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F5FCA" w14:textId="77777777" w:rsidR="00FB452A" w:rsidRPr="009347EC" w:rsidRDefault="00FB452A" w:rsidP="00FB452A">
      <w:pPr>
        <w:spacing w:after="0" w:line="240" w:lineRule="auto"/>
        <w:rPr>
          <w:rFonts w:ascii="Times New Roman" w:hAnsi="Times New Roman"/>
          <w:lang w:val="lt-LT"/>
        </w:rPr>
      </w:pPr>
    </w:p>
    <w:p w14:paraId="772A9256" w14:textId="77777777" w:rsidR="00FB452A" w:rsidRPr="009347EC" w:rsidRDefault="00FB452A" w:rsidP="00FB452A">
      <w:pPr>
        <w:spacing w:after="0" w:line="240" w:lineRule="auto"/>
        <w:rPr>
          <w:rFonts w:ascii="Times New Roman" w:hAnsi="Times New Roman"/>
          <w:lang w:val="lt-LT"/>
        </w:rPr>
      </w:pPr>
    </w:p>
    <w:p w14:paraId="373CD1CC" w14:textId="77777777" w:rsidR="00FB452A" w:rsidRPr="009347EC" w:rsidRDefault="00FB452A" w:rsidP="00FB452A">
      <w:pPr>
        <w:spacing w:after="0" w:line="240" w:lineRule="auto"/>
        <w:rPr>
          <w:rFonts w:ascii="Times New Roman" w:hAnsi="Times New Roman"/>
          <w:lang w:val="lt-LT"/>
        </w:rPr>
      </w:pPr>
    </w:p>
    <w:p w14:paraId="33494FF5"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1E8D4378"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2C6227CA"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4C9D380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467ABDCE"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6DD06532"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6EC71570"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668E67A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002AE575"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08B17C0B"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1BF070DD"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72269F58"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4EBBF87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1C37579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12278FA7"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12BEA6B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370E013C"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2F523D5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010793E4"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1AC1332C" w14:textId="77777777" w:rsidR="00FB452A" w:rsidRPr="009347EC" w:rsidRDefault="00FB452A" w:rsidP="00FB452A">
      <w:pPr>
        <w:widowControl w:val="0"/>
        <w:tabs>
          <w:tab w:val="left" w:pos="567"/>
        </w:tabs>
        <w:spacing w:after="0" w:line="240" w:lineRule="auto"/>
        <w:rPr>
          <w:rFonts w:ascii="Times New Roman" w:hAnsi="Times New Roman"/>
          <w:lang w:val="lt-LT"/>
        </w:rPr>
      </w:pPr>
    </w:p>
    <w:p w14:paraId="00D4F24F" w14:textId="77777777" w:rsidR="00FB452A" w:rsidRPr="009347EC" w:rsidRDefault="00FB452A" w:rsidP="00FB452A">
      <w:pPr>
        <w:widowControl w:val="0"/>
        <w:tabs>
          <w:tab w:val="left" w:pos="567"/>
        </w:tabs>
        <w:spacing w:after="0" w:line="240" w:lineRule="auto"/>
        <w:jc w:val="center"/>
        <w:rPr>
          <w:rFonts w:ascii="Times New Roman" w:hAnsi="Times New Roman"/>
          <w:b/>
          <w:lang w:val="lt-LT"/>
        </w:rPr>
      </w:pPr>
      <w:r w:rsidRPr="009347EC">
        <w:rPr>
          <w:rFonts w:ascii="Times New Roman" w:hAnsi="Times New Roman"/>
          <w:b/>
          <w:lang w:val="lt-LT"/>
        </w:rPr>
        <w:t>I PRIEDAS</w:t>
      </w:r>
    </w:p>
    <w:p w14:paraId="04607F15" w14:textId="77777777" w:rsidR="00FB452A" w:rsidRPr="009347EC" w:rsidRDefault="00FB452A" w:rsidP="00FB452A">
      <w:pPr>
        <w:widowControl w:val="0"/>
        <w:tabs>
          <w:tab w:val="left" w:pos="567"/>
        </w:tabs>
        <w:spacing w:after="0" w:line="240" w:lineRule="auto"/>
        <w:jc w:val="center"/>
        <w:rPr>
          <w:rFonts w:ascii="Times New Roman" w:hAnsi="Times New Roman"/>
          <w:lang w:val="lt-LT"/>
        </w:rPr>
      </w:pPr>
    </w:p>
    <w:p w14:paraId="04F7F135" w14:textId="77777777" w:rsidR="00FB452A" w:rsidRPr="009347EC" w:rsidRDefault="00FB452A" w:rsidP="00FB452A">
      <w:pPr>
        <w:widowControl w:val="0"/>
        <w:tabs>
          <w:tab w:val="left" w:pos="567"/>
        </w:tabs>
        <w:spacing w:after="0" w:line="240" w:lineRule="auto"/>
        <w:jc w:val="center"/>
        <w:rPr>
          <w:rFonts w:ascii="Times New Roman" w:hAnsi="Times New Roman"/>
          <w:lang w:val="lt-LT"/>
        </w:rPr>
      </w:pPr>
      <w:r w:rsidRPr="009347EC">
        <w:rPr>
          <w:rFonts w:ascii="Times New Roman" w:hAnsi="Times New Roman"/>
          <w:b/>
          <w:lang w:val="lt-LT"/>
        </w:rPr>
        <w:t xml:space="preserve">PREPARATO </w:t>
      </w:r>
      <w:smartTag w:uri="schemas-tilde-lt/tildestengine" w:element="templates">
        <w:smartTagPr>
          <w:attr w:name="baseform" w:val="charakteristik|a"/>
          <w:attr w:name="id" w:val="-1"/>
          <w:attr w:name="text" w:val="CHARAKTERISTIKU"/>
        </w:smartTagPr>
        <w:r w:rsidRPr="009347EC">
          <w:rPr>
            <w:rFonts w:ascii="Times New Roman" w:hAnsi="Times New Roman"/>
            <w:b/>
            <w:lang w:val="lt-LT"/>
          </w:rPr>
          <w:t>CHARAKTERISTIKŲ</w:t>
        </w:r>
      </w:smartTag>
      <w:r w:rsidRPr="009347EC">
        <w:rPr>
          <w:rFonts w:ascii="Times New Roman" w:hAnsi="Times New Roman"/>
          <w:b/>
          <w:lang w:val="lt-LT"/>
        </w:rPr>
        <w:t xml:space="preserve"> SANTRAUKA </w:t>
      </w:r>
    </w:p>
    <w:p w14:paraId="36ED37CC" w14:textId="77777777" w:rsidR="00FB452A" w:rsidRPr="009347EC" w:rsidRDefault="00FB452A" w:rsidP="00FB452A">
      <w:pPr>
        <w:widowControl w:val="0"/>
        <w:tabs>
          <w:tab w:val="left" w:pos="567"/>
        </w:tabs>
        <w:spacing w:after="0" w:line="240" w:lineRule="auto"/>
        <w:rPr>
          <w:rFonts w:ascii="Times New Roman" w:hAnsi="Times New Roman"/>
          <w:b/>
          <w:lang w:val="lt-LT"/>
        </w:rPr>
      </w:pPr>
      <w:r w:rsidRPr="009347EC">
        <w:rPr>
          <w:rFonts w:ascii="Times New Roman" w:hAnsi="Times New Roman"/>
          <w:lang w:val="lt-LT"/>
        </w:rPr>
        <w:br w:type="page"/>
      </w:r>
      <w:r w:rsidRPr="009347EC">
        <w:rPr>
          <w:rFonts w:ascii="Times New Roman" w:hAnsi="Times New Roman"/>
          <w:b/>
          <w:lang w:val="lt-LT"/>
        </w:rPr>
        <w:lastRenderedPageBreak/>
        <w:t>1.</w:t>
      </w:r>
      <w:r w:rsidRPr="009347EC">
        <w:rPr>
          <w:rFonts w:ascii="Times New Roman" w:hAnsi="Times New Roman"/>
          <w:b/>
          <w:lang w:val="lt-LT"/>
        </w:rPr>
        <w:tab/>
      </w:r>
      <w:r w:rsidRPr="009347EC">
        <w:rPr>
          <w:rFonts w:ascii="Times New Roman" w:hAnsi="Times New Roman"/>
          <w:b/>
          <w:caps/>
          <w:lang w:val="lt-LT"/>
        </w:rPr>
        <w:t>VAISTINIO</w:t>
      </w:r>
      <w:r w:rsidRPr="009347EC">
        <w:rPr>
          <w:rFonts w:ascii="Times New Roman" w:hAnsi="Times New Roman"/>
          <w:b/>
          <w:lang w:val="lt-LT"/>
        </w:rPr>
        <w:t xml:space="preserve"> PREPARATO PAVADINIMAS</w:t>
      </w:r>
    </w:p>
    <w:p w14:paraId="45824C23" w14:textId="77777777" w:rsidR="00FB452A" w:rsidRPr="009347EC" w:rsidRDefault="00FB452A" w:rsidP="00FB452A">
      <w:pPr>
        <w:spacing w:after="0" w:line="240" w:lineRule="auto"/>
        <w:rPr>
          <w:rFonts w:ascii="Times New Roman" w:hAnsi="Times New Roman"/>
          <w:lang w:val="lt-LT"/>
        </w:rPr>
      </w:pPr>
    </w:p>
    <w:p w14:paraId="32AFC23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6 mg/ml koncentratas infuziniam tirpalui</w:t>
      </w:r>
    </w:p>
    <w:p w14:paraId="1BB9A5B9" w14:textId="77777777" w:rsidR="00FB452A" w:rsidRPr="009347EC" w:rsidRDefault="00FB452A" w:rsidP="00FB452A">
      <w:pPr>
        <w:spacing w:after="0" w:line="240" w:lineRule="auto"/>
        <w:rPr>
          <w:rFonts w:ascii="Times New Roman" w:hAnsi="Times New Roman"/>
          <w:lang w:val="lt-LT"/>
        </w:rPr>
      </w:pPr>
    </w:p>
    <w:p w14:paraId="3C176E78" w14:textId="77777777" w:rsidR="00FB452A" w:rsidRPr="009347EC" w:rsidRDefault="00FB452A" w:rsidP="00FB452A">
      <w:pPr>
        <w:spacing w:after="0" w:line="240" w:lineRule="auto"/>
        <w:rPr>
          <w:rFonts w:ascii="Times New Roman" w:hAnsi="Times New Roman"/>
          <w:lang w:val="lt-LT"/>
        </w:rPr>
      </w:pPr>
    </w:p>
    <w:p w14:paraId="69F5B746" w14:textId="77777777" w:rsidR="00FB452A" w:rsidRPr="009347EC" w:rsidRDefault="00FB452A" w:rsidP="00FB452A">
      <w:pPr>
        <w:widowControl w:val="0"/>
        <w:tabs>
          <w:tab w:val="left" w:pos="567"/>
        </w:tabs>
        <w:spacing w:after="0" w:line="240" w:lineRule="auto"/>
        <w:rPr>
          <w:rFonts w:ascii="Times New Roman" w:hAnsi="Times New Roman"/>
          <w:lang w:val="lt-LT"/>
        </w:rPr>
      </w:pPr>
      <w:r w:rsidRPr="009347EC">
        <w:rPr>
          <w:rFonts w:ascii="Times New Roman" w:hAnsi="Times New Roman"/>
          <w:b/>
          <w:lang w:val="lt-LT"/>
        </w:rPr>
        <w:t>2.</w:t>
      </w:r>
      <w:r w:rsidRPr="009347EC">
        <w:rPr>
          <w:rFonts w:ascii="Times New Roman" w:hAnsi="Times New Roman"/>
          <w:b/>
          <w:lang w:val="lt-LT"/>
        </w:rPr>
        <w:tab/>
      </w:r>
      <w:r w:rsidRPr="009347EC">
        <w:rPr>
          <w:rFonts w:ascii="Times New Roman" w:hAnsi="Times New Roman"/>
          <w:b/>
          <w:caps/>
          <w:lang w:val="lt-LT"/>
        </w:rPr>
        <w:t>kokybinė ir kiekybinė sudėtis</w:t>
      </w:r>
    </w:p>
    <w:p w14:paraId="1284F5CA" w14:textId="77777777" w:rsidR="00FB452A" w:rsidRPr="009347EC" w:rsidRDefault="00FB452A" w:rsidP="00FB452A">
      <w:pPr>
        <w:spacing w:after="0" w:line="240" w:lineRule="auto"/>
        <w:rPr>
          <w:rFonts w:ascii="Times New Roman" w:hAnsi="Times New Roman"/>
          <w:lang w:val="lt-LT"/>
        </w:rPr>
      </w:pPr>
    </w:p>
    <w:p w14:paraId="11D5F57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1 ml koncentrato infuziniam tirpalui yra 6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5835A63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5 ml buteliuke yra 30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1D36BF1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16,7 ml buteliuke yra 100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584C80E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25 ml buteliuke yra 150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09FB2C8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50 ml buteliuke yra 300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03E86A33" w14:textId="77777777" w:rsidR="00FB452A" w:rsidRPr="009347EC" w:rsidRDefault="00FB452A" w:rsidP="00FB452A">
      <w:pPr>
        <w:spacing w:after="0" w:line="240" w:lineRule="auto"/>
        <w:rPr>
          <w:rFonts w:ascii="Times New Roman" w:hAnsi="Times New Roman"/>
          <w:lang w:val="lt-LT"/>
        </w:rPr>
      </w:pPr>
    </w:p>
    <w:p w14:paraId="063EE59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Pagalbinės medžiagos, kurių poveikis žinomas:</w:t>
      </w:r>
    </w:p>
    <w:p w14:paraId="35FBB5F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Bevandenis etanolis</w:t>
      </w:r>
      <w:r w:rsidRPr="009347EC" w:rsidDel="00216ACA">
        <w:rPr>
          <w:rFonts w:ascii="Times New Roman" w:hAnsi="Times New Roman"/>
          <w:lang w:val="lt-LT"/>
        </w:rPr>
        <w:t xml:space="preserve"> </w:t>
      </w:r>
      <w:r w:rsidRPr="009347EC">
        <w:rPr>
          <w:rFonts w:ascii="Times New Roman" w:hAnsi="Times New Roman"/>
          <w:lang w:val="lt-LT"/>
        </w:rPr>
        <w:t>– 396 mg/ml;</w:t>
      </w:r>
    </w:p>
    <w:p w14:paraId="148191B7"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ricinoleatas</w:t>
      </w:r>
      <w:proofErr w:type="spellEnd"/>
      <w:r w:rsidRPr="009347EC">
        <w:rPr>
          <w:rFonts w:ascii="Times New Roman" w:hAnsi="Times New Roman"/>
          <w:lang w:val="lt-LT"/>
        </w:rPr>
        <w:t xml:space="preserve"> – 527 mg/ml.</w:t>
      </w:r>
    </w:p>
    <w:p w14:paraId="49BFD50C" w14:textId="77777777" w:rsidR="00FB452A" w:rsidRPr="009347EC" w:rsidRDefault="00FB452A" w:rsidP="00FB452A">
      <w:pPr>
        <w:spacing w:after="0" w:line="240" w:lineRule="auto"/>
        <w:rPr>
          <w:rFonts w:ascii="Times New Roman" w:hAnsi="Times New Roman"/>
          <w:lang w:val="lt-LT"/>
        </w:rPr>
      </w:pPr>
    </w:p>
    <w:p w14:paraId="5F5D16B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Visos pagalbinės medžiagos išvardytos 6.1 skyriuje.</w:t>
      </w:r>
    </w:p>
    <w:p w14:paraId="113D066F" w14:textId="77777777" w:rsidR="00FB452A" w:rsidRPr="009347EC" w:rsidRDefault="00FB452A" w:rsidP="00FB452A">
      <w:pPr>
        <w:spacing w:after="0" w:line="240" w:lineRule="auto"/>
        <w:rPr>
          <w:rFonts w:ascii="Times New Roman" w:hAnsi="Times New Roman"/>
          <w:lang w:val="lt-LT"/>
        </w:rPr>
      </w:pPr>
    </w:p>
    <w:p w14:paraId="6D2C7A48" w14:textId="77777777" w:rsidR="00FB452A" w:rsidRPr="009347EC" w:rsidRDefault="00FB452A" w:rsidP="00FB452A">
      <w:pPr>
        <w:spacing w:after="0" w:line="240" w:lineRule="auto"/>
        <w:rPr>
          <w:rFonts w:ascii="Times New Roman" w:hAnsi="Times New Roman"/>
          <w:lang w:val="lt-LT"/>
        </w:rPr>
      </w:pPr>
    </w:p>
    <w:p w14:paraId="5E5C1191" w14:textId="77777777" w:rsidR="00FB452A" w:rsidRPr="009347EC" w:rsidRDefault="00FB452A" w:rsidP="00FB452A">
      <w:pPr>
        <w:tabs>
          <w:tab w:val="left" w:pos="567"/>
        </w:tabs>
        <w:spacing w:after="0" w:line="240" w:lineRule="auto"/>
        <w:ind w:left="567" w:hanging="567"/>
        <w:rPr>
          <w:rFonts w:ascii="Times New Roman" w:hAnsi="Times New Roman"/>
          <w:b/>
          <w:caps/>
          <w:lang w:val="lt-LT"/>
        </w:rPr>
      </w:pPr>
      <w:r w:rsidRPr="009347EC">
        <w:rPr>
          <w:rFonts w:ascii="Times New Roman" w:hAnsi="Times New Roman"/>
          <w:b/>
          <w:lang w:val="lt-LT"/>
        </w:rPr>
        <w:t>3.</w:t>
      </w:r>
      <w:r w:rsidRPr="009347EC">
        <w:rPr>
          <w:rFonts w:ascii="Times New Roman" w:hAnsi="Times New Roman"/>
          <w:b/>
          <w:lang w:val="lt-LT"/>
        </w:rPr>
        <w:tab/>
      </w:r>
      <w:r w:rsidRPr="009347EC">
        <w:rPr>
          <w:rFonts w:ascii="Times New Roman" w:hAnsi="Times New Roman"/>
          <w:b/>
          <w:caps/>
          <w:lang w:val="lt-LT"/>
        </w:rPr>
        <w:t>FARMACINĖ forma</w:t>
      </w:r>
    </w:p>
    <w:p w14:paraId="0D1AD9CC" w14:textId="77777777" w:rsidR="00FB452A" w:rsidRPr="009347EC" w:rsidRDefault="00FB452A" w:rsidP="00FB452A">
      <w:pPr>
        <w:spacing w:after="0" w:line="240" w:lineRule="auto"/>
        <w:rPr>
          <w:rFonts w:ascii="Times New Roman" w:hAnsi="Times New Roman"/>
          <w:lang w:val="lt-LT"/>
        </w:rPr>
      </w:pPr>
    </w:p>
    <w:p w14:paraId="5A220CB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Koncentratas infuziniam tirpalui.</w:t>
      </w:r>
    </w:p>
    <w:p w14:paraId="674EF616" w14:textId="49F51ACE"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Koncentratas yra skaidrus, bespalvis arba t</w:t>
      </w:r>
      <w:r w:rsidR="00493F39">
        <w:rPr>
          <w:rFonts w:ascii="Times New Roman" w:hAnsi="Times New Roman"/>
          <w:lang w:val="lt-LT"/>
        </w:rPr>
        <w:t>ruputį gelsvas tirštas tirpalas.</w:t>
      </w:r>
    </w:p>
    <w:p w14:paraId="5B43A4E0" w14:textId="77777777" w:rsidR="00FB452A" w:rsidRPr="009347EC" w:rsidRDefault="00FB452A" w:rsidP="00FB452A">
      <w:pPr>
        <w:spacing w:after="0" w:line="240" w:lineRule="auto"/>
        <w:rPr>
          <w:rFonts w:ascii="Times New Roman" w:hAnsi="Times New Roman"/>
          <w:lang w:val="lt-LT"/>
        </w:rPr>
      </w:pPr>
    </w:p>
    <w:p w14:paraId="4D18FB04" w14:textId="77777777" w:rsidR="00FB452A" w:rsidRPr="009347EC" w:rsidRDefault="00FB452A" w:rsidP="00FB452A">
      <w:pPr>
        <w:spacing w:after="0" w:line="240" w:lineRule="auto"/>
        <w:rPr>
          <w:rFonts w:ascii="Times New Roman" w:hAnsi="Times New Roman"/>
          <w:lang w:val="lt-LT"/>
        </w:rPr>
      </w:pPr>
    </w:p>
    <w:p w14:paraId="5262B9E5" w14:textId="77777777" w:rsidR="00FB452A" w:rsidRPr="009347EC" w:rsidRDefault="00FB452A" w:rsidP="00FB452A">
      <w:pPr>
        <w:tabs>
          <w:tab w:val="left" w:pos="567"/>
        </w:tabs>
        <w:spacing w:after="0" w:line="240" w:lineRule="auto"/>
        <w:ind w:left="567" w:hanging="567"/>
        <w:rPr>
          <w:rFonts w:ascii="Times New Roman" w:hAnsi="Times New Roman"/>
          <w:caps/>
          <w:lang w:val="lt-LT"/>
        </w:rPr>
      </w:pPr>
      <w:r w:rsidRPr="009347EC">
        <w:rPr>
          <w:rFonts w:ascii="Times New Roman" w:hAnsi="Times New Roman"/>
          <w:b/>
          <w:caps/>
          <w:lang w:val="lt-LT"/>
        </w:rPr>
        <w:t>4.</w:t>
      </w:r>
      <w:r w:rsidRPr="009347EC">
        <w:rPr>
          <w:rFonts w:ascii="Times New Roman" w:hAnsi="Times New Roman"/>
          <w:b/>
          <w:caps/>
          <w:lang w:val="lt-LT"/>
        </w:rPr>
        <w:tab/>
        <w:t>klinikinĖ informacija</w:t>
      </w:r>
    </w:p>
    <w:p w14:paraId="3082602E" w14:textId="77777777" w:rsidR="00FB452A" w:rsidRPr="009347EC" w:rsidRDefault="00FB452A" w:rsidP="00FB452A">
      <w:pPr>
        <w:spacing w:after="0" w:line="240" w:lineRule="auto"/>
        <w:rPr>
          <w:rFonts w:ascii="Times New Roman" w:hAnsi="Times New Roman"/>
          <w:lang w:val="lt-LT"/>
        </w:rPr>
      </w:pPr>
    </w:p>
    <w:p w14:paraId="14B0A453"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4.1</w:t>
      </w:r>
      <w:r w:rsidRPr="009347EC">
        <w:rPr>
          <w:rFonts w:ascii="Times New Roman" w:hAnsi="Times New Roman"/>
          <w:b/>
          <w:lang w:val="lt-LT"/>
        </w:rPr>
        <w:tab/>
        <w:t>Terapinės indikacijos</w:t>
      </w:r>
    </w:p>
    <w:p w14:paraId="579CAEEF" w14:textId="77777777" w:rsidR="00FB452A" w:rsidRPr="009347EC" w:rsidRDefault="00FB452A" w:rsidP="00FB452A">
      <w:pPr>
        <w:spacing w:after="0" w:line="240" w:lineRule="auto"/>
        <w:rPr>
          <w:rFonts w:ascii="Times New Roman" w:hAnsi="Times New Roman"/>
          <w:lang w:val="lt-LT"/>
        </w:rPr>
      </w:pPr>
    </w:p>
    <w:p w14:paraId="30EFFC2A"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 xml:space="preserve">Kiaušidžių </w:t>
      </w:r>
      <w:proofErr w:type="spellStart"/>
      <w:r w:rsidRPr="009347EC">
        <w:rPr>
          <w:rFonts w:ascii="Times New Roman" w:hAnsi="Times New Roman"/>
          <w:i/>
          <w:lang w:val="lt-LT"/>
        </w:rPr>
        <w:t>karcinoma</w:t>
      </w:r>
      <w:proofErr w:type="spellEnd"/>
    </w:p>
    <w:p w14:paraId="01A99BF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Pirmaeilė kiaušidžių vėžio chemoterapija.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kartu su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vartojamas progresavusiai kiaušidžių </w:t>
      </w:r>
      <w:proofErr w:type="spellStart"/>
      <w:r w:rsidRPr="009347EC">
        <w:rPr>
          <w:rFonts w:ascii="Times New Roman" w:hAnsi="Times New Roman"/>
          <w:lang w:val="lt-LT"/>
        </w:rPr>
        <w:t>karcinomai</w:t>
      </w:r>
      <w:proofErr w:type="spellEnd"/>
      <w:r w:rsidRPr="009347EC">
        <w:rPr>
          <w:rFonts w:ascii="Times New Roman" w:hAnsi="Times New Roman"/>
          <w:lang w:val="lt-LT"/>
        </w:rPr>
        <w:t xml:space="preserve"> ar likusiam po pradinės </w:t>
      </w:r>
      <w:proofErr w:type="spellStart"/>
      <w:r w:rsidRPr="009347EC">
        <w:rPr>
          <w:rFonts w:ascii="Times New Roman" w:hAnsi="Times New Roman"/>
          <w:lang w:val="lt-LT"/>
        </w:rPr>
        <w:t>laparotomijos</w:t>
      </w:r>
      <w:proofErr w:type="spellEnd"/>
      <w:r w:rsidRPr="009347EC">
        <w:rPr>
          <w:rFonts w:ascii="Times New Roman" w:hAnsi="Times New Roman"/>
          <w:lang w:val="lt-LT"/>
        </w:rPr>
        <w:t xml:space="preserve"> navikui (skersmuo &gt;</w:t>
      </w:r>
      <w:smartTag w:uri="urn:schemas-microsoft-com:office:smarttags" w:element="metricconverter">
        <w:smartTagPr>
          <w:attr w:name="ProductID" w:val="1ﾠcm"/>
        </w:smartTagPr>
        <w:r w:rsidRPr="009347EC">
          <w:rPr>
            <w:rFonts w:ascii="Times New Roman" w:hAnsi="Times New Roman"/>
            <w:lang w:val="lt-LT"/>
          </w:rPr>
          <w:t>1 cm</w:t>
        </w:r>
      </w:smartTag>
      <w:r w:rsidRPr="009347EC">
        <w:rPr>
          <w:rFonts w:ascii="Times New Roman" w:hAnsi="Times New Roman"/>
          <w:lang w:val="lt-LT"/>
        </w:rPr>
        <w:t>) gydyti.</w:t>
      </w:r>
    </w:p>
    <w:p w14:paraId="62D14239" w14:textId="77777777" w:rsidR="00FB452A" w:rsidRPr="009347EC" w:rsidRDefault="00FB452A" w:rsidP="00FB452A">
      <w:pPr>
        <w:spacing w:after="0" w:line="240" w:lineRule="auto"/>
        <w:rPr>
          <w:rFonts w:ascii="Times New Roman" w:hAnsi="Times New Roman"/>
          <w:lang w:val="lt-LT"/>
        </w:rPr>
      </w:pPr>
    </w:p>
    <w:p w14:paraId="10E6695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Antraeilė kiaušidžių vėžio chemoterapija.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vartojamas </w:t>
      </w:r>
      <w:proofErr w:type="spellStart"/>
      <w:r w:rsidRPr="009347EC">
        <w:rPr>
          <w:rFonts w:ascii="Times New Roman" w:hAnsi="Times New Roman"/>
          <w:lang w:val="lt-LT"/>
        </w:rPr>
        <w:t>metastazavusiai</w:t>
      </w:r>
      <w:proofErr w:type="spellEnd"/>
      <w:r w:rsidRPr="009347EC">
        <w:rPr>
          <w:rFonts w:ascii="Times New Roman" w:hAnsi="Times New Roman"/>
          <w:lang w:val="lt-LT"/>
        </w:rPr>
        <w:t xml:space="preserve"> kiaušidžių </w:t>
      </w:r>
      <w:proofErr w:type="spellStart"/>
      <w:r w:rsidRPr="009347EC">
        <w:rPr>
          <w:rFonts w:ascii="Times New Roman" w:hAnsi="Times New Roman"/>
          <w:lang w:val="lt-LT"/>
        </w:rPr>
        <w:t>karcinomai</w:t>
      </w:r>
      <w:proofErr w:type="spellEnd"/>
      <w:r w:rsidRPr="009347EC">
        <w:rPr>
          <w:rFonts w:ascii="Times New Roman" w:hAnsi="Times New Roman"/>
          <w:lang w:val="lt-LT"/>
        </w:rPr>
        <w:t xml:space="preserve"> gydyti, kai įprastinis gydymas platinos preparatais buvo neveiksmingas.</w:t>
      </w:r>
    </w:p>
    <w:p w14:paraId="7263EB5F" w14:textId="77777777" w:rsidR="00FB452A" w:rsidRPr="009347EC" w:rsidRDefault="00FB452A" w:rsidP="00FB452A">
      <w:pPr>
        <w:spacing w:after="0" w:line="240" w:lineRule="auto"/>
        <w:rPr>
          <w:rFonts w:ascii="Times New Roman" w:hAnsi="Times New Roman"/>
          <w:lang w:val="lt-LT"/>
        </w:rPr>
      </w:pPr>
    </w:p>
    <w:p w14:paraId="7E49814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i/>
          <w:lang w:val="lt-LT"/>
        </w:rPr>
        <w:t xml:space="preserve">Krūties </w:t>
      </w:r>
      <w:proofErr w:type="spellStart"/>
      <w:r w:rsidRPr="009347EC">
        <w:rPr>
          <w:rFonts w:ascii="Times New Roman" w:hAnsi="Times New Roman"/>
          <w:i/>
          <w:lang w:val="lt-LT"/>
        </w:rPr>
        <w:t>karcinoma</w:t>
      </w:r>
      <w:proofErr w:type="spellEnd"/>
    </w:p>
    <w:p w14:paraId="64F0DAF4" w14:textId="77777777" w:rsidR="00FB452A" w:rsidRPr="009347EC" w:rsidRDefault="00FB452A" w:rsidP="00FB452A">
      <w:pPr>
        <w:spacing w:after="0" w:line="240" w:lineRule="auto"/>
        <w:rPr>
          <w:rFonts w:ascii="Times New Roman" w:hAnsi="Times New Roman"/>
          <w:lang w:val="lt-LT"/>
        </w:rPr>
      </w:pPr>
      <w:proofErr w:type="spellStart"/>
      <w:r w:rsidRPr="009347EC" w:rsidDel="00E768A0">
        <w:rPr>
          <w:rFonts w:ascii="Times New Roman" w:hAnsi="Times New Roman"/>
          <w:lang w:val="lt-LT"/>
        </w:rPr>
        <w:t>Adjuvantinis</w:t>
      </w:r>
      <w:proofErr w:type="spellEnd"/>
      <w:r w:rsidRPr="009347EC">
        <w:rPr>
          <w:rFonts w:ascii="Times New Roman" w:hAnsi="Times New Roman"/>
          <w:lang w:val="lt-LT"/>
        </w:rPr>
        <w:t xml:space="preserve"> gydymas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po gydymo </w:t>
      </w:r>
      <w:proofErr w:type="spellStart"/>
      <w:r w:rsidRPr="009347EC">
        <w:rPr>
          <w:rFonts w:ascii="Times New Roman" w:hAnsi="Times New Roman"/>
          <w:lang w:val="lt-LT"/>
        </w:rPr>
        <w:t>antraciklinu</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ciklofosfamidu</w:t>
      </w:r>
      <w:proofErr w:type="spellEnd"/>
      <w:r w:rsidRPr="009347EC">
        <w:rPr>
          <w:rFonts w:ascii="Times New Roman" w:hAnsi="Times New Roman"/>
          <w:lang w:val="lt-LT"/>
        </w:rPr>
        <w:t xml:space="preserve"> (AC) pacientams, kuriems diagnozuota limfmazgius pažeidusi krūties </w:t>
      </w:r>
      <w:proofErr w:type="spellStart"/>
      <w:r w:rsidRPr="009347EC">
        <w:rPr>
          <w:rFonts w:ascii="Times New Roman" w:hAnsi="Times New Roman"/>
          <w:lang w:val="lt-LT"/>
        </w:rPr>
        <w:t>karcinoma</w:t>
      </w:r>
      <w:proofErr w:type="spellEnd"/>
      <w:r w:rsidRPr="009347EC">
        <w:rPr>
          <w:rFonts w:ascii="Times New Roman" w:hAnsi="Times New Roman"/>
          <w:lang w:val="lt-LT"/>
        </w:rPr>
        <w:t xml:space="preserve">. </w:t>
      </w:r>
      <w:proofErr w:type="spellStart"/>
      <w:r w:rsidRPr="009347EC">
        <w:rPr>
          <w:rFonts w:ascii="Times New Roman" w:hAnsi="Times New Roman"/>
          <w:lang w:val="lt-LT"/>
        </w:rPr>
        <w:t>Adjuvantinis</w:t>
      </w:r>
      <w:proofErr w:type="spellEnd"/>
      <w:r w:rsidRPr="009347EC">
        <w:rPr>
          <w:rFonts w:ascii="Times New Roman" w:hAnsi="Times New Roman"/>
          <w:lang w:val="lt-LT"/>
        </w:rPr>
        <w:t xml:space="preserve"> gydymas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yra tęstinės AC terapijos alternatyva.</w:t>
      </w:r>
    </w:p>
    <w:p w14:paraId="070CA6F9" w14:textId="77777777" w:rsidR="00FB452A" w:rsidRPr="009347EC" w:rsidRDefault="00FB452A" w:rsidP="00FB452A">
      <w:pPr>
        <w:spacing w:after="0" w:line="240" w:lineRule="auto"/>
        <w:rPr>
          <w:rFonts w:ascii="Times New Roman" w:hAnsi="Times New Roman"/>
          <w:lang w:val="lt-LT"/>
        </w:rPr>
      </w:pPr>
    </w:p>
    <w:p w14:paraId="0B6E5A4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Pradinis lokaliai progresavusio arba </w:t>
      </w:r>
      <w:proofErr w:type="spellStart"/>
      <w:r w:rsidRPr="009347EC">
        <w:rPr>
          <w:rFonts w:ascii="Times New Roman" w:hAnsi="Times New Roman"/>
          <w:lang w:val="lt-LT"/>
        </w:rPr>
        <w:t>metastazavusio</w:t>
      </w:r>
      <w:proofErr w:type="spellEnd"/>
      <w:r w:rsidRPr="009347EC">
        <w:rPr>
          <w:rFonts w:ascii="Times New Roman" w:hAnsi="Times New Roman"/>
          <w:lang w:val="lt-LT"/>
        </w:rPr>
        <w:t xml:space="preserve"> krūties vėžio gydymas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kartu su </w:t>
      </w:r>
      <w:proofErr w:type="spellStart"/>
      <w:r w:rsidRPr="009347EC">
        <w:rPr>
          <w:rFonts w:ascii="Times New Roman" w:hAnsi="Times New Roman"/>
          <w:lang w:val="lt-LT"/>
        </w:rPr>
        <w:t>antraciklinu</w:t>
      </w:r>
      <w:proofErr w:type="spellEnd"/>
      <w:r w:rsidRPr="009347EC">
        <w:rPr>
          <w:rFonts w:ascii="Times New Roman" w:hAnsi="Times New Roman"/>
          <w:lang w:val="lt-LT"/>
        </w:rPr>
        <w:t xml:space="preserve"> (jei jis tinka) arba kartu su </w:t>
      </w:r>
      <w:proofErr w:type="spellStart"/>
      <w:r w:rsidRPr="009347EC">
        <w:rPr>
          <w:rFonts w:ascii="Times New Roman" w:hAnsi="Times New Roman"/>
          <w:lang w:val="lt-LT"/>
        </w:rPr>
        <w:t>trastuzumabu</w:t>
      </w:r>
      <w:proofErr w:type="spellEnd"/>
      <w:r w:rsidRPr="009347EC">
        <w:rPr>
          <w:rFonts w:ascii="Times New Roman" w:hAnsi="Times New Roman"/>
          <w:lang w:val="lt-LT"/>
        </w:rPr>
        <w:t>, jei</w:t>
      </w:r>
      <w:r w:rsidRPr="009347EC" w:rsidDel="00D66DE5">
        <w:rPr>
          <w:rFonts w:ascii="Times New Roman" w:hAnsi="Times New Roman"/>
          <w:lang w:val="lt-LT"/>
        </w:rPr>
        <w:t xml:space="preserve"> </w:t>
      </w:r>
      <w:proofErr w:type="spellStart"/>
      <w:r w:rsidRPr="009347EC">
        <w:rPr>
          <w:rFonts w:ascii="Times New Roman" w:hAnsi="Times New Roman"/>
          <w:lang w:val="lt-LT"/>
        </w:rPr>
        <w:t>imunohistocheminiais</w:t>
      </w:r>
      <w:proofErr w:type="spellEnd"/>
      <w:r w:rsidRPr="009347EC">
        <w:rPr>
          <w:rFonts w:ascii="Times New Roman" w:hAnsi="Times New Roman"/>
          <w:lang w:val="lt-LT"/>
        </w:rPr>
        <w:t xml:space="preserve"> tyrimais nustatyta didelė (3+ lygio) 2-ojo žmogaus epidermio augimo faktoriaus receptoriaus (HER</w:t>
      </w:r>
      <w:r w:rsidRPr="009347EC">
        <w:rPr>
          <w:rFonts w:ascii="Times New Roman" w:hAnsi="Times New Roman"/>
          <w:lang w:val="lt-LT"/>
        </w:rPr>
        <w:noBreakHyphen/>
        <w:t>2) ekspresija,</w:t>
      </w:r>
      <w:r w:rsidRPr="009347EC" w:rsidDel="00D66DE5">
        <w:rPr>
          <w:rFonts w:ascii="Times New Roman" w:hAnsi="Times New Roman"/>
          <w:lang w:val="lt-LT"/>
        </w:rPr>
        <w:t xml:space="preserve"> </w:t>
      </w:r>
      <w:r w:rsidRPr="009347EC">
        <w:rPr>
          <w:rFonts w:ascii="Times New Roman" w:hAnsi="Times New Roman"/>
          <w:lang w:val="lt-LT"/>
        </w:rPr>
        <w:t xml:space="preserve">o </w:t>
      </w:r>
      <w:proofErr w:type="spellStart"/>
      <w:r w:rsidRPr="009347EC">
        <w:rPr>
          <w:rFonts w:ascii="Times New Roman" w:hAnsi="Times New Roman"/>
          <w:lang w:val="lt-LT"/>
        </w:rPr>
        <w:t>antraciklinas</w:t>
      </w:r>
      <w:proofErr w:type="spellEnd"/>
      <w:r w:rsidRPr="009347EC">
        <w:rPr>
          <w:rFonts w:ascii="Times New Roman" w:hAnsi="Times New Roman"/>
          <w:lang w:val="lt-LT"/>
        </w:rPr>
        <w:t xml:space="preserve"> netinka (žr. 4.4 ir 5.1 skyrius).</w:t>
      </w:r>
    </w:p>
    <w:p w14:paraId="23892125" w14:textId="77777777" w:rsidR="00FB452A" w:rsidRPr="009347EC" w:rsidRDefault="00FB452A" w:rsidP="00FB452A">
      <w:pPr>
        <w:spacing w:after="0" w:line="240" w:lineRule="auto"/>
        <w:rPr>
          <w:rFonts w:ascii="Times New Roman" w:hAnsi="Times New Roman"/>
          <w:lang w:val="lt-LT"/>
        </w:rPr>
      </w:pPr>
    </w:p>
    <w:p w14:paraId="5EC93E63"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Metastazavusios</w:t>
      </w:r>
      <w:proofErr w:type="spellEnd"/>
      <w:r w:rsidRPr="009347EC">
        <w:rPr>
          <w:rFonts w:ascii="Times New Roman" w:hAnsi="Times New Roman"/>
          <w:lang w:val="lt-LT"/>
        </w:rPr>
        <w:t xml:space="preserve"> krūties </w:t>
      </w:r>
      <w:proofErr w:type="spellStart"/>
      <w:r w:rsidRPr="009347EC">
        <w:rPr>
          <w:rFonts w:ascii="Times New Roman" w:hAnsi="Times New Roman"/>
          <w:lang w:val="lt-LT"/>
        </w:rPr>
        <w:t>karcinomos</w:t>
      </w:r>
      <w:proofErr w:type="spellEnd"/>
      <w:r w:rsidRPr="009347EC">
        <w:rPr>
          <w:rFonts w:ascii="Times New Roman" w:hAnsi="Times New Roman"/>
          <w:lang w:val="lt-LT"/>
        </w:rPr>
        <w:t xml:space="preserve"> </w:t>
      </w:r>
      <w:proofErr w:type="spellStart"/>
      <w:r w:rsidRPr="009347EC">
        <w:rPr>
          <w:rFonts w:ascii="Times New Roman" w:hAnsi="Times New Roman"/>
          <w:lang w:val="lt-LT"/>
        </w:rPr>
        <w:t>monoterapija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kai įprastinis gydymas </w:t>
      </w:r>
      <w:proofErr w:type="spellStart"/>
      <w:r w:rsidRPr="009347EC">
        <w:rPr>
          <w:rFonts w:ascii="Times New Roman" w:hAnsi="Times New Roman"/>
          <w:lang w:val="lt-LT"/>
        </w:rPr>
        <w:t>antraciklinu</w:t>
      </w:r>
      <w:proofErr w:type="spellEnd"/>
      <w:r w:rsidRPr="009347EC">
        <w:rPr>
          <w:rFonts w:ascii="Times New Roman" w:hAnsi="Times New Roman"/>
          <w:lang w:val="lt-LT"/>
        </w:rPr>
        <w:t xml:space="preserve"> buvo neveiksmingas arba netinkamas.</w:t>
      </w:r>
    </w:p>
    <w:p w14:paraId="696B53C6" w14:textId="77777777" w:rsidR="00FB452A" w:rsidRPr="009347EC" w:rsidRDefault="00FB452A" w:rsidP="00FB452A">
      <w:pPr>
        <w:spacing w:after="0" w:line="240" w:lineRule="auto"/>
        <w:rPr>
          <w:rFonts w:ascii="Times New Roman" w:hAnsi="Times New Roman"/>
          <w:lang w:val="lt-LT"/>
        </w:rPr>
      </w:pPr>
    </w:p>
    <w:p w14:paraId="5579BDC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i/>
          <w:lang w:val="lt-LT"/>
        </w:rPr>
        <w:t xml:space="preserve">Progresavusi </w:t>
      </w:r>
      <w:proofErr w:type="spellStart"/>
      <w:r w:rsidRPr="009347EC">
        <w:rPr>
          <w:rFonts w:ascii="Times New Roman" w:hAnsi="Times New Roman"/>
          <w:i/>
          <w:lang w:val="lt-LT"/>
        </w:rPr>
        <w:t>nesmulkialąstelinė</w:t>
      </w:r>
      <w:proofErr w:type="spellEnd"/>
      <w:r w:rsidRPr="009347EC">
        <w:rPr>
          <w:rFonts w:ascii="Times New Roman" w:hAnsi="Times New Roman"/>
          <w:i/>
          <w:lang w:val="lt-LT"/>
        </w:rPr>
        <w:t xml:space="preserve"> plaučių </w:t>
      </w:r>
      <w:proofErr w:type="spellStart"/>
      <w:r w:rsidRPr="009347EC">
        <w:rPr>
          <w:rFonts w:ascii="Times New Roman" w:hAnsi="Times New Roman"/>
          <w:i/>
          <w:lang w:val="lt-LT"/>
        </w:rPr>
        <w:t>karcinoma</w:t>
      </w:r>
      <w:proofErr w:type="spellEnd"/>
    </w:p>
    <w:p w14:paraId="3A7255E2"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Nesmulkialąstelinės</w:t>
      </w:r>
      <w:proofErr w:type="spellEnd"/>
      <w:r w:rsidRPr="009347EC">
        <w:rPr>
          <w:rFonts w:ascii="Times New Roman" w:hAnsi="Times New Roman"/>
          <w:lang w:val="lt-LT"/>
        </w:rPr>
        <w:t xml:space="preserve"> plaučių </w:t>
      </w:r>
      <w:proofErr w:type="spellStart"/>
      <w:r w:rsidRPr="009347EC">
        <w:rPr>
          <w:rFonts w:ascii="Times New Roman" w:hAnsi="Times New Roman"/>
          <w:lang w:val="lt-LT"/>
        </w:rPr>
        <w:t>karcinomos</w:t>
      </w:r>
      <w:proofErr w:type="spellEnd"/>
      <w:r w:rsidRPr="009347EC">
        <w:rPr>
          <w:rFonts w:ascii="Times New Roman" w:hAnsi="Times New Roman"/>
          <w:lang w:val="lt-LT"/>
        </w:rPr>
        <w:t xml:space="preserve"> (NSPK) gydymas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kartu su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pacientams, kuriems negalima atlikti chirurginės operacijos ir (arba) taikyti spindulinio gydymo.</w:t>
      </w:r>
    </w:p>
    <w:p w14:paraId="4F5589BB" w14:textId="77777777" w:rsidR="00FB452A" w:rsidRPr="009347EC" w:rsidRDefault="00FB452A" w:rsidP="00FB452A">
      <w:pPr>
        <w:spacing w:after="0" w:line="240" w:lineRule="auto"/>
        <w:rPr>
          <w:rFonts w:ascii="Times New Roman" w:hAnsi="Times New Roman"/>
          <w:lang w:val="lt-LT"/>
        </w:rPr>
      </w:pPr>
    </w:p>
    <w:p w14:paraId="1F91A17A"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Su AIDS susijusi </w:t>
      </w:r>
      <w:proofErr w:type="spellStart"/>
      <w:r w:rsidRPr="009347EC">
        <w:rPr>
          <w:rFonts w:ascii="Times New Roman" w:hAnsi="Times New Roman"/>
          <w:i/>
          <w:lang w:val="lt-LT"/>
        </w:rPr>
        <w:t>Kapoši</w:t>
      </w:r>
      <w:proofErr w:type="spellEnd"/>
      <w:r w:rsidRPr="009347EC">
        <w:rPr>
          <w:rFonts w:ascii="Times New Roman" w:hAnsi="Times New Roman"/>
          <w:i/>
          <w:lang w:val="lt-LT"/>
        </w:rPr>
        <w:t xml:space="preserve"> sarkoma</w:t>
      </w:r>
    </w:p>
    <w:p w14:paraId="30EC974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lastRenderedPageBreak/>
        <w:t xml:space="preserve">Progresavusios su AIDS susijusios </w:t>
      </w:r>
      <w:proofErr w:type="spellStart"/>
      <w:r w:rsidRPr="009347EC">
        <w:rPr>
          <w:rFonts w:ascii="Times New Roman" w:hAnsi="Times New Roman"/>
          <w:lang w:val="lt-LT"/>
        </w:rPr>
        <w:t>Kapoši</w:t>
      </w:r>
      <w:proofErr w:type="spellEnd"/>
      <w:r w:rsidRPr="009347EC">
        <w:rPr>
          <w:rFonts w:ascii="Times New Roman" w:hAnsi="Times New Roman"/>
          <w:lang w:val="lt-LT"/>
        </w:rPr>
        <w:t xml:space="preserve"> sarkomos (KS) gydymas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jei ankstesnis gydymas </w:t>
      </w:r>
      <w:proofErr w:type="spellStart"/>
      <w:r w:rsidRPr="009347EC">
        <w:rPr>
          <w:rFonts w:ascii="Times New Roman" w:hAnsi="Times New Roman"/>
          <w:lang w:val="lt-LT"/>
        </w:rPr>
        <w:t>liposomine</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antraciklino</w:t>
      </w:r>
      <w:proofErr w:type="spellEnd"/>
      <w:r w:rsidRPr="009347EC">
        <w:rPr>
          <w:rFonts w:ascii="Times New Roman" w:hAnsi="Times New Roman"/>
          <w:lang w:val="lt-LT"/>
        </w:rPr>
        <w:t xml:space="preserve"> forma buvo neveiksmingas.</w:t>
      </w:r>
    </w:p>
    <w:p w14:paraId="7F74E72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Šią indikaciją pagrindžiančių veiksmingumo duomenų yra mažai. Reikšmingų</w:t>
      </w:r>
      <w:r w:rsidRPr="009347EC" w:rsidDel="00191037">
        <w:rPr>
          <w:rFonts w:ascii="Times New Roman" w:hAnsi="Times New Roman"/>
          <w:lang w:val="lt-LT"/>
        </w:rPr>
        <w:t xml:space="preserve"> </w:t>
      </w:r>
      <w:r w:rsidRPr="009347EC">
        <w:rPr>
          <w:rFonts w:ascii="Times New Roman" w:hAnsi="Times New Roman"/>
          <w:lang w:val="lt-LT"/>
        </w:rPr>
        <w:t>tyrimų santrauka pateikta 5.1 skyriuje.</w:t>
      </w:r>
    </w:p>
    <w:p w14:paraId="42D45A8C" w14:textId="77777777" w:rsidR="00FB452A" w:rsidRPr="009347EC" w:rsidRDefault="00FB452A" w:rsidP="00FB452A">
      <w:pPr>
        <w:spacing w:after="0" w:line="240" w:lineRule="auto"/>
        <w:rPr>
          <w:rFonts w:ascii="Times New Roman" w:hAnsi="Times New Roman"/>
          <w:lang w:val="lt-LT"/>
        </w:rPr>
      </w:pPr>
    </w:p>
    <w:p w14:paraId="67A27A1C" w14:textId="77777777" w:rsidR="00FB452A" w:rsidRPr="009347EC" w:rsidRDefault="00FB452A" w:rsidP="00FB452A">
      <w:pPr>
        <w:tabs>
          <w:tab w:val="left" w:pos="567"/>
        </w:tabs>
        <w:spacing w:after="0" w:line="240" w:lineRule="auto"/>
        <w:ind w:left="567" w:hanging="567"/>
        <w:rPr>
          <w:rFonts w:ascii="Times New Roman" w:hAnsi="Times New Roman"/>
          <w:b/>
          <w:lang w:val="lt-LT"/>
        </w:rPr>
      </w:pPr>
      <w:r w:rsidRPr="009347EC">
        <w:rPr>
          <w:rFonts w:ascii="Times New Roman" w:hAnsi="Times New Roman"/>
          <w:b/>
          <w:lang w:val="lt-LT"/>
        </w:rPr>
        <w:t>4.2</w:t>
      </w:r>
      <w:r w:rsidRPr="009347EC">
        <w:rPr>
          <w:rFonts w:ascii="Times New Roman" w:hAnsi="Times New Roman"/>
          <w:b/>
          <w:lang w:val="lt-LT"/>
        </w:rPr>
        <w:tab/>
        <w:t>Dozavimas ir vartojimo metodas</w:t>
      </w:r>
    </w:p>
    <w:p w14:paraId="5F33686D" w14:textId="77777777" w:rsidR="00FB452A" w:rsidRPr="009347EC" w:rsidRDefault="00FB452A" w:rsidP="00FB452A">
      <w:pPr>
        <w:spacing w:after="0" w:line="240" w:lineRule="auto"/>
        <w:rPr>
          <w:rFonts w:ascii="Times New Roman" w:hAnsi="Times New Roman"/>
          <w:lang w:val="lt-LT"/>
        </w:rPr>
      </w:pPr>
    </w:p>
    <w:p w14:paraId="5239F8C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Prieš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vartojimą, pacientams turi būti skirta kortikosteroidų, </w:t>
      </w:r>
      <w:proofErr w:type="spellStart"/>
      <w:r w:rsidRPr="009347EC">
        <w:rPr>
          <w:rFonts w:ascii="Times New Roman" w:hAnsi="Times New Roman"/>
          <w:lang w:val="lt-LT"/>
        </w:rPr>
        <w:t>antihistamininių</w:t>
      </w:r>
      <w:proofErr w:type="spellEnd"/>
      <w:r w:rsidRPr="009347EC">
        <w:rPr>
          <w:rFonts w:ascii="Times New Roman" w:hAnsi="Times New Roman"/>
          <w:lang w:val="lt-LT"/>
        </w:rPr>
        <w:t xml:space="preserve"> preparatų ir H</w:t>
      </w:r>
      <w:r w:rsidRPr="009347EC">
        <w:rPr>
          <w:rFonts w:ascii="Times New Roman" w:hAnsi="Times New Roman"/>
          <w:vertAlign w:val="subscript"/>
          <w:lang w:val="lt-LT"/>
        </w:rPr>
        <w:t xml:space="preserve">2 </w:t>
      </w:r>
      <w:r w:rsidRPr="009347EC">
        <w:rPr>
          <w:rFonts w:ascii="Times New Roman" w:hAnsi="Times New Roman"/>
          <w:lang w:val="lt-LT"/>
        </w:rPr>
        <w:t>receptorių antagonistų, pvz.,</w:t>
      </w:r>
    </w:p>
    <w:p w14:paraId="150A1309" w14:textId="77777777" w:rsidR="00FB452A" w:rsidRPr="009347EC" w:rsidRDefault="00FB452A" w:rsidP="00FB452A">
      <w:pPr>
        <w:spacing w:after="0" w:line="240" w:lineRule="auto"/>
        <w:rPr>
          <w:rFonts w:ascii="Times New Roman" w:hAnsi="Times New Roman"/>
          <w:lang w:val="lt-LT"/>
        </w:rPr>
      </w:pPr>
    </w:p>
    <w:tbl>
      <w:tblPr>
        <w:tblW w:w="4403" w:type="pct"/>
        <w:tblInd w:w="132" w:type="dxa"/>
        <w:tblLayout w:type="fixed"/>
        <w:tblLook w:val="0000" w:firstRow="0" w:lastRow="0" w:firstColumn="0" w:lastColumn="0" w:noHBand="0" w:noVBand="0"/>
      </w:tblPr>
      <w:tblGrid>
        <w:gridCol w:w="3294"/>
        <w:gridCol w:w="1794"/>
        <w:gridCol w:w="3089"/>
      </w:tblGrid>
      <w:tr w:rsidR="00FB452A" w:rsidRPr="00FB452A" w14:paraId="440CFC02" w14:textId="77777777" w:rsidTr="00177DE9">
        <w:trPr>
          <w:trHeight w:val="320"/>
        </w:trPr>
        <w:tc>
          <w:tcPr>
            <w:tcW w:w="2014" w:type="pct"/>
            <w:tcBorders>
              <w:top w:val="single" w:sz="8" w:space="0" w:color="000000"/>
              <w:left w:val="single" w:sz="8" w:space="0" w:color="000000"/>
              <w:bottom w:val="single" w:sz="8" w:space="0" w:color="000000"/>
              <w:right w:val="single" w:sz="8" w:space="0" w:color="000000"/>
            </w:tcBorders>
          </w:tcPr>
          <w:p w14:paraId="3E88F5D8" w14:textId="77777777" w:rsidR="00FB452A" w:rsidRPr="009347EC" w:rsidRDefault="00FB452A" w:rsidP="00FB452A">
            <w:pPr>
              <w:spacing w:after="0" w:line="240" w:lineRule="auto"/>
              <w:rPr>
                <w:rFonts w:ascii="Times New Roman" w:hAnsi="Times New Roman"/>
                <w:i/>
                <w:lang w:val="lt-LT"/>
              </w:rPr>
            </w:pPr>
            <w:r w:rsidRPr="009347EC">
              <w:rPr>
                <w:rFonts w:ascii="Times New Roman" w:hAnsi="Times New Roman"/>
                <w:i/>
                <w:lang w:val="lt-LT"/>
              </w:rPr>
              <w:t xml:space="preserve">Preparatas </w:t>
            </w:r>
          </w:p>
        </w:tc>
        <w:tc>
          <w:tcPr>
            <w:tcW w:w="1097" w:type="pct"/>
            <w:tcBorders>
              <w:top w:val="single" w:sz="8" w:space="0" w:color="000000"/>
              <w:left w:val="single" w:sz="8" w:space="0" w:color="000000"/>
              <w:bottom w:val="single" w:sz="8" w:space="0" w:color="000000"/>
              <w:right w:val="single" w:sz="8" w:space="0" w:color="000000"/>
            </w:tcBorders>
          </w:tcPr>
          <w:p w14:paraId="274C3470" w14:textId="77777777" w:rsidR="00FB452A" w:rsidRPr="009347EC" w:rsidRDefault="00FB452A" w:rsidP="00FB452A">
            <w:pPr>
              <w:spacing w:after="0" w:line="240" w:lineRule="auto"/>
              <w:rPr>
                <w:rFonts w:ascii="Times New Roman" w:hAnsi="Times New Roman"/>
                <w:i/>
                <w:lang w:val="lt-LT"/>
              </w:rPr>
            </w:pPr>
            <w:r w:rsidRPr="009347EC">
              <w:rPr>
                <w:rFonts w:ascii="Times New Roman" w:hAnsi="Times New Roman"/>
                <w:i/>
                <w:lang w:val="lt-LT"/>
              </w:rPr>
              <w:t xml:space="preserve">Dozė </w:t>
            </w:r>
          </w:p>
        </w:tc>
        <w:tc>
          <w:tcPr>
            <w:tcW w:w="1889" w:type="pct"/>
            <w:tcBorders>
              <w:top w:val="single" w:sz="8" w:space="0" w:color="000000"/>
              <w:left w:val="single" w:sz="8" w:space="0" w:color="000000"/>
              <w:bottom w:val="single" w:sz="8" w:space="0" w:color="000000"/>
              <w:right w:val="single" w:sz="8" w:space="0" w:color="000000"/>
            </w:tcBorders>
          </w:tcPr>
          <w:p w14:paraId="318485C7" w14:textId="77777777" w:rsidR="00FB452A" w:rsidRPr="009347EC" w:rsidRDefault="00FB452A" w:rsidP="00FB452A">
            <w:pPr>
              <w:spacing w:after="0" w:line="240" w:lineRule="auto"/>
              <w:rPr>
                <w:rFonts w:ascii="Times New Roman" w:hAnsi="Times New Roman"/>
                <w:i/>
                <w:lang w:val="lt-LT"/>
              </w:rPr>
            </w:pPr>
            <w:r w:rsidRPr="009347EC">
              <w:rPr>
                <w:rFonts w:ascii="Times New Roman" w:hAnsi="Times New Roman"/>
                <w:i/>
                <w:lang w:val="lt-LT"/>
              </w:rPr>
              <w:t xml:space="preserve">Skyrimas prieš </w:t>
            </w:r>
            <w:proofErr w:type="spellStart"/>
            <w:r w:rsidRPr="009347EC">
              <w:rPr>
                <w:rFonts w:ascii="Times New Roman" w:hAnsi="Times New Roman"/>
                <w:i/>
                <w:lang w:val="lt-LT"/>
              </w:rPr>
              <w:t>Paclitaxel</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SanoSwiss</w:t>
            </w:r>
            <w:proofErr w:type="spellEnd"/>
            <w:r w:rsidRPr="009347EC">
              <w:rPr>
                <w:rFonts w:ascii="Times New Roman" w:hAnsi="Times New Roman"/>
                <w:i/>
                <w:lang w:val="lt-LT"/>
              </w:rPr>
              <w:t xml:space="preserve"> vartojimą</w:t>
            </w:r>
          </w:p>
        </w:tc>
      </w:tr>
      <w:tr w:rsidR="00FB452A" w:rsidRPr="00FB452A" w14:paraId="6A9B06FE" w14:textId="77777777" w:rsidTr="00177DE9">
        <w:trPr>
          <w:trHeight w:val="349"/>
        </w:trPr>
        <w:tc>
          <w:tcPr>
            <w:tcW w:w="2014" w:type="pct"/>
            <w:tcBorders>
              <w:top w:val="single" w:sz="8" w:space="0" w:color="000000"/>
              <w:left w:val="single" w:sz="8" w:space="0" w:color="000000"/>
              <w:bottom w:val="single" w:sz="8" w:space="0" w:color="000000"/>
              <w:right w:val="single" w:sz="8" w:space="0" w:color="000000"/>
            </w:tcBorders>
          </w:tcPr>
          <w:p w14:paraId="412CB4F7"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Deksametazonas</w:t>
            </w:r>
            <w:proofErr w:type="spellEnd"/>
          </w:p>
        </w:tc>
        <w:tc>
          <w:tcPr>
            <w:tcW w:w="1097" w:type="pct"/>
            <w:tcBorders>
              <w:top w:val="single" w:sz="8" w:space="0" w:color="000000"/>
              <w:left w:val="single" w:sz="8" w:space="0" w:color="000000"/>
              <w:bottom w:val="single" w:sz="8" w:space="0" w:color="000000"/>
              <w:right w:val="single" w:sz="8" w:space="0" w:color="000000"/>
            </w:tcBorders>
          </w:tcPr>
          <w:p w14:paraId="6B27323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20 mg gerti</w:t>
            </w:r>
            <w:r w:rsidRPr="009347EC">
              <w:rPr>
                <w:rFonts w:ascii="Times New Roman" w:hAnsi="Times New Roman"/>
                <w:vertAlign w:val="superscript"/>
                <w:lang w:val="lt-LT"/>
              </w:rPr>
              <w:t>*</w:t>
            </w:r>
            <w:r w:rsidRPr="009347EC">
              <w:rPr>
                <w:rFonts w:ascii="Times New Roman" w:hAnsi="Times New Roman"/>
                <w:lang w:val="lt-LT"/>
              </w:rPr>
              <w:t xml:space="preserve"> arba i/v</w:t>
            </w:r>
          </w:p>
        </w:tc>
        <w:tc>
          <w:tcPr>
            <w:tcW w:w="1889" w:type="pct"/>
            <w:tcBorders>
              <w:top w:val="single" w:sz="8" w:space="0" w:color="000000"/>
              <w:left w:val="single" w:sz="8" w:space="0" w:color="000000"/>
              <w:bottom w:val="single" w:sz="8" w:space="0" w:color="000000"/>
              <w:right w:val="single" w:sz="8" w:space="0" w:color="000000"/>
            </w:tcBorders>
          </w:tcPr>
          <w:p w14:paraId="59BE0A3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gerti maždaug 6 ir 12 valandų arba i/v 30–60 min. prieš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vartojimą</w:t>
            </w:r>
          </w:p>
        </w:tc>
      </w:tr>
      <w:tr w:rsidR="00FB452A" w:rsidRPr="00FB452A" w14:paraId="67CC0735" w14:textId="77777777" w:rsidTr="00177DE9">
        <w:trPr>
          <w:trHeight w:val="349"/>
        </w:trPr>
        <w:tc>
          <w:tcPr>
            <w:tcW w:w="2014" w:type="pct"/>
            <w:tcBorders>
              <w:top w:val="single" w:sz="8" w:space="0" w:color="000000"/>
              <w:left w:val="single" w:sz="8" w:space="0" w:color="000000"/>
              <w:bottom w:val="single" w:sz="8" w:space="0" w:color="000000"/>
              <w:right w:val="single" w:sz="8" w:space="0" w:color="000000"/>
            </w:tcBorders>
          </w:tcPr>
          <w:p w14:paraId="586839C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Difenhidraminas</w:t>
            </w:r>
            <w:proofErr w:type="spellEnd"/>
            <w:r w:rsidRPr="009347EC">
              <w:rPr>
                <w:rFonts w:ascii="Times New Roman" w:hAnsi="Times New Roman"/>
                <w:b/>
                <w:i/>
                <w:vertAlign w:val="superscript"/>
                <w:lang w:val="lt-LT"/>
              </w:rPr>
              <w:t>**</w:t>
            </w:r>
          </w:p>
        </w:tc>
        <w:tc>
          <w:tcPr>
            <w:tcW w:w="1097" w:type="pct"/>
            <w:tcBorders>
              <w:top w:val="single" w:sz="8" w:space="0" w:color="000000"/>
              <w:left w:val="single" w:sz="8" w:space="0" w:color="000000"/>
              <w:bottom w:val="single" w:sz="8" w:space="0" w:color="000000"/>
              <w:right w:val="single" w:sz="8" w:space="0" w:color="000000"/>
            </w:tcBorders>
          </w:tcPr>
          <w:p w14:paraId="317C882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50 mg i/v </w:t>
            </w:r>
          </w:p>
        </w:tc>
        <w:tc>
          <w:tcPr>
            <w:tcW w:w="1889" w:type="pct"/>
            <w:tcBorders>
              <w:top w:val="single" w:sz="8" w:space="0" w:color="000000"/>
              <w:left w:val="single" w:sz="8" w:space="0" w:color="000000"/>
              <w:bottom w:val="single" w:sz="8" w:space="0" w:color="000000"/>
              <w:right w:val="single" w:sz="8" w:space="0" w:color="000000"/>
            </w:tcBorders>
          </w:tcPr>
          <w:p w14:paraId="117F9D8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30–60 minučių </w:t>
            </w:r>
          </w:p>
        </w:tc>
      </w:tr>
      <w:tr w:rsidR="00FB452A" w:rsidRPr="00FB452A" w14:paraId="1FC3F44C" w14:textId="77777777" w:rsidTr="00177DE9">
        <w:trPr>
          <w:trHeight w:val="349"/>
        </w:trPr>
        <w:tc>
          <w:tcPr>
            <w:tcW w:w="2014" w:type="pct"/>
            <w:tcBorders>
              <w:top w:val="single" w:sz="8" w:space="0" w:color="000000"/>
              <w:left w:val="single" w:sz="8" w:space="0" w:color="000000"/>
              <w:bottom w:val="single" w:sz="8" w:space="0" w:color="000000"/>
              <w:right w:val="single" w:sz="8" w:space="0" w:color="000000"/>
            </w:tcBorders>
          </w:tcPr>
          <w:p w14:paraId="193D660E"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Cimetidinas</w:t>
            </w:r>
            <w:proofErr w:type="spellEnd"/>
            <w:r w:rsidRPr="009347EC">
              <w:rPr>
                <w:rFonts w:ascii="Times New Roman" w:hAnsi="Times New Roman"/>
                <w:lang w:val="lt-LT"/>
              </w:rPr>
              <w:t xml:space="preserve"> ar </w:t>
            </w:r>
          </w:p>
          <w:p w14:paraId="6380ECD8"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ranitidinas</w:t>
            </w:r>
            <w:proofErr w:type="spellEnd"/>
          </w:p>
        </w:tc>
        <w:tc>
          <w:tcPr>
            <w:tcW w:w="1097" w:type="pct"/>
            <w:tcBorders>
              <w:top w:val="single" w:sz="8" w:space="0" w:color="000000"/>
              <w:left w:val="single" w:sz="8" w:space="0" w:color="000000"/>
              <w:bottom w:val="single" w:sz="8" w:space="0" w:color="000000"/>
              <w:right w:val="single" w:sz="8" w:space="0" w:color="000000"/>
            </w:tcBorders>
          </w:tcPr>
          <w:p w14:paraId="640AF86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300 mg i/v </w:t>
            </w:r>
          </w:p>
          <w:p w14:paraId="13E9654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50 mg i/v</w:t>
            </w:r>
          </w:p>
        </w:tc>
        <w:tc>
          <w:tcPr>
            <w:tcW w:w="1889" w:type="pct"/>
            <w:tcBorders>
              <w:top w:val="single" w:sz="8" w:space="0" w:color="000000"/>
              <w:left w:val="single" w:sz="8" w:space="0" w:color="000000"/>
              <w:bottom w:val="single" w:sz="8" w:space="0" w:color="000000"/>
              <w:right w:val="single" w:sz="8" w:space="0" w:color="000000"/>
            </w:tcBorders>
          </w:tcPr>
          <w:p w14:paraId="7BDE71E2"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30–60 minučių</w:t>
            </w:r>
          </w:p>
        </w:tc>
      </w:tr>
    </w:tbl>
    <w:p w14:paraId="3B7FD190" w14:textId="77777777" w:rsidR="00FB452A" w:rsidRPr="009347EC" w:rsidRDefault="00FB452A" w:rsidP="00FB452A">
      <w:pPr>
        <w:spacing w:after="0" w:line="240" w:lineRule="auto"/>
        <w:rPr>
          <w:rFonts w:ascii="Times New Roman" w:hAnsi="Times New Roman"/>
          <w:lang w:val="lt-LT"/>
        </w:rPr>
      </w:pPr>
    </w:p>
    <w:p w14:paraId="319765D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vertAlign w:val="superscript"/>
          <w:lang w:val="lt-LT"/>
        </w:rPr>
        <w:t xml:space="preserve">* </w:t>
      </w:r>
      <w:r w:rsidRPr="009347EC">
        <w:rPr>
          <w:rFonts w:ascii="Times New Roman" w:hAnsi="Times New Roman"/>
          <w:lang w:val="lt-LT"/>
        </w:rPr>
        <w:t>8–20 mg sergantiems KS.</w:t>
      </w:r>
    </w:p>
    <w:p w14:paraId="182BC65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 arba ekvivalentinis </w:t>
      </w:r>
      <w:proofErr w:type="spellStart"/>
      <w:r w:rsidRPr="009347EC">
        <w:rPr>
          <w:rFonts w:ascii="Times New Roman" w:hAnsi="Times New Roman"/>
          <w:lang w:val="lt-LT"/>
        </w:rPr>
        <w:t>antihistamininis</w:t>
      </w:r>
      <w:proofErr w:type="spellEnd"/>
      <w:r w:rsidRPr="009347EC">
        <w:rPr>
          <w:rFonts w:ascii="Times New Roman" w:hAnsi="Times New Roman"/>
          <w:lang w:val="lt-LT"/>
        </w:rPr>
        <w:t xml:space="preserve"> preparatas, pvz., </w:t>
      </w:r>
      <w:proofErr w:type="spellStart"/>
      <w:r w:rsidRPr="009347EC">
        <w:rPr>
          <w:rFonts w:ascii="Times New Roman" w:hAnsi="Times New Roman"/>
          <w:lang w:val="lt-LT"/>
        </w:rPr>
        <w:t>chlorfeniraminas</w:t>
      </w:r>
      <w:proofErr w:type="spellEnd"/>
      <w:r w:rsidRPr="009347EC">
        <w:rPr>
          <w:rFonts w:ascii="Times New Roman" w:hAnsi="Times New Roman"/>
          <w:lang w:val="lt-LT"/>
        </w:rPr>
        <w:t>.</w:t>
      </w:r>
    </w:p>
    <w:p w14:paraId="62650FDC" w14:textId="77777777" w:rsidR="00FB452A" w:rsidRPr="009347EC" w:rsidRDefault="00FB452A" w:rsidP="00FB452A">
      <w:pPr>
        <w:spacing w:after="0" w:line="240" w:lineRule="auto"/>
        <w:rPr>
          <w:rFonts w:ascii="Times New Roman" w:hAnsi="Times New Roman"/>
          <w:lang w:val="lt-LT"/>
        </w:rPr>
      </w:pPr>
    </w:p>
    <w:p w14:paraId="5A1E485B"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skiriamas į veną per linijinį filtrą su </w:t>
      </w:r>
      <w:proofErr w:type="spellStart"/>
      <w:r w:rsidRPr="009347EC">
        <w:rPr>
          <w:rFonts w:ascii="Times New Roman" w:hAnsi="Times New Roman"/>
          <w:lang w:val="lt-LT"/>
        </w:rPr>
        <w:t>mikroporine</w:t>
      </w:r>
      <w:proofErr w:type="spellEnd"/>
      <w:r w:rsidRPr="009347EC">
        <w:rPr>
          <w:rFonts w:ascii="Times New Roman" w:hAnsi="Times New Roman"/>
          <w:lang w:val="lt-LT"/>
        </w:rPr>
        <w:t xml:space="preserve"> (poros ≤0,22 </w:t>
      </w:r>
      <w:proofErr w:type="spellStart"/>
      <w:r w:rsidRPr="009347EC">
        <w:rPr>
          <w:rFonts w:ascii="Times New Roman" w:hAnsi="Times New Roman"/>
          <w:lang w:val="lt-LT"/>
        </w:rPr>
        <w:t>μm</w:t>
      </w:r>
      <w:proofErr w:type="spellEnd"/>
      <w:r w:rsidRPr="009347EC">
        <w:rPr>
          <w:rFonts w:ascii="Times New Roman" w:hAnsi="Times New Roman"/>
          <w:lang w:val="lt-LT"/>
        </w:rPr>
        <w:t>) membrana (žr. 6.6 skyrių).</w:t>
      </w:r>
    </w:p>
    <w:p w14:paraId="56CAB84E" w14:textId="77777777" w:rsidR="00FB452A" w:rsidRPr="009347EC" w:rsidRDefault="00FB452A" w:rsidP="00FB452A">
      <w:pPr>
        <w:spacing w:after="0" w:line="240" w:lineRule="auto"/>
        <w:rPr>
          <w:rFonts w:ascii="Times New Roman" w:hAnsi="Times New Roman"/>
          <w:lang w:val="lt-LT"/>
        </w:rPr>
      </w:pPr>
    </w:p>
    <w:p w14:paraId="3A0D5BBB"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Kiaušidžių </w:t>
      </w:r>
      <w:proofErr w:type="spellStart"/>
      <w:r w:rsidRPr="009347EC">
        <w:rPr>
          <w:rFonts w:ascii="Times New Roman" w:hAnsi="Times New Roman"/>
          <w:i/>
          <w:lang w:val="lt-LT"/>
        </w:rPr>
        <w:t>karcinomos</w:t>
      </w:r>
      <w:proofErr w:type="spellEnd"/>
      <w:r w:rsidRPr="009347EC">
        <w:rPr>
          <w:rFonts w:ascii="Times New Roman" w:hAnsi="Times New Roman"/>
          <w:i/>
          <w:lang w:val="lt-LT"/>
        </w:rPr>
        <w:t xml:space="preserve"> pirmaeilė chemoterapija</w:t>
      </w:r>
    </w:p>
    <w:p w14:paraId="2D84F52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Nors tiriami ir kiti dozavimo režimai, rekomenduojamas kombinacinis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cisplatinos</w:t>
      </w:r>
      <w:proofErr w:type="spellEnd"/>
      <w:r w:rsidRPr="009347EC">
        <w:rPr>
          <w:rFonts w:ascii="Times New Roman" w:hAnsi="Times New Roman"/>
          <w:lang w:val="lt-LT"/>
        </w:rPr>
        <w:t xml:space="preserve"> režimas. Pagal infuzijos trukmę rekomenduojamos dvi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dozės: 175 mg/m</w:t>
      </w:r>
      <w:r w:rsidRPr="009347EC">
        <w:rPr>
          <w:rFonts w:ascii="Times New Roman" w:hAnsi="Times New Roman"/>
          <w:vertAlign w:val="superscript"/>
          <w:lang w:val="lt-LT"/>
        </w:rPr>
        <w:t>2</w:t>
      </w:r>
      <w:r w:rsidRPr="009347EC">
        <w:rPr>
          <w:rFonts w:ascii="Times New Roman" w:hAnsi="Times New Roman"/>
          <w:lang w:val="lt-LT"/>
        </w:rPr>
        <w:t xml:space="preserve">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skiriama į veną per 3 valandas, po to 75 mg/m</w:t>
      </w:r>
      <w:r w:rsidRPr="009347EC">
        <w:rPr>
          <w:rFonts w:ascii="Times New Roman" w:hAnsi="Times New Roman"/>
          <w:vertAlign w:val="superscript"/>
          <w:lang w:val="lt-LT"/>
        </w:rPr>
        <w:t xml:space="preserve">2 </w:t>
      </w:r>
      <w:proofErr w:type="spellStart"/>
      <w:r w:rsidRPr="009347EC">
        <w:rPr>
          <w:rFonts w:ascii="Times New Roman" w:hAnsi="Times New Roman"/>
          <w:lang w:val="lt-LT"/>
        </w:rPr>
        <w:t>cisplatinos</w:t>
      </w:r>
      <w:proofErr w:type="spellEnd"/>
      <w:r w:rsidRPr="009347EC">
        <w:rPr>
          <w:rFonts w:ascii="Times New Roman" w:hAnsi="Times New Roman"/>
          <w:lang w:val="lt-LT"/>
        </w:rPr>
        <w:t xml:space="preserve"> kas tris savaites arba 135 mg/m</w:t>
      </w:r>
      <w:r w:rsidRPr="009347EC">
        <w:rPr>
          <w:rFonts w:ascii="Times New Roman" w:hAnsi="Times New Roman"/>
          <w:vertAlign w:val="superscript"/>
          <w:lang w:val="lt-LT"/>
        </w:rPr>
        <w:t xml:space="preserve">2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24 valandų infuzija, po to 75 mg/m</w:t>
      </w:r>
      <w:r w:rsidRPr="009347EC">
        <w:rPr>
          <w:rFonts w:ascii="Times New Roman" w:hAnsi="Times New Roman"/>
          <w:vertAlign w:val="superscript"/>
          <w:lang w:val="lt-LT"/>
        </w:rPr>
        <w:t xml:space="preserve">2 </w:t>
      </w:r>
      <w:proofErr w:type="spellStart"/>
      <w:r w:rsidRPr="009347EC">
        <w:rPr>
          <w:rFonts w:ascii="Times New Roman" w:hAnsi="Times New Roman"/>
          <w:lang w:val="lt-LT"/>
        </w:rPr>
        <w:t>cisplatinos</w:t>
      </w:r>
      <w:proofErr w:type="spellEnd"/>
      <w:r w:rsidRPr="009347EC">
        <w:rPr>
          <w:rFonts w:ascii="Times New Roman" w:hAnsi="Times New Roman"/>
          <w:lang w:val="lt-LT"/>
        </w:rPr>
        <w:t xml:space="preserve">, darant 3 savaičių pertraukas tarp </w:t>
      </w:r>
      <w:smartTag w:uri="schemas-tilde-lt/tildestengine" w:element="templates">
        <w:smartTagPr>
          <w:attr w:name="baseform" w:val="kurs|as"/>
          <w:attr w:name="id" w:val="-1"/>
          <w:attr w:name="text" w:val="kursu"/>
        </w:smartTagPr>
        <w:r w:rsidRPr="009347EC">
          <w:rPr>
            <w:rFonts w:ascii="Times New Roman" w:hAnsi="Times New Roman"/>
            <w:lang w:val="lt-LT"/>
          </w:rPr>
          <w:t>kursų</w:t>
        </w:r>
      </w:smartTag>
      <w:r w:rsidRPr="009347EC">
        <w:rPr>
          <w:rFonts w:ascii="Times New Roman" w:hAnsi="Times New Roman"/>
          <w:lang w:val="lt-LT"/>
        </w:rPr>
        <w:t xml:space="preserve"> (žr. 5.1 skyrių).</w:t>
      </w:r>
    </w:p>
    <w:p w14:paraId="60BD489B" w14:textId="77777777" w:rsidR="00FB452A" w:rsidRPr="009347EC" w:rsidRDefault="00FB452A" w:rsidP="00FB452A">
      <w:pPr>
        <w:spacing w:after="0" w:line="240" w:lineRule="auto"/>
        <w:rPr>
          <w:rFonts w:ascii="Times New Roman" w:hAnsi="Times New Roman"/>
          <w:i/>
          <w:lang w:val="lt-LT"/>
        </w:rPr>
      </w:pPr>
    </w:p>
    <w:p w14:paraId="58975D0A"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Kiaušidžių </w:t>
      </w:r>
      <w:proofErr w:type="spellStart"/>
      <w:r w:rsidRPr="009347EC">
        <w:rPr>
          <w:rFonts w:ascii="Times New Roman" w:hAnsi="Times New Roman"/>
          <w:i/>
          <w:lang w:val="lt-LT"/>
        </w:rPr>
        <w:t>karcinomos</w:t>
      </w:r>
      <w:proofErr w:type="spellEnd"/>
      <w:r w:rsidRPr="009347EC">
        <w:rPr>
          <w:rFonts w:ascii="Times New Roman" w:hAnsi="Times New Roman"/>
          <w:i/>
          <w:lang w:val="lt-LT"/>
        </w:rPr>
        <w:t xml:space="preserve"> antraeilė chemoterapija</w:t>
      </w:r>
    </w:p>
    <w:p w14:paraId="41D936B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175 mg/m</w:t>
      </w:r>
      <w:r w:rsidRPr="009347EC">
        <w:rPr>
          <w:rFonts w:ascii="Times New Roman" w:hAnsi="Times New Roman"/>
          <w:vertAlign w:val="superscript"/>
          <w:lang w:val="lt-LT"/>
        </w:rPr>
        <w:t xml:space="preserve">2 </w:t>
      </w:r>
      <w:r w:rsidRPr="009347EC">
        <w:rPr>
          <w:rFonts w:ascii="Times New Roman" w:hAnsi="Times New Roman"/>
          <w:lang w:val="lt-LT"/>
        </w:rPr>
        <w:t xml:space="preserve"> per 3 valandas, darant 3 savaičių pertraukas tarp kursų.</w:t>
      </w:r>
    </w:p>
    <w:p w14:paraId="45146AB6" w14:textId="77777777" w:rsidR="00FB452A" w:rsidRPr="009347EC" w:rsidRDefault="00FB452A" w:rsidP="00FB452A">
      <w:pPr>
        <w:spacing w:after="0" w:line="240" w:lineRule="auto"/>
        <w:rPr>
          <w:rFonts w:ascii="Times New Roman" w:hAnsi="Times New Roman"/>
          <w:lang w:val="lt-LT"/>
        </w:rPr>
      </w:pPr>
    </w:p>
    <w:p w14:paraId="3B4EA15B" w14:textId="77777777" w:rsidR="00FB452A" w:rsidRPr="009347EC" w:rsidRDefault="00FB452A" w:rsidP="00FB452A">
      <w:pPr>
        <w:tabs>
          <w:tab w:val="left" w:pos="567"/>
        </w:tabs>
        <w:spacing w:after="0" w:line="240" w:lineRule="auto"/>
        <w:rPr>
          <w:rFonts w:ascii="Times New Roman" w:hAnsi="Times New Roman"/>
          <w:lang w:val="lt-LT"/>
        </w:rPr>
      </w:pPr>
      <w:proofErr w:type="spellStart"/>
      <w:r w:rsidRPr="009347EC">
        <w:rPr>
          <w:rFonts w:ascii="Times New Roman" w:hAnsi="Times New Roman"/>
          <w:i/>
          <w:lang w:val="lt-LT"/>
        </w:rPr>
        <w:t>Adjuvantinė</w:t>
      </w:r>
      <w:proofErr w:type="spellEnd"/>
      <w:r w:rsidRPr="009347EC">
        <w:rPr>
          <w:rFonts w:ascii="Times New Roman" w:hAnsi="Times New Roman"/>
          <w:i/>
          <w:lang w:val="lt-LT"/>
        </w:rPr>
        <w:t xml:space="preserve"> krūties </w:t>
      </w:r>
      <w:proofErr w:type="spellStart"/>
      <w:r w:rsidRPr="009347EC">
        <w:rPr>
          <w:rFonts w:ascii="Times New Roman" w:hAnsi="Times New Roman"/>
          <w:i/>
          <w:lang w:val="lt-LT"/>
        </w:rPr>
        <w:t>karcinomos</w:t>
      </w:r>
      <w:proofErr w:type="spellEnd"/>
      <w:r w:rsidRPr="009347EC">
        <w:rPr>
          <w:rFonts w:ascii="Times New Roman" w:hAnsi="Times New Roman"/>
          <w:i/>
          <w:lang w:val="lt-LT"/>
        </w:rPr>
        <w:t xml:space="preserve"> chemoterapija</w:t>
      </w:r>
    </w:p>
    <w:p w14:paraId="529106B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175 mg/m</w:t>
      </w:r>
      <w:r w:rsidRPr="009347EC">
        <w:rPr>
          <w:rFonts w:ascii="Times New Roman" w:hAnsi="Times New Roman"/>
          <w:vertAlign w:val="superscript"/>
          <w:lang w:val="lt-LT"/>
        </w:rPr>
        <w:t xml:space="preserve">2 </w:t>
      </w:r>
      <w:r w:rsidRPr="009347EC">
        <w:rPr>
          <w:rFonts w:ascii="Times New Roman" w:hAnsi="Times New Roman"/>
          <w:lang w:val="lt-LT"/>
        </w:rPr>
        <w:t xml:space="preserve"> per 3 valandas, keturi </w:t>
      </w:r>
      <w:smartTag w:uri="schemas-tilde-lt/tildestengine" w:element="templates">
        <w:smartTagPr>
          <w:attr w:name="baseform" w:val="kurs|as"/>
          <w:attr w:name="id" w:val="-1"/>
          <w:attr w:name="text" w:val="kursai"/>
        </w:smartTagPr>
        <w:r w:rsidRPr="009347EC">
          <w:rPr>
            <w:rFonts w:ascii="Times New Roman" w:hAnsi="Times New Roman"/>
            <w:lang w:val="lt-LT"/>
          </w:rPr>
          <w:t>kursai</w:t>
        </w:r>
      </w:smartTag>
      <w:r w:rsidRPr="009347EC">
        <w:rPr>
          <w:rFonts w:ascii="Times New Roman" w:hAnsi="Times New Roman"/>
          <w:lang w:val="lt-LT"/>
        </w:rPr>
        <w:t xml:space="preserve"> kas 3 savaites, po gydymo AC.</w:t>
      </w:r>
    </w:p>
    <w:p w14:paraId="20BB481D" w14:textId="77777777" w:rsidR="00FB452A" w:rsidRPr="009347EC" w:rsidRDefault="00FB452A" w:rsidP="00FB452A">
      <w:pPr>
        <w:spacing w:after="0" w:line="240" w:lineRule="auto"/>
        <w:rPr>
          <w:rFonts w:ascii="Times New Roman" w:hAnsi="Times New Roman"/>
          <w:lang w:val="lt-LT"/>
        </w:rPr>
      </w:pPr>
    </w:p>
    <w:p w14:paraId="4BCA4BC3"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 xml:space="preserve">Krūties </w:t>
      </w:r>
      <w:proofErr w:type="spellStart"/>
      <w:r w:rsidRPr="009347EC">
        <w:rPr>
          <w:rFonts w:ascii="Times New Roman" w:hAnsi="Times New Roman"/>
          <w:i/>
          <w:lang w:val="lt-LT"/>
        </w:rPr>
        <w:t>karcinomos</w:t>
      </w:r>
      <w:proofErr w:type="spellEnd"/>
      <w:r w:rsidRPr="009347EC">
        <w:rPr>
          <w:rFonts w:ascii="Times New Roman" w:hAnsi="Times New Roman"/>
          <w:i/>
          <w:lang w:val="lt-LT"/>
        </w:rPr>
        <w:t xml:space="preserve"> pirmaeilė chemoterapija</w:t>
      </w:r>
    </w:p>
    <w:p w14:paraId="2AC95FC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lang w:val="lt-LT"/>
        </w:rPr>
        <w:t xml:space="preserve">Skiriant kartu su </w:t>
      </w:r>
      <w:proofErr w:type="spellStart"/>
      <w:r w:rsidRPr="009347EC">
        <w:rPr>
          <w:rFonts w:ascii="Times New Roman" w:hAnsi="Times New Roman"/>
          <w:lang w:val="lt-LT"/>
        </w:rPr>
        <w:t>doksorubicinu</w:t>
      </w:r>
      <w:proofErr w:type="spellEnd"/>
      <w:r w:rsidRPr="009347EC">
        <w:rPr>
          <w:rFonts w:ascii="Times New Roman" w:hAnsi="Times New Roman"/>
          <w:lang w:val="lt-LT"/>
        </w:rPr>
        <w:t xml:space="preserve"> (50 mg/m</w:t>
      </w:r>
      <w:r w:rsidRPr="009347EC">
        <w:rPr>
          <w:rFonts w:ascii="Times New Roman" w:hAnsi="Times New Roman"/>
          <w:vertAlign w:val="superscript"/>
          <w:lang w:val="lt-LT"/>
        </w:rPr>
        <w:t>2</w:t>
      </w:r>
      <w:r w:rsidRPr="009347EC">
        <w:rPr>
          <w:rFonts w:ascii="Times New Roman" w:hAnsi="Times New Roman"/>
          <w:lang w:val="lt-LT"/>
        </w:rPr>
        <w:t xml:space="preserve">),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reikia skirti praėjus 24 valandoms po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220 mg/m</w:t>
      </w:r>
      <w:r w:rsidRPr="009347EC">
        <w:rPr>
          <w:rFonts w:ascii="Times New Roman" w:hAnsi="Times New Roman"/>
          <w:vertAlign w:val="superscript"/>
          <w:lang w:val="lt-LT"/>
        </w:rPr>
        <w:t xml:space="preserve">2 </w:t>
      </w:r>
      <w:r w:rsidRPr="009347EC">
        <w:rPr>
          <w:rFonts w:ascii="Times New Roman" w:hAnsi="Times New Roman"/>
          <w:lang w:val="lt-LT"/>
        </w:rPr>
        <w:t xml:space="preserve"> į veną per 3 valandas, darant 3 savaičių pertraukas tarp </w:t>
      </w:r>
      <w:smartTag w:uri="schemas-tilde-lt/tildestengine" w:element="templates">
        <w:smartTagPr>
          <w:attr w:name="baseform" w:val="kurs|as"/>
          <w:attr w:name="id" w:val="-1"/>
          <w:attr w:name="text" w:val="kursu"/>
        </w:smartTagPr>
        <w:r w:rsidRPr="009347EC">
          <w:rPr>
            <w:rFonts w:ascii="Times New Roman" w:hAnsi="Times New Roman"/>
            <w:lang w:val="lt-LT"/>
          </w:rPr>
          <w:t>kursų</w:t>
        </w:r>
      </w:smartTag>
      <w:r w:rsidRPr="009347EC">
        <w:rPr>
          <w:rFonts w:ascii="Times New Roman" w:hAnsi="Times New Roman"/>
          <w:lang w:val="lt-LT"/>
        </w:rPr>
        <w:t xml:space="preserve"> (žr. 4.5. ir 5.1 skyrių).</w:t>
      </w:r>
    </w:p>
    <w:p w14:paraId="0A6BB993" w14:textId="77777777" w:rsidR="00FB452A" w:rsidRPr="009347EC" w:rsidRDefault="00FB452A" w:rsidP="00FB452A">
      <w:pPr>
        <w:tabs>
          <w:tab w:val="left" w:pos="567"/>
        </w:tabs>
        <w:spacing w:after="0" w:line="240" w:lineRule="auto"/>
        <w:rPr>
          <w:rFonts w:ascii="Times New Roman" w:hAnsi="Times New Roman"/>
          <w:lang w:val="lt-LT"/>
        </w:rPr>
      </w:pPr>
    </w:p>
    <w:p w14:paraId="61BAE7EF"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lang w:val="lt-LT"/>
        </w:rPr>
        <w:t xml:space="preserve">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skiriamas kartu su </w:t>
      </w:r>
      <w:proofErr w:type="spellStart"/>
      <w:r w:rsidRPr="009347EC">
        <w:rPr>
          <w:rFonts w:ascii="Times New Roman" w:hAnsi="Times New Roman"/>
          <w:lang w:val="lt-LT"/>
        </w:rPr>
        <w:t>trastuzumabu</w:t>
      </w:r>
      <w:proofErr w:type="spellEnd"/>
      <w:r w:rsidRPr="009347EC">
        <w:rPr>
          <w:rFonts w:ascii="Times New Roman" w:hAnsi="Times New Roman"/>
          <w:lang w:val="lt-LT"/>
        </w:rPr>
        <w:t xml:space="preserve">, 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175 mg/m</w:t>
      </w:r>
      <w:r w:rsidRPr="009347EC">
        <w:rPr>
          <w:rFonts w:ascii="Times New Roman" w:hAnsi="Times New Roman"/>
          <w:vertAlign w:val="superscript"/>
          <w:lang w:val="lt-LT"/>
        </w:rPr>
        <w:t xml:space="preserve">2 </w:t>
      </w:r>
      <w:r w:rsidRPr="009347EC">
        <w:rPr>
          <w:rFonts w:ascii="Times New Roman" w:hAnsi="Times New Roman"/>
          <w:lang w:val="lt-LT"/>
        </w:rPr>
        <w:t xml:space="preserve">į veną per 3 valandas, darant 3 savaičių pertraukas tarp </w:t>
      </w:r>
      <w:smartTag w:uri="schemas-tilde-lt/tildestengine" w:element="templates">
        <w:smartTagPr>
          <w:attr w:name="baseform" w:val="kurs|as"/>
          <w:attr w:name="id" w:val="-1"/>
          <w:attr w:name="text" w:val="kursu"/>
        </w:smartTagPr>
        <w:r w:rsidRPr="009347EC">
          <w:rPr>
            <w:rFonts w:ascii="Times New Roman" w:hAnsi="Times New Roman"/>
            <w:lang w:val="lt-LT"/>
          </w:rPr>
          <w:t>kursų</w:t>
        </w:r>
      </w:smartTag>
      <w:r w:rsidRPr="009347EC">
        <w:rPr>
          <w:rFonts w:ascii="Times New Roman" w:hAnsi="Times New Roman"/>
          <w:lang w:val="lt-LT"/>
        </w:rPr>
        <w:t xml:space="preserve"> (žr. 5.1 skyrių).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infuzija gali būti pradėta kitą dieną po pirmos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dozės ar iškart po vėlesnių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dozių, jei prieš tai buvusi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dozė buvo gerai toleruota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dozavimas išsamiau aprašytas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preparato </w:t>
      </w:r>
      <w:smartTag w:uri="schemas-tilde-lt/tildestengine" w:element="templates">
        <w:smartTagPr>
          <w:attr w:name="baseform" w:val="charakteristik|a"/>
          <w:attr w:name="id" w:val="-1"/>
          <w:attr w:name="text" w:val="CHARAKTERISTIKU"/>
        </w:smartTagPr>
        <w:r w:rsidRPr="009347EC">
          <w:rPr>
            <w:rFonts w:ascii="Times New Roman" w:hAnsi="Times New Roman"/>
            <w:lang w:val="lt-LT"/>
          </w:rPr>
          <w:t>charakteristikų</w:t>
        </w:r>
      </w:smartTag>
      <w:r w:rsidRPr="009347EC">
        <w:rPr>
          <w:rFonts w:ascii="Times New Roman" w:hAnsi="Times New Roman"/>
          <w:lang w:val="lt-LT"/>
        </w:rPr>
        <w:t xml:space="preserve"> santraukoje).</w:t>
      </w:r>
    </w:p>
    <w:p w14:paraId="5A60AA1E" w14:textId="77777777" w:rsidR="00FB452A" w:rsidRPr="009347EC" w:rsidRDefault="00FB452A" w:rsidP="00FB452A">
      <w:pPr>
        <w:tabs>
          <w:tab w:val="left" w:pos="567"/>
        </w:tabs>
        <w:spacing w:after="0" w:line="240" w:lineRule="auto"/>
        <w:rPr>
          <w:rFonts w:ascii="Times New Roman" w:hAnsi="Times New Roman"/>
          <w:lang w:val="lt-LT"/>
        </w:rPr>
      </w:pPr>
    </w:p>
    <w:p w14:paraId="496B2920"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 xml:space="preserve">Krūties </w:t>
      </w:r>
      <w:proofErr w:type="spellStart"/>
      <w:r w:rsidRPr="009347EC">
        <w:rPr>
          <w:rFonts w:ascii="Times New Roman" w:hAnsi="Times New Roman"/>
          <w:i/>
          <w:lang w:val="lt-LT"/>
        </w:rPr>
        <w:t>karcinomos</w:t>
      </w:r>
      <w:proofErr w:type="spellEnd"/>
      <w:r w:rsidRPr="009347EC">
        <w:rPr>
          <w:rFonts w:ascii="Times New Roman" w:hAnsi="Times New Roman"/>
          <w:i/>
          <w:lang w:val="lt-LT"/>
        </w:rPr>
        <w:t xml:space="preserve"> antraeilė chemoterapija</w:t>
      </w:r>
    </w:p>
    <w:p w14:paraId="2F157D8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175 mg/m</w:t>
      </w:r>
      <w:r w:rsidRPr="009347EC">
        <w:rPr>
          <w:rFonts w:ascii="Times New Roman" w:hAnsi="Times New Roman"/>
          <w:vertAlign w:val="superscript"/>
          <w:lang w:val="lt-LT"/>
        </w:rPr>
        <w:t xml:space="preserve">2 </w:t>
      </w:r>
      <w:r w:rsidRPr="009347EC">
        <w:rPr>
          <w:rFonts w:ascii="Times New Roman" w:hAnsi="Times New Roman"/>
          <w:lang w:val="lt-LT"/>
        </w:rPr>
        <w:t>per 3 valandas, darant 3 savaičių pertraukas tarp kursų.</w:t>
      </w:r>
    </w:p>
    <w:p w14:paraId="667C7F46" w14:textId="77777777" w:rsidR="00FB452A" w:rsidRPr="009347EC" w:rsidRDefault="00FB452A" w:rsidP="00FB452A">
      <w:pPr>
        <w:spacing w:after="0" w:line="240" w:lineRule="auto"/>
        <w:rPr>
          <w:rFonts w:ascii="Times New Roman" w:hAnsi="Times New Roman"/>
          <w:lang w:val="lt-LT"/>
        </w:rPr>
      </w:pPr>
    </w:p>
    <w:p w14:paraId="512B9039"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Progresavusios NSPK gydymas</w:t>
      </w:r>
    </w:p>
    <w:p w14:paraId="0F48B4D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lastRenderedPageBreak/>
        <w:t xml:space="preserve">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175 mg/m</w:t>
      </w:r>
      <w:r w:rsidRPr="009347EC">
        <w:rPr>
          <w:rFonts w:ascii="Times New Roman" w:hAnsi="Times New Roman"/>
          <w:vertAlign w:val="superscript"/>
          <w:lang w:val="lt-LT"/>
        </w:rPr>
        <w:t xml:space="preserve">2 </w:t>
      </w:r>
      <w:r w:rsidRPr="009347EC">
        <w:rPr>
          <w:rFonts w:ascii="Times New Roman" w:hAnsi="Times New Roman"/>
          <w:lang w:val="lt-LT"/>
        </w:rPr>
        <w:t xml:space="preserve"> per 3 valandas, po to skiriant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80 mg/m</w:t>
      </w:r>
      <w:r w:rsidRPr="009347EC">
        <w:rPr>
          <w:rFonts w:ascii="Times New Roman" w:hAnsi="Times New Roman"/>
          <w:vertAlign w:val="superscript"/>
          <w:lang w:val="lt-LT"/>
        </w:rPr>
        <w:t>2</w:t>
      </w:r>
      <w:r w:rsidRPr="009347EC">
        <w:rPr>
          <w:rFonts w:ascii="Times New Roman" w:hAnsi="Times New Roman"/>
          <w:lang w:val="lt-LT"/>
        </w:rPr>
        <w:t>, darant 3 savaičių pertraukas tarp kursų.</w:t>
      </w:r>
    </w:p>
    <w:p w14:paraId="734EB003" w14:textId="77777777" w:rsidR="00FB452A" w:rsidRPr="009347EC" w:rsidRDefault="00FB452A" w:rsidP="00FB452A">
      <w:pPr>
        <w:spacing w:after="0" w:line="240" w:lineRule="auto"/>
        <w:rPr>
          <w:rFonts w:ascii="Times New Roman" w:hAnsi="Times New Roman"/>
          <w:lang w:val="lt-LT"/>
        </w:rPr>
      </w:pPr>
    </w:p>
    <w:p w14:paraId="2CC3525C"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 xml:space="preserve">Su AIDS susijusios KS gydymas </w:t>
      </w:r>
    </w:p>
    <w:p w14:paraId="5C3B633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Rekomenduojama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yra 100 mg/m</w:t>
      </w:r>
      <w:r w:rsidRPr="009347EC">
        <w:rPr>
          <w:rFonts w:ascii="Times New Roman" w:hAnsi="Times New Roman"/>
          <w:vertAlign w:val="superscript"/>
          <w:lang w:val="lt-LT"/>
        </w:rPr>
        <w:t xml:space="preserve">2 </w:t>
      </w:r>
      <w:r w:rsidRPr="009347EC">
        <w:rPr>
          <w:rFonts w:ascii="Times New Roman" w:hAnsi="Times New Roman"/>
          <w:lang w:val="lt-LT"/>
        </w:rPr>
        <w:t xml:space="preserve"> skiriant infuziją į veną per 3 valandas kas 2 savaites.</w:t>
      </w:r>
    </w:p>
    <w:p w14:paraId="6D5A465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Tolesnes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dozes reikia skirti atsižvelgiant į individualų ligonio toleravimą.</w:t>
      </w:r>
    </w:p>
    <w:p w14:paraId="3B496022" w14:textId="77777777" w:rsidR="00FB452A" w:rsidRPr="009347EC" w:rsidRDefault="00FB452A" w:rsidP="00FB452A">
      <w:pPr>
        <w:spacing w:after="0" w:line="240" w:lineRule="auto"/>
        <w:rPr>
          <w:rFonts w:ascii="Times New Roman" w:hAnsi="Times New Roman"/>
          <w:lang w:val="lt-LT"/>
        </w:rPr>
      </w:pPr>
    </w:p>
    <w:p w14:paraId="08F9BAD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nereikia skirti pakartotinai, kol </w:t>
      </w:r>
      <w:proofErr w:type="spellStart"/>
      <w:r w:rsidRPr="009347EC">
        <w:rPr>
          <w:rFonts w:ascii="Times New Roman" w:hAnsi="Times New Roman"/>
          <w:lang w:val="lt-LT"/>
        </w:rPr>
        <w:t>neutrofilų</w:t>
      </w:r>
      <w:proofErr w:type="spellEnd"/>
      <w:r w:rsidRPr="009347EC">
        <w:rPr>
          <w:rFonts w:ascii="Times New Roman" w:hAnsi="Times New Roman"/>
          <w:lang w:val="lt-LT"/>
        </w:rPr>
        <w:t xml:space="preserve"> skaičius taps ≥1,5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(≥1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sergantiems KS), o trombocitų skaičius – ≥100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(≥75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 xml:space="preserve">sergantiems KS). Ligoniams, kuriems išsivysto ryški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neutrofilų</w:t>
      </w:r>
      <w:proofErr w:type="spellEnd"/>
      <w:r w:rsidRPr="009347EC">
        <w:rPr>
          <w:rFonts w:ascii="Times New Roman" w:hAnsi="Times New Roman"/>
          <w:lang w:val="lt-LT"/>
        </w:rPr>
        <w:t xml:space="preserve"> skaičius &lt;0,5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 xml:space="preserve">≥7 dienas) ar sunki periferinė neuropatija, vėlesnių </w:t>
      </w:r>
      <w:smartTag w:uri="schemas-tilde-lt/tildestengine" w:element="templates">
        <w:smartTagPr>
          <w:attr w:name="baseform" w:val="kurs|as"/>
          <w:attr w:name="id" w:val="-1"/>
          <w:attr w:name="text" w:val="kursu"/>
        </w:smartTagPr>
        <w:r w:rsidRPr="009347EC">
          <w:rPr>
            <w:rFonts w:ascii="Times New Roman" w:hAnsi="Times New Roman"/>
            <w:lang w:val="lt-LT"/>
          </w:rPr>
          <w:t>kursų</w:t>
        </w:r>
      </w:smartTag>
      <w:r w:rsidRPr="009347EC">
        <w:rPr>
          <w:rFonts w:ascii="Times New Roman" w:hAnsi="Times New Roman"/>
          <w:lang w:val="lt-LT"/>
        </w:rPr>
        <w:t xml:space="preserve"> metu dozė turi būti sumažinta 20% (25% sergantiems KS) (žr. 4.4 skyrių).</w:t>
      </w:r>
    </w:p>
    <w:p w14:paraId="6F809BD2" w14:textId="77777777" w:rsidR="00FB452A" w:rsidRPr="009347EC" w:rsidRDefault="00FB452A" w:rsidP="00FB452A">
      <w:pPr>
        <w:spacing w:after="0" w:line="240" w:lineRule="auto"/>
        <w:rPr>
          <w:rFonts w:ascii="Times New Roman" w:hAnsi="Times New Roman"/>
          <w:lang w:val="lt-LT"/>
        </w:rPr>
      </w:pPr>
    </w:p>
    <w:p w14:paraId="33E6B476"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 xml:space="preserve">Pacientai, kurių kepenų funkcija sutrikusi </w:t>
      </w:r>
    </w:p>
    <w:p w14:paraId="34A5DF5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Remiantis nepakankamais duomenimis, rekomenduojami dozės pakeitimai pacientams, kuriems yra lengvas ar vidutinio sunkumo kepenų funkcijos sutrikimas. (žr. 4.4 ir 5.2 skyrius). Pacientai,</w:t>
      </w:r>
      <w:r w:rsidRPr="009347EC" w:rsidDel="00B552C9">
        <w:rPr>
          <w:rFonts w:ascii="Times New Roman" w:hAnsi="Times New Roman"/>
          <w:lang w:val="lt-LT"/>
        </w:rPr>
        <w:t xml:space="preserve"> </w:t>
      </w:r>
      <w:r w:rsidRPr="009347EC">
        <w:rPr>
          <w:rFonts w:ascii="Times New Roman" w:hAnsi="Times New Roman"/>
          <w:lang w:val="lt-LT"/>
        </w:rPr>
        <w:t xml:space="preserve">kuriems yra sunkus kepenų funkcijos sutrikimas, neturi būti gydomi </w:t>
      </w:r>
      <w:proofErr w:type="spellStart"/>
      <w:r w:rsidRPr="009347EC">
        <w:rPr>
          <w:rFonts w:ascii="Times New Roman" w:hAnsi="Times New Roman"/>
          <w:lang w:val="lt-LT"/>
        </w:rPr>
        <w:t>paklitakseliu</w:t>
      </w:r>
      <w:proofErr w:type="spellEnd"/>
      <w:r w:rsidRPr="009347EC">
        <w:rPr>
          <w:rFonts w:ascii="Times New Roman" w:hAnsi="Times New Roman"/>
          <w:lang w:val="lt-LT"/>
        </w:rPr>
        <w:t>.</w:t>
      </w:r>
    </w:p>
    <w:p w14:paraId="5A770472" w14:textId="77777777" w:rsidR="00FB452A" w:rsidRPr="009347EC" w:rsidRDefault="00FB452A" w:rsidP="00FB452A">
      <w:pPr>
        <w:spacing w:after="0" w:line="240" w:lineRule="auto"/>
        <w:rPr>
          <w:rFonts w:ascii="Times New Roman" w:hAnsi="Times New Roman"/>
          <w:lang w:val="lt-LT"/>
        </w:rPr>
      </w:pPr>
    </w:p>
    <w:p w14:paraId="22F26773" w14:textId="77777777" w:rsidR="00FB452A" w:rsidRPr="009347EC" w:rsidRDefault="00FB452A" w:rsidP="00FB452A">
      <w:pPr>
        <w:tabs>
          <w:tab w:val="left" w:pos="567"/>
        </w:tabs>
        <w:spacing w:after="0" w:line="260" w:lineRule="exact"/>
        <w:rPr>
          <w:rFonts w:ascii="Times New Roman" w:hAnsi="Times New Roman"/>
          <w:i/>
          <w:lang w:val="lt-LT"/>
        </w:rPr>
      </w:pPr>
      <w:r w:rsidRPr="009347EC">
        <w:rPr>
          <w:rFonts w:ascii="Times New Roman" w:hAnsi="Times New Roman"/>
          <w:i/>
          <w:lang w:val="lt-LT"/>
        </w:rPr>
        <w:t>Vaikai ir paaugliai</w:t>
      </w:r>
    </w:p>
    <w:p w14:paraId="48777F0B"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nerekomenduojama vartoti jaunesniems kaip 18 metų vaikams, nes duomenų apie saugumą ir veiksmingumą nepakanka.</w:t>
      </w:r>
    </w:p>
    <w:p w14:paraId="2B51A1CA" w14:textId="77777777" w:rsidR="00FB452A" w:rsidRPr="009347EC" w:rsidRDefault="00FB452A" w:rsidP="00FB452A">
      <w:pPr>
        <w:spacing w:after="0" w:line="240" w:lineRule="auto"/>
        <w:rPr>
          <w:rFonts w:ascii="Times New Roman" w:hAnsi="Times New Roman"/>
          <w:lang w:val="lt-LT"/>
        </w:rPr>
      </w:pPr>
    </w:p>
    <w:p w14:paraId="75B87F39" w14:textId="77777777" w:rsidR="00FB452A" w:rsidRPr="009347EC" w:rsidRDefault="00FB452A" w:rsidP="00FB452A">
      <w:pPr>
        <w:tabs>
          <w:tab w:val="left" w:pos="567"/>
        </w:tabs>
        <w:spacing w:after="0" w:line="260" w:lineRule="exact"/>
        <w:rPr>
          <w:rFonts w:ascii="Times New Roman" w:hAnsi="Times New Roman"/>
          <w:lang w:val="lt-LT"/>
        </w:rPr>
      </w:pPr>
      <w:r w:rsidRPr="009347EC">
        <w:rPr>
          <w:rFonts w:ascii="Times New Roman" w:hAnsi="Times New Roman"/>
          <w:i/>
          <w:lang w:val="lt-LT"/>
        </w:rPr>
        <w:t>Vartojimo metodas</w:t>
      </w:r>
      <w:r w:rsidRPr="009347EC">
        <w:rPr>
          <w:rFonts w:ascii="Times New Roman" w:hAnsi="Times New Roman"/>
          <w:lang w:val="lt-LT"/>
        </w:rPr>
        <w:t>: koncentratas infuziniam tirpalui prieš skiriant turi būti atskiestas (žr. 6.6 skyrių) ir vartojamas tik į veną.</w:t>
      </w:r>
    </w:p>
    <w:p w14:paraId="41F59A6E" w14:textId="77777777" w:rsidR="00FB452A" w:rsidRPr="009347EC" w:rsidRDefault="00FB452A" w:rsidP="00FB452A">
      <w:pPr>
        <w:spacing w:after="0" w:line="240" w:lineRule="auto"/>
        <w:rPr>
          <w:rFonts w:ascii="Times New Roman" w:hAnsi="Times New Roman"/>
          <w:lang w:val="lt-LT"/>
        </w:rPr>
      </w:pPr>
    </w:p>
    <w:p w14:paraId="06323705"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4.3</w:t>
      </w:r>
      <w:r w:rsidRPr="009347EC">
        <w:rPr>
          <w:rFonts w:ascii="Times New Roman" w:hAnsi="Times New Roman"/>
          <w:b/>
          <w:lang w:val="lt-LT"/>
        </w:rPr>
        <w:tab/>
        <w:t>Kontraindikacijos</w:t>
      </w:r>
    </w:p>
    <w:p w14:paraId="4F75721D" w14:textId="77777777" w:rsidR="00FB452A" w:rsidRPr="009347EC" w:rsidRDefault="00FB452A" w:rsidP="00FB452A">
      <w:pPr>
        <w:spacing w:after="0" w:line="240" w:lineRule="auto"/>
        <w:rPr>
          <w:rFonts w:ascii="Times New Roman" w:hAnsi="Times New Roman"/>
          <w:lang w:val="lt-LT"/>
        </w:rPr>
      </w:pPr>
    </w:p>
    <w:p w14:paraId="67A79E52"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lang w:val="lt-LT"/>
        </w:rPr>
        <w:t xml:space="preserve">Esant padidėjusio jautrumo reakcijai </w:t>
      </w:r>
      <w:proofErr w:type="spellStart"/>
      <w:r w:rsidRPr="009347EC">
        <w:rPr>
          <w:rFonts w:ascii="Times New Roman" w:hAnsi="Times New Roman"/>
          <w:lang w:val="lt-LT"/>
        </w:rPr>
        <w:t>paklitakseliui</w:t>
      </w:r>
      <w:proofErr w:type="spellEnd"/>
      <w:r w:rsidRPr="009347EC">
        <w:rPr>
          <w:rFonts w:ascii="Times New Roman" w:hAnsi="Times New Roman"/>
          <w:lang w:val="lt-LT"/>
        </w:rPr>
        <w:t xml:space="preserve"> ar bet kuriai 6.1 skyriuje nurodytai pagalbinei medžiagai, ypač </w:t>
      </w: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ricinoleatui</w:t>
      </w:r>
      <w:proofErr w:type="spellEnd"/>
      <w:r w:rsidRPr="009347EC">
        <w:rPr>
          <w:rFonts w:ascii="Times New Roman" w:hAnsi="Times New Roman"/>
          <w:lang w:val="lt-LT"/>
        </w:rPr>
        <w:t xml:space="preserve"> (žr. 4.4 skyrių).</w:t>
      </w:r>
    </w:p>
    <w:p w14:paraId="24719D30" w14:textId="77777777" w:rsidR="00FB452A" w:rsidRPr="009347EC" w:rsidRDefault="00FB452A" w:rsidP="00FB452A">
      <w:pPr>
        <w:tabs>
          <w:tab w:val="left" w:pos="567"/>
        </w:tabs>
        <w:spacing w:after="0" w:line="240" w:lineRule="auto"/>
        <w:rPr>
          <w:rFonts w:ascii="Times New Roman" w:hAnsi="Times New Roman"/>
          <w:lang w:val="lt-LT"/>
        </w:rPr>
      </w:pPr>
    </w:p>
    <w:p w14:paraId="35A7F568" w14:textId="77777777" w:rsidR="00FB452A" w:rsidRPr="009347EC" w:rsidRDefault="00FB452A" w:rsidP="00FB452A">
      <w:pPr>
        <w:tabs>
          <w:tab w:val="left" w:pos="567"/>
        </w:tabs>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negalima vartoti pacientams, kurių </w:t>
      </w:r>
      <w:proofErr w:type="spellStart"/>
      <w:r w:rsidRPr="009347EC">
        <w:rPr>
          <w:rFonts w:ascii="Times New Roman" w:hAnsi="Times New Roman"/>
          <w:lang w:val="lt-LT"/>
        </w:rPr>
        <w:t>neutrofilų</w:t>
      </w:r>
      <w:proofErr w:type="spellEnd"/>
      <w:r w:rsidRPr="009347EC">
        <w:rPr>
          <w:rFonts w:ascii="Times New Roman" w:hAnsi="Times New Roman"/>
          <w:lang w:val="lt-LT"/>
        </w:rPr>
        <w:t xml:space="preserve"> kiekis &lt;1 500/mm³ (&lt;1 000/mm³ sergantiems KS).</w:t>
      </w:r>
    </w:p>
    <w:p w14:paraId="077E6EC0" w14:textId="77777777" w:rsidR="00FB452A" w:rsidRPr="009347EC" w:rsidRDefault="00FB452A" w:rsidP="00FB452A">
      <w:pPr>
        <w:tabs>
          <w:tab w:val="left" w:pos="567"/>
        </w:tabs>
        <w:spacing w:after="0" w:line="240" w:lineRule="auto"/>
        <w:rPr>
          <w:rFonts w:ascii="Times New Roman" w:hAnsi="Times New Roman"/>
          <w:lang w:val="lt-LT"/>
        </w:rPr>
      </w:pPr>
    </w:p>
    <w:p w14:paraId="186B78AB" w14:textId="77777777" w:rsidR="00FB452A" w:rsidRPr="009347EC" w:rsidRDefault="00FB452A" w:rsidP="00FB452A">
      <w:pPr>
        <w:tabs>
          <w:tab w:val="left" w:pos="567"/>
        </w:tabs>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yra </w:t>
      </w:r>
      <w:proofErr w:type="spellStart"/>
      <w:r w:rsidRPr="009347EC">
        <w:rPr>
          <w:rFonts w:ascii="Times New Roman" w:hAnsi="Times New Roman"/>
          <w:lang w:val="lt-LT"/>
        </w:rPr>
        <w:t>kontraindikuotinas</w:t>
      </w:r>
      <w:proofErr w:type="spellEnd"/>
      <w:r w:rsidRPr="009347EC">
        <w:rPr>
          <w:rFonts w:ascii="Times New Roman" w:hAnsi="Times New Roman"/>
          <w:lang w:val="lt-LT"/>
        </w:rPr>
        <w:t xml:space="preserve"> krūtimi maitinančioms moterims (žr. 4.6 skyrių).</w:t>
      </w:r>
    </w:p>
    <w:p w14:paraId="6E010572" w14:textId="77777777" w:rsidR="00FB452A" w:rsidRPr="009347EC" w:rsidRDefault="00FB452A" w:rsidP="00FB452A">
      <w:pPr>
        <w:tabs>
          <w:tab w:val="left" w:pos="567"/>
        </w:tabs>
        <w:spacing w:after="0" w:line="240" w:lineRule="auto"/>
        <w:rPr>
          <w:rFonts w:ascii="Times New Roman" w:hAnsi="Times New Roman"/>
          <w:lang w:val="lt-LT"/>
        </w:rPr>
      </w:pPr>
    </w:p>
    <w:p w14:paraId="383AD1A3" w14:textId="77777777" w:rsidR="00FB452A" w:rsidRPr="009347EC" w:rsidRDefault="00FB452A" w:rsidP="00FB452A">
      <w:pPr>
        <w:tabs>
          <w:tab w:val="left" w:pos="567"/>
        </w:tabs>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negalima vartoti KS sergantiems pacientams, kuriems yra gretutinė, sunki, nekontroliuojama infekcinė liga.</w:t>
      </w:r>
    </w:p>
    <w:p w14:paraId="4389315B" w14:textId="77777777" w:rsidR="00FB452A" w:rsidRPr="009347EC" w:rsidRDefault="00FB452A" w:rsidP="00FB452A">
      <w:pPr>
        <w:tabs>
          <w:tab w:val="left" w:pos="567"/>
        </w:tabs>
        <w:spacing w:after="0" w:line="240" w:lineRule="auto"/>
        <w:rPr>
          <w:rFonts w:ascii="Times New Roman" w:hAnsi="Times New Roman"/>
          <w:lang w:val="lt-LT"/>
        </w:rPr>
      </w:pPr>
    </w:p>
    <w:p w14:paraId="0137536B"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4.4</w:t>
      </w:r>
      <w:r w:rsidRPr="009347EC">
        <w:rPr>
          <w:rFonts w:ascii="Times New Roman" w:hAnsi="Times New Roman"/>
          <w:b/>
          <w:lang w:val="lt-LT"/>
        </w:rPr>
        <w:tab/>
        <w:t>Specialūs įspėjimai ir atsargumo priemonės</w:t>
      </w:r>
    </w:p>
    <w:p w14:paraId="4287DDCD" w14:textId="77777777" w:rsidR="00FB452A" w:rsidRPr="009347EC" w:rsidRDefault="00FB452A" w:rsidP="00FB452A">
      <w:pPr>
        <w:spacing w:after="0" w:line="240" w:lineRule="auto"/>
        <w:rPr>
          <w:rFonts w:ascii="Times New Roman" w:hAnsi="Times New Roman"/>
          <w:lang w:val="lt-LT"/>
        </w:rPr>
      </w:pPr>
    </w:p>
    <w:p w14:paraId="7154E893"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vartojamas prižiūrint gydytojui, kuris turi vėžio chemoterapijos patirties.</w:t>
      </w:r>
      <w:r w:rsidRPr="009347EC" w:rsidDel="009A68E4">
        <w:rPr>
          <w:rFonts w:ascii="Times New Roman" w:hAnsi="Times New Roman"/>
          <w:lang w:val="lt-LT"/>
        </w:rPr>
        <w:t xml:space="preserve"> </w:t>
      </w:r>
      <w:r w:rsidRPr="009347EC">
        <w:rPr>
          <w:rFonts w:ascii="Times New Roman" w:hAnsi="Times New Roman"/>
          <w:lang w:val="lt-LT"/>
        </w:rPr>
        <w:t>Kadangi gali išsivystyti sunkių padidėjusio jautrumo reakcijų, reikia turėti atitinkamą pagalbos įrangą.</w:t>
      </w:r>
    </w:p>
    <w:p w14:paraId="616B324E" w14:textId="77777777" w:rsidR="00FB452A" w:rsidRPr="009347EC" w:rsidRDefault="00FB452A" w:rsidP="00FB452A">
      <w:pPr>
        <w:spacing w:after="0" w:line="240" w:lineRule="auto"/>
        <w:rPr>
          <w:rFonts w:ascii="Times New Roman" w:hAnsi="Times New Roman"/>
          <w:lang w:val="lt-LT"/>
        </w:rPr>
      </w:pPr>
    </w:p>
    <w:p w14:paraId="6875D18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Atsižvelgiant į </w:t>
      </w:r>
      <w:proofErr w:type="spellStart"/>
      <w:r w:rsidRPr="009347EC">
        <w:rPr>
          <w:rFonts w:ascii="Times New Roman" w:hAnsi="Times New Roman"/>
          <w:lang w:val="lt-LT"/>
        </w:rPr>
        <w:t>ekstravazacijos</w:t>
      </w:r>
      <w:proofErr w:type="spellEnd"/>
      <w:r w:rsidRPr="009347EC">
        <w:rPr>
          <w:rFonts w:ascii="Times New Roman" w:hAnsi="Times New Roman"/>
          <w:lang w:val="lt-LT"/>
        </w:rPr>
        <w:t xml:space="preserve"> riziką, vaistinio preparato infuzijos metu rekomenduojama atidžiai stebėti infuzijos vietą, ar neatsirado </w:t>
      </w:r>
      <w:proofErr w:type="spellStart"/>
      <w:r w:rsidRPr="009347EC">
        <w:rPr>
          <w:rFonts w:ascii="Times New Roman" w:hAnsi="Times New Roman"/>
          <w:lang w:val="lt-LT"/>
        </w:rPr>
        <w:t>infiltracijos</w:t>
      </w:r>
      <w:proofErr w:type="spellEnd"/>
      <w:r w:rsidRPr="009347EC">
        <w:rPr>
          <w:rFonts w:ascii="Times New Roman" w:hAnsi="Times New Roman"/>
          <w:lang w:val="lt-LT"/>
        </w:rPr>
        <w:t>.</w:t>
      </w:r>
    </w:p>
    <w:p w14:paraId="0AF4C154" w14:textId="77777777" w:rsidR="00FB452A" w:rsidRPr="009347EC" w:rsidRDefault="00FB452A" w:rsidP="00FB452A">
      <w:pPr>
        <w:spacing w:after="0" w:line="240" w:lineRule="auto"/>
        <w:rPr>
          <w:rFonts w:ascii="Times New Roman" w:hAnsi="Times New Roman"/>
          <w:lang w:val="lt-LT"/>
        </w:rPr>
      </w:pPr>
    </w:p>
    <w:p w14:paraId="6AA9625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Ligoniams prieš gydymą turi būti skirta kortikosteroidų, </w:t>
      </w:r>
      <w:proofErr w:type="spellStart"/>
      <w:r w:rsidRPr="009347EC">
        <w:rPr>
          <w:rFonts w:ascii="Times New Roman" w:hAnsi="Times New Roman"/>
          <w:lang w:val="lt-LT"/>
        </w:rPr>
        <w:t>antihistamininių</w:t>
      </w:r>
      <w:proofErr w:type="spellEnd"/>
      <w:r w:rsidRPr="009347EC">
        <w:rPr>
          <w:rFonts w:ascii="Times New Roman" w:hAnsi="Times New Roman"/>
          <w:lang w:val="lt-LT"/>
        </w:rPr>
        <w:t xml:space="preserve"> preparatų ir H</w:t>
      </w:r>
      <w:r w:rsidRPr="009347EC">
        <w:rPr>
          <w:rFonts w:ascii="Times New Roman" w:hAnsi="Times New Roman"/>
          <w:vertAlign w:val="subscript"/>
          <w:lang w:val="lt-LT"/>
        </w:rPr>
        <w:t xml:space="preserve">2 </w:t>
      </w:r>
      <w:r w:rsidRPr="009347EC">
        <w:rPr>
          <w:rFonts w:ascii="Times New Roman" w:hAnsi="Times New Roman"/>
          <w:lang w:val="lt-LT"/>
        </w:rPr>
        <w:t>antagonistų (žr. 4.2 skyrių).</w:t>
      </w:r>
    </w:p>
    <w:p w14:paraId="7F2EB7F6" w14:textId="77777777" w:rsidR="00FB452A" w:rsidRPr="009347EC" w:rsidRDefault="00FB452A" w:rsidP="00FB452A">
      <w:pPr>
        <w:spacing w:after="0" w:line="240" w:lineRule="auto"/>
        <w:rPr>
          <w:rFonts w:ascii="Times New Roman" w:hAnsi="Times New Roman"/>
          <w:lang w:val="lt-LT"/>
        </w:rPr>
      </w:pPr>
    </w:p>
    <w:p w14:paraId="3E544B15"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reikia skirti prieš </w:t>
      </w:r>
      <w:proofErr w:type="spellStart"/>
      <w:r w:rsidRPr="009347EC">
        <w:rPr>
          <w:rFonts w:ascii="Times New Roman" w:hAnsi="Times New Roman"/>
          <w:lang w:val="lt-LT"/>
        </w:rPr>
        <w:t>cisplatiną</w:t>
      </w:r>
      <w:proofErr w:type="spellEnd"/>
      <w:r w:rsidRPr="009347EC">
        <w:rPr>
          <w:rFonts w:ascii="Times New Roman" w:hAnsi="Times New Roman"/>
          <w:lang w:val="lt-LT"/>
        </w:rPr>
        <w:t>, jei šie preparatai vartojami kartu (žr. 4.5 skyrių).</w:t>
      </w:r>
    </w:p>
    <w:p w14:paraId="42D14211" w14:textId="77777777" w:rsidR="00FB452A" w:rsidRPr="009347EC" w:rsidRDefault="00FB452A" w:rsidP="00FB452A">
      <w:pPr>
        <w:spacing w:after="0" w:line="240" w:lineRule="auto"/>
        <w:rPr>
          <w:rFonts w:ascii="Times New Roman" w:hAnsi="Times New Roman"/>
          <w:lang w:val="lt-LT"/>
        </w:rPr>
      </w:pPr>
    </w:p>
    <w:p w14:paraId="70E04D0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Sunkios padidėjusio jautrumo reakcijos, pasireiškiančios gydymo reikalaujančiu kvėpavimo sutrikimu ir </w:t>
      </w:r>
      <w:proofErr w:type="spellStart"/>
      <w:r w:rsidRPr="009347EC">
        <w:rPr>
          <w:rFonts w:ascii="Times New Roman" w:hAnsi="Times New Roman"/>
          <w:lang w:val="lt-LT"/>
        </w:rPr>
        <w:t>hipotenzija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angioedema</w:t>
      </w:r>
      <w:proofErr w:type="spellEnd"/>
      <w:r w:rsidRPr="009347EC">
        <w:rPr>
          <w:rFonts w:ascii="Times New Roman" w:hAnsi="Times New Roman"/>
          <w:lang w:val="lt-LT"/>
        </w:rPr>
        <w:t xml:space="preserve"> ir išplitusia dilgėline, išsivystė &lt;1% ligonių, kuriems buvo skirtas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po </w:t>
      </w:r>
      <w:proofErr w:type="spellStart"/>
      <w:r w:rsidRPr="009347EC">
        <w:rPr>
          <w:rFonts w:ascii="Times New Roman" w:hAnsi="Times New Roman"/>
          <w:lang w:val="lt-LT"/>
        </w:rPr>
        <w:t>premedikacijos</w:t>
      </w:r>
      <w:proofErr w:type="spellEnd"/>
      <w:r w:rsidRPr="009347EC">
        <w:rPr>
          <w:rFonts w:ascii="Times New Roman" w:hAnsi="Times New Roman"/>
          <w:lang w:val="lt-LT"/>
        </w:rPr>
        <w:t xml:space="preserve">. Šias reakcijas tikriausiai sukelia </w:t>
      </w:r>
      <w:proofErr w:type="spellStart"/>
      <w:r w:rsidRPr="009347EC">
        <w:rPr>
          <w:rFonts w:ascii="Times New Roman" w:hAnsi="Times New Roman"/>
          <w:lang w:val="lt-LT"/>
        </w:rPr>
        <w:t>histaminas</w:t>
      </w:r>
      <w:proofErr w:type="spellEnd"/>
      <w:r w:rsidRPr="009347EC">
        <w:rPr>
          <w:rFonts w:ascii="Times New Roman" w:hAnsi="Times New Roman"/>
          <w:lang w:val="lt-LT"/>
        </w:rPr>
        <w:t xml:space="preserve">. Pasireiškus sunkioms padidėjusio jautrumo reakcijoms,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infuziją reikia nedelsiant nutraukti ir pradėti simptominį gydymą, o preparato ligoniui daugiau neskirti.</w:t>
      </w:r>
    </w:p>
    <w:p w14:paraId="67F90BD8" w14:textId="77777777" w:rsidR="00FB452A" w:rsidRPr="009347EC" w:rsidRDefault="00FB452A" w:rsidP="00FB452A">
      <w:pPr>
        <w:spacing w:after="0" w:line="240" w:lineRule="auto"/>
        <w:rPr>
          <w:rFonts w:ascii="Times New Roman" w:hAnsi="Times New Roman"/>
          <w:lang w:val="lt-LT"/>
        </w:rPr>
      </w:pPr>
    </w:p>
    <w:p w14:paraId="58483DC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Kaulų čiulpų </w:t>
      </w:r>
      <w:proofErr w:type="spellStart"/>
      <w:r w:rsidRPr="009347EC">
        <w:rPr>
          <w:rFonts w:ascii="Times New Roman" w:hAnsi="Times New Roman"/>
          <w:lang w:val="lt-LT"/>
        </w:rPr>
        <w:t>supresija</w:t>
      </w:r>
      <w:proofErr w:type="spellEnd"/>
      <w:r w:rsidRPr="009347EC">
        <w:rPr>
          <w:rFonts w:ascii="Times New Roman" w:hAnsi="Times New Roman"/>
          <w:lang w:val="lt-LT"/>
        </w:rPr>
        <w:t xml:space="preserve"> (visų pirma,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yra toksinis poveikis, dėl kurio ribojama dozė. Reikia dažnai tirti kraujo ląstelių skaičių. Ligoniai neturi būti pakartotinai gydomi, kol jų </w:t>
      </w:r>
      <w:proofErr w:type="spellStart"/>
      <w:r w:rsidRPr="009347EC">
        <w:rPr>
          <w:rFonts w:ascii="Times New Roman" w:hAnsi="Times New Roman"/>
          <w:lang w:val="lt-LT"/>
        </w:rPr>
        <w:t>neutrofilų</w:t>
      </w:r>
      <w:proofErr w:type="spellEnd"/>
      <w:r w:rsidRPr="009347EC">
        <w:rPr>
          <w:rFonts w:ascii="Times New Roman" w:hAnsi="Times New Roman"/>
          <w:lang w:val="lt-LT"/>
        </w:rPr>
        <w:t xml:space="preserve"> skaičius nepadidėja iki ≥1,5 x 10</w:t>
      </w:r>
      <w:r w:rsidRPr="009347EC">
        <w:rPr>
          <w:rFonts w:ascii="Times New Roman" w:hAnsi="Times New Roman"/>
          <w:vertAlign w:val="superscript"/>
          <w:lang w:val="lt-LT"/>
        </w:rPr>
        <w:t>9</w:t>
      </w:r>
      <w:r w:rsidRPr="009347EC">
        <w:rPr>
          <w:rFonts w:ascii="Times New Roman" w:hAnsi="Times New Roman"/>
          <w:lang w:val="lt-LT"/>
        </w:rPr>
        <w:t>/l</w:t>
      </w:r>
      <w:r w:rsidRPr="009347EC" w:rsidDel="00253BED">
        <w:rPr>
          <w:rFonts w:ascii="Times New Roman" w:hAnsi="Times New Roman"/>
          <w:lang w:val="lt-LT"/>
        </w:rPr>
        <w:t xml:space="preserve"> </w:t>
      </w:r>
      <w:r w:rsidRPr="009347EC">
        <w:rPr>
          <w:rFonts w:ascii="Times New Roman" w:hAnsi="Times New Roman"/>
          <w:lang w:val="lt-LT"/>
        </w:rPr>
        <w:t>(≥1 x 10</w:t>
      </w:r>
      <w:r w:rsidRPr="009347EC">
        <w:rPr>
          <w:rFonts w:ascii="Times New Roman" w:hAnsi="Times New Roman"/>
          <w:vertAlign w:val="superscript"/>
          <w:lang w:val="lt-LT"/>
        </w:rPr>
        <w:t>9</w:t>
      </w:r>
      <w:r w:rsidRPr="009347EC">
        <w:rPr>
          <w:rFonts w:ascii="Times New Roman" w:hAnsi="Times New Roman"/>
          <w:lang w:val="lt-LT"/>
        </w:rPr>
        <w:t>/l sergantiems KS), o trombocitų skaičius nepadidėja iki ≥100 x 10</w:t>
      </w:r>
      <w:r w:rsidRPr="009347EC">
        <w:rPr>
          <w:rFonts w:ascii="Times New Roman" w:hAnsi="Times New Roman"/>
          <w:vertAlign w:val="superscript"/>
          <w:lang w:val="lt-LT"/>
        </w:rPr>
        <w:t>9</w:t>
      </w:r>
      <w:r w:rsidRPr="009347EC">
        <w:rPr>
          <w:rFonts w:ascii="Times New Roman" w:hAnsi="Times New Roman"/>
          <w:lang w:val="lt-LT"/>
        </w:rPr>
        <w:t>/l (≥75 x 10</w:t>
      </w:r>
      <w:r w:rsidRPr="009347EC">
        <w:rPr>
          <w:rFonts w:ascii="Times New Roman" w:hAnsi="Times New Roman"/>
          <w:vertAlign w:val="superscript"/>
          <w:lang w:val="lt-LT"/>
        </w:rPr>
        <w:t>9</w:t>
      </w:r>
      <w:r w:rsidRPr="009347EC">
        <w:rPr>
          <w:rFonts w:ascii="Times New Roman" w:hAnsi="Times New Roman"/>
          <w:lang w:val="lt-LT"/>
        </w:rPr>
        <w:t xml:space="preserve">/l sergantiems KS). KS klinikinių tyrimų metu dauguma ligonių gavo </w:t>
      </w:r>
      <w:proofErr w:type="spellStart"/>
      <w:r w:rsidRPr="009347EC">
        <w:rPr>
          <w:rFonts w:ascii="Times New Roman" w:hAnsi="Times New Roman"/>
          <w:lang w:val="lt-LT"/>
        </w:rPr>
        <w:t>granulocitų</w:t>
      </w:r>
      <w:proofErr w:type="spellEnd"/>
      <w:r w:rsidRPr="009347EC">
        <w:rPr>
          <w:rFonts w:ascii="Times New Roman" w:hAnsi="Times New Roman"/>
          <w:lang w:val="lt-LT"/>
        </w:rPr>
        <w:t xml:space="preserve"> kolonijas stimuliuojantį faktorių (G-CSF).</w:t>
      </w:r>
    </w:p>
    <w:p w14:paraId="6675D83F" w14:textId="77777777" w:rsidR="00FB452A" w:rsidRPr="009347EC" w:rsidRDefault="00FB452A" w:rsidP="00FB452A">
      <w:pPr>
        <w:spacing w:after="0" w:line="240" w:lineRule="auto"/>
        <w:rPr>
          <w:rFonts w:ascii="Times New Roman" w:hAnsi="Times New Roman"/>
          <w:lang w:val="lt-LT"/>
        </w:rPr>
      </w:pPr>
    </w:p>
    <w:p w14:paraId="51F5DF7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Skiriant tik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retais atvejais pastebėta sunkių širdies laidumo sutrikimų. Jei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ligoniams išsivysto sunkių širdies laidumo sutrikimų, reikia taikyti atitinkamą gydymą, o vėliau jiems vartojant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nuolat stebėti širdies veiklą. Vartojant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buvo pastebėta </w:t>
      </w:r>
      <w:proofErr w:type="spellStart"/>
      <w:r w:rsidRPr="009347EC">
        <w:rPr>
          <w:rFonts w:ascii="Times New Roman" w:hAnsi="Times New Roman"/>
          <w:lang w:val="lt-LT"/>
        </w:rPr>
        <w:t>hipotenzija</w:t>
      </w:r>
      <w:proofErr w:type="spellEnd"/>
      <w:r w:rsidRPr="009347EC">
        <w:rPr>
          <w:rFonts w:ascii="Times New Roman" w:hAnsi="Times New Roman"/>
          <w:lang w:val="lt-LT"/>
        </w:rPr>
        <w:t xml:space="preserve">, hipertenzija ir </w:t>
      </w:r>
      <w:proofErr w:type="spellStart"/>
      <w:r w:rsidRPr="009347EC">
        <w:rPr>
          <w:rFonts w:ascii="Times New Roman" w:hAnsi="Times New Roman"/>
          <w:lang w:val="lt-LT"/>
        </w:rPr>
        <w:t>bradikardija</w:t>
      </w:r>
      <w:proofErr w:type="spellEnd"/>
      <w:r w:rsidRPr="009347EC">
        <w:rPr>
          <w:rFonts w:ascii="Times New Roman" w:hAnsi="Times New Roman"/>
          <w:lang w:val="lt-LT"/>
        </w:rPr>
        <w:t xml:space="preserve">; simptomai pacientams dažniausiai nepasireiškia, ir gydymo paprastai neprireikia. Rekomenduojama dažnai stebėti gyvybines funkcijas, ypač pirmąją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infuzijos valandą. Sunkūs kardiovaskulinės sistemos sutrikimai ligoniams, sergantiems NSPK, buvo nustatyti dažniau nei sergantiems krūties ar kiaušidžių </w:t>
      </w:r>
      <w:proofErr w:type="spellStart"/>
      <w:r w:rsidRPr="009347EC">
        <w:rPr>
          <w:rFonts w:ascii="Times New Roman" w:hAnsi="Times New Roman"/>
          <w:lang w:val="lt-LT"/>
        </w:rPr>
        <w:t>karcinoma</w:t>
      </w:r>
      <w:proofErr w:type="spellEnd"/>
      <w:r w:rsidRPr="009347EC">
        <w:rPr>
          <w:rFonts w:ascii="Times New Roman" w:hAnsi="Times New Roman"/>
          <w:lang w:val="lt-LT"/>
        </w:rPr>
        <w:t xml:space="preserve">. AIDS-KS klinikinių tyrimų metu buvo vienas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susijusio širdies nepakankamumo atvejis.</w:t>
      </w:r>
    </w:p>
    <w:p w14:paraId="608BF994" w14:textId="77777777" w:rsidR="00FB452A" w:rsidRPr="009347EC" w:rsidRDefault="00FB452A" w:rsidP="00FB452A">
      <w:pPr>
        <w:spacing w:after="0" w:line="240" w:lineRule="auto"/>
        <w:rPr>
          <w:rFonts w:ascii="Times New Roman" w:hAnsi="Times New Roman"/>
          <w:lang w:val="lt-LT"/>
        </w:rPr>
      </w:pPr>
    </w:p>
    <w:p w14:paraId="74F298E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skiriamas kartu su </w:t>
      </w:r>
      <w:proofErr w:type="spellStart"/>
      <w:r w:rsidRPr="009347EC">
        <w:rPr>
          <w:rFonts w:ascii="Times New Roman" w:hAnsi="Times New Roman"/>
          <w:lang w:val="lt-LT"/>
        </w:rPr>
        <w:t>doksorubicinu</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trastazumabu</w:t>
      </w:r>
      <w:proofErr w:type="spellEnd"/>
      <w:r w:rsidRPr="009347EC">
        <w:rPr>
          <w:rFonts w:ascii="Times New Roman" w:hAnsi="Times New Roman"/>
          <w:lang w:val="lt-LT"/>
        </w:rPr>
        <w:t xml:space="preserve"> </w:t>
      </w:r>
      <w:proofErr w:type="spellStart"/>
      <w:r w:rsidRPr="009347EC">
        <w:rPr>
          <w:rFonts w:ascii="Times New Roman" w:hAnsi="Times New Roman"/>
          <w:lang w:val="lt-LT"/>
        </w:rPr>
        <w:t>metastazavusio</w:t>
      </w:r>
      <w:proofErr w:type="spellEnd"/>
      <w:r w:rsidRPr="009347EC">
        <w:rPr>
          <w:rFonts w:ascii="Times New Roman" w:hAnsi="Times New Roman"/>
          <w:lang w:val="lt-LT"/>
        </w:rPr>
        <w:t xml:space="preserve"> krūties vėžio pirminiam gydymui, reikia atidžiau stebėti širdies funkciją.</w:t>
      </w:r>
    </w:p>
    <w:p w14:paraId="19E1A719" w14:textId="77777777" w:rsidR="00FB452A" w:rsidRPr="009347EC" w:rsidRDefault="00FB452A" w:rsidP="00FB452A">
      <w:pPr>
        <w:spacing w:after="0" w:line="240" w:lineRule="auto"/>
        <w:rPr>
          <w:rFonts w:ascii="Times New Roman" w:hAnsi="Times New Roman"/>
          <w:lang w:val="lt-LT"/>
        </w:rPr>
      </w:pPr>
    </w:p>
    <w:p w14:paraId="00D42C3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Kai ligoniai yra kandidatai gydyti tokiais deriniais, iš pradžių reikia įvertinti jų širdies būklę, surenkant </w:t>
      </w:r>
      <w:proofErr w:type="spellStart"/>
      <w:r w:rsidRPr="009347EC">
        <w:rPr>
          <w:rFonts w:ascii="Times New Roman" w:hAnsi="Times New Roman"/>
          <w:lang w:val="lt-LT"/>
        </w:rPr>
        <w:t>anamnezę</w:t>
      </w:r>
      <w:proofErr w:type="spellEnd"/>
      <w:r w:rsidRPr="009347EC">
        <w:rPr>
          <w:rFonts w:ascii="Times New Roman" w:hAnsi="Times New Roman"/>
          <w:lang w:val="lt-LT"/>
        </w:rPr>
        <w:t xml:space="preserve">, ištiriant objektyviai, atliekant EKG, echoskopinį širdies tyrimą ir (arba) </w:t>
      </w:r>
      <w:proofErr w:type="spellStart"/>
      <w:r w:rsidRPr="009347EC">
        <w:rPr>
          <w:rFonts w:ascii="Times New Roman" w:hAnsi="Times New Roman"/>
          <w:lang w:val="lt-LT"/>
        </w:rPr>
        <w:t>daugiavožtuvinės</w:t>
      </w:r>
      <w:proofErr w:type="spellEnd"/>
      <w:r w:rsidRPr="009347EC">
        <w:rPr>
          <w:rFonts w:ascii="Times New Roman" w:hAnsi="Times New Roman"/>
          <w:lang w:val="lt-LT"/>
        </w:rPr>
        <w:t xml:space="preserve"> </w:t>
      </w:r>
      <w:proofErr w:type="spellStart"/>
      <w:r w:rsidRPr="009347EC">
        <w:rPr>
          <w:rFonts w:ascii="Times New Roman" w:hAnsi="Times New Roman"/>
          <w:lang w:val="lt-LT"/>
        </w:rPr>
        <w:t>arteriografijos</w:t>
      </w:r>
      <w:proofErr w:type="spellEnd"/>
      <w:r w:rsidRPr="009347EC">
        <w:rPr>
          <w:rFonts w:ascii="Times New Roman" w:hAnsi="Times New Roman"/>
          <w:lang w:val="lt-LT"/>
        </w:rPr>
        <w:t xml:space="preserve"> (MUGA) tyrimą. Gydymo metu (pvz., kas 3 mėnesius) širdies funkcija turi būti toliau stebima. Stebint galima nustatyti, kuriems ligoniams išsivysto širdies disfunkcija, o gydantys gydytojai turi atidžiai įvertinti kumuliacinę (mg/m</w:t>
      </w:r>
      <w:r w:rsidRPr="009347EC">
        <w:rPr>
          <w:rFonts w:ascii="Times New Roman" w:hAnsi="Times New Roman"/>
          <w:vertAlign w:val="superscript"/>
          <w:lang w:val="lt-LT"/>
        </w:rPr>
        <w:t>2</w:t>
      </w:r>
      <w:r w:rsidRPr="009347EC">
        <w:rPr>
          <w:rFonts w:ascii="Times New Roman" w:hAnsi="Times New Roman"/>
          <w:lang w:val="lt-LT"/>
        </w:rPr>
        <w:t xml:space="preserve">) skiriamo </w:t>
      </w:r>
      <w:proofErr w:type="spellStart"/>
      <w:r w:rsidRPr="009347EC">
        <w:rPr>
          <w:rFonts w:ascii="Times New Roman" w:hAnsi="Times New Roman"/>
          <w:lang w:val="lt-LT"/>
        </w:rPr>
        <w:t>antraciklino</w:t>
      </w:r>
      <w:proofErr w:type="spellEnd"/>
      <w:r w:rsidRPr="009347EC">
        <w:rPr>
          <w:rFonts w:ascii="Times New Roman" w:hAnsi="Times New Roman"/>
          <w:lang w:val="lt-LT"/>
        </w:rPr>
        <w:t xml:space="preserve"> dozę, apsispręsdami dėl skilvelių funkcijos įvertinimo dažnio. Kai tiriant nustatoma, kad pablogėjo širdies funkcija, net ir nesant simptomų, gydytojas turi atidžiai įvertinti klinikinę tolesnio gydymo naudą, palygindamas su širdies pažeidimo galimybe, įskaitant ir galimą negrįžtamą pažeidimą. Jei skiriamas tolesnis gydymas, širdies funkciją reikia tirti dažniau (pvz., kas 1–2 ciklus). Daugiau informacijos pateikta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preparato </w:t>
      </w:r>
      <w:smartTag w:uri="schemas-tilde-lt/tildestengine" w:element="templates">
        <w:smartTagPr>
          <w:attr w:name="baseform" w:val="charakteristik|a"/>
          <w:attr w:name="id" w:val="-1"/>
          <w:attr w:name="text" w:val="CHARAKTERISTIKU"/>
        </w:smartTagPr>
        <w:r w:rsidRPr="009347EC">
          <w:rPr>
            <w:rFonts w:ascii="Times New Roman" w:hAnsi="Times New Roman"/>
            <w:lang w:val="lt-LT"/>
          </w:rPr>
          <w:t>charakteristikų</w:t>
        </w:r>
      </w:smartTag>
      <w:r w:rsidRPr="009347EC">
        <w:rPr>
          <w:rFonts w:ascii="Times New Roman" w:hAnsi="Times New Roman"/>
          <w:lang w:val="lt-LT"/>
        </w:rPr>
        <w:t xml:space="preserve"> santraukoje.</w:t>
      </w:r>
    </w:p>
    <w:p w14:paraId="66B22F45" w14:textId="77777777" w:rsidR="00FB452A" w:rsidRPr="009347EC" w:rsidRDefault="00FB452A" w:rsidP="00FB452A">
      <w:pPr>
        <w:spacing w:after="0" w:line="240" w:lineRule="auto"/>
        <w:rPr>
          <w:rFonts w:ascii="Times New Roman" w:hAnsi="Times New Roman"/>
          <w:lang w:val="lt-LT"/>
        </w:rPr>
      </w:pPr>
    </w:p>
    <w:p w14:paraId="5CCC67B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Nors periferinė neuropatija išsivysto dažnai, retai būna sunkių simptomų. Sunkiais atvejais rekomenduojama 20% (25% sergantiems KS) sumažinti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 visų vėlesnių </w:t>
      </w:r>
      <w:smartTag w:uri="schemas-tilde-lt/tildestengine" w:element="templates">
        <w:smartTagPr>
          <w:attr w:name="baseform" w:val="kurs|as"/>
          <w:attr w:name="id" w:val="-1"/>
          <w:attr w:name="text" w:val="kursu"/>
        </w:smartTagPr>
        <w:r w:rsidRPr="009347EC">
          <w:rPr>
            <w:rFonts w:ascii="Times New Roman" w:hAnsi="Times New Roman"/>
            <w:lang w:val="lt-LT"/>
          </w:rPr>
          <w:t>kursų</w:t>
        </w:r>
      </w:smartTag>
      <w:r w:rsidRPr="009347EC">
        <w:rPr>
          <w:rFonts w:ascii="Times New Roman" w:hAnsi="Times New Roman"/>
          <w:lang w:val="lt-LT"/>
        </w:rPr>
        <w:t xml:space="preserve"> metu. Pacientams, sergantiems NSPK ir kiaušidžių vėžiu sergančioms pacientėms, gydomoms pirmaeiliu metodu,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3 valandų infuzija kartu su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sunkus </w:t>
      </w:r>
      <w:proofErr w:type="spellStart"/>
      <w:r w:rsidRPr="009347EC">
        <w:rPr>
          <w:rFonts w:ascii="Times New Roman" w:hAnsi="Times New Roman"/>
          <w:lang w:val="lt-LT"/>
        </w:rPr>
        <w:t>neurotoksiškumas</w:t>
      </w:r>
      <w:proofErr w:type="spellEnd"/>
      <w:r w:rsidRPr="009347EC">
        <w:rPr>
          <w:rFonts w:ascii="Times New Roman" w:hAnsi="Times New Roman"/>
          <w:lang w:val="lt-LT"/>
        </w:rPr>
        <w:t xml:space="preserve"> pasireiškė dažniau nei skiriant tik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ciklofosfamidą</w:t>
      </w:r>
      <w:proofErr w:type="spellEnd"/>
      <w:r w:rsidRPr="009347EC">
        <w:rPr>
          <w:rFonts w:ascii="Times New Roman" w:hAnsi="Times New Roman"/>
          <w:lang w:val="lt-LT"/>
        </w:rPr>
        <w:t xml:space="preserve">, o po to – </w:t>
      </w:r>
      <w:proofErr w:type="spellStart"/>
      <w:r w:rsidRPr="009347EC">
        <w:rPr>
          <w:rFonts w:ascii="Times New Roman" w:hAnsi="Times New Roman"/>
          <w:lang w:val="lt-LT"/>
        </w:rPr>
        <w:t>cisplatiną</w:t>
      </w:r>
      <w:proofErr w:type="spellEnd"/>
      <w:r w:rsidRPr="009347EC">
        <w:rPr>
          <w:rFonts w:ascii="Times New Roman" w:hAnsi="Times New Roman"/>
          <w:lang w:val="lt-LT"/>
        </w:rPr>
        <w:t>.</w:t>
      </w:r>
    </w:p>
    <w:p w14:paraId="28B3FA9A" w14:textId="77777777" w:rsidR="00FB452A" w:rsidRPr="009347EC" w:rsidRDefault="00FB452A" w:rsidP="00FB452A">
      <w:pPr>
        <w:spacing w:after="0" w:line="240" w:lineRule="auto"/>
        <w:rPr>
          <w:rFonts w:ascii="Times New Roman" w:hAnsi="Times New Roman"/>
          <w:lang w:val="lt-LT"/>
        </w:rPr>
      </w:pPr>
    </w:p>
    <w:p w14:paraId="1BA1A9F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Pacientams, kurių kepenų funkcija yra sutrikusi, </w:t>
      </w:r>
      <w:proofErr w:type="spellStart"/>
      <w:r w:rsidRPr="009347EC">
        <w:rPr>
          <w:rFonts w:ascii="Times New Roman" w:hAnsi="Times New Roman"/>
          <w:lang w:val="lt-LT"/>
        </w:rPr>
        <w:t>toksiškumo</w:t>
      </w:r>
      <w:proofErr w:type="spellEnd"/>
      <w:r w:rsidRPr="009347EC">
        <w:rPr>
          <w:rFonts w:ascii="Times New Roman" w:hAnsi="Times New Roman"/>
          <w:lang w:val="lt-LT"/>
        </w:rPr>
        <w:t xml:space="preserve">, ypač III–IV laipsnio </w:t>
      </w:r>
      <w:proofErr w:type="spellStart"/>
      <w:r w:rsidRPr="009347EC">
        <w:rPr>
          <w:rFonts w:ascii="Times New Roman" w:hAnsi="Times New Roman"/>
          <w:lang w:val="lt-LT"/>
        </w:rPr>
        <w:t>mielosupresijos</w:t>
      </w:r>
      <w:proofErr w:type="spellEnd"/>
      <w:r w:rsidRPr="009347EC">
        <w:rPr>
          <w:rFonts w:ascii="Times New Roman" w:hAnsi="Times New Roman"/>
          <w:lang w:val="lt-LT"/>
        </w:rPr>
        <w:t xml:space="preserve">, rizika gali būti didesnė. Nėra įrodymų, kad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toksiškumas</w:t>
      </w:r>
      <w:proofErr w:type="spellEnd"/>
      <w:r w:rsidRPr="009347EC">
        <w:rPr>
          <w:rFonts w:ascii="Times New Roman" w:hAnsi="Times New Roman"/>
          <w:lang w:val="lt-LT"/>
        </w:rPr>
        <w:t xml:space="preserve"> padidėja, kai skiriama 3 valandų infuzija pacientams, kurių kepenų funkcija nelabai sutrikusi. 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skiriamas ilgesne infuzija, pacientams, kurių kepenų funkcija yra sutrikusi vidutiniškai ar sunkiai, gali būti didesnė </w:t>
      </w:r>
      <w:proofErr w:type="spellStart"/>
      <w:r w:rsidRPr="009347EC">
        <w:rPr>
          <w:rFonts w:ascii="Times New Roman" w:hAnsi="Times New Roman"/>
          <w:lang w:val="lt-LT"/>
        </w:rPr>
        <w:t>mielosupresija</w:t>
      </w:r>
      <w:proofErr w:type="spellEnd"/>
      <w:r w:rsidRPr="009347EC">
        <w:rPr>
          <w:rFonts w:ascii="Times New Roman" w:hAnsi="Times New Roman"/>
          <w:lang w:val="lt-LT"/>
        </w:rPr>
        <w:t xml:space="preserve">. Pacientus reikia atidžiai stebėti dėl sunkios </w:t>
      </w:r>
      <w:proofErr w:type="spellStart"/>
      <w:r w:rsidRPr="009347EC">
        <w:rPr>
          <w:rFonts w:ascii="Times New Roman" w:hAnsi="Times New Roman"/>
          <w:lang w:val="lt-LT"/>
        </w:rPr>
        <w:t>mielosupresijos</w:t>
      </w:r>
      <w:proofErr w:type="spellEnd"/>
      <w:r w:rsidRPr="009347EC">
        <w:rPr>
          <w:rFonts w:ascii="Times New Roman" w:hAnsi="Times New Roman"/>
          <w:lang w:val="lt-LT"/>
        </w:rPr>
        <w:t xml:space="preserve"> (žr. 4.2 skyrių). Turimais nepakankamais duomenimis, pacientams, kurių kepenų funkcija yra sutrikusi nedaug ar vidutiniškai, rekomenduojama dozę koreguoti (žr. 5.2 skyrių).</w:t>
      </w:r>
    </w:p>
    <w:p w14:paraId="2402D954" w14:textId="77777777" w:rsidR="00FB452A" w:rsidRPr="009347EC" w:rsidRDefault="00FB452A" w:rsidP="00FB452A">
      <w:pPr>
        <w:spacing w:after="0" w:line="240" w:lineRule="auto"/>
        <w:rPr>
          <w:rFonts w:ascii="Times New Roman" w:hAnsi="Times New Roman"/>
          <w:highlight w:val="yellow"/>
          <w:lang w:val="lt-LT"/>
        </w:rPr>
      </w:pPr>
    </w:p>
    <w:p w14:paraId="1C582882"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Nėra duomenų pacientams, kuriems yra sunki pradinė </w:t>
      </w:r>
      <w:proofErr w:type="spellStart"/>
      <w:r w:rsidRPr="009347EC">
        <w:rPr>
          <w:rFonts w:ascii="Times New Roman" w:hAnsi="Times New Roman"/>
          <w:lang w:val="lt-LT"/>
        </w:rPr>
        <w:t>cholestazė</w:t>
      </w:r>
      <w:proofErr w:type="spellEnd"/>
      <w:r w:rsidRPr="009347EC">
        <w:rPr>
          <w:rFonts w:ascii="Times New Roman" w:hAnsi="Times New Roman"/>
          <w:lang w:val="lt-LT"/>
        </w:rPr>
        <w:t xml:space="preserve">. Pacientai, kurių kepenų funkcija yra labai sutrikusi, neturi būti gydomi </w:t>
      </w:r>
      <w:proofErr w:type="spellStart"/>
      <w:r w:rsidRPr="009347EC">
        <w:rPr>
          <w:rFonts w:ascii="Times New Roman" w:hAnsi="Times New Roman"/>
          <w:lang w:val="lt-LT"/>
        </w:rPr>
        <w:t>paklitakseliu</w:t>
      </w:r>
      <w:proofErr w:type="spellEnd"/>
      <w:r w:rsidRPr="009347EC">
        <w:rPr>
          <w:rFonts w:ascii="Times New Roman" w:hAnsi="Times New Roman"/>
          <w:lang w:val="lt-LT"/>
        </w:rPr>
        <w:t>.</w:t>
      </w:r>
    </w:p>
    <w:p w14:paraId="7D16D784" w14:textId="77777777" w:rsidR="00FB452A" w:rsidRPr="009347EC" w:rsidRDefault="00FB452A" w:rsidP="00FB452A">
      <w:pPr>
        <w:spacing w:after="0" w:line="240" w:lineRule="auto"/>
        <w:rPr>
          <w:rFonts w:ascii="Times New Roman" w:hAnsi="Times New Roman"/>
          <w:lang w:val="lt-LT"/>
        </w:rPr>
      </w:pPr>
    </w:p>
    <w:p w14:paraId="7056F06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Kadangi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sudėtyje yra etanolio (396 mg/ml), reikia atkreipti dėmesį į galimą CNS ir kitokį poveikį.</w:t>
      </w:r>
    </w:p>
    <w:p w14:paraId="52521050" w14:textId="77777777" w:rsidR="00FB452A" w:rsidRPr="009347EC" w:rsidRDefault="00FB452A" w:rsidP="00FB452A">
      <w:pPr>
        <w:spacing w:after="0" w:line="240" w:lineRule="auto"/>
        <w:rPr>
          <w:rFonts w:ascii="Times New Roman" w:hAnsi="Times New Roman"/>
          <w:lang w:val="lt-LT"/>
        </w:rPr>
      </w:pPr>
    </w:p>
    <w:p w14:paraId="3148A60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sudėtyje yra </w:t>
      </w: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ricinoleato</w:t>
      </w:r>
      <w:proofErr w:type="spellEnd"/>
      <w:r w:rsidRPr="009347EC">
        <w:rPr>
          <w:rFonts w:ascii="Times New Roman" w:hAnsi="Times New Roman"/>
          <w:lang w:val="lt-LT"/>
        </w:rPr>
        <w:t>, kuris gali sukelti sunkių alerginių reakcijų.</w:t>
      </w:r>
    </w:p>
    <w:p w14:paraId="4B153F24" w14:textId="77777777" w:rsidR="00FB452A" w:rsidRPr="009347EC" w:rsidRDefault="00FB452A" w:rsidP="00FB452A">
      <w:pPr>
        <w:spacing w:after="0" w:line="240" w:lineRule="auto"/>
        <w:rPr>
          <w:rFonts w:ascii="Times New Roman" w:hAnsi="Times New Roman"/>
          <w:lang w:val="lt-LT"/>
        </w:rPr>
      </w:pPr>
    </w:p>
    <w:p w14:paraId="09242C9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Reikia imtis specialių atsargumo priemonių, kad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nepatektų į arteriją, kadangi atliekant lokalios tolerancijos tyrimus su gyvūnais po suleidimo į arteriją pastebėta sunkių audinių reakcijų.</w:t>
      </w:r>
    </w:p>
    <w:p w14:paraId="4BCE33AE" w14:textId="77777777" w:rsidR="00FB452A" w:rsidRPr="009347EC" w:rsidRDefault="00FB452A" w:rsidP="00FB452A">
      <w:pPr>
        <w:spacing w:after="0" w:line="240" w:lineRule="auto"/>
        <w:rPr>
          <w:rFonts w:ascii="Times New Roman" w:hAnsi="Times New Roman"/>
          <w:lang w:val="lt-LT"/>
        </w:rPr>
      </w:pPr>
    </w:p>
    <w:p w14:paraId="40A169D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lastRenderedPageBreak/>
        <w:t>Aprašomi reti</w:t>
      </w:r>
      <w:r w:rsidRPr="009347EC">
        <w:rPr>
          <w:rFonts w:ascii="Times New Roman" w:hAnsi="Times New Roman"/>
          <w:i/>
          <w:lang w:val="lt-LT"/>
        </w:rPr>
        <w:t xml:space="preserve"> </w:t>
      </w:r>
      <w:proofErr w:type="spellStart"/>
      <w:r w:rsidRPr="009347EC">
        <w:rPr>
          <w:rFonts w:ascii="Times New Roman" w:hAnsi="Times New Roman"/>
          <w:i/>
          <w:lang w:val="lt-LT"/>
        </w:rPr>
        <w:t>pseudomembraninio</w:t>
      </w:r>
      <w:proofErr w:type="spellEnd"/>
      <w:r w:rsidRPr="009347EC">
        <w:rPr>
          <w:rFonts w:ascii="Times New Roman" w:hAnsi="Times New Roman"/>
          <w:i/>
          <w:lang w:val="lt-LT"/>
        </w:rPr>
        <w:t xml:space="preserve"> kolito </w:t>
      </w:r>
      <w:r w:rsidRPr="009347EC">
        <w:rPr>
          <w:rFonts w:ascii="Times New Roman" w:hAnsi="Times New Roman"/>
          <w:lang w:val="lt-LT"/>
        </w:rPr>
        <w:t xml:space="preserve">atvejai, įskaitant pacientus, kurie nebuvo tuo pat metu gydomi antibiotikais. Šią reakciją reikia turėti omenyje diferencijuojant sunkaus ar nuolatinio viduriavimo, atsiradusio vartojant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ar iš karto po jo vartojimo, priežastis.</w:t>
      </w:r>
    </w:p>
    <w:p w14:paraId="0B66F9FD" w14:textId="77777777" w:rsidR="00FB452A" w:rsidRPr="009347EC" w:rsidRDefault="00FB452A" w:rsidP="00FB452A">
      <w:pPr>
        <w:spacing w:after="0" w:line="240" w:lineRule="auto"/>
        <w:rPr>
          <w:rFonts w:ascii="Times New Roman" w:hAnsi="Times New Roman"/>
          <w:lang w:val="lt-LT"/>
        </w:rPr>
      </w:pPr>
    </w:p>
    <w:p w14:paraId="089102F4" w14:textId="77777777" w:rsidR="00FB452A" w:rsidRPr="009347EC" w:rsidRDefault="00FB452A" w:rsidP="00FB452A">
      <w:pPr>
        <w:spacing w:after="0" w:line="240" w:lineRule="auto"/>
        <w:rPr>
          <w:rFonts w:ascii="Times New Roman" w:hAnsi="Times New Roman"/>
          <w:i/>
          <w:lang w:val="lt-LT"/>
        </w:rPr>
      </w:pPr>
      <w:r w:rsidRPr="009347EC">
        <w:rPr>
          <w:rFonts w:ascii="Times New Roman" w:hAnsi="Times New Roman"/>
          <w:lang w:val="lt-LT"/>
        </w:rPr>
        <w:t xml:space="preserve">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kartu su spinduline plaučio terapija, nesvarbu kokia eilės tvarka, gali išsivystyti </w:t>
      </w:r>
      <w:proofErr w:type="spellStart"/>
      <w:r w:rsidRPr="009347EC">
        <w:rPr>
          <w:rFonts w:ascii="Times New Roman" w:hAnsi="Times New Roman"/>
          <w:i/>
          <w:lang w:val="lt-LT"/>
        </w:rPr>
        <w:t>intersiticinis</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pneumonitas</w:t>
      </w:r>
      <w:proofErr w:type="spellEnd"/>
      <w:r w:rsidRPr="009347EC">
        <w:rPr>
          <w:rFonts w:ascii="Times New Roman" w:hAnsi="Times New Roman"/>
          <w:lang w:val="lt-LT"/>
        </w:rPr>
        <w:t>.</w:t>
      </w:r>
    </w:p>
    <w:p w14:paraId="3E2B0C47" w14:textId="77777777" w:rsidR="00FB452A" w:rsidRPr="009347EC" w:rsidRDefault="00FB452A" w:rsidP="00FB452A">
      <w:pPr>
        <w:spacing w:after="0" w:line="240" w:lineRule="auto"/>
        <w:rPr>
          <w:rFonts w:ascii="Times New Roman" w:hAnsi="Times New Roman"/>
          <w:lang w:val="lt-LT"/>
        </w:rPr>
      </w:pPr>
    </w:p>
    <w:p w14:paraId="1482DE2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Sergantiems KS retai pasitaiko </w:t>
      </w:r>
      <w:r w:rsidRPr="009347EC">
        <w:rPr>
          <w:rFonts w:ascii="Times New Roman" w:hAnsi="Times New Roman"/>
          <w:i/>
          <w:lang w:val="lt-LT"/>
        </w:rPr>
        <w:t xml:space="preserve">sunkus </w:t>
      </w:r>
      <w:proofErr w:type="spellStart"/>
      <w:r w:rsidRPr="009347EC">
        <w:rPr>
          <w:rFonts w:ascii="Times New Roman" w:hAnsi="Times New Roman"/>
          <w:i/>
          <w:lang w:val="lt-LT"/>
        </w:rPr>
        <w:t>mukozitas</w:t>
      </w:r>
      <w:proofErr w:type="spellEnd"/>
      <w:r w:rsidRPr="009347EC">
        <w:rPr>
          <w:rFonts w:ascii="Times New Roman" w:hAnsi="Times New Roman"/>
          <w:lang w:val="lt-LT"/>
        </w:rPr>
        <w:t xml:space="preserve">. Jei atsiranda sunkių reakcijų,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dozę reikia sumažinti 25%.</w:t>
      </w:r>
    </w:p>
    <w:p w14:paraId="7B9065C3" w14:textId="77777777" w:rsidR="00FB452A" w:rsidRPr="009347EC" w:rsidRDefault="00FB452A" w:rsidP="00FB452A">
      <w:pPr>
        <w:spacing w:after="0" w:line="240" w:lineRule="auto"/>
        <w:rPr>
          <w:rFonts w:ascii="Times New Roman" w:hAnsi="Times New Roman"/>
          <w:lang w:val="lt-LT"/>
        </w:rPr>
      </w:pPr>
    </w:p>
    <w:p w14:paraId="6D9CD882"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4.5</w:t>
      </w:r>
      <w:r w:rsidRPr="009347EC">
        <w:rPr>
          <w:rFonts w:ascii="Times New Roman" w:hAnsi="Times New Roman"/>
          <w:b/>
          <w:lang w:val="lt-LT"/>
        </w:rPr>
        <w:tab/>
        <w:t>Sąveika su kitais vaistiniais preparatais ir kitokia sąveika</w:t>
      </w:r>
    </w:p>
    <w:p w14:paraId="352AD802" w14:textId="77777777" w:rsidR="00FB452A" w:rsidRPr="009347EC" w:rsidRDefault="00FB452A" w:rsidP="00FB452A">
      <w:pPr>
        <w:spacing w:after="0" w:line="240" w:lineRule="auto"/>
        <w:rPr>
          <w:rFonts w:ascii="Times New Roman" w:hAnsi="Times New Roman"/>
          <w:lang w:val="lt-LT"/>
        </w:rPr>
      </w:pPr>
    </w:p>
    <w:p w14:paraId="47AD840A"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klirensas nekinta dėl </w:t>
      </w:r>
      <w:proofErr w:type="spellStart"/>
      <w:r w:rsidRPr="009347EC">
        <w:rPr>
          <w:rFonts w:ascii="Times New Roman" w:hAnsi="Times New Roman"/>
          <w:lang w:val="lt-LT"/>
        </w:rPr>
        <w:t>premedikacijos</w:t>
      </w:r>
      <w:proofErr w:type="spellEnd"/>
      <w:r w:rsidRPr="009347EC">
        <w:rPr>
          <w:rFonts w:ascii="Times New Roman" w:hAnsi="Times New Roman"/>
          <w:lang w:val="lt-LT"/>
        </w:rPr>
        <w:t xml:space="preserve"> </w:t>
      </w:r>
      <w:proofErr w:type="spellStart"/>
      <w:r w:rsidRPr="009347EC">
        <w:rPr>
          <w:rFonts w:ascii="Times New Roman" w:hAnsi="Times New Roman"/>
          <w:lang w:val="lt-LT"/>
        </w:rPr>
        <w:t>cimetidinu</w:t>
      </w:r>
      <w:proofErr w:type="spellEnd"/>
      <w:r w:rsidRPr="009347EC">
        <w:rPr>
          <w:rFonts w:ascii="Times New Roman" w:hAnsi="Times New Roman"/>
          <w:lang w:val="lt-LT"/>
        </w:rPr>
        <w:t>.</w:t>
      </w:r>
    </w:p>
    <w:p w14:paraId="66AF6020" w14:textId="77777777" w:rsidR="00FB452A" w:rsidRPr="009347EC" w:rsidRDefault="00FB452A" w:rsidP="00FB452A">
      <w:pPr>
        <w:spacing w:after="0" w:line="240" w:lineRule="auto"/>
        <w:rPr>
          <w:rFonts w:ascii="Times New Roman" w:hAnsi="Times New Roman"/>
          <w:lang w:val="lt-LT"/>
        </w:rPr>
      </w:pPr>
    </w:p>
    <w:p w14:paraId="7107AC6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Rekomenduojamas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vartojimo režimas taikant pirmaeilį kiaušidžių </w:t>
      </w:r>
      <w:proofErr w:type="spellStart"/>
      <w:r w:rsidRPr="009347EC">
        <w:rPr>
          <w:rFonts w:ascii="Times New Roman" w:hAnsi="Times New Roman"/>
          <w:lang w:val="lt-LT"/>
        </w:rPr>
        <w:t>karcinomos</w:t>
      </w:r>
      <w:proofErr w:type="spellEnd"/>
      <w:r w:rsidRPr="009347EC">
        <w:rPr>
          <w:rFonts w:ascii="Times New Roman" w:hAnsi="Times New Roman"/>
          <w:lang w:val="lt-LT"/>
        </w:rPr>
        <w:t xml:space="preserve"> gydymą – skirti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w:t>
      </w:r>
      <w:r w:rsidRPr="009347EC">
        <w:rPr>
          <w:rFonts w:ascii="Times New Roman" w:hAnsi="Times New Roman"/>
          <w:u w:val="single"/>
          <w:lang w:val="lt-LT"/>
        </w:rPr>
        <w:t>prieš</w:t>
      </w:r>
      <w:r w:rsidRPr="009347EC">
        <w:rPr>
          <w:rFonts w:ascii="Times New Roman" w:hAnsi="Times New Roman"/>
          <w:lang w:val="lt-LT"/>
        </w:rPr>
        <w:t xml:space="preserve">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skiriamas </w:t>
      </w:r>
      <w:r w:rsidRPr="009347EC">
        <w:rPr>
          <w:rFonts w:ascii="Times New Roman" w:hAnsi="Times New Roman"/>
          <w:u w:val="single"/>
          <w:lang w:val="lt-LT"/>
        </w:rPr>
        <w:t>prieš</w:t>
      </w:r>
      <w:r w:rsidRPr="009347EC">
        <w:rPr>
          <w:rFonts w:ascii="Times New Roman" w:hAnsi="Times New Roman"/>
          <w:lang w:val="lt-LT"/>
        </w:rPr>
        <w:t xml:space="preserve">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saugumo pobūdis yra toks pat kaip skiriant tik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buvo skiriamas po </w:t>
      </w:r>
      <w:proofErr w:type="spellStart"/>
      <w:r w:rsidRPr="009347EC">
        <w:rPr>
          <w:rFonts w:ascii="Times New Roman" w:hAnsi="Times New Roman"/>
          <w:lang w:val="lt-LT"/>
        </w:rPr>
        <w:t>cisplatinos</w:t>
      </w:r>
      <w:proofErr w:type="spellEnd"/>
      <w:r w:rsidRPr="009347EC">
        <w:rPr>
          <w:rFonts w:ascii="Times New Roman" w:hAnsi="Times New Roman"/>
          <w:lang w:val="lt-LT"/>
        </w:rPr>
        <w:t xml:space="preserve">, pacientams pasireiškė sunkesnė </w:t>
      </w:r>
      <w:proofErr w:type="spellStart"/>
      <w:r w:rsidRPr="009347EC">
        <w:rPr>
          <w:rFonts w:ascii="Times New Roman" w:hAnsi="Times New Roman"/>
          <w:lang w:val="lt-LT"/>
        </w:rPr>
        <w:t>mielosupresija</w:t>
      </w:r>
      <w:proofErr w:type="spellEnd"/>
      <w:r w:rsidRPr="009347EC">
        <w:rPr>
          <w:rFonts w:ascii="Times New Roman" w:hAnsi="Times New Roman"/>
          <w:lang w:val="lt-LT"/>
        </w:rPr>
        <w:t xml:space="preserve"> ir maždaug 20% sumažėjo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klirensas. Pacientams, gydomiems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inkstų nepakankamumo rizika yra didesnė nei skiriant tik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ginekologiniams vėžiams gydyti.</w:t>
      </w:r>
    </w:p>
    <w:p w14:paraId="4E6EB4A7" w14:textId="77777777" w:rsidR="00FB452A" w:rsidRPr="009347EC" w:rsidRDefault="00FB452A" w:rsidP="00FB452A">
      <w:pPr>
        <w:spacing w:after="0" w:line="240" w:lineRule="auto"/>
        <w:rPr>
          <w:rFonts w:ascii="Times New Roman" w:hAnsi="Times New Roman"/>
          <w:lang w:val="lt-LT"/>
        </w:rPr>
      </w:pPr>
    </w:p>
    <w:p w14:paraId="0815499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Kadangi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ir jo aktyviųjų metabolitų eliminacija gali sumažėti, kai laikas tarp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skyrimo yra trumpesnis,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taikant pradinį </w:t>
      </w:r>
      <w:proofErr w:type="spellStart"/>
      <w:r w:rsidRPr="009347EC">
        <w:rPr>
          <w:rFonts w:ascii="Times New Roman" w:hAnsi="Times New Roman"/>
          <w:lang w:val="lt-LT"/>
        </w:rPr>
        <w:t>metastazavusio</w:t>
      </w:r>
      <w:proofErr w:type="spellEnd"/>
      <w:r w:rsidRPr="009347EC">
        <w:rPr>
          <w:rFonts w:ascii="Times New Roman" w:hAnsi="Times New Roman"/>
          <w:lang w:val="lt-LT"/>
        </w:rPr>
        <w:t xml:space="preserve"> krūties vėžio gydymą turi būti skiriamas praėjus 24 valandoms po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(žr. 5.2 skyrių).</w:t>
      </w:r>
    </w:p>
    <w:p w14:paraId="33B5781B" w14:textId="77777777" w:rsidR="00FB452A" w:rsidRPr="009347EC" w:rsidRDefault="00FB452A" w:rsidP="00FB452A">
      <w:pPr>
        <w:spacing w:after="0" w:line="240" w:lineRule="auto"/>
        <w:rPr>
          <w:rFonts w:ascii="Times New Roman" w:hAnsi="Times New Roman"/>
          <w:lang w:val="lt-LT"/>
        </w:rPr>
      </w:pPr>
    </w:p>
    <w:p w14:paraId="53CD7182"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Iš dalies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metabolizmą </w:t>
      </w:r>
      <w:proofErr w:type="spellStart"/>
      <w:r w:rsidRPr="009347EC">
        <w:rPr>
          <w:rFonts w:ascii="Times New Roman" w:hAnsi="Times New Roman"/>
          <w:lang w:val="lt-LT"/>
        </w:rPr>
        <w:t>katalizuoja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citochromo</w:t>
      </w:r>
      <w:proofErr w:type="spellEnd"/>
      <w:r w:rsidRPr="009347EC">
        <w:rPr>
          <w:rFonts w:ascii="Times New Roman" w:hAnsi="Times New Roman"/>
          <w:lang w:val="lt-LT"/>
        </w:rPr>
        <w:t xml:space="preserve"> P450 </w:t>
      </w:r>
      <w:proofErr w:type="spellStart"/>
      <w:r w:rsidRPr="009347EC">
        <w:rPr>
          <w:rFonts w:ascii="Times New Roman" w:hAnsi="Times New Roman"/>
          <w:lang w:val="lt-LT"/>
        </w:rPr>
        <w:t>izofermentai</w:t>
      </w:r>
      <w:proofErr w:type="spellEnd"/>
      <w:r w:rsidRPr="009347EC">
        <w:rPr>
          <w:rFonts w:ascii="Times New Roman" w:hAnsi="Times New Roman"/>
          <w:lang w:val="lt-LT"/>
        </w:rPr>
        <w:t xml:space="preserve"> CYP2C8 ir CYP3A4 (žr. 5.2 skyrių). Klinikinių tyrimų metu nustatyta, kad CYP2C8 skatinamas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metabolizmas į 6α-hidroksipaklitakselį yra pagrindinis </w:t>
      </w:r>
      <w:proofErr w:type="spellStart"/>
      <w:r w:rsidRPr="009347EC">
        <w:rPr>
          <w:rFonts w:ascii="Times New Roman" w:hAnsi="Times New Roman"/>
          <w:lang w:val="lt-LT"/>
        </w:rPr>
        <w:t>metabolinis</w:t>
      </w:r>
      <w:proofErr w:type="spellEnd"/>
      <w:r w:rsidRPr="009347EC">
        <w:rPr>
          <w:rFonts w:ascii="Times New Roman" w:hAnsi="Times New Roman"/>
          <w:lang w:val="lt-LT"/>
        </w:rPr>
        <w:t xml:space="preserve"> kelias žmogaus organizme. Kartu skiriant </w:t>
      </w:r>
      <w:proofErr w:type="spellStart"/>
      <w:r w:rsidRPr="009347EC">
        <w:rPr>
          <w:rFonts w:ascii="Times New Roman" w:hAnsi="Times New Roman"/>
          <w:lang w:val="lt-LT"/>
        </w:rPr>
        <w:t>ketokonazolą</w:t>
      </w:r>
      <w:proofErr w:type="spellEnd"/>
      <w:r w:rsidRPr="009347EC">
        <w:rPr>
          <w:rFonts w:ascii="Times New Roman" w:hAnsi="Times New Roman"/>
          <w:lang w:val="lt-LT"/>
        </w:rPr>
        <w:t xml:space="preserve">, žinomą stiprų CYP3A4 inhibitorių,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eliminacija ligoniams neslopinama; taigi abu preparatai gali būti skiriami kartu, nekoreguojant dozės. Yra nedaug kitų duomenų apie galimą sąveiką tarp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ir kitų CYP3A4 substratų ir (arba) inhibitorių. Todėl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kartu su vaistais, kurie slopina (pvz., </w:t>
      </w:r>
      <w:proofErr w:type="spellStart"/>
      <w:r w:rsidRPr="009347EC">
        <w:rPr>
          <w:rFonts w:ascii="Times New Roman" w:hAnsi="Times New Roman"/>
          <w:lang w:val="lt-LT"/>
        </w:rPr>
        <w:t>eritromicinas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fluoksetinas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gemfibrozilis</w:t>
      </w:r>
      <w:proofErr w:type="spellEnd"/>
      <w:r w:rsidRPr="009347EC">
        <w:rPr>
          <w:rFonts w:ascii="Times New Roman" w:hAnsi="Times New Roman"/>
          <w:lang w:val="lt-LT"/>
        </w:rPr>
        <w:t xml:space="preserve">) ar skatina (pvz., </w:t>
      </w:r>
      <w:proofErr w:type="spellStart"/>
      <w:r w:rsidRPr="009347EC">
        <w:rPr>
          <w:rFonts w:ascii="Times New Roman" w:hAnsi="Times New Roman"/>
          <w:lang w:val="lt-LT"/>
        </w:rPr>
        <w:t>rifampicinas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karbamazepinas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fenitoinas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efavirenzas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nevirapinas</w:t>
      </w:r>
      <w:proofErr w:type="spellEnd"/>
      <w:r w:rsidRPr="009347EC">
        <w:rPr>
          <w:rFonts w:ascii="Times New Roman" w:hAnsi="Times New Roman"/>
          <w:lang w:val="lt-LT"/>
        </w:rPr>
        <w:t>) CYP2C8 ar CYP3A4, reikia imtis atsargumo priemonių.</w:t>
      </w:r>
    </w:p>
    <w:p w14:paraId="0B886FEE" w14:textId="77777777" w:rsidR="00FB452A" w:rsidRPr="009347EC" w:rsidRDefault="00FB452A" w:rsidP="00FB452A">
      <w:pPr>
        <w:spacing w:after="0" w:line="240" w:lineRule="auto"/>
        <w:rPr>
          <w:rFonts w:ascii="Times New Roman" w:hAnsi="Times New Roman"/>
          <w:lang w:val="lt-LT"/>
        </w:rPr>
      </w:pPr>
    </w:p>
    <w:p w14:paraId="0C3ABFE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Tyrimai su KS sergančiais ligoniais, vienu metu vartojančiais daug vaistinių preparatų, parodė, kad sisteminis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klirensas buvo daug mažesnis vartojant </w:t>
      </w:r>
      <w:proofErr w:type="spellStart"/>
      <w:r w:rsidRPr="009347EC">
        <w:rPr>
          <w:rFonts w:ascii="Times New Roman" w:hAnsi="Times New Roman"/>
          <w:lang w:val="lt-LT"/>
        </w:rPr>
        <w:t>nelfinavirą</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ritonavirą</w:t>
      </w:r>
      <w:proofErr w:type="spellEnd"/>
      <w:r w:rsidRPr="009347EC">
        <w:rPr>
          <w:rFonts w:ascii="Times New Roman" w:hAnsi="Times New Roman"/>
          <w:lang w:val="lt-LT"/>
        </w:rPr>
        <w:t xml:space="preserve">, bet ne </w:t>
      </w:r>
      <w:proofErr w:type="spellStart"/>
      <w:r w:rsidRPr="009347EC">
        <w:rPr>
          <w:rFonts w:ascii="Times New Roman" w:hAnsi="Times New Roman"/>
          <w:lang w:val="lt-LT"/>
        </w:rPr>
        <w:t>indinavirą</w:t>
      </w:r>
      <w:proofErr w:type="spellEnd"/>
      <w:r w:rsidRPr="009347EC">
        <w:rPr>
          <w:rFonts w:ascii="Times New Roman" w:hAnsi="Times New Roman"/>
          <w:lang w:val="lt-LT"/>
        </w:rPr>
        <w:t xml:space="preserve">. Nepakanka duomenų apie sąveiką su kitais proteazės inhibitoriais. Todėl ligoniams, kartu vartojantiems proteazės inhibitorius,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turi būti skiriamas atsargiai.</w:t>
      </w:r>
    </w:p>
    <w:p w14:paraId="44E19EFF" w14:textId="77777777" w:rsidR="00FB452A" w:rsidRPr="009347EC" w:rsidRDefault="00FB452A" w:rsidP="00FB452A">
      <w:pPr>
        <w:spacing w:after="0" w:line="240" w:lineRule="auto"/>
        <w:rPr>
          <w:rFonts w:ascii="Times New Roman" w:hAnsi="Times New Roman"/>
          <w:lang w:val="lt-LT"/>
        </w:rPr>
      </w:pPr>
    </w:p>
    <w:p w14:paraId="1E9D6372" w14:textId="77777777" w:rsidR="00FB452A" w:rsidRPr="009347EC" w:rsidRDefault="00FB452A" w:rsidP="00FB452A">
      <w:pPr>
        <w:numPr>
          <w:ilvl w:val="1"/>
          <w:numId w:val="3"/>
        </w:numPr>
        <w:spacing w:after="0" w:line="240" w:lineRule="auto"/>
        <w:rPr>
          <w:rFonts w:ascii="Times New Roman" w:hAnsi="Times New Roman"/>
          <w:b/>
          <w:lang w:val="lt-LT"/>
        </w:rPr>
      </w:pPr>
      <w:r w:rsidRPr="009347EC">
        <w:rPr>
          <w:rFonts w:ascii="Times New Roman" w:hAnsi="Times New Roman"/>
          <w:b/>
          <w:lang w:val="lt-LT"/>
        </w:rPr>
        <w:t>Nėštumo ir žindymo laikotarpis</w:t>
      </w:r>
    </w:p>
    <w:p w14:paraId="16FCD8D8" w14:textId="77777777" w:rsidR="00FB452A" w:rsidRPr="009347EC" w:rsidRDefault="00FB452A" w:rsidP="00FB452A">
      <w:pPr>
        <w:spacing w:after="0" w:line="240" w:lineRule="auto"/>
        <w:rPr>
          <w:rFonts w:ascii="Times New Roman" w:hAnsi="Times New Roman"/>
          <w:lang w:val="lt-LT"/>
        </w:rPr>
      </w:pPr>
    </w:p>
    <w:p w14:paraId="7D17946E"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Nėštumas</w:t>
      </w:r>
    </w:p>
    <w:p w14:paraId="0CA6487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Reikiamų duomenų apie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vartojimą nėštumo metu nėra. </w:t>
      </w:r>
      <w:r w:rsidRPr="00FB452A">
        <w:rPr>
          <w:rFonts w:ascii="Times New Roman" w:eastAsia="Calibri" w:hAnsi="Times New Roman" w:cs="Times New Roman"/>
          <w:lang w:val="x-none"/>
        </w:rPr>
        <w:t xml:space="preserve">Triušiams </w:t>
      </w:r>
      <w:proofErr w:type="spellStart"/>
      <w:r w:rsidRPr="00FB452A">
        <w:rPr>
          <w:rFonts w:ascii="Times New Roman" w:eastAsia="Calibri" w:hAnsi="Times New Roman" w:cs="Times New Roman"/>
          <w:lang w:val="x-none"/>
        </w:rPr>
        <w:t>paklitakselis</w:t>
      </w:r>
      <w:proofErr w:type="spellEnd"/>
      <w:r w:rsidRPr="00FB452A">
        <w:rPr>
          <w:rFonts w:ascii="Times New Roman" w:eastAsia="Calibri" w:hAnsi="Times New Roman" w:cs="Times New Roman"/>
          <w:lang w:val="x-none"/>
        </w:rPr>
        <w:t xml:space="preserve"> buvo </w:t>
      </w:r>
      <w:proofErr w:type="spellStart"/>
      <w:r w:rsidRPr="00FB452A">
        <w:rPr>
          <w:rFonts w:ascii="Times New Roman" w:eastAsia="Calibri" w:hAnsi="Times New Roman" w:cs="Times New Roman"/>
          <w:lang w:val="x-none"/>
        </w:rPr>
        <w:t>embriotoksiškas</w:t>
      </w:r>
      <w:proofErr w:type="spellEnd"/>
      <w:r w:rsidRPr="00FB452A">
        <w:rPr>
          <w:rFonts w:ascii="Times New Roman" w:eastAsia="Calibri" w:hAnsi="Times New Roman" w:cs="Times New Roman"/>
          <w:lang w:val="x-none"/>
        </w:rPr>
        <w:t xml:space="preserve"> ir </w:t>
      </w:r>
      <w:proofErr w:type="spellStart"/>
      <w:r w:rsidRPr="00FB452A">
        <w:rPr>
          <w:rFonts w:ascii="Times New Roman" w:eastAsia="Calibri" w:hAnsi="Times New Roman" w:cs="Times New Roman"/>
          <w:lang w:val="x-none"/>
        </w:rPr>
        <w:t>fetotoksiškas</w:t>
      </w:r>
      <w:proofErr w:type="spellEnd"/>
      <w:r w:rsidRPr="00FB452A">
        <w:rPr>
          <w:rFonts w:ascii="Times New Roman" w:eastAsia="Calibri" w:hAnsi="Times New Roman" w:cs="Times New Roman"/>
          <w:lang w:val="x-none"/>
        </w:rPr>
        <w:t xml:space="preserve">, o žiurkėms sumažino vaisingumą. </w:t>
      </w:r>
      <w:r w:rsidRPr="009347EC">
        <w:rPr>
          <w:rFonts w:ascii="Times New Roman" w:hAnsi="Times New Roman"/>
          <w:lang w:val="lt-LT"/>
        </w:rPr>
        <w:t xml:space="preserve">Kaip ir kiti </w:t>
      </w:r>
      <w:proofErr w:type="spellStart"/>
      <w:r w:rsidRPr="009347EC">
        <w:rPr>
          <w:rFonts w:ascii="Times New Roman" w:hAnsi="Times New Roman"/>
          <w:lang w:val="lt-LT"/>
        </w:rPr>
        <w:t>citotoksiniai</w:t>
      </w:r>
      <w:proofErr w:type="spellEnd"/>
      <w:r w:rsidRPr="009347EC">
        <w:rPr>
          <w:rFonts w:ascii="Times New Roman" w:hAnsi="Times New Roman"/>
          <w:lang w:val="lt-LT"/>
        </w:rPr>
        <w:t xml:space="preserve"> preparatai, nėščių moterų vartojamas </w:t>
      </w:r>
      <w:proofErr w:type="spellStart"/>
      <w:r w:rsidRPr="009347EC">
        <w:rPr>
          <w:rFonts w:ascii="Times New Roman" w:hAnsi="Times New Roman"/>
          <w:lang w:val="lt-LT"/>
        </w:rPr>
        <w:t>paklitaselis</w:t>
      </w:r>
      <w:proofErr w:type="spellEnd"/>
      <w:r w:rsidRPr="009347EC">
        <w:rPr>
          <w:rFonts w:ascii="Times New Roman" w:hAnsi="Times New Roman"/>
          <w:lang w:val="lt-LT"/>
        </w:rPr>
        <w:t xml:space="preserve"> gali pakenkti vaisiui, todėl nėštumo metu jo galima vartoti tik neabejotinai būtinu atveju.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vartojančioms vaisingo amžiaus moterims reikia patarti vengti pastojimo, o jei taip atsitiktų, nedelsiant informuoti gydantį gydytoją. Vaisingo amžiaus moterys ir vyrai ir (arba) jų partneriai turi vartoti kontraceptikus mažiausiai 6 mėnesius po gydymo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Vyrai gali tapti nevaisingi, todėl jiems prieš gydymą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būtina pasitarti dėl spermos užšaldymo.</w:t>
      </w:r>
    </w:p>
    <w:p w14:paraId="62376EB9" w14:textId="77777777" w:rsidR="00FB452A" w:rsidRPr="009347EC" w:rsidRDefault="00FB452A" w:rsidP="00FB452A">
      <w:pPr>
        <w:spacing w:after="0" w:line="240" w:lineRule="auto"/>
        <w:rPr>
          <w:rFonts w:ascii="Times New Roman" w:hAnsi="Times New Roman"/>
          <w:lang w:val="lt-LT"/>
        </w:rPr>
      </w:pPr>
    </w:p>
    <w:p w14:paraId="039F9976"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Žindymo laikotarpis</w:t>
      </w:r>
    </w:p>
    <w:p w14:paraId="1CCEE6B6"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yra </w:t>
      </w:r>
      <w:proofErr w:type="spellStart"/>
      <w:r w:rsidRPr="009347EC">
        <w:rPr>
          <w:rFonts w:ascii="Times New Roman" w:hAnsi="Times New Roman"/>
          <w:lang w:val="lt-LT"/>
        </w:rPr>
        <w:t>kontraindikuotinas</w:t>
      </w:r>
      <w:proofErr w:type="spellEnd"/>
      <w:r w:rsidRPr="009347EC">
        <w:rPr>
          <w:rFonts w:ascii="Times New Roman" w:hAnsi="Times New Roman"/>
          <w:lang w:val="lt-LT"/>
        </w:rPr>
        <w:t xml:space="preserve"> žindymo laikotarpiu (žr. 4.3 skyrių). Nežinoma, ar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išskiriamas su pienu. Žindymą gydymo laikotarpiu reikia nutraukti.</w:t>
      </w:r>
    </w:p>
    <w:p w14:paraId="4875995A" w14:textId="77777777" w:rsidR="00FB452A" w:rsidRPr="009347EC" w:rsidRDefault="00FB452A" w:rsidP="00FB452A">
      <w:pPr>
        <w:spacing w:after="0" w:line="240" w:lineRule="auto"/>
        <w:rPr>
          <w:rFonts w:ascii="Times New Roman" w:hAnsi="Times New Roman"/>
          <w:lang w:val="lt-LT"/>
        </w:rPr>
      </w:pPr>
    </w:p>
    <w:p w14:paraId="6288E53D"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4.7</w:t>
      </w:r>
      <w:r w:rsidRPr="009347EC">
        <w:rPr>
          <w:rFonts w:ascii="Times New Roman" w:hAnsi="Times New Roman"/>
          <w:b/>
          <w:lang w:val="lt-LT"/>
        </w:rPr>
        <w:tab/>
        <w:t>Poveikis gebėjimui vairuoti ir valdyti mechanizmus</w:t>
      </w:r>
    </w:p>
    <w:p w14:paraId="38CF434E" w14:textId="77777777" w:rsidR="00FB452A" w:rsidRPr="009347EC" w:rsidRDefault="00FB452A" w:rsidP="00FB452A">
      <w:pPr>
        <w:spacing w:after="0" w:line="240" w:lineRule="auto"/>
        <w:rPr>
          <w:rFonts w:ascii="Times New Roman" w:hAnsi="Times New Roman"/>
          <w:lang w:val="lt-LT"/>
        </w:rPr>
      </w:pPr>
    </w:p>
    <w:p w14:paraId="0255E1A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neturi poveikio gebėjimui vairuoti ir valdyti mechanizmus. Vis dėlto reikia atkreipti dėmesį, kad šiame preparate yra alkoholio (žr. 4.4 ir 6.1 skyrių).</w:t>
      </w:r>
    </w:p>
    <w:p w14:paraId="33BD8C3F" w14:textId="77777777" w:rsidR="00FB452A" w:rsidRPr="009347EC" w:rsidRDefault="00FB452A" w:rsidP="00FB452A">
      <w:pPr>
        <w:spacing w:after="0" w:line="240" w:lineRule="auto"/>
        <w:rPr>
          <w:rFonts w:ascii="Times New Roman" w:hAnsi="Times New Roman"/>
          <w:lang w:val="lt-LT"/>
        </w:rPr>
      </w:pPr>
    </w:p>
    <w:p w14:paraId="09BA0D8E" w14:textId="77777777" w:rsidR="00FB452A" w:rsidRPr="009347EC" w:rsidRDefault="00FB452A" w:rsidP="00FB452A">
      <w:pPr>
        <w:numPr>
          <w:ilvl w:val="1"/>
          <w:numId w:val="1"/>
        </w:numPr>
        <w:spacing w:after="0" w:line="240" w:lineRule="auto"/>
        <w:rPr>
          <w:rFonts w:ascii="Times New Roman" w:hAnsi="Times New Roman"/>
          <w:b/>
          <w:lang w:val="lt-LT"/>
        </w:rPr>
      </w:pPr>
      <w:r w:rsidRPr="009347EC">
        <w:rPr>
          <w:rFonts w:ascii="Times New Roman" w:hAnsi="Times New Roman"/>
          <w:b/>
          <w:lang w:val="lt-LT"/>
        </w:rPr>
        <w:t>Nepageidaujamas poveikis</w:t>
      </w:r>
    </w:p>
    <w:p w14:paraId="41A6C1B3" w14:textId="77777777" w:rsidR="00FB452A" w:rsidRPr="009347EC" w:rsidRDefault="00FB452A" w:rsidP="00FB452A">
      <w:pPr>
        <w:tabs>
          <w:tab w:val="left" w:pos="567"/>
        </w:tabs>
        <w:spacing w:after="0" w:line="240" w:lineRule="auto"/>
        <w:rPr>
          <w:rFonts w:ascii="Times New Roman" w:hAnsi="Times New Roman"/>
          <w:i/>
          <w:lang w:val="lt-LT"/>
        </w:rPr>
      </w:pPr>
    </w:p>
    <w:p w14:paraId="3561C3F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Jei nenurodoma kitaip, tolesni svarstymai yra paremti bendro saugumo duomenimis, gautais atliekant klinikinius tyrimus su 812 ligonių, kuriems buvo nustatyti </w:t>
      </w:r>
      <w:proofErr w:type="spellStart"/>
      <w:r w:rsidRPr="009347EC">
        <w:rPr>
          <w:rFonts w:ascii="Times New Roman" w:hAnsi="Times New Roman"/>
          <w:lang w:val="lt-LT"/>
        </w:rPr>
        <w:t>solidiniai</w:t>
      </w:r>
      <w:proofErr w:type="spellEnd"/>
      <w:r w:rsidRPr="009347EC">
        <w:rPr>
          <w:rFonts w:ascii="Times New Roman" w:hAnsi="Times New Roman"/>
          <w:lang w:val="lt-LT"/>
        </w:rPr>
        <w:t xml:space="preserve"> navikai, gydyti tik </w:t>
      </w:r>
      <w:proofErr w:type="spellStart"/>
      <w:r w:rsidRPr="009347EC">
        <w:rPr>
          <w:rFonts w:ascii="Times New Roman" w:hAnsi="Times New Roman"/>
          <w:lang w:val="lt-LT"/>
        </w:rPr>
        <w:t>paklitakseliu</w:t>
      </w:r>
      <w:proofErr w:type="spellEnd"/>
      <w:r w:rsidRPr="009347EC">
        <w:rPr>
          <w:rFonts w:ascii="Times New Roman" w:hAnsi="Times New Roman"/>
          <w:lang w:val="lt-LT"/>
        </w:rPr>
        <w:t>. Kadangi KS populiacija yra labai specifinė, šio skyriaus gale pateikiama atskira pastraipa, paremta klinikiniu 107 ligonių tyrimu.</w:t>
      </w:r>
    </w:p>
    <w:p w14:paraId="02A7058B" w14:textId="77777777" w:rsidR="00FB452A" w:rsidRPr="009347EC" w:rsidRDefault="00FB452A" w:rsidP="00FB452A">
      <w:pPr>
        <w:spacing w:after="0" w:line="240" w:lineRule="auto"/>
        <w:rPr>
          <w:rFonts w:ascii="Times New Roman" w:hAnsi="Times New Roman"/>
          <w:lang w:val="lt-LT"/>
        </w:rPr>
      </w:pPr>
    </w:p>
    <w:p w14:paraId="5C8C44D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Nepageidaujamo poveikio dažnis ir sunkumas, jei nenurodoma kitaip, iš esmės yra panašus ligoniams, vartojantiems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gydyti kiaušidžių </w:t>
      </w:r>
      <w:proofErr w:type="spellStart"/>
      <w:r w:rsidRPr="009347EC">
        <w:rPr>
          <w:rFonts w:ascii="Times New Roman" w:hAnsi="Times New Roman"/>
          <w:lang w:val="lt-LT"/>
        </w:rPr>
        <w:t>karcinomai</w:t>
      </w:r>
      <w:proofErr w:type="spellEnd"/>
      <w:r w:rsidRPr="009347EC">
        <w:rPr>
          <w:rFonts w:ascii="Times New Roman" w:hAnsi="Times New Roman"/>
          <w:lang w:val="lt-LT"/>
        </w:rPr>
        <w:t xml:space="preserve">, krūties </w:t>
      </w:r>
      <w:proofErr w:type="spellStart"/>
      <w:r w:rsidRPr="009347EC">
        <w:rPr>
          <w:rFonts w:ascii="Times New Roman" w:hAnsi="Times New Roman"/>
          <w:lang w:val="lt-LT"/>
        </w:rPr>
        <w:t>karcinomai</w:t>
      </w:r>
      <w:proofErr w:type="spellEnd"/>
      <w:r w:rsidRPr="009347EC">
        <w:rPr>
          <w:rFonts w:ascii="Times New Roman" w:hAnsi="Times New Roman"/>
          <w:lang w:val="lt-LT"/>
        </w:rPr>
        <w:t xml:space="preserve"> ar NSPK. Nė vienu iš pastebėtų </w:t>
      </w:r>
      <w:proofErr w:type="spellStart"/>
      <w:r w:rsidRPr="009347EC">
        <w:rPr>
          <w:rFonts w:ascii="Times New Roman" w:hAnsi="Times New Roman"/>
          <w:lang w:val="lt-LT"/>
        </w:rPr>
        <w:t>toksiškumo</w:t>
      </w:r>
      <w:proofErr w:type="spellEnd"/>
      <w:r w:rsidRPr="009347EC">
        <w:rPr>
          <w:rFonts w:ascii="Times New Roman" w:hAnsi="Times New Roman"/>
          <w:lang w:val="lt-LT"/>
        </w:rPr>
        <w:t xml:space="preserve"> atvejų amžius neturėjo įtakos.</w:t>
      </w:r>
    </w:p>
    <w:p w14:paraId="0C38DCEC" w14:textId="77777777" w:rsidR="00FB452A" w:rsidRPr="009347EC" w:rsidRDefault="00FB452A" w:rsidP="00FB452A">
      <w:pPr>
        <w:spacing w:after="0" w:line="240" w:lineRule="auto"/>
        <w:rPr>
          <w:rFonts w:ascii="Times New Roman" w:hAnsi="Times New Roman"/>
          <w:lang w:val="lt-LT"/>
        </w:rPr>
      </w:pPr>
    </w:p>
    <w:p w14:paraId="7C800FC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Dažniausias nepageidaujamas poveikis buvo </w:t>
      </w:r>
      <w:r w:rsidRPr="009347EC">
        <w:rPr>
          <w:rFonts w:ascii="Times New Roman" w:hAnsi="Times New Roman"/>
          <w:i/>
          <w:lang w:val="lt-LT"/>
        </w:rPr>
        <w:t xml:space="preserve">kaulų čiulpų </w:t>
      </w:r>
      <w:proofErr w:type="spellStart"/>
      <w:r w:rsidRPr="009347EC">
        <w:rPr>
          <w:rFonts w:ascii="Times New Roman" w:hAnsi="Times New Roman"/>
          <w:i/>
          <w:lang w:val="lt-LT"/>
        </w:rPr>
        <w:t>supresija</w:t>
      </w:r>
      <w:proofErr w:type="spellEnd"/>
      <w:r w:rsidRPr="009347EC">
        <w:rPr>
          <w:rFonts w:ascii="Times New Roman" w:hAnsi="Times New Roman"/>
          <w:lang w:val="lt-LT"/>
        </w:rPr>
        <w:t xml:space="preserve">. Sunki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(&lt;0,5 x 10</w:t>
      </w:r>
      <w:r w:rsidRPr="009347EC">
        <w:rPr>
          <w:rFonts w:ascii="Times New Roman" w:hAnsi="Times New Roman"/>
          <w:vertAlign w:val="superscript"/>
          <w:lang w:val="lt-LT"/>
        </w:rPr>
        <w:t>9</w:t>
      </w:r>
      <w:r w:rsidRPr="009347EC">
        <w:rPr>
          <w:rFonts w:ascii="Times New Roman" w:hAnsi="Times New Roman"/>
          <w:lang w:val="lt-LT"/>
        </w:rPr>
        <w:t xml:space="preserve">/l) išsivystė 28% pacientų, tačiau nebuvo susijusi su karščiavimo epizodais. Tik 1% pacientų sunki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tęsėsi ≥7 dienas. </w:t>
      </w:r>
      <w:proofErr w:type="spellStart"/>
      <w:r w:rsidRPr="009347EC">
        <w:rPr>
          <w:rFonts w:ascii="Times New Roman" w:hAnsi="Times New Roman"/>
          <w:i/>
          <w:lang w:val="lt-LT"/>
        </w:rPr>
        <w:t>Trombocitopenija</w:t>
      </w:r>
      <w:proofErr w:type="spellEnd"/>
      <w:r w:rsidRPr="009347EC">
        <w:rPr>
          <w:rFonts w:ascii="Times New Roman" w:hAnsi="Times New Roman"/>
          <w:b/>
          <w:lang w:val="lt-LT"/>
        </w:rPr>
        <w:t xml:space="preserve"> </w:t>
      </w:r>
      <w:r w:rsidRPr="009347EC">
        <w:rPr>
          <w:rFonts w:ascii="Times New Roman" w:hAnsi="Times New Roman"/>
          <w:lang w:val="lt-LT"/>
        </w:rPr>
        <w:t>nustatyta 11% pacientų. Trims procentams pacientų mažiausias trombocitų skaičius &lt;50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 xml:space="preserve"> buvo nustatytas bent vieną kartą tyrimo metu. </w:t>
      </w:r>
      <w:r w:rsidRPr="009347EC">
        <w:rPr>
          <w:rFonts w:ascii="Times New Roman" w:hAnsi="Times New Roman"/>
          <w:i/>
          <w:lang w:val="lt-LT"/>
        </w:rPr>
        <w:t>Anemija</w:t>
      </w:r>
      <w:r w:rsidRPr="009347EC">
        <w:rPr>
          <w:rFonts w:ascii="Times New Roman" w:hAnsi="Times New Roman"/>
          <w:b/>
          <w:lang w:val="lt-LT"/>
        </w:rPr>
        <w:t xml:space="preserve"> </w:t>
      </w:r>
      <w:r w:rsidRPr="009347EC">
        <w:rPr>
          <w:rFonts w:ascii="Times New Roman" w:hAnsi="Times New Roman"/>
          <w:lang w:val="lt-LT"/>
        </w:rPr>
        <w:t>nustatyta 64% pacientų, tačiau ji buvo sunki (</w:t>
      </w:r>
      <w:proofErr w:type="spellStart"/>
      <w:r w:rsidRPr="009347EC">
        <w:rPr>
          <w:rFonts w:ascii="Times New Roman" w:hAnsi="Times New Roman"/>
          <w:lang w:val="lt-LT"/>
        </w:rPr>
        <w:t>Hb</w:t>
      </w:r>
      <w:proofErr w:type="spellEnd"/>
      <w:r w:rsidRPr="009347EC">
        <w:rPr>
          <w:rFonts w:ascii="Times New Roman" w:hAnsi="Times New Roman"/>
          <w:lang w:val="lt-LT"/>
        </w:rPr>
        <w:t xml:space="preserve"> &lt;83,3 g/l) tik 6% pacientų. Anemijos dažnis ir sunkumas yra susijęs su pradiniu hemoglobino lygiu.</w:t>
      </w:r>
    </w:p>
    <w:p w14:paraId="57EAB237" w14:textId="77777777" w:rsidR="00FB452A" w:rsidRPr="009347EC" w:rsidRDefault="00FB452A" w:rsidP="00FB452A">
      <w:pPr>
        <w:spacing w:after="0" w:line="240" w:lineRule="auto"/>
        <w:rPr>
          <w:rFonts w:ascii="Times New Roman" w:hAnsi="Times New Roman"/>
          <w:lang w:val="lt-LT"/>
        </w:rPr>
      </w:pPr>
    </w:p>
    <w:p w14:paraId="61C3CF4E"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i/>
          <w:lang w:val="lt-LT"/>
        </w:rPr>
        <w:t>Neurotoksiškumas</w:t>
      </w:r>
      <w:proofErr w:type="spellEnd"/>
      <w:r w:rsidRPr="009347EC">
        <w:rPr>
          <w:rFonts w:ascii="Times New Roman" w:hAnsi="Times New Roman"/>
          <w:lang w:val="lt-LT"/>
        </w:rPr>
        <w:t>, daugiausia periferinė neuropatija, skiriant 175 mg/m</w:t>
      </w:r>
      <w:r w:rsidRPr="009347EC">
        <w:rPr>
          <w:rFonts w:ascii="Times New Roman" w:hAnsi="Times New Roman"/>
          <w:vertAlign w:val="superscript"/>
          <w:lang w:val="lt-LT"/>
        </w:rPr>
        <w:t xml:space="preserve">2 </w:t>
      </w:r>
      <w:r w:rsidRPr="009347EC">
        <w:rPr>
          <w:rFonts w:ascii="Times New Roman" w:hAnsi="Times New Roman"/>
          <w:lang w:val="lt-LT"/>
        </w:rPr>
        <w:t xml:space="preserve">3 valandų infuziją (85% </w:t>
      </w:r>
      <w:proofErr w:type="spellStart"/>
      <w:r w:rsidRPr="009347EC">
        <w:rPr>
          <w:rFonts w:ascii="Times New Roman" w:hAnsi="Times New Roman"/>
          <w:lang w:val="lt-LT"/>
        </w:rPr>
        <w:t>neurotoksiškumas</w:t>
      </w:r>
      <w:proofErr w:type="spellEnd"/>
      <w:r w:rsidRPr="009347EC">
        <w:rPr>
          <w:rFonts w:ascii="Times New Roman" w:hAnsi="Times New Roman"/>
          <w:lang w:val="lt-LT"/>
        </w:rPr>
        <w:t>, 15% sunkus) buvo dažnesnis ir sunkesnis nei skiriant 135 mg/m</w:t>
      </w:r>
      <w:r w:rsidRPr="009347EC">
        <w:rPr>
          <w:rFonts w:ascii="Times New Roman" w:hAnsi="Times New Roman"/>
          <w:vertAlign w:val="superscript"/>
          <w:lang w:val="lt-LT"/>
        </w:rPr>
        <w:t xml:space="preserve">2 </w:t>
      </w:r>
      <w:r w:rsidRPr="009347EC">
        <w:rPr>
          <w:rFonts w:ascii="Times New Roman" w:hAnsi="Times New Roman"/>
          <w:lang w:val="lt-LT"/>
        </w:rPr>
        <w:t xml:space="preserve">24 valandų infuziją (25% periferinė neuropatija, 3% sunki), 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buvo skiriamas kartu su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NSPK ir kiaušidžių vėžiu sergantiems pacientams, kuriems per 3 valandas skiriama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o po to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sunkaus </w:t>
      </w:r>
      <w:proofErr w:type="spellStart"/>
      <w:r w:rsidRPr="009347EC">
        <w:rPr>
          <w:rFonts w:ascii="Times New Roman" w:hAnsi="Times New Roman"/>
          <w:lang w:val="lt-LT"/>
        </w:rPr>
        <w:t>neurotoksiškumo</w:t>
      </w:r>
      <w:proofErr w:type="spellEnd"/>
      <w:r w:rsidRPr="009347EC">
        <w:rPr>
          <w:rFonts w:ascii="Times New Roman" w:hAnsi="Times New Roman"/>
          <w:lang w:val="lt-LT"/>
        </w:rPr>
        <w:t xml:space="preserve"> dažnis yra aiškiai didesnis. Periferinė neuropatija gali atsirasti po pirmojo </w:t>
      </w:r>
      <w:smartTag w:uri="schemas-tilde-lt/tildestengine" w:element="templates">
        <w:smartTagPr>
          <w:attr w:name="baseform" w:val="kurs|as"/>
          <w:attr w:name="id" w:val="-1"/>
          <w:attr w:name="text" w:val="kurso"/>
        </w:smartTagPr>
        <w:r w:rsidRPr="009347EC">
          <w:rPr>
            <w:rFonts w:ascii="Times New Roman" w:hAnsi="Times New Roman"/>
            <w:lang w:val="lt-LT"/>
          </w:rPr>
          <w:t>kurso</w:t>
        </w:r>
      </w:smartTag>
      <w:r w:rsidRPr="009347EC">
        <w:rPr>
          <w:rFonts w:ascii="Times New Roman" w:hAnsi="Times New Roman"/>
          <w:lang w:val="lt-LT"/>
        </w:rPr>
        <w:t xml:space="preserve"> ir sunkėti didėjant skirto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kiekiui. Keletu atvejų periferinė neuropatija buvo priežastis nutraukti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skyrimą. Sensoriniai simptomai paprastai susilpnėdavo arba išnykdavo per keletą mėnesių nutraukus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skyrimą. Anksčiau buvusios neuropatijos, atsiradusios dėl ankstesnio gydymo, nėra kontraindikacija gydyti </w:t>
      </w:r>
      <w:proofErr w:type="spellStart"/>
      <w:r w:rsidRPr="009347EC">
        <w:rPr>
          <w:rFonts w:ascii="Times New Roman" w:hAnsi="Times New Roman"/>
          <w:lang w:val="lt-LT"/>
        </w:rPr>
        <w:t>paklitakseliu</w:t>
      </w:r>
      <w:proofErr w:type="spellEnd"/>
      <w:r w:rsidRPr="009347EC">
        <w:rPr>
          <w:rFonts w:ascii="Times New Roman" w:hAnsi="Times New Roman"/>
          <w:lang w:val="lt-LT"/>
        </w:rPr>
        <w:t>.</w:t>
      </w:r>
    </w:p>
    <w:p w14:paraId="2FF4CFAF" w14:textId="77777777" w:rsidR="00695075" w:rsidRDefault="00695075" w:rsidP="00FB452A">
      <w:pPr>
        <w:spacing w:after="0" w:line="240" w:lineRule="auto"/>
        <w:rPr>
          <w:rFonts w:ascii="Times New Roman" w:eastAsia="Calibri" w:hAnsi="Times New Roman" w:cs="Times New Roman"/>
          <w:lang w:val="lt-LT"/>
        </w:rPr>
      </w:pPr>
    </w:p>
    <w:p w14:paraId="5DD03913" w14:textId="77777777" w:rsidR="00695075" w:rsidRDefault="00695075" w:rsidP="00FB452A">
      <w:pPr>
        <w:spacing w:after="0" w:line="240" w:lineRule="auto"/>
        <w:rPr>
          <w:rFonts w:ascii="Times New Roman" w:eastAsia="Calibri" w:hAnsi="Times New Roman" w:cs="Times New Roman"/>
          <w:lang w:val="lt-LT"/>
        </w:rPr>
      </w:pPr>
      <w:proofErr w:type="spellStart"/>
      <w:r w:rsidRPr="00695075">
        <w:rPr>
          <w:rFonts w:ascii="Times New Roman" w:eastAsia="Calibri" w:hAnsi="Times New Roman" w:cs="Times New Roman"/>
        </w:rPr>
        <w:t>Nuplikimas</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buvo</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nustatytas</w:t>
      </w:r>
      <w:proofErr w:type="spellEnd"/>
      <w:r w:rsidRPr="00695075">
        <w:rPr>
          <w:rFonts w:ascii="Times New Roman" w:eastAsia="Calibri" w:hAnsi="Times New Roman" w:cs="Times New Roman"/>
        </w:rPr>
        <w:t xml:space="preserve"> </w:t>
      </w:r>
      <w:r w:rsidR="000A0929">
        <w:rPr>
          <w:rFonts w:ascii="Times New Roman" w:eastAsia="Calibri" w:hAnsi="Times New Roman" w:cs="Times New Roman"/>
        </w:rPr>
        <w:t xml:space="preserve">&gt; 80 % </w:t>
      </w:r>
      <w:proofErr w:type="spellStart"/>
      <w:r w:rsidR="000A0929">
        <w:rPr>
          <w:rFonts w:ascii="Times New Roman" w:eastAsia="Calibri" w:hAnsi="Times New Roman" w:cs="Times New Roman"/>
        </w:rPr>
        <w:t>pacientų</w:t>
      </w:r>
      <w:proofErr w:type="spellEnd"/>
      <w:r w:rsidR="000A0929">
        <w:rPr>
          <w:rFonts w:ascii="Times New Roman" w:eastAsia="Calibri" w:hAnsi="Times New Roman" w:cs="Times New Roman"/>
        </w:rPr>
        <w:t xml:space="preserve">, </w:t>
      </w:r>
      <w:proofErr w:type="spellStart"/>
      <w:r w:rsidR="000A0929">
        <w:rPr>
          <w:rFonts w:ascii="Times New Roman" w:eastAsia="Calibri" w:hAnsi="Times New Roman" w:cs="Times New Roman"/>
        </w:rPr>
        <w:t>gydytų</w:t>
      </w:r>
      <w:proofErr w:type="spellEnd"/>
      <w:r w:rsidR="000A0929">
        <w:rPr>
          <w:rFonts w:ascii="Times New Roman" w:eastAsia="Calibri" w:hAnsi="Times New Roman" w:cs="Times New Roman"/>
        </w:rPr>
        <w:t xml:space="preserve"> </w:t>
      </w:r>
      <w:proofErr w:type="spellStart"/>
      <w:r w:rsidR="000A0929">
        <w:rPr>
          <w:rFonts w:ascii="Times New Roman" w:eastAsia="Calibri" w:hAnsi="Times New Roman" w:cs="Times New Roman"/>
        </w:rPr>
        <w:t>paklitakseliu</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Dauguma</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nuplikimo</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reiškinių</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pasireiškė</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praėjus</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mažiau</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nei</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mėnesiui</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nuo</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gydymo</w:t>
      </w:r>
      <w:proofErr w:type="spellEnd"/>
      <w:r w:rsidR="000A0929">
        <w:rPr>
          <w:rFonts w:ascii="Times New Roman" w:eastAsia="Calibri" w:hAnsi="Times New Roman" w:cs="Times New Roman"/>
        </w:rPr>
        <w:t xml:space="preserve"> </w:t>
      </w:r>
      <w:proofErr w:type="spellStart"/>
      <w:r w:rsidR="000A0929">
        <w:rPr>
          <w:rFonts w:ascii="Times New Roman" w:eastAsia="Calibri" w:hAnsi="Times New Roman" w:cs="Times New Roman"/>
        </w:rPr>
        <w:t>paklitakseliu</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pradžios</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Daugumai</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pacientų</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kuriems</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pasireiškia</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nuplikimas</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tikėtinas</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sunkus</w:t>
      </w:r>
      <w:proofErr w:type="spellEnd"/>
      <w:r w:rsidRPr="00695075">
        <w:rPr>
          <w:rFonts w:ascii="Times New Roman" w:eastAsia="Calibri" w:hAnsi="Times New Roman" w:cs="Times New Roman"/>
        </w:rPr>
        <w:t xml:space="preserve">, ≥ 50 % </w:t>
      </w:r>
      <w:proofErr w:type="spellStart"/>
      <w:r w:rsidRPr="00695075">
        <w:rPr>
          <w:rFonts w:ascii="Times New Roman" w:eastAsia="Calibri" w:hAnsi="Times New Roman" w:cs="Times New Roman"/>
        </w:rPr>
        <w:t>plaukų</w:t>
      </w:r>
      <w:proofErr w:type="spellEnd"/>
      <w:r w:rsidRPr="00695075">
        <w:rPr>
          <w:rFonts w:ascii="Times New Roman" w:eastAsia="Calibri" w:hAnsi="Times New Roman" w:cs="Times New Roman"/>
        </w:rPr>
        <w:t xml:space="preserve"> </w:t>
      </w:r>
      <w:proofErr w:type="spellStart"/>
      <w:r w:rsidRPr="00695075">
        <w:rPr>
          <w:rFonts w:ascii="Times New Roman" w:eastAsia="Calibri" w:hAnsi="Times New Roman" w:cs="Times New Roman"/>
        </w:rPr>
        <w:t>slinkimas</w:t>
      </w:r>
      <w:proofErr w:type="spellEnd"/>
      <w:r>
        <w:rPr>
          <w:rFonts w:ascii="Times New Roman" w:eastAsia="Calibri" w:hAnsi="Times New Roman" w:cs="Times New Roman"/>
        </w:rPr>
        <w:t>.</w:t>
      </w:r>
    </w:p>
    <w:p w14:paraId="182A7934" w14:textId="77777777" w:rsidR="00695075" w:rsidRPr="00FB452A" w:rsidRDefault="00695075" w:rsidP="00FB452A">
      <w:pPr>
        <w:spacing w:after="0" w:line="240" w:lineRule="auto"/>
        <w:rPr>
          <w:rFonts w:ascii="Times New Roman" w:eastAsia="Calibri" w:hAnsi="Times New Roman" w:cs="Times New Roman"/>
          <w:lang w:val="lt-LT"/>
        </w:rPr>
      </w:pPr>
    </w:p>
    <w:p w14:paraId="3078779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Sąnarių ar raumenų skausmas pasireiškė 60% pacientų, jis buvo stiprus 13% pacientų.</w:t>
      </w:r>
    </w:p>
    <w:p w14:paraId="188FA795" w14:textId="77777777" w:rsidR="00FB452A" w:rsidRPr="009347EC" w:rsidRDefault="00FB452A" w:rsidP="00FB452A">
      <w:pPr>
        <w:spacing w:after="0" w:line="240" w:lineRule="auto"/>
        <w:rPr>
          <w:rFonts w:ascii="Times New Roman" w:hAnsi="Times New Roman"/>
          <w:lang w:val="lt-LT"/>
        </w:rPr>
      </w:pPr>
    </w:p>
    <w:p w14:paraId="5A1CB18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Sunki padidėjusio jautrumo reakcija galėjusi baigtis mirtimi (pasireiškė </w:t>
      </w:r>
      <w:proofErr w:type="spellStart"/>
      <w:r w:rsidRPr="009347EC">
        <w:rPr>
          <w:rFonts w:ascii="Times New Roman" w:hAnsi="Times New Roman"/>
          <w:lang w:val="lt-LT"/>
        </w:rPr>
        <w:t>hipotenzija</w:t>
      </w:r>
      <w:proofErr w:type="spellEnd"/>
      <w:r w:rsidRPr="009347EC">
        <w:rPr>
          <w:rFonts w:ascii="Times New Roman" w:hAnsi="Times New Roman"/>
          <w:lang w:val="lt-LT"/>
        </w:rPr>
        <w:t xml:space="preserve">, kurią reikėjo gydyti, </w:t>
      </w:r>
      <w:proofErr w:type="spellStart"/>
      <w:r w:rsidRPr="009347EC">
        <w:rPr>
          <w:rFonts w:ascii="Times New Roman" w:hAnsi="Times New Roman"/>
          <w:lang w:val="lt-LT"/>
        </w:rPr>
        <w:t>angioedema</w:t>
      </w:r>
      <w:proofErr w:type="spellEnd"/>
      <w:r w:rsidRPr="009347EC">
        <w:rPr>
          <w:rFonts w:ascii="Times New Roman" w:hAnsi="Times New Roman"/>
          <w:lang w:val="lt-LT"/>
        </w:rPr>
        <w:t xml:space="preserve">, kvėpavimo </w:t>
      </w:r>
      <w:proofErr w:type="spellStart"/>
      <w:r w:rsidRPr="009347EC">
        <w:rPr>
          <w:rFonts w:ascii="Times New Roman" w:hAnsi="Times New Roman"/>
          <w:lang w:val="lt-LT"/>
        </w:rPr>
        <w:t>distresas</w:t>
      </w:r>
      <w:proofErr w:type="spellEnd"/>
      <w:r w:rsidRPr="009347EC">
        <w:rPr>
          <w:rFonts w:ascii="Times New Roman" w:hAnsi="Times New Roman"/>
          <w:lang w:val="lt-LT"/>
        </w:rPr>
        <w:t xml:space="preserve">, kurį reikėjo gydyti </w:t>
      </w:r>
      <w:proofErr w:type="spellStart"/>
      <w:r w:rsidRPr="009347EC">
        <w:rPr>
          <w:rFonts w:ascii="Times New Roman" w:hAnsi="Times New Roman"/>
          <w:lang w:val="lt-LT"/>
        </w:rPr>
        <w:t>bronchodilatatoriais</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generalizuota</w:t>
      </w:r>
      <w:proofErr w:type="spellEnd"/>
      <w:r w:rsidRPr="009347EC">
        <w:rPr>
          <w:rFonts w:ascii="Times New Roman" w:hAnsi="Times New Roman"/>
          <w:lang w:val="lt-LT"/>
        </w:rPr>
        <w:t xml:space="preserve"> </w:t>
      </w:r>
      <w:proofErr w:type="spellStart"/>
      <w:r w:rsidRPr="009347EC">
        <w:rPr>
          <w:rFonts w:ascii="Times New Roman" w:hAnsi="Times New Roman"/>
          <w:lang w:val="lt-LT"/>
        </w:rPr>
        <w:t>urtikarija</w:t>
      </w:r>
      <w:proofErr w:type="spellEnd"/>
      <w:r w:rsidRPr="009347EC">
        <w:rPr>
          <w:rFonts w:ascii="Times New Roman" w:hAnsi="Times New Roman"/>
          <w:lang w:val="lt-LT"/>
        </w:rPr>
        <w:t xml:space="preserve">) pasireiškė dviem pacientams (&lt;1%). Trisdešimt keturiems pacientams (17% visų pacientų) pasireiškė lengvesnės padidėjusio jautrumo reakcijos. Dėl šių reakcijų, dažniausiai paraudimo ir bėrimo, nereikėjo nei papildomo gydymo, nei nutraukti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skyrimo.</w:t>
      </w:r>
    </w:p>
    <w:p w14:paraId="19D477CB" w14:textId="77777777" w:rsidR="00FB452A" w:rsidRPr="009347EC" w:rsidRDefault="00FB452A" w:rsidP="00FB452A">
      <w:pPr>
        <w:spacing w:after="0" w:line="240" w:lineRule="auto"/>
        <w:rPr>
          <w:rFonts w:ascii="Times New Roman" w:hAnsi="Times New Roman"/>
          <w:lang w:val="lt-LT"/>
        </w:rPr>
      </w:pPr>
    </w:p>
    <w:p w14:paraId="07046D1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Injekcijos vietos reakcijos, skiriant vaistą į veną, gali pasireikšti lokalia edema, skausmu, </w:t>
      </w:r>
      <w:proofErr w:type="spellStart"/>
      <w:r w:rsidRPr="009347EC">
        <w:rPr>
          <w:rFonts w:ascii="Times New Roman" w:hAnsi="Times New Roman"/>
          <w:lang w:val="lt-LT"/>
        </w:rPr>
        <w:t>eritema</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induracija</w:t>
      </w:r>
      <w:proofErr w:type="spellEnd"/>
      <w:r w:rsidRPr="009347EC">
        <w:rPr>
          <w:rFonts w:ascii="Times New Roman" w:hAnsi="Times New Roman"/>
          <w:lang w:val="lt-LT"/>
        </w:rPr>
        <w:t xml:space="preserve">; kartais </w:t>
      </w:r>
      <w:proofErr w:type="spellStart"/>
      <w:r w:rsidRPr="009347EC">
        <w:rPr>
          <w:rFonts w:ascii="Times New Roman" w:hAnsi="Times New Roman"/>
          <w:lang w:val="lt-LT"/>
        </w:rPr>
        <w:t>ekstravazacija</w:t>
      </w:r>
      <w:proofErr w:type="spellEnd"/>
      <w:r w:rsidRPr="009347EC">
        <w:rPr>
          <w:rFonts w:ascii="Times New Roman" w:hAnsi="Times New Roman"/>
          <w:lang w:val="lt-LT"/>
        </w:rPr>
        <w:t xml:space="preserve"> gali sukelti celiulitą. Pastebėtas odos apšašimas ir (arba) lupimasis, kartais susijęs su </w:t>
      </w:r>
      <w:proofErr w:type="spellStart"/>
      <w:r w:rsidRPr="009347EC">
        <w:rPr>
          <w:rFonts w:ascii="Times New Roman" w:hAnsi="Times New Roman"/>
          <w:lang w:val="lt-LT"/>
        </w:rPr>
        <w:t>ekstravazacija</w:t>
      </w:r>
      <w:proofErr w:type="spellEnd"/>
      <w:r w:rsidRPr="009347EC">
        <w:rPr>
          <w:rFonts w:ascii="Times New Roman" w:hAnsi="Times New Roman"/>
          <w:lang w:val="lt-LT"/>
        </w:rPr>
        <w:t xml:space="preserve">. Taip pat gali pakisti odos spalva. Retais atvejais pasitaikė, kad odos reakcijos pasikartojo buvusios </w:t>
      </w:r>
      <w:proofErr w:type="spellStart"/>
      <w:r w:rsidRPr="009347EC">
        <w:rPr>
          <w:rFonts w:ascii="Times New Roman" w:hAnsi="Times New Roman"/>
          <w:lang w:val="lt-LT"/>
        </w:rPr>
        <w:t>ekstravazacijos</w:t>
      </w:r>
      <w:proofErr w:type="spellEnd"/>
      <w:r w:rsidRPr="009347EC">
        <w:rPr>
          <w:rFonts w:ascii="Times New Roman" w:hAnsi="Times New Roman"/>
          <w:lang w:val="lt-LT"/>
        </w:rPr>
        <w:t xml:space="preserve"> vietoje po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skyrimo į kitą vietą, t. y. „atkūrimas“. Šiuo metu apie specifinį </w:t>
      </w:r>
      <w:proofErr w:type="spellStart"/>
      <w:r w:rsidRPr="009347EC">
        <w:rPr>
          <w:rFonts w:ascii="Times New Roman" w:hAnsi="Times New Roman"/>
          <w:lang w:val="lt-LT"/>
        </w:rPr>
        <w:t>ekstravazacijos</w:t>
      </w:r>
      <w:proofErr w:type="spellEnd"/>
      <w:r w:rsidRPr="009347EC">
        <w:rPr>
          <w:rFonts w:ascii="Times New Roman" w:hAnsi="Times New Roman"/>
          <w:lang w:val="lt-LT"/>
        </w:rPr>
        <w:t xml:space="preserve"> gydymą nėra žinoma.</w:t>
      </w:r>
    </w:p>
    <w:p w14:paraId="4FDA6DCA" w14:textId="77777777" w:rsidR="00FB452A" w:rsidRPr="009347EC" w:rsidRDefault="00FB452A" w:rsidP="00FB452A">
      <w:pPr>
        <w:spacing w:after="0" w:line="240" w:lineRule="auto"/>
        <w:rPr>
          <w:rFonts w:ascii="Times New Roman" w:hAnsi="Times New Roman"/>
          <w:lang w:val="lt-LT"/>
        </w:rPr>
      </w:pPr>
    </w:p>
    <w:p w14:paraId="09B2B51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Kai kuriais atvejais injekcijos vietos reakcija prasidėjo arba ilgalaikės infuzijos metu, arba pasireiškė pavėluotai (praėjus laikotarpiui nuo savaitės iki 10 dienų).</w:t>
      </w:r>
    </w:p>
    <w:p w14:paraId="27D979D0" w14:textId="77777777" w:rsidR="00FB452A" w:rsidRPr="009347EC" w:rsidRDefault="00FB452A" w:rsidP="00FB452A">
      <w:pPr>
        <w:spacing w:after="0" w:line="240" w:lineRule="auto"/>
        <w:rPr>
          <w:rFonts w:ascii="Times New Roman" w:hAnsi="Times New Roman"/>
          <w:lang w:val="lt-LT"/>
        </w:rPr>
      </w:pPr>
    </w:p>
    <w:p w14:paraId="5D22E73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Žemiau esančioje lentelėje pateiktas nepageidaujamas poveikis pagal jo sunkumą, skiriant tik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3 valandų infuzija esant </w:t>
      </w:r>
      <w:proofErr w:type="spellStart"/>
      <w:r w:rsidRPr="009347EC">
        <w:rPr>
          <w:rFonts w:ascii="Times New Roman" w:hAnsi="Times New Roman"/>
          <w:lang w:val="lt-LT"/>
        </w:rPr>
        <w:t>metastazavimui</w:t>
      </w:r>
      <w:proofErr w:type="spellEnd"/>
      <w:r w:rsidRPr="009347EC">
        <w:rPr>
          <w:rFonts w:ascii="Times New Roman" w:hAnsi="Times New Roman"/>
          <w:lang w:val="lt-LT"/>
        </w:rPr>
        <w:t xml:space="preserve"> (812 pacientų klinikinių tyrimų metu) ir stebint, pasirodžiusiojo rinkoje, vartojimą (žr. *).</w:t>
      </w:r>
    </w:p>
    <w:p w14:paraId="1F0D343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Nepageidaujamo poveikio reiškinių sąrašas, pateiktas žemiau, yra sudarytas tokia tvarka: </w:t>
      </w:r>
    </w:p>
    <w:p w14:paraId="58984EBC" w14:textId="3FD8E53D"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lastRenderedPageBreak/>
        <w:t>labai dažni (≥1/10); dažni (≥1/100, &lt;1/10); nedažni (≥1/1000, &lt;1/100); reti (≥1/10000, &lt;1/1000); labai reti (&lt;1/10000). Kiekvienoje dažnio grupėje nepageidaujamas poveikis pateikiamas mažėjančio sunkumo tvarka.</w:t>
      </w:r>
    </w:p>
    <w:p w14:paraId="661163B4" w14:textId="77777777" w:rsidR="00FB452A" w:rsidRPr="009347EC" w:rsidRDefault="00FB452A" w:rsidP="00FB452A">
      <w:pPr>
        <w:spacing w:after="0" w:line="240" w:lineRule="auto"/>
        <w:rPr>
          <w:rFonts w:ascii="Times New Roman" w:hAnsi="Times New Roman"/>
          <w:lang w:val="lt-LT"/>
        </w:rPr>
      </w:pPr>
    </w:p>
    <w:tbl>
      <w:tblPr>
        <w:tblW w:w="5000" w:type="pct"/>
        <w:tblLayout w:type="fixed"/>
        <w:tblLook w:val="0000" w:firstRow="0" w:lastRow="0" w:firstColumn="0" w:lastColumn="0" w:noHBand="0" w:noVBand="0"/>
      </w:tblPr>
      <w:tblGrid>
        <w:gridCol w:w="2942"/>
        <w:gridCol w:w="6344"/>
      </w:tblGrid>
      <w:tr w:rsidR="00FB452A" w:rsidRPr="00FB452A" w14:paraId="2E3A5AF5" w14:textId="77777777" w:rsidTr="00177DE9">
        <w:trPr>
          <w:trHeight w:val="871"/>
        </w:trPr>
        <w:tc>
          <w:tcPr>
            <w:tcW w:w="1584" w:type="pct"/>
          </w:tcPr>
          <w:p w14:paraId="442ACF53"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b/>
                <w:lang w:val="lt-LT"/>
              </w:rPr>
              <w:t xml:space="preserve">Infekcijos ir </w:t>
            </w:r>
            <w:proofErr w:type="spellStart"/>
            <w:r w:rsidRPr="009347EC">
              <w:rPr>
                <w:rFonts w:ascii="Times New Roman" w:hAnsi="Times New Roman"/>
                <w:b/>
                <w:lang w:val="lt-LT"/>
              </w:rPr>
              <w:t>infestacijos</w:t>
            </w:r>
            <w:proofErr w:type="spellEnd"/>
            <w:r w:rsidRPr="009347EC">
              <w:rPr>
                <w:rFonts w:ascii="Times New Roman" w:hAnsi="Times New Roman"/>
                <w:b/>
                <w:lang w:val="lt-LT"/>
              </w:rPr>
              <w:t xml:space="preserve"> </w:t>
            </w:r>
          </w:p>
        </w:tc>
        <w:tc>
          <w:tcPr>
            <w:tcW w:w="3416" w:type="pct"/>
          </w:tcPr>
          <w:p w14:paraId="39608250"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infekcija (dažniausiai šlapimo takų ir viršutinių kvėpavimo takų infekcija), pasitaikė ir mirtinų atvejų.</w:t>
            </w:r>
          </w:p>
          <w:p w14:paraId="467404C3"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Nedažni</w:t>
            </w:r>
            <w:r w:rsidRPr="009347EC">
              <w:rPr>
                <w:rFonts w:ascii="Times New Roman" w:hAnsi="Times New Roman"/>
                <w:lang w:val="lt-LT"/>
              </w:rPr>
              <w:t>: septinis šokas.</w:t>
            </w:r>
          </w:p>
          <w:p w14:paraId="6BE7948A"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xml:space="preserve">*: sepsis, peritonitas, pneumonija. </w:t>
            </w:r>
          </w:p>
        </w:tc>
      </w:tr>
      <w:tr w:rsidR="00FB452A" w:rsidRPr="00FB452A" w14:paraId="6238255C" w14:textId="77777777" w:rsidTr="00177DE9">
        <w:trPr>
          <w:trHeight w:val="871"/>
        </w:trPr>
        <w:tc>
          <w:tcPr>
            <w:tcW w:w="1584" w:type="pct"/>
          </w:tcPr>
          <w:p w14:paraId="0FC04758"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Kraujo ir limfinės sistemos sutrikimai</w:t>
            </w:r>
          </w:p>
        </w:tc>
        <w:tc>
          <w:tcPr>
            <w:tcW w:w="3416" w:type="pct"/>
          </w:tcPr>
          <w:p w14:paraId="5E7DA261"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xml:space="preserve">: </w:t>
            </w:r>
            <w:proofErr w:type="spellStart"/>
            <w:r w:rsidRPr="009347EC">
              <w:rPr>
                <w:rFonts w:ascii="Times New Roman" w:hAnsi="Times New Roman"/>
                <w:lang w:val="lt-LT"/>
              </w:rPr>
              <w:t>mielosupresija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anemija, </w:t>
            </w:r>
            <w:proofErr w:type="spellStart"/>
            <w:r w:rsidRPr="009347EC">
              <w:rPr>
                <w:rFonts w:ascii="Times New Roman" w:hAnsi="Times New Roman"/>
                <w:lang w:val="lt-LT"/>
              </w:rPr>
              <w:t>trombocitopenija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leukopenija</w:t>
            </w:r>
            <w:proofErr w:type="spellEnd"/>
            <w:r w:rsidRPr="009347EC">
              <w:rPr>
                <w:rFonts w:ascii="Times New Roman" w:hAnsi="Times New Roman"/>
                <w:lang w:val="lt-LT"/>
              </w:rPr>
              <w:t>, kraujavimas.</w:t>
            </w:r>
          </w:p>
          <w:p w14:paraId="14CB51E9"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 xml:space="preserve">Reti*: </w:t>
            </w:r>
            <w:proofErr w:type="spellStart"/>
            <w:r w:rsidRPr="009347EC">
              <w:rPr>
                <w:rFonts w:ascii="Times New Roman" w:hAnsi="Times New Roman"/>
                <w:lang w:val="lt-LT"/>
              </w:rPr>
              <w:t>febrilinė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neutropenija</w:t>
            </w:r>
            <w:proofErr w:type="spellEnd"/>
            <w:r w:rsidRPr="009347EC">
              <w:rPr>
                <w:rFonts w:ascii="Times New Roman" w:hAnsi="Times New Roman"/>
                <w:lang w:val="lt-LT"/>
              </w:rPr>
              <w:t>.</w:t>
            </w:r>
          </w:p>
          <w:p w14:paraId="571215FC" w14:textId="78CE1391" w:rsidR="002C3DB2" w:rsidRDefault="00FB452A" w:rsidP="00FB452A">
            <w:pPr>
              <w:tabs>
                <w:tab w:val="left" w:pos="567"/>
              </w:tabs>
              <w:spacing w:after="0" w:line="240" w:lineRule="auto"/>
              <w:rPr>
                <w:rFonts w:ascii="Times New Roman" w:eastAsia="Calibri" w:hAnsi="Times New Roman" w:cs="Times New Roman"/>
                <w:lang w:val="lt-LT"/>
              </w:rPr>
            </w:pPr>
            <w:r w:rsidRPr="009347EC">
              <w:rPr>
                <w:rFonts w:ascii="Times New Roman" w:hAnsi="Times New Roman"/>
                <w:i/>
                <w:lang w:val="lt-LT"/>
              </w:rPr>
              <w:t>Labai reti</w:t>
            </w:r>
            <w:r w:rsidRPr="009347EC">
              <w:rPr>
                <w:rFonts w:ascii="Times New Roman" w:hAnsi="Times New Roman"/>
                <w:lang w:val="lt-LT"/>
              </w:rPr>
              <w:t xml:space="preserve">*: ūminė </w:t>
            </w:r>
            <w:proofErr w:type="spellStart"/>
            <w:r w:rsidRPr="009347EC">
              <w:rPr>
                <w:rFonts w:ascii="Times New Roman" w:hAnsi="Times New Roman"/>
                <w:lang w:val="lt-LT"/>
              </w:rPr>
              <w:t>mieloleukemija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mielodisplastinis</w:t>
            </w:r>
            <w:proofErr w:type="spellEnd"/>
            <w:r w:rsidRPr="009347EC">
              <w:rPr>
                <w:rFonts w:ascii="Times New Roman" w:hAnsi="Times New Roman"/>
                <w:lang w:val="lt-LT"/>
              </w:rPr>
              <w:t xml:space="preserve"> sindromas</w:t>
            </w:r>
            <w:r w:rsidR="002C3DB2" w:rsidRPr="009347EC">
              <w:rPr>
                <w:rFonts w:ascii="Times New Roman" w:hAnsi="Times New Roman"/>
                <w:lang w:val="lt-LT"/>
              </w:rPr>
              <w:t>.</w:t>
            </w:r>
          </w:p>
          <w:p w14:paraId="6BE2432E" w14:textId="77777777" w:rsidR="00FB452A" w:rsidRPr="009347EC" w:rsidRDefault="002C3DB2" w:rsidP="00FB452A">
            <w:pPr>
              <w:tabs>
                <w:tab w:val="left" w:pos="567"/>
              </w:tabs>
              <w:spacing w:after="0" w:line="240" w:lineRule="auto"/>
              <w:rPr>
                <w:rFonts w:ascii="Times New Roman" w:hAnsi="Times New Roman"/>
                <w:i/>
                <w:lang w:val="lt-LT"/>
              </w:rPr>
            </w:pPr>
            <w:r w:rsidRPr="00AE0300">
              <w:rPr>
                <w:rFonts w:ascii="Times New Roman" w:eastAsia="Calibri" w:hAnsi="Times New Roman" w:cs="Times New Roman"/>
                <w:i/>
                <w:lang w:val="lt-LT"/>
              </w:rPr>
              <w:t>Nežinomi</w:t>
            </w:r>
            <w:r w:rsidRPr="002C3DB2">
              <w:rPr>
                <w:rFonts w:ascii="Times New Roman" w:eastAsia="Calibri" w:hAnsi="Times New Roman" w:cs="Times New Roman"/>
                <w:i/>
                <w:lang w:val="lt-LT"/>
              </w:rPr>
              <w:t>*</w:t>
            </w:r>
            <w:r>
              <w:rPr>
                <w:rFonts w:ascii="Times New Roman" w:eastAsia="Calibri" w:hAnsi="Times New Roman" w:cs="Times New Roman"/>
                <w:i/>
                <w:lang w:val="lt-LT"/>
              </w:rPr>
              <w:t>:</w:t>
            </w:r>
            <w:proofErr w:type="spellStart"/>
            <w:r w:rsidRPr="00AE0300">
              <w:rPr>
                <w:rFonts w:ascii="Times New Roman" w:eastAsia="Calibri" w:hAnsi="Times New Roman" w:cs="Times New Roman"/>
                <w:lang w:val="lt-LT"/>
              </w:rPr>
              <w:t>diseminuota</w:t>
            </w:r>
            <w:proofErr w:type="spellEnd"/>
            <w:r w:rsidRPr="00AE0300">
              <w:rPr>
                <w:rFonts w:ascii="Times New Roman" w:eastAsia="Calibri" w:hAnsi="Times New Roman" w:cs="Times New Roman"/>
                <w:lang w:val="lt-LT"/>
              </w:rPr>
              <w:t xml:space="preserve"> </w:t>
            </w:r>
            <w:proofErr w:type="spellStart"/>
            <w:r w:rsidRPr="00AE0300">
              <w:rPr>
                <w:rFonts w:ascii="Times New Roman" w:eastAsia="Calibri" w:hAnsi="Times New Roman" w:cs="Times New Roman"/>
                <w:lang w:val="lt-LT"/>
              </w:rPr>
              <w:t>intravaskulinė</w:t>
            </w:r>
            <w:proofErr w:type="spellEnd"/>
            <w:r w:rsidRPr="00AE0300">
              <w:rPr>
                <w:rFonts w:ascii="Times New Roman" w:eastAsia="Calibri" w:hAnsi="Times New Roman" w:cs="Times New Roman"/>
                <w:lang w:val="lt-LT"/>
              </w:rPr>
              <w:t xml:space="preserve"> </w:t>
            </w:r>
            <w:proofErr w:type="spellStart"/>
            <w:r w:rsidRPr="00AE0300">
              <w:rPr>
                <w:rFonts w:ascii="Times New Roman" w:eastAsia="Calibri" w:hAnsi="Times New Roman" w:cs="Times New Roman"/>
                <w:lang w:val="lt-LT"/>
              </w:rPr>
              <w:t>koaguliacija</w:t>
            </w:r>
            <w:proofErr w:type="spellEnd"/>
            <w:r>
              <w:rPr>
                <w:rFonts w:ascii="Times New Roman" w:eastAsia="Calibri" w:hAnsi="Times New Roman" w:cs="Times New Roman"/>
                <w:lang w:val="lt-LT"/>
              </w:rPr>
              <w:t>.</w:t>
            </w:r>
          </w:p>
        </w:tc>
      </w:tr>
      <w:tr w:rsidR="00FB452A" w:rsidRPr="00FB452A" w14:paraId="65F7996B" w14:textId="77777777" w:rsidTr="00177DE9">
        <w:trPr>
          <w:trHeight w:val="322"/>
        </w:trPr>
        <w:tc>
          <w:tcPr>
            <w:tcW w:w="1584" w:type="pct"/>
          </w:tcPr>
          <w:p w14:paraId="1EFE18C2"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Imuninės sistemos sutrikimai</w:t>
            </w:r>
          </w:p>
        </w:tc>
        <w:tc>
          <w:tcPr>
            <w:tcW w:w="3416" w:type="pct"/>
          </w:tcPr>
          <w:p w14:paraId="15089841"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lengvos padidėjusio jautrumo reakcijos (dažniausiai paraudimas ir bėrimas).</w:t>
            </w:r>
          </w:p>
          <w:p w14:paraId="05C5BDEC"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Nedažni</w:t>
            </w:r>
            <w:r w:rsidRPr="009347EC">
              <w:rPr>
                <w:rFonts w:ascii="Times New Roman" w:hAnsi="Times New Roman"/>
                <w:lang w:val="lt-LT"/>
              </w:rPr>
              <w:t xml:space="preserve">: sunkios padidėjusio jautrumo reakcijos, kurias reikia gydyti (pvz., </w:t>
            </w:r>
            <w:proofErr w:type="spellStart"/>
            <w:r w:rsidRPr="009347EC">
              <w:rPr>
                <w:rFonts w:ascii="Times New Roman" w:hAnsi="Times New Roman"/>
                <w:lang w:val="lt-LT"/>
              </w:rPr>
              <w:t>hipotenzija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angioneurozinė</w:t>
            </w:r>
            <w:proofErr w:type="spellEnd"/>
            <w:r w:rsidRPr="009347EC">
              <w:rPr>
                <w:rFonts w:ascii="Times New Roman" w:hAnsi="Times New Roman"/>
                <w:lang w:val="lt-LT"/>
              </w:rPr>
              <w:t xml:space="preserve"> edema, kvėpavimo </w:t>
            </w:r>
            <w:proofErr w:type="spellStart"/>
            <w:r w:rsidRPr="009347EC">
              <w:rPr>
                <w:rFonts w:ascii="Times New Roman" w:hAnsi="Times New Roman"/>
                <w:lang w:val="lt-LT"/>
              </w:rPr>
              <w:t>distresas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generalizuota</w:t>
            </w:r>
            <w:proofErr w:type="spellEnd"/>
            <w:r w:rsidRPr="009347EC">
              <w:rPr>
                <w:rFonts w:ascii="Times New Roman" w:hAnsi="Times New Roman"/>
                <w:lang w:val="lt-LT"/>
              </w:rPr>
              <w:t xml:space="preserve"> </w:t>
            </w:r>
            <w:proofErr w:type="spellStart"/>
            <w:r w:rsidRPr="009347EC">
              <w:rPr>
                <w:rFonts w:ascii="Times New Roman" w:hAnsi="Times New Roman"/>
                <w:lang w:val="lt-LT"/>
              </w:rPr>
              <w:t>urtikarija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šaltkrėtis</w:t>
            </w:r>
            <w:proofErr w:type="spellEnd"/>
            <w:r w:rsidRPr="009347EC">
              <w:rPr>
                <w:rFonts w:ascii="Times New Roman" w:hAnsi="Times New Roman"/>
                <w:lang w:val="lt-LT"/>
              </w:rPr>
              <w:t xml:space="preserve">, nugaros skausmas, krūtinės skausmas,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pilvo skausmas, galūnių skausmas, </w:t>
            </w:r>
            <w:proofErr w:type="spellStart"/>
            <w:r w:rsidRPr="009347EC">
              <w:rPr>
                <w:rFonts w:ascii="Times New Roman" w:hAnsi="Times New Roman"/>
                <w:lang w:val="lt-LT"/>
              </w:rPr>
              <w:t>diaforezė</w:t>
            </w:r>
            <w:proofErr w:type="spellEnd"/>
            <w:r w:rsidRPr="009347EC">
              <w:rPr>
                <w:rFonts w:ascii="Times New Roman" w:hAnsi="Times New Roman"/>
                <w:lang w:val="lt-LT"/>
              </w:rPr>
              <w:t xml:space="preserve"> ir hipertenzija).</w:t>
            </w:r>
          </w:p>
          <w:p w14:paraId="0E13C51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anafilaksinės reakcijos.</w:t>
            </w:r>
          </w:p>
          <w:p w14:paraId="277C488A"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Labai reti</w:t>
            </w:r>
            <w:r w:rsidRPr="009347EC">
              <w:rPr>
                <w:rFonts w:ascii="Times New Roman" w:hAnsi="Times New Roman"/>
                <w:lang w:val="lt-LT"/>
              </w:rPr>
              <w:t>*: anafilaksinis šokas.</w:t>
            </w:r>
          </w:p>
        </w:tc>
      </w:tr>
      <w:tr w:rsidR="00FB452A" w:rsidRPr="00FB452A" w14:paraId="00F49913" w14:textId="77777777" w:rsidTr="00177DE9">
        <w:trPr>
          <w:trHeight w:val="322"/>
        </w:trPr>
        <w:tc>
          <w:tcPr>
            <w:tcW w:w="1584" w:type="pct"/>
          </w:tcPr>
          <w:p w14:paraId="66C57C0E" w14:textId="77777777" w:rsidR="00FB452A" w:rsidRPr="009347EC" w:rsidRDefault="00FB452A" w:rsidP="00FB452A">
            <w:pPr>
              <w:spacing w:after="0" w:line="240" w:lineRule="auto"/>
              <w:rPr>
                <w:rFonts w:ascii="Times New Roman" w:hAnsi="Times New Roman"/>
                <w:b/>
                <w:lang w:val="lt-LT"/>
              </w:rPr>
            </w:pPr>
            <w:r w:rsidRPr="009347EC">
              <w:rPr>
                <w:rFonts w:ascii="Times New Roman" w:hAnsi="Times New Roman"/>
                <w:b/>
                <w:lang w:val="lt-LT"/>
              </w:rPr>
              <w:t xml:space="preserve">Metabolizmo ir mitybos </w:t>
            </w:r>
          </w:p>
          <w:p w14:paraId="41350B4A" w14:textId="77777777" w:rsidR="00FB452A" w:rsidRPr="009347EC" w:rsidRDefault="00FB452A" w:rsidP="00FB452A">
            <w:pPr>
              <w:spacing w:after="0" w:line="240" w:lineRule="auto"/>
              <w:rPr>
                <w:rFonts w:ascii="Times New Roman" w:hAnsi="Times New Roman"/>
                <w:b/>
                <w:lang w:val="lt-LT"/>
              </w:rPr>
            </w:pPr>
            <w:r w:rsidRPr="009347EC">
              <w:rPr>
                <w:rFonts w:ascii="Times New Roman" w:hAnsi="Times New Roman"/>
                <w:b/>
                <w:lang w:val="lt-LT"/>
              </w:rPr>
              <w:t xml:space="preserve">sutrikimai </w:t>
            </w:r>
          </w:p>
          <w:p w14:paraId="2AFEE66F" w14:textId="77777777" w:rsidR="00FB452A" w:rsidRPr="009347EC" w:rsidRDefault="00FB452A" w:rsidP="00FB452A">
            <w:pPr>
              <w:tabs>
                <w:tab w:val="left" w:pos="567"/>
              </w:tabs>
              <w:spacing w:after="0" w:line="240" w:lineRule="auto"/>
              <w:rPr>
                <w:rFonts w:ascii="Times New Roman" w:hAnsi="Times New Roman"/>
                <w:b/>
                <w:lang w:val="lt-LT"/>
              </w:rPr>
            </w:pPr>
          </w:p>
        </w:tc>
        <w:tc>
          <w:tcPr>
            <w:tcW w:w="3416" w:type="pct"/>
          </w:tcPr>
          <w:p w14:paraId="0FDAEDEB"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anoreksija. </w:t>
            </w:r>
          </w:p>
          <w:p w14:paraId="5CE60FAF"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Dažnis nežinomas</w:t>
            </w:r>
            <w:r w:rsidRPr="009347EC">
              <w:rPr>
                <w:rFonts w:ascii="Times New Roman" w:hAnsi="Times New Roman"/>
                <w:lang w:val="lt-LT"/>
              </w:rPr>
              <w:t>*: naviko irimo sindromas.</w:t>
            </w:r>
          </w:p>
        </w:tc>
      </w:tr>
      <w:tr w:rsidR="00FB452A" w:rsidRPr="00FB452A" w14:paraId="5A8EB99F" w14:textId="77777777" w:rsidTr="00177DE9">
        <w:trPr>
          <w:trHeight w:val="322"/>
        </w:trPr>
        <w:tc>
          <w:tcPr>
            <w:tcW w:w="1584" w:type="pct"/>
          </w:tcPr>
          <w:p w14:paraId="42A121FA"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Psichikos sutrikimai</w:t>
            </w:r>
          </w:p>
        </w:tc>
        <w:tc>
          <w:tcPr>
            <w:tcW w:w="3416" w:type="pct"/>
          </w:tcPr>
          <w:p w14:paraId="3AA156E1"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konfūzija. </w:t>
            </w:r>
          </w:p>
        </w:tc>
      </w:tr>
      <w:tr w:rsidR="00FB452A" w:rsidRPr="00FB452A" w14:paraId="61931D61" w14:textId="77777777" w:rsidTr="00177DE9">
        <w:trPr>
          <w:trHeight w:val="595"/>
        </w:trPr>
        <w:tc>
          <w:tcPr>
            <w:tcW w:w="1584" w:type="pct"/>
          </w:tcPr>
          <w:p w14:paraId="3073F855"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Nervų sistemos sutrikimai</w:t>
            </w:r>
          </w:p>
        </w:tc>
        <w:tc>
          <w:tcPr>
            <w:tcW w:w="3416" w:type="pct"/>
          </w:tcPr>
          <w:p w14:paraId="6C0A9A1C"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xml:space="preserve">: </w:t>
            </w:r>
            <w:proofErr w:type="spellStart"/>
            <w:r w:rsidRPr="009347EC">
              <w:rPr>
                <w:rFonts w:ascii="Times New Roman" w:hAnsi="Times New Roman"/>
                <w:lang w:val="lt-LT"/>
              </w:rPr>
              <w:t>neurotoksiškumas</w:t>
            </w:r>
            <w:proofErr w:type="spellEnd"/>
            <w:r w:rsidRPr="009347EC">
              <w:rPr>
                <w:rFonts w:ascii="Times New Roman" w:hAnsi="Times New Roman"/>
                <w:lang w:val="lt-LT"/>
              </w:rPr>
              <w:t xml:space="preserve"> (dažniausiai periferinė neuropatija).</w:t>
            </w:r>
          </w:p>
          <w:p w14:paraId="6DC71E1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motorinė neuropatija (pasireiškianti nedideliu distaliniu silpnumu).</w:t>
            </w:r>
          </w:p>
          <w:p w14:paraId="0AD9D37D"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Labai reti</w:t>
            </w:r>
            <w:r w:rsidRPr="009347EC">
              <w:rPr>
                <w:rFonts w:ascii="Times New Roman" w:hAnsi="Times New Roman"/>
                <w:lang w:val="lt-LT"/>
              </w:rPr>
              <w:t>*: toniniai-</w:t>
            </w:r>
            <w:proofErr w:type="spellStart"/>
            <w:r w:rsidRPr="009347EC">
              <w:rPr>
                <w:rFonts w:ascii="Times New Roman" w:hAnsi="Times New Roman"/>
                <w:lang w:val="lt-LT"/>
              </w:rPr>
              <w:t>kloniniai</w:t>
            </w:r>
            <w:proofErr w:type="spellEnd"/>
            <w:r w:rsidRPr="009347EC">
              <w:rPr>
                <w:rFonts w:ascii="Times New Roman" w:hAnsi="Times New Roman"/>
                <w:lang w:val="lt-LT"/>
              </w:rPr>
              <w:t xml:space="preserve"> (</w:t>
            </w:r>
            <w:proofErr w:type="spellStart"/>
            <w:r w:rsidRPr="009347EC">
              <w:rPr>
                <w:rFonts w:ascii="Times New Roman" w:hAnsi="Times New Roman"/>
                <w:i/>
                <w:lang w:val="lt-LT"/>
              </w:rPr>
              <w:t>grand</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mal</w:t>
            </w:r>
            <w:proofErr w:type="spellEnd"/>
            <w:r w:rsidRPr="009347EC">
              <w:rPr>
                <w:rFonts w:ascii="Times New Roman" w:hAnsi="Times New Roman"/>
                <w:i/>
                <w:lang w:val="lt-LT"/>
              </w:rPr>
              <w:t>)</w:t>
            </w:r>
            <w:r w:rsidRPr="009347EC">
              <w:rPr>
                <w:rFonts w:ascii="Times New Roman" w:hAnsi="Times New Roman"/>
                <w:lang w:val="lt-LT"/>
              </w:rPr>
              <w:t xml:space="preserve"> traukuliai, autonominė neuropatija (sukelianti </w:t>
            </w:r>
            <w:proofErr w:type="spellStart"/>
            <w:r w:rsidRPr="009347EC">
              <w:rPr>
                <w:rFonts w:ascii="Times New Roman" w:hAnsi="Times New Roman"/>
                <w:lang w:val="lt-LT"/>
              </w:rPr>
              <w:t>paralitinį</w:t>
            </w:r>
            <w:proofErr w:type="spellEnd"/>
            <w:r w:rsidRPr="009347EC">
              <w:rPr>
                <w:rFonts w:ascii="Times New Roman" w:hAnsi="Times New Roman"/>
                <w:lang w:val="lt-LT"/>
              </w:rPr>
              <w:t xml:space="preserve"> žarnų nepraeinamumą ir </w:t>
            </w:r>
            <w:proofErr w:type="spellStart"/>
            <w:r w:rsidRPr="009347EC">
              <w:rPr>
                <w:rFonts w:ascii="Times New Roman" w:hAnsi="Times New Roman"/>
                <w:lang w:val="lt-LT"/>
              </w:rPr>
              <w:t>ortostatinę</w:t>
            </w:r>
            <w:proofErr w:type="spellEnd"/>
            <w:r w:rsidRPr="009347EC">
              <w:rPr>
                <w:rFonts w:ascii="Times New Roman" w:hAnsi="Times New Roman"/>
                <w:lang w:val="lt-LT"/>
              </w:rPr>
              <w:t xml:space="preserve"> </w:t>
            </w:r>
            <w:proofErr w:type="spellStart"/>
            <w:r w:rsidRPr="009347EC">
              <w:rPr>
                <w:rFonts w:ascii="Times New Roman" w:hAnsi="Times New Roman"/>
                <w:lang w:val="lt-LT"/>
              </w:rPr>
              <w:t>hipotenziją</w:t>
            </w:r>
            <w:proofErr w:type="spellEnd"/>
            <w:r w:rsidRPr="009347EC">
              <w:rPr>
                <w:rFonts w:ascii="Times New Roman" w:hAnsi="Times New Roman"/>
                <w:lang w:val="lt-LT"/>
              </w:rPr>
              <w:t xml:space="preserve">), </w:t>
            </w:r>
            <w:proofErr w:type="spellStart"/>
            <w:r w:rsidRPr="009347EC">
              <w:rPr>
                <w:rFonts w:ascii="Times New Roman" w:hAnsi="Times New Roman"/>
                <w:lang w:val="lt-LT"/>
              </w:rPr>
              <w:t>encefalopatija</w:t>
            </w:r>
            <w:proofErr w:type="spellEnd"/>
            <w:r w:rsidRPr="009347EC">
              <w:rPr>
                <w:rFonts w:ascii="Times New Roman" w:hAnsi="Times New Roman"/>
                <w:lang w:val="lt-LT"/>
              </w:rPr>
              <w:t xml:space="preserve">, traukuliai, galvos svaigimas, </w:t>
            </w:r>
            <w:proofErr w:type="spellStart"/>
            <w:r w:rsidRPr="009347EC">
              <w:rPr>
                <w:rFonts w:ascii="Times New Roman" w:hAnsi="Times New Roman"/>
                <w:lang w:val="lt-LT"/>
              </w:rPr>
              <w:t>ataksija</w:t>
            </w:r>
            <w:proofErr w:type="spellEnd"/>
            <w:r w:rsidRPr="009347EC">
              <w:rPr>
                <w:rFonts w:ascii="Times New Roman" w:hAnsi="Times New Roman"/>
                <w:lang w:val="lt-LT"/>
              </w:rPr>
              <w:t>, galvos skausmas.</w:t>
            </w:r>
          </w:p>
        </w:tc>
      </w:tr>
      <w:tr w:rsidR="00FB452A" w:rsidRPr="00FB452A" w14:paraId="03EBA2ED" w14:textId="77777777" w:rsidTr="00177DE9">
        <w:trPr>
          <w:trHeight w:val="595"/>
        </w:trPr>
        <w:tc>
          <w:tcPr>
            <w:tcW w:w="1584" w:type="pct"/>
          </w:tcPr>
          <w:p w14:paraId="63DAEA3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b/>
                <w:lang w:val="lt-LT"/>
              </w:rPr>
              <w:t>Akių sutrikimai</w:t>
            </w:r>
          </w:p>
        </w:tc>
        <w:tc>
          <w:tcPr>
            <w:tcW w:w="3416" w:type="pct"/>
          </w:tcPr>
          <w:p w14:paraId="6057B02B"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optiniai nervo ir (arba) regos sutrikimai (mirgančios skotomos), ypač ligoniams gavusiems didesnes nei rekomenduota dozes.</w:t>
            </w:r>
          </w:p>
          <w:p w14:paraId="1F0E5550"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Dažnis nežinomas</w:t>
            </w:r>
            <w:r w:rsidRPr="009347EC">
              <w:rPr>
                <w:rFonts w:ascii="Times New Roman" w:hAnsi="Times New Roman"/>
                <w:lang w:val="lt-LT"/>
              </w:rPr>
              <w:t xml:space="preserve">*: geltonosios dėmės edema, </w:t>
            </w:r>
            <w:proofErr w:type="spellStart"/>
            <w:r w:rsidRPr="009347EC">
              <w:rPr>
                <w:rFonts w:ascii="Times New Roman" w:hAnsi="Times New Roman"/>
                <w:lang w:val="lt-LT"/>
              </w:rPr>
              <w:t>fotopsija</w:t>
            </w:r>
            <w:proofErr w:type="spellEnd"/>
            <w:r w:rsidRPr="009347EC">
              <w:rPr>
                <w:rFonts w:ascii="Times New Roman" w:hAnsi="Times New Roman"/>
                <w:lang w:val="lt-LT"/>
              </w:rPr>
              <w:t>, smulki stiklakūnio drumstis.</w:t>
            </w:r>
          </w:p>
        </w:tc>
      </w:tr>
      <w:tr w:rsidR="00FB452A" w:rsidRPr="00FB452A" w14:paraId="5D619257" w14:textId="77777777" w:rsidTr="00177DE9">
        <w:trPr>
          <w:trHeight w:val="595"/>
        </w:trPr>
        <w:tc>
          <w:tcPr>
            <w:tcW w:w="1584" w:type="pct"/>
          </w:tcPr>
          <w:p w14:paraId="01D60ECE"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Ausų ir labirintų sutrikimai</w:t>
            </w:r>
          </w:p>
        </w:tc>
        <w:tc>
          <w:tcPr>
            <w:tcW w:w="3416" w:type="pct"/>
          </w:tcPr>
          <w:p w14:paraId="0C02AADD"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klausos netekimas, </w:t>
            </w:r>
            <w:proofErr w:type="spellStart"/>
            <w:r w:rsidRPr="009347EC">
              <w:rPr>
                <w:rFonts w:ascii="Times New Roman" w:hAnsi="Times New Roman"/>
                <w:lang w:val="lt-LT"/>
              </w:rPr>
              <w:t>ototoksiškumas</w:t>
            </w:r>
            <w:proofErr w:type="spellEnd"/>
            <w:r w:rsidRPr="009347EC">
              <w:rPr>
                <w:rFonts w:ascii="Times New Roman" w:hAnsi="Times New Roman"/>
                <w:lang w:val="lt-LT"/>
              </w:rPr>
              <w:t>, spengimas ausyse (</w:t>
            </w:r>
            <w:proofErr w:type="spellStart"/>
            <w:r w:rsidRPr="009347EC">
              <w:rPr>
                <w:rFonts w:ascii="Times New Roman" w:hAnsi="Times New Roman"/>
                <w:lang w:val="lt-LT"/>
              </w:rPr>
              <w:t>tinitas</w:t>
            </w:r>
            <w:proofErr w:type="spellEnd"/>
            <w:r w:rsidRPr="009347EC">
              <w:rPr>
                <w:rFonts w:ascii="Times New Roman" w:hAnsi="Times New Roman"/>
                <w:lang w:val="lt-LT"/>
              </w:rPr>
              <w:t>), galvos svaigimas.</w:t>
            </w:r>
          </w:p>
        </w:tc>
      </w:tr>
      <w:tr w:rsidR="00FB452A" w:rsidRPr="00FB452A" w14:paraId="5DB7C2F0" w14:textId="77777777" w:rsidTr="00177DE9">
        <w:trPr>
          <w:trHeight w:val="595"/>
        </w:trPr>
        <w:tc>
          <w:tcPr>
            <w:tcW w:w="1584" w:type="pct"/>
          </w:tcPr>
          <w:p w14:paraId="0337EAF7"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Širdies sutrikimai</w:t>
            </w:r>
          </w:p>
        </w:tc>
        <w:tc>
          <w:tcPr>
            <w:tcW w:w="3416" w:type="pct"/>
          </w:tcPr>
          <w:p w14:paraId="133DC858"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w:t>
            </w:r>
            <w:r w:rsidRPr="009347EC">
              <w:rPr>
                <w:rFonts w:ascii="Times New Roman" w:hAnsi="Times New Roman"/>
                <w:lang w:val="lt-LT"/>
              </w:rPr>
              <w:t xml:space="preserve">: </w:t>
            </w:r>
            <w:proofErr w:type="spellStart"/>
            <w:r w:rsidRPr="009347EC">
              <w:rPr>
                <w:rFonts w:ascii="Times New Roman" w:hAnsi="Times New Roman"/>
                <w:lang w:val="lt-LT"/>
              </w:rPr>
              <w:t>bradikardija</w:t>
            </w:r>
            <w:proofErr w:type="spellEnd"/>
            <w:r w:rsidRPr="009347EC">
              <w:rPr>
                <w:rFonts w:ascii="Times New Roman" w:hAnsi="Times New Roman"/>
                <w:lang w:val="lt-LT"/>
              </w:rPr>
              <w:t>.</w:t>
            </w:r>
          </w:p>
          <w:p w14:paraId="443B9DCE"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Nedažni</w:t>
            </w:r>
            <w:r w:rsidRPr="009347EC">
              <w:rPr>
                <w:rFonts w:ascii="Times New Roman" w:hAnsi="Times New Roman"/>
                <w:lang w:val="lt-LT"/>
              </w:rPr>
              <w:t xml:space="preserve">: miokardo infarktas, AV blokada ir sinkopė, kardiomiopatija, </w:t>
            </w:r>
            <w:proofErr w:type="spellStart"/>
            <w:r w:rsidRPr="009347EC">
              <w:rPr>
                <w:rFonts w:ascii="Times New Roman" w:hAnsi="Times New Roman"/>
                <w:lang w:val="lt-LT"/>
              </w:rPr>
              <w:t>asimptominė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skilvelinė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su </w:t>
            </w:r>
            <w:proofErr w:type="spellStart"/>
            <w:r w:rsidRPr="009347EC">
              <w:rPr>
                <w:rFonts w:ascii="Times New Roman" w:hAnsi="Times New Roman"/>
                <w:lang w:val="lt-LT"/>
              </w:rPr>
              <w:t>bigeminija</w:t>
            </w:r>
            <w:proofErr w:type="spellEnd"/>
            <w:r w:rsidRPr="009347EC">
              <w:rPr>
                <w:rFonts w:ascii="Times New Roman" w:hAnsi="Times New Roman"/>
                <w:lang w:val="lt-LT"/>
              </w:rPr>
              <w:t>.</w:t>
            </w:r>
          </w:p>
          <w:p w14:paraId="3E21BD68"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širdies nepakankamumas.</w:t>
            </w:r>
          </w:p>
          <w:p w14:paraId="2F6C02E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prieširdžių virpėjimas, </w:t>
            </w:r>
            <w:proofErr w:type="spellStart"/>
            <w:r w:rsidRPr="009347EC">
              <w:rPr>
                <w:rFonts w:ascii="Times New Roman" w:hAnsi="Times New Roman"/>
                <w:lang w:val="lt-LT"/>
              </w:rPr>
              <w:t>supraventrikulinė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w:t>
            </w:r>
          </w:p>
        </w:tc>
      </w:tr>
      <w:tr w:rsidR="00FB452A" w:rsidRPr="00FB452A" w14:paraId="5EBE0027" w14:textId="77777777" w:rsidTr="00177DE9">
        <w:trPr>
          <w:trHeight w:val="595"/>
        </w:trPr>
        <w:tc>
          <w:tcPr>
            <w:tcW w:w="1584" w:type="pct"/>
          </w:tcPr>
          <w:p w14:paraId="6DBE506B"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Kraujagyslių sistemos sutrikimai</w:t>
            </w:r>
          </w:p>
        </w:tc>
        <w:tc>
          <w:tcPr>
            <w:tcW w:w="3416" w:type="pct"/>
          </w:tcPr>
          <w:p w14:paraId="392013E7"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xml:space="preserve">: </w:t>
            </w:r>
            <w:proofErr w:type="spellStart"/>
            <w:r w:rsidRPr="009347EC">
              <w:rPr>
                <w:rFonts w:ascii="Times New Roman" w:hAnsi="Times New Roman"/>
                <w:lang w:val="lt-LT"/>
              </w:rPr>
              <w:t>hipotenzija</w:t>
            </w:r>
            <w:proofErr w:type="spellEnd"/>
            <w:r w:rsidRPr="009347EC">
              <w:rPr>
                <w:rFonts w:ascii="Times New Roman" w:hAnsi="Times New Roman"/>
                <w:lang w:val="lt-LT"/>
              </w:rPr>
              <w:t>.</w:t>
            </w:r>
          </w:p>
          <w:p w14:paraId="1EA868A6"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Nedažni</w:t>
            </w:r>
            <w:r w:rsidRPr="009347EC">
              <w:rPr>
                <w:rFonts w:ascii="Times New Roman" w:hAnsi="Times New Roman"/>
                <w:lang w:val="lt-LT"/>
              </w:rPr>
              <w:t xml:space="preserve">: trombozė, arterinė hipertenzija, </w:t>
            </w:r>
            <w:proofErr w:type="spellStart"/>
            <w:r w:rsidRPr="009347EC">
              <w:rPr>
                <w:rFonts w:ascii="Times New Roman" w:hAnsi="Times New Roman"/>
                <w:lang w:val="lt-LT"/>
              </w:rPr>
              <w:t>tromboflebitas</w:t>
            </w:r>
            <w:proofErr w:type="spellEnd"/>
            <w:r w:rsidRPr="009347EC">
              <w:rPr>
                <w:rFonts w:ascii="Times New Roman" w:hAnsi="Times New Roman"/>
                <w:lang w:val="lt-LT"/>
              </w:rPr>
              <w:t>.</w:t>
            </w:r>
          </w:p>
          <w:p w14:paraId="3DC3791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šokas.</w:t>
            </w:r>
          </w:p>
          <w:p w14:paraId="0F08C6C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Dažnis nežinomas</w:t>
            </w:r>
            <w:r w:rsidRPr="009347EC">
              <w:rPr>
                <w:rFonts w:ascii="Times New Roman" w:hAnsi="Times New Roman"/>
                <w:lang w:val="lt-LT"/>
              </w:rPr>
              <w:t>*: flebitas.</w:t>
            </w:r>
          </w:p>
        </w:tc>
      </w:tr>
      <w:tr w:rsidR="00FB452A" w:rsidRPr="00FB452A" w14:paraId="453A89BF" w14:textId="77777777" w:rsidTr="00177DE9">
        <w:trPr>
          <w:trHeight w:val="595"/>
        </w:trPr>
        <w:tc>
          <w:tcPr>
            <w:tcW w:w="1584" w:type="pct"/>
          </w:tcPr>
          <w:p w14:paraId="3A18C5CA" w14:textId="77777777" w:rsidR="00FB452A" w:rsidRPr="009347EC" w:rsidRDefault="00FB452A" w:rsidP="00FB452A">
            <w:pPr>
              <w:spacing w:after="0" w:line="240" w:lineRule="auto"/>
              <w:rPr>
                <w:rFonts w:ascii="Times New Roman" w:hAnsi="Times New Roman"/>
                <w:b/>
                <w:lang w:val="lt-LT"/>
              </w:rPr>
            </w:pPr>
            <w:r w:rsidRPr="009347EC">
              <w:rPr>
                <w:rFonts w:ascii="Times New Roman" w:hAnsi="Times New Roman"/>
                <w:b/>
                <w:lang w:val="lt-LT"/>
              </w:rPr>
              <w:t xml:space="preserve">Kvėpavimo sistemos, krūtinės ląstos ir tarpuplaučio sutrikimai </w:t>
            </w:r>
          </w:p>
          <w:p w14:paraId="6368A641" w14:textId="77777777" w:rsidR="00FB452A" w:rsidRPr="009347EC" w:rsidRDefault="00FB452A" w:rsidP="00FB452A">
            <w:pPr>
              <w:tabs>
                <w:tab w:val="left" w:pos="567"/>
              </w:tabs>
              <w:spacing w:after="0" w:line="240" w:lineRule="auto"/>
              <w:rPr>
                <w:rFonts w:ascii="Times New Roman" w:hAnsi="Times New Roman"/>
                <w:b/>
                <w:lang w:val="lt-LT"/>
              </w:rPr>
            </w:pPr>
          </w:p>
        </w:tc>
        <w:tc>
          <w:tcPr>
            <w:tcW w:w="3416" w:type="pct"/>
          </w:tcPr>
          <w:p w14:paraId="40BEFD9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xml:space="preserve"> kvėpavimo nepakankamumas, plaučių embolija, plaučių fibrozė, </w:t>
            </w:r>
            <w:proofErr w:type="spellStart"/>
            <w:r w:rsidRPr="009347EC">
              <w:rPr>
                <w:rFonts w:ascii="Times New Roman" w:hAnsi="Times New Roman"/>
                <w:lang w:val="lt-LT"/>
              </w:rPr>
              <w:t>intersticinė</w:t>
            </w:r>
            <w:proofErr w:type="spellEnd"/>
            <w:r w:rsidRPr="009347EC">
              <w:rPr>
                <w:rFonts w:ascii="Times New Roman" w:hAnsi="Times New Roman"/>
                <w:lang w:val="lt-LT"/>
              </w:rPr>
              <w:t xml:space="preserve"> pneumonija, </w:t>
            </w:r>
            <w:proofErr w:type="spellStart"/>
            <w:r w:rsidRPr="009347EC">
              <w:rPr>
                <w:rFonts w:ascii="Times New Roman" w:hAnsi="Times New Roman"/>
                <w:lang w:val="lt-LT"/>
              </w:rPr>
              <w:t>dispnėja</w:t>
            </w:r>
            <w:proofErr w:type="spellEnd"/>
            <w:r w:rsidRPr="009347EC">
              <w:rPr>
                <w:rFonts w:ascii="Times New Roman" w:hAnsi="Times New Roman"/>
                <w:lang w:val="lt-LT"/>
              </w:rPr>
              <w:t>, skystis pleuroje.</w:t>
            </w:r>
          </w:p>
          <w:p w14:paraId="7A12FB2B"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kosulys.</w:t>
            </w:r>
          </w:p>
        </w:tc>
      </w:tr>
      <w:tr w:rsidR="00FB452A" w:rsidRPr="00FB452A" w14:paraId="2D4CF850" w14:textId="77777777" w:rsidTr="00177DE9">
        <w:trPr>
          <w:trHeight w:val="595"/>
        </w:trPr>
        <w:tc>
          <w:tcPr>
            <w:tcW w:w="1584" w:type="pct"/>
          </w:tcPr>
          <w:p w14:paraId="71C3383B"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Virškinimo trakto sutrikimai</w:t>
            </w:r>
          </w:p>
        </w:tc>
        <w:tc>
          <w:tcPr>
            <w:tcW w:w="3416" w:type="pct"/>
          </w:tcPr>
          <w:p w14:paraId="69511316"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viduriavimas, vėmimas, pykinimas, gleivinių uždegimas.</w:t>
            </w:r>
          </w:p>
          <w:p w14:paraId="6656234F"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lastRenderedPageBreak/>
              <w:t>Reti</w:t>
            </w:r>
            <w:r w:rsidRPr="009347EC">
              <w:rPr>
                <w:rFonts w:ascii="Times New Roman" w:hAnsi="Times New Roman"/>
                <w:lang w:val="lt-LT"/>
              </w:rPr>
              <w:t>*: žarnų obstrukcija, žarnų perforacija, išeminis kolitas, pankreatitas.</w:t>
            </w:r>
          </w:p>
          <w:p w14:paraId="11957242"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w:t>
            </w:r>
            <w:proofErr w:type="spellStart"/>
            <w:r w:rsidRPr="009347EC">
              <w:rPr>
                <w:rFonts w:ascii="Times New Roman" w:hAnsi="Times New Roman"/>
                <w:lang w:val="lt-LT"/>
              </w:rPr>
              <w:t>mezenterinė</w:t>
            </w:r>
            <w:proofErr w:type="spellEnd"/>
            <w:r w:rsidRPr="009347EC">
              <w:rPr>
                <w:rFonts w:ascii="Times New Roman" w:hAnsi="Times New Roman"/>
                <w:lang w:val="lt-LT"/>
              </w:rPr>
              <w:t xml:space="preserve"> trombozė, </w:t>
            </w:r>
            <w:proofErr w:type="spellStart"/>
            <w:r w:rsidRPr="009347EC">
              <w:rPr>
                <w:rFonts w:ascii="Times New Roman" w:hAnsi="Times New Roman"/>
                <w:lang w:val="lt-LT"/>
              </w:rPr>
              <w:t>pseudomembraninis</w:t>
            </w:r>
            <w:proofErr w:type="spellEnd"/>
            <w:r w:rsidRPr="009347EC">
              <w:rPr>
                <w:rFonts w:ascii="Times New Roman" w:hAnsi="Times New Roman"/>
                <w:lang w:val="lt-LT"/>
              </w:rPr>
              <w:t xml:space="preserve"> kolitas, </w:t>
            </w:r>
            <w:proofErr w:type="spellStart"/>
            <w:r w:rsidRPr="009347EC">
              <w:rPr>
                <w:rFonts w:ascii="Times New Roman" w:hAnsi="Times New Roman"/>
                <w:lang w:val="lt-LT"/>
              </w:rPr>
              <w:t>neutropeninis</w:t>
            </w:r>
            <w:proofErr w:type="spellEnd"/>
            <w:r w:rsidRPr="009347EC">
              <w:rPr>
                <w:rFonts w:ascii="Times New Roman" w:hAnsi="Times New Roman"/>
                <w:lang w:val="lt-LT"/>
              </w:rPr>
              <w:t xml:space="preserve"> kolitas, </w:t>
            </w:r>
            <w:proofErr w:type="spellStart"/>
            <w:r w:rsidRPr="009347EC">
              <w:rPr>
                <w:rFonts w:ascii="Times New Roman" w:hAnsi="Times New Roman"/>
                <w:lang w:val="lt-LT"/>
              </w:rPr>
              <w:t>ascitas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ezofagitas</w:t>
            </w:r>
            <w:proofErr w:type="spellEnd"/>
            <w:r w:rsidRPr="009347EC">
              <w:rPr>
                <w:rFonts w:ascii="Times New Roman" w:hAnsi="Times New Roman"/>
                <w:lang w:val="lt-LT"/>
              </w:rPr>
              <w:t xml:space="preserve">, vidurių užkietėjimas. </w:t>
            </w:r>
          </w:p>
        </w:tc>
      </w:tr>
      <w:tr w:rsidR="00FB452A" w:rsidRPr="00FB452A" w14:paraId="37A46741" w14:textId="77777777" w:rsidTr="00177DE9">
        <w:trPr>
          <w:trHeight w:val="595"/>
        </w:trPr>
        <w:tc>
          <w:tcPr>
            <w:tcW w:w="1584" w:type="pct"/>
          </w:tcPr>
          <w:p w14:paraId="7CDEE096" w14:textId="77777777" w:rsidR="00FB452A" w:rsidRPr="009347EC" w:rsidRDefault="00FB452A" w:rsidP="00FB452A">
            <w:pPr>
              <w:spacing w:after="0" w:line="240" w:lineRule="auto"/>
              <w:rPr>
                <w:rFonts w:ascii="Times New Roman" w:hAnsi="Times New Roman"/>
                <w:b/>
                <w:lang w:val="lt-LT"/>
              </w:rPr>
            </w:pPr>
            <w:r w:rsidRPr="009347EC">
              <w:rPr>
                <w:rFonts w:ascii="Times New Roman" w:hAnsi="Times New Roman"/>
                <w:b/>
                <w:lang w:val="lt-LT"/>
              </w:rPr>
              <w:lastRenderedPageBreak/>
              <w:t xml:space="preserve">Kepenų, tulžies pūslės ir latakų sutrikimai </w:t>
            </w:r>
          </w:p>
          <w:p w14:paraId="0D5ADE4B" w14:textId="77777777" w:rsidR="00FB452A" w:rsidRPr="009347EC" w:rsidRDefault="00FB452A" w:rsidP="00FB452A">
            <w:pPr>
              <w:tabs>
                <w:tab w:val="left" w:pos="567"/>
              </w:tabs>
              <w:spacing w:after="0" w:line="240" w:lineRule="auto"/>
              <w:rPr>
                <w:rFonts w:ascii="Times New Roman" w:hAnsi="Times New Roman"/>
                <w:b/>
                <w:lang w:val="lt-LT"/>
              </w:rPr>
            </w:pPr>
          </w:p>
        </w:tc>
        <w:tc>
          <w:tcPr>
            <w:tcW w:w="3416" w:type="pct"/>
          </w:tcPr>
          <w:p w14:paraId="720EAA33"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kepenų nekrozė, </w:t>
            </w:r>
            <w:proofErr w:type="spellStart"/>
            <w:r w:rsidRPr="009347EC">
              <w:rPr>
                <w:rFonts w:ascii="Times New Roman" w:hAnsi="Times New Roman"/>
                <w:lang w:val="lt-LT"/>
              </w:rPr>
              <w:t>hepatinė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encefalopatija</w:t>
            </w:r>
            <w:proofErr w:type="spellEnd"/>
            <w:r w:rsidRPr="009347EC">
              <w:rPr>
                <w:rFonts w:ascii="Times New Roman" w:hAnsi="Times New Roman"/>
                <w:lang w:val="lt-LT"/>
              </w:rPr>
              <w:t xml:space="preserve"> (abiem atvejais su </w:t>
            </w:r>
            <w:proofErr w:type="spellStart"/>
            <w:r w:rsidRPr="009347EC">
              <w:rPr>
                <w:rFonts w:ascii="Times New Roman" w:hAnsi="Times New Roman"/>
                <w:lang w:val="lt-LT"/>
              </w:rPr>
              <w:t>letalia</w:t>
            </w:r>
            <w:proofErr w:type="spellEnd"/>
            <w:r w:rsidRPr="009347EC">
              <w:rPr>
                <w:rFonts w:ascii="Times New Roman" w:hAnsi="Times New Roman"/>
                <w:lang w:val="lt-LT"/>
              </w:rPr>
              <w:t xml:space="preserve"> baigtimi).</w:t>
            </w:r>
          </w:p>
        </w:tc>
      </w:tr>
      <w:tr w:rsidR="00FB452A" w:rsidRPr="00FB452A" w14:paraId="3FCF8A47" w14:textId="77777777" w:rsidTr="00177DE9">
        <w:trPr>
          <w:trHeight w:val="595"/>
        </w:trPr>
        <w:tc>
          <w:tcPr>
            <w:tcW w:w="1584" w:type="pct"/>
          </w:tcPr>
          <w:p w14:paraId="391A04DA" w14:textId="77777777" w:rsidR="00FB452A" w:rsidRPr="009347EC" w:rsidRDefault="00FB452A" w:rsidP="00FB452A">
            <w:pPr>
              <w:spacing w:after="0" w:line="240" w:lineRule="auto"/>
              <w:rPr>
                <w:rFonts w:ascii="Times New Roman" w:hAnsi="Times New Roman"/>
                <w:b/>
                <w:lang w:val="lt-LT"/>
              </w:rPr>
            </w:pPr>
            <w:r w:rsidRPr="009347EC">
              <w:rPr>
                <w:rFonts w:ascii="Times New Roman" w:hAnsi="Times New Roman"/>
                <w:b/>
                <w:lang w:val="lt-LT"/>
              </w:rPr>
              <w:t xml:space="preserve">Odos ir poodinio audinio sutrikimai </w:t>
            </w:r>
          </w:p>
          <w:p w14:paraId="3638E9AD" w14:textId="77777777" w:rsidR="00FB452A" w:rsidRPr="009347EC" w:rsidRDefault="00FB452A" w:rsidP="00FB452A">
            <w:pPr>
              <w:tabs>
                <w:tab w:val="left" w:pos="567"/>
              </w:tabs>
              <w:spacing w:after="0" w:line="240" w:lineRule="auto"/>
              <w:rPr>
                <w:rFonts w:ascii="Times New Roman" w:hAnsi="Times New Roman"/>
                <w:b/>
                <w:lang w:val="lt-LT"/>
              </w:rPr>
            </w:pPr>
          </w:p>
        </w:tc>
        <w:tc>
          <w:tcPr>
            <w:tcW w:w="3416" w:type="pct"/>
          </w:tcPr>
          <w:p w14:paraId="40695A74"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xml:space="preserve">: </w:t>
            </w:r>
            <w:proofErr w:type="spellStart"/>
            <w:r w:rsidRPr="009347EC">
              <w:rPr>
                <w:rFonts w:ascii="Times New Roman" w:hAnsi="Times New Roman"/>
                <w:lang w:val="lt-LT"/>
              </w:rPr>
              <w:t>alopecija</w:t>
            </w:r>
            <w:proofErr w:type="spellEnd"/>
            <w:r w:rsidRPr="009347EC">
              <w:rPr>
                <w:rFonts w:ascii="Times New Roman" w:hAnsi="Times New Roman"/>
                <w:lang w:val="lt-LT"/>
              </w:rPr>
              <w:t>.</w:t>
            </w:r>
          </w:p>
          <w:p w14:paraId="24BFEE5B"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w:t>
            </w:r>
            <w:r w:rsidRPr="009347EC">
              <w:rPr>
                <w:rFonts w:ascii="Times New Roman" w:hAnsi="Times New Roman"/>
                <w:lang w:val="lt-LT"/>
              </w:rPr>
              <w:t>: laikini ir nedideli nagų ir odos pokyčiai.</w:t>
            </w:r>
          </w:p>
          <w:p w14:paraId="7227E735"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niežėjimas, bėrimas, odos paraudimas.</w:t>
            </w:r>
          </w:p>
          <w:p w14:paraId="7FDDC766"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reti</w:t>
            </w:r>
            <w:r w:rsidRPr="009347EC">
              <w:rPr>
                <w:rFonts w:ascii="Times New Roman" w:hAnsi="Times New Roman"/>
                <w:lang w:val="lt-LT"/>
              </w:rPr>
              <w:t xml:space="preserve">*: </w:t>
            </w:r>
            <w:proofErr w:type="spellStart"/>
            <w:r w:rsidRPr="009347EC">
              <w:rPr>
                <w:rFonts w:ascii="Times New Roman" w:hAnsi="Times New Roman"/>
                <w:lang w:val="lt-LT"/>
              </w:rPr>
              <w:t>Stevens-Johnson’o</w:t>
            </w:r>
            <w:proofErr w:type="spellEnd"/>
            <w:r w:rsidRPr="009347EC">
              <w:rPr>
                <w:rFonts w:ascii="Times New Roman" w:hAnsi="Times New Roman"/>
                <w:lang w:val="lt-LT"/>
              </w:rPr>
              <w:t xml:space="preserve"> sindromas, epidermio </w:t>
            </w:r>
            <w:proofErr w:type="spellStart"/>
            <w:r w:rsidRPr="009347EC">
              <w:rPr>
                <w:rFonts w:ascii="Times New Roman" w:hAnsi="Times New Roman"/>
                <w:lang w:val="lt-LT"/>
              </w:rPr>
              <w:t>nekrolizė</w:t>
            </w:r>
            <w:proofErr w:type="spellEnd"/>
            <w:r w:rsidRPr="009347EC">
              <w:rPr>
                <w:rFonts w:ascii="Times New Roman" w:hAnsi="Times New Roman"/>
                <w:lang w:val="lt-LT"/>
              </w:rPr>
              <w:t xml:space="preserve">, daugiaformė </w:t>
            </w:r>
            <w:proofErr w:type="spellStart"/>
            <w:r w:rsidRPr="009347EC">
              <w:rPr>
                <w:rFonts w:ascii="Times New Roman" w:hAnsi="Times New Roman"/>
                <w:lang w:val="lt-LT"/>
              </w:rPr>
              <w:t>eritema</w:t>
            </w:r>
            <w:proofErr w:type="spellEnd"/>
            <w:r w:rsidRPr="009347EC">
              <w:rPr>
                <w:rFonts w:ascii="Times New Roman" w:hAnsi="Times New Roman"/>
                <w:lang w:val="lt-LT"/>
              </w:rPr>
              <w:t xml:space="preserve">, </w:t>
            </w:r>
            <w:proofErr w:type="spellStart"/>
            <w:r w:rsidRPr="009347EC">
              <w:rPr>
                <w:rFonts w:ascii="Times New Roman" w:hAnsi="Times New Roman"/>
                <w:lang w:val="lt-LT"/>
              </w:rPr>
              <w:t>eksfoliacinis</w:t>
            </w:r>
            <w:proofErr w:type="spellEnd"/>
            <w:r w:rsidRPr="009347EC">
              <w:rPr>
                <w:rFonts w:ascii="Times New Roman" w:hAnsi="Times New Roman"/>
                <w:lang w:val="lt-LT"/>
              </w:rPr>
              <w:t xml:space="preserve"> dermatitas, </w:t>
            </w:r>
            <w:proofErr w:type="spellStart"/>
            <w:r w:rsidRPr="009347EC">
              <w:rPr>
                <w:rFonts w:ascii="Times New Roman" w:hAnsi="Times New Roman"/>
                <w:lang w:val="lt-LT"/>
              </w:rPr>
              <w:t>urtikarija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onicholizė</w:t>
            </w:r>
            <w:proofErr w:type="spellEnd"/>
            <w:r w:rsidRPr="009347EC">
              <w:rPr>
                <w:rFonts w:ascii="Times New Roman" w:hAnsi="Times New Roman"/>
                <w:lang w:val="lt-LT"/>
              </w:rPr>
              <w:t xml:space="preserve"> (gydomi</w:t>
            </w:r>
            <w:r w:rsidRPr="009347EC" w:rsidDel="00101233">
              <w:rPr>
                <w:rFonts w:ascii="Times New Roman" w:hAnsi="Times New Roman"/>
                <w:lang w:val="lt-LT"/>
              </w:rPr>
              <w:t xml:space="preserve"> </w:t>
            </w:r>
            <w:r w:rsidRPr="009347EC">
              <w:rPr>
                <w:rFonts w:ascii="Times New Roman" w:hAnsi="Times New Roman"/>
                <w:lang w:val="lt-LT"/>
              </w:rPr>
              <w:t>pacientai turėtų dėvėti apsaugą nuo saulės ant rankų ir kojų).</w:t>
            </w:r>
          </w:p>
          <w:p w14:paraId="7A378AAA"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Dažnis nežinomas</w:t>
            </w:r>
            <w:r w:rsidRPr="009347EC">
              <w:rPr>
                <w:rFonts w:ascii="Times New Roman" w:hAnsi="Times New Roman"/>
                <w:lang w:val="lt-LT"/>
              </w:rPr>
              <w:t xml:space="preserve">*: </w:t>
            </w:r>
            <w:proofErr w:type="spellStart"/>
            <w:r w:rsidRPr="009347EC">
              <w:rPr>
                <w:rFonts w:ascii="Times New Roman" w:hAnsi="Times New Roman"/>
                <w:lang w:val="lt-LT"/>
              </w:rPr>
              <w:t>sklerodermija</w:t>
            </w:r>
            <w:proofErr w:type="spellEnd"/>
            <w:r w:rsidRPr="009347EC">
              <w:rPr>
                <w:rFonts w:ascii="Times New Roman" w:hAnsi="Times New Roman"/>
                <w:lang w:val="lt-LT"/>
              </w:rPr>
              <w:t>.</w:t>
            </w:r>
          </w:p>
        </w:tc>
      </w:tr>
      <w:tr w:rsidR="00FB452A" w:rsidRPr="00FB452A" w14:paraId="26A72933" w14:textId="77777777" w:rsidTr="00177DE9">
        <w:trPr>
          <w:trHeight w:val="595"/>
        </w:trPr>
        <w:tc>
          <w:tcPr>
            <w:tcW w:w="1584" w:type="pct"/>
          </w:tcPr>
          <w:p w14:paraId="17F89CA3" w14:textId="77777777" w:rsidR="00FB452A" w:rsidRPr="009347EC" w:rsidRDefault="00FB452A" w:rsidP="00FB452A">
            <w:pPr>
              <w:spacing w:after="0" w:line="240" w:lineRule="auto"/>
              <w:rPr>
                <w:rFonts w:ascii="Times New Roman" w:hAnsi="Times New Roman"/>
                <w:b/>
                <w:lang w:val="lt-LT"/>
              </w:rPr>
            </w:pPr>
            <w:r w:rsidRPr="009347EC">
              <w:rPr>
                <w:rFonts w:ascii="Times New Roman" w:hAnsi="Times New Roman"/>
                <w:b/>
                <w:lang w:val="lt-LT"/>
              </w:rPr>
              <w:t>Skeleto, raumenų ir jungiamojo audinio sutrikimai</w:t>
            </w:r>
          </w:p>
          <w:p w14:paraId="379DE0B3" w14:textId="77777777" w:rsidR="00FB452A" w:rsidRPr="009347EC" w:rsidRDefault="00FB452A" w:rsidP="00FB452A">
            <w:pPr>
              <w:tabs>
                <w:tab w:val="left" w:pos="567"/>
              </w:tabs>
              <w:spacing w:after="0" w:line="240" w:lineRule="auto"/>
              <w:rPr>
                <w:rFonts w:ascii="Times New Roman" w:hAnsi="Times New Roman"/>
                <w:b/>
                <w:lang w:val="lt-LT"/>
              </w:rPr>
            </w:pPr>
          </w:p>
        </w:tc>
        <w:tc>
          <w:tcPr>
            <w:tcW w:w="3416" w:type="pct"/>
          </w:tcPr>
          <w:p w14:paraId="3EC1F171"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Labai dažni</w:t>
            </w:r>
            <w:r w:rsidRPr="009347EC">
              <w:rPr>
                <w:rFonts w:ascii="Times New Roman" w:hAnsi="Times New Roman"/>
                <w:lang w:val="lt-LT"/>
              </w:rPr>
              <w:t>: sąnarių ir raumenų skausmas.</w:t>
            </w:r>
          </w:p>
          <w:p w14:paraId="315861A8"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Dažnis nežinomas</w:t>
            </w:r>
            <w:r w:rsidRPr="009347EC">
              <w:rPr>
                <w:rFonts w:ascii="Times New Roman" w:hAnsi="Times New Roman"/>
                <w:lang w:val="lt-LT"/>
              </w:rPr>
              <w:t>*: sisteminė raudonoji vilkligė.</w:t>
            </w:r>
          </w:p>
        </w:tc>
      </w:tr>
      <w:tr w:rsidR="00FB452A" w:rsidRPr="00FB452A" w14:paraId="16E8D144" w14:textId="77777777" w:rsidTr="00177DE9">
        <w:trPr>
          <w:trHeight w:val="595"/>
        </w:trPr>
        <w:tc>
          <w:tcPr>
            <w:tcW w:w="1584" w:type="pct"/>
          </w:tcPr>
          <w:p w14:paraId="75E441B8"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 xml:space="preserve">Bendrieji sutrikimai ir vartojimo vietos pažeidimai </w:t>
            </w:r>
          </w:p>
        </w:tc>
        <w:tc>
          <w:tcPr>
            <w:tcW w:w="3416" w:type="pct"/>
          </w:tcPr>
          <w:p w14:paraId="50BA38E3"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w:t>
            </w:r>
            <w:r w:rsidRPr="009347EC">
              <w:rPr>
                <w:rFonts w:ascii="Times New Roman" w:hAnsi="Times New Roman"/>
                <w:lang w:val="lt-LT"/>
              </w:rPr>
              <w:t xml:space="preserve">: injekcijos vietos reakcija (įskaitant lokalią edemą, skausmą, </w:t>
            </w:r>
            <w:proofErr w:type="spellStart"/>
            <w:r w:rsidRPr="009347EC">
              <w:rPr>
                <w:rFonts w:ascii="Times New Roman" w:hAnsi="Times New Roman"/>
                <w:lang w:val="lt-LT"/>
              </w:rPr>
              <w:t>eritemą</w:t>
            </w:r>
            <w:proofErr w:type="spellEnd"/>
            <w:r w:rsidRPr="009347EC">
              <w:rPr>
                <w:rFonts w:ascii="Times New Roman" w:hAnsi="Times New Roman"/>
                <w:lang w:val="lt-LT"/>
              </w:rPr>
              <w:t xml:space="preserve">, </w:t>
            </w:r>
            <w:proofErr w:type="spellStart"/>
            <w:r w:rsidRPr="009347EC">
              <w:rPr>
                <w:rFonts w:ascii="Times New Roman" w:hAnsi="Times New Roman"/>
                <w:lang w:val="lt-LT"/>
              </w:rPr>
              <w:t>induraciją</w:t>
            </w:r>
            <w:proofErr w:type="spellEnd"/>
            <w:r w:rsidRPr="009347EC">
              <w:rPr>
                <w:rFonts w:ascii="Times New Roman" w:hAnsi="Times New Roman"/>
                <w:lang w:val="lt-LT"/>
              </w:rPr>
              <w:t xml:space="preserve">, kartais </w:t>
            </w:r>
            <w:proofErr w:type="spellStart"/>
            <w:r w:rsidRPr="009347EC">
              <w:rPr>
                <w:rFonts w:ascii="Times New Roman" w:hAnsi="Times New Roman"/>
                <w:lang w:val="lt-LT"/>
              </w:rPr>
              <w:t>ekstravazacija</w:t>
            </w:r>
            <w:proofErr w:type="spellEnd"/>
            <w:r w:rsidRPr="009347EC">
              <w:rPr>
                <w:rFonts w:ascii="Times New Roman" w:hAnsi="Times New Roman"/>
                <w:lang w:val="lt-LT"/>
              </w:rPr>
              <w:t xml:space="preserve"> gali sukelti celiulitą, odos fibrozę ir odos nekrozę).</w:t>
            </w:r>
          </w:p>
          <w:p w14:paraId="13253ED9"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xml:space="preserve">*: karščiavimas, </w:t>
            </w:r>
            <w:proofErr w:type="spellStart"/>
            <w:r w:rsidRPr="009347EC">
              <w:rPr>
                <w:rFonts w:ascii="Times New Roman" w:hAnsi="Times New Roman"/>
                <w:lang w:val="lt-LT"/>
              </w:rPr>
              <w:t>dehidracija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astenija</w:t>
            </w:r>
            <w:proofErr w:type="spellEnd"/>
            <w:r w:rsidRPr="009347EC">
              <w:rPr>
                <w:rFonts w:ascii="Times New Roman" w:hAnsi="Times New Roman"/>
                <w:lang w:val="lt-LT"/>
              </w:rPr>
              <w:t>, edema, silpnumas.</w:t>
            </w:r>
          </w:p>
        </w:tc>
      </w:tr>
      <w:tr w:rsidR="00FB452A" w:rsidRPr="00FB452A" w14:paraId="50E51B67" w14:textId="77777777" w:rsidTr="00177DE9">
        <w:trPr>
          <w:trHeight w:val="595"/>
        </w:trPr>
        <w:tc>
          <w:tcPr>
            <w:tcW w:w="1584" w:type="pct"/>
          </w:tcPr>
          <w:p w14:paraId="7CB0EDA6" w14:textId="77777777" w:rsidR="00FB452A" w:rsidRPr="009347EC" w:rsidRDefault="00FB452A" w:rsidP="00FB452A">
            <w:pPr>
              <w:tabs>
                <w:tab w:val="left" w:pos="567"/>
              </w:tabs>
              <w:spacing w:after="0" w:line="240" w:lineRule="auto"/>
              <w:rPr>
                <w:rFonts w:ascii="Times New Roman" w:hAnsi="Times New Roman"/>
                <w:b/>
                <w:lang w:val="lt-LT"/>
              </w:rPr>
            </w:pPr>
            <w:r w:rsidRPr="009347EC">
              <w:rPr>
                <w:rFonts w:ascii="Times New Roman" w:hAnsi="Times New Roman"/>
                <w:b/>
                <w:lang w:val="lt-LT"/>
              </w:rPr>
              <w:t xml:space="preserve">Tyrimai </w:t>
            </w:r>
          </w:p>
        </w:tc>
        <w:tc>
          <w:tcPr>
            <w:tcW w:w="3416" w:type="pct"/>
          </w:tcPr>
          <w:p w14:paraId="2A99F23E"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Dažni</w:t>
            </w:r>
            <w:r w:rsidRPr="009347EC">
              <w:rPr>
                <w:rFonts w:ascii="Times New Roman" w:hAnsi="Times New Roman"/>
                <w:lang w:val="lt-LT"/>
              </w:rPr>
              <w:t xml:space="preserve">: didelis AST (SGOT) padidėjimas, didelis šarminės </w:t>
            </w:r>
            <w:proofErr w:type="spellStart"/>
            <w:r w:rsidRPr="009347EC">
              <w:rPr>
                <w:rFonts w:ascii="Times New Roman" w:hAnsi="Times New Roman"/>
                <w:lang w:val="lt-LT"/>
              </w:rPr>
              <w:t>fosfatazės</w:t>
            </w:r>
            <w:proofErr w:type="spellEnd"/>
            <w:r w:rsidRPr="009347EC">
              <w:rPr>
                <w:rFonts w:ascii="Times New Roman" w:hAnsi="Times New Roman"/>
                <w:lang w:val="lt-LT"/>
              </w:rPr>
              <w:t xml:space="preserve"> padidėjimas.</w:t>
            </w:r>
          </w:p>
          <w:p w14:paraId="6EEEEE97"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Nedažni</w:t>
            </w:r>
            <w:r w:rsidRPr="009347EC">
              <w:rPr>
                <w:rFonts w:ascii="Times New Roman" w:hAnsi="Times New Roman"/>
                <w:lang w:val="lt-LT"/>
              </w:rPr>
              <w:t xml:space="preserve">: didelis </w:t>
            </w:r>
            <w:proofErr w:type="spellStart"/>
            <w:r w:rsidRPr="009347EC">
              <w:rPr>
                <w:rFonts w:ascii="Times New Roman" w:hAnsi="Times New Roman"/>
                <w:lang w:val="lt-LT"/>
              </w:rPr>
              <w:t>bilirubino</w:t>
            </w:r>
            <w:proofErr w:type="spellEnd"/>
            <w:r w:rsidRPr="009347EC">
              <w:rPr>
                <w:rFonts w:ascii="Times New Roman" w:hAnsi="Times New Roman"/>
                <w:lang w:val="lt-LT"/>
              </w:rPr>
              <w:t xml:space="preserve"> padidėjimas.</w:t>
            </w:r>
          </w:p>
          <w:p w14:paraId="5F440E4A" w14:textId="77777777" w:rsidR="00FB452A" w:rsidRPr="009347EC" w:rsidRDefault="00FB452A" w:rsidP="00FB452A">
            <w:pPr>
              <w:tabs>
                <w:tab w:val="left" w:pos="567"/>
              </w:tabs>
              <w:spacing w:after="0" w:line="240" w:lineRule="auto"/>
              <w:rPr>
                <w:rFonts w:ascii="Times New Roman" w:hAnsi="Times New Roman"/>
                <w:lang w:val="lt-LT"/>
              </w:rPr>
            </w:pPr>
            <w:r w:rsidRPr="009347EC">
              <w:rPr>
                <w:rFonts w:ascii="Times New Roman" w:hAnsi="Times New Roman"/>
                <w:i/>
                <w:lang w:val="lt-LT"/>
              </w:rPr>
              <w:t>Reti</w:t>
            </w:r>
            <w:r w:rsidRPr="009347EC">
              <w:rPr>
                <w:rFonts w:ascii="Times New Roman" w:hAnsi="Times New Roman"/>
                <w:lang w:val="lt-LT"/>
              </w:rPr>
              <w:t xml:space="preserve">*: </w:t>
            </w:r>
            <w:proofErr w:type="spellStart"/>
            <w:r w:rsidRPr="009347EC">
              <w:rPr>
                <w:rFonts w:ascii="Times New Roman" w:hAnsi="Times New Roman"/>
                <w:lang w:val="lt-LT"/>
              </w:rPr>
              <w:t>kreatinino</w:t>
            </w:r>
            <w:proofErr w:type="spellEnd"/>
            <w:r w:rsidRPr="009347EC">
              <w:rPr>
                <w:rFonts w:ascii="Times New Roman" w:hAnsi="Times New Roman"/>
                <w:lang w:val="lt-LT"/>
              </w:rPr>
              <w:t xml:space="preserve"> kiekio kraujyje padidėjimas.</w:t>
            </w:r>
          </w:p>
        </w:tc>
      </w:tr>
    </w:tbl>
    <w:p w14:paraId="00591530" w14:textId="77777777" w:rsidR="00FB452A" w:rsidRPr="009347EC" w:rsidRDefault="00FB452A" w:rsidP="00FB452A">
      <w:pPr>
        <w:spacing w:after="0" w:line="240" w:lineRule="auto"/>
        <w:rPr>
          <w:rFonts w:ascii="Times New Roman" w:hAnsi="Times New Roman"/>
          <w:lang w:val="lt-LT"/>
        </w:rPr>
      </w:pPr>
    </w:p>
    <w:p w14:paraId="748E92F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Sergantiems krūties vėžiu ligoniams, kurie buvo gydyti </w:t>
      </w:r>
      <w:proofErr w:type="spellStart"/>
      <w:r w:rsidRPr="009347EC">
        <w:rPr>
          <w:rFonts w:ascii="Times New Roman" w:hAnsi="Times New Roman"/>
          <w:lang w:val="lt-LT"/>
        </w:rPr>
        <w:t>adjuvantiškai</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po AC, </w:t>
      </w:r>
      <w:proofErr w:type="spellStart"/>
      <w:r w:rsidRPr="009347EC">
        <w:rPr>
          <w:rFonts w:ascii="Times New Roman" w:hAnsi="Times New Roman"/>
          <w:lang w:val="lt-LT"/>
        </w:rPr>
        <w:t>neurosensorinis</w:t>
      </w:r>
      <w:proofErr w:type="spellEnd"/>
      <w:r w:rsidRPr="009347EC">
        <w:rPr>
          <w:rFonts w:ascii="Times New Roman" w:hAnsi="Times New Roman"/>
          <w:lang w:val="lt-LT"/>
        </w:rPr>
        <w:t xml:space="preserve"> </w:t>
      </w:r>
      <w:proofErr w:type="spellStart"/>
      <w:r w:rsidRPr="009347EC">
        <w:rPr>
          <w:rFonts w:ascii="Times New Roman" w:hAnsi="Times New Roman"/>
          <w:lang w:val="lt-LT"/>
        </w:rPr>
        <w:t>toksiškumas</w:t>
      </w:r>
      <w:proofErr w:type="spellEnd"/>
      <w:r w:rsidRPr="009347EC">
        <w:rPr>
          <w:rFonts w:ascii="Times New Roman" w:hAnsi="Times New Roman"/>
          <w:lang w:val="lt-LT"/>
        </w:rPr>
        <w:t>, padidėjusio jautrumo reakcijos, sąnarių</w:t>
      </w:r>
      <w:r w:rsidRPr="009347EC" w:rsidDel="00101233">
        <w:rPr>
          <w:rFonts w:ascii="Times New Roman" w:hAnsi="Times New Roman"/>
          <w:lang w:val="lt-LT"/>
        </w:rPr>
        <w:t xml:space="preserve"> </w:t>
      </w:r>
      <w:r w:rsidRPr="009347EC">
        <w:rPr>
          <w:rFonts w:ascii="Times New Roman" w:hAnsi="Times New Roman"/>
          <w:lang w:val="lt-LT"/>
        </w:rPr>
        <w:t xml:space="preserve">ir (arba) raumenų skausmas, anemija, infekcija, karščiavimas, pykinimas, vėmimas ir viduriavimas pasireiškė labiau nei ligoniams, kuriems buvo skirtas tik AC. Vis dėlto šių atvejų dažnis buvo toks pats kaip skiriant tik </w:t>
      </w:r>
      <w:proofErr w:type="spellStart"/>
      <w:r w:rsidRPr="009347EC">
        <w:rPr>
          <w:rFonts w:ascii="Times New Roman" w:hAnsi="Times New Roman"/>
          <w:lang w:val="lt-LT"/>
        </w:rPr>
        <w:t>paklitakselį</w:t>
      </w:r>
      <w:proofErr w:type="spellEnd"/>
      <w:r w:rsidRPr="009347EC">
        <w:rPr>
          <w:rFonts w:ascii="Times New Roman" w:hAnsi="Times New Roman"/>
          <w:lang w:val="lt-LT"/>
        </w:rPr>
        <w:t>, apie ką jau rašyta anksčiau.</w:t>
      </w:r>
    </w:p>
    <w:p w14:paraId="1CA85D2E" w14:textId="77777777" w:rsidR="00FB452A" w:rsidRPr="009347EC" w:rsidRDefault="00FB452A" w:rsidP="00FB452A">
      <w:pPr>
        <w:spacing w:after="0" w:line="240" w:lineRule="auto"/>
        <w:rPr>
          <w:rFonts w:ascii="Times New Roman" w:hAnsi="Times New Roman"/>
          <w:lang w:val="lt-LT"/>
        </w:rPr>
      </w:pPr>
    </w:p>
    <w:p w14:paraId="020B7AF7"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Kombinuotas gydymas </w:t>
      </w:r>
    </w:p>
    <w:p w14:paraId="0D7913A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Čia minimi duomenys yra gauti atlikus du didelius kiaušidžių </w:t>
      </w:r>
      <w:proofErr w:type="spellStart"/>
      <w:r w:rsidRPr="009347EC">
        <w:rPr>
          <w:rFonts w:ascii="Times New Roman" w:hAnsi="Times New Roman"/>
          <w:lang w:val="lt-LT"/>
        </w:rPr>
        <w:t>karcinomos</w:t>
      </w:r>
      <w:proofErr w:type="spellEnd"/>
      <w:r w:rsidRPr="009347EC">
        <w:rPr>
          <w:rFonts w:ascii="Times New Roman" w:hAnsi="Times New Roman"/>
          <w:lang w:val="lt-LT"/>
        </w:rPr>
        <w:t xml:space="preserve"> pirmaeilės chemoterapijos tyrimus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daugiau nei 1050 ligonių), du </w:t>
      </w:r>
      <w:proofErr w:type="spellStart"/>
      <w:r w:rsidRPr="009347EC">
        <w:rPr>
          <w:rFonts w:ascii="Times New Roman" w:hAnsi="Times New Roman"/>
          <w:lang w:val="lt-LT"/>
        </w:rPr>
        <w:t>metastazavusio</w:t>
      </w:r>
      <w:proofErr w:type="spellEnd"/>
      <w:r w:rsidRPr="009347EC">
        <w:rPr>
          <w:rFonts w:ascii="Times New Roman" w:hAnsi="Times New Roman"/>
          <w:lang w:val="lt-LT"/>
        </w:rPr>
        <w:t xml:space="preserve"> krūties vėžio pirmaeilio gydymo III fazės tyrimus: viename buvo tirta kombinacija su </w:t>
      </w:r>
      <w:proofErr w:type="spellStart"/>
      <w:r w:rsidRPr="009347EC">
        <w:rPr>
          <w:rFonts w:ascii="Times New Roman" w:hAnsi="Times New Roman"/>
          <w:lang w:val="lt-LT"/>
        </w:rPr>
        <w:t>doksorubicinu</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 </w:t>
      </w:r>
      <w:proofErr w:type="spellStart"/>
      <w:r w:rsidRPr="009347EC">
        <w:rPr>
          <w:rFonts w:ascii="Times New Roman" w:hAnsi="Times New Roman"/>
          <w:lang w:val="lt-LT"/>
        </w:rPr>
        <w:t>doksorubicinas</w:t>
      </w:r>
      <w:proofErr w:type="spellEnd"/>
      <w:r w:rsidRPr="009347EC">
        <w:rPr>
          <w:rFonts w:ascii="Times New Roman" w:hAnsi="Times New Roman"/>
          <w:lang w:val="lt-LT"/>
        </w:rPr>
        <w:t xml:space="preserve">; 267 ligoniai), kitame – kombinacija su </w:t>
      </w:r>
      <w:proofErr w:type="spellStart"/>
      <w:r w:rsidRPr="009347EC">
        <w:rPr>
          <w:rFonts w:ascii="Times New Roman" w:hAnsi="Times New Roman"/>
          <w:lang w:val="lt-LT"/>
        </w:rPr>
        <w:t>trastuzumabu</w:t>
      </w:r>
      <w:proofErr w:type="spellEnd"/>
      <w:r w:rsidRPr="009347EC">
        <w:rPr>
          <w:rFonts w:ascii="Times New Roman" w:hAnsi="Times New Roman"/>
          <w:lang w:val="lt-LT"/>
        </w:rPr>
        <w:t xml:space="preserve"> (planuota </w:t>
      </w:r>
      <w:proofErr w:type="spellStart"/>
      <w:r w:rsidRPr="009347EC">
        <w:rPr>
          <w:rFonts w:ascii="Times New Roman" w:hAnsi="Times New Roman"/>
          <w:lang w:val="lt-LT"/>
        </w:rPr>
        <w:t>pogrupinė</w:t>
      </w:r>
      <w:proofErr w:type="spellEnd"/>
      <w:r w:rsidRPr="009347EC">
        <w:rPr>
          <w:rFonts w:ascii="Times New Roman" w:hAnsi="Times New Roman"/>
          <w:lang w:val="lt-LT"/>
        </w:rPr>
        <w:t xml:space="preserve"> analizė: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 </w:t>
      </w:r>
      <w:proofErr w:type="spellStart"/>
      <w:r w:rsidRPr="009347EC">
        <w:rPr>
          <w:rFonts w:ascii="Times New Roman" w:hAnsi="Times New Roman"/>
          <w:lang w:val="lt-LT"/>
        </w:rPr>
        <w:t>trastuzumabas</w:t>
      </w:r>
      <w:proofErr w:type="spellEnd"/>
      <w:r w:rsidRPr="009347EC">
        <w:rPr>
          <w:rFonts w:ascii="Times New Roman" w:hAnsi="Times New Roman"/>
          <w:lang w:val="lt-LT"/>
        </w:rPr>
        <w:t>; 188 ligoniai) ir du progresavusios NSPK gydymo III fazės tyrimai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 </w:t>
      </w:r>
      <w:proofErr w:type="spellStart"/>
      <w:r w:rsidRPr="009347EC">
        <w:rPr>
          <w:rFonts w:ascii="Times New Roman" w:hAnsi="Times New Roman"/>
          <w:lang w:val="lt-LT"/>
        </w:rPr>
        <w:t>cisplatina</w:t>
      </w:r>
      <w:proofErr w:type="spellEnd"/>
      <w:r w:rsidRPr="009347EC">
        <w:rPr>
          <w:rFonts w:ascii="Times New Roman" w:hAnsi="Times New Roman"/>
          <w:lang w:val="lt-LT"/>
        </w:rPr>
        <w:t>; daugiau nei 360 ligonių) (5.1 skyrius).</w:t>
      </w:r>
    </w:p>
    <w:p w14:paraId="78F295F3" w14:textId="77777777" w:rsidR="00FB452A" w:rsidRPr="009347EC" w:rsidRDefault="00FB452A" w:rsidP="00FB452A">
      <w:pPr>
        <w:spacing w:after="0" w:line="240" w:lineRule="auto"/>
        <w:rPr>
          <w:rFonts w:ascii="Times New Roman" w:hAnsi="Times New Roman"/>
          <w:lang w:val="lt-LT"/>
        </w:rPr>
      </w:pPr>
    </w:p>
    <w:p w14:paraId="0D6F7E4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Skiriant kiaušidžių vėžio pirmaeilei chemoterapijai 3 valandų trukmės infuziją, </w:t>
      </w:r>
      <w:proofErr w:type="spellStart"/>
      <w:r w:rsidRPr="009347EC">
        <w:rPr>
          <w:rFonts w:ascii="Times New Roman" w:hAnsi="Times New Roman"/>
          <w:lang w:val="lt-LT"/>
        </w:rPr>
        <w:t>neurotoksiškumas</w:t>
      </w:r>
      <w:proofErr w:type="spellEnd"/>
      <w:r w:rsidRPr="009347EC">
        <w:rPr>
          <w:rFonts w:ascii="Times New Roman" w:hAnsi="Times New Roman"/>
          <w:lang w:val="lt-LT"/>
        </w:rPr>
        <w:t xml:space="preserve">, sąnarių ir (arba) raumenų skausmas ir padidėjęs jautrumas buvo dažnesni ir sunkesni pacientams, gydytiems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po to skiriant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nei pacientams, gydytiems </w:t>
      </w:r>
      <w:proofErr w:type="spellStart"/>
      <w:r w:rsidRPr="009347EC">
        <w:rPr>
          <w:rFonts w:ascii="Times New Roman" w:hAnsi="Times New Roman"/>
          <w:lang w:val="lt-LT"/>
        </w:rPr>
        <w:t>ciklofosfamidu</w:t>
      </w:r>
      <w:proofErr w:type="spellEnd"/>
      <w:r w:rsidRPr="009347EC">
        <w:rPr>
          <w:rFonts w:ascii="Times New Roman" w:hAnsi="Times New Roman"/>
          <w:lang w:val="lt-LT"/>
        </w:rPr>
        <w:t xml:space="preserve">, o po to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Pasirodė, kad </w:t>
      </w:r>
      <w:proofErr w:type="spellStart"/>
      <w:r w:rsidRPr="009347EC">
        <w:rPr>
          <w:rFonts w:ascii="Times New Roman" w:hAnsi="Times New Roman"/>
          <w:lang w:val="lt-LT"/>
        </w:rPr>
        <w:t>mielosupresija</w:t>
      </w:r>
      <w:proofErr w:type="spellEnd"/>
      <w:r w:rsidRPr="009347EC">
        <w:rPr>
          <w:rFonts w:ascii="Times New Roman" w:hAnsi="Times New Roman"/>
          <w:lang w:val="lt-LT"/>
        </w:rPr>
        <w:t xml:space="preserve"> pasireiškė rečiau ir buvo ne tokia sunki skiriant 3 valandų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infuziją, po kurios buvo skirta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palyginti su </w:t>
      </w:r>
      <w:proofErr w:type="spellStart"/>
      <w:r w:rsidRPr="009347EC">
        <w:rPr>
          <w:rFonts w:ascii="Times New Roman" w:hAnsi="Times New Roman"/>
          <w:lang w:val="lt-LT"/>
        </w:rPr>
        <w:t>ciklofosfamido</w:t>
      </w:r>
      <w:proofErr w:type="spellEnd"/>
      <w:r w:rsidRPr="009347EC">
        <w:rPr>
          <w:rFonts w:ascii="Times New Roman" w:hAnsi="Times New Roman"/>
          <w:lang w:val="lt-LT"/>
        </w:rPr>
        <w:t xml:space="preserve">, po kurio skirta </w:t>
      </w:r>
      <w:proofErr w:type="spellStart"/>
      <w:r w:rsidRPr="009347EC">
        <w:rPr>
          <w:rFonts w:ascii="Times New Roman" w:hAnsi="Times New Roman"/>
          <w:lang w:val="lt-LT"/>
        </w:rPr>
        <w:t>cisplatina</w:t>
      </w:r>
      <w:proofErr w:type="spellEnd"/>
      <w:r w:rsidRPr="009347EC">
        <w:rPr>
          <w:rFonts w:ascii="Times New Roman" w:hAnsi="Times New Roman"/>
          <w:lang w:val="lt-LT"/>
        </w:rPr>
        <w:t>, grupe.</w:t>
      </w:r>
    </w:p>
    <w:p w14:paraId="094CD632" w14:textId="77777777" w:rsidR="00FB452A" w:rsidRPr="009347EC" w:rsidRDefault="00FB452A" w:rsidP="00FB452A">
      <w:pPr>
        <w:spacing w:after="0" w:line="240" w:lineRule="auto"/>
        <w:rPr>
          <w:rFonts w:ascii="Times New Roman" w:hAnsi="Times New Roman"/>
          <w:lang w:val="lt-LT"/>
        </w:rPr>
      </w:pPr>
    </w:p>
    <w:p w14:paraId="63C1F28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Taikant </w:t>
      </w:r>
      <w:proofErr w:type="spellStart"/>
      <w:r w:rsidRPr="009347EC">
        <w:rPr>
          <w:rFonts w:ascii="Times New Roman" w:hAnsi="Times New Roman"/>
          <w:lang w:val="lt-LT"/>
        </w:rPr>
        <w:t>metastazavusio</w:t>
      </w:r>
      <w:proofErr w:type="spellEnd"/>
      <w:r w:rsidRPr="009347EC">
        <w:rPr>
          <w:rFonts w:ascii="Times New Roman" w:hAnsi="Times New Roman"/>
          <w:lang w:val="lt-LT"/>
        </w:rPr>
        <w:t xml:space="preserve"> krūties vėžio pirmaeilį gydymą,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anemija, periferinė neuropatija sąnarių ir (arba) raumenų skausmas, </w:t>
      </w:r>
      <w:proofErr w:type="spellStart"/>
      <w:r w:rsidRPr="009347EC">
        <w:rPr>
          <w:rFonts w:ascii="Times New Roman" w:hAnsi="Times New Roman"/>
          <w:lang w:val="lt-LT"/>
        </w:rPr>
        <w:t>astenija</w:t>
      </w:r>
      <w:proofErr w:type="spellEnd"/>
      <w:r w:rsidRPr="009347EC">
        <w:rPr>
          <w:rFonts w:ascii="Times New Roman" w:hAnsi="Times New Roman"/>
          <w:lang w:val="lt-LT"/>
        </w:rPr>
        <w:t xml:space="preserve">, karščiavimas ir viduriavimas buvo dažnesni ir sunkesni, 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(220 mg/m</w:t>
      </w:r>
      <w:r w:rsidRPr="009347EC">
        <w:rPr>
          <w:rFonts w:ascii="Times New Roman" w:hAnsi="Times New Roman"/>
          <w:vertAlign w:val="superscript"/>
          <w:lang w:val="lt-LT"/>
        </w:rPr>
        <w:t>2</w:t>
      </w:r>
      <w:r w:rsidRPr="009347EC">
        <w:rPr>
          <w:rFonts w:ascii="Times New Roman" w:hAnsi="Times New Roman"/>
          <w:lang w:val="lt-LT"/>
        </w:rPr>
        <w:t xml:space="preserve">) buvo skiriamas 3 valandų infuzija praėjus 24 valandoms po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(50 mg/m</w:t>
      </w:r>
      <w:r w:rsidRPr="009347EC">
        <w:rPr>
          <w:rFonts w:ascii="Times New Roman" w:hAnsi="Times New Roman"/>
          <w:vertAlign w:val="superscript"/>
          <w:lang w:val="lt-LT"/>
        </w:rPr>
        <w:t>2</w:t>
      </w:r>
      <w:r w:rsidRPr="009347EC">
        <w:rPr>
          <w:rFonts w:ascii="Times New Roman" w:hAnsi="Times New Roman"/>
          <w:lang w:val="lt-LT"/>
        </w:rPr>
        <w:t>), palyginti su standartine FAC terapija (5-FU 500 mg/m</w:t>
      </w:r>
      <w:r w:rsidRPr="009347EC">
        <w:rPr>
          <w:rFonts w:ascii="Times New Roman" w:hAnsi="Times New Roman"/>
          <w:vertAlign w:val="superscript"/>
          <w:lang w:val="lt-LT"/>
        </w:rPr>
        <w:t>2</w:t>
      </w:r>
      <w:r w:rsidRPr="009347EC">
        <w:rPr>
          <w:rFonts w:ascii="Times New Roman" w:hAnsi="Times New Roman"/>
          <w:lang w:val="lt-LT"/>
        </w:rPr>
        <w:t xml:space="preserve">, </w:t>
      </w:r>
      <w:proofErr w:type="spellStart"/>
      <w:r w:rsidRPr="009347EC">
        <w:rPr>
          <w:rFonts w:ascii="Times New Roman" w:hAnsi="Times New Roman"/>
          <w:lang w:val="lt-LT"/>
        </w:rPr>
        <w:t>doksorubicinas</w:t>
      </w:r>
      <w:proofErr w:type="spellEnd"/>
      <w:r w:rsidRPr="009347EC">
        <w:rPr>
          <w:rFonts w:ascii="Times New Roman" w:hAnsi="Times New Roman"/>
          <w:lang w:val="lt-LT"/>
        </w:rPr>
        <w:t xml:space="preserve"> 50 mg/m</w:t>
      </w:r>
      <w:r w:rsidRPr="009347EC">
        <w:rPr>
          <w:rFonts w:ascii="Times New Roman" w:hAnsi="Times New Roman"/>
          <w:vertAlign w:val="superscript"/>
          <w:lang w:val="lt-LT"/>
        </w:rPr>
        <w:t>2</w:t>
      </w:r>
      <w:r w:rsidRPr="009347EC">
        <w:rPr>
          <w:rFonts w:ascii="Times New Roman" w:hAnsi="Times New Roman"/>
          <w:lang w:val="lt-LT"/>
        </w:rPr>
        <w:t xml:space="preserve">, </w:t>
      </w:r>
      <w:proofErr w:type="spellStart"/>
      <w:r w:rsidRPr="009347EC">
        <w:rPr>
          <w:rFonts w:ascii="Times New Roman" w:hAnsi="Times New Roman"/>
          <w:lang w:val="lt-LT"/>
        </w:rPr>
        <w:t>ciklofosfamidas</w:t>
      </w:r>
      <w:proofErr w:type="spellEnd"/>
      <w:r w:rsidRPr="009347EC">
        <w:rPr>
          <w:rFonts w:ascii="Times New Roman" w:hAnsi="Times New Roman"/>
          <w:lang w:val="lt-LT"/>
        </w:rPr>
        <w:t xml:space="preserve"> 500 mg/m</w:t>
      </w:r>
      <w:r w:rsidRPr="009347EC">
        <w:rPr>
          <w:rFonts w:ascii="Times New Roman" w:hAnsi="Times New Roman"/>
          <w:vertAlign w:val="superscript"/>
          <w:lang w:val="lt-LT"/>
        </w:rPr>
        <w:t>2</w:t>
      </w:r>
      <w:r w:rsidRPr="009347EC">
        <w:rPr>
          <w:rFonts w:ascii="Times New Roman" w:hAnsi="Times New Roman"/>
          <w:lang w:val="lt-LT"/>
        </w:rPr>
        <w:t xml:space="preserve">). Pykinimas ir vėmimas,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(220 mg/m</w:t>
      </w:r>
      <w:r w:rsidRPr="009347EC">
        <w:rPr>
          <w:rFonts w:ascii="Times New Roman" w:hAnsi="Times New Roman"/>
          <w:vertAlign w:val="superscript"/>
          <w:lang w:val="lt-LT"/>
        </w:rPr>
        <w:t>2</w:t>
      </w:r>
      <w:r w:rsidRPr="009347EC">
        <w:rPr>
          <w:rFonts w:ascii="Times New Roman" w:hAnsi="Times New Roman"/>
          <w:lang w:val="lt-LT"/>
        </w:rPr>
        <w:t xml:space="preserve">) ir </w:t>
      </w:r>
      <w:proofErr w:type="spellStart"/>
      <w:r w:rsidRPr="009347EC">
        <w:rPr>
          <w:rFonts w:ascii="Times New Roman" w:hAnsi="Times New Roman"/>
          <w:lang w:val="lt-LT"/>
        </w:rPr>
        <w:t>doksorubiciną</w:t>
      </w:r>
      <w:proofErr w:type="spellEnd"/>
      <w:r w:rsidRPr="009347EC">
        <w:rPr>
          <w:rFonts w:ascii="Times New Roman" w:hAnsi="Times New Roman"/>
          <w:lang w:val="lt-LT"/>
        </w:rPr>
        <w:t xml:space="preserve"> (50 mg/m</w:t>
      </w:r>
      <w:r w:rsidRPr="009347EC">
        <w:rPr>
          <w:rFonts w:ascii="Times New Roman" w:hAnsi="Times New Roman"/>
          <w:vertAlign w:val="superscript"/>
          <w:lang w:val="lt-LT"/>
        </w:rPr>
        <w:t>2</w:t>
      </w:r>
      <w:r w:rsidRPr="009347EC">
        <w:rPr>
          <w:rFonts w:ascii="Times New Roman" w:hAnsi="Times New Roman"/>
          <w:lang w:val="lt-LT"/>
        </w:rPr>
        <w:t xml:space="preserve">) buvo retesni ir lengvesni, palyginti su standartiniu FAC režimu. Dėl kortikosteroidų vartojimo pykinimo ir vėmimo dažnis bei sunkumas buvo mažesni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grupėje.</w:t>
      </w:r>
    </w:p>
    <w:p w14:paraId="22835335" w14:textId="77777777" w:rsidR="00FB452A" w:rsidRPr="009347EC" w:rsidRDefault="00FB452A" w:rsidP="00FB452A">
      <w:pPr>
        <w:spacing w:after="0" w:line="240" w:lineRule="auto"/>
        <w:rPr>
          <w:rFonts w:ascii="Times New Roman" w:hAnsi="Times New Roman"/>
          <w:lang w:val="lt-LT"/>
        </w:rPr>
      </w:pPr>
    </w:p>
    <w:p w14:paraId="231BEA6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buvo skiriamas 3 valandų infuzija kartu su </w:t>
      </w:r>
      <w:proofErr w:type="spellStart"/>
      <w:r w:rsidRPr="009347EC">
        <w:rPr>
          <w:rFonts w:ascii="Times New Roman" w:hAnsi="Times New Roman"/>
          <w:lang w:val="lt-LT"/>
        </w:rPr>
        <w:t>trastuzumabu</w:t>
      </w:r>
      <w:proofErr w:type="spellEnd"/>
      <w:r w:rsidRPr="009347EC">
        <w:rPr>
          <w:rFonts w:ascii="Times New Roman" w:hAnsi="Times New Roman"/>
          <w:lang w:val="lt-LT"/>
        </w:rPr>
        <w:t xml:space="preserve">, taikant pirmaeilį gydymą pacientams, sergantiems </w:t>
      </w:r>
      <w:proofErr w:type="spellStart"/>
      <w:r w:rsidRPr="009347EC">
        <w:rPr>
          <w:rFonts w:ascii="Times New Roman" w:hAnsi="Times New Roman"/>
          <w:lang w:val="lt-LT"/>
        </w:rPr>
        <w:t>metastazavusiu</w:t>
      </w:r>
      <w:proofErr w:type="spellEnd"/>
      <w:r w:rsidRPr="009347EC">
        <w:rPr>
          <w:rFonts w:ascii="Times New Roman" w:hAnsi="Times New Roman"/>
          <w:lang w:val="lt-LT"/>
        </w:rPr>
        <w:t xml:space="preserve"> krūties vėžiu, šie reiškiniai (neatsižvelgiant į ryšį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trastuzumabu</w:t>
      </w:r>
      <w:proofErr w:type="spellEnd"/>
      <w:r w:rsidRPr="009347EC">
        <w:rPr>
          <w:rFonts w:ascii="Times New Roman" w:hAnsi="Times New Roman"/>
          <w:lang w:val="lt-LT"/>
        </w:rPr>
        <w:t xml:space="preserve">) buvo dažnesni nei skiriant tik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širdies nepakankamumas (8% ir 1%), infekcija (46% ir 27%), </w:t>
      </w:r>
      <w:proofErr w:type="spellStart"/>
      <w:r w:rsidRPr="009347EC">
        <w:rPr>
          <w:rFonts w:ascii="Times New Roman" w:hAnsi="Times New Roman"/>
          <w:lang w:val="lt-LT"/>
        </w:rPr>
        <w:t>šaltkrėtis</w:t>
      </w:r>
      <w:proofErr w:type="spellEnd"/>
      <w:r w:rsidRPr="009347EC">
        <w:rPr>
          <w:rFonts w:ascii="Times New Roman" w:hAnsi="Times New Roman"/>
          <w:lang w:val="lt-LT"/>
        </w:rPr>
        <w:t xml:space="preserve"> (42% ir 4%), karščiavimas (47% ir 23%), kosulys (42% ir 22%), bėrimas (39% ir 18%), sąnarių skausmas (37% ir 21%),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(12% ir 4%), viduriavimas (45% ir 30%), hipertonija (11% ir3%), kraujavimas iš nosies (18% ir 4%), spuogai (11% ir 3%), paprastoji pūslelinė (</w:t>
      </w:r>
      <w:proofErr w:type="spellStart"/>
      <w:r w:rsidRPr="009347EC">
        <w:rPr>
          <w:rFonts w:ascii="Times New Roman" w:hAnsi="Times New Roman"/>
          <w:i/>
          <w:lang w:val="lt-LT"/>
        </w:rPr>
        <w:t>herpes</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simplex</w:t>
      </w:r>
      <w:proofErr w:type="spellEnd"/>
      <w:r w:rsidRPr="009347EC">
        <w:rPr>
          <w:rFonts w:ascii="Times New Roman" w:hAnsi="Times New Roman"/>
          <w:i/>
          <w:lang w:val="lt-LT"/>
        </w:rPr>
        <w:t>)</w:t>
      </w:r>
      <w:r w:rsidRPr="009347EC">
        <w:rPr>
          <w:rFonts w:ascii="Times New Roman" w:hAnsi="Times New Roman"/>
          <w:lang w:val="lt-LT"/>
        </w:rPr>
        <w:t xml:space="preserve"> (12% ir 3%), atsitiktinė trauma (13% ir 3%), nemiga (25% ir 13%), sloga (22% ir 5%), sinusitas (21% ir 7%) ir injekcijos vietos reakcija (7% ir 1%). Kai kurie iš šių dažnių skirtumų gali būti dėl padidėjusio gydymo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 </w:t>
      </w:r>
      <w:proofErr w:type="spellStart"/>
      <w:r w:rsidRPr="009347EC">
        <w:rPr>
          <w:rFonts w:ascii="Times New Roman" w:hAnsi="Times New Roman"/>
          <w:lang w:val="lt-LT"/>
        </w:rPr>
        <w:t>trastuzumabu</w:t>
      </w:r>
      <w:proofErr w:type="spellEnd"/>
      <w:r w:rsidRPr="009347EC">
        <w:rPr>
          <w:rFonts w:ascii="Times New Roman" w:hAnsi="Times New Roman"/>
          <w:lang w:val="lt-LT"/>
        </w:rPr>
        <w:t xml:space="preserve"> skaičiaus ir trukmės, palyginti su gydymu tik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Sunkių reiškinių dažnis buvo panašus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 </w:t>
      </w:r>
      <w:proofErr w:type="spellStart"/>
      <w:r w:rsidRPr="009347EC">
        <w:rPr>
          <w:rFonts w:ascii="Times New Roman" w:hAnsi="Times New Roman"/>
          <w:lang w:val="lt-LT"/>
        </w:rPr>
        <w:t>trastuzumabą</w:t>
      </w:r>
      <w:proofErr w:type="spellEnd"/>
      <w:r w:rsidRPr="009347EC">
        <w:rPr>
          <w:rFonts w:ascii="Times New Roman" w:hAnsi="Times New Roman"/>
          <w:lang w:val="lt-LT"/>
        </w:rPr>
        <w:t xml:space="preserve"> ir tik </w:t>
      </w:r>
      <w:proofErr w:type="spellStart"/>
      <w:r w:rsidRPr="009347EC">
        <w:rPr>
          <w:rFonts w:ascii="Times New Roman" w:hAnsi="Times New Roman"/>
          <w:lang w:val="lt-LT"/>
        </w:rPr>
        <w:t>paklitakselį</w:t>
      </w:r>
      <w:proofErr w:type="spellEnd"/>
      <w:r w:rsidRPr="009347EC">
        <w:rPr>
          <w:rFonts w:ascii="Times New Roman" w:hAnsi="Times New Roman"/>
          <w:lang w:val="lt-LT"/>
        </w:rPr>
        <w:t>.</w:t>
      </w:r>
    </w:p>
    <w:p w14:paraId="00FB41B7" w14:textId="77777777" w:rsidR="00FB452A" w:rsidRPr="009347EC" w:rsidRDefault="00FB452A" w:rsidP="00FB452A">
      <w:pPr>
        <w:spacing w:after="0" w:line="240" w:lineRule="auto"/>
        <w:rPr>
          <w:rFonts w:ascii="Times New Roman" w:hAnsi="Times New Roman"/>
          <w:lang w:val="lt-LT"/>
        </w:rPr>
      </w:pPr>
    </w:p>
    <w:p w14:paraId="4214BEF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Kai </w:t>
      </w:r>
      <w:proofErr w:type="spellStart"/>
      <w:r w:rsidRPr="009347EC">
        <w:rPr>
          <w:rFonts w:ascii="Times New Roman" w:hAnsi="Times New Roman"/>
          <w:lang w:val="lt-LT"/>
        </w:rPr>
        <w:t>doksorubicinas</w:t>
      </w:r>
      <w:proofErr w:type="spellEnd"/>
      <w:r w:rsidRPr="009347EC">
        <w:rPr>
          <w:rFonts w:ascii="Times New Roman" w:hAnsi="Times New Roman"/>
          <w:lang w:val="lt-LT"/>
        </w:rPr>
        <w:t xml:space="preserve"> buvo skirtas kartu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gydant </w:t>
      </w:r>
      <w:proofErr w:type="spellStart"/>
      <w:r w:rsidRPr="009347EC">
        <w:rPr>
          <w:rFonts w:ascii="Times New Roman" w:hAnsi="Times New Roman"/>
          <w:lang w:val="lt-LT"/>
        </w:rPr>
        <w:t>metastazavusį</w:t>
      </w:r>
      <w:proofErr w:type="spellEnd"/>
      <w:r w:rsidRPr="009347EC">
        <w:rPr>
          <w:rFonts w:ascii="Times New Roman" w:hAnsi="Times New Roman"/>
          <w:lang w:val="lt-LT"/>
        </w:rPr>
        <w:t xml:space="preserve"> krūties vėžį, </w:t>
      </w:r>
      <w:r w:rsidRPr="009347EC">
        <w:rPr>
          <w:rFonts w:ascii="Times New Roman" w:hAnsi="Times New Roman"/>
          <w:b/>
          <w:lang w:val="lt-LT"/>
        </w:rPr>
        <w:t>širdies kontrakcijos sutrikimai</w:t>
      </w:r>
      <w:r w:rsidRPr="009347EC">
        <w:rPr>
          <w:rFonts w:ascii="Times New Roman" w:hAnsi="Times New Roman"/>
          <w:lang w:val="lt-LT"/>
        </w:rPr>
        <w:t xml:space="preserve"> (≥20% kairiojo skilvelio išstūmimo frakcijos sumažėjimas) buvo nustatyti 15% ligonių, palyginti su 10%, skiriant standartinį FAC režimą.</w:t>
      </w:r>
      <w:r w:rsidRPr="009347EC" w:rsidDel="00C10BCB">
        <w:rPr>
          <w:rFonts w:ascii="Times New Roman" w:hAnsi="Times New Roman"/>
          <w:lang w:val="lt-LT"/>
        </w:rPr>
        <w:t xml:space="preserve"> </w:t>
      </w:r>
      <w:proofErr w:type="spellStart"/>
      <w:r w:rsidRPr="009347EC">
        <w:rPr>
          <w:rFonts w:ascii="Times New Roman" w:hAnsi="Times New Roman"/>
          <w:b/>
          <w:lang w:val="lt-LT"/>
        </w:rPr>
        <w:t>Stazinis</w:t>
      </w:r>
      <w:proofErr w:type="spellEnd"/>
      <w:r w:rsidRPr="009347EC">
        <w:rPr>
          <w:rFonts w:ascii="Times New Roman" w:hAnsi="Times New Roman"/>
          <w:b/>
          <w:lang w:val="lt-LT"/>
        </w:rPr>
        <w:t xml:space="preserve"> širdies nepakankamumas</w:t>
      </w:r>
      <w:r w:rsidRPr="009347EC">
        <w:rPr>
          <w:rFonts w:ascii="Times New Roman" w:hAnsi="Times New Roman"/>
          <w:lang w:val="lt-LT"/>
        </w:rPr>
        <w:t xml:space="preserve"> pastebėtas &lt;1%, tiek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 </w:t>
      </w:r>
      <w:proofErr w:type="spellStart"/>
      <w:r w:rsidRPr="009347EC">
        <w:rPr>
          <w:rFonts w:ascii="Times New Roman" w:hAnsi="Times New Roman"/>
          <w:lang w:val="lt-LT"/>
        </w:rPr>
        <w:t>doksorubiciną</w:t>
      </w:r>
      <w:proofErr w:type="spellEnd"/>
      <w:r w:rsidRPr="009347EC">
        <w:rPr>
          <w:rFonts w:ascii="Times New Roman" w:hAnsi="Times New Roman"/>
          <w:lang w:val="lt-LT"/>
        </w:rPr>
        <w:t xml:space="preserve">, tiek standartinį FAC. Skiriant </w:t>
      </w:r>
      <w:proofErr w:type="spellStart"/>
      <w:r w:rsidRPr="009347EC">
        <w:rPr>
          <w:rFonts w:ascii="Times New Roman" w:hAnsi="Times New Roman"/>
          <w:lang w:val="lt-LT"/>
        </w:rPr>
        <w:t>trastuzumabą</w:t>
      </w:r>
      <w:proofErr w:type="spellEnd"/>
      <w:r w:rsidRPr="009347EC">
        <w:rPr>
          <w:rFonts w:ascii="Times New Roman" w:hAnsi="Times New Roman"/>
          <w:lang w:val="lt-LT"/>
        </w:rPr>
        <w:t xml:space="preserve"> kartu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pacientams, anksčiau gydytiems </w:t>
      </w:r>
      <w:proofErr w:type="spellStart"/>
      <w:r w:rsidRPr="009347EC">
        <w:rPr>
          <w:rFonts w:ascii="Times New Roman" w:hAnsi="Times New Roman"/>
          <w:lang w:val="lt-LT"/>
        </w:rPr>
        <w:t>antraciklinais</w:t>
      </w:r>
      <w:proofErr w:type="spellEnd"/>
      <w:r w:rsidRPr="009347EC">
        <w:rPr>
          <w:rFonts w:ascii="Times New Roman" w:hAnsi="Times New Roman"/>
          <w:lang w:val="lt-LT"/>
        </w:rPr>
        <w:t xml:space="preserve">, padidėjo </w:t>
      </w:r>
      <w:r w:rsidRPr="009347EC">
        <w:rPr>
          <w:rFonts w:ascii="Times New Roman" w:hAnsi="Times New Roman"/>
          <w:b/>
          <w:lang w:val="lt-LT"/>
        </w:rPr>
        <w:t>širdies disfunkcijos</w:t>
      </w:r>
      <w:r w:rsidRPr="009347EC">
        <w:rPr>
          <w:rFonts w:ascii="Times New Roman" w:hAnsi="Times New Roman"/>
          <w:lang w:val="lt-LT"/>
        </w:rPr>
        <w:t xml:space="preserve"> dažnis ir sunkumas, palyginti su pacientais, gydytais tik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(NYHA klasė I/II 10% ir 0%; NYHA klasė III/IV 2% ir 1%) ir retai buvo mirtinas (žr.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preparato </w:t>
      </w:r>
      <w:smartTag w:uri="schemas-tilde-lt/tildestengine" w:element="templates">
        <w:smartTagPr>
          <w:attr w:name="baseform" w:val="charakteristik|a"/>
          <w:attr w:name="id" w:val="-1"/>
          <w:attr w:name="text" w:val="CHARAKTERISTIKU"/>
        </w:smartTagPr>
        <w:r w:rsidRPr="009347EC">
          <w:rPr>
            <w:rFonts w:ascii="Times New Roman" w:hAnsi="Times New Roman"/>
            <w:lang w:val="lt-LT"/>
          </w:rPr>
          <w:t>charakteristikų</w:t>
        </w:r>
      </w:smartTag>
      <w:r w:rsidRPr="009347EC">
        <w:rPr>
          <w:rFonts w:ascii="Times New Roman" w:hAnsi="Times New Roman"/>
          <w:lang w:val="lt-LT"/>
        </w:rPr>
        <w:t xml:space="preserve"> santrauką). Visais atvejais, išskyrus šiuos retus atvejus, pacientams atitinkamas gydymas padėdavo.</w:t>
      </w:r>
    </w:p>
    <w:p w14:paraId="30EF7130" w14:textId="77777777" w:rsidR="00FB452A" w:rsidRPr="009347EC" w:rsidRDefault="00FB452A" w:rsidP="00FB452A">
      <w:pPr>
        <w:spacing w:after="0" w:line="240" w:lineRule="auto"/>
        <w:rPr>
          <w:rFonts w:ascii="Times New Roman" w:hAnsi="Times New Roman"/>
          <w:lang w:val="lt-LT"/>
        </w:rPr>
      </w:pPr>
    </w:p>
    <w:p w14:paraId="6CD600B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b/>
          <w:lang w:val="lt-LT"/>
        </w:rPr>
        <w:t xml:space="preserve">Spindulinis </w:t>
      </w:r>
      <w:proofErr w:type="spellStart"/>
      <w:r w:rsidRPr="009347EC">
        <w:rPr>
          <w:rFonts w:ascii="Times New Roman" w:hAnsi="Times New Roman"/>
          <w:b/>
          <w:lang w:val="lt-LT"/>
        </w:rPr>
        <w:t>pneumonitas</w:t>
      </w:r>
      <w:proofErr w:type="spellEnd"/>
      <w:r w:rsidRPr="009347EC">
        <w:rPr>
          <w:rFonts w:ascii="Times New Roman" w:hAnsi="Times New Roman"/>
          <w:b/>
          <w:lang w:val="lt-LT"/>
        </w:rPr>
        <w:t xml:space="preserve"> </w:t>
      </w:r>
      <w:r w:rsidRPr="009347EC">
        <w:rPr>
          <w:rFonts w:ascii="Times New Roman" w:hAnsi="Times New Roman"/>
          <w:lang w:val="lt-LT"/>
        </w:rPr>
        <w:t>nustatytas</w:t>
      </w:r>
      <w:r w:rsidRPr="009347EC">
        <w:rPr>
          <w:rFonts w:ascii="Times New Roman" w:hAnsi="Times New Roman"/>
          <w:b/>
          <w:lang w:val="lt-LT"/>
        </w:rPr>
        <w:t xml:space="preserve"> </w:t>
      </w:r>
      <w:r w:rsidRPr="009347EC">
        <w:rPr>
          <w:rFonts w:ascii="Times New Roman" w:hAnsi="Times New Roman"/>
          <w:lang w:val="lt-LT"/>
        </w:rPr>
        <w:t xml:space="preserve">pacientams, kuriems kartu buvo skirta ir spindulinė terapija. </w:t>
      </w:r>
    </w:p>
    <w:p w14:paraId="68E79612" w14:textId="77777777" w:rsidR="00FB452A" w:rsidRPr="009347EC" w:rsidRDefault="00FB452A" w:rsidP="00FB452A">
      <w:pPr>
        <w:spacing w:after="0" w:line="240" w:lineRule="auto"/>
        <w:rPr>
          <w:rFonts w:ascii="Times New Roman" w:hAnsi="Times New Roman"/>
          <w:lang w:val="lt-LT"/>
        </w:rPr>
      </w:pPr>
    </w:p>
    <w:p w14:paraId="177525F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b/>
          <w:lang w:val="lt-LT"/>
        </w:rPr>
        <w:t xml:space="preserve">Su AIDS susijusi </w:t>
      </w:r>
      <w:proofErr w:type="spellStart"/>
      <w:r w:rsidRPr="009347EC">
        <w:rPr>
          <w:rFonts w:ascii="Times New Roman" w:hAnsi="Times New Roman"/>
          <w:b/>
          <w:lang w:val="lt-LT"/>
        </w:rPr>
        <w:t>Kapoši</w:t>
      </w:r>
      <w:proofErr w:type="spellEnd"/>
      <w:r w:rsidRPr="009347EC">
        <w:rPr>
          <w:rFonts w:ascii="Times New Roman" w:hAnsi="Times New Roman"/>
          <w:b/>
          <w:lang w:val="lt-LT"/>
        </w:rPr>
        <w:t xml:space="preserve"> sarkoma </w:t>
      </w:r>
    </w:p>
    <w:p w14:paraId="043DCD52"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Remiantis klinikiniu tyrimu, atliktu su 107 ligoniais, nepageidaujamo poveikio reiškinių dažnis ir sunkumas KS sergantiems pacientams ir pacientams gydytiems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dėl kitų </w:t>
      </w:r>
      <w:proofErr w:type="spellStart"/>
      <w:r w:rsidRPr="009347EC">
        <w:rPr>
          <w:rFonts w:ascii="Times New Roman" w:hAnsi="Times New Roman"/>
          <w:lang w:val="lt-LT"/>
        </w:rPr>
        <w:t>solidinių</w:t>
      </w:r>
      <w:proofErr w:type="spellEnd"/>
      <w:r w:rsidRPr="009347EC">
        <w:rPr>
          <w:rFonts w:ascii="Times New Roman" w:hAnsi="Times New Roman"/>
          <w:lang w:val="lt-LT"/>
        </w:rPr>
        <w:t xml:space="preserve"> navikų, iš esmės buvo panašus, išskyrus hematologinius ir </w:t>
      </w:r>
      <w:proofErr w:type="spellStart"/>
      <w:r w:rsidRPr="009347EC">
        <w:rPr>
          <w:rFonts w:ascii="Times New Roman" w:hAnsi="Times New Roman"/>
          <w:lang w:val="lt-LT"/>
        </w:rPr>
        <w:t>hepatinius</w:t>
      </w:r>
      <w:proofErr w:type="spellEnd"/>
      <w:r w:rsidRPr="009347EC">
        <w:rPr>
          <w:rFonts w:ascii="Times New Roman" w:hAnsi="Times New Roman"/>
          <w:lang w:val="lt-LT"/>
        </w:rPr>
        <w:t xml:space="preserve"> nepageidaujamo poveikio reiškinius (žr. žemiau).</w:t>
      </w:r>
    </w:p>
    <w:p w14:paraId="51FA87CC" w14:textId="77777777" w:rsidR="00FB452A" w:rsidRPr="009347EC" w:rsidRDefault="00FB452A" w:rsidP="00FB452A">
      <w:pPr>
        <w:spacing w:after="0" w:line="240" w:lineRule="auto"/>
        <w:rPr>
          <w:rFonts w:ascii="Times New Roman" w:hAnsi="Times New Roman"/>
          <w:lang w:val="lt-LT"/>
        </w:rPr>
      </w:pPr>
    </w:p>
    <w:p w14:paraId="1338821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b/>
          <w:lang w:val="lt-LT"/>
        </w:rPr>
        <w:t xml:space="preserve">Kraujo ir limfinės sistemos sutrikimai: </w:t>
      </w:r>
      <w:r w:rsidRPr="009347EC">
        <w:rPr>
          <w:rFonts w:ascii="Times New Roman" w:hAnsi="Times New Roman"/>
          <w:lang w:val="lt-LT"/>
        </w:rPr>
        <w:t xml:space="preserve">kaulų čiulpų </w:t>
      </w:r>
      <w:proofErr w:type="spellStart"/>
      <w:r w:rsidRPr="009347EC">
        <w:rPr>
          <w:rFonts w:ascii="Times New Roman" w:hAnsi="Times New Roman"/>
          <w:lang w:val="lt-LT"/>
        </w:rPr>
        <w:t>supresija</w:t>
      </w:r>
      <w:proofErr w:type="spellEnd"/>
      <w:r w:rsidRPr="009347EC">
        <w:rPr>
          <w:rFonts w:ascii="Times New Roman" w:hAnsi="Times New Roman"/>
          <w:lang w:val="lt-LT"/>
        </w:rPr>
        <w:t xml:space="preserve"> buvo pagrindinis toksinis poveikis, dėl kurio yra ribojama</w:t>
      </w:r>
      <w:r w:rsidRPr="009347EC">
        <w:rPr>
          <w:rFonts w:ascii="Times New Roman" w:hAnsi="Times New Roman"/>
          <w:b/>
          <w:lang w:val="lt-LT"/>
        </w:rPr>
        <w:t xml:space="preserve"> </w:t>
      </w:r>
      <w:r w:rsidRPr="009347EC">
        <w:rPr>
          <w:rFonts w:ascii="Times New Roman" w:hAnsi="Times New Roman"/>
          <w:lang w:val="lt-LT"/>
        </w:rPr>
        <w:t xml:space="preserve">dozė.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yra svarbiausias hematologinis </w:t>
      </w:r>
      <w:proofErr w:type="spellStart"/>
      <w:r w:rsidRPr="009347EC">
        <w:rPr>
          <w:rFonts w:ascii="Times New Roman" w:hAnsi="Times New Roman"/>
          <w:lang w:val="lt-LT"/>
        </w:rPr>
        <w:t>toksiškumas</w:t>
      </w:r>
      <w:proofErr w:type="spellEnd"/>
      <w:r w:rsidRPr="009347EC">
        <w:rPr>
          <w:rFonts w:ascii="Times New Roman" w:hAnsi="Times New Roman"/>
          <w:lang w:val="lt-LT"/>
        </w:rPr>
        <w:t xml:space="preserve">. Pirmojo gydymo </w:t>
      </w:r>
      <w:smartTag w:uri="schemas-tilde-lt/tildestengine" w:element="templates">
        <w:smartTagPr>
          <w:attr w:name="baseform" w:val="kurs|as"/>
          <w:attr w:name="id" w:val="-1"/>
          <w:attr w:name="text" w:val="kurso"/>
        </w:smartTagPr>
        <w:r w:rsidRPr="009347EC">
          <w:rPr>
            <w:rFonts w:ascii="Times New Roman" w:hAnsi="Times New Roman"/>
            <w:lang w:val="lt-LT"/>
          </w:rPr>
          <w:t>kurso</w:t>
        </w:r>
      </w:smartTag>
      <w:r w:rsidRPr="009347EC">
        <w:rPr>
          <w:rFonts w:ascii="Times New Roman" w:hAnsi="Times New Roman"/>
          <w:lang w:val="lt-LT"/>
        </w:rPr>
        <w:t xml:space="preserve"> metu sunki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(&lt;0,5 x 10</w:t>
      </w:r>
      <w:r w:rsidRPr="009347EC">
        <w:rPr>
          <w:rFonts w:ascii="Times New Roman" w:hAnsi="Times New Roman"/>
          <w:vertAlign w:val="superscript"/>
          <w:lang w:val="lt-LT"/>
        </w:rPr>
        <w:t>9</w:t>
      </w:r>
      <w:r w:rsidRPr="009347EC">
        <w:rPr>
          <w:rFonts w:ascii="Times New Roman" w:hAnsi="Times New Roman"/>
          <w:lang w:val="lt-LT"/>
        </w:rPr>
        <w:t xml:space="preserve">/l) pasireiškė 20% pacientų. Visu gydymo laikotarpiu sunki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nustatyta 39% ligonių. 41% atvejų </w:t>
      </w:r>
      <w:proofErr w:type="spellStart"/>
      <w:r w:rsidRPr="009347EC">
        <w:rPr>
          <w:rFonts w:ascii="Times New Roman" w:hAnsi="Times New Roman"/>
          <w:lang w:val="lt-LT"/>
        </w:rPr>
        <w:t>neutropenija</w:t>
      </w:r>
      <w:proofErr w:type="spellEnd"/>
      <w:r w:rsidRPr="009347EC">
        <w:rPr>
          <w:rFonts w:ascii="Times New Roman" w:hAnsi="Times New Roman"/>
          <w:lang w:val="lt-LT"/>
        </w:rPr>
        <w:t xml:space="preserve"> išliko &gt;7 dienas, o 8% – 30–35 dienas. Visiems stebėtiems pacientams ji praėjo per 35 dienas. 4 laipsnio </w:t>
      </w:r>
      <w:proofErr w:type="spellStart"/>
      <w:r w:rsidRPr="009347EC">
        <w:rPr>
          <w:rFonts w:ascii="Times New Roman" w:hAnsi="Times New Roman"/>
          <w:lang w:val="lt-LT"/>
        </w:rPr>
        <w:t>neutropenijos</w:t>
      </w:r>
      <w:proofErr w:type="spellEnd"/>
      <w:r w:rsidRPr="009347EC">
        <w:rPr>
          <w:rFonts w:ascii="Times New Roman" w:hAnsi="Times New Roman"/>
          <w:lang w:val="lt-LT"/>
        </w:rPr>
        <w:t>, trukusios ≥7 dienas, dažnis buvo 22%.</w:t>
      </w:r>
    </w:p>
    <w:p w14:paraId="79E466A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susijusio </w:t>
      </w:r>
      <w:proofErr w:type="spellStart"/>
      <w:r w:rsidRPr="009347EC">
        <w:rPr>
          <w:rFonts w:ascii="Times New Roman" w:hAnsi="Times New Roman"/>
          <w:lang w:val="lt-LT"/>
        </w:rPr>
        <w:t>neutropeninio</w:t>
      </w:r>
      <w:proofErr w:type="spellEnd"/>
      <w:r w:rsidRPr="009347EC">
        <w:rPr>
          <w:rFonts w:ascii="Times New Roman" w:hAnsi="Times New Roman"/>
          <w:lang w:val="lt-LT"/>
        </w:rPr>
        <w:t xml:space="preserve"> karščiavimo dažnis nustatytas 14% pacientų ir 1,3% gydymo ciklų. 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buvo 3 su preparatu susijusio sepsio epizodai (2,8%), kurie baigėsi mirtimi. </w:t>
      </w:r>
    </w:p>
    <w:p w14:paraId="4A43FA60"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Trombocitopenija</w:t>
      </w:r>
      <w:proofErr w:type="spellEnd"/>
      <w:r w:rsidRPr="009347EC">
        <w:rPr>
          <w:rFonts w:ascii="Times New Roman" w:hAnsi="Times New Roman"/>
          <w:lang w:val="lt-LT"/>
        </w:rPr>
        <w:t xml:space="preserve"> nustatyta 50% ligonių, sunki (&lt;50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 – 9%. Tik 14% atvejų pasireiškė trombocitų skaičiaus sumažėjimas &lt;75 x 10</w:t>
      </w:r>
      <w:r w:rsidRPr="009347EC">
        <w:rPr>
          <w:rFonts w:ascii="Times New Roman" w:hAnsi="Times New Roman"/>
          <w:vertAlign w:val="superscript"/>
          <w:lang w:val="lt-LT"/>
        </w:rPr>
        <w:t>9</w:t>
      </w:r>
      <w:r w:rsidRPr="009347EC">
        <w:rPr>
          <w:rFonts w:ascii="Times New Roman" w:hAnsi="Times New Roman"/>
          <w:lang w:val="lt-LT"/>
        </w:rPr>
        <w:t>/l</w:t>
      </w:r>
      <w:r w:rsidRPr="009347EC">
        <w:rPr>
          <w:rFonts w:ascii="Times New Roman" w:hAnsi="Times New Roman"/>
          <w:vertAlign w:val="superscript"/>
          <w:lang w:val="lt-LT"/>
        </w:rPr>
        <w:t xml:space="preserve"> </w:t>
      </w:r>
      <w:r w:rsidRPr="009347EC">
        <w:rPr>
          <w:rFonts w:ascii="Times New Roman" w:hAnsi="Times New Roman"/>
          <w:lang w:val="lt-LT"/>
        </w:rPr>
        <w:t xml:space="preserve">bent kartą per gydymo laikotarpį.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susijusio kraujavimo epizodai nustatyti &lt;3% pacientų, bet kraujavimo epizodai buvo lokalūs. </w:t>
      </w:r>
    </w:p>
    <w:p w14:paraId="2CE914B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Anemija (</w:t>
      </w:r>
      <w:proofErr w:type="spellStart"/>
      <w:r w:rsidRPr="009347EC">
        <w:rPr>
          <w:rFonts w:ascii="Times New Roman" w:hAnsi="Times New Roman"/>
          <w:lang w:val="lt-LT"/>
        </w:rPr>
        <w:t>Hb</w:t>
      </w:r>
      <w:proofErr w:type="spellEnd"/>
      <w:r w:rsidRPr="009347EC">
        <w:rPr>
          <w:rFonts w:ascii="Times New Roman" w:hAnsi="Times New Roman"/>
          <w:lang w:val="lt-LT"/>
        </w:rPr>
        <w:t xml:space="preserve"> &lt;110 g/l) pasireiškė 61% ligonių ir 10% atvejų buvo sunki (</w:t>
      </w:r>
      <w:proofErr w:type="spellStart"/>
      <w:r w:rsidRPr="009347EC">
        <w:rPr>
          <w:rFonts w:ascii="Times New Roman" w:hAnsi="Times New Roman"/>
          <w:lang w:val="lt-LT"/>
        </w:rPr>
        <w:t>Hb</w:t>
      </w:r>
      <w:proofErr w:type="spellEnd"/>
      <w:r w:rsidRPr="009347EC">
        <w:rPr>
          <w:rFonts w:ascii="Times New Roman" w:hAnsi="Times New Roman"/>
          <w:lang w:val="lt-LT"/>
        </w:rPr>
        <w:t xml:space="preserve"> &lt;80 g/l). Eritrocitų perpylimo reikėjo 21% pacientų.</w:t>
      </w:r>
    </w:p>
    <w:p w14:paraId="04CC49CF" w14:textId="77777777" w:rsidR="00FB452A" w:rsidRPr="009347EC" w:rsidRDefault="00FB452A" w:rsidP="00FB452A">
      <w:pPr>
        <w:spacing w:after="0" w:line="240" w:lineRule="auto"/>
        <w:rPr>
          <w:rFonts w:ascii="Times New Roman" w:hAnsi="Times New Roman"/>
          <w:lang w:val="lt-LT"/>
        </w:rPr>
      </w:pPr>
    </w:p>
    <w:p w14:paraId="2C384CD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b/>
          <w:lang w:val="lt-LT"/>
        </w:rPr>
        <w:t xml:space="preserve">Kepenų, tulžies pūslės ir latakų sutrikimai: </w:t>
      </w:r>
      <w:r w:rsidRPr="009347EC">
        <w:rPr>
          <w:rFonts w:ascii="Times New Roman" w:hAnsi="Times New Roman"/>
          <w:lang w:val="lt-LT"/>
        </w:rPr>
        <w:t xml:space="preserve">pacientams, kuriems pradinė kepenų funkcija buvo normali (&gt;50% vartojo proteazės inhibitorius) atitinkamai 28%, 43% ir 44% padidėjo </w:t>
      </w:r>
      <w:proofErr w:type="spellStart"/>
      <w:r w:rsidRPr="009347EC">
        <w:rPr>
          <w:rFonts w:ascii="Times New Roman" w:hAnsi="Times New Roman"/>
          <w:lang w:val="lt-LT"/>
        </w:rPr>
        <w:t>bilirubino</w:t>
      </w:r>
      <w:proofErr w:type="spellEnd"/>
      <w:r w:rsidRPr="009347EC">
        <w:rPr>
          <w:rFonts w:ascii="Times New Roman" w:hAnsi="Times New Roman"/>
          <w:lang w:val="lt-LT"/>
        </w:rPr>
        <w:t xml:space="preserve">, šarminės </w:t>
      </w:r>
      <w:proofErr w:type="spellStart"/>
      <w:r w:rsidRPr="009347EC">
        <w:rPr>
          <w:rFonts w:ascii="Times New Roman" w:hAnsi="Times New Roman"/>
          <w:lang w:val="lt-LT"/>
        </w:rPr>
        <w:t>fosfatazės</w:t>
      </w:r>
      <w:proofErr w:type="spellEnd"/>
      <w:r w:rsidRPr="009347EC">
        <w:rPr>
          <w:rFonts w:ascii="Times New Roman" w:hAnsi="Times New Roman"/>
          <w:lang w:val="lt-LT"/>
        </w:rPr>
        <w:t xml:space="preserve"> ir AST (SGOT) kiekis. Kiekvieno rodmens padidėjimas buvo didelis 1% atvejų.</w:t>
      </w:r>
    </w:p>
    <w:p w14:paraId="06E78D66" w14:textId="77777777" w:rsidR="00FB452A" w:rsidRPr="009347EC" w:rsidRDefault="00FB452A" w:rsidP="00FB452A">
      <w:pPr>
        <w:spacing w:after="0" w:line="240" w:lineRule="auto"/>
        <w:rPr>
          <w:rFonts w:ascii="Times New Roman" w:hAnsi="Times New Roman"/>
          <w:lang w:val="lt-LT"/>
        </w:rPr>
      </w:pPr>
    </w:p>
    <w:p w14:paraId="1F2A1C7D" w14:textId="77777777" w:rsidR="00D61DA8" w:rsidRPr="00D61DA8" w:rsidRDefault="00D61DA8" w:rsidP="00D61DA8">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D61DA8">
        <w:rPr>
          <w:rFonts w:ascii="Times New Roman" w:eastAsia="Times New Roman" w:hAnsi="Times New Roman" w:cs="Times New Roman"/>
          <w:noProof/>
          <w:snapToGrid w:val="0"/>
          <w:szCs w:val="24"/>
          <w:u w:val="single"/>
          <w:lang w:val="lt-LT"/>
        </w:rPr>
        <w:t>Pranešimas apie įtariamas nepageidaujamas reakcijas</w:t>
      </w:r>
    </w:p>
    <w:p w14:paraId="2D93BCC1" w14:textId="32070AC6" w:rsidR="00D61DA8" w:rsidRPr="00D61DA8" w:rsidRDefault="00D61DA8" w:rsidP="00D61DA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D61DA8">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61DA8">
        <w:rPr>
          <w:rFonts w:ascii="Times New Roman" w:eastAsia="Times New Roman" w:hAnsi="Times New Roman" w:cs="Times New Roman"/>
          <w:snapToGrid w:val="0"/>
          <w:szCs w:val="24"/>
          <w:lang w:val="lt-LT"/>
        </w:rPr>
        <w:t xml:space="preserve"> </w:t>
      </w:r>
      <w:r w:rsidRPr="00D61DA8">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r w:rsidR="001B404E">
        <w:fldChar w:fldCharType="begin"/>
      </w:r>
      <w:r w:rsidR="001B404E">
        <w:instrText xml:space="preserve"> HYPERLINK "http://www.vvkt.lt" </w:instrText>
      </w:r>
      <w:r w:rsidR="001B404E">
        <w:fldChar w:fldCharType="separate"/>
      </w:r>
      <w:r w:rsidRPr="00D61DA8">
        <w:rPr>
          <w:rFonts w:ascii="Times New Roman" w:eastAsia="SimSun" w:hAnsi="Times New Roman" w:cs="Times New Roman"/>
          <w:noProof/>
          <w:snapToGrid w:val="0"/>
          <w:color w:val="0000FF"/>
          <w:szCs w:val="24"/>
          <w:u w:val="single"/>
          <w:lang w:val="lt-LT"/>
        </w:rPr>
        <w:t>www.vvkt.lt</w:t>
      </w:r>
      <w:r w:rsidR="001B404E">
        <w:rPr>
          <w:rFonts w:ascii="Times New Roman" w:eastAsia="SimSun" w:hAnsi="Times New Roman" w:cs="Times New Roman"/>
          <w:noProof/>
          <w:snapToGrid w:val="0"/>
          <w:color w:val="0000FF"/>
          <w:szCs w:val="24"/>
          <w:u w:val="single"/>
          <w:lang w:val="lt-LT"/>
        </w:rPr>
        <w:fldChar w:fldCharType="end"/>
      </w:r>
      <w:r w:rsidRPr="00D61DA8">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1B404E">
        <w:fldChar w:fldCharType="begin"/>
      </w:r>
      <w:r w:rsidR="001B404E">
        <w:instrText xml:space="preserve"> </w:instrText>
      </w:r>
      <w:r w:rsidR="001B404E">
        <w:instrText xml:space="preserve">HYPERLINK "mailto:NepageidaujamaR@vvkt.lt" </w:instrText>
      </w:r>
      <w:r w:rsidR="001B404E">
        <w:fldChar w:fldCharType="separate"/>
      </w:r>
      <w:r w:rsidRPr="00D61DA8">
        <w:rPr>
          <w:rFonts w:ascii="Times New Roman" w:eastAsia="SimSun" w:hAnsi="Times New Roman" w:cs="Times New Roman"/>
          <w:noProof/>
          <w:snapToGrid w:val="0"/>
          <w:color w:val="0000FF"/>
          <w:szCs w:val="24"/>
          <w:u w:val="single"/>
          <w:lang w:val="lt-LT"/>
        </w:rPr>
        <w:t>NepageidaujamaR@vvkt.lt</w:t>
      </w:r>
      <w:r w:rsidR="001B404E">
        <w:rPr>
          <w:rFonts w:ascii="Times New Roman" w:eastAsia="SimSun" w:hAnsi="Times New Roman" w:cs="Times New Roman"/>
          <w:noProof/>
          <w:snapToGrid w:val="0"/>
          <w:color w:val="0000FF"/>
          <w:szCs w:val="24"/>
          <w:u w:val="single"/>
          <w:lang w:val="lt-LT"/>
        </w:rPr>
        <w:fldChar w:fldCharType="end"/>
      </w:r>
      <w:r w:rsidRPr="00D61DA8">
        <w:rPr>
          <w:rFonts w:ascii="Times New Roman" w:eastAsia="Times New Roman" w:hAnsi="Times New Roman" w:cs="Times New Roman"/>
          <w:noProof/>
          <w:snapToGrid w:val="0"/>
          <w:szCs w:val="24"/>
          <w:lang w:val="lt-LT"/>
        </w:rPr>
        <w:t>), per interneto svetainę (adresu http://www.vvkt.lt).</w:t>
      </w:r>
    </w:p>
    <w:p w14:paraId="5A19349F" w14:textId="77777777" w:rsidR="00177DE9" w:rsidRDefault="00177DE9" w:rsidP="00FB452A">
      <w:pPr>
        <w:spacing w:after="0" w:line="240" w:lineRule="auto"/>
        <w:rPr>
          <w:rFonts w:ascii="Times New Roman" w:eastAsia="Calibri" w:hAnsi="Times New Roman" w:cs="Times New Roman"/>
          <w:lang w:val="lt-LT"/>
        </w:rPr>
      </w:pPr>
    </w:p>
    <w:p w14:paraId="1404A503" w14:textId="77777777" w:rsidR="00177DE9" w:rsidRPr="00FB452A" w:rsidRDefault="00177DE9" w:rsidP="00FB452A">
      <w:pPr>
        <w:spacing w:after="0" w:line="240" w:lineRule="auto"/>
        <w:rPr>
          <w:rFonts w:ascii="Times New Roman" w:eastAsia="Calibri" w:hAnsi="Times New Roman" w:cs="Times New Roman"/>
          <w:lang w:val="lt-LT"/>
        </w:rPr>
      </w:pPr>
    </w:p>
    <w:p w14:paraId="113B1120"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4.9</w:t>
      </w:r>
      <w:r w:rsidRPr="009347EC">
        <w:rPr>
          <w:rFonts w:ascii="Times New Roman" w:hAnsi="Times New Roman"/>
          <w:b/>
          <w:lang w:val="lt-LT"/>
        </w:rPr>
        <w:tab/>
        <w:t>Perdozavimas</w:t>
      </w:r>
    </w:p>
    <w:p w14:paraId="220CB279" w14:textId="77777777" w:rsidR="00FB452A" w:rsidRPr="009347EC" w:rsidRDefault="00FB452A" w:rsidP="00FB452A">
      <w:pPr>
        <w:spacing w:after="0" w:line="240" w:lineRule="auto"/>
        <w:rPr>
          <w:rFonts w:ascii="Times New Roman" w:hAnsi="Times New Roman"/>
          <w:lang w:val="lt-LT"/>
        </w:rPr>
      </w:pPr>
    </w:p>
    <w:p w14:paraId="5C278820"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antidotas nėra žinomas. Perdozavimo atveju pacientą būtina atidžiai stebėti. Gydymas turi būti nukreiptas į pirmines galimas perdozavimo komplikacijas, t. y. kaulų čiulpų </w:t>
      </w:r>
      <w:proofErr w:type="spellStart"/>
      <w:r w:rsidRPr="009347EC">
        <w:rPr>
          <w:rFonts w:ascii="Times New Roman" w:hAnsi="Times New Roman"/>
          <w:lang w:val="lt-LT"/>
        </w:rPr>
        <w:t>supresiją</w:t>
      </w:r>
      <w:proofErr w:type="spellEnd"/>
      <w:r w:rsidRPr="009347EC">
        <w:rPr>
          <w:rFonts w:ascii="Times New Roman" w:hAnsi="Times New Roman"/>
          <w:lang w:val="lt-LT"/>
        </w:rPr>
        <w:t xml:space="preserve">, periferinį </w:t>
      </w:r>
      <w:proofErr w:type="spellStart"/>
      <w:r w:rsidRPr="009347EC">
        <w:rPr>
          <w:rFonts w:ascii="Times New Roman" w:hAnsi="Times New Roman"/>
          <w:lang w:val="lt-LT"/>
        </w:rPr>
        <w:t>neurotoksiškumą</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mukozitą</w:t>
      </w:r>
      <w:proofErr w:type="spellEnd"/>
      <w:r w:rsidRPr="009347EC">
        <w:rPr>
          <w:rFonts w:ascii="Times New Roman" w:hAnsi="Times New Roman"/>
          <w:lang w:val="lt-LT"/>
        </w:rPr>
        <w:t>.</w:t>
      </w:r>
    </w:p>
    <w:p w14:paraId="739E07F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Perdozavimas vaikams gali būti susijęs su ūminiu toksiniu etanolio poveikiu.</w:t>
      </w:r>
    </w:p>
    <w:p w14:paraId="10A58959" w14:textId="77777777" w:rsidR="00FB452A" w:rsidRPr="009347EC" w:rsidRDefault="00FB452A" w:rsidP="00FB452A">
      <w:pPr>
        <w:spacing w:after="0" w:line="240" w:lineRule="auto"/>
        <w:rPr>
          <w:rFonts w:ascii="Times New Roman" w:hAnsi="Times New Roman"/>
          <w:lang w:val="lt-LT"/>
        </w:rPr>
      </w:pPr>
    </w:p>
    <w:p w14:paraId="3992C85D" w14:textId="77777777" w:rsidR="00FB452A" w:rsidRPr="009347EC" w:rsidRDefault="00FB452A" w:rsidP="00FB452A">
      <w:pPr>
        <w:spacing w:after="0" w:line="240" w:lineRule="auto"/>
        <w:rPr>
          <w:rFonts w:ascii="Times New Roman" w:hAnsi="Times New Roman"/>
          <w:lang w:val="lt-LT"/>
        </w:rPr>
      </w:pPr>
    </w:p>
    <w:p w14:paraId="4F1D77FE"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5.</w:t>
      </w:r>
      <w:r w:rsidRPr="009347EC">
        <w:rPr>
          <w:rFonts w:ascii="Times New Roman" w:hAnsi="Times New Roman"/>
          <w:b/>
          <w:lang w:val="lt-LT"/>
        </w:rPr>
        <w:tab/>
        <w:t>FARMAKOLOGINĖS SAVYBĖS</w:t>
      </w:r>
    </w:p>
    <w:p w14:paraId="38912DCE" w14:textId="77777777" w:rsidR="00FB452A" w:rsidRPr="009347EC" w:rsidRDefault="00FB452A" w:rsidP="00FB452A">
      <w:pPr>
        <w:spacing w:after="0" w:line="240" w:lineRule="auto"/>
        <w:rPr>
          <w:rFonts w:ascii="Times New Roman" w:hAnsi="Times New Roman"/>
          <w:lang w:val="lt-LT"/>
        </w:rPr>
      </w:pPr>
    </w:p>
    <w:p w14:paraId="34970C35"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 xml:space="preserve">5.1 </w:t>
      </w:r>
      <w:r w:rsidRPr="009347EC">
        <w:rPr>
          <w:rFonts w:ascii="Times New Roman" w:hAnsi="Times New Roman"/>
          <w:b/>
          <w:lang w:val="lt-LT"/>
        </w:rPr>
        <w:tab/>
      </w:r>
      <w:proofErr w:type="spellStart"/>
      <w:r w:rsidRPr="009347EC">
        <w:rPr>
          <w:rFonts w:ascii="Times New Roman" w:hAnsi="Times New Roman"/>
          <w:b/>
          <w:lang w:val="lt-LT"/>
        </w:rPr>
        <w:t>Farmakodinaminės</w:t>
      </w:r>
      <w:proofErr w:type="spellEnd"/>
      <w:r w:rsidRPr="009347EC">
        <w:rPr>
          <w:rFonts w:ascii="Times New Roman" w:hAnsi="Times New Roman"/>
          <w:b/>
          <w:lang w:val="lt-LT"/>
        </w:rPr>
        <w:t xml:space="preserve"> savybės</w:t>
      </w:r>
    </w:p>
    <w:p w14:paraId="21BC14F6" w14:textId="77777777" w:rsidR="00FB452A" w:rsidRPr="009347EC" w:rsidRDefault="00FB452A" w:rsidP="00FB452A">
      <w:pPr>
        <w:spacing w:after="0" w:line="240" w:lineRule="auto"/>
        <w:rPr>
          <w:rFonts w:ascii="Times New Roman" w:hAnsi="Times New Roman"/>
          <w:lang w:val="lt-LT"/>
        </w:rPr>
      </w:pPr>
    </w:p>
    <w:p w14:paraId="477CF4B0"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Farmakoterapinė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grup</w:t>
      </w:r>
      <w:proofErr w:type="spellEnd"/>
      <w:r w:rsidRPr="009347EC">
        <w:rPr>
          <w:rFonts w:ascii="Times New Roman" w:hAnsi="Times New Roman"/>
          <w:lang w:val="lt-LT"/>
        </w:rPr>
        <w:t xml:space="preserve"> – </w:t>
      </w:r>
      <w:proofErr w:type="spellStart"/>
      <w:r w:rsidRPr="009347EC">
        <w:rPr>
          <w:rFonts w:ascii="Times New Roman" w:hAnsi="Times New Roman"/>
          <w:lang w:val="lt-LT"/>
        </w:rPr>
        <w:t>taksanai</w:t>
      </w:r>
      <w:proofErr w:type="spellEnd"/>
      <w:r w:rsidRPr="009347EC">
        <w:rPr>
          <w:rFonts w:ascii="Times New Roman" w:hAnsi="Times New Roman"/>
          <w:lang w:val="lt-LT"/>
        </w:rPr>
        <w:t>, ATC kodas – L01CD01</w:t>
      </w:r>
    </w:p>
    <w:p w14:paraId="1FC3DD2E" w14:textId="77777777" w:rsidR="00FB452A" w:rsidRPr="009347EC" w:rsidRDefault="00FB452A" w:rsidP="00FB452A">
      <w:pPr>
        <w:spacing w:after="0" w:line="240" w:lineRule="auto"/>
        <w:rPr>
          <w:rFonts w:ascii="Times New Roman" w:hAnsi="Times New Roman"/>
          <w:lang w:val="lt-LT"/>
        </w:rPr>
      </w:pPr>
    </w:p>
    <w:p w14:paraId="3808EE00"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yra </w:t>
      </w:r>
      <w:proofErr w:type="spellStart"/>
      <w:r w:rsidRPr="009347EC">
        <w:rPr>
          <w:rFonts w:ascii="Times New Roman" w:hAnsi="Times New Roman"/>
          <w:lang w:val="lt-LT"/>
        </w:rPr>
        <w:t>antimikrotubulinis</w:t>
      </w:r>
      <w:proofErr w:type="spellEnd"/>
      <w:r w:rsidRPr="009347EC">
        <w:rPr>
          <w:rFonts w:ascii="Times New Roman" w:hAnsi="Times New Roman"/>
          <w:lang w:val="lt-LT"/>
        </w:rPr>
        <w:t xml:space="preserve"> veiksnys, kuris skatina </w:t>
      </w:r>
      <w:proofErr w:type="spellStart"/>
      <w:r w:rsidRPr="009347EC">
        <w:rPr>
          <w:rFonts w:ascii="Times New Roman" w:hAnsi="Times New Roman"/>
          <w:lang w:val="lt-LT"/>
        </w:rPr>
        <w:t>mikrotubulių</w:t>
      </w:r>
      <w:proofErr w:type="spellEnd"/>
      <w:r w:rsidRPr="009347EC">
        <w:rPr>
          <w:rFonts w:ascii="Times New Roman" w:hAnsi="Times New Roman"/>
          <w:lang w:val="lt-LT"/>
        </w:rPr>
        <w:t xml:space="preserve"> susirinkimą iš </w:t>
      </w:r>
      <w:proofErr w:type="spellStart"/>
      <w:r w:rsidRPr="009347EC">
        <w:rPr>
          <w:rFonts w:ascii="Times New Roman" w:hAnsi="Times New Roman"/>
          <w:lang w:val="lt-LT"/>
        </w:rPr>
        <w:t>tubulino</w:t>
      </w:r>
      <w:proofErr w:type="spellEnd"/>
      <w:r w:rsidRPr="009347EC">
        <w:rPr>
          <w:rFonts w:ascii="Times New Roman" w:hAnsi="Times New Roman"/>
          <w:lang w:val="lt-LT"/>
        </w:rPr>
        <w:t xml:space="preserve"> </w:t>
      </w:r>
      <w:proofErr w:type="spellStart"/>
      <w:r w:rsidRPr="009347EC">
        <w:rPr>
          <w:rFonts w:ascii="Times New Roman" w:hAnsi="Times New Roman"/>
          <w:lang w:val="lt-LT"/>
        </w:rPr>
        <w:t>dimerų</w:t>
      </w:r>
      <w:proofErr w:type="spellEnd"/>
      <w:r w:rsidRPr="009347EC">
        <w:rPr>
          <w:rFonts w:ascii="Times New Roman" w:hAnsi="Times New Roman"/>
          <w:lang w:val="lt-LT"/>
        </w:rPr>
        <w:t xml:space="preserve"> ir stabilizuoja </w:t>
      </w:r>
      <w:proofErr w:type="spellStart"/>
      <w:r w:rsidRPr="009347EC">
        <w:rPr>
          <w:rFonts w:ascii="Times New Roman" w:hAnsi="Times New Roman"/>
          <w:lang w:val="lt-LT"/>
        </w:rPr>
        <w:t>mikrotubules</w:t>
      </w:r>
      <w:proofErr w:type="spellEnd"/>
      <w:r w:rsidRPr="009347EC">
        <w:rPr>
          <w:rFonts w:ascii="Times New Roman" w:hAnsi="Times New Roman"/>
          <w:lang w:val="lt-LT"/>
        </w:rPr>
        <w:t xml:space="preserve">, apsaugodamas nuo </w:t>
      </w:r>
      <w:proofErr w:type="spellStart"/>
      <w:r w:rsidRPr="009347EC">
        <w:rPr>
          <w:rFonts w:ascii="Times New Roman" w:hAnsi="Times New Roman"/>
          <w:lang w:val="lt-LT"/>
        </w:rPr>
        <w:t>depolimerizacijos</w:t>
      </w:r>
      <w:proofErr w:type="spellEnd"/>
      <w:r w:rsidRPr="009347EC">
        <w:rPr>
          <w:rFonts w:ascii="Times New Roman" w:hAnsi="Times New Roman"/>
          <w:lang w:val="lt-LT"/>
        </w:rPr>
        <w:t xml:space="preserve">. Dėl šio stabilumo slopinama normali dinaminė </w:t>
      </w:r>
      <w:proofErr w:type="spellStart"/>
      <w:r w:rsidRPr="009347EC">
        <w:rPr>
          <w:rFonts w:ascii="Times New Roman" w:hAnsi="Times New Roman"/>
          <w:lang w:val="lt-LT"/>
        </w:rPr>
        <w:t>mikrotubulių</w:t>
      </w:r>
      <w:proofErr w:type="spellEnd"/>
      <w:r w:rsidRPr="009347EC">
        <w:rPr>
          <w:rFonts w:ascii="Times New Roman" w:hAnsi="Times New Roman"/>
          <w:lang w:val="lt-LT"/>
        </w:rPr>
        <w:t xml:space="preserve"> tinklo reorganizacija, kuri būtina gyvybinei </w:t>
      </w:r>
      <w:proofErr w:type="spellStart"/>
      <w:r w:rsidRPr="009347EC">
        <w:rPr>
          <w:rFonts w:ascii="Times New Roman" w:hAnsi="Times New Roman"/>
          <w:lang w:val="lt-LT"/>
        </w:rPr>
        <w:t>interfazei</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mitozinėms</w:t>
      </w:r>
      <w:proofErr w:type="spellEnd"/>
      <w:r w:rsidRPr="009347EC">
        <w:rPr>
          <w:rFonts w:ascii="Times New Roman" w:hAnsi="Times New Roman"/>
          <w:lang w:val="lt-LT"/>
        </w:rPr>
        <w:t xml:space="preserve"> ląstelių funkcijoms. Be to,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indukuoja pakitusius </w:t>
      </w:r>
      <w:proofErr w:type="spellStart"/>
      <w:r w:rsidRPr="009347EC">
        <w:rPr>
          <w:rFonts w:ascii="Times New Roman" w:hAnsi="Times New Roman"/>
          <w:lang w:val="lt-LT"/>
        </w:rPr>
        <w:t>mikrotubulių</w:t>
      </w:r>
      <w:proofErr w:type="spellEnd"/>
      <w:r w:rsidRPr="009347EC">
        <w:rPr>
          <w:rFonts w:ascii="Times New Roman" w:hAnsi="Times New Roman"/>
          <w:lang w:val="lt-LT"/>
        </w:rPr>
        <w:t xml:space="preserve"> rinkinius ar pluoštus ląstelės ciklo metu ir dauginius </w:t>
      </w:r>
      <w:proofErr w:type="spellStart"/>
      <w:r w:rsidRPr="009347EC">
        <w:rPr>
          <w:rFonts w:ascii="Times New Roman" w:hAnsi="Times New Roman"/>
          <w:lang w:val="lt-LT"/>
        </w:rPr>
        <w:t>mikrotubulių</w:t>
      </w:r>
      <w:proofErr w:type="spellEnd"/>
      <w:r w:rsidRPr="009347EC">
        <w:rPr>
          <w:rFonts w:ascii="Times New Roman" w:hAnsi="Times New Roman"/>
          <w:lang w:val="lt-LT"/>
        </w:rPr>
        <w:t xml:space="preserve"> žiedus mitozės metu.</w:t>
      </w:r>
    </w:p>
    <w:p w14:paraId="499F49FF" w14:textId="77777777" w:rsidR="00FB452A" w:rsidRPr="009347EC" w:rsidRDefault="00FB452A" w:rsidP="00FB452A">
      <w:pPr>
        <w:spacing w:after="0" w:line="240" w:lineRule="auto"/>
        <w:rPr>
          <w:rFonts w:ascii="Times New Roman" w:hAnsi="Times New Roman"/>
          <w:lang w:val="lt-LT"/>
        </w:rPr>
      </w:pPr>
    </w:p>
    <w:p w14:paraId="7EE686D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Kiaušidžių </w:t>
      </w:r>
      <w:proofErr w:type="spellStart"/>
      <w:r w:rsidRPr="009347EC">
        <w:rPr>
          <w:rFonts w:ascii="Times New Roman" w:hAnsi="Times New Roman"/>
          <w:lang w:val="lt-LT"/>
        </w:rPr>
        <w:t>karcinomos</w:t>
      </w:r>
      <w:proofErr w:type="spellEnd"/>
      <w:r w:rsidRPr="009347EC">
        <w:rPr>
          <w:rFonts w:ascii="Times New Roman" w:hAnsi="Times New Roman"/>
          <w:lang w:val="lt-LT"/>
        </w:rPr>
        <w:t xml:space="preserve"> pirmaeilės chemoterapijos metu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saugumas ir veiksmingumas buvo vertinti atliekant du pagrindinius atsitiktinių imčių kontroliuojamus (lyginant su </w:t>
      </w:r>
      <w:proofErr w:type="spellStart"/>
      <w:r w:rsidRPr="009347EC">
        <w:rPr>
          <w:rFonts w:ascii="Times New Roman" w:hAnsi="Times New Roman"/>
          <w:lang w:val="lt-LT"/>
        </w:rPr>
        <w:t>ciklofosfamidu</w:t>
      </w:r>
      <w:proofErr w:type="spellEnd"/>
      <w:r w:rsidRPr="009347EC">
        <w:rPr>
          <w:rFonts w:ascii="Times New Roman" w:hAnsi="Times New Roman"/>
          <w:lang w:val="lt-LT"/>
        </w:rPr>
        <w:t xml:space="preserve"> 750 mg/m</w:t>
      </w:r>
      <w:r w:rsidRPr="009347EC">
        <w:rPr>
          <w:rFonts w:ascii="Times New Roman" w:hAnsi="Times New Roman"/>
          <w:vertAlign w:val="superscript"/>
          <w:lang w:val="lt-LT"/>
        </w:rPr>
        <w:t xml:space="preserve">2 </w:t>
      </w:r>
      <w:r w:rsidRPr="009347EC">
        <w:rPr>
          <w:rFonts w:ascii="Times New Roman" w:hAnsi="Times New Roman"/>
          <w:lang w:val="lt-LT"/>
        </w:rPr>
        <w:t xml:space="preserve">/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75 mg/m</w:t>
      </w:r>
      <w:r w:rsidRPr="009347EC">
        <w:rPr>
          <w:rFonts w:ascii="Times New Roman" w:hAnsi="Times New Roman"/>
          <w:vertAlign w:val="superscript"/>
          <w:lang w:val="lt-LT"/>
        </w:rPr>
        <w:t>2</w:t>
      </w:r>
      <w:r w:rsidRPr="009347EC">
        <w:rPr>
          <w:rFonts w:ascii="Times New Roman" w:hAnsi="Times New Roman"/>
          <w:lang w:val="lt-LT"/>
        </w:rPr>
        <w:t>) klinikinius tyrimus. Tarpgrupinio tyrimo metu (BMS CA139</w:t>
      </w:r>
      <w:r w:rsidRPr="009347EC">
        <w:rPr>
          <w:rFonts w:ascii="Times New Roman" w:hAnsi="Times New Roman"/>
          <w:lang w:val="lt-LT"/>
        </w:rPr>
        <w:noBreakHyphen/>
        <w:t xml:space="preserve">209) daugiau nei 650 pacientų, sergančių </w:t>
      </w:r>
      <w:proofErr w:type="spellStart"/>
      <w:r w:rsidRPr="009347EC">
        <w:rPr>
          <w:rFonts w:ascii="Times New Roman" w:hAnsi="Times New Roman"/>
          <w:u w:val="single"/>
          <w:lang w:val="lt-LT"/>
        </w:rPr>
        <w:t>II</w:t>
      </w:r>
      <w:r w:rsidRPr="009347EC">
        <w:rPr>
          <w:rFonts w:ascii="Times New Roman" w:hAnsi="Times New Roman"/>
          <w:u w:val="single"/>
          <w:vertAlign w:val="subscript"/>
          <w:lang w:val="lt-LT"/>
        </w:rPr>
        <w:t>b</w:t>
      </w:r>
      <w:proofErr w:type="spellEnd"/>
      <w:r w:rsidRPr="009347EC">
        <w:rPr>
          <w:rFonts w:ascii="Times New Roman" w:hAnsi="Times New Roman"/>
          <w:u w:val="single"/>
          <w:vertAlign w:val="subscript"/>
          <w:lang w:val="lt-LT"/>
        </w:rPr>
        <w:noBreakHyphen/>
        <w:t>c</w:t>
      </w:r>
      <w:r w:rsidRPr="009347EC">
        <w:rPr>
          <w:rFonts w:ascii="Times New Roman" w:hAnsi="Times New Roman"/>
          <w:lang w:val="lt-LT"/>
        </w:rPr>
        <w:t>, III ar IV pirminiu kiaušidžių vėžiu, vartojo daugiausia 9 </w:t>
      </w:r>
      <w:smartTag w:uri="schemas-tilde-lt/tildestengine" w:element="templates">
        <w:smartTagPr>
          <w:attr w:name="baseform" w:val="kurs|as"/>
          <w:attr w:name="id" w:val="-1"/>
          <w:attr w:name="text" w:val="kursus"/>
        </w:smartTagPr>
        <w:r w:rsidRPr="009347EC">
          <w:rPr>
            <w:rFonts w:ascii="Times New Roman" w:hAnsi="Times New Roman"/>
            <w:lang w:val="lt-LT"/>
          </w:rPr>
          <w:t>kursus</w:t>
        </w:r>
      </w:smartTag>
      <w:r w:rsidRPr="009347EC">
        <w:rPr>
          <w:rFonts w:ascii="Times New Roman" w:hAnsi="Times New Roman"/>
          <w:lang w:val="lt-LT"/>
        </w:rPr>
        <w:t xml:space="preserve"> gydant </w:t>
      </w:r>
      <w:proofErr w:type="spellStart"/>
      <w:r w:rsidRPr="009347EC">
        <w:rPr>
          <w:rFonts w:ascii="Times New Roman" w:hAnsi="Times New Roman"/>
          <w:lang w:val="lt-LT"/>
        </w:rPr>
        <w:t>taksoliu</w:t>
      </w:r>
      <w:proofErr w:type="spellEnd"/>
      <w:r w:rsidRPr="009347EC">
        <w:rPr>
          <w:rFonts w:ascii="Times New Roman" w:hAnsi="Times New Roman"/>
          <w:lang w:val="lt-LT"/>
        </w:rPr>
        <w:t xml:space="preserve"> (175 mg/m</w:t>
      </w:r>
      <w:r w:rsidRPr="009347EC">
        <w:rPr>
          <w:rFonts w:ascii="Times New Roman" w:hAnsi="Times New Roman"/>
          <w:vertAlign w:val="superscript"/>
          <w:lang w:val="lt-LT"/>
        </w:rPr>
        <w:t>2</w:t>
      </w:r>
      <w:r w:rsidRPr="009347EC">
        <w:rPr>
          <w:rFonts w:ascii="Times New Roman" w:hAnsi="Times New Roman"/>
          <w:lang w:val="lt-LT"/>
        </w:rPr>
        <w:t xml:space="preserve"> per 3 val.), po kurio skirta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(75 mg/m</w:t>
      </w:r>
      <w:r w:rsidRPr="009347EC">
        <w:rPr>
          <w:rFonts w:ascii="Times New Roman" w:hAnsi="Times New Roman"/>
          <w:vertAlign w:val="superscript"/>
          <w:lang w:val="lt-LT"/>
        </w:rPr>
        <w:t>2</w:t>
      </w:r>
      <w:r w:rsidRPr="009347EC">
        <w:rPr>
          <w:rFonts w:ascii="Times New Roman" w:hAnsi="Times New Roman"/>
          <w:lang w:val="lt-LT"/>
        </w:rPr>
        <w:t xml:space="preserve">) arba kontrolė. Antro pagrindinio tyrimo (GOG-111/B-MS CA139-022) metu buvo vertinami daugiausia 6 </w:t>
      </w:r>
      <w:smartTag w:uri="schemas-tilde-lt/tildestengine" w:element="templates">
        <w:smartTagPr>
          <w:attr w:name="baseform" w:val="kurs|as"/>
          <w:attr w:name="id" w:val="-1"/>
          <w:attr w:name="text" w:val="kursai"/>
        </w:smartTagPr>
        <w:r w:rsidRPr="009347EC">
          <w:rPr>
            <w:rFonts w:ascii="Times New Roman" w:hAnsi="Times New Roman"/>
            <w:lang w:val="lt-LT"/>
          </w:rPr>
          <w:t>kursai</w:t>
        </w:r>
      </w:smartTag>
      <w:r w:rsidRPr="009347EC">
        <w:rPr>
          <w:rFonts w:ascii="Times New Roman" w:hAnsi="Times New Roman"/>
          <w:lang w:val="lt-LT"/>
        </w:rPr>
        <w:t xml:space="preserve"> skiriant arba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(135 mg/m</w:t>
      </w:r>
      <w:r w:rsidRPr="009347EC">
        <w:rPr>
          <w:rFonts w:ascii="Times New Roman" w:hAnsi="Times New Roman"/>
          <w:vertAlign w:val="superscript"/>
          <w:lang w:val="lt-LT"/>
        </w:rPr>
        <w:t xml:space="preserve">2 </w:t>
      </w:r>
      <w:r w:rsidRPr="009347EC">
        <w:rPr>
          <w:rFonts w:ascii="Times New Roman" w:hAnsi="Times New Roman"/>
          <w:lang w:val="lt-LT"/>
        </w:rPr>
        <w:t xml:space="preserve">per 24 valandas), o po to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(75 mg/m</w:t>
      </w:r>
      <w:r w:rsidRPr="009347EC">
        <w:rPr>
          <w:rFonts w:ascii="Times New Roman" w:hAnsi="Times New Roman"/>
          <w:vertAlign w:val="superscript"/>
          <w:lang w:val="lt-LT"/>
        </w:rPr>
        <w:t>2</w:t>
      </w:r>
      <w:r w:rsidRPr="009347EC">
        <w:rPr>
          <w:rFonts w:ascii="Times New Roman" w:hAnsi="Times New Roman"/>
          <w:lang w:val="lt-LT"/>
        </w:rPr>
        <w:t>), arba kontrolę daugiau nei 400 pacientų, sergančių III/IV stadijos pirminiu kiaušidžių vėžiu, esant &gt;</w:t>
      </w:r>
      <w:smartTag w:uri="urn:schemas-microsoft-com:office:smarttags" w:element="metricconverter">
        <w:smartTagPr>
          <w:attr w:name="ProductID" w:val="1ﾠcm"/>
        </w:smartTagPr>
        <w:r w:rsidRPr="009347EC">
          <w:rPr>
            <w:rFonts w:ascii="Times New Roman" w:hAnsi="Times New Roman"/>
            <w:lang w:val="lt-LT"/>
          </w:rPr>
          <w:t>1 cm</w:t>
        </w:r>
      </w:smartTag>
      <w:r w:rsidRPr="009347EC">
        <w:rPr>
          <w:rFonts w:ascii="Times New Roman" w:hAnsi="Times New Roman"/>
          <w:lang w:val="lt-LT"/>
        </w:rPr>
        <w:t xml:space="preserve"> liekamajam navikui arba tolimosioms metastazėms po diagnostinės </w:t>
      </w:r>
      <w:proofErr w:type="spellStart"/>
      <w:r w:rsidRPr="009347EC">
        <w:rPr>
          <w:rFonts w:ascii="Times New Roman" w:hAnsi="Times New Roman"/>
          <w:lang w:val="lt-LT"/>
        </w:rPr>
        <w:t>laparotomijos</w:t>
      </w:r>
      <w:proofErr w:type="spellEnd"/>
      <w:r w:rsidRPr="009347EC">
        <w:rPr>
          <w:rFonts w:ascii="Times New Roman" w:hAnsi="Times New Roman"/>
          <w:lang w:val="lt-LT"/>
        </w:rPr>
        <w:t xml:space="preserve">. Kadangi du skirtingi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skyrimo būdai nebuvo lyginti tarpusavyje tiesiogiai, abiejų tyrimų metu pacientai, gydyti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kartu su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išsiskyrė gerokai didesniu atsako lygiu, ilgesniu laikotarpiu iki progresijos ir ilgesniu </w:t>
      </w:r>
      <w:proofErr w:type="spellStart"/>
      <w:r w:rsidRPr="009347EC">
        <w:rPr>
          <w:rFonts w:ascii="Times New Roman" w:hAnsi="Times New Roman"/>
          <w:lang w:val="lt-LT"/>
        </w:rPr>
        <w:t>išgyvenamumu</w:t>
      </w:r>
      <w:proofErr w:type="spellEnd"/>
      <w:r w:rsidRPr="009347EC">
        <w:rPr>
          <w:rFonts w:ascii="Times New Roman" w:hAnsi="Times New Roman"/>
          <w:lang w:val="lt-LT"/>
        </w:rPr>
        <w:t xml:space="preserve">, palyginti su standartine terapija. Pažengusiu kiaušidžių vėžiu sergančioms pacientėms, kurioms buvo skirta 3 valandų infuzija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pasireiškė didesnis </w:t>
      </w:r>
      <w:proofErr w:type="spellStart"/>
      <w:r w:rsidRPr="009347EC">
        <w:rPr>
          <w:rFonts w:ascii="Times New Roman" w:hAnsi="Times New Roman"/>
          <w:lang w:val="lt-LT"/>
        </w:rPr>
        <w:t>neurotoksiškumas</w:t>
      </w:r>
      <w:proofErr w:type="spellEnd"/>
      <w:r w:rsidRPr="009347EC">
        <w:rPr>
          <w:rFonts w:ascii="Times New Roman" w:hAnsi="Times New Roman"/>
          <w:lang w:val="lt-LT"/>
        </w:rPr>
        <w:t xml:space="preserve">, sąnarių ir (arba) raumenų skausmai, bet mažesnė </w:t>
      </w:r>
      <w:proofErr w:type="spellStart"/>
      <w:r w:rsidRPr="009347EC">
        <w:rPr>
          <w:rFonts w:ascii="Times New Roman" w:hAnsi="Times New Roman"/>
          <w:lang w:val="lt-LT"/>
        </w:rPr>
        <w:t>mielosupresija</w:t>
      </w:r>
      <w:proofErr w:type="spellEnd"/>
      <w:r w:rsidRPr="009347EC">
        <w:rPr>
          <w:rFonts w:ascii="Times New Roman" w:hAnsi="Times New Roman"/>
          <w:lang w:val="lt-LT"/>
        </w:rPr>
        <w:t xml:space="preserve">, palyginti su pacientais, kuriems buvo skirtas </w:t>
      </w:r>
      <w:proofErr w:type="spellStart"/>
      <w:r w:rsidRPr="009347EC">
        <w:rPr>
          <w:rFonts w:ascii="Times New Roman" w:hAnsi="Times New Roman"/>
          <w:lang w:val="lt-LT"/>
        </w:rPr>
        <w:t>ciklofosfamidas</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cisplatina</w:t>
      </w:r>
      <w:proofErr w:type="spellEnd"/>
      <w:r w:rsidRPr="009347EC">
        <w:rPr>
          <w:rFonts w:ascii="Times New Roman" w:hAnsi="Times New Roman"/>
          <w:lang w:val="lt-LT"/>
        </w:rPr>
        <w:t>.</w:t>
      </w:r>
    </w:p>
    <w:p w14:paraId="6CD0B435" w14:textId="77777777" w:rsidR="00FB452A" w:rsidRPr="009347EC" w:rsidRDefault="00FB452A" w:rsidP="00FB452A">
      <w:pPr>
        <w:spacing w:after="0" w:line="240" w:lineRule="auto"/>
        <w:rPr>
          <w:rFonts w:ascii="Times New Roman" w:hAnsi="Times New Roman"/>
          <w:lang w:val="lt-LT"/>
        </w:rPr>
      </w:pPr>
    </w:p>
    <w:p w14:paraId="1D9E5310"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Adjuvantinio</w:t>
      </w:r>
      <w:proofErr w:type="spellEnd"/>
      <w:r w:rsidRPr="009347EC">
        <w:rPr>
          <w:rFonts w:ascii="Times New Roman" w:hAnsi="Times New Roman"/>
          <w:lang w:val="lt-LT"/>
        </w:rPr>
        <w:t xml:space="preserve"> krūties </w:t>
      </w:r>
      <w:proofErr w:type="spellStart"/>
      <w:r w:rsidRPr="009347EC">
        <w:rPr>
          <w:rFonts w:ascii="Times New Roman" w:hAnsi="Times New Roman"/>
          <w:lang w:val="lt-LT"/>
        </w:rPr>
        <w:t>karcinomos</w:t>
      </w:r>
      <w:proofErr w:type="spellEnd"/>
      <w:r w:rsidRPr="009347EC">
        <w:rPr>
          <w:rFonts w:ascii="Times New Roman" w:hAnsi="Times New Roman"/>
          <w:lang w:val="lt-LT"/>
        </w:rPr>
        <w:t xml:space="preserve"> gydymo atveju 3121 pacientams, sergantiems į limfmazgius išplitusia krūties </w:t>
      </w:r>
      <w:proofErr w:type="spellStart"/>
      <w:r w:rsidRPr="009347EC">
        <w:rPr>
          <w:rFonts w:ascii="Times New Roman" w:hAnsi="Times New Roman"/>
          <w:lang w:val="lt-LT"/>
        </w:rPr>
        <w:t>karcinoma</w:t>
      </w:r>
      <w:proofErr w:type="spellEnd"/>
      <w:r w:rsidRPr="009347EC">
        <w:rPr>
          <w:rFonts w:ascii="Times New Roman" w:hAnsi="Times New Roman"/>
          <w:lang w:val="lt-LT"/>
        </w:rPr>
        <w:t xml:space="preserve">, buvo skirta </w:t>
      </w:r>
      <w:proofErr w:type="spellStart"/>
      <w:r w:rsidRPr="009347EC">
        <w:rPr>
          <w:rFonts w:ascii="Times New Roman" w:hAnsi="Times New Roman"/>
          <w:lang w:val="lt-LT"/>
        </w:rPr>
        <w:t>adjuvantinė</w:t>
      </w:r>
      <w:proofErr w:type="spellEnd"/>
      <w:r w:rsidRPr="009347EC">
        <w:rPr>
          <w:rFonts w:ascii="Times New Roman" w:hAnsi="Times New Roman"/>
          <w:lang w:val="lt-LT"/>
        </w:rPr>
        <w:t xml:space="preserve"> terapija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arba jokios chemoterapijos, po kurios buvo taikyti 4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ciklofosfamido</w:t>
      </w:r>
      <w:proofErr w:type="spellEnd"/>
      <w:r w:rsidRPr="009347EC">
        <w:rPr>
          <w:rFonts w:ascii="Times New Roman" w:hAnsi="Times New Roman"/>
          <w:lang w:val="lt-LT"/>
        </w:rPr>
        <w:t xml:space="preserve"> (CALGB 9344, BMS CA 139-223) kursai. Stebėjimo vidurkis buvo 69 mėnesiai. Apskritai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gerokai (18%) sumažino ligos recidyvo riziką, palyginti su pacientais, kuriems buvo skirtas tik AC (p=0.0014), ir gerokai (19%) sumažino mirties riziką (p = 0,0044), palyginti su pacientais, kuriems buvo skirtas tik AC. Retrospektyviniais tyrimais nustatytas teigiamas poveikis visiems pacientų pogrupiams. Pacientams, sergantiems navikais, kurie neturi hormonų receptorių arba šiuo atžvilgiu neištirtais navikais, ligos recidyvo rizika sumažėjo 28% (PI 95%: 0,59–0,86). Pacientų, kuriems nustatyti navikai, turintys hormonų receptorius, pogrupyje ligos recidyvo rizikos sumažėjimas siekė 9% (PI 95: 0,78–1,07). Vis dėlto tyrimo modelis netyrė pailgintos AC terapijos poveikio po 4 ciklų. Remiantis tik šiuo tyrimu, negalima paneigti, kad pastebėtas poveikis galėtų būti iš dalies susijęs su chemoterapijos trukmės skirtumais tarp dviejų atšakų (AC – 4 ciklai; AC +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 8 ciklai). Todėl </w:t>
      </w:r>
      <w:proofErr w:type="spellStart"/>
      <w:r w:rsidRPr="009347EC">
        <w:rPr>
          <w:rFonts w:ascii="Times New Roman" w:hAnsi="Times New Roman"/>
          <w:lang w:val="lt-LT"/>
        </w:rPr>
        <w:t>adjuvantinis</w:t>
      </w:r>
      <w:proofErr w:type="spellEnd"/>
      <w:r w:rsidRPr="009347EC">
        <w:rPr>
          <w:rFonts w:ascii="Times New Roman" w:hAnsi="Times New Roman"/>
          <w:lang w:val="lt-LT"/>
        </w:rPr>
        <w:t xml:space="preserve"> gydymas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turėtų būti laikomas pailgintos AC terapijos alternatyva.</w:t>
      </w:r>
    </w:p>
    <w:p w14:paraId="5DE53F6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Atliekant antrą didelį panašaus modelio klinikinį į limfmazgius išplitusia krūties </w:t>
      </w:r>
      <w:proofErr w:type="spellStart"/>
      <w:r w:rsidRPr="009347EC">
        <w:rPr>
          <w:rFonts w:ascii="Times New Roman" w:hAnsi="Times New Roman"/>
          <w:lang w:val="lt-LT"/>
        </w:rPr>
        <w:t>karcinoma</w:t>
      </w:r>
      <w:proofErr w:type="spellEnd"/>
      <w:r w:rsidRPr="009347EC">
        <w:rPr>
          <w:rFonts w:ascii="Times New Roman" w:hAnsi="Times New Roman"/>
          <w:lang w:val="lt-LT"/>
        </w:rPr>
        <w:t xml:space="preserve"> sergančių pacientų tyrimą, 3060 ligonių buvo atsitiktinai atrinkti, kad gautų 4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w:t>
      </w:r>
      <w:smartTag w:uri="schemas-tilde-lt/tildestengine" w:element="templates">
        <w:smartTagPr>
          <w:attr w:name="baseform" w:val="kurs|as"/>
          <w:attr w:name="id" w:val="-1"/>
          <w:attr w:name="text" w:val="kursus"/>
        </w:smartTagPr>
        <w:r w:rsidRPr="009347EC">
          <w:rPr>
            <w:rFonts w:ascii="Times New Roman" w:hAnsi="Times New Roman"/>
            <w:lang w:val="lt-LT"/>
          </w:rPr>
          <w:t>kursus</w:t>
        </w:r>
      </w:smartTag>
      <w:r w:rsidRPr="009347EC">
        <w:rPr>
          <w:rFonts w:ascii="Times New Roman" w:hAnsi="Times New Roman"/>
          <w:lang w:val="lt-LT"/>
        </w:rPr>
        <w:t xml:space="preserve"> arba negautų jų, skiriant didesnę dozę (225 mg/m2), po to skiriant </w:t>
      </w:r>
      <w:smartTag w:uri="urn:schemas-microsoft-com:office:smarttags" w:element="metricconverter">
        <w:smartTagPr>
          <w:attr w:name="ProductID" w:val="4 AC"/>
        </w:smartTagPr>
        <w:r w:rsidRPr="009347EC">
          <w:rPr>
            <w:rFonts w:ascii="Times New Roman" w:hAnsi="Times New Roman"/>
            <w:lang w:val="lt-LT"/>
          </w:rPr>
          <w:t>4 AC</w:t>
        </w:r>
      </w:smartTag>
      <w:r w:rsidRPr="009347EC">
        <w:rPr>
          <w:rFonts w:ascii="Times New Roman" w:hAnsi="Times New Roman"/>
          <w:lang w:val="lt-LT"/>
        </w:rPr>
        <w:t xml:space="preserve"> </w:t>
      </w:r>
      <w:smartTag w:uri="schemas-tilde-lt/tildestengine" w:element="templates">
        <w:smartTagPr>
          <w:attr w:name="baseform" w:val="kurs|as"/>
          <w:attr w:name="id" w:val="-1"/>
          <w:attr w:name="text" w:val="kursus"/>
        </w:smartTagPr>
        <w:r w:rsidRPr="009347EC">
          <w:rPr>
            <w:rFonts w:ascii="Times New Roman" w:hAnsi="Times New Roman"/>
            <w:lang w:val="lt-LT"/>
          </w:rPr>
          <w:t>kursus</w:t>
        </w:r>
      </w:smartTag>
      <w:r w:rsidRPr="009347EC">
        <w:rPr>
          <w:rFonts w:ascii="Times New Roman" w:hAnsi="Times New Roman"/>
          <w:lang w:val="lt-LT"/>
        </w:rPr>
        <w:t xml:space="preserve"> (NSABP B-28, BMS CA139-270). Stebint maždaug 64 mėnesius,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gaunantiems pacientams ligos recidyvo rizika labai sumažėjo (17%), palyginti su pacientais, kuriems buvo skirtas tik AC (p = 0,006); gydymas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sumažino mirties riziką 7% (PI 95%: 0,78–1,12). Atliekant visų pogrupių analizę </w:t>
      </w:r>
      <w:r w:rsidRPr="009347EC">
        <w:rPr>
          <w:rFonts w:ascii="Times New Roman" w:hAnsi="Times New Roman"/>
          <w:lang w:val="lt-LT"/>
        </w:rPr>
        <w:lastRenderedPageBreak/>
        <w:t xml:space="preserve">pastebėtas teigiamas poveikis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grupėje. Šio tyrimo metu pacientams, kuriems buvo nustatytas navikas su hormonų receptoriais, ligos rizika sumažėjo 23% (PI 95%: 0,6–0,92); pacientams, kuriems nustatytas navikas be hormonų receptorių, pogrupyje ligos recidyvo rizika sumažėjo 10% (PI 95%: 0,7–1,11).</w:t>
      </w:r>
    </w:p>
    <w:p w14:paraId="3EBDAA1B" w14:textId="77777777" w:rsidR="00FB452A" w:rsidRPr="009347EC" w:rsidRDefault="00FB452A" w:rsidP="00FB452A">
      <w:pPr>
        <w:spacing w:after="0" w:line="240" w:lineRule="auto"/>
        <w:rPr>
          <w:rFonts w:ascii="Times New Roman" w:hAnsi="Times New Roman"/>
          <w:lang w:val="lt-LT"/>
        </w:rPr>
      </w:pPr>
    </w:p>
    <w:p w14:paraId="0D33B24A"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Metastazavusio</w:t>
      </w:r>
      <w:proofErr w:type="spellEnd"/>
      <w:r w:rsidRPr="009347EC">
        <w:rPr>
          <w:rFonts w:ascii="Times New Roman" w:hAnsi="Times New Roman"/>
          <w:lang w:val="lt-LT"/>
        </w:rPr>
        <w:t xml:space="preserve"> krūties vėžio pirmaeilio gydymo atveju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saugumas ir veiksmingumas buvo vertinamas atliekant du ašinius III fazės atsitiktinių imčių kontroliuojamus atvirus tyrimus.</w:t>
      </w:r>
    </w:p>
    <w:p w14:paraId="134B8A9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Pirmojo tyrimo metu (BMS CA139-278)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w:t>
      </w:r>
      <w:proofErr w:type="spellStart"/>
      <w:r w:rsidRPr="009347EC">
        <w:rPr>
          <w:rFonts w:ascii="Times New Roman" w:hAnsi="Times New Roman"/>
          <w:lang w:val="lt-LT"/>
        </w:rPr>
        <w:t>bolus</w:t>
      </w:r>
      <w:proofErr w:type="spellEnd"/>
      <w:r w:rsidRPr="009347EC">
        <w:rPr>
          <w:rFonts w:ascii="Times New Roman" w:hAnsi="Times New Roman"/>
          <w:lang w:val="lt-LT"/>
        </w:rPr>
        <w:t xml:space="preserve"> injekcijos (50 mg/m</w:t>
      </w:r>
      <w:r w:rsidRPr="009347EC">
        <w:rPr>
          <w:rFonts w:ascii="Times New Roman" w:hAnsi="Times New Roman"/>
          <w:vertAlign w:val="superscript"/>
          <w:lang w:val="lt-LT"/>
        </w:rPr>
        <w:t>2</w:t>
      </w:r>
      <w:r w:rsidRPr="009347EC">
        <w:rPr>
          <w:rFonts w:ascii="Times New Roman" w:hAnsi="Times New Roman"/>
          <w:lang w:val="lt-LT"/>
        </w:rPr>
        <w:t xml:space="preserve">) skyrimas kartu su po 24 valandų skiriamu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(220 mg/m</w:t>
      </w:r>
      <w:r w:rsidRPr="009347EC">
        <w:rPr>
          <w:rFonts w:ascii="Times New Roman" w:hAnsi="Times New Roman"/>
          <w:vertAlign w:val="superscript"/>
          <w:lang w:val="lt-LT"/>
        </w:rPr>
        <w:t xml:space="preserve">2 </w:t>
      </w:r>
      <w:r w:rsidRPr="009347EC">
        <w:rPr>
          <w:rFonts w:ascii="Times New Roman" w:hAnsi="Times New Roman"/>
          <w:lang w:val="lt-LT"/>
        </w:rPr>
        <w:t>3 valandų infuzija) (AT) buvo palygintas su standartiniu FAC režimu (5-FU 500 mg/m</w:t>
      </w:r>
      <w:r w:rsidRPr="009347EC">
        <w:rPr>
          <w:rFonts w:ascii="Times New Roman" w:hAnsi="Times New Roman"/>
          <w:vertAlign w:val="superscript"/>
          <w:lang w:val="lt-LT"/>
        </w:rPr>
        <w:t>2</w:t>
      </w:r>
      <w:r w:rsidRPr="009347EC">
        <w:rPr>
          <w:rFonts w:ascii="Times New Roman" w:hAnsi="Times New Roman"/>
          <w:lang w:val="lt-LT"/>
        </w:rPr>
        <w:t xml:space="preserve">, </w:t>
      </w:r>
      <w:proofErr w:type="spellStart"/>
      <w:r w:rsidRPr="009347EC">
        <w:rPr>
          <w:rFonts w:ascii="Times New Roman" w:hAnsi="Times New Roman"/>
          <w:lang w:val="lt-LT"/>
        </w:rPr>
        <w:t>doksorubicinas</w:t>
      </w:r>
      <w:proofErr w:type="spellEnd"/>
      <w:r w:rsidRPr="009347EC">
        <w:rPr>
          <w:rFonts w:ascii="Times New Roman" w:hAnsi="Times New Roman"/>
          <w:lang w:val="lt-LT"/>
        </w:rPr>
        <w:t xml:space="preserve"> 50 mg/m</w:t>
      </w:r>
      <w:r w:rsidRPr="009347EC">
        <w:rPr>
          <w:rFonts w:ascii="Times New Roman" w:hAnsi="Times New Roman"/>
          <w:vertAlign w:val="superscript"/>
          <w:lang w:val="lt-LT"/>
        </w:rPr>
        <w:t>2</w:t>
      </w:r>
      <w:r w:rsidRPr="009347EC">
        <w:rPr>
          <w:rFonts w:ascii="Times New Roman" w:hAnsi="Times New Roman"/>
          <w:lang w:val="lt-LT"/>
        </w:rPr>
        <w:t xml:space="preserve">, </w:t>
      </w:r>
      <w:proofErr w:type="spellStart"/>
      <w:r w:rsidRPr="009347EC">
        <w:rPr>
          <w:rFonts w:ascii="Times New Roman" w:hAnsi="Times New Roman"/>
          <w:lang w:val="lt-LT"/>
        </w:rPr>
        <w:t>ciklofosfamidas</w:t>
      </w:r>
      <w:proofErr w:type="spellEnd"/>
      <w:r w:rsidRPr="009347EC">
        <w:rPr>
          <w:rFonts w:ascii="Times New Roman" w:hAnsi="Times New Roman"/>
          <w:lang w:val="lt-LT"/>
        </w:rPr>
        <w:t xml:space="preserve"> 500 mg/m</w:t>
      </w:r>
      <w:r w:rsidRPr="009347EC">
        <w:rPr>
          <w:rFonts w:ascii="Times New Roman" w:hAnsi="Times New Roman"/>
          <w:vertAlign w:val="superscript"/>
          <w:lang w:val="lt-LT"/>
        </w:rPr>
        <w:t>2</w:t>
      </w:r>
      <w:r w:rsidRPr="009347EC">
        <w:rPr>
          <w:rFonts w:ascii="Times New Roman" w:hAnsi="Times New Roman"/>
          <w:lang w:val="lt-LT"/>
        </w:rPr>
        <w:t xml:space="preserve">), abu skiriant kas tris savaites 8 kursus. Atsitiktinių imčių tyrime dalyvavo 267 </w:t>
      </w:r>
      <w:proofErr w:type="spellStart"/>
      <w:r w:rsidRPr="009347EC">
        <w:rPr>
          <w:rFonts w:ascii="Times New Roman" w:hAnsi="Times New Roman"/>
          <w:lang w:val="lt-LT"/>
        </w:rPr>
        <w:t>metastazavusiu</w:t>
      </w:r>
      <w:proofErr w:type="spellEnd"/>
      <w:r w:rsidRPr="009347EC">
        <w:rPr>
          <w:rFonts w:ascii="Times New Roman" w:hAnsi="Times New Roman"/>
          <w:lang w:val="lt-LT"/>
        </w:rPr>
        <w:t xml:space="preserve"> krūties vėžiu sergantys pacientai, kurie prieš tai nebuvo gavę chemoterapijos arba gavę tik </w:t>
      </w:r>
      <w:proofErr w:type="spellStart"/>
      <w:r w:rsidRPr="009347EC">
        <w:rPr>
          <w:rFonts w:ascii="Times New Roman" w:hAnsi="Times New Roman"/>
          <w:lang w:val="lt-LT"/>
        </w:rPr>
        <w:t>adjuvantinį</w:t>
      </w:r>
      <w:proofErr w:type="spellEnd"/>
      <w:r w:rsidRPr="009347EC">
        <w:rPr>
          <w:rFonts w:ascii="Times New Roman" w:hAnsi="Times New Roman"/>
          <w:lang w:val="lt-LT"/>
        </w:rPr>
        <w:t xml:space="preserve"> gydymą </w:t>
      </w:r>
      <w:proofErr w:type="spellStart"/>
      <w:r w:rsidRPr="009347EC">
        <w:rPr>
          <w:rFonts w:ascii="Times New Roman" w:hAnsi="Times New Roman"/>
          <w:lang w:val="lt-LT"/>
        </w:rPr>
        <w:t>antraciklinu</w:t>
      </w:r>
      <w:proofErr w:type="spellEnd"/>
      <w:r w:rsidRPr="009347EC">
        <w:rPr>
          <w:rFonts w:ascii="Times New Roman" w:hAnsi="Times New Roman"/>
          <w:lang w:val="lt-LT"/>
        </w:rPr>
        <w:t xml:space="preserve">. Rezultatai parodė reikšmingą skirtumą tarp laiko iki progresijos ligoniams, gavusiems AT, palyginti su gavusiais FAC (8,2 ir 6,2 mėnesiai; p = 0,029). Vidutinė išgyvenimo trukmė buvo palankesnė vartojant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 </w:t>
      </w:r>
      <w:proofErr w:type="spellStart"/>
      <w:r w:rsidRPr="009347EC">
        <w:rPr>
          <w:rFonts w:ascii="Times New Roman" w:hAnsi="Times New Roman"/>
          <w:lang w:val="lt-LT"/>
        </w:rPr>
        <w:t>doksorubiciną</w:t>
      </w:r>
      <w:proofErr w:type="spellEnd"/>
      <w:r w:rsidRPr="009347EC">
        <w:rPr>
          <w:rFonts w:ascii="Times New Roman" w:hAnsi="Times New Roman"/>
          <w:lang w:val="lt-LT"/>
        </w:rPr>
        <w:t xml:space="preserve">, palyginti su FAC (23,0 ir 18,3 mėnesiai; p = 0,004). AT ir FAC gydymo grupėse atitinkamai 44% ir 48% gavo vėlesnę chemoterapiją, įskaitant </w:t>
      </w:r>
      <w:proofErr w:type="spellStart"/>
      <w:r w:rsidRPr="009347EC">
        <w:rPr>
          <w:rFonts w:ascii="Times New Roman" w:hAnsi="Times New Roman"/>
          <w:lang w:val="lt-LT"/>
        </w:rPr>
        <w:t>taksanus</w:t>
      </w:r>
      <w:proofErr w:type="spellEnd"/>
      <w:r w:rsidRPr="009347EC">
        <w:rPr>
          <w:rFonts w:ascii="Times New Roman" w:hAnsi="Times New Roman"/>
          <w:lang w:val="lt-LT"/>
        </w:rPr>
        <w:t xml:space="preserve"> atitinkamai 7% ir 50%. Bendras atsakas buvo taip pat didesnis AT grupėje, palyginti su FAC grupe (68% ir 55%). Visas atsakas pastebėtas 19%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grupės pacientų, palyginti su 8% FAC grupės pacientais. Visi veiksmingumo rezultatai vėliau buvo patvirtinti akluoju būdu atlikta nepriklausoma peržiūra.</w:t>
      </w:r>
    </w:p>
    <w:p w14:paraId="541178AF" w14:textId="77777777" w:rsidR="00FB452A" w:rsidRPr="009347EC" w:rsidRDefault="00FB452A" w:rsidP="00FB452A">
      <w:pPr>
        <w:spacing w:after="0" w:line="240" w:lineRule="auto"/>
        <w:rPr>
          <w:rFonts w:ascii="Times New Roman" w:hAnsi="Times New Roman"/>
          <w:lang w:val="lt-LT"/>
        </w:rPr>
      </w:pPr>
    </w:p>
    <w:p w14:paraId="3D4FAEA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Antro ašinio tyrimo metu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kombinacijos veiksmingumas bei saugumas buvo vertintas planinio pogrupių tyrimo (</w:t>
      </w:r>
      <w:proofErr w:type="spellStart"/>
      <w:r w:rsidRPr="009347EC">
        <w:rPr>
          <w:rFonts w:ascii="Times New Roman" w:hAnsi="Times New Roman"/>
          <w:lang w:val="lt-LT"/>
        </w:rPr>
        <w:t>metastazavusiu</w:t>
      </w:r>
      <w:proofErr w:type="spellEnd"/>
      <w:r w:rsidRPr="009347EC">
        <w:rPr>
          <w:rFonts w:ascii="Times New Roman" w:hAnsi="Times New Roman"/>
          <w:lang w:val="lt-LT"/>
        </w:rPr>
        <w:t xml:space="preserve"> krūties vėžiu sergantys pacientai, kurie anksčiau gavo </w:t>
      </w:r>
      <w:proofErr w:type="spellStart"/>
      <w:r w:rsidRPr="009347EC">
        <w:rPr>
          <w:rFonts w:ascii="Times New Roman" w:hAnsi="Times New Roman"/>
          <w:lang w:val="lt-LT"/>
        </w:rPr>
        <w:t>adjuvantinius</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antraciklinus</w:t>
      </w:r>
      <w:proofErr w:type="spellEnd"/>
      <w:r w:rsidRPr="009347EC">
        <w:rPr>
          <w:rFonts w:ascii="Times New Roman" w:hAnsi="Times New Roman"/>
          <w:lang w:val="lt-LT"/>
        </w:rPr>
        <w:t xml:space="preserve">) HO648g studijoje. Kartu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skiriamo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veiksmingumas pacientams, kurie anksčiau nebuvo gydyti </w:t>
      </w:r>
      <w:proofErr w:type="spellStart"/>
      <w:r w:rsidRPr="009347EC">
        <w:rPr>
          <w:rFonts w:ascii="Times New Roman" w:hAnsi="Times New Roman"/>
          <w:lang w:val="lt-LT"/>
        </w:rPr>
        <w:t>antraciklinais</w:t>
      </w:r>
      <w:proofErr w:type="spellEnd"/>
      <w:r w:rsidRPr="009347EC">
        <w:rPr>
          <w:rFonts w:ascii="Times New Roman" w:hAnsi="Times New Roman"/>
          <w:lang w:val="lt-LT"/>
        </w:rPr>
        <w:t xml:space="preserve">, nebuvo įrodytas.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(4 mg/kg įsotinimo dozė, po to 2 mg/kg kas savaitę) ir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(175 mg/m</w:t>
      </w:r>
      <w:r w:rsidRPr="009347EC">
        <w:rPr>
          <w:rFonts w:ascii="Times New Roman" w:hAnsi="Times New Roman"/>
          <w:vertAlign w:val="superscript"/>
          <w:lang w:val="lt-LT"/>
        </w:rPr>
        <w:t>2</w:t>
      </w:r>
      <w:r w:rsidRPr="009347EC">
        <w:rPr>
          <w:rFonts w:ascii="Times New Roman" w:hAnsi="Times New Roman"/>
          <w:lang w:val="lt-LT"/>
        </w:rPr>
        <w:t xml:space="preserve">) 3 valandų infuzija kas tris savaites buvo palyginta su 3 valandų trukmės tik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infuzija (175 mg/m</w:t>
      </w:r>
      <w:r w:rsidRPr="009347EC">
        <w:rPr>
          <w:rFonts w:ascii="Times New Roman" w:hAnsi="Times New Roman"/>
          <w:vertAlign w:val="superscript"/>
          <w:lang w:val="lt-LT"/>
        </w:rPr>
        <w:t>2</w:t>
      </w:r>
      <w:r w:rsidRPr="009347EC">
        <w:rPr>
          <w:rFonts w:ascii="Times New Roman" w:hAnsi="Times New Roman"/>
          <w:lang w:val="lt-LT"/>
        </w:rPr>
        <w:t xml:space="preserve">) kas tris savaites 188 pacientams, sergantiems </w:t>
      </w:r>
      <w:proofErr w:type="spellStart"/>
      <w:r w:rsidRPr="009347EC">
        <w:rPr>
          <w:rFonts w:ascii="Times New Roman" w:hAnsi="Times New Roman"/>
          <w:lang w:val="lt-LT"/>
        </w:rPr>
        <w:t>metastazavusiu</w:t>
      </w:r>
      <w:proofErr w:type="spellEnd"/>
      <w:r w:rsidRPr="009347EC">
        <w:rPr>
          <w:rFonts w:ascii="Times New Roman" w:hAnsi="Times New Roman"/>
          <w:lang w:val="lt-LT"/>
        </w:rPr>
        <w:t xml:space="preserve"> krūties vėžiu, esant ryškiai HER2 ekspresijai (2+ ar 3+ matavimai atlikti </w:t>
      </w:r>
      <w:proofErr w:type="spellStart"/>
      <w:r w:rsidRPr="009347EC">
        <w:rPr>
          <w:rFonts w:ascii="Times New Roman" w:hAnsi="Times New Roman"/>
          <w:lang w:val="lt-LT"/>
        </w:rPr>
        <w:t>imunohistochemiškai</w:t>
      </w:r>
      <w:proofErr w:type="spellEnd"/>
      <w:r w:rsidRPr="009347EC">
        <w:rPr>
          <w:rFonts w:ascii="Times New Roman" w:hAnsi="Times New Roman"/>
          <w:lang w:val="lt-LT"/>
        </w:rPr>
        <w:t xml:space="preserve">) ir anksčiau gydžius </w:t>
      </w:r>
      <w:proofErr w:type="spellStart"/>
      <w:r w:rsidRPr="009347EC">
        <w:rPr>
          <w:rFonts w:ascii="Times New Roman" w:hAnsi="Times New Roman"/>
          <w:lang w:val="lt-LT"/>
        </w:rPr>
        <w:t>antraciklinais</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buvo skiriamas kas tris savaites mažiausiai 6 </w:t>
      </w:r>
      <w:smartTag w:uri="schemas-tilde-lt/tildestengine" w:element="templates">
        <w:smartTagPr>
          <w:attr w:name="baseform" w:val="kurs|as"/>
          <w:attr w:name="id" w:val="-1"/>
          <w:attr w:name="text" w:val="kursus"/>
        </w:smartTagPr>
        <w:r w:rsidRPr="009347EC">
          <w:rPr>
            <w:rFonts w:ascii="Times New Roman" w:hAnsi="Times New Roman"/>
            <w:lang w:val="lt-LT"/>
          </w:rPr>
          <w:t>kursus</w:t>
        </w:r>
      </w:smartTag>
      <w:r w:rsidRPr="009347EC">
        <w:rPr>
          <w:rFonts w:ascii="Times New Roman" w:hAnsi="Times New Roman"/>
          <w:lang w:val="lt-LT"/>
        </w:rPr>
        <w:t xml:space="preserve">, o </w:t>
      </w:r>
      <w:proofErr w:type="spellStart"/>
      <w:r w:rsidRPr="009347EC">
        <w:rPr>
          <w:rFonts w:ascii="Times New Roman" w:hAnsi="Times New Roman"/>
          <w:lang w:val="lt-LT"/>
        </w:rPr>
        <w:t>trastuzumabas</w:t>
      </w:r>
      <w:proofErr w:type="spellEnd"/>
      <w:r w:rsidRPr="009347EC">
        <w:rPr>
          <w:rFonts w:ascii="Times New Roman" w:hAnsi="Times New Roman"/>
          <w:lang w:val="lt-LT"/>
        </w:rPr>
        <w:t xml:space="preserve"> buvo skiriamas kas savaitę iki ligos progresavimo. Tyrimo metu nustatyta didelė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kombinacijos nauda, vertinant laiką iki progresavimo (6,9 ir 3,0 mėnesiai), atsaką (41% ir 17%) ir atsako trukmę (10,5 ir 4,5 mėnesio), palyginti su tik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skyrimu. Dažniausias toksinis poveikis pastebėtas taikant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kombinaciją buvo širdies disfunkcija (žr. 4.8 skyrių).</w:t>
      </w:r>
    </w:p>
    <w:p w14:paraId="34EB6D9F" w14:textId="77777777" w:rsidR="00FB452A" w:rsidRPr="009347EC" w:rsidRDefault="00FB452A" w:rsidP="00FB452A">
      <w:pPr>
        <w:spacing w:after="0" w:line="240" w:lineRule="auto"/>
        <w:rPr>
          <w:rFonts w:ascii="Times New Roman" w:hAnsi="Times New Roman"/>
          <w:lang w:val="lt-LT"/>
        </w:rPr>
      </w:pPr>
    </w:p>
    <w:p w14:paraId="46D92E6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Gydant pažengusią NSPK, po 175 mg/m</w:t>
      </w:r>
      <w:r w:rsidRPr="009347EC">
        <w:rPr>
          <w:rFonts w:ascii="Times New Roman" w:hAnsi="Times New Roman"/>
          <w:vertAlign w:val="superscript"/>
          <w:lang w:val="lt-LT"/>
        </w:rPr>
        <w:t xml:space="preserve">2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buvo skiriama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80 mg/m</w:t>
      </w:r>
      <w:r w:rsidRPr="009347EC">
        <w:rPr>
          <w:rFonts w:ascii="Times New Roman" w:hAnsi="Times New Roman"/>
          <w:vertAlign w:val="superscript"/>
          <w:lang w:val="lt-LT"/>
        </w:rPr>
        <w:t xml:space="preserve">2 </w:t>
      </w:r>
      <w:r w:rsidRPr="009347EC">
        <w:rPr>
          <w:rFonts w:ascii="Times New Roman" w:hAnsi="Times New Roman"/>
          <w:lang w:val="lt-LT"/>
        </w:rPr>
        <w:t xml:space="preserve">, tai vertinta dviejų III fazės tyrimų metu (367 pacientai, gydomi režimais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Abu tyrimai buvo atsitiktinių imčių, viename buvo lyginama su gydymu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100 mg/m</w:t>
      </w:r>
      <w:r w:rsidRPr="009347EC">
        <w:rPr>
          <w:rFonts w:ascii="Times New Roman" w:hAnsi="Times New Roman"/>
          <w:vertAlign w:val="superscript"/>
          <w:lang w:val="lt-LT"/>
        </w:rPr>
        <w:t>2</w:t>
      </w:r>
      <w:r w:rsidRPr="009347EC">
        <w:rPr>
          <w:rFonts w:ascii="Times New Roman" w:hAnsi="Times New Roman"/>
          <w:lang w:val="lt-LT"/>
        </w:rPr>
        <w:t xml:space="preserve">, kitame palyginamojoje grupėje skirtas </w:t>
      </w:r>
      <w:proofErr w:type="spellStart"/>
      <w:r w:rsidRPr="009347EC">
        <w:rPr>
          <w:rFonts w:ascii="Times New Roman" w:hAnsi="Times New Roman"/>
          <w:lang w:val="lt-LT"/>
        </w:rPr>
        <w:t>tenipozidas</w:t>
      </w:r>
      <w:proofErr w:type="spellEnd"/>
      <w:r w:rsidRPr="009347EC">
        <w:rPr>
          <w:rFonts w:ascii="Times New Roman" w:hAnsi="Times New Roman"/>
          <w:lang w:val="lt-LT"/>
        </w:rPr>
        <w:t xml:space="preserve"> 100 mg/m</w:t>
      </w:r>
      <w:r w:rsidRPr="009347EC">
        <w:rPr>
          <w:rFonts w:ascii="Times New Roman" w:hAnsi="Times New Roman"/>
          <w:vertAlign w:val="superscript"/>
          <w:lang w:val="lt-LT"/>
        </w:rPr>
        <w:t xml:space="preserve">2 </w:t>
      </w:r>
      <w:r w:rsidRPr="009347EC">
        <w:rPr>
          <w:rFonts w:ascii="Times New Roman" w:hAnsi="Times New Roman"/>
          <w:lang w:val="lt-LT"/>
        </w:rPr>
        <w:t xml:space="preserve">, po jo skiriant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80 mg/m</w:t>
      </w:r>
      <w:r w:rsidRPr="009347EC">
        <w:rPr>
          <w:rFonts w:ascii="Times New Roman" w:hAnsi="Times New Roman"/>
          <w:vertAlign w:val="superscript"/>
          <w:lang w:val="lt-LT"/>
        </w:rPr>
        <w:t xml:space="preserve">2 </w:t>
      </w:r>
      <w:r w:rsidRPr="009347EC">
        <w:rPr>
          <w:rFonts w:ascii="Times New Roman" w:hAnsi="Times New Roman"/>
          <w:lang w:val="lt-LT"/>
        </w:rPr>
        <w:t xml:space="preserve">(367 pacientai palyginamojoje </w:t>
      </w:r>
      <w:proofErr w:type="spellStart"/>
      <w:r w:rsidRPr="009347EC">
        <w:rPr>
          <w:rFonts w:ascii="Times New Roman" w:hAnsi="Times New Roman"/>
          <w:lang w:val="lt-LT"/>
        </w:rPr>
        <w:t>gupėje</w:t>
      </w:r>
      <w:proofErr w:type="spellEnd"/>
      <w:r w:rsidRPr="009347EC">
        <w:rPr>
          <w:rFonts w:ascii="Times New Roman" w:hAnsi="Times New Roman"/>
          <w:lang w:val="lt-LT"/>
        </w:rPr>
        <w:t xml:space="preserve">). Kiekvieno tyrimo rezultatai buvo panašūs. Vertinant pirminį mirštamumo rodiklį, nepastebėta reikšmingo skirtumo tarp gydymo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režimo ir palyginamųjų</w:t>
      </w:r>
      <w:r w:rsidRPr="009347EC" w:rsidDel="003B4635">
        <w:rPr>
          <w:rFonts w:ascii="Times New Roman" w:hAnsi="Times New Roman"/>
          <w:lang w:val="lt-LT"/>
        </w:rPr>
        <w:t xml:space="preserve"> </w:t>
      </w:r>
      <w:r w:rsidRPr="009347EC">
        <w:rPr>
          <w:rFonts w:ascii="Times New Roman" w:hAnsi="Times New Roman"/>
          <w:lang w:val="lt-LT"/>
        </w:rPr>
        <w:t xml:space="preserve">grupių (vidutinis </w:t>
      </w:r>
      <w:proofErr w:type="spellStart"/>
      <w:r w:rsidRPr="009347EC">
        <w:rPr>
          <w:rFonts w:ascii="Times New Roman" w:hAnsi="Times New Roman"/>
          <w:lang w:val="lt-LT"/>
        </w:rPr>
        <w:t>išgyvenamumo</w:t>
      </w:r>
      <w:proofErr w:type="spellEnd"/>
      <w:r w:rsidRPr="009347EC">
        <w:rPr>
          <w:rFonts w:ascii="Times New Roman" w:hAnsi="Times New Roman"/>
          <w:lang w:val="lt-LT"/>
        </w:rPr>
        <w:t xml:space="preserve"> laikas 8,1 ir 9,5 mėnesio skiriant režimus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8,6 ir 9,9 – lyginamuosius preparatus). Panašiai tarp režimų nesiskyrė ir </w:t>
      </w:r>
      <w:proofErr w:type="spellStart"/>
      <w:r w:rsidRPr="009347EC">
        <w:rPr>
          <w:rFonts w:ascii="Times New Roman" w:hAnsi="Times New Roman"/>
          <w:lang w:val="lt-LT"/>
        </w:rPr>
        <w:t>išgyvenamumo</w:t>
      </w:r>
      <w:proofErr w:type="spellEnd"/>
      <w:r w:rsidRPr="009347EC">
        <w:rPr>
          <w:rFonts w:ascii="Times New Roman" w:hAnsi="Times New Roman"/>
          <w:lang w:val="lt-LT"/>
        </w:rPr>
        <w:t xml:space="preserve"> be progresijos rodikliai. Nustatytas reikšmingas klinikinio atsako dydžių skirtumas. Gyvenimo kokybės tyrimų rezultatai rodo, kad režimai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yra geresni apetito netekimo atžvilgiu ir periferinės neuropatijos dažnis yra aiškiai mažesnis taikant režimus su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(p &lt;0,008).</w:t>
      </w:r>
    </w:p>
    <w:p w14:paraId="14D5DD64" w14:textId="77777777" w:rsidR="00FB452A" w:rsidRPr="009347EC" w:rsidRDefault="00FB452A" w:rsidP="00FB452A">
      <w:pPr>
        <w:spacing w:after="0" w:line="240" w:lineRule="auto"/>
        <w:rPr>
          <w:rFonts w:ascii="Times New Roman" w:hAnsi="Times New Roman"/>
          <w:lang w:val="lt-LT"/>
        </w:rPr>
      </w:pPr>
    </w:p>
    <w:p w14:paraId="6B9B131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Gydant su AIDS susijusias KS,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veiksmingumas ir saugumas tirtas atliekant nepalyginamąjį tyrimą su pacientais, sergančiais pažengusia KS, kuri anksčiau buvo gydyta sistemine chemoterapija. Pirminis atskaitos taškas buvo naviko atsakas. Iš 107 pacientų 63 buvo vertinami kaip sergantys </w:t>
      </w:r>
      <w:proofErr w:type="spellStart"/>
      <w:r w:rsidRPr="009347EC">
        <w:rPr>
          <w:rFonts w:ascii="Times New Roman" w:hAnsi="Times New Roman"/>
          <w:lang w:val="lt-LT"/>
        </w:rPr>
        <w:t>liposominiams</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antraciklinams</w:t>
      </w:r>
      <w:proofErr w:type="spellEnd"/>
      <w:r w:rsidRPr="009347EC">
        <w:rPr>
          <w:rFonts w:ascii="Times New Roman" w:hAnsi="Times New Roman"/>
          <w:lang w:val="lt-LT"/>
        </w:rPr>
        <w:t xml:space="preserve"> atsparia forma. Šis pogrupis suformavo </w:t>
      </w:r>
      <w:proofErr w:type="spellStart"/>
      <w:r w:rsidRPr="009347EC">
        <w:rPr>
          <w:rFonts w:ascii="Times New Roman" w:hAnsi="Times New Roman"/>
          <w:lang w:val="lt-LT"/>
        </w:rPr>
        <w:t>šerdinio</w:t>
      </w:r>
      <w:proofErr w:type="spellEnd"/>
      <w:r w:rsidRPr="009347EC">
        <w:rPr>
          <w:rFonts w:ascii="Times New Roman" w:hAnsi="Times New Roman"/>
          <w:lang w:val="lt-LT"/>
        </w:rPr>
        <w:t xml:space="preserve"> veiksmingumo populiaciją. Bendras veiksmingo gydymo dažnis (pilnas ir dalinis atsakas) po 15 gydymo ciklų buvo 57% (PI 44–70%) pacientams, sergantiems </w:t>
      </w:r>
      <w:proofErr w:type="spellStart"/>
      <w:r w:rsidRPr="009347EC">
        <w:rPr>
          <w:rFonts w:ascii="Times New Roman" w:hAnsi="Times New Roman"/>
          <w:lang w:val="lt-LT"/>
        </w:rPr>
        <w:t>liposominiams</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antraciklinams</w:t>
      </w:r>
      <w:proofErr w:type="spellEnd"/>
      <w:r w:rsidRPr="009347EC">
        <w:rPr>
          <w:rFonts w:ascii="Times New Roman" w:hAnsi="Times New Roman"/>
          <w:lang w:val="lt-LT"/>
        </w:rPr>
        <w:t xml:space="preserve"> atsparia forma. Daugiau nei 50% atsako buvo pastebėta po pirmų 3 ciklų. Pacientų, sergančių </w:t>
      </w:r>
      <w:proofErr w:type="spellStart"/>
      <w:r w:rsidRPr="009347EC">
        <w:rPr>
          <w:rFonts w:ascii="Times New Roman" w:hAnsi="Times New Roman"/>
          <w:lang w:val="lt-LT"/>
        </w:rPr>
        <w:t>liposominiams</w:t>
      </w:r>
      <w:proofErr w:type="spellEnd"/>
      <w:r w:rsidRPr="009347EC">
        <w:rPr>
          <w:rFonts w:ascii="Times New Roman" w:hAnsi="Times New Roman"/>
          <w:lang w:val="lt-LT"/>
        </w:rPr>
        <w:t xml:space="preserve"> </w:t>
      </w:r>
      <w:proofErr w:type="spellStart"/>
      <w:r w:rsidRPr="009347EC">
        <w:rPr>
          <w:rFonts w:ascii="Times New Roman" w:hAnsi="Times New Roman"/>
          <w:lang w:val="lt-LT"/>
        </w:rPr>
        <w:t>antraciklinams</w:t>
      </w:r>
      <w:proofErr w:type="spellEnd"/>
      <w:r w:rsidRPr="009347EC">
        <w:rPr>
          <w:rFonts w:ascii="Times New Roman" w:hAnsi="Times New Roman"/>
          <w:lang w:val="lt-LT"/>
        </w:rPr>
        <w:t xml:space="preserve"> atsparia forma, atsako dydis buvo panašus į niekada negavusiųjų proteazės inhibitorių (55,6%) ir gavusiųjų mažiausiai 2 mėnesius prieš gydymą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(60,9%). Vidutinis laikas iki </w:t>
      </w:r>
      <w:r w:rsidRPr="009347EC">
        <w:rPr>
          <w:rFonts w:ascii="Times New Roman" w:hAnsi="Times New Roman"/>
          <w:lang w:val="lt-LT"/>
        </w:rPr>
        <w:lastRenderedPageBreak/>
        <w:t xml:space="preserve">progresijos </w:t>
      </w:r>
      <w:proofErr w:type="spellStart"/>
      <w:r w:rsidRPr="009347EC">
        <w:rPr>
          <w:rFonts w:ascii="Times New Roman" w:hAnsi="Times New Roman"/>
          <w:lang w:val="lt-LT"/>
        </w:rPr>
        <w:t>šerdinėje</w:t>
      </w:r>
      <w:proofErr w:type="spellEnd"/>
      <w:r w:rsidRPr="009347EC">
        <w:rPr>
          <w:rFonts w:ascii="Times New Roman" w:hAnsi="Times New Roman"/>
          <w:lang w:val="lt-LT"/>
        </w:rPr>
        <w:t xml:space="preserve"> populiacijoje – 468 dienos (PI 95% 257-NE). </w:t>
      </w:r>
      <w:proofErr w:type="spellStart"/>
      <w:r w:rsidRPr="009347EC">
        <w:rPr>
          <w:rFonts w:ascii="Times New Roman" w:hAnsi="Times New Roman"/>
          <w:lang w:val="lt-LT"/>
        </w:rPr>
        <w:t>Išgyvenamumo</w:t>
      </w:r>
      <w:proofErr w:type="spellEnd"/>
      <w:r w:rsidRPr="009347EC">
        <w:rPr>
          <w:rFonts w:ascii="Times New Roman" w:hAnsi="Times New Roman"/>
          <w:lang w:val="lt-LT"/>
        </w:rPr>
        <w:t xml:space="preserve"> medianos nebuvo įmanoma apskaičiuoti, tačiau žemesnioji 95% riba buvo 617 dienų pagrindinės dalies pacientams.</w:t>
      </w:r>
    </w:p>
    <w:p w14:paraId="3738BB1E" w14:textId="77777777" w:rsidR="00FB452A" w:rsidRPr="009347EC" w:rsidRDefault="00FB452A" w:rsidP="00FB452A">
      <w:pPr>
        <w:spacing w:after="0" w:line="240" w:lineRule="auto"/>
        <w:rPr>
          <w:rFonts w:ascii="Times New Roman" w:hAnsi="Times New Roman"/>
          <w:i/>
          <w:lang w:val="lt-LT"/>
        </w:rPr>
      </w:pPr>
    </w:p>
    <w:p w14:paraId="166F2C51"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5.2</w:t>
      </w:r>
      <w:r w:rsidRPr="009347EC">
        <w:rPr>
          <w:rFonts w:ascii="Times New Roman" w:hAnsi="Times New Roman"/>
          <w:b/>
          <w:lang w:val="lt-LT"/>
        </w:rPr>
        <w:tab/>
      </w:r>
      <w:proofErr w:type="spellStart"/>
      <w:r w:rsidRPr="009347EC">
        <w:rPr>
          <w:rFonts w:ascii="Times New Roman" w:hAnsi="Times New Roman"/>
          <w:b/>
          <w:lang w:val="lt-LT"/>
        </w:rPr>
        <w:t>Farmakokinetinės</w:t>
      </w:r>
      <w:proofErr w:type="spellEnd"/>
      <w:r w:rsidRPr="009347EC">
        <w:rPr>
          <w:rFonts w:ascii="Times New Roman" w:hAnsi="Times New Roman"/>
          <w:b/>
          <w:lang w:val="lt-LT"/>
        </w:rPr>
        <w:t xml:space="preserve"> savybės</w:t>
      </w:r>
    </w:p>
    <w:p w14:paraId="4203DEAA" w14:textId="77777777" w:rsidR="00FB452A" w:rsidRPr="009347EC" w:rsidRDefault="00FB452A" w:rsidP="00FB452A">
      <w:pPr>
        <w:spacing w:after="0" w:line="240" w:lineRule="auto"/>
        <w:rPr>
          <w:rFonts w:ascii="Times New Roman" w:hAnsi="Times New Roman"/>
          <w:lang w:val="lt-LT"/>
        </w:rPr>
      </w:pPr>
    </w:p>
    <w:p w14:paraId="2982054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Po suleidimo į veną pasireiškia </w:t>
      </w:r>
      <w:proofErr w:type="spellStart"/>
      <w:r w:rsidRPr="009347EC">
        <w:rPr>
          <w:rFonts w:ascii="Times New Roman" w:hAnsi="Times New Roman"/>
          <w:lang w:val="lt-LT"/>
        </w:rPr>
        <w:t>bifazinis</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koncentracijos plazmoje sumažėjimas.</w:t>
      </w:r>
    </w:p>
    <w:p w14:paraId="7C11A013" w14:textId="77777777" w:rsidR="00FB452A" w:rsidRPr="009347EC" w:rsidRDefault="00FB452A" w:rsidP="00FB452A">
      <w:pPr>
        <w:spacing w:after="0" w:line="240" w:lineRule="auto"/>
        <w:rPr>
          <w:rFonts w:ascii="Times New Roman" w:hAnsi="Times New Roman"/>
          <w:lang w:val="lt-LT"/>
        </w:rPr>
      </w:pPr>
    </w:p>
    <w:p w14:paraId="4B3701F2"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farmakokinetika</w:t>
      </w:r>
      <w:proofErr w:type="spellEnd"/>
      <w:r w:rsidRPr="009347EC">
        <w:rPr>
          <w:rFonts w:ascii="Times New Roman" w:hAnsi="Times New Roman"/>
          <w:lang w:val="lt-LT"/>
        </w:rPr>
        <w:t xml:space="preserve"> buvo nustatyta po 3 ir 24 valandų infuzijų, skiriant 135 mg/m</w:t>
      </w:r>
      <w:r w:rsidRPr="009347EC">
        <w:rPr>
          <w:rFonts w:ascii="Times New Roman" w:hAnsi="Times New Roman"/>
          <w:vertAlign w:val="superscript"/>
          <w:lang w:val="lt-LT"/>
        </w:rPr>
        <w:t xml:space="preserve">2 </w:t>
      </w:r>
      <w:r w:rsidRPr="009347EC">
        <w:rPr>
          <w:rFonts w:ascii="Times New Roman" w:hAnsi="Times New Roman"/>
          <w:lang w:val="lt-LT"/>
        </w:rPr>
        <w:t>ir 175 mg/m</w:t>
      </w:r>
      <w:r w:rsidRPr="009347EC">
        <w:rPr>
          <w:rFonts w:ascii="Times New Roman" w:hAnsi="Times New Roman"/>
          <w:vertAlign w:val="superscript"/>
          <w:lang w:val="lt-LT"/>
        </w:rPr>
        <w:t>2</w:t>
      </w:r>
      <w:r w:rsidRPr="009347EC">
        <w:rPr>
          <w:rFonts w:ascii="Times New Roman" w:hAnsi="Times New Roman"/>
          <w:lang w:val="lt-LT"/>
        </w:rPr>
        <w:t xml:space="preserve"> dozes. Vidutinis galutinės pusinės eliminacijos laikas buvo 3,0–52,7 valandos, o vidutiniai nesuskaidyti bendro organizmo klirenso dydžiai siekė 11,6–24,0 l/</w:t>
      </w:r>
      <w:proofErr w:type="spellStart"/>
      <w:r w:rsidRPr="009347EC">
        <w:rPr>
          <w:rFonts w:ascii="Times New Roman" w:hAnsi="Times New Roman"/>
          <w:lang w:val="lt-LT"/>
        </w:rPr>
        <w:t>hr</w:t>
      </w:r>
      <w:proofErr w:type="spellEnd"/>
      <w:r w:rsidRPr="009347EC">
        <w:rPr>
          <w:rFonts w:ascii="Times New Roman" w:hAnsi="Times New Roman"/>
          <w:lang w:val="lt-LT"/>
        </w:rPr>
        <w:t>/m</w:t>
      </w:r>
      <w:r w:rsidRPr="009347EC">
        <w:rPr>
          <w:rFonts w:ascii="Times New Roman" w:hAnsi="Times New Roman"/>
          <w:vertAlign w:val="superscript"/>
          <w:lang w:val="lt-LT"/>
        </w:rPr>
        <w:t>2</w:t>
      </w:r>
      <w:r w:rsidRPr="009347EC">
        <w:rPr>
          <w:rFonts w:ascii="Times New Roman" w:hAnsi="Times New Roman"/>
          <w:lang w:val="lt-LT"/>
        </w:rPr>
        <w:t xml:space="preserve">; pasirodė, kad bendras kūno klirensas sumažėja esant didesnėms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koncentracijoms kraujyje. Vidutinis pasiskirstymo tūris kito nuo 198 iki 688 l/m</w:t>
      </w:r>
      <w:r w:rsidRPr="009347EC">
        <w:rPr>
          <w:rFonts w:ascii="Times New Roman" w:hAnsi="Times New Roman"/>
          <w:vertAlign w:val="superscript"/>
          <w:lang w:val="lt-LT"/>
        </w:rPr>
        <w:t>2</w:t>
      </w:r>
      <w:r w:rsidRPr="009347EC">
        <w:rPr>
          <w:rFonts w:ascii="Times New Roman" w:hAnsi="Times New Roman"/>
          <w:lang w:val="lt-LT"/>
        </w:rPr>
        <w:t xml:space="preserve">, tai rodo pailgėjusį </w:t>
      </w:r>
      <w:proofErr w:type="spellStart"/>
      <w:r w:rsidRPr="009347EC">
        <w:rPr>
          <w:rFonts w:ascii="Times New Roman" w:hAnsi="Times New Roman"/>
          <w:lang w:val="lt-LT"/>
        </w:rPr>
        <w:t>ekstravazalinį</w:t>
      </w:r>
      <w:proofErr w:type="spellEnd"/>
      <w:r w:rsidRPr="009347EC">
        <w:rPr>
          <w:rFonts w:ascii="Times New Roman" w:hAnsi="Times New Roman"/>
          <w:lang w:val="lt-LT"/>
        </w:rPr>
        <w:t xml:space="preserve"> paskirstymą ir (arba) prisijungimą prie audinių. Skiriant 3 valandų infuziją, didėjant dozei </w:t>
      </w:r>
      <w:proofErr w:type="spellStart"/>
      <w:r w:rsidRPr="009347EC">
        <w:rPr>
          <w:rFonts w:ascii="Times New Roman" w:hAnsi="Times New Roman"/>
          <w:lang w:val="lt-LT"/>
        </w:rPr>
        <w:t>farmakokinetika</w:t>
      </w:r>
      <w:proofErr w:type="spellEnd"/>
      <w:r w:rsidRPr="009347EC">
        <w:rPr>
          <w:rFonts w:ascii="Times New Roman" w:hAnsi="Times New Roman"/>
          <w:lang w:val="lt-LT"/>
        </w:rPr>
        <w:t xml:space="preserve"> yra nelinijinė. 30% padidinus dozę nuo 135 mg/m</w:t>
      </w:r>
      <w:r w:rsidRPr="009347EC">
        <w:rPr>
          <w:rFonts w:ascii="Times New Roman" w:hAnsi="Times New Roman"/>
          <w:vertAlign w:val="superscript"/>
          <w:lang w:val="lt-LT"/>
        </w:rPr>
        <w:t xml:space="preserve">2 </w:t>
      </w:r>
      <w:r w:rsidRPr="009347EC">
        <w:rPr>
          <w:rFonts w:ascii="Times New Roman" w:hAnsi="Times New Roman"/>
          <w:lang w:val="lt-LT"/>
        </w:rPr>
        <w:t>iki 175 mg/m</w:t>
      </w:r>
      <w:r w:rsidRPr="009347EC">
        <w:rPr>
          <w:rFonts w:ascii="Times New Roman" w:hAnsi="Times New Roman"/>
          <w:vertAlign w:val="superscript"/>
          <w:lang w:val="lt-LT"/>
        </w:rPr>
        <w:t>2</w:t>
      </w:r>
      <w:r w:rsidRPr="009347EC">
        <w:rPr>
          <w:rFonts w:ascii="Times New Roman" w:hAnsi="Times New Roman"/>
          <w:lang w:val="lt-LT"/>
        </w:rPr>
        <w:t>, maksimali koncentracija serume padidėja 75%, o AUC padidėja 81%.</w:t>
      </w:r>
    </w:p>
    <w:p w14:paraId="1852834C" w14:textId="77777777" w:rsidR="00FB452A" w:rsidRPr="009347EC" w:rsidRDefault="00FB452A" w:rsidP="00FB452A">
      <w:pPr>
        <w:spacing w:after="0" w:line="240" w:lineRule="auto"/>
        <w:rPr>
          <w:rFonts w:ascii="Times New Roman" w:hAnsi="Times New Roman"/>
          <w:lang w:val="lt-LT"/>
        </w:rPr>
      </w:pPr>
    </w:p>
    <w:p w14:paraId="3083C10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Skiriant į veną 100 mg/m</w:t>
      </w:r>
      <w:r w:rsidRPr="009347EC">
        <w:rPr>
          <w:rFonts w:ascii="Times New Roman" w:hAnsi="Times New Roman"/>
          <w:vertAlign w:val="superscript"/>
          <w:lang w:val="lt-LT"/>
        </w:rPr>
        <w:t xml:space="preserve">2 </w:t>
      </w:r>
      <w:r w:rsidRPr="009347EC">
        <w:rPr>
          <w:rFonts w:ascii="Times New Roman" w:hAnsi="Times New Roman"/>
          <w:lang w:val="lt-LT"/>
        </w:rPr>
        <w:t xml:space="preserve">dozę 3 valandų infuzija 19-ai KS sergančių pacientų, vidutinis </w:t>
      </w:r>
      <w:proofErr w:type="spellStart"/>
      <w:r w:rsidRPr="009347EC">
        <w:rPr>
          <w:rFonts w:ascii="Times New Roman" w:hAnsi="Times New Roman"/>
          <w:lang w:val="lt-LT"/>
        </w:rPr>
        <w:t>C</w:t>
      </w:r>
      <w:r w:rsidRPr="009347EC">
        <w:rPr>
          <w:rFonts w:ascii="Times New Roman" w:hAnsi="Times New Roman"/>
          <w:vertAlign w:val="subscript"/>
          <w:lang w:val="lt-LT"/>
        </w:rPr>
        <w:t>max</w:t>
      </w:r>
      <w:proofErr w:type="spellEnd"/>
      <w:r w:rsidRPr="009347EC">
        <w:rPr>
          <w:rFonts w:ascii="Times New Roman" w:hAnsi="Times New Roman"/>
          <w:vertAlign w:val="subscript"/>
          <w:lang w:val="lt-LT"/>
        </w:rPr>
        <w:t xml:space="preserve"> </w:t>
      </w:r>
      <w:r w:rsidRPr="009347EC">
        <w:rPr>
          <w:rFonts w:ascii="Times New Roman" w:hAnsi="Times New Roman"/>
          <w:lang w:val="lt-LT"/>
        </w:rPr>
        <w:t>buvo 1,530 </w:t>
      </w:r>
      <w:proofErr w:type="spellStart"/>
      <w:r w:rsidRPr="009347EC">
        <w:rPr>
          <w:rFonts w:ascii="Times New Roman" w:hAnsi="Times New Roman"/>
          <w:lang w:val="lt-LT"/>
        </w:rPr>
        <w:t>ng</w:t>
      </w:r>
      <w:proofErr w:type="spellEnd"/>
      <w:r w:rsidRPr="009347EC">
        <w:rPr>
          <w:rFonts w:ascii="Times New Roman" w:hAnsi="Times New Roman"/>
          <w:lang w:val="lt-LT"/>
        </w:rPr>
        <w:t>/ml (ribos 761–2,860 </w:t>
      </w:r>
      <w:proofErr w:type="spellStart"/>
      <w:r w:rsidRPr="009347EC">
        <w:rPr>
          <w:rFonts w:ascii="Times New Roman" w:hAnsi="Times New Roman"/>
          <w:lang w:val="lt-LT"/>
        </w:rPr>
        <w:t>ng</w:t>
      </w:r>
      <w:proofErr w:type="spellEnd"/>
      <w:r w:rsidRPr="009347EC">
        <w:rPr>
          <w:rFonts w:ascii="Times New Roman" w:hAnsi="Times New Roman"/>
          <w:lang w:val="lt-LT"/>
        </w:rPr>
        <w:t>/ml), o vidutinis AUC 5,619 </w:t>
      </w:r>
      <w:proofErr w:type="spellStart"/>
      <w:r w:rsidRPr="009347EC">
        <w:rPr>
          <w:rFonts w:ascii="Times New Roman" w:hAnsi="Times New Roman"/>
          <w:lang w:val="lt-LT"/>
        </w:rPr>
        <w:t>ng</w:t>
      </w:r>
      <w:proofErr w:type="spellEnd"/>
      <w:r w:rsidRPr="009347EC">
        <w:rPr>
          <w:rFonts w:ascii="Times New Roman" w:hAnsi="Times New Roman"/>
          <w:lang w:val="lt-LT"/>
        </w:rPr>
        <w:t>/</w:t>
      </w:r>
      <w:proofErr w:type="spellStart"/>
      <w:r w:rsidRPr="009347EC">
        <w:rPr>
          <w:rFonts w:ascii="Times New Roman" w:hAnsi="Times New Roman"/>
          <w:lang w:val="lt-LT"/>
        </w:rPr>
        <w:t>val</w:t>
      </w:r>
      <w:proofErr w:type="spellEnd"/>
      <w:r w:rsidRPr="009347EC">
        <w:rPr>
          <w:rFonts w:ascii="Times New Roman" w:hAnsi="Times New Roman"/>
          <w:lang w:val="lt-LT"/>
        </w:rPr>
        <w:t>/ml (ribos 2,609–9,428 </w:t>
      </w:r>
      <w:proofErr w:type="spellStart"/>
      <w:r w:rsidRPr="009347EC">
        <w:rPr>
          <w:rFonts w:ascii="Times New Roman" w:hAnsi="Times New Roman"/>
          <w:lang w:val="lt-LT"/>
        </w:rPr>
        <w:t>ng</w:t>
      </w:r>
      <w:proofErr w:type="spellEnd"/>
      <w:r w:rsidRPr="009347EC">
        <w:rPr>
          <w:rFonts w:ascii="Times New Roman" w:hAnsi="Times New Roman"/>
          <w:lang w:val="lt-LT"/>
        </w:rPr>
        <w:t>/</w:t>
      </w:r>
      <w:proofErr w:type="spellStart"/>
      <w:r w:rsidRPr="009347EC">
        <w:rPr>
          <w:rFonts w:ascii="Times New Roman" w:hAnsi="Times New Roman"/>
          <w:lang w:val="lt-LT"/>
        </w:rPr>
        <w:t>val</w:t>
      </w:r>
      <w:proofErr w:type="spellEnd"/>
      <w:r w:rsidRPr="009347EC">
        <w:rPr>
          <w:rFonts w:ascii="Times New Roman" w:hAnsi="Times New Roman"/>
          <w:lang w:val="lt-LT"/>
        </w:rPr>
        <w:t>/ml). Klirensas buvo 20,6 l/h/m</w:t>
      </w:r>
      <w:r w:rsidRPr="009347EC">
        <w:rPr>
          <w:rFonts w:ascii="Times New Roman" w:hAnsi="Times New Roman"/>
          <w:vertAlign w:val="superscript"/>
          <w:lang w:val="lt-LT"/>
        </w:rPr>
        <w:t xml:space="preserve">2 </w:t>
      </w:r>
      <w:r w:rsidRPr="009347EC">
        <w:rPr>
          <w:rFonts w:ascii="Times New Roman" w:hAnsi="Times New Roman"/>
          <w:lang w:val="lt-LT"/>
        </w:rPr>
        <w:t>(ribos 11–38), o pasiskirstymo tūris buvo 291 l/m</w:t>
      </w:r>
      <w:r w:rsidRPr="009347EC">
        <w:rPr>
          <w:rFonts w:ascii="Times New Roman" w:hAnsi="Times New Roman"/>
          <w:vertAlign w:val="superscript"/>
          <w:lang w:val="lt-LT"/>
        </w:rPr>
        <w:t xml:space="preserve">2 </w:t>
      </w:r>
      <w:r w:rsidRPr="009347EC">
        <w:rPr>
          <w:rFonts w:ascii="Times New Roman" w:hAnsi="Times New Roman"/>
          <w:lang w:val="lt-LT"/>
        </w:rPr>
        <w:t>(ribos 121–638). Galutinės pusinės eliminacijos laikas vidutiniškai buvo 23,7 valandos (ribos 12–33).</w:t>
      </w:r>
    </w:p>
    <w:p w14:paraId="499192F2" w14:textId="77777777" w:rsidR="00FB452A" w:rsidRPr="009347EC" w:rsidRDefault="00FB452A" w:rsidP="00FB452A">
      <w:pPr>
        <w:spacing w:after="0" w:line="240" w:lineRule="auto"/>
        <w:rPr>
          <w:rFonts w:ascii="Times New Roman" w:hAnsi="Times New Roman"/>
          <w:lang w:val="lt-LT"/>
        </w:rPr>
      </w:pPr>
    </w:p>
    <w:p w14:paraId="70BF207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Skiriant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w:t>
      </w:r>
      <w:proofErr w:type="spellStart"/>
      <w:r w:rsidRPr="009347EC">
        <w:rPr>
          <w:rFonts w:ascii="Times New Roman" w:hAnsi="Times New Roman"/>
          <w:lang w:val="lt-LT"/>
        </w:rPr>
        <w:t>sistemiškai</w:t>
      </w:r>
      <w:proofErr w:type="spellEnd"/>
      <w:r w:rsidRPr="009347EC">
        <w:rPr>
          <w:rFonts w:ascii="Times New Roman" w:hAnsi="Times New Roman"/>
          <w:lang w:val="lt-LT"/>
        </w:rPr>
        <w:t xml:space="preserve">, individualus kintamumas buvo minimalus. Nėra įrodymų, kad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kauptųsi per daugelį gydymo kursų.</w:t>
      </w:r>
    </w:p>
    <w:p w14:paraId="6F4E1554"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i/>
          <w:lang w:val="lt-LT"/>
        </w:rPr>
        <w:t>In</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vitro</w:t>
      </w:r>
      <w:proofErr w:type="spellEnd"/>
      <w:r w:rsidRPr="009347EC">
        <w:rPr>
          <w:rFonts w:ascii="Times New Roman" w:hAnsi="Times New Roman"/>
          <w:i/>
          <w:lang w:val="lt-LT"/>
        </w:rPr>
        <w:t xml:space="preserve"> </w:t>
      </w:r>
      <w:r w:rsidRPr="009347EC">
        <w:rPr>
          <w:rFonts w:ascii="Times New Roman" w:hAnsi="Times New Roman"/>
          <w:lang w:val="lt-LT"/>
        </w:rPr>
        <w:t xml:space="preserve">jungimosi prie žmogaus serumo baltymų tyrimai rodo, kad 89–98% vaisto yra susijungę. </w:t>
      </w:r>
      <w:proofErr w:type="spellStart"/>
      <w:r w:rsidRPr="009347EC">
        <w:rPr>
          <w:rFonts w:ascii="Times New Roman" w:hAnsi="Times New Roman"/>
          <w:lang w:val="lt-LT"/>
        </w:rPr>
        <w:t>Cimetidino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ranitidino</w:t>
      </w:r>
      <w:proofErr w:type="spellEnd"/>
      <w:r w:rsidRPr="009347EC">
        <w:rPr>
          <w:rFonts w:ascii="Times New Roman" w:hAnsi="Times New Roman"/>
          <w:lang w:val="lt-LT"/>
        </w:rPr>
        <w:t xml:space="preserve">, </w:t>
      </w:r>
      <w:proofErr w:type="spellStart"/>
      <w:r w:rsidRPr="009347EC">
        <w:rPr>
          <w:rFonts w:ascii="Times New Roman" w:hAnsi="Times New Roman"/>
          <w:lang w:val="lt-LT"/>
        </w:rPr>
        <w:t>deksametazono</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difenhidramino</w:t>
      </w:r>
      <w:proofErr w:type="spellEnd"/>
      <w:r w:rsidRPr="009347EC">
        <w:rPr>
          <w:rFonts w:ascii="Times New Roman" w:hAnsi="Times New Roman"/>
          <w:lang w:val="lt-LT"/>
        </w:rPr>
        <w:t xml:space="preserve"> buvimas neturėjo poveikio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jungimuisi prie baltymų.</w:t>
      </w:r>
    </w:p>
    <w:p w14:paraId="21952117" w14:textId="77777777" w:rsidR="00FB452A" w:rsidRPr="009347EC" w:rsidRDefault="00FB452A" w:rsidP="00FB452A">
      <w:pPr>
        <w:spacing w:after="0" w:line="240" w:lineRule="auto"/>
        <w:rPr>
          <w:rFonts w:ascii="Times New Roman" w:hAnsi="Times New Roman"/>
          <w:lang w:val="lt-LT"/>
        </w:rPr>
      </w:pPr>
    </w:p>
    <w:p w14:paraId="712346A5"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pašalinimas žmogaus organizme dar nėra iki galo išaiškintas. Vidutiniškai nepakitusio vaisto kaupimasis šlapime buvo nuo 1,3 iki 12,6% dozės, o tai rodo intensyvų </w:t>
      </w:r>
      <w:proofErr w:type="spellStart"/>
      <w:r w:rsidRPr="009347EC">
        <w:rPr>
          <w:rFonts w:ascii="Times New Roman" w:hAnsi="Times New Roman"/>
          <w:lang w:val="lt-LT"/>
        </w:rPr>
        <w:t>neinkstinį</w:t>
      </w:r>
      <w:proofErr w:type="spellEnd"/>
      <w:r w:rsidRPr="009347EC">
        <w:rPr>
          <w:rFonts w:ascii="Times New Roman" w:hAnsi="Times New Roman"/>
          <w:lang w:val="lt-LT"/>
        </w:rPr>
        <w:t xml:space="preserve"> klirensą. </w:t>
      </w:r>
      <w:proofErr w:type="spellStart"/>
      <w:r w:rsidRPr="009347EC">
        <w:rPr>
          <w:rFonts w:ascii="Times New Roman" w:hAnsi="Times New Roman"/>
          <w:lang w:val="lt-LT"/>
        </w:rPr>
        <w:t>Hepatinis</w:t>
      </w:r>
      <w:proofErr w:type="spellEnd"/>
      <w:r w:rsidRPr="009347EC">
        <w:rPr>
          <w:rFonts w:ascii="Times New Roman" w:hAnsi="Times New Roman"/>
          <w:lang w:val="lt-LT"/>
        </w:rPr>
        <w:t xml:space="preserve"> metabolizmas ir </w:t>
      </w:r>
      <w:proofErr w:type="spellStart"/>
      <w:r w:rsidRPr="009347EC">
        <w:rPr>
          <w:rFonts w:ascii="Times New Roman" w:hAnsi="Times New Roman"/>
          <w:lang w:val="lt-LT"/>
        </w:rPr>
        <w:t>biliarinis</w:t>
      </w:r>
      <w:proofErr w:type="spellEnd"/>
      <w:r w:rsidRPr="009347EC">
        <w:rPr>
          <w:rFonts w:ascii="Times New Roman" w:hAnsi="Times New Roman"/>
          <w:lang w:val="lt-LT"/>
        </w:rPr>
        <w:t xml:space="preserve"> klirensas gali būti pagrindiniai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šalinimo mechanizmai. Atrodo, kad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pirmiausia </w:t>
      </w:r>
      <w:proofErr w:type="spellStart"/>
      <w:r w:rsidRPr="009347EC">
        <w:rPr>
          <w:rFonts w:ascii="Times New Roman" w:hAnsi="Times New Roman"/>
          <w:lang w:val="lt-LT"/>
        </w:rPr>
        <w:t>metabolizuojamas</w:t>
      </w:r>
      <w:proofErr w:type="spellEnd"/>
      <w:r w:rsidRPr="009347EC">
        <w:rPr>
          <w:rFonts w:ascii="Times New Roman" w:hAnsi="Times New Roman"/>
          <w:lang w:val="lt-LT"/>
        </w:rPr>
        <w:t xml:space="preserve"> </w:t>
      </w:r>
      <w:proofErr w:type="spellStart"/>
      <w:r w:rsidRPr="009347EC">
        <w:rPr>
          <w:rFonts w:ascii="Times New Roman" w:hAnsi="Times New Roman"/>
          <w:lang w:val="lt-LT"/>
        </w:rPr>
        <w:t>citochromo</w:t>
      </w:r>
      <w:proofErr w:type="spellEnd"/>
      <w:r w:rsidRPr="009347EC">
        <w:rPr>
          <w:rFonts w:ascii="Times New Roman" w:hAnsi="Times New Roman"/>
          <w:lang w:val="lt-LT"/>
        </w:rPr>
        <w:t xml:space="preserve"> P450 fermentų. Skiriant radionuklidais žymėtą </w:t>
      </w:r>
      <w:proofErr w:type="spellStart"/>
      <w:r w:rsidRPr="009347EC">
        <w:rPr>
          <w:rFonts w:ascii="Times New Roman" w:hAnsi="Times New Roman"/>
          <w:lang w:val="lt-LT"/>
        </w:rPr>
        <w:t>paklitakselį</w:t>
      </w:r>
      <w:proofErr w:type="spellEnd"/>
      <w:r w:rsidRPr="009347EC">
        <w:rPr>
          <w:rFonts w:ascii="Times New Roman" w:hAnsi="Times New Roman"/>
          <w:lang w:val="lt-LT"/>
        </w:rPr>
        <w:t xml:space="preserve">, vidutiniškai 26, 2 ir 6% radioaktyvių medžiagų pašalinama su išmatomis atitinkamai 6α-hidroksipaklitakselio, 3’-p-hidroksipaklitakselio ir 6α-3’p-dihidroksipaklitakselio pavidalu. Šių </w:t>
      </w:r>
      <w:proofErr w:type="spellStart"/>
      <w:r w:rsidRPr="009347EC">
        <w:rPr>
          <w:rFonts w:ascii="Times New Roman" w:hAnsi="Times New Roman"/>
          <w:lang w:val="lt-LT"/>
        </w:rPr>
        <w:t>hidroksilintų</w:t>
      </w:r>
      <w:proofErr w:type="spellEnd"/>
      <w:r w:rsidRPr="009347EC">
        <w:rPr>
          <w:rFonts w:ascii="Times New Roman" w:hAnsi="Times New Roman"/>
          <w:lang w:val="lt-LT"/>
        </w:rPr>
        <w:t xml:space="preserve"> metabolitų formavimasis </w:t>
      </w:r>
      <w:proofErr w:type="spellStart"/>
      <w:r w:rsidRPr="009347EC">
        <w:rPr>
          <w:rFonts w:ascii="Times New Roman" w:hAnsi="Times New Roman"/>
          <w:lang w:val="lt-LT"/>
        </w:rPr>
        <w:t>katalizuojamas</w:t>
      </w:r>
      <w:proofErr w:type="spellEnd"/>
      <w:r w:rsidRPr="009347EC">
        <w:rPr>
          <w:rFonts w:ascii="Times New Roman" w:hAnsi="Times New Roman"/>
          <w:lang w:val="lt-LT"/>
        </w:rPr>
        <w:t xml:space="preserve"> atitinkamai CYP2C8, CYP3A4 ir CYP2C8 bei CYP3A4.</w:t>
      </w:r>
    </w:p>
    <w:p w14:paraId="715A193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Formaliai inkstų ar kepenų funkcijos sutrikimo poveikis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šalinimui, skiriant jo 3 valandų infuziją, nebuvo tirtas. </w:t>
      </w:r>
      <w:proofErr w:type="spellStart"/>
      <w:r w:rsidRPr="009347EC">
        <w:rPr>
          <w:rFonts w:ascii="Times New Roman" w:hAnsi="Times New Roman"/>
          <w:lang w:val="lt-LT"/>
        </w:rPr>
        <w:t>Farmakokinetiniai</w:t>
      </w:r>
      <w:proofErr w:type="spellEnd"/>
      <w:r w:rsidRPr="009347EC">
        <w:rPr>
          <w:rFonts w:ascii="Times New Roman" w:hAnsi="Times New Roman"/>
          <w:lang w:val="lt-LT"/>
        </w:rPr>
        <w:t xml:space="preserve"> parametrai, gauti tiriant vieną </w:t>
      </w:r>
      <w:proofErr w:type="spellStart"/>
      <w:r w:rsidRPr="009347EC">
        <w:rPr>
          <w:rFonts w:ascii="Times New Roman" w:hAnsi="Times New Roman"/>
          <w:lang w:val="lt-LT"/>
        </w:rPr>
        <w:t>hemodializuojamą</w:t>
      </w:r>
      <w:proofErr w:type="spellEnd"/>
      <w:r w:rsidRPr="009347EC">
        <w:rPr>
          <w:rFonts w:ascii="Times New Roman" w:hAnsi="Times New Roman"/>
          <w:lang w:val="lt-LT"/>
        </w:rPr>
        <w:t xml:space="preserve"> pacientą, kuriam buvo skirta 3 valandų trukmės 135 mg/m</w:t>
      </w:r>
      <w:r w:rsidRPr="009347EC">
        <w:rPr>
          <w:rFonts w:ascii="Times New Roman" w:hAnsi="Times New Roman"/>
          <w:vertAlign w:val="superscript"/>
          <w:lang w:val="lt-LT"/>
        </w:rPr>
        <w:t xml:space="preserve">2 </w:t>
      </w:r>
      <w:r w:rsidRPr="009347EC">
        <w:rPr>
          <w:rFonts w:ascii="Times New Roman" w:hAnsi="Times New Roman"/>
          <w:lang w:val="lt-LT"/>
        </w:rPr>
        <w:t xml:space="preserve">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dozė, atitiko </w:t>
      </w:r>
      <w:proofErr w:type="spellStart"/>
      <w:r w:rsidRPr="009347EC">
        <w:rPr>
          <w:rFonts w:ascii="Times New Roman" w:hAnsi="Times New Roman"/>
          <w:lang w:val="lt-LT"/>
        </w:rPr>
        <w:t>nedializuojamiems</w:t>
      </w:r>
      <w:proofErr w:type="spellEnd"/>
      <w:r w:rsidRPr="009347EC">
        <w:rPr>
          <w:rFonts w:ascii="Times New Roman" w:hAnsi="Times New Roman"/>
          <w:lang w:val="lt-LT"/>
        </w:rPr>
        <w:t xml:space="preserve"> pacientams apibrėžtas ribas.</w:t>
      </w:r>
    </w:p>
    <w:p w14:paraId="2886DED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Atliekant klinikinius tyrimus, kuriuose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doksorubicinas</w:t>
      </w:r>
      <w:proofErr w:type="spellEnd"/>
      <w:r w:rsidRPr="009347EC">
        <w:rPr>
          <w:rFonts w:ascii="Times New Roman" w:hAnsi="Times New Roman"/>
          <w:lang w:val="lt-LT"/>
        </w:rPr>
        <w:t xml:space="preserve"> buvo skiriami kartu,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ir jo metabolitų paskirstymas ir eliminacija buvo pailgėję. Bendra plazmos ekspozicija </w:t>
      </w:r>
      <w:proofErr w:type="spellStart"/>
      <w:r w:rsidRPr="009347EC">
        <w:rPr>
          <w:rFonts w:ascii="Times New Roman" w:hAnsi="Times New Roman"/>
          <w:lang w:val="lt-LT"/>
        </w:rPr>
        <w:t>doksorubicinui</w:t>
      </w:r>
      <w:proofErr w:type="spellEnd"/>
      <w:r w:rsidRPr="009347EC">
        <w:rPr>
          <w:rFonts w:ascii="Times New Roman" w:hAnsi="Times New Roman"/>
          <w:lang w:val="lt-LT"/>
        </w:rPr>
        <w:t xml:space="preserve"> buvo 30% didesnė, kai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buvo skirtas iškart po </w:t>
      </w:r>
      <w:proofErr w:type="spellStart"/>
      <w:r w:rsidRPr="009347EC">
        <w:rPr>
          <w:rFonts w:ascii="Times New Roman" w:hAnsi="Times New Roman"/>
          <w:lang w:val="lt-LT"/>
        </w:rPr>
        <w:t>doksorubicino</w:t>
      </w:r>
      <w:proofErr w:type="spellEnd"/>
      <w:r w:rsidRPr="009347EC">
        <w:rPr>
          <w:rFonts w:ascii="Times New Roman" w:hAnsi="Times New Roman"/>
          <w:lang w:val="lt-LT"/>
        </w:rPr>
        <w:t>, o ne kai tarp preparatų vartojimo buvo 24 valandų laiko tarpas.</w:t>
      </w:r>
    </w:p>
    <w:p w14:paraId="592012C2" w14:textId="77777777" w:rsidR="00FB452A" w:rsidRPr="009347EC" w:rsidRDefault="00FB452A" w:rsidP="00FB452A">
      <w:pPr>
        <w:spacing w:after="0" w:line="240" w:lineRule="auto"/>
        <w:rPr>
          <w:rFonts w:ascii="Times New Roman" w:hAnsi="Times New Roman"/>
          <w:lang w:val="lt-LT"/>
        </w:rPr>
      </w:pPr>
    </w:p>
    <w:p w14:paraId="3E7C73D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Apie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skyrimą su kitais vaistais prašome žiūrėti </w:t>
      </w:r>
      <w:proofErr w:type="spellStart"/>
      <w:r w:rsidRPr="009347EC">
        <w:rPr>
          <w:rFonts w:ascii="Times New Roman" w:hAnsi="Times New Roman"/>
          <w:lang w:val="lt-LT"/>
        </w:rPr>
        <w:t>cisplatinos</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trastuzumabo</w:t>
      </w:r>
      <w:proofErr w:type="spellEnd"/>
      <w:r w:rsidRPr="009347EC">
        <w:rPr>
          <w:rFonts w:ascii="Times New Roman" w:hAnsi="Times New Roman"/>
          <w:lang w:val="lt-LT"/>
        </w:rPr>
        <w:t xml:space="preserve"> preparato </w:t>
      </w:r>
      <w:smartTag w:uri="schemas-tilde-lt/tildestengine" w:element="templates">
        <w:smartTagPr>
          <w:attr w:name="baseform" w:val="charakteristik|a"/>
          <w:attr w:name="id" w:val="-1"/>
          <w:attr w:name="text" w:val="CHARAKTERISTIKU"/>
        </w:smartTagPr>
        <w:r w:rsidRPr="009347EC">
          <w:rPr>
            <w:rFonts w:ascii="Times New Roman" w:hAnsi="Times New Roman"/>
            <w:lang w:val="lt-LT"/>
          </w:rPr>
          <w:t>charakteristikų</w:t>
        </w:r>
      </w:smartTag>
      <w:r w:rsidRPr="009347EC">
        <w:rPr>
          <w:rFonts w:ascii="Times New Roman" w:hAnsi="Times New Roman"/>
          <w:lang w:val="lt-LT"/>
        </w:rPr>
        <w:t xml:space="preserve"> santraukose.</w:t>
      </w:r>
    </w:p>
    <w:p w14:paraId="4774F75E" w14:textId="77777777" w:rsidR="00FB452A" w:rsidRPr="009347EC" w:rsidRDefault="00FB452A" w:rsidP="00FB452A">
      <w:pPr>
        <w:spacing w:after="0" w:line="240" w:lineRule="auto"/>
        <w:rPr>
          <w:rFonts w:ascii="Times New Roman" w:hAnsi="Times New Roman"/>
          <w:lang w:val="lt-LT"/>
        </w:rPr>
      </w:pPr>
    </w:p>
    <w:p w14:paraId="6D429914"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5.3</w:t>
      </w:r>
      <w:r w:rsidRPr="009347EC">
        <w:rPr>
          <w:rFonts w:ascii="Times New Roman" w:hAnsi="Times New Roman"/>
          <w:b/>
          <w:lang w:val="lt-LT"/>
        </w:rPr>
        <w:tab/>
      </w:r>
      <w:proofErr w:type="spellStart"/>
      <w:r w:rsidRPr="009347EC">
        <w:rPr>
          <w:rFonts w:ascii="Times New Roman" w:hAnsi="Times New Roman"/>
          <w:b/>
          <w:lang w:val="lt-LT"/>
        </w:rPr>
        <w:t>Ikiklinikinių</w:t>
      </w:r>
      <w:proofErr w:type="spellEnd"/>
      <w:r w:rsidRPr="009347EC">
        <w:rPr>
          <w:rFonts w:ascii="Times New Roman" w:hAnsi="Times New Roman"/>
          <w:b/>
          <w:lang w:val="lt-LT"/>
        </w:rPr>
        <w:t xml:space="preserve"> saugumo tyrimo duomenys</w:t>
      </w:r>
    </w:p>
    <w:p w14:paraId="2EF77C7E" w14:textId="77777777" w:rsidR="00FB452A" w:rsidRPr="009347EC" w:rsidRDefault="00FB452A" w:rsidP="00FB452A">
      <w:pPr>
        <w:spacing w:after="0" w:line="240" w:lineRule="auto"/>
        <w:rPr>
          <w:rFonts w:ascii="Times New Roman" w:hAnsi="Times New Roman"/>
          <w:lang w:val="lt-LT"/>
        </w:rPr>
      </w:pPr>
    </w:p>
    <w:p w14:paraId="676FBAB9"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Karcinogeninis</w:t>
      </w:r>
      <w:proofErr w:type="spellEnd"/>
      <w:r w:rsidRPr="009347EC">
        <w:rPr>
          <w:rFonts w:ascii="Times New Roman" w:hAnsi="Times New Roman"/>
          <w:lang w:val="lt-LT"/>
        </w:rPr>
        <w:t xml:space="preserve">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potencialas nebuvo tirtas. Vis dėlto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yra potencialiai </w:t>
      </w:r>
      <w:proofErr w:type="spellStart"/>
      <w:r w:rsidRPr="009347EC">
        <w:rPr>
          <w:rFonts w:ascii="Times New Roman" w:hAnsi="Times New Roman"/>
          <w:lang w:val="lt-LT"/>
        </w:rPr>
        <w:t>karcinogeninis</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genotoksinis</w:t>
      </w:r>
      <w:proofErr w:type="spellEnd"/>
      <w:r w:rsidRPr="009347EC">
        <w:rPr>
          <w:rFonts w:ascii="Times New Roman" w:hAnsi="Times New Roman"/>
          <w:lang w:val="lt-LT"/>
        </w:rPr>
        <w:t xml:space="preserve"> vaistas dėl jo veikimo mechanizmo. Tiek </w:t>
      </w:r>
      <w:proofErr w:type="spellStart"/>
      <w:r w:rsidRPr="009347EC">
        <w:rPr>
          <w:rFonts w:ascii="Times New Roman" w:hAnsi="Times New Roman"/>
          <w:i/>
          <w:lang w:val="lt-LT"/>
        </w:rPr>
        <w:t>in</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vitro</w:t>
      </w:r>
      <w:proofErr w:type="spellEnd"/>
      <w:r w:rsidRPr="009347EC">
        <w:rPr>
          <w:rFonts w:ascii="Times New Roman" w:hAnsi="Times New Roman"/>
          <w:lang w:val="lt-LT"/>
        </w:rPr>
        <w:t xml:space="preserve">, tiek </w:t>
      </w:r>
      <w:proofErr w:type="spellStart"/>
      <w:r w:rsidRPr="009347EC">
        <w:rPr>
          <w:rFonts w:ascii="Times New Roman" w:hAnsi="Times New Roman"/>
          <w:i/>
          <w:lang w:val="lt-LT"/>
        </w:rPr>
        <w:t>in</w:t>
      </w:r>
      <w:proofErr w:type="spellEnd"/>
      <w:r w:rsidRPr="009347EC">
        <w:rPr>
          <w:rFonts w:ascii="Times New Roman" w:hAnsi="Times New Roman"/>
          <w:i/>
          <w:lang w:val="lt-LT"/>
        </w:rPr>
        <w:t xml:space="preserve"> </w:t>
      </w:r>
      <w:proofErr w:type="spellStart"/>
      <w:r w:rsidRPr="009347EC">
        <w:rPr>
          <w:rFonts w:ascii="Times New Roman" w:hAnsi="Times New Roman"/>
          <w:i/>
          <w:lang w:val="lt-LT"/>
        </w:rPr>
        <w:t>vivo</w:t>
      </w:r>
      <w:proofErr w:type="spellEnd"/>
      <w:r w:rsidRPr="009347EC">
        <w:rPr>
          <w:rFonts w:ascii="Times New Roman" w:hAnsi="Times New Roman"/>
          <w:lang w:val="lt-LT"/>
        </w:rPr>
        <w:t xml:space="preserve"> žinduolių testavimo sistemose nustatytas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mutageninis</w:t>
      </w:r>
      <w:proofErr w:type="spellEnd"/>
      <w:r w:rsidRPr="009347EC">
        <w:rPr>
          <w:rFonts w:ascii="Times New Roman" w:hAnsi="Times New Roman"/>
          <w:lang w:val="lt-LT"/>
        </w:rPr>
        <w:t xml:space="preserve"> poveikis</w:t>
      </w:r>
    </w:p>
    <w:p w14:paraId="445B39F3" w14:textId="77777777" w:rsidR="00FB452A" w:rsidRPr="009347EC" w:rsidRDefault="00FB452A" w:rsidP="00FB452A">
      <w:pPr>
        <w:spacing w:after="0" w:line="240" w:lineRule="auto"/>
        <w:rPr>
          <w:rFonts w:ascii="Times New Roman" w:hAnsi="Times New Roman"/>
          <w:lang w:val="lt-LT"/>
        </w:rPr>
      </w:pPr>
    </w:p>
    <w:p w14:paraId="7ACB0AF2" w14:textId="77777777" w:rsidR="00FB452A" w:rsidRPr="009347EC" w:rsidRDefault="00FB452A" w:rsidP="00FB452A">
      <w:pPr>
        <w:spacing w:after="0" w:line="240" w:lineRule="auto"/>
        <w:rPr>
          <w:rFonts w:ascii="Times New Roman" w:hAnsi="Times New Roman"/>
          <w:lang w:val="lt-LT"/>
        </w:rPr>
      </w:pPr>
    </w:p>
    <w:p w14:paraId="5A6FE6CA" w14:textId="77777777" w:rsidR="00FB452A" w:rsidRPr="009347EC" w:rsidRDefault="00FB452A" w:rsidP="00FB452A">
      <w:pPr>
        <w:tabs>
          <w:tab w:val="left" w:pos="567"/>
        </w:tabs>
        <w:spacing w:after="0" w:line="240" w:lineRule="auto"/>
        <w:ind w:left="567" w:hanging="567"/>
        <w:rPr>
          <w:rFonts w:ascii="Times New Roman" w:hAnsi="Times New Roman"/>
          <w:b/>
          <w:lang w:val="lt-LT"/>
        </w:rPr>
      </w:pPr>
      <w:r w:rsidRPr="009347EC">
        <w:rPr>
          <w:rFonts w:ascii="Times New Roman" w:hAnsi="Times New Roman"/>
          <w:b/>
          <w:lang w:val="lt-LT"/>
        </w:rPr>
        <w:t>6.</w:t>
      </w:r>
      <w:r w:rsidRPr="009347EC">
        <w:rPr>
          <w:rFonts w:ascii="Times New Roman" w:hAnsi="Times New Roman"/>
          <w:b/>
          <w:lang w:val="lt-LT"/>
        </w:rPr>
        <w:tab/>
      </w:r>
      <w:r w:rsidRPr="009347EC">
        <w:rPr>
          <w:rFonts w:ascii="Times New Roman" w:hAnsi="Times New Roman"/>
          <w:b/>
          <w:caps/>
          <w:lang w:val="lt-LT"/>
        </w:rPr>
        <w:t>Farmacinė informacija</w:t>
      </w:r>
    </w:p>
    <w:p w14:paraId="11F5BD69" w14:textId="77777777" w:rsidR="00FB452A" w:rsidRPr="009347EC" w:rsidRDefault="00FB452A" w:rsidP="00FB452A">
      <w:pPr>
        <w:tabs>
          <w:tab w:val="left" w:pos="567"/>
        </w:tabs>
        <w:spacing w:after="0" w:line="240" w:lineRule="auto"/>
        <w:rPr>
          <w:rFonts w:ascii="Times New Roman" w:hAnsi="Times New Roman"/>
          <w:b/>
          <w:lang w:val="lt-LT"/>
        </w:rPr>
      </w:pPr>
    </w:p>
    <w:p w14:paraId="1B701972" w14:textId="77777777" w:rsidR="00FB452A" w:rsidRPr="009347EC" w:rsidRDefault="00FB452A" w:rsidP="00FB452A">
      <w:pPr>
        <w:tabs>
          <w:tab w:val="left" w:pos="567"/>
        </w:tabs>
        <w:spacing w:after="0" w:line="240" w:lineRule="auto"/>
        <w:ind w:left="567" w:hanging="567"/>
        <w:rPr>
          <w:rFonts w:ascii="Times New Roman" w:hAnsi="Times New Roman"/>
          <w:b/>
          <w:lang w:val="lt-LT"/>
        </w:rPr>
      </w:pPr>
      <w:r w:rsidRPr="009347EC">
        <w:rPr>
          <w:rFonts w:ascii="Times New Roman" w:hAnsi="Times New Roman"/>
          <w:b/>
          <w:lang w:val="lt-LT"/>
        </w:rPr>
        <w:t>6.1</w:t>
      </w:r>
      <w:r w:rsidRPr="009347EC">
        <w:rPr>
          <w:rFonts w:ascii="Times New Roman" w:hAnsi="Times New Roman"/>
          <w:b/>
          <w:lang w:val="lt-LT"/>
        </w:rPr>
        <w:tab/>
        <w:t>Pagalbinių medžiagų sąrašas</w:t>
      </w:r>
    </w:p>
    <w:p w14:paraId="368CFC03" w14:textId="77777777" w:rsidR="00FB452A" w:rsidRPr="009347EC" w:rsidRDefault="00FB452A" w:rsidP="00FB452A">
      <w:pPr>
        <w:spacing w:after="0" w:line="240" w:lineRule="auto"/>
        <w:rPr>
          <w:rFonts w:ascii="Times New Roman" w:hAnsi="Times New Roman"/>
          <w:lang w:val="lt-LT"/>
        </w:rPr>
      </w:pPr>
    </w:p>
    <w:p w14:paraId="59ACD182"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Bevandenis etanolis</w:t>
      </w:r>
    </w:p>
    <w:p w14:paraId="55EE60EF"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ricinoleatas</w:t>
      </w:r>
      <w:proofErr w:type="spellEnd"/>
    </w:p>
    <w:p w14:paraId="3509A291" w14:textId="77777777" w:rsidR="00FB452A" w:rsidRPr="009347EC" w:rsidRDefault="00FB452A" w:rsidP="00FB452A">
      <w:pPr>
        <w:spacing w:after="0" w:line="240" w:lineRule="auto"/>
        <w:rPr>
          <w:rFonts w:ascii="Times New Roman" w:hAnsi="Times New Roman"/>
          <w:lang w:val="lt-LT"/>
        </w:rPr>
      </w:pPr>
    </w:p>
    <w:p w14:paraId="4DAE642D"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6.2</w:t>
      </w:r>
      <w:r w:rsidRPr="009347EC">
        <w:rPr>
          <w:rFonts w:ascii="Times New Roman" w:hAnsi="Times New Roman"/>
          <w:b/>
          <w:lang w:val="lt-LT"/>
        </w:rPr>
        <w:tab/>
        <w:t>Nesuderinamumas</w:t>
      </w:r>
    </w:p>
    <w:p w14:paraId="3645E179" w14:textId="77777777" w:rsidR="00FB452A" w:rsidRPr="009347EC" w:rsidRDefault="00FB452A" w:rsidP="00FB452A">
      <w:pPr>
        <w:spacing w:after="0" w:line="240" w:lineRule="auto"/>
        <w:rPr>
          <w:rFonts w:ascii="Times New Roman" w:hAnsi="Times New Roman"/>
          <w:lang w:val="lt-LT"/>
        </w:rPr>
      </w:pPr>
    </w:p>
    <w:p w14:paraId="31E7B19B"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ricinoleatas</w:t>
      </w:r>
      <w:proofErr w:type="spellEnd"/>
      <w:r w:rsidRPr="009347EC">
        <w:rPr>
          <w:rFonts w:ascii="Times New Roman" w:hAnsi="Times New Roman"/>
          <w:lang w:val="lt-LT"/>
        </w:rPr>
        <w:t xml:space="preserve"> gali sukelti DEHP (</w:t>
      </w:r>
      <w:proofErr w:type="spellStart"/>
      <w:r w:rsidRPr="009347EC">
        <w:rPr>
          <w:rFonts w:ascii="Times New Roman" w:hAnsi="Times New Roman"/>
          <w:lang w:val="lt-LT"/>
        </w:rPr>
        <w:t>di-(2-etilheksil)ftalato)</w:t>
      </w:r>
      <w:proofErr w:type="spellEnd"/>
      <w:r w:rsidRPr="009347EC">
        <w:rPr>
          <w:rFonts w:ascii="Times New Roman" w:hAnsi="Times New Roman"/>
          <w:lang w:val="lt-LT"/>
        </w:rPr>
        <w:t xml:space="preserve"> išsiskyrimą iš </w:t>
      </w:r>
      <w:proofErr w:type="spellStart"/>
      <w:r w:rsidRPr="009347EC">
        <w:rPr>
          <w:rFonts w:ascii="Times New Roman" w:hAnsi="Times New Roman"/>
          <w:lang w:val="lt-LT"/>
        </w:rPr>
        <w:t>plastikuotų</w:t>
      </w:r>
      <w:proofErr w:type="spellEnd"/>
      <w:r w:rsidRPr="009347EC">
        <w:rPr>
          <w:rFonts w:ascii="Times New Roman" w:hAnsi="Times New Roman"/>
          <w:lang w:val="lt-LT"/>
        </w:rPr>
        <w:t xml:space="preserve"> </w:t>
      </w:r>
      <w:proofErr w:type="spellStart"/>
      <w:r w:rsidRPr="009347EC">
        <w:rPr>
          <w:rFonts w:ascii="Times New Roman" w:hAnsi="Times New Roman"/>
          <w:lang w:val="lt-LT"/>
        </w:rPr>
        <w:t>polivinilo</w:t>
      </w:r>
      <w:proofErr w:type="spellEnd"/>
      <w:r w:rsidRPr="009347EC">
        <w:rPr>
          <w:rFonts w:ascii="Times New Roman" w:hAnsi="Times New Roman"/>
          <w:lang w:val="lt-LT"/>
        </w:rPr>
        <w:t xml:space="preserve"> chlorido (PVC) </w:t>
      </w:r>
      <w:proofErr w:type="spellStart"/>
      <w:r w:rsidRPr="009347EC">
        <w:rPr>
          <w:rFonts w:ascii="Times New Roman" w:hAnsi="Times New Roman"/>
          <w:lang w:val="lt-LT"/>
        </w:rPr>
        <w:t>talpyklių</w:t>
      </w:r>
      <w:proofErr w:type="spellEnd"/>
      <w:r w:rsidRPr="009347EC">
        <w:rPr>
          <w:rFonts w:ascii="Times New Roman" w:hAnsi="Times New Roman"/>
          <w:lang w:val="lt-LT"/>
        </w:rPr>
        <w:t xml:space="preserve">, kiekiui didėjant su laiku ir koncentracija. Dėl to praskiesto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paruošimas, laikymas ir skyrimas turi būti atliekamas naudojant įrangą, kurioje nėra PVC.</w:t>
      </w:r>
    </w:p>
    <w:p w14:paraId="20954833" w14:textId="77777777" w:rsidR="00FB452A" w:rsidRPr="009347EC" w:rsidRDefault="00FB452A" w:rsidP="00FB452A">
      <w:pPr>
        <w:spacing w:after="0" w:line="240" w:lineRule="auto"/>
        <w:rPr>
          <w:rFonts w:ascii="Times New Roman" w:hAnsi="Times New Roman"/>
          <w:lang w:val="lt-LT"/>
        </w:rPr>
      </w:pPr>
    </w:p>
    <w:p w14:paraId="19FF8B8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Suderinamumo tyrimų neatlikta, todėl šio vaistinio preparato maišyti su kitais negalima.</w:t>
      </w:r>
    </w:p>
    <w:p w14:paraId="7B99241E" w14:textId="77777777" w:rsidR="00FB452A" w:rsidRPr="009347EC" w:rsidRDefault="00FB452A" w:rsidP="00FB452A">
      <w:pPr>
        <w:spacing w:after="0" w:line="240" w:lineRule="auto"/>
        <w:rPr>
          <w:rFonts w:ascii="Times New Roman" w:hAnsi="Times New Roman"/>
          <w:lang w:val="lt-LT"/>
        </w:rPr>
      </w:pPr>
    </w:p>
    <w:p w14:paraId="3D0B7DD2"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6.3</w:t>
      </w:r>
      <w:r w:rsidRPr="009347EC">
        <w:rPr>
          <w:rFonts w:ascii="Times New Roman" w:hAnsi="Times New Roman"/>
          <w:b/>
          <w:lang w:val="lt-LT"/>
        </w:rPr>
        <w:tab/>
        <w:t>Tinkamumo laikas</w:t>
      </w:r>
    </w:p>
    <w:p w14:paraId="7CE6C2EB" w14:textId="77777777" w:rsidR="00FB452A" w:rsidRPr="009347EC" w:rsidRDefault="00FB452A" w:rsidP="00FB452A">
      <w:pPr>
        <w:spacing w:after="0" w:line="240" w:lineRule="auto"/>
        <w:rPr>
          <w:rFonts w:ascii="Times New Roman" w:hAnsi="Times New Roman"/>
          <w:lang w:val="lt-LT"/>
        </w:rPr>
      </w:pPr>
    </w:p>
    <w:p w14:paraId="3BD0A53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Neatkimštas buteliukas:</w:t>
      </w:r>
    </w:p>
    <w:p w14:paraId="4E5EDB9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3 metai </w:t>
      </w:r>
    </w:p>
    <w:p w14:paraId="281A0013" w14:textId="77777777" w:rsidR="00FB452A" w:rsidRPr="009347EC" w:rsidRDefault="00FB452A" w:rsidP="00FB452A">
      <w:pPr>
        <w:spacing w:after="0" w:line="240" w:lineRule="auto"/>
        <w:rPr>
          <w:rFonts w:ascii="Times New Roman" w:hAnsi="Times New Roman"/>
          <w:lang w:val="lt-LT"/>
        </w:rPr>
      </w:pPr>
    </w:p>
    <w:p w14:paraId="0881ADC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i/>
          <w:lang w:val="lt-LT"/>
        </w:rPr>
        <w:t>Atkimšus prieš praskiedimą</w:t>
      </w:r>
      <w:r w:rsidRPr="009347EC">
        <w:rPr>
          <w:rFonts w:ascii="Times New Roman" w:hAnsi="Times New Roman"/>
          <w:lang w:val="lt-LT"/>
        </w:rPr>
        <w:t>:</w:t>
      </w:r>
    </w:p>
    <w:p w14:paraId="71F53D3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Cheminis ir fizinis stabilumas išlieka 28 dienas esant </w:t>
      </w:r>
      <w:smartTag w:uri="urn:schemas-microsoft-com:office:smarttags" w:element="metricconverter">
        <w:smartTagPr>
          <w:attr w:name="ProductID" w:val="25ﾰC"/>
        </w:smartTagPr>
        <w:r w:rsidRPr="009347EC">
          <w:rPr>
            <w:rFonts w:ascii="Times New Roman" w:hAnsi="Times New Roman"/>
            <w:lang w:val="lt-LT"/>
          </w:rPr>
          <w:t>25°C</w:t>
        </w:r>
      </w:smartTag>
      <w:r w:rsidRPr="009347EC">
        <w:rPr>
          <w:rFonts w:ascii="Times New Roman" w:hAnsi="Times New Roman"/>
          <w:lang w:val="lt-LT"/>
        </w:rPr>
        <w:t xml:space="preserve"> temperatūrai, atliekant daug dūrių adata ir ištraukiant preparatą.</w:t>
      </w:r>
    </w:p>
    <w:p w14:paraId="683ADD4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Mikrobiologiniu požiūriu, po buteliuko atkimšimo preparatas gali būti laikomas daugiausiai 28 dienas žemesnėje kaip </w:t>
      </w:r>
      <w:smartTag w:uri="urn:schemas-microsoft-com:office:smarttags" w:element="metricconverter">
        <w:smartTagPr>
          <w:attr w:name="ProductID" w:val="25ﾠﾰC"/>
        </w:smartTagPr>
        <w:r w:rsidRPr="009347EC">
          <w:rPr>
            <w:rFonts w:ascii="Times New Roman" w:hAnsi="Times New Roman"/>
            <w:lang w:val="lt-LT"/>
          </w:rPr>
          <w:t>25 °C</w:t>
        </w:r>
      </w:smartTag>
      <w:r w:rsidRPr="009347EC">
        <w:rPr>
          <w:rFonts w:ascii="Times New Roman" w:hAnsi="Times New Roman"/>
          <w:lang w:val="lt-LT"/>
        </w:rPr>
        <w:t xml:space="preserve"> temperatūroje. Už kitokią laikymo trukmę ir sąlygas yra atsakingas vartotojas.</w:t>
      </w:r>
    </w:p>
    <w:p w14:paraId="35477C01" w14:textId="77777777" w:rsidR="00FB452A" w:rsidRPr="009347EC" w:rsidRDefault="00FB452A" w:rsidP="00FB452A">
      <w:pPr>
        <w:spacing w:after="0" w:line="240" w:lineRule="auto"/>
        <w:rPr>
          <w:rFonts w:ascii="Times New Roman" w:hAnsi="Times New Roman"/>
          <w:lang w:val="lt-LT"/>
        </w:rPr>
      </w:pPr>
    </w:p>
    <w:p w14:paraId="126D0756" w14:textId="77777777" w:rsidR="00FB452A" w:rsidRPr="009347EC" w:rsidRDefault="00FB452A" w:rsidP="00FB452A">
      <w:pPr>
        <w:shd w:val="clear" w:color="auto" w:fill="FFFFFF"/>
        <w:tabs>
          <w:tab w:val="left" w:pos="567"/>
        </w:tabs>
        <w:spacing w:after="0" w:line="240" w:lineRule="auto"/>
        <w:rPr>
          <w:rFonts w:ascii="Times New Roman" w:hAnsi="Times New Roman"/>
          <w:lang w:val="lt-LT"/>
        </w:rPr>
      </w:pPr>
      <w:r w:rsidRPr="009347EC">
        <w:rPr>
          <w:rFonts w:ascii="Times New Roman" w:hAnsi="Times New Roman"/>
          <w:i/>
          <w:lang w:val="lt-LT"/>
        </w:rPr>
        <w:t>Po praskiedimo</w:t>
      </w:r>
      <w:r w:rsidRPr="009347EC">
        <w:rPr>
          <w:rFonts w:ascii="Times New Roman" w:hAnsi="Times New Roman"/>
          <w:lang w:val="lt-LT"/>
        </w:rPr>
        <w:t>:</w:t>
      </w:r>
    </w:p>
    <w:p w14:paraId="7BBF20F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Cheminis ir fizinis tirpalo, paruošto infuzijai, stabilumas išlieka 96 valandas esant žemesnei nei </w:t>
      </w:r>
      <w:smartTag w:uri="urn:schemas-microsoft-com:office:smarttags" w:element="metricconverter">
        <w:smartTagPr>
          <w:attr w:name="ProductID" w:val="25ﾠﾰC"/>
        </w:smartTagPr>
        <w:r w:rsidRPr="009347EC">
          <w:rPr>
            <w:rFonts w:ascii="Times New Roman" w:hAnsi="Times New Roman"/>
            <w:lang w:val="lt-LT"/>
          </w:rPr>
          <w:t>25 °C</w:t>
        </w:r>
      </w:smartTag>
      <w:r w:rsidRPr="009347EC">
        <w:rPr>
          <w:rFonts w:ascii="Times New Roman" w:hAnsi="Times New Roman"/>
          <w:lang w:val="lt-LT"/>
        </w:rPr>
        <w:t xml:space="preserve"> temperatūrai, kai praskiedžiama 0,9% natrio chlorido tirpalu infuzijoms arba 5% gliukozės tirpalu infuzijoms, arba 0,9% natrio chlorido tirpalo ir 5% gliukozės tirpalo infuzijoms mišiniu, arba </w:t>
      </w:r>
      <w:proofErr w:type="spellStart"/>
      <w:r w:rsidRPr="009347EC">
        <w:rPr>
          <w:rFonts w:ascii="Times New Roman" w:hAnsi="Times New Roman"/>
          <w:lang w:val="lt-LT"/>
        </w:rPr>
        <w:t>Ringerio</w:t>
      </w:r>
      <w:proofErr w:type="spellEnd"/>
      <w:r w:rsidRPr="009347EC">
        <w:rPr>
          <w:rFonts w:ascii="Times New Roman" w:hAnsi="Times New Roman"/>
          <w:lang w:val="lt-LT"/>
        </w:rPr>
        <w:t xml:space="preserve"> tirpalu infuzijoms, kuriame yra 5% gliukozės.</w:t>
      </w:r>
    </w:p>
    <w:p w14:paraId="6E60A2C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Mikrobiologiniu požiūriu preparatas turi būti suvartotas nedelsiant. Jei nevartojama iškart, vartotojas atsako už laikymo trukmę ir sąlygas prieš vartojimą, tačiau paprastai ilgiau kaip 24 valandas esant 2–8 °C temperatūrai laikyti negalima, nebent preparatas buvo praskiestas kontroliuojamomis ir patvirtintomis </w:t>
      </w:r>
      <w:proofErr w:type="spellStart"/>
      <w:r w:rsidRPr="009347EC">
        <w:rPr>
          <w:rFonts w:ascii="Times New Roman" w:hAnsi="Times New Roman"/>
          <w:lang w:val="lt-LT"/>
        </w:rPr>
        <w:t>aseptinėmis</w:t>
      </w:r>
      <w:proofErr w:type="spellEnd"/>
      <w:r w:rsidRPr="009347EC">
        <w:rPr>
          <w:rFonts w:ascii="Times New Roman" w:hAnsi="Times New Roman"/>
          <w:lang w:val="lt-LT"/>
        </w:rPr>
        <w:t xml:space="preserve"> sąlygomis.</w:t>
      </w:r>
    </w:p>
    <w:p w14:paraId="0C52BB70" w14:textId="77777777" w:rsidR="00FB452A" w:rsidRPr="009347EC" w:rsidRDefault="00FB452A" w:rsidP="00FB452A">
      <w:pPr>
        <w:spacing w:after="0" w:line="240" w:lineRule="auto"/>
        <w:rPr>
          <w:rFonts w:ascii="Times New Roman" w:hAnsi="Times New Roman"/>
          <w:lang w:val="lt-LT"/>
        </w:rPr>
      </w:pPr>
    </w:p>
    <w:p w14:paraId="5CED823D" w14:textId="77777777" w:rsidR="00FB452A" w:rsidRPr="009347EC" w:rsidRDefault="00FB452A" w:rsidP="00FB452A">
      <w:pPr>
        <w:tabs>
          <w:tab w:val="left" w:pos="567"/>
        </w:tabs>
        <w:spacing w:after="0" w:line="240" w:lineRule="auto"/>
        <w:ind w:left="567" w:hanging="567"/>
        <w:rPr>
          <w:rFonts w:ascii="Times New Roman" w:hAnsi="Times New Roman"/>
          <w:b/>
          <w:lang w:val="lt-LT"/>
        </w:rPr>
      </w:pPr>
      <w:r w:rsidRPr="009347EC">
        <w:rPr>
          <w:rFonts w:ascii="Times New Roman" w:hAnsi="Times New Roman"/>
          <w:b/>
          <w:lang w:val="lt-LT"/>
        </w:rPr>
        <w:t>6.4</w:t>
      </w:r>
      <w:r w:rsidRPr="009347EC">
        <w:rPr>
          <w:rFonts w:ascii="Times New Roman" w:hAnsi="Times New Roman"/>
          <w:b/>
          <w:lang w:val="lt-LT"/>
        </w:rPr>
        <w:tab/>
        <w:t>Specialios laikymo sąlygos</w:t>
      </w:r>
    </w:p>
    <w:p w14:paraId="1EAA541A" w14:textId="77777777" w:rsidR="00FB452A" w:rsidRPr="009347EC" w:rsidRDefault="00FB452A" w:rsidP="00FB452A">
      <w:pPr>
        <w:spacing w:after="0" w:line="240" w:lineRule="auto"/>
        <w:rPr>
          <w:rFonts w:ascii="Times New Roman" w:hAnsi="Times New Roman"/>
          <w:lang w:val="lt-LT"/>
        </w:rPr>
      </w:pPr>
    </w:p>
    <w:p w14:paraId="0769192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Buteliuką laikyti išorinėje dėžutėje, kad preparatas būtų apsaugotas nuo šviesos.</w:t>
      </w:r>
    </w:p>
    <w:p w14:paraId="65F7A1D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Praskiesto vaistinio preparato laikymo sąlygos nurodytos 6.3 skyriuje.</w:t>
      </w:r>
    </w:p>
    <w:p w14:paraId="6809CFA3" w14:textId="77777777" w:rsidR="00FB452A" w:rsidRPr="009347EC" w:rsidRDefault="00FB452A" w:rsidP="00FB452A">
      <w:pPr>
        <w:spacing w:after="0" w:line="240" w:lineRule="auto"/>
        <w:rPr>
          <w:rFonts w:ascii="Times New Roman" w:hAnsi="Times New Roman"/>
          <w:lang w:val="lt-LT"/>
        </w:rPr>
      </w:pPr>
    </w:p>
    <w:p w14:paraId="5B6F8212" w14:textId="7318EB76" w:rsidR="00FB452A" w:rsidRPr="009347EC" w:rsidRDefault="00D61DA8" w:rsidP="00FB452A">
      <w:pPr>
        <w:numPr>
          <w:ilvl w:val="1"/>
          <w:numId w:val="2"/>
        </w:numPr>
        <w:spacing w:after="0" w:line="240" w:lineRule="auto"/>
        <w:rPr>
          <w:rFonts w:ascii="Times New Roman" w:hAnsi="Times New Roman"/>
          <w:b/>
          <w:lang w:val="lt-LT"/>
        </w:rPr>
      </w:pPr>
      <w:proofErr w:type="spellStart"/>
      <w:r w:rsidRPr="00D61DA8">
        <w:rPr>
          <w:rFonts w:ascii="Times New Roman" w:hAnsi="Times New Roman"/>
          <w:b/>
          <w:lang w:val="lt-LT"/>
        </w:rPr>
        <w:t>Talpyklės</w:t>
      </w:r>
      <w:proofErr w:type="spellEnd"/>
      <w:r w:rsidRPr="00D61DA8">
        <w:rPr>
          <w:rFonts w:ascii="Times New Roman" w:hAnsi="Times New Roman"/>
          <w:b/>
          <w:lang w:val="lt-LT"/>
        </w:rPr>
        <w:t xml:space="preserve"> pobūdis ir jos turinys</w:t>
      </w:r>
    </w:p>
    <w:p w14:paraId="5FDDCEEB" w14:textId="77777777" w:rsidR="00FB452A" w:rsidRPr="009347EC" w:rsidRDefault="00FB452A" w:rsidP="00FB452A">
      <w:pPr>
        <w:spacing w:after="0" w:line="240" w:lineRule="auto"/>
        <w:rPr>
          <w:rFonts w:ascii="Times New Roman" w:hAnsi="Times New Roman"/>
          <w:lang w:val="lt-LT"/>
        </w:rPr>
      </w:pPr>
    </w:p>
    <w:p w14:paraId="5B57FA2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Bespalvio I tipo stiklo buteliukas, užkimštas </w:t>
      </w:r>
      <w:proofErr w:type="spellStart"/>
      <w:r w:rsidRPr="009347EC">
        <w:rPr>
          <w:rFonts w:ascii="Times New Roman" w:hAnsi="Times New Roman"/>
          <w:lang w:val="lt-LT"/>
        </w:rPr>
        <w:t>chlorobutilo</w:t>
      </w:r>
      <w:proofErr w:type="spellEnd"/>
      <w:r w:rsidRPr="009347EC">
        <w:rPr>
          <w:rFonts w:ascii="Times New Roman" w:hAnsi="Times New Roman"/>
          <w:lang w:val="lt-LT"/>
        </w:rPr>
        <w:t xml:space="preserve"> gumos kamščiu, su</w:t>
      </w:r>
      <w:r w:rsidRPr="009347EC" w:rsidDel="00023FB5">
        <w:rPr>
          <w:rFonts w:ascii="Times New Roman" w:hAnsi="Times New Roman"/>
          <w:lang w:val="lt-LT"/>
        </w:rPr>
        <w:t xml:space="preserve"> </w:t>
      </w:r>
      <w:r w:rsidRPr="009347EC">
        <w:rPr>
          <w:rFonts w:ascii="Times New Roman" w:hAnsi="Times New Roman"/>
          <w:lang w:val="lt-LT"/>
        </w:rPr>
        <w:t>aliuminio plomba ir nuplėšiamuoju dangteliu.</w:t>
      </w:r>
    </w:p>
    <w:p w14:paraId="59251392" w14:textId="77777777" w:rsidR="00FB452A" w:rsidRPr="009347EC" w:rsidRDefault="00FB452A" w:rsidP="00FB452A">
      <w:pPr>
        <w:spacing w:after="0" w:line="240" w:lineRule="auto"/>
        <w:rPr>
          <w:rFonts w:ascii="Times New Roman" w:hAnsi="Times New Roman"/>
          <w:lang w:val="lt-LT"/>
        </w:rPr>
      </w:pPr>
    </w:p>
    <w:p w14:paraId="7E6C9A9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5 ml, 16,7 ml, 25 ml ir 50 ml buteliukai.</w:t>
      </w:r>
    </w:p>
    <w:p w14:paraId="277432F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Gali būti tiekiamos ne visų dydžių pakuotės.</w:t>
      </w:r>
    </w:p>
    <w:p w14:paraId="2FD3A437" w14:textId="77777777" w:rsidR="00FB452A" w:rsidRPr="009347EC" w:rsidRDefault="00FB452A" w:rsidP="00FB452A">
      <w:pPr>
        <w:spacing w:after="0" w:line="240" w:lineRule="auto"/>
        <w:rPr>
          <w:rFonts w:ascii="Times New Roman" w:hAnsi="Times New Roman"/>
          <w:lang w:val="lt-LT"/>
        </w:rPr>
      </w:pPr>
    </w:p>
    <w:p w14:paraId="654FA932" w14:textId="77777777" w:rsidR="00FB452A" w:rsidRPr="009347EC" w:rsidRDefault="00FB452A" w:rsidP="00FB452A">
      <w:pPr>
        <w:tabs>
          <w:tab w:val="left" w:pos="567"/>
        </w:tabs>
        <w:spacing w:after="0" w:line="240" w:lineRule="auto"/>
        <w:ind w:left="567" w:hanging="567"/>
        <w:outlineLvl w:val="0"/>
        <w:rPr>
          <w:rFonts w:ascii="Times New Roman" w:hAnsi="Times New Roman"/>
          <w:lang w:val="lt-LT"/>
        </w:rPr>
      </w:pPr>
      <w:r w:rsidRPr="009347EC">
        <w:rPr>
          <w:rFonts w:ascii="Times New Roman" w:hAnsi="Times New Roman"/>
          <w:b/>
          <w:lang w:val="lt-LT"/>
        </w:rPr>
        <w:t>6.6</w:t>
      </w:r>
      <w:r w:rsidRPr="009347EC">
        <w:rPr>
          <w:rFonts w:ascii="Times New Roman" w:hAnsi="Times New Roman"/>
          <w:b/>
          <w:lang w:val="lt-LT"/>
        </w:rPr>
        <w:tab/>
        <w:t>Specialūs reikalavimai atliekoms tvarkyti ir vaistiniam preparatui ruošti</w:t>
      </w:r>
    </w:p>
    <w:p w14:paraId="3C1ACD7D" w14:textId="77777777" w:rsidR="00FB452A" w:rsidRPr="009347EC" w:rsidRDefault="00FB452A" w:rsidP="00FB452A">
      <w:pPr>
        <w:spacing w:after="0" w:line="240" w:lineRule="auto"/>
        <w:rPr>
          <w:rFonts w:ascii="Times New Roman" w:hAnsi="Times New Roman"/>
          <w:lang w:val="lt-LT"/>
        </w:rPr>
      </w:pPr>
    </w:p>
    <w:p w14:paraId="6B4A0495"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Paruošimas </w:t>
      </w:r>
    </w:p>
    <w:p w14:paraId="119EAF9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Su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kaip ir su visais priešvėžiniais preparatais, dirbti reikia atsargiai. Preparatą praskiesti turi apmokytas personalas </w:t>
      </w:r>
      <w:proofErr w:type="spellStart"/>
      <w:r w:rsidRPr="009347EC">
        <w:rPr>
          <w:rFonts w:ascii="Times New Roman" w:hAnsi="Times New Roman"/>
          <w:lang w:val="lt-LT"/>
        </w:rPr>
        <w:t>aseptinėmis</w:t>
      </w:r>
      <w:proofErr w:type="spellEnd"/>
      <w:r w:rsidRPr="009347EC">
        <w:rPr>
          <w:rFonts w:ascii="Times New Roman" w:hAnsi="Times New Roman"/>
          <w:lang w:val="lt-LT"/>
        </w:rPr>
        <w:t xml:space="preserve"> sąlygomis tam skirtoje vietoje. Reikia dėvėti tinkamas apsaugines pirštines. Reikia imtis priemonių, kad preparato nepatektų ant odos ar gleivinių. Jei preparato patenka ant odos, tą odos plotą reikia nuplauti muilu ir vandeniu. Preparatui patekus ant odos, gali atsirasti peršėjimas, deginimas ir paraudimas. Jei preparato patenka ant gleivinių, jas reikia kruopščiai nuplauti vandeniu. Pastebėta, kad įkvėpus pasireiškė </w:t>
      </w:r>
      <w:proofErr w:type="spellStart"/>
      <w:r w:rsidRPr="009347EC">
        <w:rPr>
          <w:rFonts w:ascii="Times New Roman" w:hAnsi="Times New Roman"/>
          <w:lang w:val="lt-LT"/>
        </w:rPr>
        <w:t>dispnėja</w:t>
      </w:r>
      <w:proofErr w:type="spellEnd"/>
      <w:r w:rsidRPr="009347EC">
        <w:rPr>
          <w:rFonts w:ascii="Times New Roman" w:hAnsi="Times New Roman"/>
          <w:lang w:val="lt-LT"/>
        </w:rPr>
        <w:t xml:space="preserve">, krūtinės skausmas, gerklės deginimas ir pykinimas. Nėščios moterys neturi dirbti su </w:t>
      </w:r>
      <w:proofErr w:type="spellStart"/>
      <w:r w:rsidRPr="009347EC">
        <w:rPr>
          <w:rFonts w:ascii="Times New Roman" w:hAnsi="Times New Roman"/>
          <w:lang w:val="lt-LT"/>
        </w:rPr>
        <w:t>paklitakseliu</w:t>
      </w:r>
      <w:proofErr w:type="spellEnd"/>
      <w:r w:rsidRPr="009347EC">
        <w:rPr>
          <w:rFonts w:ascii="Times New Roman" w:hAnsi="Times New Roman"/>
          <w:lang w:val="lt-LT"/>
        </w:rPr>
        <w:t>.</w:t>
      </w:r>
    </w:p>
    <w:p w14:paraId="0FC3A14E" w14:textId="77777777" w:rsidR="00FB452A" w:rsidRPr="009347EC" w:rsidRDefault="00FB452A" w:rsidP="00FB452A">
      <w:pPr>
        <w:spacing w:after="0" w:line="240" w:lineRule="auto"/>
        <w:rPr>
          <w:rFonts w:ascii="Times New Roman" w:hAnsi="Times New Roman"/>
          <w:lang w:val="lt-LT"/>
        </w:rPr>
      </w:pPr>
    </w:p>
    <w:p w14:paraId="5F0FF89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Jei neatkimšti buteliukai laikomi šaltoje vietoje ar užšaldyti, gali atsirasti nuosėdų, kurios vėl ištirpsta šiek tiek pakračius ar pasiekus kambario temperatūrą. Preparato kokybė nepasikeičia. Jei tirpalas lieka neskaidrus ar matyti netirpių nuosėdų, buteliuką reikia išmesti.</w:t>
      </w:r>
    </w:p>
    <w:p w14:paraId="02BF943E" w14:textId="77777777" w:rsidR="00FB452A" w:rsidRPr="009347EC" w:rsidRDefault="00FB452A" w:rsidP="00FB452A">
      <w:pPr>
        <w:spacing w:after="0" w:line="240" w:lineRule="auto"/>
        <w:rPr>
          <w:rFonts w:ascii="Times New Roman" w:hAnsi="Times New Roman"/>
          <w:u w:val="single"/>
          <w:lang w:val="lt-LT"/>
        </w:rPr>
      </w:pPr>
    </w:p>
    <w:p w14:paraId="0AA6BF88"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Paruošimas vartoti į veną </w:t>
      </w:r>
    </w:p>
    <w:p w14:paraId="3A0E6FF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Prieš infuziją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taikant </w:t>
      </w:r>
      <w:proofErr w:type="spellStart"/>
      <w:r w:rsidRPr="009347EC">
        <w:rPr>
          <w:rFonts w:ascii="Times New Roman" w:hAnsi="Times New Roman"/>
          <w:lang w:val="lt-LT"/>
        </w:rPr>
        <w:t>aseptinius</w:t>
      </w:r>
      <w:proofErr w:type="spellEnd"/>
      <w:r w:rsidRPr="009347EC">
        <w:rPr>
          <w:rFonts w:ascii="Times New Roman" w:hAnsi="Times New Roman"/>
          <w:lang w:val="lt-LT"/>
        </w:rPr>
        <w:t xml:space="preserve"> metodus turi būti praskiestas 0,9% natrio chlorido infuziniu tirpalu ar 5% gliukozės infuziniu tirpalu, arba 0,9% natrio chlorido infuzinio tirpalo ir 5% gliukozės infuzinio tirpalo mišiniu, ar </w:t>
      </w:r>
      <w:proofErr w:type="spellStart"/>
      <w:r w:rsidRPr="009347EC">
        <w:rPr>
          <w:rFonts w:ascii="Times New Roman" w:hAnsi="Times New Roman"/>
          <w:lang w:val="lt-LT"/>
        </w:rPr>
        <w:t>Ringerio</w:t>
      </w:r>
      <w:proofErr w:type="spellEnd"/>
      <w:r w:rsidRPr="009347EC">
        <w:rPr>
          <w:rFonts w:ascii="Times New Roman" w:hAnsi="Times New Roman"/>
          <w:lang w:val="lt-LT"/>
        </w:rPr>
        <w:t xml:space="preserve"> infuziniu tirpalu, kuriame yra 5% gliukozės, iki galutinės 0,3–1,2 mg/ml koncentracijos.</w:t>
      </w:r>
    </w:p>
    <w:p w14:paraId="56E94F7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Apie cheminį ir fizinį praskiestų tirpalų stabilumą žr. 6.3 skyriuje.</w:t>
      </w:r>
    </w:p>
    <w:p w14:paraId="4F9ACB31" w14:textId="77777777" w:rsidR="00FB452A" w:rsidRPr="009347EC" w:rsidRDefault="00FB452A" w:rsidP="00FB452A">
      <w:pPr>
        <w:spacing w:after="0" w:line="240" w:lineRule="auto"/>
        <w:rPr>
          <w:rFonts w:ascii="Times New Roman" w:hAnsi="Times New Roman"/>
          <w:lang w:val="lt-LT"/>
        </w:rPr>
      </w:pPr>
    </w:p>
    <w:p w14:paraId="007208C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Ruošiant tirpalai gali būti kiek neskaidrūs dėl tirpiklio ir to negalima pašalinti filtruojant.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skiriamas per tiesioginį filtrą su </w:t>
      </w:r>
      <w:proofErr w:type="spellStart"/>
      <w:r w:rsidRPr="009347EC">
        <w:rPr>
          <w:rFonts w:ascii="Times New Roman" w:hAnsi="Times New Roman"/>
          <w:lang w:val="lt-LT"/>
        </w:rPr>
        <w:t>mikroporine</w:t>
      </w:r>
      <w:proofErr w:type="spellEnd"/>
      <w:r w:rsidRPr="009347EC">
        <w:rPr>
          <w:rFonts w:ascii="Times New Roman" w:hAnsi="Times New Roman"/>
          <w:lang w:val="lt-LT"/>
        </w:rPr>
        <w:t xml:space="preserve"> membrana, kurios porų dydis ≤0,22 </w:t>
      </w:r>
      <w:proofErr w:type="spellStart"/>
      <w:r w:rsidRPr="009347EC">
        <w:rPr>
          <w:rFonts w:ascii="Times New Roman" w:hAnsi="Times New Roman"/>
          <w:lang w:val="lt-LT"/>
        </w:rPr>
        <w:t>μm</w:t>
      </w:r>
      <w:proofErr w:type="spellEnd"/>
      <w:r w:rsidRPr="009347EC">
        <w:rPr>
          <w:rFonts w:ascii="Times New Roman" w:hAnsi="Times New Roman"/>
          <w:lang w:val="lt-LT"/>
        </w:rPr>
        <w:t>. Modeliuojant tirpalo lašinimą per i/v vamzdelius su tiesioginiu filtru, nenustatyta jokio pastebimo stiprumo sumažėjimo.</w:t>
      </w:r>
    </w:p>
    <w:p w14:paraId="31C72B9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Yra buvę keletas retų </w:t>
      </w:r>
      <w:smartTag w:uri="schemas-tilde-lt/tildestengine" w:element="templates">
        <w:smartTagPr>
          <w:attr w:name="baseform" w:val="pranešim|as"/>
          <w:attr w:name="id" w:val="-1"/>
          <w:attr w:name="text" w:val="pranešimu"/>
        </w:smartTagPr>
        <w:r w:rsidRPr="009347EC">
          <w:rPr>
            <w:rFonts w:ascii="Times New Roman" w:hAnsi="Times New Roman"/>
            <w:lang w:val="lt-LT"/>
          </w:rPr>
          <w:t>pranešimų</w:t>
        </w:r>
      </w:smartTag>
      <w:r w:rsidRPr="009347EC">
        <w:rPr>
          <w:rFonts w:ascii="Times New Roman" w:hAnsi="Times New Roman"/>
          <w:lang w:val="lt-LT"/>
        </w:rPr>
        <w:t xml:space="preserve"> apie nuosėdų nusėdimą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infuzijos metu, dažniausiai baigiantis 24 valandų infuzijos laikotarpiui. Nors nuosėdų nusėdimo priežastis dar nėra išaiškinta, tai tikriausiai susiję su praskiesto tirpalo </w:t>
      </w:r>
      <w:proofErr w:type="spellStart"/>
      <w:r w:rsidRPr="009347EC">
        <w:rPr>
          <w:rFonts w:ascii="Times New Roman" w:hAnsi="Times New Roman"/>
          <w:lang w:val="lt-LT"/>
        </w:rPr>
        <w:t>supersaturacija</w:t>
      </w:r>
      <w:proofErr w:type="spellEnd"/>
      <w:r w:rsidRPr="009347EC">
        <w:rPr>
          <w:rFonts w:ascii="Times New Roman" w:hAnsi="Times New Roman"/>
          <w:lang w:val="lt-LT"/>
        </w:rPr>
        <w:t xml:space="preserve">. Siekiant sumažinti nuosėdų nusėdimo riziką, praskiestą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reikia vartoti kiek galima anksčiau ir vengti nereikalingo maišymo, vibracijos ar kratymo.</w:t>
      </w:r>
    </w:p>
    <w:p w14:paraId="40E0C26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Infuzinės sistemos prieš naudojant turi būti gerai praplautos.</w:t>
      </w:r>
    </w:p>
    <w:p w14:paraId="098FFB9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Infuzijos metu reikia reguliariai tikrinti tirpalo išvaizdą, o atsiradus nuosėdų, infuziją reikia sustabdyti.</w:t>
      </w:r>
    </w:p>
    <w:p w14:paraId="73B3E183" w14:textId="77777777" w:rsidR="00FB452A" w:rsidRPr="009347EC" w:rsidRDefault="00FB452A" w:rsidP="00FB452A">
      <w:pPr>
        <w:spacing w:after="0" w:line="240" w:lineRule="auto"/>
        <w:rPr>
          <w:rFonts w:ascii="Times New Roman" w:hAnsi="Times New Roman"/>
          <w:lang w:val="lt-LT"/>
        </w:rPr>
      </w:pPr>
    </w:p>
    <w:p w14:paraId="56DF62F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Siekiant sumažinti ligonio kontaktą su DEHP [</w:t>
      </w:r>
      <w:proofErr w:type="spellStart"/>
      <w:r w:rsidRPr="009347EC">
        <w:rPr>
          <w:rFonts w:ascii="Times New Roman" w:hAnsi="Times New Roman"/>
          <w:lang w:val="lt-LT"/>
        </w:rPr>
        <w:t>di-(2-etilheksil)ftalatu],</w:t>
      </w:r>
      <w:proofErr w:type="spellEnd"/>
      <w:r w:rsidRPr="009347EC">
        <w:rPr>
          <w:rFonts w:ascii="Times New Roman" w:hAnsi="Times New Roman"/>
          <w:lang w:val="lt-LT"/>
        </w:rPr>
        <w:t xml:space="preserve"> kuris gali būti išsiskyręs iš </w:t>
      </w:r>
      <w:proofErr w:type="spellStart"/>
      <w:r w:rsidRPr="009347EC">
        <w:rPr>
          <w:rFonts w:ascii="Times New Roman" w:hAnsi="Times New Roman"/>
          <w:lang w:val="lt-LT"/>
        </w:rPr>
        <w:t>plastikuotų</w:t>
      </w:r>
      <w:proofErr w:type="spellEnd"/>
      <w:r w:rsidRPr="009347EC">
        <w:rPr>
          <w:rFonts w:ascii="Times New Roman" w:hAnsi="Times New Roman"/>
          <w:lang w:val="lt-LT"/>
        </w:rPr>
        <w:t xml:space="preserve"> PVC infuzinių priemonių, praskiestus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tirpalus reikia laikyti buteliukuose (stikliniuose, </w:t>
      </w:r>
      <w:proofErr w:type="spellStart"/>
      <w:r w:rsidRPr="009347EC">
        <w:rPr>
          <w:rFonts w:ascii="Times New Roman" w:hAnsi="Times New Roman"/>
          <w:lang w:val="lt-LT"/>
        </w:rPr>
        <w:t>polipropileniniuose</w:t>
      </w:r>
      <w:proofErr w:type="spellEnd"/>
      <w:r w:rsidRPr="009347EC">
        <w:rPr>
          <w:rFonts w:ascii="Times New Roman" w:hAnsi="Times New Roman"/>
          <w:lang w:val="lt-LT"/>
        </w:rPr>
        <w:t xml:space="preserve">) ar plastikiniuose maišeliuose (polipropileno, </w:t>
      </w:r>
      <w:proofErr w:type="spellStart"/>
      <w:r w:rsidRPr="009347EC">
        <w:rPr>
          <w:rFonts w:ascii="Times New Roman" w:hAnsi="Times New Roman"/>
          <w:lang w:val="lt-LT"/>
        </w:rPr>
        <w:t>poliolefino</w:t>
      </w:r>
      <w:proofErr w:type="spellEnd"/>
      <w:r w:rsidRPr="009347EC">
        <w:rPr>
          <w:rFonts w:ascii="Times New Roman" w:hAnsi="Times New Roman"/>
          <w:lang w:val="lt-LT"/>
        </w:rPr>
        <w:t xml:space="preserve">), kuriuose nėra PVC, ir lašinti per polietilenu išklotas priemones. Naudojant filtrus su trumpais įleidimo ir (arba) išleidimo PVC </w:t>
      </w:r>
      <w:proofErr w:type="spellStart"/>
      <w:r w:rsidRPr="009347EC">
        <w:rPr>
          <w:rFonts w:ascii="Times New Roman" w:hAnsi="Times New Roman"/>
          <w:lang w:val="lt-LT"/>
        </w:rPr>
        <w:t>plastikuotais</w:t>
      </w:r>
      <w:proofErr w:type="spellEnd"/>
      <w:r w:rsidRPr="009347EC">
        <w:rPr>
          <w:rFonts w:ascii="Times New Roman" w:hAnsi="Times New Roman"/>
          <w:lang w:val="lt-LT"/>
        </w:rPr>
        <w:t xml:space="preserve"> vamzdeliais, nenustatyta pastebimo DEHP išsiskyrimo.</w:t>
      </w:r>
    </w:p>
    <w:p w14:paraId="52E55C40" w14:textId="77777777" w:rsidR="00FB452A" w:rsidRPr="009347EC" w:rsidRDefault="00FB452A" w:rsidP="00FB452A">
      <w:pPr>
        <w:spacing w:after="0" w:line="240" w:lineRule="auto"/>
        <w:rPr>
          <w:rFonts w:ascii="Times New Roman" w:hAnsi="Times New Roman"/>
          <w:lang w:val="lt-LT"/>
        </w:rPr>
      </w:pPr>
    </w:p>
    <w:p w14:paraId="4410E302"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Atliekų tvarkymas</w:t>
      </w:r>
    </w:p>
    <w:p w14:paraId="56E1A2C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Visas priemones, naudotas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paruošti, vartoti ar kitaip lietusias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reikia tvarkyti, laikantis vietinių darbo su </w:t>
      </w:r>
      <w:proofErr w:type="spellStart"/>
      <w:r w:rsidRPr="009347EC">
        <w:rPr>
          <w:rFonts w:ascii="Times New Roman" w:hAnsi="Times New Roman"/>
          <w:lang w:val="lt-LT"/>
        </w:rPr>
        <w:t>citotoksiniais</w:t>
      </w:r>
      <w:proofErr w:type="spellEnd"/>
      <w:r w:rsidRPr="009347EC">
        <w:rPr>
          <w:rFonts w:ascii="Times New Roman" w:hAnsi="Times New Roman"/>
          <w:lang w:val="lt-LT"/>
        </w:rPr>
        <w:t xml:space="preserve"> junginiais reikalavimų.</w:t>
      </w:r>
    </w:p>
    <w:p w14:paraId="292FCC4C" w14:textId="77777777" w:rsidR="00FB452A" w:rsidRPr="009347EC" w:rsidRDefault="00FB452A" w:rsidP="00FB452A">
      <w:pPr>
        <w:spacing w:after="0" w:line="240" w:lineRule="auto"/>
        <w:rPr>
          <w:rFonts w:ascii="Times New Roman" w:hAnsi="Times New Roman"/>
          <w:lang w:val="lt-LT"/>
        </w:rPr>
      </w:pPr>
    </w:p>
    <w:p w14:paraId="29BD4512" w14:textId="77777777" w:rsidR="00FB452A" w:rsidRPr="009347EC" w:rsidRDefault="00FB452A" w:rsidP="00FB452A">
      <w:pPr>
        <w:spacing w:after="0" w:line="240" w:lineRule="auto"/>
        <w:rPr>
          <w:rFonts w:ascii="Times New Roman" w:hAnsi="Times New Roman"/>
          <w:lang w:val="lt-LT"/>
        </w:rPr>
      </w:pPr>
    </w:p>
    <w:p w14:paraId="5D0F85A0" w14:textId="1E0E0B86"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7.</w:t>
      </w:r>
      <w:r w:rsidRPr="009347EC">
        <w:rPr>
          <w:rFonts w:ascii="Times New Roman" w:hAnsi="Times New Roman"/>
          <w:b/>
          <w:lang w:val="lt-LT"/>
        </w:rPr>
        <w:tab/>
      </w:r>
      <w:r w:rsidR="00D61DA8" w:rsidRPr="00D61DA8">
        <w:rPr>
          <w:rFonts w:ascii="Times New Roman" w:hAnsi="Times New Roman"/>
          <w:b/>
          <w:lang w:val="lt-LT"/>
        </w:rPr>
        <w:t>REGISTRUOTOJAS</w:t>
      </w:r>
    </w:p>
    <w:p w14:paraId="37862CE8" w14:textId="77777777" w:rsidR="00FB452A" w:rsidRPr="009347EC" w:rsidRDefault="00FB452A" w:rsidP="00FB452A">
      <w:pPr>
        <w:spacing w:after="0" w:line="240" w:lineRule="auto"/>
        <w:rPr>
          <w:rFonts w:ascii="Times New Roman" w:hAnsi="Times New Roman"/>
          <w:lang w:val="lt-LT"/>
        </w:rPr>
      </w:pPr>
    </w:p>
    <w:p w14:paraId="31759BB2"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UAB „</w:t>
      </w:r>
      <w:proofErr w:type="spellStart"/>
      <w:r w:rsidRPr="009347EC">
        <w:rPr>
          <w:rFonts w:ascii="Times New Roman" w:hAnsi="Times New Roman"/>
          <w:lang w:val="lt-LT"/>
        </w:rPr>
        <w:t>SanoSwiss</w:t>
      </w:r>
      <w:proofErr w:type="spellEnd"/>
      <w:r w:rsidRPr="009347EC">
        <w:rPr>
          <w:rFonts w:ascii="Times New Roman" w:hAnsi="Times New Roman"/>
          <w:lang w:val="lt-LT"/>
        </w:rPr>
        <w:t>“</w:t>
      </w:r>
    </w:p>
    <w:p w14:paraId="07E2C63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Aukštaičių g. 26 A</w:t>
      </w:r>
    </w:p>
    <w:p w14:paraId="21DB21E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Kaunas, LT-44157</w:t>
      </w:r>
    </w:p>
    <w:p w14:paraId="6EB10A7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Lietuva</w:t>
      </w:r>
    </w:p>
    <w:p w14:paraId="18EB45C2" w14:textId="77777777" w:rsidR="00FB452A" w:rsidRPr="00FB452A" w:rsidRDefault="001B404E" w:rsidP="00FB452A">
      <w:pPr>
        <w:spacing w:after="0" w:line="240" w:lineRule="auto"/>
        <w:rPr>
          <w:rFonts w:ascii="Times New Roman" w:eastAsia="Calibri" w:hAnsi="Times New Roman" w:cs="Times New Roman"/>
          <w:lang w:val="lt-LT"/>
        </w:rPr>
      </w:pPr>
      <w:hyperlink r:id="rId9" w:history="1">
        <w:r w:rsidR="00FB452A" w:rsidRPr="00FB452A">
          <w:rPr>
            <w:rFonts w:ascii="Times New Roman" w:eastAsia="Calibri" w:hAnsi="Times New Roman" w:cs="Times New Roman"/>
            <w:color w:val="0000FF"/>
            <w:u w:val="single"/>
            <w:lang w:val="lt-LT"/>
          </w:rPr>
          <w:t>info@sanoswiss.com</w:t>
        </w:r>
      </w:hyperlink>
    </w:p>
    <w:p w14:paraId="14DFE4BE" w14:textId="77777777" w:rsidR="00FB452A" w:rsidRPr="009347EC" w:rsidRDefault="00FB452A" w:rsidP="00FB452A">
      <w:pPr>
        <w:spacing w:after="0" w:line="240" w:lineRule="auto"/>
        <w:rPr>
          <w:rFonts w:ascii="Times New Roman" w:hAnsi="Times New Roman"/>
          <w:lang w:val="lt-LT"/>
        </w:rPr>
      </w:pPr>
    </w:p>
    <w:p w14:paraId="6C570884" w14:textId="77777777" w:rsidR="00FB452A" w:rsidRPr="009347EC" w:rsidRDefault="00FB452A" w:rsidP="00FB452A">
      <w:pPr>
        <w:spacing w:after="0" w:line="240" w:lineRule="auto"/>
        <w:rPr>
          <w:rFonts w:ascii="Times New Roman" w:hAnsi="Times New Roman"/>
          <w:lang w:val="lt-LT"/>
        </w:rPr>
      </w:pPr>
    </w:p>
    <w:p w14:paraId="61EE9255" w14:textId="1BDCDEAF" w:rsidR="00FB452A" w:rsidRPr="009347EC" w:rsidRDefault="00FB452A" w:rsidP="00FB452A">
      <w:pPr>
        <w:tabs>
          <w:tab w:val="left" w:pos="567"/>
        </w:tabs>
        <w:spacing w:after="0" w:line="240" w:lineRule="auto"/>
        <w:ind w:left="567" w:hanging="567"/>
        <w:rPr>
          <w:rFonts w:ascii="Times New Roman" w:hAnsi="Times New Roman"/>
          <w:b/>
          <w:lang w:val="lt-LT"/>
        </w:rPr>
      </w:pPr>
      <w:r w:rsidRPr="009347EC">
        <w:rPr>
          <w:rFonts w:ascii="Times New Roman" w:hAnsi="Times New Roman"/>
          <w:b/>
          <w:lang w:val="lt-LT"/>
        </w:rPr>
        <w:t>8.</w:t>
      </w:r>
      <w:r w:rsidRPr="009347EC">
        <w:rPr>
          <w:rFonts w:ascii="Times New Roman" w:hAnsi="Times New Roman"/>
          <w:b/>
          <w:lang w:val="lt-LT"/>
        </w:rPr>
        <w:tab/>
      </w:r>
      <w:r w:rsidR="00D61DA8" w:rsidRPr="00D61DA8">
        <w:rPr>
          <w:rFonts w:ascii="Times New Roman" w:hAnsi="Times New Roman"/>
          <w:b/>
          <w:lang w:val="lt-LT"/>
        </w:rPr>
        <w:t>REGISTRACIJOS PAŽYMĖJIMO</w:t>
      </w:r>
      <w:r w:rsidRPr="009347EC">
        <w:rPr>
          <w:rFonts w:ascii="Times New Roman" w:hAnsi="Times New Roman"/>
          <w:b/>
          <w:lang w:val="lt-LT"/>
        </w:rPr>
        <w:t xml:space="preserve"> NUMERIS</w:t>
      </w:r>
    </w:p>
    <w:p w14:paraId="1870B3C1" w14:textId="77777777" w:rsidR="00FB452A" w:rsidRPr="009347EC" w:rsidRDefault="00FB452A" w:rsidP="00FB452A">
      <w:pPr>
        <w:spacing w:after="0" w:line="240" w:lineRule="auto"/>
        <w:rPr>
          <w:rFonts w:ascii="Times New Roman" w:hAnsi="Times New Roman"/>
          <w:lang w:val="lt-LT"/>
        </w:rPr>
      </w:pPr>
    </w:p>
    <w:p w14:paraId="36ACA3A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30 mg/5 ml - LT/1/08/1399/001</w:t>
      </w:r>
    </w:p>
    <w:p w14:paraId="180FA59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100 mg/16,7 ml - LT/1/08/1399/002</w:t>
      </w:r>
    </w:p>
    <w:p w14:paraId="2B4FB2B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150 mg/25 ml - LT/1/08/1399/003</w:t>
      </w:r>
    </w:p>
    <w:p w14:paraId="2B873CA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300 mg/50 ml - LT/1/08/1399/004</w:t>
      </w:r>
    </w:p>
    <w:p w14:paraId="7E2E4195" w14:textId="77777777" w:rsidR="00FB452A" w:rsidRPr="009347EC" w:rsidRDefault="00FB452A" w:rsidP="00FB452A">
      <w:pPr>
        <w:spacing w:after="0" w:line="240" w:lineRule="auto"/>
        <w:rPr>
          <w:rFonts w:ascii="Times New Roman" w:hAnsi="Times New Roman"/>
          <w:lang w:val="lt-LT"/>
        </w:rPr>
      </w:pPr>
    </w:p>
    <w:p w14:paraId="4F96E172" w14:textId="77777777" w:rsidR="00FB452A" w:rsidRPr="009347EC" w:rsidRDefault="00FB452A" w:rsidP="00FB452A">
      <w:pPr>
        <w:spacing w:after="0" w:line="240" w:lineRule="auto"/>
        <w:rPr>
          <w:rFonts w:ascii="Times New Roman" w:hAnsi="Times New Roman"/>
          <w:lang w:val="lt-LT"/>
        </w:rPr>
      </w:pPr>
    </w:p>
    <w:p w14:paraId="6A53B70A" w14:textId="0357B299"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b/>
          <w:lang w:val="lt-LT"/>
        </w:rPr>
        <w:t>9.</w:t>
      </w:r>
      <w:r w:rsidRPr="009347EC">
        <w:rPr>
          <w:rFonts w:ascii="Times New Roman" w:hAnsi="Times New Roman"/>
          <w:b/>
          <w:lang w:val="lt-LT"/>
        </w:rPr>
        <w:tab/>
      </w:r>
      <w:r w:rsidR="00D61DA8" w:rsidRPr="00D61DA8">
        <w:rPr>
          <w:rFonts w:ascii="Times New Roman" w:hAnsi="Times New Roman"/>
          <w:b/>
          <w:lang w:val="lt-LT"/>
        </w:rPr>
        <w:t>REGISTRAVIMO / PERREGISTRAVIMO</w:t>
      </w:r>
      <w:r w:rsidRPr="009347EC">
        <w:rPr>
          <w:rFonts w:ascii="Times New Roman" w:hAnsi="Times New Roman"/>
          <w:b/>
          <w:lang w:val="lt-LT"/>
        </w:rPr>
        <w:t xml:space="preserve"> DATA</w:t>
      </w:r>
    </w:p>
    <w:p w14:paraId="28A1F8AA" w14:textId="77777777" w:rsidR="00FB452A" w:rsidRPr="009347EC" w:rsidRDefault="00FB452A" w:rsidP="00FB452A">
      <w:pPr>
        <w:spacing w:after="0" w:line="240" w:lineRule="auto"/>
        <w:rPr>
          <w:rFonts w:ascii="Times New Roman" w:hAnsi="Times New Roman"/>
          <w:lang w:val="lt-LT"/>
        </w:rPr>
      </w:pPr>
    </w:p>
    <w:p w14:paraId="68CD592A" w14:textId="566B54F2" w:rsidR="00FB452A" w:rsidRPr="009347EC" w:rsidRDefault="00D61DA8" w:rsidP="00FB452A">
      <w:pPr>
        <w:spacing w:after="0" w:line="240" w:lineRule="auto"/>
        <w:rPr>
          <w:rFonts w:ascii="Times New Roman" w:hAnsi="Times New Roman"/>
          <w:lang w:val="lt-LT"/>
        </w:rPr>
      </w:pPr>
      <w:r w:rsidRPr="00D61DA8">
        <w:rPr>
          <w:rFonts w:ascii="Times New Roman" w:hAnsi="Times New Roman"/>
          <w:lang w:val="lt-LT"/>
        </w:rPr>
        <w:t>Registravimo data</w:t>
      </w:r>
      <w:r w:rsidRPr="00D61DA8" w:rsidDel="00D61DA8">
        <w:rPr>
          <w:rFonts w:ascii="Times New Roman" w:hAnsi="Times New Roman"/>
          <w:lang w:val="lt-LT"/>
        </w:rPr>
        <w:t xml:space="preserve"> </w:t>
      </w:r>
      <w:r w:rsidR="00FB452A" w:rsidRPr="009347EC">
        <w:rPr>
          <w:rFonts w:ascii="Times New Roman" w:hAnsi="Times New Roman"/>
          <w:lang w:val="lt-LT"/>
        </w:rPr>
        <w:t>2010-12-15</w:t>
      </w:r>
    </w:p>
    <w:p w14:paraId="140B3BE7" w14:textId="0DFC2839" w:rsidR="00FB452A" w:rsidRPr="009347EC" w:rsidRDefault="00D61DA8" w:rsidP="00FB452A">
      <w:pPr>
        <w:spacing w:after="0" w:line="240" w:lineRule="auto"/>
        <w:rPr>
          <w:rFonts w:ascii="Times New Roman" w:hAnsi="Times New Roman"/>
          <w:lang w:val="lt-LT"/>
        </w:rPr>
      </w:pPr>
      <w:r w:rsidRPr="00D61DA8">
        <w:rPr>
          <w:rFonts w:ascii="Times New Roman" w:hAnsi="Times New Roman"/>
          <w:lang w:val="lt-LT"/>
        </w:rPr>
        <w:t>Paskutinio perregistravimo data</w:t>
      </w:r>
    </w:p>
    <w:p w14:paraId="0E05CBB6" w14:textId="77777777" w:rsidR="00FB452A" w:rsidRPr="009347EC" w:rsidRDefault="00FB452A" w:rsidP="00FB452A">
      <w:pPr>
        <w:spacing w:after="0" w:line="240" w:lineRule="auto"/>
        <w:rPr>
          <w:rFonts w:ascii="Times New Roman" w:hAnsi="Times New Roman"/>
          <w:lang w:val="lt-LT"/>
        </w:rPr>
      </w:pPr>
    </w:p>
    <w:p w14:paraId="0F64C0D7" w14:textId="77777777" w:rsidR="00FB452A" w:rsidRPr="009347EC" w:rsidRDefault="00FB452A" w:rsidP="00FB452A">
      <w:pPr>
        <w:tabs>
          <w:tab w:val="left" w:pos="567"/>
        </w:tabs>
        <w:spacing w:after="0" w:line="240" w:lineRule="auto"/>
        <w:ind w:left="567" w:hanging="567"/>
        <w:rPr>
          <w:rFonts w:ascii="Times New Roman" w:hAnsi="Times New Roman"/>
          <w:b/>
          <w:lang w:val="lt-LT"/>
        </w:rPr>
      </w:pPr>
      <w:r w:rsidRPr="009347EC">
        <w:rPr>
          <w:rFonts w:ascii="Times New Roman" w:hAnsi="Times New Roman"/>
          <w:b/>
          <w:lang w:val="lt-LT"/>
        </w:rPr>
        <w:lastRenderedPageBreak/>
        <w:t>10.</w:t>
      </w:r>
      <w:r w:rsidRPr="009347EC">
        <w:rPr>
          <w:rFonts w:ascii="Times New Roman" w:hAnsi="Times New Roman"/>
          <w:b/>
          <w:lang w:val="lt-LT"/>
        </w:rPr>
        <w:tab/>
        <w:t>TEKSTO PERŽIŪROS DATA</w:t>
      </w:r>
    </w:p>
    <w:p w14:paraId="2746A2AB" w14:textId="77777777" w:rsidR="00FB452A" w:rsidRPr="009347EC" w:rsidRDefault="00FB452A" w:rsidP="00FB452A">
      <w:pPr>
        <w:spacing w:after="0" w:line="240" w:lineRule="auto"/>
        <w:rPr>
          <w:rFonts w:ascii="Times New Roman" w:hAnsi="Times New Roman"/>
          <w:lang w:val="lt-LT"/>
        </w:rPr>
      </w:pPr>
    </w:p>
    <w:p w14:paraId="5BDB3430" w14:textId="7DB6E1D1" w:rsidR="00FB452A" w:rsidRPr="009347EC" w:rsidRDefault="00F8272D" w:rsidP="00FB452A">
      <w:pPr>
        <w:spacing w:after="0" w:line="240" w:lineRule="auto"/>
        <w:rPr>
          <w:rFonts w:ascii="Times New Roman" w:hAnsi="Times New Roman"/>
          <w:lang w:val="lt-LT"/>
        </w:rPr>
      </w:pPr>
      <w:r>
        <w:rPr>
          <w:rFonts w:ascii="Times New Roman" w:hAnsi="Times New Roman"/>
          <w:lang w:val="lt-LT"/>
        </w:rPr>
        <w:t>2015-08-17</w:t>
      </w:r>
    </w:p>
    <w:p w14:paraId="036E0CE1" w14:textId="77777777" w:rsidR="00FB452A" w:rsidRPr="009347EC" w:rsidRDefault="00FB452A" w:rsidP="00FB452A">
      <w:pPr>
        <w:spacing w:after="0" w:line="240" w:lineRule="auto"/>
        <w:rPr>
          <w:rFonts w:ascii="Times New Roman" w:hAnsi="Times New Roman"/>
          <w:lang w:val="lt-LT"/>
        </w:rPr>
      </w:pPr>
    </w:p>
    <w:p w14:paraId="75F32E76" w14:textId="1D9FC5BC" w:rsidR="00D61DA8" w:rsidRPr="00D61DA8" w:rsidRDefault="00D61DA8" w:rsidP="00D61DA8">
      <w:pPr>
        <w:spacing w:after="0" w:line="240" w:lineRule="auto"/>
        <w:rPr>
          <w:rFonts w:ascii="Times New Roman" w:hAnsi="Times New Roman"/>
          <w:lang w:val="lt-LT"/>
        </w:rPr>
      </w:pPr>
      <w:r w:rsidRPr="00D61DA8">
        <w:rPr>
          <w:rFonts w:ascii="Times New Roman" w:hAnsi="Times New Roman"/>
          <w:lang w:val="lt-LT"/>
        </w:rPr>
        <w:t>Išsami informacija apie šį vaistinį preparatą pateikiama Valstybinės vaistų kontrolės tarnybos prie Lietuvos Respublikos sveikatos apsaugos ministerijos tinklalapyje</w:t>
      </w:r>
      <w:r w:rsidRPr="00D61DA8">
        <w:rPr>
          <w:rFonts w:ascii="Times New Roman" w:hAnsi="Times New Roman"/>
          <w:i/>
          <w:lang w:val="lt-LT"/>
        </w:rPr>
        <w:t xml:space="preserve"> </w:t>
      </w:r>
      <w:r w:rsidR="001B404E">
        <w:fldChar w:fldCharType="begin"/>
      </w:r>
      <w:r w:rsidR="001B404E">
        <w:instrText xml:space="preserve"> HYPERLINK "htt</w:instrText>
      </w:r>
      <w:r w:rsidR="001B404E">
        <w:instrText xml:space="preserve">p://www.ema.europa.eu" </w:instrText>
      </w:r>
      <w:r w:rsidR="001B404E">
        <w:fldChar w:fldCharType="separate"/>
      </w:r>
      <w:r w:rsidRPr="00F8272D">
        <w:rPr>
          <w:rStyle w:val="Hipersaitas"/>
          <w:rFonts w:ascii="Times New Roman" w:hAnsi="Times New Roman"/>
        </w:rPr>
        <w:t>http://www.vvkt.lt</w:t>
      </w:r>
      <w:r w:rsidR="001B404E">
        <w:rPr>
          <w:rStyle w:val="Hipersaitas"/>
          <w:rFonts w:ascii="Times New Roman" w:hAnsi="Times New Roman"/>
        </w:rPr>
        <w:fldChar w:fldCharType="end"/>
      </w:r>
    </w:p>
    <w:p w14:paraId="406B396F" w14:textId="77777777" w:rsidR="00FB452A" w:rsidRPr="009347EC" w:rsidRDefault="00FB452A" w:rsidP="00FB452A">
      <w:pPr>
        <w:spacing w:after="0" w:line="240" w:lineRule="auto"/>
        <w:rPr>
          <w:rFonts w:ascii="Times New Roman" w:hAnsi="Times New Roman"/>
          <w:lang w:val="lt-LT"/>
        </w:rPr>
      </w:pPr>
    </w:p>
    <w:p w14:paraId="6C87201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br w:type="page"/>
      </w:r>
    </w:p>
    <w:p w14:paraId="16E6876B" w14:textId="77777777" w:rsidR="00FB452A" w:rsidRPr="009347EC" w:rsidRDefault="00FB452A" w:rsidP="00FB452A">
      <w:pPr>
        <w:spacing w:after="0" w:line="240" w:lineRule="auto"/>
        <w:jc w:val="center"/>
        <w:rPr>
          <w:rFonts w:ascii="Times New Roman" w:hAnsi="Times New Roman"/>
          <w:lang w:val="lt-LT"/>
        </w:rPr>
      </w:pPr>
    </w:p>
    <w:p w14:paraId="24E5D9EE" w14:textId="77777777" w:rsidR="00FB452A" w:rsidRPr="009347EC" w:rsidRDefault="00FB452A" w:rsidP="009347EC">
      <w:pPr>
        <w:spacing w:after="0" w:line="240" w:lineRule="auto"/>
        <w:rPr>
          <w:rFonts w:ascii="Times New Roman" w:hAnsi="Times New Roman"/>
          <w:lang w:val="lt-LT"/>
        </w:rPr>
      </w:pPr>
    </w:p>
    <w:p w14:paraId="20E652EF" w14:textId="77777777" w:rsidR="00FB452A" w:rsidRPr="009347EC" w:rsidRDefault="00FB452A" w:rsidP="009347EC">
      <w:pPr>
        <w:spacing w:after="0" w:line="240" w:lineRule="auto"/>
        <w:rPr>
          <w:rFonts w:ascii="Times New Roman" w:hAnsi="Times New Roman"/>
          <w:lang w:val="lt-LT"/>
        </w:rPr>
      </w:pPr>
    </w:p>
    <w:p w14:paraId="3F085BA3" w14:textId="77777777" w:rsidR="00FB452A" w:rsidRPr="009347EC" w:rsidRDefault="00FB452A" w:rsidP="009347EC">
      <w:pPr>
        <w:spacing w:after="0" w:line="240" w:lineRule="auto"/>
        <w:rPr>
          <w:rFonts w:ascii="Times New Roman" w:hAnsi="Times New Roman"/>
          <w:lang w:val="lt-LT"/>
        </w:rPr>
      </w:pPr>
    </w:p>
    <w:p w14:paraId="3EB05AA0" w14:textId="77777777" w:rsidR="00FB452A" w:rsidRPr="009347EC" w:rsidRDefault="00FB452A" w:rsidP="009347EC">
      <w:pPr>
        <w:spacing w:after="0" w:line="240" w:lineRule="auto"/>
        <w:rPr>
          <w:rFonts w:ascii="Times New Roman" w:hAnsi="Times New Roman"/>
          <w:lang w:val="lt-LT"/>
        </w:rPr>
      </w:pPr>
    </w:p>
    <w:p w14:paraId="0E9180DF" w14:textId="77777777" w:rsidR="00FB452A" w:rsidRPr="009347EC" w:rsidRDefault="00FB452A" w:rsidP="009347EC">
      <w:pPr>
        <w:spacing w:after="0" w:line="240" w:lineRule="auto"/>
        <w:rPr>
          <w:rFonts w:ascii="Times New Roman" w:hAnsi="Times New Roman"/>
          <w:lang w:val="lt-LT"/>
        </w:rPr>
      </w:pPr>
    </w:p>
    <w:p w14:paraId="7F09AF31" w14:textId="77777777" w:rsidR="00FB452A" w:rsidRPr="009347EC" w:rsidRDefault="00FB452A" w:rsidP="009347EC">
      <w:pPr>
        <w:spacing w:after="0" w:line="240" w:lineRule="auto"/>
        <w:rPr>
          <w:rFonts w:ascii="Times New Roman" w:hAnsi="Times New Roman"/>
          <w:lang w:val="lt-LT"/>
        </w:rPr>
      </w:pPr>
    </w:p>
    <w:p w14:paraId="3192F63E" w14:textId="77777777" w:rsidR="00FB452A" w:rsidRPr="009347EC" w:rsidRDefault="00FB452A" w:rsidP="009347EC">
      <w:pPr>
        <w:spacing w:after="0" w:line="240" w:lineRule="auto"/>
        <w:rPr>
          <w:rFonts w:ascii="Times New Roman" w:hAnsi="Times New Roman"/>
          <w:lang w:val="lt-LT"/>
        </w:rPr>
      </w:pPr>
    </w:p>
    <w:p w14:paraId="6DFD83B5" w14:textId="77777777" w:rsidR="00FB452A" w:rsidRPr="009347EC" w:rsidRDefault="00FB452A" w:rsidP="009347EC">
      <w:pPr>
        <w:spacing w:after="0" w:line="240" w:lineRule="auto"/>
        <w:rPr>
          <w:rFonts w:ascii="Times New Roman" w:hAnsi="Times New Roman"/>
          <w:lang w:val="lt-LT"/>
        </w:rPr>
      </w:pPr>
    </w:p>
    <w:p w14:paraId="31B2B921" w14:textId="77777777" w:rsidR="00FB452A" w:rsidRPr="009347EC" w:rsidRDefault="00FB452A" w:rsidP="009347EC">
      <w:pPr>
        <w:spacing w:after="0" w:line="240" w:lineRule="auto"/>
        <w:rPr>
          <w:rFonts w:ascii="Times New Roman" w:hAnsi="Times New Roman"/>
          <w:lang w:val="lt-LT"/>
        </w:rPr>
      </w:pPr>
    </w:p>
    <w:p w14:paraId="307502ED" w14:textId="77777777" w:rsidR="00FB452A" w:rsidRPr="009347EC" w:rsidRDefault="00FB452A" w:rsidP="009347EC">
      <w:pPr>
        <w:spacing w:after="0" w:line="240" w:lineRule="auto"/>
        <w:rPr>
          <w:rFonts w:ascii="Times New Roman" w:hAnsi="Times New Roman"/>
          <w:lang w:val="lt-LT"/>
        </w:rPr>
      </w:pPr>
    </w:p>
    <w:p w14:paraId="13FE1312" w14:textId="77777777" w:rsidR="00FB452A" w:rsidRPr="009347EC" w:rsidRDefault="00FB452A" w:rsidP="009347EC">
      <w:pPr>
        <w:spacing w:after="0" w:line="240" w:lineRule="auto"/>
        <w:rPr>
          <w:rFonts w:ascii="Times New Roman" w:hAnsi="Times New Roman"/>
          <w:lang w:val="lt-LT"/>
        </w:rPr>
      </w:pPr>
    </w:p>
    <w:p w14:paraId="152E4C45" w14:textId="77777777" w:rsidR="00FB452A" w:rsidRPr="009347EC" w:rsidRDefault="00FB452A" w:rsidP="009347EC">
      <w:pPr>
        <w:spacing w:after="0" w:line="240" w:lineRule="auto"/>
        <w:rPr>
          <w:rFonts w:ascii="Times New Roman" w:hAnsi="Times New Roman"/>
          <w:lang w:val="lt-LT"/>
        </w:rPr>
      </w:pPr>
    </w:p>
    <w:p w14:paraId="2C30A56B" w14:textId="77777777" w:rsidR="00FB452A" w:rsidRPr="009347EC" w:rsidRDefault="00FB452A" w:rsidP="009347EC">
      <w:pPr>
        <w:spacing w:after="0" w:line="240" w:lineRule="auto"/>
        <w:rPr>
          <w:rFonts w:ascii="Times New Roman" w:hAnsi="Times New Roman"/>
          <w:lang w:val="lt-LT"/>
        </w:rPr>
      </w:pPr>
    </w:p>
    <w:p w14:paraId="6146D61B" w14:textId="77777777" w:rsidR="00FB452A" w:rsidRPr="009347EC" w:rsidRDefault="00FB452A" w:rsidP="009347EC">
      <w:pPr>
        <w:spacing w:after="0" w:line="240" w:lineRule="auto"/>
        <w:rPr>
          <w:rFonts w:ascii="Times New Roman" w:hAnsi="Times New Roman"/>
          <w:lang w:val="lt-LT"/>
        </w:rPr>
      </w:pPr>
    </w:p>
    <w:p w14:paraId="7590BAA6" w14:textId="77777777" w:rsidR="00FB452A" w:rsidRPr="009347EC" w:rsidRDefault="00FB452A" w:rsidP="009347EC">
      <w:pPr>
        <w:spacing w:after="0" w:line="240" w:lineRule="auto"/>
        <w:rPr>
          <w:rFonts w:ascii="Times New Roman" w:hAnsi="Times New Roman"/>
          <w:lang w:val="lt-LT"/>
        </w:rPr>
      </w:pPr>
    </w:p>
    <w:p w14:paraId="4C556146" w14:textId="77777777" w:rsidR="00FB452A" w:rsidRPr="009347EC" w:rsidRDefault="00FB452A" w:rsidP="009347EC">
      <w:pPr>
        <w:spacing w:after="0" w:line="240" w:lineRule="auto"/>
        <w:rPr>
          <w:rFonts w:ascii="Times New Roman" w:hAnsi="Times New Roman"/>
          <w:lang w:val="lt-LT"/>
        </w:rPr>
      </w:pPr>
    </w:p>
    <w:p w14:paraId="028194B9" w14:textId="77777777" w:rsidR="00FB452A" w:rsidRPr="009347EC" w:rsidRDefault="00FB452A" w:rsidP="009347EC">
      <w:pPr>
        <w:spacing w:after="0" w:line="240" w:lineRule="auto"/>
        <w:rPr>
          <w:rFonts w:ascii="Times New Roman" w:hAnsi="Times New Roman"/>
          <w:lang w:val="lt-LT"/>
        </w:rPr>
      </w:pPr>
    </w:p>
    <w:p w14:paraId="40332BF6" w14:textId="77777777" w:rsidR="00FB452A" w:rsidRPr="009347EC" w:rsidRDefault="00FB452A" w:rsidP="009347EC">
      <w:pPr>
        <w:spacing w:after="0" w:line="240" w:lineRule="auto"/>
        <w:rPr>
          <w:rFonts w:ascii="Times New Roman" w:hAnsi="Times New Roman"/>
          <w:lang w:val="lt-LT"/>
        </w:rPr>
      </w:pPr>
    </w:p>
    <w:p w14:paraId="062A6366" w14:textId="77777777" w:rsidR="00FB452A" w:rsidRPr="009347EC" w:rsidRDefault="00FB452A" w:rsidP="009347EC">
      <w:pPr>
        <w:spacing w:after="0" w:line="240" w:lineRule="auto"/>
        <w:rPr>
          <w:rFonts w:ascii="Times New Roman" w:hAnsi="Times New Roman"/>
          <w:lang w:val="lt-LT"/>
        </w:rPr>
      </w:pPr>
    </w:p>
    <w:p w14:paraId="2334012B" w14:textId="77777777" w:rsidR="00FB452A" w:rsidRPr="009347EC" w:rsidRDefault="00FB452A" w:rsidP="009347EC">
      <w:pPr>
        <w:spacing w:after="0" w:line="240" w:lineRule="auto"/>
        <w:rPr>
          <w:rFonts w:ascii="Times New Roman" w:hAnsi="Times New Roman"/>
          <w:lang w:val="lt-LT"/>
        </w:rPr>
      </w:pPr>
    </w:p>
    <w:p w14:paraId="1D1DA28B" w14:textId="77777777" w:rsidR="00FB452A" w:rsidRPr="009347EC" w:rsidRDefault="00FB452A" w:rsidP="009347EC">
      <w:pPr>
        <w:spacing w:after="0" w:line="240" w:lineRule="auto"/>
        <w:rPr>
          <w:rFonts w:ascii="Times New Roman" w:hAnsi="Times New Roman"/>
          <w:lang w:val="lt-LT"/>
        </w:rPr>
      </w:pPr>
    </w:p>
    <w:p w14:paraId="14F172C2" w14:textId="77777777" w:rsidR="00FB452A" w:rsidRPr="009347EC" w:rsidRDefault="00FB452A" w:rsidP="009347EC">
      <w:pPr>
        <w:tabs>
          <w:tab w:val="left" w:pos="567"/>
        </w:tabs>
        <w:spacing w:after="0" w:line="240" w:lineRule="auto"/>
        <w:ind w:left="567" w:hanging="567"/>
        <w:jc w:val="center"/>
        <w:outlineLvl w:val="0"/>
        <w:rPr>
          <w:rFonts w:ascii="Times New Roman" w:hAnsi="Times New Roman"/>
          <w:b/>
          <w:caps/>
          <w:lang w:val="lt-LT"/>
        </w:rPr>
      </w:pPr>
      <w:bookmarkStart w:id="0" w:name="_Toc129243128"/>
      <w:bookmarkStart w:id="1" w:name="_Toc129243253"/>
      <w:r w:rsidRPr="009347EC">
        <w:rPr>
          <w:rFonts w:ascii="Times New Roman" w:hAnsi="Times New Roman"/>
          <w:b/>
          <w:caps/>
          <w:lang w:val="lt-LT"/>
        </w:rPr>
        <w:t>II PRIEDAS</w:t>
      </w:r>
      <w:bookmarkEnd w:id="0"/>
      <w:bookmarkEnd w:id="1"/>
    </w:p>
    <w:p w14:paraId="0DCC422A" w14:textId="77777777" w:rsidR="00FB452A" w:rsidRPr="009347EC" w:rsidRDefault="00FB452A" w:rsidP="009347EC">
      <w:pPr>
        <w:tabs>
          <w:tab w:val="left" w:pos="567"/>
        </w:tabs>
        <w:spacing w:after="0" w:line="240" w:lineRule="auto"/>
        <w:ind w:left="567" w:hanging="567"/>
        <w:jc w:val="center"/>
        <w:outlineLvl w:val="0"/>
        <w:rPr>
          <w:rFonts w:ascii="Times New Roman" w:hAnsi="Times New Roman"/>
          <w:b/>
          <w:caps/>
          <w:lang w:val="lt-LT"/>
        </w:rPr>
      </w:pPr>
    </w:p>
    <w:p w14:paraId="7012F5E2" w14:textId="3613F14D" w:rsidR="00FB452A" w:rsidRPr="009347EC" w:rsidRDefault="003257B0" w:rsidP="009347EC">
      <w:pPr>
        <w:tabs>
          <w:tab w:val="left" w:pos="567"/>
        </w:tabs>
        <w:spacing w:after="0" w:line="240" w:lineRule="auto"/>
        <w:ind w:left="567" w:hanging="567"/>
        <w:jc w:val="center"/>
        <w:outlineLvl w:val="0"/>
        <w:rPr>
          <w:rFonts w:ascii="Times New Roman" w:hAnsi="Times New Roman"/>
          <w:b/>
          <w:caps/>
          <w:lang w:val="lt-LT"/>
        </w:rPr>
      </w:pPr>
      <w:r w:rsidRPr="003257B0">
        <w:rPr>
          <w:rFonts w:ascii="Times New Roman" w:hAnsi="Times New Roman"/>
          <w:b/>
          <w:caps/>
          <w:lang w:val="lt-LT"/>
        </w:rPr>
        <w:t>REGISTRACIJOS</w:t>
      </w:r>
      <w:r w:rsidR="00FB452A" w:rsidRPr="009347EC">
        <w:rPr>
          <w:rFonts w:ascii="Times New Roman" w:hAnsi="Times New Roman"/>
          <w:b/>
          <w:caps/>
          <w:lang w:val="lt-LT"/>
        </w:rPr>
        <w:t xml:space="preserve"> SĄLYGOS</w:t>
      </w:r>
    </w:p>
    <w:p w14:paraId="226FDAE3" w14:textId="77777777" w:rsidR="00FB452A" w:rsidRPr="009347EC" w:rsidRDefault="00FB452A" w:rsidP="009347EC">
      <w:pPr>
        <w:spacing w:after="0" w:line="240" w:lineRule="auto"/>
        <w:rPr>
          <w:rFonts w:ascii="Times New Roman" w:hAnsi="Times New Roman"/>
          <w:lang w:val="lt-LT"/>
        </w:rPr>
      </w:pPr>
    </w:p>
    <w:p w14:paraId="382CECA4" w14:textId="77777777" w:rsidR="00FB452A" w:rsidRPr="009347EC" w:rsidRDefault="00FB452A" w:rsidP="009347EC">
      <w:pPr>
        <w:tabs>
          <w:tab w:val="left" w:pos="1701"/>
        </w:tabs>
        <w:spacing w:after="0" w:line="240" w:lineRule="auto"/>
        <w:ind w:left="1701" w:hanging="567"/>
        <w:rPr>
          <w:rFonts w:ascii="Times New Roman" w:hAnsi="Times New Roman"/>
          <w:b/>
          <w:highlight w:val="yellow"/>
          <w:lang w:val="lt-LT"/>
        </w:rPr>
      </w:pPr>
      <w:r w:rsidRPr="009347EC">
        <w:rPr>
          <w:rFonts w:ascii="Times New Roman" w:hAnsi="Times New Roman"/>
          <w:b/>
          <w:lang w:val="lt-LT"/>
        </w:rPr>
        <w:t>A.</w:t>
      </w:r>
      <w:r w:rsidRPr="009347EC">
        <w:rPr>
          <w:rFonts w:ascii="Times New Roman" w:hAnsi="Times New Roman"/>
          <w:b/>
          <w:lang w:val="lt-LT"/>
        </w:rPr>
        <w:tab/>
        <w:t>GAMYBOS LICENCIJOS TURĖTOJAS, ATSAKINGAS UŽ SERIJŲ IŠLEIDIMĄ</w:t>
      </w:r>
    </w:p>
    <w:p w14:paraId="2E7F0F91" w14:textId="77777777" w:rsidR="00FB452A" w:rsidRPr="009347EC" w:rsidRDefault="00FB452A" w:rsidP="009347EC">
      <w:pPr>
        <w:spacing w:after="0" w:line="240" w:lineRule="auto"/>
        <w:rPr>
          <w:rFonts w:ascii="Times New Roman" w:hAnsi="Times New Roman"/>
          <w:highlight w:val="yellow"/>
          <w:lang w:val="lt-LT"/>
        </w:rPr>
      </w:pPr>
    </w:p>
    <w:p w14:paraId="00244F10" w14:textId="52442EA7" w:rsidR="00E30DF7" w:rsidRPr="00E30DF7" w:rsidRDefault="00FB452A" w:rsidP="00E30DF7">
      <w:pPr>
        <w:tabs>
          <w:tab w:val="left" w:pos="1701"/>
        </w:tabs>
        <w:spacing w:after="0" w:line="240" w:lineRule="auto"/>
        <w:ind w:left="1701" w:hanging="567"/>
        <w:rPr>
          <w:rFonts w:ascii="Times New Roman" w:hAnsi="Times New Roman"/>
          <w:b/>
          <w:lang w:val="lt-LT"/>
        </w:rPr>
      </w:pPr>
      <w:r w:rsidRPr="009347EC">
        <w:rPr>
          <w:rFonts w:ascii="Times New Roman" w:hAnsi="Times New Roman"/>
          <w:b/>
          <w:lang w:val="lt-LT"/>
        </w:rPr>
        <w:t>B.</w:t>
      </w:r>
      <w:r w:rsidRPr="009347EC">
        <w:rPr>
          <w:rFonts w:ascii="Times New Roman" w:hAnsi="Times New Roman"/>
          <w:b/>
          <w:lang w:val="lt-LT"/>
        </w:rPr>
        <w:tab/>
      </w:r>
      <w:r w:rsidR="00E30DF7" w:rsidRPr="00E30DF7">
        <w:rPr>
          <w:rFonts w:ascii="Times New Roman" w:hAnsi="Times New Roman"/>
          <w:b/>
          <w:lang w:val="lt-LT"/>
        </w:rPr>
        <w:t>TIEKIMO IR VARTOJIMO SĄLYGOS AR APRIBOJIMAI</w:t>
      </w:r>
    </w:p>
    <w:p w14:paraId="5B850C29" w14:textId="361CF7DB" w:rsidR="00FB452A" w:rsidRPr="009347EC" w:rsidRDefault="00FB452A" w:rsidP="00F8272D">
      <w:pPr>
        <w:tabs>
          <w:tab w:val="left" w:pos="1701"/>
        </w:tabs>
        <w:spacing w:after="0" w:line="240" w:lineRule="auto"/>
        <w:rPr>
          <w:rFonts w:ascii="Times New Roman" w:hAnsi="Times New Roman"/>
          <w:b/>
          <w:lang w:val="lt-LT"/>
        </w:rPr>
      </w:pPr>
    </w:p>
    <w:p w14:paraId="1A305C9C" w14:textId="77777777" w:rsidR="00FB452A" w:rsidRPr="009347EC" w:rsidRDefault="00FB452A" w:rsidP="00FB452A">
      <w:pPr>
        <w:spacing w:after="0" w:line="240" w:lineRule="auto"/>
        <w:ind w:left="540" w:hanging="540"/>
        <w:rPr>
          <w:rFonts w:ascii="Times New Roman" w:hAnsi="Times New Roman"/>
          <w:lang w:val="lt-LT"/>
        </w:rPr>
      </w:pPr>
      <w:r w:rsidRPr="009347EC">
        <w:rPr>
          <w:rFonts w:ascii="Times New Roman" w:hAnsi="Times New Roman"/>
          <w:lang w:val="lt-LT"/>
        </w:rPr>
        <w:br w:type="page"/>
      </w:r>
      <w:r w:rsidRPr="009347EC">
        <w:rPr>
          <w:rFonts w:ascii="Times New Roman" w:hAnsi="Times New Roman"/>
          <w:b/>
          <w:lang w:val="lt-LT"/>
        </w:rPr>
        <w:lastRenderedPageBreak/>
        <w:t>A.</w:t>
      </w:r>
      <w:r w:rsidRPr="009347EC">
        <w:rPr>
          <w:rFonts w:ascii="Times New Roman" w:hAnsi="Times New Roman"/>
          <w:b/>
          <w:lang w:val="lt-LT"/>
        </w:rPr>
        <w:tab/>
        <w:t>GAMYBOS LICENCIJOS TURĖTOJAS, ATSAKINGAS UŽ SERIJŲ IŠLEIDIMĄ</w:t>
      </w:r>
    </w:p>
    <w:p w14:paraId="4C5D8CBC" w14:textId="77777777" w:rsidR="00FB452A" w:rsidRPr="009347EC" w:rsidRDefault="00FB452A" w:rsidP="00FB452A">
      <w:pPr>
        <w:spacing w:after="0" w:line="240" w:lineRule="auto"/>
        <w:ind w:left="567" w:hanging="567"/>
        <w:rPr>
          <w:rFonts w:ascii="Times New Roman" w:hAnsi="Times New Roman"/>
          <w:highlight w:val="yellow"/>
          <w:lang w:val="lt-LT"/>
        </w:rPr>
      </w:pPr>
    </w:p>
    <w:p w14:paraId="3BECEDC0" w14:textId="77777777" w:rsidR="00FB452A" w:rsidRPr="009347EC" w:rsidRDefault="00FB452A" w:rsidP="00FB452A">
      <w:pPr>
        <w:spacing w:after="0" w:line="240" w:lineRule="auto"/>
        <w:jc w:val="both"/>
        <w:rPr>
          <w:rFonts w:ascii="Times New Roman" w:hAnsi="Times New Roman"/>
          <w:lang w:val="lt-LT"/>
        </w:rPr>
      </w:pPr>
      <w:r w:rsidRPr="009347EC">
        <w:rPr>
          <w:rFonts w:ascii="Times New Roman" w:hAnsi="Times New Roman"/>
          <w:u w:val="single"/>
          <w:lang w:val="lt-LT"/>
        </w:rPr>
        <w:t>Gamintojo, atsakingo už serijų išleidimą, pavadinimas ir adresas</w:t>
      </w:r>
    </w:p>
    <w:p w14:paraId="0B69B658" w14:textId="77777777" w:rsidR="00FB452A" w:rsidRPr="009347EC" w:rsidRDefault="00FB452A" w:rsidP="009347EC">
      <w:pPr>
        <w:spacing w:after="0" w:line="240" w:lineRule="auto"/>
        <w:rPr>
          <w:rFonts w:ascii="Times New Roman" w:hAnsi="Times New Roman"/>
          <w:highlight w:val="yellow"/>
          <w:lang w:val="lt-LT"/>
        </w:rPr>
      </w:pPr>
    </w:p>
    <w:p w14:paraId="71850E68"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Haupt</w:t>
      </w:r>
      <w:proofErr w:type="spellEnd"/>
      <w:r w:rsidRPr="009347EC">
        <w:rPr>
          <w:rFonts w:ascii="Times New Roman" w:hAnsi="Times New Roman"/>
          <w:lang w:val="lt-LT"/>
        </w:rPr>
        <w:t xml:space="preserve"> </w:t>
      </w:r>
      <w:proofErr w:type="spellStart"/>
      <w:r w:rsidRPr="009347EC">
        <w:rPr>
          <w:rFonts w:ascii="Times New Roman" w:hAnsi="Times New Roman"/>
          <w:lang w:val="lt-LT"/>
        </w:rPr>
        <w:t>Pharma</w:t>
      </w:r>
      <w:proofErr w:type="spellEnd"/>
      <w:r w:rsidRPr="009347EC">
        <w:rPr>
          <w:rFonts w:ascii="Times New Roman" w:hAnsi="Times New Roman"/>
          <w:lang w:val="lt-LT"/>
        </w:rPr>
        <w:t xml:space="preserve"> </w:t>
      </w:r>
      <w:proofErr w:type="spellStart"/>
      <w:r w:rsidRPr="009347EC">
        <w:rPr>
          <w:rFonts w:ascii="Times New Roman" w:hAnsi="Times New Roman"/>
          <w:lang w:val="lt-LT"/>
        </w:rPr>
        <w:t>Wolfratshausen</w:t>
      </w:r>
      <w:proofErr w:type="spellEnd"/>
      <w:r w:rsidRPr="009347EC">
        <w:rPr>
          <w:rFonts w:ascii="Times New Roman" w:hAnsi="Times New Roman"/>
          <w:lang w:val="lt-LT"/>
        </w:rPr>
        <w:t xml:space="preserve"> </w:t>
      </w:r>
      <w:proofErr w:type="spellStart"/>
      <w:r w:rsidRPr="009347EC">
        <w:rPr>
          <w:rFonts w:ascii="Times New Roman" w:hAnsi="Times New Roman"/>
          <w:lang w:val="lt-LT"/>
        </w:rPr>
        <w:t>GmbH</w:t>
      </w:r>
      <w:proofErr w:type="spellEnd"/>
    </w:p>
    <w:p w14:paraId="18868DB7"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Pfaffenrieder</w:t>
      </w:r>
      <w:proofErr w:type="spellEnd"/>
      <w:r w:rsidRPr="009347EC">
        <w:rPr>
          <w:rFonts w:ascii="Times New Roman" w:hAnsi="Times New Roman"/>
          <w:lang w:val="lt-LT"/>
        </w:rPr>
        <w:t xml:space="preserve"> </w:t>
      </w:r>
      <w:proofErr w:type="spellStart"/>
      <w:r w:rsidRPr="009347EC">
        <w:rPr>
          <w:rFonts w:ascii="Times New Roman" w:hAnsi="Times New Roman"/>
          <w:lang w:val="lt-LT"/>
        </w:rPr>
        <w:t>Strasse</w:t>
      </w:r>
      <w:proofErr w:type="spellEnd"/>
      <w:r w:rsidRPr="009347EC">
        <w:rPr>
          <w:rFonts w:ascii="Times New Roman" w:hAnsi="Times New Roman"/>
          <w:lang w:val="lt-LT"/>
        </w:rPr>
        <w:t xml:space="preserve"> 5</w:t>
      </w:r>
    </w:p>
    <w:p w14:paraId="7CF7688A"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 xml:space="preserve">D-82515 </w:t>
      </w:r>
      <w:proofErr w:type="spellStart"/>
      <w:r w:rsidRPr="009347EC">
        <w:rPr>
          <w:rFonts w:ascii="Times New Roman" w:hAnsi="Times New Roman"/>
          <w:lang w:val="lt-LT"/>
        </w:rPr>
        <w:t>Wolfratshausen</w:t>
      </w:r>
      <w:proofErr w:type="spellEnd"/>
    </w:p>
    <w:p w14:paraId="3A7265C7"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Vokietija</w:t>
      </w:r>
    </w:p>
    <w:p w14:paraId="51B74FA5" w14:textId="77777777" w:rsidR="00FB452A" w:rsidRPr="009347EC" w:rsidRDefault="00FB452A" w:rsidP="009347EC">
      <w:pPr>
        <w:spacing w:after="0" w:line="240" w:lineRule="auto"/>
        <w:rPr>
          <w:rFonts w:ascii="Times New Roman" w:hAnsi="Times New Roman"/>
          <w:lang w:val="lt-LT"/>
        </w:rPr>
      </w:pPr>
    </w:p>
    <w:p w14:paraId="00774A4E" w14:textId="77777777" w:rsidR="00FB452A" w:rsidRPr="009347EC" w:rsidRDefault="00FB452A" w:rsidP="009347EC">
      <w:pPr>
        <w:spacing w:after="0" w:line="240" w:lineRule="auto"/>
        <w:rPr>
          <w:rFonts w:ascii="Times New Roman" w:hAnsi="Times New Roman"/>
          <w:highlight w:val="yellow"/>
          <w:lang w:val="lt-LT"/>
        </w:rPr>
      </w:pPr>
    </w:p>
    <w:p w14:paraId="025C0662" w14:textId="7255E2B8" w:rsidR="00E30DF7" w:rsidRPr="00F8272D" w:rsidRDefault="00FB452A" w:rsidP="00F8272D">
      <w:pPr>
        <w:spacing w:after="0" w:line="240" w:lineRule="auto"/>
        <w:ind w:left="567" w:hanging="567"/>
        <w:rPr>
          <w:rFonts w:ascii="Times New Roman" w:hAnsi="Times New Roman"/>
          <w:lang w:val="lt-LT"/>
        </w:rPr>
      </w:pPr>
      <w:r w:rsidRPr="009347EC">
        <w:rPr>
          <w:rFonts w:ascii="Times New Roman" w:hAnsi="Times New Roman"/>
          <w:b/>
          <w:lang w:val="lt-LT"/>
        </w:rPr>
        <w:t>B.</w:t>
      </w:r>
      <w:r w:rsidRPr="009347EC">
        <w:rPr>
          <w:rFonts w:ascii="Times New Roman" w:hAnsi="Times New Roman"/>
          <w:b/>
          <w:lang w:val="lt-LT"/>
        </w:rPr>
        <w:tab/>
      </w:r>
      <w:r w:rsidRPr="00E30DF7">
        <w:rPr>
          <w:rFonts w:ascii="Times New Roman" w:hAnsi="Times New Roman"/>
          <w:b/>
          <w:lang w:val="lt-LT"/>
        </w:rPr>
        <w:t>TIEKIMO IR VARTOJIMO SĄLYGOS AR APRIBOJIMAI</w:t>
      </w:r>
    </w:p>
    <w:p w14:paraId="3571C668" w14:textId="77777777" w:rsidR="00FB452A" w:rsidRPr="00E30DF7" w:rsidRDefault="00FB452A" w:rsidP="00F8272D">
      <w:pPr>
        <w:tabs>
          <w:tab w:val="left" w:pos="567"/>
        </w:tabs>
        <w:spacing w:after="0" w:line="240" w:lineRule="auto"/>
        <w:rPr>
          <w:rFonts w:ascii="Times New Roman" w:hAnsi="Times New Roman"/>
          <w:lang w:val="lt-LT"/>
        </w:rPr>
      </w:pPr>
    </w:p>
    <w:p w14:paraId="68D557EC"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Receptinis vaistinis preparatas.</w:t>
      </w:r>
    </w:p>
    <w:p w14:paraId="5B9AF843" w14:textId="77777777" w:rsidR="00FB452A" w:rsidRPr="009347EC" w:rsidRDefault="00FB452A" w:rsidP="009347EC">
      <w:pPr>
        <w:spacing w:after="0" w:line="240" w:lineRule="auto"/>
        <w:rPr>
          <w:rFonts w:ascii="Times New Roman" w:hAnsi="Times New Roman"/>
          <w:highlight w:val="yellow"/>
          <w:lang w:val="lt-LT"/>
        </w:rPr>
      </w:pPr>
    </w:p>
    <w:p w14:paraId="63330205" w14:textId="77777777" w:rsidR="00FB452A" w:rsidRPr="009347EC" w:rsidRDefault="00FB452A" w:rsidP="009347EC">
      <w:pPr>
        <w:keepNext/>
        <w:keepLines/>
        <w:tabs>
          <w:tab w:val="left" w:pos="567"/>
        </w:tabs>
        <w:spacing w:after="0" w:line="240" w:lineRule="auto"/>
        <w:ind w:left="567" w:hanging="567"/>
        <w:outlineLvl w:val="2"/>
        <w:rPr>
          <w:rFonts w:ascii="Times New Roman" w:hAnsi="Times New Roman"/>
          <w:b/>
          <w:kern w:val="28"/>
          <w:lang w:val="lt-LT"/>
        </w:rPr>
      </w:pPr>
      <w:bookmarkStart w:id="2" w:name="_Toc129243131"/>
      <w:bookmarkStart w:id="3" w:name="_Toc129243256"/>
      <w:r w:rsidRPr="009347EC">
        <w:rPr>
          <w:rFonts w:ascii="Times New Roman" w:hAnsi="Times New Roman"/>
          <w:b/>
          <w:kern w:val="28"/>
          <w:lang w:val="lt-LT"/>
        </w:rPr>
        <w:t>•</w:t>
      </w:r>
      <w:r w:rsidRPr="009347EC">
        <w:rPr>
          <w:rFonts w:ascii="Times New Roman" w:hAnsi="Times New Roman"/>
          <w:b/>
          <w:kern w:val="28"/>
          <w:lang w:val="lt-LT"/>
        </w:rPr>
        <w:tab/>
        <w:t>SĄLYGOS AR APRIBOJIMAI, SKIRTI SAUGIAM IR VEIKSMINGAM VAISTINIO PREPARATO VARTOJIMUI UŽTIKRINTI</w:t>
      </w:r>
      <w:bookmarkEnd w:id="2"/>
      <w:bookmarkEnd w:id="3"/>
    </w:p>
    <w:p w14:paraId="36E1784C" w14:textId="77777777" w:rsidR="00FB452A" w:rsidRPr="009347EC" w:rsidRDefault="00FB452A" w:rsidP="009347EC">
      <w:pPr>
        <w:spacing w:after="0" w:line="240" w:lineRule="auto"/>
        <w:rPr>
          <w:rFonts w:ascii="Times New Roman" w:hAnsi="Times New Roman"/>
          <w:lang w:val="lt-LT"/>
        </w:rPr>
      </w:pPr>
    </w:p>
    <w:p w14:paraId="02D0C678"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Nebūtini.</w:t>
      </w:r>
    </w:p>
    <w:p w14:paraId="1E5A8851" w14:textId="77777777" w:rsidR="00FB452A" w:rsidRPr="009347EC" w:rsidRDefault="00FB452A" w:rsidP="009347EC">
      <w:pPr>
        <w:spacing w:after="0" w:line="240" w:lineRule="auto"/>
        <w:rPr>
          <w:rFonts w:ascii="Times New Roman" w:hAnsi="Times New Roman"/>
          <w:lang w:val="lt-LT"/>
        </w:rPr>
      </w:pPr>
    </w:p>
    <w:p w14:paraId="122C510A" w14:textId="77777777" w:rsidR="00FB452A" w:rsidRPr="009347EC" w:rsidRDefault="00FB452A" w:rsidP="009347EC">
      <w:pPr>
        <w:keepNext/>
        <w:keepLines/>
        <w:tabs>
          <w:tab w:val="left" w:pos="567"/>
        </w:tabs>
        <w:spacing w:after="0" w:line="240" w:lineRule="auto"/>
        <w:ind w:left="567" w:hanging="567"/>
        <w:outlineLvl w:val="2"/>
        <w:rPr>
          <w:rFonts w:ascii="Times New Roman" w:hAnsi="Times New Roman"/>
          <w:b/>
          <w:kern w:val="28"/>
          <w:lang w:val="lt-LT"/>
        </w:rPr>
      </w:pPr>
      <w:bookmarkStart w:id="4" w:name="_Toc129243132"/>
      <w:bookmarkStart w:id="5" w:name="_Toc129243257"/>
      <w:r w:rsidRPr="009347EC">
        <w:rPr>
          <w:rFonts w:ascii="Times New Roman" w:hAnsi="Times New Roman"/>
          <w:b/>
          <w:kern w:val="28"/>
          <w:lang w:val="lt-LT"/>
        </w:rPr>
        <w:t>•</w:t>
      </w:r>
      <w:r w:rsidRPr="009347EC">
        <w:rPr>
          <w:rFonts w:ascii="Times New Roman" w:hAnsi="Times New Roman"/>
          <w:b/>
          <w:kern w:val="28"/>
          <w:lang w:val="lt-LT"/>
        </w:rPr>
        <w:tab/>
        <w:t>KITOS SĄLYGOS</w:t>
      </w:r>
      <w:bookmarkEnd w:id="4"/>
      <w:bookmarkEnd w:id="5"/>
    </w:p>
    <w:p w14:paraId="492DAD4C" w14:textId="77777777" w:rsidR="00FB452A" w:rsidRPr="009347EC" w:rsidRDefault="00FB452A" w:rsidP="009347EC">
      <w:pPr>
        <w:spacing w:after="0" w:line="240" w:lineRule="auto"/>
        <w:rPr>
          <w:rFonts w:ascii="Times New Roman" w:hAnsi="Times New Roman"/>
          <w:highlight w:val="yellow"/>
          <w:lang w:val="lt-LT"/>
        </w:rPr>
      </w:pPr>
    </w:p>
    <w:p w14:paraId="785E0D14"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Nėra.</w:t>
      </w:r>
    </w:p>
    <w:p w14:paraId="4B28BB9D" w14:textId="77777777" w:rsidR="00FB452A" w:rsidRPr="009347EC" w:rsidRDefault="00FB452A" w:rsidP="009347EC">
      <w:pPr>
        <w:spacing w:after="0" w:line="240" w:lineRule="auto"/>
        <w:rPr>
          <w:rFonts w:ascii="Times New Roman" w:hAnsi="Times New Roman"/>
          <w:highlight w:val="yellow"/>
          <w:lang w:val="lt-LT"/>
        </w:rPr>
      </w:pPr>
    </w:p>
    <w:p w14:paraId="74B25FE8" w14:textId="77777777" w:rsidR="00FB452A" w:rsidRPr="009347EC" w:rsidRDefault="00FB452A" w:rsidP="00FB452A">
      <w:pPr>
        <w:spacing w:after="0" w:line="240" w:lineRule="auto"/>
        <w:jc w:val="center"/>
        <w:rPr>
          <w:rFonts w:ascii="Times New Roman" w:hAnsi="Times New Roman"/>
          <w:lang w:val="lt-LT"/>
        </w:rPr>
      </w:pPr>
      <w:r w:rsidRPr="009347EC">
        <w:rPr>
          <w:rFonts w:ascii="Times New Roman" w:hAnsi="Times New Roman"/>
          <w:lang w:val="lt-LT"/>
        </w:rPr>
        <w:br w:type="page"/>
      </w:r>
    </w:p>
    <w:p w14:paraId="7A163A5E" w14:textId="77777777" w:rsidR="00FB452A" w:rsidRPr="009347EC" w:rsidRDefault="00FB452A" w:rsidP="00FB452A">
      <w:pPr>
        <w:spacing w:after="0" w:line="240" w:lineRule="auto"/>
        <w:jc w:val="center"/>
        <w:rPr>
          <w:rFonts w:ascii="Times New Roman" w:hAnsi="Times New Roman"/>
          <w:lang w:val="lt-LT"/>
        </w:rPr>
      </w:pPr>
    </w:p>
    <w:p w14:paraId="41CA285A" w14:textId="77777777" w:rsidR="00FB452A" w:rsidRPr="009347EC" w:rsidRDefault="00FB452A" w:rsidP="00FB452A">
      <w:pPr>
        <w:spacing w:after="0" w:line="240" w:lineRule="auto"/>
        <w:jc w:val="center"/>
        <w:rPr>
          <w:rFonts w:ascii="Times New Roman" w:hAnsi="Times New Roman"/>
          <w:lang w:val="lt-LT"/>
        </w:rPr>
      </w:pPr>
    </w:p>
    <w:p w14:paraId="037AD672" w14:textId="77777777" w:rsidR="00FB452A" w:rsidRPr="009347EC" w:rsidRDefault="00FB452A" w:rsidP="00FB452A">
      <w:pPr>
        <w:spacing w:after="0" w:line="240" w:lineRule="auto"/>
        <w:jc w:val="center"/>
        <w:rPr>
          <w:rFonts w:ascii="Times New Roman" w:hAnsi="Times New Roman"/>
          <w:lang w:val="lt-LT"/>
        </w:rPr>
      </w:pPr>
    </w:p>
    <w:p w14:paraId="1A818D69" w14:textId="77777777" w:rsidR="00FB452A" w:rsidRPr="009347EC" w:rsidRDefault="00FB452A" w:rsidP="00FB452A">
      <w:pPr>
        <w:spacing w:after="0" w:line="240" w:lineRule="auto"/>
        <w:jc w:val="center"/>
        <w:rPr>
          <w:rFonts w:ascii="Times New Roman" w:hAnsi="Times New Roman"/>
          <w:lang w:val="lt-LT"/>
        </w:rPr>
      </w:pPr>
    </w:p>
    <w:p w14:paraId="771ABF3F" w14:textId="77777777" w:rsidR="00FB452A" w:rsidRPr="009347EC" w:rsidRDefault="00FB452A" w:rsidP="00FB452A">
      <w:pPr>
        <w:spacing w:after="0" w:line="240" w:lineRule="auto"/>
        <w:jc w:val="center"/>
        <w:rPr>
          <w:rFonts w:ascii="Times New Roman" w:hAnsi="Times New Roman"/>
          <w:lang w:val="lt-LT"/>
        </w:rPr>
      </w:pPr>
    </w:p>
    <w:p w14:paraId="5827C660" w14:textId="77777777" w:rsidR="00FB452A" w:rsidRPr="009347EC" w:rsidRDefault="00FB452A" w:rsidP="00FB452A">
      <w:pPr>
        <w:spacing w:after="0" w:line="240" w:lineRule="auto"/>
        <w:jc w:val="center"/>
        <w:rPr>
          <w:rFonts w:ascii="Times New Roman" w:hAnsi="Times New Roman"/>
          <w:lang w:val="lt-LT"/>
        </w:rPr>
      </w:pPr>
    </w:p>
    <w:p w14:paraId="08F23FB3" w14:textId="77777777" w:rsidR="00FB452A" w:rsidRPr="009347EC" w:rsidRDefault="00FB452A" w:rsidP="00FB452A">
      <w:pPr>
        <w:spacing w:after="0" w:line="240" w:lineRule="auto"/>
        <w:jc w:val="center"/>
        <w:rPr>
          <w:rFonts w:ascii="Times New Roman" w:hAnsi="Times New Roman"/>
          <w:lang w:val="lt-LT"/>
        </w:rPr>
      </w:pPr>
    </w:p>
    <w:p w14:paraId="50825BF1" w14:textId="77777777" w:rsidR="00FB452A" w:rsidRPr="009347EC" w:rsidRDefault="00FB452A" w:rsidP="00FB452A">
      <w:pPr>
        <w:spacing w:after="0" w:line="240" w:lineRule="auto"/>
        <w:jc w:val="center"/>
        <w:rPr>
          <w:rFonts w:ascii="Times New Roman" w:hAnsi="Times New Roman"/>
          <w:lang w:val="lt-LT"/>
        </w:rPr>
      </w:pPr>
    </w:p>
    <w:p w14:paraId="340E02F2" w14:textId="77777777" w:rsidR="00FB452A" w:rsidRPr="009347EC" w:rsidRDefault="00FB452A" w:rsidP="00FB452A">
      <w:pPr>
        <w:spacing w:after="0" w:line="240" w:lineRule="auto"/>
        <w:jc w:val="center"/>
        <w:rPr>
          <w:rFonts w:ascii="Times New Roman" w:hAnsi="Times New Roman"/>
          <w:lang w:val="lt-LT"/>
        </w:rPr>
      </w:pPr>
    </w:p>
    <w:p w14:paraId="1893C1F4" w14:textId="77777777" w:rsidR="00FB452A" w:rsidRPr="009347EC" w:rsidRDefault="00FB452A" w:rsidP="00FB452A">
      <w:pPr>
        <w:spacing w:after="0" w:line="240" w:lineRule="auto"/>
        <w:jc w:val="center"/>
        <w:rPr>
          <w:rFonts w:ascii="Times New Roman" w:hAnsi="Times New Roman"/>
          <w:lang w:val="lt-LT"/>
        </w:rPr>
      </w:pPr>
    </w:p>
    <w:p w14:paraId="77845E6A" w14:textId="77777777" w:rsidR="00FB452A" w:rsidRPr="009347EC" w:rsidRDefault="00FB452A" w:rsidP="00FB452A">
      <w:pPr>
        <w:spacing w:after="0" w:line="240" w:lineRule="auto"/>
        <w:jc w:val="center"/>
        <w:rPr>
          <w:rFonts w:ascii="Times New Roman" w:hAnsi="Times New Roman"/>
          <w:lang w:val="lt-LT"/>
        </w:rPr>
      </w:pPr>
    </w:p>
    <w:p w14:paraId="2C27123A" w14:textId="77777777" w:rsidR="00FB452A" w:rsidRPr="009347EC" w:rsidRDefault="00FB452A" w:rsidP="00FB452A">
      <w:pPr>
        <w:spacing w:after="0" w:line="240" w:lineRule="auto"/>
        <w:jc w:val="center"/>
        <w:rPr>
          <w:rFonts w:ascii="Times New Roman" w:hAnsi="Times New Roman"/>
          <w:lang w:val="lt-LT"/>
        </w:rPr>
      </w:pPr>
    </w:p>
    <w:p w14:paraId="71F30F83" w14:textId="77777777" w:rsidR="00FB452A" w:rsidRPr="009347EC" w:rsidRDefault="00FB452A" w:rsidP="00FB452A">
      <w:pPr>
        <w:spacing w:after="0" w:line="240" w:lineRule="auto"/>
        <w:jc w:val="center"/>
        <w:rPr>
          <w:rFonts w:ascii="Times New Roman" w:hAnsi="Times New Roman"/>
          <w:lang w:val="lt-LT"/>
        </w:rPr>
      </w:pPr>
    </w:p>
    <w:p w14:paraId="14A709A1" w14:textId="77777777" w:rsidR="00FB452A" w:rsidRPr="009347EC" w:rsidRDefault="00FB452A" w:rsidP="00FB452A">
      <w:pPr>
        <w:spacing w:after="0" w:line="240" w:lineRule="auto"/>
        <w:jc w:val="center"/>
        <w:rPr>
          <w:rFonts w:ascii="Times New Roman" w:hAnsi="Times New Roman"/>
          <w:lang w:val="lt-LT"/>
        </w:rPr>
      </w:pPr>
    </w:p>
    <w:p w14:paraId="672934D6" w14:textId="77777777" w:rsidR="00FB452A" w:rsidRPr="009347EC" w:rsidRDefault="00FB452A" w:rsidP="00FB452A">
      <w:pPr>
        <w:spacing w:after="0" w:line="240" w:lineRule="auto"/>
        <w:jc w:val="center"/>
        <w:rPr>
          <w:rFonts w:ascii="Times New Roman" w:hAnsi="Times New Roman"/>
          <w:lang w:val="lt-LT"/>
        </w:rPr>
      </w:pPr>
    </w:p>
    <w:p w14:paraId="32DCDD4B" w14:textId="77777777" w:rsidR="00FB452A" w:rsidRPr="009347EC" w:rsidRDefault="00FB452A" w:rsidP="00FB452A">
      <w:pPr>
        <w:spacing w:after="0" w:line="240" w:lineRule="auto"/>
        <w:jc w:val="center"/>
        <w:rPr>
          <w:rFonts w:ascii="Times New Roman" w:hAnsi="Times New Roman"/>
          <w:lang w:val="lt-LT"/>
        </w:rPr>
      </w:pPr>
    </w:p>
    <w:p w14:paraId="5E226122" w14:textId="77777777" w:rsidR="00FB452A" w:rsidRPr="009347EC" w:rsidRDefault="00FB452A" w:rsidP="00FB452A">
      <w:pPr>
        <w:spacing w:after="0" w:line="240" w:lineRule="auto"/>
        <w:jc w:val="center"/>
        <w:rPr>
          <w:rFonts w:ascii="Times New Roman" w:hAnsi="Times New Roman"/>
          <w:lang w:val="lt-LT"/>
        </w:rPr>
      </w:pPr>
    </w:p>
    <w:p w14:paraId="67F53BDA" w14:textId="77777777" w:rsidR="00FB452A" w:rsidRPr="009347EC" w:rsidRDefault="00FB452A" w:rsidP="00FB452A">
      <w:pPr>
        <w:spacing w:after="0" w:line="240" w:lineRule="auto"/>
        <w:jc w:val="center"/>
        <w:rPr>
          <w:rFonts w:ascii="Times New Roman" w:hAnsi="Times New Roman"/>
          <w:lang w:val="lt-LT"/>
        </w:rPr>
      </w:pPr>
    </w:p>
    <w:p w14:paraId="4606069E" w14:textId="77777777" w:rsidR="00FB452A" w:rsidRPr="009347EC" w:rsidRDefault="00FB452A" w:rsidP="00FB452A">
      <w:pPr>
        <w:spacing w:after="0" w:line="240" w:lineRule="auto"/>
        <w:jc w:val="center"/>
        <w:rPr>
          <w:rFonts w:ascii="Times New Roman" w:hAnsi="Times New Roman"/>
          <w:lang w:val="lt-LT"/>
        </w:rPr>
      </w:pPr>
    </w:p>
    <w:p w14:paraId="7038AEDE" w14:textId="77777777" w:rsidR="00FB452A" w:rsidRPr="009347EC" w:rsidRDefault="00FB452A" w:rsidP="00FB452A">
      <w:pPr>
        <w:spacing w:after="0" w:line="240" w:lineRule="auto"/>
        <w:jc w:val="center"/>
        <w:rPr>
          <w:rFonts w:ascii="Times New Roman" w:hAnsi="Times New Roman"/>
          <w:lang w:val="lt-LT"/>
        </w:rPr>
      </w:pPr>
    </w:p>
    <w:p w14:paraId="499961D3" w14:textId="77777777" w:rsidR="00FB452A" w:rsidRPr="009347EC" w:rsidRDefault="00FB452A" w:rsidP="00FB452A">
      <w:pPr>
        <w:spacing w:after="0" w:line="240" w:lineRule="auto"/>
        <w:jc w:val="center"/>
        <w:rPr>
          <w:rFonts w:ascii="Times New Roman" w:hAnsi="Times New Roman"/>
          <w:lang w:val="lt-LT"/>
        </w:rPr>
      </w:pPr>
    </w:p>
    <w:p w14:paraId="1C4ABA24" w14:textId="77777777" w:rsidR="00FB452A" w:rsidRPr="009347EC" w:rsidRDefault="00FB452A" w:rsidP="00FB452A">
      <w:pPr>
        <w:spacing w:after="0" w:line="240" w:lineRule="auto"/>
        <w:jc w:val="center"/>
        <w:rPr>
          <w:rFonts w:ascii="Times New Roman" w:hAnsi="Times New Roman"/>
          <w:lang w:val="lt-LT"/>
        </w:rPr>
      </w:pPr>
    </w:p>
    <w:p w14:paraId="79D3AC6D" w14:textId="77777777" w:rsidR="00FB452A" w:rsidRPr="009347EC" w:rsidRDefault="00FB452A" w:rsidP="009347EC">
      <w:pPr>
        <w:tabs>
          <w:tab w:val="left" w:pos="567"/>
        </w:tabs>
        <w:spacing w:after="0" w:line="240" w:lineRule="auto"/>
        <w:ind w:left="567" w:hanging="567"/>
        <w:jc w:val="center"/>
        <w:outlineLvl w:val="0"/>
        <w:rPr>
          <w:rFonts w:ascii="Times New Roman" w:hAnsi="Times New Roman"/>
          <w:b/>
          <w:caps/>
          <w:lang w:val="lt-LT"/>
        </w:rPr>
      </w:pPr>
      <w:bookmarkStart w:id="6" w:name="_Toc129243134"/>
      <w:bookmarkStart w:id="7" w:name="_Toc129243259"/>
      <w:r w:rsidRPr="009347EC">
        <w:rPr>
          <w:rFonts w:ascii="Times New Roman" w:hAnsi="Times New Roman"/>
          <w:b/>
          <w:caps/>
          <w:lang w:val="lt-LT"/>
        </w:rPr>
        <w:t>III PRIEDAS</w:t>
      </w:r>
      <w:bookmarkEnd w:id="6"/>
      <w:bookmarkEnd w:id="7"/>
    </w:p>
    <w:p w14:paraId="488AB806" w14:textId="77777777" w:rsidR="00FB452A" w:rsidRPr="009347EC" w:rsidRDefault="00FB452A" w:rsidP="009347EC">
      <w:pPr>
        <w:spacing w:after="0" w:line="240" w:lineRule="auto"/>
        <w:rPr>
          <w:rFonts w:ascii="Times New Roman" w:hAnsi="Times New Roman"/>
          <w:lang w:val="lt-LT"/>
        </w:rPr>
      </w:pPr>
    </w:p>
    <w:p w14:paraId="0CC2A3B6" w14:textId="77777777" w:rsidR="00FB452A" w:rsidRPr="009347EC" w:rsidRDefault="00FB452A" w:rsidP="009347EC">
      <w:pPr>
        <w:tabs>
          <w:tab w:val="left" w:pos="567"/>
        </w:tabs>
        <w:spacing w:after="0" w:line="240" w:lineRule="auto"/>
        <w:ind w:left="567" w:hanging="567"/>
        <w:jc w:val="center"/>
        <w:outlineLvl w:val="0"/>
        <w:rPr>
          <w:rFonts w:ascii="Times New Roman" w:hAnsi="Times New Roman"/>
          <w:b/>
          <w:caps/>
          <w:lang w:val="lt-LT"/>
        </w:rPr>
      </w:pPr>
      <w:bookmarkStart w:id="8" w:name="_Toc129243135"/>
      <w:bookmarkStart w:id="9" w:name="_Toc129243260"/>
      <w:r w:rsidRPr="009347EC">
        <w:rPr>
          <w:rFonts w:ascii="Times New Roman" w:hAnsi="Times New Roman"/>
          <w:b/>
          <w:caps/>
          <w:lang w:val="lt-LT"/>
        </w:rPr>
        <w:t>ŽENKLINIMAS IR PAKUOTĖS LAPELIS</w:t>
      </w:r>
      <w:bookmarkEnd w:id="8"/>
      <w:bookmarkEnd w:id="9"/>
    </w:p>
    <w:p w14:paraId="220F3551" w14:textId="77777777" w:rsidR="00FB452A" w:rsidRPr="009347EC" w:rsidRDefault="00FB452A" w:rsidP="00FB452A">
      <w:pPr>
        <w:spacing w:after="0" w:line="240" w:lineRule="auto"/>
        <w:jc w:val="center"/>
        <w:outlineLvl w:val="0"/>
        <w:rPr>
          <w:rFonts w:ascii="Times New Roman" w:hAnsi="Times New Roman"/>
          <w:lang w:val="lt-LT"/>
        </w:rPr>
      </w:pPr>
      <w:r w:rsidRPr="009347EC">
        <w:rPr>
          <w:rFonts w:ascii="Times New Roman" w:hAnsi="Times New Roman"/>
          <w:lang w:val="lt-LT"/>
        </w:rPr>
        <w:br w:type="page"/>
      </w:r>
    </w:p>
    <w:p w14:paraId="3C7D20BE" w14:textId="77777777" w:rsidR="00FB452A" w:rsidRPr="009347EC" w:rsidRDefault="00FB452A" w:rsidP="00FB452A">
      <w:pPr>
        <w:spacing w:after="0" w:line="240" w:lineRule="auto"/>
        <w:jc w:val="center"/>
        <w:outlineLvl w:val="0"/>
        <w:rPr>
          <w:rFonts w:ascii="Times New Roman" w:hAnsi="Times New Roman"/>
          <w:lang w:val="lt-LT"/>
        </w:rPr>
      </w:pPr>
    </w:p>
    <w:p w14:paraId="275DFB55" w14:textId="77777777" w:rsidR="00FB452A" w:rsidRPr="009347EC" w:rsidRDefault="00FB452A" w:rsidP="00FB452A">
      <w:pPr>
        <w:spacing w:after="0" w:line="240" w:lineRule="auto"/>
        <w:jc w:val="center"/>
        <w:outlineLvl w:val="0"/>
        <w:rPr>
          <w:rFonts w:ascii="Times New Roman" w:hAnsi="Times New Roman"/>
          <w:lang w:val="lt-LT"/>
        </w:rPr>
      </w:pPr>
    </w:p>
    <w:p w14:paraId="5B7FAB58" w14:textId="77777777" w:rsidR="00FB452A" w:rsidRPr="009347EC" w:rsidRDefault="00FB452A" w:rsidP="00FB452A">
      <w:pPr>
        <w:spacing w:after="0" w:line="240" w:lineRule="auto"/>
        <w:jc w:val="center"/>
        <w:outlineLvl w:val="0"/>
        <w:rPr>
          <w:rFonts w:ascii="Times New Roman" w:hAnsi="Times New Roman"/>
          <w:lang w:val="lt-LT"/>
        </w:rPr>
      </w:pPr>
    </w:p>
    <w:p w14:paraId="4BDD230A" w14:textId="77777777" w:rsidR="00FB452A" w:rsidRPr="009347EC" w:rsidRDefault="00FB452A" w:rsidP="00FB452A">
      <w:pPr>
        <w:spacing w:after="0" w:line="240" w:lineRule="auto"/>
        <w:jc w:val="center"/>
        <w:outlineLvl w:val="0"/>
        <w:rPr>
          <w:rFonts w:ascii="Times New Roman" w:hAnsi="Times New Roman"/>
          <w:lang w:val="lt-LT"/>
        </w:rPr>
      </w:pPr>
    </w:p>
    <w:p w14:paraId="7D9608D3" w14:textId="77777777" w:rsidR="00FB452A" w:rsidRPr="009347EC" w:rsidRDefault="00FB452A" w:rsidP="00FB452A">
      <w:pPr>
        <w:spacing w:after="0" w:line="240" w:lineRule="auto"/>
        <w:jc w:val="center"/>
        <w:outlineLvl w:val="0"/>
        <w:rPr>
          <w:rFonts w:ascii="Times New Roman" w:hAnsi="Times New Roman"/>
          <w:lang w:val="lt-LT"/>
        </w:rPr>
      </w:pPr>
    </w:p>
    <w:p w14:paraId="7FDD90D1" w14:textId="77777777" w:rsidR="00FB452A" w:rsidRPr="009347EC" w:rsidRDefault="00FB452A" w:rsidP="00FB452A">
      <w:pPr>
        <w:spacing w:after="0" w:line="240" w:lineRule="auto"/>
        <w:jc w:val="center"/>
        <w:outlineLvl w:val="0"/>
        <w:rPr>
          <w:rFonts w:ascii="Times New Roman" w:hAnsi="Times New Roman"/>
          <w:lang w:val="lt-LT"/>
        </w:rPr>
      </w:pPr>
    </w:p>
    <w:p w14:paraId="7209A007" w14:textId="77777777" w:rsidR="00FB452A" w:rsidRPr="009347EC" w:rsidRDefault="00FB452A" w:rsidP="00FB452A">
      <w:pPr>
        <w:spacing w:after="0" w:line="240" w:lineRule="auto"/>
        <w:jc w:val="center"/>
        <w:outlineLvl w:val="0"/>
        <w:rPr>
          <w:rFonts w:ascii="Times New Roman" w:hAnsi="Times New Roman"/>
          <w:lang w:val="lt-LT"/>
        </w:rPr>
      </w:pPr>
    </w:p>
    <w:p w14:paraId="764D215A" w14:textId="77777777" w:rsidR="00FB452A" w:rsidRPr="009347EC" w:rsidRDefault="00FB452A" w:rsidP="00FB452A">
      <w:pPr>
        <w:spacing w:after="0" w:line="240" w:lineRule="auto"/>
        <w:jc w:val="center"/>
        <w:outlineLvl w:val="0"/>
        <w:rPr>
          <w:rFonts w:ascii="Times New Roman" w:hAnsi="Times New Roman"/>
          <w:lang w:val="lt-LT"/>
        </w:rPr>
      </w:pPr>
    </w:p>
    <w:p w14:paraId="080580CB" w14:textId="77777777" w:rsidR="00FB452A" w:rsidRPr="009347EC" w:rsidRDefault="00FB452A" w:rsidP="00FB452A">
      <w:pPr>
        <w:spacing w:after="0" w:line="240" w:lineRule="auto"/>
        <w:jc w:val="center"/>
        <w:outlineLvl w:val="0"/>
        <w:rPr>
          <w:rFonts w:ascii="Times New Roman" w:hAnsi="Times New Roman"/>
          <w:lang w:val="lt-LT"/>
        </w:rPr>
      </w:pPr>
    </w:p>
    <w:p w14:paraId="562AB267" w14:textId="77777777" w:rsidR="00FB452A" w:rsidRPr="009347EC" w:rsidRDefault="00FB452A" w:rsidP="00FB452A">
      <w:pPr>
        <w:spacing w:after="0" w:line="240" w:lineRule="auto"/>
        <w:jc w:val="center"/>
        <w:outlineLvl w:val="0"/>
        <w:rPr>
          <w:rFonts w:ascii="Times New Roman" w:hAnsi="Times New Roman"/>
          <w:lang w:val="lt-LT"/>
        </w:rPr>
      </w:pPr>
    </w:p>
    <w:p w14:paraId="3F0AFE46" w14:textId="77777777" w:rsidR="00FB452A" w:rsidRPr="009347EC" w:rsidRDefault="00FB452A" w:rsidP="00FB452A">
      <w:pPr>
        <w:spacing w:after="0" w:line="240" w:lineRule="auto"/>
        <w:jc w:val="center"/>
        <w:outlineLvl w:val="0"/>
        <w:rPr>
          <w:rFonts w:ascii="Times New Roman" w:hAnsi="Times New Roman"/>
          <w:lang w:val="lt-LT"/>
        </w:rPr>
      </w:pPr>
    </w:p>
    <w:p w14:paraId="23C989A4" w14:textId="77777777" w:rsidR="00FB452A" w:rsidRPr="009347EC" w:rsidRDefault="00FB452A" w:rsidP="00FB452A">
      <w:pPr>
        <w:spacing w:after="0" w:line="240" w:lineRule="auto"/>
        <w:jc w:val="center"/>
        <w:outlineLvl w:val="0"/>
        <w:rPr>
          <w:rFonts w:ascii="Times New Roman" w:hAnsi="Times New Roman"/>
          <w:lang w:val="lt-LT"/>
        </w:rPr>
      </w:pPr>
    </w:p>
    <w:p w14:paraId="05B213A0" w14:textId="77777777" w:rsidR="00FB452A" w:rsidRPr="009347EC" w:rsidRDefault="00FB452A" w:rsidP="00FB452A">
      <w:pPr>
        <w:spacing w:after="0" w:line="240" w:lineRule="auto"/>
        <w:jc w:val="center"/>
        <w:outlineLvl w:val="0"/>
        <w:rPr>
          <w:rFonts w:ascii="Times New Roman" w:hAnsi="Times New Roman"/>
          <w:lang w:val="lt-LT"/>
        </w:rPr>
      </w:pPr>
    </w:p>
    <w:p w14:paraId="1BA799B3" w14:textId="77777777" w:rsidR="00FB452A" w:rsidRPr="009347EC" w:rsidRDefault="00FB452A" w:rsidP="00FB452A">
      <w:pPr>
        <w:spacing w:after="0" w:line="240" w:lineRule="auto"/>
        <w:jc w:val="center"/>
        <w:outlineLvl w:val="0"/>
        <w:rPr>
          <w:rFonts w:ascii="Times New Roman" w:hAnsi="Times New Roman"/>
          <w:lang w:val="lt-LT"/>
        </w:rPr>
      </w:pPr>
    </w:p>
    <w:p w14:paraId="07C020D4" w14:textId="77777777" w:rsidR="00FB452A" w:rsidRPr="009347EC" w:rsidRDefault="00FB452A" w:rsidP="00FB452A">
      <w:pPr>
        <w:spacing w:after="0" w:line="240" w:lineRule="auto"/>
        <w:jc w:val="center"/>
        <w:outlineLvl w:val="0"/>
        <w:rPr>
          <w:rFonts w:ascii="Times New Roman" w:hAnsi="Times New Roman"/>
          <w:lang w:val="lt-LT"/>
        </w:rPr>
      </w:pPr>
    </w:p>
    <w:p w14:paraId="70B80C5A" w14:textId="77777777" w:rsidR="00FB452A" w:rsidRPr="009347EC" w:rsidRDefault="00FB452A" w:rsidP="00FB452A">
      <w:pPr>
        <w:spacing w:after="0" w:line="240" w:lineRule="auto"/>
        <w:jc w:val="center"/>
        <w:outlineLvl w:val="0"/>
        <w:rPr>
          <w:rFonts w:ascii="Times New Roman" w:hAnsi="Times New Roman"/>
          <w:lang w:val="lt-LT"/>
        </w:rPr>
      </w:pPr>
    </w:p>
    <w:p w14:paraId="5FBEC065" w14:textId="77777777" w:rsidR="00FB452A" w:rsidRPr="009347EC" w:rsidRDefault="00FB452A" w:rsidP="00FB452A">
      <w:pPr>
        <w:spacing w:after="0" w:line="240" w:lineRule="auto"/>
        <w:jc w:val="center"/>
        <w:outlineLvl w:val="0"/>
        <w:rPr>
          <w:rFonts w:ascii="Times New Roman" w:hAnsi="Times New Roman"/>
          <w:lang w:val="lt-LT"/>
        </w:rPr>
      </w:pPr>
    </w:p>
    <w:p w14:paraId="33E7CB84" w14:textId="77777777" w:rsidR="00FB452A" w:rsidRPr="009347EC" w:rsidRDefault="00FB452A" w:rsidP="00FB452A">
      <w:pPr>
        <w:spacing w:after="0" w:line="240" w:lineRule="auto"/>
        <w:jc w:val="center"/>
        <w:outlineLvl w:val="0"/>
        <w:rPr>
          <w:rFonts w:ascii="Times New Roman" w:hAnsi="Times New Roman"/>
          <w:lang w:val="lt-LT"/>
        </w:rPr>
      </w:pPr>
    </w:p>
    <w:p w14:paraId="5E776536" w14:textId="77777777" w:rsidR="00FB452A" w:rsidRPr="009347EC" w:rsidRDefault="00FB452A" w:rsidP="00FB452A">
      <w:pPr>
        <w:spacing w:after="0" w:line="240" w:lineRule="auto"/>
        <w:jc w:val="center"/>
        <w:outlineLvl w:val="0"/>
        <w:rPr>
          <w:rFonts w:ascii="Times New Roman" w:hAnsi="Times New Roman"/>
          <w:lang w:val="lt-LT"/>
        </w:rPr>
      </w:pPr>
    </w:p>
    <w:p w14:paraId="2572B5CA" w14:textId="77777777" w:rsidR="00FB452A" w:rsidRPr="009347EC" w:rsidRDefault="00FB452A" w:rsidP="00FB452A">
      <w:pPr>
        <w:spacing w:after="0" w:line="240" w:lineRule="auto"/>
        <w:jc w:val="center"/>
        <w:outlineLvl w:val="0"/>
        <w:rPr>
          <w:rFonts w:ascii="Times New Roman" w:hAnsi="Times New Roman"/>
          <w:lang w:val="lt-LT"/>
        </w:rPr>
      </w:pPr>
    </w:p>
    <w:p w14:paraId="3CB4D2CF" w14:textId="77777777" w:rsidR="00FB452A" w:rsidRPr="009347EC" w:rsidRDefault="00FB452A" w:rsidP="00FB452A">
      <w:pPr>
        <w:spacing w:after="0" w:line="240" w:lineRule="auto"/>
        <w:jc w:val="center"/>
        <w:outlineLvl w:val="0"/>
        <w:rPr>
          <w:rFonts w:ascii="Times New Roman" w:hAnsi="Times New Roman"/>
          <w:lang w:val="lt-LT"/>
        </w:rPr>
      </w:pPr>
    </w:p>
    <w:p w14:paraId="00083388" w14:textId="77777777" w:rsidR="00FB452A" w:rsidRPr="009347EC" w:rsidRDefault="00FB452A" w:rsidP="00FB452A">
      <w:pPr>
        <w:spacing w:after="0" w:line="240" w:lineRule="auto"/>
        <w:jc w:val="center"/>
        <w:outlineLvl w:val="0"/>
        <w:rPr>
          <w:rFonts w:ascii="Times New Roman" w:hAnsi="Times New Roman"/>
          <w:lang w:val="lt-LT"/>
        </w:rPr>
      </w:pPr>
    </w:p>
    <w:p w14:paraId="55ADA433" w14:textId="77777777" w:rsidR="00FB452A" w:rsidRPr="009347EC" w:rsidRDefault="00FB452A" w:rsidP="00FB452A">
      <w:pPr>
        <w:spacing w:after="0" w:line="240" w:lineRule="auto"/>
        <w:jc w:val="center"/>
        <w:outlineLvl w:val="0"/>
        <w:rPr>
          <w:rFonts w:ascii="Times New Roman" w:hAnsi="Times New Roman"/>
          <w:lang w:val="lt-LT"/>
        </w:rPr>
      </w:pPr>
      <w:r w:rsidRPr="009347EC">
        <w:rPr>
          <w:rFonts w:ascii="Times New Roman" w:hAnsi="Times New Roman"/>
          <w:b/>
          <w:lang w:val="lt-LT"/>
        </w:rPr>
        <w:t>A. ŽENKLINIMAS</w:t>
      </w:r>
    </w:p>
    <w:p w14:paraId="0181106C" w14:textId="77777777" w:rsidR="00FB452A" w:rsidRPr="009347EC" w:rsidRDefault="00FB452A" w:rsidP="00FB452A">
      <w:pPr>
        <w:shd w:val="clear" w:color="auto" w:fill="FFFFFF"/>
        <w:spacing w:after="0" w:line="240" w:lineRule="auto"/>
        <w:rPr>
          <w:rFonts w:ascii="Times New Roman" w:hAnsi="Times New Roman"/>
          <w:lang w:val="lt-LT"/>
        </w:rPr>
      </w:pPr>
      <w:r w:rsidRPr="009347EC">
        <w:rPr>
          <w:rFonts w:ascii="Times New Roman" w:hAnsi="Times New Roman"/>
          <w:lang w:val="lt-LT"/>
        </w:rPr>
        <w:br w:type="page"/>
      </w:r>
    </w:p>
    <w:p w14:paraId="4F5FC2D2" w14:textId="77777777" w:rsidR="00FB452A" w:rsidRPr="009347EC" w:rsidRDefault="00FB452A" w:rsidP="00FB452A">
      <w:pPr>
        <w:pBdr>
          <w:top w:val="single" w:sz="4" w:space="1" w:color="auto"/>
          <w:left w:val="single" w:sz="4" w:space="4" w:color="auto"/>
          <w:bottom w:val="single" w:sz="4" w:space="1" w:color="auto"/>
          <w:right w:val="single" w:sz="4" w:space="4" w:color="auto"/>
        </w:pBdr>
        <w:tabs>
          <w:tab w:val="left" w:pos="6285"/>
        </w:tabs>
        <w:spacing w:after="0" w:line="240" w:lineRule="auto"/>
        <w:rPr>
          <w:rFonts w:ascii="Times New Roman" w:hAnsi="Times New Roman"/>
          <w:b/>
          <w:lang w:val="lt-LT"/>
        </w:rPr>
      </w:pPr>
      <w:r w:rsidRPr="009347EC">
        <w:rPr>
          <w:rFonts w:ascii="Times New Roman" w:hAnsi="Times New Roman"/>
          <w:b/>
          <w:lang w:val="lt-LT"/>
        </w:rPr>
        <w:lastRenderedPageBreak/>
        <w:t>INFORMACIJA ANT IŠORINĖS IR VIDINĖS PAKUOTĖS</w:t>
      </w:r>
    </w:p>
    <w:p w14:paraId="27C1C5FD"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4FD535BA"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347EC">
        <w:rPr>
          <w:rFonts w:ascii="Times New Roman" w:hAnsi="Times New Roman"/>
          <w:b/>
          <w:lang w:val="lt-LT"/>
        </w:rPr>
        <w:t>KARTONO DĖŽUTĖ: 5 ml, 16,7 ml, 25 ml, 50 ml</w:t>
      </w:r>
    </w:p>
    <w:p w14:paraId="417B10F7"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347EC">
        <w:rPr>
          <w:rFonts w:ascii="Times New Roman" w:hAnsi="Times New Roman"/>
          <w:b/>
          <w:lang w:val="lt-LT"/>
        </w:rPr>
        <w:t>BUTELIUKO ETIKETĖ: 25 ml, 50 ml</w:t>
      </w:r>
    </w:p>
    <w:p w14:paraId="294698E4" w14:textId="77777777" w:rsidR="00FB452A" w:rsidRPr="009347EC" w:rsidRDefault="00FB452A" w:rsidP="009347EC">
      <w:pPr>
        <w:spacing w:after="0" w:line="240" w:lineRule="auto"/>
        <w:rPr>
          <w:rFonts w:ascii="Times New Roman" w:hAnsi="Times New Roman"/>
          <w:lang w:val="lt-LT"/>
        </w:rPr>
      </w:pPr>
    </w:p>
    <w:p w14:paraId="14642F68" w14:textId="77777777" w:rsidR="00FB452A" w:rsidRPr="009347EC" w:rsidRDefault="00FB452A" w:rsidP="009347EC">
      <w:pPr>
        <w:spacing w:after="0" w:line="240" w:lineRule="auto"/>
        <w:rPr>
          <w:rFonts w:ascii="Times New Roman" w:hAnsi="Times New Roman"/>
          <w:lang w:val="lt-LT"/>
        </w:rPr>
      </w:pPr>
    </w:p>
    <w:p w14:paraId="627B74AF"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347EC">
        <w:rPr>
          <w:rFonts w:ascii="Times New Roman" w:hAnsi="Times New Roman"/>
          <w:b/>
          <w:lang w:val="lt-LT"/>
        </w:rPr>
        <w:t>1.</w:t>
      </w:r>
      <w:r w:rsidRPr="009347EC">
        <w:rPr>
          <w:rFonts w:ascii="Times New Roman" w:hAnsi="Times New Roman"/>
          <w:b/>
          <w:lang w:val="lt-LT"/>
        </w:rPr>
        <w:tab/>
      </w:r>
      <w:r w:rsidRPr="009347EC">
        <w:rPr>
          <w:rFonts w:ascii="Times New Roman" w:hAnsi="Times New Roman"/>
          <w:b/>
          <w:caps/>
          <w:lang w:val="lt-LT"/>
        </w:rPr>
        <w:t>VAISTINIO PREPARATO pavadinimas</w:t>
      </w:r>
    </w:p>
    <w:p w14:paraId="3538377D" w14:textId="77777777" w:rsidR="00FB452A" w:rsidRPr="009347EC" w:rsidRDefault="00FB452A" w:rsidP="009347EC">
      <w:pPr>
        <w:spacing w:after="0" w:line="240" w:lineRule="auto"/>
        <w:rPr>
          <w:rFonts w:ascii="Times New Roman" w:hAnsi="Times New Roman"/>
          <w:lang w:val="lt-LT"/>
        </w:rPr>
      </w:pPr>
    </w:p>
    <w:p w14:paraId="48B58F0D"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6 mg/ml koncentratas infuziniam tirpalui</w:t>
      </w:r>
    </w:p>
    <w:p w14:paraId="783DBAFD"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Paclitaxelum</w:t>
      </w:r>
      <w:proofErr w:type="spellEnd"/>
    </w:p>
    <w:p w14:paraId="733B70DF" w14:textId="77777777" w:rsidR="00FB452A" w:rsidRPr="009347EC" w:rsidRDefault="00FB452A" w:rsidP="009347EC">
      <w:pPr>
        <w:spacing w:after="0" w:line="240" w:lineRule="auto"/>
        <w:rPr>
          <w:rFonts w:ascii="Times New Roman" w:hAnsi="Times New Roman"/>
          <w:lang w:val="lt-LT"/>
        </w:rPr>
      </w:pPr>
    </w:p>
    <w:p w14:paraId="4A6609AE" w14:textId="77777777" w:rsidR="00FB452A" w:rsidRPr="009347EC" w:rsidRDefault="00FB452A" w:rsidP="009347EC">
      <w:pPr>
        <w:spacing w:after="0" w:line="240" w:lineRule="auto"/>
        <w:rPr>
          <w:rFonts w:ascii="Times New Roman" w:hAnsi="Times New Roman"/>
          <w:lang w:val="lt-LT"/>
        </w:rPr>
      </w:pPr>
    </w:p>
    <w:p w14:paraId="478E3CFD"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347EC">
        <w:rPr>
          <w:rFonts w:ascii="Times New Roman" w:hAnsi="Times New Roman"/>
          <w:b/>
          <w:lang w:val="lt-LT"/>
        </w:rPr>
        <w:t>2.</w:t>
      </w:r>
      <w:r w:rsidRPr="009347EC">
        <w:rPr>
          <w:rFonts w:ascii="Times New Roman" w:hAnsi="Times New Roman"/>
          <w:b/>
          <w:lang w:val="lt-LT"/>
        </w:rPr>
        <w:tab/>
        <w:t>VEIKLIOJI MEDŽIAGA IR JOS KIEKIS</w:t>
      </w:r>
    </w:p>
    <w:p w14:paraId="36C69B84" w14:textId="77777777" w:rsidR="00FB452A" w:rsidRPr="009347EC" w:rsidRDefault="00FB452A" w:rsidP="009347EC">
      <w:pPr>
        <w:spacing w:after="0" w:line="240" w:lineRule="auto"/>
        <w:rPr>
          <w:rFonts w:ascii="Times New Roman" w:hAnsi="Times New Roman"/>
          <w:lang w:val="lt-LT"/>
        </w:rPr>
      </w:pPr>
    </w:p>
    <w:p w14:paraId="7C48D61D"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 xml:space="preserve">1 ml yra 6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114B1B76" w14:textId="77777777" w:rsidR="00FB452A" w:rsidRPr="009347EC" w:rsidRDefault="00FB452A" w:rsidP="009347EC">
      <w:pPr>
        <w:spacing w:after="0" w:line="240" w:lineRule="auto"/>
        <w:rPr>
          <w:rFonts w:ascii="Times New Roman" w:hAnsi="Times New Roman"/>
          <w:lang w:val="lt-LT"/>
        </w:rPr>
      </w:pPr>
    </w:p>
    <w:p w14:paraId="09693A5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Kiekviename 5 ml buteliuke yra 30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24EFBF20" w14:textId="77777777" w:rsidR="00FB452A" w:rsidRPr="009347EC" w:rsidRDefault="00FB452A" w:rsidP="00FB452A">
      <w:pPr>
        <w:shd w:val="clear" w:color="auto" w:fill="C0C0C0"/>
        <w:spacing w:after="0" w:line="240" w:lineRule="auto"/>
        <w:rPr>
          <w:rFonts w:ascii="Times New Roman" w:hAnsi="Times New Roman"/>
          <w:lang w:val="lt-LT"/>
        </w:rPr>
      </w:pPr>
      <w:r w:rsidRPr="009347EC">
        <w:rPr>
          <w:rFonts w:ascii="Times New Roman" w:hAnsi="Times New Roman"/>
          <w:lang w:val="lt-LT"/>
        </w:rPr>
        <w:t xml:space="preserve">Kiekviename 16,7 ml buteliuke yra 100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1C83E5DA" w14:textId="77777777" w:rsidR="00FB452A" w:rsidRPr="009347EC" w:rsidRDefault="00FB452A" w:rsidP="00FB452A">
      <w:pPr>
        <w:shd w:val="clear" w:color="auto" w:fill="C0C0C0"/>
        <w:spacing w:after="0" w:line="240" w:lineRule="auto"/>
        <w:rPr>
          <w:rFonts w:ascii="Times New Roman" w:hAnsi="Times New Roman"/>
          <w:lang w:val="lt-LT"/>
        </w:rPr>
      </w:pPr>
      <w:r w:rsidRPr="009347EC">
        <w:rPr>
          <w:rFonts w:ascii="Times New Roman" w:hAnsi="Times New Roman"/>
          <w:lang w:val="lt-LT"/>
        </w:rPr>
        <w:t xml:space="preserve">Kiekviename 25 ml buteliuke yra 150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0B158AA8" w14:textId="77777777" w:rsidR="00FB452A" w:rsidRPr="009347EC" w:rsidRDefault="00FB452A" w:rsidP="00FB452A">
      <w:pPr>
        <w:shd w:val="clear" w:color="auto" w:fill="C0C0C0"/>
        <w:spacing w:after="0" w:line="240" w:lineRule="auto"/>
        <w:rPr>
          <w:rFonts w:ascii="Times New Roman" w:hAnsi="Times New Roman"/>
          <w:lang w:val="lt-LT"/>
        </w:rPr>
      </w:pPr>
      <w:r w:rsidRPr="009347EC">
        <w:rPr>
          <w:rFonts w:ascii="Times New Roman" w:hAnsi="Times New Roman"/>
          <w:lang w:val="lt-LT"/>
        </w:rPr>
        <w:t xml:space="preserve">Kiekviename 50 ml buteliuke yra 300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5474F3D2" w14:textId="77777777" w:rsidR="00FB452A" w:rsidRPr="009347EC" w:rsidRDefault="00FB452A" w:rsidP="009347EC">
      <w:pPr>
        <w:spacing w:after="0" w:line="240" w:lineRule="auto"/>
        <w:rPr>
          <w:rFonts w:ascii="Times New Roman" w:hAnsi="Times New Roman"/>
          <w:lang w:val="lt-LT"/>
        </w:rPr>
      </w:pPr>
    </w:p>
    <w:p w14:paraId="25BAA040" w14:textId="77777777" w:rsidR="00FB452A" w:rsidRPr="009347EC" w:rsidRDefault="00FB452A" w:rsidP="009347EC">
      <w:pPr>
        <w:spacing w:after="0" w:line="240" w:lineRule="auto"/>
        <w:rPr>
          <w:rFonts w:ascii="Times New Roman" w:hAnsi="Times New Roman"/>
          <w:lang w:val="lt-LT"/>
        </w:rPr>
      </w:pPr>
    </w:p>
    <w:p w14:paraId="03A26C61"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347EC">
        <w:rPr>
          <w:rFonts w:ascii="Times New Roman" w:hAnsi="Times New Roman"/>
          <w:b/>
          <w:lang w:val="lt-LT"/>
        </w:rPr>
        <w:t>3.</w:t>
      </w:r>
      <w:r w:rsidRPr="009347EC">
        <w:rPr>
          <w:rFonts w:ascii="Times New Roman" w:hAnsi="Times New Roman"/>
          <w:b/>
          <w:lang w:val="lt-LT"/>
        </w:rPr>
        <w:tab/>
        <w:t>PAGALBINIŲ MEDŽIAGŲ SĄRAŠAS</w:t>
      </w:r>
    </w:p>
    <w:p w14:paraId="09247067" w14:textId="77777777" w:rsidR="00FB452A" w:rsidRPr="009347EC" w:rsidRDefault="00FB452A" w:rsidP="009347EC">
      <w:pPr>
        <w:spacing w:after="0" w:line="240" w:lineRule="auto"/>
        <w:rPr>
          <w:rFonts w:ascii="Times New Roman" w:hAnsi="Times New Roman"/>
          <w:lang w:val="lt-LT"/>
        </w:rPr>
      </w:pPr>
    </w:p>
    <w:p w14:paraId="55F8C482"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 xml:space="preserve">Pagalbinės medžiagos: bevandenis etanolis, </w:t>
      </w: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ricinoleatas</w:t>
      </w:r>
      <w:proofErr w:type="spellEnd"/>
      <w:r w:rsidRPr="009347EC">
        <w:rPr>
          <w:rFonts w:ascii="Times New Roman" w:hAnsi="Times New Roman"/>
          <w:lang w:val="lt-LT"/>
        </w:rPr>
        <w:t xml:space="preserve">. </w:t>
      </w:r>
    </w:p>
    <w:p w14:paraId="439785B2" w14:textId="77777777" w:rsidR="00FB452A" w:rsidRPr="009347EC" w:rsidRDefault="00FB452A" w:rsidP="009347EC">
      <w:pPr>
        <w:spacing w:after="0" w:line="240" w:lineRule="auto"/>
        <w:rPr>
          <w:rFonts w:ascii="Times New Roman" w:hAnsi="Times New Roman"/>
          <w:lang w:val="lt-LT"/>
        </w:rPr>
      </w:pPr>
    </w:p>
    <w:p w14:paraId="26F0C8AB" w14:textId="77777777" w:rsidR="00FB452A" w:rsidRPr="009347EC" w:rsidRDefault="00FB452A" w:rsidP="009347EC">
      <w:pPr>
        <w:spacing w:after="0" w:line="240" w:lineRule="auto"/>
        <w:rPr>
          <w:rFonts w:ascii="Times New Roman" w:hAnsi="Times New Roman"/>
          <w:lang w:val="lt-LT"/>
        </w:rPr>
      </w:pPr>
    </w:p>
    <w:p w14:paraId="7E4F1B23"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347EC">
        <w:rPr>
          <w:rFonts w:ascii="Times New Roman" w:hAnsi="Times New Roman"/>
          <w:b/>
          <w:lang w:val="lt-LT"/>
        </w:rPr>
        <w:t>4.</w:t>
      </w:r>
      <w:r w:rsidRPr="009347EC">
        <w:rPr>
          <w:rFonts w:ascii="Times New Roman" w:hAnsi="Times New Roman"/>
          <w:b/>
          <w:lang w:val="lt-LT"/>
        </w:rPr>
        <w:tab/>
        <w:t>FARMACINĖ FORMA IR KIEKIS PAKUOTĖJE</w:t>
      </w:r>
    </w:p>
    <w:p w14:paraId="3BD117CF" w14:textId="77777777" w:rsidR="00FB452A" w:rsidRPr="009347EC" w:rsidRDefault="00FB452A" w:rsidP="009347EC">
      <w:pPr>
        <w:spacing w:after="0" w:line="240" w:lineRule="auto"/>
        <w:rPr>
          <w:rFonts w:ascii="Times New Roman" w:hAnsi="Times New Roman"/>
          <w:lang w:val="lt-LT"/>
        </w:rPr>
      </w:pPr>
    </w:p>
    <w:p w14:paraId="5F8B310C"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Koncentratas infuziniam tirpalui</w:t>
      </w:r>
    </w:p>
    <w:p w14:paraId="79E572D2"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1 buteliukas (5 ml)</w:t>
      </w:r>
    </w:p>
    <w:p w14:paraId="7272DDD8" w14:textId="77777777" w:rsidR="00FB452A" w:rsidRPr="009347EC" w:rsidRDefault="00FB452A" w:rsidP="00FB452A">
      <w:pPr>
        <w:spacing w:after="0" w:line="240" w:lineRule="auto"/>
        <w:rPr>
          <w:rFonts w:ascii="Times New Roman" w:hAnsi="Times New Roman"/>
          <w:highlight w:val="lightGray"/>
          <w:lang w:val="lt-LT"/>
        </w:rPr>
      </w:pPr>
      <w:r w:rsidRPr="009347EC">
        <w:rPr>
          <w:rFonts w:ascii="Times New Roman" w:hAnsi="Times New Roman"/>
          <w:highlight w:val="lightGray"/>
          <w:lang w:val="lt-LT"/>
        </w:rPr>
        <w:t>1 buteliukas (16,7 ml)</w:t>
      </w:r>
    </w:p>
    <w:p w14:paraId="3BB5958A" w14:textId="77777777" w:rsidR="00FB452A" w:rsidRPr="009347EC" w:rsidRDefault="00FB452A" w:rsidP="00FB452A">
      <w:pPr>
        <w:spacing w:after="0" w:line="240" w:lineRule="auto"/>
        <w:rPr>
          <w:rFonts w:ascii="Times New Roman" w:hAnsi="Times New Roman"/>
          <w:highlight w:val="lightGray"/>
          <w:lang w:val="lt-LT"/>
        </w:rPr>
      </w:pPr>
      <w:r w:rsidRPr="009347EC">
        <w:rPr>
          <w:rFonts w:ascii="Times New Roman" w:hAnsi="Times New Roman"/>
          <w:highlight w:val="lightGray"/>
          <w:lang w:val="lt-LT"/>
        </w:rPr>
        <w:t>1 buteliukas (25 ml)</w:t>
      </w:r>
    </w:p>
    <w:p w14:paraId="4036A28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highlight w:val="lightGray"/>
          <w:lang w:val="lt-LT"/>
        </w:rPr>
        <w:t>1 buteliukas (50 ml)</w:t>
      </w:r>
    </w:p>
    <w:p w14:paraId="0B05F541" w14:textId="77777777" w:rsidR="00FB452A" w:rsidRPr="009347EC" w:rsidRDefault="00FB452A" w:rsidP="009347EC">
      <w:pPr>
        <w:spacing w:after="0" w:line="240" w:lineRule="auto"/>
        <w:rPr>
          <w:rFonts w:ascii="Times New Roman" w:hAnsi="Times New Roman"/>
          <w:lang w:val="lt-LT"/>
        </w:rPr>
      </w:pPr>
    </w:p>
    <w:p w14:paraId="7E9E7AC7" w14:textId="77777777" w:rsidR="00FB452A" w:rsidRPr="009347EC" w:rsidRDefault="00FB452A" w:rsidP="009347EC">
      <w:pPr>
        <w:spacing w:after="0" w:line="240" w:lineRule="auto"/>
        <w:rPr>
          <w:rFonts w:ascii="Times New Roman" w:hAnsi="Times New Roman"/>
          <w:lang w:val="lt-LT"/>
        </w:rPr>
      </w:pPr>
    </w:p>
    <w:p w14:paraId="20D91F07"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347EC">
        <w:rPr>
          <w:rFonts w:ascii="Times New Roman" w:hAnsi="Times New Roman"/>
          <w:b/>
          <w:lang w:val="lt-LT"/>
        </w:rPr>
        <w:t>5.</w:t>
      </w:r>
      <w:r w:rsidRPr="009347EC">
        <w:rPr>
          <w:rFonts w:ascii="Times New Roman" w:hAnsi="Times New Roman"/>
          <w:b/>
          <w:lang w:val="lt-LT"/>
        </w:rPr>
        <w:tab/>
      </w:r>
      <w:r w:rsidRPr="009347EC">
        <w:rPr>
          <w:rFonts w:ascii="Times New Roman" w:hAnsi="Times New Roman"/>
          <w:b/>
          <w:caps/>
          <w:lang w:val="lt-LT"/>
        </w:rPr>
        <w:t>Vartojimo metodas ir būdas</w:t>
      </w:r>
    </w:p>
    <w:p w14:paraId="44881766" w14:textId="77777777" w:rsidR="00FB452A" w:rsidRPr="009347EC" w:rsidRDefault="00FB452A" w:rsidP="009347EC">
      <w:pPr>
        <w:spacing w:after="0" w:line="240" w:lineRule="auto"/>
        <w:rPr>
          <w:rFonts w:ascii="Times New Roman" w:hAnsi="Times New Roman"/>
          <w:lang w:val="lt-LT"/>
        </w:rPr>
      </w:pPr>
    </w:p>
    <w:p w14:paraId="33F68550"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Prieš vartojimą perskaitykite pakuotės lapelį.</w:t>
      </w:r>
    </w:p>
    <w:p w14:paraId="13651F10"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Prieš vartojimą praskieskite.</w:t>
      </w:r>
    </w:p>
    <w:p w14:paraId="296569DA"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Vartoti tik į veną.</w:t>
      </w:r>
    </w:p>
    <w:p w14:paraId="329A9D26" w14:textId="77777777" w:rsidR="00FB452A" w:rsidRPr="009347EC" w:rsidRDefault="00FB452A" w:rsidP="009347EC">
      <w:pPr>
        <w:spacing w:after="0" w:line="240" w:lineRule="auto"/>
        <w:rPr>
          <w:rFonts w:ascii="Times New Roman" w:hAnsi="Times New Roman"/>
          <w:lang w:val="lt-LT"/>
        </w:rPr>
      </w:pPr>
    </w:p>
    <w:p w14:paraId="708B832F" w14:textId="77777777" w:rsidR="00FB452A" w:rsidRPr="009347EC" w:rsidRDefault="00FB452A" w:rsidP="009347EC">
      <w:pPr>
        <w:spacing w:after="0" w:line="240" w:lineRule="auto"/>
        <w:rPr>
          <w:rFonts w:ascii="Times New Roman" w:hAnsi="Times New Roman"/>
          <w:lang w:val="lt-LT"/>
        </w:rPr>
      </w:pPr>
    </w:p>
    <w:p w14:paraId="33348DBF"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347EC">
        <w:rPr>
          <w:rFonts w:ascii="Times New Roman" w:hAnsi="Times New Roman"/>
          <w:b/>
          <w:lang w:val="lt-LT"/>
        </w:rPr>
        <w:t>6.</w:t>
      </w:r>
      <w:r w:rsidRPr="009347EC">
        <w:rPr>
          <w:rFonts w:ascii="Times New Roman" w:hAnsi="Times New Roman"/>
          <w:b/>
          <w:lang w:val="lt-LT"/>
        </w:rPr>
        <w:tab/>
      </w:r>
      <w:r w:rsidRPr="009347EC">
        <w:rPr>
          <w:rFonts w:ascii="Times New Roman" w:hAnsi="Times New Roman"/>
          <w:b/>
          <w:caps/>
          <w:lang w:val="lt-LT"/>
        </w:rPr>
        <w:t>SPECIALus įspėjimas, kad vaistinį preparatą būtina Laikyti vaikams nepasiekiamoje ir nepastebimoje vietoje</w:t>
      </w:r>
    </w:p>
    <w:p w14:paraId="022EB2FB" w14:textId="77777777" w:rsidR="00FB452A" w:rsidRPr="009347EC" w:rsidRDefault="00FB452A" w:rsidP="009347EC">
      <w:pPr>
        <w:spacing w:after="0" w:line="240" w:lineRule="auto"/>
        <w:rPr>
          <w:rFonts w:ascii="Times New Roman" w:hAnsi="Times New Roman"/>
          <w:lang w:val="lt-LT"/>
        </w:rPr>
      </w:pPr>
    </w:p>
    <w:p w14:paraId="5494EB73"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Laikyti vaikams nepasiekiamoje ir nepastebimoje vietoje.</w:t>
      </w:r>
    </w:p>
    <w:p w14:paraId="70197152" w14:textId="77777777" w:rsidR="00FB452A" w:rsidRPr="009347EC" w:rsidRDefault="00FB452A" w:rsidP="009347EC">
      <w:pPr>
        <w:spacing w:after="0" w:line="240" w:lineRule="auto"/>
        <w:rPr>
          <w:rFonts w:ascii="Times New Roman" w:hAnsi="Times New Roman"/>
          <w:lang w:val="lt-LT"/>
        </w:rPr>
      </w:pPr>
    </w:p>
    <w:p w14:paraId="1B1D3FC4" w14:textId="77777777" w:rsidR="00FB452A" w:rsidRPr="009347EC" w:rsidRDefault="00FB452A" w:rsidP="009347EC">
      <w:pPr>
        <w:spacing w:after="0" w:line="240" w:lineRule="auto"/>
        <w:rPr>
          <w:rFonts w:ascii="Times New Roman" w:hAnsi="Times New Roman"/>
          <w:lang w:val="lt-LT"/>
        </w:rPr>
      </w:pPr>
    </w:p>
    <w:p w14:paraId="4C24081C" w14:textId="77777777" w:rsidR="00FB452A" w:rsidRPr="009347EC" w:rsidRDefault="00FB452A" w:rsidP="00FB452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347EC">
        <w:rPr>
          <w:rFonts w:ascii="Times New Roman" w:hAnsi="Times New Roman"/>
          <w:b/>
          <w:lang w:val="lt-LT"/>
        </w:rPr>
        <w:t>7.</w:t>
      </w:r>
      <w:r w:rsidRPr="009347EC">
        <w:rPr>
          <w:rFonts w:ascii="Times New Roman" w:hAnsi="Times New Roman"/>
          <w:b/>
          <w:lang w:val="lt-LT"/>
        </w:rPr>
        <w:tab/>
      </w:r>
      <w:r w:rsidRPr="009347EC">
        <w:rPr>
          <w:rFonts w:ascii="Times New Roman" w:hAnsi="Times New Roman"/>
          <w:b/>
          <w:caps/>
          <w:lang w:val="lt-LT"/>
        </w:rPr>
        <w:t>Kitas specialus įspėjimas</w:t>
      </w:r>
    </w:p>
    <w:p w14:paraId="1D580612" w14:textId="77777777" w:rsidR="00FB452A" w:rsidRPr="009347EC" w:rsidRDefault="00FB452A" w:rsidP="009347EC">
      <w:pPr>
        <w:spacing w:after="0" w:line="240" w:lineRule="auto"/>
        <w:rPr>
          <w:rFonts w:ascii="Times New Roman" w:hAnsi="Times New Roman"/>
          <w:lang w:val="lt-LT"/>
        </w:rPr>
      </w:pPr>
    </w:p>
    <w:p w14:paraId="54EDA998"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Citotoksinis</w:t>
      </w:r>
      <w:proofErr w:type="spellEnd"/>
      <w:r w:rsidRPr="009347EC">
        <w:rPr>
          <w:rFonts w:ascii="Times New Roman" w:hAnsi="Times New Roman"/>
          <w:lang w:val="lt-LT"/>
        </w:rPr>
        <w:t xml:space="preserve"> vaistas.</w:t>
      </w:r>
    </w:p>
    <w:p w14:paraId="3C9009E1" w14:textId="77777777" w:rsidR="00FB452A" w:rsidRPr="009347EC" w:rsidRDefault="00FB452A" w:rsidP="009347EC">
      <w:pPr>
        <w:spacing w:after="0" w:line="240" w:lineRule="auto"/>
        <w:rPr>
          <w:rFonts w:ascii="Times New Roman" w:hAnsi="Times New Roman"/>
          <w:lang w:val="lt-LT"/>
        </w:rPr>
      </w:pPr>
    </w:p>
    <w:p w14:paraId="7CD7D886" w14:textId="77777777" w:rsidR="00FB452A" w:rsidRPr="009347EC" w:rsidRDefault="00FB452A" w:rsidP="009347EC">
      <w:pPr>
        <w:spacing w:after="0" w:line="240" w:lineRule="auto"/>
        <w:rPr>
          <w:rFonts w:ascii="Times New Roman" w:hAnsi="Times New Roman"/>
          <w:lang w:val="lt-LT"/>
        </w:rPr>
      </w:pPr>
    </w:p>
    <w:p w14:paraId="7F9A7A12"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347EC">
        <w:rPr>
          <w:rFonts w:ascii="Times New Roman" w:hAnsi="Times New Roman"/>
          <w:b/>
          <w:lang w:val="lt-LT"/>
        </w:rPr>
        <w:t>8.</w:t>
      </w:r>
      <w:r w:rsidRPr="009347EC">
        <w:rPr>
          <w:rFonts w:ascii="Times New Roman" w:hAnsi="Times New Roman"/>
          <w:b/>
          <w:lang w:val="lt-LT"/>
        </w:rPr>
        <w:tab/>
        <w:t>TINKAMUMO LAIKAS</w:t>
      </w:r>
    </w:p>
    <w:p w14:paraId="644A0C3B" w14:textId="77777777" w:rsidR="00FB452A" w:rsidRPr="009347EC" w:rsidRDefault="00FB452A" w:rsidP="009347EC">
      <w:pPr>
        <w:spacing w:after="0" w:line="240" w:lineRule="auto"/>
        <w:rPr>
          <w:rFonts w:ascii="Times New Roman" w:hAnsi="Times New Roman"/>
          <w:lang w:val="lt-LT"/>
        </w:rPr>
      </w:pPr>
    </w:p>
    <w:p w14:paraId="07C431D7"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Tinka iki: {mm/MMMM}</w:t>
      </w:r>
    </w:p>
    <w:p w14:paraId="0CB8C8FE" w14:textId="77777777" w:rsidR="00FB452A" w:rsidRPr="009347EC" w:rsidRDefault="00FB452A" w:rsidP="009347EC">
      <w:pPr>
        <w:spacing w:after="0" w:line="240" w:lineRule="auto"/>
        <w:rPr>
          <w:rFonts w:ascii="Times New Roman" w:hAnsi="Times New Roman"/>
          <w:lang w:val="lt-LT"/>
        </w:rPr>
      </w:pPr>
    </w:p>
    <w:p w14:paraId="2803817B" w14:textId="77777777" w:rsidR="00FB452A" w:rsidRPr="009347EC" w:rsidRDefault="00FB452A" w:rsidP="009347EC">
      <w:pPr>
        <w:spacing w:after="0" w:line="240" w:lineRule="auto"/>
        <w:rPr>
          <w:rFonts w:ascii="Times New Roman" w:hAnsi="Times New Roman"/>
          <w:lang w:val="lt-LT"/>
        </w:rPr>
      </w:pPr>
    </w:p>
    <w:p w14:paraId="298B10EB"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347EC">
        <w:rPr>
          <w:rFonts w:ascii="Times New Roman" w:hAnsi="Times New Roman"/>
          <w:b/>
          <w:lang w:val="lt-LT"/>
        </w:rPr>
        <w:t>9.</w:t>
      </w:r>
      <w:r w:rsidRPr="009347EC">
        <w:rPr>
          <w:rFonts w:ascii="Times New Roman" w:hAnsi="Times New Roman"/>
          <w:b/>
          <w:lang w:val="lt-LT"/>
        </w:rPr>
        <w:tab/>
        <w:t>SPECIALIOS LAIKYMO SĄLYGOS</w:t>
      </w:r>
    </w:p>
    <w:p w14:paraId="5714DAEA" w14:textId="77777777" w:rsidR="00FB452A" w:rsidRPr="009347EC" w:rsidRDefault="00FB452A" w:rsidP="009347EC">
      <w:pPr>
        <w:spacing w:after="0" w:line="240" w:lineRule="auto"/>
        <w:rPr>
          <w:rFonts w:ascii="Times New Roman" w:hAnsi="Times New Roman"/>
          <w:lang w:val="lt-LT"/>
        </w:rPr>
      </w:pPr>
    </w:p>
    <w:p w14:paraId="561F3127"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Buteliuką laikyti išorinėje dėžutėje, kad preparatas būtų apsaugotas nuo šviesos.</w:t>
      </w:r>
    </w:p>
    <w:p w14:paraId="05AD7F76" w14:textId="77777777" w:rsidR="00FB452A" w:rsidRPr="009347EC" w:rsidRDefault="00FB452A" w:rsidP="009347EC">
      <w:pPr>
        <w:spacing w:after="0" w:line="240" w:lineRule="auto"/>
        <w:rPr>
          <w:rFonts w:ascii="Times New Roman" w:hAnsi="Times New Roman"/>
          <w:lang w:val="lt-LT"/>
        </w:rPr>
      </w:pPr>
    </w:p>
    <w:p w14:paraId="6BFF809F" w14:textId="77777777" w:rsidR="00FB452A" w:rsidRPr="009347EC" w:rsidRDefault="00FB452A" w:rsidP="009347EC">
      <w:pPr>
        <w:spacing w:after="0" w:line="240" w:lineRule="auto"/>
        <w:rPr>
          <w:rFonts w:ascii="Times New Roman" w:hAnsi="Times New Roman"/>
          <w:lang w:val="lt-LT"/>
        </w:rPr>
      </w:pPr>
    </w:p>
    <w:p w14:paraId="43F63ACA"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10.</w:t>
      </w:r>
      <w:r w:rsidRPr="009347EC">
        <w:rPr>
          <w:rFonts w:ascii="Times New Roman" w:hAnsi="Times New Roman"/>
          <w:b/>
          <w:lang w:val="lt-LT"/>
        </w:rPr>
        <w:tab/>
        <w:t>SPECIALIOS ATSARGUMO PRIEMONĖS DĖL NESUVARTOTO VAISTINIO PREPARATO AR JO ATLIEKŲ TVARKYMO (JEI REIKIA)</w:t>
      </w:r>
    </w:p>
    <w:p w14:paraId="583A27EE" w14:textId="77777777" w:rsidR="00FB452A" w:rsidRPr="009347EC" w:rsidRDefault="00FB452A" w:rsidP="009347EC">
      <w:pPr>
        <w:spacing w:after="0" w:line="240" w:lineRule="auto"/>
        <w:rPr>
          <w:rFonts w:ascii="Times New Roman" w:hAnsi="Times New Roman"/>
          <w:lang w:val="lt-LT"/>
        </w:rPr>
      </w:pPr>
    </w:p>
    <w:p w14:paraId="4A1AB96A"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 xml:space="preserve">Bet kurį nesuvartotą preparatą ar atliekas reikia tvarkyti laikantis vietinių darbo su </w:t>
      </w:r>
      <w:proofErr w:type="spellStart"/>
      <w:r w:rsidRPr="009347EC">
        <w:rPr>
          <w:rFonts w:ascii="Times New Roman" w:hAnsi="Times New Roman"/>
          <w:lang w:val="lt-LT"/>
        </w:rPr>
        <w:t>citotoksiniais</w:t>
      </w:r>
      <w:proofErr w:type="spellEnd"/>
      <w:r w:rsidRPr="009347EC">
        <w:rPr>
          <w:rFonts w:ascii="Times New Roman" w:hAnsi="Times New Roman"/>
          <w:lang w:val="lt-LT"/>
        </w:rPr>
        <w:t xml:space="preserve"> junginiais reikalavimų.</w:t>
      </w:r>
    </w:p>
    <w:p w14:paraId="7E47FD2F" w14:textId="77777777" w:rsidR="00FB452A" w:rsidRPr="009347EC" w:rsidRDefault="00FB452A" w:rsidP="009347EC">
      <w:pPr>
        <w:spacing w:after="0" w:line="240" w:lineRule="auto"/>
        <w:rPr>
          <w:rFonts w:ascii="Times New Roman" w:hAnsi="Times New Roman"/>
          <w:lang w:val="lt-LT"/>
        </w:rPr>
      </w:pPr>
    </w:p>
    <w:p w14:paraId="2AC8E092" w14:textId="77777777" w:rsidR="00FB452A" w:rsidRPr="009347EC" w:rsidRDefault="00FB452A" w:rsidP="009347EC">
      <w:pPr>
        <w:spacing w:after="0" w:line="240" w:lineRule="auto"/>
        <w:rPr>
          <w:rFonts w:ascii="Times New Roman" w:hAnsi="Times New Roman"/>
          <w:lang w:val="lt-LT"/>
        </w:rPr>
      </w:pPr>
    </w:p>
    <w:p w14:paraId="775C1B79" w14:textId="0600FAF4"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11.</w:t>
      </w:r>
      <w:r w:rsidRPr="009347EC">
        <w:rPr>
          <w:rFonts w:ascii="Times New Roman" w:hAnsi="Times New Roman"/>
          <w:b/>
          <w:lang w:val="lt-LT"/>
        </w:rPr>
        <w:tab/>
      </w:r>
      <w:r w:rsidR="003257B0" w:rsidRPr="003257B0">
        <w:rPr>
          <w:rFonts w:ascii="Times New Roman" w:hAnsi="Times New Roman"/>
          <w:b/>
          <w:lang w:val="lt-LT"/>
        </w:rPr>
        <w:t>REGISTRUOTOJO</w:t>
      </w:r>
      <w:r w:rsidRPr="009347EC">
        <w:rPr>
          <w:rFonts w:ascii="Times New Roman" w:hAnsi="Times New Roman"/>
          <w:b/>
          <w:lang w:val="lt-LT"/>
        </w:rPr>
        <w:t xml:space="preserve"> PAVADINIMAS IR ADRESAS</w:t>
      </w:r>
    </w:p>
    <w:p w14:paraId="2396FA61" w14:textId="77777777" w:rsidR="00FB452A" w:rsidRPr="009347EC" w:rsidRDefault="00FB452A" w:rsidP="009347EC">
      <w:pPr>
        <w:spacing w:after="0" w:line="240" w:lineRule="auto"/>
        <w:rPr>
          <w:rFonts w:ascii="Times New Roman" w:hAnsi="Times New Roman"/>
          <w:lang w:val="lt-LT"/>
        </w:rPr>
      </w:pPr>
    </w:p>
    <w:p w14:paraId="721013CE"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UAB „</w:t>
      </w:r>
      <w:proofErr w:type="spellStart"/>
      <w:r w:rsidRPr="009347EC">
        <w:rPr>
          <w:rFonts w:ascii="Times New Roman" w:hAnsi="Times New Roman"/>
          <w:lang w:val="lt-LT"/>
        </w:rPr>
        <w:t>SanoSwiss</w:t>
      </w:r>
      <w:proofErr w:type="spellEnd"/>
      <w:r w:rsidRPr="009347EC">
        <w:rPr>
          <w:rFonts w:ascii="Times New Roman" w:hAnsi="Times New Roman"/>
          <w:lang w:val="lt-LT"/>
        </w:rPr>
        <w:t>“</w:t>
      </w:r>
    </w:p>
    <w:p w14:paraId="6DD4CB5B"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Aukštaičių g. 26 A</w:t>
      </w:r>
    </w:p>
    <w:p w14:paraId="178A5646"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Kaunas, LT-44157</w:t>
      </w:r>
    </w:p>
    <w:p w14:paraId="311C8AC8"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Lietuva</w:t>
      </w:r>
    </w:p>
    <w:p w14:paraId="2F04DBD8" w14:textId="77777777" w:rsidR="00FB452A" w:rsidRPr="009347EC" w:rsidRDefault="00FB452A" w:rsidP="009347EC">
      <w:pPr>
        <w:spacing w:after="0" w:line="240" w:lineRule="auto"/>
        <w:rPr>
          <w:rFonts w:ascii="Times New Roman" w:hAnsi="Times New Roman"/>
          <w:lang w:val="lt-LT"/>
        </w:rPr>
      </w:pPr>
    </w:p>
    <w:p w14:paraId="6872C85B" w14:textId="77777777" w:rsidR="00FB452A" w:rsidRPr="009347EC" w:rsidRDefault="00FB452A" w:rsidP="009347EC">
      <w:pPr>
        <w:spacing w:after="0" w:line="240" w:lineRule="auto"/>
        <w:rPr>
          <w:rFonts w:ascii="Times New Roman" w:hAnsi="Times New Roman"/>
          <w:lang w:val="lt-LT"/>
        </w:rPr>
      </w:pPr>
    </w:p>
    <w:p w14:paraId="167D3190" w14:textId="6EA80721"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rPr>
      </w:pPr>
      <w:r w:rsidRPr="009347EC">
        <w:rPr>
          <w:rFonts w:ascii="Times New Roman" w:hAnsi="Times New Roman"/>
          <w:b/>
          <w:lang w:val="lt-LT"/>
        </w:rPr>
        <w:t>12.</w:t>
      </w:r>
      <w:r w:rsidRPr="009347EC">
        <w:rPr>
          <w:rFonts w:ascii="Times New Roman" w:hAnsi="Times New Roman"/>
          <w:b/>
          <w:lang w:val="lt-LT"/>
        </w:rPr>
        <w:tab/>
      </w:r>
      <w:r w:rsidR="00301D4C" w:rsidRPr="00301D4C">
        <w:rPr>
          <w:rFonts w:ascii="Times New Roman" w:hAnsi="Times New Roman"/>
          <w:b/>
          <w:lang w:val="lt-LT"/>
        </w:rPr>
        <w:t>REGISTRACIJOS PAŽYMĖJIMO</w:t>
      </w:r>
      <w:r w:rsidRPr="009347EC">
        <w:rPr>
          <w:rFonts w:ascii="Times New Roman" w:hAnsi="Times New Roman"/>
          <w:b/>
          <w:lang w:val="lt-LT"/>
        </w:rPr>
        <w:t xml:space="preserve"> NUMERIS </w:t>
      </w:r>
    </w:p>
    <w:p w14:paraId="5BE3275E" w14:textId="77777777" w:rsidR="00FB452A" w:rsidRPr="009347EC" w:rsidRDefault="00FB452A" w:rsidP="009347EC">
      <w:pPr>
        <w:spacing w:after="0" w:line="240" w:lineRule="auto"/>
        <w:rPr>
          <w:rFonts w:ascii="Times New Roman" w:hAnsi="Times New Roman"/>
          <w:lang w:val="lt-LT"/>
        </w:rPr>
      </w:pPr>
    </w:p>
    <w:p w14:paraId="346A3AFC"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30 mg/5 ml - LT/1/08/1399/001</w:t>
      </w:r>
    </w:p>
    <w:p w14:paraId="6A65965C"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100 mg/16,7 ml - LT/1/08/1399/002</w:t>
      </w:r>
    </w:p>
    <w:p w14:paraId="564625D5"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150 mg/25 ml - LT/1/08/1399/003</w:t>
      </w:r>
    </w:p>
    <w:p w14:paraId="5C26311F"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300 mg/50 ml - LT/1/08/1399/004</w:t>
      </w:r>
    </w:p>
    <w:p w14:paraId="40375CCF" w14:textId="77777777" w:rsidR="00FB452A" w:rsidRPr="009347EC" w:rsidRDefault="00FB452A" w:rsidP="009347EC">
      <w:pPr>
        <w:spacing w:after="0" w:line="240" w:lineRule="auto"/>
        <w:rPr>
          <w:rFonts w:ascii="Times New Roman" w:hAnsi="Times New Roman"/>
          <w:lang w:val="lt-LT"/>
        </w:rPr>
      </w:pPr>
    </w:p>
    <w:p w14:paraId="26F05648" w14:textId="77777777" w:rsidR="00FB452A" w:rsidRPr="009347EC" w:rsidRDefault="00FB452A" w:rsidP="009347EC">
      <w:pPr>
        <w:spacing w:after="0" w:line="240" w:lineRule="auto"/>
        <w:rPr>
          <w:rFonts w:ascii="Times New Roman" w:hAnsi="Times New Roman"/>
          <w:lang w:val="lt-LT"/>
        </w:rPr>
      </w:pPr>
    </w:p>
    <w:p w14:paraId="6D2ABCE7"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13.</w:t>
      </w:r>
      <w:r w:rsidRPr="009347EC">
        <w:rPr>
          <w:rFonts w:ascii="Times New Roman" w:hAnsi="Times New Roman"/>
          <w:b/>
          <w:lang w:val="lt-LT"/>
        </w:rPr>
        <w:tab/>
        <w:t>SERIJOS NUMERIS</w:t>
      </w:r>
    </w:p>
    <w:p w14:paraId="1B9DE554" w14:textId="77777777" w:rsidR="00FB452A" w:rsidRPr="009347EC" w:rsidRDefault="00FB452A" w:rsidP="009347EC">
      <w:pPr>
        <w:spacing w:after="0" w:line="240" w:lineRule="auto"/>
        <w:rPr>
          <w:rFonts w:ascii="Times New Roman" w:hAnsi="Times New Roman"/>
          <w:lang w:val="lt-LT"/>
        </w:rPr>
      </w:pPr>
    </w:p>
    <w:p w14:paraId="1373814A"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Serija:</w:t>
      </w:r>
    </w:p>
    <w:p w14:paraId="5133A915" w14:textId="77777777" w:rsidR="00FB452A" w:rsidRPr="009347EC" w:rsidRDefault="00FB452A" w:rsidP="009347EC">
      <w:pPr>
        <w:spacing w:after="0" w:line="240" w:lineRule="auto"/>
        <w:rPr>
          <w:rFonts w:ascii="Times New Roman" w:hAnsi="Times New Roman"/>
          <w:lang w:val="lt-LT"/>
        </w:rPr>
      </w:pPr>
    </w:p>
    <w:p w14:paraId="45EA631F" w14:textId="77777777" w:rsidR="00FB452A" w:rsidRPr="009347EC" w:rsidRDefault="00FB452A" w:rsidP="009347EC">
      <w:pPr>
        <w:spacing w:after="0" w:line="240" w:lineRule="auto"/>
        <w:rPr>
          <w:rFonts w:ascii="Times New Roman" w:hAnsi="Times New Roman"/>
          <w:lang w:val="lt-LT"/>
        </w:rPr>
      </w:pPr>
    </w:p>
    <w:p w14:paraId="4BE96398"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14.</w:t>
      </w:r>
      <w:r w:rsidRPr="009347EC">
        <w:rPr>
          <w:rFonts w:ascii="Times New Roman" w:hAnsi="Times New Roman"/>
          <w:b/>
          <w:lang w:val="lt-LT"/>
        </w:rPr>
        <w:tab/>
        <w:t>PARDAVIMO (IŠDAVIMO) TVARKA</w:t>
      </w:r>
    </w:p>
    <w:p w14:paraId="539E950F" w14:textId="77777777" w:rsidR="00FB452A" w:rsidRPr="009347EC" w:rsidRDefault="00FB452A" w:rsidP="009347EC">
      <w:pPr>
        <w:spacing w:after="0" w:line="240" w:lineRule="auto"/>
        <w:rPr>
          <w:rFonts w:ascii="Times New Roman" w:hAnsi="Times New Roman"/>
          <w:lang w:val="lt-LT"/>
        </w:rPr>
      </w:pPr>
    </w:p>
    <w:p w14:paraId="05C94E4C"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Receptinis vaistinis preparatas.</w:t>
      </w:r>
    </w:p>
    <w:p w14:paraId="16CD7807" w14:textId="77777777" w:rsidR="00FB452A" w:rsidRPr="009347EC" w:rsidRDefault="00FB452A" w:rsidP="009347EC">
      <w:pPr>
        <w:spacing w:after="0" w:line="240" w:lineRule="auto"/>
        <w:rPr>
          <w:rFonts w:ascii="Times New Roman" w:hAnsi="Times New Roman"/>
          <w:lang w:val="lt-LT"/>
        </w:rPr>
      </w:pPr>
    </w:p>
    <w:p w14:paraId="638263C8" w14:textId="77777777" w:rsidR="00FB452A" w:rsidRPr="009347EC" w:rsidRDefault="00FB452A" w:rsidP="009347EC">
      <w:pPr>
        <w:spacing w:after="0" w:line="240" w:lineRule="auto"/>
        <w:rPr>
          <w:rFonts w:ascii="Times New Roman" w:hAnsi="Times New Roman"/>
          <w:lang w:val="lt-LT"/>
        </w:rPr>
      </w:pPr>
    </w:p>
    <w:p w14:paraId="1C3AD530"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15.</w:t>
      </w:r>
      <w:r w:rsidRPr="009347EC">
        <w:rPr>
          <w:rFonts w:ascii="Times New Roman" w:hAnsi="Times New Roman"/>
          <w:b/>
          <w:lang w:val="lt-LT"/>
        </w:rPr>
        <w:tab/>
        <w:t xml:space="preserve">VARTOJIMO INSTRUKCIJA </w:t>
      </w:r>
    </w:p>
    <w:p w14:paraId="18114AA3" w14:textId="77777777" w:rsidR="00FB452A" w:rsidRPr="009347EC" w:rsidRDefault="00FB452A" w:rsidP="009347EC">
      <w:pPr>
        <w:spacing w:after="0" w:line="240" w:lineRule="auto"/>
        <w:rPr>
          <w:rFonts w:ascii="Times New Roman" w:hAnsi="Times New Roman"/>
          <w:lang w:val="lt-LT"/>
        </w:rPr>
      </w:pPr>
    </w:p>
    <w:p w14:paraId="6A690B88" w14:textId="77777777" w:rsidR="00FB452A" w:rsidRPr="009347EC" w:rsidRDefault="00FB452A" w:rsidP="009347EC">
      <w:pPr>
        <w:spacing w:after="0" w:line="240" w:lineRule="auto"/>
        <w:rPr>
          <w:rFonts w:ascii="Times New Roman" w:hAnsi="Times New Roman"/>
          <w:lang w:val="lt-LT"/>
        </w:rPr>
      </w:pPr>
    </w:p>
    <w:p w14:paraId="5AEC42B6"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16.</w:t>
      </w:r>
      <w:r w:rsidRPr="009347EC">
        <w:rPr>
          <w:rFonts w:ascii="Times New Roman" w:hAnsi="Times New Roman"/>
          <w:b/>
          <w:lang w:val="lt-LT"/>
        </w:rPr>
        <w:tab/>
        <w:t>INFORMACIJA BRAILIO RAŠTU</w:t>
      </w:r>
    </w:p>
    <w:p w14:paraId="34C825F2" w14:textId="77777777" w:rsidR="00FB452A" w:rsidRPr="009347EC" w:rsidRDefault="00FB452A" w:rsidP="009347EC">
      <w:pPr>
        <w:spacing w:after="0" w:line="240" w:lineRule="auto"/>
        <w:rPr>
          <w:rFonts w:ascii="Times New Roman" w:hAnsi="Times New Roman"/>
          <w:lang w:val="lt-LT"/>
        </w:rPr>
      </w:pPr>
    </w:p>
    <w:p w14:paraId="7D6488FB"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highlight w:val="lightGray"/>
          <w:lang w:val="lt-LT"/>
        </w:rPr>
        <w:t>Priimtas paaiškinimas nenurodyti informacijos Brailio raštu</w:t>
      </w:r>
      <w:r w:rsidRPr="009347EC" w:rsidDel="00CB02B1">
        <w:rPr>
          <w:rFonts w:ascii="Times New Roman" w:hAnsi="Times New Roman"/>
          <w:lang w:val="lt-LT"/>
        </w:rPr>
        <w:t xml:space="preserve"> </w:t>
      </w:r>
    </w:p>
    <w:p w14:paraId="14E7FDBF"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9347EC">
        <w:rPr>
          <w:rFonts w:ascii="Times New Roman" w:hAnsi="Times New Roman"/>
          <w:lang w:val="lt-LT"/>
        </w:rPr>
        <w:br w:type="page"/>
      </w:r>
      <w:r w:rsidRPr="009347EC">
        <w:rPr>
          <w:rFonts w:ascii="Times New Roman" w:hAnsi="Times New Roman"/>
          <w:b/>
          <w:caps/>
          <w:lang w:val="lt-LT"/>
        </w:rPr>
        <w:lastRenderedPageBreak/>
        <w:t>Minimali informacija ant mažų vidinių pakuočių</w:t>
      </w:r>
    </w:p>
    <w:p w14:paraId="22FE45E8"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0FCC8DA1"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347EC">
        <w:rPr>
          <w:rFonts w:ascii="Times New Roman" w:hAnsi="Times New Roman"/>
          <w:b/>
          <w:lang w:val="lt-LT"/>
        </w:rPr>
        <w:t>BUTELIUKO ETIKETĖ: 5 ml, 16,7 ml.</w:t>
      </w:r>
    </w:p>
    <w:p w14:paraId="356223BE" w14:textId="77777777" w:rsidR="00FB452A" w:rsidRPr="009347EC" w:rsidRDefault="00FB452A" w:rsidP="009347EC">
      <w:pPr>
        <w:spacing w:after="0" w:line="240" w:lineRule="auto"/>
        <w:rPr>
          <w:rFonts w:ascii="Times New Roman" w:hAnsi="Times New Roman"/>
          <w:lang w:val="lt-LT"/>
        </w:rPr>
      </w:pPr>
    </w:p>
    <w:p w14:paraId="11020A17" w14:textId="77777777" w:rsidR="00FB452A" w:rsidRPr="009347EC" w:rsidRDefault="00FB452A" w:rsidP="009347EC">
      <w:pPr>
        <w:spacing w:after="0" w:line="240" w:lineRule="auto"/>
        <w:rPr>
          <w:rFonts w:ascii="Times New Roman" w:hAnsi="Times New Roman"/>
          <w:lang w:val="lt-LT"/>
        </w:rPr>
      </w:pPr>
    </w:p>
    <w:p w14:paraId="1649D492"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1.</w:t>
      </w:r>
      <w:r w:rsidRPr="009347EC">
        <w:rPr>
          <w:rFonts w:ascii="Times New Roman" w:hAnsi="Times New Roman"/>
          <w:b/>
          <w:lang w:val="lt-LT"/>
        </w:rPr>
        <w:tab/>
        <w:t>VAISTINIO PREPARATO PAVADINIMAS IR VARTOJIMO BŪDAS</w:t>
      </w:r>
    </w:p>
    <w:p w14:paraId="296CB211" w14:textId="77777777" w:rsidR="00FB452A" w:rsidRPr="009347EC" w:rsidRDefault="00FB452A" w:rsidP="009347EC">
      <w:pPr>
        <w:spacing w:after="0" w:line="240" w:lineRule="auto"/>
        <w:rPr>
          <w:rFonts w:ascii="Times New Roman" w:hAnsi="Times New Roman"/>
          <w:lang w:val="lt-LT"/>
        </w:rPr>
      </w:pPr>
    </w:p>
    <w:p w14:paraId="49F80586"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6 mg/ml koncentratas infuziniam tirpalui</w:t>
      </w:r>
    </w:p>
    <w:p w14:paraId="4AF8CD3B" w14:textId="77777777" w:rsidR="00FB452A" w:rsidRPr="009347EC" w:rsidRDefault="00FB452A" w:rsidP="009347EC">
      <w:pPr>
        <w:spacing w:after="0" w:line="240" w:lineRule="auto"/>
        <w:rPr>
          <w:rFonts w:ascii="Times New Roman" w:hAnsi="Times New Roman"/>
          <w:lang w:val="lt-LT"/>
        </w:rPr>
      </w:pPr>
      <w:proofErr w:type="spellStart"/>
      <w:r w:rsidRPr="009347EC">
        <w:rPr>
          <w:rFonts w:ascii="Times New Roman" w:hAnsi="Times New Roman"/>
          <w:lang w:val="lt-LT"/>
        </w:rPr>
        <w:t>Paclitaxelum</w:t>
      </w:r>
      <w:proofErr w:type="spellEnd"/>
    </w:p>
    <w:p w14:paraId="45E62B52"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Vartoti tik į veną.</w:t>
      </w:r>
    </w:p>
    <w:p w14:paraId="2A18CF4B" w14:textId="77777777" w:rsidR="00FB452A" w:rsidRPr="009347EC" w:rsidRDefault="00FB452A" w:rsidP="009347EC">
      <w:pPr>
        <w:spacing w:after="0" w:line="240" w:lineRule="auto"/>
        <w:rPr>
          <w:rFonts w:ascii="Times New Roman" w:hAnsi="Times New Roman"/>
          <w:lang w:val="lt-LT"/>
        </w:rPr>
      </w:pPr>
    </w:p>
    <w:p w14:paraId="14D5364F" w14:textId="77777777" w:rsidR="00FB452A" w:rsidRPr="009347EC" w:rsidRDefault="00FB452A" w:rsidP="009347EC">
      <w:pPr>
        <w:spacing w:after="0" w:line="240" w:lineRule="auto"/>
        <w:rPr>
          <w:rFonts w:ascii="Times New Roman" w:hAnsi="Times New Roman"/>
          <w:lang w:val="lt-LT"/>
        </w:rPr>
      </w:pPr>
    </w:p>
    <w:p w14:paraId="529121CE"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2.</w:t>
      </w:r>
      <w:r w:rsidRPr="009347EC">
        <w:rPr>
          <w:rFonts w:ascii="Times New Roman" w:hAnsi="Times New Roman"/>
          <w:b/>
          <w:lang w:val="lt-LT"/>
        </w:rPr>
        <w:tab/>
        <w:t>VARTOJIMO METODAS</w:t>
      </w:r>
    </w:p>
    <w:p w14:paraId="24CAC304" w14:textId="77777777" w:rsidR="00FB452A" w:rsidRPr="009347EC" w:rsidRDefault="00FB452A" w:rsidP="009347EC">
      <w:pPr>
        <w:spacing w:after="0" w:line="240" w:lineRule="auto"/>
        <w:rPr>
          <w:rFonts w:ascii="Times New Roman" w:hAnsi="Times New Roman"/>
          <w:lang w:val="lt-LT"/>
        </w:rPr>
      </w:pPr>
    </w:p>
    <w:p w14:paraId="11A82881"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Prieš vartojimą perskaitykite pakuotės lapelį.</w:t>
      </w:r>
    </w:p>
    <w:p w14:paraId="7B268B3E"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Prieš vartojimą praskieskite.</w:t>
      </w:r>
    </w:p>
    <w:p w14:paraId="10B8B413" w14:textId="77777777" w:rsidR="00FB452A" w:rsidRPr="009347EC" w:rsidRDefault="00FB452A" w:rsidP="009347EC">
      <w:pPr>
        <w:spacing w:after="0" w:line="240" w:lineRule="auto"/>
        <w:rPr>
          <w:rFonts w:ascii="Times New Roman" w:hAnsi="Times New Roman"/>
          <w:lang w:val="lt-LT"/>
        </w:rPr>
      </w:pPr>
    </w:p>
    <w:p w14:paraId="18E0FBC5" w14:textId="77777777" w:rsidR="00FB452A" w:rsidRPr="009347EC" w:rsidRDefault="00FB452A" w:rsidP="009347EC">
      <w:pPr>
        <w:spacing w:after="0" w:line="240" w:lineRule="auto"/>
        <w:rPr>
          <w:rFonts w:ascii="Times New Roman" w:hAnsi="Times New Roman"/>
          <w:lang w:val="lt-LT"/>
        </w:rPr>
      </w:pPr>
    </w:p>
    <w:p w14:paraId="0A277742"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3.</w:t>
      </w:r>
      <w:r w:rsidRPr="009347EC">
        <w:rPr>
          <w:rFonts w:ascii="Times New Roman" w:hAnsi="Times New Roman"/>
          <w:b/>
          <w:lang w:val="lt-LT"/>
        </w:rPr>
        <w:tab/>
        <w:t>TINKAMUMO LAIKAS</w:t>
      </w:r>
    </w:p>
    <w:p w14:paraId="2716C56B" w14:textId="77777777" w:rsidR="00FB452A" w:rsidRPr="009347EC" w:rsidRDefault="00FB452A" w:rsidP="009347EC">
      <w:pPr>
        <w:spacing w:after="0" w:line="240" w:lineRule="auto"/>
        <w:rPr>
          <w:rFonts w:ascii="Times New Roman" w:hAnsi="Times New Roman"/>
          <w:lang w:val="lt-LT"/>
        </w:rPr>
      </w:pPr>
    </w:p>
    <w:p w14:paraId="2FA05451"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Tinka iki: {mm/MMMM}</w:t>
      </w:r>
    </w:p>
    <w:p w14:paraId="34CF74FA" w14:textId="77777777" w:rsidR="00FB452A" w:rsidRPr="009347EC" w:rsidRDefault="00FB452A" w:rsidP="009347EC">
      <w:pPr>
        <w:spacing w:after="0" w:line="240" w:lineRule="auto"/>
        <w:rPr>
          <w:rFonts w:ascii="Times New Roman" w:hAnsi="Times New Roman"/>
          <w:lang w:val="lt-LT"/>
        </w:rPr>
      </w:pPr>
    </w:p>
    <w:p w14:paraId="15C77496" w14:textId="77777777" w:rsidR="00FB452A" w:rsidRPr="009347EC" w:rsidRDefault="00FB452A" w:rsidP="009347EC">
      <w:pPr>
        <w:spacing w:after="0" w:line="240" w:lineRule="auto"/>
        <w:rPr>
          <w:rFonts w:ascii="Times New Roman" w:hAnsi="Times New Roman"/>
          <w:lang w:val="lt-LT"/>
        </w:rPr>
      </w:pPr>
    </w:p>
    <w:p w14:paraId="1FD06933"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4.</w:t>
      </w:r>
      <w:r w:rsidRPr="009347EC">
        <w:rPr>
          <w:rFonts w:ascii="Times New Roman" w:hAnsi="Times New Roman"/>
          <w:b/>
          <w:lang w:val="lt-LT"/>
        </w:rPr>
        <w:tab/>
        <w:t>SERIJOS NUMERIS</w:t>
      </w:r>
    </w:p>
    <w:p w14:paraId="196080AD" w14:textId="77777777" w:rsidR="00FB452A" w:rsidRPr="009347EC" w:rsidRDefault="00FB452A" w:rsidP="009347EC">
      <w:pPr>
        <w:spacing w:after="0" w:line="240" w:lineRule="auto"/>
        <w:rPr>
          <w:rFonts w:ascii="Times New Roman" w:hAnsi="Times New Roman"/>
          <w:lang w:val="lt-LT"/>
        </w:rPr>
      </w:pPr>
    </w:p>
    <w:p w14:paraId="26353AB3"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 xml:space="preserve">Serija </w:t>
      </w:r>
    </w:p>
    <w:p w14:paraId="6319B44D" w14:textId="77777777" w:rsidR="00FB452A" w:rsidRPr="009347EC" w:rsidRDefault="00FB452A" w:rsidP="009347EC">
      <w:pPr>
        <w:spacing w:after="0" w:line="240" w:lineRule="auto"/>
        <w:rPr>
          <w:rFonts w:ascii="Times New Roman" w:hAnsi="Times New Roman"/>
          <w:lang w:val="lt-LT"/>
        </w:rPr>
      </w:pPr>
    </w:p>
    <w:p w14:paraId="6C26CE8E" w14:textId="77777777" w:rsidR="00FB452A" w:rsidRPr="009347EC" w:rsidRDefault="00FB452A" w:rsidP="009347EC">
      <w:pPr>
        <w:spacing w:after="0" w:line="240" w:lineRule="auto"/>
        <w:rPr>
          <w:rFonts w:ascii="Times New Roman" w:hAnsi="Times New Roman"/>
          <w:lang w:val="lt-LT"/>
        </w:rPr>
      </w:pPr>
    </w:p>
    <w:p w14:paraId="27CEFC99"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5.</w:t>
      </w:r>
      <w:r w:rsidRPr="009347EC">
        <w:rPr>
          <w:rFonts w:ascii="Times New Roman" w:hAnsi="Times New Roman"/>
          <w:b/>
          <w:lang w:val="lt-LT"/>
        </w:rPr>
        <w:tab/>
        <w:t>KIEKIS (MASĖ, TŪRIS ARBA VIENETAI)</w:t>
      </w:r>
    </w:p>
    <w:p w14:paraId="4ABD3958" w14:textId="77777777" w:rsidR="00FB452A" w:rsidRPr="009347EC" w:rsidRDefault="00FB452A" w:rsidP="009347EC">
      <w:pPr>
        <w:spacing w:after="0" w:line="240" w:lineRule="auto"/>
        <w:rPr>
          <w:rFonts w:ascii="Times New Roman" w:hAnsi="Times New Roman"/>
          <w:lang w:val="lt-LT"/>
        </w:rPr>
      </w:pPr>
    </w:p>
    <w:p w14:paraId="584DD4E9" w14:textId="77777777" w:rsidR="00FB452A" w:rsidRPr="009347EC" w:rsidRDefault="00FB452A" w:rsidP="009347EC">
      <w:pPr>
        <w:spacing w:after="0" w:line="240" w:lineRule="auto"/>
        <w:rPr>
          <w:rFonts w:ascii="Times New Roman" w:hAnsi="Times New Roman"/>
          <w:lang w:val="lt-LT"/>
        </w:rPr>
      </w:pPr>
      <w:r w:rsidRPr="009347EC">
        <w:rPr>
          <w:rFonts w:ascii="Times New Roman" w:hAnsi="Times New Roman"/>
          <w:lang w:val="lt-LT"/>
        </w:rPr>
        <w:t xml:space="preserve">5 ml yra 30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3CEDD6B8" w14:textId="77777777" w:rsidR="00FB452A" w:rsidRPr="009347EC" w:rsidRDefault="00FB452A" w:rsidP="00FB452A">
      <w:pPr>
        <w:shd w:val="clear" w:color="auto" w:fill="C0C0C0"/>
        <w:spacing w:after="0" w:line="240" w:lineRule="auto"/>
        <w:rPr>
          <w:rFonts w:ascii="Times New Roman" w:hAnsi="Times New Roman"/>
          <w:lang w:val="lt-LT"/>
        </w:rPr>
      </w:pPr>
      <w:r w:rsidRPr="009347EC">
        <w:rPr>
          <w:rFonts w:ascii="Times New Roman" w:hAnsi="Times New Roman"/>
          <w:lang w:val="lt-LT"/>
        </w:rPr>
        <w:t xml:space="preserve">16,7 ml yra 100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0B533626" w14:textId="77777777" w:rsidR="00FB452A" w:rsidRPr="009347EC" w:rsidRDefault="00FB452A" w:rsidP="009347EC">
      <w:pPr>
        <w:spacing w:after="0" w:line="240" w:lineRule="auto"/>
        <w:rPr>
          <w:rFonts w:ascii="Times New Roman" w:hAnsi="Times New Roman"/>
          <w:lang w:val="lt-LT"/>
        </w:rPr>
      </w:pPr>
    </w:p>
    <w:p w14:paraId="12511976" w14:textId="77777777" w:rsidR="00FB452A" w:rsidRPr="009347EC" w:rsidRDefault="00FB452A" w:rsidP="009347EC">
      <w:pPr>
        <w:spacing w:after="0" w:line="240" w:lineRule="auto"/>
        <w:rPr>
          <w:rFonts w:ascii="Times New Roman" w:hAnsi="Times New Roman"/>
          <w:lang w:val="lt-LT"/>
        </w:rPr>
      </w:pPr>
    </w:p>
    <w:p w14:paraId="4C4A8C8C" w14:textId="77777777" w:rsidR="00FB452A" w:rsidRPr="009347EC" w:rsidRDefault="00FB452A" w:rsidP="00FB452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lt-LT"/>
        </w:rPr>
      </w:pPr>
      <w:r w:rsidRPr="009347EC">
        <w:rPr>
          <w:rFonts w:ascii="Times New Roman" w:hAnsi="Times New Roman"/>
          <w:b/>
          <w:lang w:val="lt-LT"/>
        </w:rPr>
        <w:t>6.</w:t>
      </w:r>
      <w:r w:rsidRPr="009347EC">
        <w:rPr>
          <w:rFonts w:ascii="Times New Roman" w:hAnsi="Times New Roman"/>
          <w:b/>
          <w:lang w:val="lt-LT"/>
        </w:rPr>
        <w:tab/>
        <w:t>KITA</w:t>
      </w:r>
    </w:p>
    <w:p w14:paraId="62FEB80A" w14:textId="77777777" w:rsidR="00FB452A" w:rsidRPr="009347EC" w:rsidRDefault="00FB452A" w:rsidP="009347EC">
      <w:pPr>
        <w:spacing w:after="0" w:line="240" w:lineRule="auto"/>
        <w:rPr>
          <w:rFonts w:ascii="Times New Roman" w:hAnsi="Times New Roman"/>
          <w:lang w:val="lt-LT"/>
        </w:rPr>
      </w:pPr>
    </w:p>
    <w:p w14:paraId="60E74806" w14:textId="77777777" w:rsidR="00FB452A" w:rsidRPr="009347EC" w:rsidRDefault="00FB452A" w:rsidP="00FB452A">
      <w:pPr>
        <w:spacing w:after="0" w:line="240" w:lineRule="auto"/>
        <w:jc w:val="center"/>
        <w:rPr>
          <w:rFonts w:ascii="Times New Roman" w:hAnsi="Times New Roman"/>
          <w:lang w:val="lt-LT"/>
        </w:rPr>
      </w:pPr>
    </w:p>
    <w:p w14:paraId="23C2F9B4" w14:textId="77777777" w:rsidR="00FB452A" w:rsidRPr="009347EC" w:rsidRDefault="00FB452A" w:rsidP="00FB452A">
      <w:pPr>
        <w:spacing w:after="0" w:line="240" w:lineRule="auto"/>
        <w:jc w:val="center"/>
        <w:rPr>
          <w:rFonts w:ascii="Times New Roman" w:hAnsi="Times New Roman"/>
          <w:lang w:val="lt-LT"/>
        </w:rPr>
      </w:pPr>
    </w:p>
    <w:p w14:paraId="09F23AF9" w14:textId="77777777" w:rsidR="00FB452A" w:rsidRPr="009347EC" w:rsidRDefault="00FB452A" w:rsidP="00FB452A">
      <w:pPr>
        <w:spacing w:after="0" w:line="240" w:lineRule="auto"/>
        <w:jc w:val="center"/>
        <w:rPr>
          <w:rFonts w:ascii="Times New Roman" w:hAnsi="Times New Roman"/>
          <w:lang w:val="lt-LT"/>
        </w:rPr>
      </w:pPr>
    </w:p>
    <w:p w14:paraId="2CCD07FF" w14:textId="77777777" w:rsidR="00FB452A" w:rsidRPr="009347EC" w:rsidRDefault="00FB452A" w:rsidP="00FB452A">
      <w:pPr>
        <w:spacing w:after="0" w:line="240" w:lineRule="auto"/>
        <w:jc w:val="center"/>
        <w:rPr>
          <w:rFonts w:ascii="Times New Roman" w:hAnsi="Times New Roman"/>
          <w:lang w:val="lt-LT"/>
        </w:rPr>
      </w:pPr>
    </w:p>
    <w:p w14:paraId="50B89B8D" w14:textId="77777777" w:rsidR="00FB452A" w:rsidRPr="009347EC" w:rsidRDefault="00FB452A" w:rsidP="00FB452A">
      <w:pPr>
        <w:spacing w:after="0" w:line="240" w:lineRule="auto"/>
        <w:jc w:val="center"/>
        <w:rPr>
          <w:rFonts w:ascii="Times New Roman" w:hAnsi="Times New Roman"/>
          <w:lang w:val="lt-LT"/>
        </w:rPr>
      </w:pPr>
    </w:p>
    <w:p w14:paraId="553448DD" w14:textId="77777777" w:rsidR="00FB452A" w:rsidRPr="009347EC" w:rsidRDefault="00FB452A" w:rsidP="00FB452A">
      <w:pPr>
        <w:spacing w:after="0" w:line="240" w:lineRule="auto"/>
        <w:jc w:val="center"/>
        <w:rPr>
          <w:rFonts w:ascii="Times New Roman" w:hAnsi="Times New Roman"/>
          <w:lang w:val="lt-LT"/>
        </w:rPr>
      </w:pPr>
    </w:p>
    <w:p w14:paraId="51DC1B8E" w14:textId="77777777" w:rsidR="00FB452A" w:rsidRPr="009347EC" w:rsidRDefault="00FB452A" w:rsidP="00FB452A">
      <w:pPr>
        <w:spacing w:after="0" w:line="240" w:lineRule="auto"/>
        <w:jc w:val="center"/>
        <w:rPr>
          <w:rFonts w:ascii="Times New Roman" w:hAnsi="Times New Roman"/>
          <w:lang w:val="lt-LT"/>
        </w:rPr>
      </w:pPr>
    </w:p>
    <w:p w14:paraId="0419E531" w14:textId="77777777" w:rsidR="00FB452A" w:rsidRPr="009347EC" w:rsidRDefault="00FB452A" w:rsidP="00FB452A">
      <w:pPr>
        <w:spacing w:after="0" w:line="240" w:lineRule="auto"/>
        <w:jc w:val="center"/>
        <w:rPr>
          <w:rFonts w:ascii="Times New Roman" w:hAnsi="Times New Roman"/>
          <w:lang w:val="lt-LT"/>
        </w:rPr>
      </w:pPr>
    </w:p>
    <w:p w14:paraId="707A2AAA" w14:textId="77777777" w:rsidR="00FB452A" w:rsidRPr="009347EC" w:rsidRDefault="00FB452A" w:rsidP="00FB452A">
      <w:pPr>
        <w:spacing w:after="0" w:line="240" w:lineRule="auto"/>
        <w:jc w:val="center"/>
        <w:rPr>
          <w:rFonts w:ascii="Times New Roman" w:hAnsi="Times New Roman"/>
          <w:lang w:val="lt-LT"/>
        </w:rPr>
      </w:pPr>
    </w:p>
    <w:p w14:paraId="19C3BFDC" w14:textId="77777777" w:rsidR="00FB452A" w:rsidRPr="009347EC" w:rsidRDefault="00FB452A" w:rsidP="00FB452A">
      <w:pPr>
        <w:spacing w:after="0" w:line="240" w:lineRule="auto"/>
        <w:jc w:val="center"/>
        <w:rPr>
          <w:rFonts w:ascii="Times New Roman" w:hAnsi="Times New Roman"/>
          <w:lang w:val="lt-LT"/>
        </w:rPr>
      </w:pPr>
    </w:p>
    <w:p w14:paraId="05A41765" w14:textId="77777777" w:rsidR="00FB452A" w:rsidRPr="009347EC" w:rsidRDefault="00FB452A" w:rsidP="00FB452A">
      <w:pPr>
        <w:spacing w:after="0" w:line="240" w:lineRule="auto"/>
        <w:jc w:val="center"/>
        <w:rPr>
          <w:rFonts w:ascii="Times New Roman" w:hAnsi="Times New Roman"/>
          <w:lang w:val="lt-LT"/>
        </w:rPr>
      </w:pPr>
    </w:p>
    <w:p w14:paraId="03222136" w14:textId="77777777" w:rsidR="00FB452A" w:rsidRPr="009347EC" w:rsidRDefault="00FB452A" w:rsidP="00FB452A">
      <w:pPr>
        <w:spacing w:after="0" w:line="240" w:lineRule="auto"/>
        <w:jc w:val="center"/>
        <w:rPr>
          <w:rFonts w:ascii="Times New Roman" w:hAnsi="Times New Roman"/>
          <w:lang w:val="lt-LT"/>
        </w:rPr>
      </w:pPr>
    </w:p>
    <w:p w14:paraId="4F60CBD7" w14:textId="77777777" w:rsidR="00FB452A" w:rsidRPr="009347EC" w:rsidRDefault="00FB452A" w:rsidP="00FB452A">
      <w:pPr>
        <w:spacing w:after="0" w:line="240" w:lineRule="auto"/>
        <w:jc w:val="center"/>
        <w:rPr>
          <w:rFonts w:ascii="Times New Roman" w:hAnsi="Times New Roman"/>
          <w:lang w:val="lt-LT"/>
        </w:rPr>
      </w:pPr>
    </w:p>
    <w:p w14:paraId="4F78CBED" w14:textId="77777777" w:rsidR="00FB452A" w:rsidRPr="009347EC" w:rsidRDefault="00FB452A" w:rsidP="00FB452A">
      <w:pPr>
        <w:spacing w:after="0" w:line="240" w:lineRule="auto"/>
        <w:jc w:val="center"/>
        <w:rPr>
          <w:rFonts w:ascii="Times New Roman" w:hAnsi="Times New Roman"/>
          <w:lang w:val="lt-LT"/>
        </w:rPr>
      </w:pPr>
    </w:p>
    <w:p w14:paraId="68342540" w14:textId="77777777" w:rsidR="00FB452A" w:rsidRPr="009347EC" w:rsidRDefault="00FB452A" w:rsidP="00FB452A">
      <w:pPr>
        <w:spacing w:after="0" w:line="240" w:lineRule="auto"/>
        <w:jc w:val="center"/>
        <w:rPr>
          <w:rFonts w:ascii="Times New Roman" w:hAnsi="Times New Roman"/>
          <w:lang w:val="lt-LT"/>
        </w:rPr>
      </w:pPr>
    </w:p>
    <w:p w14:paraId="33860681" w14:textId="77777777" w:rsidR="00FB452A" w:rsidRPr="009347EC" w:rsidRDefault="00FB452A" w:rsidP="00FB452A">
      <w:pPr>
        <w:spacing w:after="0" w:line="240" w:lineRule="auto"/>
        <w:jc w:val="center"/>
        <w:rPr>
          <w:rFonts w:ascii="Times New Roman" w:hAnsi="Times New Roman"/>
          <w:lang w:val="lt-LT"/>
        </w:rPr>
      </w:pPr>
    </w:p>
    <w:p w14:paraId="37B45F2D" w14:textId="77777777" w:rsidR="00FB452A" w:rsidRPr="009347EC" w:rsidRDefault="00FB452A" w:rsidP="00FB452A">
      <w:pPr>
        <w:spacing w:after="0" w:line="240" w:lineRule="auto"/>
        <w:jc w:val="center"/>
        <w:rPr>
          <w:rFonts w:ascii="Times New Roman" w:hAnsi="Times New Roman"/>
          <w:lang w:val="lt-LT"/>
        </w:rPr>
      </w:pPr>
    </w:p>
    <w:p w14:paraId="1DB412CC" w14:textId="77777777" w:rsidR="00FB452A" w:rsidRPr="009347EC" w:rsidRDefault="00FB452A" w:rsidP="00FB452A">
      <w:pPr>
        <w:spacing w:after="0" w:line="240" w:lineRule="auto"/>
        <w:jc w:val="center"/>
        <w:rPr>
          <w:rFonts w:ascii="Times New Roman" w:hAnsi="Times New Roman"/>
          <w:lang w:val="lt-LT"/>
        </w:rPr>
      </w:pPr>
    </w:p>
    <w:p w14:paraId="2041E099" w14:textId="77777777" w:rsidR="00FB452A" w:rsidRPr="009347EC" w:rsidRDefault="00FB452A" w:rsidP="00FB452A">
      <w:pPr>
        <w:spacing w:after="0" w:line="240" w:lineRule="auto"/>
        <w:jc w:val="center"/>
        <w:rPr>
          <w:rFonts w:ascii="Times New Roman" w:hAnsi="Times New Roman"/>
          <w:lang w:val="lt-LT"/>
        </w:rPr>
      </w:pPr>
    </w:p>
    <w:p w14:paraId="1A5201CF" w14:textId="77777777" w:rsidR="00FB452A" w:rsidRPr="009347EC" w:rsidRDefault="00FB452A" w:rsidP="00FB452A">
      <w:pPr>
        <w:spacing w:after="0" w:line="240" w:lineRule="auto"/>
        <w:jc w:val="center"/>
        <w:rPr>
          <w:rFonts w:ascii="Times New Roman" w:hAnsi="Times New Roman"/>
          <w:lang w:val="lt-LT"/>
        </w:rPr>
      </w:pPr>
    </w:p>
    <w:p w14:paraId="571C2CD4" w14:textId="77777777" w:rsidR="00FB452A" w:rsidRPr="009347EC" w:rsidRDefault="00FB452A" w:rsidP="00FB452A">
      <w:pPr>
        <w:spacing w:after="0" w:line="240" w:lineRule="auto"/>
        <w:jc w:val="center"/>
        <w:rPr>
          <w:rFonts w:ascii="Times New Roman" w:hAnsi="Times New Roman"/>
          <w:lang w:val="lt-LT"/>
        </w:rPr>
      </w:pPr>
    </w:p>
    <w:p w14:paraId="6EF0978E" w14:textId="77777777" w:rsidR="00FB452A" w:rsidRPr="009347EC" w:rsidRDefault="00FB452A" w:rsidP="00FB452A">
      <w:pPr>
        <w:spacing w:after="0" w:line="240" w:lineRule="auto"/>
        <w:jc w:val="center"/>
        <w:outlineLvl w:val="0"/>
        <w:rPr>
          <w:rFonts w:ascii="Times New Roman" w:hAnsi="Times New Roman"/>
          <w:b/>
          <w:lang w:val="lt-LT"/>
        </w:rPr>
      </w:pPr>
    </w:p>
    <w:p w14:paraId="1EF31AEC" w14:textId="77777777" w:rsidR="00FB452A" w:rsidRPr="009347EC" w:rsidRDefault="00FB452A" w:rsidP="00FB452A">
      <w:pPr>
        <w:spacing w:after="0" w:line="240" w:lineRule="auto"/>
        <w:jc w:val="center"/>
        <w:outlineLvl w:val="0"/>
        <w:rPr>
          <w:rFonts w:ascii="Times New Roman" w:hAnsi="Times New Roman"/>
          <w:b/>
          <w:lang w:val="lt-LT"/>
        </w:rPr>
      </w:pPr>
    </w:p>
    <w:p w14:paraId="6F5C9EC8" w14:textId="77777777" w:rsidR="00FB452A" w:rsidRPr="009347EC" w:rsidRDefault="00FB452A" w:rsidP="00FB452A">
      <w:pPr>
        <w:spacing w:after="0" w:line="240" w:lineRule="auto"/>
        <w:jc w:val="center"/>
        <w:outlineLvl w:val="0"/>
        <w:rPr>
          <w:rFonts w:ascii="Times New Roman" w:hAnsi="Times New Roman"/>
          <w:b/>
          <w:lang w:val="lt-LT"/>
        </w:rPr>
      </w:pPr>
    </w:p>
    <w:p w14:paraId="4F4450B2" w14:textId="77777777" w:rsidR="00FB452A" w:rsidRPr="009347EC" w:rsidRDefault="00FB452A" w:rsidP="00FB452A">
      <w:pPr>
        <w:spacing w:after="0" w:line="240" w:lineRule="auto"/>
        <w:jc w:val="center"/>
        <w:outlineLvl w:val="0"/>
        <w:rPr>
          <w:rFonts w:ascii="Times New Roman" w:hAnsi="Times New Roman"/>
          <w:b/>
          <w:lang w:val="lt-LT"/>
        </w:rPr>
      </w:pPr>
    </w:p>
    <w:p w14:paraId="0AD8A831" w14:textId="77777777" w:rsidR="00FB452A" w:rsidRPr="009347EC" w:rsidRDefault="00FB452A" w:rsidP="00FB452A">
      <w:pPr>
        <w:spacing w:after="0" w:line="240" w:lineRule="auto"/>
        <w:jc w:val="center"/>
        <w:outlineLvl w:val="0"/>
        <w:rPr>
          <w:rFonts w:ascii="Times New Roman" w:hAnsi="Times New Roman"/>
          <w:b/>
          <w:lang w:val="lt-LT"/>
        </w:rPr>
      </w:pPr>
    </w:p>
    <w:p w14:paraId="34B90604" w14:textId="77777777" w:rsidR="00FB452A" w:rsidRPr="009347EC" w:rsidRDefault="00FB452A" w:rsidP="00FB452A">
      <w:pPr>
        <w:spacing w:after="0" w:line="240" w:lineRule="auto"/>
        <w:jc w:val="center"/>
        <w:outlineLvl w:val="0"/>
        <w:rPr>
          <w:rFonts w:ascii="Times New Roman" w:hAnsi="Times New Roman"/>
          <w:b/>
          <w:lang w:val="lt-LT"/>
        </w:rPr>
      </w:pPr>
    </w:p>
    <w:p w14:paraId="3928935B" w14:textId="77777777" w:rsidR="00FB452A" w:rsidRPr="009347EC" w:rsidRDefault="00FB452A" w:rsidP="00FB452A">
      <w:pPr>
        <w:spacing w:after="0" w:line="240" w:lineRule="auto"/>
        <w:jc w:val="center"/>
        <w:outlineLvl w:val="0"/>
        <w:rPr>
          <w:rFonts w:ascii="Times New Roman" w:hAnsi="Times New Roman"/>
          <w:b/>
          <w:lang w:val="lt-LT"/>
        </w:rPr>
      </w:pPr>
    </w:p>
    <w:p w14:paraId="64A9E3F8" w14:textId="77777777" w:rsidR="00FB452A" w:rsidRPr="009347EC" w:rsidRDefault="00FB452A" w:rsidP="00FB452A">
      <w:pPr>
        <w:spacing w:after="0" w:line="240" w:lineRule="auto"/>
        <w:jc w:val="center"/>
        <w:outlineLvl w:val="0"/>
        <w:rPr>
          <w:rFonts w:ascii="Times New Roman" w:hAnsi="Times New Roman"/>
          <w:b/>
          <w:lang w:val="lt-LT"/>
        </w:rPr>
      </w:pPr>
    </w:p>
    <w:p w14:paraId="649BA018" w14:textId="77777777" w:rsidR="00FB452A" w:rsidRPr="009347EC" w:rsidRDefault="00FB452A" w:rsidP="00FB452A">
      <w:pPr>
        <w:spacing w:after="0" w:line="240" w:lineRule="auto"/>
        <w:jc w:val="center"/>
        <w:outlineLvl w:val="0"/>
        <w:rPr>
          <w:rFonts w:ascii="Times New Roman" w:hAnsi="Times New Roman"/>
          <w:b/>
          <w:lang w:val="lt-LT"/>
        </w:rPr>
      </w:pPr>
    </w:p>
    <w:p w14:paraId="4159B45A" w14:textId="77777777" w:rsidR="00FB452A" w:rsidRPr="009347EC" w:rsidRDefault="00FB452A" w:rsidP="00FB452A">
      <w:pPr>
        <w:spacing w:after="0" w:line="240" w:lineRule="auto"/>
        <w:jc w:val="center"/>
        <w:outlineLvl w:val="0"/>
        <w:rPr>
          <w:rFonts w:ascii="Times New Roman" w:hAnsi="Times New Roman"/>
          <w:b/>
          <w:lang w:val="lt-LT"/>
        </w:rPr>
      </w:pPr>
    </w:p>
    <w:p w14:paraId="2968AF4C" w14:textId="77777777" w:rsidR="00FB452A" w:rsidRPr="009347EC" w:rsidRDefault="00FB452A" w:rsidP="00FB452A">
      <w:pPr>
        <w:spacing w:after="0" w:line="240" w:lineRule="auto"/>
        <w:jc w:val="center"/>
        <w:outlineLvl w:val="0"/>
        <w:rPr>
          <w:rFonts w:ascii="Times New Roman" w:hAnsi="Times New Roman"/>
          <w:b/>
          <w:lang w:val="lt-LT"/>
        </w:rPr>
      </w:pPr>
    </w:p>
    <w:p w14:paraId="3019BED7" w14:textId="77777777" w:rsidR="00FB452A" w:rsidRPr="009347EC" w:rsidRDefault="00FB452A" w:rsidP="00FB452A">
      <w:pPr>
        <w:spacing w:after="0" w:line="240" w:lineRule="auto"/>
        <w:jc w:val="center"/>
        <w:outlineLvl w:val="0"/>
        <w:rPr>
          <w:rFonts w:ascii="Times New Roman" w:hAnsi="Times New Roman"/>
          <w:b/>
          <w:lang w:val="lt-LT"/>
        </w:rPr>
      </w:pPr>
    </w:p>
    <w:p w14:paraId="66BB1BD7" w14:textId="77777777" w:rsidR="00FB452A" w:rsidRPr="009347EC" w:rsidRDefault="00FB452A" w:rsidP="00FB452A">
      <w:pPr>
        <w:spacing w:after="0" w:line="240" w:lineRule="auto"/>
        <w:jc w:val="center"/>
        <w:outlineLvl w:val="0"/>
        <w:rPr>
          <w:rFonts w:ascii="Times New Roman" w:hAnsi="Times New Roman"/>
          <w:b/>
          <w:lang w:val="lt-LT"/>
        </w:rPr>
      </w:pPr>
    </w:p>
    <w:p w14:paraId="3327E9DD" w14:textId="77777777" w:rsidR="00FB452A" w:rsidRPr="009347EC" w:rsidRDefault="00FB452A" w:rsidP="00FB452A">
      <w:pPr>
        <w:spacing w:after="0" w:line="240" w:lineRule="auto"/>
        <w:jc w:val="center"/>
        <w:outlineLvl w:val="0"/>
        <w:rPr>
          <w:rFonts w:ascii="Times New Roman" w:hAnsi="Times New Roman"/>
          <w:b/>
          <w:lang w:val="lt-LT"/>
        </w:rPr>
      </w:pPr>
    </w:p>
    <w:p w14:paraId="1D438633" w14:textId="77777777" w:rsidR="00FB452A" w:rsidRPr="009347EC" w:rsidRDefault="00FB452A" w:rsidP="00FB452A">
      <w:pPr>
        <w:spacing w:after="0" w:line="240" w:lineRule="auto"/>
        <w:jc w:val="center"/>
        <w:outlineLvl w:val="0"/>
        <w:rPr>
          <w:rFonts w:ascii="Times New Roman" w:hAnsi="Times New Roman"/>
          <w:b/>
          <w:lang w:val="lt-LT"/>
        </w:rPr>
      </w:pPr>
    </w:p>
    <w:p w14:paraId="42800DDF" w14:textId="77777777" w:rsidR="00FB452A" w:rsidRPr="009347EC" w:rsidRDefault="00FB452A" w:rsidP="00FB452A">
      <w:pPr>
        <w:spacing w:after="0" w:line="240" w:lineRule="auto"/>
        <w:jc w:val="center"/>
        <w:outlineLvl w:val="0"/>
        <w:rPr>
          <w:rFonts w:ascii="Times New Roman" w:hAnsi="Times New Roman"/>
          <w:b/>
          <w:lang w:val="lt-LT"/>
        </w:rPr>
      </w:pPr>
    </w:p>
    <w:p w14:paraId="45A0F875" w14:textId="77777777" w:rsidR="00FB452A" w:rsidRPr="009347EC" w:rsidRDefault="00FB452A" w:rsidP="00FB452A">
      <w:pPr>
        <w:spacing w:after="0" w:line="240" w:lineRule="auto"/>
        <w:jc w:val="center"/>
        <w:outlineLvl w:val="0"/>
        <w:rPr>
          <w:rFonts w:ascii="Times New Roman" w:hAnsi="Times New Roman"/>
          <w:b/>
          <w:lang w:val="lt-LT"/>
        </w:rPr>
      </w:pPr>
    </w:p>
    <w:p w14:paraId="4B686F2E" w14:textId="77777777" w:rsidR="00FB452A" w:rsidRPr="009347EC" w:rsidRDefault="00FB452A" w:rsidP="00FB452A">
      <w:pPr>
        <w:spacing w:after="0" w:line="240" w:lineRule="auto"/>
        <w:jc w:val="center"/>
        <w:outlineLvl w:val="0"/>
        <w:rPr>
          <w:rFonts w:ascii="Times New Roman" w:hAnsi="Times New Roman"/>
          <w:b/>
          <w:lang w:val="lt-LT"/>
        </w:rPr>
      </w:pPr>
    </w:p>
    <w:p w14:paraId="007E06EA" w14:textId="77777777" w:rsidR="00FB452A" w:rsidRPr="009347EC" w:rsidRDefault="00FB452A" w:rsidP="00FB452A">
      <w:pPr>
        <w:spacing w:after="0" w:line="240" w:lineRule="auto"/>
        <w:jc w:val="center"/>
        <w:outlineLvl w:val="0"/>
        <w:rPr>
          <w:rFonts w:ascii="Times New Roman" w:hAnsi="Times New Roman"/>
          <w:b/>
          <w:lang w:val="lt-LT"/>
        </w:rPr>
      </w:pPr>
    </w:p>
    <w:p w14:paraId="7DDBF241" w14:textId="77777777" w:rsidR="00FB452A" w:rsidRPr="009347EC" w:rsidRDefault="00FB452A" w:rsidP="00FB452A">
      <w:pPr>
        <w:spacing w:after="0" w:line="240" w:lineRule="auto"/>
        <w:jc w:val="center"/>
        <w:outlineLvl w:val="0"/>
        <w:rPr>
          <w:rFonts w:ascii="Times New Roman" w:hAnsi="Times New Roman"/>
          <w:b/>
          <w:lang w:val="lt-LT"/>
        </w:rPr>
      </w:pPr>
    </w:p>
    <w:p w14:paraId="79E9B11B" w14:textId="77777777" w:rsidR="00FB452A" w:rsidRPr="009347EC" w:rsidRDefault="00FB452A" w:rsidP="00FB452A">
      <w:pPr>
        <w:spacing w:after="0" w:line="240" w:lineRule="auto"/>
        <w:jc w:val="center"/>
        <w:outlineLvl w:val="0"/>
        <w:rPr>
          <w:rFonts w:ascii="Times New Roman" w:hAnsi="Times New Roman"/>
          <w:b/>
          <w:lang w:val="lt-LT"/>
        </w:rPr>
      </w:pPr>
    </w:p>
    <w:p w14:paraId="153C4A2E" w14:textId="77777777" w:rsidR="00FB452A" w:rsidRPr="009347EC" w:rsidRDefault="00FB452A" w:rsidP="00FB452A">
      <w:pPr>
        <w:spacing w:after="0" w:line="240" w:lineRule="auto"/>
        <w:jc w:val="center"/>
        <w:outlineLvl w:val="0"/>
        <w:rPr>
          <w:rFonts w:ascii="Times New Roman" w:hAnsi="Times New Roman"/>
          <w:lang w:val="lt-LT"/>
        </w:rPr>
      </w:pPr>
      <w:r w:rsidRPr="009347EC">
        <w:rPr>
          <w:rFonts w:ascii="Times New Roman" w:hAnsi="Times New Roman"/>
          <w:b/>
          <w:lang w:val="lt-LT"/>
        </w:rPr>
        <w:t xml:space="preserve">B. PAKUOTĖS </w:t>
      </w:r>
      <w:smartTag w:uri="schemas-tilde-lt/tildestengine" w:element="templates">
        <w:smartTagPr>
          <w:attr w:name="text" w:val="LAPELIS"/>
          <w:attr w:name="id" w:val="-1"/>
          <w:attr w:name="baseform" w:val="lapel|is"/>
        </w:smartTagPr>
        <w:r w:rsidRPr="009347EC">
          <w:rPr>
            <w:rFonts w:ascii="Times New Roman" w:hAnsi="Times New Roman"/>
            <w:b/>
            <w:lang w:val="lt-LT"/>
          </w:rPr>
          <w:t>LAPELIS</w:t>
        </w:r>
      </w:smartTag>
    </w:p>
    <w:p w14:paraId="44F67371" w14:textId="77777777" w:rsidR="00FB452A" w:rsidRPr="009347EC" w:rsidRDefault="00FB452A" w:rsidP="009347EC">
      <w:pPr>
        <w:keepNext/>
        <w:tabs>
          <w:tab w:val="left" w:pos="567"/>
        </w:tabs>
        <w:spacing w:after="0" w:line="240" w:lineRule="auto"/>
        <w:jc w:val="center"/>
        <w:outlineLvl w:val="1"/>
        <w:rPr>
          <w:rFonts w:ascii="Times New Roman" w:hAnsi="Times New Roman"/>
          <w:b/>
          <w:lang w:val="lt-LT"/>
        </w:rPr>
      </w:pPr>
      <w:r w:rsidRPr="009347EC">
        <w:rPr>
          <w:rFonts w:ascii="Times New Roman" w:hAnsi="Times New Roman"/>
          <w:i/>
          <w:lang w:val="lt-LT"/>
        </w:rPr>
        <w:br w:type="page"/>
      </w:r>
      <w:r w:rsidRPr="009347EC">
        <w:rPr>
          <w:rFonts w:ascii="Times New Roman" w:hAnsi="Times New Roman"/>
          <w:b/>
          <w:lang w:val="lt-LT"/>
        </w:rPr>
        <w:lastRenderedPageBreak/>
        <w:t>Pakuotės lapelis: informacija vartotojui</w:t>
      </w:r>
    </w:p>
    <w:p w14:paraId="3DB7A0C0" w14:textId="77777777" w:rsidR="00FB452A" w:rsidRPr="009347EC" w:rsidRDefault="00FB452A" w:rsidP="00FB452A">
      <w:pPr>
        <w:spacing w:after="0" w:line="240" w:lineRule="auto"/>
        <w:jc w:val="center"/>
        <w:outlineLvl w:val="0"/>
        <w:rPr>
          <w:rFonts w:ascii="Times New Roman" w:hAnsi="Times New Roman"/>
          <w:lang w:val="lt-LT"/>
        </w:rPr>
      </w:pPr>
    </w:p>
    <w:p w14:paraId="489EB267" w14:textId="77777777" w:rsidR="00FB452A" w:rsidRPr="009347EC" w:rsidRDefault="00FB452A" w:rsidP="00FB452A">
      <w:pPr>
        <w:numPr>
          <w:ilvl w:val="12"/>
          <w:numId w:val="0"/>
        </w:numPr>
        <w:spacing w:after="0" w:line="240" w:lineRule="auto"/>
        <w:jc w:val="center"/>
        <w:rPr>
          <w:rFonts w:ascii="Times New Roman" w:hAnsi="Times New Roman"/>
          <w:b/>
          <w:lang w:val="lt-LT"/>
        </w:rPr>
      </w:pP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6 mg/ml koncentratas infuziniam tirpalui</w:t>
      </w:r>
    </w:p>
    <w:p w14:paraId="0B2EEC4B" w14:textId="77777777" w:rsidR="00FB452A" w:rsidRPr="009347EC" w:rsidRDefault="00FB452A" w:rsidP="00FB452A">
      <w:pPr>
        <w:numPr>
          <w:ilvl w:val="12"/>
          <w:numId w:val="0"/>
        </w:numPr>
        <w:spacing w:after="0" w:line="240" w:lineRule="auto"/>
        <w:jc w:val="center"/>
        <w:rPr>
          <w:rFonts w:ascii="Times New Roman" w:hAnsi="Times New Roman"/>
          <w:lang w:val="lt-LT"/>
        </w:rPr>
      </w:pPr>
      <w:proofErr w:type="spellStart"/>
      <w:r w:rsidRPr="009347EC">
        <w:rPr>
          <w:rFonts w:ascii="Times New Roman" w:hAnsi="Times New Roman"/>
          <w:lang w:val="lt-LT"/>
        </w:rPr>
        <w:t>Paklitakselis</w:t>
      </w:r>
      <w:proofErr w:type="spellEnd"/>
    </w:p>
    <w:p w14:paraId="222BA8AE" w14:textId="77777777" w:rsidR="00FB452A" w:rsidRPr="009347EC" w:rsidRDefault="00FB452A" w:rsidP="00FB452A">
      <w:pPr>
        <w:spacing w:after="0" w:line="240" w:lineRule="auto"/>
        <w:rPr>
          <w:rFonts w:ascii="Times New Roman" w:hAnsi="Times New Roman"/>
          <w:lang w:val="lt-LT"/>
        </w:rPr>
      </w:pPr>
    </w:p>
    <w:p w14:paraId="7FF2CDDC" w14:textId="77777777" w:rsidR="00FB452A" w:rsidRPr="009347EC" w:rsidRDefault="00FB452A" w:rsidP="00FB452A">
      <w:pPr>
        <w:tabs>
          <w:tab w:val="left" w:pos="0"/>
        </w:tabs>
        <w:spacing w:after="0" w:line="240" w:lineRule="auto"/>
        <w:rPr>
          <w:rFonts w:ascii="Times New Roman" w:hAnsi="Times New Roman"/>
          <w:b/>
          <w:lang w:val="lt-LT"/>
        </w:rPr>
      </w:pPr>
      <w:r w:rsidRPr="009347EC">
        <w:rPr>
          <w:rFonts w:ascii="Times New Roman" w:hAnsi="Times New Roman"/>
          <w:b/>
          <w:lang w:val="lt-LT"/>
        </w:rPr>
        <w:t xml:space="preserve">Atidžiai perskaitykite visą šį </w:t>
      </w:r>
      <w:smartTag w:uri="schemas-tilde-lt/tildestengine" w:element="templates">
        <w:smartTagPr>
          <w:attr w:name="text" w:val="lapeli"/>
          <w:attr w:name="id" w:val="-1"/>
          <w:attr w:name="baseform" w:val="lapel|is"/>
        </w:smartTagPr>
        <w:r w:rsidRPr="009347EC">
          <w:rPr>
            <w:rFonts w:ascii="Times New Roman" w:hAnsi="Times New Roman"/>
            <w:b/>
            <w:lang w:val="lt-LT"/>
          </w:rPr>
          <w:t>lapelį</w:t>
        </w:r>
      </w:smartTag>
      <w:r w:rsidRPr="009347EC">
        <w:rPr>
          <w:rFonts w:ascii="Times New Roman" w:hAnsi="Times New Roman"/>
          <w:b/>
          <w:lang w:val="lt-LT"/>
        </w:rPr>
        <w:t>, prieš pradėdami vartoti vaistą, nes jame pateikiama Jums svarbi informacija.</w:t>
      </w:r>
    </w:p>
    <w:p w14:paraId="20D06909"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w:t>
      </w:r>
      <w:r w:rsidRPr="009347EC">
        <w:rPr>
          <w:rFonts w:ascii="Times New Roman" w:hAnsi="Times New Roman"/>
          <w:lang w:val="lt-LT"/>
        </w:rPr>
        <w:tab/>
        <w:t xml:space="preserve">Neišmeskite šio </w:t>
      </w:r>
      <w:smartTag w:uri="schemas-tilde-lt/tildestengine" w:element="templates">
        <w:smartTagPr>
          <w:attr w:name="text" w:val="lapelio"/>
          <w:attr w:name="id" w:val="-1"/>
          <w:attr w:name="baseform" w:val="lapel|is"/>
        </w:smartTagPr>
        <w:r w:rsidRPr="009347EC">
          <w:rPr>
            <w:rFonts w:ascii="Times New Roman" w:hAnsi="Times New Roman"/>
            <w:lang w:val="lt-LT"/>
          </w:rPr>
          <w:t>lapelio</w:t>
        </w:r>
      </w:smartTag>
      <w:r w:rsidRPr="009347EC">
        <w:rPr>
          <w:rFonts w:ascii="Times New Roman" w:hAnsi="Times New Roman"/>
          <w:lang w:val="lt-LT"/>
        </w:rPr>
        <w:t>, nes vėl gali prireikti jį perskaityti.</w:t>
      </w:r>
    </w:p>
    <w:p w14:paraId="765A3856"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w:t>
      </w:r>
      <w:r w:rsidRPr="009347EC">
        <w:rPr>
          <w:rFonts w:ascii="Times New Roman" w:hAnsi="Times New Roman"/>
          <w:lang w:val="lt-LT"/>
        </w:rPr>
        <w:tab/>
        <w:t>Jeigu kiltų daugiau klausimų, kreipkitės į gydytoją arba slaugytoją.</w:t>
      </w:r>
    </w:p>
    <w:p w14:paraId="7E3032AD" w14:textId="37B80A0A" w:rsidR="00FB452A" w:rsidRPr="009347EC" w:rsidRDefault="00FB452A" w:rsidP="00A348B0">
      <w:pPr>
        <w:suppressAutoHyphens/>
        <w:spacing w:after="0" w:line="240" w:lineRule="auto"/>
        <w:ind w:left="567" w:hanging="567"/>
        <w:rPr>
          <w:rFonts w:ascii="Times New Roman" w:hAnsi="Times New Roman"/>
          <w:lang w:val="lt-LT"/>
        </w:rPr>
      </w:pPr>
      <w:r w:rsidRPr="009347EC">
        <w:rPr>
          <w:rFonts w:ascii="Times New Roman" w:hAnsi="Times New Roman"/>
          <w:lang w:val="lt-LT"/>
        </w:rPr>
        <w:t>-</w:t>
      </w:r>
      <w:r w:rsidRPr="009347EC">
        <w:rPr>
          <w:rFonts w:ascii="Times New Roman" w:hAnsi="Times New Roman"/>
          <w:lang w:val="lt-LT"/>
        </w:rPr>
        <w:tab/>
        <w:t>Jeigu pasireiškė šalutinis poveikis (net jeigu jis šiame lapelyje nenurodytas), kreipkitės į gydytoją arba slaugytoją</w:t>
      </w:r>
      <w:r w:rsidRPr="00FB452A">
        <w:rPr>
          <w:rFonts w:ascii="Times New Roman" w:eastAsia="Calibri" w:hAnsi="Times New Roman" w:cs="Times New Roman"/>
          <w:lang w:val="lt-LT"/>
        </w:rPr>
        <w:t>.</w:t>
      </w:r>
      <w:r w:rsidR="000A45E4">
        <w:rPr>
          <w:rFonts w:ascii="Times New Roman" w:eastAsia="Calibri" w:hAnsi="Times New Roman" w:cs="Times New Roman"/>
          <w:lang w:val="lt-LT"/>
        </w:rPr>
        <w:t xml:space="preserve"> Žr. 4 skyrių</w:t>
      </w:r>
      <w:r w:rsidR="000A45E4" w:rsidRPr="009347EC">
        <w:rPr>
          <w:rFonts w:ascii="Times New Roman" w:hAnsi="Times New Roman"/>
          <w:lang w:val="lt-LT"/>
        </w:rPr>
        <w:t>.</w:t>
      </w:r>
    </w:p>
    <w:p w14:paraId="1A15055F" w14:textId="77777777" w:rsidR="00FB452A" w:rsidRPr="009347EC" w:rsidRDefault="00FB452A" w:rsidP="00FB452A">
      <w:pPr>
        <w:spacing w:after="0" w:line="240" w:lineRule="auto"/>
        <w:rPr>
          <w:rFonts w:ascii="Times New Roman" w:hAnsi="Times New Roman"/>
          <w:lang w:val="lt-LT"/>
        </w:rPr>
      </w:pPr>
    </w:p>
    <w:p w14:paraId="337BBDFE" w14:textId="77777777" w:rsidR="00FB452A" w:rsidRPr="009347EC" w:rsidRDefault="00FB452A" w:rsidP="00FB452A">
      <w:pPr>
        <w:spacing w:after="0" w:line="240" w:lineRule="auto"/>
        <w:rPr>
          <w:rFonts w:ascii="Times New Roman" w:hAnsi="Times New Roman"/>
          <w:lang w:val="lt-LT"/>
        </w:rPr>
      </w:pPr>
    </w:p>
    <w:p w14:paraId="2D3480C2" w14:textId="77777777" w:rsidR="00FB452A" w:rsidRPr="009347EC" w:rsidRDefault="00FB452A" w:rsidP="009347EC">
      <w:pPr>
        <w:keepNext/>
        <w:tabs>
          <w:tab w:val="left" w:pos="567"/>
        </w:tabs>
        <w:spacing w:after="0" w:line="260" w:lineRule="exact"/>
        <w:jc w:val="both"/>
        <w:outlineLvl w:val="3"/>
        <w:rPr>
          <w:rFonts w:ascii="Times New Roman" w:hAnsi="Times New Roman"/>
          <w:b/>
          <w:lang w:val="lt-LT"/>
        </w:rPr>
      </w:pPr>
      <w:r w:rsidRPr="009347EC">
        <w:rPr>
          <w:rFonts w:ascii="Times New Roman" w:hAnsi="Times New Roman"/>
          <w:b/>
          <w:lang w:val="lt-LT"/>
        </w:rPr>
        <w:t>Apie ką rašoma šiame lapelyje?</w:t>
      </w:r>
    </w:p>
    <w:p w14:paraId="523C50E4"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1.</w:t>
      </w:r>
      <w:r w:rsidRPr="009347EC">
        <w:rPr>
          <w:rFonts w:ascii="Times New Roman" w:hAnsi="Times New Roman"/>
          <w:lang w:val="lt-LT"/>
        </w:rPr>
        <w:tab/>
        <w:t xml:space="preserve">Kas yra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ir kam jis vartojamas</w:t>
      </w:r>
    </w:p>
    <w:p w14:paraId="6EF8206E"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2.</w:t>
      </w:r>
      <w:r w:rsidRPr="009347EC">
        <w:rPr>
          <w:rFonts w:ascii="Times New Roman" w:hAnsi="Times New Roman"/>
          <w:lang w:val="lt-LT"/>
        </w:rPr>
        <w:tab/>
        <w:t xml:space="preserve">Kas žinotina prieš vartojant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p>
    <w:p w14:paraId="4001017D"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3.</w:t>
      </w:r>
      <w:r w:rsidRPr="009347EC">
        <w:rPr>
          <w:rFonts w:ascii="Times New Roman" w:hAnsi="Times New Roman"/>
          <w:lang w:val="lt-LT"/>
        </w:rPr>
        <w:tab/>
        <w:t xml:space="preserve">Kaip vartoti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p>
    <w:p w14:paraId="01A2F70C"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4.</w:t>
      </w:r>
      <w:r w:rsidRPr="009347EC">
        <w:rPr>
          <w:rFonts w:ascii="Times New Roman" w:hAnsi="Times New Roman"/>
          <w:lang w:val="lt-LT"/>
        </w:rPr>
        <w:tab/>
        <w:t>Galimas šalutinis poveikis</w:t>
      </w:r>
    </w:p>
    <w:p w14:paraId="63EC4AA5"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5.</w:t>
      </w:r>
      <w:r w:rsidRPr="009347EC">
        <w:rPr>
          <w:rFonts w:ascii="Times New Roman" w:hAnsi="Times New Roman"/>
          <w:lang w:val="lt-LT"/>
        </w:rPr>
        <w:tab/>
        <w:t xml:space="preserve">Kaip laikyti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p>
    <w:p w14:paraId="7AF87A20" w14:textId="77777777" w:rsidR="00FB452A" w:rsidRPr="009347EC" w:rsidRDefault="00FB452A" w:rsidP="00FB452A">
      <w:pPr>
        <w:tabs>
          <w:tab w:val="left" w:pos="567"/>
        </w:tabs>
        <w:spacing w:after="0" w:line="240" w:lineRule="auto"/>
        <w:ind w:left="567" w:hanging="567"/>
        <w:rPr>
          <w:rFonts w:ascii="Times New Roman" w:hAnsi="Times New Roman"/>
          <w:lang w:val="lt-LT"/>
        </w:rPr>
      </w:pPr>
      <w:r w:rsidRPr="009347EC">
        <w:rPr>
          <w:rFonts w:ascii="Times New Roman" w:hAnsi="Times New Roman"/>
          <w:lang w:val="lt-LT"/>
        </w:rPr>
        <w:t>6.</w:t>
      </w:r>
      <w:r w:rsidRPr="009347EC">
        <w:rPr>
          <w:rFonts w:ascii="Times New Roman" w:hAnsi="Times New Roman"/>
          <w:lang w:val="lt-LT"/>
        </w:rPr>
        <w:tab/>
        <w:t>Pakuotės turinys ir kita informacija</w:t>
      </w:r>
    </w:p>
    <w:p w14:paraId="29720F4B" w14:textId="77777777" w:rsidR="00FB452A" w:rsidRPr="009347EC" w:rsidRDefault="00FB452A" w:rsidP="00FB452A">
      <w:pPr>
        <w:spacing w:after="0" w:line="240" w:lineRule="auto"/>
        <w:rPr>
          <w:rFonts w:ascii="Times New Roman" w:hAnsi="Times New Roman"/>
          <w:lang w:val="lt-LT"/>
        </w:rPr>
      </w:pPr>
    </w:p>
    <w:p w14:paraId="17C178DB" w14:textId="77777777" w:rsidR="00FB452A" w:rsidRPr="009347EC" w:rsidRDefault="00FB452A" w:rsidP="00FB452A">
      <w:pPr>
        <w:spacing w:after="0" w:line="240" w:lineRule="auto"/>
        <w:rPr>
          <w:rFonts w:ascii="Times New Roman" w:hAnsi="Times New Roman"/>
          <w:lang w:val="lt-LT"/>
        </w:rPr>
      </w:pPr>
    </w:p>
    <w:p w14:paraId="74461D68" w14:textId="77777777" w:rsidR="00FB452A" w:rsidRPr="009347EC" w:rsidRDefault="00FB452A" w:rsidP="00FB452A">
      <w:pPr>
        <w:numPr>
          <w:ilvl w:val="0"/>
          <w:numId w:val="6"/>
        </w:numPr>
        <w:spacing w:after="0" w:line="240" w:lineRule="auto"/>
        <w:ind w:right="-2"/>
        <w:rPr>
          <w:rFonts w:ascii="Times New Roman" w:hAnsi="Times New Roman"/>
          <w:b/>
          <w:lang w:val="lt-LT"/>
        </w:rPr>
      </w:pPr>
      <w:r w:rsidRPr="009347EC">
        <w:rPr>
          <w:rFonts w:ascii="Times New Roman" w:hAnsi="Times New Roman"/>
          <w:b/>
          <w:lang w:val="lt-LT"/>
        </w:rPr>
        <w:t xml:space="preserve">Kas yra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ir kam jis vartojamas</w:t>
      </w:r>
      <w:r w:rsidRPr="009347EC" w:rsidDel="00C27E04">
        <w:rPr>
          <w:rFonts w:ascii="Times New Roman" w:hAnsi="Times New Roman"/>
          <w:b/>
          <w:caps/>
          <w:lang w:val="lt-LT"/>
        </w:rPr>
        <w:t xml:space="preserve"> </w:t>
      </w:r>
    </w:p>
    <w:p w14:paraId="40E3134C" w14:textId="77777777" w:rsidR="00FB452A" w:rsidRPr="009347EC" w:rsidRDefault="00FB452A" w:rsidP="00FB452A">
      <w:pPr>
        <w:spacing w:after="0" w:line="240" w:lineRule="auto"/>
        <w:rPr>
          <w:rFonts w:ascii="Times New Roman" w:hAnsi="Times New Roman"/>
          <w:lang w:val="lt-LT"/>
        </w:rPr>
      </w:pPr>
    </w:p>
    <w:p w14:paraId="62680F77"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sudėtyje yra veikliosios medžiagos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4D2645A9"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yra </w:t>
      </w:r>
      <w:proofErr w:type="spellStart"/>
      <w:r w:rsidRPr="009347EC">
        <w:rPr>
          <w:rFonts w:ascii="Times New Roman" w:hAnsi="Times New Roman"/>
          <w:lang w:val="lt-LT"/>
        </w:rPr>
        <w:t>citostatikas</w:t>
      </w:r>
      <w:proofErr w:type="spellEnd"/>
      <w:r w:rsidRPr="009347EC">
        <w:rPr>
          <w:rFonts w:ascii="Times New Roman" w:hAnsi="Times New Roman"/>
          <w:lang w:val="lt-LT"/>
        </w:rPr>
        <w:t xml:space="preserve"> (vaistas nuo vėžio).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slopina vėžinių ląstelių augimą, skatindamas jų nykimą. Jis gali sustabdyti vėžinių ląstelių dalijimąsi ir augimą.</w:t>
      </w:r>
    </w:p>
    <w:p w14:paraId="504B40C8" w14:textId="77777777" w:rsidR="00FB452A" w:rsidRPr="009347EC" w:rsidRDefault="00FB452A" w:rsidP="00FB452A">
      <w:pPr>
        <w:spacing w:after="0" w:line="240" w:lineRule="auto"/>
        <w:rPr>
          <w:rFonts w:ascii="Times New Roman" w:hAnsi="Times New Roman"/>
          <w:lang w:val="lt-LT"/>
        </w:rPr>
      </w:pPr>
    </w:p>
    <w:p w14:paraId="72011112"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vartojamas gydyti įvairių tipų vėžiui, t. y.:</w:t>
      </w:r>
    </w:p>
    <w:p w14:paraId="2DF8C644" w14:textId="77777777" w:rsidR="00FB452A" w:rsidRPr="009347EC" w:rsidRDefault="00FB452A" w:rsidP="00FB452A">
      <w:pPr>
        <w:spacing w:after="0" w:line="240" w:lineRule="auto"/>
        <w:rPr>
          <w:rFonts w:ascii="Times New Roman" w:hAnsi="Times New Roman"/>
          <w:lang w:val="lt-LT"/>
        </w:rPr>
      </w:pPr>
    </w:p>
    <w:p w14:paraId="3BDAF9BE"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kiaušidžių vėžiui (progresavusiam, į kitas organizmo vietas išplitusiam (</w:t>
      </w:r>
      <w:proofErr w:type="spellStart"/>
      <w:r w:rsidRPr="009347EC">
        <w:rPr>
          <w:rFonts w:ascii="Times New Roman" w:hAnsi="Times New Roman"/>
          <w:lang w:val="lt-LT"/>
        </w:rPr>
        <w:t>metastazavusiam</w:t>
      </w:r>
      <w:proofErr w:type="spellEnd"/>
      <w:r w:rsidRPr="009347EC">
        <w:rPr>
          <w:rFonts w:ascii="Times New Roman" w:hAnsi="Times New Roman"/>
          <w:lang w:val="lt-LT"/>
        </w:rPr>
        <w:t>) arba kai likęs navikas yra didesnis nei 1 cm po chirurginio pjūvio pilvo sienoje);</w:t>
      </w:r>
    </w:p>
    <w:p w14:paraId="5AABBC19"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krūties vėžiui (ankstyvos stadijos krūties vėžiui po chirurginio pirminio naviko pašalinimo, progresavusiam ir į kitas organizmo vietas išplitusiam (</w:t>
      </w:r>
      <w:proofErr w:type="spellStart"/>
      <w:r w:rsidRPr="009347EC">
        <w:rPr>
          <w:rFonts w:ascii="Times New Roman" w:hAnsi="Times New Roman"/>
          <w:lang w:val="lt-LT"/>
        </w:rPr>
        <w:t>metastazavusiam</w:t>
      </w:r>
      <w:proofErr w:type="spellEnd"/>
      <w:r w:rsidRPr="009347EC">
        <w:rPr>
          <w:rFonts w:ascii="Times New Roman" w:hAnsi="Times New Roman"/>
          <w:lang w:val="lt-LT"/>
        </w:rPr>
        <w:t>);</w:t>
      </w:r>
    </w:p>
    <w:p w14:paraId="095BEF44"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proofErr w:type="spellStart"/>
      <w:r w:rsidRPr="009347EC">
        <w:rPr>
          <w:rFonts w:ascii="Times New Roman" w:hAnsi="Times New Roman"/>
          <w:lang w:val="lt-LT"/>
        </w:rPr>
        <w:t>nesmulkialąstelinei</w:t>
      </w:r>
      <w:proofErr w:type="spellEnd"/>
      <w:r w:rsidRPr="009347EC">
        <w:rPr>
          <w:rFonts w:ascii="Times New Roman" w:hAnsi="Times New Roman"/>
          <w:lang w:val="lt-LT"/>
        </w:rPr>
        <w:t xml:space="preserve"> plaučių </w:t>
      </w:r>
      <w:proofErr w:type="spellStart"/>
      <w:r w:rsidRPr="009347EC">
        <w:rPr>
          <w:rFonts w:ascii="Times New Roman" w:hAnsi="Times New Roman"/>
          <w:lang w:val="lt-LT"/>
        </w:rPr>
        <w:t>karcinomai</w:t>
      </w:r>
      <w:proofErr w:type="spellEnd"/>
      <w:r w:rsidRPr="009347EC">
        <w:rPr>
          <w:rFonts w:ascii="Times New Roman" w:hAnsi="Times New Roman"/>
          <w:lang w:val="lt-LT"/>
        </w:rPr>
        <w:t xml:space="preserve"> (progresavusiai);</w:t>
      </w:r>
    </w:p>
    <w:p w14:paraId="26F6B190"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odos vėžiui (</w:t>
      </w:r>
      <w:proofErr w:type="spellStart"/>
      <w:r w:rsidRPr="009347EC">
        <w:rPr>
          <w:rFonts w:ascii="Times New Roman" w:hAnsi="Times New Roman"/>
          <w:lang w:val="lt-LT"/>
        </w:rPr>
        <w:t>Kapoši</w:t>
      </w:r>
      <w:proofErr w:type="spellEnd"/>
      <w:r w:rsidRPr="009347EC">
        <w:rPr>
          <w:rFonts w:ascii="Times New Roman" w:hAnsi="Times New Roman"/>
          <w:lang w:val="lt-LT"/>
        </w:rPr>
        <w:t xml:space="preserve"> sarkomai), susijusiai su AIDS.</w:t>
      </w:r>
    </w:p>
    <w:p w14:paraId="61069B15" w14:textId="77777777" w:rsidR="00FB452A" w:rsidRPr="009347EC" w:rsidRDefault="00FB452A" w:rsidP="00FB452A">
      <w:pPr>
        <w:spacing w:after="0" w:line="240" w:lineRule="auto"/>
        <w:rPr>
          <w:rFonts w:ascii="Times New Roman" w:hAnsi="Times New Roman"/>
          <w:lang w:val="lt-LT"/>
        </w:rPr>
      </w:pPr>
    </w:p>
    <w:p w14:paraId="5578503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gali būti vartojamas</w:t>
      </w:r>
      <w:r w:rsidRPr="009347EC">
        <w:rPr>
          <w:rFonts w:ascii="Times New Roman" w:hAnsi="Times New Roman"/>
          <w:b/>
          <w:lang w:val="lt-LT"/>
        </w:rPr>
        <w:t xml:space="preserve"> </w:t>
      </w:r>
      <w:r w:rsidRPr="009347EC">
        <w:rPr>
          <w:rFonts w:ascii="Times New Roman" w:hAnsi="Times New Roman"/>
          <w:lang w:val="lt-LT"/>
        </w:rPr>
        <w:t xml:space="preserve">vienas arba derinamas su </w:t>
      </w: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ar preparatu, priklausančiu </w:t>
      </w:r>
      <w:proofErr w:type="spellStart"/>
      <w:r w:rsidRPr="009347EC">
        <w:rPr>
          <w:rFonts w:ascii="Times New Roman" w:hAnsi="Times New Roman"/>
          <w:lang w:val="lt-LT"/>
        </w:rPr>
        <w:t>antraciklinų</w:t>
      </w:r>
      <w:proofErr w:type="spellEnd"/>
      <w:r w:rsidRPr="009347EC">
        <w:rPr>
          <w:rFonts w:ascii="Times New Roman" w:hAnsi="Times New Roman"/>
          <w:lang w:val="lt-LT"/>
        </w:rPr>
        <w:t xml:space="preserve"> grupei (pvz., </w:t>
      </w:r>
      <w:proofErr w:type="spellStart"/>
      <w:r w:rsidRPr="009347EC">
        <w:rPr>
          <w:rFonts w:ascii="Times New Roman" w:hAnsi="Times New Roman"/>
          <w:lang w:val="lt-LT"/>
        </w:rPr>
        <w:t>doksorubicinu</w:t>
      </w:r>
      <w:proofErr w:type="spellEnd"/>
      <w:r w:rsidRPr="009347EC">
        <w:rPr>
          <w:rFonts w:ascii="Times New Roman" w:hAnsi="Times New Roman"/>
          <w:lang w:val="lt-LT"/>
        </w:rPr>
        <w:t xml:space="preserve">) arba su </w:t>
      </w:r>
      <w:proofErr w:type="spellStart"/>
      <w:r w:rsidRPr="009347EC">
        <w:rPr>
          <w:rFonts w:ascii="Times New Roman" w:hAnsi="Times New Roman"/>
          <w:lang w:val="lt-LT"/>
        </w:rPr>
        <w:t>trastuzumabu</w:t>
      </w:r>
      <w:proofErr w:type="spellEnd"/>
      <w:r w:rsidRPr="009347EC">
        <w:rPr>
          <w:rFonts w:ascii="Times New Roman" w:hAnsi="Times New Roman"/>
          <w:lang w:val="lt-LT"/>
        </w:rPr>
        <w:t>.</w:t>
      </w:r>
    </w:p>
    <w:p w14:paraId="03A9404C" w14:textId="77777777" w:rsidR="00FB452A" w:rsidRPr="009347EC" w:rsidRDefault="00FB452A" w:rsidP="00FB452A">
      <w:pPr>
        <w:spacing w:after="0" w:line="240" w:lineRule="auto"/>
        <w:rPr>
          <w:rFonts w:ascii="Times New Roman" w:hAnsi="Times New Roman"/>
          <w:lang w:val="lt-LT"/>
        </w:rPr>
      </w:pPr>
    </w:p>
    <w:p w14:paraId="0F144495" w14:textId="77777777" w:rsidR="00FB452A" w:rsidRPr="009347EC" w:rsidRDefault="00FB452A" w:rsidP="00FB452A">
      <w:pPr>
        <w:spacing w:after="0" w:line="240" w:lineRule="auto"/>
        <w:rPr>
          <w:rFonts w:ascii="Times New Roman" w:hAnsi="Times New Roman"/>
          <w:lang w:val="lt-LT"/>
        </w:rPr>
      </w:pPr>
    </w:p>
    <w:p w14:paraId="1797B89C" w14:textId="77777777" w:rsidR="00FB452A" w:rsidRPr="009347EC" w:rsidRDefault="00FB452A" w:rsidP="00FB452A">
      <w:pPr>
        <w:numPr>
          <w:ilvl w:val="0"/>
          <w:numId w:val="5"/>
        </w:numPr>
        <w:spacing w:after="0" w:line="240" w:lineRule="auto"/>
        <w:ind w:right="-2"/>
        <w:rPr>
          <w:rFonts w:ascii="Times New Roman" w:hAnsi="Times New Roman"/>
          <w:b/>
          <w:lang w:val="lt-LT"/>
        </w:rPr>
      </w:pPr>
      <w:r w:rsidRPr="009347EC">
        <w:rPr>
          <w:rFonts w:ascii="Times New Roman" w:hAnsi="Times New Roman"/>
          <w:b/>
          <w:lang w:val="lt-LT"/>
        </w:rPr>
        <w:t>Kas žinotina prieš vartojant</w:t>
      </w:r>
      <w:r w:rsidRPr="009347EC">
        <w:rPr>
          <w:rFonts w:ascii="Times New Roman" w:hAnsi="Times New Roman"/>
          <w:b/>
          <w:caps/>
          <w:lang w:val="lt-LT"/>
        </w:rPr>
        <w:t xml:space="preserve">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p>
    <w:p w14:paraId="32920028" w14:textId="77777777" w:rsidR="00FB452A" w:rsidRPr="009347EC" w:rsidRDefault="00FB452A" w:rsidP="00FB452A">
      <w:pPr>
        <w:spacing w:after="0" w:line="240" w:lineRule="auto"/>
        <w:rPr>
          <w:rFonts w:ascii="Times New Roman" w:hAnsi="Times New Roman"/>
          <w:lang w:val="lt-LT"/>
        </w:rPr>
      </w:pPr>
    </w:p>
    <w:p w14:paraId="261CBCF3" w14:textId="77777777" w:rsidR="00FB452A" w:rsidRPr="009347EC" w:rsidRDefault="00FB452A" w:rsidP="00FB452A">
      <w:pPr>
        <w:numPr>
          <w:ilvl w:val="12"/>
          <w:numId w:val="0"/>
        </w:numPr>
        <w:spacing w:after="0" w:line="240" w:lineRule="auto"/>
        <w:ind w:left="567" w:hanging="567"/>
        <w:jc w:val="both"/>
        <w:rPr>
          <w:rFonts w:ascii="Times New Roman" w:hAnsi="Times New Roman"/>
          <w:b/>
          <w:lang w:val="lt-LT"/>
        </w:rPr>
      </w:pP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vartoti negalima:</w:t>
      </w:r>
    </w:p>
    <w:p w14:paraId="3789758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jeigu yra alergija </w:t>
      </w:r>
      <w:proofErr w:type="spellStart"/>
      <w:r w:rsidRPr="009347EC">
        <w:rPr>
          <w:rFonts w:ascii="Times New Roman" w:hAnsi="Times New Roman"/>
          <w:lang w:val="lt-LT"/>
        </w:rPr>
        <w:t>paklitakseliui</w:t>
      </w:r>
      <w:proofErr w:type="spellEnd"/>
      <w:r w:rsidRPr="009347EC">
        <w:rPr>
          <w:rFonts w:ascii="Times New Roman" w:hAnsi="Times New Roman"/>
          <w:lang w:val="lt-LT"/>
        </w:rPr>
        <w:t xml:space="preserve"> ar bet kuriai pagalbinei šio vaisto medžiagai (jos išvardytos 6 skyriuje), ypač </w:t>
      </w: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ricinoleatui</w:t>
      </w:r>
      <w:proofErr w:type="spellEnd"/>
      <w:r w:rsidRPr="009347EC">
        <w:rPr>
          <w:rFonts w:ascii="Times New Roman" w:hAnsi="Times New Roman"/>
          <w:lang w:val="lt-LT"/>
        </w:rPr>
        <w:t>;</w:t>
      </w:r>
    </w:p>
    <w:p w14:paraId="2F6E2E7B"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jei žindote kūdikį;</w:t>
      </w:r>
    </w:p>
    <w:p w14:paraId="30FA033F"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jei esate nėščia (nebent Jus šiuo vaistu gydyti neabejotinai būtina);</w:t>
      </w:r>
    </w:p>
    <w:p w14:paraId="025B443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jeigu Jūsų kraujo leukocitų ar trombocitų skaičius per mažas;</w:t>
      </w:r>
    </w:p>
    <w:p w14:paraId="02546133"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 sergate rimtomis nekontroliuojamomis infekcijomis (tik tuo atveju, kai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skiriamas </w:t>
      </w:r>
      <w:proofErr w:type="spellStart"/>
      <w:r w:rsidRPr="009347EC">
        <w:rPr>
          <w:rFonts w:ascii="Times New Roman" w:hAnsi="Times New Roman"/>
          <w:lang w:val="lt-LT"/>
        </w:rPr>
        <w:t>Kapoši</w:t>
      </w:r>
      <w:proofErr w:type="spellEnd"/>
      <w:r w:rsidRPr="009347EC">
        <w:rPr>
          <w:rFonts w:ascii="Times New Roman" w:hAnsi="Times New Roman"/>
          <w:lang w:val="lt-LT"/>
        </w:rPr>
        <w:t xml:space="preserve"> sarkomai gydyti).</w:t>
      </w:r>
    </w:p>
    <w:p w14:paraId="7A21A0FE" w14:textId="77777777" w:rsidR="00FB452A" w:rsidRPr="009347EC" w:rsidRDefault="00FB452A" w:rsidP="00FB452A">
      <w:pPr>
        <w:spacing w:after="0" w:line="240" w:lineRule="auto"/>
        <w:rPr>
          <w:rFonts w:ascii="Times New Roman" w:hAnsi="Times New Roman"/>
          <w:lang w:val="lt-LT"/>
        </w:rPr>
      </w:pPr>
    </w:p>
    <w:p w14:paraId="772A1B57" w14:textId="77777777" w:rsidR="00FB452A" w:rsidRPr="009347EC" w:rsidRDefault="00FB452A" w:rsidP="009347EC">
      <w:pPr>
        <w:keepNext/>
        <w:tabs>
          <w:tab w:val="left" w:pos="567"/>
        </w:tabs>
        <w:spacing w:after="0" w:line="260" w:lineRule="exact"/>
        <w:jc w:val="both"/>
        <w:outlineLvl w:val="3"/>
        <w:rPr>
          <w:rFonts w:ascii="Times New Roman" w:hAnsi="Times New Roman"/>
          <w:b/>
          <w:lang w:val="lt-LT"/>
        </w:rPr>
      </w:pPr>
      <w:r w:rsidRPr="009347EC">
        <w:rPr>
          <w:rFonts w:ascii="Times New Roman" w:hAnsi="Times New Roman"/>
          <w:b/>
          <w:lang w:val="lt-LT"/>
        </w:rPr>
        <w:t xml:space="preserve">Įspėjimai ir atsargumo priemonės </w:t>
      </w:r>
    </w:p>
    <w:p w14:paraId="2567C088" w14:textId="77777777" w:rsidR="00FB452A" w:rsidRPr="009347EC" w:rsidRDefault="00FB452A" w:rsidP="009347EC">
      <w:pPr>
        <w:numPr>
          <w:ilvl w:val="12"/>
          <w:numId w:val="0"/>
        </w:numPr>
        <w:spacing w:after="200" w:line="240" w:lineRule="auto"/>
        <w:ind w:right="-2"/>
        <w:rPr>
          <w:rFonts w:ascii="Times New Roman" w:hAnsi="Times New Roman"/>
          <w:lang w:val="lt-LT"/>
        </w:rPr>
      </w:pPr>
      <w:r w:rsidRPr="009347EC">
        <w:rPr>
          <w:rFonts w:ascii="Times New Roman" w:hAnsi="Times New Roman"/>
          <w:lang w:val="lt-LT"/>
        </w:rPr>
        <w:t xml:space="preserve">Pasitarkite su gydytoju arba slaugytoja, prieš pradėdami vartoti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w:t>
      </w:r>
    </w:p>
    <w:p w14:paraId="1851F8DA"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jeigu yra kraujo sutrikimų. Jūsų gydytojas patikrins Jūsų kraują prieš kiekvieną gydymą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w:t>
      </w:r>
    </w:p>
    <w:p w14:paraId="1BC475B3"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lastRenderedPageBreak/>
        <w:t xml:space="preserve">jeigu gydant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Jums atsiranda širdies sutrikimų. Gydytojas turi patikrinti Jūsų širdies veiklą prieš skirdamas kitą gydymo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w:t>
      </w:r>
      <w:smartTag w:uri="schemas-tilde-lt/tildestengine" w:element="templates">
        <w:smartTagPr>
          <w:attr w:name="text" w:val="kursa"/>
          <w:attr w:name="id" w:val="-1"/>
          <w:attr w:name="baseform" w:val="kurs|as"/>
        </w:smartTagPr>
        <w:r w:rsidRPr="009347EC">
          <w:rPr>
            <w:rFonts w:ascii="Times New Roman" w:hAnsi="Times New Roman"/>
            <w:lang w:val="lt-LT"/>
          </w:rPr>
          <w:t>kursą</w:t>
        </w:r>
      </w:smartTag>
      <w:r w:rsidRPr="009347EC">
        <w:rPr>
          <w:rFonts w:ascii="Times New Roman" w:hAnsi="Times New Roman"/>
          <w:lang w:val="lt-LT"/>
        </w:rPr>
        <w:t>;</w:t>
      </w:r>
    </w:p>
    <w:p w14:paraId="5AE417D6"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jeigu pastebėjote sunkių alerginių reakcijų (pvz., oro trūkumą, žemą kraujospūdį, veido tinimą ar bėrimą); </w:t>
      </w:r>
    </w:p>
    <w:p w14:paraId="7B73555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jeigu Jums infuzijos metu vaisto buvo suleista į aplinkinius audinius. Gydytojas žinos apie tokią riziką;</w:t>
      </w:r>
    </w:p>
    <w:p w14:paraId="129DDA54"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jeigu Jūs gydomas ir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doksorubicinu</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trastuzumabu</w:t>
      </w:r>
      <w:proofErr w:type="spellEnd"/>
      <w:r w:rsidRPr="009347EC">
        <w:rPr>
          <w:rFonts w:ascii="Times New Roman" w:hAnsi="Times New Roman"/>
          <w:lang w:val="lt-LT"/>
        </w:rPr>
        <w:t xml:space="preserve">; Jūsų širdies veikla turi būti patikrinta prieš gydymą ir jo metu; </w:t>
      </w:r>
    </w:p>
    <w:p w14:paraId="4CCD7566"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jeigu Jūs jautėte ar jaučiate nuolatinį sustingimą ar peršėjimą arba skausmą rankose ar pėdose (periferinė neuropatija); gali prireikti sumažinti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 </w:t>
      </w:r>
    </w:p>
    <w:p w14:paraId="011D9C5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 Jūsų kepenų funkcija labai sutrikusi; tokiu atveju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vartoti nerekomenduojama;</w:t>
      </w:r>
    </w:p>
    <w:p w14:paraId="680306E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jeigu po gydymo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ar jo metu imate viduriuoti; Jūsų storojoje žarnoje gali išsivystyti uždegimas (</w:t>
      </w:r>
      <w:proofErr w:type="spellStart"/>
      <w:r w:rsidRPr="009347EC">
        <w:rPr>
          <w:rFonts w:ascii="Times New Roman" w:hAnsi="Times New Roman"/>
          <w:lang w:val="lt-LT"/>
        </w:rPr>
        <w:t>pseudomembraninis</w:t>
      </w:r>
      <w:proofErr w:type="spellEnd"/>
      <w:r w:rsidRPr="009347EC">
        <w:rPr>
          <w:rFonts w:ascii="Times New Roman" w:hAnsi="Times New Roman"/>
          <w:lang w:val="lt-LT"/>
        </w:rPr>
        <w:t xml:space="preserve"> kolitas). Gydytojas turi žinoti apie tokį pavojų; </w:t>
      </w:r>
    </w:p>
    <w:p w14:paraId="572D85B8"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jeigu Jūsų plaučiai tuo pat metu spinduliuojami. Jums gali išsivystyti plaučių uždegimas (</w:t>
      </w:r>
      <w:proofErr w:type="spellStart"/>
      <w:r w:rsidRPr="009347EC">
        <w:rPr>
          <w:rFonts w:ascii="Times New Roman" w:hAnsi="Times New Roman"/>
          <w:lang w:val="lt-LT"/>
        </w:rPr>
        <w:t>intersticinis</w:t>
      </w:r>
      <w:proofErr w:type="spellEnd"/>
      <w:r w:rsidRPr="009347EC">
        <w:rPr>
          <w:rFonts w:ascii="Times New Roman" w:hAnsi="Times New Roman"/>
          <w:lang w:val="lt-LT"/>
        </w:rPr>
        <w:t xml:space="preserve"> </w:t>
      </w:r>
      <w:proofErr w:type="spellStart"/>
      <w:r w:rsidRPr="009347EC">
        <w:rPr>
          <w:rFonts w:ascii="Times New Roman" w:hAnsi="Times New Roman"/>
          <w:lang w:val="lt-LT"/>
        </w:rPr>
        <w:t>pneumonitas</w:t>
      </w:r>
      <w:proofErr w:type="spellEnd"/>
      <w:r w:rsidRPr="009347EC">
        <w:rPr>
          <w:rFonts w:ascii="Times New Roman" w:hAnsi="Times New Roman"/>
          <w:lang w:val="lt-LT"/>
        </w:rPr>
        <w:t>);</w:t>
      </w:r>
    </w:p>
    <w:p w14:paraId="086FBE10"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jei Jūs sergate gleivinių uždegimu (</w:t>
      </w:r>
      <w:proofErr w:type="spellStart"/>
      <w:r w:rsidRPr="009347EC">
        <w:rPr>
          <w:rFonts w:ascii="Times New Roman" w:hAnsi="Times New Roman"/>
          <w:lang w:val="lt-LT"/>
        </w:rPr>
        <w:t>mukozitu</w:t>
      </w:r>
      <w:proofErr w:type="spellEnd"/>
      <w:r w:rsidRPr="009347EC">
        <w:rPr>
          <w:rFonts w:ascii="Times New Roman" w:hAnsi="Times New Roman"/>
          <w:lang w:val="lt-LT"/>
        </w:rPr>
        <w:t xml:space="preserve">); gali prireikti sumažinti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w:t>
      </w:r>
    </w:p>
    <w:p w14:paraId="41DB139A" w14:textId="77777777" w:rsidR="00FB452A" w:rsidRPr="009347EC" w:rsidRDefault="00FB452A" w:rsidP="00FB452A">
      <w:pPr>
        <w:spacing w:after="0" w:line="240" w:lineRule="auto"/>
        <w:rPr>
          <w:rFonts w:ascii="Times New Roman" w:hAnsi="Times New Roman"/>
          <w:lang w:val="lt-LT"/>
        </w:rPr>
      </w:pPr>
    </w:p>
    <w:p w14:paraId="0C8BBFBC" w14:textId="77777777" w:rsidR="00FB452A" w:rsidRPr="009347EC" w:rsidRDefault="00FB452A" w:rsidP="009347EC">
      <w:pPr>
        <w:keepNext/>
        <w:tabs>
          <w:tab w:val="left" w:pos="567"/>
        </w:tabs>
        <w:spacing w:after="0" w:line="240" w:lineRule="auto"/>
        <w:jc w:val="both"/>
        <w:outlineLvl w:val="3"/>
        <w:rPr>
          <w:rFonts w:ascii="Times New Roman" w:hAnsi="Times New Roman"/>
          <w:b/>
          <w:lang w:val="lt-LT"/>
        </w:rPr>
      </w:pPr>
      <w:r w:rsidRPr="009347EC">
        <w:rPr>
          <w:rFonts w:ascii="Times New Roman" w:hAnsi="Times New Roman"/>
          <w:b/>
          <w:lang w:val="lt-LT"/>
        </w:rPr>
        <w:t xml:space="preserve">Kiti vaistai ir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p>
    <w:p w14:paraId="6847390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Jeigu vartojate ar neseniai vartojote kitų vaistų arba dėl to nesate tikri, apie tai pasakykite gydytojui arba vaistininkui.</w:t>
      </w:r>
    </w:p>
    <w:p w14:paraId="0F63C86B" w14:textId="77777777" w:rsidR="00FB452A" w:rsidRPr="009347EC" w:rsidRDefault="00FB452A" w:rsidP="00FB452A">
      <w:pPr>
        <w:spacing w:after="0" w:line="240" w:lineRule="auto"/>
        <w:rPr>
          <w:rFonts w:ascii="Times New Roman" w:hAnsi="Times New Roman"/>
          <w:lang w:val="lt-LT"/>
        </w:rPr>
      </w:pPr>
    </w:p>
    <w:p w14:paraId="020C628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Skirtingi vaistai gali turėti įtakos vienas kitam. Sąveika gali atsirasti kai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vartojamas kartu su vienu iš šių preparatų:</w:t>
      </w:r>
    </w:p>
    <w:p w14:paraId="302D7F1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proofErr w:type="spellStart"/>
      <w:r w:rsidRPr="009347EC">
        <w:rPr>
          <w:rFonts w:ascii="Times New Roman" w:hAnsi="Times New Roman"/>
          <w:lang w:val="lt-LT"/>
        </w:rPr>
        <w:t>eritromicinu</w:t>
      </w:r>
      <w:proofErr w:type="spellEnd"/>
      <w:r w:rsidRPr="009347EC">
        <w:rPr>
          <w:rFonts w:ascii="Times New Roman" w:hAnsi="Times New Roman"/>
          <w:lang w:val="lt-LT"/>
        </w:rPr>
        <w:t xml:space="preserve"> (bakterinei infekcijai gydyti), </w:t>
      </w:r>
      <w:proofErr w:type="spellStart"/>
      <w:r w:rsidRPr="009347EC">
        <w:rPr>
          <w:rFonts w:ascii="Times New Roman" w:hAnsi="Times New Roman"/>
          <w:lang w:val="lt-LT"/>
        </w:rPr>
        <w:t>fluoksetinu</w:t>
      </w:r>
      <w:proofErr w:type="spellEnd"/>
      <w:r w:rsidRPr="009347EC">
        <w:rPr>
          <w:rFonts w:ascii="Times New Roman" w:hAnsi="Times New Roman"/>
          <w:lang w:val="lt-LT"/>
        </w:rPr>
        <w:t xml:space="preserve"> (depresijai gydyti) ar </w:t>
      </w:r>
      <w:proofErr w:type="spellStart"/>
      <w:r w:rsidRPr="009347EC">
        <w:rPr>
          <w:rFonts w:ascii="Times New Roman" w:hAnsi="Times New Roman"/>
          <w:lang w:val="lt-LT"/>
        </w:rPr>
        <w:t>gemfibroziliu</w:t>
      </w:r>
      <w:proofErr w:type="spellEnd"/>
      <w:r w:rsidRPr="009347EC">
        <w:rPr>
          <w:rFonts w:ascii="Times New Roman" w:hAnsi="Times New Roman"/>
          <w:lang w:val="lt-LT"/>
        </w:rPr>
        <w:t xml:space="preserve"> (cholesterolio kiekiui mažinti). Gali prireikti sumažinti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w:t>
      </w:r>
    </w:p>
    <w:p w14:paraId="5C721E61"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proofErr w:type="spellStart"/>
      <w:r w:rsidRPr="009347EC">
        <w:rPr>
          <w:rFonts w:ascii="Times New Roman" w:hAnsi="Times New Roman"/>
          <w:lang w:val="lt-LT"/>
        </w:rPr>
        <w:t>rifampicinu</w:t>
      </w:r>
      <w:proofErr w:type="spellEnd"/>
      <w:r w:rsidRPr="009347EC">
        <w:rPr>
          <w:rFonts w:ascii="Times New Roman" w:hAnsi="Times New Roman"/>
          <w:lang w:val="lt-LT"/>
        </w:rPr>
        <w:t xml:space="preserve"> (bakterinei infekcijai gydyti), </w:t>
      </w:r>
      <w:proofErr w:type="spellStart"/>
      <w:r w:rsidRPr="009347EC">
        <w:rPr>
          <w:rFonts w:ascii="Times New Roman" w:hAnsi="Times New Roman"/>
          <w:lang w:val="lt-LT"/>
        </w:rPr>
        <w:t>karbamazepinu</w:t>
      </w:r>
      <w:proofErr w:type="spellEnd"/>
      <w:r w:rsidRPr="009347EC">
        <w:rPr>
          <w:rFonts w:ascii="Times New Roman" w:hAnsi="Times New Roman"/>
          <w:lang w:val="lt-LT"/>
        </w:rPr>
        <w:t xml:space="preserve"> ir </w:t>
      </w:r>
      <w:proofErr w:type="spellStart"/>
      <w:r w:rsidRPr="009347EC">
        <w:rPr>
          <w:rFonts w:ascii="Times New Roman" w:hAnsi="Times New Roman"/>
          <w:lang w:val="lt-LT"/>
        </w:rPr>
        <w:t>fenitoinu</w:t>
      </w:r>
      <w:proofErr w:type="spellEnd"/>
      <w:r w:rsidRPr="009347EC">
        <w:rPr>
          <w:rFonts w:ascii="Times New Roman" w:hAnsi="Times New Roman"/>
          <w:lang w:val="lt-LT"/>
        </w:rPr>
        <w:t xml:space="preserve"> (nuo epilepsijos), </w:t>
      </w:r>
      <w:proofErr w:type="spellStart"/>
      <w:r w:rsidRPr="009347EC">
        <w:rPr>
          <w:rFonts w:ascii="Times New Roman" w:hAnsi="Times New Roman"/>
          <w:lang w:val="lt-LT"/>
        </w:rPr>
        <w:t>efavirenzu</w:t>
      </w:r>
      <w:proofErr w:type="spellEnd"/>
      <w:r w:rsidRPr="009347EC">
        <w:rPr>
          <w:rFonts w:ascii="Times New Roman" w:hAnsi="Times New Roman"/>
          <w:lang w:val="lt-LT"/>
        </w:rPr>
        <w:t xml:space="preserve"> ar </w:t>
      </w:r>
      <w:proofErr w:type="spellStart"/>
      <w:r w:rsidRPr="009347EC">
        <w:rPr>
          <w:rFonts w:ascii="Times New Roman" w:hAnsi="Times New Roman"/>
          <w:lang w:val="lt-LT"/>
        </w:rPr>
        <w:t>nevirapinu</w:t>
      </w:r>
      <w:proofErr w:type="spellEnd"/>
      <w:r w:rsidRPr="009347EC">
        <w:rPr>
          <w:rFonts w:ascii="Times New Roman" w:hAnsi="Times New Roman"/>
          <w:lang w:val="lt-LT"/>
        </w:rPr>
        <w:t xml:space="preserve"> (infekcijai gydyti). Gali prireikti padidinti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 </w:t>
      </w:r>
    </w:p>
    <w:p w14:paraId="21044B7A"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kai kuriais vaistais nuo ŽIV ir AIDS dar vadinamais proteazės inhibitoriais. Jei vartojate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kartu su šiais vaistais, gali prireikti koreguoti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 </w:t>
      </w:r>
    </w:p>
    <w:p w14:paraId="3CD051C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proofErr w:type="spellStart"/>
      <w:r w:rsidRPr="009347EC">
        <w:rPr>
          <w:rFonts w:ascii="Times New Roman" w:hAnsi="Times New Roman"/>
          <w:lang w:val="lt-LT"/>
        </w:rPr>
        <w:t>cisplatina</w:t>
      </w:r>
      <w:proofErr w:type="spellEnd"/>
      <w:r w:rsidRPr="009347EC">
        <w:rPr>
          <w:rFonts w:ascii="Times New Roman" w:hAnsi="Times New Roman"/>
          <w:lang w:val="lt-LT"/>
        </w:rPr>
        <w:t xml:space="preserve"> (vėžiui gydyti).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vartojamas prieš </w:t>
      </w:r>
      <w:proofErr w:type="spellStart"/>
      <w:r w:rsidRPr="009347EC">
        <w:rPr>
          <w:rFonts w:ascii="Times New Roman" w:hAnsi="Times New Roman"/>
          <w:lang w:val="lt-LT"/>
        </w:rPr>
        <w:t>cisplatiną</w:t>
      </w:r>
      <w:proofErr w:type="spellEnd"/>
      <w:r w:rsidRPr="009347EC">
        <w:rPr>
          <w:rFonts w:ascii="Times New Roman" w:hAnsi="Times New Roman"/>
          <w:lang w:val="lt-LT"/>
        </w:rPr>
        <w:t xml:space="preserve">. Jūsų inkstų funkcija turi būti tikrinama dažniau; </w:t>
      </w:r>
    </w:p>
    <w:p w14:paraId="1EDEEE1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proofErr w:type="spellStart"/>
      <w:r w:rsidRPr="009347EC">
        <w:rPr>
          <w:rFonts w:ascii="Times New Roman" w:hAnsi="Times New Roman"/>
          <w:lang w:val="lt-LT"/>
        </w:rPr>
        <w:t>doksorubicinu</w:t>
      </w:r>
      <w:proofErr w:type="spellEnd"/>
      <w:r w:rsidRPr="009347EC">
        <w:rPr>
          <w:rFonts w:ascii="Times New Roman" w:hAnsi="Times New Roman"/>
          <w:lang w:val="lt-LT"/>
        </w:rPr>
        <w:t xml:space="preserve"> (vėžiui gydyti).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vartojamas praėjus 24 valandoms po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vartojimo, kad nesusikauptų didelės </w:t>
      </w:r>
      <w:proofErr w:type="spellStart"/>
      <w:r w:rsidRPr="009347EC">
        <w:rPr>
          <w:rFonts w:ascii="Times New Roman" w:hAnsi="Times New Roman"/>
          <w:lang w:val="lt-LT"/>
        </w:rPr>
        <w:t>doksorubicino</w:t>
      </w:r>
      <w:proofErr w:type="spellEnd"/>
      <w:r w:rsidRPr="009347EC">
        <w:rPr>
          <w:rFonts w:ascii="Times New Roman" w:hAnsi="Times New Roman"/>
          <w:lang w:val="lt-LT"/>
        </w:rPr>
        <w:t xml:space="preserve"> koncentracijos Jūsų organizme.</w:t>
      </w:r>
    </w:p>
    <w:p w14:paraId="69604F7A" w14:textId="77777777" w:rsidR="00FB452A" w:rsidRPr="009347EC" w:rsidRDefault="00FB452A" w:rsidP="00FB452A">
      <w:pPr>
        <w:numPr>
          <w:ilvl w:val="12"/>
          <w:numId w:val="0"/>
        </w:numPr>
        <w:spacing w:after="0" w:line="240" w:lineRule="auto"/>
        <w:rPr>
          <w:rFonts w:ascii="Times New Roman" w:hAnsi="Times New Roman"/>
          <w:color w:val="000000"/>
          <w:lang w:val="lt-LT"/>
        </w:rPr>
      </w:pPr>
    </w:p>
    <w:p w14:paraId="2ED5EFD6" w14:textId="77777777" w:rsidR="00FB452A" w:rsidRPr="009347EC" w:rsidRDefault="00FB452A" w:rsidP="00FB452A">
      <w:pPr>
        <w:numPr>
          <w:ilvl w:val="12"/>
          <w:numId w:val="0"/>
        </w:numPr>
        <w:spacing w:after="0" w:line="240" w:lineRule="auto"/>
        <w:ind w:right="-2"/>
        <w:outlineLvl w:val="0"/>
        <w:rPr>
          <w:rFonts w:ascii="Times New Roman" w:hAnsi="Times New Roman"/>
          <w:b/>
          <w:lang w:val="lt-LT"/>
        </w:rPr>
      </w:pPr>
      <w:r w:rsidRPr="009347EC">
        <w:rPr>
          <w:rFonts w:ascii="Times New Roman" w:hAnsi="Times New Roman"/>
          <w:b/>
          <w:lang w:val="lt-LT"/>
        </w:rPr>
        <w:t>Nėštumas, žindymo laikotarpis ir vaisingumas</w:t>
      </w:r>
    </w:p>
    <w:p w14:paraId="605EA986" w14:textId="77777777" w:rsidR="00FB452A" w:rsidRPr="009347EC" w:rsidRDefault="00FB452A" w:rsidP="00FB452A">
      <w:pPr>
        <w:spacing w:after="0" w:line="240" w:lineRule="auto"/>
        <w:rPr>
          <w:rFonts w:ascii="Times New Roman" w:hAnsi="Times New Roman"/>
          <w:color w:val="000000"/>
          <w:lang w:val="lt-LT"/>
        </w:rPr>
      </w:pPr>
      <w:r w:rsidRPr="009347EC">
        <w:rPr>
          <w:rFonts w:ascii="Times New Roman" w:hAnsi="Times New Roman"/>
          <w:lang w:val="lt-LT"/>
        </w:rPr>
        <w:t>Nėštumas chemoterapijos metu ar iškart po jos yra griežtai nerekomenduojamas, ir Jūs turėtumėte imtis atsargumo priemonių, kad išvengtumėte nėštumo.</w:t>
      </w:r>
    </w:p>
    <w:p w14:paraId="2A9A7025" w14:textId="77777777" w:rsidR="00FB452A" w:rsidRPr="009347EC" w:rsidRDefault="00FB452A" w:rsidP="00FB452A">
      <w:pPr>
        <w:spacing w:after="0" w:line="240" w:lineRule="auto"/>
        <w:rPr>
          <w:rFonts w:ascii="Times New Roman" w:hAnsi="Times New Roman"/>
          <w:lang w:val="lt-LT"/>
        </w:rPr>
      </w:pPr>
    </w:p>
    <w:p w14:paraId="01CCF597" w14:textId="77777777" w:rsidR="00FB452A" w:rsidRPr="009347EC" w:rsidRDefault="00FB452A" w:rsidP="00FB452A">
      <w:pPr>
        <w:spacing w:after="0" w:line="240" w:lineRule="auto"/>
        <w:rPr>
          <w:rFonts w:ascii="Times New Roman" w:hAnsi="Times New Roman"/>
          <w:color w:val="000000"/>
          <w:lang w:val="lt-LT"/>
        </w:rPr>
      </w:pPr>
      <w:r w:rsidRPr="00FB452A">
        <w:rPr>
          <w:rFonts w:ascii="Times New Roman" w:eastAsia="Calibri" w:hAnsi="Times New Roman" w:cs="Times New Roman"/>
          <w:lang w:val="x-none"/>
        </w:rPr>
        <w:t xml:space="preserve">Vaisingo amžiaus moterys ir vyrai </w:t>
      </w:r>
      <w:r w:rsidRPr="00FB452A">
        <w:rPr>
          <w:rFonts w:ascii="Times New Roman" w:eastAsia="Calibri" w:hAnsi="Times New Roman" w:cs="Times New Roman"/>
          <w:color w:val="000000"/>
          <w:lang w:val="x-none"/>
        </w:rPr>
        <w:t xml:space="preserve">ir (arba) jų partneriai turi vartoti kontraceptikus mažiausiai 6 mėnesius po gydymo </w:t>
      </w:r>
      <w:proofErr w:type="spellStart"/>
      <w:r w:rsidRPr="00FB452A">
        <w:rPr>
          <w:rFonts w:ascii="Times New Roman" w:eastAsia="Calibri" w:hAnsi="Times New Roman" w:cs="Times New Roman"/>
          <w:color w:val="000000"/>
          <w:lang w:val="x-none"/>
        </w:rPr>
        <w:t>Paclitaxel</w:t>
      </w:r>
      <w:proofErr w:type="spellEnd"/>
      <w:r w:rsidRPr="00FB452A">
        <w:rPr>
          <w:rFonts w:ascii="Times New Roman" w:eastAsia="Calibri" w:hAnsi="Times New Roman" w:cs="Times New Roman"/>
          <w:color w:val="000000"/>
          <w:lang w:val="x-none"/>
        </w:rPr>
        <w:t xml:space="preserve"> </w:t>
      </w:r>
      <w:proofErr w:type="spellStart"/>
      <w:r w:rsidRPr="00FB452A">
        <w:rPr>
          <w:rFonts w:ascii="Times New Roman" w:eastAsia="Calibri" w:hAnsi="Times New Roman" w:cs="Times New Roman"/>
          <w:color w:val="000000"/>
          <w:lang w:val="x-none"/>
        </w:rPr>
        <w:t>SanoSwiss</w:t>
      </w:r>
      <w:proofErr w:type="spellEnd"/>
      <w:r w:rsidRPr="00FB452A">
        <w:rPr>
          <w:rFonts w:ascii="Times New Roman" w:eastAsia="Calibri" w:hAnsi="Times New Roman" w:cs="Times New Roman"/>
          <w:color w:val="000000"/>
          <w:lang w:val="x-none"/>
        </w:rPr>
        <w:t>.</w:t>
      </w:r>
    </w:p>
    <w:p w14:paraId="2EF65389" w14:textId="77777777" w:rsidR="00FB452A" w:rsidRPr="009347EC" w:rsidRDefault="00FB452A" w:rsidP="00FB452A">
      <w:pPr>
        <w:spacing w:after="0" w:line="240" w:lineRule="auto"/>
        <w:rPr>
          <w:rFonts w:ascii="Times New Roman" w:hAnsi="Times New Roman"/>
          <w:lang w:val="lt-LT"/>
        </w:rPr>
      </w:pPr>
    </w:p>
    <w:p w14:paraId="3AEF72A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Jūs negalite žindyti savo kūdikio, kai esate gydoma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w:t>
      </w:r>
    </w:p>
    <w:p w14:paraId="0F0E773E" w14:textId="77777777" w:rsidR="00FB452A" w:rsidRPr="009347EC" w:rsidRDefault="00FB452A" w:rsidP="00FB452A">
      <w:pPr>
        <w:spacing w:after="0" w:line="240" w:lineRule="auto"/>
        <w:rPr>
          <w:rFonts w:ascii="Times New Roman" w:hAnsi="Times New Roman"/>
          <w:lang w:val="lt-LT"/>
        </w:rPr>
      </w:pPr>
    </w:p>
    <w:p w14:paraId="390141B1"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gali mažinti vaisingumą. Dėl šios priežasties </w:t>
      </w:r>
      <w:proofErr w:type="spellStart"/>
      <w:r w:rsidRPr="009347EC">
        <w:rPr>
          <w:rFonts w:ascii="Times New Roman" w:hAnsi="Times New Roman"/>
          <w:lang w:val="lt-LT"/>
        </w:rPr>
        <w:t>paklitakseliu</w:t>
      </w:r>
      <w:proofErr w:type="spellEnd"/>
      <w:r w:rsidRPr="009347EC">
        <w:rPr>
          <w:rFonts w:ascii="Times New Roman" w:hAnsi="Times New Roman"/>
          <w:lang w:val="lt-LT"/>
        </w:rPr>
        <w:t xml:space="preserve"> gydomiems vyrams rekomenduojama neapvaisinti moters gydymo metu ir dar 6 mėnesius po jo. Be to, rekomenduojama pasitarti dėl spermos užšaldymo.</w:t>
      </w:r>
    </w:p>
    <w:p w14:paraId="0041F7AD" w14:textId="77777777" w:rsidR="00FB452A" w:rsidRPr="009347EC" w:rsidRDefault="00FB452A" w:rsidP="00FB452A">
      <w:pPr>
        <w:spacing w:after="0" w:line="240" w:lineRule="auto"/>
        <w:rPr>
          <w:rFonts w:ascii="Times New Roman" w:hAnsi="Times New Roman"/>
          <w:lang w:val="lt-LT"/>
        </w:rPr>
      </w:pPr>
    </w:p>
    <w:p w14:paraId="7DC7493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Jeigu esate nėščia, žindote kūdikį, manote, kad galbūt esate nėščia arba planuojate pastoti, tai prieš vartodama šį vaistą pasitarkite su gydytoju. </w:t>
      </w:r>
    </w:p>
    <w:p w14:paraId="614FB01F" w14:textId="77777777" w:rsidR="00FB452A" w:rsidRPr="009347EC" w:rsidRDefault="00FB452A" w:rsidP="00FB452A">
      <w:pPr>
        <w:spacing w:after="0" w:line="240" w:lineRule="auto"/>
        <w:rPr>
          <w:rFonts w:ascii="Times New Roman" w:hAnsi="Times New Roman"/>
          <w:lang w:val="lt-LT"/>
        </w:rPr>
      </w:pPr>
    </w:p>
    <w:p w14:paraId="49247CE3" w14:textId="77777777" w:rsidR="00FB452A" w:rsidRPr="009347EC" w:rsidRDefault="00FB452A" w:rsidP="00FB452A">
      <w:pPr>
        <w:tabs>
          <w:tab w:val="left" w:pos="567"/>
        </w:tabs>
        <w:spacing w:after="0" w:line="260" w:lineRule="exact"/>
        <w:rPr>
          <w:rFonts w:ascii="Times New Roman" w:hAnsi="Times New Roman"/>
          <w:b/>
          <w:lang w:val="lt-LT"/>
        </w:rPr>
      </w:pPr>
      <w:r w:rsidRPr="009347EC">
        <w:rPr>
          <w:rFonts w:ascii="Times New Roman" w:hAnsi="Times New Roman"/>
          <w:b/>
          <w:lang w:val="lt-LT"/>
        </w:rPr>
        <w:t>Vairavimas ir mechanizmų valdymas</w:t>
      </w:r>
    </w:p>
    <w:p w14:paraId="17D7F25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Nėra priežasties dėl kurios negalėtumėte vairuoti automobilio ar valdyti mechanizmų tarp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gydymo kursų. Šio vaisto sudėtyje yra alkoholio (žr. 6 skyrių). Rekomenduojama </w:t>
      </w:r>
      <w:r w:rsidRPr="009347EC">
        <w:rPr>
          <w:rFonts w:ascii="Times New Roman" w:hAnsi="Times New Roman"/>
          <w:lang w:val="lt-LT"/>
        </w:rPr>
        <w:lastRenderedPageBreak/>
        <w:t>nevairuoti ir nevaldyti mechanizmų iš karto po gydymo kurso. Bet kokiu atveju neturėtumėte vairuoti automobilio ar valdyti mechanizmų, jei jaučiatės apsvaigęs.</w:t>
      </w:r>
    </w:p>
    <w:p w14:paraId="5278162B" w14:textId="77777777" w:rsidR="00FB452A" w:rsidRPr="009347EC" w:rsidRDefault="00FB452A" w:rsidP="00FB452A">
      <w:pPr>
        <w:spacing w:after="0" w:line="240" w:lineRule="auto"/>
        <w:rPr>
          <w:rFonts w:ascii="Times New Roman" w:hAnsi="Times New Roman"/>
          <w:lang w:val="lt-LT"/>
        </w:rPr>
      </w:pPr>
    </w:p>
    <w:p w14:paraId="63F75C6A" w14:textId="77777777" w:rsidR="00FB452A" w:rsidRPr="009347EC" w:rsidRDefault="00FB452A" w:rsidP="00FB452A">
      <w:pPr>
        <w:spacing w:after="0" w:line="240" w:lineRule="auto"/>
        <w:rPr>
          <w:rFonts w:ascii="Times New Roman" w:hAnsi="Times New Roman"/>
          <w:i/>
          <w:lang w:val="lt-LT"/>
        </w:rPr>
      </w:pP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sudėtyje yra 396 mg/ml alkoholio.</w:t>
      </w:r>
      <w:r w:rsidRPr="009347EC">
        <w:rPr>
          <w:rFonts w:ascii="Times New Roman" w:hAnsi="Times New Roman"/>
          <w:lang w:val="lt-LT"/>
        </w:rPr>
        <w:t xml:space="preserve"> Šis vaistas gali būti kenksmingas ligoniams, sergantiems kepenų ligomis, epilepsija, smegenų pažeidimu arba liga, vaikams, alkoholikams ir nėščioms moterims. Alkoholis gali turėti įtakos kitų vaistų poveikiui ar jį padidinti.</w:t>
      </w:r>
    </w:p>
    <w:p w14:paraId="23A144D2" w14:textId="77777777" w:rsidR="00FB452A" w:rsidRPr="009347EC" w:rsidRDefault="00FB452A" w:rsidP="00FB452A">
      <w:pPr>
        <w:spacing w:after="0" w:line="240" w:lineRule="auto"/>
        <w:rPr>
          <w:rFonts w:ascii="Times New Roman" w:hAnsi="Times New Roman"/>
          <w:i/>
          <w:lang w:val="lt-LT"/>
        </w:rPr>
      </w:pPr>
    </w:p>
    <w:p w14:paraId="7CD9FEDB"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sudėtyje yra </w:t>
      </w:r>
      <w:proofErr w:type="spellStart"/>
      <w:r w:rsidRPr="009347EC">
        <w:rPr>
          <w:rFonts w:ascii="Times New Roman" w:hAnsi="Times New Roman"/>
          <w:b/>
          <w:lang w:val="lt-LT"/>
        </w:rPr>
        <w:t>makrogolglicerolio</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ricinoleato</w:t>
      </w:r>
      <w:proofErr w:type="spellEnd"/>
      <w:r w:rsidRPr="009347EC">
        <w:rPr>
          <w:rFonts w:ascii="Times New Roman" w:hAnsi="Times New Roman"/>
          <w:lang w:val="lt-LT"/>
        </w:rPr>
        <w:t xml:space="preserve">, galinčio sukelti padidėjusio jautrumo reakcijų, kurios pasireiškia kraujospūdžio kritimu, šoku, </w:t>
      </w:r>
      <w:proofErr w:type="spellStart"/>
      <w:r w:rsidRPr="009347EC">
        <w:rPr>
          <w:rFonts w:ascii="Times New Roman" w:hAnsi="Times New Roman"/>
          <w:lang w:val="lt-LT"/>
        </w:rPr>
        <w:t>dispnėja</w:t>
      </w:r>
      <w:proofErr w:type="spellEnd"/>
      <w:r w:rsidRPr="009347EC">
        <w:rPr>
          <w:rFonts w:ascii="Times New Roman" w:hAnsi="Times New Roman"/>
          <w:lang w:val="lt-LT"/>
        </w:rPr>
        <w:t xml:space="preserve"> ir veido paraudimais.</w:t>
      </w:r>
    </w:p>
    <w:p w14:paraId="52131E34" w14:textId="77777777" w:rsidR="00FB452A" w:rsidRPr="009347EC" w:rsidRDefault="00FB452A" w:rsidP="00FB452A">
      <w:pPr>
        <w:spacing w:after="0" w:line="240" w:lineRule="auto"/>
        <w:rPr>
          <w:rFonts w:ascii="Times New Roman" w:hAnsi="Times New Roman"/>
          <w:lang w:val="lt-LT"/>
        </w:rPr>
      </w:pPr>
    </w:p>
    <w:p w14:paraId="427A9A77" w14:textId="77777777" w:rsidR="00FB452A" w:rsidRPr="009347EC" w:rsidRDefault="00FB452A" w:rsidP="00FB452A">
      <w:pPr>
        <w:spacing w:after="0" w:line="240" w:lineRule="auto"/>
        <w:rPr>
          <w:rFonts w:ascii="Times New Roman" w:hAnsi="Times New Roman"/>
          <w:lang w:val="lt-LT"/>
        </w:rPr>
      </w:pPr>
    </w:p>
    <w:p w14:paraId="74849E72" w14:textId="77777777" w:rsidR="00FB452A" w:rsidRPr="009347EC" w:rsidRDefault="00FB452A" w:rsidP="00FB452A">
      <w:pPr>
        <w:numPr>
          <w:ilvl w:val="0"/>
          <w:numId w:val="5"/>
        </w:numPr>
        <w:spacing w:after="0" w:line="240" w:lineRule="auto"/>
        <w:ind w:right="-2"/>
        <w:rPr>
          <w:rFonts w:ascii="Times New Roman" w:hAnsi="Times New Roman"/>
          <w:b/>
          <w:caps/>
          <w:lang w:val="lt-LT"/>
        </w:rPr>
      </w:pPr>
      <w:r w:rsidRPr="009347EC">
        <w:rPr>
          <w:rFonts w:ascii="Times New Roman" w:hAnsi="Times New Roman"/>
          <w:b/>
          <w:lang w:val="lt-LT"/>
        </w:rPr>
        <w:t>Kaip vartoti</w:t>
      </w:r>
      <w:r w:rsidRPr="009347EC">
        <w:rPr>
          <w:rFonts w:ascii="Times New Roman" w:hAnsi="Times New Roman"/>
          <w:b/>
          <w:caps/>
          <w:lang w:val="lt-LT"/>
        </w:rPr>
        <w:t xml:space="preserve">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p>
    <w:p w14:paraId="1EBF65BD" w14:textId="77777777" w:rsidR="00FB452A" w:rsidRPr="009347EC" w:rsidRDefault="00FB452A" w:rsidP="00FB452A">
      <w:pPr>
        <w:spacing w:after="0" w:line="240" w:lineRule="auto"/>
        <w:ind w:right="-2"/>
        <w:rPr>
          <w:rFonts w:ascii="Times New Roman" w:hAnsi="Times New Roman"/>
          <w:lang w:val="lt-LT"/>
        </w:rPr>
      </w:pPr>
    </w:p>
    <w:p w14:paraId="2FAED3E9" w14:textId="77777777" w:rsidR="00FB452A" w:rsidRPr="009347EC" w:rsidRDefault="00FB452A" w:rsidP="00FB452A">
      <w:pPr>
        <w:numPr>
          <w:ilvl w:val="12"/>
          <w:numId w:val="0"/>
        </w:numPr>
        <w:spacing w:after="0" w:line="240" w:lineRule="auto"/>
        <w:ind w:right="-2"/>
        <w:rPr>
          <w:rFonts w:ascii="Times New Roman" w:hAnsi="Times New Roman"/>
          <w:lang w:val="lt-LT"/>
        </w:rPr>
      </w:pPr>
      <w:r w:rsidRPr="009347EC">
        <w:rPr>
          <w:rFonts w:ascii="Times New Roman" w:hAnsi="Times New Roman"/>
          <w:b/>
          <w:lang w:val="lt-LT"/>
        </w:rPr>
        <w:t>Dozė</w:t>
      </w:r>
    </w:p>
    <w:p w14:paraId="610459B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Gydytojas apskaičiuos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dozę atsižvelgdamas į Jūsų ūgį ir kūno svorį.</w:t>
      </w:r>
    </w:p>
    <w:p w14:paraId="7EF3045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Prieš vartojant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Jums bus skiriama vaistų nuo galimų padidėjusio jautrumo reakcijų. Šie vaistai gali būti vartojami ir tabletėmis, ir infuzija į veną, ir abiem būdais.</w:t>
      </w:r>
    </w:p>
    <w:p w14:paraId="4BFB7525"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Skiriama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dozė taip pat priklausys ir nuo Jūsų kraujo tyrimų rezultatų. Atsižvelgiant į vėžio, kuriuo sergate, tipą ir sunkumą,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Jums bus skiriamas vienas arba su kitu vaistu nuo vėžio.</w:t>
      </w:r>
    </w:p>
    <w:p w14:paraId="08C9F4F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Gydytojas informuos Jus, kiek Jums reikia gydymo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kursų.</w:t>
      </w:r>
    </w:p>
    <w:p w14:paraId="46C7907B" w14:textId="77777777" w:rsidR="00FB452A" w:rsidRPr="009347EC" w:rsidRDefault="00FB452A" w:rsidP="00FB452A">
      <w:pPr>
        <w:spacing w:after="0" w:line="240" w:lineRule="auto"/>
        <w:rPr>
          <w:rFonts w:ascii="Times New Roman" w:hAnsi="Times New Roman"/>
          <w:lang w:val="lt-LT"/>
        </w:rPr>
      </w:pPr>
    </w:p>
    <w:p w14:paraId="70FE95F9" w14:textId="77777777" w:rsidR="00FB452A" w:rsidRPr="009347EC" w:rsidRDefault="00FB452A" w:rsidP="00FB452A">
      <w:pPr>
        <w:numPr>
          <w:ilvl w:val="12"/>
          <w:numId w:val="0"/>
        </w:numPr>
        <w:spacing w:after="0" w:line="240" w:lineRule="auto"/>
        <w:ind w:right="-2"/>
        <w:rPr>
          <w:rFonts w:ascii="Times New Roman" w:hAnsi="Times New Roman"/>
          <w:lang w:val="lt-LT"/>
        </w:rPr>
      </w:pPr>
      <w:r w:rsidRPr="009347EC">
        <w:rPr>
          <w:rFonts w:ascii="Times New Roman" w:hAnsi="Times New Roman"/>
          <w:b/>
          <w:lang w:val="lt-LT"/>
        </w:rPr>
        <w:t>Vartojimo būdas</w:t>
      </w:r>
    </w:p>
    <w:p w14:paraId="71CC62BF"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vartojamas infuzija į veną per 3 ar 24 val. laikotarpį.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paprastai vartojamas kas 2–3 savaites, nebent Jūsų gydytojas nusprendžia kitaip.</w:t>
      </w:r>
    </w:p>
    <w:p w14:paraId="48F52BCD" w14:textId="77777777" w:rsidR="00FB452A" w:rsidRPr="009347EC" w:rsidRDefault="00FB452A" w:rsidP="00FB452A">
      <w:pPr>
        <w:spacing w:after="0" w:line="240" w:lineRule="auto"/>
        <w:rPr>
          <w:rFonts w:ascii="Times New Roman" w:hAnsi="Times New Roman"/>
          <w:lang w:val="lt-LT"/>
        </w:rPr>
      </w:pPr>
    </w:p>
    <w:p w14:paraId="009E3F67" w14:textId="77777777" w:rsidR="00FB452A" w:rsidRPr="009347EC" w:rsidRDefault="00FB452A" w:rsidP="00FB452A">
      <w:pPr>
        <w:numPr>
          <w:ilvl w:val="12"/>
          <w:numId w:val="0"/>
        </w:numPr>
        <w:spacing w:after="0" w:line="240" w:lineRule="auto"/>
        <w:ind w:right="-2"/>
        <w:outlineLvl w:val="0"/>
        <w:rPr>
          <w:rFonts w:ascii="Times New Roman" w:hAnsi="Times New Roman"/>
          <w:lang w:val="lt-LT"/>
        </w:rPr>
      </w:pPr>
      <w:r w:rsidRPr="009347EC">
        <w:rPr>
          <w:rFonts w:ascii="Times New Roman" w:hAnsi="Times New Roman"/>
          <w:b/>
          <w:lang w:val="lt-LT"/>
        </w:rPr>
        <w:t xml:space="preserve">Ką daryti pavartojus per didelę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dozę?</w:t>
      </w:r>
    </w:p>
    <w:p w14:paraId="51F3036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Tai nesvarbu, kadangi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skiria gydytojas arba slaugytojas.</w:t>
      </w:r>
    </w:p>
    <w:p w14:paraId="72D71821" w14:textId="77777777" w:rsidR="00FB452A" w:rsidRPr="009347EC" w:rsidRDefault="00FB452A" w:rsidP="00FB452A">
      <w:pPr>
        <w:spacing w:after="0" w:line="240" w:lineRule="auto"/>
        <w:rPr>
          <w:rFonts w:ascii="Times New Roman" w:hAnsi="Times New Roman"/>
          <w:lang w:val="lt-LT"/>
        </w:rPr>
      </w:pPr>
    </w:p>
    <w:p w14:paraId="40C5A3BF" w14:textId="77777777" w:rsidR="00FB452A" w:rsidRPr="009347EC" w:rsidRDefault="00FB452A" w:rsidP="00FB452A">
      <w:pPr>
        <w:numPr>
          <w:ilvl w:val="12"/>
          <w:numId w:val="0"/>
        </w:numPr>
        <w:spacing w:after="0" w:line="240" w:lineRule="auto"/>
        <w:rPr>
          <w:rFonts w:ascii="Times New Roman" w:hAnsi="Times New Roman"/>
          <w:b/>
          <w:lang w:val="lt-LT"/>
        </w:rPr>
      </w:pPr>
      <w:r w:rsidRPr="009347EC">
        <w:rPr>
          <w:rFonts w:ascii="Times New Roman" w:hAnsi="Times New Roman"/>
          <w:b/>
          <w:lang w:val="lt-LT"/>
        </w:rPr>
        <w:t xml:space="preserve">Pamiršus pavartoti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p>
    <w:p w14:paraId="7927B6A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Tai nesvarbu, kadangi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skiria gydytojas arba slaugytojas.</w:t>
      </w:r>
    </w:p>
    <w:p w14:paraId="0397A7A0" w14:textId="77777777" w:rsidR="00FB452A" w:rsidRPr="009347EC" w:rsidRDefault="00FB452A" w:rsidP="00FB452A">
      <w:pPr>
        <w:spacing w:after="0" w:line="240" w:lineRule="auto"/>
        <w:rPr>
          <w:rFonts w:ascii="Times New Roman" w:hAnsi="Times New Roman"/>
          <w:lang w:val="lt-LT"/>
        </w:rPr>
      </w:pPr>
    </w:p>
    <w:p w14:paraId="6C064F02" w14:textId="77777777" w:rsidR="00FB452A" w:rsidRPr="009347EC" w:rsidRDefault="00FB452A" w:rsidP="00FB452A">
      <w:pPr>
        <w:numPr>
          <w:ilvl w:val="12"/>
          <w:numId w:val="0"/>
        </w:numPr>
        <w:spacing w:after="0" w:line="240" w:lineRule="auto"/>
        <w:rPr>
          <w:rFonts w:ascii="Times New Roman" w:hAnsi="Times New Roman"/>
          <w:b/>
          <w:lang w:val="lt-LT"/>
        </w:rPr>
      </w:pPr>
      <w:r w:rsidRPr="009347EC">
        <w:rPr>
          <w:rFonts w:ascii="Times New Roman" w:hAnsi="Times New Roman"/>
          <w:b/>
          <w:lang w:val="lt-LT"/>
        </w:rPr>
        <w:t xml:space="preserve">Nustojus vartoti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p>
    <w:p w14:paraId="4911EE2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Tai nesvarbu, kadangi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skiria gydytojas arba slaugytojas.</w:t>
      </w:r>
    </w:p>
    <w:p w14:paraId="4FEADDEF" w14:textId="77777777" w:rsidR="00FB452A" w:rsidRPr="009347EC" w:rsidRDefault="00FB452A" w:rsidP="00FB452A">
      <w:pPr>
        <w:spacing w:after="0" w:line="240" w:lineRule="auto"/>
        <w:rPr>
          <w:rFonts w:ascii="Times New Roman" w:hAnsi="Times New Roman"/>
          <w:lang w:val="lt-LT"/>
        </w:rPr>
      </w:pPr>
    </w:p>
    <w:p w14:paraId="0050EC6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Jeigu kiltų daugiau klausimų dėl šio vaisto vartojimo, kreipkitės į gydytoją arba slaugytoją.</w:t>
      </w:r>
    </w:p>
    <w:p w14:paraId="3B89BEFA" w14:textId="77777777" w:rsidR="00FB452A" w:rsidRPr="009347EC" w:rsidRDefault="00FB452A" w:rsidP="00FB452A">
      <w:pPr>
        <w:spacing w:after="0" w:line="240" w:lineRule="auto"/>
        <w:rPr>
          <w:rFonts w:ascii="Times New Roman" w:hAnsi="Times New Roman"/>
          <w:lang w:val="lt-LT"/>
        </w:rPr>
      </w:pPr>
    </w:p>
    <w:p w14:paraId="2E703FF5" w14:textId="77777777" w:rsidR="00FB452A" w:rsidRPr="009347EC" w:rsidRDefault="00FB452A" w:rsidP="00FB452A">
      <w:pPr>
        <w:spacing w:after="0" w:line="240" w:lineRule="auto"/>
        <w:rPr>
          <w:rFonts w:ascii="Times New Roman" w:hAnsi="Times New Roman"/>
          <w:lang w:val="lt-LT"/>
        </w:rPr>
      </w:pPr>
    </w:p>
    <w:p w14:paraId="235278A4" w14:textId="77777777" w:rsidR="00FB452A" w:rsidRPr="009347EC" w:rsidRDefault="00FB452A" w:rsidP="00FB452A">
      <w:pPr>
        <w:numPr>
          <w:ilvl w:val="12"/>
          <w:numId w:val="0"/>
        </w:numPr>
        <w:spacing w:after="0" w:line="240" w:lineRule="auto"/>
        <w:ind w:left="567" w:right="-2" w:hanging="567"/>
        <w:rPr>
          <w:rFonts w:ascii="Times New Roman" w:hAnsi="Times New Roman"/>
          <w:lang w:val="lt-LT"/>
        </w:rPr>
      </w:pPr>
      <w:r w:rsidRPr="009347EC">
        <w:rPr>
          <w:rFonts w:ascii="Times New Roman" w:hAnsi="Times New Roman"/>
          <w:b/>
          <w:lang w:val="lt-LT"/>
        </w:rPr>
        <w:t>4.</w:t>
      </w:r>
      <w:r w:rsidRPr="009347EC">
        <w:rPr>
          <w:rFonts w:ascii="Times New Roman" w:hAnsi="Times New Roman"/>
          <w:b/>
          <w:lang w:val="lt-LT"/>
        </w:rPr>
        <w:tab/>
        <w:t>Galimas šalutinis</w:t>
      </w:r>
      <w:r w:rsidRPr="009347EC">
        <w:rPr>
          <w:rFonts w:ascii="Times New Roman" w:hAnsi="Times New Roman"/>
          <w:b/>
          <w:caps/>
          <w:lang w:val="lt-LT"/>
        </w:rPr>
        <w:t xml:space="preserve"> </w:t>
      </w:r>
      <w:r w:rsidRPr="009347EC">
        <w:rPr>
          <w:rFonts w:ascii="Times New Roman" w:hAnsi="Times New Roman"/>
          <w:b/>
          <w:lang w:val="lt-LT"/>
        </w:rPr>
        <w:t>poveikis</w:t>
      </w:r>
    </w:p>
    <w:p w14:paraId="2DEAEEDD" w14:textId="77777777" w:rsidR="00FB452A" w:rsidRPr="009347EC" w:rsidRDefault="00FB452A" w:rsidP="00FB452A">
      <w:pPr>
        <w:spacing w:after="0" w:line="240" w:lineRule="auto"/>
        <w:rPr>
          <w:rFonts w:ascii="Times New Roman" w:hAnsi="Times New Roman"/>
          <w:lang w:val="lt-LT"/>
        </w:rPr>
      </w:pPr>
    </w:p>
    <w:p w14:paraId="28DA727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Šis vaistas, kaip ir visi kiti, gali sukelti šalutinį poveikį, nors jis pasireiškia ne visiems žmonėms.</w:t>
      </w:r>
    </w:p>
    <w:p w14:paraId="5F664BCB" w14:textId="77777777" w:rsidR="00FB452A" w:rsidRPr="009347EC" w:rsidRDefault="00FB452A" w:rsidP="00FB452A">
      <w:pPr>
        <w:spacing w:after="0" w:line="240" w:lineRule="auto"/>
        <w:rPr>
          <w:rFonts w:ascii="Times New Roman" w:hAnsi="Times New Roman"/>
          <w:lang w:val="lt-LT"/>
        </w:rPr>
      </w:pPr>
    </w:p>
    <w:p w14:paraId="7276A1A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Dažniausias šalutinis poveikis yra plaukų slinkimas ir kraujo ląstelių skaičiaus mažėjimas. Pabaigus gydymą, plaukai turi ataugti ir sunormalėti kraujo ląstelių skaičius.</w:t>
      </w:r>
    </w:p>
    <w:p w14:paraId="4C248DFC" w14:textId="77777777" w:rsidR="00FB452A" w:rsidRPr="009347EC" w:rsidRDefault="00FB452A" w:rsidP="00FB452A">
      <w:pPr>
        <w:spacing w:after="0" w:line="240" w:lineRule="auto"/>
        <w:rPr>
          <w:rFonts w:ascii="Times New Roman" w:hAnsi="Times New Roman"/>
          <w:highlight w:val="green"/>
          <w:lang w:val="lt-LT"/>
        </w:rPr>
      </w:pPr>
    </w:p>
    <w:p w14:paraId="3167E260" w14:textId="77777777" w:rsidR="00FB452A" w:rsidRPr="009347EC" w:rsidRDefault="00FB452A" w:rsidP="00FB452A">
      <w:pPr>
        <w:tabs>
          <w:tab w:val="left" w:pos="567"/>
          <w:tab w:val="left" w:pos="1980"/>
        </w:tabs>
        <w:autoSpaceDE w:val="0"/>
        <w:autoSpaceDN w:val="0"/>
        <w:adjustRightInd w:val="0"/>
        <w:spacing w:after="0" w:line="240" w:lineRule="auto"/>
        <w:ind w:left="1980" w:hanging="1980"/>
        <w:rPr>
          <w:rFonts w:ascii="Times New Roman" w:hAnsi="Times New Roman"/>
          <w:i/>
          <w:u w:val="single"/>
          <w:lang w:val="lt-LT"/>
        </w:rPr>
      </w:pPr>
      <w:r w:rsidRPr="009347EC">
        <w:rPr>
          <w:rFonts w:ascii="Times New Roman" w:hAnsi="Times New Roman"/>
          <w:i/>
          <w:u w:val="single"/>
          <w:lang w:val="lt-LT"/>
        </w:rPr>
        <w:t>Labai dažni: gali pasireikšti daugiau kaip 1 žmogui iš 10</w:t>
      </w:r>
    </w:p>
    <w:p w14:paraId="796450F1"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Infekcijos (dažniausiai šlapimo takų ir viršutinių kvėpavimo takų infekcija), pasitaikė ir mirtinų atvejų. </w:t>
      </w:r>
      <w:r w:rsidRPr="009347EC">
        <w:rPr>
          <w:rFonts w:ascii="Times New Roman" w:hAnsi="Times New Roman"/>
          <w:b/>
          <w:lang w:val="lt-LT"/>
        </w:rPr>
        <w:t>Jei karščiuojate ar pasireiškė kitų infekcijos požymių, nedelsdami praneškite gydytojui.</w:t>
      </w:r>
      <w:r w:rsidRPr="009347EC">
        <w:rPr>
          <w:rFonts w:ascii="Times New Roman" w:hAnsi="Times New Roman"/>
          <w:lang w:val="lt-LT"/>
        </w:rPr>
        <w:t xml:space="preserve"> Kartais išsivysto sunkios infekcijos, kurias reikia gydyti antibiotikais ligoninėje.</w:t>
      </w:r>
    </w:p>
    <w:p w14:paraId="1882261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Kraujo sutrikimai, susiję su kaulų čiulpų slopinimu; trombocitų stoka, dėl kurios dažniau atsiranda mėlynių ir kraujavimų (</w:t>
      </w:r>
      <w:proofErr w:type="spellStart"/>
      <w:r w:rsidRPr="009347EC">
        <w:rPr>
          <w:rFonts w:ascii="Times New Roman" w:hAnsi="Times New Roman"/>
          <w:lang w:val="lt-LT"/>
        </w:rPr>
        <w:t>trombocitopenija</w:t>
      </w:r>
      <w:proofErr w:type="spellEnd"/>
      <w:r w:rsidRPr="009347EC">
        <w:rPr>
          <w:rFonts w:ascii="Times New Roman" w:hAnsi="Times New Roman"/>
          <w:lang w:val="lt-LT"/>
        </w:rPr>
        <w:t>), leukocitų stoka, dėl kurios Jūs tampate jautresnis infekcijoms (</w:t>
      </w:r>
      <w:proofErr w:type="spellStart"/>
      <w:r w:rsidRPr="009347EC">
        <w:rPr>
          <w:rFonts w:ascii="Times New Roman" w:hAnsi="Times New Roman"/>
          <w:lang w:val="lt-LT"/>
        </w:rPr>
        <w:t>leukopenija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neutropenija</w:t>
      </w:r>
      <w:proofErr w:type="spellEnd"/>
      <w:r w:rsidRPr="009347EC">
        <w:rPr>
          <w:rFonts w:ascii="Times New Roman" w:hAnsi="Times New Roman"/>
          <w:lang w:val="lt-LT"/>
        </w:rPr>
        <w:t>), anemija, kraujavimas.</w:t>
      </w:r>
    </w:p>
    <w:p w14:paraId="53FCE40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Nedidelės padidėjusio jautrumo reakcijos (dažniausiai paraudimas ir bėrimas).</w:t>
      </w:r>
    </w:p>
    <w:p w14:paraId="27C5A56F"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Nuolatinis sustingimas, peršėjimas ar skausmas rankose ir pėdose (periferinė neuropatija).</w:t>
      </w:r>
    </w:p>
    <w:p w14:paraId="64685D94"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Nemiga. </w:t>
      </w:r>
    </w:p>
    <w:p w14:paraId="12DAD0D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Žemas kraujospūdis.</w:t>
      </w:r>
    </w:p>
    <w:p w14:paraId="6F8A3B9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Plaukų slinkimas.</w:t>
      </w:r>
    </w:p>
    <w:p w14:paraId="251D033F"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lastRenderedPageBreak/>
        <w:t>Sąnarių ir raumenų skausmas.</w:t>
      </w:r>
    </w:p>
    <w:p w14:paraId="6512573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Pykinimas, vėmimas, viduriavimas, gleivinės uždegimas.</w:t>
      </w:r>
    </w:p>
    <w:p w14:paraId="0BA9805A" w14:textId="77777777" w:rsidR="00FB452A" w:rsidRPr="009347EC" w:rsidRDefault="00FB452A" w:rsidP="00FB452A">
      <w:pPr>
        <w:spacing w:after="0" w:line="240" w:lineRule="auto"/>
        <w:rPr>
          <w:rFonts w:ascii="Times New Roman" w:hAnsi="Times New Roman"/>
          <w:lang w:val="lt-LT"/>
        </w:rPr>
      </w:pPr>
    </w:p>
    <w:p w14:paraId="00ADB139" w14:textId="77777777" w:rsidR="00FB452A" w:rsidRPr="009347EC" w:rsidRDefault="00FB452A" w:rsidP="00FB452A">
      <w:pPr>
        <w:tabs>
          <w:tab w:val="left" w:pos="567"/>
          <w:tab w:val="left" w:pos="1980"/>
        </w:tabs>
        <w:autoSpaceDE w:val="0"/>
        <w:autoSpaceDN w:val="0"/>
        <w:adjustRightInd w:val="0"/>
        <w:spacing w:after="0" w:line="240" w:lineRule="auto"/>
        <w:ind w:left="1980" w:hanging="1980"/>
        <w:rPr>
          <w:rFonts w:ascii="Times New Roman" w:hAnsi="Times New Roman"/>
          <w:i/>
          <w:u w:val="single"/>
          <w:lang w:val="lt-LT"/>
        </w:rPr>
      </w:pPr>
      <w:r w:rsidRPr="009347EC">
        <w:rPr>
          <w:rFonts w:ascii="Times New Roman" w:hAnsi="Times New Roman"/>
          <w:i/>
          <w:u w:val="single"/>
          <w:lang w:val="lt-LT"/>
        </w:rPr>
        <w:t>Dažni: gali pasireikšti ne daugiau kaip 1 žmogui iš 10</w:t>
      </w:r>
    </w:p>
    <w:p w14:paraId="227497D9"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Suretėjęs širdies susitraukimų dažnis (</w:t>
      </w:r>
      <w:proofErr w:type="spellStart"/>
      <w:r w:rsidRPr="009347EC">
        <w:rPr>
          <w:rFonts w:ascii="Times New Roman" w:hAnsi="Times New Roman"/>
          <w:lang w:val="lt-LT"/>
        </w:rPr>
        <w:t>bradikardija</w:t>
      </w:r>
      <w:proofErr w:type="spellEnd"/>
      <w:r w:rsidRPr="009347EC">
        <w:rPr>
          <w:rFonts w:ascii="Times New Roman" w:hAnsi="Times New Roman"/>
          <w:lang w:val="lt-LT"/>
        </w:rPr>
        <w:t>).</w:t>
      </w:r>
    </w:p>
    <w:p w14:paraId="6DF225E4"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Nedideli nagų ir odos pakitimai.</w:t>
      </w:r>
    </w:p>
    <w:p w14:paraId="7DA47AC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Suleidimo vietos reakcijos (įskaitant tinimą, skausmą, paraudimą, sukietėjimą, odos sustorėjimą (odos fibrozę), odos audinio žūtį (odos nekrozę).</w:t>
      </w:r>
    </w:p>
    <w:p w14:paraId="2A07D9F9"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Padidėjęs kepenų fermentų kiekis, rodantis kepenų funkcijos sutrikimą.</w:t>
      </w:r>
    </w:p>
    <w:p w14:paraId="0A41F4A9" w14:textId="77777777" w:rsidR="00FB452A" w:rsidRPr="009347EC" w:rsidRDefault="00FB452A" w:rsidP="00FB452A">
      <w:pPr>
        <w:spacing w:after="0" w:line="240" w:lineRule="auto"/>
        <w:rPr>
          <w:rFonts w:ascii="Times New Roman" w:hAnsi="Times New Roman"/>
          <w:lang w:val="lt-LT"/>
        </w:rPr>
      </w:pPr>
    </w:p>
    <w:p w14:paraId="1F53AAA6" w14:textId="77777777" w:rsidR="00FB452A" w:rsidRPr="009347EC" w:rsidRDefault="00FB452A" w:rsidP="00FB452A">
      <w:pPr>
        <w:tabs>
          <w:tab w:val="left" w:pos="567"/>
          <w:tab w:val="left" w:pos="1980"/>
        </w:tabs>
        <w:autoSpaceDE w:val="0"/>
        <w:autoSpaceDN w:val="0"/>
        <w:adjustRightInd w:val="0"/>
        <w:spacing w:after="0" w:line="240" w:lineRule="auto"/>
        <w:ind w:left="1980" w:hanging="1980"/>
        <w:rPr>
          <w:rFonts w:ascii="Times New Roman" w:hAnsi="Times New Roman"/>
          <w:i/>
          <w:u w:val="single"/>
          <w:lang w:val="lt-LT"/>
        </w:rPr>
      </w:pPr>
      <w:r w:rsidRPr="009347EC">
        <w:rPr>
          <w:rFonts w:ascii="Times New Roman" w:hAnsi="Times New Roman"/>
          <w:i/>
          <w:u w:val="single"/>
          <w:lang w:val="lt-LT"/>
        </w:rPr>
        <w:t>Nedažni gali pasireikšti ne daugiau kaip 1 žmogui iš 100</w:t>
      </w:r>
    </w:p>
    <w:p w14:paraId="67C65F12"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Šokas dėl kraujo užkrėtimo, didelis kraujospūdžio kritimas dėl bakterijų kraujyje, pasireiškiant blyškumui, nerimui, dažnam pulsui, drėgnai odai (septinis šokas).</w:t>
      </w:r>
    </w:p>
    <w:p w14:paraId="403A1B4B"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Išreikštos padidėjusio jautrumo reakcijos (</w:t>
      </w:r>
      <w:proofErr w:type="spellStart"/>
      <w:r w:rsidRPr="009347EC">
        <w:rPr>
          <w:rFonts w:ascii="Times New Roman" w:hAnsi="Times New Roman"/>
          <w:lang w:val="lt-LT"/>
        </w:rPr>
        <w:t>angioneurozinė</w:t>
      </w:r>
      <w:proofErr w:type="spellEnd"/>
      <w:r w:rsidRPr="009347EC">
        <w:rPr>
          <w:rFonts w:ascii="Times New Roman" w:hAnsi="Times New Roman"/>
          <w:lang w:val="lt-LT"/>
        </w:rPr>
        <w:t xml:space="preserve"> edema), kurias reikia gydyti (pvz., žemas kraujospūdis, liežuvio ar lūpų tinimas, kvėpavimo </w:t>
      </w:r>
      <w:proofErr w:type="spellStart"/>
      <w:r w:rsidRPr="009347EC">
        <w:rPr>
          <w:rFonts w:ascii="Times New Roman" w:hAnsi="Times New Roman"/>
          <w:lang w:val="lt-LT"/>
        </w:rPr>
        <w:t>distresas</w:t>
      </w:r>
      <w:proofErr w:type="spellEnd"/>
      <w:r w:rsidRPr="009347EC">
        <w:rPr>
          <w:rFonts w:ascii="Times New Roman" w:hAnsi="Times New Roman"/>
          <w:lang w:val="lt-LT"/>
        </w:rPr>
        <w:t>, išplitęs bėrimas).</w:t>
      </w:r>
    </w:p>
    <w:p w14:paraId="1035D95A"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Šaltis ir nugaros skausmas.</w:t>
      </w:r>
    </w:p>
    <w:p w14:paraId="7CE001A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Miokardo infarktas; širdies raumens pažeidimas (kardiomiopatija), širdies ritmo </w:t>
      </w:r>
      <w:smartTag w:uri="schemas-tilde-lt/tildestengine" w:element="templates">
        <w:smartTagPr>
          <w:attr w:name="text" w:val="pokyciai"/>
          <w:attr w:name="id" w:val="-1"/>
          <w:attr w:name="baseform" w:val="pokyt|is"/>
        </w:smartTagPr>
        <w:r w:rsidRPr="009347EC">
          <w:rPr>
            <w:rFonts w:ascii="Times New Roman" w:hAnsi="Times New Roman"/>
            <w:lang w:val="lt-LT"/>
          </w:rPr>
          <w:t>pokyčiai</w:t>
        </w:r>
      </w:smartTag>
      <w:r w:rsidRPr="009347EC">
        <w:rPr>
          <w:rFonts w:ascii="Times New Roman" w:hAnsi="Times New Roman"/>
          <w:lang w:val="lt-LT"/>
        </w:rPr>
        <w:t xml:space="preserve"> (dažnas širdies ritmas: </w:t>
      </w:r>
      <w:proofErr w:type="spellStart"/>
      <w:r w:rsidRPr="009347EC">
        <w:rPr>
          <w:rFonts w:ascii="Times New Roman" w:hAnsi="Times New Roman"/>
          <w:lang w:val="lt-LT"/>
        </w:rPr>
        <w:t>asimptominė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skilvelinė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w:t>
      </w:r>
      <w:proofErr w:type="spellStart"/>
      <w:r w:rsidRPr="009347EC">
        <w:rPr>
          <w:rFonts w:ascii="Times New Roman" w:hAnsi="Times New Roman"/>
          <w:lang w:val="lt-LT"/>
        </w:rPr>
        <w:t>tachikardija</w:t>
      </w:r>
      <w:proofErr w:type="spellEnd"/>
      <w:r w:rsidRPr="009347EC">
        <w:rPr>
          <w:rFonts w:ascii="Times New Roman" w:hAnsi="Times New Roman"/>
          <w:lang w:val="lt-LT"/>
        </w:rPr>
        <w:t xml:space="preserve"> su </w:t>
      </w:r>
      <w:proofErr w:type="spellStart"/>
      <w:r w:rsidRPr="009347EC">
        <w:rPr>
          <w:rFonts w:ascii="Times New Roman" w:hAnsi="Times New Roman"/>
          <w:lang w:val="lt-LT"/>
        </w:rPr>
        <w:t>bigeminija</w:t>
      </w:r>
      <w:proofErr w:type="spellEnd"/>
      <w:r w:rsidRPr="009347EC">
        <w:rPr>
          <w:rFonts w:ascii="Times New Roman" w:hAnsi="Times New Roman"/>
          <w:lang w:val="lt-LT"/>
        </w:rPr>
        <w:t>); sutrikęs impulso laidumas širdyje (AV blokada), kartais sąmonės netekimas; kardiogramos pokyčiai.</w:t>
      </w:r>
    </w:p>
    <w:p w14:paraId="38AC20B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Aukštas kraujospūdis.</w:t>
      </w:r>
    </w:p>
    <w:p w14:paraId="3E70A7A3"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Trombozė; venų uždegimas ir kraujo krešulių susidarymas, pasireiškiantis skausminga, įtempta ir raudona oda.</w:t>
      </w:r>
    </w:p>
    <w:p w14:paraId="02DBDBCE"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Padidėjęs </w:t>
      </w:r>
      <w:proofErr w:type="spellStart"/>
      <w:r w:rsidRPr="009347EC">
        <w:rPr>
          <w:rFonts w:ascii="Times New Roman" w:hAnsi="Times New Roman"/>
          <w:lang w:val="lt-LT"/>
        </w:rPr>
        <w:t>bilirubino</w:t>
      </w:r>
      <w:proofErr w:type="spellEnd"/>
      <w:r w:rsidRPr="009347EC">
        <w:rPr>
          <w:rFonts w:ascii="Times New Roman" w:hAnsi="Times New Roman"/>
          <w:lang w:val="lt-LT"/>
        </w:rPr>
        <w:t>, geltono tulžies skilimo produkto, kiekis kraujyje.</w:t>
      </w:r>
    </w:p>
    <w:p w14:paraId="478C1B2B"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Padidėjusio jautrumo reakcijos, įskaitant krūtinės skausmą, dažną pulsą, pilvo skausmą, skausmą galūnėse, labai gausų prakaitavimą ir aukštą kraujospūdį.</w:t>
      </w:r>
    </w:p>
    <w:p w14:paraId="64FB1657" w14:textId="77777777" w:rsidR="00FB452A" w:rsidRPr="009347EC" w:rsidRDefault="00FB452A" w:rsidP="00FB452A">
      <w:pPr>
        <w:spacing w:after="0" w:line="240" w:lineRule="auto"/>
        <w:rPr>
          <w:rFonts w:ascii="Times New Roman" w:hAnsi="Times New Roman"/>
          <w:lang w:val="lt-LT"/>
        </w:rPr>
      </w:pPr>
    </w:p>
    <w:p w14:paraId="0F94F0A9" w14:textId="77777777" w:rsidR="00FB452A" w:rsidRPr="009347EC" w:rsidRDefault="00FB452A" w:rsidP="00FB452A">
      <w:pPr>
        <w:tabs>
          <w:tab w:val="left" w:pos="567"/>
          <w:tab w:val="left" w:pos="1980"/>
        </w:tabs>
        <w:autoSpaceDE w:val="0"/>
        <w:autoSpaceDN w:val="0"/>
        <w:adjustRightInd w:val="0"/>
        <w:spacing w:after="0" w:line="240" w:lineRule="auto"/>
        <w:ind w:left="1980" w:hanging="1980"/>
        <w:rPr>
          <w:rFonts w:ascii="Times New Roman" w:hAnsi="Times New Roman"/>
          <w:i/>
          <w:u w:val="single"/>
          <w:lang w:val="lt-LT"/>
        </w:rPr>
      </w:pPr>
      <w:r w:rsidRPr="009347EC">
        <w:rPr>
          <w:rFonts w:ascii="Times New Roman" w:hAnsi="Times New Roman"/>
          <w:i/>
          <w:u w:val="single"/>
          <w:lang w:val="lt-LT"/>
        </w:rPr>
        <w:t>Reti: gali pasireikšti ne daugiau kaip 1 žmogui iš 1 000</w:t>
      </w:r>
    </w:p>
    <w:p w14:paraId="5FE129D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Sunkios ir galbūt mirtinos padidėjusio jautrumo reakcijos (anafilaksinės reakcijos).</w:t>
      </w:r>
    </w:p>
    <w:p w14:paraId="5C0EB12F"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Leukocitų stygius su karščiavimu ir padidėjusia infekcijos rizika (</w:t>
      </w:r>
      <w:proofErr w:type="spellStart"/>
      <w:r w:rsidRPr="009347EC">
        <w:rPr>
          <w:rFonts w:ascii="Times New Roman" w:hAnsi="Times New Roman"/>
          <w:lang w:val="lt-LT"/>
        </w:rPr>
        <w:t>febrili</w:t>
      </w:r>
      <w:proofErr w:type="spellEnd"/>
      <w:r w:rsidRPr="009347EC">
        <w:rPr>
          <w:rFonts w:ascii="Times New Roman" w:hAnsi="Times New Roman"/>
          <w:lang w:val="lt-LT"/>
        </w:rPr>
        <w:t xml:space="preserve"> </w:t>
      </w:r>
      <w:proofErr w:type="spellStart"/>
      <w:r w:rsidRPr="009347EC">
        <w:rPr>
          <w:rFonts w:ascii="Times New Roman" w:hAnsi="Times New Roman"/>
          <w:lang w:val="lt-LT"/>
        </w:rPr>
        <w:t>neutropenija</w:t>
      </w:r>
      <w:proofErr w:type="spellEnd"/>
      <w:r w:rsidRPr="009347EC">
        <w:rPr>
          <w:rFonts w:ascii="Times New Roman" w:hAnsi="Times New Roman"/>
          <w:lang w:val="lt-LT"/>
        </w:rPr>
        <w:t>).</w:t>
      </w:r>
    </w:p>
    <w:p w14:paraId="3AB04BF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Kraujo užkrėtimas.</w:t>
      </w:r>
    </w:p>
    <w:p w14:paraId="186002A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Ląstelių, išklojančių vidinę pilvo ir dubens sieną, sluoksnio uždegimas (peritonitas). </w:t>
      </w:r>
    </w:p>
    <w:p w14:paraId="3653718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Nervų pažeidimas, pasireiškiantis rankų ir kojų raumenų silpnumo jutimu.</w:t>
      </w:r>
    </w:p>
    <w:p w14:paraId="3A380BB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Pneumonija, dusulys, skystis pleuroje, plaučių fibrozė, plaučių embolija, sunkumas kvėpuoti.</w:t>
      </w:r>
    </w:p>
    <w:p w14:paraId="1326F92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Pilvo skausmas, pvz., dėl žarnų obstrukcijos, žarnų perforacijos, storosios žarnos uždegimas (išeminis kolitas).</w:t>
      </w:r>
    </w:p>
    <w:p w14:paraId="5930F614"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Kasos uždegimas (pankreatitas).</w:t>
      </w:r>
    </w:p>
    <w:p w14:paraId="465D3DD9"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Niežulys, paraudimas, bėrimas, silpnumas, </w:t>
      </w:r>
      <w:proofErr w:type="spellStart"/>
      <w:r w:rsidRPr="009347EC">
        <w:rPr>
          <w:rFonts w:ascii="Times New Roman" w:hAnsi="Times New Roman"/>
          <w:lang w:val="lt-LT"/>
        </w:rPr>
        <w:t>dehidracija</w:t>
      </w:r>
      <w:proofErr w:type="spellEnd"/>
      <w:r w:rsidRPr="009347EC">
        <w:rPr>
          <w:rFonts w:ascii="Times New Roman" w:hAnsi="Times New Roman"/>
          <w:lang w:val="lt-LT"/>
        </w:rPr>
        <w:t>, edema, nuovargis.</w:t>
      </w:r>
    </w:p>
    <w:p w14:paraId="021A8CD8"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Padidėjęs </w:t>
      </w:r>
      <w:proofErr w:type="spellStart"/>
      <w:r w:rsidRPr="009347EC">
        <w:rPr>
          <w:rFonts w:ascii="Times New Roman" w:hAnsi="Times New Roman"/>
          <w:lang w:val="lt-LT"/>
        </w:rPr>
        <w:t>kreatinino</w:t>
      </w:r>
      <w:proofErr w:type="spellEnd"/>
      <w:r w:rsidRPr="009347EC">
        <w:rPr>
          <w:rFonts w:ascii="Times New Roman" w:hAnsi="Times New Roman"/>
          <w:lang w:val="lt-LT"/>
        </w:rPr>
        <w:t xml:space="preserve"> kiekio kraujyje, rodantis inkstų funkcijos sutrikimą.</w:t>
      </w:r>
    </w:p>
    <w:p w14:paraId="4F99FA3B"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Širdies nepakankamumas.</w:t>
      </w:r>
    </w:p>
    <w:p w14:paraId="61219961" w14:textId="77777777" w:rsidR="00FB452A" w:rsidRPr="009347EC" w:rsidRDefault="00FB452A" w:rsidP="00FB452A">
      <w:pPr>
        <w:spacing w:after="0" w:line="240" w:lineRule="auto"/>
        <w:rPr>
          <w:rFonts w:ascii="Times New Roman" w:hAnsi="Times New Roman"/>
          <w:lang w:val="lt-LT"/>
        </w:rPr>
      </w:pPr>
    </w:p>
    <w:p w14:paraId="6105F6F4" w14:textId="77777777" w:rsidR="00FB452A" w:rsidRPr="009347EC" w:rsidRDefault="00FB452A" w:rsidP="00FB452A">
      <w:pPr>
        <w:tabs>
          <w:tab w:val="left" w:pos="567"/>
          <w:tab w:val="left" w:pos="1980"/>
        </w:tabs>
        <w:autoSpaceDE w:val="0"/>
        <w:autoSpaceDN w:val="0"/>
        <w:adjustRightInd w:val="0"/>
        <w:spacing w:after="0" w:line="240" w:lineRule="auto"/>
        <w:ind w:left="1980" w:hanging="1980"/>
        <w:rPr>
          <w:rFonts w:ascii="Times New Roman" w:hAnsi="Times New Roman"/>
          <w:i/>
          <w:u w:val="single"/>
          <w:lang w:val="lt-LT"/>
        </w:rPr>
      </w:pPr>
      <w:r w:rsidRPr="009347EC">
        <w:rPr>
          <w:rFonts w:ascii="Times New Roman" w:hAnsi="Times New Roman"/>
          <w:i/>
          <w:u w:val="single"/>
          <w:lang w:val="lt-LT"/>
        </w:rPr>
        <w:t>Labai reti: gali pasireikšti ne daugiau kaip 1 žmogui iš 10 000</w:t>
      </w:r>
    </w:p>
    <w:p w14:paraId="3CDFCAE1"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Sunkios ir galbūt mirtinos padidėjusio jautrumo reakcijos ir šokas. </w:t>
      </w:r>
    </w:p>
    <w:p w14:paraId="7076E43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Ūmus kraują sudarančių ląstelių sutrikimas (ūmi </w:t>
      </w:r>
      <w:proofErr w:type="spellStart"/>
      <w:r w:rsidRPr="009347EC">
        <w:rPr>
          <w:rFonts w:ascii="Times New Roman" w:hAnsi="Times New Roman"/>
          <w:lang w:val="lt-LT"/>
        </w:rPr>
        <w:t>mieloleukozė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mielodisplastinis</w:t>
      </w:r>
      <w:proofErr w:type="spellEnd"/>
      <w:r w:rsidRPr="009347EC">
        <w:rPr>
          <w:rFonts w:ascii="Times New Roman" w:hAnsi="Times New Roman"/>
          <w:lang w:val="lt-LT"/>
        </w:rPr>
        <w:t xml:space="preserve"> sindromas).</w:t>
      </w:r>
    </w:p>
    <w:p w14:paraId="1C1E00F4"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Anoreksija (apetito praradimas).</w:t>
      </w:r>
    </w:p>
    <w:p w14:paraId="46174491"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Sumišimas.</w:t>
      </w:r>
    </w:p>
    <w:p w14:paraId="05AE43C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Nervų pažeidimas (autonominė neuropatija), sukeliantis vidurių užkietėjimą (</w:t>
      </w:r>
      <w:proofErr w:type="spellStart"/>
      <w:r w:rsidRPr="009347EC">
        <w:rPr>
          <w:rFonts w:ascii="Times New Roman" w:hAnsi="Times New Roman"/>
          <w:lang w:val="lt-LT"/>
        </w:rPr>
        <w:t>paralyžinis</w:t>
      </w:r>
      <w:proofErr w:type="spellEnd"/>
      <w:r w:rsidRPr="009347EC">
        <w:rPr>
          <w:rFonts w:ascii="Times New Roman" w:hAnsi="Times New Roman"/>
          <w:lang w:val="lt-LT"/>
        </w:rPr>
        <w:t xml:space="preserve"> žarnų nepraeinamumas).</w:t>
      </w:r>
    </w:p>
    <w:p w14:paraId="096BA9C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Staigus kraujospūdžio kritimas, kartais su galvos svaigimu, kai greitai atsistojama iš sėdimos ar gulimos padėties (</w:t>
      </w:r>
      <w:proofErr w:type="spellStart"/>
      <w:r w:rsidRPr="009347EC">
        <w:rPr>
          <w:rFonts w:ascii="Times New Roman" w:hAnsi="Times New Roman"/>
          <w:lang w:val="lt-LT"/>
        </w:rPr>
        <w:t>ortostatinė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hipotenzija</w:t>
      </w:r>
      <w:proofErr w:type="spellEnd"/>
      <w:r w:rsidRPr="009347EC">
        <w:rPr>
          <w:rFonts w:ascii="Times New Roman" w:hAnsi="Times New Roman"/>
          <w:lang w:val="lt-LT"/>
        </w:rPr>
        <w:t>).</w:t>
      </w:r>
    </w:p>
    <w:p w14:paraId="025CE168"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Toniniai-</w:t>
      </w:r>
      <w:proofErr w:type="spellStart"/>
      <w:r w:rsidRPr="009347EC">
        <w:rPr>
          <w:rFonts w:ascii="Times New Roman" w:hAnsi="Times New Roman"/>
          <w:lang w:val="lt-LT"/>
        </w:rPr>
        <w:t>kloniniai</w:t>
      </w:r>
      <w:proofErr w:type="spellEnd"/>
      <w:r w:rsidRPr="009347EC">
        <w:rPr>
          <w:rFonts w:ascii="Times New Roman" w:hAnsi="Times New Roman"/>
          <w:lang w:val="lt-LT"/>
        </w:rPr>
        <w:t xml:space="preserve"> (</w:t>
      </w:r>
      <w:proofErr w:type="spellStart"/>
      <w:r w:rsidRPr="009347EC">
        <w:rPr>
          <w:rFonts w:ascii="Times New Roman" w:hAnsi="Times New Roman"/>
          <w:lang w:val="lt-LT"/>
        </w:rPr>
        <w:t>grand</w:t>
      </w:r>
      <w:proofErr w:type="spellEnd"/>
      <w:r w:rsidRPr="009347EC">
        <w:rPr>
          <w:rFonts w:ascii="Times New Roman" w:hAnsi="Times New Roman"/>
          <w:lang w:val="lt-LT"/>
        </w:rPr>
        <w:t xml:space="preserve"> </w:t>
      </w:r>
      <w:proofErr w:type="spellStart"/>
      <w:r w:rsidRPr="009347EC">
        <w:rPr>
          <w:rFonts w:ascii="Times New Roman" w:hAnsi="Times New Roman"/>
          <w:lang w:val="lt-LT"/>
        </w:rPr>
        <w:t>mal</w:t>
      </w:r>
      <w:proofErr w:type="spellEnd"/>
      <w:r w:rsidRPr="009347EC">
        <w:rPr>
          <w:rFonts w:ascii="Times New Roman" w:hAnsi="Times New Roman"/>
          <w:lang w:val="lt-LT"/>
        </w:rPr>
        <w:t>) traukuliai, smegenų pažeidimas ir konvulsijos bei sutrikusi sąmonė, smegenų liga (</w:t>
      </w:r>
      <w:proofErr w:type="spellStart"/>
      <w:r w:rsidRPr="009347EC">
        <w:rPr>
          <w:rFonts w:ascii="Times New Roman" w:hAnsi="Times New Roman"/>
          <w:lang w:val="lt-LT"/>
        </w:rPr>
        <w:t>encefalopatija</w:t>
      </w:r>
      <w:proofErr w:type="spellEnd"/>
      <w:r w:rsidRPr="009347EC">
        <w:rPr>
          <w:rFonts w:ascii="Times New Roman" w:hAnsi="Times New Roman"/>
          <w:lang w:val="lt-LT"/>
        </w:rPr>
        <w:t>).</w:t>
      </w:r>
    </w:p>
    <w:p w14:paraId="4040096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Galvos svaigimas, skausmas, koordinacijos sutrikimas (</w:t>
      </w:r>
      <w:proofErr w:type="spellStart"/>
      <w:r w:rsidRPr="009347EC">
        <w:rPr>
          <w:rFonts w:ascii="Times New Roman" w:hAnsi="Times New Roman"/>
          <w:lang w:val="lt-LT"/>
        </w:rPr>
        <w:t>ataksija</w:t>
      </w:r>
      <w:proofErr w:type="spellEnd"/>
      <w:r w:rsidRPr="009347EC">
        <w:rPr>
          <w:rFonts w:ascii="Times New Roman" w:hAnsi="Times New Roman"/>
          <w:lang w:val="lt-LT"/>
        </w:rPr>
        <w:t>), pvz., svyruojanti eisena.</w:t>
      </w:r>
    </w:p>
    <w:p w14:paraId="73B59E37"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Optinio nervo ir (arba) regėjimo sutrikimai, tokie kaip akių ašarojimas (mirgančios skotomos). </w:t>
      </w:r>
    </w:p>
    <w:p w14:paraId="1983A71C"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Klausos sutrikimas (</w:t>
      </w:r>
      <w:proofErr w:type="spellStart"/>
      <w:r w:rsidRPr="009347EC">
        <w:rPr>
          <w:rFonts w:ascii="Times New Roman" w:hAnsi="Times New Roman"/>
          <w:lang w:val="lt-LT"/>
        </w:rPr>
        <w:t>ototoksiškumas</w:t>
      </w:r>
      <w:proofErr w:type="spellEnd"/>
      <w:r w:rsidRPr="009347EC">
        <w:rPr>
          <w:rFonts w:ascii="Times New Roman" w:hAnsi="Times New Roman"/>
          <w:lang w:val="lt-LT"/>
        </w:rPr>
        <w:t>); klausos praradimas, spengimas ausyse (</w:t>
      </w:r>
      <w:proofErr w:type="spellStart"/>
      <w:r w:rsidRPr="009347EC">
        <w:rPr>
          <w:rFonts w:ascii="Times New Roman" w:hAnsi="Times New Roman"/>
          <w:lang w:val="lt-LT"/>
        </w:rPr>
        <w:t>tinitas</w:t>
      </w:r>
      <w:proofErr w:type="spellEnd"/>
      <w:r w:rsidRPr="009347EC">
        <w:rPr>
          <w:rFonts w:ascii="Times New Roman" w:hAnsi="Times New Roman"/>
          <w:lang w:val="lt-LT"/>
        </w:rPr>
        <w:t xml:space="preserve">). </w:t>
      </w:r>
    </w:p>
    <w:p w14:paraId="6AAE8BDA"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Nereguliarus greitas širdies ritmas (prieširdžių virpėjimas, </w:t>
      </w:r>
      <w:proofErr w:type="spellStart"/>
      <w:r w:rsidRPr="009347EC">
        <w:rPr>
          <w:rFonts w:ascii="Times New Roman" w:hAnsi="Times New Roman"/>
          <w:lang w:val="lt-LT"/>
        </w:rPr>
        <w:t>supraventrikulinė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tachikardija</w:t>
      </w:r>
      <w:proofErr w:type="spellEnd"/>
      <w:r w:rsidRPr="009347EC">
        <w:rPr>
          <w:rFonts w:ascii="Times New Roman" w:hAnsi="Times New Roman"/>
          <w:lang w:val="lt-LT"/>
        </w:rPr>
        <w:t>).</w:t>
      </w:r>
    </w:p>
    <w:p w14:paraId="45380A41"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Šokas.</w:t>
      </w:r>
    </w:p>
    <w:p w14:paraId="11EE3436"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Kosulys.</w:t>
      </w:r>
    </w:p>
    <w:p w14:paraId="7A55B1D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lastRenderedPageBreak/>
        <w:t>Kraujo krešulių susidarymas pilvo ir žarnų kraujagyslėse (</w:t>
      </w:r>
      <w:proofErr w:type="spellStart"/>
      <w:r w:rsidRPr="009347EC">
        <w:rPr>
          <w:rFonts w:ascii="Times New Roman" w:hAnsi="Times New Roman"/>
          <w:lang w:val="lt-LT"/>
        </w:rPr>
        <w:t>mezenterinė</w:t>
      </w:r>
      <w:proofErr w:type="spellEnd"/>
      <w:r w:rsidRPr="009347EC">
        <w:rPr>
          <w:rFonts w:ascii="Times New Roman" w:hAnsi="Times New Roman"/>
          <w:lang w:val="lt-LT"/>
        </w:rPr>
        <w:t xml:space="preserve"> trombozė); storosios žarnos uždegimas, kartais su ilgalaikiu viduriavimu (</w:t>
      </w:r>
      <w:proofErr w:type="spellStart"/>
      <w:r w:rsidRPr="009347EC">
        <w:rPr>
          <w:rFonts w:ascii="Times New Roman" w:hAnsi="Times New Roman"/>
          <w:lang w:val="lt-LT"/>
        </w:rPr>
        <w:t>pseudomembraninis</w:t>
      </w:r>
      <w:proofErr w:type="spellEnd"/>
      <w:r w:rsidRPr="009347EC">
        <w:rPr>
          <w:rFonts w:ascii="Times New Roman" w:hAnsi="Times New Roman"/>
          <w:lang w:val="lt-LT"/>
        </w:rPr>
        <w:t xml:space="preserve"> kolitas, </w:t>
      </w:r>
      <w:proofErr w:type="spellStart"/>
      <w:r w:rsidRPr="009347EC">
        <w:rPr>
          <w:rFonts w:ascii="Times New Roman" w:hAnsi="Times New Roman"/>
          <w:lang w:val="lt-LT"/>
        </w:rPr>
        <w:t>neutropeninis</w:t>
      </w:r>
      <w:proofErr w:type="spellEnd"/>
      <w:r w:rsidRPr="009347EC">
        <w:rPr>
          <w:rFonts w:ascii="Times New Roman" w:hAnsi="Times New Roman"/>
          <w:lang w:val="lt-LT"/>
        </w:rPr>
        <w:t xml:space="preserve"> kolitas); stemplės uždegimas; vidurių užkietėjimas; vandenligė (</w:t>
      </w:r>
      <w:proofErr w:type="spellStart"/>
      <w:r w:rsidRPr="009347EC">
        <w:rPr>
          <w:rFonts w:ascii="Times New Roman" w:hAnsi="Times New Roman"/>
          <w:lang w:val="lt-LT"/>
        </w:rPr>
        <w:t>ascitas</w:t>
      </w:r>
      <w:proofErr w:type="spellEnd"/>
      <w:r w:rsidRPr="009347EC">
        <w:rPr>
          <w:rFonts w:ascii="Times New Roman" w:hAnsi="Times New Roman"/>
          <w:lang w:val="lt-LT"/>
        </w:rPr>
        <w:t>).</w:t>
      </w:r>
    </w:p>
    <w:p w14:paraId="4495589B"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Sutrikusi kepenų funkcija (kepenų nekrozė, </w:t>
      </w:r>
      <w:proofErr w:type="spellStart"/>
      <w:r w:rsidRPr="009347EC">
        <w:rPr>
          <w:rFonts w:ascii="Times New Roman" w:hAnsi="Times New Roman"/>
          <w:lang w:val="lt-LT"/>
        </w:rPr>
        <w:t>hepatinė</w:t>
      </w:r>
      <w:proofErr w:type="spellEnd"/>
      <w:r w:rsidRPr="009347EC">
        <w:rPr>
          <w:rFonts w:ascii="Times New Roman" w:hAnsi="Times New Roman"/>
          <w:lang w:val="lt-LT"/>
        </w:rPr>
        <w:t xml:space="preserve"> </w:t>
      </w:r>
      <w:proofErr w:type="spellStart"/>
      <w:r w:rsidRPr="009347EC">
        <w:rPr>
          <w:rFonts w:ascii="Times New Roman" w:hAnsi="Times New Roman"/>
          <w:lang w:val="lt-LT"/>
        </w:rPr>
        <w:t>encefalopatija</w:t>
      </w:r>
      <w:proofErr w:type="spellEnd"/>
      <w:r w:rsidRPr="009347EC">
        <w:rPr>
          <w:rFonts w:ascii="Times New Roman" w:hAnsi="Times New Roman"/>
          <w:lang w:val="lt-LT"/>
        </w:rPr>
        <w:t>, kuri gali būti pavojinga gyvybei).</w:t>
      </w:r>
    </w:p>
    <w:p w14:paraId="30750CC0"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Sunkios padidėjusio jautrumo reakcijos, įskaitant karščiavimą, odos paraudimą, sąnarių skausmą ir (arba) akių uždegimą (</w:t>
      </w:r>
      <w:proofErr w:type="spellStart"/>
      <w:r w:rsidRPr="009347EC">
        <w:rPr>
          <w:rFonts w:ascii="Times New Roman" w:hAnsi="Times New Roman"/>
          <w:lang w:val="lt-LT"/>
        </w:rPr>
        <w:t>Stivenso</w:t>
      </w:r>
      <w:proofErr w:type="spellEnd"/>
      <w:r w:rsidRPr="009347EC">
        <w:rPr>
          <w:rFonts w:ascii="Times New Roman" w:hAnsi="Times New Roman"/>
          <w:lang w:val="lt-LT"/>
        </w:rPr>
        <w:t xml:space="preserve"> ir Džonsono sindromą); lokalus odos lupimasis (epidermio </w:t>
      </w:r>
      <w:proofErr w:type="spellStart"/>
      <w:r w:rsidRPr="009347EC">
        <w:rPr>
          <w:rFonts w:ascii="Times New Roman" w:hAnsi="Times New Roman"/>
          <w:lang w:val="lt-LT"/>
        </w:rPr>
        <w:t>nekrolizė</w:t>
      </w:r>
      <w:proofErr w:type="spellEnd"/>
      <w:r w:rsidRPr="009347EC">
        <w:rPr>
          <w:rFonts w:ascii="Times New Roman" w:hAnsi="Times New Roman"/>
          <w:lang w:val="lt-LT"/>
        </w:rPr>
        <w:t>); paraudimas su kintančiomis raudonomis (</w:t>
      </w:r>
      <w:proofErr w:type="spellStart"/>
      <w:r w:rsidRPr="009347EC">
        <w:rPr>
          <w:rFonts w:ascii="Times New Roman" w:hAnsi="Times New Roman"/>
          <w:lang w:val="lt-LT"/>
        </w:rPr>
        <w:t>eksudacinėmis</w:t>
      </w:r>
      <w:proofErr w:type="spellEnd"/>
      <w:r w:rsidRPr="009347EC">
        <w:rPr>
          <w:rFonts w:ascii="Times New Roman" w:hAnsi="Times New Roman"/>
          <w:lang w:val="lt-LT"/>
        </w:rPr>
        <w:t xml:space="preserve">) dėmėmis (daugiaformė </w:t>
      </w:r>
      <w:proofErr w:type="spellStart"/>
      <w:r w:rsidRPr="009347EC">
        <w:rPr>
          <w:rFonts w:ascii="Times New Roman" w:hAnsi="Times New Roman"/>
          <w:lang w:val="lt-LT"/>
        </w:rPr>
        <w:t>eritema</w:t>
      </w:r>
      <w:proofErr w:type="spellEnd"/>
      <w:r w:rsidRPr="009347EC">
        <w:rPr>
          <w:rFonts w:ascii="Times New Roman" w:hAnsi="Times New Roman"/>
          <w:lang w:val="lt-LT"/>
        </w:rPr>
        <w:t>); odos uždegimas su pūslėmis ir odos nusilupimu (</w:t>
      </w:r>
      <w:proofErr w:type="spellStart"/>
      <w:r w:rsidRPr="009347EC">
        <w:rPr>
          <w:rFonts w:ascii="Times New Roman" w:hAnsi="Times New Roman"/>
          <w:lang w:val="lt-LT"/>
        </w:rPr>
        <w:t>eksfoliacinis</w:t>
      </w:r>
      <w:proofErr w:type="spellEnd"/>
      <w:r w:rsidRPr="009347EC">
        <w:rPr>
          <w:rFonts w:ascii="Times New Roman" w:hAnsi="Times New Roman"/>
          <w:lang w:val="lt-LT"/>
        </w:rPr>
        <w:t xml:space="preserve"> dermatitas); dilgėlinė.</w:t>
      </w:r>
    </w:p>
    <w:p w14:paraId="1576DE72"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Nagų klibėjimas (gydomi ligoniai ant rankų ir pėdų turėtų dėvėti apsaugą nuo saulės).</w:t>
      </w:r>
    </w:p>
    <w:p w14:paraId="0C4073D7" w14:textId="77777777" w:rsidR="00FB452A" w:rsidRPr="009347EC" w:rsidRDefault="00FB452A" w:rsidP="00FB452A">
      <w:pPr>
        <w:tabs>
          <w:tab w:val="left" w:pos="567"/>
        </w:tabs>
        <w:spacing w:after="0" w:line="240" w:lineRule="auto"/>
        <w:rPr>
          <w:rFonts w:ascii="Times New Roman" w:hAnsi="Times New Roman"/>
          <w:lang w:val="lt-LT"/>
        </w:rPr>
      </w:pPr>
    </w:p>
    <w:p w14:paraId="1FA8A9F7"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Dažnis nežinomas (negali būti įvertintas pagal turimus duomenis)</w:t>
      </w:r>
    </w:p>
    <w:p w14:paraId="248D3EAD"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proofErr w:type="spellStart"/>
      <w:r w:rsidRPr="009347EC">
        <w:rPr>
          <w:rFonts w:ascii="Times New Roman" w:hAnsi="Times New Roman"/>
          <w:lang w:val="lt-LT"/>
        </w:rPr>
        <w:t>Metabolinės</w:t>
      </w:r>
      <w:proofErr w:type="spellEnd"/>
      <w:r w:rsidRPr="009347EC">
        <w:rPr>
          <w:rFonts w:ascii="Times New Roman" w:hAnsi="Times New Roman"/>
          <w:lang w:val="lt-LT"/>
        </w:rPr>
        <w:t xml:space="preserve"> komplikacijos (naviko irimo sindromas).</w:t>
      </w:r>
    </w:p>
    <w:p w14:paraId="59AA336F"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Skysčio kaupimasis geltonojoje akies dėmėje (geltonosios dėmės edema), šviesos blykčiojimo pojūtis akyse (</w:t>
      </w:r>
      <w:proofErr w:type="spellStart"/>
      <w:r w:rsidRPr="009347EC">
        <w:rPr>
          <w:rFonts w:ascii="Times New Roman" w:hAnsi="Times New Roman"/>
          <w:lang w:val="lt-LT"/>
        </w:rPr>
        <w:t>fotopsija</w:t>
      </w:r>
      <w:proofErr w:type="spellEnd"/>
      <w:r w:rsidRPr="009347EC">
        <w:rPr>
          <w:rFonts w:ascii="Times New Roman" w:hAnsi="Times New Roman"/>
          <w:lang w:val="lt-LT"/>
        </w:rPr>
        <w:t>), nuosėdos akies stiklakūnyje (smulki stiklakūnio drumstis).</w:t>
      </w:r>
    </w:p>
    <w:p w14:paraId="71841931"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Venos uždegimas (flebitas).</w:t>
      </w:r>
    </w:p>
    <w:p w14:paraId="73C74DE8"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Lėtinė odos liga (</w:t>
      </w:r>
      <w:proofErr w:type="spellStart"/>
      <w:r w:rsidRPr="009347EC">
        <w:rPr>
          <w:rFonts w:ascii="Times New Roman" w:hAnsi="Times New Roman"/>
          <w:lang w:val="lt-LT"/>
        </w:rPr>
        <w:t>sklerodermija</w:t>
      </w:r>
      <w:proofErr w:type="spellEnd"/>
      <w:r w:rsidRPr="009347EC">
        <w:rPr>
          <w:rFonts w:ascii="Times New Roman" w:hAnsi="Times New Roman"/>
          <w:lang w:val="lt-LT"/>
        </w:rPr>
        <w:t>).</w:t>
      </w:r>
    </w:p>
    <w:p w14:paraId="4004A6B5"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Peteliškės tipo išbėrimas (sisteminė raudonoji vilkligė).</w:t>
      </w:r>
    </w:p>
    <w:p w14:paraId="0D7C371D" w14:textId="77777777" w:rsidR="00F27C40" w:rsidRPr="00FB452A" w:rsidRDefault="00F27C40" w:rsidP="00A74BB3">
      <w:pPr>
        <w:numPr>
          <w:ilvl w:val="0"/>
          <w:numId w:val="4"/>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Kraujo krešėjimo sutrikimai (</w:t>
      </w:r>
      <w:proofErr w:type="spellStart"/>
      <w:r w:rsidRPr="00F27C40">
        <w:rPr>
          <w:rFonts w:ascii="Times New Roman" w:eastAsia="Times New Roman" w:hAnsi="Times New Roman" w:cs="Times New Roman"/>
          <w:lang w:val="lt-LT"/>
        </w:rPr>
        <w:t>diseminuota</w:t>
      </w:r>
      <w:proofErr w:type="spellEnd"/>
      <w:r w:rsidRPr="00F27C40">
        <w:rPr>
          <w:rFonts w:ascii="Times New Roman" w:eastAsia="Times New Roman" w:hAnsi="Times New Roman" w:cs="Times New Roman"/>
          <w:lang w:val="lt-LT"/>
        </w:rPr>
        <w:t xml:space="preserve"> </w:t>
      </w:r>
      <w:proofErr w:type="spellStart"/>
      <w:r w:rsidRPr="00F27C40">
        <w:rPr>
          <w:rFonts w:ascii="Times New Roman" w:eastAsia="Times New Roman" w:hAnsi="Times New Roman" w:cs="Times New Roman"/>
          <w:lang w:val="lt-LT"/>
        </w:rPr>
        <w:t>intravaskulinė</w:t>
      </w:r>
      <w:proofErr w:type="spellEnd"/>
      <w:r w:rsidRPr="00F27C40">
        <w:rPr>
          <w:rFonts w:ascii="Times New Roman" w:eastAsia="Times New Roman" w:hAnsi="Times New Roman" w:cs="Times New Roman"/>
          <w:lang w:val="lt-LT"/>
        </w:rPr>
        <w:t xml:space="preserve"> </w:t>
      </w:r>
      <w:proofErr w:type="spellStart"/>
      <w:r w:rsidRPr="00F27C40">
        <w:rPr>
          <w:rFonts w:ascii="Times New Roman" w:eastAsia="Times New Roman" w:hAnsi="Times New Roman" w:cs="Times New Roman"/>
          <w:lang w:val="lt-LT"/>
        </w:rPr>
        <w:t>koaguliacija</w:t>
      </w:r>
      <w:proofErr w:type="spellEnd"/>
      <w:r>
        <w:rPr>
          <w:rFonts w:ascii="Times New Roman" w:eastAsia="Times New Roman" w:hAnsi="Times New Roman" w:cs="Times New Roman"/>
          <w:lang w:val="lt-LT"/>
        </w:rPr>
        <w:t>)</w:t>
      </w:r>
      <w:r w:rsidRPr="00F27C40">
        <w:rPr>
          <w:rFonts w:ascii="Times New Roman" w:eastAsia="Times New Roman" w:hAnsi="Times New Roman" w:cs="Times New Roman"/>
          <w:lang w:val="lt-LT"/>
        </w:rPr>
        <w:t>.</w:t>
      </w:r>
    </w:p>
    <w:p w14:paraId="715B0057" w14:textId="77777777" w:rsidR="00FB452A" w:rsidRPr="00FB452A" w:rsidRDefault="00FB452A" w:rsidP="00FB452A">
      <w:pPr>
        <w:spacing w:after="0" w:line="240" w:lineRule="auto"/>
        <w:rPr>
          <w:rFonts w:ascii="Times New Roman" w:eastAsia="Times New Roman" w:hAnsi="Times New Roman" w:cs="Times New Roman"/>
          <w:noProof/>
          <w:lang w:val="lt-LT"/>
        </w:rPr>
      </w:pPr>
    </w:p>
    <w:p w14:paraId="4B28FB45" w14:textId="77777777" w:rsidR="000A45E4" w:rsidRPr="000A45E4" w:rsidRDefault="000A45E4" w:rsidP="000A45E4">
      <w:pPr>
        <w:spacing w:after="0" w:line="240" w:lineRule="auto"/>
        <w:rPr>
          <w:rFonts w:ascii="Times New Roman" w:eastAsia="Calibri" w:hAnsi="Times New Roman" w:cs="Times New Roman"/>
          <w:b/>
          <w:lang w:val="lt-LT"/>
        </w:rPr>
      </w:pPr>
      <w:r w:rsidRPr="000A45E4">
        <w:rPr>
          <w:rFonts w:ascii="Times New Roman" w:eastAsia="Calibri" w:hAnsi="Times New Roman" w:cs="Times New Roman"/>
          <w:b/>
          <w:lang w:val="lt-LT"/>
        </w:rPr>
        <w:t>Pranešimas apie šalutinį poveikį</w:t>
      </w:r>
    </w:p>
    <w:p w14:paraId="5928BDE3" w14:textId="56D72105" w:rsidR="00331BEA" w:rsidRPr="00331BEA" w:rsidRDefault="00331BEA" w:rsidP="00331BEA">
      <w:pPr>
        <w:spacing w:after="0" w:line="240" w:lineRule="auto"/>
        <w:rPr>
          <w:rFonts w:ascii="Times New Roman" w:hAnsi="Times New Roman"/>
          <w:lang w:val="lt-LT"/>
        </w:rPr>
      </w:pPr>
      <w:r w:rsidRPr="00331BEA">
        <w:rPr>
          <w:rFonts w:ascii="Times New Roman" w:hAnsi="Times New Roman"/>
          <w:lang w:val="lt-LT"/>
        </w:rPr>
        <w:t>Jeigu pasireiškė šalutinis poveikis, įskaitant šiame l</w:t>
      </w:r>
      <w:r>
        <w:rPr>
          <w:rFonts w:ascii="Times New Roman" w:hAnsi="Times New Roman"/>
          <w:lang w:val="lt-LT"/>
        </w:rPr>
        <w:t xml:space="preserve">apelyje nenurodytą, pasakykite </w:t>
      </w:r>
      <w:r w:rsidRPr="00331BEA">
        <w:rPr>
          <w:rFonts w:ascii="Times New Roman" w:hAnsi="Times New Roman"/>
          <w:lang w:val="lt-LT"/>
        </w:rPr>
        <w:t>gydytojui</w:t>
      </w:r>
      <w:r>
        <w:rPr>
          <w:rFonts w:ascii="Times New Roman" w:hAnsi="Times New Roman"/>
          <w:lang w:val="lt-LT"/>
        </w:rPr>
        <w:t xml:space="preserve"> </w:t>
      </w:r>
      <w:r w:rsidRPr="00331BEA">
        <w:rPr>
          <w:rFonts w:ascii="Times New Roman" w:hAnsi="Times New Roman"/>
          <w:lang w:val="lt-LT"/>
        </w:rPr>
        <w:t>arba slaugytoju</w:t>
      </w:r>
      <w:r>
        <w:rPr>
          <w:rFonts w:ascii="Times New Roman" w:hAnsi="Times New Roman"/>
          <w:lang w:val="lt-LT"/>
        </w:rPr>
        <w:t>i</w:t>
      </w:r>
      <w:r w:rsidRPr="00331BEA">
        <w:rPr>
          <w:rFonts w:ascii="Times New Roman" w:hAnsi="Times New Roman"/>
          <w:lang w:val="lt-LT"/>
        </w:rPr>
        <w:t xml:space="preserve">. Apie šalutinį poveikį taip pat galite pranešti tiesiogiai, užpildę interneto svetainėje </w:t>
      </w:r>
      <w:hyperlink r:id="rId10" w:history="1">
        <w:r w:rsidRPr="00331BEA">
          <w:rPr>
            <w:rStyle w:val="Hipersaitas"/>
            <w:rFonts w:ascii="Times New Roman" w:hAnsi="Times New Roman"/>
            <w:lang w:val="lt-LT"/>
          </w:rPr>
          <w:t>www.vvkt.lt</w:t>
        </w:r>
      </w:hyperlink>
      <w:r w:rsidRPr="00331BEA">
        <w:rPr>
          <w:rFonts w:ascii="Times New Roman" w:hAnsi="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1" w:history="1">
        <w:r w:rsidRPr="00331BEA">
          <w:rPr>
            <w:rStyle w:val="Hipersaitas"/>
            <w:rFonts w:ascii="Times New Roman" w:hAnsi="Times New Roman"/>
            <w:lang w:val="lt-LT"/>
          </w:rPr>
          <w:t>NepageidaujamaR@vvkt.lt</w:t>
        </w:r>
      </w:hyperlink>
      <w:r w:rsidRPr="00331BEA">
        <w:rPr>
          <w:rFonts w:ascii="Times New Roman" w:hAnsi="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7062B47B" w14:textId="77777777" w:rsidR="00FB452A" w:rsidRPr="009347EC" w:rsidRDefault="00FB452A" w:rsidP="00FB452A">
      <w:pPr>
        <w:spacing w:after="0" w:line="240" w:lineRule="auto"/>
        <w:rPr>
          <w:rFonts w:ascii="Times New Roman" w:hAnsi="Times New Roman"/>
          <w:lang w:val="lt-LT"/>
        </w:rPr>
      </w:pPr>
    </w:p>
    <w:p w14:paraId="15B2C733" w14:textId="77777777" w:rsidR="00FB452A" w:rsidRPr="009347EC" w:rsidRDefault="00FB452A" w:rsidP="00FB452A">
      <w:pPr>
        <w:spacing w:after="0" w:line="240" w:lineRule="auto"/>
        <w:rPr>
          <w:rFonts w:ascii="Times New Roman" w:hAnsi="Times New Roman"/>
          <w:lang w:val="lt-LT"/>
        </w:rPr>
      </w:pPr>
    </w:p>
    <w:p w14:paraId="0690B464" w14:textId="77777777" w:rsidR="00FB452A" w:rsidRPr="009347EC" w:rsidRDefault="00FB452A" w:rsidP="00FB452A">
      <w:pPr>
        <w:numPr>
          <w:ilvl w:val="12"/>
          <w:numId w:val="0"/>
        </w:numPr>
        <w:spacing w:after="0" w:line="240" w:lineRule="auto"/>
        <w:ind w:left="567" w:right="-2" w:hanging="567"/>
        <w:rPr>
          <w:rFonts w:ascii="Times New Roman" w:hAnsi="Times New Roman"/>
          <w:lang w:val="lt-LT"/>
        </w:rPr>
      </w:pPr>
      <w:r w:rsidRPr="009347EC">
        <w:rPr>
          <w:rFonts w:ascii="Times New Roman" w:hAnsi="Times New Roman"/>
          <w:b/>
          <w:lang w:val="lt-LT"/>
        </w:rPr>
        <w:t>5.</w:t>
      </w:r>
      <w:r w:rsidRPr="009347EC">
        <w:rPr>
          <w:rFonts w:ascii="Times New Roman" w:hAnsi="Times New Roman"/>
          <w:b/>
          <w:lang w:val="lt-LT"/>
        </w:rPr>
        <w:tab/>
        <w:t xml:space="preserve">Kaip laikyti </w:t>
      </w: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w:t>
      </w:r>
    </w:p>
    <w:p w14:paraId="78651107" w14:textId="77777777" w:rsidR="00FB452A" w:rsidRPr="009347EC" w:rsidRDefault="00FB452A" w:rsidP="00FB452A">
      <w:pPr>
        <w:spacing w:after="0" w:line="240" w:lineRule="auto"/>
        <w:rPr>
          <w:rFonts w:ascii="Times New Roman" w:hAnsi="Times New Roman"/>
          <w:lang w:val="lt-LT"/>
        </w:rPr>
      </w:pPr>
    </w:p>
    <w:p w14:paraId="584B3C4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Šį vaistą laikykite vaikams nepastebimoje ir nepasiekiamoje vietoje.</w:t>
      </w:r>
    </w:p>
    <w:p w14:paraId="5954E1B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Buteliuką laikyti išorinėje dėžutėje, kad preparatas būtų apsaugotas nuo šviesos.</w:t>
      </w:r>
    </w:p>
    <w:p w14:paraId="2864D6FE" w14:textId="77777777" w:rsidR="00FB452A" w:rsidRPr="009347EC" w:rsidRDefault="00FB452A" w:rsidP="00FB452A">
      <w:pPr>
        <w:spacing w:after="0" w:line="240" w:lineRule="auto"/>
        <w:rPr>
          <w:rFonts w:ascii="Times New Roman" w:hAnsi="Times New Roman"/>
          <w:lang w:val="lt-LT"/>
        </w:rPr>
      </w:pPr>
    </w:p>
    <w:p w14:paraId="3F98A51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Ant dėžutės ir buteliuko po „Tinka iki“, nurodytam tinkamumo laikui pasibaigus,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vartoti negalima. Vaistas tinka vartoti iki paskutinės nurodyto mėnesio dienos.</w:t>
      </w:r>
    </w:p>
    <w:p w14:paraId="5E033761" w14:textId="77777777" w:rsidR="00FB452A" w:rsidRPr="009347EC" w:rsidRDefault="00FB452A" w:rsidP="00FB452A">
      <w:pPr>
        <w:spacing w:after="0" w:line="240" w:lineRule="auto"/>
        <w:rPr>
          <w:rFonts w:ascii="Times New Roman" w:hAnsi="Times New Roman"/>
          <w:lang w:val="lt-LT"/>
        </w:rPr>
      </w:pPr>
    </w:p>
    <w:p w14:paraId="3C70690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Vaistų negalima išpilti į kanalizaciją arba su buitinėmis atliekomis. Kaip išmesti nereikalingus vaistus, klauskite vaistininko. Šios priemonės padės apsaugoti aplinką.</w:t>
      </w:r>
    </w:p>
    <w:p w14:paraId="3F79A40E" w14:textId="77777777" w:rsidR="00FB452A" w:rsidRPr="009347EC" w:rsidRDefault="00FB452A" w:rsidP="00FB452A">
      <w:pPr>
        <w:spacing w:after="0" w:line="240" w:lineRule="auto"/>
        <w:rPr>
          <w:rFonts w:ascii="Times New Roman" w:hAnsi="Times New Roman"/>
          <w:lang w:val="lt-LT"/>
        </w:rPr>
      </w:pPr>
    </w:p>
    <w:p w14:paraId="3897929D" w14:textId="77777777" w:rsidR="00FB452A" w:rsidRPr="009347EC" w:rsidRDefault="00FB452A" w:rsidP="00FB452A">
      <w:pPr>
        <w:spacing w:after="0" w:line="240" w:lineRule="auto"/>
        <w:rPr>
          <w:rFonts w:ascii="Times New Roman" w:hAnsi="Times New Roman"/>
          <w:lang w:val="lt-LT"/>
        </w:rPr>
      </w:pPr>
    </w:p>
    <w:p w14:paraId="29E06F99" w14:textId="77777777" w:rsidR="00FB452A" w:rsidRPr="009347EC" w:rsidRDefault="00FB452A" w:rsidP="00FB452A">
      <w:pPr>
        <w:numPr>
          <w:ilvl w:val="12"/>
          <w:numId w:val="0"/>
        </w:numPr>
        <w:spacing w:after="0" w:line="240" w:lineRule="auto"/>
        <w:ind w:left="540" w:right="-2" w:hanging="540"/>
        <w:rPr>
          <w:rFonts w:ascii="Times New Roman" w:hAnsi="Times New Roman"/>
          <w:b/>
          <w:lang w:val="lt-LT"/>
        </w:rPr>
      </w:pPr>
      <w:r w:rsidRPr="009347EC">
        <w:rPr>
          <w:rFonts w:ascii="Times New Roman" w:hAnsi="Times New Roman"/>
          <w:b/>
          <w:lang w:val="lt-LT"/>
        </w:rPr>
        <w:t>6.</w:t>
      </w:r>
      <w:r w:rsidRPr="009347EC">
        <w:rPr>
          <w:rFonts w:ascii="Times New Roman" w:hAnsi="Times New Roman"/>
          <w:b/>
          <w:lang w:val="lt-LT"/>
        </w:rPr>
        <w:tab/>
        <w:t>Pakuotės turinys ir kita informacija</w:t>
      </w:r>
    </w:p>
    <w:p w14:paraId="2225FCE7" w14:textId="77777777" w:rsidR="00FB452A" w:rsidRPr="009347EC" w:rsidRDefault="00FB452A" w:rsidP="00FB452A">
      <w:pPr>
        <w:spacing w:after="0" w:line="240" w:lineRule="auto"/>
        <w:rPr>
          <w:rFonts w:ascii="Times New Roman" w:hAnsi="Times New Roman"/>
          <w:lang w:val="lt-LT"/>
        </w:rPr>
      </w:pPr>
    </w:p>
    <w:p w14:paraId="2663E5DD" w14:textId="77777777" w:rsidR="00FB452A" w:rsidRPr="009347EC" w:rsidRDefault="00FB452A" w:rsidP="00FB452A">
      <w:pPr>
        <w:numPr>
          <w:ilvl w:val="12"/>
          <w:numId w:val="0"/>
        </w:numPr>
        <w:spacing w:after="0" w:line="240" w:lineRule="auto"/>
        <w:ind w:right="-2"/>
        <w:rPr>
          <w:rFonts w:ascii="Times New Roman" w:hAnsi="Times New Roman"/>
          <w:b/>
          <w:lang w:val="lt-LT"/>
        </w:rPr>
      </w:pP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sudėtis</w:t>
      </w:r>
    </w:p>
    <w:p w14:paraId="61760EBF"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Veiklioji medžiaga yra </w:t>
      </w:r>
      <w:proofErr w:type="spellStart"/>
      <w:r w:rsidRPr="009347EC">
        <w:rPr>
          <w:rFonts w:ascii="Times New Roman" w:hAnsi="Times New Roman"/>
          <w:lang w:val="lt-LT"/>
        </w:rPr>
        <w:t>paklitakselis</w:t>
      </w:r>
      <w:proofErr w:type="spellEnd"/>
      <w:r w:rsidRPr="009347EC">
        <w:rPr>
          <w:rFonts w:ascii="Times New Roman" w:hAnsi="Times New Roman"/>
          <w:lang w:val="lt-LT"/>
        </w:rPr>
        <w:t xml:space="preserve">. 1 ml koncentrato yra 6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0920AFD3" w14:textId="77777777" w:rsidR="00FB452A" w:rsidRPr="009347EC" w:rsidRDefault="00FB452A" w:rsidP="00FB452A">
      <w:pPr>
        <w:numPr>
          <w:ilvl w:val="0"/>
          <w:numId w:val="4"/>
        </w:numPr>
        <w:tabs>
          <w:tab w:val="left" w:pos="567"/>
        </w:tabs>
        <w:spacing w:after="0" w:line="240" w:lineRule="auto"/>
        <w:ind w:left="540" w:hanging="540"/>
        <w:rPr>
          <w:rFonts w:ascii="Times New Roman" w:hAnsi="Times New Roman"/>
          <w:lang w:val="lt-LT"/>
        </w:rPr>
      </w:pPr>
      <w:r w:rsidRPr="009347EC">
        <w:rPr>
          <w:rFonts w:ascii="Times New Roman" w:hAnsi="Times New Roman"/>
          <w:lang w:val="lt-LT"/>
        </w:rPr>
        <w:t xml:space="preserve">Pagalbinės medžiagos yra bevandenis etanolis, </w:t>
      </w:r>
      <w:proofErr w:type="spellStart"/>
      <w:r w:rsidRPr="009347EC">
        <w:rPr>
          <w:rFonts w:ascii="Times New Roman" w:hAnsi="Times New Roman"/>
          <w:lang w:val="lt-LT"/>
        </w:rPr>
        <w:t>makrogolglicerolio</w:t>
      </w:r>
      <w:proofErr w:type="spellEnd"/>
      <w:r w:rsidRPr="009347EC">
        <w:rPr>
          <w:rFonts w:ascii="Times New Roman" w:hAnsi="Times New Roman"/>
          <w:lang w:val="lt-LT"/>
        </w:rPr>
        <w:t xml:space="preserve"> </w:t>
      </w:r>
      <w:proofErr w:type="spellStart"/>
      <w:r w:rsidRPr="009347EC">
        <w:rPr>
          <w:rFonts w:ascii="Times New Roman" w:hAnsi="Times New Roman"/>
          <w:lang w:val="lt-LT"/>
        </w:rPr>
        <w:t>ricinoleatas</w:t>
      </w:r>
      <w:proofErr w:type="spellEnd"/>
      <w:r w:rsidRPr="009347EC">
        <w:rPr>
          <w:rFonts w:ascii="Times New Roman" w:hAnsi="Times New Roman"/>
          <w:lang w:val="lt-LT"/>
        </w:rPr>
        <w:t>.</w:t>
      </w:r>
    </w:p>
    <w:p w14:paraId="4605DD7C" w14:textId="77777777" w:rsidR="00FB452A" w:rsidRPr="009347EC" w:rsidRDefault="00FB452A" w:rsidP="00FB452A">
      <w:pPr>
        <w:tabs>
          <w:tab w:val="left" w:pos="2940"/>
        </w:tabs>
        <w:spacing w:after="0" w:line="240" w:lineRule="auto"/>
        <w:ind w:right="-2"/>
        <w:rPr>
          <w:rFonts w:ascii="Times New Roman" w:hAnsi="Times New Roman"/>
          <w:lang w:val="lt-LT"/>
        </w:rPr>
      </w:pPr>
    </w:p>
    <w:p w14:paraId="6A0EC1D9" w14:textId="77777777" w:rsidR="00FB452A" w:rsidRPr="009347EC" w:rsidRDefault="00FB452A" w:rsidP="00FB452A">
      <w:pPr>
        <w:numPr>
          <w:ilvl w:val="12"/>
          <w:numId w:val="0"/>
        </w:numPr>
        <w:spacing w:after="0" w:line="240" w:lineRule="auto"/>
        <w:ind w:right="-2"/>
        <w:rPr>
          <w:rFonts w:ascii="Times New Roman" w:hAnsi="Times New Roman"/>
          <w:b/>
          <w:lang w:val="lt-LT"/>
        </w:rPr>
      </w:pPr>
      <w:proofErr w:type="spellStart"/>
      <w:r w:rsidRPr="009347EC">
        <w:rPr>
          <w:rFonts w:ascii="Times New Roman" w:hAnsi="Times New Roman"/>
          <w:b/>
          <w:lang w:val="lt-LT"/>
        </w:rPr>
        <w:t>Paclitaxel</w:t>
      </w:r>
      <w:proofErr w:type="spellEnd"/>
      <w:r w:rsidRPr="009347EC">
        <w:rPr>
          <w:rFonts w:ascii="Times New Roman" w:hAnsi="Times New Roman"/>
          <w:b/>
          <w:lang w:val="lt-LT"/>
        </w:rPr>
        <w:t xml:space="preserve"> </w:t>
      </w:r>
      <w:proofErr w:type="spellStart"/>
      <w:r w:rsidRPr="009347EC">
        <w:rPr>
          <w:rFonts w:ascii="Times New Roman" w:hAnsi="Times New Roman"/>
          <w:b/>
          <w:lang w:val="lt-LT"/>
        </w:rPr>
        <w:t>SanoSwiss</w:t>
      </w:r>
      <w:proofErr w:type="spellEnd"/>
      <w:r w:rsidRPr="009347EC">
        <w:rPr>
          <w:rFonts w:ascii="Times New Roman" w:hAnsi="Times New Roman"/>
          <w:b/>
          <w:lang w:val="lt-LT"/>
        </w:rPr>
        <w:t xml:space="preserve"> išvaizda ir kiekis pakuotėje</w:t>
      </w:r>
    </w:p>
    <w:p w14:paraId="532F9FE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Skaidrus, bespalvis arba šiek tiek gelsvas tirštas tirpalas.</w:t>
      </w:r>
    </w:p>
    <w:p w14:paraId="65178890"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Koncentratas supiltas į buteliukus: 5 ml yra 30 mg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16,7 ml yra 100 mg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25 ml yra 150 mg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ir 50 ml yra 300 mg </w:t>
      </w:r>
      <w:proofErr w:type="spellStart"/>
      <w:r w:rsidRPr="009347EC">
        <w:rPr>
          <w:rFonts w:ascii="Times New Roman" w:hAnsi="Times New Roman"/>
          <w:lang w:val="lt-LT"/>
        </w:rPr>
        <w:t>paklitakselio</w:t>
      </w:r>
      <w:proofErr w:type="spellEnd"/>
      <w:r w:rsidRPr="009347EC">
        <w:rPr>
          <w:rFonts w:ascii="Times New Roman" w:hAnsi="Times New Roman"/>
          <w:lang w:val="lt-LT"/>
        </w:rPr>
        <w:t>.</w:t>
      </w:r>
    </w:p>
    <w:p w14:paraId="52DED600" w14:textId="77777777" w:rsidR="00FB452A" w:rsidRPr="009347EC" w:rsidRDefault="00FB452A" w:rsidP="00FB452A">
      <w:pPr>
        <w:spacing w:after="0" w:line="240" w:lineRule="auto"/>
        <w:rPr>
          <w:rFonts w:ascii="Times New Roman" w:hAnsi="Times New Roman"/>
          <w:u w:val="single"/>
          <w:lang w:val="lt-LT"/>
        </w:rPr>
      </w:pPr>
    </w:p>
    <w:p w14:paraId="49C4A819" w14:textId="16AAA8E0" w:rsidR="00FB452A" w:rsidRPr="009347EC" w:rsidRDefault="00331BEA" w:rsidP="00FB452A">
      <w:pPr>
        <w:numPr>
          <w:ilvl w:val="12"/>
          <w:numId w:val="0"/>
        </w:numPr>
        <w:spacing w:after="0" w:line="240" w:lineRule="auto"/>
        <w:ind w:right="-2"/>
        <w:rPr>
          <w:rFonts w:ascii="Times New Roman" w:hAnsi="Times New Roman"/>
          <w:b/>
          <w:lang w:val="lt-LT"/>
        </w:rPr>
      </w:pPr>
      <w:proofErr w:type="spellStart"/>
      <w:r w:rsidRPr="00331BEA">
        <w:rPr>
          <w:rFonts w:ascii="Times New Roman" w:hAnsi="Times New Roman"/>
          <w:b/>
          <w:lang w:val="lt-LT"/>
        </w:rPr>
        <w:t>Registruotojas</w:t>
      </w:r>
      <w:proofErr w:type="spellEnd"/>
      <w:r w:rsidR="00FB452A" w:rsidRPr="009347EC">
        <w:rPr>
          <w:rFonts w:ascii="Times New Roman" w:hAnsi="Times New Roman"/>
          <w:b/>
          <w:lang w:val="lt-LT"/>
        </w:rPr>
        <w:t xml:space="preserve"> ir gamintojas</w:t>
      </w:r>
    </w:p>
    <w:p w14:paraId="1871A8B7" w14:textId="77777777" w:rsidR="00FB452A" w:rsidRPr="009347EC" w:rsidRDefault="00FB452A" w:rsidP="00FB452A">
      <w:pPr>
        <w:numPr>
          <w:ilvl w:val="12"/>
          <w:numId w:val="0"/>
        </w:numPr>
        <w:spacing w:after="0" w:line="240" w:lineRule="auto"/>
        <w:ind w:right="-2"/>
        <w:rPr>
          <w:rFonts w:ascii="Times New Roman" w:hAnsi="Times New Roman"/>
          <w:b/>
          <w:lang w:val="lt-LT"/>
        </w:rPr>
      </w:pPr>
    </w:p>
    <w:p w14:paraId="5B6241F4" w14:textId="7D254154" w:rsidR="00FB452A" w:rsidRPr="009347EC" w:rsidRDefault="00331BEA" w:rsidP="00FB452A">
      <w:pPr>
        <w:spacing w:after="0" w:line="240" w:lineRule="auto"/>
        <w:rPr>
          <w:rFonts w:ascii="Times New Roman" w:hAnsi="Times New Roman"/>
          <w:i/>
          <w:lang w:val="lt-LT"/>
        </w:rPr>
      </w:pPr>
      <w:proofErr w:type="spellStart"/>
      <w:r w:rsidRPr="00331BEA">
        <w:rPr>
          <w:rFonts w:ascii="Times New Roman" w:hAnsi="Times New Roman"/>
          <w:i/>
          <w:lang w:val="lt-LT"/>
        </w:rPr>
        <w:t>Registruotojas</w:t>
      </w:r>
      <w:proofErr w:type="spellEnd"/>
    </w:p>
    <w:p w14:paraId="638926C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lastRenderedPageBreak/>
        <w:t>UAB „</w:t>
      </w:r>
      <w:proofErr w:type="spellStart"/>
      <w:r w:rsidRPr="009347EC">
        <w:rPr>
          <w:rFonts w:ascii="Times New Roman" w:hAnsi="Times New Roman"/>
          <w:lang w:val="lt-LT"/>
        </w:rPr>
        <w:t>SanoSwiss</w:t>
      </w:r>
      <w:proofErr w:type="spellEnd"/>
      <w:r w:rsidRPr="009347EC">
        <w:rPr>
          <w:rFonts w:ascii="Times New Roman" w:hAnsi="Times New Roman"/>
          <w:lang w:val="lt-LT"/>
        </w:rPr>
        <w:t>“</w:t>
      </w:r>
    </w:p>
    <w:p w14:paraId="1FA2554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Aukštaičių g. 26 A</w:t>
      </w:r>
    </w:p>
    <w:p w14:paraId="31AF21BF"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Kaunas, LT-44157</w:t>
      </w:r>
    </w:p>
    <w:p w14:paraId="26AE6DC3"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Lietuva</w:t>
      </w:r>
    </w:p>
    <w:p w14:paraId="0CB58F5C" w14:textId="77777777" w:rsidR="00FB452A" w:rsidRPr="00FB452A" w:rsidRDefault="001B404E" w:rsidP="00FB452A">
      <w:pPr>
        <w:spacing w:after="0" w:line="240" w:lineRule="auto"/>
        <w:rPr>
          <w:rFonts w:ascii="Times New Roman" w:eastAsia="Calibri" w:hAnsi="Times New Roman" w:cs="Times New Roman"/>
          <w:lang w:val="lt-LT"/>
        </w:rPr>
      </w:pPr>
      <w:hyperlink r:id="rId12" w:history="1">
        <w:r w:rsidR="00FB452A" w:rsidRPr="00FB452A">
          <w:rPr>
            <w:rFonts w:ascii="Times New Roman" w:eastAsia="Calibri" w:hAnsi="Times New Roman" w:cs="Times New Roman"/>
            <w:color w:val="0000FF"/>
            <w:u w:val="single"/>
            <w:lang w:val="lt-LT"/>
          </w:rPr>
          <w:t>info@sanoswiss.com</w:t>
        </w:r>
      </w:hyperlink>
    </w:p>
    <w:p w14:paraId="2C4974C5" w14:textId="77777777" w:rsidR="00FB452A" w:rsidRPr="009347EC" w:rsidRDefault="00FB452A" w:rsidP="00FB452A">
      <w:pPr>
        <w:spacing w:after="0" w:line="240" w:lineRule="auto"/>
        <w:rPr>
          <w:rFonts w:ascii="Times New Roman" w:hAnsi="Times New Roman"/>
          <w:lang w:val="lt-LT"/>
        </w:rPr>
      </w:pPr>
    </w:p>
    <w:p w14:paraId="191173D3" w14:textId="77777777" w:rsidR="00FB452A" w:rsidRPr="009347EC" w:rsidRDefault="00FB452A" w:rsidP="00FB452A">
      <w:pPr>
        <w:spacing w:after="0" w:line="240" w:lineRule="auto"/>
        <w:rPr>
          <w:rFonts w:ascii="Times New Roman" w:hAnsi="Times New Roman"/>
          <w:i/>
          <w:lang w:val="lt-LT"/>
        </w:rPr>
      </w:pPr>
      <w:r w:rsidRPr="009347EC">
        <w:rPr>
          <w:rFonts w:ascii="Times New Roman" w:hAnsi="Times New Roman"/>
          <w:i/>
          <w:lang w:val="lt-LT"/>
        </w:rPr>
        <w:t>Gamintojas</w:t>
      </w:r>
    </w:p>
    <w:p w14:paraId="4D95195A"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Haupt</w:t>
      </w:r>
      <w:proofErr w:type="spellEnd"/>
      <w:r w:rsidRPr="009347EC">
        <w:rPr>
          <w:rFonts w:ascii="Times New Roman" w:hAnsi="Times New Roman"/>
          <w:lang w:val="lt-LT"/>
        </w:rPr>
        <w:t xml:space="preserve"> </w:t>
      </w:r>
      <w:proofErr w:type="spellStart"/>
      <w:r w:rsidRPr="009347EC">
        <w:rPr>
          <w:rFonts w:ascii="Times New Roman" w:hAnsi="Times New Roman"/>
          <w:lang w:val="lt-LT"/>
        </w:rPr>
        <w:t>Pharma</w:t>
      </w:r>
      <w:proofErr w:type="spellEnd"/>
      <w:r w:rsidRPr="009347EC">
        <w:rPr>
          <w:rFonts w:ascii="Times New Roman" w:hAnsi="Times New Roman"/>
          <w:lang w:val="lt-LT"/>
        </w:rPr>
        <w:t xml:space="preserve"> </w:t>
      </w:r>
      <w:proofErr w:type="spellStart"/>
      <w:r w:rsidRPr="009347EC">
        <w:rPr>
          <w:rFonts w:ascii="Times New Roman" w:hAnsi="Times New Roman"/>
          <w:lang w:val="lt-LT"/>
        </w:rPr>
        <w:t>Wolfratshausen</w:t>
      </w:r>
      <w:proofErr w:type="spellEnd"/>
      <w:r w:rsidRPr="009347EC">
        <w:rPr>
          <w:rFonts w:ascii="Times New Roman" w:hAnsi="Times New Roman"/>
          <w:lang w:val="lt-LT"/>
        </w:rPr>
        <w:t xml:space="preserve"> </w:t>
      </w:r>
      <w:proofErr w:type="spellStart"/>
      <w:r w:rsidRPr="009347EC">
        <w:rPr>
          <w:rFonts w:ascii="Times New Roman" w:hAnsi="Times New Roman"/>
          <w:lang w:val="lt-LT"/>
        </w:rPr>
        <w:t>GmbH</w:t>
      </w:r>
      <w:proofErr w:type="spellEnd"/>
    </w:p>
    <w:p w14:paraId="6BFA7845"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Pfaffenrieder</w:t>
      </w:r>
      <w:proofErr w:type="spellEnd"/>
      <w:r w:rsidRPr="009347EC">
        <w:rPr>
          <w:rFonts w:ascii="Times New Roman" w:hAnsi="Times New Roman"/>
          <w:lang w:val="lt-LT"/>
        </w:rPr>
        <w:t xml:space="preserve"> </w:t>
      </w:r>
      <w:proofErr w:type="spellStart"/>
      <w:r w:rsidRPr="009347EC">
        <w:rPr>
          <w:rFonts w:ascii="Times New Roman" w:hAnsi="Times New Roman"/>
          <w:lang w:val="lt-LT"/>
        </w:rPr>
        <w:t>Strasse</w:t>
      </w:r>
      <w:proofErr w:type="spellEnd"/>
      <w:r w:rsidRPr="009347EC">
        <w:rPr>
          <w:rFonts w:ascii="Times New Roman" w:hAnsi="Times New Roman"/>
          <w:lang w:val="lt-LT"/>
        </w:rPr>
        <w:t xml:space="preserve"> 5</w:t>
      </w:r>
    </w:p>
    <w:p w14:paraId="02E4E27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D-82515 </w:t>
      </w:r>
      <w:proofErr w:type="spellStart"/>
      <w:r w:rsidRPr="009347EC">
        <w:rPr>
          <w:rFonts w:ascii="Times New Roman" w:hAnsi="Times New Roman"/>
          <w:lang w:val="lt-LT"/>
        </w:rPr>
        <w:t>Wolfratshausen</w:t>
      </w:r>
      <w:proofErr w:type="spellEnd"/>
    </w:p>
    <w:p w14:paraId="21D071DB"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Vokietija</w:t>
      </w:r>
    </w:p>
    <w:p w14:paraId="54AC9FBF" w14:textId="77777777" w:rsidR="00FB452A" w:rsidRPr="009347EC" w:rsidRDefault="00FB452A" w:rsidP="00FB452A">
      <w:pPr>
        <w:spacing w:after="0" w:line="240" w:lineRule="auto"/>
        <w:rPr>
          <w:rFonts w:ascii="Times New Roman" w:hAnsi="Times New Roman"/>
          <w:lang w:val="lt-LT"/>
        </w:rPr>
      </w:pPr>
    </w:p>
    <w:p w14:paraId="7D795446" w14:textId="1CC7BFB4" w:rsidR="00FB452A" w:rsidRPr="009347EC" w:rsidRDefault="00FB452A" w:rsidP="00FB452A">
      <w:pPr>
        <w:keepNext/>
        <w:keepLines/>
        <w:numPr>
          <w:ilvl w:val="12"/>
          <w:numId w:val="0"/>
        </w:numPr>
        <w:spacing w:after="0" w:line="240" w:lineRule="auto"/>
        <w:rPr>
          <w:rFonts w:ascii="Times New Roman" w:hAnsi="Times New Roman"/>
          <w:b/>
          <w:lang w:val="lt-LT"/>
        </w:rPr>
      </w:pPr>
      <w:r w:rsidRPr="009347EC">
        <w:rPr>
          <w:rFonts w:ascii="Times New Roman" w:hAnsi="Times New Roman"/>
          <w:b/>
          <w:lang w:val="lt-LT"/>
        </w:rPr>
        <w:t>Šis vaist</w:t>
      </w:r>
      <w:r w:rsidR="00331BEA">
        <w:rPr>
          <w:rFonts w:ascii="Times New Roman" w:hAnsi="Times New Roman"/>
          <w:b/>
          <w:lang w:val="lt-LT"/>
        </w:rPr>
        <w:t xml:space="preserve">as </w:t>
      </w:r>
      <w:r w:rsidRPr="009347EC">
        <w:rPr>
          <w:rFonts w:ascii="Times New Roman" w:hAnsi="Times New Roman"/>
          <w:b/>
          <w:lang w:val="lt-LT"/>
        </w:rPr>
        <w:t xml:space="preserve">EEE </w:t>
      </w:r>
      <w:r w:rsidR="00331BEA">
        <w:rPr>
          <w:rFonts w:ascii="Times New Roman" w:hAnsi="Times New Roman"/>
          <w:b/>
          <w:lang w:val="lt-LT"/>
        </w:rPr>
        <w:t>valstybė</w:t>
      </w:r>
      <w:r w:rsidRPr="009347EC">
        <w:rPr>
          <w:rFonts w:ascii="Times New Roman" w:hAnsi="Times New Roman"/>
          <w:b/>
          <w:lang w:val="lt-LT"/>
        </w:rPr>
        <w:t xml:space="preserve">se narėse </w:t>
      </w:r>
      <w:r w:rsidR="00331BEA" w:rsidRPr="009347EC">
        <w:rPr>
          <w:rFonts w:ascii="Times New Roman" w:hAnsi="Times New Roman"/>
          <w:b/>
          <w:lang w:val="lt-LT"/>
        </w:rPr>
        <w:t xml:space="preserve">registruotas </w:t>
      </w:r>
      <w:r w:rsidRPr="009347EC">
        <w:rPr>
          <w:rFonts w:ascii="Times New Roman" w:hAnsi="Times New Roman"/>
          <w:b/>
          <w:lang w:val="lt-LT"/>
        </w:rPr>
        <w:t>tokiais pavadinimais:</w:t>
      </w:r>
    </w:p>
    <w:tbl>
      <w:tblPr>
        <w:tblW w:w="0" w:type="auto"/>
        <w:tblLook w:val="04A0" w:firstRow="1" w:lastRow="0" w:firstColumn="1" w:lastColumn="0" w:noHBand="0" w:noVBand="1"/>
      </w:tblPr>
      <w:tblGrid>
        <w:gridCol w:w="4534"/>
        <w:gridCol w:w="4536"/>
      </w:tblGrid>
      <w:tr w:rsidR="00FB452A" w:rsidRPr="00FB452A" w14:paraId="7F1A29B0" w14:textId="77777777" w:rsidTr="009347EC">
        <w:tc>
          <w:tcPr>
            <w:tcW w:w="4534" w:type="dxa"/>
          </w:tcPr>
          <w:p w14:paraId="32A3053B" w14:textId="22FA7ED3" w:rsidR="00FB452A" w:rsidRPr="009347EC" w:rsidRDefault="00FB452A" w:rsidP="008F2840">
            <w:pPr>
              <w:spacing w:after="0" w:line="240" w:lineRule="auto"/>
              <w:rPr>
                <w:rFonts w:ascii="Times New Roman" w:hAnsi="Times New Roman"/>
                <w:lang w:val="lt-LT"/>
              </w:rPr>
            </w:pPr>
            <w:r w:rsidRPr="00FB452A">
              <w:rPr>
                <w:rFonts w:ascii="Times New Roman" w:eastAsia="Times New Roman" w:hAnsi="Times New Roman" w:cs="Times New Roman"/>
                <w:lang w:val="lt-LT"/>
              </w:rPr>
              <w:t>Danija</w:t>
            </w:r>
            <w:r w:rsidR="008F2840">
              <w:rPr>
                <w:rFonts w:ascii="Times New Roman" w:eastAsia="Times New Roman" w:hAnsi="Times New Roman" w:cs="Times New Roman"/>
                <w:lang w:val="lt-LT"/>
              </w:rPr>
              <w:t>:</w:t>
            </w:r>
          </w:p>
        </w:tc>
        <w:tc>
          <w:tcPr>
            <w:tcW w:w="4536" w:type="dxa"/>
          </w:tcPr>
          <w:p w14:paraId="330C6F64"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Stragen</w:t>
            </w:r>
            <w:proofErr w:type="spellEnd"/>
          </w:p>
        </w:tc>
      </w:tr>
      <w:tr w:rsidR="00FB452A" w:rsidRPr="00FB452A" w14:paraId="4B63B2BB" w14:textId="77777777" w:rsidTr="009347EC">
        <w:tc>
          <w:tcPr>
            <w:tcW w:w="4534" w:type="dxa"/>
          </w:tcPr>
          <w:p w14:paraId="29BE476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Jungtinė karalystė:</w:t>
            </w:r>
          </w:p>
        </w:tc>
        <w:tc>
          <w:tcPr>
            <w:tcW w:w="4536" w:type="dxa"/>
          </w:tcPr>
          <w:p w14:paraId="03C583F3"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p>
        </w:tc>
      </w:tr>
      <w:tr w:rsidR="00FB452A" w:rsidRPr="00FB452A" w14:paraId="625D15E5" w14:textId="77777777" w:rsidTr="009347EC">
        <w:tc>
          <w:tcPr>
            <w:tcW w:w="4534" w:type="dxa"/>
          </w:tcPr>
          <w:p w14:paraId="4ACC854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Čekija, Liuksemburgas</w:t>
            </w:r>
            <w:r w:rsidR="008F2840">
              <w:rPr>
                <w:rFonts w:ascii="Times New Roman" w:eastAsia="Times New Roman" w:hAnsi="Times New Roman" w:cs="Times New Roman"/>
                <w:lang w:val="lt-LT"/>
              </w:rPr>
              <w:t>:</w:t>
            </w:r>
          </w:p>
        </w:tc>
        <w:tc>
          <w:tcPr>
            <w:tcW w:w="4536" w:type="dxa"/>
          </w:tcPr>
          <w:p w14:paraId="2321CA5D"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Pacline</w:t>
            </w:r>
            <w:proofErr w:type="spellEnd"/>
          </w:p>
        </w:tc>
      </w:tr>
      <w:tr w:rsidR="00FB452A" w:rsidRPr="00FB452A" w14:paraId="44813AEC" w14:textId="77777777" w:rsidTr="009347EC">
        <w:tc>
          <w:tcPr>
            <w:tcW w:w="4534" w:type="dxa"/>
          </w:tcPr>
          <w:p w14:paraId="281DD04E" w14:textId="786060C2"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Lietuva</w:t>
            </w:r>
            <w:r w:rsidR="008F2840">
              <w:rPr>
                <w:rFonts w:ascii="Times New Roman" w:eastAsia="Times New Roman" w:hAnsi="Times New Roman" w:cs="Times New Roman"/>
                <w:lang w:val="lt-LT"/>
              </w:rPr>
              <w:t>:</w:t>
            </w:r>
          </w:p>
        </w:tc>
        <w:tc>
          <w:tcPr>
            <w:tcW w:w="4536" w:type="dxa"/>
          </w:tcPr>
          <w:p w14:paraId="1ACCF936"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p>
        </w:tc>
      </w:tr>
    </w:tbl>
    <w:p w14:paraId="2CBE5351" w14:textId="77777777" w:rsidR="00FB452A" w:rsidRPr="009347EC" w:rsidRDefault="00FB452A" w:rsidP="00FB452A">
      <w:pPr>
        <w:spacing w:after="0" w:line="240" w:lineRule="auto"/>
        <w:rPr>
          <w:rFonts w:ascii="Times New Roman" w:hAnsi="Times New Roman"/>
          <w:lang w:val="lt-LT"/>
        </w:rPr>
      </w:pPr>
    </w:p>
    <w:p w14:paraId="1C8F0D44" w14:textId="77777777" w:rsidR="00FB452A" w:rsidRPr="009347EC" w:rsidRDefault="00FB452A" w:rsidP="00FB452A">
      <w:pPr>
        <w:spacing w:after="0" w:line="240" w:lineRule="auto"/>
        <w:rPr>
          <w:rFonts w:ascii="Times New Roman" w:hAnsi="Times New Roman"/>
          <w:lang w:val="lt-LT"/>
        </w:rPr>
      </w:pPr>
    </w:p>
    <w:p w14:paraId="36FC9E14" w14:textId="2027DA52" w:rsidR="00FB452A" w:rsidRPr="009347EC" w:rsidRDefault="00FB452A" w:rsidP="00FB452A">
      <w:pPr>
        <w:numPr>
          <w:ilvl w:val="12"/>
          <w:numId w:val="0"/>
        </w:numPr>
        <w:spacing w:after="0" w:line="240" w:lineRule="auto"/>
        <w:ind w:right="-2"/>
        <w:outlineLvl w:val="0"/>
        <w:rPr>
          <w:rFonts w:ascii="Times New Roman" w:hAnsi="Times New Roman"/>
          <w:lang w:val="lt-LT"/>
        </w:rPr>
      </w:pPr>
      <w:r w:rsidRPr="009347EC">
        <w:rPr>
          <w:rFonts w:ascii="Times New Roman" w:hAnsi="Times New Roman"/>
          <w:b/>
          <w:lang w:val="lt-LT"/>
        </w:rPr>
        <w:t xml:space="preserve">Šis pakuotės lapelis paskutinį kartą peržiūrėtas </w:t>
      </w:r>
      <w:r w:rsidR="00F8272D">
        <w:rPr>
          <w:rFonts w:ascii="Times New Roman" w:hAnsi="Times New Roman"/>
          <w:b/>
          <w:lang w:val="lt-LT"/>
        </w:rPr>
        <w:t>2015-08-17</w:t>
      </w:r>
    </w:p>
    <w:p w14:paraId="58D5E2AE" w14:textId="77777777" w:rsidR="00FB452A" w:rsidRPr="009347EC" w:rsidRDefault="00FB452A" w:rsidP="00FB452A">
      <w:pPr>
        <w:spacing w:after="0" w:line="240" w:lineRule="auto"/>
        <w:rPr>
          <w:rFonts w:ascii="Times New Roman" w:hAnsi="Times New Roman"/>
          <w:lang w:val="lt-LT"/>
        </w:rPr>
      </w:pPr>
    </w:p>
    <w:p w14:paraId="1A835715" w14:textId="77777777" w:rsidR="00DC7A54" w:rsidRPr="00DC7A54" w:rsidRDefault="00DC7A54" w:rsidP="00DC7A54">
      <w:pPr>
        <w:spacing w:after="0" w:line="240" w:lineRule="auto"/>
        <w:rPr>
          <w:rFonts w:ascii="Times New Roman" w:hAnsi="Times New Roman"/>
          <w:lang w:val="lt-LT"/>
        </w:rPr>
      </w:pPr>
      <w:r w:rsidRPr="00DC7A54">
        <w:rPr>
          <w:rFonts w:ascii="Times New Roman" w:hAnsi="Times New Roman"/>
          <w:lang w:val="lt-LT"/>
        </w:rPr>
        <w:t>Išsami informacija apie šį vaistą pateikiama Valstybinės vaistų kontrolės tarnybos prie Lietuvos Respublikos sveikatos apsaugos ministerijos tinklalapyje</w:t>
      </w:r>
      <w:r w:rsidRPr="00DC7A54">
        <w:rPr>
          <w:rFonts w:ascii="Times New Roman" w:hAnsi="Times New Roman"/>
          <w:i/>
          <w:lang w:val="lt-LT"/>
        </w:rPr>
        <w:t xml:space="preserve"> </w:t>
      </w:r>
      <w:hyperlink r:id="rId13" w:history="1">
        <w:r w:rsidRPr="00DC7A54">
          <w:rPr>
            <w:rStyle w:val="Hipersaitas"/>
            <w:rFonts w:ascii="Times New Roman" w:hAnsi="Times New Roman"/>
            <w:lang w:val="lt-LT"/>
          </w:rPr>
          <w:t>http://www.vvkt.lt/</w:t>
        </w:r>
      </w:hyperlink>
      <w:r w:rsidRPr="00DC7A54">
        <w:rPr>
          <w:rFonts w:ascii="Times New Roman" w:hAnsi="Times New Roman"/>
          <w:lang w:val="lt-LT"/>
        </w:rPr>
        <w:t>.</w:t>
      </w:r>
    </w:p>
    <w:p w14:paraId="04183BAF" w14:textId="77777777" w:rsidR="00FB452A" w:rsidRPr="009347EC" w:rsidRDefault="00FB452A" w:rsidP="00FB452A">
      <w:pPr>
        <w:spacing w:after="0" w:line="240" w:lineRule="auto"/>
        <w:rPr>
          <w:rFonts w:ascii="Times New Roman" w:hAnsi="Times New Roman"/>
          <w:lang w:val="lt-LT"/>
        </w:rPr>
      </w:pPr>
    </w:p>
    <w:p w14:paraId="30B66378" w14:textId="77777777" w:rsidR="00FB452A" w:rsidRPr="009347EC" w:rsidRDefault="00FB452A" w:rsidP="00FB452A">
      <w:pPr>
        <w:numPr>
          <w:ilvl w:val="12"/>
          <w:numId w:val="0"/>
        </w:numPr>
        <w:spacing w:after="0" w:line="240" w:lineRule="auto"/>
        <w:ind w:right="-2"/>
        <w:rPr>
          <w:rFonts w:ascii="Times New Roman" w:hAnsi="Times New Roman"/>
          <w:lang w:val="lt-LT"/>
        </w:rPr>
      </w:pPr>
      <w:r w:rsidRPr="009347EC">
        <w:rPr>
          <w:rFonts w:ascii="Times New Roman" w:hAnsi="Times New Roman"/>
          <w:lang w:val="lt-LT"/>
        </w:rPr>
        <w:t>&lt;--------------------------------------------------------------------------------------------------------------------------</w:t>
      </w:r>
    </w:p>
    <w:p w14:paraId="6012C397"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Žemiau pateikta informacija skirta tik sveikatos priežiūros specialistams.</w:t>
      </w:r>
    </w:p>
    <w:p w14:paraId="4AE65F42" w14:textId="77777777" w:rsidR="00FB452A" w:rsidRPr="009347EC" w:rsidRDefault="00FB452A" w:rsidP="00FB452A">
      <w:pPr>
        <w:spacing w:after="0" w:line="240" w:lineRule="auto"/>
        <w:rPr>
          <w:rFonts w:ascii="Times New Roman" w:hAnsi="Times New Roman"/>
          <w:lang w:val="lt-LT"/>
        </w:rPr>
      </w:pPr>
    </w:p>
    <w:p w14:paraId="02E133EF" w14:textId="77777777" w:rsidR="00FB452A" w:rsidRPr="009347EC" w:rsidRDefault="00FB452A" w:rsidP="00FB452A">
      <w:pPr>
        <w:spacing w:after="0" w:line="240" w:lineRule="auto"/>
        <w:rPr>
          <w:rFonts w:ascii="Times New Roman" w:hAnsi="Times New Roman"/>
          <w:i/>
          <w:lang w:val="lt-LT"/>
        </w:rPr>
      </w:pPr>
      <w:r w:rsidRPr="009347EC">
        <w:rPr>
          <w:rFonts w:ascii="Times New Roman" w:hAnsi="Times New Roman"/>
          <w:i/>
          <w:lang w:val="lt-LT"/>
        </w:rPr>
        <w:t>Atkimšus prieš praskiedžiant</w:t>
      </w:r>
    </w:p>
    <w:p w14:paraId="1491F9D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Cheminis ir fizinis stabilumas išlieka 28 dienas esant </w:t>
      </w:r>
      <w:smartTag w:uri="urn:schemas-microsoft-com:office:smarttags" w:element="metricconverter">
        <w:smartTagPr>
          <w:attr w:name="ProductID" w:val="25ﾠﾰC"/>
        </w:smartTagPr>
        <w:r w:rsidRPr="009347EC">
          <w:rPr>
            <w:rFonts w:ascii="Times New Roman" w:hAnsi="Times New Roman"/>
            <w:lang w:val="lt-LT"/>
          </w:rPr>
          <w:t>25 °C</w:t>
        </w:r>
      </w:smartTag>
      <w:r w:rsidRPr="009347EC">
        <w:rPr>
          <w:rFonts w:ascii="Times New Roman" w:hAnsi="Times New Roman"/>
          <w:lang w:val="lt-LT"/>
        </w:rPr>
        <w:t xml:space="preserve"> temperatūrai, atliekant daug dūrių adata ir ištraukiant preparatą.</w:t>
      </w:r>
    </w:p>
    <w:p w14:paraId="3F2A98C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Mikrobiologiniu požiūriu, atkimštas preparatas gali būti laikomas daugiausiai 28 dienas žemesnėje kaip </w:t>
      </w:r>
      <w:smartTag w:uri="urn:schemas-microsoft-com:office:smarttags" w:element="metricconverter">
        <w:smartTagPr>
          <w:attr w:name="ProductID" w:val="25ﾠﾰC"/>
        </w:smartTagPr>
        <w:r w:rsidRPr="009347EC">
          <w:rPr>
            <w:rFonts w:ascii="Times New Roman" w:hAnsi="Times New Roman"/>
            <w:lang w:val="lt-LT"/>
          </w:rPr>
          <w:t>25 °C</w:t>
        </w:r>
      </w:smartTag>
      <w:r w:rsidRPr="009347EC">
        <w:rPr>
          <w:rFonts w:ascii="Times New Roman" w:hAnsi="Times New Roman"/>
          <w:lang w:val="lt-LT"/>
        </w:rPr>
        <w:t xml:space="preserve"> temperatūroje. Už kitokią laikymo trukmę ir sąlygas yra atsakingas vartotojas.</w:t>
      </w:r>
    </w:p>
    <w:p w14:paraId="6033FBCF" w14:textId="77777777" w:rsidR="00FB452A" w:rsidRPr="009347EC" w:rsidRDefault="00FB452A" w:rsidP="00FB452A">
      <w:pPr>
        <w:spacing w:after="0" w:line="240" w:lineRule="auto"/>
        <w:rPr>
          <w:rFonts w:ascii="Times New Roman" w:hAnsi="Times New Roman"/>
          <w:lang w:val="lt-LT"/>
        </w:rPr>
      </w:pPr>
    </w:p>
    <w:p w14:paraId="45501528"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i/>
          <w:lang w:val="lt-LT"/>
        </w:rPr>
        <w:t>Po praskiedimo</w:t>
      </w:r>
      <w:r w:rsidRPr="009347EC">
        <w:rPr>
          <w:rFonts w:ascii="Times New Roman" w:hAnsi="Times New Roman"/>
          <w:lang w:val="lt-LT"/>
        </w:rPr>
        <w:t xml:space="preserve"> cheminis ir fizinis tirpalo, paruošto infuzijai, stabilumas išlieka 96 valandas esant žemesnei kaip </w:t>
      </w:r>
      <w:smartTag w:uri="urn:schemas-microsoft-com:office:smarttags" w:element="metricconverter">
        <w:smartTagPr>
          <w:attr w:name="ProductID" w:val="25ﾠﾰC"/>
        </w:smartTagPr>
        <w:r w:rsidRPr="009347EC">
          <w:rPr>
            <w:rFonts w:ascii="Times New Roman" w:hAnsi="Times New Roman"/>
            <w:lang w:val="lt-LT"/>
          </w:rPr>
          <w:t>25 °C</w:t>
        </w:r>
      </w:smartTag>
      <w:r w:rsidRPr="009347EC">
        <w:rPr>
          <w:rFonts w:ascii="Times New Roman" w:hAnsi="Times New Roman"/>
          <w:lang w:val="lt-LT"/>
        </w:rPr>
        <w:t xml:space="preserve"> temperatūrai.</w:t>
      </w:r>
    </w:p>
    <w:p w14:paraId="2C487B05" w14:textId="77777777" w:rsidR="00FB452A" w:rsidRPr="009347EC" w:rsidRDefault="00FB452A" w:rsidP="00FB452A">
      <w:pPr>
        <w:spacing w:after="0" w:line="240" w:lineRule="auto"/>
        <w:rPr>
          <w:rFonts w:ascii="Times New Roman" w:hAnsi="Times New Roman"/>
          <w:lang w:val="lt-LT"/>
        </w:rPr>
      </w:pPr>
    </w:p>
    <w:p w14:paraId="73A4405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Praskiestų tirpalų negalima šaldyti.</w:t>
      </w:r>
    </w:p>
    <w:p w14:paraId="7F45150E" w14:textId="77777777" w:rsidR="00FB452A" w:rsidRPr="009347EC" w:rsidRDefault="00FB452A" w:rsidP="00FB452A">
      <w:pPr>
        <w:spacing w:after="0" w:line="240" w:lineRule="auto"/>
        <w:rPr>
          <w:rFonts w:ascii="Times New Roman" w:hAnsi="Times New Roman"/>
          <w:lang w:val="lt-LT"/>
        </w:rPr>
      </w:pPr>
    </w:p>
    <w:p w14:paraId="1845B6FF" w14:textId="77777777" w:rsidR="00FB452A" w:rsidRPr="009347EC" w:rsidRDefault="00FB452A" w:rsidP="00FB452A">
      <w:pPr>
        <w:tabs>
          <w:tab w:val="left" w:pos="567"/>
        </w:tabs>
        <w:spacing w:after="0" w:line="260" w:lineRule="exact"/>
        <w:rPr>
          <w:rFonts w:ascii="Times New Roman" w:hAnsi="Times New Roman"/>
          <w:i/>
          <w:lang w:val="lt-LT"/>
        </w:rPr>
      </w:pPr>
      <w:r w:rsidRPr="009347EC">
        <w:rPr>
          <w:rFonts w:ascii="Times New Roman" w:hAnsi="Times New Roman"/>
          <w:i/>
          <w:lang w:val="lt-LT"/>
        </w:rPr>
        <w:t xml:space="preserve">Vartojimo </w:t>
      </w:r>
      <w:smartTag w:uri="schemas-tilde-lt/tildestengine" w:element="templates">
        <w:smartTagPr>
          <w:attr w:name="text" w:val="instrukcijos"/>
          <w:attr w:name="id" w:val="-1"/>
          <w:attr w:name="baseform" w:val="instrukcij|a"/>
        </w:smartTagPr>
        <w:r w:rsidRPr="009347EC">
          <w:rPr>
            <w:rFonts w:ascii="Times New Roman" w:hAnsi="Times New Roman"/>
            <w:i/>
            <w:lang w:val="lt-LT"/>
          </w:rPr>
          <w:t>instrukcijos</w:t>
        </w:r>
      </w:smartTag>
    </w:p>
    <w:p w14:paraId="458A0052" w14:textId="77777777" w:rsidR="00FB452A" w:rsidRPr="009347EC" w:rsidRDefault="00FB452A" w:rsidP="00FB452A">
      <w:pPr>
        <w:spacing w:after="0" w:line="240" w:lineRule="auto"/>
        <w:rPr>
          <w:rFonts w:ascii="Times New Roman" w:hAnsi="Times New Roman"/>
          <w:lang w:val="lt-LT"/>
        </w:rPr>
      </w:pPr>
      <w:proofErr w:type="spellStart"/>
      <w:r w:rsidRPr="009347EC">
        <w:rPr>
          <w:rFonts w:ascii="Times New Roman" w:hAnsi="Times New Roman"/>
          <w:lang w:val="lt-LT"/>
        </w:rPr>
        <w:t>Citostatikas</w:t>
      </w:r>
      <w:proofErr w:type="spellEnd"/>
      <w:r w:rsidRPr="009347EC">
        <w:rPr>
          <w:rFonts w:ascii="Times New Roman" w:hAnsi="Times New Roman"/>
          <w:lang w:val="lt-LT"/>
        </w:rPr>
        <w:t>.</w:t>
      </w:r>
    </w:p>
    <w:p w14:paraId="5A3B1FA8" w14:textId="77777777" w:rsidR="00FB452A" w:rsidRPr="009347EC" w:rsidRDefault="00FB452A" w:rsidP="00FB452A">
      <w:pPr>
        <w:spacing w:after="0" w:line="240" w:lineRule="auto"/>
        <w:rPr>
          <w:rFonts w:ascii="Times New Roman" w:hAnsi="Times New Roman"/>
          <w:lang w:val="lt-LT"/>
        </w:rPr>
      </w:pPr>
    </w:p>
    <w:p w14:paraId="293A5004"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 xml:space="preserve">Paruošimas </w:t>
      </w:r>
    </w:p>
    <w:p w14:paraId="3D1C7714"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Dirbti su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kaip ir su visais priešvėžiniais preparatais, reikia atsargiai. Preparatą praskiesti turi apmokytas personalas </w:t>
      </w:r>
      <w:proofErr w:type="spellStart"/>
      <w:r w:rsidRPr="009347EC">
        <w:rPr>
          <w:rFonts w:ascii="Times New Roman" w:hAnsi="Times New Roman"/>
          <w:lang w:val="lt-LT"/>
        </w:rPr>
        <w:t>aseptinėmis</w:t>
      </w:r>
      <w:proofErr w:type="spellEnd"/>
      <w:r w:rsidRPr="009347EC">
        <w:rPr>
          <w:rFonts w:ascii="Times New Roman" w:hAnsi="Times New Roman"/>
          <w:lang w:val="lt-LT"/>
        </w:rPr>
        <w:t xml:space="preserve"> sąlygomis tam skirtoje vietoje. Reikia dėvėti tinkamas apsaugines pirštines. Reikia imtis priemonių, kad preparato nepatektų ant odos ar gleivinių. Jei preparato patenka ant odos, tą odos plotą reikia nuplauti muilu ir vandeniu. Preparatui patekus ant odos, gali atsirasti peršėjimas, deginimas ir paraudimas. Jei preparato patenka ant gleivinių, jas reikia kruopščiai nuplauti vandeniu. Pastebėta, kad įkvėpus pasireiškė </w:t>
      </w:r>
      <w:proofErr w:type="spellStart"/>
      <w:r w:rsidRPr="009347EC">
        <w:rPr>
          <w:rFonts w:ascii="Times New Roman" w:hAnsi="Times New Roman"/>
          <w:lang w:val="lt-LT"/>
        </w:rPr>
        <w:t>dispnėja</w:t>
      </w:r>
      <w:proofErr w:type="spellEnd"/>
      <w:r w:rsidRPr="009347EC">
        <w:rPr>
          <w:rFonts w:ascii="Times New Roman" w:hAnsi="Times New Roman"/>
          <w:lang w:val="lt-LT"/>
        </w:rPr>
        <w:t xml:space="preserve">, krūtinės skausmas, gerklės deginimas ir pykinimas. Nėščios moterys neturi dirbti su </w:t>
      </w:r>
      <w:proofErr w:type="spellStart"/>
      <w:r w:rsidRPr="009347EC">
        <w:rPr>
          <w:rFonts w:ascii="Times New Roman" w:hAnsi="Times New Roman"/>
          <w:lang w:val="lt-LT"/>
        </w:rPr>
        <w:t>paklitakseliu</w:t>
      </w:r>
      <w:proofErr w:type="spellEnd"/>
      <w:r w:rsidRPr="009347EC">
        <w:rPr>
          <w:rFonts w:ascii="Times New Roman" w:hAnsi="Times New Roman"/>
          <w:lang w:val="lt-LT"/>
        </w:rPr>
        <w:t>.</w:t>
      </w:r>
    </w:p>
    <w:p w14:paraId="08111B00" w14:textId="77777777" w:rsidR="00FB452A" w:rsidRPr="009347EC" w:rsidRDefault="00FB452A" w:rsidP="00FB452A">
      <w:pPr>
        <w:spacing w:after="0" w:line="240" w:lineRule="auto"/>
        <w:rPr>
          <w:rFonts w:ascii="Times New Roman" w:hAnsi="Times New Roman"/>
          <w:lang w:val="lt-LT"/>
        </w:rPr>
      </w:pPr>
    </w:p>
    <w:p w14:paraId="13459596"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Jei neatkimšti buteliukai laikomi šaltoje vietoje ar užšaldyti, gali atsirasti nuosėdų, kurios vėl ištirpsta šiek tiek pakračius ar pasiekus kambario temperatūrą. Preparato kokybė nepakinta. Jei tirpalas lieka neskaidrus ar matyti netirpių nuosėdų, buteliuką reikia išmesti.</w:t>
      </w:r>
    </w:p>
    <w:p w14:paraId="6F885303" w14:textId="77777777" w:rsidR="00FB452A" w:rsidRPr="009347EC" w:rsidRDefault="00FB452A" w:rsidP="00FB452A">
      <w:pPr>
        <w:spacing w:after="0" w:line="240" w:lineRule="auto"/>
        <w:rPr>
          <w:rFonts w:ascii="Times New Roman" w:hAnsi="Times New Roman"/>
          <w:lang w:val="lt-LT"/>
        </w:rPr>
      </w:pPr>
    </w:p>
    <w:p w14:paraId="5BE58AC8"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Paruošimas vartoti į veną</w:t>
      </w:r>
    </w:p>
    <w:p w14:paraId="1009FBB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Prieš infuziją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w:t>
      </w:r>
      <w:proofErr w:type="spellStart"/>
      <w:r w:rsidRPr="009347EC">
        <w:rPr>
          <w:rFonts w:ascii="Times New Roman" w:hAnsi="Times New Roman"/>
          <w:lang w:val="lt-LT"/>
        </w:rPr>
        <w:t>aseptiniais</w:t>
      </w:r>
      <w:proofErr w:type="spellEnd"/>
      <w:r w:rsidRPr="009347EC">
        <w:rPr>
          <w:rFonts w:ascii="Times New Roman" w:hAnsi="Times New Roman"/>
          <w:lang w:val="lt-LT"/>
        </w:rPr>
        <w:t xml:space="preserve"> metodais praskiestas 0,9% natrio chlorido infuziniu tirpalu ar 5% gliukozės infuziniu tirpalu, arba 0,9% natrio chlorido infuzinio tirpalo ir 5% </w:t>
      </w:r>
      <w:r w:rsidRPr="009347EC">
        <w:rPr>
          <w:rFonts w:ascii="Times New Roman" w:hAnsi="Times New Roman"/>
          <w:lang w:val="lt-LT"/>
        </w:rPr>
        <w:lastRenderedPageBreak/>
        <w:t xml:space="preserve">gliukozės infuzinio tirpalo mišiniu, ar </w:t>
      </w:r>
      <w:proofErr w:type="spellStart"/>
      <w:r w:rsidRPr="009347EC">
        <w:rPr>
          <w:rFonts w:ascii="Times New Roman" w:hAnsi="Times New Roman"/>
          <w:lang w:val="lt-LT"/>
        </w:rPr>
        <w:t>Ringerio</w:t>
      </w:r>
      <w:proofErr w:type="spellEnd"/>
      <w:r w:rsidRPr="009347EC">
        <w:rPr>
          <w:rFonts w:ascii="Times New Roman" w:hAnsi="Times New Roman"/>
          <w:lang w:val="lt-LT"/>
        </w:rPr>
        <w:t xml:space="preserve"> infuziniu tirpalu, kuriame yra 5% gliukozės, iki galutinės 0,3–1,2 mg/ml koncentracijos.</w:t>
      </w:r>
    </w:p>
    <w:p w14:paraId="6A097164" w14:textId="77777777" w:rsidR="00FB452A" w:rsidRPr="009347EC" w:rsidRDefault="00FB452A" w:rsidP="00FB452A">
      <w:pPr>
        <w:spacing w:after="0" w:line="240" w:lineRule="auto"/>
        <w:rPr>
          <w:rFonts w:ascii="Times New Roman" w:hAnsi="Times New Roman"/>
          <w:lang w:val="lt-LT"/>
        </w:rPr>
      </w:pPr>
    </w:p>
    <w:p w14:paraId="074FFD19"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Ruošiami tirpalai gali būti kiek neskaidrūs dėl tirpiklio ir to negalima pašalinti filtruojant.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turi būti skiriamas per tiesioginį filtrą su </w:t>
      </w:r>
      <w:proofErr w:type="spellStart"/>
      <w:r w:rsidRPr="009347EC">
        <w:rPr>
          <w:rFonts w:ascii="Times New Roman" w:hAnsi="Times New Roman"/>
          <w:lang w:val="lt-LT"/>
        </w:rPr>
        <w:t>mikroporine</w:t>
      </w:r>
      <w:proofErr w:type="spellEnd"/>
      <w:r w:rsidRPr="009347EC">
        <w:rPr>
          <w:rFonts w:ascii="Times New Roman" w:hAnsi="Times New Roman"/>
          <w:lang w:val="lt-LT"/>
        </w:rPr>
        <w:t xml:space="preserve"> membrana, kurios porų dydis yra ≤0,22 </w:t>
      </w:r>
      <w:proofErr w:type="spellStart"/>
      <w:r w:rsidRPr="009347EC">
        <w:rPr>
          <w:rFonts w:ascii="Times New Roman" w:hAnsi="Times New Roman"/>
          <w:lang w:val="lt-LT"/>
        </w:rPr>
        <w:t>μm</w:t>
      </w:r>
      <w:proofErr w:type="spellEnd"/>
      <w:r w:rsidRPr="009347EC">
        <w:rPr>
          <w:rFonts w:ascii="Times New Roman" w:hAnsi="Times New Roman"/>
          <w:lang w:val="lt-LT"/>
        </w:rPr>
        <w:t>. Modeliuojant tirpalo lašinimą per i/v vamzdelius su tiesioginiu filtru, nenustatyta jokio pastebimo stiprumo sumažėjimo.</w:t>
      </w:r>
    </w:p>
    <w:p w14:paraId="22AD4D8C"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Yra buvę keletas </w:t>
      </w:r>
      <w:smartTag w:uri="schemas-tilde-lt/tildestengine" w:element="templates">
        <w:smartTagPr>
          <w:attr w:name="text" w:val="pranešimu"/>
          <w:attr w:name="id" w:val="-1"/>
          <w:attr w:name="baseform" w:val="pranešim|as"/>
        </w:smartTagPr>
        <w:r w:rsidRPr="009347EC">
          <w:rPr>
            <w:rFonts w:ascii="Times New Roman" w:hAnsi="Times New Roman"/>
            <w:lang w:val="lt-LT"/>
          </w:rPr>
          <w:t>pranešimų</w:t>
        </w:r>
      </w:smartTag>
      <w:r w:rsidRPr="009347EC">
        <w:rPr>
          <w:rFonts w:ascii="Times New Roman" w:hAnsi="Times New Roman"/>
          <w:lang w:val="lt-LT"/>
        </w:rPr>
        <w:t xml:space="preserve"> apie nuosėdų nusėdimą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infuzijos metu, dažniausiai baigiantis 24 valandų infuzijos laikotarpiui. Nors nuosėdų nusėdimo priežastis dar nėra išaiškinta, tai greičiausiai susiję su praskiesto tirpalo </w:t>
      </w:r>
      <w:proofErr w:type="spellStart"/>
      <w:r w:rsidRPr="009347EC">
        <w:rPr>
          <w:rFonts w:ascii="Times New Roman" w:hAnsi="Times New Roman"/>
          <w:lang w:val="lt-LT"/>
        </w:rPr>
        <w:t>supersaturacija</w:t>
      </w:r>
      <w:proofErr w:type="spellEnd"/>
      <w:r w:rsidRPr="009347EC">
        <w:rPr>
          <w:rFonts w:ascii="Times New Roman" w:hAnsi="Times New Roman"/>
          <w:lang w:val="lt-LT"/>
        </w:rPr>
        <w:t xml:space="preserve">. Siekiant sumažinti nuosėdų nusėdimo riziką, atskiestą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reikia vartoti kiek galima anksčiau ir vengti nereikalingo maišymo, vibracijos ar kratymo.</w:t>
      </w:r>
    </w:p>
    <w:p w14:paraId="6D84C6CD"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Infuzinės sistemos prieš naudojant turi būti gerai praplautos.</w:t>
      </w:r>
    </w:p>
    <w:p w14:paraId="19CBA99A"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Infuzijos metu reikia reguliariai tikrinti tirpalo išvaizdą, o atsiradus nuosėdų infuziją reikia sustabdyti.</w:t>
      </w:r>
    </w:p>
    <w:p w14:paraId="353627A0" w14:textId="77777777" w:rsidR="00FB452A" w:rsidRPr="009347EC" w:rsidRDefault="00FB452A" w:rsidP="00FB452A">
      <w:pPr>
        <w:spacing w:after="0" w:line="240" w:lineRule="auto"/>
        <w:rPr>
          <w:rFonts w:ascii="Times New Roman" w:hAnsi="Times New Roman"/>
          <w:lang w:val="lt-LT"/>
        </w:rPr>
      </w:pPr>
    </w:p>
    <w:p w14:paraId="799B052E"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Norint sumažinti ligonio kontaktą su DEHP [</w:t>
      </w:r>
      <w:proofErr w:type="spellStart"/>
      <w:r w:rsidRPr="009347EC">
        <w:rPr>
          <w:rFonts w:ascii="Times New Roman" w:hAnsi="Times New Roman"/>
          <w:lang w:val="lt-LT"/>
        </w:rPr>
        <w:t>di-(2-etilheksil)ftalatu],</w:t>
      </w:r>
      <w:proofErr w:type="spellEnd"/>
      <w:r w:rsidRPr="009347EC">
        <w:rPr>
          <w:rFonts w:ascii="Times New Roman" w:hAnsi="Times New Roman"/>
          <w:lang w:val="lt-LT"/>
        </w:rPr>
        <w:t xml:space="preserve"> kuris gali būti išsiskyręs iš </w:t>
      </w:r>
      <w:proofErr w:type="spellStart"/>
      <w:r w:rsidRPr="009347EC">
        <w:rPr>
          <w:rFonts w:ascii="Times New Roman" w:hAnsi="Times New Roman"/>
          <w:lang w:val="lt-LT"/>
        </w:rPr>
        <w:t>plastikuotų</w:t>
      </w:r>
      <w:proofErr w:type="spellEnd"/>
      <w:r w:rsidRPr="009347EC">
        <w:rPr>
          <w:rFonts w:ascii="Times New Roman" w:hAnsi="Times New Roman"/>
          <w:lang w:val="lt-LT"/>
        </w:rPr>
        <w:t xml:space="preserve"> PVC infuzinių priemonių, praskiestus </w:t>
      </w:r>
      <w:proofErr w:type="spellStart"/>
      <w:r w:rsidRPr="009347EC">
        <w:rPr>
          <w:rFonts w:ascii="Times New Roman" w:hAnsi="Times New Roman"/>
          <w:lang w:val="lt-LT"/>
        </w:rPr>
        <w:t>paklitakselio</w:t>
      </w:r>
      <w:proofErr w:type="spellEnd"/>
      <w:r w:rsidRPr="009347EC">
        <w:rPr>
          <w:rFonts w:ascii="Times New Roman" w:hAnsi="Times New Roman"/>
          <w:lang w:val="lt-LT"/>
        </w:rPr>
        <w:t xml:space="preserve"> tirpalus reikia laikyti buteliukuose (stikliniuose, </w:t>
      </w:r>
      <w:proofErr w:type="spellStart"/>
      <w:r w:rsidRPr="009347EC">
        <w:rPr>
          <w:rFonts w:ascii="Times New Roman" w:hAnsi="Times New Roman"/>
          <w:lang w:val="lt-LT"/>
        </w:rPr>
        <w:t>polipropileniniuose</w:t>
      </w:r>
      <w:proofErr w:type="spellEnd"/>
      <w:r w:rsidRPr="009347EC">
        <w:rPr>
          <w:rFonts w:ascii="Times New Roman" w:hAnsi="Times New Roman"/>
          <w:lang w:val="lt-LT"/>
        </w:rPr>
        <w:t xml:space="preserve">) ar plastikiniuose </w:t>
      </w:r>
      <w:proofErr w:type="spellStart"/>
      <w:r w:rsidRPr="009347EC">
        <w:rPr>
          <w:rFonts w:ascii="Times New Roman" w:hAnsi="Times New Roman"/>
          <w:lang w:val="lt-LT"/>
        </w:rPr>
        <w:t>maišeluose</w:t>
      </w:r>
      <w:proofErr w:type="spellEnd"/>
      <w:r w:rsidRPr="009347EC">
        <w:rPr>
          <w:rFonts w:ascii="Times New Roman" w:hAnsi="Times New Roman"/>
          <w:lang w:val="lt-LT"/>
        </w:rPr>
        <w:t xml:space="preserve"> (polipropileno, </w:t>
      </w:r>
      <w:proofErr w:type="spellStart"/>
      <w:r w:rsidRPr="009347EC">
        <w:rPr>
          <w:rFonts w:ascii="Times New Roman" w:hAnsi="Times New Roman"/>
          <w:lang w:val="lt-LT"/>
        </w:rPr>
        <w:t>poliolefino</w:t>
      </w:r>
      <w:proofErr w:type="spellEnd"/>
      <w:r w:rsidRPr="009347EC">
        <w:rPr>
          <w:rFonts w:ascii="Times New Roman" w:hAnsi="Times New Roman"/>
          <w:lang w:val="lt-LT"/>
        </w:rPr>
        <w:t xml:space="preserve">), kuriuose nėra PVC, ir lašinti per polietilenu išklotas priemones. Naudojant filtrus su trumpais įleidimo ir (arba) išleidimo PVC </w:t>
      </w:r>
      <w:proofErr w:type="spellStart"/>
      <w:r w:rsidRPr="009347EC">
        <w:rPr>
          <w:rFonts w:ascii="Times New Roman" w:hAnsi="Times New Roman"/>
          <w:lang w:val="lt-LT"/>
        </w:rPr>
        <w:t>plastikuotais</w:t>
      </w:r>
      <w:proofErr w:type="spellEnd"/>
      <w:r w:rsidRPr="009347EC">
        <w:rPr>
          <w:rFonts w:ascii="Times New Roman" w:hAnsi="Times New Roman"/>
          <w:lang w:val="lt-LT"/>
        </w:rPr>
        <w:t xml:space="preserve"> vamzdeliais, nenustatyta pastebimo DEHP išsiskyrimo.</w:t>
      </w:r>
    </w:p>
    <w:p w14:paraId="4B22B0AB" w14:textId="77777777" w:rsidR="00FB452A" w:rsidRPr="009347EC" w:rsidRDefault="00FB452A" w:rsidP="00FB452A">
      <w:pPr>
        <w:spacing w:after="0" w:line="240" w:lineRule="auto"/>
        <w:rPr>
          <w:rFonts w:ascii="Times New Roman" w:hAnsi="Times New Roman"/>
          <w:lang w:val="lt-LT"/>
        </w:rPr>
      </w:pPr>
    </w:p>
    <w:p w14:paraId="0CE06CD0" w14:textId="77777777" w:rsidR="00FB452A" w:rsidRPr="009347EC" w:rsidRDefault="00FB452A" w:rsidP="00FB452A">
      <w:pPr>
        <w:tabs>
          <w:tab w:val="left" w:pos="567"/>
        </w:tabs>
        <w:spacing w:after="0" w:line="240" w:lineRule="auto"/>
        <w:rPr>
          <w:rFonts w:ascii="Times New Roman" w:hAnsi="Times New Roman"/>
          <w:i/>
          <w:lang w:val="lt-LT"/>
        </w:rPr>
      </w:pPr>
      <w:r w:rsidRPr="009347EC">
        <w:rPr>
          <w:rFonts w:ascii="Times New Roman" w:hAnsi="Times New Roman"/>
          <w:i/>
          <w:lang w:val="lt-LT"/>
        </w:rPr>
        <w:t>Atliekų tvarkymas</w:t>
      </w:r>
    </w:p>
    <w:p w14:paraId="18BB0F21" w14:textId="77777777" w:rsidR="00FB452A" w:rsidRPr="009347EC" w:rsidRDefault="00FB452A" w:rsidP="00FB452A">
      <w:pPr>
        <w:spacing w:after="0" w:line="240" w:lineRule="auto"/>
        <w:rPr>
          <w:rFonts w:ascii="Times New Roman" w:hAnsi="Times New Roman"/>
          <w:lang w:val="lt-LT"/>
        </w:rPr>
      </w:pPr>
      <w:r w:rsidRPr="009347EC">
        <w:rPr>
          <w:rFonts w:ascii="Times New Roman" w:hAnsi="Times New Roman"/>
          <w:lang w:val="lt-LT"/>
        </w:rPr>
        <w:t xml:space="preserve">Visas priemones, naudotas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paruošti, vartoti ar kitaip lietusias </w:t>
      </w:r>
      <w:proofErr w:type="spellStart"/>
      <w:r w:rsidRPr="009347EC">
        <w:rPr>
          <w:rFonts w:ascii="Times New Roman" w:hAnsi="Times New Roman"/>
          <w:lang w:val="lt-LT"/>
        </w:rPr>
        <w:t>Paclitaxel</w:t>
      </w:r>
      <w:proofErr w:type="spellEnd"/>
      <w:r w:rsidRPr="009347EC">
        <w:rPr>
          <w:rFonts w:ascii="Times New Roman" w:hAnsi="Times New Roman"/>
          <w:lang w:val="lt-LT"/>
        </w:rPr>
        <w:t xml:space="preserve"> </w:t>
      </w:r>
      <w:proofErr w:type="spellStart"/>
      <w:r w:rsidRPr="009347EC">
        <w:rPr>
          <w:rFonts w:ascii="Times New Roman" w:hAnsi="Times New Roman"/>
          <w:lang w:val="lt-LT"/>
        </w:rPr>
        <w:t>SanoSwiss</w:t>
      </w:r>
      <w:proofErr w:type="spellEnd"/>
      <w:r w:rsidRPr="009347EC">
        <w:rPr>
          <w:rFonts w:ascii="Times New Roman" w:hAnsi="Times New Roman"/>
          <w:lang w:val="lt-LT"/>
        </w:rPr>
        <w:t xml:space="preserve">, reikia tvarkyti laikantis vietinių darbo su </w:t>
      </w:r>
      <w:proofErr w:type="spellStart"/>
      <w:r w:rsidRPr="009347EC">
        <w:rPr>
          <w:rFonts w:ascii="Times New Roman" w:hAnsi="Times New Roman"/>
          <w:lang w:val="lt-LT"/>
        </w:rPr>
        <w:t>citotoksiniais</w:t>
      </w:r>
      <w:proofErr w:type="spellEnd"/>
      <w:r w:rsidRPr="009347EC">
        <w:rPr>
          <w:rFonts w:ascii="Times New Roman" w:hAnsi="Times New Roman"/>
          <w:lang w:val="lt-LT"/>
        </w:rPr>
        <w:t xml:space="preserve"> junginiais reikalavimų.</w:t>
      </w:r>
    </w:p>
    <w:p w14:paraId="5B4014DE" w14:textId="77777777" w:rsidR="00FB452A" w:rsidRPr="009347EC" w:rsidRDefault="00FB452A" w:rsidP="00FB452A">
      <w:pPr>
        <w:spacing w:after="0" w:line="240" w:lineRule="auto"/>
        <w:rPr>
          <w:rFonts w:ascii="Times New Roman" w:hAnsi="Times New Roman"/>
          <w:lang w:val="lt-LT"/>
        </w:rPr>
      </w:pPr>
    </w:p>
    <w:p w14:paraId="446D651C" w14:textId="77777777" w:rsidR="00FB452A" w:rsidRPr="00FB452A" w:rsidRDefault="00FB452A" w:rsidP="00FB452A">
      <w:pPr>
        <w:spacing w:after="200" w:line="276" w:lineRule="auto"/>
        <w:rPr>
          <w:rFonts w:ascii="Times New Roman" w:eastAsia="Calibri" w:hAnsi="Times New Roman" w:cs="Times New Roman"/>
          <w:lang w:val="lt-LT"/>
        </w:rPr>
      </w:pPr>
    </w:p>
    <w:p w14:paraId="33CCC28F" w14:textId="77777777" w:rsidR="001B57F5" w:rsidRPr="001B404E" w:rsidRDefault="001B57F5">
      <w:pPr>
        <w:rPr>
          <w:lang w:val="lt-LT"/>
        </w:rPr>
      </w:pPr>
      <w:bookmarkStart w:id="10" w:name="_GoBack"/>
      <w:bookmarkEnd w:id="10"/>
      <w:permStart w:id="1212445855" w:edGrp="everyone"/>
      <w:permEnd w:id="1212445855"/>
    </w:p>
    <w:sectPr w:rsidR="001B57F5" w:rsidRPr="001B404E" w:rsidSect="00177DE9">
      <w:headerReference w:type="default" r:id="rId14"/>
      <w:foot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BF407" w14:textId="77777777" w:rsidR="0089286F" w:rsidRDefault="0089286F">
      <w:pPr>
        <w:spacing w:after="0" w:line="240" w:lineRule="auto"/>
      </w:pPr>
      <w:r>
        <w:separator/>
      </w:r>
    </w:p>
  </w:endnote>
  <w:endnote w:type="continuationSeparator" w:id="0">
    <w:p w14:paraId="6A98BA08" w14:textId="77777777" w:rsidR="0089286F" w:rsidRDefault="0089286F">
      <w:pPr>
        <w:spacing w:after="0" w:line="240" w:lineRule="auto"/>
      </w:pPr>
      <w:r>
        <w:continuationSeparator/>
      </w:r>
    </w:p>
  </w:endnote>
  <w:endnote w:type="continuationNotice" w:id="1">
    <w:p w14:paraId="436C5BD4" w14:textId="77777777" w:rsidR="0089286F" w:rsidRDefault="00892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F73AA" w14:textId="77777777" w:rsidR="00D61DA8" w:rsidRPr="00E91BFE" w:rsidRDefault="00D61DA8" w:rsidP="00177DE9">
    <w:pPr>
      <w:pStyle w:val="Porat"/>
      <w:tabs>
        <w:tab w:val="clear" w:pos="567"/>
      </w:tabs>
      <w:jc w:val="center"/>
      <w:rPr>
        <w:rFonts w:ascii="Helvetica" w:hAnsi="Helvetica" w:cs="Helvetica"/>
        <w:sz w:val="16"/>
        <w:szCs w:val="16"/>
      </w:rPr>
    </w:pPr>
    <w:r w:rsidRPr="00E91BFE">
      <w:rPr>
        <w:rStyle w:val="Puslapionumeris"/>
        <w:rFonts w:ascii="Helvetica" w:hAnsi="Helvetica" w:cs="Helvetica"/>
        <w:sz w:val="16"/>
        <w:szCs w:val="16"/>
      </w:rPr>
      <w:fldChar w:fldCharType="begin"/>
    </w:r>
    <w:r w:rsidRPr="00E91BFE">
      <w:rPr>
        <w:rStyle w:val="Puslapionumeris"/>
        <w:rFonts w:ascii="Helvetica" w:hAnsi="Helvetica" w:cs="Helvetica"/>
        <w:sz w:val="16"/>
        <w:szCs w:val="16"/>
      </w:rPr>
      <w:instrText xml:space="preserve"> PAGE </w:instrText>
    </w:r>
    <w:r w:rsidRPr="00E91BFE">
      <w:rPr>
        <w:rStyle w:val="Puslapionumeris"/>
        <w:rFonts w:ascii="Helvetica" w:hAnsi="Helvetica" w:cs="Helvetica"/>
        <w:sz w:val="16"/>
        <w:szCs w:val="16"/>
      </w:rPr>
      <w:fldChar w:fldCharType="separate"/>
    </w:r>
    <w:r w:rsidR="001B404E">
      <w:rPr>
        <w:rStyle w:val="Puslapionumeris"/>
        <w:rFonts w:ascii="Helvetica" w:hAnsi="Helvetica" w:cs="Helvetica"/>
        <w:noProof/>
        <w:sz w:val="16"/>
        <w:szCs w:val="16"/>
      </w:rPr>
      <w:t>31</w:t>
    </w:r>
    <w:r w:rsidRPr="00E91BFE">
      <w:rPr>
        <w:rStyle w:val="Puslapionumeris"/>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6114" w14:textId="77777777" w:rsidR="0089286F" w:rsidRDefault="0089286F">
      <w:pPr>
        <w:spacing w:after="0" w:line="240" w:lineRule="auto"/>
      </w:pPr>
      <w:r>
        <w:separator/>
      </w:r>
    </w:p>
  </w:footnote>
  <w:footnote w:type="continuationSeparator" w:id="0">
    <w:p w14:paraId="58364658" w14:textId="77777777" w:rsidR="0089286F" w:rsidRDefault="0089286F">
      <w:pPr>
        <w:spacing w:after="0" w:line="240" w:lineRule="auto"/>
      </w:pPr>
      <w:r>
        <w:continuationSeparator/>
      </w:r>
    </w:p>
  </w:footnote>
  <w:footnote w:type="continuationNotice" w:id="1">
    <w:p w14:paraId="626F8D45" w14:textId="77777777" w:rsidR="0089286F" w:rsidRDefault="008928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0A431" w14:textId="77777777" w:rsidR="00D61DA8" w:rsidRDefault="00D61D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3B110C7"/>
    <w:multiLevelType w:val="hybridMultilevel"/>
    <w:tmpl w:val="A078938A"/>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8AD2C6E"/>
    <w:multiLevelType w:val="hybridMultilevel"/>
    <w:tmpl w:val="819E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6837EEE"/>
    <w:multiLevelType w:val="multilevel"/>
    <w:tmpl w:val="8214B4E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9A17479"/>
    <w:multiLevelType w:val="hybridMultilevel"/>
    <w:tmpl w:val="1430F626"/>
    <w:lvl w:ilvl="0" w:tplc="FFFFFFFF">
      <w:start w:val="1"/>
      <w:numFmt w:val="bullet"/>
      <w:lvlText w:val="-"/>
      <w:legacy w:legacy="1" w:legacySpace="0" w:legacyIndent="360"/>
      <w:lvlJc w:val="left"/>
      <w:pPr>
        <w:ind w:left="360" w:hanging="360"/>
      </w:p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rine">
    <w15:presenceInfo w15:providerId="None" w15:userId="Aus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CQICNPhFHiL9V9NeJHTEReRdB0=" w:salt="KY7sXJSWxIkkAzJJJC4zV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2A"/>
    <w:rsid w:val="0000734A"/>
    <w:rsid w:val="000206B8"/>
    <w:rsid w:val="00035F40"/>
    <w:rsid w:val="00052821"/>
    <w:rsid w:val="000815AF"/>
    <w:rsid w:val="000A0929"/>
    <w:rsid w:val="000A45E4"/>
    <w:rsid w:val="000A6D61"/>
    <w:rsid w:val="000B124F"/>
    <w:rsid w:val="000C55D3"/>
    <w:rsid w:val="000D0C7C"/>
    <w:rsid w:val="000F3CE2"/>
    <w:rsid w:val="001208BB"/>
    <w:rsid w:val="00127148"/>
    <w:rsid w:val="00130878"/>
    <w:rsid w:val="00135061"/>
    <w:rsid w:val="001612D1"/>
    <w:rsid w:val="0016344D"/>
    <w:rsid w:val="00171778"/>
    <w:rsid w:val="00177DE9"/>
    <w:rsid w:val="00195221"/>
    <w:rsid w:val="00196ABF"/>
    <w:rsid w:val="001B1919"/>
    <w:rsid w:val="001B404E"/>
    <w:rsid w:val="001B5460"/>
    <w:rsid w:val="001B57F5"/>
    <w:rsid w:val="001B7C07"/>
    <w:rsid w:val="001C22E3"/>
    <w:rsid w:val="001D0FD6"/>
    <w:rsid w:val="001D59FD"/>
    <w:rsid w:val="001E08B6"/>
    <w:rsid w:val="001F0DD8"/>
    <w:rsid w:val="001F53E9"/>
    <w:rsid w:val="00211BF4"/>
    <w:rsid w:val="00230C25"/>
    <w:rsid w:val="002345F2"/>
    <w:rsid w:val="00234BAF"/>
    <w:rsid w:val="00235BD7"/>
    <w:rsid w:val="00247F7D"/>
    <w:rsid w:val="002512CD"/>
    <w:rsid w:val="002672E0"/>
    <w:rsid w:val="00272F80"/>
    <w:rsid w:val="002817D3"/>
    <w:rsid w:val="0028220F"/>
    <w:rsid w:val="00290572"/>
    <w:rsid w:val="002A1311"/>
    <w:rsid w:val="002A432C"/>
    <w:rsid w:val="002B057C"/>
    <w:rsid w:val="002C3DB2"/>
    <w:rsid w:val="002C52F7"/>
    <w:rsid w:val="00301227"/>
    <w:rsid w:val="00301D4C"/>
    <w:rsid w:val="003153C1"/>
    <w:rsid w:val="003257B0"/>
    <w:rsid w:val="00331BEA"/>
    <w:rsid w:val="0033238E"/>
    <w:rsid w:val="00333F6C"/>
    <w:rsid w:val="003623A2"/>
    <w:rsid w:val="0037160F"/>
    <w:rsid w:val="00381841"/>
    <w:rsid w:val="00383550"/>
    <w:rsid w:val="00386CEE"/>
    <w:rsid w:val="003878F8"/>
    <w:rsid w:val="003926A8"/>
    <w:rsid w:val="00396A4E"/>
    <w:rsid w:val="003A612F"/>
    <w:rsid w:val="003B2E02"/>
    <w:rsid w:val="003C72BC"/>
    <w:rsid w:val="003D30B7"/>
    <w:rsid w:val="003D5D3E"/>
    <w:rsid w:val="003E1D10"/>
    <w:rsid w:val="003F3CC6"/>
    <w:rsid w:val="004020DE"/>
    <w:rsid w:val="004136DD"/>
    <w:rsid w:val="0041775B"/>
    <w:rsid w:val="004465D6"/>
    <w:rsid w:val="00447242"/>
    <w:rsid w:val="004540F0"/>
    <w:rsid w:val="00467B70"/>
    <w:rsid w:val="00493E00"/>
    <w:rsid w:val="00493F39"/>
    <w:rsid w:val="004D1234"/>
    <w:rsid w:val="004D1FC8"/>
    <w:rsid w:val="004D29D2"/>
    <w:rsid w:val="004E198B"/>
    <w:rsid w:val="004E1F1C"/>
    <w:rsid w:val="004E2C64"/>
    <w:rsid w:val="004F3AC3"/>
    <w:rsid w:val="004F40C4"/>
    <w:rsid w:val="00511368"/>
    <w:rsid w:val="00532647"/>
    <w:rsid w:val="005339B1"/>
    <w:rsid w:val="00546E39"/>
    <w:rsid w:val="005518FF"/>
    <w:rsid w:val="005535AE"/>
    <w:rsid w:val="00571726"/>
    <w:rsid w:val="00572E0A"/>
    <w:rsid w:val="00577DA1"/>
    <w:rsid w:val="005875A8"/>
    <w:rsid w:val="005A1376"/>
    <w:rsid w:val="005A2A87"/>
    <w:rsid w:val="005D2E58"/>
    <w:rsid w:val="005E29F3"/>
    <w:rsid w:val="00630262"/>
    <w:rsid w:val="00634E6F"/>
    <w:rsid w:val="006379E3"/>
    <w:rsid w:val="0064539B"/>
    <w:rsid w:val="006500E8"/>
    <w:rsid w:val="00655EC6"/>
    <w:rsid w:val="006637DC"/>
    <w:rsid w:val="00690D54"/>
    <w:rsid w:val="006916F5"/>
    <w:rsid w:val="00695075"/>
    <w:rsid w:val="0069741B"/>
    <w:rsid w:val="006A5E1F"/>
    <w:rsid w:val="006C1E8F"/>
    <w:rsid w:val="006C3C8F"/>
    <w:rsid w:val="006D5F18"/>
    <w:rsid w:val="006E4ACA"/>
    <w:rsid w:val="007053CE"/>
    <w:rsid w:val="00710365"/>
    <w:rsid w:val="0071542C"/>
    <w:rsid w:val="00715BC9"/>
    <w:rsid w:val="00727B33"/>
    <w:rsid w:val="0073781B"/>
    <w:rsid w:val="007452FF"/>
    <w:rsid w:val="0075061E"/>
    <w:rsid w:val="00751F6C"/>
    <w:rsid w:val="00763833"/>
    <w:rsid w:val="007900C9"/>
    <w:rsid w:val="00790307"/>
    <w:rsid w:val="007B4133"/>
    <w:rsid w:val="007C3279"/>
    <w:rsid w:val="007D1C2A"/>
    <w:rsid w:val="007D7817"/>
    <w:rsid w:val="007F139B"/>
    <w:rsid w:val="00803ECF"/>
    <w:rsid w:val="008102E3"/>
    <w:rsid w:val="00811E09"/>
    <w:rsid w:val="008172AB"/>
    <w:rsid w:val="0083038C"/>
    <w:rsid w:val="00832838"/>
    <w:rsid w:val="00846C2B"/>
    <w:rsid w:val="00854532"/>
    <w:rsid w:val="00864C17"/>
    <w:rsid w:val="0089286F"/>
    <w:rsid w:val="008A7594"/>
    <w:rsid w:val="008B1962"/>
    <w:rsid w:val="008B2718"/>
    <w:rsid w:val="008B324D"/>
    <w:rsid w:val="008C2103"/>
    <w:rsid w:val="008C4647"/>
    <w:rsid w:val="008C5721"/>
    <w:rsid w:val="008D4C45"/>
    <w:rsid w:val="008D7690"/>
    <w:rsid w:val="008F2840"/>
    <w:rsid w:val="00900D37"/>
    <w:rsid w:val="00917CEC"/>
    <w:rsid w:val="0092516A"/>
    <w:rsid w:val="00926841"/>
    <w:rsid w:val="00926DFB"/>
    <w:rsid w:val="00927D03"/>
    <w:rsid w:val="009347EC"/>
    <w:rsid w:val="009353AB"/>
    <w:rsid w:val="0094657C"/>
    <w:rsid w:val="00954434"/>
    <w:rsid w:val="0096734E"/>
    <w:rsid w:val="009830C4"/>
    <w:rsid w:val="00983D61"/>
    <w:rsid w:val="0099241A"/>
    <w:rsid w:val="00A170EF"/>
    <w:rsid w:val="00A348B0"/>
    <w:rsid w:val="00A519B7"/>
    <w:rsid w:val="00A56D26"/>
    <w:rsid w:val="00A608D6"/>
    <w:rsid w:val="00A71A1C"/>
    <w:rsid w:val="00A74BB3"/>
    <w:rsid w:val="00A821E5"/>
    <w:rsid w:val="00A84F1B"/>
    <w:rsid w:val="00A86563"/>
    <w:rsid w:val="00A87456"/>
    <w:rsid w:val="00A9055F"/>
    <w:rsid w:val="00A97812"/>
    <w:rsid w:val="00AA332A"/>
    <w:rsid w:val="00AB6B92"/>
    <w:rsid w:val="00AD77D7"/>
    <w:rsid w:val="00AD7EDE"/>
    <w:rsid w:val="00AE0300"/>
    <w:rsid w:val="00AE1DCA"/>
    <w:rsid w:val="00AE5A97"/>
    <w:rsid w:val="00AF6C69"/>
    <w:rsid w:val="00B405BB"/>
    <w:rsid w:val="00B4115C"/>
    <w:rsid w:val="00B454CA"/>
    <w:rsid w:val="00B54B37"/>
    <w:rsid w:val="00B63639"/>
    <w:rsid w:val="00B64B08"/>
    <w:rsid w:val="00B66166"/>
    <w:rsid w:val="00B71716"/>
    <w:rsid w:val="00B75836"/>
    <w:rsid w:val="00B87E4C"/>
    <w:rsid w:val="00B978E3"/>
    <w:rsid w:val="00BA4DA1"/>
    <w:rsid w:val="00BB7264"/>
    <w:rsid w:val="00BC234A"/>
    <w:rsid w:val="00BC70C7"/>
    <w:rsid w:val="00BD4EE0"/>
    <w:rsid w:val="00BD6B59"/>
    <w:rsid w:val="00BF003F"/>
    <w:rsid w:val="00BF058A"/>
    <w:rsid w:val="00C06035"/>
    <w:rsid w:val="00C062E8"/>
    <w:rsid w:val="00C140D7"/>
    <w:rsid w:val="00C27CF8"/>
    <w:rsid w:val="00C27E04"/>
    <w:rsid w:val="00C4057E"/>
    <w:rsid w:val="00C60DFE"/>
    <w:rsid w:val="00C6157C"/>
    <w:rsid w:val="00C6233A"/>
    <w:rsid w:val="00C628B8"/>
    <w:rsid w:val="00C64BC7"/>
    <w:rsid w:val="00C713FC"/>
    <w:rsid w:val="00C7556D"/>
    <w:rsid w:val="00CA60DA"/>
    <w:rsid w:val="00CB02B1"/>
    <w:rsid w:val="00CB5F7B"/>
    <w:rsid w:val="00CB6671"/>
    <w:rsid w:val="00CC0102"/>
    <w:rsid w:val="00CD4369"/>
    <w:rsid w:val="00CD5FC6"/>
    <w:rsid w:val="00CE75A6"/>
    <w:rsid w:val="00CF1DBF"/>
    <w:rsid w:val="00D12E6B"/>
    <w:rsid w:val="00D1420E"/>
    <w:rsid w:val="00D2574C"/>
    <w:rsid w:val="00D26986"/>
    <w:rsid w:val="00D3358A"/>
    <w:rsid w:val="00D429AC"/>
    <w:rsid w:val="00D4646F"/>
    <w:rsid w:val="00D466B4"/>
    <w:rsid w:val="00D61DA8"/>
    <w:rsid w:val="00D70481"/>
    <w:rsid w:val="00D70E0E"/>
    <w:rsid w:val="00D852C7"/>
    <w:rsid w:val="00D871DE"/>
    <w:rsid w:val="00D910ED"/>
    <w:rsid w:val="00D9324A"/>
    <w:rsid w:val="00D933B0"/>
    <w:rsid w:val="00DA76B8"/>
    <w:rsid w:val="00DB4CC6"/>
    <w:rsid w:val="00DB6E1C"/>
    <w:rsid w:val="00DC7A54"/>
    <w:rsid w:val="00DD122F"/>
    <w:rsid w:val="00DD19EF"/>
    <w:rsid w:val="00DD5001"/>
    <w:rsid w:val="00DD7EDF"/>
    <w:rsid w:val="00DF0889"/>
    <w:rsid w:val="00DF0941"/>
    <w:rsid w:val="00E30DF7"/>
    <w:rsid w:val="00E33629"/>
    <w:rsid w:val="00E340BE"/>
    <w:rsid w:val="00E340DB"/>
    <w:rsid w:val="00E53CB8"/>
    <w:rsid w:val="00E55F01"/>
    <w:rsid w:val="00E609A2"/>
    <w:rsid w:val="00EA4D7A"/>
    <w:rsid w:val="00EB601C"/>
    <w:rsid w:val="00EC01B6"/>
    <w:rsid w:val="00ED175B"/>
    <w:rsid w:val="00ED54D8"/>
    <w:rsid w:val="00F145B4"/>
    <w:rsid w:val="00F2108D"/>
    <w:rsid w:val="00F22231"/>
    <w:rsid w:val="00F26E55"/>
    <w:rsid w:val="00F27C40"/>
    <w:rsid w:val="00F35F1F"/>
    <w:rsid w:val="00F366BF"/>
    <w:rsid w:val="00F45AC8"/>
    <w:rsid w:val="00F46E2A"/>
    <w:rsid w:val="00F73947"/>
    <w:rsid w:val="00F745E2"/>
    <w:rsid w:val="00F750CF"/>
    <w:rsid w:val="00F769AB"/>
    <w:rsid w:val="00F8272D"/>
    <w:rsid w:val="00F839CB"/>
    <w:rsid w:val="00F927E8"/>
    <w:rsid w:val="00F97ABD"/>
    <w:rsid w:val="00FA4097"/>
    <w:rsid w:val="00FB0A89"/>
    <w:rsid w:val="00FB452A"/>
    <w:rsid w:val="00FB6C59"/>
    <w:rsid w:val="00FF4161"/>
    <w:rsid w:val="00FF56CD"/>
    <w:rsid w:val="00FF5A03"/>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ABF"/>
  </w:style>
  <w:style w:type="paragraph" w:styleId="Antrat1">
    <w:name w:val="heading 1"/>
    <w:basedOn w:val="prastasis"/>
    <w:next w:val="prastasis"/>
    <w:link w:val="Antrat1Diagrama"/>
    <w:qFormat/>
    <w:rsid w:val="00FB452A"/>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eastAsia="x-none"/>
    </w:rPr>
  </w:style>
  <w:style w:type="paragraph" w:styleId="Antrat2">
    <w:name w:val="heading 2"/>
    <w:basedOn w:val="prastasis"/>
    <w:next w:val="prastasis"/>
    <w:link w:val="Antrat2Diagrama"/>
    <w:qFormat/>
    <w:rsid w:val="00FB452A"/>
    <w:pPr>
      <w:keepNext/>
      <w:tabs>
        <w:tab w:val="left" w:pos="567"/>
      </w:tabs>
      <w:spacing w:before="240" w:after="60" w:line="260" w:lineRule="exact"/>
      <w:outlineLvl w:val="1"/>
    </w:pPr>
    <w:rPr>
      <w:rFonts w:ascii="Helvetica" w:eastAsia="Times New Roman" w:hAnsi="Helvetica" w:cs="Times New Roman"/>
      <w:b/>
      <w:i/>
      <w:sz w:val="24"/>
      <w:szCs w:val="20"/>
      <w:lang w:val="en-GB" w:eastAsia="x-none"/>
    </w:rPr>
  </w:style>
  <w:style w:type="paragraph" w:styleId="Antrat3">
    <w:name w:val="heading 3"/>
    <w:basedOn w:val="prastasis"/>
    <w:next w:val="prastasis"/>
    <w:link w:val="Antrat3Diagrama"/>
    <w:qFormat/>
    <w:rsid w:val="00FB452A"/>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eastAsia="x-none"/>
    </w:rPr>
  </w:style>
  <w:style w:type="paragraph" w:styleId="Antrat4">
    <w:name w:val="heading 4"/>
    <w:basedOn w:val="prastasis"/>
    <w:next w:val="prastasis"/>
    <w:link w:val="Antrat4Diagrama"/>
    <w:qFormat/>
    <w:rsid w:val="00FB452A"/>
    <w:pPr>
      <w:keepNext/>
      <w:tabs>
        <w:tab w:val="left" w:pos="567"/>
      </w:tabs>
      <w:spacing w:after="0" w:line="260" w:lineRule="exact"/>
      <w:jc w:val="both"/>
      <w:outlineLvl w:val="3"/>
    </w:pPr>
    <w:rPr>
      <w:rFonts w:ascii="Times New Roman" w:eastAsia="Times New Roman" w:hAnsi="Times New Roman" w:cs="Times New Roman"/>
      <w:b/>
      <w:noProof/>
      <w:sz w:val="20"/>
      <w:szCs w:val="20"/>
      <w:lang w:val="en-GB" w:eastAsia="x-none"/>
    </w:rPr>
  </w:style>
  <w:style w:type="paragraph" w:styleId="Antrat5">
    <w:name w:val="heading 5"/>
    <w:basedOn w:val="prastasis"/>
    <w:next w:val="prastasis"/>
    <w:link w:val="Antrat5Diagrama"/>
    <w:qFormat/>
    <w:rsid w:val="00FB452A"/>
    <w:pPr>
      <w:keepNext/>
      <w:tabs>
        <w:tab w:val="left" w:pos="567"/>
      </w:tabs>
      <w:spacing w:after="0" w:line="260" w:lineRule="exact"/>
      <w:jc w:val="both"/>
      <w:outlineLvl w:val="4"/>
    </w:pPr>
    <w:rPr>
      <w:rFonts w:ascii="Times New Roman" w:eastAsia="Times New Roman" w:hAnsi="Times New Roman" w:cs="Times New Roman"/>
      <w:noProof/>
      <w:sz w:val="20"/>
      <w:szCs w:val="20"/>
      <w:lang w:val="en-GB" w:eastAsia="x-none"/>
    </w:rPr>
  </w:style>
  <w:style w:type="paragraph" w:styleId="Antrat6">
    <w:name w:val="heading 6"/>
    <w:basedOn w:val="prastasis"/>
    <w:next w:val="prastasis"/>
    <w:link w:val="Antrat6Diagrama"/>
    <w:qFormat/>
    <w:rsid w:val="00FB452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en-GB" w:eastAsia="x-none"/>
    </w:rPr>
  </w:style>
  <w:style w:type="paragraph" w:styleId="Antrat7">
    <w:name w:val="heading 7"/>
    <w:basedOn w:val="prastasis"/>
    <w:next w:val="prastasis"/>
    <w:link w:val="Antrat7Diagrama"/>
    <w:qFormat/>
    <w:rsid w:val="00FB452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en-GB" w:eastAsia="x-none"/>
    </w:rPr>
  </w:style>
  <w:style w:type="paragraph" w:styleId="Antrat8">
    <w:name w:val="heading 8"/>
    <w:basedOn w:val="prastasis"/>
    <w:next w:val="prastasis"/>
    <w:link w:val="Antrat8Diagrama"/>
    <w:qFormat/>
    <w:rsid w:val="00FB452A"/>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en-GB" w:eastAsia="x-none"/>
    </w:rPr>
  </w:style>
  <w:style w:type="paragraph" w:styleId="Antrat9">
    <w:name w:val="heading 9"/>
    <w:basedOn w:val="prastasis"/>
    <w:next w:val="prastasis"/>
    <w:link w:val="Antrat9Diagrama"/>
    <w:qFormat/>
    <w:rsid w:val="00FB452A"/>
    <w:pPr>
      <w:keepNext/>
      <w:tabs>
        <w:tab w:val="left" w:pos="567"/>
      </w:tabs>
      <w:spacing w:after="0" w:line="260" w:lineRule="exact"/>
      <w:jc w:val="both"/>
      <w:outlineLvl w:val="8"/>
    </w:pPr>
    <w:rPr>
      <w:rFonts w:ascii="Times New Roman" w:eastAsia="Times New Roma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452A"/>
    <w:rPr>
      <w:rFonts w:ascii="Times New Roman" w:eastAsia="Times New Roman" w:hAnsi="Times New Roman" w:cs="Times New Roman"/>
      <w:b/>
      <w:caps/>
      <w:sz w:val="26"/>
      <w:szCs w:val="20"/>
      <w:lang w:eastAsia="x-none"/>
    </w:rPr>
  </w:style>
  <w:style w:type="character" w:customStyle="1" w:styleId="Antrat2Diagrama">
    <w:name w:val="Antraštė 2 Diagrama"/>
    <w:basedOn w:val="Numatytasispastraiposriftas"/>
    <w:link w:val="Antrat2"/>
    <w:rsid w:val="00FB452A"/>
    <w:rPr>
      <w:rFonts w:ascii="Helvetica" w:eastAsia="Times New Roman" w:hAnsi="Helvetica" w:cs="Times New Roman"/>
      <w:b/>
      <w:i/>
      <w:sz w:val="24"/>
      <w:szCs w:val="20"/>
      <w:lang w:val="en-GB" w:eastAsia="x-none"/>
    </w:rPr>
  </w:style>
  <w:style w:type="character" w:customStyle="1" w:styleId="Antrat3Diagrama">
    <w:name w:val="Antraštė 3 Diagrama"/>
    <w:basedOn w:val="Numatytasispastraiposriftas"/>
    <w:link w:val="Antrat3"/>
    <w:rsid w:val="00FB452A"/>
    <w:rPr>
      <w:rFonts w:ascii="Times New Roman" w:eastAsia="Times New Roman" w:hAnsi="Times New Roman" w:cs="Times New Roman"/>
      <w:b/>
      <w:kern w:val="28"/>
      <w:sz w:val="24"/>
      <w:szCs w:val="20"/>
      <w:lang w:eastAsia="x-none"/>
    </w:rPr>
  </w:style>
  <w:style w:type="character" w:customStyle="1" w:styleId="Antrat4Diagrama">
    <w:name w:val="Antraštė 4 Diagrama"/>
    <w:basedOn w:val="Numatytasispastraiposriftas"/>
    <w:link w:val="Antrat4"/>
    <w:rsid w:val="00FB452A"/>
    <w:rPr>
      <w:rFonts w:ascii="Times New Roman" w:eastAsia="Times New Roman" w:hAnsi="Times New Roman" w:cs="Times New Roman"/>
      <w:b/>
      <w:noProof/>
      <w:sz w:val="20"/>
      <w:szCs w:val="20"/>
      <w:lang w:val="en-GB" w:eastAsia="x-none"/>
    </w:rPr>
  </w:style>
  <w:style w:type="character" w:customStyle="1" w:styleId="Antrat5Diagrama">
    <w:name w:val="Antraštė 5 Diagrama"/>
    <w:basedOn w:val="Numatytasispastraiposriftas"/>
    <w:link w:val="Antrat5"/>
    <w:rsid w:val="00FB452A"/>
    <w:rPr>
      <w:rFonts w:ascii="Times New Roman" w:eastAsia="Times New Roman" w:hAnsi="Times New Roman" w:cs="Times New Roman"/>
      <w:noProof/>
      <w:sz w:val="20"/>
      <w:szCs w:val="20"/>
      <w:lang w:val="en-GB" w:eastAsia="x-none"/>
    </w:rPr>
  </w:style>
  <w:style w:type="character" w:customStyle="1" w:styleId="Antrat6Diagrama">
    <w:name w:val="Antraštė 6 Diagrama"/>
    <w:basedOn w:val="Numatytasispastraiposriftas"/>
    <w:link w:val="Antrat6"/>
    <w:rsid w:val="00FB452A"/>
    <w:rPr>
      <w:rFonts w:ascii="Times New Roman" w:eastAsia="Times New Roman" w:hAnsi="Times New Roman" w:cs="Times New Roman"/>
      <w:i/>
      <w:sz w:val="20"/>
      <w:szCs w:val="20"/>
      <w:lang w:val="en-GB" w:eastAsia="x-none"/>
    </w:rPr>
  </w:style>
  <w:style w:type="character" w:customStyle="1" w:styleId="Antrat7Diagrama">
    <w:name w:val="Antraštė 7 Diagrama"/>
    <w:basedOn w:val="Numatytasispastraiposriftas"/>
    <w:link w:val="Antrat7"/>
    <w:rsid w:val="00FB452A"/>
    <w:rPr>
      <w:rFonts w:ascii="Times New Roman" w:eastAsia="Times New Roman" w:hAnsi="Times New Roman" w:cs="Times New Roman"/>
      <w:i/>
      <w:sz w:val="20"/>
      <w:szCs w:val="20"/>
      <w:lang w:val="en-GB" w:eastAsia="x-none"/>
    </w:rPr>
  </w:style>
  <w:style w:type="character" w:customStyle="1" w:styleId="Antrat8Diagrama">
    <w:name w:val="Antraštė 8 Diagrama"/>
    <w:basedOn w:val="Numatytasispastraiposriftas"/>
    <w:link w:val="Antrat8"/>
    <w:rsid w:val="00FB452A"/>
    <w:rPr>
      <w:rFonts w:ascii="Times New Roman" w:eastAsia="Times New Roman" w:hAnsi="Times New Roman" w:cs="Times New Roman"/>
      <w:b/>
      <w:i/>
      <w:sz w:val="20"/>
      <w:szCs w:val="20"/>
      <w:lang w:val="en-GB" w:eastAsia="x-none"/>
    </w:rPr>
  </w:style>
  <w:style w:type="character" w:customStyle="1" w:styleId="Antrat9Diagrama">
    <w:name w:val="Antraštė 9 Diagrama"/>
    <w:basedOn w:val="Numatytasispastraiposriftas"/>
    <w:link w:val="Antrat9"/>
    <w:rsid w:val="00FB452A"/>
    <w:rPr>
      <w:rFonts w:ascii="Times New Roman" w:eastAsia="Times New Roman" w:hAnsi="Times New Roman" w:cs="Times New Roman"/>
      <w:b/>
      <w:i/>
      <w:sz w:val="20"/>
      <w:szCs w:val="20"/>
      <w:lang w:val="en-GB" w:eastAsia="x-none"/>
    </w:rPr>
  </w:style>
  <w:style w:type="numbering" w:customStyle="1" w:styleId="NoList1">
    <w:name w:val="No List1"/>
    <w:next w:val="Sraonra"/>
    <w:semiHidden/>
    <w:unhideWhenUsed/>
    <w:rsid w:val="00FB452A"/>
  </w:style>
  <w:style w:type="numbering" w:customStyle="1" w:styleId="NoList11">
    <w:name w:val="No List11"/>
    <w:next w:val="Sraonra"/>
    <w:semiHidden/>
    <w:unhideWhenUsed/>
    <w:rsid w:val="00FB452A"/>
  </w:style>
  <w:style w:type="paragraph" w:styleId="prastojitrauka">
    <w:name w:val="Normal Indent"/>
    <w:basedOn w:val="prastasis"/>
    <w:uiPriority w:val="99"/>
    <w:semiHidden/>
    <w:unhideWhenUsed/>
    <w:rsid w:val="00FB452A"/>
    <w:pPr>
      <w:tabs>
        <w:tab w:val="left" w:pos="567"/>
      </w:tabs>
      <w:spacing w:after="0" w:line="260" w:lineRule="exact"/>
      <w:ind w:left="1296"/>
    </w:pPr>
    <w:rPr>
      <w:rFonts w:ascii="Times New Roman" w:eastAsia="Times New Roman" w:hAnsi="Times New Roman" w:cs="Times New Roman"/>
      <w:szCs w:val="20"/>
      <w:lang w:val="en-GB"/>
    </w:rPr>
  </w:style>
  <w:style w:type="paragraph" w:styleId="Pavadinimas">
    <w:name w:val="Title"/>
    <w:basedOn w:val="prastasis"/>
    <w:link w:val="PavadinimasDiagrama"/>
    <w:qFormat/>
    <w:rsid w:val="00FB452A"/>
    <w:pPr>
      <w:tabs>
        <w:tab w:val="left" w:pos="567"/>
      </w:tabs>
      <w:spacing w:before="240" w:after="60" w:line="260" w:lineRule="exact"/>
      <w:jc w:val="center"/>
      <w:outlineLvl w:val="0"/>
    </w:pPr>
    <w:rPr>
      <w:rFonts w:ascii="Cambria" w:eastAsia="Times New Roman" w:hAnsi="Cambria" w:cs="Times New Roman"/>
      <w:b/>
      <w:bCs/>
      <w:kern w:val="28"/>
      <w:sz w:val="32"/>
      <w:szCs w:val="32"/>
      <w:lang w:val="en-GB" w:eastAsia="x-none"/>
    </w:rPr>
  </w:style>
  <w:style w:type="character" w:customStyle="1" w:styleId="PavadinimasDiagrama">
    <w:name w:val="Pavadinimas Diagrama"/>
    <w:basedOn w:val="Numatytasispastraiposriftas"/>
    <w:link w:val="Pavadinimas"/>
    <w:rsid w:val="00FB452A"/>
    <w:rPr>
      <w:rFonts w:ascii="Cambria" w:eastAsia="Times New Roman" w:hAnsi="Cambria" w:cs="Times New Roman"/>
      <w:b/>
      <w:bCs/>
      <w:kern w:val="28"/>
      <w:sz w:val="32"/>
      <w:szCs w:val="32"/>
      <w:lang w:val="en-GB" w:eastAsia="x-none"/>
    </w:rPr>
  </w:style>
  <w:style w:type="paragraph" w:styleId="Antrats">
    <w:name w:val="header"/>
    <w:basedOn w:val="prastasis"/>
    <w:link w:val="AntratsDiagrama"/>
    <w:rsid w:val="00FB452A"/>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AntratsDiagrama">
    <w:name w:val="Antraštės Diagrama"/>
    <w:basedOn w:val="Numatytasispastraiposriftas"/>
    <w:link w:val="Antrats"/>
    <w:rsid w:val="00FB452A"/>
    <w:rPr>
      <w:rFonts w:ascii="Times New Roman" w:eastAsia="Times New Roman" w:hAnsi="Times New Roman" w:cs="Times New Roman"/>
      <w:sz w:val="20"/>
      <w:szCs w:val="20"/>
      <w:lang w:val="en-GB" w:eastAsia="x-none"/>
    </w:rPr>
  </w:style>
  <w:style w:type="paragraph" w:styleId="Porat">
    <w:name w:val="footer"/>
    <w:basedOn w:val="prastasis"/>
    <w:link w:val="PoratDiagrama"/>
    <w:rsid w:val="00FB452A"/>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PoratDiagrama">
    <w:name w:val="Poraštė Diagrama"/>
    <w:basedOn w:val="Numatytasispastraiposriftas"/>
    <w:link w:val="Porat"/>
    <w:rsid w:val="00FB452A"/>
    <w:rPr>
      <w:rFonts w:ascii="Times New Roman" w:eastAsia="Times New Roman" w:hAnsi="Times New Roman" w:cs="Times New Roman"/>
      <w:sz w:val="20"/>
      <w:szCs w:val="20"/>
      <w:lang w:val="en-GB" w:eastAsia="x-none"/>
    </w:rPr>
  </w:style>
  <w:style w:type="character" w:styleId="Puslapionumeris">
    <w:name w:val="page number"/>
    <w:basedOn w:val="Numatytasispastraiposriftas"/>
    <w:rsid w:val="00FB452A"/>
  </w:style>
  <w:style w:type="paragraph" w:styleId="Pagrindinistekstas">
    <w:name w:val="Body Text"/>
    <w:basedOn w:val="prastasis"/>
    <w:link w:val="PagrindinistekstasDiagrama"/>
    <w:rsid w:val="00FB452A"/>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rsid w:val="00FB452A"/>
    <w:rPr>
      <w:rFonts w:ascii="Times New Roman" w:eastAsia="Times New Roman" w:hAnsi="Times New Roman" w:cs="Times New Roman"/>
      <w:i/>
      <w:color w:val="008000"/>
      <w:sz w:val="20"/>
      <w:szCs w:val="20"/>
      <w:lang w:val="en-GB" w:eastAsia="x-none"/>
    </w:rPr>
  </w:style>
  <w:style w:type="character" w:customStyle="1" w:styleId="DebesliotekstasDiagrama">
    <w:name w:val="Debesėlio tekstas Diagrama"/>
    <w:link w:val="Debesliotekstas"/>
    <w:semiHidden/>
    <w:rsid w:val="00FB452A"/>
    <w:rPr>
      <w:rFonts w:ascii="Tahoma" w:hAnsi="Tahoma" w:cs="Tahoma"/>
      <w:sz w:val="16"/>
      <w:szCs w:val="16"/>
      <w:lang w:val="en-GB"/>
    </w:rPr>
  </w:style>
  <w:style w:type="paragraph" w:styleId="Debesliotekstas">
    <w:name w:val="Balloon Text"/>
    <w:basedOn w:val="prastasis"/>
    <w:link w:val="DebesliotekstasDiagrama"/>
    <w:semiHidden/>
    <w:rsid w:val="00FB452A"/>
    <w:pPr>
      <w:tabs>
        <w:tab w:val="left" w:pos="567"/>
      </w:tabs>
      <w:spacing w:after="0" w:line="260" w:lineRule="exact"/>
    </w:pPr>
    <w:rPr>
      <w:rFonts w:ascii="Tahoma" w:hAnsi="Tahoma" w:cs="Tahoma"/>
      <w:sz w:val="16"/>
      <w:szCs w:val="16"/>
      <w:lang w:val="en-GB"/>
    </w:rPr>
  </w:style>
  <w:style w:type="character" w:customStyle="1" w:styleId="BalloonTextChar1">
    <w:name w:val="Balloon Text Char1"/>
    <w:basedOn w:val="Numatytasispastraiposriftas"/>
    <w:uiPriority w:val="99"/>
    <w:semiHidden/>
    <w:rsid w:val="00196ABF"/>
    <w:rPr>
      <w:rFonts w:ascii="Segoe UI" w:hAnsi="Segoe UI" w:cs="Segoe UI"/>
      <w:sz w:val="18"/>
      <w:szCs w:val="18"/>
    </w:rPr>
  </w:style>
  <w:style w:type="character" w:styleId="Hipersaitas">
    <w:name w:val="Hyperlink"/>
    <w:uiPriority w:val="99"/>
    <w:rsid w:val="00FB452A"/>
    <w:rPr>
      <w:color w:val="0000FF"/>
      <w:u w:val="single"/>
    </w:rPr>
  </w:style>
  <w:style w:type="paragraph" w:customStyle="1" w:styleId="BTEMEASMCA">
    <w:name w:val="BT EMEA_SMCA"/>
    <w:basedOn w:val="prastasis"/>
    <w:link w:val="BTEMEASMCAChar"/>
    <w:autoRedefine/>
    <w:rsid w:val="00FB452A"/>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Char">
    <w:name w:val="BT EMEA_SMCA Char"/>
    <w:link w:val="BTEMEASMCA"/>
    <w:rsid w:val="00FB452A"/>
    <w:rPr>
      <w:rFonts w:ascii="Times New Roman" w:eastAsia="Times New Roman" w:hAnsi="Times New Roman" w:cs="Times New Roman"/>
      <w:noProof/>
      <w:sz w:val="20"/>
      <w:szCs w:val="20"/>
      <w:lang w:val="x-none" w:eastAsia="x-none"/>
    </w:rPr>
  </w:style>
  <w:style w:type="character" w:customStyle="1" w:styleId="KomentarotekstasDiagrama">
    <w:name w:val="Komentaro tekstas Diagrama"/>
    <w:link w:val="Komentarotekstas"/>
    <w:rsid w:val="00FB452A"/>
    <w:rPr>
      <w:rFonts w:cs="Times New Roman"/>
      <w:lang w:val="en-GB" w:eastAsia="x-none"/>
    </w:rPr>
  </w:style>
  <w:style w:type="paragraph" w:styleId="Komentarotekstas">
    <w:name w:val="annotation text"/>
    <w:basedOn w:val="prastasis"/>
    <w:link w:val="KomentarotekstasDiagrama"/>
    <w:rsid w:val="00196ABF"/>
    <w:pPr>
      <w:tabs>
        <w:tab w:val="left" w:pos="567"/>
      </w:tabs>
      <w:spacing w:after="0" w:line="260" w:lineRule="exact"/>
    </w:pPr>
    <w:rPr>
      <w:rFonts w:cs="Times New Roman"/>
      <w:lang w:val="en-GB" w:eastAsia="x-none"/>
    </w:rPr>
  </w:style>
  <w:style w:type="character" w:customStyle="1" w:styleId="CommentTextChar1">
    <w:name w:val="Comment Text Char1"/>
    <w:basedOn w:val="Numatytasispastraiposriftas"/>
    <w:uiPriority w:val="99"/>
    <w:semiHidden/>
    <w:rsid w:val="00FB452A"/>
    <w:rPr>
      <w:sz w:val="20"/>
      <w:szCs w:val="20"/>
    </w:rPr>
  </w:style>
  <w:style w:type="character" w:customStyle="1" w:styleId="KomentarotemaDiagrama">
    <w:name w:val="Komentaro tema Diagrama"/>
    <w:link w:val="Komentarotema"/>
    <w:rsid w:val="00FB452A"/>
    <w:rPr>
      <w:rFonts w:cs="Times New Roman"/>
      <w:b/>
      <w:bCs/>
      <w:lang w:val="en-GB" w:eastAsia="x-none"/>
    </w:rPr>
  </w:style>
  <w:style w:type="paragraph" w:styleId="Komentarotema">
    <w:name w:val="annotation subject"/>
    <w:basedOn w:val="Komentarotekstas"/>
    <w:next w:val="Komentarotekstas"/>
    <w:link w:val="KomentarotemaDiagrama"/>
    <w:rsid w:val="00196ABF"/>
    <w:rPr>
      <w:b/>
      <w:bCs/>
    </w:rPr>
  </w:style>
  <w:style w:type="character" w:customStyle="1" w:styleId="CommentSubjectChar1">
    <w:name w:val="Comment Subject Char1"/>
    <w:basedOn w:val="CommentTextChar1"/>
    <w:uiPriority w:val="99"/>
    <w:semiHidden/>
    <w:rsid w:val="00FB452A"/>
    <w:rPr>
      <w:b/>
      <w:bCs/>
      <w:sz w:val="20"/>
      <w:szCs w:val="20"/>
    </w:rPr>
  </w:style>
  <w:style w:type="paragraph" w:customStyle="1" w:styleId="Sraopastraipa1">
    <w:name w:val="Sąrašo pastraipa1"/>
    <w:basedOn w:val="prastasis"/>
    <w:uiPriority w:val="34"/>
    <w:qFormat/>
    <w:rsid w:val="00FB452A"/>
    <w:pPr>
      <w:tabs>
        <w:tab w:val="left" w:pos="567"/>
      </w:tabs>
      <w:spacing w:after="0" w:line="260" w:lineRule="exact"/>
      <w:ind w:left="720"/>
    </w:pPr>
    <w:rPr>
      <w:rFonts w:ascii="Times New Roman" w:eastAsia="Times New Roman" w:hAnsi="Times New Roman" w:cs="Times New Roman"/>
      <w:szCs w:val="20"/>
      <w:lang w:val="en-GB"/>
    </w:rPr>
  </w:style>
  <w:style w:type="paragraph" w:customStyle="1" w:styleId="TTEMEASMCA">
    <w:name w:val="TT EMEA_SMCA"/>
    <w:basedOn w:val="Antrat1"/>
    <w:link w:val="TTEMEASMCAChar"/>
    <w:autoRedefine/>
    <w:rsid w:val="00FB452A"/>
    <w:pPr>
      <w:spacing w:before="0" w:after="0" w:line="240" w:lineRule="auto"/>
      <w:ind w:left="567" w:hanging="567"/>
      <w:jc w:val="center"/>
    </w:pPr>
    <w:rPr>
      <w:sz w:val="20"/>
    </w:rPr>
  </w:style>
  <w:style w:type="character" w:customStyle="1" w:styleId="TTEMEASMCAChar">
    <w:name w:val="TT EMEA_SMCA Char"/>
    <w:link w:val="TTEMEASMCA"/>
    <w:rsid w:val="00FB452A"/>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FB452A"/>
    <w:pPr>
      <w:tabs>
        <w:tab w:val="clear" w:pos="567"/>
        <w:tab w:val="left" w:pos="1701"/>
      </w:tabs>
      <w:spacing w:line="240" w:lineRule="auto"/>
      <w:ind w:left="1701" w:hanging="567"/>
    </w:pPr>
    <w:rPr>
      <w:rFonts w:ascii="Times New Roman" w:hAnsi="Times New Roman"/>
      <w:b/>
      <w:sz w:val="22"/>
      <w:szCs w:val="22"/>
    </w:rPr>
  </w:style>
  <w:style w:type="paragraph" w:customStyle="1" w:styleId="PI-2EMEASMCA">
    <w:name w:val="PI-2 EMEA_SMCA"/>
    <w:basedOn w:val="Antrat3"/>
    <w:autoRedefine/>
    <w:rsid w:val="00FB452A"/>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FB452A"/>
  </w:style>
  <w:style w:type="character" w:customStyle="1" w:styleId="BTgEMEASMCAChar">
    <w:name w:val="BT(g) EMEA_SMCA Char"/>
    <w:link w:val="BTgEMEASMCA"/>
    <w:rsid w:val="00FB452A"/>
    <w:rPr>
      <w:rFonts w:ascii="Times New Roman" w:eastAsia="Times New Roman" w:hAnsi="Times New Roman" w:cs="Times New Roman"/>
      <w:noProof/>
      <w:sz w:val="20"/>
      <w:szCs w:val="20"/>
      <w:lang w:val="x-none" w:eastAsia="x-none"/>
    </w:rPr>
  </w:style>
  <w:style w:type="character" w:styleId="Komentaronuoroda">
    <w:name w:val="annotation reference"/>
    <w:semiHidden/>
    <w:rsid w:val="00FB452A"/>
    <w:rPr>
      <w:sz w:val="16"/>
      <w:szCs w:val="16"/>
    </w:rPr>
  </w:style>
  <w:style w:type="character" w:customStyle="1" w:styleId="apple-style-span">
    <w:name w:val="apple-style-span"/>
    <w:basedOn w:val="Numatytasispastraiposriftas"/>
    <w:rsid w:val="00FB452A"/>
  </w:style>
  <w:style w:type="table" w:styleId="Lentelstinklelis">
    <w:name w:val="Table Grid"/>
    <w:basedOn w:val="prastojilentel"/>
    <w:uiPriority w:val="59"/>
    <w:rsid w:val="00FB452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F2840"/>
    <w:pPr>
      <w:spacing w:after="0" w:line="240" w:lineRule="auto"/>
    </w:pPr>
  </w:style>
  <w:style w:type="paragraph" w:styleId="Sraopastraipa">
    <w:name w:val="List Paragraph"/>
    <w:basedOn w:val="prastasis"/>
    <w:uiPriority w:val="34"/>
    <w:qFormat/>
    <w:rsid w:val="00196ABF"/>
    <w:pPr>
      <w:tabs>
        <w:tab w:val="left" w:pos="567"/>
      </w:tabs>
      <w:spacing w:after="0" w:line="260" w:lineRule="exact"/>
      <w:ind w:left="720"/>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ABF"/>
  </w:style>
  <w:style w:type="paragraph" w:styleId="Antrat1">
    <w:name w:val="heading 1"/>
    <w:basedOn w:val="prastasis"/>
    <w:next w:val="prastasis"/>
    <w:link w:val="Antrat1Diagrama"/>
    <w:qFormat/>
    <w:rsid w:val="00FB452A"/>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eastAsia="x-none"/>
    </w:rPr>
  </w:style>
  <w:style w:type="paragraph" w:styleId="Antrat2">
    <w:name w:val="heading 2"/>
    <w:basedOn w:val="prastasis"/>
    <w:next w:val="prastasis"/>
    <w:link w:val="Antrat2Diagrama"/>
    <w:qFormat/>
    <w:rsid w:val="00FB452A"/>
    <w:pPr>
      <w:keepNext/>
      <w:tabs>
        <w:tab w:val="left" w:pos="567"/>
      </w:tabs>
      <w:spacing w:before="240" w:after="60" w:line="260" w:lineRule="exact"/>
      <w:outlineLvl w:val="1"/>
    </w:pPr>
    <w:rPr>
      <w:rFonts w:ascii="Helvetica" w:eastAsia="Times New Roman" w:hAnsi="Helvetica" w:cs="Times New Roman"/>
      <w:b/>
      <w:i/>
      <w:sz w:val="24"/>
      <w:szCs w:val="20"/>
      <w:lang w:val="en-GB" w:eastAsia="x-none"/>
    </w:rPr>
  </w:style>
  <w:style w:type="paragraph" w:styleId="Antrat3">
    <w:name w:val="heading 3"/>
    <w:basedOn w:val="prastasis"/>
    <w:next w:val="prastasis"/>
    <w:link w:val="Antrat3Diagrama"/>
    <w:qFormat/>
    <w:rsid w:val="00FB452A"/>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eastAsia="x-none"/>
    </w:rPr>
  </w:style>
  <w:style w:type="paragraph" w:styleId="Antrat4">
    <w:name w:val="heading 4"/>
    <w:basedOn w:val="prastasis"/>
    <w:next w:val="prastasis"/>
    <w:link w:val="Antrat4Diagrama"/>
    <w:qFormat/>
    <w:rsid w:val="00FB452A"/>
    <w:pPr>
      <w:keepNext/>
      <w:tabs>
        <w:tab w:val="left" w:pos="567"/>
      </w:tabs>
      <w:spacing w:after="0" w:line="260" w:lineRule="exact"/>
      <w:jc w:val="both"/>
      <w:outlineLvl w:val="3"/>
    </w:pPr>
    <w:rPr>
      <w:rFonts w:ascii="Times New Roman" w:eastAsia="Times New Roman" w:hAnsi="Times New Roman" w:cs="Times New Roman"/>
      <w:b/>
      <w:noProof/>
      <w:sz w:val="20"/>
      <w:szCs w:val="20"/>
      <w:lang w:val="en-GB" w:eastAsia="x-none"/>
    </w:rPr>
  </w:style>
  <w:style w:type="paragraph" w:styleId="Antrat5">
    <w:name w:val="heading 5"/>
    <w:basedOn w:val="prastasis"/>
    <w:next w:val="prastasis"/>
    <w:link w:val="Antrat5Diagrama"/>
    <w:qFormat/>
    <w:rsid w:val="00FB452A"/>
    <w:pPr>
      <w:keepNext/>
      <w:tabs>
        <w:tab w:val="left" w:pos="567"/>
      </w:tabs>
      <w:spacing w:after="0" w:line="260" w:lineRule="exact"/>
      <w:jc w:val="both"/>
      <w:outlineLvl w:val="4"/>
    </w:pPr>
    <w:rPr>
      <w:rFonts w:ascii="Times New Roman" w:eastAsia="Times New Roman" w:hAnsi="Times New Roman" w:cs="Times New Roman"/>
      <w:noProof/>
      <w:sz w:val="20"/>
      <w:szCs w:val="20"/>
      <w:lang w:val="en-GB" w:eastAsia="x-none"/>
    </w:rPr>
  </w:style>
  <w:style w:type="paragraph" w:styleId="Antrat6">
    <w:name w:val="heading 6"/>
    <w:basedOn w:val="prastasis"/>
    <w:next w:val="prastasis"/>
    <w:link w:val="Antrat6Diagrama"/>
    <w:qFormat/>
    <w:rsid w:val="00FB452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en-GB" w:eastAsia="x-none"/>
    </w:rPr>
  </w:style>
  <w:style w:type="paragraph" w:styleId="Antrat7">
    <w:name w:val="heading 7"/>
    <w:basedOn w:val="prastasis"/>
    <w:next w:val="prastasis"/>
    <w:link w:val="Antrat7Diagrama"/>
    <w:qFormat/>
    <w:rsid w:val="00FB452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en-GB" w:eastAsia="x-none"/>
    </w:rPr>
  </w:style>
  <w:style w:type="paragraph" w:styleId="Antrat8">
    <w:name w:val="heading 8"/>
    <w:basedOn w:val="prastasis"/>
    <w:next w:val="prastasis"/>
    <w:link w:val="Antrat8Diagrama"/>
    <w:qFormat/>
    <w:rsid w:val="00FB452A"/>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en-GB" w:eastAsia="x-none"/>
    </w:rPr>
  </w:style>
  <w:style w:type="paragraph" w:styleId="Antrat9">
    <w:name w:val="heading 9"/>
    <w:basedOn w:val="prastasis"/>
    <w:next w:val="prastasis"/>
    <w:link w:val="Antrat9Diagrama"/>
    <w:qFormat/>
    <w:rsid w:val="00FB452A"/>
    <w:pPr>
      <w:keepNext/>
      <w:tabs>
        <w:tab w:val="left" w:pos="567"/>
      </w:tabs>
      <w:spacing w:after="0" w:line="260" w:lineRule="exact"/>
      <w:jc w:val="both"/>
      <w:outlineLvl w:val="8"/>
    </w:pPr>
    <w:rPr>
      <w:rFonts w:ascii="Times New Roman" w:eastAsia="Times New Roma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452A"/>
    <w:rPr>
      <w:rFonts w:ascii="Times New Roman" w:eastAsia="Times New Roman" w:hAnsi="Times New Roman" w:cs="Times New Roman"/>
      <w:b/>
      <w:caps/>
      <w:sz w:val="26"/>
      <w:szCs w:val="20"/>
      <w:lang w:eastAsia="x-none"/>
    </w:rPr>
  </w:style>
  <w:style w:type="character" w:customStyle="1" w:styleId="Antrat2Diagrama">
    <w:name w:val="Antraštė 2 Diagrama"/>
    <w:basedOn w:val="Numatytasispastraiposriftas"/>
    <w:link w:val="Antrat2"/>
    <w:rsid w:val="00FB452A"/>
    <w:rPr>
      <w:rFonts w:ascii="Helvetica" w:eastAsia="Times New Roman" w:hAnsi="Helvetica" w:cs="Times New Roman"/>
      <w:b/>
      <w:i/>
      <w:sz w:val="24"/>
      <w:szCs w:val="20"/>
      <w:lang w:val="en-GB" w:eastAsia="x-none"/>
    </w:rPr>
  </w:style>
  <w:style w:type="character" w:customStyle="1" w:styleId="Antrat3Diagrama">
    <w:name w:val="Antraštė 3 Diagrama"/>
    <w:basedOn w:val="Numatytasispastraiposriftas"/>
    <w:link w:val="Antrat3"/>
    <w:rsid w:val="00FB452A"/>
    <w:rPr>
      <w:rFonts w:ascii="Times New Roman" w:eastAsia="Times New Roman" w:hAnsi="Times New Roman" w:cs="Times New Roman"/>
      <w:b/>
      <w:kern w:val="28"/>
      <w:sz w:val="24"/>
      <w:szCs w:val="20"/>
      <w:lang w:eastAsia="x-none"/>
    </w:rPr>
  </w:style>
  <w:style w:type="character" w:customStyle="1" w:styleId="Antrat4Diagrama">
    <w:name w:val="Antraštė 4 Diagrama"/>
    <w:basedOn w:val="Numatytasispastraiposriftas"/>
    <w:link w:val="Antrat4"/>
    <w:rsid w:val="00FB452A"/>
    <w:rPr>
      <w:rFonts w:ascii="Times New Roman" w:eastAsia="Times New Roman" w:hAnsi="Times New Roman" w:cs="Times New Roman"/>
      <w:b/>
      <w:noProof/>
      <w:sz w:val="20"/>
      <w:szCs w:val="20"/>
      <w:lang w:val="en-GB" w:eastAsia="x-none"/>
    </w:rPr>
  </w:style>
  <w:style w:type="character" w:customStyle="1" w:styleId="Antrat5Diagrama">
    <w:name w:val="Antraštė 5 Diagrama"/>
    <w:basedOn w:val="Numatytasispastraiposriftas"/>
    <w:link w:val="Antrat5"/>
    <w:rsid w:val="00FB452A"/>
    <w:rPr>
      <w:rFonts w:ascii="Times New Roman" w:eastAsia="Times New Roman" w:hAnsi="Times New Roman" w:cs="Times New Roman"/>
      <w:noProof/>
      <w:sz w:val="20"/>
      <w:szCs w:val="20"/>
      <w:lang w:val="en-GB" w:eastAsia="x-none"/>
    </w:rPr>
  </w:style>
  <w:style w:type="character" w:customStyle="1" w:styleId="Antrat6Diagrama">
    <w:name w:val="Antraštė 6 Diagrama"/>
    <w:basedOn w:val="Numatytasispastraiposriftas"/>
    <w:link w:val="Antrat6"/>
    <w:rsid w:val="00FB452A"/>
    <w:rPr>
      <w:rFonts w:ascii="Times New Roman" w:eastAsia="Times New Roman" w:hAnsi="Times New Roman" w:cs="Times New Roman"/>
      <w:i/>
      <w:sz w:val="20"/>
      <w:szCs w:val="20"/>
      <w:lang w:val="en-GB" w:eastAsia="x-none"/>
    </w:rPr>
  </w:style>
  <w:style w:type="character" w:customStyle="1" w:styleId="Antrat7Diagrama">
    <w:name w:val="Antraštė 7 Diagrama"/>
    <w:basedOn w:val="Numatytasispastraiposriftas"/>
    <w:link w:val="Antrat7"/>
    <w:rsid w:val="00FB452A"/>
    <w:rPr>
      <w:rFonts w:ascii="Times New Roman" w:eastAsia="Times New Roman" w:hAnsi="Times New Roman" w:cs="Times New Roman"/>
      <w:i/>
      <w:sz w:val="20"/>
      <w:szCs w:val="20"/>
      <w:lang w:val="en-GB" w:eastAsia="x-none"/>
    </w:rPr>
  </w:style>
  <w:style w:type="character" w:customStyle="1" w:styleId="Antrat8Diagrama">
    <w:name w:val="Antraštė 8 Diagrama"/>
    <w:basedOn w:val="Numatytasispastraiposriftas"/>
    <w:link w:val="Antrat8"/>
    <w:rsid w:val="00FB452A"/>
    <w:rPr>
      <w:rFonts w:ascii="Times New Roman" w:eastAsia="Times New Roman" w:hAnsi="Times New Roman" w:cs="Times New Roman"/>
      <w:b/>
      <w:i/>
      <w:sz w:val="20"/>
      <w:szCs w:val="20"/>
      <w:lang w:val="en-GB" w:eastAsia="x-none"/>
    </w:rPr>
  </w:style>
  <w:style w:type="character" w:customStyle="1" w:styleId="Antrat9Diagrama">
    <w:name w:val="Antraštė 9 Diagrama"/>
    <w:basedOn w:val="Numatytasispastraiposriftas"/>
    <w:link w:val="Antrat9"/>
    <w:rsid w:val="00FB452A"/>
    <w:rPr>
      <w:rFonts w:ascii="Times New Roman" w:eastAsia="Times New Roman" w:hAnsi="Times New Roman" w:cs="Times New Roman"/>
      <w:b/>
      <w:i/>
      <w:sz w:val="20"/>
      <w:szCs w:val="20"/>
      <w:lang w:val="en-GB" w:eastAsia="x-none"/>
    </w:rPr>
  </w:style>
  <w:style w:type="numbering" w:customStyle="1" w:styleId="NoList1">
    <w:name w:val="No List1"/>
    <w:next w:val="Sraonra"/>
    <w:semiHidden/>
    <w:unhideWhenUsed/>
    <w:rsid w:val="00FB452A"/>
  </w:style>
  <w:style w:type="numbering" w:customStyle="1" w:styleId="NoList11">
    <w:name w:val="No List11"/>
    <w:next w:val="Sraonra"/>
    <w:semiHidden/>
    <w:unhideWhenUsed/>
    <w:rsid w:val="00FB452A"/>
  </w:style>
  <w:style w:type="paragraph" w:styleId="prastojitrauka">
    <w:name w:val="Normal Indent"/>
    <w:basedOn w:val="prastasis"/>
    <w:uiPriority w:val="99"/>
    <w:semiHidden/>
    <w:unhideWhenUsed/>
    <w:rsid w:val="00FB452A"/>
    <w:pPr>
      <w:tabs>
        <w:tab w:val="left" w:pos="567"/>
      </w:tabs>
      <w:spacing w:after="0" w:line="260" w:lineRule="exact"/>
      <w:ind w:left="1296"/>
    </w:pPr>
    <w:rPr>
      <w:rFonts w:ascii="Times New Roman" w:eastAsia="Times New Roman" w:hAnsi="Times New Roman" w:cs="Times New Roman"/>
      <w:szCs w:val="20"/>
      <w:lang w:val="en-GB"/>
    </w:rPr>
  </w:style>
  <w:style w:type="paragraph" w:styleId="Pavadinimas">
    <w:name w:val="Title"/>
    <w:basedOn w:val="prastasis"/>
    <w:link w:val="PavadinimasDiagrama"/>
    <w:qFormat/>
    <w:rsid w:val="00FB452A"/>
    <w:pPr>
      <w:tabs>
        <w:tab w:val="left" w:pos="567"/>
      </w:tabs>
      <w:spacing w:before="240" w:after="60" w:line="260" w:lineRule="exact"/>
      <w:jc w:val="center"/>
      <w:outlineLvl w:val="0"/>
    </w:pPr>
    <w:rPr>
      <w:rFonts w:ascii="Cambria" w:eastAsia="Times New Roman" w:hAnsi="Cambria" w:cs="Times New Roman"/>
      <w:b/>
      <w:bCs/>
      <w:kern w:val="28"/>
      <w:sz w:val="32"/>
      <w:szCs w:val="32"/>
      <w:lang w:val="en-GB" w:eastAsia="x-none"/>
    </w:rPr>
  </w:style>
  <w:style w:type="character" w:customStyle="1" w:styleId="PavadinimasDiagrama">
    <w:name w:val="Pavadinimas Diagrama"/>
    <w:basedOn w:val="Numatytasispastraiposriftas"/>
    <w:link w:val="Pavadinimas"/>
    <w:rsid w:val="00FB452A"/>
    <w:rPr>
      <w:rFonts w:ascii="Cambria" w:eastAsia="Times New Roman" w:hAnsi="Cambria" w:cs="Times New Roman"/>
      <w:b/>
      <w:bCs/>
      <w:kern w:val="28"/>
      <w:sz w:val="32"/>
      <w:szCs w:val="32"/>
      <w:lang w:val="en-GB" w:eastAsia="x-none"/>
    </w:rPr>
  </w:style>
  <w:style w:type="paragraph" w:styleId="Antrats">
    <w:name w:val="header"/>
    <w:basedOn w:val="prastasis"/>
    <w:link w:val="AntratsDiagrama"/>
    <w:rsid w:val="00FB452A"/>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AntratsDiagrama">
    <w:name w:val="Antraštės Diagrama"/>
    <w:basedOn w:val="Numatytasispastraiposriftas"/>
    <w:link w:val="Antrats"/>
    <w:rsid w:val="00FB452A"/>
    <w:rPr>
      <w:rFonts w:ascii="Times New Roman" w:eastAsia="Times New Roman" w:hAnsi="Times New Roman" w:cs="Times New Roman"/>
      <w:sz w:val="20"/>
      <w:szCs w:val="20"/>
      <w:lang w:val="en-GB" w:eastAsia="x-none"/>
    </w:rPr>
  </w:style>
  <w:style w:type="paragraph" w:styleId="Porat">
    <w:name w:val="footer"/>
    <w:basedOn w:val="prastasis"/>
    <w:link w:val="PoratDiagrama"/>
    <w:rsid w:val="00FB452A"/>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PoratDiagrama">
    <w:name w:val="Poraštė Diagrama"/>
    <w:basedOn w:val="Numatytasispastraiposriftas"/>
    <w:link w:val="Porat"/>
    <w:rsid w:val="00FB452A"/>
    <w:rPr>
      <w:rFonts w:ascii="Times New Roman" w:eastAsia="Times New Roman" w:hAnsi="Times New Roman" w:cs="Times New Roman"/>
      <w:sz w:val="20"/>
      <w:szCs w:val="20"/>
      <w:lang w:val="en-GB" w:eastAsia="x-none"/>
    </w:rPr>
  </w:style>
  <w:style w:type="character" w:styleId="Puslapionumeris">
    <w:name w:val="page number"/>
    <w:basedOn w:val="Numatytasispastraiposriftas"/>
    <w:rsid w:val="00FB452A"/>
  </w:style>
  <w:style w:type="paragraph" w:styleId="Pagrindinistekstas">
    <w:name w:val="Body Text"/>
    <w:basedOn w:val="prastasis"/>
    <w:link w:val="PagrindinistekstasDiagrama"/>
    <w:rsid w:val="00FB452A"/>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rsid w:val="00FB452A"/>
    <w:rPr>
      <w:rFonts w:ascii="Times New Roman" w:eastAsia="Times New Roman" w:hAnsi="Times New Roman" w:cs="Times New Roman"/>
      <w:i/>
      <w:color w:val="008000"/>
      <w:sz w:val="20"/>
      <w:szCs w:val="20"/>
      <w:lang w:val="en-GB" w:eastAsia="x-none"/>
    </w:rPr>
  </w:style>
  <w:style w:type="character" w:customStyle="1" w:styleId="DebesliotekstasDiagrama">
    <w:name w:val="Debesėlio tekstas Diagrama"/>
    <w:link w:val="Debesliotekstas"/>
    <w:semiHidden/>
    <w:rsid w:val="00FB452A"/>
    <w:rPr>
      <w:rFonts w:ascii="Tahoma" w:hAnsi="Tahoma" w:cs="Tahoma"/>
      <w:sz w:val="16"/>
      <w:szCs w:val="16"/>
      <w:lang w:val="en-GB"/>
    </w:rPr>
  </w:style>
  <w:style w:type="paragraph" w:styleId="Debesliotekstas">
    <w:name w:val="Balloon Text"/>
    <w:basedOn w:val="prastasis"/>
    <w:link w:val="DebesliotekstasDiagrama"/>
    <w:semiHidden/>
    <w:rsid w:val="00FB452A"/>
    <w:pPr>
      <w:tabs>
        <w:tab w:val="left" w:pos="567"/>
      </w:tabs>
      <w:spacing w:after="0" w:line="260" w:lineRule="exact"/>
    </w:pPr>
    <w:rPr>
      <w:rFonts w:ascii="Tahoma" w:hAnsi="Tahoma" w:cs="Tahoma"/>
      <w:sz w:val="16"/>
      <w:szCs w:val="16"/>
      <w:lang w:val="en-GB"/>
    </w:rPr>
  </w:style>
  <w:style w:type="character" w:customStyle="1" w:styleId="BalloonTextChar1">
    <w:name w:val="Balloon Text Char1"/>
    <w:basedOn w:val="Numatytasispastraiposriftas"/>
    <w:uiPriority w:val="99"/>
    <w:semiHidden/>
    <w:rsid w:val="00196ABF"/>
    <w:rPr>
      <w:rFonts w:ascii="Segoe UI" w:hAnsi="Segoe UI" w:cs="Segoe UI"/>
      <w:sz w:val="18"/>
      <w:szCs w:val="18"/>
    </w:rPr>
  </w:style>
  <w:style w:type="character" w:styleId="Hipersaitas">
    <w:name w:val="Hyperlink"/>
    <w:uiPriority w:val="99"/>
    <w:rsid w:val="00FB452A"/>
    <w:rPr>
      <w:color w:val="0000FF"/>
      <w:u w:val="single"/>
    </w:rPr>
  </w:style>
  <w:style w:type="paragraph" w:customStyle="1" w:styleId="BTEMEASMCA">
    <w:name w:val="BT EMEA_SMCA"/>
    <w:basedOn w:val="prastasis"/>
    <w:link w:val="BTEMEASMCAChar"/>
    <w:autoRedefine/>
    <w:rsid w:val="00FB452A"/>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Char">
    <w:name w:val="BT EMEA_SMCA Char"/>
    <w:link w:val="BTEMEASMCA"/>
    <w:rsid w:val="00FB452A"/>
    <w:rPr>
      <w:rFonts w:ascii="Times New Roman" w:eastAsia="Times New Roman" w:hAnsi="Times New Roman" w:cs="Times New Roman"/>
      <w:noProof/>
      <w:sz w:val="20"/>
      <w:szCs w:val="20"/>
      <w:lang w:val="x-none" w:eastAsia="x-none"/>
    </w:rPr>
  </w:style>
  <w:style w:type="character" w:customStyle="1" w:styleId="KomentarotekstasDiagrama">
    <w:name w:val="Komentaro tekstas Diagrama"/>
    <w:link w:val="Komentarotekstas"/>
    <w:rsid w:val="00FB452A"/>
    <w:rPr>
      <w:rFonts w:cs="Times New Roman"/>
      <w:lang w:val="en-GB" w:eastAsia="x-none"/>
    </w:rPr>
  </w:style>
  <w:style w:type="paragraph" w:styleId="Komentarotekstas">
    <w:name w:val="annotation text"/>
    <w:basedOn w:val="prastasis"/>
    <w:link w:val="KomentarotekstasDiagrama"/>
    <w:rsid w:val="00196ABF"/>
    <w:pPr>
      <w:tabs>
        <w:tab w:val="left" w:pos="567"/>
      </w:tabs>
      <w:spacing w:after="0" w:line="260" w:lineRule="exact"/>
    </w:pPr>
    <w:rPr>
      <w:rFonts w:cs="Times New Roman"/>
      <w:lang w:val="en-GB" w:eastAsia="x-none"/>
    </w:rPr>
  </w:style>
  <w:style w:type="character" w:customStyle="1" w:styleId="CommentTextChar1">
    <w:name w:val="Comment Text Char1"/>
    <w:basedOn w:val="Numatytasispastraiposriftas"/>
    <w:uiPriority w:val="99"/>
    <w:semiHidden/>
    <w:rsid w:val="00FB452A"/>
    <w:rPr>
      <w:sz w:val="20"/>
      <w:szCs w:val="20"/>
    </w:rPr>
  </w:style>
  <w:style w:type="character" w:customStyle="1" w:styleId="KomentarotemaDiagrama">
    <w:name w:val="Komentaro tema Diagrama"/>
    <w:link w:val="Komentarotema"/>
    <w:rsid w:val="00FB452A"/>
    <w:rPr>
      <w:rFonts w:cs="Times New Roman"/>
      <w:b/>
      <w:bCs/>
      <w:lang w:val="en-GB" w:eastAsia="x-none"/>
    </w:rPr>
  </w:style>
  <w:style w:type="paragraph" w:styleId="Komentarotema">
    <w:name w:val="annotation subject"/>
    <w:basedOn w:val="Komentarotekstas"/>
    <w:next w:val="Komentarotekstas"/>
    <w:link w:val="KomentarotemaDiagrama"/>
    <w:rsid w:val="00196ABF"/>
    <w:rPr>
      <w:b/>
      <w:bCs/>
    </w:rPr>
  </w:style>
  <w:style w:type="character" w:customStyle="1" w:styleId="CommentSubjectChar1">
    <w:name w:val="Comment Subject Char1"/>
    <w:basedOn w:val="CommentTextChar1"/>
    <w:uiPriority w:val="99"/>
    <w:semiHidden/>
    <w:rsid w:val="00FB452A"/>
    <w:rPr>
      <w:b/>
      <w:bCs/>
      <w:sz w:val="20"/>
      <w:szCs w:val="20"/>
    </w:rPr>
  </w:style>
  <w:style w:type="paragraph" w:customStyle="1" w:styleId="Sraopastraipa1">
    <w:name w:val="Sąrašo pastraipa1"/>
    <w:basedOn w:val="prastasis"/>
    <w:uiPriority w:val="34"/>
    <w:qFormat/>
    <w:rsid w:val="00FB452A"/>
    <w:pPr>
      <w:tabs>
        <w:tab w:val="left" w:pos="567"/>
      </w:tabs>
      <w:spacing w:after="0" w:line="260" w:lineRule="exact"/>
      <w:ind w:left="720"/>
    </w:pPr>
    <w:rPr>
      <w:rFonts w:ascii="Times New Roman" w:eastAsia="Times New Roman" w:hAnsi="Times New Roman" w:cs="Times New Roman"/>
      <w:szCs w:val="20"/>
      <w:lang w:val="en-GB"/>
    </w:rPr>
  </w:style>
  <w:style w:type="paragraph" w:customStyle="1" w:styleId="TTEMEASMCA">
    <w:name w:val="TT EMEA_SMCA"/>
    <w:basedOn w:val="Antrat1"/>
    <w:link w:val="TTEMEASMCAChar"/>
    <w:autoRedefine/>
    <w:rsid w:val="00FB452A"/>
    <w:pPr>
      <w:spacing w:before="0" w:after="0" w:line="240" w:lineRule="auto"/>
      <w:ind w:left="567" w:hanging="567"/>
      <w:jc w:val="center"/>
    </w:pPr>
    <w:rPr>
      <w:sz w:val="20"/>
    </w:rPr>
  </w:style>
  <w:style w:type="character" w:customStyle="1" w:styleId="TTEMEASMCAChar">
    <w:name w:val="TT EMEA_SMCA Char"/>
    <w:link w:val="TTEMEASMCA"/>
    <w:rsid w:val="00FB452A"/>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FB452A"/>
    <w:pPr>
      <w:tabs>
        <w:tab w:val="clear" w:pos="567"/>
        <w:tab w:val="left" w:pos="1701"/>
      </w:tabs>
      <w:spacing w:line="240" w:lineRule="auto"/>
      <w:ind w:left="1701" w:hanging="567"/>
    </w:pPr>
    <w:rPr>
      <w:rFonts w:ascii="Times New Roman" w:hAnsi="Times New Roman"/>
      <w:b/>
      <w:sz w:val="22"/>
      <w:szCs w:val="22"/>
    </w:rPr>
  </w:style>
  <w:style w:type="paragraph" w:customStyle="1" w:styleId="PI-2EMEASMCA">
    <w:name w:val="PI-2 EMEA_SMCA"/>
    <w:basedOn w:val="Antrat3"/>
    <w:autoRedefine/>
    <w:rsid w:val="00FB452A"/>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FB452A"/>
  </w:style>
  <w:style w:type="character" w:customStyle="1" w:styleId="BTgEMEASMCAChar">
    <w:name w:val="BT(g) EMEA_SMCA Char"/>
    <w:link w:val="BTgEMEASMCA"/>
    <w:rsid w:val="00FB452A"/>
    <w:rPr>
      <w:rFonts w:ascii="Times New Roman" w:eastAsia="Times New Roman" w:hAnsi="Times New Roman" w:cs="Times New Roman"/>
      <w:noProof/>
      <w:sz w:val="20"/>
      <w:szCs w:val="20"/>
      <w:lang w:val="x-none" w:eastAsia="x-none"/>
    </w:rPr>
  </w:style>
  <w:style w:type="character" w:styleId="Komentaronuoroda">
    <w:name w:val="annotation reference"/>
    <w:semiHidden/>
    <w:rsid w:val="00FB452A"/>
    <w:rPr>
      <w:sz w:val="16"/>
      <w:szCs w:val="16"/>
    </w:rPr>
  </w:style>
  <w:style w:type="character" w:customStyle="1" w:styleId="apple-style-span">
    <w:name w:val="apple-style-span"/>
    <w:basedOn w:val="Numatytasispastraiposriftas"/>
    <w:rsid w:val="00FB452A"/>
  </w:style>
  <w:style w:type="table" w:styleId="Lentelstinklelis">
    <w:name w:val="Table Grid"/>
    <w:basedOn w:val="prastojilentel"/>
    <w:uiPriority w:val="59"/>
    <w:rsid w:val="00FB452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F2840"/>
    <w:pPr>
      <w:spacing w:after="0" w:line="240" w:lineRule="auto"/>
    </w:pPr>
  </w:style>
  <w:style w:type="paragraph" w:styleId="Sraopastraipa">
    <w:name w:val="List Paragraph"/>
    <w:basedOn w:val="prastasis"/>
    <w:uiPriority w:val="34"/>
    <w:qFormat/>
    <w:rsid w:val="00196ABF"/>
    <w:pPr>
      <w:tabs>
        <w:tab w:val="left" w:pos="567"/>
      </w:tabs>
      <w:spacing w:after="0" w:line="260" w:lineRule="exact"/>
      <w:ind w:left="72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6377">
      <w:bodyDiv w:val="1"/>
      <w:marLeft w:val="0"/>
      <w:marRight w:val="0"/>
      <w:marTop w:val="0"/>
      <w:marBottom w:val="0"/>
      <w:divBdr>
        <w:top w:val="none" w:sz="0" w:space="0" w:color="auto"/>
        <w:left w:val="none" w:sz="0" w:space="0" w:color="auto"/>
        <w:bottom w:val="none" w:sz="0" w:space="0" w:color="auto"/>
        <w:right w:val="none" w:sz="0" w:space="0" w:color="auto"/>
      </w:divBdr>
    </w:div>
    <w:div w:id="1459687496">
      <w:bodyDiv w:val="1"/>
      <w:marLeft w:val="0"/>
      <w:marRight w:val="0"/>
      <w:marTop w:val="0"/>
      <w:marBottom w:val="0"/>
      <w:divBdr>
        <w:top w:val="none" w:sz="0" w:space="0" w:color="auto"/>
        <w:left w:val="none" w:sz="0" w:space="0" w:color="auto"/>
        <w:bottom w:val="none" w:sz="0" w:space="0" w:color="auto"/>
        <w:right w:val="none" w:sz="0" w:space="0" w:color="auto"/>
      </w:divBdr>
    </w:div>
    <w:div w:id="1536121277">
      <w:bodyDiv w:val="1"/>
      <w:marLeft w:val="0"/>
      <w:marRight w:val="0"/>
      <w:marTop w:val="0"/>
      <w:marBottom w:val="0"/>
      <w:divBdr>
        <w:top w:val="none" w:sz="0" w:space="0" w:color="auto"/>
        <w:left w:val="none" w:sz="0" w:space="0" w:color="auto"/>
        <w:bottom w:val="none" w:sz="0" w:space="0" w:color="auto"/>
        <w:right w:val="none" w:sz="0" w:space="0" w:color="auto"/>
      </w:divBdr>
    </w:div>
    <w:div w:id="1788113033">
      <w:bodyDiv w:val="1"/>
      <w:marLeft w:val="0"/>
      <w:marRight w:val="0"/>
      <w:marTop w:val="0"/>
      <w:marBottom w:val="0"/>
      <w:divBdr>
        <w:top w:val="none" w:sz="0" w:space="0" w:color="auto"/>
        <w:left w:val="none" w:sz="0" w:space="0" w:color="auto"/>
        <w:bottom w:val="none" w:sz="0" w:space="0" w:color="auto"/>
        <w:right w:val="none" w:sz="0" w:space="0" w:color="auto"/>
      </w:divBdr>
    </w:div>
    <w:div w:id="19972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info@sanoswi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mailto:info@sanoswis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EA8BD-05D0-400E-8933-2CB37812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46322</Words>
  <Characters>26405</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 Bakaite</dc:creator>
  <cp:lastModifiedBy>Albina Burkauskaitė</cp:lastModifiedBy>
  <cp:revision>3</cp:revision>
  <dcterms:created xsi:type="dcterms:W3CDTF">2015-08-24T11:03:00Z</dcterms:created>
  <dcterms:modified xsi:type="dcterms:W3CDTF">2015-08-24T11:03:00Z</dcterms:modified>
</cp:coreProperties>
</file>