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88" w:rsidRPr="00A9038B" w:rsidRDefault="00C06788" w:rsidP="00C06788">
      <w:pPr>
        <w:tabs>
          <w:tab w:val="left" w:pos="567"/>
        </w:tabs>
        <w:spacing w:line="240" w:lineRule="auto"/>
        <w:ind w:right="-2"/>
        <w:jc w:val="center"/>
        <w:outlineLvl w:val="0"/>
        <w:rPr>
          <w:rFonts w:eastAsia="Calibri" w:cs="Times New Roman"/>
          <w:b/>
          <w:bCs/>
          <w:caps/>
        </w:rPr>
      </w:pPr>
      <w:bookmarkStart w:id="0" w:name="_Toc129243096"/>
      <w:bookmarkStart w:id="1" w:name="_Toc129243221"/>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rPr>
          <w:rFonts w:eastAsia="Calibri" w:cs="Times New Roman"/>
        </w:rPr>
      </w:pPr>
      <w:r w:rsidRPr="00A9038B">
        <w:rPr>
          <w:rFonts w:eastAsia="Calibri" w:cs="Times New Roman"/>
          <w:b/>
          <w:bCs/>
        </w:rPr>
        <w:t>I PRIEDAS</w:t>
      </w:r>
    </w:p>
    <w:p w:rsidR="00C06788" w:rsidRPr="00A9038B" w:rsidRDefault="00C06788" w:rsidP="00C06788">
      <w:pPr>
        <w:tabs>
          <w:tab w:val="left" w:pos="567"/>
        </w:tabs>
        <w:spacing w:line="240" w:lineRule="auto"/>
        <w:ind w:right="-2"/>
        <w:jc w:val="center"/>
        <w:rPr>
          <w:rFonts w:eastAsia="Calibri" w:cs="Times New Roman"/>
          <w:b/>
          <w:bCs/>
        </w:rPr>
      </w:pPr>
    </w:p>
    <w:p w:rsidR="00C06788" w:rsidRPr="00A9038B" w:rsidRDefault="00C06788" w:rsidP="00C06788">
      <w:pPr>
        <w:tabs>
          <w:tab w:val="left" w:pos="567"/>
        </w:tabs>
        <w:spacing w:line="240" w:lineRule="auto"/>
        <w:ind w:right="-2"/>
        <w:jc w:val="center"/>
        <w:rPr>
          <w:rFonts w:eastAsia="Calibri" w:cs="Times New Roman"/>
          <w:b/>
          <w:bCs/>
        </w:rPr>
      </w:pPr>
      <w:r w:rsidRPr="00A9038B">
        <w:rPr>
          <w:rFonts w:eastAsia="Calibri" w:cs="Times New Roman"/>
          <w:b/>
          <w:bCs/>
        </w:rPr>
        <w:t>PREPARATO CHARAKTERISTIKŲ SANTRAUKA</w:t>
      </w:r>
    </w:p>
    <w:bookmarkEnd w:id="0"/>
    <w:bookmarkEnd w:id="1"/>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br w:type="page"/>
      </w:r>
    </w:p>
    <w:p w:rsidR="00C06788" w:rsidRPr="00A9038B" w:rsidRDefault="00C06788" w:rsidP="00C06788">
      <w:pPr>
        <w:tabs>
          <w:tab w:val="left" w:pos="540"/>
          <w:tab w:val="left" w:pos="567"/>
          <w:tab w:val="left" w:pos="720"/>
        </w:tabs>
        <w:spacing w:line="240" w:lineRule="auto"/>
        <w:ind w:right="-2"/>
        <w:rPr>
          <w:rFonts w:eastAsia="Calibri" w:cs="Times New Roman"/>
          <w:b/>
          <w:bCs/>
        </w:rPr>
      </w:pPr>
      <w:r w:rsidRPr="00A9038B">
        <w:rPr>
          <w:rFonts w:eastAsia="Calibri" w:cs="Times New Roman"/>
          <w:b/>
          <w:bCs/>
        </w:rPr>
        <w:lastRenderedPageBreak/>
        <w:t>1.</w:t>
      </w:r>
      <w:r w:rsidRPr="00A9038B">
        <w:rPr>
          <w:rFonts w:eastAsia="Calibri" w:cs="Times New Roman"/>
          <w:b/>
          <w:bCs/>
        </w:rPr>
        <w:tab/>
        <w:t>VAISTINIO PREPARATO PAVADINIMAS</w:t>
      </w:r>
    </w:p>
    <w:p w:rsidR="00C06788" w:rsidRPr="00A9038B" w:rsidRDefault="00C06788" w:rsidP="00C06788">
      <w:pPr>
        <w:tabs>
          <w:tab w:val="left" w:pos="567"/>
        </w:tabs>
        <w:spacing w:line="240" w:lineRule="auto"/>
        <w:ind w:right="-2"/>
        <w:rPr>
          <w:rFonts w:eastAsia="Calibri" w:cs="Times New Roman"/>
          <w:u w:val="single"/>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Tarnasol plus 50/12,5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100/25 mg plėvele dengtos tabletės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40"/>
          <w:tab w:val="left" w:pos="567"/>
        </w:tabs>
        <w:spacing w:line="240" w:lineRule="auto"/>
        <w:ind w:right="-2"/>
        <w:rPr>
          <w:rFonts w:eastAsia="Calibri" w:cs="Times New Roman"/>
          <w:b/>
          <w:bCs/>
        </w:rPr>
      </w:pPr>
      <w:r w:rsidRPr="00A9038B">
        <w:rPr>
          <w:rFonts w:eastAsia="Calibri" w:cs="Times New Roman"/>
          <w:b/>
          <w:bCs/>
        </w:rPr>
        <w:t>2.</w:t>
      </w:r>
      <w:r w:rsidRPr="00A9038B">
        <w:rPr>
          <w:rFonts w:eastAsia="Calibri" w:cs="Times New Roman"/>
          <w:b/>
          <w:bCs/>
        </w:rPr>
        <w:tab/>
        <w:t>KOKYBINĖ IR KIEKYBINĖ SUDĖTIS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50/12,5 mg plėvele dengtos tabletės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Kiekvienoje tabletėje yra 50 mg losartano kalio druskos (tai atitinka 45,76 mg losartano) ir 12,5 mg hidrochlorotiazido.</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u w:val="single"/>
        </w:rPr>
        <w:t>Pagalbinė medžiaga, kurios poveikis žinomas</w:t>
      </w:r>
      <w:r w:rsidRPr="00A9038B">
        <w:rPr>
          <w:rFonts w:eastAsia="Calibri" w:cs="Times New Roman"/>
          <w:spacing w:val="-3"/>
        </w:rPr>
        <w:t>: 70,31 mg laktozės monohidrato plėvele dengtoje tabletėje.</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highlight w:val="lightGray"/>
        </w:rPr>
      </w:pPr>
      <w:r w:rsidRPr="00A9038B">
        <w:rPr>
          <w:rFonts w:eastAsia="Calibri" w:cs="Times New Roman"/>
          <w:highlight w:val="lightGray"/>
        </w:rPr>
        <w:t>Tarnasol plus 100/25 mg plėvele dengtos tabletės</w:t>
      </w:r>
    </w:p>
    <w:p w:rsidR="00C06788" w:rsidRPr="00A9038B" w:rsidRDefault="00C06788" w:rsidP="00C06788">
      <w:pPr>
        <w:tabs>
          <w:tab w:val="left" w:pos="567"/>
        </w:tabs>
        <w:autoSpaceDE w:val="0"/>
        <w:autoSpaceDN w:val="0"/>
        <w:adjustRightInd w:val="0"/>
        <w:spacing w:line="240" w:lineRule="auto"/>
        <w:ind w:right="-2"/>
        <w:rPr>
          <w:rFonts w:eastAsia="Calibri" w:cs="Times New Roman"/>
          <w:highlight w:val="lightGray"/>
        </w:rPr>
      </w:pPr>
      <w:r w:rsidRPr="00A9038B">
        <w:rPr>
          <w:rFonts w:eastAsia="Calibri" w:cs="Times New Roman"/>
          <w:highlight w:val="lightGray"/>
        </w:rPr>
        <w:t>Kiekvienoje tabletėje yra 100 mg losartano kalio druskos (tai atitinka 91,52 mg losartano) ir 25 mg hidrochlorotiazido.</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highlight w:val="lightGray"/>
          <w:u w:val="single"/>
        </w:rPr>
        <w:t>Pagalbinė medžiaga, kurios poveikis žinomas</w:t>
      </w:r>
      <w:r w:rsidRPr="00A9038B">
        <w:rPr>
          <w:rFonts w:eastAsia="Calibri" w:cs="Times New Roman"/>
          <w:highlight w:val="lightGray"/>
        </w:rPr>
        <w:t>: 140,61 mg laktozės monohidrato plėvele dengtoje tabletėje.</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spacing w:val="-3"/>
        </w:rPr>
      </w:pPr>
      <w:r w:rsidRPr="00A9038B">
        <w:rPr>
          <w:rFonts w:eastAsia="Calibri" w:cs="Times New Roman"/>
          <w:spacing w:val="-3"/>
        </w:rPr>
        <w:t>Visos pagalbinės medžiagos išvardytos 6.1 skyriuje.</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40"/>
          <w:tab w:val="left" w:pos="567"/>
        </w:tabs>
        <w:spacing w:line="240" w:lineRule="auto"/>
        <w:ind w:right="-2"/>
        <w:rPr>
          <w:rFonts w:eastAsia="Calibri" w:cs="Times New Roman"/>
          <w:b/>
          <w:bCs/>
        </w:rPr>
      </w:pPr>
      <w:r w:rsidRPr="00A9038B">
        <w:rPr>
          <w:rFonts w:eastAsia="Calibri" w:cs="Times New Roman"/>
          <w:b/>
          <w:bCs/>
        </w:rPr>
        <w:t>3.</w:t>
      </w:r>
      <w:r w:rsidRPr="00A9038B">
        <w:rPr>
          <w:rFonts w:eastAsia="Calibri" w:cs="Times New Roman"/>
          <w:b/>
          <w:bCs/>
        </w:rPr>
        <w:tab/>
        <w:t>FARMACINĖ FORMA</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Plėvele dengta tabletė.</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Tarnasol plus 50/12,5 mg plėvele dengta tabletė: apvali, geltona, plėvele dengta tabletė (8,1 mm skersmens).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100/25 mg plėvele dengta tabletė: apvali, geltona, plėvele dengta tabletė (10,7 mm skersmens).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40"/>
          <w:tab w:val="left" w:pos="567"/>
        </w:tabs>
        <w:spacing w:line="240" w:lineRule="auto"/>
        <w:ind w:right="-2"/>
        <w:rPr>
          <w:rFonts w:eastAsia="Calibri" w:cs="Times New Roman"/>
          <w:b/>
          <w:bCs/>
        </w:rPr>
      </w:pPr>
      <w:r w:rsidRPr="00A9038B">
        <w:rPr>
          <w:rFonts w:eastAsia="Calibri" w:cs="Times New Roman"/>
          <w:b/>
          <w:bCs/>
        </w:rPr>
        <w:t xml:space="preserve">4. </w:t>
      </w:r>
      <w:r w:rsidRPr="00A9038B">
        <w:rPr>
          <w:rFonts w:eastAsia="Calibri" w:cs="Times New Roman"/>
          <w:b/>
          <w:bCs/>
        </w:rPr>
        <w:tab/>
        <w:t>KLINIKINĖ INFORMACIJA</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40"/>
          <w:tab w:val="left" w:pos="567"/>
        </w:tabs>
        <w:spacing w:line="240" w:lineRule="auto"/>
        <w:ind w:right="-2"/>
        <w:rPr>
          <w:rFonts w:eastAsia="Calibri" w:cs="Times New Roman"/>
        </w:rPr>
      </w:pPr>
      <w:r w:rsidRPr="00A9038B">
        <w:rPr>
          <w:rFonts w:eastAsia="Calibri" w:cs="Times New Roman"/>
          <w:b/>
          <w:bCs/>
        </w:rPr>
        <w:t>4.1</w:t>
      </w:r>
      <w:r w:rsidRPr="00A9038B">
        <w:rPr>
          <w:rFonts w:eastAsia="Calibri" w:cs="Times New Roman"/>
          <w:b/>
          <w:bCs/>
        </w:rPr>
        <w:tab/>
        <w:t>Terapinės indikacijos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u w:val="single"/>
        </w:rPr>
      </w:pPr>
      <w:r w:rsidRPr="00A9038B">
        <w:rPr>
          <w:rFonts w:eastAsia="Calibri" w:cs="Times New Roman"/>
          <w:u w:val="single"/>
        </w:rPr>
        <w:t>Tarnasol plus 50/12,5 mg plėvele dengtos tabletės</w:t>
      </w:r>
    </w:p>
    <w:p w:rsidR="00C06788" w:rsidRPr="00A9038B" w:rsidRDefault="00C06788" w:rsidP="00C06788">
      <w:pPr>
        <w:tabs>
          <w:tab w:val="left" w:pos="567"/>
        </w:tabs>
        <w:autoSpaceDE w:val="0"/>
        <w:autoSpaceDN w:val="0"/>
        <w:adjustRightInd w:val="0"/>
        <w:spacing w:line="240" w:lineRule="auto"/>
        <w:ind w:right="-2"/>
        <w:rPr>
          <w:rFonts w:eastAsia="Calibri" w:cs="Times New Roman"/>
          <w:color w:val="000000"/>
        </w:rPr>
      </w:pPr>
      <w:r w:rsidRPr="00A9038B">
        <w:rPr>
          <w:rFonts w:eastAsia="Calibri" w:cs="Times New Roman"/>
          <w:color w:val="000000"/>
        </w:rPr>
        <w:t>Pirminės arterinės hipertenzijos gydymas pacientams, kurių kraujospūdžio nepavyksta pakankamai sureguliuoti vartojant tik hidrochlorotiazidą ar losartaną.</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highlight w:val="lightGray"/>
          <w:u w:val="single"/>
        </w:rPr>
      </w:pPr>
      <w:r w:rsidRPr="00A9038B">
        <w:rPr>
          <w:rFonts w:eastAsia="Calibri" w:cs="Times New Roman"/>
          <w:highlight w:val="lightGray"/>
          <w:u w:val="single"/>
        </w:rPr>
        <w:t>Tarnasol plus 100/25 mg plėvele dengtos tabletės</w:t>
      </w:r>
    </w:p>
    <w:p w:rsidR="00C06788" w:rsidRPr="00A9038B" w:rsidRDefault="00C06788" w:rsidP="00C06788">
      <w:pPr>
        <w:tabs>
          <w:tab w:val="left" w:pos="567"/>
        </w:tabs>
        <w:autoSpaceDE w:val="0"/>
        <w:autoSpaceDN w:val="0"/>
        <w:adjustRightInd w:val="0"/>
        <w:spacing w:line="240" w:lineRule="auto"/>
        <w:ind w:right="-2"/>
        <w:rPr>
          <w:rFonts w:eastAsia="Calibri" w:cs="Times New Roman"/>
          <w:color w:val="000000"/>
        </w:rPr>
      </w:pPr>
      <w:r w:rsidRPr="00A9038B">
        <w:rPr>
          <w:rFonts w:eastAsia="Calibri" w:cs="Times New Roman"/>
          <w:color w:val="000000"/>
          <w:highlight w:val="lightGray"/>
        </w:rPr>
        <w:t>Pirminės arterinės hipertenzijos gydymas pacientams, kurių kraujospūdžio nepavyksta pakankamai sureguliuoti kartą per parą vartojant losartano 50 mg ir hidrochlorotiazido 12,5 mg derinį.</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40"/>
          <w:tab w:val="left" w:pos="567"/>
        </w:tabs>
        <w:spacing w:line="240" w:lineRule="auto"/>
        <w:ind w:right="-2"/>
        <w:rPr>
          <w:rFonts w:eastAsia="Calibri" w:cs="Times New Roman"/>
          <w:i/>
          <w:iCs/>
        </w:rPr>
      </w:pPr>
      <w:r w:rsidRPr="00A9038B">
        <w:rPr>
          <w:rFonts w:eastAsia="Calibri" w:cs="Times New Roman"/>
          <w:b/>
          <w:bCs/>
        </w:rPr>
        <w:t>4.2</w:t>
      </w:r>
      <w:r w:rsidRPr="00A9038B">
        <w:rPr>
          <w:rFonts w:eastAsia="Calibri" w:cs="Times New Roman"/>
          <w:b/>
          <w:bCs/>
        </w:rPr>
        <w:tab/>
        <w:t>Dozavimas ir vartojimo metodas</w:t>
      </w:r>
    </w:p>
    <w:p w:rsidR="00C06788" w:rsidRPr="00A9038B" w:rsidRDefault="00C06788" w:rsidP="00C06788">
      <w:pPr>
        <w:tabs>
          <w:tab w:val="left" w:pos="567"/>
        </w:tabs>
        <w:spacing w:line="240" w:lineRule="auto"/>
        <w:ind w:right="-2"/>
        <w:rPr>
          <w:rFonts w:eastAsia="Calibri" w:cs="Times New Roman"/>
          <w:i/>
          <w:iCs/>
        </w:rPr>
      </w:pPr>
    </w:p>
    <w:p w:rsidR="00C06788" w:rsidRPr="00A9038B" w:rsidRDefault="00EC4E18" w:rsidP="00C06788">
      <w:pPr>
        <w:tabs>
          <w:tab w:val="left" w:pos="567"/>
        </w:tabs>
        <w:autoSpaceDE w:val="0"/>
        <w:autoSpaceDN w:val="0"/>
        <w:adjustRightInd w:val="0"/>
        <w:spacing w:line="240" w:lineRule="auto"/>
        <w:ind w:right="-2"/>
        <w:rPr>
          <w:rFonts w:eastAsia="Calibri" w:cs="Times New Roman"/>
          <w:b/>
          <w:u w:val="single"/>
        </w:rPr>
      </w:pPr>
      <w:r w:rsidRPr="00A9038B">
        <w:rPr>
          <w:rFonts w:eastAsia="Calibri" w:cs="Times New Roman"/>
          <w:b/>
          <w:u w:val="single"/>
        </w:rPr>
        <w:t>Dozavimas</w:t>
      </w:r>
    </w:p>
    <w:p w:rsidR="00C06788" w:rsidRPr="00A9038B" w:rsidRDefault="00C06788" w:rsidP="00C06788">
      <w:pPr>
        <w:tabs>
          <w:tab w:val="left" w:pos="567"/>
        </w:tabs>
        <w:autoSpaceDE w:val="0"/>
        <w:autoSpaceDN w:val="0"/>
        <w:adjustRightInd w:val="0"/>
        <w:spacing w:line="240" w:lineRule="auto"/>
        <w:ind w:right="-2"/>
        <w:rPr>
          <w:rFonts w:eastAsia="Calibri" w:cs="Times New Roman"/>
          <w:i/>
          <w:iCs/>
        </w:rPr>
      </w:pPr>
    </w:p>
    <w:p w:rsidR="00C06788" w:rsidRPr="00A9038B" w:rsidRDefault="00C06788" w:rsidP="00C06788">
      <w:pPr>
        <w:tabs>
          <w:tab w:val="left" w:pos="567"/>
        </w:tabs>
        <w:spacing w:line="240" w:lineRule="auto"/>
        <w:ind w:right="-2"/>
        <w:rPr>
          <w:rFonts w:eastAsia="Calibri" w:cs="Times New Roman"/>
          <w:i/>
          <w:iCs/>
        </w:rPr>
      </w:pPr>
      <w:r w:rsidRPr="00A9038B">
        <w:rPr>
          <w:rFonts w:eastAsia="Calibri" w:cs="Times New Roman"/>
          <w:i/>
          <w:iCs/>
          <w:u w:val="single"/>
        </w:rPr>
        <w:t>Hipertenzija</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Tarnasol plus 50/12,5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Kai įmanoma, rekomenduojama atlikti titravimą su atskiromis sudedamosiomis dalimis (pvz., losartanu ir hidrochlorotiazidu).</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Jei leidžia klinika, galima apsvarstyti tiesioginį pacientų, kurių kraujospūdžio nepavyksta pakankamai sureguliuoti, gydymo vien tik 50 mg losartano ar 12,5 mg hidrochlorotiazido pakeitimą pastoviu deriniu.</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lastRenderedPageBreak/>
        <w:t>Daugumai pacientų įprasta pradinė ir palaikomoji dozė yra 1 tabletė per parą. Pacientams, kuriems nepasiekiamas pakankamas atsakas, dozė gali būti didinama iki 2 tablečių per parą. Maksimali dozė yra 2 tabletės kartą per parą. Apskritai, antihipertenzinis poveikis pasiekiamas per tris–keturias savaites nuo gydymo pradžios.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highlight w:val="lightGray"/>
        </w:rPr>
      </w:pPr>
      <w:r w:rsidRPr="00A9038B">
        <w:rPr>
          <w:rFonts w:eastAsia="Calibri" w:cs="Times New Roman"/>
          <w:highlight w:val="lightGray"/>
        </w:rPr>
        <w:t>Tarnasol plus 100/25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100 mg losartano kalio druskos / 25 mg hidrochlorotiazido derinys nėra rekomenduojamas kaip pradinis gydymas. Viena losartano kalio druskos / hidrochlorotiazido tabletė per parą rekomenduojama pacientams, kuriems nepasiekiamas pakankamas atsakas gydant 50 mg losartano / 12,5 mg hidrochlorotiazido deriniu skiriant kartą per parą. Apskritai, antihipertenzinis poveikis pasiekiamas per tris–keturias savaites nuo gydymo pradžios.</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i/>
          <w:iCs/>
          <w:spacing w:val="-3"/>
        </w:rPr>
      </w:pPr>
      <w:r w:rsidRPr="00A9038B">
        <w:rPr>
          <w:rFonts w:eastAsia="Calibri" w:cs="Times New Roman"/>
          <w:i/>
          <w:iCs/>
          <w:spacing w:val="-3"/>
        </w:rPr>
        <w:t>Ypatingos pacientų populiacijos</w:t>
      </w:r>
    </w:p>
    <w:p w:rsidR="00C06788" w:rsidRPr="00A9038B" w:rsidRDefault="00C06788" w:rsidP="00C06788">
      <w:pPr>
        <w:tabs>
          <w:tab w:val="left" w:pos="567"/>
        </w:tabs>
        <w:spacing w:line="240" w:lineRule="auto"/>
        <w:ind w:right="-2"/>
        <w:rPr>
          <w:rFonts w:eastAsia="Calibri" w:cs="Times New Roman"/>
          <w:b/>
          <w:bCs/>
          <w:i/>
          <w:iCs/>
        </w:rPr>
      </w:pPr>
      <w:r w:rsidRPr="00A9038B">
        <w:rPr>
          <w:rFonts w:eastAsia="Calibri" w:cs="Times New Roman"/>
          <w:i/>
          <w:iCs/>
          <w:spacing w:val="-3"/>
        </w:rPr>
        <w:t xml:space="preserve">Vartojimas senyviems pacientams: </w:t>
      </w:r>
      <w:r w:rsidRPr="00A9038B">
        <w:rPr>
          <w:rFonts w:eastAsia="Calibri" w:cs="Times New Roman"/>
        </w:rPr>
        <w:t>pradinės dozės keisti nereikia. Vartojimo šiai populiacijai patirties yra nedaug.</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b/>
          <w:bCs/>
          <w:i/>
          <w:iCs/>
        </w:rPr>
      </w:pPr>
      <w:r w:rsidRPr="00A9038B">
        <w:rPr>
          <w:rFonts w:eastAsia="Calibri" w:cs="Times New Roman"/>
          <w:i/>
          <w:iCs/>
          <w:spacing w:val="-3"/>
        </w:rPr>
        <w:t xml:space="preserve">Vartojimas pacientams, kurių inkstų funkcija sutrikusi ir pacientams, kuriems atliekama hemodializė: </w:t>
      </w:r>
      <w:r w:rsidRPr="00A9038B">
        <w:rPr>
          <w:rFonts w:eastAsia="Calibri" w:cs="Times New Roman"/>
          <w:spacing w:val="-3"/>
        </w:rPr>
        <w:t>pacientams, kuriems yra lengvo arba vidutinio sunkumo inkstų funkcijos sutrikimas (t.y., kreatinino klirensas 30</w:t>
      </w:r>
      <w:r w:rsidRPr="00A9038B">
        <w:rPr>
          <w:rFonts w:eastAsia="Calibri" w:cs="Times New Roman"/>
        </w:rPr>
        <w:noBreakHyphen/>
      </w:r>
      <w:r w:rsidRPr="00A9038B">
        <w:rPr>
          <w:rFonts w:eastAsia="Calibri" w:cs="Times New Roman"/>
          <w:spacing w:val="-3"/>
        </w:rPr>
        <w:t>50 ml/min) pradinės dozės koreguoti nereikia. Losartano kalio druska ir hidrochlorotiazidas nerekomenduojamas pacientams, kuriems atliekama hemodializė. Losartano kalio druskos ir hidrochlorotiazido tablečių negalima vartoti pacientams, kuriems yra sunkus inkstų funkcijos sutrikimas (t.y., kreatinino klirensas ≤ 30 ml/min) (žr. 4.3 skyrių).</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i/>
          <w:iCs/>
          <w:spacing w:val="-3"/>
        </w:rPr>
        <w:t xml:space="preserve">Vartojimas pacientams su sumažėjusiu intravaskuliniu tūriu: </w:t>
      </w:r>
      <w:r w:rsidRPr="00A9038B">
        <w:rPr>
          <w:rFonts w:eastAsia="Calibri" w:cs="Times New Roman"/>
        </w:rPr>
        <w:t xml:space="preserve">Losartano ir </w:t>
      </w:r>
      <w:r w:rsidRPr="00A9038B">
        <w:rPr>
          <w:rFonts w:eastAsia="Calibri" w:cs="Times New Roman"/>
          <w:spacing w:val="-3"/>
        </w:rPr>
        <w:t xml:space="preserve">hidrochlorotiazido </w:t>
      </w:r>
      <w:r w:rsidRPr="00A9038B">
        <w:rPr>
          <w:rFonts w:eastAsia="Calibri" w:cs="Times New Roman"/>
        </w:rPr>
        <w:t xml:space="preserve">negalima vartoti pacientams, su sumažėjusiu intravaskuliniu tūriu (pvz., gydomiems didelėmis diuretikų dozėmis). </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i/>
          <w:iCs/>
          <w:spacing w:val="-3"/>
        </w:rPr>
      </w:pPr>
      <w:r w:rsidRPr="00A9038B">
        <w:rPr>
          <w:rFonts w:eastAsia="Calibri" w:cs="Times New Roman"/>
          <w:i/>
          <w:iCs/>
          <w:spacing w:val="-3"/>
        </w:rPr>
        <w:t>Vartojimas pacientams, kurių kepenų funkcija sutrikusi</w:t>
      </w:r>
    </w:p>
    <w:p w:rsidR="00C06788" w:rsidRPr="00A9038B" w:rsidRDefault="00C06788" w:rsidP="00C06788">
      <w:pPr>
        <w:tabs>
          <w:tab w:val="left" w:pos="567"/>
        </w:tabs>
        <w:spacing w:line="240" w:lineRule="auto"/>
        <w:ind w:right="-2"/>
        <w:rPr>
          <w:rFonts w:eastAsia="Calibri" w:cs="Times New Roman"/>
          <w:u w:val="single"/>
        </w:rPr>
      </w:pPr>
      <w:r w:rsidRPr="00A9038B">
        <w:rPr>
          <w:rFonts w:eastAsia="Calibri" w:cs="Times New Roman"/>
          <w:spacing w:val="-3"/>
        </w:rPr>
        <w:t>Losartano ir hidrochlorotiazido negalima vartoti</w:t>
      </w:r>
      <w:r w:rsidRPr="00A9038B">
        <w:rPr>
          <w:rFonts w:eastAsia="Calibri" w:cs="Times New Roman"/>
        </w:rPr>
        <w:t xml:space="preserve"> pacientams, kuriems yra sunkus kepenų funkcijos sutrikimas (žr. 4.3 skyrių).</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i/>
          <w:iCs/>
          <w:spacing w:val="-3"/>
        </w:rPr>
      </w:pPr>
      <w:r w:rsidRPr="00A9038B">
        <w:rPr>
          <w:rFonts w:eastAsia="Calibri" w:cs="Times New Roman"/>
          <w:i/>
          <w:iCs/>
          <w:spacing w:val="-3"/>
        </w:rPr>
        <w:t>Vaikų populiacija</w:t>
      </w:r>
    </w:p>
    <w:p w:rsidR="00C06788" w:rsidRPr="00A9038B" w:rsidRDefault="00C06788" w:rsidP="00C06788">
      <w:pPr>
        <w:tabs>
          <w:tab w:val="left" w:pos="567"/>
        </w:tabs>
        <w:spacing w:line="240" w:lineRule="auto"/>
        <w:ind w:right="-2"/>
        <w:rPr>
          <w:rFonts w:eastAsia="Calibri" w:cs="Times New Roman"/>
          <w:b/>
          <w:bCs/>
          <w:i/>
          <w:iCs/>
        </w:rPr>
      </w:pPr>
      <w:r w:rsidRPr="00A9038B">
        <w:rPr>
          <w:rFonts w:eastAsia="Calibri" w:cs="Times New Roman"/>
          <w:i/>
          <w:iCs/>
          <w:spacing w:val="-3"/>
        </w:rPr>
        <w:t xml:space="preserve">Vartojimas vaikams ir paaugliams (&lt;18 metų): </w:t>
      </w:r>
      <w:r w:rsidRPr="00A9038B">
        <w:rPr>
          <w:rFonts w:eastAsia="Calibri" w:cs="Times New Roman"/>
          <w:spacing w:val="-3"/>
        </w:rPr>
        <w:t xml:space="preserve">Losartano kalio druskos ir hidrochlorotiazido nerekomenduojama vartoti jaunesniems kaip 18 metų amžiaus vaikams ir paaugliams, </w:t>
      </w:r>
      <w:r w:rsidRPr="00A9038B">
        <w:rPr>
          <w:rFonts w:eastAsia="Calibri" w:cs="Times New Roman"/>
        </w:rPr>
        <w:t>nes duomenų apie saugumą ir veiksmingumą nepakanka</w:t>
      </w:r>
      <w:r w:rsidRPr="00A9038B">
        <w:rPr>
          <w:rFonts w:eastAsia="Calibri" w:cs="Times New Roman"/>
          <w:spacing w:val="-3"/>
        </w:rPr>
        <w:t>.</w:t>
      </w:r>
    </w:p>
    <w:p w:rsidR="00C06788" w:rsidRPr="00A9038B" w:rsidRDefault="00C06788" w:rsidP="00C06788">
      <w:pPr>
        <w:tabs>
          <w:tab w:val="left" w:pos="567"/>
        </w:tabs>
        <w:spacing w:line="240" w:lineRule="auto"/>
        <w:ind w:right="-2"/>
        <w:rPr>
          <w:rFonts w:eastAsia="Calibri" w:cs="Times New Roman"/>
        </w:rPr>
      </w:pPr>
    </w:p>
    <w:p w:rsidR="00C06788" w:rsidRPr="00A9038B" w:rsidRDefault="00EC4E18" w:rsidP="00C06788">
      <w:pPr>
        <w:tabs>
          <w:tab w:val="left" w:pos="567"/>
        </w:tabs>
        <w:spacing w:line="240" w:lineRule="auto"/>
        <w:ind w:right="-2"/>
        <w:rPr>
          <w:rFonts w:eastAsia="Calibri" w:cs="Times New Roman"/>
          <w:b/>
          <w:u w:val="single"/>
        </w:rPr>
      </w:pPr>
      <w:r w:rsidRPr="00A9038B">
        <w:rPr>
          <w:rFonts w:eastAsia="Calibri" w:cs="Times New Roman"/>
          <w:b/>
          <w:u w:val="single"/>
        </w:rPr>
        <w:t>Vartojimo metodas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Tabletę reikia nuryti užgeriant pakankamu kiekiu skysčio (pvz., stikline vandens). Losartano kalio druskos ir hidrochlorotiazido derinys gali būti vartojamas su maistu ar be jo.</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40"/>
          <w:tab w:val="left" w:pos="567"/>
        </w:tabs>
        <w:spacing w:line="240" w:lineRule="auto"/>
        <w:ind w:right="-2"/>
        <w:rPr>
          <w:rFonts w:eastAsia="Calibri" w:cs="Times New Roman"/>
        </w:rPr>
      </w:pPr>
      <w:bookmarkStart w:id="2" w:name="CONTRAINDICATIONS"/>
      <w:r w:rsidRPr="00A9038B">
        <w:rPr>
          <w:rFonts w:eastAsia="Calibri" w:cs="Times New Roman"/>
          <w:b/>
          <w:bCs/>
        </w:rPr>
        <w:t>4.3</w:t>
      </w:r>
      <w:r w:rsidRPr="00A9038B">
        <w:rPr>
          <w:rFonts w:eastAsia="Calibri" w:cs="Times New Roman"/>
          <w:b/>
          <w:bCs/>
        </w:rPr>
        <w:tab/>
        <w:t>Kontraindikacijos</w:t>
      </w:r>
    </w:p>
    <w:bookmarkEnd w:id="2"/>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spacing w:line="240" w:lineRule="auto"/>
        <w:ind w:left="567" w:hanging="567"/>
        <w:rPr>
          <w:rFonts w:eastAsia="Calibri" w:cs="Times New Roman"/>
        </w:rPr>
      </w:pPr>
      <w:r w:rsidRPr="00A9038B">
        <w:rPr>
          <w:rFonts w:eastAsia="Calibri" w:cs="Times New Roman"/>
        </w:rPr>
        <w:t>-</w:t>
      </w:r>
      <w:r w:rsidRPr="00A9038B">
        <w:rPr>
          <w:rFonts w:eastAsia="Calibri" w:cs="Times New Roman"/>
        </w:rPr>
        <w:tab/>
        <w:t>Padidėjęs jautrumas losartanui, sulfonamidų dariniams (pvz., hidrochlorotiazidui) arba bet kuriai 6.1 skyriuje nurodytai pagalbinei medžiagai.</w:t>
      </w:r>
    </w:p>
    <w:p w:rsidR="00C06788" w:rsidRPr="00A9038B" w:rsidRDefault="00C06788" w:rsidP="00C06788">
      <w:pPr>
        <w:spacing w:line="240" w:lineRule="auto"/>
        <w:ind w:left="567" w:hanging="567"/>
        <w:rPr>
          <w:rFonts w:eastAsia="Calibri" w:cs="Times New Roman"/>
        </w:rPr>
      </w:pPr>
      <w:r w:rsidRPr="00A9038B">
        <w:rPr>
          <w:rFonts w:eastAsia="Calibri" w:cs="Times New Roman"/>
        </w:rPr>
        <w:t>-</w:t>
      </w:r>
      <w:r w:rsidRPr="00A9038B">
        <w:rPr>
          <w:rFonts w:eastAsia="Calibri" w:cs="Times New Roman"/>
        </w:rPr>
        <w:tab/>
        <w:t>Gydymui atspari hipokalemija arba hiperkalcemija.</w:t>
      </w:r>
    </w:p>
    <w:p w:rsidR="00C06788" w:rsidRPr="00A9038B" w:rsidRDefault="00C06788" w:rsidP="00C06788">
      <w:pPr>
        <w:spacing w:line="240" w:lineRule="auto"/>
        <w:ind w:left="567" w:hanging="567"/>
        <w:rPr>
          <w:rFonts w:eastAsia="Calibri" w:cs="Times New Roman"/>
        </w:rPr>
      </w:pPr>
      <w:r w:rsidRPr="00A9038B">
        <w:rPr>
          <w:rFonts w:eastAsia="Calibri" w:cs="Times New Roman"/>
        </w:rPr>
        <w:t>-</w:t>
      </w:r>
      <w:r w:rsidRPr="00A9038B">
        <w:rPr>
          <w:rFonts w:eastAsia="Calibri" w:cs="Times New Roman"/>
        </w:rPr>
        <w:tab/>
        <w:t>Sunkus kepenų funkcijos sutrikimas, cholestazė ar obstrukciniai latakų sutrikimai.</w:t>
      </w:r>
    </w:p>
    <w:p w:rsidR="00C06788" w:rsidRPr="00A9038B" w:rsidRDefault="00C06788" w:rsidP="00C06788">
      <w:pPr>
        <w:spacing w:line="240" w:lineRule="auto"/>
        <w:ind w:left="567" w:hanging="567"/>
        <w:rPr>
          <w:rFonts w:eastAsia="Calibri" w:cs="Times New Roman"/>
        </w:rPr>
      </w:pPr>
      <w:r w:rsidRPr="00A9038B">
        <w:rPr>
          <w:rFonts w:eastAsia="Calibri" w:cs="Times New Roman"/>
        </w:rPr>
        <w:t>-</w:t>
      </w:r>
      <w:r w:rsidRPr="00A9038B">
        <w:rPr>
          <w:rFonts w:eastAsia="Calibri" w:cs="Times New Roman"/>
        </w:rPr>
        <w:tab/>
        <w:t>Gydymui atspari hiponatremija.</w:t>
      </w:r>
    </w:p>
    <w:p w:rsidR="00C06788" w:rsidRPr="00A9038B" w:rsidRDefault="00C06788" w:rsidP="00C06788">
      <w:pPr>
        <w:spacing w:line="240" w:lineRule="auto"/>
        <w:ind w:left="567" w:hanging="567"/>
        <w:rPr>
          <w:rFonts w:eastAsia="Calibri" w:cs="Times New Roman"/>
        </w:rPr>
      </w:pPr>
      <w:r w:rsidRPr="00A9038B">
        <w:rPr>
          <w:rFonts w:eastAsia="Calibri" w:cs="Times New Roman"/>
        </w:rPr>
        <w:t>-</w:t>
      </w:r>
      <w:r w:rsidRPr="00A9038B">
        <w:rPr>
          <w:rFonts w:eastAsia="Calibri" w:cs="Times New Roman"/>
        </w:rPr>
        <w:tab/>
        <w:t>Simptominė hiperurikemija (podagra).</w:t>
      </w:r>
    </w:p>
    <w:p w:rsidR="00C06788" w:rsidRPr="00A9038B" w:rsidRDefault="00C06788" w:rsidP="00C06788">
      <w:pPr>
        <w:spacing w:line="240" w:lineRule="auto"/>
        <w:ind w:left="567" w:hanging="567"/>
        <w:rPr>
          <w:rFonts w:eastAsia="Calibri" w:cs="Times New Roman"/>
        </w:rPr>
      </w:pPr>
      <w:r w:rsidRPr="00A9038B">
        <w:rPr>
          <w:rFonts w:eastAsia="Calibri" w:cs="Times New Roman"/>
        </w:rPr>
        <w:t>-</w:t>
      </w:r>
      <w:r w:rsidRPr="00A9038B">
        <w:rPr>
          <w:rFonts w:eastAsia="Calibri" w:cs="Times New Roman"/>
        </w:rPr>
        <w:tab/>
        <w:t>Antrasis ir trečiasis nėštumo trimestrai (žr. 4.4 ir 4.6 skyrius).</w:t>
      </w:r>
    </w:p>
    <w:p w:rsidR="00C06788" w:rsidRPr="00A9038B" w:rsidRDefault="00C06788" w:rsidP="00C06788">
      <w:pPr>
        <w:spacing w:line="240" w:lineRule="auto"/>
        <w:ind w:left="567" w:hanging="567"/>
        <w:rPr>
          <w:rFonts w:eastAsia="Calibri" w:cs="Times New Roman"/>
        </w:rPr>
      </w:pPr>
      <w:r w:rsidRPr="00A9038B">
        <w:rPr>
          <w:rFonts w:eastAsia="Calibri" w:cs="Times New Roman"/>
        </w:rPr>
        <w:t>-</w:t>
      </w:r>
      <w:r w:rsidRPr="00A9038B">
        <w:rPr>
          <w:rFonts w:eastAsia="Calibri" w:cs="Times New Roman"/>
        </w:rPr>
        <w:tab/>
        <w:t>Sunkus inkstų funkcijos sutrikimas (t. y. kreatinino klirensas &lt; 30 ml/min.).</w:t>
      </w:r>
    </w:p>
    <w:p w:rsidR="00C06788" w:rsidRPr="00A9038B" w:rsidRDefault="00C06788" w:rsidP="00C06788">
      <w:pPr>
        <w:spacing w:line="240" w:lineRule="auto"/>
        <w:ind w:left="567" w:hanging="567"/>
        <w:rPr>
          <w:rFonts w:eastAsia="Calibri" w:cs="Times New Roman"/>
        </w:rPr>
      </w:pPr>
      <w:r w:rsidRPr="00A9038B">
        <w:rPr>
          <w:rFonts w:eastAsia="Calibri" w:cs="Times New Roman"/>
        </w:rPr>
        <w:t>-</w:t>
      </w:r>
      <w:r w:rsidRPr="00A9038B">
        <w:rPr>
          <w:rFonts w:eastAsia="Calibri" w:cs="Times New Roman"/>
        </w:rPr>
        <w:tab/>
        <w:t>Anurija.</w:t>
      </w:r>
    </w:p>
    <w:p w:rsidR="00A90D38" w:rsidRPr="00A9038B" w:rsidRDefault="00EC4E18" w:rsidP="006E5105">
      <w:pPr>
        <w:pStyle w:val="Sraopastraipa"/>
        <w:numPr>
          <w:ilvl w:val="0"/>
          <w:numId w:val="33"/>
        </w:numPr>
        <w:tabs>
          <w:tab w:val="left" w:pos="567"/>
        </w:tabs>
        <w:spacing w:line="240" w:lineRule="auto"/>
        <w:ind w:left="567" w:right="-2" w:hanging="567"/>
        <w:rPr>
          <w:rFonts w:ascii="Times New Roman" w:hAnsi="Times New Roman" w:cs="Times New Roman"/>
          <w:spacing w:val="-1"/>
        </w:rPr>
      </w:pPr>
      <w:bookmarkStart w:id="3" w:name="CLINICAL_PRECAUTIONS"/>
      <w:r w:rsidRPr="00A9038B">
        <w:rPr>
          <w:rFonts w:ascii="Times New Roman" w:hAnsi="Times New Roman" w:cs="Times New Roman"/>
          <w:spacing w:val="-1"/>
        </w:rPr>
        <w:t>Pacientams,</w:t>
      </w:r>
      <w:r w:rsidRPr="00A9038B">
        <w:rPr>
          <w:rFonts w:ascii="Times New Roman" w:hAnsi="Times New Roman" w:cs="Times New Roman"/>
        </w:rPr>
        <w:t xml:space="preserve"> </w:t>
      </w:r>
      <w:r w:rsidRPr="00A9038B">
        <w:rPr>
          <w:rFonts w:ascii="Times New Roman" w:hAnsi="Times New Roman" w:cs="Times New Roman"/>
          <w:spacing w:val="-1"/>
        </w:rPr>
        <w:t>kurie</w:t>
      </w:r>
      <w:r w:rsidRPr="00A9038B">
        <w:rPr>
          <w:rFonts w:ascii="Times New Roman" w:hAnsi="Times New Roman" w:cs="Times New Roman"/>
        </w:rPr>
        <w:t xml:space="preserve"> serga </w:t>
      </w:r>
      <w:r w:rsidRPr="00A9038B">
        <w:rPr>
          <w:rFonts w:ascii="Times New Roman" w:hAnsi="Times New Roman" w:cs="Times New Roman"/>
          <w:spacing w:val="-1"/>
        </w:rPr>
        <w:t>cukriniu</w:t>
      </w:r>
      <w:r w:rsidRPr="00A9038B">
        <w:rPr>
          <w:rFonts w:ascii="Times New Roman" w:hAnsi="Times New Roman" w:cs="Times New Roman"/>
        </w:rPr>
        <w:t xml:space="preserve"> </w:t>
      </w:r>
      <w:r w:rsidRPr="00A9038B">
        <w:rPr>
          <w:rFonts w:ascii="Times New Roman" w:hAnsi="Times New Roman" w:cs="Times New Roman"/>
          <w:spacing w:val="-1"/>
        </w:rPr>
        <w:t>diabetu</w:t>
      </w:r>
      <w:r w:rsidRPr="00A9038B">
        <w:rPr>
          <w:rFonts w:ascii="Times New Roman" w:hAnsi="Times New Roman" w:cs="Times New Roman"/>
        </w:rPr>
        <w:t xml:space="preserve"> </w:t>
      </w:r>
      <w:r w:rsidRPr="00A9038B">
        <w:rPr>
          <w:rFonts w:ascii="Times New Roman" w:hAnsi="Times New Roman" w:cs="Times New Roman"/>
          <w:spacing w:val="-1"/>
        </w:rPr>
        <w:t>arba</w:t>
      </w:r>
      <w:r w:rsidRPr="00A9038B">
        <w:rPr>
          <w:rFonts w:ascii="Times New Roman" w:hAnsi="Times New Roman" w:cs="Times New Roman"/>
        </w:rPr>
        <w:t xml:space="preserve"> </w:t>
      </w:r>
      <w:r w:rsidRPr="00A9038B">
        <w:rPr>
          <w:rFonts w:ascii="Times New Roman" w:hAnsi="Times New Roman" w:cs="Times New Roman"/>
          <w:spacing w:val="-1"/>
        </w:rPr>
        <w:t>kurių</w:t>
      </w:r>
      <w:r w:rsidRPr="00A9038B">
        <w:rPr>
          <w:rFonts w:ascii="Times New Roman" w:hAnsi="Times New Roman" w:cs="Times New Roman"/>
        </w:rPr>
        <w:t xml:space="preserve"> inkstų f</w:t>
      </w:r>
      <w:r w:rsidRPr="00A9038B">
        <w:rPr>
          <w:rFonts w:ascii="Times New Roman" w:hAnsi="Times New Roman" w:cs="Times New Roman"/>
          <w:spacing w:val="-1"/>
        </w:rPr>
        <w:t>unkcija</w:t>
      </w:r>
      <w:r w:rsidRPr="00A9038B">
        <w:rPr>
          <w:rFonts w:ascii="Times New Roman" w:hAnsi="Times New Roman" w:cs="Times New Roman"/>
        </w:rPr>
        <w:t xml:space="preserve"> </w:t>
      </w:r>
      <w:r w:rsidRPr="00A9038B">
        <w:rPr>
          <w:rFonts w:ascii="Times New Roman" w:hAnsi="Times New Roman" w:cs="Times New Roman"/>
          <w:spacing w:val="-1"/>
        </w:rPr>
        <w:t>sutrikusi</w:t>
      </w:r>
      <w:r w:rsidRPr="00A9038B">
        <w:rPr>
          <w:rFonts w:ascii="Times New Roman" w:hAnsi="Times New Roman" w:cs="Times New Roman"/>
          <w:spacing w:val="79"/>
        </w:rPr>
        <w:t xml:space="preserve"> </w:t>
      </w:r>
      <w:r w:rsidRPr="00A9038B">
        <w:rPr>
          <w:rFonts w:ascii="Times New Roman" w:hAnsi="Times New Roman" w:cs="Times New Roman"/>
          <w:spacing w:val="-1"/>
        </w:rPr>
        <w:t>(GFG</w:t>
      </w:r>
      <w:r w:rsidRPr="00A9038B">
        <w:rPr>
          <w:rFonts w:ascii="Times New Roman" w:hAnsi="Times New Roman" w:cs="Times New Roman"/>
          <w:spacing w:val="-2"/>
        </w:rPr>
        <w:t xml:space="preserve"> </w:t>
      </w:r>
      <w:r w:rsidRPr="00A9038B">
        <w:rPr>
          <w:rFonts w:ascii="Times New Roman" w:hAnsi="Times New Roman" w:cs="Times New Roman"/>
        </w:rPr>
        <w:t>&lt; 60</w:t>
      </w:r>
      <w:r w:rsidRPr="00A9038B">
        <w:rPr>
          <w:rFonts w:ascii="Times New Roman" w:hAnsi="Times New Roman" w:cs="Times New Roman"/>
          <w:spacing w:val="-1"/>
        </w:rPr>
        <w:t xml:space="preserve"> ml/min/1,73</w:t>
      </w:r>
      <w:r w:rsidRPr="00A9038B">
        <w:rPr>
          <w:rFonts w:ascii="Times New Roman" w:hAnsi="Times New Roman" w:cs="Times New Roman"/>
        </w:rPr>
        <w:t xml:space="preserve"> </w:t>
      </w:r>
      <w:r w:rsidRPr="00A9038B">
        <w:rPr>
          <w:rFonts w:ascii="Times New Roman" w:hAnsi="Times New Roman" w:cs="Times New Roman"/>
          <w:spacing w:val="-1"/>
        </w:rPr>
        <w:t>m</w:t>
      </w:r>
      <w:r w:rsidRPr="00A9038B">
        <w:rPr>
          <w:rFonts w:ascii="Times New Roman" w:hAnsi="Times New Roman" w:cs="Times New Roman"/>
          <w:spacing w:val="-1"/>
          <w:position w:val="8"/>
        </w:rPr>
        <w:t>2</w:t>
      </w:r>
      <w:r w:rsidRPr="00A9038B">
        <w:rPr>
          <w:rFonts w:ascii="Times New Roman" w:hAnsi="Times New Roman" w:cs="Times New Roman"/>
          <w:spacing w:val="-1"/>
        </w:rPr>
        <w:t>), Tarnasol plus</w:t>
      </w:r>
      <w:r w:rsidRPr="00A9038B">
        <w:rPr>
          <w:rFonts w:ascii="Times New Roman" w:hAnsi="Times New Roman" w:cs="Times New Roman"/>
          <w:spacing w:val="20"/>
        </w:rPr>
        <w:t xml:space="preserve"> </w:t>
      </w:r>
      <w:r w:rsidRPr="00A9038B">
        <w:rPr>
          <w:rFonts w:ascii="Times New Roman" w:hAnsi="Times New Roman" w:cs="Times New Roman"/>
          <w:spacing w:val="-1"/>
        </w:rPr>
        <w:t>negalima</w:t>
      </w:r>
      <w:r w:rsidRPr="00A9038B">
        <w:rPr>
          <w:rFonts w:ascii="Times New Roman" w:hAnsi="Times New Roman" w:cs="Times New Roman"/>
          <w:spacing w:val="18"/>
        </w:rPr>
        <w:t xml:space="preserve"> </w:t>
      </w:r>
      <w:r w:rsidRPr="00A9038B">
        <w:rPr>
          <w:rFonts w:ascii="Times New Roman" w:hAnsi="Times New Roman" w:cs="Times New Roman"/>
          <w:spacing w:val="-1"/>
        </w:rPr>
        <w:t>vartoti</w:t>
      </w:r>
      <w:r w:rsidRPr="00A9038B">
        <w:rPr>
          <w:rFonts w:ascii="Times New Roman" w:hAnsi="Times New Roman" w:cs="Times New Roman"/>
          <w:spacing w:val="19"/>
        </w:rPr>
        <w:t xml:space="preserve"> </w:t>
      </w:r>
      <w:r w:rsidRPr="00A9038B">
        <w:rPr>
          <w:rFonts w:ascii="Times New Roman" w:hAnsi="Times New Roman" w:cs="Times New Roman"/>
        </w:rPr>
        <w:t>kartu</w:t>
      </w:r>
      <w:r w:rsidRPr="00A9038B">
        <w:rPr>
          <w:rFonts w:ascii="Times New Roman" w:hAnsi="Times New Roman" w:cs="Times New Roman"/>
          <w:spacing w:val="19"/>
        </w:rPr>
        <w:t xml:space="preserve"> </w:t>
      </w:r>
      <w:r w:rsidRPr="00A9038B">
        <w:rPr>
          <w:rFonts w:ascii="Times New Roman" w:hAnsi="Times New Roman" w:cs="Times New Roman"/>
          <w:spacing w:val="-1"/>
        </w:rPr>
        <w:t>su</w:t>
      </w:r>
      <w:r w:rsidRPr="00A9038B">
        <w:rPr>
          <w:rFonts w:ascii="Times New Roman" w:hAnsi="Times New Roman" w:cs="Times New Roman"/>
          <w:spacing w:val="19"/>
        </w:rPr>
        <w:t xml:space="preserve"> </w:t>
      </w:r>
      <w:r w:rsidRPr="00A9038B">
        <w:rPr>
          <w:rFonts w:ascii="Times New Roman" w:hAnsi="Times New Roman" w:cs="Times New Roman"/>
          <w:spacing w:val="-1"/>
        </w:rPr>
        <w:t>preparatais,</w:t>
      </w:r>
      <w:r w:rsidRPr="00A9038B">
        <w:rPr>
          <w:rFonts w:ascii="Times New Roman" w:hAnsi="Times New Roman" w:cs="Times New Roman"/>
          <w:spacing w:val="100"/>
        </w:rPr>
        <w:t xml:space="preserve"> </w:t>
      </w:r>
      <w:r w:rsidRPr="00A9038B">
        <w:rPr>
          <w:rFonts w:ascii="Times New Roman" w:hAnsi="Times New Roman" w:cs="Times New Roman"/>
          <w:spacing w:val="-1"/>
        </w:rPr>
        <w:t>kurių</w:t>
      </w:r>
      <w:r w:rsidRPr="00A9038B">
        <w:rPr>
          <w:rFonts w:ascii="Times New Roman" w:hAnsi="Times New Roman" w:cs="Times New Roman"/>
          <w:spacing w:val="-2"/>
        </w:rPr>
        <w:t xml:space="preserve"> </w:t>
      </w:r>
      <w:r w:rsidRPr="00A9038B">
        <w:rPr>
          <w:rFonts w:ascii="Times New Roman" w:hAnsi="Times New Roman" w:cs="Times New Roman"/>
          <w:spacing w:val="-1"/>
        </w:rPr>
        <w:t>sudėtyje yra</w:t>
      </w:r>
      <w:r w:rsidRPr="00A9038B">
        <w:rPr>
          <w:rFonts w:ascii="Times New Roman" w:hAnsi="Times New Roman" w:cs="Times New Roman"/>
          <w:spacing w:val="-2"/>
        </w:rPr>
        <w:t xml:space="preserve"> </w:t>
      </w:r>
      <w:r w:rsidRPr="00A9038B">
        <w:rPr>
          <w:rFonts w:ascii="Times New Roman" w:hAnsi="Times New Roman" w:cs="Times New Roman"/>
          <w:spacing w:val="-1"/>
        </w:rPr>
        <w:t>aliskireno</w:t>
      </w:r>
      <w:r w:rsidRPr="00A9038B">
        <w:rPr>
          <w:rFonts w:ascii="Times New Roman" w:hAnsi="Times New Roman" w:cs="Times New Roman"/>
        </w:rPr>
        <w:t xml:space="preserve"> </w:t>
      </w:r>
      <w:r w:rsidRPr="00A9038B">
        <w:rPr>
          <w:rFonts w:ascii="Times New Roman" w:hAnsi="Times New Roman" w:cs="Times New Roman"/>
          <w:spacing w:val="-1"/>
        </w:rPr>
        <w:t>(žr.</w:t>
      </w:r>
      <w:r w:rsidRPr="00A9038B">
        <w:rPr>
          <w:rFonts w:ascii="Times New Roman" w:hAnsi="Times New Roman" w:cs="Times New Roman"/>
          <w:spacing w:val="-2"/>
        </w:rPr>
        <w:t xml:space="preserve"> </w:t>
      </w:r>
      <w:r w:rsidRPr="00A9038B">
        <w:rPr>
          <w:rFonts w:ascii="Times New Roman" w:hAnsi="Times New Roman" w:cs="Times New Roman"/>
          <w:spacing w:val="-1"/>
        </w:rPr>
        <w:t>4.5</w:t>
      </w:r>
      <w:r w:rsidRPr="00A9038B">
        <w:rPr>
          <w:rFonts w:ascii="Times New Roman" w:hAnsi="Times New Roman" w:cs="Times New Roman"/>
          <w:spacing w:val="2"/>
        </w:rPr>
        <w:t xml:space="preserve"> </w:t>
      </w:r>
      <w:r w:rsidRPr="00A9038B">
        <w:rPr>
          <w:rFonts w:ascii="Times New Roman" w:hAnsi="Times New Roman" w:cs="Times New Roman"/>
        </w:rPr>
        <w:t>ir</w:t>
      </w:r>
      <w:r w:rsidRPr="00A9038B">
        <w:rPr>
          <w:rFonts w:ascii="Times New Roman" w:hAnsi="Times New Roman" w:cs="Times New Roman"/>
          <w:spacing w:val="-1"/>
        </w:rPr>
        <w:t xml:space="preserve"> 5.1 skyrius).</w:t>
      </w:r>
    </w:p>
    <w:p w:rsidR="006E7820" w:rsidRPr="00A9038B" w:rsidRDefault="006E7820" w:rsidP="00C06788">
      <w:pPr>
        <w:tabs>
          <w:tab w:val="left" w:pos="567"/>
        </w:tabs>
        <w:spacing w:line="240" w:lineRule="auto"/>
        <w:ind w:right="-2"/>
        <w:rPr>
          <w:rFonts w:eastAsia="Calibri" w:cs="Times New Roman"/>
          <w:b/>
          <w:bCs/>
        </w:rPr>
      </w:pPr>
    </w:p>
    <w:p w:rsidR="00C06788" w:rsidRPr="00A9038B" w:rsidRDefault="00C06788" w:rsidP="00C06788">
      <w:pPr>
        <w:tabs>
          <w:tab w:val="left" w:pos="540"/>
          <w:tab w:val="left" w:pos="567"/>
        </w:tabs>
        <w:spacing w:line="240" w:lineRule="auto"/>
        <w:ind w:right="-2"/>
        <w:rPr>
          <w:rFonts w:eastAsia="Calibri" w:cs="Times New Roman"/>
        </w:rPr>
      </w:pPr>
      <w:r w:rsidRPr="00A9038B">
        <w:rPr>
          <w:rFonts w:eastAsia="Calibri" w:cs="Times New Roman"/>
          <w:b/>
          <w:bCs/>
        </w:rPr>
        <w:t>4.4</w:t>
      </w:r>
      <w:r w:rsidRPr="00A9038B">
        <w:rPr>
          <w:rFonts w:eastAsia="Calibri" w:cs="Times New Roman"/>
          <w:b/>
          <w:bCs/>
        </w:rPr>
        <w:tab/>
        <w:t>Specialūs įspėjimai ir atsargumo priemonės</w:t>
      </w:r>
    </w:p>
    <w:bookmarkEnd w:id="3"/>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u w:val="single"/>
        </w:rPr>
      </w:pPr>
      <w:r w:rsidRPr="00A9038B">
        <w:rPr>
          <w:rFonts w:eastAsia="Calibri" w:cs="Times New Roman"/>
          <w:u w:val="single"/>
        </w:rPr>
        <w:t>Losartanas</w:t>
      </w:r>
    </w:p>
    <w:p w:rsidR="00C06788" w:rsidRPr="00A9038B" w:rsidRDefault="00C06788" w:rsidP="00C06788">
      <w:pPr>
        <w:tabs>
          <w:tab w:val="left" w:pos="567"/>
        </w:tabs>
        <w:spacing w:line="240" w:lineRule="auto"/>
        <w:ind w:right="-2"/>
        <w:rPr>
          <w:rFonts w:eastAsia="Calibri" w:cs="Times New Roman"/>
          <w:i/>
          <w:iCs/>
          <w:u w:val="single"/>
        </w:rPr>
      </w:pPr>
    </w:p>
    <w:p w:rsidR="00C06788" w:rsidRPr="00A9038B" w:rsidRDefault="00C06788" w:rsidP="00C06788">
      <w:pPr>
        <w:spacing w:line="240" w:lineRule="auto"/>
        <w:rPr>
          <w:rFonts w:eastAsia="Calibri" w:cs="Times New Roman"/>
          <w:i/>
          <w:iCs/>
        </w:rPr>
      </w:pPr>
      <w:r w:rsidRPr="00A9038B">
        <w:rPr>
          <w:rFonts w:eastAsia="Calibri" w:cs="Times New Roman"/>
          <w:i/>
          <w:iCs/>
        </w:rPr>
        <w:t>Angioneurozinė edema</w:t>
      </w:r>
    </w:p>
    <w:p w:rsidR="00C06788" w:rsidRPr="00A9038B" w:rsidRDefault="00C06788" w:rsidP="00C06788">
      <w:pPr>
        <w:spacing w:line="240" w:lineRule="auto"/>
        <w:rPr>
          <w:rFonts w:eastAsia="Calibri" w:cs="Times New Roman"/>
        </w:rPr>
      </w:pPr>
      <w:r w:rsidRPr="00A9038B">
        <w:rPr>
          <w:rFonts w:eastAsia="Calibri" w:cs="Times New Roman"/>
        </w:rPr>
        <w:t>Pacientus, kuriems buvo angioneurozinė edema (veido, lūpų, ryklės ir (arba) liežuvio tinimas), būtina atidžiai stebėti (žr. 4.8 skyrių).</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Hipotenzija ir sumažėjęs kraujo tūris</w:t>
      </w:r>
    </w:p>
    <w:p w:rsidR="00C06788" w:rsidRPr="00A9038B" w:rsidRDefault="00C06788" w:rsidP="00C06788">
      <w:pPr>
        <w:spacing w:line="240" w:lineRule="auto"/>
        <w:rPr>
          <w:rFonts w:eastAsia="Calibri" w:cs="Times New Roman"/>
        </w:rPr>
      </w:pPr>
      <w:r w:rsidRPr="00A9038B">
        <w:rPr>
          <w:rFonts w:eastAsia="Calibri" w:cs="Times New Roman"/>
        </w:rPr>
        <w:t>Pacientams, kurių organizme dėl gydymo didelėmis diuretikų dozėmis, druskos stokos maiste, viduriavimo ar vėmimo sumažėjęs kraujo tūris ir (arba) druskos kiekis, gali pasireikšti simptominė hipotenzija, ypač po pirmos dozės pavartojimo. Šias būkles reikia koreguoti prieš pradedant gydyti losartano kalio druskos ir hidrochlorotiazido tabletėmis (žr. 4.2 ir 4.3 skyrius).</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Elektrolitų pusiausvyros sutrikimas</w:t>
      </w:r>
    </w:p>
    <w:p w:rsidR="00C06788" w:rsidRPr="00A9038B" w:rsidRDefault="00C06788" w:rsidP="00C06788">
      <w:pPr>
        <w:spacing w:line="240" w:lineRule="auto"/>
        <w:rPr>
          <w:rFonts w:eastAsia="Calibri" w:cs="Times New Roman"/>
        </w:rPr>
      </w:pPr>
      <w:r w:rsidRPr="00A9038B">
        <w:rPr>
          <w:rFonts w:eastAsia="Calibri" w:cs="Times New Roman"/>
        </w:rPr>
        <w:t>Reikia turėti omenyje, kad tiek cukriniu diabetu sergantiems, tiek juo nesergantiems pacientams, kurių inkstai pažeisti, dažnai sutrinka elektrolitų pusiausvyra. Reikia atidžiai sekti kalio koncentraciją kraujo plazmoje ir kreatinino klirensą, ypač širdies nepakankamumu sergantiems pacientams ir, kurių kreatinino klirensas yra 30–50 ml/min.</w:t>
      </w:r>
    </w:p>
    <w:p w:rsidR="00C06788" w:rsidRPr="00A9038B" w:rsidRDefault="00C06788" w:rsidP="00C06788">
      <w:pPr>
        <w:spacing w:line="240" w:lineRule="auto"/>
        <w:rPr>
          <w:rFonts w:eastAsia="Calibri" w:cs="Times New Roman"/>
          <w:lang w:eastAsia="lt-LT"/>
        </w:rPr>
      </w:pPr>
      <w:r w:rsidRPr="00A9038B">
        <w:rPr>
          <w:rFonts w:eastAsia="Calibri" w:cs="Times New Roman"/>
        </w:rPr>
        <w:t>Losartano ir hidrochlorotiazido nerekomenduojama vartoti kartu su kalį organizme sulaikančiais diuretikais, kalio papildais ar druskos pakaitalais, kuriuose yra kalio (žr. 4.5 skyrių).</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Kepenų funkcijos sutrikimas</w:t>
      </w:r>
    </w:p>
    <w:p w:rsidR="00C06788" w:rsidRPr="00A9038B" w:rsidRDefault="00C06788" w:rsidP="00C06788">
      <w:pPr>
        <w:spacing w:line="240" w:lineRule="auto"/>
        <w:rPr>
          <w:rFonts w:eastAsia="Calibri" w:cs="Times New Roman"/>
        </w:rPr>
      </w:pPr>
      <w:r w:rsidRPr="00A9038B">
        <w:rPr>
          <w:rFonts w:eastAsia="Calibri" w:cs="Times New Roman"/>
        </w:rPr>
        <w:t>Pacientus, kuriems yra buvęs lengvas arba vidutinio sunkumo kepenų funkcijos sutrikimas, losartano kalio druska ir hidrochlorotiazidu reikia gydyti atsargiai, nes farmakokinetikos tyrimais įrodyta, kad kepenų ciroze sergančių žmonių kraujo plazmoje losartano koncentracija yra reikšmingai didesnė. Pacientų, kuriems yra sunkus kepenų funkcijos sutrikimas, gydymo losartanu patirties nėra, todėl pacientų, kuriems yra sunkus kepenų funkcijos sutrikimas, losartano kalio druskos ir hidrochlorotiazido tabletėmis gydyti negalima (žr. 4.2, 4.3 ir 5.2 skyrius).</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Inkstų funkcijos sutrikimas</w:t>
      </w:r>
    </w:p>
    <w:p w:rsidR="00C06788" w:rsidRPr="00A9038B" w:rsidRDefault="00C06788" w:rsidP="00C06788">
      <w:pPr>
        <w:spacing w:line="240" w:lineRule="auto"/>
        <w:rPr>
          <w:rFonts w:eastAsia="Calibri" w:cs="Times New Roman"/>
        </w:rPr>
      </w:pPr>
      <w:r w:rsidRPr="00A9038B">
        <w:rPr>
          <w:rFonts w:eastAsia="Calibri" w:cs="Times New Roman"/>
        </w:rPr>
        <w:t>Dėl renino, angiotenzino ir aldosterono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funkcijos nepakankamumą.</w:t>
      </w:r>
    </w:p>
    <w:p w:rsidR="00C06788" w:rsidRPr="00A9038B" w:rsidRDefault="00C06788" w:rsidP="00C06788">
      <w:pPr>
        <w:spacing w:line="240" w:lineRule="auto"/>
        <w:rPr>
          <w:rFonts w:eastAsia="Calibri" w:cs="Times New Roman"/>
        </w:rPr>
      </w:pPr>
      <w:r w:rsidRPr="00A9038B">
        <w:rPr>
          <w:rFonts w:eastAsia="Calibri" w:cs="Times New Roman"/>
        </w:rPr>
        <w:t>Kaip ir vartojant kitų vaistinių preparatų, veikiančių renino, angiotenzino ir aldosterono sistemą, pacientams, kuriems yra abiejų inkstų arba vieno, jeigu tik vienas funkcionuoja, arterijos stenozė, nustatytas urėjos ir kreatinino koncentracijos kraujyje padidėjimas. Nutraukus gydymą, šie inkstų funkcijos pokyčiai gali išnykti. Pacientus, kuriems yra abiejų inkstų arba vieno, jeigu tik vienas funkcionuoja, arterijos stenozė, losartanu reikia gydyti atsargiai.</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Inkstų transplantacija</w:t>
      </w:r>
    </w:p>
    <w:p w:rsidR="00C06788" w:rsidRPr="00A9038B" w:rsidRDefault="00C06788" w:rsidP="00C06788">
      <w:pPr>
        <w:spacing w:line="240" w:lineRule="auto"/>
        <w:rPr>
          <w:rFonts w:eastAsia="Calibri" w:cs="Times New Roman"/>
        </w:rPr>
      </w:pPr>
      <w:r w:rsidRPr="00A9038B">
        <w:rPr>
          <w:rFonts w:eastAsia="Calibri" w:cs="Times New Roman"/>
        </w:rPr>
        <w:t>Pacientų, kuriems neseniai persodinti inkstai, gydymo šiuo vaistiniu preparatu patirties nėra.</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Pirminis hiperaldosteronizmas</w:t>
      </w:r>
    </w:p>
    <w:p w:rsidR="00C06788" w:rsidRPr="00A9038B" w:rsidRDefault="00C06788" w:rsidP="00C06788">
      <w:pPr>
        <w:spacing w:line="240" w:lineRule="auto"/>
        <w:rPr>
          <w:rFonts w:eastAsia="Calibri" w:cs="Times New Roman"/>
        </w:rPr>
      </w:pPr>
      <w:r w:rsidRPr="00A9038B">
        <w:rPr>
          <w:rFonts w:eastAsia="Calibri" w:cs="Times New Roman"/>
        </w:rPr>
        <w:t>Pacientai, sergantys pirminiu hiperaldosteronizmu, į gydymą antihipertenziniais vaistiniais preparatais, kurie veikia slopindami renino ir angiotenzino sistemą, paprastai nereaguoja, todėl jų losartano kalio druskos ir hidrochlorotiazido tabletėmis gydyti nerekomenduojama.</w:t>
      </w:r>
    </w:p>
    <w:p w:rsidR="00C06788" w:rsidRPr="00A9038B" w:rsidRDefault="00C06788" w:rsidP="00C06788">
      <w:pPr>
        <w:spacing w:line="240" w:lineRule="auto"/>
        <w:rPr>
          <w:rFonts w:eastAsia="Calibri" w:cs="Times New Roman"/>
        </w:rPr>
      </w:pPr>
    </w:p>
    <w:p w:rsidR="00603E00" w:rsidRPr="00A9038B" w:rsidRDefault="00EC4E18" w:rsidP="00603E00">
      <w:pPr>
        <w:spacing w:line="240" w:lineRule="auto"/>
        <w:rPr>
          <w:rFonts w:eastAsia="Calibri" w:cs="Times New Roman"/>
          <w:lang w:val="es-ES"/>
        </w:rPr>
      </w:pPr>
      <w:r w:rsidRPr="00A9038B">
        <w:rPr>
          <w:rFonts w:eastAsia="Calibri" w:cs="Times New Roman"/>
          <w:i/>
          <w:lang w:val="es-ES"/>
        </w:rPr>
        <w:t>Dvigubas renino, angiotenzino ir aldosterono sistemos (RAAS) slopinimas</w:t>
      </w:r>
    </w:p>
    <w:p w:rsidR="00603E00" w:rsidRPr="00A9038B" w:rsidRDefault="00EC4E18" w:rsidP="00603E00">
      <w:pPr>
        <w:spacing w:line="240" w:lineRule="auto"/>
        <w:rPr>
          <w:rFonts w:eastAsia="Calibri" w:cs="Times New Roman"/>
          <w:lang w:val="es-ES"/>
        </w:rPr>
      </w:pPr>
      <w:r w:rsidRPr="00A9038B">
        <w:rPr>
          <w:rFonts w:eastAsia="Calibri" w:cs="Times New Roman"/>
          <w:lang w:val="es-ES"/>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603E00" w:rsidRPr="00A9038B" w:rsidRDefault="00EC4E18" w:rsidP="00603E00">
      <w:pPr>
        <w:spacing w:line="240" w:lineRule="auto"/>
        <w:rPr>
          <w:rFonts w:eastAsia="Calibri" w:cs="Times New Roman"/>
          <w:lang w:val="es-ES"/>
        </w:rPr>
      </w:pPr>
      <w:r w:rsidRPr="00A9038B">
        <w:rPr>
          <w:rFonts w:eastAsia="Calibri" w:cs="Times New Roman"/>
          <w:lang w:val="es-ES"/>
        </w:rPr>
        <w:t>Vis dėlto, jei dvigubas nuslopinimas laikomas absoliučiai būtinu, šis gydymas turi būti atliekamas tik prižiūrint specialistams ir dažnai bei atidžiai tiriant inkstų funkciją, elektrolitų koncentracijas bei kraujospūdį.</w:t>
      </w:r>
    </w:p>
    <w:p w:rsidR="00603E00" w:rsidRPr="00A9038B" w:rsidRDefault="00EC4E18" w:rsidP="00603E00">
      <w:pPr>
        <w:spacing w:line="240" w:lineRule="auto"/>
        <w:rPr>
          <w:rFonts w:eastAsia="Calibri" w:cs="Times New Roman"/>
          <w:lang w:val="es-ES"/>
        </w:rPr>
      </w:pPr>
      <w:r w:rsidRPr="00A9038B">
        <w:rPr>
          <w:rFonts w:eastAsia="Calibri" w:cs="Times New Roman"/>
          <w:lang w:val="es-ES"/>
        </w:rPr>
        <w:lastRenderedPageBreak/>
        <w:t>Pacientams, sergantiems diabetine nefropatija, negalima kartu vartoti AKF inhibitorių ir angiotenzino II receptorių blokatorių.</w:t>
      </w:r>
    </w:p>
    <w:p w:rsidR="00603E00" w:rsidRPr="00A9038B" w:rsidRDefault="00603E00"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Koronarinė širdies liga ir smegenų kraujagyslių liga</w:t>
      </w:r>
    </w:p>
    <w:p w:rsidR="00C06788" w:rsidRPr="00A9038B" w:rsidRDefault="00C06788" w:rsidP="00C06788">
      <w:pPr>
        <w:spacing w:line="240" w:lineRule="auto"/>
        <w:rPr>
          <w:rFonts w:eastAsia="Calibri" w:cs="Times New Roman"/>
        </w:rPr>
      </w:pPr>
      <w:r w:rsidRPr="00A9038B">
        <w:rPr>
          <w:rFonts w:eastAsia="Calibri" w:cs="Times New Roman"/>
        </w:rPr>
        <w:t>Kaip ir vartojant kitų antihipertenzinių vaistinių preparatų, pacientams, sergantiems išemine širdies liga ar smegenų kraujagyslių liga, per didelis kraujospūdžio sumažėjimas gali sukelti miokardo infarktą arba smegenų insultą.</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Širdies funkcijos nepakankamumas</w:t>
      </w:r>
    </w:p>
    <w:p w:rsidR="00C06788" w:rsidRPr="00A9038B" w:rsidRDefault="00C06788" w:rsidP="00C06788">
      <w:pPr>
        <w:spacing w:line="240" w:lineRule="auto"/>
        <w:rPr>
          <w:rFonts w:eastAsia="Calibri" w:cs="Times New Roman"/>
        </w:rPr>
      </w:pPr>
      <w:r w:rsidRPr="00A9038B">
        <w:rPr>
          <w:rFonts w:eastAsia="Calibri" w:cs="Times New Roman"/>
        </w:rPr>
        <w:t>Kaip ir vartojant kitų vaistinių preparatų, veikiančių renino ir angiotenzino sistemą, pacientams, sergantiems širdies funkcijos nepakankamumu, susijusiu arba nesusijusiu su inkstų funkcijos sutrikimu, yra sunkios arterinės hipotenzijos ir inkstų funkcijos sutrikimo (dažnai ūminio) rizika.</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Aortos ar mitralinio vožtuvo stenozė, obstrukcinė hipertrofinė kardiomiopatija</w:t>
      </w:r>
    </w:p>
    <w:p w:rsidR="00C06788" w:rsidRPr="00A9038B" w:rsidRDefault="00C06788" w:rsidP="00C06788">
      <w:pPr>
        <w:spacing w:line="240" w:lineRule="auto"/>
        <w:rPr>
          <w:rFonts w:eastAsia="Calibri" w:cs="Times New Roman"/>
        </w:rPr>
      </w:pPr>
      <w:r w:rsidRPr="00A9038B">
        <w:rPr>
          <w:rFonts w:eastAsia="Calibri" w:cs="Times New Roman"/>
        </w:rPr>
        <w:t>Kaip ir vartojant kitus vazodilatatorius, pacientus, kuriems yra aortos arba mitralinio vožtuvo stenozė arba obstrukcinė hipertrofinė kardiomiopatija, rekomenduojama gydyti itin atsargiai.</w:t>
      </w:r>
    </w:p>
    <w:p w:rsidR="00C06788" w:rsidRPr="00A9038B" w:rsidRDefault="00C06788" w:rsidP="00C06788">
      <w:pPr>
        <w:spacing w:line="240" w:lineRule="auto"/>
        <w:rPr>
          <w:rFonts w:eastAsia="Calibri" w:cs="Times New Roman"/>
          <w:b/>
          <w:bCs/>
        </w:rPr>
      </w:pPr>
    </w:p>
    <w:p w:rsidR="00C06788" w:rsidRPr="00A9038B" w:rsidRDefault="00C06788" w:rsidP="00C06788">
      <w:pPr>
        <w:spacing w:line="240" w:lineRule="auto"/>
        <w:rPr>
          <w:rFonts w:eastAsia="Calibri" w:cs="Times New Roman"/>
          <w:i/>
          <w:iCs/>
        </w:rPr>
      </w:pPr>
      <w:r w:rsidRPr="00A9038B">
        <w:rPr>
          <w:rFonts w:eastAsia="Calibri" w:cs="Times New Roman"/>
          <w:i/>
          <w:iCs/>
        </w:rPr>
        <w:t>Etniniai skirtumai</w:t>
      </w:r>
    </w:p>
    <w:p w:rsidR="00C06788" w:rsidRPr="00A9038B" w:rsidRDefault="00C06788" w:rsidP="00C06788">
      <w:pPr>
        <w:spacing w:line="240" w:lineRule="auto"/>
        <w:rPr>
          <w:rFonts w:eastAsia="Calibri" w:cs="Times New Roman"/>
        </w:rPr>
      </w:pPr>
      <w:r w:rsidRPr="00A9038B">
        <w:rPr>
          <w:rFonts w:eastAsia="Calibri" w:cs="Times New Roman"/>
        </w:rPr>
        <w:t>Nustatyta, kad angiotenziną konvertuojančio fermento inhibitoriai, losartanas ir kiti angiotenzino antagonistai, juodaodžiams žmonėms kraujospūdį mažina akivaizdžiai silpniau negu nejuodaodžiams, galbūt todėl, kad hipertenzija sergančių juodaodžių pacientų organizme renino kiekis dažniau būna mažas.</w:t>
      </w:r>
    </w:p>
    <w:p w:rsidR="00C06788" w:rsidRPr="00A9038B" w:rsidRDefault="00C06788" w:rsidP="00C06788">
      <w:pPr>
        <w:spacing w:line="240" w:lineRule="auto"/>
        <w:rPr>
          <w:rFonts w:eastAsia="Calibri" w:cs="Times New Roman"/>
          <w:u w:val="single"/>
        </w:rPr>
      </w:pPr>
    </w:p>
    <w:p w:rsidR="00C06788" w:rsidRPr="00A9038B" w:rsidRDefault="00C06788" w:rsidP="00C06788">
      <w:pPr>
        <w:spacing w:line="240" w:lineRule="auto"/>
        <w:rPr>
          <w:rFonts w:eastAsia="Calibri" w:cs="Times New Roman"/>
          <w:i/>
          <w:iCs/>
        </w:rPr>
      </w:pPr>
      <w:r w:rsidRPr="00A9038B">
        <w:rPr>
          <w:rFonts w:eastAsia="Calibri" w:cs="Times New Roman"/>
          <w:i/>
          <w:iCs/>
        </w:rPr>
        <w:t>Nėštumas</w:t>
      </w:r>
    </w:p>
    <w:p w:rsidR="00C06788" w:rsidRPr="00A9038B" w:rsidRDefault="00C06788" w:rsidP="00C06788">
      <w:pPr>
        <w:spacing w:line="240" w:lineRule="auto"/>
        <w:rPr>
          <w:rFonts w:eastAsia="Calibri" w:cs="Times New Roman"/>
        </w:rPr>
      </w:pPr>
      <w:r w:rsidRPr="00A9038B">
        <w:rPr>
          <w:rFonts w:eastAsia="Calibri" w:cs="Times New Roman"/>
        </w:rPr>
        <w:t>Angiotenzino II receptorių blokatorių (AIIRB) nėštumo metu pradėti vartoti negalima. Jei gydymo AIIRB tęsimas nėra būtinas, pacientėms, planuojančioms nėštumą, antihipertenzinį gydymą reikia pakeisti į alternatyvų, pripažintą saugiu nėštumo metu. Nustačius nėštumą, gydymą AIIRB reikia nedelsiant nutraukti ir jei galima, pradėti alternatyvų gydymą (žr. 4.3 ir 4.6 skyrius).</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u w:val="single"/>
        </w:rPr>
      </w:pPr>
      <w:r w:rsidRPr="00A9038B">
        <w:rPr>
          <w:rFonts w:eastAsia="Calibri" w:cs="Times New Roman"/>
          <w:u w:val="single"/>
        </w:rPr>
        <w:t>Hidrochlorotiazidas</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 xml:space="preserve">Hipotenzija bei elektrolitų ir skysčių pusiausvyros sutrikimas </w:t>
      </w:r>
    </w:p>
    <w:p w:rsidR="00C06788" w:rsidRPr="00A9038B" w:rsidRDefault="00C06788" w:rsidP="00C06788">
      <w:pPr>
        <w:spacing w:line="240" w:lineRule="auto"/>
        <w:rPr>
          <w:rFonts w:eastAsia="Calibri" w:cs="Times New Roman"/>
        </w:rPr>
      </w:pPr>
      <w:r w:rsidRPr="00A9038B">
        <w:rPr>
          <w:rFonts w:eastAsia="Calibri" w:cs="Times New Roman"/>
        </w:rPr>
        <w:t>Hidrochlorotiazidas, kaip ir kiti antihipertenziniai vaistiniai preparatai, kai kuriems pacientams gali sukelti simptominę hipotenziją. Reikia sekti, ar pacientams neatsiranda skysčių arba elektrolitų pusiausvyros sutrikimo požymių, pvz.: skysčių trūkumas, hiponatremija, hipochloreminė alkalozė, hipomagnezemija ir hipokalemija, kurios galimos stipriai viduriuojant arba vemiant. Tokiems pacientams svarbu reguliariai tirti elektrolitų koncentraciją kraujo serume. Pacientams, kuriems yra edema, karštame ore gali pasireikšti dėl praskiedimo atsirandanti hiponatremija.</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rPr>
      </w:pPr>
      <w:r w:rsidRPr="00A9038B">
        <w:rPr>
          <w:rFonts w:eastAsia="Calibri" w:cs="Times New Roman"/>
          <w:i/>
          <w:iCs/>
        </w:rPr>
        <w:t>Medžiagų apykaita ir endokrininė sistema</w:t>
      </w:r>
    </w:p>
    <w:p w:rsidR="00C06788" w:rsidRPr="00A9038B" w:rsidRDefault="00C06788" w:rsidP="00C06788">
      <w:pPr>
        <w:spacing w:line="240" w:lineRule="auto"/>
        <w:rPr>
          <w:rFonts w:eastAsia="Calibri" w:cs="Times New Roman"/>
        </w:rPr>
      </w:pPr>
      <w:r w:rsidRPr="00A9038B">
        <w:rPr>
          <w:rFonts w:eastAsia="Calibri" w:cs="Times New Roman"/>
        </w:rPr>
        <w:t>Tiazidai gali pabloginti gliukozės toleravimą, todėl gali reikėti koreguoti antidiabetinių vaistinių preparatų, įskaitant insuliną, dozę (žr. 4.5 skyrių). Gydymo tiazidais metu gali tapti akivaizdus latentinis cukrinis diabetas.</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lang w:eastAsia="lt-LT"/>
        </w:rPr>
      </w:pPr>
      <w:r w:rsidRPr="00A9038B">
        <w:rPr>
          <w:rFonts w:eastAsia="Calibri" w:cs="Times New Roman"/>
          <w:lang w:eastAsia="lt-LT"/>
        </w:rPr>
        <w:t xml:space="preserve">Tiazidiniai diuretikai gali sumažinti kalcio išsiskyrimą su šlapimu ir sukelti protarpinį, mažą kalcio kiekio padidėjimą serume. Didesnė hiperkalcemija gali būti latentinio hiperparatiroidizmo požymis. Prieš prieskydinių liaukų tyrimą, tiazidų vartojimą reikia nutraukti.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Gydant tiazidiniais diuretikais, gali padidėti cholesterolio ir trigliceridų koncentracija kraujyje.</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 xml:space="preserve">Kai kuriems pacientams tiazidiniai diuretikai gali skatinti hiperurikemijos ir (arba) podagros pasireiškimą. Losartanas mažina šlapimo rūgšties kiekį, todėl vartojamas kartu su hidrochlorotiazidu silpnina diuretikų sukeliamą hiperurikemiją.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outlineLvl w:val="4"/>
        <w:rPr>
          <w:rFonts w:eastAsia="Calibri" w:cs="Times New Roman"/>
          <w:i/>
          <w:iCs/>
        </w:rPr>
      </w:pPr>
      <w:r w:rsidRPr="00A9038B">
        <w:rPr>
          <w:rFonts w:eastAsia="Calibri" w:cs="Times New Roman"/>
          <w:i/>
          <w:iCs/>
        </w:rPr>
        <w:t>Kepenų funkcijos sutrikimas</w:t>
      </w:r>
    </w:p>
    <w:p w:rsidR="00C06788" w:rsidRPr="00A9038B" w:rsidRDefault="00C06788" w:rsidP="00C06788">
      <w:pPr>
        <w:spacing w:line="240" w:lineRule="auto"/>
        <w:outlineLvl w:val="4"/>
        <w:rPr>
          <w:rFonts w:eastAsia="Calibri" w:cs="Times New Roman"/>
        </w:rPr>
      </w:pPr>
      <w:r w:rsidRPr="00A9038B">
        <w:rPr>
          <w:rFonts w:eastAsia="Calibri" w:cs="Times New Roman"/>
        </w:rPr>
        <w:lastRenderedPageBreak/>
        <w:t xml:space="preserve">Pacientus, kurių kepenų funkcija sutrikusi arba kurie serga progresuojančia kepenų liga, tiazidiniais diuretikais reikia gydyti atsargiai, nes jie gali sukelti intrahepatinę cholestazę, o net ir nedideli skysčių ir elektrolitų pusiausvyros pokyčiai gali skatinti kepenų komos pasireiškimą. </w:t>
      </w:r>
    </w:p>
    <w:p w:rsidR="00C06788" w:rsidRPr="00A9038B" w:rsidRDefault="00C06788" w:rsidP="00C06788">
      <w:pPr>
        <w:spacing w:line="240" w:lineRule="auto"/>
        <w:outlineLvl w:val="4"/>
        <w:rPr>
          <w:rFonts w:eastAsia="Calibri" w:cs="Times New Roman"/>
        </w:rPr>
      </w:pPr>
      <w:r w:rsidRPr="00A9038B">
        <w:rPr>
          <w:rFonts w:eastAsia="Calibri" w:cs="Times New Roman"/>
        </w:rPr>
        <w:t>Pacientams, kuriems yra sunkus kepenų funkcijos sutrikimas, losartano kalio druskos ir hidrochlorotiazido tablečių vartoti draudžiama (žr. 4.3 ir 5.2 skyrius).</w:t>
      </w:r>
    </w:p>
    <w:p w:rsidR="00C06788" w:rsidRPr="00A9038B" w:rsidRDefault="00C06788" w:rsidP="00C06788">
      <w:pPr>
        <w:spacing w:line="240" w:lineRule="auto"/>
        <w:outlineLvl w:val="4"/>
        <w:rPr>
          <w:rFonts w:eastAsia="Calibri" w:cs="Times New Roman"/>
        </w:rPr>
      </w:pPr>
    </w:p>
    <w:p w:rsidR="00C06788" w:rsidRPr="00A9038B" w:rsidRDefault="00C06788" w:rsidP="00C06788">
      <w:pPr>
        <w:spacing w:line="240" w:lineRule="auto"/>
        <w:outlineLvl w:val="4"/>
        <w:rPr>
          <w:rFonts w:eastAsia="Calibri" w:cs="Times New Roman"/>
          <w:i/>
          <w:iCs/>
        </w:rPr>
      </w:pPr>
      <w:r w:rsidRPr="00A9038B">
        <w:rPr>
          <w:rFonts w:eastAsia="Calibri" w:cs="Times New Roman"/>
          <w:i/>
          <w:iCs/>
        </w:rPr>
        <w:t>Kitoks poveikis</w:t>
      </w:r>
    </w:p>
    <w:p w:rsidR="00C06788" w:rsidRPr="00A9038B" w:rsidRDefault="00C06788" w:rsidP="00C06788">
      <w:pPr>
        <w:spacing w:line="240" w:lineRule="auto"/>
        <w:rPr>
          <w:rFonts w:eastAsia="Calibri" w:cs="Times New Roman"/>
        </w:rPr>
      </w:pPr>
      <w:r w:rsidRPr="00A9038B">
        <w:rPr>
          <w:rFonts w:eastAsia="Calibri" w:cs="Times New Roman"/>
        </w:rPr>
        <w:t xml:space="preserve">Tiazidiniais diuretikais gydomiems pacientams, nepriklausomai nuo to, ar jie alergiški ir ar sirgo bronchų astma, gali pasireikšti padidėjusio jautrumo reakcijų. Pastebėta, kad, vartojant tiazidų, gali pasunkėti arba suaktyvėti sisteminė raudonoji vilkligė. </w:t>
      </w:r>
    </w:p>
    <w:p w:rsidR="00C06788" w:rsidRPr="00A9038B" w:rsidRDefault="00C06788" w:rsidP="00C06788">
      <w:pPr>
        <w:tabs>
          <w:tab w:val="left" w:pos="567"/>
        </w:tabs>
        <w:spacing w:line="240" w:lineRule="auto"/>
        <w:ind w:right="-2"/>
        <w:rPr>
          <w:rFonts w:eastAsia="Calibri" w:cs="Times New Roman"/>
          <w:i/>
          <w:iCs/>
        </w:rPr>
      </w:pPr>
    </w:p>
    <w:p w:rsidR="00C06788" w:rsidRPr="00A9038B" w:rsidRDefault="00C06788" w:rsidP="00C06788">
      <w:pPr>
        <w:tabs>
          <w:tab w:val="left" w:pos="567"/>
        </w:tabs>
        <w:spacing w:line="240" w:lineRule="auto"/>
        <w:ind w:right="-2"/>
        <w:rPr>
          <w:rFonts w:eastAsia="Calibri" w:cs="Times New Roman"/>
          <w:b/>
          <w:bCs/>
          <w:i/>
          <w:iCs/>
        </w:rPr>
      </w:pPr>
      <w:r w:rsidRPr="00A9038B">
        <w:rPr>
          <w:rFonts w:eastAsia="Calibri" w:cs="Times New Roman"/>
          <w:i/>
          <w:iCs/>
        </w:rPr>
        <w:t xml:space="preserve">Pagalbinės medžiagos </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 xml:space="preserve">Šio vaistinio preparato sudėtyje yra laktozės. Pacientams, kuriems yra retas paveldimas galaktozės netoleravimas, </w:t>
      </w:r>
      <w:r w:rsidRPr="00A9038B">
        <w:rPr>
          <w:rFonts w:eastAsia="Calibri" w:cs="Times New Roman"/>
          <w:i/>
          <w:iCs/>
        </w:rPr>
        <w:t xml:space="preserve">Lapp </w:t>
      </w:r>
      <w:r w:rsidRPr="00A9038B">
        <w:rPr>
          <w:rFonts w:eastAsia="Calibri" w:cs="Times New Roman"/>
        </w:rPr>
        <w:t>laktazės trūkumas ar gliukozės-galaktozės malabsorbcija, neturėtų vartoti šio vaistinio preparato.</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40"/>
          <w:tab w:val="left" w:pos="567"/>
        </w:tabs>
        <w:spacing w:line="240" w:lineRule="auto"/>
        <w:ind w:right="-2"/>
        <w:rPr>
          <w:rFonts w:eastAsia="Calibri" w:cs="Times New Roman"/>
        </w:rPr>
      </w:pPr>
      <w:bookmarkStart w:id="4" w:name="INTERACTIONS"/>
      <w:r w:rsidRPr="00A9038B">
        <w:rPr>
          <w:rFonts w:eastAsia="Calibri" w:cs="Times New Roman"/>
          <w:b/>
          <w:bCs/>
        </w:rPr>
        <w:t>4.5</w:t>
      </w:r>
      <w:r w:rsidRPr="00A9038B">
        <w:rPr>
          <w:rFonts w:eastAsia="Calibri" w:cs="Times New Roman"/>
          <w:b/>
          <w:bCs/>
        </w:rPr>
        <w:tab/>
        <w:t>Sąveika su kitais vaistiniais preparatais ir kitokia sąveika</w:t>
      </w:r>
    </w:p>
    <w:bookmarkEnd w:id="4"/>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spacing w:line="240" w:lineRule="auto"/>
        <w:rPr>
          <w:rFonts w:eastAsia="Calibri" w:cs="Times New Roman"/>
          <w:u w:val="single"/>
        </w:rPr>
      </w:pPr>
      <w:r w:rsidRPr="00A9038B">
        <w:rPr>
          <w:rFonts w:eastAsia="Calibri" w:cs="Times New Roman"/>
          <w:u w:val="single"/>
        </w:rPr>
        <w:t>Losartanas</w:t>
      </w:r>
    </w:p>
    <w:p w:rsidR="00C06788" w:rsidRPr="00A9038B" w:rsidRDefault="00C06788" w:rsidP="00C06788">
      <w:pPr>
        <w:spacing w:line="240" w:lineRule="auto"/>
        <w:rPr>
          <w:rFonts w:eastAsia="Calibri" w:cs="Times New Roman"/>
          <w:u w:val="single"/>
        </w:rPr>
      </w:pPr>
    </w:p>
    <w:p w:rsidR="00C06788" w:rsidRPr="00A9038B" w:rsidRDefault="00C06788" w:rsidP="00C06788">
      <w:pPr>
        <w:spacing w:line="240" w:lineRule="auto"/>
        <w:rPr>
          <w:rFonts w:eastAsia="Calibri" w:cs="Times New Roman"/>
        </w:rPr>
      </w:pPr>
      <w:r w:rsidRPr="00A9038B">
        <w:rPr>
          <w:rFonts w:eastAsia="Calibri" w:cs="Times New Roman"/>
        </w:rPr>
        <w:t>Nustatyta, kad rifampicinas ir flukonazolas mažina aktyvaus metabolito kiekį. Šios sąveikos klinikinės pasekmės nenustatytos</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Kartu su losartano kalio druska ir hidrochlorotiazidu, kaip ir kitais vaistiniais preparatais, slopinančiais angiotenzino II gamybą arba poveikį, vartojami kalį organizme sulaikantys diuretikai (pvz., spironolaktonas, triamterenas, amiloridas), kalio papildai ar druskų pakaitalai, kuriuose yra kalio, gali padidinti kalio koncentraciją kraujo serume. Šių preparatų kartu vartoti nerekomenduojama.</w:t>
      </w:r>
    </w:p>
    <w:p w:rsidR="00C06788" w:rsidRPr="00A9038B" w:rsidRDefault="00C06788" w:rsidP="00C06788">
      <w:pPr>
        <w:spacing w:line="240" w:lineRule="auto"/>
        <w:rPr>
          <w:rFonts w:eastAsia="Calibri" w:cs="Times New Roman"/>
        </w:rPr>
      </w:pPr>
      <w:r w:rsidRPr="00A9038B">
        <w:rPr>
          <w:rFonts w:eastAsia="Calibri" w:cs="Times New Roman"/>
        </w:rPr>
        <w:t xml:space="preserve">Kaip ir vartojant kitų vaistinių preparatų, veikiančių natrio ekskreciją, gali sumažėti ličio ekskrecija. Todėl reikia atidžiai stebėti ličio kiekį kraujo serume, jeigu ličio druskų vartojama kartu su angiotenzino II receptorių blokatoriais.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Angiotenzinui II jautrių receptorių blokatorių vartojant kartu su nesteroidiniais vaistais nuo uždegimo (NVNU), t.y. selektyviais COX-2 inhibitoriais, priešuždegiminėmis acetilsalicilo rūgšties dozėmis ar neselektyviais NVNU, gali susilpnėti antihipertenzinis poveikis. Kartu vartojant angiotenzino II receptorių blokatorių arba diuretikų ir NVNU, gali padidėti inkstų funkcijos silpnėjimo, įskaitant galimą ūminį inkstų nepakankamumą, rizika ir kalio koncentracija kraujo serume, ypač pacientams, kurių inkstų funkcija buvo silpna prieš pradedant gydyti. Šių vaistinių preparatų deriniu reikia gydyti atsargiai, ypač senyvus pacientus. Pacientus būtina tinkamai hidruoti ir sekti inkstų funkciją, pradėjus taikyti kompleksinį gydymą ir periodiškai jo metu.</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Kai kuriems nesteroidiniais vaistais nuo uždegimo, įskaitant selektyvius COX-2 inhibitorius, gydomiems pacientams, kurių inkstų funkcija buvo silpna prieš pradedant gydyti, pradėjus vartoti angiotenzino II receptorių blokatorių, inkstų funkcija gali silpnėti toliau. Nutraukus gydymą, šie inkstų funkcijos pokyčiai paprastai išnyksta.</w:t>
      </w:r>
    </w:p>
    <w:p w:rsidR="00C06788" w:rsidRPr="00A9038B" w:rsidRDefault="00C06788" w:rsidP="00C06788">
      <w:pPr>
        <w:spacing w:line="240" w:lineRule="auto"/>
        <w:rPr>
          <w:rFonts w:eastAsia="Calibri" w:cs="Times New Roman"/>
        </w:rPr>
      </w:pPr>
    </w:p>
    <w:p w:rsidR="00C06788" w:rsidRPr="00A9038B" w:rsidRDefault="000054BE" w:rsidP="00C06788">
      <w:pPr>
        <w:spacing w:line="240" w:lineRule="auto"/>
        <w:rPr>
          <w:rFonts w:eastAsia="Calibri" w:cs="Times New Roman"/>
        </w:rPr>
      </w:pPr>
      <w:r w:rsidRPr="00A9038B">
        <w:rPr>
          <w:rFonts w:eastAsia="SimSun" w:cs="Times New Roman"/>
          <w:lang w:eastAsia="zh-CN"/>
        </w:rPr>
        <w:t>Klinikinių tyrimų duomenys parodė, kad, palyginti su vieno RAAS veikiančio preparato vartojimu, dvigubas renino, angiotenzino ir aldosterono sistemos (RAAS) nuslopinimas, kai vartojamas AKF inhibitorių, angiotenzino II receptorių blokatorių ar aliskireno derinys, , siejamas su dažniau pasitaikančiais nepageidaujamais reiškiniais, tokiais kaip hipotenzija, hiperkalemija ir inkstų funkcijos susilpnėjimas (įskaitant ūminį inkstų nepakankamumą).(žr. 4.3, 4.4 ir 5.1 skyrius).</w:t>
      </w:r>
    </w:p>
    <w:p w:rsidR="000054BE" w:rsidRPr="00A9038B" w:rsidRDefault="000054BE" w:rsidP="00C06788">
      <w:pPr>
        <w:spacing w:line="240" w:lineRule="auto"/>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Kartu vartojant kitokių hipotenziją sukeliančių preparatų, pvz., triciklių antidepresantų, vaistinių preparatų psichozei gydyti, baklofeno ar amifostino, kurie mažina kraujospūdį arba kurių svarbiausias nepageidaujamas poveikis yra kraujospūdžio mažėjimas, gali didėti hipotenzijos rizika.</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u w:val="single"/>
        </w:rPr>
      </w:pPr>
      <w:r w:rsidRPr="00A9038B">
        <w:rPr>
          <w:rFonts w:eastAsia="Calibri" w:cs="Times New Roman"/>
          <w:u w:val="single"/>
        </w:rPr>
        <w:t>Hidrochlorotiazidas</w:t>
      </w:r>
    </w:p>
    <w:p w:rsidR="00C06788" w:rsidRPr="00A9038B" w:rsidRDefault="00C06788" w:rsidP="00C06788">
      <w:pPr>
        <w:spacing w:line="240" w:lineRule="auto"/>
        <w:rPr>
          <w:rFonts w:eastAsia="Calibri" w:cs="Times New Roman"/>
          <w:u w:val="single"/>
        </w:rPr>
      </w:pPr>
    </w:p>
    <w:p w:rsidR="00C06788" w:rsidRPr="00A9038B" w:rsidRDefault="00C06788" w:rsidP="00C06788">
      <w:pPr>
        <w:spacing w:line="240" w:lineRule="auto"/>
        <w:rPr>
          <w:rFonts w:eastAsia="Calibri" w:cs="Times New Roman"/>
        </w:rPr>
      </w:pPr>
      <w:r w:rsidRPr="00A9038B">
        <w:rPr>
          <w:rFonts w:eastAsia="Calibri" w:cs="Times New Roman"/>
        </w:rPr>
        <w:lastRenderedPageBreak/>
        <w:t>Su tiazidiniais diuretikais gali sąveikauti toliau išvardyti kartu vartojami vaistiniai preparatai.</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u w:val="single"/>
        </w:rPr>
      </w:pPr>
      <w:r w:rsidRPr="00A9038B">
        <w:rPr>
          <w:rFonts w:eastAsia="Calibri" w:cs="Times New Roman"/>
          <w:i/>
          <w:iCs/>
          <w:u w:val="single"/>
        </w:rPr>
        <w:t>Alkoholis, barbitūratai, narkozę sukeliantys preparatai arba antidepresantai</w:t>
      </w:r>
    </w:p>
    <w:p w:rsidR="00C06788" w:rsidRPr="00A9038B" w:rsidRDefault="00C06788" w:rsidP="00C06788">
      <w:pPr>
        <w:spacing w:line="240" w:lineRule="auto"/>
        <w:rPr>
          <w:rFonts w:eastAsia="Calibri" w:cs="Times New Roman"/>
        </w:rPr>
      </w:pPr>
      <w:r w:rsidRPr="00A9038B">
        <w:rPr>
          <w:rFonts w:eastAsia="Calibri" w:cs="Times New Roman"/>
        </w:rPr>
        <w:t xml:space="preserve">Gali sustiprėti ortostatinė hipotenzija.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u w:val="single"/>
        </w:rPr>
      </w:pPr>
      <w:r w:rsidRPr="00A9038B">
        <w:rPr>
          <w:rFonts w:eastAsia="Calibri" w:cs="Times New Roman"/>
          <w:i/>
          <w:iCs/>
          <w:u w:val="single"/>
        </w:rPr>
        <w:t>Vaistiniai preparatai cukriniam diabetui gydyti(geriamieji preparatai ir insulinas)</w:t>
      </w:r>
    </w:p>
    <w:p w:rsidR="00C06788" w:rsidRPr="00A9038B" w:rsidRDefault="00C06788" w:rsidP="00C06788">
      <w:pPr>
        <w:autoSpaceDE w:val="0"/>
        <w:autoSpaceDN w:val="0"/>
        <w:adjustRightInd w:val="0"/>
        <w:spacing w:line="240" w:lineRule="auto"/>
        <w:rPr>
          <w:rFonts w:eastAsia="Calibri" w:cs="Times New Roman"/>
        </w:rPr>
      </w:pPr>
      <w:r w:rsidRPr="00A9038B">
        <w:rPr>
          <w:rFonts w:eastAsia="Calibri" w:cs="Times New Roman"/>
        </w:rPr>
        <w:t>Gydymas tiazidiniais diuretikais gali paveikti gliukozės toleravimą. Gali reikėti koreguoti vaistinių preparatų cukriniam diabetui gydyti dozę. Su metforminu reikia derinti atsargiai, kadangi pasireiškus hidrochlorotiazido sukeliamam funkciniam inkstų nepakankamumui, gali padidėti pieno rūgšties acidozės pasireiškimo rizika.</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u w:val="single"/>
        </w:rPr>
      </w:pPr>
      <w:r w:rsidRPr="00A9038B">
        <w:rPr>
          <w:rFonts w:eastAsia="Calibri" w:cs="Times New Roman"/>
          <w:i/>
          <w:iCs/>
          <w:u w:val="single"/>
        </w:rPr>
        <w:t>Kiti antihipertenziniai vaistiniai preparatai</w:t>
      </w:r>
    </w:p>
    <w:p w:rsidR="00C06788" w:rsidRPr="00A9038B" w:rsidRDefault="00C06788" w:rsidP="00C06788">
      <w:pPr>
        <w:spacing w:line="240" w:lineRule="auto"/>
        <w:rPr>
          <w:rFonts w:eastAsia="Calibri" w:cs="Times New Roman"/>
        </w:rPr>
      </w:pPr>
      <w:r w:rsidRPr="00A9038B">
        <w:rPr>
          <w:rFonts w:eastAsia="Calibri" w:cs="Times New Roman"/>
        </w:rPr>
        <w:t xml:space="preserve">Poveikis būna adityvus.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u w:val="single"/>
        </w:rPr>
      </w:pPr>
      <w:r w:rsidRPr="00A9038B">
        <w:rPr>
          <w:rFonts w:eastAsia="Calibri" w:cs="Times New Roman"/>
          <w:i/>
          <w:iCs/>
          <w:u w:val="single"/>
        </w:rPr>
        <w:t>Kolestiraminas ir kolestipolio dervos</w:t>
      </w:r>
    </w:p>
    <w:p w:rsidR="00C06788" w:rsidRPr="00A9038B" w:rsidRDefault="00C06788" w:rsidP="00C06788">
      <w:pPr>
        <w:autoSpaceDE w:val="0"/>
        <w:autoSpaceDN w:val="0"/>
        <w:adjustRightInd w:val="0"/>
        <w:spacing w:line="240" w:lineRule="auto"/>
        <w:rPr>
          <w:rFonts w:eastAsia="Calibri" w:cs="Times New Roman"/>
        </w:rPr>
      </w:pPr>
      <w:r w:rsidRPr="00A9038B">
        <w:rPr>
          <w:rFonts w:eastAsia="Calibri" w:cs="Times New Roman"/>
        </w:rPr>
        <w:t xml:space="preserve">Anijonais pasikeičiančios dervos gali trikdyti hidrochlorotiazido absorbciją. Ir kolestiramino, ir kolestipolio dervų vienkartinės dozės suriša hidrochlorotiazidą, todėl sumažina jo absorbciją iš virškinimo trakto atitinkamai 85% ir 43%.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u w:val="single"/>
        </w:rPr>
      </w:pPr>
      <w:r w:rsidRPr="00A9038B">
        <w:rPr>
          <w:rFonts w:eastAsia="Calibri" w:cs="Times New Roman"/>
          <w:i/>
          <w:iCs/>
          <w:u w:val="single"/>
        </w:rPr>
        <w:t>Kortikosteroidai, AKTH</w:t>
      </w:r>
    </w:p>
    <w:p w:rsidR="00C06788" w:rsidRPr="00A9038B" w:rsidRDefault="00C06788" w:rsidP="00C06788">
      <w:pPr>
        <w:spacing w:line="240" w:lineRule="auto"/>
        <w:rPr>
          <w:rFonts w:eastAsia="Calibri" w:cs="Times New Roman"/>
        </w:rPr>
      </w:pPr>
      <w:r w:rsidRPr="00A9038B">
        <w:rPr>
          <w:rFonts w:eastAsia="Calibri" w:cs="Times New Roman"/>
        </w:rPr>
        <w:t xml:space="preserve">Greičiau pasireiškia elektrolitų trūkumas, ypač hipokalemija.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u w:val="single"/>
        </w:rPr>
      </w:pPr>
      <w:r w:rsidRPr="00A9038B">
        <w:rPr>
          <w:rFonts w:eastAsia="Calibri" w:cs="Times New Roman"/>
          <w:i/>
          <w:iCs/>
          <w:u w:val="single"/>
        </w:rPr>
        <w:t>Kraujagysles sutraukiantys aminai (pvz., adrenalinas)</w:t>
      </w:r>
    </w:p>
    <w:p w:rsidR="00C06788" w:rsidRPr="00A9038B" w:rsidRDefault="00C06788" w:rsidP="00C06788">
      <w:pPr>
        <w:spacing w:line="240" w:lineRule="auto"/>
        <w:rPr>
          <w:rFonts w:eastAsia="Calibri" w:cs="Times New Roman"/>
        </w:rPr>
      </w:pPr>
      <w:r w:rsidRPr="00A9038B">
        <w:rPr>
          <w:rFonts w:eastAsia="Calibri" w:cs="Times New Roman"/>
        </w:rPr>
        <w:t xml:space="preserve">Kraujagysles sutraukiančių aminų poveikis gali susilpnėti, tačiau ne tiek, kad jų negalima būtų vartoti.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u w:val="single"/>
        </w:rPr>
      </w:pPr>
      <w:r w:rsidRPr="00A9038B">
        <w:rPr>
          <w:rFonts w:eastAsia="Calibri" w:cs="Times New Roman"/>
          <w:i/>
          <w:iCs/>
          <w:u w:val="single"/>
        </w:rPr>
        <w:t>Nedepoliarizuojantys skeleto raumenis atpalaiduojantys preparatai (pvz., tubokurarinas)</w:t>
      </w:r>
    </w:p>
    <w:p w:rsidR="00C06788" w:rsidRPr="00A9038B" w:rsidRDefault="00C06788" w:rsidP="00C06788">
      <w:pPr>
        <w:spacing w:line="240" w:lineRule="auto"/>
        <w:rPr>
          <w:rFonts w:eastAsia="Calibri" w:cs="Times New Roman"/>
        </w:rPr>
      </w:pPr>
      <w:r w:rsidRPr="00A9038B">
        <w:rPr>
          <w:rFonts w:eastAsia="Calibri" w:cs="Times New Roman"/>
          <w:lang w:eastAsia="lt-LT"/>
        </w:rPr>
        <w:t>Gali padidėti atsakas į raumenis atpalaiduojančių preparatų poveikį.</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i/>
          <w:iCs/>
          <w:u w:val="single"/>
        </w:rPr>
      </w:pPr>
      <w:r w:rsidRPr="00A9038B">
        <w:rPr>
          <w:rFonts w:eastAsia="Calibri" w:cs="Times New Roman"/>
          <w:i/>
          <w:iCs/>
          <w:u w:val="single"/>
        </w:rPr>
        <w:t>Litis</w:t>
      </w:r>
    </w:p>
    <w:p w:rsidR="00C06788" w:rsidRPr="00A9038B" w:rsidRDefault="00C06788" w:rsidP="00C06788">
      <w:pPr>
        <w:spacing w:line="240" w:lineRule="auto"/>
        <w:rPr>
          <w:rFonts w:eastAsia="Calibri" w:cs="Times New Roman"/>
        </w:rPr>
      </w:pPr>
      <w:r w:rsidRPr="00A9038B">
        <w:rPr>
          <w:rFonts w:eastAsia="Calibri" w:cs="Times New Roman"/>
        </w:rPr>
        <w:t xml:space="preserve">Diuretikai mažina ličio klirensą inkstuose, todėl daugiau padidina toksinio ličio poveikio riziką. Kartu šių vaistinių preparatų vartoti nerekomenduojama. </w:t>
      </w:r>
    </w:p>
    <w:p w:rsidR="00C06788" w:rsidRPr="00A9038B" w:rsidRDefault="00C06788" w:rsidP="00C06788">
      <w:pPr>
        <w:spacing w:line="240" w:lineRule="auto"/>
        <w:rPr>
          <w:rFonts w:eastAsia="Calibri" w:cs="Times New Roman"/>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Vaistiniai preparatai podagrai gydyti (probenecidas, sulfinpirazonas ir alopurinolis)</w:t>
      </w:r>
    </w:p>
    <w:p w:rsidR="00C06788" w:rsidRPr="00A9038B" w:rsidRDefault="00C06788" w:rsidP="00C06788">
      <w:pPr>
        <w:autoSpaceDE w:val="0"/>
        <w:autoSpaceDN w:val="0"/>
        <w:adjustRightInd w:val="0"/>
        <w:spacing w:line="240" w:lineRule="auto"/>
        <w:rPr>
          <w:rFonts w:eastAsia="Calibri" w:cs="Times New Roman"/>
        </w:rPr>
      </w:pPr>
      <w:r w:rsidRPr="00A9038B">
        <w:rPr>
          <w:rFonts w:eastAsia="Calibri" w:cs="Times New Roman"/>
        </w:rPr>
        <w:t>Kadangi hidrochlorotiazidas gali padidinti šlapimo rūgšties kiekį kraujo serume, gali reikėti koreguoti šią rūgštį iš organizmo išskiriančių vaistinių preparatų dozę. Gali prireikti didinti probenecido arba sulfinpirazono dozę. Tiazidiniai diuretikai gali didinti padidėjusio jautrumo reakcijos alopurinoliui pasireiškimo dažnį.</w:t>
      </w:r>
    </w:p>
    <w:p w:rsidR="00C06788" w:rsidRPr="00A9038B" w:rsidRDefault="00C06788" w:rsidP="00C06788">
      <w:pPr>
        <w:tabs>
          <w:tab w:val="left" w:pos="1080"/>
        </w:tabs>
        <w:spacing w:line="240" w:lineRule="auto"/>
        <w:rPr>
          <w:rFonts w:eastAsia="Calibri" w:cs="Times New Roman"/>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Anticholinerginiai preparatai (pvz., atropinas, biperidenas)</w:t>
      </w:r>
    </w:p>
    <w:p w:rsidR="00C06788" w:rsidRPr="00A9038B" w:rsidRDefault="00C06788" w:rsidP="00C06788">
      <w:pPr>
        <w:autoSpaceDE w:val="0"/>
        <w:autoSpaceDN w:val="0"/>
        <w:adjustRightInd w:val="0"/>
        <w:spacing w:line="240" w:lineRule="auto"/>
        <w:rPr>
          <w:rFonts w:eastAsia="Calibri" w:cs="Times New Roman"/>
        </w:rPr>
      </w:pPr>
      <w:r w:rsidRPr="00A9038B">
        <w:rPr>
          <w:rFonts w:eastAsia="Calibri" w:cs="Times New Roman"/>
        </w:rPr>
        <w:t>Slopindami skrandžio ir žarnų motoriką ir lėtindami skrandžio ištuštinimą, šie vaistiniai preparatai gali didinti biologinį tiazidinių diuretikų prieinamumą.</w:t>
      </w:r>
    </w:p>
    <w:p w:rsidR="00C06788" w:rsidRPr="00A9038B" w:rsidRDefault="00C06788" w:rsidP="00C06788">
      <w:pPr>
        <w:tabs>
          <w:tab w:val="left" w:pos="1080"/>
        </w:tabs>
        <w:spacing w:line="240" w:lineRule="auto"/>
        <w:rPr>
          <w:rFonts w:eastAsia="Calibri" w:cs="Times New Roman"/>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Citotoksiniai preparatai (pvz., ciklofosfamidas, metotreksatas)</w:t>
      </w:r>
    </w:p>
    <w:p w:rsidR="00C06788" w:rsidRPr="00A9038B" w:rsidRDefault="00C06788" w:rsidP="00C06788">
      <w:pPr>
        <w:tabs>
          <w:tab w:val="left" w:pos="1080"/>
        </w:tabs>
        <w:spacing w:line="240" w:lineRule="auto"/>
        <w:rPr>
          <w:rFonts w:eastAsia="Calibri" w:cs="Times New Roman"/>
        </w:rPr>
      </w:pPr>
      <w:r w:rsidRPr="00A9038B">
        <w:rPr>
          <w:rFonts w:eastAsia="Calibri" w:cs="Times New Roman"/>
        </w:rPr>
        <w:t>Tiazidiniai diuretikai gali mažinti citotoksinių vaistinių preparatų išsiskyrimą pro inkstus ir stiprinti jų sukeliamą mieloidinio audinio funkcijos slopinimą.</w:t>
      </w:r>
    </w:p>
    <w:p w:rsidR="00C06788" w:rsidRPr="00A9038B" w:rsidRDefault="00C06788" w:rsidP="00C06788">
      <w:pPr>
        <w:tabs>
          <w:tab w:val="left" w:pos="1080"/>
        </w:tabs>
        <w:spacing w:line="240" w:lineRule="auto"/>
        <w:rPr>
          <w:rFonts w:eastAsia="Calibri" w:cs="Times New Roman"/>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Salicilatai</w:t>
      </w:r>
    </w:p>
    <w:p w:rsidR="00C06788" w:rsidRPr="00A9038B" w:rsidRDefault="00C06788" w:rsidP="00C06788">
      <w:pPr>
        <w:tabs>
          <w:tab w:val="left" w:pos="1080"/>
        </w:tabs>
        <w:spacing w:line="240" w:lineRule="auto"/>
        <w:rPr>
          <w:rFonts w:eastAsia="Calibri" w:cs="Times New Roman"/>
        </w:rPr>
      </w:pPr>
      <w:r w:rsidRPr="00A9038B">
        <w:rPr>
          <w:rFonts w:eastAsia="Calibri" w:cs="Times New Roman"/>
        </w:rPr>
        <w:t>Vartojant dideles salicilatų dozes, hidrochlorotiazidas gali stiprinti toksinį salicilatų poveikį centrinei nervų sistemai.</w:t>
      </w:r>
    </w:p>
    <w:p w:rsidR="00C06788" w:rsidRPr="00A9038B" w:rsidRDefault="00C06788" w:rsidP="00C06788">
      <w:pPr>
        <w:tabs>
          <w:tab w:val="left" w:pos="1080"/>
        </w:tabs>
        <w:spacing w:line="240" w:lineRule="auto"/>
        <w:rPr>
          <w:rFonts w:eastAsia="Calibri" w:cs="Times New Roman"/>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Metildopa</w:t>
      </w:r>
    </w:p>
    <w:p w:rsidR="00C06788" w:rsidRPr="00A9038B" w:rsidRDefault="00C06788" w:rsidP="00C06788">
      <w:pPr>
        <w:tabs>
          <w:tab w:val="left" w:pos="1080"/>
        </w:tabs>
        <w:spacing w:line="240" w:lineRule="auto"/>
        <w:rPr>
          <w:rFonts w:eastAsia="Calibri" w:cs="Times New Roman"/>
        </w:rPr>
      </w:pPr>
      <w:r w:rsidRPr="00A9038B">
        <w:rPr>
          <w:rFonts w:eastAsia="Calibri" w:cs="Times New Roman"/>
        </w:rPr>
        <w:t>Buvo pavienių pranešimų apie hemolizinės anemijos pasireiškimą pacientams, hidrochlorotiazido vartojusiems kartu su metildopa.</w:t>
      </w:r>
    </w:p>
    <w:p w:rsidR="00C06788" w:rsidRPr="00A9038B" w:rsidRDefault="00C06788" w:rsidP="00C06788">
      <w:pPr>
        <w:tabs>
          <w:tab w:val="left" w:pos="1080"/>
        </w:tabs>
        <w:spacing w:line="240" w:lineRule="auto"/>
        <w:rPr>
          <w:rFonts w:eastAsia="Calibri" w:cs="Times New Roman"/>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Ciklosporinas</w:t>
      </w:r>
    </w:p>
    <w:p w:rsidR="00C06788" w:rsidRPr="00A9038B" w:rsidRDefault="00C06788" w:rsidP="00C06788">
      <w:pPr>
        <w:tabs>
          <w:tab w:val="left" w:pos="1080"/>
        </w:tabs>
        <w:spacing w:line="240" w:lineRule="auto"/>
        <w:rPr>
          <w:rFonts w:eastAsia="Calibri" w:cs="Times New Roman"/>
        </w:rPr>
      </w:pPr>
      <w:r w:rsidRPr="00A9038B">
        <w:rPr>
          <w:rFonts w:eastAsia="Calibri" w:cs="Times New Roman"/>
        </w:rPr>
        <w:t>Hidrochlorotiazidu gydant kartu su ciklosporinu, gali padidėti hiperurikemijos ir podagros tipo komplikacijų rizika.</w:t>
      </w:r>
    </w:p>
    <w:p w:rsidR="00C06788" w:rsidRPr="00A9038B" w:rsidRDefault="00C06788" w:rsidP="00C06788">
      <w:pPr>
        <w:tabs>
          <w:tab w:val="left" w:pos="1080"/>
        </w:tabs>
        <w:spacing w:line="240" w:lineRule="auto"/>
        <w:rPr>
          <w:rFonts w:eastAsia="Calibri" w:cs="Times New Roman"/>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Rusmenės glikozidai</w:t>
      </w:r>
    </w:p>
    <w:p w:rsidR="00C06788" w:rsidRPr="00A9038B" w:rsidRDefault="00C06788" w:rsidP="00C06788">
      <w:pPr>
        <w:autoSpaceDE w:val="0"/>
        <w:autoSpaceDN w:val="0"/>
        <w:adjustRightInd w:val="0"/>
        <w:spacing w:line="240" w:lineRule="auto"/>
        <w:rPr>
          <w:rFonts w:eastAsia="Calibri" w:cs="Times New Roman"/>
        </w:rPr>
      </w:pPr>
      <w:r w:rsidRPr="00A9038B">
        <w:rPr>
          <w:rFonts w:eastAsia="Calibri" w:cs="Times New Roman"/>
        </w:rPr>
        <w:t>Tiazidų sukeliama hipokalemija ar hipomagnezemija skatina rusmenės glikozidų sukeliamos širdies aritmijos pasireiškimą.</w:t>
      </w:r>
    </w:p>
    <w:p w:rsidR="00C06788" w:rsidRPr="00A9038B" w:rsidRDefault="00C06788" w:rsidP="00C06788">
      <w:pPr>
        <w:tabs>
          <w:tab w:val="left" w:pos="1080"/>
        </w:tabs>
        <w:spacing w:line="240" w:lineRule="auto"/>
        <w:rPr>
          <w:rFonts w:eastAsia="Calibri" w:cs="Times New Roman"/>
        </w:rPr>
      </w:pPr>
    </w:p>
    <w:p w:rsidR="00C06788" w:rsidRPr="00A9038B" w:rsidRDefault="00C06788" w:rsidP="00C06788">
      <w:pPr>
        <w:autoSpaceDE w:val="0"/>
        <w:autoSpaceDN w:val="0"/>
        <w:adjustRightInd w:val="0"/>
        <w:spacing w:line="240" w:lineRule="auto"/>
        <w:rPr>
          <w:rFonts w:eastAsia="Calibri" w:cs="Times New Roman"/>
          <w:u w:val="single"/>
        </w:rPr>
      </w:pPr>
      <w:r w:rsidRPr="00A9038B">
        <w:rPr>
          <w:rFonts w:eastAsia="Calibri" w:cs="Times New Roman"/>
          <w:i/>
          <w:iCs/>
          <w:u w:val="single"/>
        </w:rPr>
        <w:t>Vaistiniai preparatai, kurių poveikis gali kisti dėl kalio kiekio pokyčio kraujo serume</w:t>
      </w:r>
    </w:p>
    <w:p w:rsidR="00C06788" w:rsidRPr="00A9038B" w:rsidRDefault="00C06788" w:rsidP="00C06788">
      <w:pPr>
        <w:autoSpaceDE w:val="0"/>
        <w:autoSpaceDN w:val="0"/>
        <w:adjustRightInd w:val="0"/>
        <w:spacing w:line="240" w:lineRule="auto"/>
        <w:rPr>
          <w:rFonts w:eastAsia="Calibri" w:cs="Times New Roman"/>
        </w:rPr>
      </w:pPr>
      <w:r w:rsidRPr="00A9038B">
        <w:rPr>
          <w:rFonts w:eastAsia="Calibri" w:cs="Times New Roman"/>
        </w:rPr>
        <w:t>Kartu su losartanu ir hidrochlorotiazidu vartojant vaistinių preparatų, kurių poveikis gali kisti dėl kalio kiekio pokyčio kraujo serume (pvz., rusmenės glikozidų ir vaistinių preparatų širdies aritmijai gydyti) arba kurie gali sukelti polimorfinę skilvelinę paroksizminę tachikardiją, įskaitant ir kai kuriuos vaistinius preparatus širdies aritmijoms gydyti (hipokalemija šios aritmijos pasireiškimą skatina), rekomenduojama periodiškai nustatinėti kalio kiekį kraujo serume ir sekti EKG. Minėtiems vaistiniams preparatams priklauso šios grupės:</w:t>
      </w:r>
    </w:p>
    <w:p w:rsidR="00C06788" w:rsidRPr="00A9038B" w:rsidRDefault="00C06788" w:rsidP="00C06788">
      <w:pPr>
        <w:autoSpaceDE w:val="0"/>
        <w:autoSpaceDN w:val="0"/>
        <w:adjustRightInd w:val="0"/>
        <w:spacing w:line="240" w:lineRule="auto"/>
        <w:rPr>
          <w:rFonts w:eastAsia="Calibri" w:cs="Times New Roman"/>
        </w:rPr>
      </w:pPr>
    </w:p>
    <w:p w:rsidR="00C06788" w:rsidRPr="00A9038B" w:rsidRDefault="00C06788" w:rsidP="00C06788">
      <w:pPr>
        <w:numPr>
          <w:ilvl w:val="0"/>
          <w:numId w:val="28"/>
        </w:numPr>
        <w:autoSpaceDE w:val="0"/>
        <w:autoSpaceDN w:val="0"/>
        <w:adjustRightInd w:val="0"/>
        <w:spacing w:line="240" w:lineRule="auto"/>
        <w:ind w:left="567" w:hanging="567"/>
        <w:rPr>
          <w:rFonts w:eastAsia="Calibri" w:cs="Times New Roman"/>
        </w:rPr>
      </w:pPr>
      <w:r w:rsidRPr="00A9038B">
        <w:rPr>
          <w:rFonts w:eastAsia="Calibri" w:cs="Times New Roman"/>
        </w:rPr>
        <w:t>Ia klasės antiaritminiai preparatai (pvz., chinidinas, hidrochinidinas, dizopiramidas);</w:t>
      </w:r>
    </w:p>
    <w:p w:rsidR="00C06788" w:rsidRPr="00A9038B" w:rsidRDefault="00C06788" w:rsidP="00C06788">
      <w:pPr>
        <w:numPr>
          <w:ilvl w:val="0"/>
          <w:numId w:val="28"/>
        </w:numPr>
        <w:autoSpaceDE w:val="0"/>
        <w:autoSpaceDN w:val="0"/>
        <w:adjustRightInd w:val="0"/>
        <w:spacing w:line="240" w:lineRule="auto"/>
        <w:ind w:left="567" w:hanging="567"/>
        <w:rPr>
          <w:rFonts w:eastAsia="Calibri" w:cs="Times New Roman"/>
        </w:rPr>
      </w:pPr>
      <w:r w:rsidRPr="00A9038B">
        <w:rPr>
          <w:rFonts w:eastAsia="Calibri" w:cs="Times New Roman"/>
        </w:rPr>
        <w:t>III klasės antiaritminiai preparatai (pvz., amjodaronas, sotalolis, dofetilidas, ibutilidas);</w:t>
      </w:r>
    </w:p>
    <w:p w:rsidR="00C06788" w:rsidRPr="00A9038B" w:rsidRDefault="00C06788" w:rsidP="00C06788">
      <w:pPr>
        <w:numPr>
          <w:ilvl w:val="0"/>
          <w:numId w:val="28"/>
        </w:numPr>
        <w:autoSpaceDE w:val="0"/>
        <w:autoSpaceDN w:val="0"/>
        <w:adjustRightInd w:val="0"/>
        <w:spacing w:line="240" w:lineRule="auto"/>
        <w:ind w:left="567" w:hanging="567"/>
        <w:rPr>
          <w:rFonts w:eastAsia="Calibri" w:cs="Times New Roman"/>
        </w:rPr>
      </w:pPr>
      <w:r w:rsidRPr="00A9038B">
        <w:rPr>
          <w:rFonts w:eastAsia="Calibri" w:cs="Times New Roman"/>
        </w:rPr>
        <w:t>kai kurie vaistiniai preparatai psichozei gydyti (pvz., tioridazinas, chlorpromazinas, levomepromazinas, trifluoperazinas, ciamemazinas, sulpiridas, sultopridas, amisulpridas, tiapridas, pimozidas, haloperidolis, droperidolis);</w:t>
      </w:r>
    </w:p>
    <w:p w:rsidR="00C06788" w:rsidRPr="00A9038B" w:rsidRDefault="00C06788" w:rsidP="00C06788">
      <w:pPr>
        <w:numPr>
          <w:ilvl w:val="0"/>
          <w:numId w:val="28"/>
        </w:numPr>
        <w:autoSpaceDE w:val="0"/>
        <w:autoSpaceDN w:val="0"/>
        <w:adjustRightInd w:val="0"/>
        <w:spacing w:line="240" w:lineRule="auto"/>
        <w:ind w:left="567" w:hanging="567"/>
        <w:rPr>
          <w:rFonts w:eastAsia="Calibri" w:cs="Times New Roman"/>
        </w:rPr>
      </w:pPr>
      <w:r w:rsidRPr="00A9038B">
        <w:rPr>
          <w:rFonts w:eastAsia="Calibri" w:cs="Times New Roman"/>
        </w:rPr>
        <w:t>kiti vaistiniai preparatai (pvz., bepridilis, cisapridas, difemanilis, į veną leidžiamas eritromicinas, halofantrinas, mizolastinas, pentamidinas, terfenadinas, į veną leidžiamas vinkaminas).</w:t>
      </w:r>
    </w:p>
    <w:p w:rsidR="00C06788" w:rsidRPr="00A9038B" w:rsidRDefault="00C06788" w:rsidP="00C06788">
      <w:pPr>
        <w:tabs>
          <w:tab w:val="left" w:pos="1080"/>
        </w:tabs>
        <w:spacing w:line="240" w:lineRule="auto"/>
        <w:rPr>
          <w:rFonts w:eastAsia="Calibri" w:cs="Times New Roman"/>
          <w:i/>
          <w:iCs/>
        </w:rPr>
      </w:pPr>
    </w:p>
    <w:p w:rsidR="00C06788" w:rsidRPr="00A9038B" w:rsidRDefault="00C06788" w:rsidP="00C06788">
      <w:pPr>
        <w:autoSpaceDE w:val="0"/>
        <w:autoSpaceDN w:val="0"/>
        <w:adjustRightInd w:val="0"/>
        <w:spacing w:line="240" w:lineRule="auto"/>
        <w:rPr>
          <w:rFonts w:eastAsia="Calibri" w:cs="Times New Roman"/>
          <w:u w:val="single"/>
        </w:rPr>
      </w:pPr>
      <w:r w:rsidRPr="00A9038B">
        <w:rPr>
          <w:rFonts w:eastAsia="Calibri" w:cs="Times New Roman"/>
          <w:i/>
          <w:iCs/>
          <w:u w:val="single"/>
        </w:rPr>
        <w:t>Kalcio druskos</w:t>
      </w:r>
    </w:p>
    <w:p w:rsidR="00C06788" w:rsidRPr="00A9038B" w:rsidRDefault="00C06788" w:rsidP="00C06788">
      <w:pPr>
        <w:autoSpaceDE w:val="0"/>
        <w:autoSpaceDN w:val="0"/>
        <w:adjustRightInd w:val="0"/>
        <w:spacing w:line="240" w:lineRule="auto"/>
        <w:rPr>
          <w:rFonts w:eastAsia="Calibri" w:cs="Times New Roman"/>
        </w:rPr>
      </w:pPr>
      <w:r w:rsidRPr="00A9038B">
        <w:rPr>
          <w:rFonts w:eastAsia="Calibri" w:cs="Times New Roman"/>
        </w:rPr>
        <w:t>Tiazidiniai diuretikai, mažindami kalcio išsiskyrimą su šlapimu, gali didinti jo kiekį kraujo serume. Jeigu kalcio preparatų vartoti būtina, reikia sekti kalcio koncentraciją kraujyje, prireikus keisti jų dozę.</w:t>
      </w:r>
    </w:p>
    <w:p w:rsidR="00C06788" w:rsidRPr="00A9038B" w:rsidRDefault="00C06788" w:rsidP="00C06788">
      <w:pPr>
        <w:tabs>
          <w:tab w:val="left" w:pos="1080"/>
        </w:tabs>
        <w:spacing w:line="240" w:lineRule="auto"/>
        <w:rPr>
          <w:rFonts w:eastAsia="Calibri" w:cs="Times New Roman"/>
          <w:i/>
          <w:iCs/>
        </w:rPr>
      </w:pPr>
    </w:p>
    <w:p w:rsidR="00C06788" w:rsidRPr="00A9038B" w:rsidRDefault="00C06788" w:rsidP="00C06788">
      <w:pPr>
        <w:spacing w:line="240" w:lineRule="auto"/>
        <w:rPr>
          <w:rFonts w:eastAsia="Calibri" w:cs="Times New Roman"/>
          <w:i/>
          <w:iCs/>
          <w:u w:val="single"/>
        </w:rPr>
      </w:pPr>
      <w:r w:rsidRPr="00A9038B">
        <w:rPr>
          <w:rFonts w:eastAsia="Calibri" w:cs="Times New Roman"/>
          <w:i/>
          <w:iCs/>
          <w:u w:val="single"/>
        </w:rPr>
        <w:t>Poveikis laboratorinių tyrimų duomenims</w:t>
      </w:r>
    </w:p>
    <w:p w:rsidR="00C06788" w:rsidRPr="00A9038B" w:rsidRDefault="00C06788" w:rsidP="00C06788">
      <w:pPr>
        <w:spacing w:line="240" w:lineRule="auto"/>
        <w:rPr>
          <w:rFonts w:eastAsia="Calibri" w:cs="Times New Roman"/>
        </w:rPr>
      </w:pPr>
      <w:r w:rsidRPr="00A9038B">
        <w:rPr>
          <w:rFonts w:eastAsia="Calibri" w:cs="Times New Roman"/>
        </w:rPr>
        <w:t xml:space="preserve">Tiazidiniai diuretikai gali keisti prieskydinių liaukų funkcijos tyrimų duomenis, nes veikia kalcio metabolizmą (žr. 4.4 skyrių). </w:t>
      </w:r>
    </w:p>
    <w:p w:rsidR="00C06788" w:rsidRPr="00A9038B" w:rsidRDefault="00C06788" w:rsidP="00C06788">
      <w:pPr>
        <w:tabs>
          <w:tab w:val="left" w:pos="1080"/>
        </w:tabs>
        <w:spacing w:line="240" w:lineRule="auto"/>
        <w:rPr>
          <w:rFonts w:eastAsia="Calibri" w:cs="Times New Roman"/>
          <w:i/>
          <w:iCs/>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Karbamazepinas</w:t>
      </w:r>
    </w:p>
    <w:p w:rsidR="00C06788" w:rsidRPr="00A9038B" w:rsidRDefault="00C06788" w:rsidP="00C06788">
      <w:pPr>
        <w:tabs>
          <w:tab w:val="left" w:pos="1080"/>
        </w:tabs>
        <w:spacing w:line="240" w:lineRule="auto"/>
        <w:rPr>
          <w:rFonts w:eastAsia="Calibri" w:cs="Times New Roman"/>
        </w:rPr>
      </w:pPr>
      <w:r w:rsidRPr="00A9038B">
        <w:rPr>
          <w:rFonts w:eastAsia="Calibri" w:cs="Times New Roman"/>
        </w:rPr>
        <w:t>Simptominės hiponatremijos rizika. Pacientui reikalingas klinikinis ir biologinis stebėjimas.</w:t>
      </w:r>
    </w:p>
    <w:p w:rsidR="00C06788" w:rsidRPr="00A9038B" w:rsidRDefault="00C06788" w:rsidP="00C06788">
      <w:pPr>
        <w:tabs>
          <w:tab w:val="left" w:pos="1080"/>
        </w:tabs>
        <w:spacing w:line="240" w:lineRule="auto"/>
        <w:rPr>
          <w:rFonts w:eastAsia="Calibri" w:cs="Times New Roman"/>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Kontrastiniai preparatai, kuriuose yra jodo</w:t>
      </w:r>
    </w:p>
    <w:p w:rsidR="00C06788" w:rsidRPr="00A9038B" w:rsidRDefault="00C06788" w:rsidP="00C06788">
      <w:pPr>
        <w:tabs>
          <w:tab w:val="left" w:pos="1080"/>
        </w:tabs>
        <w:spacing w:line="240" w:lineRule="auto"/>
        <w:rPr>
          <w:rFonts w:eastAsia="Calibri" w:cs="Times New Roman"/>
        </w:rPr>
      </w:pPr>
      <w:r w:rsidRPr="00A9038B">
        <w:rPr>
          <w:rFonts w:eastAsia="Calibri" w:cs="Times New Roman"/>
        </w:rPr>
        <w:t>Diuretikų sukeltos dehidracijos atveju padidėja ūminio inkstų nepakankamumo rizika, ypač pavartojus didelę dozę preparatų, kuriuose yra jodo. Prieš tokių vaistinių preparatų vartojimą pacientui reikia normalizuoti skysčių kiekį.</w:t>
      </w:r>
    </w:p>
    <w:p w:rsidR="00C06788" w:rsidRPr="00A9038B" w:rsidRDefault="00C06788" w:rsidP="00C06788">
      <w:pPr>
        <w:tabs>
          <w:tab w:val="left" w:pos="1080"/>
        </w:tabs>
        <w:spacing w:line="240" w:lineRule="auto"/>
        <w:rPr>
          <w:rFonts w:eastAsia="Calibri" w:cs="Times New Roman"/>
        </w:rPr>
      </w:pPr>
    </w:p>
    <w:p w:rsidR="00C06788" w:rsidRPr="00A9038B" w:rsidRDefault="00C06788" w:rsidP="00C06788">
      <w:pPr>
        <w:tabs>
          <w:tab w:val="left" w:pos="1080"/>
        </w:tabs>
        <w:spacing w:line="240" w:lineRule="auto"/>
        <w:rPr>
          <w:rFonts w:eastAsia="Calibri" w:cs="Times New Roman"/>
          <w:i/>
          <w:iCs/>
          <w:u w:val="single"/>
        </w:rPr>
      </w:pPr>
      <w:r w:rsidRPr="00A9038B">
        <w:rPr>
          <w:rFonts w:eastAsia="Calibri" w:cs="Times New Roman"/>
          <w:i/>
          <w:iCs/>
          <w:u w:val="single"/>
        </w:rPr>
        <w:t>Amfotericinas B (vartojamas parenteriniu būdu), kortikosteroidai, AKTH arba vidurių laisvinamieji preparatai, arba glicirizinas (yra saldymedžio šaknyje).</w:t>
      </w:r>
    </w:p>
    <w:p w:rsidR="00C06788" w:rsidRPr="00A9038B" w:rsidRDefault="00C06788" w:rsidP="00C06788">
      <w:pPr>
        <w:tabs>
          <w:tab w:val="left" w:pos="1080"/>
        </w:tabs>
        <w:spacing w:line="240" w:lineRule="auto"/>
        <w:rPr>
          <w:rFonts w:eastAsia="Calibri" w:cs="Times New Roman"/>
        </w:rPr>
      </w:pPr>
      <w:r w:rsidRPr="00A9038B">
        <w:rPr>
          <w:rFonts w:eastAsia="Calibri" w:cs="Times New Roman"/>
        </w:rPr>
        <w:t>Hidrochlorotiazidas gali stiprinti elektrolitų pusiausvyros sutrikimus, ypač hipokalemiją.</w:t>
      </w:r>
    </w:p>
    <w:p w:rsidR="00090F4F" w:rsidRPr="00A9038B" w:rsidRDefault="00090F4F" w:rsidP="00C06788">
      <w:pPr>
        <w:tabs>
          <w:tab w:val="left" w:pos="567"/>
        </w:tabs>
        <w:spacing w:line="240" w:lineRule="auto"/>
        <w:ind w:right="-2"/>
        <w:rPr>
          <w:rFonts w:eastAsia="Calibri" w:cs="Times New Roman"/>
          <w:b/>
          <w:bCs/>
        </w:rPr>
      </w:pPr>
      <w:bookmarkStart w:id="5" w:name="PREGNANCY"/>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t>4.6</w:t>
      </w:r>
      <w:r w:rsidRPr="00A9038B">
        <w:rPr>
          <w:rFonts w:eastAsia="Calibri" w:cs="Times New Roman"/>
          <w:b/>
          <w:bCs/>
        </w:rPr>
        <w:tab/>
        <w:t>Vaisingumas, nėštumo ir žindymo laikotarpis</w:t>
      </w:r>
    </w:p>
    <w:bookmarkEnd w:id="5"/>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u w:val="single"/>
        </w:rPr>
      </w:pPr>
      <w:r w:rsidRPr="00A9038B">
        <w:rPr>
          <w:rFonts w:eastAsia="Calibri" w:cs="Times New Roman"/>
          <w:u w:val="single"/>
        </w:rPr>
        <w:t>Nėštumas</w:t>
      </w:r>
    </w:p>
    <w:p w:rsidR="00C06788" w:rsidRPr="00A9038B" w:rsidRDefault="00C06788" w:rsidP="00C06788">
      <w:pPr>
        <w:tabs>
          <w:tab w:val="left" w:pos="567"/>
        </w:tabs>
        <w:spacing w:line="240" w:lineRule="auto"/>
        <w:ind w:right="-2"/>
        <w:rPr>
          <w:rFonts w:eastAsia="Calibri" w:cs="Times New Roman"/>
          <w:i/>
          <w:iCs/>
        </w:rPr>
      </w:pPr>
    </w:p>
    <w:p w:rsidR="00C06788" w:rsidRPr="00A9038B" w:rsidRDefault="00C06788" w:rsidP="00C06788">
      <w:pPr>
        <w:tabs>
          <w:tab w:val="left" w:pos="567"/>
        </w:tabs>
        <w:spacing w:line="240" w:lineRule="auto"/>
        <w:ind w:right="-2"/>
        <w:rPr>
          <w:rFonts w:eastAsia="Calibri" w:cs="Times New Roman"/>
          <w:i/>
          <w:iCs/>
          <w:u w:val="single"/>
        </w:rPr>
      </w:pPr>
      <w:r w:rsidRPr="00A9038B">
        <w:rPr>
          <w:rFonts w:eastAsia="Calibri" w:cs="Times New Roman"/>
          <w:i/>
          <w:iCs/>
          <w:u w:val="single"/>
        </w:rPr>
        <w:t>Angiotenzino II receptorių blokatoriai (AIIRB)</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pBdr>
          <w:top w:val="single" w:sz="4" w:space="1" w:color="auto"/>
          <w:left w:val="single" w:sz="4" w:space="4" w:color="auto"/>
          <w:bottom w:val="single" w:sz="4" w:space="1" w:color="auto"/>
          <w:right w:val="single" w:sz="4" w:space="4" w:color="auto"/>
        </w:pBdr>
        <w:tabs>
          <w:tab w:val="left" w:pos="567"/>
        </w:tabs>
        <w:spacing w:line="240" w:lineRule="auto"/>
        <w:ind w:right="-2"/>
        <w:textAlignment w:val="baseline"/>
        <w:rPr>
          <w:rFonts w:eastAsia="Calibri" w:cs="Times New Roman"/>
          <w:snapToGrid w:val="0"/>
        </w:rPr>
      </w:pPr>
      <w:r w:rsidRPr="00A9038B">
        <w:rPr>
          <w:rFonts w:eastAsia="Calibri" w:cs="Times New Roman"/>
          <w:snapToGrid w:val="0"/>
          <w:spacing w:val="-3"/>
        </w:rPr>
        <w:t xml:space="preserve">Pirmuoju nėštumo trimestru AIIRB vartoti nerekomenduojama (žr. 4.4 skyrių). Antruoju ir trečiuoju nėštumo trimestrais AIIRB vartoti draudžiama (žr. 4.3 ir 4.4 skyrius). </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 xml:space="preserve">Epidemiologinių teratogeninio AKF inhibitorių poveikio rizikos pirmojo nėštumo trimestro metu įrodymų nėra, tačiau negalima atmesti nedidelio rizikos padidėjimo galimybės. Kadangi nėra kontroliuojamų epidemiologinių tyrimų duomenų apie angiotenzino II receptorių blokatorių (AIIRB) sukeliamą riziką, panaši rizika gali būti šios grupės vaistiniams preparatams. Jei gydymas AIIRB nėra būtinas, pacientėms, planuojančioms nėštumą, turi būti skirtas alternatyvus antihipertenzinis gydymas, </w:t>
      </w:r>
      <w:r w:rsidRPr="00A9038B">
        <w:rPr>
          <w:rFonts w:eastAsia="Calibri" w:cs="Times New Roman"/>
        </w:rPr>
        <w:lastRenderedPageBreak/>
        <w:t>pripažintas saugiu nėštumo metu. Nustačius nėštumą, gydymą AIIRB reikia nedelsiant nutraukti ir, jei reikia, pradėti alternatyvų gydymą.</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Nustatyta, kad gydymas AIIRB antrąjį ir trečiąjį nėštumo trimestrą žmogų veikia fetotoksiškai (sumažėjusi inkstų funkcija, oligohidramnionas, kaukolės kaulėjimo atsilikimas) ir toksiškai veikia naujagimį (inkstų nepakankamumas, hipotenzija, hiperkalemija). (Taip pat žr. 5.3 skyrių).</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Jei antrojo nėštumo trimestro metu vartota AIIRB, rekomenduojamas inkstų funkcijos ir kaukolės patikrinimas ultragarsu.</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Naujagimiai, kurių motinos vartojo AIIRB, turi būti atidžiai stebimi dėl hipotenzijos (taip pat žr. 4.3 ir 4.4 skyrius).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i/>
          <w:iCs/>
          <w:u w:val="single"/>
        </w:rPr>
      </w:pPr>
      <w:r w:rsidRPr="00A9038B">
        <w:rPr>
          <w:rFonts w:eastAsia="Calibri" w:cs="Times New Roman"/>
          <w:i/>
          <w:iCs/>
          <w:u w:val="single"/>
        </w:rPr>
        <w:t>Hidrochlorotiazidas</w:t>
      </w:r>
    </w:p>
    <w:p w:rsidR="00C06788" w:rsidRPr="00A9038B" w:rsidRDefault="00C06788" w:rsidP="00C06788">
      <w:pPr>
        <w:spacing w:line="240" w:lineRule="auto"/>
        <w:rPr>
          <w:rFonts w:eastAsia="Calibri" w:cs="Times New Roman"/>
        </w:rPr>
      </w:pPr>
      <w:r w:rsidRPr="00A9038B">
        <w:rPr>
          <w:rFonts w:eastAsia="Calibri" w:cs="Times New Roman"/>
        </w:rPr>
        <w:t>Patirtis dėl hidrochlorotiazido vartojimo nėštumo laikotarpiu, ypač pirmąjį nėštumo trimestrą, yra ribota. Tyrimų su gyvūnais nepakanka.</w:t>
      </w:r>
    </w:p>
    <w:p w:rsidR="00C06788" w:rsidRPr="00A9038B" w:rsidRDefault="00C06788" w:rsidP="00C06788">
      <w:pPr>
        <w:spacing w:line="240" w:lineRule="auto"/>
        <w:rPr>
          <w:rFonts w:eastAsia="Calibri" w:cs="Times New Roman"/>
        </w:rPr>
      </w:pPr>
      <w:r w:rsidRPr="00A9038B">
        <w:rPr>
          <w:rFonts w:eastAsia="Calibri" w:cs="Times New Roman"/>
          <w:lang w:eastAsia="lt-LT"/>
        </w:rPr>
        <w:t xml:space="preserve">Hidrochlorotiazidas prasiskverbia </w:t>
      </w:r>
      <w:r w:rsidRPr="00A9038B">
        <w:rPr>
          <w:rFonts w:eastAsia="Calibri" w:cs="Times New Roman"/>
        </w:rPr>
        <w:t>pro placentą. Vertinant hidrochlorotiazido farmakologinio veikimo mechanizmą, jo vartojimas antro ir trečio nėštumo trimestro metu</w:t>
      </w:r>
      <w:r w:rsidRPr="00A9038B">
        <w:rPr>
          <w:rFonts w:eastAsia="Calibri" w:cs="Times New Roman"/>
          <w:lang w:eastAsia="lt-LT"/>
        </w:rPr>
        <w:t xml:space="preserve"> gali sutrikdyti </w:t>
      </w:r>
      <w:r w:rsidRPr="00A9038B">
        <w:rPr>
          <w:rFonts w:eastAsia="Calibri" w:cs="Times New Roman"/>
        </w:rPr>
        <w:t xml:space="preserve">fetoplacentinę kraujotaką ir sukelti tokius </w:t>
      </w:r>
      <w:r w:rsidRPr="00A9038B">
        <w:rPr>
          <w:rFonts w:eastAsia="Calibri" w:cs="Times New Roman"/>
          <w:lang w:eastAsia="lt-LT"/>
        </w:rPr>
        <w:t>vaisiaus</w:t>
      </w:r>
      <w:r w:rsidRPr="00A9038B">
        <w:rPr>
          <w:rFonts w:eastAsia="Calibri" w:cs="Times New Roman"/>
        </w:rPr>
        <w:t xml:space="preserve"> ir naujagimio būklės sutrikimus, kaip gelta, elektrolitų pusiausvyros sutrikimas ir trombocitopenija.</w:t>
      </w:r>
    </w:p>
    <w:p w:rsidR="00C06788" w:rsidRPr="00A9038B" w:rsidRDefault="00C06788" w:rsidP="00C06788">
      <w:pPr>
        <w:spacing w:line="240" w:lineRule="auto"/>
        <w:rPr>
          <w:rFonts w:eastAsia="Calibri" w:cs="Times New Roman"/>
          <w:lang w:eastAsia="lt-LT"/>
        </w:rPr>
      </w:pPr>
    </w:p>
    <w:p w:rsidR="00C06788" w:rsidRPr="00A9038B" w:rsidRDefault="00C06788" w:rsidP="00C06788">
      <w:pPr>
        <w:spacing w:line="240" w:lineRule="auto"/>
        <w:rPr>
          <w:rFonts w:eastAsia="Calibri" w:cs="Times New Roman"/>
        </w:rPr>
      </w:pPr>
      <w:r w:rsidRPr="00A9038B">
        <w:rPr>
          <w:rFonts w:eastAsia="Calibri" w:cs="Times New Roman"/>
        </w:rPr>
        <w:t>Hidrochlorotiazido negalima vartoti gestacinei edemai, nėščiųjų hipertenzijai ar preeklampsijai gydyti dėl sumažėjusio kraujo plazmos tūrio ir sumažėjusios placentos kraujotakos rizikos nesant palankaus poveikio ligos eigai.</w:t>
      </w:r>
    </w:p>
    <w:p w:rsidR="00C06788" w:rsidRPr="00A9038B" w:rsidRDefault="00C06788" w:rsidP="00C06788">
      <w:pPr>
        <w:spacing w:line="240" w:lineRule="auto"/>
        <w:rPr>
          <w:rFonts w:eastAsia="Calibri" w:cs="Times New Roman"/>
        </w:rPr>
      </w:pPr>
      <w:r w:rsidRPr="00A9038B">
        <w:rPr>
          <w:rFonts w:eastAsia="Calibri" w:cs="Times New Roman"/>
        </w:rPr>
        <w:t>Hidrochlorotiazido negalima vartoti nėščiųjų pirminei hipertenzijai gydyti, išskyrus tuos retus atvejus, kai negalima vartoti kitų vaistų.</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spacing w:val="-3"/>
          <w:u w:val="single"/>
        </w:rPr>
      </w:pPr>
      <w:r w:rsidRPr="00A9038B">
        <w:rPr>
          <w:rFonts w:eastAsia="Calibri" w:cs="Times New Roman"/>
          <w:spacing w:val="-3"/>
          <w:u w:val="single"/>
        </w:rPr>
        <w:t>Žindymas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u w:val="single"/>
        </w:rPr>
      </w:pPr>
      <w:r w:rsidRPr="00A9038B">
        <w:rPr>
          <w:rFonts w:eastAsia="Calibri" w:cs="Times New Roman"/>
          <w:i/>
          <w:iCs/>
          <w:u w:val="single"/>
        </w:rPr>
        <w:t>Angiotenzino II receptorių blokatoriai (AIIRB)</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Kadangi informacijos apie Tarnasol plus vartojimą žindymo laikotarpiu nėra, Tarnasol plus skirti nerekomenduojama, o vertėtų pasirinkti alternatyvų gydymą, kurio saugumo pobūdis vartojant žindymo laikotarpiu yra geriau ištirtas, ypač jei krūtimi maitinamas naujagimis ar prieš laiką gimęs kūdikis. </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snapToGrid w:val="0"/>
          <w:u w:val="single"/>
        </w:rPr>
      </w:pPr>
      <w:r w:rsidRPr="00A9038B">
        <w:rPr>
          <w:rFonts w:eastAsia="Calibri" w:cs="Times New Roman"/>
          <w:i/>
          <w:iCs/>
          <w:u w:val="single"/>
        </w:rPr>
        <w:t>Hidrochlorotiazidas</w:t>
      </w:r>
    </w:p>
    <w:p w:rsidR="00C06788" w:rsidRPr="00A9038B" w:rsidRDefault="00C06788" w:rsidP="00C06788">
      <w:pPr>
        <w:tabs>
          <w:tab w:val="left" w:pos="567"/>
        </w:tabs>
        <w:spacing w:line="240" w:lineRule="auto"/>
        <w:rPr>
          <w:rFonts w:eastAsia="SimSun" w:cs="Times New Roman"/>
          <w:lang w:eastAsia="lt-LT"/>
        </w:rPr>
      </w:pPr>
      <w:bookmarkStart w:id="6" w:name="MACHINEOPS"/>
      <w:r w:rsidRPr="00A9038B">
        <w:rPr>
          <w:rFonts w:eastAsia="SimSun" w:cs="Times New Roman"/>
          <w:lang w:eastAsia="zh-CN"/>
        </w:rPr>
        <w:t>Hidrochlorotiazidas nedideliu kiekiu išsiskiria į moters pieną. Tiazidiniai diuretikai, vartojami didelėmis dozėmis, sukelia intensyvią diurezę ir gali slopinti pieno gamybą. Nerekomenduojama vartoti Tarnasol plus žindymo metu. Tarnasol plus vartojant žindymo metu, reikia vartoti kuo mažesnę dozę.</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t>4.7</w:t>
      </w:r>
      <w:r w:rsidRPr="00A9038B">
        <w:rPr>
          <w:rFonts w:eastAsia="Calibri" w:cs="Times New Roman"/>
          <w:b/>
          <w:bCs/>
        </w:rPr>
        <w:tab/>
        <w:t>Poveikis gebėjimui vairuoti ir valdyti mechanizmus</w:t>
      </w:r>
    </w:p>
    <w:bookmarkEnd w:id="6"/>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Poveikio gebėjimui vairuoti ir valdyti mechanizmus tyrimų neatlikta.</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Vis dėlto vairuojant ar valdant mechanizmus reikia prisiminti, kad vartojant antihipertenzinių vaistinių preparatų kartais gali pasireikšti galvos svaigimas ar mieguistumas, ypač gydymo pradžioje ar padidinus dozę.</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numPr>
          <w:ilvl w:val="1"/>
          <w:numId w:val="14"/>
        </w:numPr>
        <w:tabs>
          <w:tab w:val="clear" w:pos="570"/>
          <w:tab w:val="left" w:pos="567"/>
        </w:tabs>
        <w:spacing w:line="240" w:lineRule="auto"/>
        <w:ind w:right="-2"/>
        <w:rPr>
          <w:rFonts w:eastAsia="Calibri" w:cs="Times New Roman"/>
          <w:b/>
          <w:bCs/>
        </w:rPr>
      </w:pPr>
      <w:bookmarkStart w:id="7" w:name="UNDESIRABLE_EFFECTS"/>
      <w:r w:rsidRPr="00A9038B">
        <w:rPr>
          <w:rFonts w:eastAsia="Calibri" w:cs="Times New Roman"/>
          <w:b/>
          <w:bCs/>
        </w:rPr>
        <w:t>Nepageidaujamas poveikis</w:t>
      </w:r>
    </w:p>
    <w:bookmarkEnd w:id="7"/>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spacing w:val="-3"/>
        </w:rPr>
      </w:pPr>
      <w:r w:rsidRPr="00A9038B">
        <w:rPr>
          <w:rFonts w:eastAsia="Calibri" w:cs="Times New Roman"/>
          <w:spacing w:val="-3"/>
        </w:rPr>
        <w:t xml:space="preserve">Toliau pateikiamos nepageidaujamos reakcijos suklasifikuotos </w:t>
      </w:r>
      <w:r w:rsidRPr="00A9038B">
        <w:rPr>
          <w:rFonts w:eastAsia="Calibri" w:cs="Times New Roman"/>
        </w:rPr>
        <w:t xml:space="preserve">atitinkamai </w:t>
      </w:r>
      <w:r w:rsidRPr="00A9038B">
        <w:rPr>
          <w:rFonts w:eastAsia="Calibri" w:cs="Times New Roman"/>
          <w:spacing w:val="-3"/>
        </w:rPr>
        <w:t>pagal organų sistemų klases ir dažnį, remiantis šiais apibūdinimais:</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 w:val="left" w:pos="1418"/>
          <w:tab w:val="left" w:pos="1701"/>
        </w:tabs>
        <w:spacing w:line="240" w:lineRule="auto"/>
        <w:ind w:right="-2"/>
        <w:rPr>
          <w:rFonts w:eastAsia="Calibri" w:cs="Times New Roman"/>
        </w:rPr>
      </w:pPr>
      <w:r w:rsidRPr="00A9038B">
        <w:rPr>
          <w:rFonts w:eastAsia="Calibri" w:cs="Times New Roman"/>
          <w:spacing w:val="-3"/>
        </w:rPr>
        <w:t xml:space="preserve">Labai dažnos: </w:t>
      </w:r>
      <w:r w:rsidRPr="00A9038B">
        <w:rPr>
          <w:rFonts w:eastAsia="Calibri" w:cs="Times New Roman"/>
          <w:spacing w:val="-3"/>
        </w:rPr>
        <w:tab/>
      </w:r>
      <w:r w:rsidRPr="00A9038B">
        <w:rPr>
          <w:rFonts w:eastAsia="Calibri" w:cs="Times New Roman"/>
          <w:spacing w:val="-3"/>
        </w:rPr>
        <w:tab/>
      </w:r>
      <w:r w:rsidRPr="00A9038B">
        <w:rPr>
          <w:rFonts w:eastAsia="Batang" w:cs="Times New Roman"/>
          <w:spacing w:val="-3"/>
        </w:rPr>
        <w:t>≥ </w:t>
      </w:r>
      <w:r w:rsidRPr="00A9038B">
        <w:rPr>
          <w:rFonts w:eastAsia="Calibri" w:cs="Times New Roman"/>
          <w:spacing w:val="-3"/>
        </w:rPr>
        <w:t>1/10</w:t>
      </w:r>
    </w:p>
    <w:p w:rsidR="00C06788" w:rsidRPr="00A9038B" w:rsidRDefault="00C06788" w:rsidP="00C06788">
      <w:pPr>
        <w:tabs>
          <w:tab w:val="left" w:pos="567"/>
          <w:tab w:val="left" w:pos="1418"/>
          <w:tab w:val="left" w:pos="1701"/>
        </w:tabs>
        <w:spacing w:line="240" w:lineRule="auto"/>
        <w:ind w:right="-2"/>
        <w:rPr>
          <w:rFonts w:eastAsia="Calibri" w:cs="Times New Roman"/>
        </w:rPr>
      </w:pPr>
      <w:r w:rsidRPr="00A9038B">
        <w:rPr>
          <w:rFonts w:eastAsia="Calibri" w:cs="Times New Roman"/>
          <w:spacing w:val="-3"/>
        </w:rPr>
        <w:t xml:space="preserve">Dažnos: </w:t>
      </w:r>
      <w:r w:rsidRPr="00A9038B">
        <w:rPr>
          <w:rFonts w:eastAsia="Calibri" w:cs="Times New Roman"/>
          <w:spacing w:val="-3"/>
        </w:rPr>
        <w:tab/>
      </w:r>
      <w:r w:rsidRPr="00A9038B">
        <w:rPr>
          <w:rFonts w:eastAsia="Calibri" w:cs="Times New Roman"/>
          <w:spacing w:val="-3"/>
        </w:rPr>
        <w:tab/>
        <w:t xml:space="preserve">nuo </w:t>
      </w:r>
      <w:r w:rsidRPr="00A9038B">
        <w:rPr>
          <w:rFonts w:eastAsia="Batang" w:cs="Times New Roman"/>
          <w:spacing w:val="-3"/>
        </w:rPr>
        <w:t>≥ </w:t>
      </w:r>
      <w:r w:rsidRPr="00A9038B">
        <w:rPr>
          <w:rFonts w:eastAsia="Calibri" w:cs="Times New Roman"/>
          <w:spacing w:val="-3"/>
        </w:rPr>
        <w:t>1/100 iki&lt; 1/10</w:t>
      </w:r>
    </w:p>
    <w:p w:rsidR="00C06788" w:rsidRPr="00A9038B" w:rsidRDefault="00C06788" w:rsidP="00C06788">
      <w:pPr>
        <w:tabs>
          <w:tab w:val="left" w:pos="567"/>
          <w:tab w:val="left" w:pos="1418"/>
          <w:tab w:val="left" w:pos="1701"/>
        </w:tabs>
        <w:spacing w:line="240" w:lineRule="auto"/>
        <w:ind w:right="-2"/>
        <w:rPr>
          <w:rFonts w:eastAsia="Calibri" w:cs="Times New Roman"/>
        </w:rPr>
      </w:pPr>
      <w:r w:rsidRPr="00A9038B">
        <w:rPr>
          <w:rFonts w:eastAsia="Calibri" w:cs="Times New Roman"/>
          <w:spacing w:val="-3"/>
        </w:rPr>
        <w:t>Nedažnos:</w:t>
      </w:r>
      <w:r w:rsidRPr="00A9038B">
        <w:rPr>
          <w:rFonts w:eastAsia="Calibri" w:cs="Times New Roman"/>
          <w:spacing w:val="-3"/>
        </w:rPr>
        <w:tab/>
      </w:r>
      <w:r w:rsidRPr="00A9038B">
        <w:rPr>
          <w:rFonts w:eastAsia="Calibri" w:cs="Times New Roman"/>
          <w:spacing w:val="-3"/>
        </w:rPr>
        <w:tab/>
        <w:t xml:space="preserve">nuo </w:t>
      </w:r>
      <w:r w:rsidRPr="00A9038B">
        <w:rPr>
          <w:rFonts w:eastAsia="Batang" w:cs="Times New Roman"/>
          <w:spacing w:val="-3"/>
        </w:rPr>
        <w:t>≥ </w:t>
      </w:r>
      <w:r w:rsidRPr="00A9038B">
        <w:rPr>
          <w:rFonts w:eastAsia="Calibri" w:cs="Times New Roman"/>
          <w:spacing w:val="-3"/>
        </w:rPr>
        <w:t>1/1 000 iki&lt; 1/100</w:t>
      </w:r>
    </w:p>
    <w:p w:rsidR="00C06788" w:rsidRPr="00A9038B" w:rsidRDefault="00C06788" w:rsidP="00C06788">
      <w:pPr>
        <w:tabs>
          <w:tab w:val="left" w:pos="567"/>
          <w:tab w:val="left" w:pos="1418"/>
          <w:tab w:val="left" w:pos="1701"/>
        </w:tabs>
        <w:spacing w:line="240" w:lineRule="auto"/>
        <w:ind w:right="-2"/>
        <w:rPr>
          <w:rFonts w:eastAsia="Calibri" w:cs="Times New Roman"/>
        </w:rPr>
      </w:pPr>
      <w:r w:rsidRPr="00A9038B">
        <w:rPr>
          <w:rFonts w:eastAsia="Calibri" w:cs="Times New Roman"/>
          <w:spacing w:val="-3"/>
        </w:rPr>
        <w:t>Retos:</w:t>
      </w:r>
      <w:r w:rsidRPr="00A9038B">
        <w:rPr>
          <w:rFonts w:eastAsia="Calibri" w:cs="Times New Roman"/>
          <w:spacing w:val="-3"/>
        </w:rPr>
        <w:tab/>
      </w:r>
      <w:r w:rsidRPr="00A9038B">
        <w:rPr>
          <w:rFonts w:eastAsia="Calibri" w:cs="Times New Roman"/>
          <w:spacing w:val="-3"/>
        </w:rPr>
        <w:tab/>
      </w:r>
      <w:r w:rsidRPr="00A9038B">
        <w:rPr>
          <w:rFonts w:eastAsia="Calibri" w:cs="Times New Roman"/>
          <w:spacing w:val="-3"/>
        </w:rPr>
        <w:tab/>
        <w:t xml:space="preserve">nuo </w:t>
      </w:r>
      <w:r w:rsidRPr="00A9038B">
        <w:rPr>
          <w:rFonts w:eastAsia="Batang" w:cs="Times New Roman"/>
          <w:spacing w:val="-3"/>
        </w:rPr>
        <w:t>≥ </w:t>
      </w:r>
      <w:r w:rsidRPr="00A9038B">
        <w:rPr>
          <w:rFonts w:eastAsia="Calibri" w:cs="Times New Roman"/>
          <w:spacing w:val="-3"/>
        </w:rPr>
        <w:t>1/10 000 iki&lt; 1/1 000</w:t>
      </w:r>
    </w:p>
    <w:p w:rsidR="00C06788" w:rsidRPr="00A9038B" w:rsidRDefault="00C06788" w:rsidP="00C06788">
      <w:pPr>
        <w:tabs>
          <w:tab w:val="left" w:pos="567"/>
          <w:tab w:val="left" w:pos="1418"/>
          <w:tab w:val="left" w:pos="1701"/>
        </w:tabs>
        <w:spacing w:line="240" w:lineRule="auto"/>
        <w:ind w:right="-2"/>
        <w:rPr>
          <w:rFonts w:eastAsia="Calibri" w:cs="Times New Roman"/>
        </w:rPr>
      </w:pPr>
      <w:r w:rsidRPr="00A9038B">
        <w:rPr>
          <w:rFonts w:eastAsia="Calibri" w:cs="Times New Roman"/>
          <w:spacing w:val="-3"/>
        </w:rPr>
        <w:t>Labai retos</w:t>
      </w:r>
      <w:r w:rsidRPr="00A9038B">
        <w:rPr>
          <w:rFonts w:eastAsia="Calibri" w:cs="Times New Roman"/>
          <w:spacing w:val="-3"/>
        </w:rPr>
        <w:tab/>
      </w:r>
      <w:r w:rsidRPr="00A9038B">
        <w:rPr>
          <w:rFonts w:eastAsia="Calibri" w:cs="Times New Roman"/>
          <w:spacing w:val="-3"/>
        </w:rPr>
        <w:tab/>
        <w:t>&lt; 1/10 000</w:t>
      </w:r>
    </w:p>
    <w:p w:rsidR="00C06788" w:rsidRPr="00A9038B" w:rsidRDefault="00C06788" w:rsidP="00C06788">
      <w:pPr>
        <w:tabs>
          <w:tab w:val="left" w:pos="567"/>
          <w:tab w:val="left" w:pos="1418"/>
          <w:tab w:val="left" w:pos="1701"/>
        </w:tabs>
        <w:spacing w:line="240" w:lineRule="auto"/>
        <w:ind w:right="-2"/>
        <w:rPr>
          <w:rFonts w:eastAsia="Calibri" w:cs="Times New Roman"/>
          <w:spacing w:val="-3"/>
        </w:rPr>
      </w:pPr>
      <w:r w:rsidRPr="00A9038B">
        <w:rPr>
          <w:rFonts w:eastAsia="Calibri" w:cs="Times New Roman"/>
          <w:spacing w:val="-3"/>
        </w:rPr>
        <w:lastRenderedPageBreak/>
        <w:t>Dažnis nežinomas</w:t>
      </w:r>
      <w:r w:rsidRPr="00A9038B">
        <w:rPr>
          <w:rFonts w:eastAsia="Calibri" w:cs="Times New Roman"/>
          <w:spacing w:val="-3"/>
        </w:rPr>
        <w:tab/>
        <w:t>negali būti apskaičiuotas pagal turimus duomenis</w:t>
      </w:r>
    </w:p>
    <w:p w:rsidR="00C06788" w:rsidRPr="00A9038B" w:rsidRDefault="00C06788" w:rsidP="00C06788">
      <w:pPr>
        <w:tabs>
          <w:tab w:val="left" w:pos="567"/>
          <w:tab w:val="left" w:pos="1418"/>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i/>
          <w:iCs/>
        </w:rPr>
      </w:pPr>
      <w:r w:rsidRPr="00A9038B">
        <w:rPr>
          <w:rFonts w:eastAsia="Calibri" w:cs="Times New Roman"/>
          <w:spacing w:val="-3"/>
        </w:rPr>
        <w:t>Atliekant klinikinius tyrimus su losartano kalio druska ir hidrochlorotiazidu nebuvo stebėta šalutinių reiškinių būdingų tik šiam deriniui. Šalutiniai reiškiniai buvo tik tie, kurie buvo anksčiau stebėti losartano kalio druskos ir (arba) hidrochlorotiazido gydymo metu.</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i/>
          <w:iCs/>
          <w:spacing w:val="-3"/>
        </w:rPr>
      </w:pPr>
      <w:r w:rsidRPr="00A9038B">
        <w:rPr>
          <w:rFonts w:eastAsia="Calibri" w:cs="Times New Roman"/>
          <w:spacing w:val="-3"/>
        </w:rPr>
        <w:t>Atliekant kontroliuojamuosius klinikinius pirminės arterinės hipertenzijos tyrimus galvos svaigimas buvo vienintelė su medžiaga susijusi nepageidaujama reakcija, pasireiškusi dažniau nei placebo grupėje, 1% ar daugiau pacientų, gydytų losartanu ir hidrochlorotiazidu.</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spacing w:line="240" w:lineRule="auto"/>
        <w:rPr>
          <w:rFonts w:eastAsia="Calibri" w:cs="Times New Roman"/>
        </w:rPr>
      </w:pPr>
      <w:r w:rsidRPr="00A9038B">
        <w:rPr>
          <w:rFonts w:eastAsia="Calibri" w:cs="Times New Roman"/>
        </w:rPr>
        <w:t>Vaistiniu preparatu gydant po to, kai jis pateko į rinką, be minėto nepageidaujamo poveikio, buvo nustatyta ir kitų toliau nurodytų nepageidaujamų reakcijų.</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spacing w:line="240" w:lineRule="auto"/>
        <w:rPr>
          <w:rFonts w:eastAsia="Calibri" w:cs="Times New Roman"/>
          <w:i/>
          <w:iCs/>
          <w:u w:val="single"/>
        </w:rPr>
      </w:pPr>
      <w:r w:rsidRPr="00A9038B">
        <w:rPr>
          <w:rFonts w:eastAsia="Calibri" w:cs="Times New Roman"/>
          <w:i/>
          <w:iCs/>
          <w:u w:val="single"/>
        </w:rPr>
        <w:t>Kepenų, tulžies pūslės ir latakų sutrikimai</w:t>
      </w:r>
    </w:p>
    <w:p w:rsidR="00C06788" w:rsidRPr="00A9038B" w:rsidRDefault="00C06788" w:rsidP="00C06788">
      <w:pPr>
        <w:tabs>
          <w:tab w:val="left" w:pos="1560"/>
        </w:tabs>
        <w:spacing w:line="240" w:lineRule="auto"/>
        <w:ind w:left="1418" w:hanging="1418"/>
        <w:rPr>
          <w:rFonts w:eastAsia="Calibri" w:cs="Times New Roman"/>
        </w:rPr>
      </w:pPr>
      <w:r w:rsidRPr="00A9038B">
        <w:rPr>
          <w:rFonts w:eastAsia="Calibri" w:cs="Times New Roman"/>
        </w:rPr>
        <w:t xml:space="preserve">Reti: </w:t>
      </w:r>
      <w:r w:rsidRPr="00A9038B">
        <w:rPr>
          <w:rFonts w:eastAsia="Calibri" w:cs="Times New Roman"/>
        </w:rPr>
        <w:tab/>
        <w:t>hepatitas.</w:t>
      </w:r>
    </w:p>
    <w:p w:rsidR="00C06788" w:rsidRPr="00A9038B" w:rsidRDefault="00C06788" w:rsidP="00C06788">
      <w:pPr>
        <w:tabs>
          <w:tab w:val="left" w:pos="1560"/>
        </w:tabs>
        <w:spacing w:line="240" w:lineRule="auto"/>
        <w:ind w:left="1418" w:hanging="1418"/>
        <w:rPr>
          <w:rFonts w:eastAsia="Calibri" w:cs="Times New Roman"/>
        </w:rPr>
      </w:pPr>
    </w:p>
    <w:p w:rsidR="00C06788" w:rsidRPr="00A9038B" w:rsidRDefault="00C06788" w:rsidP="00C06788">
      <w:pPr>
        <w:tabs>
          <w:tab w:val="left" w:pos="1560"/>
        </w:tabs>
        <w:spacing w:line="240" w:lineRule="auto"/>
        <w:ind w:left="1418" w:hanging="1418"/>
        <w:rPr>
          <w:rFonts w:eastAsia="Calibri" w:cs="Times New Roman"/>
          <w:i/>
          <w:iCs/>
          <w:u w:val="single"/>
        </w:rPr>
      </w:pPr>
      <w:r w:rsidRPr="00A9038B">
        <w:rPr>
          <w:rFonts w:eastAsia="Calibri" w:cs="Times New Roman"/>
          <w:i/>
          <w:iCs/>
          <w:u w:val="single"/>
        </w:rPr>
        <w:t>Tyrimai</w:t>
      </w:r>
    </w:p>
    <w:p w:rsidR="00C06788" w:rsidRPr="00A9038B" w:rsidRDefault="00C06788" w:rsidP="00C06788">
      <w:pPr>
        <w:tabs>
          <w:tab w:val="left" w:pos="1560"/>
        </w:tabs>
        <w:spacing w:line="240" w:lineRule="auto"/>
        <w:ind w:left="1418" w:hanging="1418"/>
        <w:rPr>
          <w:rFonts w:eastAsia="Calibri" w:cs="Times New Roman"/>
        </w:rPr>
      </w:pPr>
      <w:r w:rsidRPr="00A9038B">
        <w:rPr>
          <w:rFonts w:eastAsia="Calibri" w:cs="Times New Roman"/>
        </w:rPr>
        <w:t xml:space="preserve">Reti: </w:t>
      </w:r>
      <w:r w:rsidRPr="00A9038B">
        <w:rPr>
          <w:rFonts w:eastAsia="Calibri" w:cs="Times New Roman"/>
        </w:rPr>
        <w:tab/>
        <w:t>hiperkalemija, ALT koncentracijos padidėjimas.</w:t>
      </w:r>
    </w:p>
    <w:p w:rsidR="00C06788" w:rsidRPr="00A9038B" w:rsidRDefault="00C06788" w:rsidP="00C06788">
      <w:pPr>
        <w:tabs>
          <w:tab w:val="left" w:pos="1560"/>
        </w:tabs>
        <w:spacing w:line="240" w:lineRule="auto"/>
        <w:ind w:left="1418" w:hanging="1418"/>
        <w:rPr>
          <w:rFonts w:eastAsia="Calibri" w:cs="Times New Roman"/>
        </w:rPr>
      </w:pPr>
    </w:p>
    <w:p w:rsidR="00C06788" w:rsidRPr="00A9038B" w:rsidRDefault="00C06788" w:rsidP="00C06788">
      <w:pPr>
        <w:tabs>
          <w:tab w:val="left" w:pos="0"/>
        </w:tabs>
        <w:spacing w:line="240" w:lineRule="auto"/>
        <w:rPr>
          <w:rFonts w:eastAsia="Calibri" w:cs="Times New Roman"/>
        </w:rPr>
      </w:pPr>
      <w:r w:rsidRPr="00A9038B">
        <w:rPr>
          <w:rFonts w:eastAsia="Calibri" w:cs="Times New Roman"/>
        </w:rPr>
        <w:t>Papildomos nepageidaujamos reakcijos, kurios buvo stebėtos gydant kiekviena veikliąja medžiaga atskirai ir kurios gali būti losartano ir hidrochlorotiazido derinio nepageidaujamos reakcijos, išvardytos toliau.</w:t>
      </w:r>
    </w:p>
    <w:p w:rsidR="00C06788" w:rsidRPr="00A9038B" w:rsidRDefault="00C06788" w:rsidP="00C06788">
      <w:pPr>
        <w:tabs>
          <w:tab w:val="left" w:pos="1560"/>
        </w:tabs>
        <w:spacing w:line="240" w:lineRule="auto"/>
        <w:ind w:left="1418" w:hanging="1418"/>
        <w:rPr>
          <w:rFonts w:eastAsia="Calibri" w:cs="Times New Roman"/>
        </w:rPr>
      </w:pPr>
    </w:p>
    <w:p w:rsidR="00C06788" w:rsidRPr="00A9038B" w:rsidRDefault="00C06788" w:rsidP="00C06788">
      <w:pPr>
        <w:tabs>
          <w:tab w:val="left" w:pos="1560"/>
        </w:tabs>
        <w:spacing w:line="240" w:lineRule="auto"/>
        <w:ind w:left="1418" w:hanging="1418"/>
        <w:rPr>
          <w:rFonts w:eastAsia="Calibri" w:cs="Times New Roman"/>
          <w:u w:val="single"/>
        </w:rPr>
      </w:pPr>
      <w:r w:rsidRPr="00A9038B">
        <w:rPr>
          <w:rFonts w:eastAsia="Calibri" w:cs="Times New Roman"/>
          <w:u w:val="single"/>
        </w:rPr>
        <w:t>Losartanas</w:t>
      </w:r>
    </w:p>
    <w:p w:rsidR="00C06788" w:rsidRPr="00A9038B" w:rsidRDefault="00C06788" w:rsidP="00C06788">
      <w:pPr>
        <w:tabs>
          <w:tab w:val="left" w:pos="567"/>
        </w:tabs>
        <w:spacing w:line="240" w:lineRule="auto"/>
        <w:ind w:right="-2"/>
        <w:rPr>
          <w:rFonts w:eastAsia="Calibri" w:cs="Times New Roman"/>
          <w:b/>
          <w:bCs/>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Kraujo ir limfinės sistemos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anemija, Henoko-Šionlaino (</w:t>
      </w:r>
      <w:r w:rsidRPr="00A9038B">
        <w:rPr>
          <w:rFonts w:eastAsia="Calibri" w:cs="Times New Roman"/>
          <w:i/>
          <w:iCs/>
          <w:spacing w:val="-3"/>
        </w:rPr>
        <w:t>Henoch-Schönlein</w:t>
      </w:r>
      <w:r w:rsidRPr="00A9038B">
        <w:rPr>
          <w:rFonts w:eastAsia="Calibri" w:cs="Times New Roman"/>
          <w:spacing w:val="-3"/>
        </w:rPr>
        <w:t>) purpura, ekchimozė, hemolizė</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Imuninės sistemos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Reti: </w:t>
      </w:r>
      <w:r w:rsidRPr="00A9038B">
        <w:rPr>
          <w:rFonts w:eastAsia="Calibri" w:cs="Times New Roman"/>
          <w:spacing w:val="-3"/>
        </w:rPr>
        <w:tab/>
      </w:r>
      <w:r w:rsidRPr="00A9038B">
        <w:rPr>
          <w:rFonts w:eastAsia="Calibri" w:cs="Times New Roman"/>
          <w:spacing w:val="-3"/>
        </w:rPr>
        <w:tab/>
        <w:t>anafilaksinės reakcijos, angioedema, dilgėlinė</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Metabolizmo ir mitybos sutrikimai</w:t>
      </w:r>
    </w:p>
    <w:p w:rsidR="00C06788" w:rsidRPr="00A9038B" w:rsidRDefault="00C06788" w:rsidP="00C06788">
      <w:pPr>
        <w:tabs>
          <w:tab w:val="left" w:pos="567"/>
        </w:tabs>
        <w:spacing w:line="240" w:lineRule="auto"/>
        <w:ind w:right="-2"/>
        <w:rPr>
          <w:rFonts w:eastAsia="Calibri" w:cs="Times New Roman"/>
          <w:i/>
          <w:iCs/>
        </w:rPr>
      </w:pPr>
      <w:r w:rsidRPr="00A9038B">
        <w:rPr>
          <w:rFonts w:eastAsia="Calibri" w:cs="Times New Roman"/>
          <w:spacing w:val="-3"/>
        </w:rPr>
        <w:t xml:space="preserve">Nedažni: </w:t>
      </w:r>
      <w:r w:rsidRPr="00A9038B">
        <w:rPr>
          <w:rFonts w:eastAsia="Calibri" w:cs="Times New Roman"/>
          <w:spacing w:val="-3"/>
        </w:rPr>
        <w:tab/>
        <w:t>anoreksija, podagra</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Psichikos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Dažni: </w:t>
      </w:r>
      <w:r w:rsidRPr="00A9038B">
        <w:rPr>
          <w:rFonts w:eastAsia="Calibri" w:cs="Times New Roman"/>
          <w:spacing w:val="-3"/>
        </w:rPr>
        <w:tab/>
        <w:t>nemiga</w:t>
      </w:r>
    </w:p>
    <w:p w:rsidR="00C06788" w:rsidRPr="00A9038B" w:rsidRDefault="00C06788" w:rsidP="00C06788">
      <w:pPr>
        <w:tabs>
          <w:tab w:val="left" w:pos="567"/>
        </w:tabs>
        <w:spacing w:line="240" w:lineRule="auto"/>
        <w:ind w:left="1290" w:right="-2" w:hanging="1290"/>
        <w:rPr>
          <w:rFonts w:eastAsia="Calibri" w:cs="Times New Roman"/>
        </w:rPr>
      </w:pPr>
      <w:r w:rsidRPr="00A9038B">
        <w:rPr>
          <w:rFonts w:eastAsia="Calibri" w:cs="Times New Roman"/>
          <w:spacing w:val="-3"/>
        </w:rPr>
        <w:t xml:space="preserve">Nedažni: </w:t>
      </w:r>
      <w:r w:rsidRPr="00A9038B">
        <w:rPr>
          <w:rFonts w:eastAsia="Calibri" w:cs="Times New Roman"/>
          <w:spacing w:val="-3"/>
        </w:rPr>
        <w:tab/>
        <w:t>nerimas, nerimo sutrikimas, panikos sutrikimas, sumišimas, depresija, pakitę sapnai, miego sutrikimai, mieguistumas, atminties pablogėjimas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Nervų sistemos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Dažni: </w:t>
      </w:r>
      <w:r w:rsidRPr="00A9038B">
        <w:rPr>
          <w:rFonts w:eastAsia="Calibri" w:cs="Times New Roman"/>
          <w:spacing w:val="-3"/>
        </w:rPr>
        <w:tab/>
        <w:t>galvos skausmas, galvos svaigimas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Nedažni:</w:t>
      </w:r>
      <w:r w:rsidRPr="00A9038B">
        <w:rPr>
          <w:rFonts w:eastAsia="Calibri" w:cs="Times New Roman"/>
          <w:spacing w:val="-3"/>
        </w:rPr>
        <w:tab/>
        <w:t>nervingumas, parestezija, periferinė neuropatija, tremoras, migrena, alpimas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Akių sutrikimai</w:t>
      </w:r>
    </w:p>
    <w:p w:rsidR="00C06788" w:rsidRPr="00A9038B" w:rsidRDefault="00C06788" w:rsidP="00C06788">
      <w:pPr>
        <w:tabs>
          <w:tab w:val="left" w:pos="567"/>
        </w:tabs>
        <w:spacing w:line="240" w:lineRule="auto"/>
        <w:ind w:left="1290" w:right="-2" w:hanging="1290"/>
        <w:rPr>
          <w:rFonts w:eastAsia="Calibri" w:cs="Times New Roman"/>
        </w:rPr>
      </w:pPr>
      <w:r w:rsidRPr="00A9038B">
        <w:rPr>
          <w:rFonts w:eastAsia="Calibri" w:cs="Times New Roman"/>
          <w:spacing w:val="-3"/>
        </w:rPr>
        <w:t xml:space="preserve">Nedažni: </w:t>
      </w:r>
      <w:r w:rsidRPr="00A9038B">
        <w:rPr>
          <w:rFonts w:eastAsia="Calibri" w:cs="Times New Roman"/>
          <w:spacing w:val="-3"/>
        </w:rPr>
        <w:tab/>
        <w:t>pablogėjusi rega, deginimas ar perštėjimas akyje, konjunktyvitas, regos aštrumo sumažėjimas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Ausų ir labirintų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galvos svaigimas, spengimas ausyse</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Širdies sutrikimai</w:t>
      </w:r>
    </w:p>
    <w:p w:rsidR="00C06788" w:rsidRPr="00A9038B" w:rsidRDefault="00C06788" w:rsidP="00C06788">
      <w:pPr>
        <w:tabs>
          <w:tab w:val="left" w:pos="567"/>
        </w:tabs>
        <w:spacing w:line="240" w:lineRule="auto"/>
        <w:ind w:left="1290" w:right="-2" w:hanging="1290"/>
        <w:rPr>
          <w:rFonts w:eastAsia="Calibri" w:cs="Times New Roman"/>
        </w:rPr>
      </w:pPr>
      <w:r w:rsidRPr="00A9038B">
        <w:rPr>
          <w:rFonts w:eastAsia="Calibri" w:cs="Times New Roman"/>
          <w:spacing w:val="-3"/>
        </w:rPr>
        <w:t xml:space="preserve">Nedažni: </w:t>
      </w:r>
      <w:r w:rsidRPr="00A9038B">
        <w:rPr>
          <w:rFonts w:eastAsia="Calibri" w:cs="Times New Roman"/>
          <w:spacing w:val="-3"/>
        </w:rPr>
        <w:tab/>
        <w:t>hipotenzija, ortostatinė hipotenzija, sternalgija, krūtinės angina, II laipsnio AV blokada, cerebrovaskulinis priepuolis, miokardo infarktas, smarkus širdies plakimas, aritmijos (prieširdžių virpėjimas, sinusinė bradikardija, tachikardija, skilvelių tachikardija, skilvelių virpėjimas)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Kraujagyslių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lastRenderedPageBreak/>
        <w:t xml:space="preserve">Nedažni: </w:t>
      </w:r>
      <w:r w:rsidRPr="00A9038B">
        <w:rPr>
          <w:rFonts w:eastAsia="Calibri" w:cs="Times New Roman"/>
          <w:spacing w:val="-3"/>
        </w:rPr>
        <w:tab/>
        <w:t>vaskulitas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Kvėpavimo sistemos, krūtinės ląstos ir tarpuplaučio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Dažni: </w:t>
      </w:r>
      <w:r w:rsidRPr="00A9038B">
        <w:rPr>
          <w:rFonts w:eastAsia="Calibri" w:cs="Times New Roman"/>
          <w:spacing w:val="-3"/>
        </w:rPr>
        <w:tab/>
        <w:t>kosulys, viršutinių kvėpavimo takų infekcija, nosies užgulimas, sinusitas, sinusų sutrikimai</w:t>
      </w:r>
    </w:p>
    <w:p w:rsidR="00C06788" w:rsidRPr="00A9038B" w:rsidRDefault="00C06788" w:rsidP="00C06788">
      <w:pPr>
        <w:tabs>
          <w:tab w:val="left" w:pos="567"/>
        </w:tabs>
        <w:spacing w:line="240" w:lineRule="auto"/>
        <w:ind w:left="1290" w:right="-2" w:hanging="1290"/>
        <w:rPr>
          <w:rFonts w:eastAsia="Calibri" w:cs="Times New Roman"/>
        </w:rPr>
      </w:pPr>
      <w:r w:rsidRPr="00A9038B">
        <w:rPr>
          <w:rFonts w:eastAsia="Calibri" w:cs="Times New Roman"/>
          <w:spacing w:val="-3"/>
        </w:rPr>
        <w:t xml:space="preserve">Nedažni: </w:t>
      </w:r>
      <w:r w:rsidRPr="00A9038B">
        <w:rPr>
          <w:rFonts w:eastAsia="Calibri" w:cs="Times New Roman"/>
          <w:spacing w:val="-3"/>
        </w:rPr>
        <w:tab/>
        <w:t>diskomfortas ryklėje, faringitas, laringitas, dusulys, bronchitas, kraujavimas iš nosies, rinitas, sunkumas kvėpuoti</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Virškinimo trakto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Dažni: </w:t>
      </w:r>
      <w:r w:rsidRPr="00A9038B">
        <w:rPr>
          <w:rFonts w:eastAsia="Calibri" w:cs="Times New Roman"/>
          <w:spacing w:val="-3"/>
        </w:rPr>
        <w:tab/>
        <w:t>pilvo skausmas, pykinimas, viduriavimas, virškinimo sutrikimas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vidurių užkietėjimas, dantų skausmas, burnos sausumas, meteorizmas, gastritas, vėmimas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Kepenų, tulžies pūslės ir latakų sutrikimai</w:t>
      </w:r>
    </w:p>
    <w:p w:rsidR="00C06788" w:rsidRPr="00A9038B" w:rsidRDefault="00C06788" w:rsidP="00C06788">
      <w:pPr>
        <w:tabs>
          <w:tab w:val="left" w:pos="567"/>
        </w:tabs>
        <w:spacing w:line="240" w:lineRule="auto"/>
        <w:ind w:right="-2"/>
        <w:rPr>
          <w:rFonts w:eastAsia="Calibri" w:cs="Times New Roman"/>
          <w:i/>
          <w:iCs/>
          <w:spacing w:val="-3"/>
        </w:rPr>
      </w:pPr>
      <w:r w:rsidRPr="00A9038B">
        <w:rPr>
          <w:rFonts w:eastAsia="Calibri" w:cs="Times New Roman"/>
          <w:spacing w:val="-3"/>
        </w:rPr>
        <w:t>Dažnis nežinomas: Kepenų funkcijos sutrikimai</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Odos ir poodinio audinio sutrikimai</w:t>
      </w:r>
    </w:p>
    <w:p w:rsidR="00C06788" w:rsidRPr="00A9038B" w:rsidRDefault="00C06788" w:rsidP="00C06788">
      <w:pPr>
        <w:tabs>
          <w:tab w:val="left" w:pos="567"/>
        </w:tabs>
        <w:spacing w:line="240" w:lineRule="auto"/>
        <w:ind w:left="1290" w:right="-2" w:hanging="1290"/>
        <w:rPr>
          <w:rFonts w:eastAsia="Calibri" w:cs="Times New Roman"/>
        </w:rPr>
      </w:pPr>
      <w:r w:rsidRPr="00A9038B">
        <w:rPr>
          <w:rFonts w:eastAsia="Calibri" w:cs="Times New Roman"/>
          <w:spacing w:val="-3"/>
        </w:rPr>
        <w:t xml:space="preserve">Nedažni: </w:t>
      </w:r>
      <w:r w:rsidRPr="00A9038B">
        <w:rPr>
          <w:rFonts w:eastAsia="Calibri" w:cs="Times New Roman"/>
          <w:spacing w:val="-3"/>
        </w:rPr>
        <w:tab/>
        <w:t>alopecija, dermatitas, odos sausumas, eritema, paraudimas, jautrumas šviesai, niežulys, bėrimas, dilgėlinė, prakaitavimas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Skeleto, raumenų ir jungiamojo audinio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Dažni: </w:t>
      </w:r>
      <w:r w:rsidRPr="00A9038B">
        <w:rPr>
          <w:rFonts w:eastAsia="Calibri" w:cs="Times New Roman"/>
          <w:spacing w:val="-3"/>
        </w:rPr>
        <w:tab/>
        <w:t xml:space="preserve">mėšlungis, nugaros skausmas, kojų skausmas, raumenų skausmas </w:t>
      </w:r>
    </w:p>
    <w:p w:rsidR="00C06788" w:rsidRPr="00A9038B" w:rsidRDefault="00C06788" w:rsidP="00C06788">
      <w:pPr>
        <w:tabs>
          <w:tab w:val="left" w:pos="567"/>
        </w:tabs>
        <w:spacing w:line="240" w:lineRule="auto"/>
        <w:ind w:left="1290" w:right="-2" w:hanging="1290"/>
        <w:rPr>
          <w:rFonts w:eastAsia="Calibri" w:cs="Times New Roman"/>
          <w:spacing w:val="-3"/>
        </w:rPr>
      </w:pPr>
      <w:r w:rsidRPr="00A9038B">
        <w:rPr>
          <w:rFonts w:eastAsia="Calibri" w:cs="Times New Roman"/>
          <w:spacing w:val="-3"/>
        </w:rPr>
        <w:t xml:space="preserve">Nedažni: </w:t>
      </w:r>
      <w:r w:rsidRPr="00A9038B">
        <w:rPr>
          <w:rFonts w:eastAsia="Calibri" w:cs="Times New Roman"/>
          <w:spacing w:val="-3"/>
        </w:rPr>
        <w:tab/>
        <w:t>rankų skausmas, sąnarių patinimas, kelių skausmas, raumenų ir kaulų skausmai, pečių skausmas, sustingimas, sąnarių skausmas, artritas, klubo sąnario skausmas, fibromialgija, raumenų silpnumas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Dažnis nežinomas: rabdomiolizė</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Inkstų ir šlapimo takų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naktinis šlapinimasis, dažnas šlapinimasis, šlapimo takų infekcija</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Lytinės sistemos ir krūties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sumažėjęs libido, impotencija</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Bendrieji sutrikimai ir vartojimo vietos pažeidimai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Dažni: </w:t>
      </w:r>
      <w:r w:rsidRPr="00A9038B">
        <w:rPr>
          <w:rFonts w:eastAsia="Calibri" w:cs="Times New Roman"/>
          <w:spacing w:val="-3"/>
        </w:rPr>
        <w:tab/>
        <w:t>astenija, nuovargis, krūtinės skausmas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veido edema, karščiavimas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Tyrimai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Dažni: </w:t>
      </w:r>
      <w:r w:rsidRPr="00A9038B">
        <w:rPr>
          <w:rFonts w:eastAsia="Calibri" w:cs="Times New Roman"/>
          <w:spacing w:val="-3"/>
        </w:rPr>
        <w:tab/>
        <w:t>hiperkalemija, nedidelis hematokrito ir hemoglobino sumažėjimas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nedidelis šlapalo ir kreatinino koncentracijos padidėjimas</w:t>
      </w:r>
    </w:p>
    <w:p w:rsidR="00C06788" w:rsidRPr="00A9038B" w:rsidRDefault="00C06788" w:rsidP="00C06788">
      <w:pPr>
        <w:tabs>
          <w:tab w:val="left" w:pos="567"/>
        </w:tabs>
        <w:spacing w:line="240" w:lineRule="auto"/>
        <w:ind w:right="-2"/>
        <w:rPr>
          <w:rFonts w:eastAsia="Calibri" w:cs="Times New Roman"/>
          <w:i/>
          <w:iCs/>
        </w:rPr>
      </w:pPr>
      <w:r w:rsidRPr="00A9038B">
        <w:rPr>
          <w:rFonts w:eastAsia="Calibri" w:cs="Times New Roman"/>
          <w:spacing w:val="-3"/>
        </w:rPr>
        <w:t xml:space="preserve">Labai reti: </w:t>
      </w:r>
      <w:r w:rsidRPr="00A9038B">
        <w:rPr>
          <w:rFonts w:eastAsia="Calibri" w:cs="Times New Roman"/>
          <w:spacing w:val="-3"/>
        </w:rPr>
        <w:tab/>
        <w:t>kepenų fermentų kiekio ir bilirubino padidėjimas</w:t>
      </w:r>
    </w:p>
    <w:p w:rsidR="00C06788" w:rsidRPr="00A9038B" w:rsidRDefault="00C06788" w:rsidP="00C06788">
      <w:pPr>
        <w:tabs>
          <w:tab w:val="left" w:pos="567"/>
        </w:tabs>
        <w:spacing w:line="240" w:lineRule="auto"/>
        <w:ind w:right="-2"/>
        <w:rPr>
          <w:rFonts w:eastAsia="Calibri" w:cs="Times New Roman"/>
          <w:b/>
          <w:bCs/>
          <w:i/>
          <w:iCs/>
          <w:spacing w:val="-3"/>
        </w:rPr>
      </w:pPr>
    </w:p>
    <w:p w:rsidR="00C06788" w:rsidRPr="00A9038B" w:rsidRDefault="00C06788" w:rsidP="00C06788">
      <w:pPr>
        <w:tabs>
          <w:tab w:val="left" w:pos="567"/>
        </w:tabs>
        <w:spacing w:line="240" w:lineRule="auto"/>
        <w:ind w:right="-2"/>
        <w:rPr>
          <w:rFonts w:eastAsia="Calibri" w:cs="Times New Roman"/>
          <w:spacing w:val="-3"/>
          <w:u w:val="single"/>
        </w:rPr>
      </w:pPr>
      <w:r w:rsidRPr="00A9038B">
        <w:rPr>
          <w:rFonts w:eastAsia="Calibri" w:cs="Times New Roman"/>
          <w:spacing w:val="-3"/>
          <w:u w:val="single"/>
        </w:rPr>
        <w:t>Hidrochlorotiazidas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u w:val="single"/>
        </w:rPr>
      </w:pPr>
      <w:r w:rsidRPr="00A9038B">
        <w:rPr>
          <w:rFonts w:eastAsia="Calibri" w:cs="Times New Roman"/>
          <w:i/>
          <w:iCs/>
          <w:spacing w:val="-3"/>
          <w:u w:val="single"/>
        </w:rPr>
        <w:t xml:space="preserve">Kraujo ir limfinės sistemos sutrikimai </w:t>
      </w:r>
    </w:p>
    <w:p w:rsidR="00C06788" w:rsidRPr="00A9038B" w:rsidRDefault="00C06788" w:rsidP="00C06788">
      <w:pPr>
        <w:tabs>
          <w:tab w:val="left" w:pos="567"/>
        </w:tabs>
        <w:spacing w:line="240" w:lineRule="auto"/>
        <w:ind w:left="1290" w:right="-2" w:hanging="1290"/>
        <w:rPr>
          <w:rFonts w:eastAsia="Calibri" w:cs="Times New Roman"/>
          <w:i/>
          <w:iCs/>
        </w:rPr>
      </w:pPr>
      <w:r w:rsidRPr="00A9038B">
        <w:rPr>
          <w:rFonts w:eastAsia="Calibri" w:cs="Times New Roman"/>
          <w:spacing w:val="-3"/>
        </w:rPr>
        <w:t xml:space="preserve">Nedažni: </w:t>
      </w:r>
      <w:r w:rsidRPr="00A9038B">
        <w:rPr>
          <w:rFonts w:eastAsia="Calibri" w:cs="Times New Roman"/>
          <w:spacing w:val="-3"/>
        </w:rPr>
        <w:tab/>
        <w:t>agranulocitozė, aplazinė anemija, hemolizinė anemija, leukopenija, purpura, trombocitopenija</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Imuninės sistemos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Reti: </w:t>
      </w:r>
      <w:r w:rsidRPr="00A9038B">
        <w:rPr>
          <w:rFonts w:eastAsia="Calibri" w:cs="Times New Roman"/>
          <w:spacing w:val="-3"/>
        </w:rPr>
        <w:tab/>
      </w:r>
      <w:r w:rsidRPr="00A9038B">
        <w:rPr>
          <w:rFonts w:eastAsia="Calibri" w:cs="Times New Roman"/>
          <w:spacing w:val="-3"/>
        </w:rPr>
        <w:tab/>
        <w:t>anafilaksinė reakcija</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Metabolizmo ir mitybos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anoreksija, hiperglikemija, hiperurikemija, hipokalemija, hiponatremija</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Psichikos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nemiga</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Nervų sistemos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Dažni: </w:t>
      </w:r>
      <w:r w:rsidRPr="00A9038B">
        <w:rPr>
          <w:rFonts w:eastAsia="Calibri" w:cs="Times New Roman"/>
          <w:spacing w:val="-3"/>
        </w:rPr>
        <w:tab/>
        <w:t>galvos skausmas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Akių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praeinantis regos sutrikimas, ksantopsija</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Kraujagyslių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nekrotizuojantis angitas (vaskulitas, odos vaskulitas)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Kvėpavimo sistemos, krūtinės ląstos ir tarpuplaučio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kvėpavimo sutrikimas, įskaitant pneumonitą ir plaučių edemą</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Virškinimo trakto sutrikimai</w:t>
      </w:r>
    </w:p>
    <w:p w:rsidR="00C06788" w:rsidRPr="00A9038B" w:rsidRDefault="00C06788" w:rsidP="00C06788">
      <w:pPr>
        <w:tabs>
          <w:tab w:val="left" w:pos="567"/>
        </w:tabs>
        <w:spacing w:line="240" w:lineRule="auto"/>
        <w:ind w:left="1290" w:right="-2" w:hanging="1290"/>
        <w:rPr>
          <w:rFonts w:eastAsia="Calibri" w:cs="Times New Roman"/>
        </w:rPr>
      </w:pPr>
      <w:r w:rsidRPr="00A9038B">
        <w:rPr>
          <w:rFonts w:eastAsia="Calibri" w:cs="Times New Roman"/>
          <w:spacing w:val="-3"/>
        </w:rPr>
        <w:t xml:space="preserve">Nedažni: </w:t>
      </w:r>
      <w:r w:rsidRPr="00A9038B">
        <w:rPr>
          <w:rFonts w:eastAsia="Calibri" w:cs="Times New Roman"/>
          <w:spacing w:val="-3"/>
        </w:rPr>
        <w:tab/>
        <w:t>seilių liaukų uždegimas, spazmai, skrandžio sudirginimas, pykinimas, vėmimas, viduriavimas, vidurių užkietėjimas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Kepenų, tulžies pūslės ir latakų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gelta (intrahepatinė cholestazė), pankreatitas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Odos ir poodinio audinio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jautrumas šviesai, dilgėlinė, toksinė epidermio nekrolizė</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Skeleto, raumenų ir jungiamojo audinio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mėšlungis</w:t>
      </w:r>
    </w:p>
    <w:p w:rsidR="00C06788" w:rsidRPr="00A9038B" w:rsidRDefault="00C06788" w:rsidP="00C06788">
      <w:pPr>
        <w:tabs>
          <w:tab w:val="left" w:pos="567"/>
        </w:tabs>
        <w:spacing w:line="240" w:lineRule="auto"/>
        <w:ind w:right="-2"/>
        <w:rPr>
          <w:rFonts w:eastAsia="Calibri" w:cs="Times New Roman"/>
          <w:i/>
          <w:iCs/>
          <w:spacing w:val="-3"/>
        </w:rPr>
      </w:pPr>
    </w:p>
    <w:p w:rsidR="00C06788" w:rsidRPr="00A9038B" w:rsidRDefault="00C06788" w:rsidP="00C06788">
      <w:pPr>
        <w:tabs>
          <w:tab w:val="left" w:pos="567"/>
        </w:tabs>
        <w:spacing w:line="240" w:lineRule="auto"/>
        <w:ind w:right="-2"/>
        <w:rPr>
          <w:rFonts w:eastAsia="Calibri" w:cs="Times New Roman"/>
          <w:i/>
          <w:iCs/>
          <w:spacing w:val="-3"/>
          <w:u w:val="single"/>
        </w:rPr>
      </w:pPr>
      <w:r w:rsidRPr="00A9038B">
        <w:rPr>
          <w:rFonts w:eastAsia="Calibri" w:cs="Times New Roman"/>
          <w:i/>
          <w:iCs/>
          <w:spacing w:val="-3"/>
          <w:u w:val="single"/>
        </w:rPr>
        <w:t>Inkstų ir šlapimo takų sutrikimai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glikozurija, intersticinis nefritas, inkstų funkcijos sutrikimas, inkstų nepakankamumas</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spacing w:val="-3"/>
          <w:u w:val="single"/>
        </w:rPr>
      </w:pPr>
      <w:r w:rsidRPr="00A9038B">
        <w:rPr>
          <w:rFonts w:eastAsia="Calibri" w:cs="Times New Roman"/>
          <w:i/>
          <w:iCs/>
          <w:spacing w:val="-3"/>
          <w:u w:val="single"/>
        </w:rPr>
        <w:t>Bendrieji sutrikimai ir vartojimo vietos pažeidimai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spacing w:val="-3"/>
        </w:rPr>
        <w:t xml:space="preserve">Nedažni: </w:t>
      </w:r>
      <w:r w:rsidRPr="00A9038B">
        <w:rPr>
          <w:rFonts w:eastAsia="Calibri" w:cs="Times New Roman"/>
          <w:spacing w:val="-3"/>
        </w:rPr>
        <w:tab/>
        <w:t>karščiavimas, galvos svaigimas</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autoSpaceDE w:val="0"/>
        <w:autoSpaceDN w:val="0"/>
        <w:adjustRightInd w:val="0"/>
        <w:spacing w:line="240" w:lineRule="auto"/>
        <w:rPr>
          <w:rFonts w:eastAsia="Calibri" w:cs="Times New Roman"/>
          <w:snapToGrid w:val="0"/>
          <w:u w:val="single"/>
        </w:rPr>
      </w:pPr>
      <w:r w:rsidRPr="00A9038B">
        <w:rPr>
          <w:rFonts w:eastAsia="Calibri" w:cs="Times New Roman"/>
          <w:noProof/>
          <w:snapToGrid w:val="0"/>
          <w:u w:val="single"/>
        </w:rPr>
        <w:t>Pranešimas apie įtariamas nepageidaujamas reakcijas</w:t>
      </w:r>
    </w:p>
    <w:p w:rsidR="00C06788" w:rsidRPr="00A9038B" w:rsidRDefault="00C06788" w:rsidP="00C06788">
      <w:pPr>
        <w:tabs>
          <w:tab w:val="left" w:pos="567"/>
        </w:tabs>
        <w:autoSpaceDE w:val="0"/>
        <w:autoSpaceDN w:val="0"/>
        <w:adjustRightInd w:val="0"/>
        <w:spacing w:line="240" w:lineRule="auto"/>
        <w:rPr>
          <w:rFonts w:eastAsia="Calibri" w:cs="Times New Roman"/>
          <w:noProof/>
          <w:snapToGrid w:val="0"/>
        </w:rPr>
      </w:pPr>
      <w:r w:rsidRPr="00A9038B">
        <w:rPr>
          <w:rFonts w:eastAsia="Calibri" w:cs="Times New Roman"/>
          <w:noProof/>
          <w:snapToGrid w:val="0"/>
        </w:rPr>
        <w:t>Svarbu pranešti apie įtariamas nepageidaujamas reakcijas, pastebėtas po vaistinio preparato pateikimo į rinką, nes tai leidžia nuolat stebėti vaistinio preparato naudos ir rizikos santykį.Sveikatos priežiūros specialistai turi pranešti apie bet kokias įtariamas nepageidaujamas reakcijas, užpildę interneto svetainėje http://</w:t>
      </w:r>
      <w:hyperlink r:id="rId8" w:history="1">
        <w:r w:rsidRPr="00A9038B">
          <w:rPr>
            <w:rFonts w:eastAsia="SimSun" w:cs="Times New Roman"/>
            <w:noProof/>
            <w:snapToGrid w:val="0"/>
            <w:color w:val="0000FF"/>
            <w:u w:val="single"/>
          </w:rPr>
          <w:t>www.vvkt.lt</w:t>
        </w:r>
      </w:hyperlink>
      <w:r w:rsidRPr="00A9038B">
        <w:rPr>
          <w:rFonts w:eastAsia="Calibri" w:cs="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A9038B">
          <w:rPr>
            <w:rFonts w:eastAsia="SimSun" w:cs="Times New Roman"/>
            <w:noProof/>
            <w:snapToGrid w:val="0"/>
            <w:color w:val="0000FF"/>
            <w:u w:val="single"/>
          </w:rPr>
          <w:t>NepageidaujamaR@vvkt.lt</w:t>
        </w:r>
      </w:hyperlink>
      <w:r w:rsidRPr="00A9038B">
        <w:rPr>
          <w:rFonts w:eastAsia="Calibri" w:cs="Times New Roman"/>
          <w:noProof/>
          <w:snapToGrid w:val="0"/>
        </w:rPr>
        <w:t>.</w:t>
      </w:r>
    </w:p>
    <w:p w:rsidR="00C06788" w:rsidRPr="00A9038B" w:rsidRDefault="00C06788" w:rsidP="00C06788">
      <w:pPr>
        <w:tabs>
          <w:tab w:val="left" w:pos="567"/>
        </w:tabs>
        <w:spacing w:line="240" w:lineRule="auto"/>
        <w:ind w:right="-2"/>
        <w:rPr>
          <w:rFonts w:eastAsia="Calibri" w:cs="Times New Roman"/>
          <w:spacing w:val="-3"/>
        </w:rPr>
      </w:pPr>
    </w:p>
    <w:p w:rsidR="00C06788" w:rsidRPr="00A9038B" w:rsidRDefault="00C06788" w:rsidP="00C06788">
      <w:pPr>
        <w:tabs>
          <w:tab w:val="left" w:pos="567"/>
        </w:tabs>
        <w:spacing w:line="240" w:lineRule="auto"/>
        <w:ind w:right="-2"/>
        <w:rPr>
          <w:rFonts w:eastAsia="Calibri" w:cs="Times New Roman"/>
        </w:rPr>
      </w:pPr>
      <w:bookmarkStart w:id="8" w:name="OVERDOSE"/>
      <w:r w:rsidRPr="00A9038B">
        <w:rPr>
          <w:rFonts w:eastAsia="Calibri" w:cs="Times New Roman"/>
          <w:b/>
          <w:bCs/>
        </w:rPr>
        <w:t>4.9</w:t>
      </w:r>
      <w:r w:rsidRPr="00A9038B">
        <w:rPr>
          <w:rFonts w:eastAsia="Calibri" w:cs="Times New Roman"/>
          <w:b/>
          <w:bCs/>
        </w:rPr>
        <w:tab/>
        <w:t>Perdozavimas</w:t>
      </w:r>
    </w:p>
    <w:bookmarkEnd w:id="8"/>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Specifinės informacijos apie Tarnasol plus perdozavimo gydymą nėra. Taikomas simptominis ir palaikomasis gydymas. Gydymą Tarnasol plus reikia nutraukti, o pacientą atidžiai stebėti. Siūlomos priemonės yra vėmimo sukėlimas, jei vaistinio preparato pavartota neseniai ir dehidracijos, elektrolitų pusiausvyros sutrikimo, hepatinės komos ir hipotenzijos koregavimas įprastinėmis procedūromis.</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u w:val="single"/>
        </w:rPr>
      </w:pPr>
      <w:r w:rsidRPr="00A9038B">
        <w:rPr>
          <w:rFonts w:eastAsia="Calibri" w:cs="Times New Roman"/>
          <w:u w:val="single"/>
        </w:rPr>
        <w:t>Losartanas</w:t>
      </w:r>
    </w:p>
    <w:p w:rsidR="00C06788" w:rsidRPr="00A9038B" w:rsidRDefault="00C06788" w:rsidP="00C06788">
      <w:pPr>
        <w:spacing w:line="240" w:lineRule="auto"/>
        <w:rPr>
          <w:rFonts w:eastAsia="Calibri" w:cs="Times New Roman"/>
        </w:rPr>
      </w:pPr>
      <w:r w:rsidRPr="00A9038B">
        <w:rPr>
          <w:rFonts w:eastAsia="Calibri" w:cs="Times New Roman"/>
          <w:u w:val="single"/>
        </w:rPr>
        <w:t>Apie perdozavimą žmogui duomenų yra mažai</w:t>
      </w:r>
      <w:r w:rsidRPr="00A9038B">
        <w:rPr>
          <w:rFonts w:eastAsia="Calibri" w:cs="Times New Roman"/>
        </w:rPr>
        <w:t xml:space="preserve">. Labiausiai tikėtini perdozavimo simptomai yra hipotenzija ir tachikardija, taip pat galima bradikardija dėl parasimpatinės nervų sistemos (klajoklio nervo) stimuliacijos. Pasireiškus simptominei hipotenzijai, reikia taikyti palaikomąjį gydymą. </w:t>
      </w:r>
    </w:p>
    <w:p w:rsidR="00C06788" w:rsidRPr="00A9038B" w:rsidRDefault="00C06788" w:rsidP="00C06788">
      <w:pPr>
        <w:spacing w:line="240" w:lineRule="auto"/>
        <w:rPr>
          <w:rFonts w:eastAsia="Calibri" w:cs="Times New Roman"/>
        </w:rPr>
      </w:pPr>
      <w:r w:rsidRPr="00A9038B">
        <w:rPr>
          <w:rFonts w:eastAsia="Calibri" w:cs="Times New Roman"/>
        </w:rPr>
        <w:t xml:space="preserve">Hemodialize neįmanoma iš organizmo pašalinti nei losartano, nei aktyvaus jo metabolito.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u w:val="single"/>
        </w:rPr>
      </w:pPr>
      <w:r w:rsidRPr="00A9038B">
        <w:rPr>
          <w:rFonts w:eastAsia="Calibri" w:cs="Times New Roman"/>
          <w:u w:val="single"/>
        </w:rPr>
        <w:t>Hidrochlorotiazidas</w:t>
      </w:r>
    </w:p>
    <w:p w:rsidR="00C06788" w:rsidRPr="00A9038B" w:rsidRDefault="00C06788" w:rsidP="00C06788">
      <w:pPr>
        <w:spacing w:line="240" w:lineRule="auto"/>
        <w:rPr>
          <w:rFonts w:eastAsia="Calibri" w:cs="Times New Roman"/>
        </w:rPr>
      </w:pPr>
      <w:r w:rsidRPr="00A9038B">
        <w:rPr>
          <w:rFonts w:eastAsia="Calibri" w:cs="Times New Roman"/>
        </w:rPr>
        <w:t xml:space="preserve">Dažniausi stebėti perdozavimo požymiai ir simptomai yra dėl stiprios diurezės atsiradęs elektrolitų trūkumas (hipokalemija, hipochloremija, hiponatremija) ir dehidracija. Kartu pavartojus rusmenės preparatų, dėl hipokalemijos gali sustiprėti širdies aritmija. </w:t>
      </w:r>
    </w:p>
    <w:p w:rsidR="00C06788" w:rsidRPr="00A9038B" w:rsidRDefault="00C06788" w:rsidP="00C06788">
      <w:pPr>
        <w:spacing w:line="240" w:lineRule="auto"/>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Nenustatyta, kiek hidrochlorotiazido įmanoma pašalinti hemodialize.</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spacing w:val="-3"/>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t>5.</w:t>
      </w:r>
      <w:r w:rsidRPr="00A9038B">
        <w:rPr>
          <w:rFonts w:eastAsia="Calibri" w:cs="Times New Roman"/>
          <w:b/>
          <w:bCs/>
        </w:rPr>
        <w:tab/>
        <w:t>FARMAKOLOGINĖS SAVYBĖS</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E75A63">
      <w:pPr>
        <w:tabs>
          <w:tab w:val="left" w:pos="567"/>
        </w:tabs>
        <w:spacing w:line="240" w:lineRule="auto"/>
        <w:ind w:right="-2"/>
        <w:rPr>
          <w:rFonts w:eastAsia="Calibri" w:cs="Times New Roman"/>
        </w:rPr>
      </w:pPr>
      <w:r w:rsidRPr="00A9038B">
        <w:rPr>
          <w:rFonts w:eastAsia="Calibri" w:cs="Times New Roman"/>
          <w:b/>
          <w:bCs/>
        </w:rPr>
        <w:t>5.1</w:t>
      </w:r>
      <w:r w:rsidRPr="00A9038B">
        <w:rPr>
          <w:rFonts w:eastAsia="Calibri" w:cs="Times New Roman"/>
          <w:b/>
          <w:bCs/>
        </w:rPr>
        <w:tab/>
        <w:t>Farmakodinaminės savybės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spacing w:val="-3"/>
        </w:rPr>
      </w:pPr>
      <w:r w:rsidRPr="00A9038B">
        <w:rPr>
          <w:rFonts w:eastAsia="Calibri" w:cs="Times New Roman"/>
        </w:rPr>
        <w:t xml:space="preserve">Farmakoterapinė grupė: Angiotenzino II receptorių blokatoriai ir diuretikai, ATC kodas: </w:t>
      </w:r>
      <w:r w:rsidRPr="00A9038B">
        <w:rPr>
          <w:rFonts w:eastAsia="Calibri" w:cs="Times New Roman"/>
          <w:spacing w:val="-3"/>
        </w:rPr>
        <w:t>C 09 DA 01.</w:t>
      </w:r>
    </w:p>
    <w:p w:rsidR="00C06788" w:rsidRPr="00A9038B" w:rsidRDefault="00C06788" w:rsidP="00C06788">
      <w:pPr>
        <w:tabs>
          <w:tab w:val="left" w:pos="567"/>
        </w:tabs>
        <w:spacing w:line="240" w:lineRule="auto"/>
        <w:ind w:right="-2"/>
        <w:jc w:val="both"/>
        <w:rPr>
          <w:rFonts w:eastAsia="Calibri" w:cs="Times New Roman"/>
          <w:i/>
          <w:iCs/>
        </w:rPr>
      </w:pPr>
    </w:p>
    <w:p w:rsidR="00C06788" w:rsidRPr="00A9038B" w:rsidRDefault="00EC4E18" w:rsidP="00C06788">
      <w:pPr>
        <w:tabs>
          <w:tab w:val="left" w:pos="567"/>
        </w:tabs>
        <w:spacing w:line="240" w:lineRule="auto"/>
        <w:ind w:right="-2"/>
        <w:rPr>
          <w:rFonts w:eastAsia="Calibri" w:cs="Times New Roman"/>
          <w:i/>
        </w:rPr>
      </w:pPr>
      <w:r w:rsidRPr="00A9038B">
        <w:rPr>
          <w:rFonts w:eastAsia="Calibri" w:cs="Times New Roman"/>
          <w:i/>
          <w:u w:val="single"/>
        </w:rPr>
        <w:t>Losartano kalio druskos/Hidrochlorotiazido derinys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 xml:space="preserve">Losartano kalio druska/hidrochlorotiazidas yra angiotenzino II receptorių blokatoriaus </w:t>
      </w:r>
      <w:r w:rsidRPr="00A9038B">
        <w:rPr>
          <w:rFonts w:eastAsia="Calibri" w:cs="Times New Roman"/>
        </w:rPr>
        <w:noBreakHyphen/>
        <w:t xml:space="preserve">losartano kalio druskos ir tiazidinio diuretiko </w:t>
      </w:r>
      <w:r w:rsidRPr="00A9038B">
        <w:rPr>
          <w:rFonts w:eastAsia="Calibri" w:cs="Times New Roman"/>
        </w:rPr>
        <w:noBreakHyphen/>
        <w:t>hidrochlorotiazido derinys. Šių sudedamųjų dalių derinys sustiprina antihipertenzinį poveikį, sumažindamas kraujospūdį daugiau, nei kiekviena sudedamoji dalis atskirai.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Antihipertenzinis losartano/hidrochlorotiazido derinio poveikis palaikomas 24 valandas.</w:t>
      </w:r>
    </w:p>
    <w:p w:rsidR="00C06788" w:rsidRPr="00A9038B" w:rsidRDefault="00C06788" w:rsidP="00C06788">
      <w:pPr>
        <w:tabs>
          <w:tab w:val="left" w:pos="567"/>
        </w:tabs>
        <w:spacing w:line="240" w:lineRule="auto"/>
        <w:ind w:right="-2"/>
        <w:rPr>
          <w:rFonts w:eastAsia="Calibri" w:cs="Times New Roman"/>
          <w:b/>
          <w:bCs/>
          <w:i/>
          <w:iCs/>
          <w:u w:val="single"/>
        </w:rPr>
      </w:pPr>
    </w:p>
    <w:p w:rsidR="00C06788" w:rsidRPr="00A9038B" w:rsidRDefault="00EC4E18" w:rsidP="00C06788">
      <w:pPr>
        <w:tabs>
          <w:tab w:val="left" w:pos="567"/>
        </w:tabs>
        <w:spacing w:line="240" w:lineRule="auto"/>
        <w:ind w:right="-2"/>
        <w:rPr>
          <w:rFonts w:eastAsia="Calibri" w:cs="Times New Roman"/>
          <w:i/>
          <w:u w:val="single"/>
        </w:rPr>
      </w:pPr>
      <w:r w:rsidRPr="00A9038B">
        <w:rPr>
          <w:rFonts w:eastAsia="Calibri" w:cs="Times New Roman"/>
          <w:i/>
          <w:u w:val="single"/>
        </w:rPr>
        <w:t>Losartanas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Losartanas yra susintetintas angiotenzino II receptorių (AT</w:t>
      </w:r>
      <w:r w:rsidRPr="00A9038B">
        <w:rPr>
          <w:rFonts w:eastAsia="Calibri" w:cs="Times New Roman"/>
          <w:vertAlign w:val="subscript"/>
        </w:rPr>
        <w:t>1</w:t>
      </w:r>
      <w:r w:rsidRPr="00A9038B">
        <w:rPr>
          <w:rFonts w:eastAsia="Calibri" w:cs="Times New Roman"/>
        </w:rPr>
        <w:t xml:space="preserve"> tipo) blokatorius. Angiotenzinas II yra stipriai veikiantis vazokonstriktorius, tai pirminis aktyvus renino-angiotenzino sistemos hormonas ir svarbus hipertenzijos patofiziologijos veiksnys. Angiotenzinas II jungiasi prie AT</w:t>
      </w:r>
      <w:r w:rsidRPr="00A9038B">
        <w:rPr>
          <w:rFonts w:eastAsia="Calibri" w:cs="Times New Roman"/>
          <w:vertAlign w:val="subscript"/>
        </w:rPr>
        <w:t>1</w:t>
      </w:r>
      <w:r w:rsidRPr="00A9038B">
        <w:rPr>
          <w:rFonts w:eastAsia="Calibri" w:cs="Times New Roman"/>
        </w:rPr>
        <w:t xml:space="preserve"> receptoriaus, randamo daugumoje audinių (pvz., kraujagyslių lygiųjų raumenų, antinksčių, inkstų ir širdies) ir sukelia keletą svarbių biologinių reakcijų, įskaitant vazokonstrikciją ir aldosterono atpalaidavimą. Angiotenzinas II taip pat stimuliuoja lygiųjų raumenų ląstelių proliferaciją. </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Losartanas selektyviai blokuoja AT</w:t>
      </w:r>
      <w:r w:rsidRPr="00A9038B">
        <w:rPr>
          <w:rFonts w:eastAsia="Calibri" w:cs="Times New Roman"/>
          <w:vertAlign w:val="subscript"/>
        </w:rPr>
        <w:t>1</w:t>
      </w:r>
      <w:r w:rsidRPr="00A9038B">
        <w:rPr>
          <w:rFonts w:eastAsia="Calibri" w:cs="Times New Roman"/>
        </w:rPr>
        <w:t xml:space="preserve"> receptorius. Tiek losartanas, tiek jo farmakologiškai aktyvus karboksilinės rūgšties metabolitas E-3174 </w:t>
      </w:r>
      <w:r w:rsidRPr="00A9038B">
        <w:rPr>
          <w:rFonts w:eastAsia="Calibri" w:cs="Times New Roman"/>
          <w:i/>
          <w:iCs/>
        </w:rPr>
        <w:t>in vitro</w:t>
      </w:r>
      <w:r w:rsidRPr="00A9038B">
        <w:rPr>
          <w:rFonts w:eastAsia="Calibri" w:cs="Times New Roman"/>
        </w:rPr>
        <w:t xml:space="preserve"> ir </w:t>
      </w:r>
      <w:r w:rsidRPr="00A9038B">
        <w:rPr>
          <w:rFonts w:eastAsia="Calibri" w:cs="Times New Roman"/>
          <w:i/>
          <w:iCs/>
        </w:rPr>
        <w:t>in vivo</w:t>
      </w:r>
      <w:r w:rsidRPr="00A9038B">
        <w:rPr>
          <w:rFonts w:eastAsia="Calibri" w:cs="Times New Roman"/>
        </w:rPr>
        <w:t xml:space="preserve"> slopina visus fiziologiškai svarbius angiotenzino II poveikius, nepriklausomai nuo jo šaltinio ar sintezės kelio.</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Losartano kalio druska neveikia kaip agonistas ir neblokuoja kitų hormonų receptorių ar jonų kanalų, svarbių kardiovaskuliniam reguliavimui. Be to, losartanas neslopina AKF (kininazė II), fermento, ardančio bradikininą. Todėl nėra bradikinino sukeltų nepageidaujamų reiškinių padažnėjimo.</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Losartano skyrimo metu, angiotenzino II neigiamo grįžtamojo poveikio renino sekrecijai pašalinimas sąlygoja padidėjusį plazmos renino aktyvumą (PRA). PRA augimas sąlygoja angiotenzino II padaugėjimą plazmoje. Nežiūrint šio padidėjimo, išlaikomas antihipertenzinis poveikis ir plazmos aldosterono supresija, kurie rodo veiksmingą angiotenzino II receptorių blokadą. Nutraukus losartano vartojimą, PRA ir angiotenzino II reikšmės per tris paras nukrenta iki pradinio lygio.</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Tiek losartano kalio druska, tiek aktyvus pagrindinis jo metabolitas turi kur kas didesnį afinitetą AT</w:t>
      </w:r>
      <w:r w:rsidRPr="00A9038B">
        <w:rPr>
          <w:rFonts w:eastAsia="Calibri" w:cs="Times New Roman"/>
          <w:vertAlign w:val="subscript"/>
        </w:rPr>
        <w:t>1</w:t>
      </w:r>
      <w:r w:rsidRPr="00A9038B">
        <w:rPr>
          <w:rFonts w:eastAsia="Calibri" w:cs="Times New Roman"/>
        </w:rPr>
        <w:t xml:space="preserve"> receptoriams, nei AT</w:t>
      </w:r>
      <w:r w:rsidRPr="00A9038B">
        <w:rPr>
          <w:rFonts w:eastAsia="Calibri" w:cs="Times New Roman"/>
          <w:vertAlign w:val="subscript"/>
        </w:rPr>
        <w:t>2</w:t>
      </w:r>
      <w:r w:rsidRPr="00A9038B">
        <w:rPr>
          <w:rFonts w:eastAsia="Calibri" w:cs="Times New Roman"/>
        </w:rPr>
        <w:t xml:space="preserve"> receptoriams. Lyginant svorį aktyvus metabolitas yra 10 – 40 kartų aktyvesnis už losartaną.</w:t>
      </w:r>
    </w:p>
    <w:p w:rsidR="00C06788" w:rsidRPr="00A9038B" w:rsidRDefault="00C06788" w:rsidP="00C06788">
      <w:pPr>
        <w:tabs>
          <w:tab w:val="left" w:pos="567"/>
        </w:tabs>
        <w:spacing w:line="240" w:lineRule="auto"/>
        <w:ind w:right="-2"/>
        <w:rPr>
          <w:rFonts w:eastAsia="Calibri" w:cs="Times New Roman"/>
          <w:b/>
          <w:bCs/>
          <w:i/>
          <w:iCs/>
        </w:rPr>
      </w:pPr>
    </w:p>
    <w:p w:rsidR="000054BE" w:rsidRPr="00A9038B" w:rsidRDefault="00EC4E18" w:rsidP="000054BE">
      <w:pPr>
        <w:tabs>
          <w:tab w:val="left" w:pos="567"/>
        </w:tabs>
        <w:spacing w:line="240" w:lineRule="auto"/>
        <w:ind w:right="-2"/>
        <w:rPr>
          <w:rFonts w:eastAsia="Calibri" w:cs="Times New Roman"/>
          <w:bCs/>
          <w:iCs/>
        </w:rPr>
      </w:pPr>
      <w:r w:rsidRPr="00A9038B">
        <w:rPr>
          <w:rFonts w:eastAsia="Calibri" w:cs="Times New Roman"/>
          <w:bCs/>
          <w:iCs/>
        </w:rPr>
        <w:t>Dviem dideliais atsitiktinės atrankos, kontroliuojamais tyrimais (ONTARGET (angl. „ONgoing Telmisartan Alone and in combination with Ramipril Global Endpoint</w:t>
      </w:r>
      <w:r w:rsidR="000054BE" w:rsidRPr="00A9038B">
        <w:rPr>
          <w:rFonts w:eastAsia="Calibri" w:cs="Times New Roman"/>
          <w:bCs/>
          <w:iCs/>
        </w:rPr>
        <w:t xml:space="preserve"> Trial“) ir VA NEPHRON-D (angl.</w:t>
      </w:r>
      <w:r w:rsidRPr="00A9038B">
        <w:rPr>
          <w:rFonts w:eastAsia="Calibri" w:cs="Times New Roman"/>
          <w:bCs/>
          <w:iCs/>
        </w:rPr>
        <w:t>„The Veterans Affairs Nephropathy in Diabetes“)) buvo ištirtas AKF inhibitoriaus ir angiotenzino II receptorių blokatoriaus derinio vartojimas.</w:t>
      </w:r>
    </w:p>
    <w:p w:rsidR="000054BE" w:rsidRPr="00A9038B" w:rsidRDefault="00EC4E18" w:rsidP="000054BE">
      <w:pPr>
        <w:tabs>
          <w:tab w:val="left" w:pos="567"/>
        </w:tabs>
        <w:spacing w:line="240" w:lineRule="auto"/>
        <w:ind w:right="-2"/>
        <w:rPr>
          <w:rFonts w:eastAsia="Calibri" w:cs="Times New Roman"/>
          <w:bCs/>
          <w:iCs/>
        </w:rPr>
      </w:pPr>
      <w:r w:rsidRPr="00A9038B">
        <w:rPr>
          <w:rFonts w:eastAsia="Calibri" w:cs="Times New Roman"/>
          <w:bCs/>
          <w:iCs/>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0054BE" w:rsidRPr="00A9038B" w:rsidRDefault="00EC4E18" w:rsidP="000054BE">
      <w:pPr>
        <w:tabs>
          <w:tab w:val="left" w:pos="567"/>
        </w:tabs>
        <w:spacing w:line="240" w:lineRule="auto"/>
        <w:ind w:right="-2"/>
        <w:rPr>
          <w:rFonts w:eastAsia="Calibri" w:cs="Times New Roman"/>
          <w:bCs/>
          <w:iCs/>
        </w:rPr>
      </w:pPr>
      <w:r w:rsidRPr="00A9038B">
        <w:rPr>
          <w:rFonts w:eastAsia="Calibri" w:cs="Times New Roman"/>
          <w:bCs/>
          <w:iCs/>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0054BE" w:rsidRPr="00A9038B" w:rsidRDefault="00EC4E18" w:rsidP="000054BE">
      <w:pPr>
        <w:tabs>
          <w:tab w:val="left" w:pos="567"/>
        </w:tabs>
        <w:spacing w:line="240" w:lineRule="auto"/>
        <w:ind w:right="-2"/>
        <w:rPr>
          <w:rFonts w:eastAsia="Calibri" w:cs="Times New Roman"/>
          <w:bCs/>
          <w:iCs/>
        </w:rPr>
      </w:pPr>
      <w:r w:rsidRPr="00A9038B">
        <w:rPr>
          <w:rFonts w:eastAsia="Calibri" w:cs="Times New Roman"/>
          <w:bCs/>
          <w:iCs/>
        </w:rPr>
        <w:t>Todėl pacientams, sergantiems diabetine nefropatija, negalima kartu vartoti AKF inhibitorių ir angiotenzino II receptorių blokatorių.</w:t>
      </w:r>
    </w:p>
    <w:p w:rsidR="000054BE" w:rsidRPr="00A9038B" w:rsidRDefault="00EC4E18" w:rsidP="000054BE">
      <w:pPr>
        <w:tabs>
          <w:tab w:val="left" w:pos="567"/>
        </w:tabs>
        <w:spacing w:line="240" w:lineRule="auto"/>
        <w:ind w:right="-2"/>
        <w:rPr>
          <w:rFonts w:eastAsia="Calibri" w:cs="Times New Roman"/>
          <w:bCs/>
          <w:iCs/>
        </w:rPr>
      </w:pPr>
      <w:r w:rsidRPr="00A9038B">
        <w:rPr>
          <w:rFonts w:eastAsia="Calibri" w:cs="Times New Roman"/>
          <w:bCs/>
          <w:iCs/>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w:t>
      </w:r>
      <w:r w:rsidRPr="00A9038B">
        <w:rPr>
          <w:rFonts w:eastAsia="Calibri" w:cs="Times New Roman"/>
          <w:bCs/>
          <w:iCs/>
        </w:rPr>
        <w:lastRenderedPageBreak/>
        <w:t>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0054BE" w:rsidRPr="00A9038B" w:rsidRDefault="000054BE" w:rsidP="00C06788">
      <w:pPr>
        <w:tabs>
          <w:tab w:val="left" w:pos="567"/>
        </w:tabs>
        <w:spacing w:line="240" w:lineRule="auto"/>
        <w:ind w:right="-2"/>
        <w:rPr>
          <w:rFonts w:eastAsia="Calibri" w:cs="Times New Roman"/>
          <w:b/>
          <w:bCs/>
          <w:i/>
          <w:iCs/>
        </w:rPr>
      </w:pPr>
    </w:p>
    <w:p w:rsidR="00C06788" w:rsidRPr="00A9038B" w:rsidRDefault="00C06788" w:rsidP="00C06788">
      <w:pPr>
        <w:tabs>
          <w:tab w:val="left" w:pos="567"/>
        </w:tabs>
        <w:spacing w:line="240" w:lineRule="auto"/>
        <w:ind w:right="-2"/>
        <w:rPr>
          <w:rFonts w:eastAsia="Calibri" w:cs="Times New Roman"/>
          <w:i/>
          <w:iCs/>
          <w:u w:val="single"/>
        </w:rPr>
      </w:pPr>
      <w:r w:rsidRPr="00A9038B">
        <w:rPr>
          <w:rFonts w:eastAsia="Calibri" w:cs="Times New Roman"/>
          <w:i/>
          <w:iCs/>
          <w:u w:val="single"/>
        </w:rPr>
        <w:t>Hipertenzijos tyrimai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Kontroliuojamuose klinikiniuose tyrimuose losartano kalio druskos skyrimas vieną kartą per parą pacientams su lengva – vidutinio sunkumo pirmine hipertenzija statistiškai patikimai sumažino sistolinį ir diastolinį kraujospūdį. 24 valandų kraujospūdžio matavimas po vaistinio preparato pavartojimo atitiko 5</w:t>
      </w:r>
      <w:r w:rsidRPr="00A9038B">
        <w:rPr>
          <w:rFonts w:eastAsia="Calibri" w:cs="Times New Roman"/>
        </w:rPr>
        <w:noBreakHyphen/>
        <w:t>6 valandų kraujospūdį ir parodė, kad kraujospūdis sumažinamas daugiau nei 24 valandoms, išlaikomas natūralus paros ritmas. Kraujospūdžio sumažėjimas vienos dozės intervalo pabaigoje buvo maždaug 70</w:t>
      </w:r>
      <w:r w:rsidRPr="00A9038B">
        <w:rPr>
          <w:rFonts w:eastAsia="Calibri" w:cs="Times New Roman"/>
        </w:rPr>
        <w:noBreakHyphen/>
        <w:t>80% poveikio, stebėto 5</w:t>
      </w:r>
      <w:r w:rsidRPr="00A9038B">
        <w:rPr>
          <w:rFonts w:eastAsia="Calibri" w:cs="Times New Roman"/>
        </w:rPr>
        <w:noBreakHyphen/>
        <w:t xml:space="preserve">6 valandos po vaistinio preparato pavartojimo. </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 xml:space="preserve">Hipertonikų pacientų gydymo losartanu nutraukimas nesukėlė staigaus kraujospūdžio pakilimo (rikošeto). Nežiūrint ryškaus kraujospūdžio sumažėjimo, losartano kalio druska neturėjo kliniškai reikšmingo poveikio širdies susitraukimų dažniui. </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Losartano kalio veiksmingumas panašus vyrams ir moterims, taip pat jaunesniems (mažiau 65 metų) ir vyresnio amžiaus hipertonikams pacientams.</w:t>
      </w:r>
    </w:p>
    <w:p w:rsidR="00025F51" w:rsidRPr="00A9038B" w:rsidRDefault="00025F51" w:rsidP="00C06788">
      <w:pPr>
        <w:tabs>
          <w:tab w:val="left" w:pos="567"/>
        </w:tabs>
        <w:spacing w:line="240" w:lineRule="auto"/>
        <w:ind w:right="-2"/>
        <w:rPr>
          <w:rFonts w:eastAsia="Calibri" w:cs="Times New Roman"/>
          <w:b/>
          <w:bCs/>
          <w:i/>
          <w:iCs/>
        </w:rPr>
      </w:pPr>
    </w:p>
    <w:p w:rsidR="00C06788" w:rsidRPr="00A9038B" w:rsidRDefault="00EC4E18" w:rsidP="00C06788">
      <w:pPr>
        <w:tabs>
          <w:tab w:val="left" w:pos="567"/>
        </w:tabs>
        <w:spacing w:line="240" w:lineRule="auto"/>
        <w:ind w:right="-2"/>
        <w:rPr>
          <w:rFonts w:eastAsia="Calibri" w:cs="Times New Roman"/>
          <w:i/>
          <w:iCs/>
          <w:u w:val="single"/>
        </w:rPr>
      </w:pPr>
      <w:r w:rsidRPr="00A9038B">
        <w:rPr>
          <w:rFonts w:eastAsia="Calibri" w:cs="Times New Roman"/>
          <w:i/>
          <w:u w:val="single"/>
        </w:rPr>
        <w:t>Hidrochlorotiazidas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Hidrochlorotiazidas yra tiazidinis diuretikas. Tiazidinių diuretikų antihipertenzinio poveikio mechanizmas nėra visiškai žinomas. Tiazidai veikia elektrolitų reabsorbcijos inkstų kanalėliuose mechanizmus, tiesiogiai, maždaug panašiais kiekiais, didindami natrio ir chloro išskyrimą.</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Diurezinis hidrochlorotiazido poveikis sumažina plazmos tūrį, didina renino aktyvumą plazmoje, aldosterono sekreciją, dėl to padidėjusį kalio ir bikarbonatų praradimą su šlapimu ir kalio koncentracijos sumažėjimą plazmoje. Renino-aldosterono ryšiui tarpininkauja angiotenzinas II, todėl kartu skiriamas angiotenzino II receptorių blokatorius, kuris atstato kalio netekimą, susijusį su tiazidiniais diuretikais.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Diurezė prasideda po 1</w:t>
      </w:r>
      <w:r w:rsidRPr="00A9038B">
        <w:rPr>
          <w:rFonts w:eastAsia="Calibri" w:cs="Times New Roman"/>
        </w:rPr>
        <w:noBreakHyphen/>
        <w:t>2 valandų. Diurezinis poveikis, priklausomai nuo dozės, tęsiasi 10 – 12 valandų, antihipertenzinis poveikis tęsiasi iki 24 valandų.</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t>5.2</w:t>
      </w:r>
      <w:r w:rsidRPr="00A9038B">
        <w:rPr>
          <w:rFonts w:eastAsia="Calibri" w:cs="Times New Roman"/>
          <w:b/>
          <w:bCs/>
        </w:rPr>
        <w:tab/>
        <w:t>Farmakokinetinės savybės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EC4E18" w:rsidP="00C06788">
      <w:pPr>
        <w:tabs>
          <w:tab w:val="left" w:pos="567"/>
        </w:tabs>
        <w:autoSpaceDE w:val="0"/>
        <w:autoSpaceDN w:val="0"/>
        <w:adjustRightInd w:val="0"/>
        <w:spacing w:line="240" w:lineRule="auto"/>
        <w:ind w:right="-2"/>
        <w:rPr>
          <w:rFonts w:eastAsia="Calibri" w:cs="Times New Roman"/>
          <w:b/>
          <w:u w:val="single"/>
        </w:rPr>
      </w:pPr>
      <w:r w:rsidRPr="00A9038B">
        <w:rPr>
          <w:rFonts w:eastAsia="Calibri" w:cs="Times New Roman"/>
          <w:b/>
          <w:u w:val="single"/>
        </w:rPr>
        <w:t>Losartanas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Absorbcija</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Išgėrus, losartano kalio druska yra gerai absorbuojama ir praeina pirmąjį metabolizmo etapą, susidarant aktyviam karboksilinės rūgšties metabolitui ir kitiems neaktyviems metabolitus.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Didžiausia losartano kalio ir aktyvaus jo metabolito koncentracija plazmoje pasiekiama atitinkamai per 1 valandą ir 3</w:t>
      </w:r>
      <w:r w:rsidRPr="00A9038B">
        <w:rPr>
          <w:rFonts w:eastAsia="Calibri" w:cs="Times New Roman"/>
        </w:rPr>
        <w:noBreakHyphen/>
        <w:t>4 valandas.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Sisteminis biologinis losartano kalio druskos prieinamumas yra maždaug 33%.</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Pasiskirstymas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≥99% losartano kalio druskos ir aktyvaus jos metabolito susijungia su plazmos baltymais, visų pirma albuminu. Losartano kalio pasiskirstymo tūris yra 34 litrai.</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Biotransformacija</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Maždaug 14% į veną ar gerti skirtos losartano kalio dozės yra paverčiama aktyviu metabolitu. Per burną ir į veną paskyrus 14C žymėto losartano kalio druskos, daugiausia plazmoje cirkuliuojančios radioaktyviosios medžiagos sudaro losartanas ir jo aktyvusis metabolitas. Maždaug 1% tiriamųjų nustatytas mažas losartano kalio druskos pavertimas aktyviu jo metabolitu.</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Eliminacija</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lastRenderedPageBreak/>
        <w:t xml:space="preserve">Losartano kalio druskos ir aktyvaus jos metabolito plazmos klirensas yra atitinkamai apie 600 ml/min ir 50 ml/min. Paskyrus gerti, losartano kalio ir aktyvaus jo metabolito koncentracijos plazmoje </w:t>
      </w:r>
      <w:r w:rsidRPr="00A9038B">
        <w:rPr>
          <w:rFonts w:eastAsia="Calibri" w:cs="Times New Roman"/>
          <w:color w:val="000000"/>
        </w:rPr>
        <w:t>mažėja polieksponentiškai ir galutinis pusinės eliminacijos periodas yra atitinkamai apie 2 val. ir 6</w:t>
      </w:r>
      <w:r w:rsidRPr="00A9038B">
        <w:rPr>
          <w:rFonts w:eastAsia="Calibri" w:cs="Times New Roman"/>
          <w:color w:val="000000"/>
        </w:rPr>
        <w:noBreakHyphen/>
        <w:t>9 val</w:t>
      </w:r>
      <w:r w:rsidRPr="00A9038B">
        <w:rPr>
          <w:rFonts w:eastAsia="Calibri" w:cs="Times New Roman"/>
        </w:rPr>
        <w:t>.</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 xml:space="preserve">Losartano kalio druskos ir aktyvaus jos metabolito inkstų klirensas yra atitinkamai apie 74 ml/min ir 26 ml/min. Losartano kalio druskos skiriant gerti, su šlapimu pašalinama apie 4% dozės nepakitusia ir apie 6% aktyvaus metabolito forma. Losartano kalio druska ir jos metabolitai pašalinami tiek su tulžimi, tiek su šlapimu. Žmogui paskyrus gerti 14C žymėto losartano kalio druskos, apie 35% radioaktyvios medžiagos buvo aptikta šlapime ir 58% – išmatose. Paskyrus į veną 14C žymėto losartano kalio druskos, apie 43% radioaktyvios medžiagos buvo aptikta šlapime ir 50% </w:t>
      </w:r>
      <w:r w:rsidRPr="00A9038B">
        <w:rPr>
          <w:rFonts w:eastAsia="Calibri" w:cs="Times New Roman"/>
        </w:rPr>
        <w:noBreakHyphen/>
        <w:t>išmatose.</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Tiesinis pobūdis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Losartano kalio druskos ir jos aktyvaus metabolito farmakokinetika yra tiesinė, vartojant 200 mg losartano kalio druskos geriamas dozes.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Skiriant kartą per parą, nėra nei losartano kalio druskos, nei jo aktyvaus metabolito žymaus kaupimosi plazmoje.</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Savybės paciento organizme</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Pagyvenusių hipertonikų pacientų losartano kalio druskos ir jo aktyvaus metabolito koncentracijos plazmoje reikšmingai nesiskiria nuo nustatomų jaunesniems hipertonikams pacientams.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Moterų hipertonikių pacienčių losartano kalio druskos koncentracijos plazmoje iki dviejų kartų viršijo vyrų hipertonikų, o aktyvaus metabolito koncentracijos vyrų ir moterų plazmoje nesiskyrė.</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 xml:space="preserve">Per burną skyrus losartano kalio druskos pacientams, sergantiems lengva </w:t>
      </w:r>
      <w:r w:rsidRPr="00A9038B">
        <w:rPr>
          <w:rFonts w:eastAsia="Calibri" w:cs="Times New Roman"/>
        </w:rPr>
        <w:noBreakHyphen/>
        <w:t>vidutinio sunkumo alkoholine kepenų ciroze, losartano ir jo aktyvaus metabolito koncentracijos plazmoje buvo atitinkamai 5 kartus ir 1,7 karto didesnės nei jaunų savanorių vyrų (žr. 4.2 ir 4.4 skyrius).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Pacientų, kurių kreatinino klirensas didesnis nei 10 ml/min, losartano kalio druskos koncentracija plazmoje nesiskyrė. Lyginant su pacientais, kurių inkstų funkcija normali, hemodializuojamų pacientų losartano kalio druskos AUC yra maždaug du kartus didesnis.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Pacientų su inkstų nepakankamumu ar dializuojamų pacientų aktyvaus metabolito koncentracija plazmoje nesiskyrė.</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Nei losartano kalio, nei aktyvaus metabolito negalima pašalinti hemodialize.</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EC4E18" w:rsidP="00C06788">
      <w:pPr>
        <w:tabs>
          <w:tab w:val="left" w:pos="567"/>
        </w:tabs>
        <w:autoSpaceDE w:val="0"/>
        <w:autoSpaceDN w:val="0"/>
        <w:adjustRightInd w:val="0"/>
        <w:spacing w:line="240" w:lineRule="auto"/>
        <w:ind w:right="-2"/>
        <w:rPr>
          <w:rFonts w:eastAsia="Calibri" w:cs="Times New Roman"/>
          <w:b/>
          <w:u w:val="single"/>
        </w:rPr>
      </w:pPr>
      <w:r w:rsidRPr="00A9038B">
        <w:rPr>
          <w:rFonts w:eastAsia="Calibri" w:cs="Times New Roman"/>
          <w:b/>
          <w:u w:val="single"/>
        </w:rPr>
        <w:t>Hidrochlorotiazidas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Absorbcija</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Paskyrus gerti, iš virškinimo trakto absorbuojama apie 80 % hidrochlorotiazido. Sisteminis įsisavinimas yra maždaug 70 %. Didžiausia koncentracija plazmoje nustatomos po 2</w:t>
      </w:r>
      <w:r w:rsidRPr="00A9038B">
        <w:rPr>
          <w:rFonts w:eastAsia="Calibri" w:cs="Times New Roman"/>
        </w:rPr>
        <w:noBreakHyphen/>
        <w:t>5 valandų.</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u w:val="single"/>
        </w:rPr>
      </w:pPr>
      <w:r w:rsidRPr="00A9038B">
        <w:rPr>
          <w:rFonts w:eastAsia="Calibri" w:cs="Times New Roman"/>
          <w:u w:val="single"/>
        </w:rPr>
        <w:t>Pasiskirstymas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64 % hidrochlorotiazido susijungia su plazmos baltymais, santykinis pasiskirstymo tūris yra 0,5</w:t>
      </w:r>
      <w:r w:rsidRPr="00A9038B">
        <w:rPr>
          <w:rFonts w:eastAsia="Calibri" w:cs="Times New Roman"/>
        </w:rPr>
        <w:noBreakHyphen/>
        <w:t>1,1 l/kg.</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Biotransformacija</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Tiriant sveikus savanorius, 95 % hidrochlorotiazido išsiskiria per inkstus nepakitusia forma.</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Eliminacija</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Pusinės eliminacijos periodas, esant normaliai inkstų funkcijai, yra apytiksliai 6</w:t>
      </w:r>
      <w:r w:rsidRPr="00A9038B">
        <w:rPr>
          <w:rFonts w:eastAsia="Calibri" w:cs="Times New Roman"/>
        </w:rPr>
        <w:noBreakHyphen/>
        <w:t>8 valandos. Esant sutrikusiai inkstų funkcijai, jis auga ir yra apytiksliai 20 valandų, esant terminaliniam inkstų nepakankamumui.</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i/>
          <w:iCs/>
          <w:u w:val="single"/>
        </w:rPr>
      </w:pPr>
      <w:r w:rsidRPr="00A9038B">
        <w:rPr>
          <w:rFonts w:eastAsia="Calibri" w:cs="Times New Roman"/>
          <w:i/>
          <w:iCs/>
          <w:u w:val="single"/>
        </w:rPr>
        <w:t>Biologinis įsisavinimas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lastRenderedPageBreak/>
        <w:t>Hidrochlorotiazido ir losartano skyrimas kartu sveikiems žmonėms neveikia nei vienos iš aktyvių medžiagų farmakokinetikos.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Farmakokinetiniai losartano ir jo aktyvaus metabolito E-3174 AUC</w:t>
      </w:r>
      <w:r w:rsidRPr="00A9038B">
        <w:rPr>
          <w:rFonts w:eastAsia="Calibri" w:cs="Times New Roman"/>
          <w:vertAlign w:val="subscript"/>
        </w:rPr>
        <w:t>inf</w:t>
      </w:r>
      <w:r w:rsidRPr="00A9038B">
        <w:rPr>
          <w:rFonts w:eastAsia="Calibri" w:cs="Times New Roman"/>
        </w:rPr>
        <w:t xml:space="preserve"> ir C</w:t>
      </w:r>
      <w:r w:rsidRPr="00A9038B">
        <w:rPr>
          <w:rFonts w:eastAsia="Calibri" w:cs="Times New Roman"/>
          <w:vertAlign w:val="subscript"/>
        </w:rPr>
        <w:t>max</w:t>
      </w:r>
      <w:r w:rsidRPr="00A9038B">
        <w:rPr>
          <w:rFonts w:eastAsia="Calibri" w:cs="Times New Roman"/>
        </w:rPr>
        <w:t xml:space="preserve"> ir hidrochlorotiazido AUC</w:t>
      </w:r>
      <w:r w:rsidRPr="00A9038B">
        <w:rPr>
          <w:rFonts w:eastAsia="Calibri" w:cs="Times New Roman"/>
          <w:vertAlign w:val="subscript"/>
        </w:rPr>
        <w:t>inf</w:t>
      </w:r>
      <w:r w:rsidRPr="00A9038B">
        <w:rPr>
          <w:rFonts w:eastAsia="Calibri" w:cs="Times New Roman"/>
        </w:rPr>
        <w:t>, C</w:t>
      </w:r>
      <w:r w:rsidRPr="00A9038B">
        <w:rPr>
          <w:rFonts w:eastAsia="Calibri" w:cs="Times New Roman"/>
          <w:vertAlign w:val="subscript"/>
        </w:rPr>
        <w:t>max</w:t>
      </w:r>
      <w:r w:rsidRPr="00A9038B">
        <w:rPr>
          <w:rFonts w:eastAsia="Calibri" w:cs="Times New Roman"/>
        </w:rPr>
        <w:t xml:space="preserve"> ir šlapimo atsistatymo 0</w:t>
      </w:r>
      <w:r w:rsidRPr="00A9038B">
        <w:rPr>
          <w:rFonts w:eastAsia="Calibri" w:cs="Times New Roman"/>
        </w:rPr>
        <w:noBreakHyphen/>
        <w:t>24 rodikliai, lyginant atskirus junginius su pastoviu deriniu, buvo bioekvivalentiški.</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t>5.3</w:t>
      </w:r>
      <w:r w:rsidRPr="00A9038B">
        <w:rPr>
          <w:rFonts w:eastAsia="Calibri" w:cs="Times New Roman"/>
          <w:b/>
          <w:bCs/>
        </w:rPr>
        <w:tab/>
        <w:t>Ikiklinikinių saugumo tyrimų duomenys</w:t>
      </w: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 xml:space="preserve">Bendri farmakologiniai, genotoksiškumo ir galimo kancerogeniškumo ikiklinikinių tyrimų duomenys specifinio pavojaus žmogui nerodo. Losartano/hidrochlorotiazido derinio galimas toksiškumas buvo vertintas šešių mėnesių trukmės lėtinio toksiškumo tyrimuose su žiurkėmis ir šunimis, kuriems preparatas skirtas per burną, derinio tyrimuose stebėti pokyčiai daugiausia buvo sukelti losartano komponento. Losartano/hidrochlorotiazido derinio skyrimas sukėlė raudonųjų kraujo ląstelių rodiklių (eritrocitų, hemoglobino, hematokrito) sumažėjimą, šlapalo-N koncentracijos padidėjimą serume, širdies svorio sumažėjimą (be histologinio koreliavimo) ir virškinamojo trakto pakitimus (gleivinės pakitimus, opas, erozijas, kraujosruvas). Losartano/hidrochlorotiazido derinį skiriant žiurkėms arba triušiams, teratogeninio poveikio nestebėta. Žiurkėms patelėms preparato skiriant iki nėštumo ar nėštumo metu, stebėtas toksiškumas vaisiui, pasireiškęs nedideliu papildomų šonkaulių padažnėjimu F1 kartoje. Tyrimuose su tik su losartanu stebėtas nepageidaujamas poveikis vaisiui ir naujagimiui, įskaitant toksiškumą inkstams ir vaisiaus žūtį, besilaukiančioms žiurkėms pasireiškė skiriant losartano/hidrochlorotiazido derinį vėlyvo nėštumo ir (arba) žindymo laikotarpiu. </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u w:val="single"/>
        </w:rPr>
      </w:pPr>
      <w:bookmarkStart w:id="9" w:name="PHARMACEUTICAL_PARTS"/>
      <w:bookmarkEnd w:id="9"/>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6.</w:t>
      </w:r>
      <w:r w:rsidRPr="00A9038B">
        <w:rPr>
          <w:rFonts w:eastAsia="Calibri" w:cs="Times New Roman"/>
          <w:b/>
          <w:bCs/>
        </w:rPr>
        <w:tab/>
        <w:t>FARMACINĖ INFORMACIJA</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6.1</w:t>
      </w:r>
      <w:r w:rsidRPr="00A9038B">
        <w:rPr>
          <w:rFonts w:eastAsia="Calibri" w:cs="Times New Roman"/>
          <w:b/>
          <w:bCs/>
        </w:rPr>
        <w:tab/>
        <w:t>Pagalbinių medžiagų sąrašas</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EC4E18" w:rsidP="00C06788">
      <w:pPr>
        <w:tabs>
          <w:tab w:val="left" w:pos="567"/>
        </w:tabs>
        <w:spacing w:line="240" w:lineRule="auto"/>
        <w:ind w:right="-2"/>
        <w:rPr>
          <w:rFonts w:eastAsia="Calibri" w:cs="Times New Roman"/>
          <w:b/>
          <w:bCs/>
        </w:rPr>
      </w:pPr>
      <w:r w:rsidRPr="00A9038B">
        <w:rPr>
          <w:rFonts w:eastAsia="Calibri" w:cs="Times New Roman"/>
          <w:b/>
          <w:iCs/>
        </w:rPr>
        <w:t>Tablečių šerdis</w:t>
      </w:r>
      <w:r w:rsidR="00C06788" w:rsidRPr="00A9038B">
        <w:rPr>
          <w:rFonts w:eastAsia="Calibri" w:cs="Times New Roman"/>
          <w:b/>
          <w:bCs/>
        </w:rPr>
        <w:t>:</w:t>
      </w:r>
    </w:p>
    <w:p w:rsidR="00C06788" w:rsidRPr="00A9038B" w:rsidRDefault="00C06788" w:rsidP="00C06788">
      <w:pPr>
        <w:numPr>
          <w:ilvl w:val="0"/>
          <w:numId w:val="26"/>
        </w:numPr>
        <w:tabs>
          <w:tab w:val="left" w:pos="567"/>
        </w:tabs>
        <w:spacing w:line="240" w:lineRule="auto"/>
        <w:ind w:left="567" w:right="-2" w:hanging="567"/>
        <w:rPr>
          <w:rFonts w:eastAsia="Calibri" w:cs="Times New Roman"/>
        </w:rPr>
      </w:pPr>
      <w:r w:rsidRPr="00A9038B">
        <w:rPr>
          <w:rFonts w:eastAsia="Calibri" w:cs="Times New Roman"/>
        </w:rPr>
        <w:t>Mikrokristalinė celiuliozė</w:t>
      </w:r>
    </w:p>
    <w:p w:rsidR="00C06788" w:rsidRPr="00A9038B" w:rsidRDefault="00C06788" w:rsidP="00C06788">
      <w:pPr>
        <w:numPr>
          <w:ilvl w:val="0"/>
          <w:numId w:val="26"/>
        </w:numPr>
        <w:tabs>
          <w:tab w:val="left" w:pos="567"/>
        </w:tabs>
        <w:spacing w:line="240" w:lineRule="auto"/>
        <w:ind w:left="567" w:right="-2" w:hanging="567"/>
        <w:rPr>
          <w:rFonts w:eastAsia="Calibri" w:cs="Times New Roman"/>
        </w:rPr>
      </w:pPr>
      <w:r w:rsidRPr="00A9038B">
        <w:rPr>
          <w:rFonts w:eastAsia="Calibri" w:cs="Times New Roman"/>
        </w:rPr>
        <w:t>Pregelefikuotas kukurūzų krakmolas</w:t>
      </w:r>
    </w:p>
    <w:p w:rsidR="00C06788" w:rsidRPr="00A9038B" w:rsidRDefault="00C06788" w:rsidP="00C06788">
      <w:pPr>
        <w:numPr>
          <w:ilvl w:val="0"/>
          <w:numId w:val="26"/>
        </w:numPr>
        <w:tabs>
          <w:tab w:val="left" w:pos="567"/>
        </w:tabs>
        <w:spacing w:line="240" w:lineRule="auto"/>
        <w:ind w:left="567" w:right="-2" w:hanging="567"/>
        <w:rPr>
          <w:rFonts w:eastAsia="Calibri" w:cs="Times New Roman"/>
        </w:rPr>
      </w:pPr>
      <w:r w:rsidRPr="00A9038B">
        <w:rPr>
          <w:rFonts w:eastAsia="Calibri" w:cs="Times New Roman"/>
        </w:rPr>
        <w:t>Laktozė monohidratas</w:t>
      </w:r>
    </w:p>
    <w:p w:rsidR="00C06788" w:rsidRPr="00A9038B" w:rsidRDefault="00C06788" w:rsidP="00C06788">
      <w:pPr>
        <w:numPr>
          <w:ilvl w:val="0"/>
          <w:numId w:val="26"/>
        </w:numPr>
        <w:tabs>
          <w:tab w:val="left" w:pos="567"/>
        </w:tabs>
        <w:spacing w:line="240" w:lineRule="auto"/>
        <w:ind w:left="567" w:right="-2" w:hanging="567"/>
        <w:rPr>
          <w:rFonts w:eastAsia="Calibri" w:cs="Times New Roman"/>
        </w:rPr>
      </w:pPr>
      <w:r w:rsidRPr="00A9038B">
        <w:rPr>
          <w:rFonts w:eastAsia="Calibri" w:cs="Times New Roman"/>
        </w:rPr>
        <w:t>Magnio stearatas</w:t>
      </w:r>
    </w:p>
    <w:p w:rsidR="00C06788" w:rsidRPr="00A9038B" w:rsidRDefault="00C06788" w:rsidP="00C06788">
      <w:pPr>
        <w:tabs>
          <w:tab w:val="left" w:pos="567"/>
        </w:tabs>
        <w:spacing w:line="240" w:lineRule="auto"/>
        <w:ind w:right="-2"/>
        <w:rPr>
          <w:rFonts w:eastAsia="Calibri" w:cs="Times New Roman"/>
        </w:rPr>
      </w:pPr>
    </w:p>
    <w:p w:rsidR="00C06788" w:rsidRPr="00A9038B" w:rsidRDefault="00EC4E18" w:rsidP="00C06788">
      <w:pPr>
        <w:tabs>
          <w:tab w:val="left" w:pos="567"/>
        </w:tabs>
        <w:spacing w:line="240" w:lineRule="auto"/>
        <w:ind w:right="-2"/>
        <w:rPr>
          <w:rFonts w:eastAsia="Calibri" w:cs="Times New Roman"/>
          <w:b/>
          <w:iCs/>
        </w:rPr>
      </w:pPr>
      <w:r w:rsidRPr="00A9038B">
        <w:rPr>
          <w:rFonts w:eastAsia="Calibri" w:cs="Times New Roman"/>
          <w:b/>
          <w:iCs/>
        </w:rPr>
        <w:t>Tablečių plėvelė:</w:t>
      </w:r>
    </w:p>
    <w:p w:rsidR="00C06788" w:rsidRPr="00A9038B" w:rsidRDefault="00C06788" w:rsidP="00C06788">
      <w:pPr>
        <w:numPr>
          <w:ilvl w:val="0"/>
          <w:numId w:val="27"/>
        </w:numPr>
        <w:tabs>
          <w:tab w:val="left" w:pos="567"/>
        </w:tabs>
        <w:spacing w:line="240" w:lineRule="auto"/>
        <w:ind w:left="567" w:right="-2" w:hanging="567"/>
        <w:rPr>
          <w:rFonts w:eastAsia="Calibri" w:cs="Times New Roman"/>
        </w:rPr>
      </w:pPr>
      <w:r w:rsidRPr="00A9038B">
        <w:rPr>
          <w:rFonts w:eastAsia="Calibri" w:cs="Times New Roman"/>
        </w:rPr>
        <w:t>Hidroksipropilceliuliozė</w:t>
      </w:r>
    </w:p>
    <w:p w:rsidR="00C06788" w:rsidRPr="00A9038B" w:rsidRDefault="00C06788" w:rsidP="00C06788">
      <w:pPr>
        <w:numPr>
          <w:ilvl w:val="0"/>
          <w:numId w:val="27"/>
        </w:numPr>
        <w:tabs>
          <w:tab w:val="left" w:pos="567"/>
        </w:tabs>
        <w:spacing w:line="240" w:lineRule="auto"/>
        <w:ind w:left="567" w:right="-2" w:hanging="567"/>
        <w:rPr>
          <w:rFonts w:eastAsia="Calibri" w:cs="Times New Roman"/>
        </w:rPr>
      </w:pPr>
      <w:r w:rsidRPr="00A9038B">
        <w:rPr>
          <w:rFonts w:eastAsia="Calibri" w:cs="Times New Roman"/>
        </w:rPr>
        <w:t>Hipromeliozė</w:t>
      </w:r>
    </w:p>
    <w:p w:rsidR="00C06788" w:rsidRPr="00A9038B" w:rsidRDefault="00C06788" w:rsidP="00C06788">
      <w:pPr>
        <w:numPr>
          <w:ilvl w:val="0"/>
          <w:numId w:val="27"/>
        </w:numPr>
        <w:tabs>
          <w:tab w:val="left" w:pos="567"/>
        </w:tabs>
        <w:spacing w:line="240" w:lineRule="auto"/>
        <w:ind w:left="567" w:right="-2" w:hanging="567"/>
        <w:rPr>
          <w:rFonts w:eastAsia="Calibri" w:cs="Times New Roman"/>
        </w:rPr>
      </w:pPr>
      <w:r w:rsidRPr="00A9038B">
        <w:rPr>
          <w:rFonts w:eastAsia="Calibri" w:cs="Times New Roman"/>
        </w:rPr>
        <w:t>Titano dioksidas (E171)</w:t>
      </w:r>
    </w:p>
    <w:p w:rsidR="00C06788" w:rsidRPr="00A9038B" w:rsidRDefault="00C06788" w:rsidP="00C06788">
      <w:pPr>
        <w:numPr>
          <w:ilvl w:val="0"/>
          <w:numId w:val="27"/>
        </w:numPr>
        <w:tabs>
          <w:tab w:val="left" w:pos="567"/>
        </w:tabs>
        <w:spacing w:line="240" w:lineRule="auto"/>
        <w:ind w:left="567" w:right="-2" w:hanging="567"/>
        <w:rPr>
          <w:rFonts w:eastAsia="Calibri" w:cs="Times New Roman"/>
          <w:b/>
          <w:bCs/>
        </w:rPr>
      </w:pPr>
      <w:r w:rsidRPr="00A9038B">
        <w:rPr>
          <w:rFonts w:eastAsia="Calibri" w:cs="Times New Roman"/>
        </w:rPr>
        <w:t>Geltonasis geležies oksidas (E172)</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t>6.2</w:t>
      </w:r>
      <w:r w:rsidRPr="00A9038B">
        <w:rPr>
          <w:rFonts w:eastAsia="Calibri" w:cs="Times New Roman"/>
          <w:b/>
          <w:bCs/>
        </w:rPr>
        <w:tab/>
        <w:t>Nesuderinamumas</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snapToGrid w:val="0"/>
          <w:spacing w:val="-3"/>
        </w:rPr>
      </w:pPr>
      <w:bookmarkStart w:id="10" w:name="SHELF_LIFE"/>
      <w:r w:rsidRPr="00A9038B">
        <w:rPr>
          <w:rFonts w:eastAsia="Calibri" w:cs="Times New Roman"/>
          <w:snapToGrid w:val="0"/>
          <w:spacing w:val="-3"/>
        </w:rPr>
        <w:t>Duomenys nebūtini.</w:t>
      </w:r>
    </w:p>
    <w:bookmarkEnd w:id="10"/>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t>6.3</w:t>
      </w:r>
      <w:r w:rsidRPr="00A9038B">
        <w:rPr>
          <w:rFonts w:eastAsia="Calibri" w:cs="Times New Roman"/>
          <w:b/>
          <w:bCs/>
        </w:rPr>
        <w:tab/>
        <w:t>Tinkamumo laikas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bookmarkStart w:id="11" w:name="STORAGE"/>
      <w:r w:rsidRPr="00A9038B">
        <w:rPr>
          <w:rFonts w:eastAsia="Calibri" w:cs="Times New Roman"/>
          <w:highlight w:val="lightGray"/>
        </w:rPr>
        <w:t>Tarnasol plus 50/12,5 mg plėvele dengtos tabletės</w:t>
      </w:r>
    </w:p>
    <w:bookmarkEnd w:id="11"/>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2 metai</w:t>
      </w:r>
    </w:p>
    <w:p w:rsidR="00C06788" w:rsidRPr="00A9038B" w:rsidRDefault="00C06788" w:rsidP="00C06788">
      <w:pPr>
        <w:tabs>
          <w:tab w:val="left" w:pos="567"/>
        </w:tabs>
        <w:spacing w:line="240" w:lineRule="auto"/>
        <w:ind w:right="-2"/>
        <w:rPr>
          <w:rFonts w:eastAsia="Calibri" w:cs="Times New Roman"/>
          <w:highlight w:val="lightGray"/>
        </w:rPr>
      </w:pPr>
      <w:r w:rsidRPr="00A9038B">
        <w:rPr>
          <w:rFonts w:eastAsia="Calibri" w:cs="Times New Roman"/>
          <w:highlight w:val="lightGray"/>
        </w:rPr>
        <w:t>Tarnasol plus 100/25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2 metai</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6.4</w:t>
      </w:r>
      <w:r w:rsidRPr="00A9038B">
        <w:rPr>
          <w:rFonts w:eastAsia="Calibri" w:cs="Times New Roman"/>
          <w:b/>
          <w:bCs/>
        </w:rPr>
        <w:tab/>
        <w:t>Specialios laikymo sąlygos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bookmarkStart w:id="12" w:name="PACKAGE"/>
      <w:r w:rsidRPr="00A9038B">
        <w:rPr>
          <w:rFonts w:eastAsia="Calibri" w:cs="Times New Roman"/>
        </w:rPr>
        <w:t>Laikyti ne aukštesnėje kaip 30 ºC temperatūroje.</w:t>
      </w:r>
    </w:p>
    <w:bookmarkEnd w:id="12"/>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numPr>
          <w:ilvl w:val="1"/>
          <w:numId w:val="15"/>
        </w:numPr>
        <w:tabs>
          <w:tab w:val="clear" w:pos="570"/>
          <w:tab w:val="left" w:pos="567"/>
        </w:tabs>
        <w:spacing w:line="240" w:lineRule="auto"/>
        <w:ind w:right="-2"/>
        <w:rPr>
          <w:rFonts w:eastAsia="Calibri" w:cs="Times New Roman"/>
          <w:b/>
          <w:bCs/>
        </w:rPr>
      </w:pPr>
      <w:r w:rsidRPr="00A9038B">
        <w:rPr>
          <w:rFonts w:eastAsia="Calibri" w:cs="Times New Roman"/>
          <w:b/>
          <w:bCs/>
        </w:rPr>
        <w:t>Talpyklės pobūdis ir jos turinys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lastRenderedPageBreak/>
        <w:t>Permatoma aliuminio-PVC/PE/PVDC lizdinė plokštelė.</w:t>
      </w:r>
    </w:p>
    <w:p w:rsidR="00C06788" w:rsidRPr="00A9038B" w:rsidRDefault="00C06788" w:rsidP="00C06788">
      <w:pPr>
        <w:tabs>
          <w:tab w:val="left" w:pos="567"/>
        </w:tabs>
        <w:autoSpaceDE w:val="0"/>
        <w:autoSpaceDN w:val="0"/>
        <w:adjustRightInd w:val="0"/>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50/12,5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Pakuočių dydžiai: 28 ir 98 (pakuotė gydymo įstaigoms) plėvele dengtos tabletės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highlight w:val="lightGray"/>
        </w:rPr>
      </w:pPr>
      <w:r w:rsidRPr="00A9038B">
        <w:rPr>
          <w:rFonts w:eastAsia="Calibri" w:cs="Times New Roman"/>
          <w:highlight w:val="lightGray"/>
        </w:rPr>
        <w:t>Tarnasol plus 100/25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Pakuočių dydžiai: 28 ir 98 (pakuotė gydymo įstaigoms) plėvele dengtos tabletės</w:t>
      </w:r>
    </w:p>
    <w:p w:rsidR="00C06788" w:rsidRPr="00A9038B" w:rsidRDefault="00C06788" w:rsidP="00C06788">
      <w:pPr>
        <w:tabs>
          <w:tab w:val="left" w:pos="567"/>
        </w:tabs>
        <w:spacing w:line="240" w:lineRule="auto"/>
        <w:ind w:right="-2"/>
        <w:rPr>
          <w:rFonts w:eastAsia="Calibri" w:cs="Times New Roman"/>
          <w:color w:val="000000"/>
        </w:rPr>
      </w:pPr>
    </w:p>
    <w:p w:rsidR="00C06788" w:rsidRPr="00A9038B" w:rsidRDefault="00C06788" w:rsidP="00C06788">
      <w:pPr>
        <w:tabs>
          <w:tab w:val="left" w:pos="567"/>
        </w:tabs>
        <w:spacing w:line="240" w:lineRule="auto"/>
        <w:ind w:right="-2"/>
        <w:rPr>
          <w:rFonts w:eastAsia="Calibri" w:cs="Times New Roman"/>
          <w:color w:val="000000"/>
        </w:rPr>
      </w:pPr>
      <w:r w:rsidRPr="00A9038B">
        <w:rPr>
          <w:rFonts w:eastAsia="Calibri" w:cs="Times New Roman"/>
          <w:color w:val="000000"/>
        </w:rPr>
        <w:t>Gali būti tiekiamos ne visų dydžių pakuotės.</w:t>
      </w:r>
    </w:p>
    <w:p w:rsidR="00C06788" w:rsidRPr="00A9038B" w:rsidRDefault="00C06788" w:rsidP="00C06788">
      <w:pPr>
        <w:tabs>
          <w:tab w:val="left" w:pos="567"/>
        </w:tabs>
        <w:spacing w:line="240" w:lineRule="auto"/>
        <w:ind w:right="-2"/>
        <w:rPr>
          <w:rFonts w:eastAsia="Calibri" w:cs="Times New Roman"/>
          <w:color w:val="000000"/>
        </w:rPr>
      </w:pPr>
    </w:p>
    <w:p w:rsidR="00C06788" w:rsidRPr="00A9038B" w:rsidRDefault="00C06788" w:rsidP="00C06788">
      <w:pPr>
        <w:tabs>
          <w:tab w:val="left" w:pos="567"/>
        </w:tabs>
        <w:spacing w:line="240" w:lineRule="auto"/>
        <w:ind w:right="-2"/>
        <w:outlineLvl w:val="0"/>
        <w:rPr>
          <w:rFonts w:eastAsia="Calibri" w:cs="Times New Roman"/>
        </w:rPr>
      </w:pPr>
      <w:r w:rsidRPr="00A9038B">
        <w:rPr>
          <w:rFonts w:eastAsia="Calibri" w:cs="Times New Roman"/>
          <w:b/>
          <w:bCs/>
        </w:rPr>
        <w:t>6.6</w:t>
      </w:r>
      <w:r w:rsidRPr="00A9038B">
        <w:rPr>
          <w:rFonts w:eastAsia="Calibri" w:cs="Times New Roman"/>
          <w:b/>
          <w:bCs/>
        </w:rPr>
        <w:tab/>
        <w:t xml:space="preserve">Specialūs reikalavimai atliekoms tvarkyti </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bookmarkStart w:id="13" w:name="ADMIN"/>
      <w:r w:rsidRPr="00A9038B">
        <w:rPr>
          <w:rFonts w:eastAsia="Calibri" w:cs="Times New Roman"/>
        </w:rPr>
        <w:t>Specialių reikalavimų nėra.</w:t>
      </w:r>
    </w:p>
    <w:p w:rsidR="00C06788" w:rsidRPr="00A9038B" w:rsidRDefault="00C06788" w:rsidP="00C06788">
      <w:pPr>
        <w:tabs>
          <w:tab w:val="left" w:pos="567"/>
        </w:tabs>
        <w:spacing w:line="240" w:lineRule="auto"/>
        <w:ind w:right="-2"/>
        <w:rPr>
          <w:rFonts w:eastAsia="Calibri" w:cs="Times New Roman"/>
          <w:b/>
          <w:bCs/>
        </w:rPr>
      </w:pPr>
      <w:bookmarkStart w:id="14" w:name="ORIGINAL"/>
      <w:bookmarkEnd w:id="13"/>
      <w:bookmarkEnd w:id="14"/>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E75A63">
      <w:pPr>
        <w:numPr>
          <w:ilvl w:val="0"/>
          <w:numId w:val="22"/>
        </w:numPr>
        <w:tabs>
          <w:tab w:val="num" w:pos="540"/>
          <w:tab w:val="left" w:pos="567"/>
        </w:tabs>
        <w:spacing w:line="240" w:lineRule="auto"/>
        <w:ind w:right="-2" w:hanging="930"/>
        <w:rPr>
          <w:rFonts w:eastAsia="Calibri" w:cs="Times New Roman"/>
          <w:b/>
          <w:bCs/>
        </w:rPr>
      </w:pPr>
      <w:r w:rsidRPr="00A9038B">
        <w:rPr>
          <w:rFonts w:eastAsia="Calibri" w:cs="Times New Roman"/>
          <w:b/>
          <w:bCs/>
        </w:rPr>
        <w:t>RINKODAROS TEISĖS TURĖTOJAS</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SEPTINTA S.P.R.L.</w:t>
      </w: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rue Bon Air, 7</w:t>
      </w: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B-1470 Genappe</w:t>
      </w: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Belgija</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8.</w:t>
      </w:r>
      <w:r w:rsidRPr="00A9038B">
        <w:rPr>
          <w:rFonts w:eastAsia="Calibri" w:cs="Times New Roman"/>
          <w:b/>
          <w:bCs/>
        </w:rPr>
        <w:tab/>
        <w:t xml:space="preserve">RINKODAROS PAŽYMĖJIMO NUMERIS (-IAI) </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50/12,5 mg</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N28 – LT/1/08/1128/001</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N98 – LT/1/08/1128/002</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highlight w:val="lightGray"/>
        </w:rPr>
      </w:pPr>
      <w:r w:rsidRPr="00A9038B">
        <w:rPr>
          <w:rFonts w:eastAsia="Calibri" w:cs="Times New Roman"/>
          <w:highlight w:val="lightGray"/>
        </w:rPr>
        <w:t>Tarnasol plus 100/25 mg</w:t>
      </w:r>
    </w:p>
    <w:p w:rsidR="00C06788" w:rsidRPr="00A9038B" w:rsidRDefault="00C06788" w:rsidP="00C06788">
      <w:pPr>
        <w:tabs>
          <w:tab w:val="left" w:pos="567"/>
        </w:tabs>
        <w:spacing w:line="240" w:lineRule="auto"/>
        <w:ind w:right="-2"/>
        <w:rPr>
          <w:rFonts w:eastAsia="Calibri" w:cs="Times New Roman"/>
          <w:highlight w:val="lightGray"/>
        </w:rPr>
      </w:pPr>
      <w:r w:rsidRPr="00A9038B">
        <w:rPr>
          <w:rFonts w:eastAsia="Calibri" w:cs="Times New Roman"/>
          <w:highlight w:val="lightGray"/>
        </w:rPr>
        <w:t>N28 – LT/1/08/1128/003</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N98 – LT/1/08/1128/004</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bookmarkStart w:id="15" w:name="DOCREVISION"/>
      <w:r w:rsidRPr="00A9038B">
        <w:rPr>
          <w:rFonts w:eastAsia="Calibri" w:cs="Times New Roman"/>
          <w:b/>
          <w:bCs/>
        </w:rPr>
        <w:t>9.</w:t>
      </w:r>
      <w:r w:rsidRPr="00A9038B">
        <w:rPr>
          <w:rFonts w:eastAsia="Calibri" w:cs="Times New Roman"/>
          <w:b/>
          <w:bCs/>
        </w:rPr>
        <w:tab/>
        <w:t>RINKODAROS TEISĖS SUTEIKIMO / ATNAUJINIMO DATA</w:t>
      </w:r>
    </w:p>
    <w:bookmarkEnd w:id="15"/>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 w:val="left" w:pos="6877"/>
        </w:tabs>
        <w:spacing w:line="240" w:lineRule="auto"/>
        <w:ind w:right="-2"/>
        <w:rPr>
          <w:rFonts w:eastAsia="Calibri" w:cs="Times New Roman"/>
        </w:rPr>
      </w:pPr>
      <w:r w:rsidRPr="00A9038B">
        <w:rPr>
          <w:rFonts w:eastAsia="Calibri" w:cs="Times New Roman"/>
        </w:rPr>
        <w:t>Rinkodaros teisė pirmą kartą suteikta 2008 m. gegužės mėn. 12 d.</w:t>
      </w:r>
    </w:p>
    <w:p w:rsidR="00C06788" w:rsidRPr="00A9038B" w:rsidRDefault="00C06788" w:rsidP="00C06788">
      <w:pPr>
        <w:spacing w:line="240" w:lineRule="auto"/>
        <w:rPr>
          <w:rFonts w:eastAsia="Calibri" w:cs="Times New Roman"/>
        </w:rPr>
      </w:pPr>
      <w:r w:rsidRPr="00A9038B">
        <w:rPr>
          <w:rFonts w:eastAsia="Calibri" w:cs="Times New Roman"/>
        </w:rPr>
        <w:t xml:space="preserve">Rinkodaros teisė paskutinį kartą atnaujinta </w:t>
      </w:r>
      <w:r w:rsidRPr="00A9038B">
        <w:rPr>
          <w:rFonts w:eastAsia="Calibri" w:cs="Times New Roman"/>
          <w:noProof/>
        </w:rPr>
        <w:t>2013 m. gruodžio mėn. 27 d.</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10.</w:t>
      </w:r>
      <w:r w:rsidRPr="00A9038B">
        <w:rPr>
          <w:rFonts w:eastAsia="Calibri" w:cs="Times New Roman"/>
          <w:b/>
          <w:bCs/>
        </w:rPr>
        <w:tab/>
        <w:t>TEKSTO PERŽIŪROS DATA</w:t>
      </w:r>
    </w:p>
    <w:p w:rsidR="00C06788" w:rsidRPr="00A9038B" w:rsidRDefault="00C06788" w:rsidP="00C06788">
      <w:pPr>
        <w:tabs>
          <w:tab w:val="left" w:pos="567"/>
        </w:tabs>
        <w:spacing w:line="240" w:lineRule="auto"/>
        <w:ind w:right="-2"/>
        <w:rPr>
          <w:rFonts w:eastAsia="Calibri" w:cs="Times New Roman"/>
          <w:bCs/>
        </w:rPr>
      </w:pPr>
    </w:p>
    <w:p w:rsidR="00C06788" w:rsidRPr="00A9038B" w:rsidRDefault="00D921D6" w:rsidP="00C06788">
      <w:pPr>
        <w:spacing w:line="240" w:lineRule="auto"/>
        <w:rPr>
          <w:rFonts w:eastAsia="Calibri" w:cs="Times New Roman"/>
        </w:rPr>
      </w:pPr>
      <w:r w:rsidRPr="00A9038B">
        <w:rPr>
          <w:rFonts w:eastAsia="Calibri" w:cs="Times New Roman"/>
        </w:rPr>
        <w:t>2015 m. vasario mėn. 10 d.</w:t>
      </w:r>
    </w:p>
    <w:p w:rsidR="00C06788" w:rsidRPr="00A9038B" w:rsidRDefault="00C06788" w:rsidP="00C06788">
      <w:pPr>
        <w:tabs>
          <w:tab w:val="left" w:pos="567"/>
        </w:tabs>
        <w:spacing w:line="240" w:lineRule="auto"/>
        <w:ind w:right="-2"/>
        <w:rPr>
          <w:rFonts w:eastAsia="Calibri" w:cs="Times New Roman"/>
          <w:bCs/>
        </w:rPr>
      </w:pP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 xml:space="preserve">Išsami informacija apie šį vaistinį preparatą pateikiama Valstybinės vaistų kontrolės tarnybos prie Lietuvos Respublikos sveikatos apsaugos ministerijos tinklalapyje </w:t>
      </w:r>
      <w:hyperlink r:id="rId10" w:history="1">
        <w:r w:rsidRPr="00A9038B">
          <w:rPr>
            <w:rFonts w:eastAsia="Calibri" w:cs="Times New Roman"/>
            <w:color w:val="0000FF"/>
            <w:u w:val="single"/>
          </w:rPr>
          <w:t>http://www.vvkt.lt</w:t>
        </w:r>
      </w:hyperlink>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br w:type="page"/>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jc w:val="center"/>
        <w:outlineLvl w:val="0"/>
        <w:rPr>
          <w:rFonts w:eastAsia="Calibri" w:cs="Times New Roman"/>
          <w:b/>
          <w:bCs/>
          <w:caps/>
        </w:rPr>
      </w:pPr>
      <w:bookmarkStart w:id="16" w:name="_Toc129243128"/>
      <w:bookmarkStart w:id="17" w:name="_Toc129243253"/>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outlineLvl w:val="0"/>
        <w:rPr>
          <w:rFonts w:eastAsia="Calibri" w:cs="Times New Roman"/>
          <w:b/>
          <w:bCs/>
          <w:caps/>
        </w:rPr>
      </w:pPr>
    </w:p>
    <w:p w:rsidR="009C10ED" w:rsidRDefault="009C10ED"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r w:rsidRPr="00A9038B">
        <w:rPr>
          <w:rFonts w:eastAsia="Calibri" w:cs="Times New Roman"/>
          <w:b/>
          <w:bCs/>
          <w:caps/>
        </w:rPr>
        <w:t>II PRIEDAS</w:t>
      </w:r>
      <w:bookmarkEnd w:id="16"/>
      <w:bookmarkEnd w:id="17"/>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r w:rsidRPr="00A9038B">
        <w:rPr>
          <w:rFonts w:eastAsia="Calibri" w:cs="Times New Roman"/>
          <w:b/>
          <w:bCs/>
          <w:caps/>
        </w:rPr>
        <w:t>RINKODAROS SĄLYGOS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A.</w:t>
      </w:r>
      <w:r w:rsidRPr="00A9038B">
        <w:rPr>
          <w:rFonts w:eastAsia="Calibri" w:cs="Times New Roman"/>
          <w:b/>
          <w:bCs/>
        </w:rPr>
        <w:tab/>
        <w:t>GAMINTOJAS (-AI), ATSAKINGAS (-I) UŽ SERIJŲ IŠLEIDIMĄ</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highlight w:val="yellow"/>
        </w:rPr>
      </w:pPr>
      <w:r w:rsidRPr="00A9038B">
        <w:rPr>
          <w:rFonts w:eastAsia="Calibri" w:cs="Times New Roman"/>
          <w:b/>
          <w:bCs/>
        </w:rPr>
        <w:t>B.</w:t>
      </w:r>
      <w:r w:rsidRPr="00A9038B">
        <w:rPr>
          <w:rFonts w:eastAsia="Calibri" w:cs="Times New Roman"/>
          <w:b/>
          <w:bCs/>
        </w:rPr>
        <w:tab/>
        <w:t>TIEKIMO IR VARTOJIMO SĄLYGOS AR APRIBOJIMAI</w:t>
      </w:r>
    </w:p>
    <w:p w:rsidR="00C06788" w:rsidRPr="00A9038B" w:rsidRDefault="00C06788" w:rsidP="00C06788">
      <w:pPr>
        <w:keepNext/>
        <w:tabs>
          <w:tab w:val="left" w:pos="567"/>
        </w:tabs>
        <w:spacing w:line="240" w:lineRule="auto"/>
        <w:ind w:right="-2"/>
        <w:outlineLvl w:val="1"/>
        <w:rPr>
          <w:rFonts w:eastAsia="Calibri" w:cs="Times New Roman"/>
          <w:b/>
          <w:bCs/>
        </w:rPr>
      </w:pPr>
      <w:r w:rsidRPr="00A9038B">
        <w:rPr>
          <w:rFonts w:eastAsia="Calibri" w:cs="Times New Roman"/>
          <w:b/>
          <w:bCs/>
        </w:rPr>
        <w:br w:type="page"/>
      </w:r>
      <w:r w:rsidRPr="00A9038B">
        <w:rPr>
          <w:rFonts w:eastAsia="Calibri" w:cs="Times New Roman"/>
          <w:b/>
          <w:bCs/>
        </w:rPr>
        <w:lastRenderedPageBreak/>
        <w:t>A.</w:t>
      </w:r>
      <w:r w:rsidRPr="00A9038B">
        <w:rPr>
          <w:rFonts w:eastAsia="Calibri" w:cs="Times New Roman"/>
          <w:b/>
          <w:bCs/>
        </w:rPr>
        <w:tab/>
        <w:t>GAMINTOJAS (-AI), ATSAKINGAS (-I) UŽ SERIJŲ IŠLEIDIMĄ</w:t>
      </w:r>
    </w:p>
    <w:p w:rsidR="00C06788" w:rsidRPr="00A9038B" w:rsidRDefault="00C06788" w:rsidP="00C06788">
      <w:pPr>
        <w:tabs>
          <w:tab w:val="left" w:pos="567"/>
        </w:tabs>
        <w:spacing w:line="240" w:lineRule="auto"/>
        <w:ind w:right="-2"/>
        <w:rPr>
          <w:rFonts w:eastAsia="Calibri" w:cs="Times New Roman"/>
          <w:highlight w:val="yellow"/>
        </w:rPr>
      </w:pPr>
    </w:p>
    <w:p w:rsidR="00C06788" w:rsidRPr="00A9038B" w:rsidRDefault="00C06788" w:rsidP="00C06788">
      <w:pPr>
        <w:tabs>
          <w:tab w:val="left" w:pos="567"/>
        </w:tabs>
        <w:spacing w:line="240" w:lineRule="auto"/>
        <w:ind w:right="-2"/>
        <w:rPr>
          <w:rFonts w:eastAsia="Calibri" w:cs="Times New Roman"/>
          <w:u w:val="single"/>
        </w:rPr>
      </w:pPr>
      <w:r w:rsidRPr="00A9038B">
        <w:rPr>
          <w:rFonts w:eastAsia="Calibri" w:cs="Times New Roman"/>
          <w:u w:val="single"/>
        </w:rPr>
        <w:t>Gamintojo (-ų), atsakingo (-ų) už serijų išleidimą, pavadinimas (-ai) ir adresas (-ai)</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uppressAutoHyphens/>
        <w:spacing w:line="240" w:lineRule="auto"/>
        <w:ind w:right="-2"/>
        <w:rPr>
          <w:rFonts w:eastAsia="Calibri" w:cs="Times New Roman"/>
        </w:rPr>
      </w:pPr>
      <w:r w:rsidRPr="00A9038B">
        <w:rPr>
          <w:rFonts w:eastAsia="Calibri" w:cs="Times New Roman"/>
        </w:rPr>
        <w:t>LABORATORIOS LICONSA, S.A.</w:t>
      </w:r>
    </w:p>
    <w:p w:rsidR="00C06788" w:rsidRPr="00A9038B" w:rsidRDefault="00C06788" w:rsidP="00C06788">
      <w:pPr>
        <w:tabs>
          <w:tab w:val="left" w:pos="567"/>
        </w:tabs>
        <w:suppressAutoHyphens/>
        <w:spacing w:line="240" w:lineRule="auto"/>
        <w:ind w:right="-2"/>
        <w:jc w:val="both"/>
        <w:rPr>
          <w:rFonts w:eastAsia="Calibri" w:cs="Times New Roman"/>
          <w:snapToGrid w:val="0"/>
        </w:rPr>
      </w:pPr>
      <w:r w:rsidRPr="00A9038B">
        <w:rPr>
          <w:rFonts w:eastAsia="Calibri" w:cs="Times New Roman"/>
          <w:snapToGrid w:val="0"/>
        </w:rPr>
        <w:t>Av. Miralcampo, Nº 7, Polígono Industrial Miralcampo</w:t>
      </w:r>
    </w:p>
    <w:p w:rsidR="00C06788" w:rsidRPr="00A9038B" w:rsidRDefault="00C06788" w:rsidP="00C06788">
      <w:pPr>
        <w:tabs>
          <w:tab w:val="left" w:pos="540"/>
          <w:tab w:val="left" w:pos="567"/>
        </w:tabs>
        <w:suppressAutoHyphens/>
        <w:spacing w:line="240" w:lineRule="auto"/>
        <w:ind w:right="-2"/>
        <w:jc w:val="both"/>
        <w:rPr>
          <w:rFonts w:eastAsia="Calibri" w:cs="Times New Roman"/>
          <w:snapToGrid w:val="0"/>
        </w:rPr>
      </w:pPr>
      <w:r w:rsidRPr="00A9038B">
        <w:rPr>
          <w:rFonts w:eastAsia="Calibri" w:cs="Times New Roman"/>
          <w:snapToGrid w:val="0"/>
        </w:rPr>
        <w:t xml:space="preserve">19200 Azuqueca de Henares (Guadalajara) </w:t>
      </w:r>
    </w:p>
    <w:p w:rsidR="00C06788" w:rsidRPr="00A9038B" w:rsidRDefault="00C06788" w:rsidP="00C06788">
      <w:pPr>
        <w:tabs>
          <w:tab w:val="left" w:pos="540"/>
          <w:tab w:val="left" w:pos="567"/>
        </w:tabs>
        <w:suppressAutoHyphens/>
        <w:spacing w:line="240" w:lineRule="auto"/>
        <w:ind w:right="-2"/>
        <w:jc w:val="both"/>
        <w:rPr>
          <w:rFonts w:eastAsia="Calibri" w:cs="Times New Roman"/>
          <w:snapToGrid w:val="0"/>
        </w:rPr>
      </w:pPr>
      <w:r w:rsidRPr="00A9038B">
        <w:rPr>
          <w:rFonts w:eastAsia="Calibri" w:cs="Times New Roman"/>
          <w:snapToGrid w:val="0"/>
        </w:rPr>
        <w:t>Ispanija</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highlight w:val="yellow"/>
        </w:rPr>
      </w:pPr>
    </w:p>
    <w:p w:rsidR="00C06788" w:rsidRPr="00A9038B" w:rsidRDefault="00C06788" w:rsidP="00C06788">
      <w:pPr>
        <w:tabs>
          <w:tab w:val="left" w:pos="567"/>
        </w:tabs>
        <w:spacing w:line="240" w:lineRule="auto"/>
        <w:ind w:left="567" w:hanging="567"/>
        <w:rPr>
          <w:rFonts w:eastAsia="Calibri" w:cs="Times New Roman"/>
          <w:snapToGrid w:val="0"/>
        </w:rPr>
      </w:pPr>
      <w:bookmarkStart w:id="18" w:name="_Toc129243129"/>
      <w:bookmarkStart w:id="19" w:name="_Toc129243254"/>
      <w:r w:rsidRPr="00A9038B">
        <w:rPr>
          <w:rFonts w:eastAsia="Calibri" w:cs="Times New Roman"/>
          <w:b/>
          <w:bCs/>
          <w:noProof/>
          <w:snapToGrid w:val="0"/>
        </w:rPr>
        <w:t>B.</w:t>
      </w:r>
      <w:r w:rsidRPr="00A9038B">
        <w:rPr>
          <w:rFonts w:eastAsia="Calibri" w:cs="Times New Roman"/>
          <w:b/>
          <w:bCs/>
          <w:snapToGrid w:val="0"/>
        </w:rPr>
        <w:tab/>
      </w:r>
      <w:r w:rsidRPr="00A9038B">
        <w:rPr>
          <w:rFonts w:eastAsia="Calibri" w:cs="Times New Roman"/>
          <w:b/>
          <w:bCs/>
          <w:noProof/>
          <w:snapToGrid w:val="0"/>
        </w:rPr>
        <w:t>TIEKIMO IR VARTOJIMO SĄLYGOS AR APRIBOJIMAI</w:t>
      </w:r>
    </w:p>
    <w:p w:rsidR="00C06788" w:rsidRPr="00A9038B" w:rsidRDefault="00C06788" w:rsidP="00C06788">
      <w:pPr>
        <w:tabs>
          <w:tab w:val="left" w:pos="567"/>
        </w:tabs>
        <w:spacing w:line="260" w:lineRule="exact"/>
        <w:rPr>
          <w:rFonts w:eastAsia="Calibri" w:cs="Times New Roman"/>
          <w:snapToGrid w:val="0"/>
        </w:rPr>
      </w:pPr>
    </w:p>
    <w:p w:rsidR="00C06788" w:rsidRPr="00A9038B" w:rsidRDefault="00C06788" w:rsidP="00C06788">
      <w:pPr>
        <w:tabs>
          <w:tab w:val="left" w:pos="567"/>
        </w:tabs>
        <w:spacing w:line="260" w:lineRule="exact"/>
        <w:rPr>
          <w:rFonts w:eastAsia="Calibri" w:cs="Times New Roman"/>
          <w:snapToGrid w:val="0"/>
        </w:rPr>
      </w:pPr>
      <w:r w:rsidRPr="00A9038B">
        <w:rPr>
          <w:rFonts w:eastAsia="Calibri" w:cs="Times New Roman"/>
          <w:snapToGrid w:val="0"/>
        </w:rPr>
        <w:t>Receptinis vaistinis preparatas.</w:t>
      </w:r>
    </w:p>
    <w:bookmarkEnd w:id="18"/>
    <w:bookmarkEnd w:id="19"/>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br w:type="page"/>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jc w:val="center"/>
        <w:outlineLvl w:val="0"/>
        <w:rPr>
          <w:rFonts w:eastAsia="Calibri" w:cs="Times New Roman"/>
          <w:b/>
          <w:bCs/>
          <w:caps/>
        </w:rPr>
      </w:pPr>
      <w:bookmarkStart w:id="20" w:name="_Toc129243134"/>
      <w:bookmarkStart w:id="21" w:name="_Toc129243259"/>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r w:rsidRPr="00A9038B">
        <w:rPr>
          <w:rFonts w:eastAsia="Calibri" w:cs="Times New Roman"/>
          <w:b/>
          <w:bCs/>
          <w:caps/>
        </w:rPr>
        <w:t>III PRIEDAS</w:t>
      </w:r>
      <w:bookmarkEnd w:id="20"/>
      <w:bookmarkEnd w:id="21"/>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jc w:val="center"/>
        <w:outlineLvl w:val="0"/>
        <w:rPr>
          <w:rFonts w:eastAsia="Calibri" w:cs="Times New Roman"/>
          <w:b/>
          <w:bCs/>
          <w:caps/>
        </w:rPr>
      </w:pPr>
      <w:bookmarkStart w:id="22" w:name="_Toc129243135"/>
      <w:bookmarkStart w:id="23" w:name="_Toc129243260"/>
      <w:r w:rsidRPr="00A9038B">
        <w:rPr>
          <w:rFonts w:eastAsia="Calibri" w:cs="Times New Roman"/>
          <w:b/>
          <w:bCs/>
          <w:caps/>
        </w:rPr>
        <w:t>ŽENKLINIMAS IR PAKUOTĖS LAPELIS</w:t>
      </w:r>
      <w:bookmarkEnd w:id="22"/>
      <w:bookmarkEnd w:id="23"/>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br w:type="page"/>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jc w:val="center"/>
        <w:outlineLvl w:val="0"/>
        <w:rPr>
          <w:rFonts w:eastAsia="Calibri" w:cs="Times New Roman"/>
          <w:b/>
          <w:bCs/>
          <w:caps/>
        </w:rPr>
      </w:pPr>
      <w:bookmarkStart w:id="24" w:name="_Toc129243136"/>
      <w:bookmarkStart w:id="25" w:name="_Toc129243261"/>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r w:rsidRPr="00A9038B">
        <w:rPr>
          <w:rFonts w:eastAsia="Calibri" w:cs="Times New Roman"/>
          <w:b/>
          <w:bCs/>
          <w:caps/>
        </w:rPr>
        <w:t>A. ŽENKLINIMAS</w:t>
      </w:r>
      <w:bookmarkEnd w:id="24"/>
      <w:bookmarkEnd w:id="25"/>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jc w:val="center"/>
        <w:rPr>
          <w:rFonts w:eastAsia="Calibri" w:cs="Times New Roman"/>
        </w:rPr>
      </w:pPr>
      <w:r w:rsidRPr="00A9038B">
        <w:rPr>
          <w:rFonts w:eastAsia="Calibri"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rPr>
          <w:trHeight w:val="841"/>
        </w:trPr>
        <w:tc>
          <w:tcPr>
            <w:tcW w:w="9287" w:type="dxa"/>
          </w:tcPr>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lastRenderedPageBreak/>
              <w:t xml:space="preserve">INFORMACIJA ANT IŠORINĖS PAKUOTĖS </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 w:val="center" w:pos="4819"/>
                <w:tab w:val="right" w:pos="9638"/>
              </w:tabs>
              <w:spacing w:line="240" w:lineRule="auto"/>
              <w:ind w:right="-2"/>
              <w:jc w:val="both"/>
              <w:rPr>
                <w:rFonts w:eastAsia="Calibri" w:cs="Times New Roman"/>
                <w:b/>
                <w:bCs/>
                <w:snapToGrid w:val="0"/>
              </w:rPr>
            </w:pPr>
            <w:r w:rsidRPr="00A9038B">
              <w:rPr>
                <w:rFonts w:eastAsia="Calibri" w:cs="Times New Roman"/>
                <w:b/>
                <w:bCs/>
                <w:snapToGrid w:val="0"/>
              </w:rPr>
              <w:t>KARTONO DĖŽUTĖ</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1.</w:t>
            </w:r>
            <w:r w:rsidRPr="00A9038B">
              <w:rPr>
                <w:rFonts w:eastAsia="Calibri" w:cs="Times New Roman"/>
                <w:b/>
                <w:bCs/>
              </w:rPr>
              <w:tab/>
              <w:t>VAISTINIO PREPARATO PAVADINIMAS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Tarnasol plus 50/12,5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100/25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Losartano kalio druska / Hidrochlorotiazidas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2.</w:t>
            </w:r>
            <w:r w:rsidRPr="00A9038B">
              <w:rPr>
                <w:rFonts w:eastAsia="Calibri" w:cs="Times New Roman"/>
                <w:b/>
                <w:bCs/>
              </w:rPr>
              <w:tab/>
              <w:t>VEIKLIOJI (-IOS) MEDŽIAGA (-OS) IR JOS (-Ų) KIEKIS (-IAI)</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jc w:val="both"/>
        <w:rPr>
          <w:rFonts w:eastAsia="Calibri" w:cs="Times New Roman"/>
          <w:snapToGrid w:val="0"/>
        </w:rPr>
      </w:pPr>
      <w:r w:rsidRPr="00A9038B">
        <w:rPr>
          <w:rFonts w:eastAsia="Calibri" w:cs="Times New Roman"/>
          <w:snapToGrid w:val="0"/>
        </w:rPr>
        <w:t>Kiekvienoje tabletėje yra 50 mg losartano kalio druskos (tai atitinka 45,76 mg losartano) ir 12,5 mg hidrochlorotiazido.</w:t>
      </w:r>
    </w:p>
    <w:p w:rsidR="00C06788" w:rsidRPr="00A9038B" w:rsidRDefault="00C06788" w:rsidP="00C06788">
      <w:pPr>
        <w:tabs>
          <w:tab w:val="left" w:pos="567"/>
        </w:tabs>
        <w:autoSpaceDE w:val="0"/>
        <w:autoSpaceDN w:val="0"/>
        <w:adjustRightInd w:val="0"/>
        <w:spacing w:line="240" w:lineRule="auto"/>
        <w:ind w:right="-2"/>
        <w:jc w:val="both"/>
        <w:rPr>
          <w:rFonts w:eastAsia="Calibri" w:cs="Times New Roman"/>
          <w:snapToGrid w:val="0"/>
        </w:rPr>
      </w:pPr>
      <w:r w:rsidRPr="00A9038B">
        <w:rPr>
          <w:rFonts w:eastAsia="Calibri" w:cs="Times New Roman"/>
          <w:snapToGrid w:val="0"/>
          <w:highlight w:val="lightGray"/>
        </w:rPr>
        <w:t>Kiekvienoje tabletėje yra 100 mg losartano kalio druskos (tai atitinka 91,52 mg losartano) ir 25 mg hidrochlorotiazido.</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3.</w:t>
            </w:r>
            <w:r w:rsidRPr="00A9038B">
              <w:rPr>
                <w:rFonts w:eastAsia="Calibri" w:cs="Times New Roman"/>
                <w:b/>
                <w:bCs/>
              </w:rPr>
              <w:tab/>
              <w:t>PAGALBINIŲ MEDŽIAGŲ SĄRAŠAS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 w:val="left" w:pos="6120"/>
        </w:tabs>
        <w:spacing w:line="240" w:lineRule="auto"/>
        <w:ind w:right="-2"/>
        <w:jc w:val="both"/>
        <w:rPr>
          <w:rFonts w:eastAsia="Calibri" w:cs="Times New Roman"/>
          <w:u w:val="single"/>
        </w:rPr>
      </w:pPr>
      <w:r w:rsidRPr="00A9038B">
        <w:rPr>
          <w:rFonts w:eastAsia="Calibri" w:cs="Times New Roman"/>
        </w:rPr>
        <w:t>Sudėtyje yra laktozės monohidrato.</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Daugiau informacijos pateikta pakuotės lapelyje.</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4.</w:t>
            </w:r>
            <w:r w:rsidRPr="00A9038B">
              <w:rPr>
                <w:rFonts w:eastAsia="Calibri" w:cs="Times New Roman"/>
                <w:b/>
                <w:bCs/>
              </w:rPr>
              <w:tab/>
              <w:t>FARMACINĖ FORMA IR KIEKIS PAKUOTĖJE</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Plėvele dengta tabletė.</w:t>
      </w:r>
    </w:p>
    <w:p w:rsidR="00C06788" w:rsidRPr="00A9038B" w:rsidRDefault="00C06788" w:rsidP="00C06788">
      <w:pPr>
        <w:tabs>
          <w:tab w:val="left" w:pos="567"/>
        </w:tabs>
        <w:autoSpaceDE w:val="0"/>
        <w:autoSpaceDN w:val="0"/>
        <w:adjustRightInd w:val="0"/>
        <w:spacing w:line="240" w:lineRule="auto"/>
        <w:ind w:right="-2"/>
        <w:rPr>
          <w:rFonts w:eastAsia="Calibri" w:cs="Times New Roman"/>
          <w:b/>
          <w:bCs/>
        </w:rPr>
      </w:pPr>
    </w:p>
    <w:p w:rsidR="00C06788" w:rsidRPr="00A9038B" w:rsidRDefault="00C06788" w:rsidP="00C06788">
      <w:pPr>
        <w:tabs>
          <w:tab w:val="left" w:pos="567"/>
          <w:tab w:val="left" w:pos="2657"/>
        </w:tabs>
        <w:autoSpaceDE w:val="0"/>
        <w:autoSpaceDN w:val="0"/>
        <w:adjustRightInd w:val="0"/>
        <w:spacing w:line="240" w:lineRule="auto"/>
        <w:ind w:right="-2"/>
        <w:rPr>
          <w:rFonts w:eastAsia="Calibri" w:cs="Times New Roman"/>
          <w:snapToGrid w:val="0"/>
        </w:rPr>
      </w:pPr>
      <w:r w:rsidRPr="00A9038B">
        <w:rPr>
          <w:rFonts w:eastAsia="Calibri" w:cs="Times New Roman"/>
          <w:snapToGrid w:val="0"/>
        </w:rPr>
        <w:t>28 plėvele dengtos tabletės</w:t>
      </w:r>
    </w:p>
    <w:p w:rsidR="00C06788" w:rsidRPr="00A9038B" w:rsidRDefault="00C06788" w:rsidP="00C06788">
      <w:pPr>
        <w:tabs>
          <w:tab w:val="left" w:pos="567"/>
          <w:tab w:val="left" w:pos="2657"/>
        </w:tabs>
        <w:autoSpaceDE w:val="0"/>
        <w:autoSpaceDN w:val="0"/>
        <w:adjustRightInd w:val="0"/>
        <w:spacing w:line="240" w:lineRule="auto"/>
        <w:ind w:right="-2"/>
        <w:rPr>
          <w:rFonts w:eastAsia="Calibri" w:cs="Times New Roman"/>
          <w:snapToGrid w:val="0"/>
        </w:rPr>
      </w:pPr>
      <w:r w:rsidRPr="00A9038B">
        <w:rPr>
          <w:rFonts w:eastAsia="Calibri" w:cs="Times New Roman"/>
          <w:snapToGrid w:val="0"/>
          <w:highlight w:val="lightGray"/>
        </w:rPr>
        <w:t>98 plėvele dengtos tabletės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5.</w:t>
            </w:r>
            <w:r w:rsidRPr="00A9038B">
              <w:rPr>
                <w:rFonts w:eastAsia="Calibri" w:cs="Times New Roman"/>
                <w:b/>
                <w:bCs/>
              </w:rPr>
              <w:tab/>
              <w:t>VARTOJIMO METODAS IR BŪDAS (-AI)</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Vartoti per burną.</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Prieš vartojimą perskaitykite pakuotės lapelį.</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E75A63">
            <w:pPr>
              <w:tabs>
                <w:tab w:val="left" w:pos="596"/>
              </w:tabs>
              <w:spacing w:line="240" w:lineRule="auto"/>
              <w:ind w:left="454" w:right="-2" w:hanging="454"/>
              <w:rPr>
                <w:rFonts w:eastAsia="Calibri" w:cs="Times New Roman"/>
              </w:rPr>
            </w:pPr>
            <w:r w:rsidRPr="00A9038B">
              <w:rPr>
                <w:rFonts w:eastAsia="Calibri" w:cs="Times New Roman"/>
                <w:b/>
                <w:bCs/>
              </w:rPr>
              <w:t>6.</w:t>
            </w:r>
            <w:r w:rsidRPr="00A9038B">
              <w:rPr>
                <w:rFonts w:eastAsia="Calibri" w:cs="Times New Roman"/>
                <w:b/>
                <w:bCs/>
              </w:rPr>
              <w:tab/>
              <w:t>SPECIALUS ĮSPĖJIMAS, KAD VAISTINĮ PREPARATĄ BŪTINA LAIKYTI VAIKAMS NEPASTEBIMOJE IR NEPASIEKIAMOJE VIETOJE</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Laikyti vaikams nepastebimoje ir nepasiekiamoje vietoje.</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7.</w:t>
            </w:r>
            <w:r w:rsidRPr="00A9038B">
              <w:rPr>
                <w:rFonts w:eastAsia="Calibri" w:cs="Times New Roman"/>
                <w:b/>
                <w:bCs/>
              </w:rPr>
              <w:tab/>
              <w:t>KITAS (-I) SPECIALUS (-ŪS) ĮSPĖJIMAS (-AI) (JEI REIKIA)</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8.</w:t>
            </w:r>
            <w:r w:rsidRPr="00A9038B">
              <w:rPr>
                <w:rFonts w:eastAsia="Calibri" w:cs="Times New Roman"/>
                <w:b/>
                <w:bCs/>
              </w:rPr>
              <w:tab/>
              <w:t>TINKAMUMO LAIKAS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Tinka iki {MMMM-mm}</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9.</w:t>
            </w:r>
            <w:r w:rsidRPr="00A9038B">
              <w:rPr>
                <w:rFonts w:eastAsia="Calibri" w:cs="Times New Roman"/>
                <w:b/>
                <w:bCs/>
              </w:rPr>
              <w:tab/>
              <w:t>SPECIALIOS LAIKYMO SĄLYGOS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lastRenderedPageBreak/>
        <w:t>Laikyti ne aukštesnėje kaip 30 °C temperatūroje.</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E75A63">
            <w:pPr>
              <w:tabs>
                <w:tab w:val="left" w:pos="567"/>
              </w:tabs>
              <w:spacing w:line="240" w:lineRule="auto"/>
              <w:ind w:left="596" w:right="-2" w:hanging="596"/>
              <w:rPr>
                <w:rFonts w:eastAsia="Calibri" w:cs="Times New Roman"/>
              </w:rPr>
            </w:pPr>
            <w:r w:rsidRPr="00A9038B">
              <w:rPr>
                <w:rFonts w:eastAsia="Calibri" w:cs="Times New Roman"/>
                <w:b/>
                <w:bCs/>
              </w:rPr>
              <w:t>10.</w:t>
            </w:r>
            <w:r w:rsidRPr="00A9038B">
              <w:rPr>
                <w:rFonts w:eastAsia="Calibri" w:cs="Times New Roman"/>
                <w:b/>
                <w:bCs/>
              </w:rPr>
              <w:tab/>
            </w:r>
            <w:r w:rsidRPr="00A9038B">
              <w:rPr>
                <w:rFonts w:eastAsia="Calibri" w:cs="Times New Roman"/>
                <w:b/>
                <w:bCs/>
                <w:caps/>
              </w:rPr>
              <w:t>specialios atsargumo priemonės DĖL NESUVARTOTO VAISTINIO PREPARATO AR JO ATLIEK</w:t>
            </w:r>
            <w:r w:rsidRPr="00A9038B">
              <w:rPr>
                <w:rFonts w:eastAsia="Calibri" w:cs="Times New Roman"/>
                <w:b/>
                <w:bCs/>
              </w:rPr>
              <w:t>Ų</w:t>
            </w:r>
            <w:r w:rsidRPr="00A9038B">
              <w:rPr>
                <w:rFonts w:eastAsia="Calibri" w:cs="Times New Roman"/>
                <w:b/>
                <w:bCs/>
                <w:caps/>
              </w:rPr>
              <w:t xml:space="preserve"> TVARKYMO (jei reikia)</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11.</w:t>
            </w:r>
            <w:r w:rsidRPr="00A9038B">
              <w:rPr>
                <w:rFonts w:eastAsia="Calibri" w:cs="Times New Roman"/>
                <w:b/>
                <w:bCs/>
              </w:rPr>
              <w:tab/>
            </w:r>
            <w:r w:rsidRPr="00A9038B">
              <w:rPr>
                <w:rFonts w:eastAsia="Calibri" w:cs="Times New Roman"/>
                <w:b/>
                <w:bCs/>
                <w:caps/>
              </w:rPr>
              <w:t xml:space="preserve">RINKODAROS TEISĖS </w:t>
            </w:r>
            <w:r w:rsidRPr="00A9038B">
              <w:rPr>
                <w:rFonts w:eastAsia="Calibri" w:cs="Times New Roman"/>
                <w:b/>
                <w:bCs/>
              </w:rPr>
              <w:t>TURĖTOJO PAVADINIMAS IR ADRESAS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 xml:space="preserve">SEPTINTA S.P.R.L. </w:t>
      </w: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 xml:space="preserve">rue Bon Air, 7 </w:t>
      </w: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B-1470 Genappe</w:t>
      </w: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 xml:space="preserve">Belgija </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12.</w:t>
            </w:r>
            <w:r w:rsidRPr="00A9038B">
              <w:rPr>
                <w:rFonts w:eastAsia="Calibri" w:cs="Times New Roman"/>
                <w:b/>
                <w:bCs/>
              </w:rPr>
              <w:tab/>
              <w:t>RINKODAROS PAŽYMĖJIMO NUMERIS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50/12,5 mg</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N28 – LT/1/08/1128/001</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N98 – LT/1/08/1128/002</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highlight w:val="lightGray"/>
        </w:rPr>
      </w:pPr>
      <w:r w:rsidRPr="00A9038B">
        <w:rPr>
          <w:rFonts w:eastAsia="Calibri" w:cs="Times New Roman"/>
          <w:highlight w:val="lightGray"/>
        </w:rPr>
        <w:t>Tarnasol plus 100/25 mg</w:t>
      </w:r>
    </w:p>
    <w:p w:rsidR="00C06788" w:rsidRPr="00A9038B" w:rsidRDefault="00C06788" w:rsidP="00C06788">
      <w:pPr>
        <w:tabs>
          <w:tab w:val="left" w:pos="567"/>
        </w:tabs>
        <w:spacing w:line="240" w:lineRule="auto"/>
        <w:ind w:right="-2"/>
        <w:rPr>
          <w:rFonts w:eastAsia="Calibri" w:cs="Times New Roman"/>
          <w:highlight w:val="lightGray"/>
        </w:rPr>
      </w:pPr>
      <w:r w:rsidRPr="00A9038B">
        <w:rPr>
          <w:rFonts w:eastAsia="Calibri" w:cs="Times New Roman"/>
          <w:highlight w:val="lightGray"/>
        </w:rPr>
        <w:t>N28 – LT/1/08/1128/003</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N98 – LT/1/08/1128/004</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13.</w:t>
            </w:r>
            <w:r w:rsidRPr="00A9038B">
              <w:rPr>
                <w:rFonts w:eastAsia="Calibri" w:cs="Times New Roman"/>
                <w:b/>
                <w:bCs/>
              </w:rPr>
              <w:tab/>
              <w:t>SERIJOS NUMERIS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Serija: {numeris}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14.</w:t>
            </w:r>
            <w:r w:rsidRPr="00A9038B">
              <w:rPr>
                <w:rFonts w:eastAsia="Calibri" w:cs="Times New Roman"/>
                <w:b/>
                <w:bCs/>
              </w:rPr>
              <w:tab/>
              <w:t>PARDAVIMO (IŠDAVIMO) TVARKA</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Receptinis vaistinis preparatas.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15.</w:t>
            </w:r>
            <w:r w:rsidRPr="00A9038B">
              <w:rPr>
                <w:rFonts w:eastAsia="Calibri" w:cs="Times New Roman"/>
                <w:b/>
                <w:bCs/>
              </w:rPr>
              <w:tab/>
              <w:t>VARTOJIMO INSTRUKCIJA</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16.</w:t>
            </w:r>
            <w:r w:rsidRPr="00A9038B">
              <w:rPr>
                <w:rFonts w:eastAsia="Calibri" w:cs="Times New Roman"/>
                <w:b/>
                <w:bCs/>
              </w:rPr>
              <w:tab/>
              <w:t>INFORMACIJA BRAILIO RAŠTU</w:t>
            </w:r>
          </w:p>
        </w:tc>
      </w:tr>
    </w:tbl>
    <w:p w:rsidR="00C06788" w:rsidRPr="00A9038B" w:rsidRDefault="00C06788" w:rsidP="00C06788">
      <w:pPr>
        <w:tabs>
          <w:tab w:val="left" w:pos="567"/>
        </w:tabs>
        <w:spacing w:line="240" w:lineRule="auto"/>
        <w:ind w:right="-2"/>
        <w:jc w:val="both"/>
        <w:rPr>
          <w:rFonts w:eastAsia="Calibri" w:cs="Times New Roman"/>
        </w:rPr>
      </w:pPr>
    </w:p>
    <w:p w:rsidR="00C06788" w:rsidRPr="00A9038B" w:rsidRDefault="00C06788" w:rsidP="00C06788">
      <w:pPr>
        <w:tabs>
          <w:tab w:val="left" w:pos="567"/>
        </w:tabs>
        <w:spacing w:line="240" w:lineRule="auto"/>
        <w:ind w:right="-2"/>
        <w:jc w:val="both"/>
        <w:rPr>
          <w:rFonts w:eastAsia="Calibri" w:cs="Times New Roman"/>
        </w:rPr>
      </w:pPr>
      <w:r w:rsidRPr="00A9038B">
        <w:rPr>
          <w:rFonts w:eastAsia="Calibri" w:cs="Times New Roman"/>
        </w:rPr>
        <w:t>tarnasol plus 50/12,5 mg plėvele dengtos tabletės</w:t>
      </w:r>
    </w:p>
    <w:p w:rsidR="00C06788" w:rsidRPr="00A9038B" w:rsidRDefault="00C06788" w:rsidP="00C06788">
      <w:pPr>
        <w:tabs>
          <w:tab w:val="left" w:pos="567"/>
        </w:tabs>
        <w:spacing w:line="240" w:lineRule="auto"/>
        <w:ind w:right="-2"/>
        <w:jc w:val="both"/>
        <w:rPr>
          <w:rFonts w:eastAsia="Calibri" w:cs="Times New Roman"/>
        </w:rPr>
      </w:pPr>
      <w:r w:rsidRPr="00A9038B">
        <w:rPr>
          <w:rFonts w:eastAsia="Calibri" w:cs="Times New Roman"/>
          <w:highlight w:val="lightGray"/>
        </w:rPr>
        <w:t>tarnasol plus 100/25 mg plėvele dengtos tabletės</w:t>
      </w:r>
    </w:p>
    <w:p w:rsidR="00C06788" w:rsidRPr="00A9038B" w:rsidRDefault="00C06788" w:rsidP="00C06788">
      <w:pPr>
        <w:tabs>
          <w:tab w:val="left" w:pos="567"/>
        </w:tabs>
        <w:spacing w:line="240" w:lineRule="auto"/>
        <w:ind w:right="-2"/>
        <w:rPr>
          <w:rFonts w:eastAsia="Calibri" w:cs="Times New Roman"/>
          <w:b/>
          <w:bCs/>
          <w:u w:val="single"/>
        </w:rPr>
      </w:pPr>
      <w:r w:rsidRPr="00A9038B">
        <w:rPr>
          <w:rFonts w:eastAsia="Calibri" w:cs="Times New Roman"/>
          <w:b/>
          <w:bCs/>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lastRenderedPageBreak/>
              <w:t xml:space="preserve">MINIMALI </w:t>
            </w:r>
            <w:r w:rsidRPr="00A9038B">
              <w:rPr>
                <w:rFonts w:eastAsia="Calibri" w:cs="Times New Roman"/>
                <w:b/>
                <w:bCs/>
                <w:caps/>
              </w:rPr>
              <w:t xml:space="preserve">informacija ant </w:t>
            </w:r>
            <w:r w:rsidRPr="00A9038B">
              <w:rPr>
                <w:rFonts w:eastAsia="Calibri" w:cs="Times New Roman"/>
                <w:b/>
                <w:bCs/>
              </w:rPr>
              <w:t>LIZDINIŲ PLOKŠTELIŲ ARBA DVISLUOKSNIŲ JUOSTELIŲ</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LIZDINĖ PLOKŠTELĖ</w:t>
            </w:r>
          </w:p>
        </w:tc>
      </w:tr>
    </w:tbl>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1.</w:t>
            </w:r>
            <w:r w:rsidRPr="00A9038B">
              <w:rPr>
                <w:rFonts w:eastAsia="Calibri" w:cs="Times New Roman"/>
                <w:b/>
                <w:bCs/>
              </w:rPr>
              <w:tab/>
              <w:t>VAISTINIO PREPARATO PAVADINIMAS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Tarnasol plus 50/12,5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100/25 mg plėvele dengtos tabletės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Losartano kalio druska / Hidrochlorotiazidas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2.</w:t>
            </w:r>
            <w:r w:rsidRPr="00A9038B">
              <w:rPr>
                <w:rFonts w:eastAsia="Calibri" w:cs="Times New Roman"/>
                <w:b/>
                <w:bCs/>
              </w:rPr>
              <w:tab/>
            </w:r>
            <w:r w:rsidRPr="00A9038B">
              <w:rPr>
                <w:rFonts w:eastAsia="Calibri" w:cs="Times New Roman"/>
                <w:b/>
                <w:bCs/>
                <w:caps/>
              </w:rPr>
              <w:t xml:space="preserve">rinkodaros teisės turėtojo </w:t>
            </w:r>
            <w:r w:rsidRPr="00A9038B">
              <w:rPr>
                <w:rFonts w:eastAsia="Calibri" w:cs="Times New Roman"/>
                <w:b/>
                <w:bCs/>
              </w:rPr>
              <w:t>PAVADINIMAS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 xml:space="preserve">SEPTINTA S.P.R.L. </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3.</w:t>
            </w:r>
            <w:r w:rsidRPr="00A9038B">
              <w:rPr>
                <w:rFonts w:eastAsia="Calibri" w:cs="Times New Roman"/>
                <w:b/>
                <w:bCs/>
              </w:rPr>
              <w:tab/>
              <w:t>TINKAMUMO LAIKAS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Tinka iki: {MMMM-mm}</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4.</w:t>
            </w:r>
            <w:r w:rsidRPr="00A9038B">
              <w:rPr>
                <w:rFonts w:eastAsia="Calibri" w:cs="Times New Roman"/>
                <w:b/>
                <w:bCs/>
              </w:rPr>
              <w:tab/>
              <w:t>SERIJOS NUMERIS</w:t>
            </w:r>
          </w:p>
        </w:tc>
      </w:tr>
    </w:tbl>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 xml:space="preserve">Serija: {numeris} </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6788" w:rsidRPr="00A9038B" w:rsidTr="003F0D72">
        <w:tc>
          <w:tcPr>
            <w:tcW w:w="9287" w:type="dxa"/>
          </w:tcPr>
          <w:p w:rsidR="00C06788" w:rsidRPr="00A9038B" w:rsidRDefault="00C06788" w:rsidP="00C06788">
            <w:pPr>
              <w:tabs>
                <w:tab w:val="left" w:pos="142"/>
                <w:tab w:val="left" w:pos="567"/>
              </w:tabs>
              <w:spacing w:line="240" w:lineRule="auto"/>
              <w:ind w:right="-2"/>
              <w:rPr>
                <w:rFonts w:eastAsia="Calibri" w:cs="Times New Roman"/>
              </w:rPr>
            </w:pPr>
            <w:r w:rsidRPr="00A9038B">
              <w:rPr>
                <w:rFonts w:eastAsia="Calibri" w:cs="Times New Roman"/>
                <w:b/>
                <w:bCs/>
              </w:rPr>
              <w:t>5.</w:t>
            </w:r>
            <w:r w:rsidRPr="00A9038B">
              <w:rPr>
                <w:rFonts w:eastAsia="Calibri" w:cs="Times New Roman"/>
                <w:b/>
                <w:bCs/>
              </w:rPr>
              <w:tab/>
              <w:t>KITA</w:t>
            </w:r>
          </w:p>
        </w:tc>
      </w:tr>
    </w:tbl>
    <w:p w:rsidR="00C06788" w:rsidRPr="00A9038B" w:rsidRDefault="00C06788" w:rsidP="00C06788">
      <w:pPr>
        <w:tabs>
          <w:tab w:val="left" w:pos="567"/>
        </w:tabs>
        <w:spacing w:line="240" w:lineRule="auto"/>
        <w:ind w:right="-2"/>
        <w:outlineLvl w:val="0"/>
        <w:rPr>
          <w:rFonts w:eastAsia="Calibri" w:cs="Times New Roman"/>
          <w:b/>
          <w:bCs/>
          <w:caps/>
        </w:rPr>
      </w:pPr>
      <w:bookmarkStart w:id="26" w:name="_Toc129243137"/>
      <w:bookmarkStart w:id="27" w:name="_Toc129243262"/>
    </w:p>
    <w:p w:rsidR="00C06788" w:rsidRPr="00A9038B" w:rsidRDefault="00C06788" w:rsidP="00C06788">
      <w:pPr>
        <w:spacing w:line="240" w:lineRule="auto"/>
        <w:rPr>
          <w:rFonts w:eastAsia="Calibri" w:cs="Times New Roman"/>
          <w:b/>
          <w:bCs/>
          <w:caps/>
        </w:rPr>
      </w:pPr>
      <w:r w:rsidRPr="00A9038B">
        <w:rPr>
          <w:rFonts w:eastAsia="Calibri" w:cs="Times New Roman"/>
          <w:b/>
          <w:bCs/>
          <w:caps/>
        </w:rPr>
        <w:br w:type="page"/>
      </w: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p>
    <w:p w:rsidR="00C06788" w:rsidRPr="00A9038B" w:rsidRDefault="00C06788" w:rsidP="00C06788">
      <w:pPr>
        <w:tabs>
          <w:tab w:val="left" w:pos="567"/>
        </w:tabs>
        <w:spacing w:line="240" w:lineRule="auto"/>
        <w:ind w:right="-2"/>
        <w:jc w:val="center"/>
        <w:outlineLvl w:val="0"/>
        <w:rPr>
          <w:rFonts w:eastAsia="Calibri" w:cs="Times New Roman"/>
          <w:b/>
          <w:bCs/>
          <w:caps/>
        </w:rPr>
      </w:pPr>
      <w:r w:rsidRPr="00A9038B">
        <w:rPr>
          <w:rFonts w:eastAsia="Calibri" w:cs="Times New Roman"/>
          <w:b/>
          <w:bCs/>
          <w:caps/>
        </w:rPr>
        <w:t>B. PAKUOTĖS LAPELIS</w:t>
      </w:r>
      <w:bookmarkEnd w:id="26"/>
      <w:bookmarkEnd w:id="27"/>
    </w:p>
    <w:p w:rsidR="00C06788" w:rsidRPr="00A9038B" w:rsidRDefault="00C06788" w:rsidP="00C06788">
      <w:pPr>
        <w:tabs>
          <w:tab w:val="left" w:pos="567"/>
          <w:tab w:val="center" w:pos="4819"/>
          <w:tab w:val="right" w:pos="9638"/>
        </w:tabs>
        <w:suppressAutoHyphens/>
        <w:spacing w:line="240" w:lineRule="auto"/>
        <w:ind w:right="-2"/>
        <w:jc w:val="center"/>
        <w:rPr>
          <w:rFonts w:eastAsia="Calibri" w:cs="Times New Roman"/>
          <w:b/>
          <w:bCs/>
          <w:snapToGrid w:val="0"/>
          <w:u w:val="single"/>
        </w:rPr>
      </w:pPr>
      <w:r w:rsidRPr="00A9038B">
        <w:rPr>
          <w:rFonts w:eastAsia="Calibri" w:cs="Times New Roman"/>
          <w:snapToGrid w:val="0"/>
        </w:rPr>
        <w:br w:type="page"/>
      </w:r>
    </w:p>
    <w:p w:rsidR="00C06788" w:rsidRPr="00A9038B" w:rsidRDefault="00C06788" w:rsidP="00C06788">
      <w:pPr>
        <w:tabs>
          <w:tab w:val="left" w:pos="567"/>
        </w:tabs>
        <w:spacing w:line="240" w:lineRule="auto"/>
        <w:ind w:right="-2"/>
        <w:jc w:val="center"/>
        <w:outlineLvl w:val="0"/>
        <w:rPr>
          <w:rFonts w:eastAsia="Calibri" w:cs="Times New Roman"/>
          <w:b/>
          <w:bCs/>
        </w:rPr>
      </w:pPr>
      <w:r w:rsidRPr="00A9038B">
        <w:rPr>
          <w:rFonts w:eastAsia="Calibri" w:cs="Times New Roman"/>
          <w:b/>
          <w:bCs/>
        </w:rPr>
        <w:lastRenderedPageBreak/>
        <w:t>Pakuotės lapelis: informacija vartotojui</w:t>
      </w:r>
    </w:p>
    <w:p w:rsidR="00C06788" w:rsidRPr="00A9038B" w:rsidRDefault="00C06788" w:rsidP="00C06788">
      <w:pPr>
        <w:tabs>
          <w:tab w:val="left" w:pos="567"/>
        </w:tabs>
        <w:spacing w:line="240" w:lineRule="auto"/>
        <w:ind w:right="-2"/>
        <w:jc w:val="center"/>
        <w:rPr>
          <w:rFonts w:eastAsia="Calibri" w:cs="Times New Roman"/>
          <w:b/>
          <w:bCs/>
        </w:rPr>
      </w:pPr>
    </w:p>
    <w:p w:rsidR="00C06788" w:rsidRPr="00A9038B" w:rsidRDefault="00C06788" w:rsidP="00C06788">
      <w:pPr>
        <w:tabs>
          <w:tab w:val="left" w:pos="567"/>
        </w:tabs>
        <w:spacing w:line="240" w:lineRule="auto"/>
        <w:ind w:right="-2"/>
        <w:jc w:val="center"/>
        <w:rPr>
          <w:rFonts w:eastAsia="Calibri" w:cs="Times New Roman"/>
        </w:rPr>
      </w:pPr>
    </w:p>
    <w:p w:rsidR="00C06788" w:rsidRPr="00A9038B" w:rsidRDefault="00C06788" w:rsidP="00C06788">
      <w:pPr>
        <w:tabs>
          <w:tab w:val="left" w:pos="567"/>
        </w:tabs>
        <w:spacing w:line="240" w:lineRule="auto"/>
        <w:ind w:right="-2"/>
        <w:jc w:val="center"/>
        <w:rPr>
          <w:rFonts w:eastAsia="Calibri" w:cs="Times New Roman"/>
          <w:b/>
          <w:bCs/>
        </w:rPr>
      </w:pPr>
      <w:r w:rsidRPr="00A9038B">
        <w:rPr>
          <w:rFonts w:eastAsia="Calibri" w:cs="Times New Roman"/>
          <w:b/>
          <w:bCs/>
        </w:rPr>
        <w:t>Tarnasol plus 50/12,5 mg plėvele dengtos tabletės</w:t>
      </w:r>
    </w:p>
    <w:p w:rsidR="00C06788" w:rsidRPr="00A9038B" w:rsidRDefault="00C06788" w:rsidP="00C06788">
      <w:pPr>
        <w:tabs>
          <w:tab w:val="left" w:pos="567"/>
        </w:tabs>
        <w:spacing w:line="240" w:lineRule="auto"/>
        <w:ind w:right="-2"/>
        <w:jc w:val="center"/>
        <w:rPr>
          <w:rFonts w:eastAsia="Calibri" w:cs="Times New Roman"/>
          <w:b/>
          <w:bCs/>
        </w:rPr>
      </w:pPr>
      <w:r w:rsidRPr="00A9038B">
        <w:rPr>
          <w:rFonts w:eastAsia="Calibri" w:cs="Times New Roman"/>
          <w:b/>
          <w:bCs/>
          <w:highlight w:val="lightGray"/>
        </w:rPr>
        <w:t>Tarnasol plus 100/25 mg plėvele dengtos tabletės</w:t>
      </w:r>
    </w:p>
    <w:p w:rsidR="00C06788" w:rsidRPr="00A9038B" w:rsidRDefault="00C06788" w:rsidP="00C06788">
      <w:pPr>
        <w:tabs>
          <w:tab w:val="left" w:pos="567"/>
        </w:tabs>
        <w:spacing w:line="240" w:lineRule="auto"/>
        <w:ind w:right="-2"/>
        <w:jc w:val="center"/>
        <w:rPr>
          <w:rFonts w:eastAsia="Calibri" w:cs="Times New Roman"/>
          <w:b/>
          <w:bCs/>
        </w:rPr>
      </w:pPr>
    </w:p>
    <w:p w:rsidR="00C06788" w:rsidRPr="00A9038B" w:rsidRDefault="00C06788" w:rsidP="00C06788">
      <w:pPr>
        <w:tabs>
          <w:tab w:val="left" w:pos="567"/>
        </w:tabs>
        <w:spacing w:line="240" w:lineRule="auto"/>
        <w:ind w:right="-2"/>
        <w:jc w:val="center"/>
        <w:rPr>
          <w:rFonts w:eastAsia="Calibri" w:cs="Times New Roman"/>
          <w:b/>
          <w:bCs/>
        </w:rPr>
      </w:pPr>
      <w:r w:rsidRPr="00A9038B">
        <w:rPr>
          <w:rFonts w:eastAsia="Calibri" w:cs="Times New Roman"/>
          <w:b/>
          <w:bCs/>
        </w:rPr>
        <w:t>Losartano kalio druska / Hidrochlorotiazidas</w:t>
      </w:r>
    </w:p>
    <w:p w:rsidR="00C06788" w:rsidRPr="00A9038B" w:rsidRDefault="00C06788" w:rsidP="00C06788">
      <w:pPr>
        <w:tabs>
          <w:tab w:val="left" w:pos="567"/>
        </w:tabs>
        <w:spacing w:line="240" w:lineRule="auto"/>
        <w:ind w:right="-2"/>
        <w:jc w:val="both"/>
        <w:rPr>
          <w:rFonts w:eastAsia="Calibri" w:cs="Times New Roman"/>
        </w:rPr>
      </w:pPr>
    </w:p>
    <w:p w:rsidR="00C06788" w:rsidRPr="00A9038B" w:rsidRDefault="00C06788" w:rsidP="00C06788">
      <w:pPr>
        <w:tabs>
          <w:tab w:val="left" w:pos="567"/>
        </w:tabs>
        <w:spacing w:line="240" w:lineRule="auto"/>
        <w:ind w:right="-2"/>
        <w:jc w:val="both"/>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t>Atidžiai perskaitykite visą šį lapelį, prieš pradėdami vartoti vaistą, nes jame pateikiama Jums svarbi informacija.</w:t>
      </w:r>
    </w:p>
    <w:p w:rsidR="00C06788" w:rsidRPr="00A9038B" w:rsidRDefault="00C06788" w:rsidP="00C06788">
      <w:pPr>
        <w:numPr>
          <w:ilvl w:val="0"/>
          <w:numId w:val="17"/>
        </w:numPr>
        <w:tabs>
          <w:tab w:val="left" w:pos="567"/>
        </w:tabs>
        <w:spacing w:line="240" w:lineRule="auto"/>
        <w:ind w:left="567" w:right="-2" w:hanging="567"/>
        <w:rPr>
          <w:rFonts w:eastAsia="Calibri" w:cs="Times New Roman"/>
        </w:rPr>
      </w:pPr>
      <w:r w:rsidRPr="00A9038B">
        <w:rPr>
          <w:rFonts w:eastAsia="Calibri" w:cs="Times New Roman"/>
        </w:rPr>
        <w:t>Neišmeskite šio lapelio, nes vėl gali prireikti jį perskaityti.</w:t>
      </w:r>
    </w:p>
    <w:p w:rsidR="00C06788" w:rsidRPr="00A9038B" w:rsidRDefault="00C06788" w:rsidP="00C06788">
      <w:pPr>
        <w:numPr>
          <w:ilvl w:val="0"/>
          <w:numId w:val="17"/>
        </w:numPr>
        <w:tabs>
          <w:tab w:val="left" w:pos="567"/>
        </w:tabs>
        <w:spacing w:line="240" w:lineRule="auto"/>
        <w:ind w:left="567" w:right="-2" w:hanging="567"/>
        <w:rPr>
          <w:rFonts w:eastAsia="Calibri" w:cs="Times New Roman"/>
        </w:rPr>
      </w:pPr>
      <w:r w:rsidRPr="00A9038B">
        <w:rPr>
          <w:rFonts w:eastAsia="Calibri" w:cs="Times New Roman"/>
        </w:rPr>
        <w:t>Jeigu kiltų daugiau klausimų, kreipkitės į gydytoją arba vaistininką.</w:t>
      </w:r>
    </w:p>
    <w:p w:rsidR="00C06788" w:rsidRPr="00A9038B" w:rsidRDefault="00C06788" w:rsidP="00C06788">
      <w:pPr>
        <w:numPr>
          <w:ilvl w:val="0"/>
          <w:numId w:val="17"/>
        </w:numPr>
        <w:tabs>
          <w:tab w:val="left" w:pos="567"/>
        </w:tabs>
        <w:spacing w:line="240" w:lineRule="auto"/>
        <w:ind w:left="567" w:right="-2" w:hanging="567"/>
        <w:rPr>
          <w:rFonts w:eastAsia="Calibri" w:cs="Times New Roman"/>
        </w:rPr>
      </w:pPr>
      <w:r w:rsidRPr="00A9038B">
        <w:rPr>
          <w:rFonts w:eastAsia="Calibri" w:cs="Times New Roman"/>
        </w:rPr>
        <w:t>Šis vaistas skirtas tik Jums, todėl kitiems žmonėms jo duoti negalima. Vaistas gali jiems pakenkti (net tiems, kurių ligos požymiai yra tokie patys kaip Jūsų).</w:t>
      </w:r>
    </w:p>
    <w:p w:rsidR="00C06788" w:rsidRPr="00A9038B" w:rsidRDefault="00C06788" w:rsidP="00C06788">
      <w:pPr>
        <w:numPr>
          <w:ilvl w:val="0"/>
          <w:numId w:val="17"/>
        </w:numPr>
        <w:tabs>
          <w:tab w:val="num" w:pos="567"/>
        </w:tabs>
        <w:spacing w:line="240" w:lineRule="auto"/>
        <w:ind w:left="567" w:hanging="567"/>
        <w:rPr>
          <w:rFonts w:eastAsia="Calibri" w:cs="Times New Roman"/>
        </w:rPr>
      </w:pPr>
      <w:r w:rsidRPr="00A9038B">
        <w:rPr>
          <w:rFonts w:eastAsia="Calibri" w:cs="Times New Roman"/>
        </w:rPr>
        <w:t>Jeigu pasireiškė šalutinis poveikis (net jeigu jis šiame lapelyje nenurodytas), kreipkitės į gydytoją arba vaistininką. Žr. 4 skyrių.</w:t>
      </w:r>
    </w:p>
    <w:p w:rsidR="00C06788" w:rsidRPr="00A9038B" w:rsidRDefault="00C06788" w:rsidP="00C06788">
      <w:pPr>
        <w:keepNext/>
        <w:tabs>
          <w:tab w:val="left" w:pos="567"/>
        </w:tabs>
        <w:spacing w:line="240" w:lineRule="auto"/>
        <w:ind w:right="-2"/>
        <w:outlineLvl w:val="0"/>
        <w:rPr>
          <w:rFonts w:eastAsia="Calibri" w:cs="Times New Roman"/>
          <w:kern w:val="32"/>
          <w:u w:val="single"/>
        </w:rPr>
      </w:pPr>
    </w:p>
    <w:p w:rsidR="00C06788" w:rsidRPr="00A9038B" w:rsidRDefault="00C06788" w:rsidP="00C06788">
      <w:pPr>
        <w:tabs>
          <w:tab w:val="left" w:pos="567"/>
        </w:tabs>
        <w:spacing w:line="240" w:lineRule="auto"/>
        <w:ind w:right="-2"/>
        <w:rPr>
          <w:rFonts w:eastAsia="Calibri" w:cs="Times New Roman"/>
          <w:b/>
          <w:bCs/>
          <w:u w:val="single"/>
        </w:rPr>
      </w:pPr>
      <w:r w:rsidRPr="00A9038B">
        <w:rPr>
          <w:rFonts w:eastAsia="Calibri" w:cs="Times New Roman"/>
          <w:b/>
          <w:bCs/>
          <w:kern w:val="32"/>
        </w:rPr>
        <w:t>Apie ką rašoma šiame lapelyje?</w:t>
      </w:r>
    </w:p>
    <w:p w:rsidR="00C06788" w:rsidRPr="00A9038B" w:rsidRDefault="00C06788" w:rsidP="00C06788">
      <w:pPr>
        <w:numPr>
          <w:ilvl w:val="0"/>
          <w:numId w:val="19"/>
        </w:numPr>
        <w:tabs>
          <w:tab w:val="left" w:pos="567"/>
        </w:tabs>
        <w:spacing w:line="240" w:lineRule="auto"/>
        <w:ind w:right="-2"/>
        <w:rPr>
          <w:rFonts w:eastAsia="Calibri" w:cs="Times New Roman"/>
        </w:rPr>
      </w:pPr>
      <w:r w:rsidRPr="00A9038B">
        <w:rPr>
          <w:rFonts w:eastAsia="Calibri" w:cs="Times New Roman"/>
        </w:rPr>
        <w:t>Kas yra Tarnasol plus ir kam jis vartojamas</w:t>
      </w:r>
    </w:p>
    <w:p w:rsidR="00C06788" w:rsidRPr="00A9038B" w:rsidRDefault="00C06788" w:rsidP="00C06788">
      <w:pPr>
        <w:numPr>
          <w:ilvl w:val="0"/>
          <w:numId w:val="19"/>
        </w:numPr>
        <w:tabs>
          <w:tab w:val="left" w:pos="567"/>
        </w:tabs>
        <w:spacing w:line="240" w:lineRule="auto"/>
        <w:ind w:right="-2"/>
        <w:rPr>
          <w:rFonts w:eastAsia="Calibri" w:cs="Times New Roman"/>
        </w:rPr>
      </w:pPr>
      <w:r w:rsidRPr="00A9038B">
        <w:rPr>
          <w:rFonts w:eastAsia="Calibri" w:cs="Times New Roman"/>
        </w:rPr>
        <w:t>Kas žinotina prieš vartojant Tarnasol plus</w:t>
      </w:r>
    </w:p>
    <w:p w:rsidR="00C06788" w:rsidRPr="00A9038B" w:rsidRDefault="00C06788" w:rsidP="00C06788">
      <w:pPr>
        <w:numPr>
          <w:ilvl w:val="0"/>
          <w:numId w:val="19"/>
        </w:numPr>
        <w:tabs>
          <w:tab w:val="left" w:pos="567"/>
        </w:tabs>
        <w:spacing w:line="240" w:lineRule="auto"/>
        <w:ind w:right="-2"/>
        <w:rPr>
          <w:rFonts w:eastAsia="Calibri" w:cs="Times New Roman"/>
        </w:rPr>
      </w:pPr>
      <w:r w:rsidRPr="00A9038B">
        <w:rPr>
          <w:rFonts w:eastAsia="Calibri" w:cs="Times New Roman"/>
        </w:rPr>
        <w:t>Kaip vartoti Tarnasol plus</w:t>
      </w:r>
    </w:p>
    <w:p w:rsidR="00C06788" w:rsidRPr="00A9038B" w:rsidRDefault="00C06788" w:rsidP="00C06788">
      <w:pPr>
        <w:numPr>
          <w:ilvl w:val="0"/>
          <w:numId w:val="19"/>
        </w:numPr>
        <w:tabs>
          <w:tab w:val="left" w:pos="567"/>
        </w:tabs>
        <w:spacing w:line="240" w:lineRule="auto"/>
        <w:ind w:right="-2"/>
        <w:rPr>
          <w:rFonts w:eastAsia="Calibri" w:cs="Times New Roman"/>
        </w:rPr>
      </w:pPr>
      <w:r w:rsidRPr="00A9038B">
        <w:rPr>
          <w:rFonts w:eastAsia="Calibri" w:cs="Times New Roman"/>
        </w:rPr>
        <w:t>Galimas šalutinis poveikis</w:t>
      </w:r>
    </w:p>
    <w:p w:rsidR="00C06788" w:rsidRPr="00A9038B" w:rsidRDefault="00C06788" w:rsidP="00C06788">
      <w:pPr>
        <w:numPr>
          <w:ilvl w:val="0"/>
          <w:numId w:val="19"/>
        </w:numPr>
        <w:tabs>
          <w:tab w:val="left" w:pos="567"/>
        </w:tabs>
        <w:spacing w:line="240" w:lineRule="auto"/>
        <w:ind w:right="-2"/>
        <w:rPr>
          <w:rFonts w:eastAsia="Calibri" w:cs="Times New Roman"/>
          <w:b/>
          <w:bCs/>
        </w:rPr>
      </w:pPr>
      <w:r w:rsidRPr="00A9038B">
        <w:rPr>
          <w:rFonts w:eastAsia="Calibri" w:cs="Times New Roman"/>
        </w:rPr>
        <w:t>Kaip laikyti Tarnasol plus</w:t>
      </w:r>
    </w:p>
    <w:p w:rsidR="00C06788" w:rsidRPr="00A9038B" w:rsidRDefault="00C06788" w:rsidP="00C06788">
      <w:pPr>
        <w:numPr>
          <w:ilvl w:val="0"/>
          <w:numId w:val="19"/>
        </w:numPr>
        <w:tabs>
          <w:tab w:val="left" w:pos="567"/>
        </w:tabs>
        <w:spacing w:line="240" w:lineRule="auto"/>
        <w:ind w:right="-2"/>
        <w:rPr>
          <w:rFonts w:eastAsia="Calibri" w:cs="Times New Roman"/>
          <w:b/>
          <w:bCs/>
        </w:rPr>
      </w:pPr>
      <w:r w:rsidRPr="00A9038B">
        <w:rPr>
          <w:rFonts w:eastAsia="Calibri" w:cs="Times New Roman"/>
        </w:rPr>
        <w:t>Pakuotės turinys ir kita informacija</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1.</w:t>
      </w:r>
      <w:r w:rsidRPr="00A9038B">
        <w:rPr>
          <w:rFonts w:eastAsia="Calibri" w:cs="Times New Roman"/>
          <w:b/>
          <w:bCs/>
        </w:rPr>
        <w:tab/>
        <w:t>Kas yra Tarnasol plus ir kam jis vartojamas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Tarnasol plus yra angiotenzinui II jautrių receptorių blokatoriaus (losartano) ir diuretiko (hidrochlorotiazido) derinys.</w:t>
      </w:r>
    </w:p>
    <w:p w:rsidR="00C06788" w:rsidRPr="00A9038B" w:rsidRDefault="00C06788" w:rsidP="00C06788">
      <w:pPr>
        <w:widowControl w:val="0"/>
        <w:tabs>
          <w:tab w:val="left" w:pos="426"/>
          <w:tab w:val="left" w:pos="567"/>
        </w:tabs>
        <w:spacing w:line="240" w:lineRule="auto"/>
        <w:ind w:right="-2"/>
        <w:rPr>
          <w:rFonts w:eastAsia="Calibri" w:cs="Times New Roman"/>
        </w:rPr>
      </w:pPr>
      <w:r w:rsidRPr="00A9038B">
        <w:rPr>
          <w:rFonts w:eastAsia="Calibri" w:cs="Times New Roman"/>
        </w:rPr>
        <w:t>Angiotenzinas II yra organizme gaminama medžiaga, kuri jungiasi prie receptorių esančių kraujagyslėse ir sukelia jų susitraukimą, todėl padidėja kraujospūdis. Losartanas neleidžia angiotenzinui II prisijungti prie šių receptorių, sukeldamas kraujagyslių atsipalaidavimą, kuris savo ruožtu sumažina kraujospūdį.</w:t>
      </w:r>
    </w:p>
    <w:p w:rsidR="00C06788" w:rsidRPr="00A9038B" w:rsidRDefault="00C06788" w:rsidP="00C06788">
      <w:pPr>
        <w:widowControl w:val="0"/>
        <w:tabs>
          <w:tab w:val="left" w:pos="426"/>
          <w:tab w:val="left" w:pos="567"/>
        </w:tabs>
        <w:spacing w:line="240" w:lineRule="auto"/>
        <w:ind w:right="-2"/>
        <w:rPr>
          <w:rFonts w:eastAsia="Calibri" w:cs="Times New Roman"/>
        </w:rPr>
      </w:pPr>
      <w:r w:rsidRPr="00A9038B">
        <w:rPr>
          <w:rFonts w:eastAsia="Calibri" w:cs="Times New Roman"/>
        </w:rPr>
        <w:t>Hidrochlorotiazidas veikia Jūsų inkstus taip, kad jie pašalintų daugiau vandens ir druskos. Tai taip pat padeda sumažinti kraujospūdį.</w:t>
      </w:r>
    </w:p>
    <w:p w:rsidR="00C06788" w:rsidRPr="00A9038B" w:rsidRDefault="00C06788" w:rsidP="00C06788">
      <w:pPr>
        <w:widowControl w:val="0"/>
        <w:tabs>
          <w:tab w:val="left" w:pos="426"/>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50/12,5</w:t>
      </w:r>
      <w:r w:rsidRPr="00A9038B">
        <w:rPr>
          <w:rFonts w:eastAsia="Calibri" w:cs="Times New Roman"/>
        </w:rPr>
        <w:t> </w:t>
      </w:r>
      <w:r w:rsidRPr="00A9038B">
        <w:rPr>
          <w:rFonts w:eastAsia="Calibri" w:cs="Times New Roman"/>
          <w:highlight w:val="lightGray"/>
        </w:rPr>
        <w:t>mg):</w:t>
      </w:r>
    </w:p>
    <w:p w:rsidR="00C06788" w:rsidRPr="00A9038B" w:rsidRDefault="00C06788" w:rsidP="00C06788">
      <w:pPr>
        <w:widowControl w:val="0"/>
        <w:tabs>
          <w:tab w:val="left" w:pos="426"/>
          <w:tab w:val="left" w:pos="567"/>
        </w:tabs>
        <w:spacing w:line="240" w:lineRule="auto"/>
        <w:ind w:right="-2"/>
        <w:rPr>
          <w:rFonts w:eastAsia="Calibri" w:cs="Times New Roman"/>
        </w:rPr>
      </w:pPr>
      <w:r w:rsidRPr="00A9038B">
        <w:rPr>
          <w:rFonts w:eastAsia="Calibri" w:cs="Times New Roman"/>
        </w:rPr>
        <w:t>Tarnasol plus vartojamas aukštam kraujospūdžiui gydyti. Tarnasol plus yra tinkamas pasirinkimas tiems žmonėms, kurie kitaip turėtų būti gydomi losartano kalio druska ir hidrochlorotiazidu, skiriamais atskiromis tabletėmis.</w:t>
      </w:r>
    </w:p>
    <w:p w:rsidR="00C06788" w:rsidRPr="00A9038B" w:rsidRDefault="00C06788" w:rsidP="00C06788">
      <w:pPr>
        <w:widowControl w:val="0"/>
        <w:tabs>
          <w:tab w:val="left" w:pos="426"/>
          <w:tab w:val="left" w:pos="567"/>
        </w:tabs>
        <w:spacing w:line="240" w:lineRule="auto"/>
        <w:ind w:right="-2"/>
        <w:rPr>
          <w:rFonts w:eastAsia="Calibri" w:cs="Times New Roman"/>
        </w:rPr>
      </w:pPr>
    </w:p>
    <w:p w:rsidR="00C06788" w:rsidRPr="00A9038B" w:rsidRDefault="00C06788" w:rsidP="00C06788">
      <w:pPr>
        <w:shd w:val="clear" w:color="auto" w:fill="CCCCCC"/>
        <w:tabs>
          <w:tab w:val="left" w:pos="567"/>
        </w:tabs>
        <w:spacing w:line="240" w:lineRule="auto"/>
        <w:ind w:right="-2"/>
        <w:rPr>
          <w:rFonts w:eastAsia="Calibri" w:cs="Times New Roman"/>
        </w:rPr>
      </w:pPr>
      <w:r w:rsidRPr="00A9038B">
        <w:rPr>
          <w:rFonts w:eastAsia="Calibri" w:cs="Times New Roman"/>
        </w:rPr>
        <w:t>(Tarnasol plus 100/25 mg):</w:t>
      </w:r>
    </w:p>
    <w:p w:rsidR="00C06788" w:rsidRPr="00A9038B" w:rsidRDefault="00C06788" w:rsidP="00C06788">
      <w:pPr>
        <w:widowControl w:val="0"/>
        <w:shd w:val="clear" w:color="auto" w:fill="CCCCCC"/>
        <w:tabs>
          <w:tab w:val="left" w:pos="426"/>
          <w:tab w:val="left" w:pos="567"/>
        </w:tabs>
        <w:spacing w:line="240" w:lineRule="auto"/>
        <w:ind w:right="-2"/>
        <w:rPr>
          <w:rFonts w:eastAsia="Calibri" w:cs="Times New Roman"/>
          <w:shd w:val="clear" w:color="auto" w:fill="CCCCCC"/>
        </w:rPr>
      </w:pPr>
      <w:r w:rsidRPr="00A9038B">
        <w:rPr>
          <w:rFonts w:eastAsia="Calibri" w:cs="Times New Roman"/>
          <w:shd w:val="clear" w:color="auto" w:fill="CCCCCC"/>
        </w:rPr>
        <w:t>Tarnasol plus vartojamas aukštam kraujospūdžiui gydyti</w:t>
      </w:r>
      <w:r w:rsidRPr="00A9038B">
        <w:rPr>
          <w:rFonts w:eastAsia="Calibri" w:cs="Times New Roman"/>
        </w:rPr>
        <w:t xml:space="preserve"> pacientams, kuriems negautas pakankamas atsakas į gydymą Tarnasol plus 50/12,5 mg</w:t>
      </w:r>
      <w:r w:rsidRPr="00A9038B">
        <w:rPr>
          <w:rFonts w:eastAsia="Calibri" w:cs="Times New Roman"/>
          <w:shd w:val="clear" w:color="auto" w:fill="CCCCCC"/>
        </w:rPr>
        <w:t>.</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SimSun" w:cs="Times New Roman"/>
          <w:b/>
          <w:bCs/>
          <w:snapToGrid w:val="0"/>
        </w:rPr>
      </w:pPr>
      <w:r w:rsidRPr="00A9038B">
        <w:rPr>
          <w:rFonts w:eastAsia="SimSun" w:cs="Times New Roman"/>
          <w:b/>
          <w:bCs/>
          <w:snapToGrid w:val="0"/>
        </w:rPr>
        <w:t>2.</w:t>
      </w:r>
      <w:r w:rsidRPr="00A9038B">
        <w:rPr>
          <w:rFonts w:eastAsia="SimSun" w:cs="Times New Roman"/>
          <w:b/>
          <w:bCs/>
          <w:snapToGrid w:val="0"/>
        </w:rPr>
        <w:tab/>
        <w:t>Kas žinotina prieš vartojant Tarnasol plus</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Tarnasol plus vartoti negalima:</w:t>
      </w:r>
    </w:p>
    <w:p w:rsidR="00C06788" w:rsidRPr="00A9038B" w:rsidRDefault="00C06788" w:rsidP="00C06788">
      <w:pPr>
        <w:shd w:val="clear" w:color="auto" w:fill="FFFFFF"/>
        <w:tabs>
          <w:tab w:val="left" w:pos="567"/>
        </w:tabs>
        <w:spacing w:line="240" w:lineRule="auto"/>
        <w:ind w:left="567" w:right="-2" w:hanging="567"/>
        <w:rPr>
          <w:rFonts w:eastAsia="Calibri" w:cs="Times New Roman"/>
        </w:rPr>
      </w:pPr>
      <w:r w:rsidRPr="00A9038B">
        <w:rPr>
          <w:rFonts w:eastAsia="Calibri" w:cs="Times New Roman"/>
          <w:i/>
          <w:iCs/>
        </w:rPr>
        <w:t xml:space="preserve">• </w:t>
      </w:r>
      <w:r w:rsidRPr="00A9038B">
        <w:rPr>
          <w:rFonts w:eastAsia="Calibri" w:cs="Times New Roman"/>
          <w:i/>
          <w:iCs/>
        </w:rPr>
        <w:tab/>
      </w:r>
      <w:r w:rsidRPr="00A9038B">
        <w:rPr>
          <w:rFonts w:eastAsia="Calibri" w:cs="Times New Roman"/>
        </w:rPr>
        <w:t>Jeigu yra alergija losartanui, hidrochlorotiazidui arba bet kuriai pagalbinei šio vaisto medžiagai (jos išvardytos 6 skyriuje).</w:t>
      </w:r>
    </w:p>
    <w:p w:rsidR="00C06788" w:rsidRPr="00A9038B" w:rsidRDefault="00C06788" w:rsidP="00C06788">
      <w:pPr>
        <w:shd w:val="clear" w:color="auto" w:fill="FFFFFF"/>
        <w:tabs>
          <w:tab w:val="left" w:pos="567"/>
        </w:tabs>
        <w:spacing w:line="240" w:lineRule="auto"/>
        <w:ind w:left="567" w:right="-2" w:hanging="567"/>
        <w:rPr>
          <w:rFonts w:eastAsia="Calibri" w:cs="Times New Roman"/>
        </w:rPr>
      </w:pPr>
      <w:r w:rsidRPr="00A9038B">
        <w:rPr>
          <w:rFonts w:eastAsia="Calibri" w:cs="Times New Roman"/>
          <w:i/>
          <w:iCs/>
        </w:rPr>
        <w:t xml:space="preserve">• </w:t>
      </w:r>
      <w:r w:rsidRPr="00A9038B">
        <w:rPr>
          <w:rFonts w:eastAsia="Calibri" w:cs="Times New Roman"/>
          <w:i/>
          <w:iCs/>
        </w:rPr>
        <w:tab/>
      </w:r>
      <w:r w:rsidRPr="00A9038B">
        <w:rPr>
          <w:rFonts w:eastAsia="Calibri" w:cs="Times New Roman"/>
        </w:rPr>
        <w:t>Jeigu yra alergija sulfonamidų kilmės medžiagoms (pvz., kitiems tiazidams, kai kuriems antibakteriniams vaistams, kaip kotrimoksazolas, jeigu abejojate, kreipkitės į gydytoją)</w:t>
      </w:r>
    </w:p>
    <w:p w:rsidR="00C06788" w:rsidRPr="00A9038B" w:rsidRDefault="00C06788" w:rsidP="00C06788">
      <w:pPr>
        <w:shd w:val="clear" w:color="auto" w:fill="FFFFFF"/>
        <w:tabs>
          <w:tab w:val="left" w:pos="567"/>
        </w:tabs>
        <w:spacing w:line="240" w:lineRule="auto"/>
        <w:ind w:left="567" w:right="-2" w:hanging="567"/>
        <w:rPr>
          <w:rFonts w:eastAsia="Calibri" w:cs="Times New Roman"/>
        </w:rPr>
      </w:pPr>
      <w:r w:rsidRPr="00A9038B">
        <w:rPr>
          <w:rFonts w:eastAsia="Calibri" w:cs="Times New Roman"/>
          <w:i/>
          <w:iCs/>
        </w:rPr>
        <w:t xml:space="preserve">• </w:t>
      </w:r>
      <w:r w:rsidRPr="00A9038B">
        <w:rPr>
          <w:rFonts w:eastAsia="Calibri" w:cs="Times New Roman"/>
          <w:i/>
          <w:iCs/>
        </w:rPr>
        <w:tab/>
      </w:r>
      <w:r w:rsidRPr="00A9038B">
        <w:rPr>
          <w:rFonts w:eastAsia="Calibri" w:cs="Times New Roman"/>
        </w:rPr>
        <w:t>Jeigu yra maža kalio arba natrio arba didelė kalcio koncentracija kraujyje, kurios gydymo metu nepavyksta koreguoti;</w:t>
      </w:r>
    </w:p>
    <w:p w:rsidR="00C06788" w:rsidRPr="00A9038B" w:rsidRDefault="00C06788" w:rsidP="00C06788">
      <w:pPr>
        <w:numPr>
          <w:ilvl w:val="0"/>
          <w:numId w:val="29"/>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lastRenderedPageBreak/>
        <w:t>Jeigu sergate podagra.</w:t>
      </w:r>
    </w:p>
    <w:p w:rsidR="00C06788" w:rsidRPr="00A9038B" w:rsidRDefault="00C06788" w:rsidP="00C06788">
      <w:pPr>
        <w:shd w:val="clear" w:color="auto" w:fill="FFFFFF"/>
        <w:tabs>
          <w:tab w:val="left" w:pos="567"/>
        </w:tabs>
        <w:spacing w:line="240" w:lineRule="auto"/>
        <w:ind w:left="567" w:right="-2" w:hanging="567"/>
        <w:rPr>
          <w:rFonts w:eastAsia="Calibri" w:cs="Times New Roman"/>
        </w:rPr>
      </w:pPr>
      <w:r w:rsidRPr="00A9038B">
        <w:rPr>
          <w:rFonts w:eastAsia="Calibri" w:cs="Times New Roman"/>
          <w:i/>
          <w:iCs/>
        </w:rPr>
        <w:t>•</w:t>
      </w:r>
      <w:r w:rsidRPr="00A9038B">
        <w:rPr>
          <w:rFonts w:eastAsia="Calibri" w:cs="Times New Roman"/>
          <w:i/>
          <w:iCs/>
        </w:rPr>
        <w:tab/>
      </w:r>
      <w:r w:rsidRPr="00A9038B">
        <w:rPr>
          <w:rFonts w:eastAsia="Calibri" w:cs="Times New Roman"/>
        </w:rPr>
        <w:t>Jeigu esate daugiau kaip 3 mėnesius nėščia (Tarnasol plus vartoti reikėtų vengti ir ankstyvuoju nėštumo periodu, žr. skyrių „Nėštumas ir žindymo laikotarpis”).</w:t>
      </w:r>
    </w:p>
    <w:p w:rsidR="00C06788" w:rsidRPr="00A9038B" w:rsidRDefault="00C06788" w:rsidP="00C06788">
      <w:pPr>
        <w:shd w:val="clear" w:color="auto" w:fill="FFFFFF"/>
        <w:tabs>
          <w:tab w:val="left" w:pos="567"/>
        </w:tabs>
        <w:spacing w:line="240" w:lineRule="auto"/>
        <w:ind w:left="567" w:right="-2" w:hanging="567"/>
        <w:rPr>
          <w:rFonts w:eastAsia="Calibri" w:cs="Times New Roman"/>
        </w:rPr>
      </w:pPr>
      <w:r w:rsidRPr="00A9038B">
        <w:rPr>
          <w:rFonts w:eastAsia="Calibri" w:cs="Times New Roman"/>
          <w:i/>
          <w:iCs/>
        </w:rPr>
        <w:t>•</w:t>
      </w:r>
      <w:r w:rsidRPr="00A9038B">
        <w:rPr>
          <w:rFonts w:eastAsia="Calibri" w:cs="Times New Roman"/>
          <w:i/>
          <w:iCs/>
        </w:rPr>
        <w:tab/>
      </w:r>
      <w:r w:rsidRPr="00A9038B">
        <w:rPr>
          <w:rFonts w:eastAsia="Calibri" w:cs="Times New Roman"/>
        </w:rPr>
        <w:t>Jeigu yra sunkus kepenų funkcijos sutrikimas.</w:t>
      </w:r>
    </w:p>
    <w:p w:rsidR="00025F51" w:rsidRPr="00A9038B" w:rsidRDefault="00C06788" w:rsidP="00025F51">
      <w:pPr>
        <w:shd w:val="clear" w:color="auto" w:fill="FFFFFF"/>
        <w:tabs>
          <w:tab w:val="left" w:pos="567"/>
        </w:tabs>
        <w:spacing w:line="240" w:lineRule="auto"/>
        <w:ind w:left="567" w:right="-2" w:hanging="567"/>
        <w:rPr>
          <w:rFonts w:eastAsia="Calibri" w:cs="Times New Roman"/>
        </w:rPr>
      </w:pPr>
      <w:r w:rsidRPr="00A9038B">
        <w:rPr>
          <w:rFonts w:eastAsia="Calibri" w:cs="Times New Roman"/>
          <w:i/>
          <w:iCs/>
        </w:rPr>
        <w:t>•</w:t>
      </w:r>
      <w:r w:rsidRPr="00A9038B">
        <w:rPr>
          <w:rFonts w:eastAsia="Calibri" w:cs="Times New Roman"/>
          <w:i/>
          <w:iCs/>
        </w:rPr>
        <w:tab/>
      </w:r>
      <w:r w:rsidRPr="00A9038B">
        <w:rPr>
          <w:rFonts w:eastAsia="Calibri" w:cs="Times New Roman"/>
        </w:rPr>
        <w:t>Jeigu yra sunkus inkstų funkcijos sutrikimas arba inkstai negamina šlapimo.</w:t>
      </w:r>
    </w:p>
    <w:p w:rsidR="00025F51" w:rsidRPr="00A9038B" w:rsidRDefault="00871B74" w:rsidP="00871B74">
      <w:pPr>
        <w:shd w:val="clear" w:color="auto" w:fill="FFFFFF"/>
        <w:tabs>
          <w:tab w:val="left" w:pos="567"/>
        </w:tabs>
        <w:spacing w:line="240" w:lineRule="auto"/>
        <w:ind w:left="567" w:right="-2" w:hanging="567"/>
        <w:rPr>
          <w:rFonts w:eastAsia="Calibri" w:cs="Times New Roman"/>
        </w:rPr>
      </w:pPr>
      <w:r w:rsidRPr="00A9038B">
        <w:rPr>
          <w:rFonts w:eastAsia="Calibri" w:cs="Times New Roman"/>
        </w:rPr>
        <w:t>•</w:t>
      </w:r>
      <w:r w:rsidR="00025F51" w:rsidRPr="00A9038B">
        <w:rPr>
          <w:rFonts w:eastAsia="Calibri" w:cs="Times New Roman"/>
        </w:rPr>
        <w:tab/>
        <w:t>Jeigu Jūs sergate cukriniu diabetu arba Jūsų inkstų veikla sutrikusi ir Jums skirtas kraujospūdį mažinantis vaistas, kurio sudėtyje yra aliskireno.</w:t>
      </w:r>
    </w:p>
    <w:p w:rsidR="00C06788" w:rsidRPr="00A9038B" w:rsidRDefault="00C06788" w:rsidP="00C06788">
      <w:pPr>
        <w:tabs>
          <w:tab w:val="left" w:pos="567"/>
        </w:tabs>
        <w:spacing w:line="240" w:lineRule="auto"/>
        <w:ind w:left="567" w:right="-2" w:hanging="567"/>
        <w:rPr>
          <w:rFonts w:eastAsia="Calibri" w:cs="Times New Roman"/>
          <w:b/>
          <w:bCs/>
        </w:rPr>
      </w:pPr>
    </w:p>
    <w:p w:rsidR="00C06788" w:rsidRPr="00A9038B" w:rsidRDefault="00C06788" w:rsidP="00C06788">
      <w:pPr>
        <w:keepNext/>
        <w:tabs>
          <w:tab w:val="left" w:pos="567"/>
        </w:tabs>
        <w:spacing w:line="240" w:lineRule="auto"/>
        <w:jc w:val="both"/>
        <w:outlineLvl w:val="3"/>
        <w:rPr>
          <w:rFonts w:eastAsia="Calibri" w:cs="Times New Roman"/>
          <w:b/>
          <w:bCs/>
          <w:snapToGrid w:val="0"/>
        </w:rPr>
      </w:pPr>
      <w:r w:rsidRPr="00A9038B">
        <w:rPr>
          <w:rFonts w:eastAsia="Calibri" w:cs="Times New Roman"/>
          <w:b/>
          <w:bCs/>
          <w:snapToGrid w:val="0"/>
        </w:rPr>
        <w:t xml:space="preserve">Įspėjimai ir atsargumo priemonės </w:t>
      </w:r>
    </w:p>
    <w:p w:rsidR="00C06788" w:rsidRPr="00A9038B" w:rsidRDefault="00C06788" w:rsidP="00C06788">
      <w:pPr>
        <w:numPr>
          <w:ilvl w:val="12"/>
          <w:numId w:val="0"/>
        </w:numPr>
        <w:spacing w:line="240" w:lineRule="auto"/>
        <w:ind w:right="-2"/>
        <w:rPr>
          <w:rFonts w:eastAsia="Calibri" w:cs="Times New Roman"/>
          <w:noProof/>
          <w:snapToGrid w:val="0"/>
        </w:rPr>
      </w:pPr>
      <w:r w:rsidRPr="00A9038B">
        <w:rPr>
          <w:rFonts w:eastAsia="Calibri" w:cs="Times New Roman"/>
          <w:noProof/>
          <w:snapToGrid w:val="0"/>
        </w:rPr>
        <w:t xml:space="preserve">Pasitarkite su gydytoju arba vaistininku, prieš pradėdami vartoti </w:t>
      </w:r>
      <w:r w:rsidRPr="00A9038B">
        <w:rPr>
          <w:rFonts w:eastAsia="Calibri" w:cs="Times New Roman"/>
        </w:rPr>
        <w:t>Tarnasol plus</w:t>
      </w:r>
      <w:r w:rsidRPr="00A9038B">
        <w:rPr>
          <w:rFonts w:eastAsia="Calibri" w:cs="Times New Roman"/>
          <w:noProof/>
          <w:snapToGrid w:val="0"/>
        </w:rPr>
        <w:t>.</w:t>
      </w:r>
    </w:p>
    <w:p w:rsidR="00C06788" w:rsidRPr="00A9038B" w:rsidRDefault="00C06788" w:rsidP="00C06788">
      <w:pPr>
        <w:numPr>
          <w:ilvl w:val="12"/>
          <w:numId w:val="0"/>
        </w:numPr>
        <w:spacing w:line="240" w:lineRule="auto"/>
        <w:ind w:right="-2"/>
        <w:rPr>
          <w:rFonts w:eastAsia="Calibri" w:cs="Times New Roman"/>
          <w:snapToGrid w:val="0"/>
        </w:rPr>
      </w:pPr>
      <w:r w:rsidRPr="00A9038B">
        <w:rPr>
          <w:rFonts w:eastAsia="Calibri" w:cs="Times New Roman"/>
          <w:snapToGrid w:val="0"/>
        </w:rPr>
        <w:t>Jeigu esate nėščia (</w:t>
      </w:r>
      <w:r w:rsidRPr="00A9038B">
        <w:rPr>
          <w:rFonts w:eastAsia="Calibri" w:cs="Times New Roman"/>
          <w:snapToGrid w:val="0"/>
          <w:u w:val="single"/>
        </w:rPr>
        <w:t>manote, kad galbūt esate nėščia)</w:t>
      </w:r>
      <w:r w:rsidRPr="00A9038B">
        <w:rPr>
          <w:rFonts w:eastAsia="Calibri" w:cs="Times New Roman"/>
          <w:snapToGrid w:val="0"/>
        </w:rPr>
        <w:t>, tai prieš vartodama šį vaistą, pasitarkite su gydytoju. Tarnasol plus nerekomenduojama vartoti ankstyvuoju nėštumo laikotarpiu ir negali būti vartojamas, jeigu esate daugiau kaip tris mėnesius nėščia, nes vartojamas po trečio nėštumo mėnesio jis gali labai pakenkti Jūsų kūdikiui (žr. skyrių „</w:t>
      </w:r>
      <w:r w:rsidRPr="00A9038B">
        <w:rPr>
          <w:rFonts w:eastAsia="Calibri" w:cs="Times New Roman"/>
        </w:rPr>
        <w:t>Nėštumas ir žindymo laikotarpis”).</w:t>
      </w:r>
    </w:p>
    <w:p w:rsidR="00C06788" w:rsidRPr="00A9038B" w:rsidRDefault="00C06788" w:rsidP="00C06788">
      <w:pPr>
        <w:tabs>
          <w:tab w:val="left" w:pos="567"/>
        </w:tabs>
        <w:spacing w:line="240" w:lineRule="auto"/>
        <w:ind w:left="567" w:right="-2" w:hanging="567"/>
        <w:rPr>
          <w:rFonts w:eastAsia="Calibri" w:cs="Times New Roman"/>
          <w:b/>
          <w:bCs/>
        </w:rPr>
      </w:pPr>
    </w:p>
    <w:p w:rsidR="00C06788" w:rsidRPr="00A9038B" w:rsidRDefault="00C06788" w:rsidP="00C06788">
      <w:pPr>
        <w:tabs>
          <w:tab w:val="left" w:pos="567"/>
        </w:tabs>
        <w:spacing w:line="240" w:lineRule="auto"/>
        <w:ind w:left="567" w:right="-2" w:hanging="567"/>
        <w:rPr>
          <w:rFonts w:eastAsia="Calibri" w:cs="Times New Roman"/>
          <w:b/>
          <w:bCs/>
        </w:rPr>
      </w:pPr>
      <w:r w:rsidRPr="00A9038B">
        <w:rPr>
          <w:rFonts w:eastAsia="Calibri" w:cs="Times New Roman"/>
        </w:rPr>
        <w:t>Prieš vartojant Tarnasol plus svarbu pasakyti gydytojui:</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anksčiau patyrėte veido, lūpų, gerklės arba liežuvio tinimą.</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vartojate diuretikus (šlapimo išsiskyrimą didinančius vaistus).</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laikotės druskos kiekį ribojančios dietos.</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patiriate ar esate patyrę stiprų vėmimą ir (arba) viduriavimą.</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sergate širdies nepakankamumu.</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sutrikusi kepenų funkcija (žr. 2 skyrių „Tarnasol plus vartoti negalima“).</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susiaurėjusios Jūsų inkstų arterijos (inkstų arterijų stenozė) arba funkcionuoja tik vienas inkstas, arba neseniai Jums buvo persodintas inkstas.</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susiaurėjusios Jūsų arterijos (aterosklerozė), sergate krūtinės angina (krūtinės skausmas dėl prastos širdies funkcijos).</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sergate aortos ar mitralinio vožtuvo stenoze (susiaurėję širdies vožtuvai) arba hipertrofine kardiomiopatija (liga sukelianti širdies raumens sustorėjimą).</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sergate cukriniu diabetu.</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sirgote podagra.</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patiriate ar esate patyrę alerginę būklę, astmą ar būklę, sukeliančią sąnarių skausmą, odos bėrimus ar karščiavimą (sisteminė raudonoji vilkligė).</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Jums padidėjęs kalcio ar kalio kiekis arba laikotės kalį ribojančios dietos.</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Jums reikalingi ar vartojate nuskausminančius (net pas odontologą) arba prieš operaciją, arba bus atliekami prieskydinės liaukos funkcijos tyrimai, turite pranešti gydytojui arba medicinos personalui, kad vartojate Tarnasol plus.</w:t>
      </w:r>
    </w:p>
    <w:p w:rsidR="00C06788" w:rsidRPr="00A9038B" w:rsidRDefault="00C06788" w:rsidP="00C06788">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vargina pirminis hiperaldosteronizmas (su padidėjusia antinksčių hormono aldosterono sekrecija susijęs sindromas, kurį sukelia šios liaukos sutrikimas).</w:t>
      </w:r>
    </w:p>
    <w:p w:rsidR="00A90D38" w:rsidRPr="00A9038B" w:rsidRDefault="00025F51" w:rsidP="006E5105">
      <w:pPr>
        <w:numPr>
          <w:ilvl w:val="0"/>
          <w:numId w:val="25"/>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jeigu vartojate kurį nors iš šių vaistų padidėjusiam kraujospūdžiui gydyti:</w:t>
      </w:r>
    </w:p>
    <w:p w:rsidR="00025F51" w:rsidRPr="00A9038B" w:rsidRDefault="00025F51" w:rsidP="00025F51">
      <w:pPr>
        <w:tabs>
          <w:tab w:val="left" w:pos="213"/>
          <w:tab w:val="left" w:pos="851"/>
        </w:tabs>
        <w:spacing w:line="240" w:lineRule="auto"/>
        <w:ind w:left="567" w:right="-2"/>
        <w:rPr>
          <w:rFonts w:eastAsia="Calibri" w:cs="Times New Roman"/>
        </w:rPr>
      </w:pPr>
      <w:r w:rsidRPr="00A9038B">
        <w:rPr>
          <w:rFonts w:eastAsia="Calibri" w:cs="Times New Roman"/>
        </w:rPr>
        <w:t>-</w:t>
      </w:r>
      <w:r w:rsidRPr="00A9038B">
        <w:rPr>
          <w:rFonts w:eastAsia="Calibri" w:cs="Times New Roman"/>
        </w:rPr>
        <w:tab/>
        <w:t>AKF inhibitorių (pavyzdžiui, enalaprilį, lizinoprilį, ramiprilį), ypač jei turite su diabetu susijusių inkstų sutrikimų.</w:t>
      </w:r>
    </w:p>
    <w:p w:rsidR="00C06788" w:rsidRPr="00A9038B" w:rsidRDefault="00025F51" w:rsidP="00025F51">
      <w:pPr>
        <w:tabs>
          <w:tab w:val="left" w:pos="567"/>
          <w:tab w:val="left" w:pos="851"/>
        </w:tabs>
        <w:spacing w:line="240" w:lineRule="auto"/>
        <w:ind w:left="567" w:right="-2"/>
        <w:rPr>
          <w:rFonts w:eastAsia="Calibri" w:cs="Times New Roman"/>
        </w:rPr>
      </w:pPr>
      <w:r w:rsidRPr="00A9038B">
        <w:rPr>
          <w:rFonts w:eastAsia="Calibri" w:cs="Times New Roman"/>
        </w:rPr>
        <w:t>-</w:t>
      </w:r>
      <w:r w:rsidRPr="00A9038B">
        <w:rPr>
          <w:rFonts w:eastAsia="Calibri" w:cs="Times New Roman"/>
        </w:rPr>
        <w:tab/>
        <w:t>aliskireną</w:t>
      </w:r>
      <w:r w:rsidR="00871B74" w:rsidRPr="00A9038B">
        <w:rPr>
          <w:rFonts w:eastAsia="Calibri" w:cs="Times New Roman"/>
        </w:rPr>
        <w:t>.</w:t>
      </w:r>
    </w:p>
    <w:p w:rsidR="00025F51" w:rsidRPr="00A9038B" w:rsidRDefault="00025F51" w:rsidP="00025F51">
      <w:pPr>
        <w:tabs>
          <w:tab w:val="left" w:pos="567"/>
          <w:tab w:val="left" w:pos="851"/>
        </w:tabs>
        <w:spacing w:line="240" w:lineRule="auto"/>
        <w:ind w:left="567" w:right="-2"/>
        <w:rPr>
          <w:rFonts w:eastAsia="Calibri" w:cs="Times New Roman"/>
        </w:rPr>
      </w:pPr>
    </w:p>
    <w:p w:rsidR="00025F51" w:rsidRPr="00A9038B" w:rsidRDefault="00025F51" w:rsidP="000054BE">
      <w:pPr>
        <w:tabs>
          <w:tab w:val="left" w:pos="851"/>
        </w:tabs>
        <w:spacing w:line="240" w:lineRule="auto"/>
        <w:ind w:right="-2"/>
        <w:rPr>
          <w:rFonts w:eastAsia="Calibri" w:cs="Times New Roman"/>
        </w:rPr>
      </w:pPr>
      <w:r w:rsidRPr="00A9038B">
        <w:rPr>
          <w:rFonts w:eastAsia="Calibri" w:cs="Times New Roman"/>
        </w:rPr>
        <w:t>Jūsų gydytojas gali reguliariai ištirti Jūsų inkstų funkciją, kraujospūdį ir elektrolitų (pvz., kalio) kiekį kraujyje.</w:t>
      </w:r>
    </w:p>
    <w:p w:rsidR="00871B74" w:rsidRPr="00A9038B" w:rsidRDefault="00871B74" w:rsidP="000054BE">
      <w:pPr>
        <w:tabs>
          <w:tab w:val="left" w:pos="851"/>
        </w:tabs>
        <w:spacing w:line="240" w:lineRule="auto"/>
        <w:ind w:right="-2"/>
        <w:rPr>
          <w:rFonts w:eastAsia="Calibri" w:cs="Times New Roman"/>
        </w:rPr>
      </w:pPr>
    </w:p>
    <w:p w:rsidR="00025F51" w:rsidRPr="00A9038B" w:rsidRDefault="00EC4E18" w:rsidP="000054BE">
      <w:pPr>
        <w:tabs>
          <w:tab w:val="left" w:pos="851"/>
        </w:tabs>
        <w:spacing w:line="240" w:lineRule="auto"/>
        <w:ind w:left="567" w:right="-2" w:hanging="567"/>
        <w:rPr>
          <w:rFonts w:eastAsia="Calibri" w:cs="Times New Roman"/>
        </w:rPr>
      </w:pPr>
      <w:r w:rsidRPr="00A9038B">
        <w:rPr>
          <w:rFonts w:eastAsia="Calibri" w:cs="Times New Roman"/>
        </w:rPr>
        <w:t>Taip pat žiūrėkite informaciją, pateiktą poskyryje „Tarnasol plus vartoti negalima“.</w:t>
      </w:r>
    </w:p>
    <w:p w:rsidR="00C46C13" w:rsidRPr="00A9038B" w:rsidRDefault="00C46C13" w:rsidP="00025F51">
      <w:pPr>
        <w:tabs>
          <w:tab w:val="left" w:pos="567"/>
          <w:tab w:val="left" w:pos="851"/>
        </w:tabs>
        <w:spacing w:line="240" w:lineRule="auto"/>
        <w:ind w:left="567" w:right="-2"/>
        <w:rPr>
          <w:rFonts w:eastAsia="Calibri" w:cs="Times New Roman"/>
        </w:rPr>
      </w:pPr>
    </w:p>
    <w:p w:rsidR="00C06788" w:rsidRPr="00A9038B" w:rsidRDefault="00C06788" w:rsidP="00C06788">
      <w:pPr>
        <w:tabs>
          <w:tab w:val="left" w:pos="213"/>
          <w:tab w:val="left" w:pos="567"/>
        </w:tabs>
        <w:spacing w:line="240" w:lineRule="auto"/>
        <w:ind w:left="567" w:right="-2" w:hanging="567"/>
        <w:rPr>
          <w:rFonts w:eastAsia="Calibri" w:cs="Times New Roman"/>
          <w:b/>
          <w:bCs/>
        </w:rPr>
      </w:pPr>
      <w:r w:rsidRPr="00A9038B">
        <w:rPr>
          <w:rFonts w:eastAsia="Calibri" w:cs="Times New Roman"/>
          <w:b/>
          <w:bCs/>
        </w:rPr>
        <w:t>Vaikams ir paaugliams</w:t>
      </w:r>
    </w:p>
    <w:p w:rsidR="00C06788" w:rsidRPr="00A9038B" w:rsidRDefault="00C06788" w:rsidP="00C06788">
      <w:pPr>
        <w:tabs>
          <w:tab w:val="left" w:pos="213"/>
          <w:tab w:val="left" w:pos="567"/>
        </w:tabs>
        <w:spacing w:line="240" w:lineRule="auto"/>
        <w:ind w:left="567" w:right="-2" w:hanging="567"/>
        <w:rPr>
          <w:rFonts w:eastAsia="Calibri" w:cs="Times New Roman"/>
        </w:rPr>
      </w:pPr>
      <w:r w:rsidRPr="00A9038B">
        <w:rPr>
          <w:rFonts w:eastAsia="Calibri" w:cs="Times New Roman"/>
        </w:rPr>
        <w:t>Tarnasol plus negalima vartoti vaikams ir paaugliams.</w:t>
      </w:r>
    </w:p>
    <w:p w:rsidR="00C06788" w:rsidRPr="00A9038B" w:rsidRDefault="00C06788" w:rsidP="00C06788">
      <w:pPr>
        <w:tabs>
          <w:tab w:val="left" w:pos="213"/>
          <w:tab w:val="left" w:pos="567"/>
        </w:tabs>
        <w:spacing w:line="240" w:lineRule="auto"/>
        <w:ind w:left="567" w:right="-2" w:hanging="567"/>
        <w:rPr>
          <w:rFonts w:eastAsia="Calibri" w:cs="Times New Roman"/>
        </w:rPr>
      </w:pPr>
    </w:p>
    <w:p w:rsidR="00C06788" w:rsidRPr="00A9038B" w:rsidRDefault="00C06788" w:rsidP="00C06788">
      <w:pPr>
        <w:keepNext/>
        <w:tabs>
          <w:tab w:val="left" w:pos="567"/>
        </w:tabs>
        <w:spacing w:line="240" w:lineRule="auto"/>
        <w:jc w:val="both"/>
        <w:outlineLvl w:val="3"/>
        <w:rPr>
          <w:rFonts w:eastAsia="Calibri" w:cs="Times New Roman"/>
          <w:b/>
          <w:bCs/>
          <w:snapToGrid w:val="0"/>
        </w:rPr>
      </w:pPr>
      <w:r w:rsidRPr="00A9038B">
        <w:rPr>
          <w:rFonts w:eastAsia="Calibri" w:cs="Times New Roman"/>
          <w:b/>
          <w:bCs/>
          <w:snapToGrid w:val="0"/>
        </w:rPr>
        <w:t>Kiti vaistai ir Tarnasol plus</w:t>
      </w:r>
    </w:p>
    <w:p w:rsidR="00C06788" w:rsidRPr="00A9038B" w:rsidRDefault="00C06788" w:rsidP="00C06788">
      <w:pPr>
        <w:numPr>
          <w:ilvl w:val="12"/>
          <w:numId w:val="0"/>
        </w:numPr>
        <w:spacing w:line="240" w:lineRule="auto"/>
        <w:ind w:right="-2"/>
        <w:rPr>
          <w:rFonts w:eastAsia="Calibri" w:cs="Times New Roman"/>
          <w:snapToGrid w:val="0"/>
        </w:rPr>
      </w:pPr>
      <w:r w:rsidRPr="00A9038B">
        <w:rPr>
          <w:rFonts w:eastAsia="Calibri" w:cs="Times New Roman"/>
          <w:noProof/>
          <w:snapToGrid w:val="0"/>
        </w:rPr>
        <w:t>Jeigu vartojate ar neseniai vartojote kitų vaistų arba dėl to nesate tikri, apie tai pasakykite gydytojui arba vaistininkui.</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 xml:space="preserve">Diuretikai, kaip hidrochlorotiazidas, esantis Tarnasol plus sudėtyje, gali sąveikauti su kitais vaistais. Be atidžios gydytojo priežiūros su Tarnasol plus negalima vartoti vaistų, kurių sudėtyje yra ličio. </w:t>
      </w:r>
      <w:r w:rsidRPr="00A9038B">
        <w:rPr>
          <w:rFonts w:eastAsia="Calibri" w:cs="Times New Roman"/>
        </w:rPr>
        <w:lastRenderedPageBreak/>
        <w:t xml:space="preserve">Specialių atsargumo priemonių (pvz., kraujo tyrimų) gali reikėti, jei vartojate kalio papildus, kalio turinčius druskos papildus arba kalį tausojančius vaistus, kitus diuretikus (šlapimo išsiskyrimą didinančius vaistus), kai kuriuos vidurius laisvinančius vaistus, vaistus podagrai gydyti, širdies ritmą ar diabetą (geriami vaistai ar insulinas) reguliuojančius vaistus. </w:t>
      </w:r>
    </w:p>
    <w:p w:rsidR="00C06788" w:rsidRPr="00A9038B" w:rsidRDefault="00C06788" w:rsidP="00C06788">
      <w:pPr>
        <w:autoSpaceDE w:val="0"/>
        <w:autoSpaceDN w:val="0"/>
        <w:adjustRightInd w:val="0"/>
        <w:spacing w:line="240" w:lineRule="auto"/>
        <w:rPr>
          <w:rFonts w:eastAsia="Calibri" w:cs="Times New Roman"/>
          <w:lang w:eastAsia="lt-LT"/>
        </w:rPr>
      </w:pPr>
      <w:r w:rsidRPr="00A9038B">
        <w:rPr>
          <w:rFonts w:eastAsia="Calibri" w:cs="Times New Roman"/>
          <w:lang w:eastAsia="lt-LT"/>
        </w:rPr>
        <w:t>Be to, gydytojui svarbu žinoti, jeigu vartojate kitų kraujospūdį mažinančių vaistų, steroidų, vaistų vėžiui gydyti, nuskausminamųjų vaistų, vaistų grybelinei infekcinei ligai gydyti, vaistų artritui gydyti, didelį cholesterolio kiekį mažinančių dervų (pvz., kolestiramino), raumenis atpalaiduojančių vaistų, migdomųjų, opioidinių vaistų, pavyzdžiui, morfino, kraujospūdį didinančių aminų, pavyzdžiui, adrenalino ar kitų šios grupės vaistų, geriamųjų vaistų cukriniam diabetui gydyti arba insulino.</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spacing w:line="240" w:lineRule="auto"/>
        <w:rPr>
          <w:rFonts w:eastAsia="Calibri" w:cs="Times New Roman"/>
        </w:rPr>
      </w:pPr>
      <w:r w:rsidRPr="00A9038B">
        <w:rPr>
          <w:rFonts w:eastAsia="Calibri" w:cs="Times New Roman"/>
        </w:rPr>
        <w:t>Prieš rentgenologinį tyrimą, kurio metu Jums reikės vartoti kontrastinių preparatų, kuriuose yra jodo, apie Tarnasol plus vartojimą pasakykite gydytojui.</w:t>
      </w:r>
    </w:p>
    <w:p w:rsidR="001E2011" w:rsidRPr="00A9038B" w:rsidRDefault="001E2011" w:rsidP="001E2011">
      <w:pPr>
        <w:tabs>
          <w:tab w:val="left" w:pos="567"/>
        </w:tabs>
        <w:autoSpaceDE w:val="0"/>
        <w:autoSpaceDN w:val="0"/>
        <w:adjustRightInd w:val="0"/>
        <w:spacing w:line="240" w:lineRule="auto"/>
        <w:ind w:right="-2"/>
        <w:rPr>
          <w:rFonts w:eastAsia="Calibri" w:cs="Times New Roman"/>
        </w:rPr>
      </w:pPr>
    </w:p>
    <w:p w:rsidR="001E2011" w:rsidRPr="00A9038B" w:rsidRDefault="001E2011" w:rsidP="001E2011">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Jūsų gydytojui gali tekti pakeisti Jūsų dozę ir (arba) imtis kitų atsargumo priemonių:</w:t>
      </w:r>
    </w:p>
    <w:p w:rsidR="001E2011" w:rsidRPr="00A9038B" w:rsidRDefault="001E2011" w:rsidP="001E2011">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Jeigu vartojate AKF inhibitorių arba aliskireną (taip pat žiūrėkite informaciją, pateiktą poskyriuose „Tarnasol Plus vartoti negalima“ ir „Įspėjimai ir atsargumo priemonės“</w:t>
      </w:r>
      <w:r w:rsidR="00D921D6" w:rsidRPr="00A9038B">
        <w:rPr>
          <w:rFonts w:eastAsia="Calibri" w:cs="Times New Roman"/>
          <w:color w:val="FF0000"/>
        </w:rPr>
        <w:t>)</w:t>
      </w:r>
      <w:r w:rsidRPr="00A9038B">
        <w:rPr>
          <w:rFonts w:eastAsia="Calibri" w:cs="Times New Roman"/>
        </w:rPr>
        <w:t>.</w:t>
      </w:r>
    </w:p>
    <w:p w:rsidR="001E2011" w:rsidRPr="00A9038B" w:rsidRDefault="001E2011" w:rsidP="00C06788">
      <w:pPr>
        <w:tabs>
          <w:tab w:val="left" w:pos="567"/>
        </w:tabs>
        <w:autoSpaceDE w:val="0"/>
        <w:autoSpaceDN w:val="0"/>
        <w:adjustRightInd w:val="0"/>
        <w:spacing w:line="240" w:lineRule="auto"/>
        <w:ind w:right="-2"/>
        <w:rPr>
          <w:rFonts w:eastAsia="Calibri" w:cs="Times New Roman"/>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b/>
          <w:bCs/>
        </w:rPr>
      </w:pPr>
      <w:r w:rsidRPr="00A9038B">
        <w:rPr>
          <w:rFonts w:eastAsia="Calibri" w:cs="Times New Roman"/>
          <w:b/>
          <w:bCs/>
        </w:rPr>
        <w:t>Tarnasol plus vartojimas su maistu ir gėrimais</w:t>
      </w:r>
    </w:p>
    <w:p w:rsidR="00C06788" w:rsidRPr="00A9038B" w:rsidRDefault="00C06788" w:rsidP="00C06788">
      <w:pPr>
        <w:numPr>
          <w:ilvl w:val="12"/>
          <w:numId w:val="0"/>
        </w:numPr>
        <w:tabs>
          <w:tab w:val="left" w:pos="567"/>
          <w:tab w:val="left" w:pos="1290"/>
        </w:tabs>
        <w:spacing w:line="240" w:lineRule="auto"/>
        <w:ind w:right="-2"/>
        <w:rPr>
          <w:rFonts w:eastAsia="Calibri" w:cs="Times New Roman"/>
        </w:rPr>
      </w:pPr>
      <w:r w:rsidRPr="00A9038B">
        <w:rPr>
          <w:rFonts w:eastAsia="Calibri" w:cs="Times New Roman"/>
        </w:rPr>
        <w:t>Kol vartojate šias tabletes, turėtumėte negerti alkoholinių gėrimų: alkoholis ir losartano kalio druska ir hidrochlorotiazidas gali sustiprinti vienas kito poveikį.</w:t>
      </w:r>
    </w:p>
    <w:p w:rsidR="00C06788" w:rsidRPr="00A9038B" w:rsidRDefault="00C06788" w:rsidP="00C06788">
      <w:pPr>
        <w:numPr>
          <w:ilvl w:val="12"/>
          <w:numId w:val="0"/>
        </w:numPr>
        <w:tabs>
          <w:tab w:val="left" w:pos="567"/>
          <w:tab w:val="left" w:pos="1290"/>
        </w:tabs>
        <w:spacing w:line="240" w:lineRule="auto"/>
        <w:ind w:right="-2"/>
        <w:rPr>
          <w:rFonts w:eastAsia="Calibri" w:cs="Times New Roman"/>
        </w:rPr>
      </w:pPr>
    </w:p>
    <w:p w:rsidR="00C06788" w:rsidRPr="00A9038B" w:rsidRDefault="00C06788" w:rsidP="00C06788">
      <w:pPr>
        <w:numPr>
          <w:ilvl w:val="12"/>
          <w:numId w:val="0"/>
        </w:numPr>
        <w:tabs>
          <w:tab w:val="left" w:pos="567"/>
          <w:tab w:val="left" w:pos="1290"/>
        </w:tabs>
        <w:spacing w:line="240" w:lineRule="auto"/>
        <w:ind w:right="-2"/>
        <w:rPr>
          <w:rFonts w:eastAsia="Calibri" w:cs="Times New Roman"/>
        </w:rPr>
      </w:pPr>
      <w:r w:rsidRPr="00A9038B">
        <w:rPr>
          <w:rFonts w:eastAsia="Calibri" w:cs="Times New Roman"/>
        </w:rPr>
        <w:t>Per didelis valgomosios druskos kiekis maiste gali neutralizuoti losartano kalio ir hidrochlorotiazido poveikį.</w:t>
      </w:r>
    </w:p>
    <w:p w:rsidR="00C06788" w:rsidRPr="00A9038B" w:rsidRDefault="00C06788" w:rsidP="00C06788">
      <w:pPr>
        <w:numPr>
          <w:ilvl w:val="12"/>
          <w:numId w:val="0"/>
        </w:numPr>
        <w:tabs>
          <w:tab w:val="left" w:pos="567"/>
        </w:tabs>
        <w:spacing w:line="240" w:lineRule="auto"/>
        <w:ind w:right="-2"/>
        <w:rPr>
          <w:rFonts w:eastAsia="Calibri" w:cs="Times New Roman"/>
        </w:rPr>
      </w:pPr>
    </w:p>
    <w:p w:rsidR="00C06788" w:rsidRPr="00A9038B" w:rsidRDefault="00C06788" w:rsidP="00C06788">
      <w:pPr>
        <w:numPr>
          <w:ilvl w:val="12"/>
          <w:numId w:val="0"/>
        </w:numPr>
        <w:tabs>
          <w:tab w:val="left" w:pos="567"/>
        </w:tabs>
        <w:spacing w:line="240" w:lineRule="auto"/>
        <w:ind w:right="-2"/>
        <w:rPr>
          <w:rFonts w:eastAsia="Calibri" w:cs="Times New Roman"/>
          <w:b/>
          <w:bCs/>
        </w:rPr>
      </w:pPr>
      <w:r w:rsidRPr="00A9038B">
        <w:rPr>
          <w:rFonts w:eastAsia="Calibri" w:cs="Times New Roman"/>
        </w:rPr>
        <w:t>Losartano kalio druską ir hidrochlorotiazidą galima vartoti su maistu ar be jo.</w:t>
      </w:r>
    </w:p>
    <w:p w:rsidR="00C06788" w:rsidRPr="00A9038B" w:rsidRDefault="00C06788" w:rsidP="00C06788">
      <w:pPr>
        <w:keepNext/>
        <w:tabs>
          <w:tab w:val="left" w:pos="567"/>
        </w:tabs>
        <w:spacing w:line="240" w:lineRule="auto"/>
        <w:ind w:right="-2"/>
        <w:outlineLvl w:val="1"/>
        <w:rPr>
          <w:rFonts w:eastAsia="Calibri" w:cs="Times New Roman"/>
          <w:b/>
          <w:bCs/>
        </w:rPr>
      </w:pPr>
    </w:p>
    <w:p w:rsidR="00C06788" w:rsidRPr="00A9038B" w:rsidRDefault="00C06788" w:rsidP="00C06788">
      <w:pPr>
        <w:keepNext/>
        <w:tabs>
          <w:tab w:val="left" w:pos="567"/>
        </w:tabs>
        <w:spacing w:line="240" w:lineRule="auto"/>
        <w:ind w:right="-2"/>
        <w:outlineLvl w:val="1"/>
        <w:rPr>
          <w:rFonts w:eastAsia="Calibri" w:cs="Times New Roman"/>
          <w:b/>
          <w:bCs/>
        </w:rPr>
      </w:pPr>
      <w:r w:rsidRPr="00A9038B">
        <w:rPr>
          <w:rFonts w:eastAsia="Calibri" w:cs="Times New Roman"/>
          <w:b/>
          <w:bCs/>
        </w:rPr>
        <w:t>Nėštumas ir žindymo laikotarpis</w:t>
      </w:r>
    </w:p>
    <w:p w:rsidR="00C06788" w:rsidRPr="00A9038B" w:rsidRDefault="00C06788" w:rsidP="00C06788">
      <w:pPr>
        <w:spacing w:line="240" w:lineRule="auto"/>
        <w:rPr>
          <w:rFonts w:eastAsia="Calibri" w:cs="Times New Roman"/>
          <w:i/>
          <w:iCs/>
        </w:rPr>
      </w:pPr>
      <w:r w:rsidRPr="00A9038B">
        <w:rPr>
          <w:rFonts w:eastAsia="Calibri" w:cs="Times New Roman"/>
          <w:i/>
          <w:iCs/>
        </w:rPr>
        <w:t>Nėštumas</w:t>
      </w:r>
    </w:p>
    <w:p w:rsidR="00C06788" w:rsidRPr="00A9038B" w:rsidRDefault="00C06788" w:rsidP="00C06788">
      <w:pPr>
        <w:spacing w:line="240" w:lineRule="auto"/>
        <w:rPr>
          <w:rFonts w:eastAsia="Calibri" w:cs="Times New Roman"/>
        </w:rPr>
      </w:pPr>
      <w:r w:rsidRPr="00A9038B">
        <w:rPr>
          <w:rFonts w:eastAsia="Calibri" w:cs="Times New Roman"/>
        </w:rPr>
        <w:t>Jeigu manote, kad esate nėščia (</w:t>
      </w:r>
      <w:r w:rsidRPr="00A9038B">
        <w:rPr>
          <w:rFonts w:eastAsia="Calibri" w:cs="Times New Roman"/>
          <w:u w:val="single"/>
        </w:rPr>
        <w:t>arba galbūt esate nėščia</w:t>
      </w:r>
      <w:r w:rsidRPr="00A9038B">
        <w:rPr>
          <w:rFonts w:eastAsia="Calibri" w:cs="Times New Roman"/>
        </w:rPr>
        <w:t xml:space="preserve">), pasitarkite su gydytoju. Gydytojas tikėtina lieps Jums nutraukti Tarnasol plus vartojimą prieš planuojant pastojimą arba iš karto sužinojus apie nėštumą ir paskirs kitą vaistą vietoj Tarnasol plus. Tarnasol plus yra nerekomenduojamas nėštumo laikotarpiu ir negali būti vartojamas, jeigu esate daugiau kaip tris mėnesius nėščia, nes vartojamas po trečio nėštumo mėnesio jis gali labai pakenkti Jūsų kūdikiui. </w:t>
      </w:r>
    </w:p>
    <w:p w:rsidR="00C06788" w:rsidRPr="00A9038B" w:rsidRDefault="00C06788" w:rsidP="00C06788">
      <w:pPr>
        <w:spacing w:line="240" w:lineRule="auto"/>
        <w:rPr>
          <w:rFonts w:eastAsia="Calibri" w:cs="Times New Roman"/>
          <w:b/>
          <w:bCs/>
        </w:rPr>
      </w:pPr>
    </w:p>
    <w:p w:rsidR="00C06788" w:rsidRPr="00A9038B" w:rsidRDefault="00C06788" w:rsidP="00C06788">
      <w:pPr>
        <w:spacing w:line="240" w:lineRule="auto"/>
        <w:rPr>
          <w:rFonts w:eastAsia="Calibri" w:cs="Times New Roman"/>
          <w:i/>
          <w:iCs/>
        </w:rPr>
      </w:pPr>
      <w:r w:rsidRPr="00A9038B">
        <w:rPr>
          <w:rFonts w:eastAsia="Calibri" w:cs="Times New Roman"/>
          <w:i/>
          <w:iCs/>
        </w:rPr>
        <w:t>Žindymo laikotarpis</w:t>
      </w:r>
    </w:p>
    <w:p w:rsidR="00C06788" w:rsidRPr="00A9038B" w:rsidRDefault="00C06788" w:rsidP="00C06788">
      <w:pPr>
        <w:spacing w:line="240" w:lineRule="auto"/>
        <w:rPr>
          <w:rFonts w:eastAsia="Calibri" w:cs="Times New Roman"/>
          <w:b/>
          <w:bCs/>
        </w:rPr>
      </w:pPr>
      <w:r w:rsidRPr="00A9038B">
        <w:rPr>
          <w:rFonts w:eastAsia="Calibri" w:cs="Times New Roman"/>
        </w:rPr>
        <w:t xml:space="preserve">Pasakykite savo gydytojui, jei žindote arba ruošiatės pradėti žindyti. Tarnasol plus nerekomenduojamas žindančioms motinoms. Jeigu motina nori žindyti, gydytojas gali paskirti kitą vaistą. </w:t>
      </w:r>
    </w:p>
    <w:p w:rsidR="00C06788" w:rsidRPr="00A9038B" w:rsidRDefault="00C06788" w:rsidP="00C06788">
      <w:pPr>
        <w:tabs>
          <w:tab w:val="left" w:pos="567"/>
        </w:tabs>
        <w:spacing w:line="240" w:lineRule="auto"/>
        <w:ind w:right="-2"/>
        <w:rPr>
          <w:rFonts w:eastAsia="Calibri" w:cs="Times New Roman"/>
          <w:i/>
          <w:iCs/>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Senyvi pacientai</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Daugumai senesnių ir jaunesnių suaugusių pacientų Tarnasol plus poveikis yra vienodai geras ir jie šį vaistą toleruoja vienodai gerai. Daugumai vyresnio amžiaus pacientų reikia tokių pačių dozių, kaip jaunesniems pacientams.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keepNext/>
        <w:tabs>
          <w:tab w:val="left" w:pos="567"/>
        </w:tabs>
        <w:spacing w:line="240" w:lineRule="auto"/>
        <w:ind w:right="-2"/>
        <w:outlineLvl w:val="1"/>
        <w:rPr>
          <w:rFonts w:eastAsia="Calibri" w:cs="Times New Roman"/>
          <w:b/>
          <w:bCs/>
        </w:rPr>
      </w:pPr>
      <w:r w:rsidRPr="00A9038B">
        <w:rPr>
          <w:rFonts w:eastAsia="Calibri" w:cs="Times New Roman"/>
          <w:b/>
          <w:bCs/>
        </w:rPr>
        <w:t>Vairavimas ir mechanizmų valdymas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Pradėjus gydytis šiuo vaistu, patariama nedirbti darbų, kuriems gali prireikti specialaus dėmesio sukaupimo (pavyzdžiui, vairuoti automobilį ar valdyti pavojingus mechanizmus) tol, kol nesužinojote kaip šį vaistą toleruojate.</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Tarnasol plus sudėtyje yra laktozės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Jeigu gydytojas Jums yra sakęs, kad netoleruojate kokių nors angliavandenių, kreipkitės į jį prieš pradėdami vartoti šį vaistą.</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3.</w:t>
      </w:r>
      <w:r w:rsidRPr="00A9038B">
        <w:rPr>
          <w:rFonts w:eastAsia="Calibri" w:cs="Times New Roman"/>
          <w:b/>
          <w:bCs/>
        </w:rPr>
        <w:tab/>
        <w:t>Kaip vartoti Tarnasol plus</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shd w:val="clear" w:color="auto" w:fill="FFFFFF"/>
        <w:tabs>
          <w:tab w:val="left" w:pos="567"/>
        </w:tabs>
        <w:spacing w:line="240" w:lineRule="auto"/>
        <w:ind w:right="-2"/>
        <w:rPr>
          <w:rFonts w:eastAsia="Calibri" w:cs="Times New Roman"/>
        </w:rPr>
      </w:pPr>
      <w:r w:rsidRPr="00A9038B">
        <w:rPr>
          <w:rFonts w:eastAsia="Calibri" w:cs="Times New Roman"/>
        </w:rPr>
        <w:lastRenderedPageBreak/>
        <w:t>Visada vartokite šį vaistą tiksliai kaip nurodė gydytojas. Jeigu abejojate, kreipkitės į gydytoją arba vaistininką. Svarbu Tarnasol plus vartoti tiek laiko, kiek gydytojo skirta, kad galėtumėte tinkamai kontroliuoti savo kraujospūdį.</w:t>
      </w:r>
    </w:p>
    <w:p w:rsidR="00C06788" w:rsidRPr="00A9038B" w:rsidRDefault="00C06788" w:rsidP="00C06788">
      <w:pPr>
        <w:shd w:val="clear" w:color="auto" w:fill="FFFFFF"/>
        <w:tabs>
          <w:tab w:val="left" w:pos="567"/>
        </w:tabs>
        <w:spacing w:line="240" w:lineRule="auto"/>
        <w:ind w:right="-2"/>
        <w:rPr>
          <w:rFonts w:eastAsia="Calibri" w:cs="Times New Roman"/>
        </w:rPr>
      </w:pPr>
    </w:p>
    <w:p w:rsidR="00C06788" w:rsidRPr="00A9038B" w:rsidRDefault="00C06788" w:rsidP="00C06788">
      <w:pPr>
        <w:numPr>
          <w:ilvl w:val="12"/>
          <w:numId w:val="0"/>
        </w:numPr>
        <w:tabs>
          <w:tab w:val="left" w:pos="567"/>
        </w:tabs>
        <w:spacing w:line="240" w:lineRule="auto"/>
        <w:ind w:right="-2"/>
        <w:rPr>
          <w:rFonts w:eastAsia="Calibri" w:cs="Times New Roman"/>
          <w:b/>
          <w:bCs/>
        </w:rPr>
      </w:pPr>
      <w:r w:rsidRPr="00A9038B">
        <w:rPr>
          <w:rFonts w:eastAsia="Calibri" w:cs="Times New Roman"/>
          <w:b/>
          <w:bCs/>
        </w:rPr>
        <w:t>Vartojimas suaugusiems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(Tarnasol plus 50/12,5 mg):</w:t>
      </w:r>
    </w:p>
    <w:p w:rsidR="00C06788" w:rsidRPr="00A9038B" w:rsidRDefault="00C06788" w:rsidP="00C06788">
      <w:pPr>
        <w:numPr>
          <w:ilvl w:val="12"/>
          <w:numId w:val="0"/>
        </w:numPr>
        <w:tabs>
          <w:tab w:val="left" w:pos="567"/>
        </w:tabs>
        <w:spacing w:line="240" w:lineRule="auto"/>
        <w:ind w:right="-2"/>
        <w:rPr>
          <w:rFonts w:eastAsia="Calibri" w:cs="Times New Roman"/>
          <w:i/>
          <w:iCs/>
        </w:rPr>
      </w:pPr>
    </w:p>
    <w:p w:rsidR="00C06788" w:rsidRPr="00A9038B" w:rsidRDefault="00C06788" w:rsidP="00C06788">
      <w:pPr>
        <w:numPr>
          <w:ilvl w:val="12"/>
          <w:numId w:val="0"/>
        </w:numPr>
        <w:tabs>
          <w:tab w:val="left" w:pos="567"/>
        </w:tabs>
        <w:spacing w:line="240" w:lineRule="auto"/>
        <w:ind w:right="-2"/>
        <w:rPr>
          <w:rFonts w:eastAsia="Calibri" w:cs="Times New Roman"/>
          <w:i/>
          <w:iCs/>
        </w:rPr>
      </w:pPr>
      <w:r w:rsidRPr="00A9038B">
        <w:rPr>
          <w:rFonts w:eastAsia="Calibri" w:cs="Times New Roman"/>
          <w:i/>
          <w:iCs/>
        </w:rPr>
        <w:t>Aukštas kraujospūdis</w:t>
      </w:r>
    </w:p>
    <w:p w:rsidR="00C06788" w:rsidRPr="00A9038B" w:rsidRDefault="00C06788" w:rsidP="00C06788">
      <w:pPr>
        <w:numPr>
          <w:ilvl w:val="12"/>
          <w:numId w:val="0"/>
        </w:numPr>
        <w:tabs>
          <w:tab w:val="left" w:pos="567"/>
        </w:tabs>
        <w:spacing w:line="240" w:lineRule="auto"/>
        <w:ind w:right="-2"/>
        <w:rPr>
          <w:rFonts w:eastAsia="Calibri" w:cs="Times New Roman"/>
        </w:rPr>
      </w:pPr>
      <w:r w:rsidRPr="00A9038B">
        <w:rPr>
          <w:rFonts w:eastAsia="Calibri" w:cs="Times New Roman"/>
        </w:rPr>
        <w:t>Įprasta dozė yra viena tabletė kartą per parą. Jei reikės, gydytojas gali padidinti dozę iki maksimalios – dviejų tablečių per parą.</w:t>
      </w:r>
    </w:p>
    <w:p w:rsidR="00C06788" w:rsidRPr="00A9038B" w:rsidRDefault="00C06788" w:rsidP="00C06788">
      <w:pPr>
        <w:numPr>
          <w:ilvl w:val="12"/>
          <w:numId w:val="0"/>
        </w:numPr>
        <w:tabs>
          <w:tab w:val="left" w:pos="567"/>
        </w:tabs>
        <w:spacing w:line="240" w:lineRule="auto"/>
        <w:ind w:right="-2"/>
        <w:rPr>
          <w:rFonts w:eastAsia="Calibri" w:cs="Times New Roman"/>
        </w:rPr>
      </w:pPr>
    </w:p>
    <w:p w:rsidR="00C06788" w:rsidRPr="00A9038B" w:rsidRDefault="00C06788" w:rsidP="00C06788">
      <w:pPr>
        <w:shd w:val="clear" w:color="auto" w:fill="CCCCCC"/>
        <w:tabs>
          <w:tab w:val="left" w:pos="567"/>
        </w:tabs>
        <w:spacing w:line="240" w:lineRule="auto"/>
        <w:ind w:right="-2"/>
        <w:rPr>
          <w:rFonts w:eastAsia="Calibri" w:cs="Times New Roman"/>
        </w:rPr>
      </w:pPr>
      <w:r w:rsidRPr="00A9038B">
        <w:rPr>
          <w:rFonts w:eastAsia="Calibri" w:cs="Times New Roman"/>
        </w:rPr>
        <w:t>(Tarnasol plus 100/25 mg):</w:t>
      </w:r>
    </w:p>
    <w:p w:rsidR="00C06788" w:rsidRPr="00A9038B" w:rsidRDefault="00C06788" w:rsidP="00C06788">
      <w:pPr>
        <w:numPr>
          <w:ilvl w:val="12"/>
          <w:numId w:val="0"/>
        </w:numPr>
        <w:shd w:val="clear" w:color="auto" w:fill="CCCCCC"/>
        <w:tabs>
          <w:tab w:val="left" w:pos="567"/>
        </w:tabs>
        <w:spacing w:line="240" w:lineRule="auto"/>
        <w:ind w:right="-2"/>
        <w:rPr>
          <w:rFonts w:eastAsia="Calibri" w:cs="Times New Roman"/>
          <w:i/>
          <w:iCs/>
        </w:rPr>
      </w:pPr>
    </w:p>
    <w:p w:rsidR="00C06788" w:rsidRPr="00A9038B" w:rsidRDefault="00C06788" w:rsidP="00C06788">
      <w:pPr>
        <w:numPr>
          <w:ilvl w:val="12"/>
          <w:numId w:val="0"/>
        </w:numPr>
        <w:shd w:val="clear" w:color="auto" w:fill="CCCCCC"/>
        <w:tabs>
          <w:tab w:val="left" w:pos="567"/>
        </w:tabs>
        <w:spacing w:line="240" w:lineRule="auto"/>
        <w:ind w:right="-2"/>
        <w:rPr>
          <w:rFonts w:eastAsia="Calibri" w:cs="Times New Roman"/>
          <w:i/>
          <w:iCs/>
        </w:rPr>
      </w:pPr>
      <w:r w:rsidRPr="00A9038B">
        <w:rPr>
          <w:rFonts w:eastAsia="Calibri" w:cs="Times New Roman"/>
          <w:i/>
          <w:iCs/>
        </w:rPr>
        <w:t>Aukštas kraujospūdis</w:t>
      </w:r>
    </w:p>
    <w:p w:rsidR="00C06788" w:rsidRPr="00A9038B" w:rsidRDefault="00C06788" w:rsidP="00C06788">
      <w:pPr>
        <w:numPr>
          <w:ilvl w:val="12"/>
          <w:numId w:val="0"/>
        </w:numPr>
        <w:shd w:val="clear" w:color="auto" w:fill="CCCCCC"/>
        <w:tabs>
          <w:tab w:val="left" w:pos="567"/>
        </w:tabs>
        <w:spacing w:line="240" w:lineRule="auto"/>
        <w:ind w:right="-2"/>
        <w:rPr>
          <w:rFonts w:eastAsia="Calibri" w:cs="Times New Roman"/>
        </w:rPr>
      </w:pPr>
      <w:r w:rsidRPr="00A9038B">
        <w:rPr>
          <w:rFonts w:eastAsia="Calibri" w:cs="Times New Roman"/>
        </w:rPr>
        <w:t>Įprasta dozė yra viena tabletė kartą per parą.</w:t>
      </w:r>
    </w:p>
    <w:p w:rsidR="00C06788" w:rsidRPr="00A9038B" w:rsidRDefault="00C06788" w:rsidP="00C06788">
      <w:pPr>
        <w:numPr>
          <w:ilvl w:val="12"/>
          <w:numId w:val="0"/>
        </w:numPr>
        <w:tabs>
          <w:tab w:val="left" w:pos="567"/>
        </w:tabs>
        <w:spacing w:line="240" w:lineRule="auto"/>
        <w:ind w:right="-2"/>
        <w:rPr>
          <w:rFonts w:eastAsia="Calibri" w:cs="Times New Roman"/>
        </w:rPr>
      </w:pPr>
    </w:p>
    <w:p w:rsidR="00C06788" w:rsidRPr="00A9038B" w:rsidRDefault="00C06788" w:rsidP="00C06788">
      <w:pPr>
        <w:keepNext/>
        <w:tabs>
          <w:tab w:val="left" w:pos="567"/>
        </w:tabs>
        <w:spacing w:line="240" w:lineRule="auto"/>
        <w:ind w:right="-2"/>
        <w:outlineLvl w:val="1"/>
        <w:rPr>
          <w:rFonts w:eastAsia="Calibri" w:cs="Times New Roman"/>
          <w:b/>
          <w:bCs/>
        </w:rPr>
      </w:pPr>
      <w:r w:rsidRPr="00A9038B">
        <w:rPr>
          <w:rFonts w:eastAsia="Calibri" w:cs="Times New Roman"/>
          <w:b/>
          <w:bCs/>
        </w:rPr>
        <w:t>Ką daryti pavartojus per didelę Tarnasol plus dozę?</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Jeigu Jūs (arba kas nors kitas) vienu kartu nuryja daug tablečių arba, jei manote, kad vaikas galėjo nuryti kiek nors tablečių, kreipkitės į artimiausios ligoninės priėmimo skyrių, gydytoją arba apsinuodijimų centrą. Perdozavimas gali sukelti staigų kraujospūdžio kritimą, pernelyg greitą širdies plakimą, retą pulsą, kraujo pokyčius ir dehidraciją.</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keepNext/>
        <w:tabs>
          <w:tab w:val="left" w:pos="567"/>
        </w:tabs>
        <w:spacing w:line="240" w:lineRule="auto"/>
        <w:ind w:right="-2"/>
        <w:outlineLvl w:val="1"/>
        <w:rPr>
          <w:rFonts w:eastAsia="Calibri" w:cs="Times New Roman"/>
          <w:b/>
          <w:bCs/>
        </w:rPr>
      </w:pPr>
      <w:r w:rsidRPr="00A9038B">
        <w:rPr>
          <w:rFonts w:eastAsia="Calibri" w:cs="Times New Roman"/>
          <w:b/>
          <w:bCs/>
        </w:rPr>
        <w:t>Pamiršus pavartoti Tarnasol plus</w:t>
      </w:r>
    </w:p>
    <w:p w:rsidR="00C06788" w:rsidRPr="00A9038B" w:rsidRDefault="00C06788" w:rsidP="00C06788">
      <w:pPr>
        <w:numPr>
          <w:ilvl w:val="12"/>
          <w:numId w:val="0"/>
        </w:numPr>
        <w:tabs>
          <w:tab w:val="left" w:pos="567"/>
        </w:tabs>
        <w:spacing w:line="240" w:lineRule="auto"/>
        <w:ind w:right="-2"/>
        <w:rPr>
          <w:rFonts w:eastAsia="Calibri" w:cs="Times New Roman"/>
        </w:rPr>
      </w:pPr>
      <w:r w:rsidRPr="00A9038B">
        <w:rPr>
          <w:rFonts w:eastAsia="Calibri" w:cs="Times New Roman"/>
        </w:rPr>
        <w:t>Negalima vartoti dvigubos dozės norint kompensuoti praleistą tabletę. Kitą dozę gerkite įprastu laiku.</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Jeigu kiltų daugiau klausimų dėl šio vaisto vartojimo, kreipkitės į gydytoją arba vaistininką.</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4.</w:t>
      </w:r>
      <w:r w:rsidRPr="00A9038B">
        <w:rPr>
          <w:rFonts w:eastAsia="Calibri" w:cs="Times New Roman"/>
          <w:b/>
          <w:bCs/>
        </w:rPr>
        <w:tab/>
        <w:t>Galimas šalutinis poveikis</w:t>
      </w:r>
    </w:p>
    <w:p w:rsidR="00C06788" w:rsidRPr="00A9038B" w:rsidRDefault="00C06788" w:rsidP="00C06788">
      <w:pPr>
        <w:tabs>
          <w:tab w:val="left" w:pos="360"/>
          <w:tab w:val="left" w:pos="567"/>
        </w:tabs>
        <w:spacing w:line="240" w:lineRule="auto"/>
        <w:ind w:right="-2"/>
        <w:rPr>
          <w:rFonts w:eastAsia="Calibri" w:cs="Times New Roman"/>
          <w:b/>
          <w:bCs/>
        </w:rPr>
      </w:pPr>
    </w:p>
    <w:p w:rsidR="00C06788" w:rsidRPr="00A9038B" w:rsidRDefault="00C06788" w:rsidP="00C06788">
      <w:pPr>
        <w:shd w:val="clear" w:color="auto" w:fill="FFFFFF"/>
        <w:tabs>
          <w:tab w:val="left" w:pos="567"/>
        </w:tabs>
        <w:spacing w:line="240" w:lineRule="auto"/>
        <w:ind w:right="-2"/>
        <w:rPr>
          <w:rFonts w:eastAsia="Calibri" w:cs="Times New Roman"/>
        </w:rPr>
      </w:pPr>
      <w:r w:rsidRPr="00A9038B">
        <w:rPr>
          <w:rFonts w:eastAsia="Calibri" w:cs="Times New Roman"/>
        </w:rPr>
        <w:t>Šis vaistas, kaip ir kiti, gali sukelti šalutinį poveikį, nors jis pasireiškia ne visiems žmonėms.</w:t>
      </w:r>
    </w:p>
    <w:p w:rsidR="00C06788" w:rsidRPr="00A9038B" w:rsidRDefault="00C06788" w:rsidP="00C06788">
      <w:pPr>
        <w:shd w:val="clear" w:color="auto" w:fill="FFFFFF"/>
        <w:tabs>
          <w:tab w:val="left" w:pos="567"/>
        </w:tabs>
        <w:spacing w:line="240" w:lineRule="auto"/>
        <w:ind w:right="-2"/>
        <w:rPr>
          <w:rFonts w:eastAsia="Calibri" w:cs="Times New Roman"/>
        </w:rPr>
      </w:pPr>
    </w:p>
    <w:p w:rsidR="00C06788" w:rsidRPr="00A9038B" w:rsidRDefault="00C06788" w:rsidP="00C06788">
      <w:pPr>
        <w:numPr>
          <w:ilvl w:val="12"/>
          <w:numId w:val="0"/>
        </w:numPr>
        <w:tabs>
          <w:tab w:val="left" w:pos="567"/>
        </w:tabs>
        <w:spacing w:line="240" w:lineRule="auto"/>
        <w:ind w:right="-2"/>
        <w:rPr>
          <w:rFonts w:eastAsia="Calibri" w:cs="Times New Roman"/>
        </w:rPr>
      </w:pPr>
      <w:r w:rsidRPr="00A9038B">
        <w:rPr>
          <w:rFonts w:eastAsia="Calibri" w:cs="Times New Roman"/>
        </w:rPr>
        <w:t>Jeigu Jums pasireiškė toliau išvardytas poveikis, nutraukite Tarnasol plus vartojimą ir nedelsdami kreipkitės į gydytoją arba nuvykite į artimiausios ligoninės skubios pagalbos skyrių:</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left="567" w:right="-2" w:hanging="567"/>
        <w:rPr>
          <w:rFonts w:eastAsia="Calibri" w:cs="Times New Roman"/>
        </w:rPr>
      </w:pPr>
      <w:r w:rsidRPr="00A9038B">
        <w:rPr>
          <w:rFonts w:eastAsia="Calibri" w:cs="Times New Roman"/>
        </w:rPr>
        <w:t>•</w:t>
      </w:r>
      <w:r w:rsidRPr="00A9038B">
        <w:rPr>
          <w:rFonts w:eastAsia="Calibri" w:cs="Times New Roman"/>
        </w:rPr>
        <w:tab/>
        <w:t>Sunki alerginė reakcija (bėrimas, niežulys, veido, lūpų, burnos arba gerklės tinimas, kuris gali sukelti rijimo ar kvėpavimo sunkumą).</w:t>
      </w:r>
    </w:p>
    <w:p w:rsidR="00C06788" w:rsidRPr="00A9038B" w:rsidRDefault="00C06788" w:rsidP="00C06788">
      <w:pPr>
        <w:numPr>
          <w:ilvl w:val="12"/>
          <w:numId w:val="0"/>
        </w:numPr>
        <w:tabs>
          <w:tab w:val="left" w:pos="567"/>
        </w:tabs>
        <w:spacing w:line="240" w:lineRule="auto"/>
        <w:ind w:right="-2"/>
        <w:rPr>
          <w:rFonts w:eastAsia="Calibri" w:cs="Times New Roman"/>
        </w:rPr>
      </w:pPr>
    </w:p>
    <w:p w:rsidR="00C06788" w:rsidRPr="00A9038B" w:rsidRDefault="00C06788" w:rsidP="00C06788">
      <w:pPr>
        <w:numPr>
          <w:ilvl w:val="12"/>
          <w:numId w:val="0"/>
        </w:numPr>
        <w:tabs>
          <w:tab w:val="left" w:pos="567"/>
        </w:tabs>
        <w:spacing w:line="240" w:lineRule="auto"/>
        <w:ind w:right="-2"/>
        <w:rPr>
          <w:rFonts w:eastAsia="Calibri" w:cs="Times New Roman"/>
        </w:rPr>
      </w:pPr>
      <w:r w:rsidRPr="00A9038B">
        <w:rPr>
          <w:rFonts w:eastAsia="Calibri" w:cs="Times New Roman"/>
        </w:rPr>
        <w:t>Tai yra sunkus, bet retas pašalinis poveikis, kuris pasireiškia daugiau nei 1 iš 10 000 pacientų, bet mažiau nei 1 iš 1 000 pacientų. Jums gali reikėti skubios medicininės pagalbos ar guldymo į ligoninę.</w:t>
      </w:r>
    </w:p>
    <w:p w:rsidR="00C06788" w:rsidRPr="00A9038B" w:rsidRDefault="00C06788" w:rsidP="00C06788">
      <w:pPr>
        <w:numPr>
          <w:ilvl w:val="12"/>
          <w:numId w:val="0"/>
        </w:num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Pastebėtas šalutinis poveikis išvardytas toliau.</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i/>
          <w:iCs/>
        </w:rPr>
      </w:pPr>
      <w:r w:rsidRPr="00A9038B">
        <w:rPr>
          <w:rFonts w:eastAsia="Calibri" w:cs="Times New Roman"/>
          <w:i/>
          <w:iCs/>
        </w:rPr>
        <w:t>Dažnas (gali pasireikšti ne daugiau kaip 1 žmogui iš 10):</w:t>
      </w:r>
    </w:p>
    <w:p w:rsidR="00C06788" w:rsidRPr="00A9038B" w:rsidRDefault="00C06788" w:rsidP="00260E7D">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Kosulys, viršutinių kvėpavimo takų infekcija, nosies užgulimas, sinusitas, sinusų ligos.</w:t>
      </w:r>
    </w:p>
    <w:p w:rsidR="00C06788" w:rsidRPr="00A9038B" w:rsidRDefault="00C06788" w:rsidP="00260E7D">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Viduriavimas, pilvo skausmas, pykinimas, virškinimo sutrikimas.</w:t>
      </w:r>
    </w:p>
    <w:p w:rsidR="00C06788" w:rsidRPr="00A9038B" w:rsidRDefault="00C06788" w:rsidP="00260E7D">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Raumenų skausmas ar mėšlungis, kojų skausmas, nugaros skausmas.</w:t>
      </w:r>
    </w:p>
    <w:p w:rsidR="00C06788" w:rsidRPr="00A9038B" w:rsidRDefault="00C06788" w:rsidP="00260E7D">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Nemiga, galvos skausmas, galvos svaigimas.</w:t>
      </w:r>
    </w:p>
    <w:p w:rsidR="00C06788" w:rsidRPr="00A9038B" w:rsidRDefault="00C06788" w:rsidP="00260E7D">
      <w:pPr>
        <w:numPr>
          <w:ilvl w:val="0"/>
          <w:numId w:val="20"/>
        </w:numPr>
        <w:tabs>
          <w:tab w:val="clear" w:pos="360"/>
          <w:tab w:val="left" w:pos="567"/>
        </w:tabs>
        <w:spacing w:line="240" w:lineRule="auto"/>
        <w:ind w:left="709" w:right="-2" w:hanging="709"/>
        <w:rPr>
          <w:rFonts w:eastAsia="Calibri" w:cs="Times New Roman"/>
        </w:rPr>
      </w:pPr>
      <w:r w:rsidRPr="00A9038B">
        <w:rPr>
          <w:rFonts w:eastAsia="Calibri" w:cs="Times New Roman"/>
        </w:rPr>
        <w:t>Silpnumas, nuovargis, krūtinės skausmas.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Kalio koncentracijos padidėjimas kraujyje (jis gali sukelti širdies ritmo sutrikimą), hemoglobino kiekio sumažėjimas kraujyje.</w:t>
      </w:r>
    </w:p>
    <w:p w:rsidR="00C06788" w:rsidRPr="00A9038B" w:rsidRDefault="00C06788" w:rsidP="00C06788">
      <w:pPr>
        <w:tabs>
          <w:tab w:val="left" w:pos="567"/>
        </w:tabs>
        <w:spacing w:line="240" w:lineRule="auto"/>
        <w:ind w:right="-2"/>
        <w:rPr>
          <w:rFonts w:eastAsia="Calibri" w:cs="Times New Roman"/>
          <w:i/>
          <w:iCs/>
        </w:rPr>
      </w:pPr>
    </w:p>
    <w:p w:rsidR="00C06788" w:rsidRPr="00A9038B" w:rsidRDefault="00C06788" w:rsidP="00C06788">
      <w:pPr>
        <w:tabs>
          <w:tab w:val="left" w:pos="567"/>
        </w:tabs>
        <w:spacing w:line="240" w:lineRule="auto"/>
        <w:ind w:right="-2"/>
        <w:rPr>
          <w:rFonts w:eastAsia="Calibri" w:cs="Times New Roman"/>
          <w:i/>
          <w:iCs/>
        </w:rPr>
      </w:pPr>
      <w:r w:rsidRPr="00A9038B">
        <w:rPr>
          <w:rFonts w:eastAsia="Calibri" w:cs="Times New Roman"/>
          <w:i/>
          <w:iCs/>
        </w:rPr>
        <w:t>Nedažnas (gali pasireikšti ne daugiau kaip 1 žmogui iš 100):</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Mažakraujystė, raudonos ar rusvos odos dėmelės (kartais ypač ant pėdų, kojų, rankų ir sėdmenų, kartu su sąnarių skausmu, rankų ir pėdų patinimu ir skrandžio skausmu), kraujosruvos, baltųjų kraujo ląstelių kiekio sumažėjimas, kraujo krešėjimo sutrikimai ir sumažėjęs trombocitų skaičius.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lastRenderedPageBreak/>
        <w:t>Apetito netekimas, padidėjęs šlapimo rūgšties kiekis arba podagra, padidėjęs cukraus kiekis kraujyje, nenormalūs elektrolitų kiekiai kraujyje.</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Nerimas, nervingumas, panikos sutrikimas (pasikartojantys panikos priepuoliai), sumišimas, depresija, pakitę sapnai, miego sutrikimai, mieguistumas, atminties pablogėjimas.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Dilgsėjimas ir dūrimas arba panašūs jutimai, galūnių skausmas, drebulys, migrena, alpulys.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Sutrikusi rega, deginimas ar perštėjimas akyse, junginės uždegimas, pablogėjęs regėjimas, daiktų matymas geltonai.</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Skambėjimas, zvimbimas, ūžimas arba traškėjimas ausyse, galvos svaigimas.</w:t>
      </w:r>
    </w:p>
    <w:p w:rsidR="00C06788" w:rsidRPr="00A9038B" w:rsidRDefault="00C06788" w:rsidP="00C06788">
      <w:pPr>
        <w:numPr>
          <w:ilvl w:val="0"/>
          <w:numId w:val="20"/>
        </w:numPr>
        <w:tabs>
          <w:tab w:val="clear" w:pos="360"/>
          <w:tab w:val="num" w:pos="567"/>
        </w:tabs>
        <w:spacing w:line="240" w:lineRule="auto"/>
        <w:ind w:left="567" w:right="-2" w:hanging="567"/>
        <w:rPr>
          <w:rFonts w:eastAsia="Calibri" w:cs="Times New Roman"/>
        </w:rPr>
      </w:pPr>
      <w:r w:rsidRPr="00A9038B">
        <w:rPr>
          <w:rFonts w:eastAsia="Calibri" w:cs="Times New Roman"/>
        </w:rPr>
        <w:t>Žemas kraujo spaudimas, kuris gali būti susijęs su kūno padėtimi (galvos svaigimas arba silpnumas atsistojus, krūtinės angina (krūtinės skausmas), sutrikęs širdies ritmas, cerebrovaskulinis priepuolis (praeinantysis smegenų išemijos priepuolis (PSIP), mikroinsultas), širdies priepuolis, stiprus ir greitas širdies plakimas.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Kraujagyslių uždegimas, kuris dažnai susijęs su odos bėrimu arba kraujosruvomis.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Gerklės skausmas, dusulys, bronchitas, plaučių uždegimas, skystis plaučiuose (apsunkinantis kvėpavimą), kraujavimas iš nosies, sekreto tekėjimas iš nosies, nosies užgulimas.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Vidurių užkietėjimas, vidurių pūtimas, nemalonus pojūtis skrandyje, skrandžio spazmai, vėmimas, burnos sausumas, seilių liaukų uždegimas, dantų skausmas.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Gelta (akių ir odos pageltimas), kasos uždegimas.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Dilgėlinė, niežulys, odos uždegimas, bėrimas, odos paraudimas, jautrumas šviesai, odos sausumas, paraudimas, prakaitavimas, plaukų slinkimas.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Rankų, pečių, klubų, kelių ar kitų sąnarių skausmas, sąnarių patinimas, sustingimas, raumenų silpnumas.</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Dažnas šlapinimasis įskaitant naktį, sutrikusi inkstų funkcija, įskaitant inkstų uždegimą, šlapimo takų infekcija, cukrus šlapime.</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Sumažėjęs lytinis potraukis, impotencija.</w:t>
      </w:r>
    </w:p>
    <w:p w:rsidR="00C06788" w:rsidRPr="00A9038B" w:rsidRDefault="00C06788" w:rsidP="00C06788">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Veido patinimas, vietinis patinimas (edema), karščiavimas.</w:t>
      </w:r>
    </w:p>
    <w:p w:rsidR="00C06788" w:rsidRPr="00A9038B" w:rsidRDefault="00C06788" w:rsidP="00C06788">
      <w:pPr>
        <w:numPr>
          <w:ilvl w:val="12"/>
          <w:numId w:val="0"/>
        </w:numPr>
        <w:tabs>
          <w:tab w:val="left" w:pos="567"/>
        </w:tabs>
        <w:spacing w:line="240" w:lineRule="auto"/>
        <w:ind w:right="-2"/>
        <w:rPr>
          <w:rFonts w:eastAsia="Calibri" w:cs="Times New Roman"/>
        </w:rPr>
      </w:pPr>
    </w:p>
    <w:p w:rsidR="00C06788" w:rsidRPr="00A9038B" w:rsidRDefault="00C06788" w:rsidP="00C06788">
      <w:pPr>
        <w:numPr>
          <w:ilvl w:val="12"/>
          <w:numId w:val="0"/>
        </w:numPr>
        <w:tabs>
          <w:tab w:val="left" w:pos="567"/>
        </w:tabs>
        <w:spacing w:line="240" w:lineRule="auto"/>
        <w:ind w:right="-2"/>
        <w:rPr>
          <w:rFonts w:eastAsia="Calibri" w:cs="Times New Roman"/>
          <w:i/>
          <w:iCs/>
        </w:rPr>
      </w:pPr>
      <w:r w:rsidRPr="00A9038B">
        <w:rPr>
          <w:rFonts w:eastAsia="Calibri" w:cs="Times New Roman"/>
          <w:i/>
          <w:iCs/>
        </w:rPr>
        <w:t>Retas (gali pasireikšti ne daugiau kaip 1 žmogui iš 1 000):</w:t>
      </w:r>
    </w:p>
    <w:p w:rsidR="00C06788" w:rsidRPr="00A9038B" w:rsidRDefault="00C06788" w:rsidP="00260E7D">
      <w:pPr>
        <w:numPr>
          <w:ilvl w:val="0"/>
          <w:numId w:val="20"/>
        </w:numPr>
        <w:tabs>
          <w:tab w:val="clear" w:pos="360"/>
          <w:tab w:val="left" w:pos="567"/>
        </w:tabs>
        <w:spacing w:line="240" w:lineRule="auto"/>
        <w:ind w:left="567" w:right="-2" w:hanging="567"/>
        <w:rPr>
          <w:rFonts w:eastAsia="Calibri" w:cs="Times New Roman"/>
        </w:rPr>
      </w:pPr>
      <w:r w:rsidRPr="00A9038B">
        <w:rPr>
          <w:rFonts w:eastAsia="Calibri" w:cs="Times New Roman"/>
        </w:rPr>
        <w:t>Hepatitas (kepenų uždegimas), pakitę kepenų funkcijos tyrimai.</w:t>
      </w:r>
    </w:p>
    <w:p w:rsidR="00C06788" w:rsidRPr="00A9038B" w:rsidRDefault="00C06788" w:rsidP="00C06788">
      <w:pPr>
        <w:shd w:val="clear" w:color="auto" w:fill="FFFFFF"/>
        <w:tabs>
          <w:tab w:val="left" w:pos="567"/>
        </w:tabs>
        <w:spacing w:line="240" w:lineRule="auto"/>
        <w:ind w:right="-2"/>
        <w:rPr>
          <w:rFonts w:eastAsia="Calibri" w:cs="Times New Roman"/>
        </w:rPr>
      </w:pPr>
    </w:p>
    <w:p w:rsidR="00C06788" w:rsidRPr="00A9038B" w:rsidRDefault="00C06788" w:rsidP="00C06788">
      <w:pPr>
        <w:shd w:val="clear" w:color="auto" w:fill="FFFFFF"/>
        <w:tabs>
          <w:tab w:val="left" w:pos="567"/>
        </w:tabs>
        <w:spacing w:line="240" w:lineRule="auto"/>
        <w:ind w:right="-2"/>
        <w:rPr>
          <w:rFonts w:eastAsia="Calibri" w:cs="Times New Roman"/>
          <w:i/>
          <w:iCs/>
        </w:rPr>
      </w:pPr>
      <w:r w:rsidRPr="00A9038B">
        <w:rPr>
          <w:rFonts w:eastAsia="Calibri" w:cs="Times New Roman"/>
          <w:i/>
          <w:iCs/>
        </w:rPr>
        <w:t>Dažnis nežinomas (negali būti apskaičiuotas pagal turimus duomenis)</w:t>
      </w:r>
    </w:p>
    <w:p w:rsidR="00C06788" w:rsidRPr="00A9038B" w:rsidRDefault="00C06788" w:rsidP="00C06788">
      <w:pPr>
        <w:numPr>
          <w:ilvl w:val="0"/>
          <w:numId w:val="32"/>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Į gripą panašūs simptomai.</w:t>
      </w:r>
    </w:p>
    <w:p w:rsidR="00C06788" w:rsidRPr="00A9038B" w:rsidRDefault="00C06788" w:rsidP="00C06788">
      <w:pPr>
        <w:numPr>
          <w:ilvl w:val="0"/>
          <w:numId w:val="32"/>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Nepaaiškinamas raumenų skausmas su tamsios spalvos (arbatos spalvos) šlapimu (rabdomiolizė).</w:t>
      </w:r>
    </w:p>
    <w:p w:rsidR="00C06788" w:rsidRPr="00A9038B" w:rsidRDefault="00C06788" w:rsidP="00C06788">
      <w:pPr>
        <w:numPr>
          <w:ilvl w:val="0"/>
          <w:numId w:val="32"/>
        </w:numPr>
        <w:shd w:val="clear" w:color="auto" w:fill="FFFFFF"/>
        <w:tabs>
          <w:tab w:val="left" w:pos="567"/>
        </w:tabs>
        <w:spacing w:line="240" w:lineRule="auto"/>
        <w:ind w:left="567" w:right="-2" w:hanging="567"/>
        <w:rPr>
          <w:rFonts w:eastAsia="Calibri" w:cs="Times New Roman"/>
        </w:rPr>
      </w:pPr>
      <w:r w:rsidRPr="00A9038B">
        <w:rPr>
          <w:rFonts w:eastAsia="Calibri" w:cs="Times New Roman"/>
        </w:rPr>
        <w:t>Mažas natrio kiekis kraujyje (hiponatremija).</w:t>
      </w:r>
    </w:p>
    <w:p w:rsidR="00C06788" w:rsidRPr="00A9038B" w:rsidRDefault="00C06788" w:rsidP="00C06788">
      <w:pPr>
        <w:numPr>
          <w:ilvl w:val="0"/>
          <w:numId w:val="32"/>
        </w:numPr>
        <w:shd w:val="clear" w:color="auto" w:fill="FFFFFF"/>
        <w:tabs>
          <w:tab w:val="left" w:pos="567"/>
        </w:tabs>
        <w:spacing w:line="240" w:lineRule="auto"/>
        <w:ind w:left="567" w:right="-2" w:hanging="567"/>
        <w:rPr>
          <w:rFonts w:eastAsia="Calibri" w:cs="Times New Roman"/>
          <w:i/>
          <w:iCs/>
        </w:rPr>
      </w:pPr>
      <w:r w:rsidRPr="00A9038B">
        <w:rPr>
          <w:rFonts w:eastAsia="Calibri" w:cs="Times New Roman"/>
        </w:rPr>
        <w:t>Bloga bendra savijauta (negalavimas).</w:t>
      </w:r>
    </w:p>
    <w:p w:rsidR="00C06788" w:rsidRPr="00A9038B" w:rsidRDefault="00C06788" w:rsidP="00C06788">
      <w:pPr>
        <w:shd w:val="clear" w:color="auto" w:fill="FFFFFF"/>
        <w:tabs>
          <w:tab w:val="left" w:pos="567"/>
        </w:tabs>
        <w:spacing w:line="240" w:lineRule="auto"/>
        <w:ind w:right="-2"/>
        <w:rPr>
          <w:rFonts w:eastAsia="Calibri" w:cs="Times New Roman"/>
          <w:i/>
          <w:iCs/>
        </w:rPr>
      </w:pPr>
    </w:p>
    <w:p w:rsidR="00C06788" w:rsidRPr="00A9038B" w:rsidRDefault="00C06788" w:rsidP="00C06788">
      <w:pPr>
        <w:tabs>
          <w:tab w:val="left" w:pos="567"/>
        </w:tabs>
        <w:spacing w:line="240" w:lineRule="auto"/>
        <w:rPr>
          <w:rFonts w:eastAsia="Calibri" w:cs="Times New Roman"/>
          <w:b/>
          <w:bCs/>
          <w:snapToGrid w:val="0"/>
        </w:rPr>
      </w:pPr>
      <w:r w:rsidRPr="00A9038B">
        <w:rPr>
          <w:rFonts w:eastAsia="Calibri" w:cs="Times New Roman"/>
          <w:b/>
          <w:bCs/>
          <w:noProof/>
          <w:snapToGrid w:val="0"/>
        </w:rPr>
        <w:t>Pranešimas apie šalutinį poveikį</w:t>
      </w:r>
    </w:p>
    <w:p w:rsidR="00C06788" w:rsidRPr="00A9038B" w:rsidRDefault="00C06788" w:rsidP="00C06788">
      <w:pPr>
        <w:tabs>
          <w:tab w:val="left" w:pos="567"/>
        </w:tabs>
        <w:spacing w:line="240" w:lineRule="auto"/>
        <w:ind w:right="-449"/>
        <w:rPr>
          <w:rFonts w:eastAsia="Calibri" w:cs="Times New Roman"/>
          <w:noProof/>
          <w:snapToGrid w:val="0"/>
        </w:rPr>
      </w:pPr>
      <w:r w:rsidRPr="00A9038B">
        <w:rPr>
          <w:rFonts w:eastAsia="Calibri" w:cs="Times New Roman"/>
          <w:noProof/>
          <w:snapToGrid w:val="0"/>
        </w:rPr>
        <w:t>Jeigu pasireiškė šalutinis poveikis, įskaitant šiame lapelyje nenurodytą, pasakykite gydytojui arba vaistininkui</w:t>
      </w:r>
      <w:r w:rsidRPr="00A9038B">
        <w:rPr>
          <w:rFonts w:eastAsia="Calibri" w:cs="Times New Roman"/>
          <w:snapToGrid w:val="0"/>
        </w:rPr>
        <w:t>.</w:t>
      </w:r>
      <w:r w:rsidRPr="00A9038B">
        <w:rPr>
          <w:rFonts w:eastAsia="Calibri" w:cs="Times New Roman"/>
          <w:noProof/>
          <w:snapToGrid w:val="0"/>
        </w:rPr>
        <w:t xml:space="preserve"> Apie šalutinį poveikį taip pat galite pranešti tiesiogiai, užpildę interneto svetainėje </w:t>
      </w:r>
      <w:hyperlink r:id="rId11" w:history="1">
        <w:r w:rsidRPr="00A9038B">
          <w:rPr>
            <w:rFonts w:eastAsia="SimSun" w:cs="Times New Roman"/>
            <w:noProof/>
            <w:snapToGrid w:val="0"/>
            <w:color w:val="0000FF"/>
            <w:u w:val="single"/>
          </w:rPr>
          <w:t>www.vvkt.lt</w:t>
        </w:r>
      </w:hyperlink>
      <w:r w:rsidRPr="00A9038B">
        <w:rPr>
          <w:rFonts w:eastAsia="Calibri" w:cs="Times New Roman"/>
          <w:noProof/>
          <w:snapToGrid w:val="0"/>
        </w:rPr>
        <w:t xml:space="preserve"> esančią formą, paštu Valstybinei vaistų kontrolės tarnybai prie Lietuvos Respublikos sveikatos apsaugos ministerijos, Žirmūnų g. 139A, LT 09120 Vilnius, t</w:t>
      </w:r>
      <w:r w:rsidRPr="00A9038B">
        <w:rPr>
          <w:rFonts w:eastAsia="Calibri" w:cs="Times New Roman"/>
          <w:noProof/>
          <w:snapToGrid w:val="0"/>
          <w:lang w:eastAsia="zh-CN"/>
        </w:rPr>
        <w:t xml:space="preserve">el: 8 800 73568, </w:t>
      </w:r>
      <w:r w:rsidRPr="00A9038B">
        <w:rPr>
          <w:rFonts w:eastAsia="Calibri" w:cs="Times New Roman"/>
          <w:noProof/>
          <w:snapToGrid w:val="0"/>
        </w:rPr>
        <w:t xml:space="preserve">faksu 8 800 20131 arba el. paštu </w:t>
      </w:r>
      <w:hyperlink r:id="rId12" w:history="1">
        <w:r w:rsidRPr="00A9038B">
          <w:rPr>
            <w:rFonts w:eastAsia="SimSun" w:cs="Times New Roman"/>
            <w:noProof/>
            <w:snapToGrid w:val="0"/>
            <w:color w:val="0000FF"/>
            <w:u w:val="single"/>
          </w:rPr>
          <w:t>NepageidaujamaR@vvkt.lt</w:t>
        </w:r>
      </w:hyperlink>
      <w:r w:rsidRPr="00A9038B">
        <w:rPr>
          <w:rFonts w:eastAsia="Calibri" w:cs="Times New Roman"/>
          <w:noProof/>
          <w:snapToGrid w:val="0"/>
        </w:rPr>
        <w:t>. Pranešdami apie šalutinį poveikį galite mums padėti gauti daugiau informacijos apie šio vaisto saugumą.</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SimSun" w:cs="Times New Roman"/>
          <w:b/>
          <w:bCs/>
          <w:snapToGrid w:val="0"/>
        </w:rPr>
      </w:pPr>
      <w:r w:rsidRPr="00A9038B">
        <w:rPr>
          <w:rFonts w:eastAsia="SimSun" w:cs="Times New Roman"/>
          <w:b/>
          <w:bCs/>
          <w:snapToGrid w:val="0"/>
        </w:rPr>
        <w:t>5.</w:t>
      </w:r>
      <w:r w:rsidRPr="00A9038B">
        <w:rPr>
          <w:rFonts w:eastAsia="SimSun" w:cs="Times New Roman"/>
          <w:b/>
          <w:bCs/>
          <w:snapToGrid w:val="0"/>
        </w:rPr>
        <w:tab/>
        <w:t>Kaip laikyti Tarnasol plus</w:t>
      </w:r>
    </w:p>
    <w:p w:rsidR="00C06788" w:rsidRPr="00A9038B" w:rsidRDefault="00C06788" w:rsidP="00C06788">
      <w:pPr>
        <w:tabs>
          <w:tab w:val="left" w:pos="-1440"/>
          <w:tab w:val="left" w:pos="-720"/>
          <w:tab w:val="left" w:pos="567"/>
          <w:tab w:val="left" w:pos="1080"/>
          <w:tab w:val="left" w:pos="1560"/>
          <w:tab w:val="left" w:pos="3124"/>
          <w:tab w:val="left" w:pos="3369"/>
        </w:tabs>
        <w:spacing w:line="240" w:lineRule="auto"/>
        <w:ind w:right="-2"/>
        <w:rPr>
          <w:rFonts w:eastAsia="Calibri" w:cs="Times New Roman"/>
        </w:rPr>
      </w:pPr>
    </w:p>
    <w:p w:rsidR="00C06788" w:rsidRPr="00A9038B" w:rsidRDefault="00C06788" w:rsidP="00C06788">
      <w:pPr>
        <w:numPr>
          <w:ilvl w:val="12"/>
          <w:numId w:val="0"/>
        </w:numPr>
        <w:spacing w:line="240" w:lineRule="auto"/>
        <w:ind w:right="-2"/>
        <w:rPr>
          <w:rFonts w:eastAsia="Calibri" w:cs="Times New Roman"/>
          <w:snapToGrid w:val="0"/>
        </w:rPr>
      </w:pPr>
      <w:r w:rsidRPr="00A9038B">
        <w:rPr>
          <w:rFonts w:eastAsia="Calibri" w:cs="Times New Roman"/>
          <w:noProof/>
          <w:snapToGrid w:val="0"/>
        </w:rPr>
        <w:t>Šį vaistą laikykite vaikams nepastebimoje ir nepasiekiamoje vietoje.</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Ant dėžutės po „Tinka iki“ nurodytam tinkamumo laikui pasibaigus, šio vaisto vartoti negalima. Vaistas tinkamas vartoti iki paskutinės nurodyto mėnesio dienos.</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Laikyti ne aukštesnėje kaip 30 </w:t>
      </w:r>
      <w:r w:rsidRPr="00A9038B">
        <w:rPr>
          <w:rFonts w:eastAsia="Calibri" w:cs="Times New Roman"/>
        </w:rPr>
        <w:sym w:font="Symbol" w:char="F0B0"/>
      </w:r>
      <w:r w:rsidRPr="00A9038B">
        <w:rPr>
          <w:rFonts w:eastAsia="Calibri" w:cs="Times New Roman"/>
        </w:rPr>
        <w:t>C temperatūroje.</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Vaistų negalima išmesti į kanalizaciją arba su buitinėmis atliekomis. Kaip išmesti nereikalingus vaistus, klauskite vaistininko. Šios priemonės padės apsaugoti aplinką.</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SimSun" w:cs="Times New Roman"/>
          <w:b/>
          <w:bCs/>
          <w:snapToGrid w:val="0"/>
        </w:rPr>
      </w:pPr>
      <w:r w:rsidRPr="00A9038B">
        <w:rPr>
          <w:rFonts w:eastAsia="SimSun" w:cs="Times New Roman"/>
          <w:b/>
          <w:bCs/>
          <w:snapToGrid w:val="0"/>
        </w:rPr>
        <w:t>6.</w:t>
      </w:r>
      <w:r w:rsidRPr="00A9038B">
        <w:rPr>
          <w:rFonts w:eastAsia="SimSun" w:cs="Times New Roman"/>
          <w:b/>
          <w:bCs/>
          <w:snapToGrid w:val="0"/>
        </w:rPr>
        <w:tab/>
        <w:t>Pakuotės turinys ir kita informacija</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b/>
          <w:bCs/>
        </w:rPr>
        <w:t>Tarnasol plus sudėtis</w:t>
      </w:r>
    </w:p>
    <w:p w:rsidR="00C06788" w:rsidRPr="00A9038B" w:rsidRDefault="00C06788" w:rsidP="00C06788">
      <w:pPr>
        <w:numPr>
          <w:ilvl w:val="0"/>
          <w:numId w:val="18"/>
        </w:numPr>
        <w:tabs>
          <w:tab w:val="left" w:pos="567"/>
        </w:tabs>
        <w:spacing w:line="240" w:lineRule="auto"/>
        <w:ind w:right="-2"/>
        <w:rPr>
          <w:rFonts w:eastAsia="Calibri" w:cs="Times New Roman"/>
        </w:rPr>
      </w:pPr>
      <w:r w:rsidRPr="00A9038B">
        <w:rPr>
          <w:rFonts w:eastAsia="Calibri" w:cs="Times New Roman"/>
          <w:u w:val="single"/>
        </w:rPr>
        <w:t>Veikliosios medžiagos yra</w:t>
      </w:r>
      <w:r w:rsidRPr="00A9038B">
        <w:rPr>
          <w:rFonts w:eastAsia="Calibri" w:cs="Times New Roman"/>
        </w:rPr>
        <w:t xml:space="preserve">: losartano kalio druska ir hidrochlorotiazidas. </w:t>
      </w:r>
    </w:p>
    <w:p w:rsidR="00C06788" w:rsidRPr="00A9038B" w:rsidRDefault="00C06788" w:rsidP="00C06788">
      <w:pPr>
        <w:tabs>
          <w:tab w:val="left" w:pos="567"/>
        </w:tabs>
        <w:spacing w:line="240" w:lineRule="auto"/>
        <w:ind w:left="567" w:right="-2"/>
        <w:rPr>
          <w:rFonts w:eastAsia="Calibri" w:cs="Times New Roman"/>
        </w:rPr>
      </w:pPr>
      <w:r w:rsidRPr="00A9038B">
        <w:rPr>
          <w:rFonts w:eastAsia="Calibri" w:cs="Times New Roman"/>
          <w:highlight w:val="lightGray"/>
        </w:rPr>
        <w:t>Tarnasol plus 50/12,5 mg:</w:t>
      </w:r>
    </w:p>
    <w:p w:rsidR="00C06788" w:rsidRPr="00A9038B" w:rsidRDefault="00C06788" w:rsidP="00C06788">
      <w:pPr>
        <w:widowControl w:val="0"/>
        <w:tabs>
          <w:tab w:val="left" w:pos="426"/>
          <w:tab w:val="left" w:pos="567"/>
        </w:tabs>
        <w:spacing w:line="240" w:lineRule="auto"/>
        <w:ind w:left="567" w:right="-2"/>
        <w:rPr>
          <w:rFonts w:eastAsia="Calibri" w:cs="Times New Roman"/>
        </w:rPr>
      </w:pPr>
      <w:r w:rsidRPr="00A9038B">
        <w:rPr>
          <w:rFonts w:eastAsia="Calibri" w:cs="Times New Roman"/>
        </w:rPr>
        <w:t>Kiekvienoje tabletėje yra 50 mg losartano kalio druskos ir 12,5 mg hidrochlorotiazido.</w:t>
      </w:r>
    </w:p>
    <w:p w:rsidR="00C06788" w:rsidRPr="00A9038B" w:rsidRDefault="00C06788" w:rsidP="00C06788">
      <w:pPr>
        <w:widowControl w:val="0"/>
        <w:tabs>
          <w:tab w:val="left" w:pos="426"/>
          <w:tab w:val="left" w:pos="567"/>
        </w:tabs>
        <w:spacing w:line="240" w:lineRule="auto"/>
        <w:ind w:left="567" w:right="-2"/>
        <w:rPr>
          <w:rFonts w:eastAsia="Calibri" w:cs="Times New Roman"/>
        </w:rPr>
      </w:pPr>
    </w:p>
    <w:p w:rsidR="00C06788" w:rsidRPr="00A9038B" w:rsidRDefault="00C06788" w:rsidP="00C06788">
      <w:pPr>
        <w:shd w:val="clear" w:color="auto" w:fill="CCCCCC"/>
        <w:tabs>
          <w:tab w:val="left" w:pos="567"/>
        </w:tabs>
        <w:spacing w:line="240" w:lineRule="auto"/>
        <w:ind w:left="567" w:right="-2"/>
        <w:rPr>
          <w:rFonts w:eastAsia="Calibri" w:cs="Times New Roman"/>
        </w:rPr>
      </w:pPr>
      <w:r w:rsidRPr="00A9038B">
        <w:rPr>
          <w:rFonts w:eastAsia="Calibri" w:cs="Times New Roman"/>
        </w:rPr>
        <w:t>Tarnasol plus 100/25 mg:</w:t>
      </w:r>
    </w:p>
    <w:p w:rsidR="00C06788" w:rsidRPr="00A9038B" w:rsidRDefault="00C06788" w:rsidP="00C06788">
      <w:pPr>
        <w:widowControl w:val="0"/>
        <w:shd w:val="clear" w:color="auto" w:fill="CCCCCC"/>
        <w:tabs>
          <w:tab w:val="left" w:pos="426"/>
          <w:tab w:val="left" w:pos="567"/>
        </w:tabs>
        <w:spacing w:line="240" w:lineRule="auto"/>
        <w:ind w:left="567" w:right="-2"/>
        <w:rPr>
          <w:rFonts w:eastAsia="Calibri" w:cs="Times New Roman"/>
          <w:shd w:val="clear" w:color="auto" w:fill="CCCCCC"/>
        </w:rPr>
      </w:pPr>
      <w:r w:rsidRPr="00A9038B">
        <w:rPr>
          <w:rFonts w:eastAsia="Calibri" w:cs="Times New Roman"/>
        </w:rPr>
        <w:t>Kiekvienoje tabletėje yra 100 mg losartano kalio druskos ir 25 mg hidrochlorotiazido.</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numPr>
          <w:ilvl w:val="0"/>
          <w:numId w:val="18"/>
        </w:numPr>
        <w:tabs>
          <w:tab w:val="left" w:pos="567"/>
        </w:tabs>
        <w:spacing w:line="240" w:lineRule="auto"/>
        <w:ind w:right="-2"/>
        <w:rPr>
          <w:rFonts w:eastAsia="Calibri" w:cs="Times New Roman"/>
        </w:rPr>
      </w:pPr>
      <w:r w:rsidRPr="00A9038B">
        <w:rPr>
          <w:rFonts w:eastAsia="Calibri" w:cs="Times New Roman"/>
          <w:u w:val="single"/>
        </w:rPr>
        <w:t>Pagalbinės medžiagos yra</w:t>
      </w:r>
      <w:r w:rsidRPr="00A9038B">
        <w:rPr>
          <w:rFonts w:eastAsia="Calibri" w:cs="Times New Roman"/>
        </w:rPr>
        <w:t xml:space="preserve">: </w:t>
      </w:r>
    </w:p>
    <w:p w:rsidR="00C06788" w:rsidRPr="00A9038B" w:rsidRDefault="00C06788" w:rsidP="00C06788">
      <w:pPr>
        <w:tabs>
          <w:tab w:val="left" w:pos="567"/>
        </w:tabs>
        <w:spacing w:line="240" w:lineRule="auto"/>
        <w:ind w:left="567" w:right="-2"/>
        <w:rPr>
          <w:rFonts w:eastAsia="Calibri" w:cs="Times New Roman"/>
        </w:rPr>
      </w:pPr>
      <w:r w:rsidRPr="00A9038B">
        <w:rPr>
          <w:rFonts w:eastAsia="Calibri" w:cs="Times New Roman"/>
        </w:rPr>
        <w:t>Tabletės šerdis: mikrokristalinė celiuliozė (E460a), laktozė monohidratas, pregelifikuotas kukurūzų krakmolas ir magnio stearatas (E572).</w:t>
      </w:r>
    </w:p>
    <w:p w:rsidR="00C06788" w:rsidRPr="00A9038B" w:rsidRDefault="00C06788" w:rsidP="00C06788">
      <w:pPr>
        <w:tabs>
          <w:tab w:val="left" w:pos="567"/>
        </w:tabs>
        <w:spacing w:line="240" w:lineRule="auto"/>
        <w:ind w:left="567" w:right="-2"/>
        <w:rPr>
          <w:rFonts w:eastAsia="Calibri" w:cs="Times New Roman"/>
        </w:rPr>
      </w:pPr>
      <w:r w:rsidRPr="00A9038B">
        <w:rPr>
          <w:rFonts w:eastAsia="Calibri" w:cs="Times New Roman"/>
        </w:rPr>
        <w:t>Tabletės plėvelė: hidroksipropilceliuliozė,hipromeliozė, titano dioksidas (E171) ir geltonasis geležies oksidas (E172).</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Tarnasol plus išvaizda ir kiekis pakuotėje</w:t>
      </w: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highlight w:val="lightGray"/>
        </w:rPr>
        <w:t>Tarnasol plus 50/12,5 mg:</w:t>
      </w:r>
    </w:p>
    <w:p w:rsidR="00C06788" w:rsidRPr="00A9038B" w:rsidRDefault="00C06788" w:rsidP="00C06788">
      <w:pPr>
        <w:tabs>
          <w:tab w:val="left" w:pos="567"/>
          <w:tab w:val="center" w:pos="4819"/>
          <w:tab w:val="right" w:pos="9638"/>
        </w:tabs>
        <w:spacing w:line="240" w:lineRule="auto"/>
        <w:ind w:right="-2"/>
        <w:rPr>
          <w:rFonts w:eastAsia="Calibri" w:cs="Times New Roman"/>
          <w:snapToGrid w:val="0"/>
        </w:rPr>
      </w:pPr>
      <w:r w:rsidRPr="00A9038B">
        <w:rPr>
          <w:rFonts w:eastAsia="Calibri" w:cs="Times New Roman"/>
          <w:snapToGrid w:val="0"/>
        </w:rPr>
        <w:t xml:space="preserve">Tarnasol plus 50/12,5 mg yra apvalios, geltonos, plėvele dengtos tabletės. </w:t>
      </w:r>
    </w:p>
    <w:p w:rsidR="00C06788" w:rsidRPr="00A9038B" w:rsidRDefault="00C06788" w:rsidP="00C06788">
      <w:pPr>
        <w:widowControl w:val="0"/>
        <w:tabs>
          <w:tab w:val="left" w:pos="567"/>
        </w:tabs>
        <w:suppressAutoHyphens/>
        <w:autoSpaceDE w:val="0"/>
        <w:autoSpaceDN w:val="0"/>
        <w:spacing w:line="240" w:lineRule="auto"/>
        <w:ind w:right="-2"/>
        <w:rPr>
          <w:rFonts w:eastAsia="Calibri" w:cs="Times New Roman"/>
          <w:snapToGrid w:val="0"/>
        </w:rPr>
      </w:pPr>
    </w:p>
    <w:p w:rsidR="00C06788" w:rsidRPr="00A9038B" w:rsidRDefault="00C06788" w:rsidP="00C06788">
      <w:pPr>
        <w:tabs>
          <w:tab w:val="left" w:pos="567"/>
        </w:tabs>
        <w:autoSpaceDE w:val="0"/>
        <w:autoSpaceDN w:val="0"/>
        <w:adjustRightInd w:val="0"/>
        <w:spacing w:line="240" w:lineRule="auto"/>
        <w:ind w:right="-2"/>
        <w:rPr>
          <w:rFonts w:eastAsia="Calibri" w:cs="Times New Roman"/>
        </w:rPr>
      </w:pPr>
      <w:r w:rsidRPr="00A9038B">
        <w:rPr>
          <w:rFonts w:eastAsia="Calibri" w:cs="Times New Roman"/>
        </w:rPr>
        <w:t>50/12,5 mg tabletės tiekiamos 28 ir 98 plėvele dengtų tablečių pakuotėmis.</w:t>
      </w:r>
    </w:p>
    <w:p w:rsidR="00C06788" w:rsidRPr="00A9038B" w:rsidRDefault="00C06788" w:rsidP="00C06788">
      <w:pPr>
        <w:tabs>
          <w:tab w:val="left" w:pos="567"/>
        </w:tabs>
        <w:spacing w:line="240" w:lineRule="auto"/>
        <w:ind w:right="-2"/>
        <w:rPr>
          <w:rFonts w:eastAsia="Calibri" w:cs="Times New Roman"/>
          <w:highlight w:val="yellow"/>
        </w:rPr>
      </w:pPr>
    </w:p>
    <w:p w:rsidR="00C06788" w:rsidRPr="00A9038B" w:rsidRDefault="00C06788" w:rsidP="00C06788">
      <w:pPr>
        <w:shd w:val="clear" w:color="auto" w:fill="CCCCCC"/>
        <w:tabs>
          <w:tab w:val="left" w:pos="567"/>
        </w:tabs>
        <w:spacing w:line="240" w:lineRule="auto"/>
        <w:ind w:right="-2"/>
        <w:rPr>
          <w:rFonts w:eastAsia="Calibri" w:cs="Times New Roman"/>
        </w:rPr>
      </w:pPr>
      <w:r w:rsidRPr="00A9038B">
        <w:rPr>
          <w:rFonts w:eastAsia="Calibri" w:cs="Times New Roman"/>
        </w:rPr>
        <w:t>Tarnasol plus 100/25 mg:</w:t>
      </w:r>
    </w:p>
    <w:p w:rsidR="00C06788" w:rsidRPr="00A9038B" w:rsidRDefault="00C06788" w:rsidP="00C06788">
      <w:pPr>
        <w:shd w:val="clear" w:color="auto" w:fill="CCCCCC"/>
        <w:tabs>
          <w:tab w:val="left" w:pos="567"/>
          <w:tab w:val="center" w:pos="4819"/>
          <w:tab w:val="right" w:pos="9638"/>
        </w:tabs>
        <w:spacing w:line="240" w:lineRule="auto"/>
        <w:ind w:right="-2"/>
        <w:rPr>
          <w:rFonts w:eastAsia="Calibri" w:cs="Times New Roman"/>
          <w:snapToGrid w:val="0"/>
        </w:rPr>
      </w:pPr>
      <w:r w:rsidRPr="00A9038B">
        <w:rPr>
          <w:rFonts w:eastAsia="Calibri" w:cs="Times New Roman"/>
          <w:snapToGrid w:val="0"/>
        </w:rPr>
        <w:t xml:space="preserve">Tarnasol plus 100/25 mg yra apvalios, geltonos, plėvele dengtos tabletės. </w:t>
      </w:r>
    </w:p>
    <w:p w:rsidR="00C06788" w:rsidRPr="00A9038B" w:rsidRDefault="00C06788" w:rsidP="00C06788">
      <w:pPr>
        <w:widowControl w:val="0"/>
        <w:shd w:val="clear" w:color="auto" w:fill="CCCCCC"/>
        <w:tabs>
          <w:tab w:val="left" w:pos="567"/>
        </w:tabs>
        <w:suppressAutoHyphens/>
        <w:autoSpaceDE w:val="0"/>
        <w:autoSpaceDN w:val="0"/>
        <w:spacing w:line="240" w:lineRule="auto"/>
        <w:ind w:right="-2"/>
        <w:rPr>
          <w:rFonts w:eastAsia="Calibri" w:cs="Times New Roman"/>
          <w:snapToGrid w:val="0"/>
        </w:rPr>
      </w:pPr>
    </w:p>
    <w:p w:rsidR="00C06788" w:rsidRPr="00A9038B" w:rsidRDefault="00C06788" w:rsidP="00C06788">
      <w:pPr>
        <w:shd w:val="clear" w:color="auto" w:fill="CCCCCC"/>
        <w:tabs>
          <w:tab w:val="left" w:pos="567"/>
        </w:tabs>
        <w:spacing w:line="240" w:lineRule="auto"/>
        <w:ind w:right="-2"/>
        <w:rPr>
          <w:rFonts w:eastAsia="Calibri" w:cs="Times New Roman"/>
        </w:rPr>
      </w:pPr>
      <w:r w:rsidRPr="00A9038B">
        <w:rPr>
          <w:rFonts w:eastAsia="Calibri" w:cs="Times New Roman"/>
        </w:rPr>
        <w:t>50/100 mg tabletės tiekiamos 28 ir 98 plėvele dengtų tablečių pakuotėmis.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Gali būti tiekiamos ne visų dydžių pakuotės.</w:t>
      </w:r>
    </w:p>
    <w:p w:rsidR="00C06788" w:rsidRPr="00A9038B" w:rsidRDefault="00C06788" w:rsidP="00C06788">
      <w:pPr>
        <w:tabs>
          <w:tab w:val="left" w:pos="567"/>
        </w:tabs>
        <w:spacing w:line="240" w:lineRule="auto"/>
        <w:ind w:right="-2"/>
        <w:rPr>
          <w:rFonts w:eastAsia="Calibri" w:cs="Times New Roman"/>
        </w:rPr>
      </w:pPr>
    </w:p>
    <w:p w:rsidR="00C06788" w:rsidRPr="00A9038B" w:rsidRDefault="00C06788" w:rsidP="00C06788">
      <w:pPr>
        <w:keepNext/>
        <w:tabs>
          <w:tab w:val="left" w:pos="567"/>
        </w:tabs>
        <w:spacing w:line="240" w:lineRule="auto"/>
        <w:ind w:right="-2"/>
        <w:outlineLvl w:val="1"/>
        <w:rPr>
          <w:rFonts w:eastAsia="Calibri" w:cs="Times New Roman"/>
          <w:b/>
          <w:bCs/>
        </w:rPr>
      </w:pPr>
      <w:r w:rsidRPr="00A9038B">
        <w:rPr>
          <w:rFonts w:eastAsia="Calibri" w:cs="Times New Roman"/>
          <w:b/>
          <w:bCs/>
        </w:rPr>
        <w:t>Rinkodaros teisės turėtojas ir gamintojas</w:t>
      </w:r>
    </w:p>
    <w:p w:rsidR="00C06788" w:rsidRPr="00A9038B" w:rsidRDefault="00C06788" w:rsidP="00C06788">
      <w:pPr>
        <w:keepNext/>
        <w:tabs>
          <w:tab w:val="left" w:pos="567"/>
        </w:tabs>
        <w:spacing w:line="240" w:lineRule="auto"/>
        <w:ind w:right="-2"/>
        <w:outlineLvl w:val="1"/>
        <w:rPr>
          <w:rFonts w:eastAsia="Calibri" w:cs="Times New Roman"/>
          <w:b/>
          <w:bCs/>
        </w:rPr>
      </w:pPr>
    </w:p>
    <w:p w:rsidR="00C06788" w:rsidRPr="00A9038B" w:rsidRDefault="00EC4E18" w:rsidP="00C06788">
      <w:pPr>
        <w:keepNext/>
        <w:tabs>
          <w:tab w:val="left" w:pos="567"/>
        </w:tabs>
        <w:spacing w:line="240" w:lineRule="auto"/>
        <w:ind w:right="-2"/>
        <w:outlineLvl w:val="1"/>
        <w:rPr>
          <w:rFonts w:eastAsia="Calibri" w:cs="Times New Roman"/>
          <w:b/>
          <w:i/>
          <w:iCs/>
        </w:rPr>
      </w:pPr>
      <w:r w:rsidRPr="00A9038B">
        <w:rPr>
          <w:rFonts w:eastAsia="Calibri" w:cs="Times New Roman"/>
          <w:b/>
          <w:i/>
          <w:iCs/>
        </w:rPr>
        <w:t xml:space="preserve">Rinkodaros teisės turėtojas </w:t>
      </w: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 xml:space="preserve">SEPTINTA S.P.R.L. </w:t>
      </w: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 xml:space="preserve">rue Bon Air, 7 </w:t>
      </w:r>
    </w:p>
    <w:p w:rsidR="00C06788" w:rsidRPr="00A9038B" w:rsidRDefault="00C06788" w:rsidP="00C06788">
      <w:pPr>
        <w:tabs>
          <w:tab w:val="left" w:pos="540"/>
          <w:tab w:val="left" w:pos="567"/>
        </w:tabs>
        <w:suppressAutoHyphens/>
        <w:spacing w:line="240" w:lineRule="auto"/>
        <w:ind w:right="-2"/>
        <w:rPr>
          <w:rFonts w:eastAsia="Calibri" w:cs="Times New Roman"/>
        </w:rPr>
      </w:pPr>
      <w:r w:rsidRPr="00A9038B">
        <w:rPr>
          <w:rFonts w:eastAsia="Calibri" w:cs="Times New Roman"/>
        </w:rPr>
        <w:t>B-1470 Genappe</w:t>
      </w:r>
    </w:p>
    <w:p w:rsidR="00C06788" w:rsidRPr="00A9038B" w:rsidRDefault="00C06788" w:rsidP="00C06788">
      <w:pPr>
        <w:tabs>
          <w:tab w:val="left" w:pos="567"/>
        </w:tabs>
        <w:suppressAutoHyphens/>
        <w:spacing w:line="240" w:lineRule="auto"/>
        <w:ind w:right="-2"/>
        <w:rPr>
          <w:rFonts w:eastAsia="Calibri" w:cs="Times New Roman"/>
        </w:rPr>
      </w:pPr>
      <w:r w:rsidRPr="00A9038B">
        <w:rPr>
          <w:rFonts w:eastAsia="Calibri" w:cs="Times New Roman"/>
        </w:rPr>
        <w:t>Belgija</w:t>
      </w:r>
    </w:p>
    <w:p w:rsidR="00C06788" w:rsidRPr="00A9038B" w:rsidRDefault="00C06788" w:rsidP="00C06788">
      <w:pPr>
        <w:keepNext/>
        <w:tabs>
          <w:tab w:val="left" w:pos="567"/>
        </w:tabs>
        <w:spacing w:line="240" w:lineRule="auto"/>
        <w:ind w:right="-2"/>
        <w:outlineLvl w:val="1"/>
        <w:rPr>
          <w:rFonts w:eastAsia="Calibri" w:cs="Times New Roman"/>
          <w:b/>
          <w:bCs/>
        </w:rPr>
      </w:pPr>
    </w:p>
    <w:p w:rsidR="00C06788" w:rsidRPr="00A9038B" w:rsidRDefault="00EC4E18" w:rsidP="00C06788">
      <w:pPr>
        <w:keepNext/>
        <w:tabs>
          <w:tab w:val="left" w:pos="567"/>
        </w:tabs>
        <w:spacing w:line="240" w:lineRule="auto"/>
        <w:ind w:right="-2"/>
        <w:outlineLvl w:val="1"/>
        <w:rPr>
          <w:rFonts w:eastAsia="Calibri" w:cs="Times New Roman"/>
          <w:b/>
          <w:i/>
          <w:iCs/>
        </w:rPr>
      </w:pPr>
      <w:r w:rsidRPr="00A9038B">
        <w:rPr>
          <w:rFonts w:eastAsia="Calibri" w:cs="Times New Roman"/>
          <w:b/>
          <w:i/>
          <w:iCs/>
        </w:rPr>
        <w:t>Gamintojas</w:t>
      </w:r>
    </w:p>
    <w:p w:rsidR="00C06788" w:rsidRPr="00A9038B" w:rsidRDefault="00C06788" w:rsidP="00C06788">
      <w:pPr>
        <w:tabs>
          <w:tab w:val="left" w:pos="567"/>
        </w:tabs>
        <w:suppressAutoHyphens/>
        <w:spacing w:line="240" w:lineRule="auto"/>
        <w:ind w:right="-2"/>
        <w:rPr>
          <w:rFonts w:eastAsia="Calibri" w:cs="Times New Roman"/>
        </w:rPr>
      </w:pPr>
      <w:r w:rsidRPr="00A9038B">
        <w:rPr>
          <w:rFonts w:eastAsia="Calibri" w:cs="Times New Roman"/>
        </w:rPr>
        <w:t>LABORATORIOS LICONSA, S.A.</w:t>
      </w:r>
    </w:p>
    <w:p w:rsidR="00C06788" w:rsidRPr="00A9038B" w:rsidRDefault="00C06788" w:rsidP="00C06788">
      <w:pPr>
        <w:tabs>
          <w:tab w:val="left" w:pos="567"/>
        </w:tabs>
        <w:suppressAutoHyphens/>
        <w:spacing w:line="240" w:lineRule="auto"/>
        <w:ind w:right="-2"/>
        <w:rPr>
          <w:rFonts w:eastAsia="Calibri" w:cs="Times New Roman"/>
          <w:snapToGrid w:val="0"/>
        </w:rPr>
      </w:pPr>
      <w:r w:rsidRPr="00A9038B">
        <w:rPr>
          <w:rFonts w:eastAsia="Calibri" w:cs="Times New Roman"/>
          <w:snapToGrid w:val="0"/>
        </w:rPr>
        <w:t>Av. Miralcampo, Nº 7, Polígono Industrial Miralcampo</w:t>
      </w:r>
    </w:p>
    <w:p w:rsidR="00C06788" w:rsidRPr="00A9038B" w:rsidRDefault="00C06788" w:rsidP="00C06788">
      <w:pPr>
        <w:tabs>
          <w:tab w:val="left" w:pos="540"/>
          <w:tab w:val="left" w:pos="567"/>
        </w:tabs>
        <w:suppressAutoHyphens/>
        <w:spacing w:line="240" w:lineRule="auto"/>
        <w:ind w:right="-2"/>
        <w:rPr>
          <w:rFonts w:eastAsia="Calibri" w:cs="Times New Roman"/>
          <w:snapToGrid w:val="0"/>
        </w:rPr>
      </w:pPr>
      <w:r w:rsidRPr="00A9038B">
        <w:rPr>
          <w:rFonts w:eastAsia="Calibri" w:cs="Times New Roman"/>
          <w:snapToGrid w:val="0"/>
        </w:rPr>
        <w:t>19200 Azuqueca de Henares (Guadalajara)</w:t>
      </w:r>
    </w:p>
    <w:p w:rsidR="00C06788" w:rsidRPr="00A9038B" w:rsidRDefault="00C06788" w:rsidP="00C06788">
      <w:pPr>
        <w:tabs>
          <w:tab w:val="left" w:pos="567"/>
        </w:tabs>
        <w:suppressAutoHyphens/>
        <w:spacing w:line="240" w:lineRule="auto"/>
        <w:ind w:right="-2"/>
        <w:rPr>
          <w:rFonts w:eastAsia="Calibri" w:cs="Times New Roman"/>
        </w:rPr>
      </w:pPr>
      <w:r w:rsidRPr="00A9038B">
        <w:rPr>
          <w:rFonts w:eastAsia="Calibri" w:cs="Times New Roman"/>
        </w:rPr>
        <w:t>Ispanija</w:t>
      </w:r>
    </w:p>
    <w:p w:rsidR="00C06788" w:rsidRPr="00A9038B" w:rsidRDefault="00C06788" w:rsidP="00C06788">
      <w:pPr>
        <w:tabs>
          <w:tab w:val="left" w:pos="567"/>
        </w:tabs>
        <w:suppressAutoHyphens/>
        <w:spacing w:line="240" w:lineRule="auto"/>
        <w:ind w:right="-2"/>
        <w:rPr>
          <w:rFonts w:eastAsia="Calibri" w:cs="Times New Roman"/>
        </w:rPr>
      </w:pPr>
    </w:p>
    <w:p w:rsidR="00C06788" w:rsidRPr="00A9038B" w:rsidRDefault="00C06788" w:rsidP="00C06788">
      <w:pPr>
        <w:numPr>
          <w:ilvl w:val="12"/>
          <w:numId w:val="0"/>
        </w:numPr>
        <w:tabs>
          <w:tab w:val="left" w:pos="567"/>
        </w:tabs>
        <w:spacing w:line="240" w:lineRule="auto"/>
        <w:ind w:right="-2"/>
        <w:rPr>
          <w:rFonts w:eastAsia="Calibri" w:cs="Times New Roman"/>
          <w:noProof/>
          <w:snapToGrid w:val="0"/>
        </w:rPr>
      </w:pPr>
      <w:r w:rsidRPr="00A9038B">
        <w:rPr>
          <w:rFonts w:eastAsia="Calibri" w:cs="Times New Roman"/>
          <w:noProof/>
          <w:snapToGrid w:val="0"/>
        </w:rPr>
        <w:t>Jeigu apie šį vaistą norite sužinoti daugiau, kreipkitės į vietinį rinkodaros teisės turėtojo atstovą:</w:t>
      </w:r>
    </w:p>
    <w:p w:rsidR="00C06788" w:rsidRPr="00A9038B" w:rsidRDefault="00C06788" w:rsidP="00C06788">
      <w:pPr>
        <w:tabs>
          <w:tab w:val="left" w:pos="567"/>
        </w:tabs>
        <w:spacing w:line="240" w:lineRule="auto"/>
        <w:rPr>
          <w:rFonts w:eastAsia="Calibri" w:cs="Times New Roman"/>
          <w:noProof/>
          <w:snapToGrid w:val="0"/>
        </w:rPr>
      </w:pPr>
    </w:p>
    <w:p w:rsidR="00C06788" w:rsidRPr="00A9038B" w:rsidRDefault="00C06788" w:rsidP="00C06788">
      <w:pPr>
        <w:spacing w:line="240" w:lineRule="auto"/>
        <w:rPr>
          <w:rFonts w:eastAsia="Times New Roman" w:cs="Times New Roman"/>
          <w:lang w:val="et-EE"/>
        </w:rPr>
      </w:pPr>
      <w:r w:rsidRPr="00A9038B">
        <w:rPr>
          <w:rFonts w:eastAsia="Times New Roman" w:cs="Times New Roman"/>
          <w:lang w:val="et-EE"/>
        </w:rPr>
        <w:t>UAB Septinta</w:t>
      </w:r>
    </w:p>
    <w:p w:rsidR="00C06788" w:rsidRPr="00A9038B" w:rsidRDefault="00C06788" w:rsidP="00C06788">
      <w:pPr>
        <w:spacing w:line="240" w:lineRule="auto"/>
        <w:rPr>
          <w:rFonts w:eastAsia="Times New Roman" w:cs="Times New Roman"/>
          <w:shd w:val="clear" w:color="auto" w:fill="FFFFFF"/>
          <w:lang w:val="et-EE"/>
        </w:rPr>
      </w:pPr>
      <w:r w:rsidRPr="00A9038B">
        <w:rPr>
          <w:rFonts w:eastAsia="Times New Roman" w:cs="Times New Roman"/>
          <w:shd w:val="clear" w:color="auto" w:fill="FFFFFF"/>
          <w:lang w:val="et-EE"/>
        </w:rPr>
        <w:t>Žemaitijos g. 13/Šiaulių g. 10</w:t>
      </w:r>
    </w:p>
    <w:p w:rsidR="00C06788" w:rsidRPr="00A9038B" w:rsidRDefault="00C06788" w:rsidP="00C06788">
      <w:pPr>
        <w:spacing w:line="240" w:lineRule="auto"/>
        <w:rPr>
          <w:rFonts w:eastAsia="Times New Roman" w:cs="Times New Roman"/>
          <w:shd w:val="clear" w:color="auto" w:fill="FFFFFF"/>
          <w:lang w:val="et-EE"/>
        </w:rPr>
      </w:pPr>
      <w:r w:rsidRPr="00A9038B">
        <w:rPr>
          <w:rFonts w:eastAsia="Times New Roman" w:cs="Times New Roman"/>
          <w:shd w:val="clear" w:color="auto" w:fill="FFFFFF"/>
          <w:lang w:val="et-EE"/>
        </w:rPr>
        <w:t>LT-01134 Vilnius</w:t>
      </w:r>
    </w:p>
    <w:p w:rsidR="00C06788" w:rsidRPr="00A9038B" w:rsidRDefault="00C06788" w:rsidP="00C06788">
      <w:pPr>
        <w:spacing w:line="240" w:lineRule="auto"/>
        <w:rPr>
          <w:rFonts w:eastAsia="Times New Roman" w:cs="Times New Roman"/>
          <w:lang w:val="et-EE"/>
        </w:rPr>
      </w:pPr>
      <w:r w:rsidRPr="00A9038B">
        <w:rPr>
          <w:rFonts w:eastAsia="Times New Roman" w:cs="Times New Roman"/>
          <w:lang w:val="et-EE"/>
        </w:rPr>
        <w:t>Lietuva</w:t>
      </w:r>
    </w:p>
    <w:p w:rsidR="00C06788" w:rsidRPr="00A9038B" w:rsidRDefault="00C06788" w:rsidP="00C06788">
      <w:pPr>
        <w:numPr>
          <w:ilvl w:val="12"/>
          <w:numId w:val="0"/>
        </w:numPr>
        <w:tabs>
          <w:tab w:val="left" w:pos="567"/>
        </w:tabs>
        <w:spacing w:line="240" w:lineRule="auto"/>
        <w:ind w:right="-2"/>
        <w:rPr>
          <w:rFonts w:eastAsia="Calibri" w:cs="Times New Roman"/>
          <w:b/>
          <w:bCs/>
          <w:snapToGrid w:val="0"/>
        </w:rPr>
      </w:pPr>
    </w:p>
    <w:p w:rsidR="00C06788" w:rsidRPr="00A9038B" w:rsidRDefault="00C06788" w:rsidP="00C06788">
      <w:pPr>
        <w:numPr>
          <w:ilvl w:val="12"/>
          <w:numId w:val="0"/>
        </w:numPr>
        <w:tabs>
          <w:tab w:val="left" w:pos="567"/>
        </w:tabs>
        <w:spacing w:line="240" w:lineRule="auto"/>
        <w:ind w:right="-2"/>
        <w:rPr>
          <w:rFonts w:eastAsia="Calibri" w:cs="Times New Roman"/>
          <w:snapToGrid w:val="0"/>
        </w:rPr>
      </w:pPr>
      <w:r w:rsidRPr="00A9038B">
        <w:rPr>
          <w:rFonts w:eastAsia="Calibri" w:cs="Times New Roman"/>
          <w:b/>
          <w:bCs/>
          <w:snapToGrid w:val="0"/>
        </w:rPr>
        <w:t>Šio vaistinio preparato rinkodaros teisė EEE valstybėse narėse suteikta tokiais pavadinimais</w:t>
      </w:r>
      <w:r w:rsidRPr="00A9038B">
        <w:rPr>
          <w:rFonts w:eastAsia="Calibri" w:cs="Times New Roman"/>
          <w:snapToGrid w:val="0"/>
        </w:rPr>
        <w:t>:</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Times New Roman" w:cs="Times New Roman"/>
          <w:color w:val="000080"/>
        </w:rPr>
      </w:pPr>
      <w:r w:rsidRPr="00A9038B">
        <w:rPr>
          <w:rFonts w:eastAsia="Times New Roman" w:cs="Times New Roman"/>
        </w:rPr>
        <w:t>Čekija</w:t>
      </w:r>
      <w:r w:rsidRPr="00A9038B">
        <w:rPr>
          <w:rFonts w:eastAsia="Times New Roman" w:cs="Times New Roman"/>
        </w:rPr>
        <w:tab/>
        <w:t>Arionex Combi 50/12.5 mg potahovanį tableta</w:t>
      </w:r>
    </w:p>
    <w:p w:rsidR="002A65F7" w:rsidRPr="002A65F7" w:rsidRDefault="00C06788" w:rsidP="002A65F7">
      <w:r w:rsidRPr="002A65F7">
        <w:rPr>
          <w:rFonts w:eastAsia="Times New Roman" w:cs="Times New Roman"/>
        </w:rPr>
        <w:t xml:space="preserve">Danija: </w:t>
      </w:r>
      <w:r w:rsidRPr="002A65F7">
        <w:rPr>
          <w:rFonts w:eastAsia="Times New Roman" w:cs="Times New Roman"/>
        </w:rPr>
        <w:tab/>
      </w:r>
      <w:proofErr w:type="spellStart"/>
      <w:r w:rsidR="002A65F7" w:rsidRPr="002A65F7">
        <w:t>Losam</w:t>
      </w:r>
      <w:proofErr w:type="spellEnd"/>
      <w:r w:rsidR="002A65F7" w:rsidRPr="002A65F7">
        <w:t xml:space="preserve"> </w:t>
      </w:r>
      <w:proofErr w:type="spellStart"/>
      <w:r w:rsidR="002A65F7" w:rsidRPr="002A65F7">
        <w:t>hydrochlorothiazide</w:t>
      </w:r>
      <w:proofErr w:type="spellEnd"/>
      <w:r w:rsidR="002A65F7" w:rsidRPr="002A65F7">
        <w:t xml:space="preserve"> 50/12.5 mg </w:t>
      </w:r>
      <w:proofErr w:type="spellStart"/>
      <w:r w:rsidR="002A65F7" w:rsidRPr="002A65F7">
        <w:t>filmovertrukne</w:t>
      </w:r>
      <w:proofErr w:type="spellEnd"/>
      <w:r w:rsidR="002A65F7" w:rsidRPr="002A65F7">
        <w:t xml:space="preserve"> </w:t>
      </w:r>
      <w:proofErr w:type="spellStart"/>
      <w:r w:rsidR="002A65F7" w:rsidRPr="002A65F7">
        <w:t>tabletter</w:t>
      </w:r>
      <w:proofErr w:type="spellEnd"/>
      <w:r w:rsidR="002A65F7" w:rsidRPr="002A65F7">
        <w:t>.</w:t>
      </w:r>
    </w:p>
    <w:p w:rsidR="00C06788" w:rsidRPr="00A9038B" w:rsidRDefault="00C06788" w:rsidP="00C06788">
      <w:pPr>
        <w:tabs>
          <w:tab w:val="left" w:pos="567"/>
        </w:tabs>
        <w:spacing w:line="240" w:lineRule="auto"/>
        <w:ind w:right="-2"/>
        <w:rPr>
          <w:rFonts w:eastAsia="Times New Roman" w:cs="Times New Roman"/>
        </w:rPr>
      </w:pPr>
    </w:p>
    <w:p w:rsidR="00C06788" w:rsidRPr="00A9038B" w:rsidRDefault="00C06788" w:rsidP="00C06788">
      <w:pPr>
        <w:tabs>
          <w:tab w:val="left" w:pos="567"/>
        </w:tabs>
        <w:spacing w:line="240" w:lineRule="auto"/>
        <w:ind w:right="-2"/>
        <w:rPr>
          <w:rFonts w:eastAsia="Times New Roman" w:cs="Times New Roman"/>
        </w:rPr>
      </w:pPr>
      <w:r w:rsidRPr="00A9038B">
        <w:rPr>
          <w:rFonts w:eastAsia="Times New Roman" w:cs="Times New Roman"/>
        </w:rPr>
        <w:lastRenderedPageBreak/>
        <w:t xml:space="preserve">Estija: </w:t>
      </w:r>
      <w:r w:rsidRPr="00A9038B">
        <w:rPr>
          <w:rFonts w:eastAsia="Times New Roman" w:cs="Times New Roman"/>
        </w:rPr>
        <w:tab/>
        <w:t>Losartan/Hydrochorothiazide Liconsa</w:t>
      </w:r>
    </w:p>
    <w:p w:rsidR="00C06788" w:rsidRPr="00A9038B" w:rsidRDefault="00C06788" w:rsidP="00C06788">
      <w:pPr>
        <w:tabs>
          <w:tab w:val="left" w:pos="567"/>
        </w:tabs>
        <w:spacing w:line="240" w:lineRule="auto"/>
        <w:ind w:right="-2"/>
        <w:rPr>
          <w:rFonts w:eastAsia="Times New Roman" w:cs="Times New Roman"/>
        </w:rPr>
      </w:pPr>
      <w:r w:rsidRPr="00A9038B">
        <w:rPr>
          <w:rFonts w:eastAsia="Times New Roman" w:cs="Times New Roman"/>
        </w:rPr>
        <w:t xml:space="preserve">Lietuva: </w:t>
      </w:r>
      <w:r w:rsidRPr="00A9038B">
        <w:rPr>
          <w:rFonts w:eastAsia="Times New Roman" w:cs="Times New Roman"/>
        </w:rPr>
        <w:tab/>
        <w:t>Tarnasol plus 50/12,5 mg plėvele dengtos tabletės</w:t>
      </w:r>
    </w:p>
    <w:p w:rsidR="00C06788" w:rsidRPr="00A9038B" w:rsidRDefault="00C06788" w:rsidP="00C06788">
      <w:pPr>
        <w:tabs>
          <w:tab w:val="left" w:pos="567"/>
        </w:tabs>
        <w:spacing w:line="240" w:lineRule="auto"/>
        <w:ind w:right="-2"/>
        <w:rPr>
          <w:rFonts w:eastAsia="Times New Roman" w:cs="Times New Roman"/>
          <w:highlight w:val="lightGray"/>
        </w:rPr>
      </w:pPr>
      <w:r w:rsidRPr="00A9038B">
        <w:rPr>
          <w:rFonts w:eastAsia="Times New Roman" w:cs="Times New Roman"/>
          <w:highlight w:val="lightGray"/>
        </w:rPr>
        <w:t>Čekija:</w:t>
      </w:r>
      <w:r w:rsidRPr="00A9038B">
        <w:rPr>
          <w:rFonts w:eastAsia="Times New Roman" w:cs="Times New Roman"/>
          <w:highlight w:val="lightGray"/>
        </w:rPr>
        <w:tab/>
      </w:r>
      <w:proofErr w:type="spellStart"/>
      <w:r w:rsidRPr="00A9038B">
        <w:rPr>
          <w:rFonts w:eastAsia="Times New Roman" w:cs="Times New Roman"/>
          <w:highlight w:val="lightGray"/>
        </w:rPr>
        <w:t>Prelow</w:t>
      </w:r>
      <w:proofErr w:type="spellEnd"/>
      <w:r w:rsidRPr="00A9038B">
        <w:rPr>
          <w:rFonts w:eastAsia="Times New Roman" w:cs="Times New Roman"/>
          <w:highlight w:val="lightGray"/>
        </w:rPr>
        <w:t xml:space="preserve"> 100/25 mg </w:t>
      </w:r>
      <w:proofErr w:type="spellStart"/>
      <w:r w:rsidRPr="00A9038B">
        <w:rPr>
          <w:rFonts w:eastAsia="Times New Roman" w:cs="Times New Roman"/>
          <w:highlight w:val="lightGray"/>
        </w:rPr>
        <w:t>potahovanį</w:t>
      </w:r>
      <w:proofErr w:type="spellEnd"/>
      <w:r w:rsidRPr="00A9038B">
        <w:rPr>
          <w:rFonts w:eastAsia="Times New Roman" w:cs="Times New Roman"/>
          <w:highlight w:val="lightGray"/>
        </w:rPr>
        <w:t xml:space="preserve"> tableta</w:t>
      </w:r>
    </w:p>
    <w:p w:rsidR="002A65F7" w:rsidRPr="002A65F7" w:rsidRDefault="00C06788" w:rsidP="002A65F7">
      <w:r w:rsidRPr="002A65F7">
        <w:rPr>
          <w:rFonts w:eastAsia="Times New Roman" w:cs="Times New Roman"/>
          <w:highlight w:val="lightGray"/>
        </w:rPr>
        <w:t xml:space="preserve">Danija: </w:t>
      </w:r>
      <w:r w:rsidRPr="002A65F7">
        <w:rPr>
          <w:rFonts w:eastAsia="Times New Roman" w:cs="Times New Roman"/>
          <w:highlight w:val="lightGray"/>
        </w:rPr>
        <w:tab/>
      </w:r>
      <w:proofErr w:type="spellStart"/>
      <w:r w:rsidR="002A65F7" w:rsidRPr="002A65F7">
        <w:rPr>
          <w:highlight w:val="lightGray"/>
        </w:rPr>
        <w:t>Losam</w:t>
      </w:r>
      <w:proofErr w:type="spellEnd"/>
      <w:r w:rsidR="002A65F7" w:rsidRPr="002A65F7">
        <w:rPr>
          <w:highlight w:val="lightGray"/>
        </w:rPr>
        <w:t xml:space="preserve"> </w:t>
      </w:r>
      <w:proofErr w:type="spellStart"/>
      <w:r w:rsidR="002A65F7" w:rsidRPr="002A65F7">
        <w:rPr>
          <w:highlight w:val="lightGray"/>
        </w:rPr>
        <w:t>hydrochlorothiazide</w:t>
      </w:r>
      <w:proofErr w:type="spellEnd"/>
      <w:r w:rsidR="002A65F7" w:rsidRPr="002A65F7">
        <w:rPr>
          <w:highlight w:val="lightGray"/>
        </w:rPr>
        <w:t xml:space="preserve"> 100/25 mg </w:t>
      </w:r>
      <w:proofErr w:type="spellStart"/>
      <w:r w:rsidR="002A65F7" w:rsidRPr="002A65F7">
        <w:rPr>
          <w:highlight w:val="lightGray"/>
        </w:rPr>
        <w:t>filmovertrukne</w:t>
      </w:r>
      <w:proofErr w:type="spellEnd"/>
      <w:r w:rsidR="002A65F7" w:rsidRPr="002A65F7">
        <w:rPr>
          <w:highlight w:val="lightGray"/>
        </w:rPr>
        <w:t xml:space="preserve"> </w:t>
      </w:r>
      <w:proofErr w:type="spellStart"/>
      <w:r w:rsidR="002A65F7" w:rsidRPr="002A65F7">
        <w:rPr>
          <w:highlight w:val="lightGray"/>
        </w:rPr>
        <w:t>tabletter</w:t>
      </w:r>
      <w:proofErr w:type="spellEnd"/>
      <w:r w:rsidR="002A65F7" w:rsidRPr="002A65F7">
        <w:rPr>
          <w:highlight w:val="lightGray"/>
        </w:rPr>
        <w:t>.</w:t>
      </w:r>
    </w:p>
    <w:p w:rsidR="00C06788" w:rsidRPr="00A9038B" w:rsidRDefault="00C06788" w:rsidP="00C06788">
      <w:pPr>
        <w:tabs>
          <w:tab w:val="left" w:pos="567"/>
        </w:tabs>
        <w:spacing w:line="240" w:lineRule="auto"/>
        <w:ind w:right="-2"/>
        <w:rPr>
          <w:rFonts w:eastAsia="Times New Roman" w:cs="Times New Roman"/>
          <w:highlight w:val="lightGray"/>
        </w:rPr>
      </w:pPr>
      <w:r w:rsidRPr="00A9038B">
        <w:rPr>
          <w:rFonts w:eastAsia="Times New Roman" w:cs="Times New Roman"/>
          <w:highlight w:val="lightGray"/>
        </w:rPr>
        <w:t xml:space="preserve">Estija: </w:t>
      </w:r>
      <w:r w:rsidRPr="00A9038B">
        <w:rPr>
          <w:rFonts w:eastAsia="Times New Roman" w:cs="Times New Roman"/>
          <w:highlight w:val="lightGray"/>
        </w:rPr>
        <w:tab/>
      </w:r>
      <w:proofErr w:type="spellStart"/>
      <w:r w:rsidRPr="00A9038B">
        <w:rPr>
          <w:rFonts w:eastAsia="Times New Roman" w:cs="Times New Roman"/>
          <w:highlight w:val="lightGray"/>
        </w:rPr>
        <w:t>Losartan</w:t>
      </w:r>
      <w:proofErr w:type="spellEnd"/>
      <w:r w:rsidRPr="00A9038B">
        <w:rPr>
          <w:rFonts w:eastAsia="Times New Roman" w:cs="Times New Roman"/>
          <w:highlight w:val="lightGray"/>
        </w:rPr>
        <w:t>/</w:t>
      </w:r>
      <w:proofErr w:type="spellStart"/>
      <w:r w:rsidRPr="00A9038B">
        <w:rPr>
          <w:rFonts w:eastAsia="Times New Roman" w:cs="Times New Roman"/>
          <w:highlight w:val="lightGray"/>
        </w:rPr>
        <w:t>Hydrochorothiazide</w:t>
      </w:r>
      <w:proofErr w:type="spellEnd"/>
      <w:r w:rsidRPr="00A9038B">
        <w:rPr>
          <w:rFonts w:eastAsia="Times New Roman" w:cs="Times New Roman"/>
          <w:highlight w:val="lightGray"/>
        </w:rPr>
        <w:t xml:space="preserve"> </w:t>
      </w:r>
      <w:proofErr w:type="spellStart"/>
      <w:r w:rsidRPr="00A9038B">
        <w:rPr>
          <w:rFonts w:eastAsia="Times New Roman" w:cs="Times New Roman"/>
          <w:highlight w:val="lightGray"/>
        </w:rPr>
        <w:t>Liconsa</w:t>
      </w:r>
      <w:proofErr w:type="spellEnd"/>
    </w:p>
    <w:p w:rsidR="00C06788" w:rsidRPr="00A9038B" w:rsidRDefault="00C06788" w:rsidP="00C06788">
      <w:pPr>
        <w:tabs>
          <w:tab w:val="left" w:pos="567"/>
        </w:tabs>
        <w:spacing w:line="240" w:lineRule="auto"/>
        <w:ind w:right="-2"/>
        <w:rPr>
          <w:rFonts w:eastAsia="Times New Roman" w:cs="Times New Roman"/>
          <w:highlight w:val="lightGray"/>
        </w:rPr>
      </w:pPr>
      <w:r w:rsidRPr="00A9038B">
        <w:rPr>
          <w:rFonts w:eastAsia="Times New Roman" w:cs="Times New Roman"/>
          <w:highlight w:val="lightGray"/>
        </w:rPr>
        <w:t xml:space="preserve">Lietuva: </w:t>
      </w:r>
      <w:r w:rsidRPr="00A9038B">
        <w:rPr>
          <w:rFonts w:eastAsia="Times New Roman" w:cs="Times New Roman"/>
          <w:highlight w:val="lightGray"/>
        </w:rPr>
        <w:tab/>
        <w:t>Tarnasol plus 100/25 mg plėvele dengtos tabletės</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r w:rsidRPr="00A9038B">
        <w:rPr>
          <w:rFonts w:eastAsia="Calibri" w:cs="Times New Roman"/>
          <w:b/>
          <w:bCs/>
        </w:rPr>
        <w:t>Šis pakuotės lapelis paskutinį kartą peržiūrėtas</w:t>
      </w:r>
      <w:r w:rsidR="00D921D6" w:rsidRPr="00A9038B">
        <w:rPr>
          <w:rFonts w:eastAsia="Calibri" w:cs="Times New Roman"/>
          <w:b/>
          <w:bCs/>
        </w:rPr>
        <w:t xml:space="preserve">     </w:t>
      </w:r>
      <w:r w:rsidR="002A65F7">
        <w:rPr>
          <w:rFonts w:eastAsia="Calibri" w:cs="Times New Roman"/>
          <w:b/>
          <w:bCs/>
        </w:rPr>
        <w:t>2015-04-30</w:t>
      </w: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b/>
          <w:bCs/>
        </w:rPr>
      </w:pPr>
    </w:p>
    <w:p w:rsidR="00C06788" w:rsidRPr="00A9038B" w:rsidRDefault="00C06788" w:rsidP="00C06788">
      <w:pPr>
        <w:tabs>
          <w:tab w:val="left" w:pos="567"/>
        </w:tabs>
        <w:spacing w:line="240" w:lineRule="auto"/>
        <w:ind w:right="-2"/>
        <w:rPr>
          <w:rFonts w:eastAsia="Calibri" w:cs="Times New Roman"/>
        </w:rPr>
      </w:pPr>
      <w:r w:rsidRPr="00A9038B">
        <w:rPr>
          <w:rFonts w:eastAsia="Calibri" w:cs="Times New Roman"/>
        </w:rPr>
        <w:t>Išsami informacija apie šį vaistą pateikiama Valstybinės vaistų kontrolės tarnybos prie Lietuvos Respublikos sveikatos apsaugos ministerijos tinklalapyje http://www.vvkt.lt/.</w:t>
      </w:r>
    </w:p>
    <w:p w:rsidR="00490B6E" w:rsidRPr="00A9038B" w:rsidRDefault="00490B6E">
      <w:pPr>
        <w:rPr>
          <w:rFonts w:cs="Times New Roman"/>
        </w:rPr>
      </w:pPr>
      <w:bookmarkStart w:id="28" w:name="_GoBack"/>
      <w:bookmarkEnd w:id="28"/>
      <w:permStart w:id="647432679" w:edGrp="everyone"/>
      <w:permEnd w:id="647432679"/>
    </w:p>
    <w:sectPr w:rsidR="00490B6E" w:rsidRPr="00A9038B" w:rsidSect="003F0D72">
      <w:footerReference w:type="default" r:id="rId13"/>
      <w:pgSz w:w="11906" w:h="16838"/>
      <w:pgMar w:top="1134" w:right="1418" w:bottom="1134" w:left="1418" w:header="567" w:footer="56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0C" w:rsidRDefault="0079570C">
      <w:pPr>
        <w:spacing w:line="240" w:lineRule="auto"/>
      </w:pPr>
      <w:r>
        <w:separator/>
      </w:r>
    </w:p>
  </w:endnote>
  <w:endnote w:type="continuationSeparator" w:id="0">
    <w:p w:rsidR="0079570C" w:rsidRDefault="00795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63" w:rsidRPr="00E33D2D" w:rsidRDefault="00EC4E18" w:rsidP="003F0D72">
    <w:pPr>
      <w:pStyle w:val="Porat"/>
      <w:framePr w:wrap="auto" w:vAnchor="text" w:hAnchor="margin" w:xAlign="right" w:y="1"/>
      <w:rPr>
        <w:rStyle w:val="Puslapionumeris"/>
        <w:rFonts w:ascii="Times New Roman" w:hAnsi="Times New Roman" w:cs="Times New Roman"/>
      </w:rPr>
    </w:pPr>
    <w:r w:rsidRPr="00E33D2D">
      <w:rPr>
        <w:rStyle w:val="Puslapionumeris"/>
        <w:rFonts w:ascii="Times New Roman" w:hAnsi="Times New Roman" w:cs="Times New Roman"/>
      </w:rPr>
      <w:fldChar w:fldCharType="begin"/>
    </w:r>
    <w:r w:rsidR="00E75A63" w:rsidRPr="00E33D2D">
      <w:rPr>
        <w:rStyle w:val="Puslapionumeris"/>
        <w:rFonts w:ascii="Times New Roman" w:hAnsi="Times New Roman" w:cs="Times New Roman"/>
      </w:rPr>
      <w:instrText xml:space="preserve">PAGE  </w:instrText>
    </w:r>
    <w:r w:rsidRPr="00E33D2D">
      <w:rPr>
        <w:rStyle w:val="Puslapionumeris"/>
        <w:rFonts w:ascii="Times New Roman" w:hAnsi="Times New Roman" w:cs="Times New Roman"/>
      </w:rPr>
      <w:fldChar w:fldCharType="separate"/>
    </w:r>
    <w:r w:rsidR="002A65F7">
      <w:rPr>
        <w:rStyle w:val="Puslapionumeris"/>
        <w:rFonts w:ascii="Times New Roman" w:hAnsi="Times New Roman" w:cs="Times New Roman"/>
        <w:noProof/>
      </w:rPr>
      <w:t>32</w:t>
    </w:r>
    <w:r w:rsidRPr="00E33D2D">
      <w:rPr>
        <w:rStyle w:val="Puslapionumeris"/>
        <w:rFonts w:ascii="Times New Roman" w:hAnsi="Times New Roman" w:cs="Times New Roman"/>
      </w:rPr>
      <w:fldChar w:fldCharType="end"/>
    </w:r>
  </w:p>
  <w:p w:rsidR="00E75A63" w:rsidRDefault="00E75A63" w:rsidP="003F0D7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0C" w:rsidRDefault="0079570C">
      <w:pPr>
        <w:spacing w:line="240" w:lineRule="auto"/>
      </w:pPr>
      <w:r>
        <w:separator/>
      </w:r>
    </w:p>
  </w:footnote>
  <w:footnote w:type="continuationSeparator" w:id="0">
    <w:p w:rsidR="0079570C" w:rsidRDefault="0079570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E8ACA8"/>
    <w:lvl w:ilvl="0">
      <w:start w:val="1"/>
      <w:numFmt w:val="bullet"/>
      <w:lvlText w:val=""/>
      <w:lvlJc w:val="left"/>
      <w:pPr>
        <w:tabs>
          <w:tab w:val="num" w:pos="360"/>
        </w:tabs>
        <w:ind w:left="360" w:hanging="360"/>
      </w:pPr>
      <w:rPr>
        <w:rFonts w:ascii="Symbol" w:hAnsi="Symbol" w:cs="Symbol" w:hint="default"/>
      </w:rPr>
    </w:lvl>
  </w:abstractNum>
  <w:abstractNum w:abstractNumId="1">
    <w:nsid w:val="00F61279"/>
    <w:multiLevelType w:val="hybridMultilevel"/>
    <w:tmpl w:val="A16A0B92"/>
    <w:lvl w:ilvl="0" w:tplc="7D16403C">
      <w:numFmt w:val="bullet"/>
      <w:lvlText w:val="-"/>
      <w:lvlJc w:val="left"/>
      <w:pPr>
        <w:ind w:left="720" w:hanging="360"/>
      </w:pPr>
      <w:rPr>
        <w:rFonts w:ascii="Times New Roman" w:eastAsia="SimSu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nsid w:val="0366203A"/>
    <w:multiLevelType w:val="hybridMultilevel"/>
    <w:tmpl w:val="37DAF57E"/>
    <w:lvl w:ilvl="0" w:tplc="DAE2987A">
      <w:start w:val="1"/>
      <w:numFmt w:val="bullet"/>
      <w:lvlText w:val=""/>
      <w:lvlJc w:val="left"/>
      <w:pPr>
        <w:tabs>
          <w:tab w:val="num" w:pos="1416"/>
        </w:tabs>
        <w:ind w:left="1416" w:hanging="707"/>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06D67E5D"/>
    <w:multiLevelType w:val="hybridMultilevel"/>
    <w:tmpl w:val="32CE69DE"/>
    <w:lvl w:ilvl="0" w:tplc="0413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0815376D"/>
    <w:multiLevelType w:val="multilevel"/>
    <w:tmpl w:val="116EFE8C"/>
    <w:lvl w:ilvl="0">
      <w:start w:val="1"/>
      <w:numFmt w:val="bullet"/>
      <w:lvlText w:val=""/>
      <w:lvlJc w:val="left"/>
      <w:pPr>
        <w:tabs>
          <w:tab w:val="num" w:pos="1928"/>
        </w:tabs>
        <w:ind w:left="1872" w:hanging="170"/>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5">
    <w:nsid w:val="122E32AC"/>
    <w:multiLevelType w:val="hybridMultilevel"/>
    <w:tmpl w:val="3786593A"/>
    <w:lvl w:ilvl="0" w:tplc="67BAA1A2">
      <w:start w:val="1"/>
      <w:numFmt w:val="bullet"/>
      <w:lvlText w:val=""/>
      <w:lvlJc w:val="left"/>
      <w:pPr>
        <w:tabs>
          <w:tab w:val="num" w:pos="227"/>
        </w:tabs>
        <w:ind w:left="227" w:hanging="227"/>
      </w:pPr>
      <w:rPr>
        <w:rFonts w:ascii="Symbol" w:hAnsi="Symbol" w:cs="Symbol"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34628A0"/>
    <w:multiLevelType w:val="hybridMultilevel"/>
    <w:tmpl w:val="9B6872C8"/>
    <w:lvl w:ilvl="0" w:tplc="321CBAC4">
      <w:numFmt w:val="bullet"/>
      <w:lvlText w:val="-"/>
      <w:lvlJc w:val="left"/>
      <w:pPr>
        <w:tabs>
          <w:tab w:val="num" w:pos="360"/>
        </w:tabs>
        <w:ind w:left="360" w:hanging="360"/>
      </w:pPr>
      <w:rPr>
        <w:rFonts w:ascii="Times New Roman" w:eastAsia="SimSun" w:hAnsi="Times New Roman" w:hint="default"/>
      </w:rPr>
    </w:lvl>
    <w:lvl w:ilvl="1" w:tplc="04060003">
      <w:start w:val="1"/>
      <w:numFmt w:val="bullet"/>
      <w:lvlText w:val="o"/>
      <w:lvlJc w:val="left"/>
      <w:pPr>
        <w:tabs>
          <w:tab w:val="num" w:pos="589"/>
        </w:tabs>
        <w:ind w:left="589" w:hanging="360"/>
      </w:pPr>
      <w:rPr>
        <w:rFonts w:ascii="Courier New" w:hAnsi="Courier New" w:cs="Courier New" w:hint="default"/>
      </w:rPr>
    </w:lvl>
    <w:lvl w:ilvl="2" w:tplc="04060005">
      <w:start w:val="1"/>
      <w:numFmt w:val="bullet"/>
      <w:lvlText w:val=""/>
      <w:lvlJc w:val="left"/>
      <w:pPr>
        <w:tabs>
          <w:tab w:val="num" w:pos="1309"/>
        </w:tabs>
        <w:ind w:left="1309" w:hanging="360"/>
      </w:pPr>
      <w:rPr>
        <w:rFonts w:ascii="Wingdings" w:hAnsi="Wingdings" w:cs="Wingdings" w:hint="default"/>
      </w:rPr>
    </w:lvl>
    <w:lvl w:ilvl="3" w:tplc="04060001">
      <w:start w:val="1"/>
      <w:numFmt w:val="bullet"/>
      <w:lvlText w:val=""/>
      <w:lvlJc w:val="left"/>
      <w:pPr>
        <w:tabs>
          <w:tab w:val="num" w:pos="2029"/>
        </w:tabs>
        <w:ind w:left="2029" w:hanging="360"/>
      </w:pPr>
      <w:rPr>
        <w:rFonts w:ascii="Symbol" w:hAnsi="Symbol" w:cs="Symbol" w:hint="default"/>
      </w:rPr>
    </w:lvl>
    <w:lvl w:ilvl="4" w:tplc="04060003">
      <w:start w:val="1"/>
      <w:numFmt w:val="bullet"/>
      <w:lvlText w:val="o"/>
      <w:lvlJc w:val="left"/>
      <w:pPr>
        <w:tabs>
          <w:tab w:val="num" w:pos="2749"/>
        </w:tabs>
        <w:ind w:left="2749" w:hanging="360"/>
      </w:pPr>
      <w:rPr>
        <w:rFonts w:ascii="Courier New" w:hAnsi="Courier New" w:cs="Courier New" w:hint="default"/>
      </w:rPr>
    </w:lvl>
    <w:lvl w:ilvl="5" w:tplc="04060005">
      <w:start w:val="1"/>
      <w:numFmt w:val="bullet"/>
      <w:lvlText w:val=""/>
      <w:lvlJc w:val="left"/>
      <w:pPr>
        <w:tabs>
          <w:tab w:val="num" w:pos="3469"/>
        </w:tabs>
        <w:ind w:left="3469" w:hanging="360"/>
      </w:pPr>
      <w:rPr>
        <w:rFonts w:ascii="Wingdings" w:hAnsi="Wingdings" w:cs="Wingdings" w:hint="default"/>
      </w:rPr>
    </w:lvl>
    <w:lvl w:ilvl="6" w:tplc="04060001">
      <w:start w:val="1"/>
      <w:numFmt w:val="bullet"/>
      <w:lvlText w:val=""/>
      <w:lvlJc w:val="left"/>
      <w:pPr>
        <w:tabs>
          <w:tab w:val="num" w:pos="4189"/>
        </w:tabs>
        <w:ind w:left="4189" w:hanging="360"/>
      </w:pPr>
      <w:rPr>
        <w:rFonts w:ascii="Symbol" w:hAnsi="Symbol" w:cs="Symbol" w:hint="default"/>
      </w:rPr>
    </w:lvl>
    <w:lvl w:ilvl="7" w:tplc="04060003">
      <w:start w:val="1"/>
      <w:numFmt w:val="bullet"/>
      <w:lvlText w:val="o"/>
      <w:lvlJc w:val="left"/>
      <w:pPr>
        <w:tabs>
          <w:tab w:val="num" w:pos="4909"/>
        </w:tabs>
        <w:ind w:left="4909" w:hanging="360"/>
      </w:pPr>
      <w:rPr>
        <w:rFonts w:ascii="Courier New" w:hAnsi="Courier New" w:cs="Courier New" w:hint="default"/>
      </w:rPr>
    </w:lvl>
    <w:lvl w:ilvl="8" w:tplc="04060005">
      <w:start w:val="1"/>
      <w:numFmt w:val="bullet"/>
      <w:lvlText w:val=""/>
      <w:lvlJc w:val="left"/>
      <w:pPr>
        <w:tabs>
          <w:tab w:val="num" w:pos="5629"/>
        </w:tabs>
        <w:ind w:left="5629" w:hanging="360"/>
      </w:pPr>
      <w:rPr>
        <w:rFonts w:ascii="Wingdings" w:hAnsi="Wingdings" w:cs="Wingdings" w:hint="default"/>
      </w:rPr>
    </w:lvl>
  </w:abstractNum>
  <w:abstractNum w:abstractNumId="7">
    <w:nsid w:val="14971BAF"/>
    <w:multiLevelType w:val="hybridMultilevel"/>
    <w:tmpl w:val="E18EC3CE"/>
    <w:lvl w:ilvl="0" w:tplc="7D16403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9214ACE"/>
    <w:multiLevelType w:val="hybridMultilevel"/>
    <w:tmpl w:val="E49E338A"/>
    <w:lvl w:ilvl="0" w:tplc="7D16403C">
      <w:numFmt w:val="bullet"/>
      <w:lvlText w:val="-"/>
      <w:lvlJc w:val="left"/>
      <w:pPr>
        <w:ind w:left="720" w:hanging="360"/>
      </w:pPr>
      <w:rPr>
        <w:rFonts w:ascii="Times New Roman" w:eastAsia="SimSu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nsid w:val="242A11C2"/>
    <w:multiLevelType w:val="hybridMultilevel"/>
    <w:tmpl w:val="F6C68B8E"/>
    <w:lvl w:ilvl="0" w:tplc="A5B0DD6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nsid w:val="26400EF6"/>
    <w:multiLevelType w:val="multilevel"/>
    <w:tmpl w:val="9B6872C8"/>
    <w:lvl w:ilvl="0">
      <w:numFmt w:val="bullet"/>
      <w:lvlText w:val="-"/>
      <w:lvlJc w:val="left"/>
      <w:pPr>
        <w:tabs>
          <w:tab w:val="num" w:pos="360"/>
        </w:tabs>
        <w:ind w:left="360" w:hanging="360"/>
      </w:pPr>
      <w:rPr>
        <w:rFonts w:ascii="Times New Roman" w:eastAsia="SimSun" w:hAnsi="Times New Roman" w:hint="default"/>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1">
    <w:nsid w:val="28A21AE7"/>
    <w:multiLevelType w:val="hybridMultilevel"/>
    <w:tmpl w:val="76C29294"/>
    <w:lvl w:ilvl="0" w:tplc="A5B0DD68">
      <w:numFmt w:val="bullet"/>
      <w:pStyle w:val="Sraassuenkleliais"/>
      <w:lvlText w:val="•"/>
      <w:lvlJc w:val="left"/>
      <w:pPr>
        <w:ind w:left="930" w:hanging="57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nsid w:val="29392ECD"/>
    <w:multiLevelType w:val="hybridMultilevel"/>
    <w:tmpl w:val="65422B5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nsid w:val="2F9E036F"/>
    <w:multiLevelType w:val="hybridMultilevel"/>
    <w:tmpl w:val="F37C99D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nsid w:val="30F02CEA"/>
    <w:multiLevelType w:val="hybridMultilevel"/>
    <w:tmpl w:val="25B02EFC"/>
    <w:lvl w:ilvl="0" w:tplc="C100AFCE">
      <w:start w:val="1"/>
      <w:numFmt w:val="bullet"/>
      <w:lvlRestart w:val="0"/>
      <w:pStyle w:val="Debesliotekstas1"/>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5">
    <w:nsid w:val="31705B3A"/>
    <w:multiLevelType w:val="hybridMultilevel"/>
    <w:tmpl w:val="116EFE8C"/>
    <w:lvl w:ilvl="0" w:tplc="1242BB08">
      <w:start w:val="1"/>
      <w:numFmt w:val="bullet"/>
      <w:lvlText w:val=""/>
      <w:lvlJc w:val="left"/>
      <w:pPr>
        <w:tabs>
          <w:tab w:val="num" w:pos="1928"/>
        </w:tabs>
        <w:ind w:left="1872" w:hanging="170"/>
      </w:pPr>
      <w:rPr>
        <w:rFonts w:ascii="Symbol" w:hAnsi="Symbol" w:cs="Symbol" w:hint="default"/>
      </w:rPr>
    </w:lvl>
    <w:lvl w:ilvl="1" w:tplc="04060003">
      <w:start w:val="1"/>
      <w:numFmt w:val="bullet"/>
      <w:lvlText w:val="o"/>
      <w:lvlJc w:val="left"/>
      <w:pPr>
        <w:tabs>
          <w:tab w:val="num" w:pos="2291"/>
        </w:tabs>
        <w:ind w:left="2291" w:hanging="360"/>
      </w:pPr>
      <w:rPr>
        <w:rFonts w:ascii="Courier New" w:hAnsi="Courier New" w:cs="Courier New" w:hint="default"/>
      </w:rPr>
    </w:lvl>
    <w:lvl w:ilvl="2" w:tplc="04060005">
      <w:start w:val="1"/>
      <w:numFmt w:val="bullet"/>
      <w:lvlText w:val=""/>
      <w:lvlJc w:val="left"/>
      <w:pPr>
        <w:tabs>
          <w:tab w:val="num" w:pos="3011"/>
        </w:tabs>
        <w:ind w:left="3011" w:hanging="360"/>
      </w:pPr>
      <w:rPr>
        <w:rFonts w:ascii="Wingdings" w:hAnsi="Wingdings" w:cs="Wingdings" w:hint="default"/>
      </w:rPr>
    </w:lvl>
    <w:lvl w:ilvl="3" w:tplc="04060001">
      <w:start w:val="1"/>
      <w:numFmt w:val="bullet"/>
      <w:lvlText w:val=""/>
      <w:lvlJc w:val="left"/>
      <w:pPr>
        <w:tabs>
          <w:tab w:val="num" w:pos="3731"/>
        </w:tabs>
        <w:ind w:left="3731" w:hanging="360"/>
      </w:pPr>
      <w:rPr>
        <w:rFonts w:ascii="Symbol" w:hAnsi="Symbol" w:cs="Symbol" w:hint="default"/>
      </w:rPr>
    </w:lvl>
    <w:lvl w:ilvl="4" w:tplc="04060003">
      <w:start w:val="1"/>
      <w:numFmt w:val="bullet"/>
      <w:lvlText w:val="o"/>
      <w:lvlJc w:val="left"/>
      <w:pPr>
        <w:tabs>
          <w:tab w:val="num" w:pos="4451"/>
        </w:tabs>
        <w:ind w:left="4451" w:hanging="360"/>
      </w:pPr>
      <w:rPr>
        <w:rFonts w:ascii="Courier New" w:hAnsi="Courier New" w:cs="Courier New" w:hint="default"/>
      </w:rPr>
    </w:lvl>
    <w:lvl w:ilvl="5" w:tplc="04060005">
      <w:start w:val="1"/>
      <w:numFmt w:val="bullet"/>
      <w:lvlText w:val=""/>
      <w:lvlJc w:val="left"/>
      <w:pPr>
        <w:tabs>
          <w:tab w:val="num" w:pos="5171"/>
        </w:tabs>
        <w:ind w:left="5171" w:hanging="360"/>
      </w:pPr>
      <w:rPr>
        <w:rFonts w:ascii="Wingdings" w:hAnsi="Wingdings" w:cs="Wingdings" w:hint="default"/>
      </w:rPr>
    </w:lvl>
    <w:lvl w:ilvl="6" w:tplc="04060001">
      <w:start w:val="1"/>
      <w:numFmt w:val="bullet"/>
      <w:lvlText w:val=""/>
      <w:lvlJc w:val="left"/>
      <w:pPr>
        <w:tabs>
          <w:tab w:val="num" w:pos="5891"/>
        </w:tabs>
        <w:ind w:left="5891" w:hanging="360"/>
      </w:pPr>
      <w:rPr>
        <w:rFonts w:ascii="Symbol" w:hAnsi="Symbol" w:cs="Symbol" w:hint="default"/>
      </w:rPr>
    </w:lvl>
    <w:lvl w:ilvl="7" w:tplc="04060003">
      <w:start w:val="1"/>
      <w:numFmt w:val="bullet"/>
      <w:lvlText w:val="o"/>
      <w:lvlJc w:val="left"/>
      <w:pPr>
        <w:tabs>
          <w:tab w:val="num" w:pos="6611"/>
        </w:tabs>
        <w:ind w:left="6611" w:hanging="360"/>
      </w:pPr>
      <w:rPr>
        <w:rFonts w:ascii="Courier New" w:hAnsi="Courier New" w:cs="Courier New" w:hint="default"/>
      </w:rPr>
    </w:lvl>
    <w:lvl w:ilvl="8" w:tplc="04060005">
      <w:start w:val="1"/>
      <w:numFmt w:val="bullet"/>
      <w:lvlText w:val=""/>
      <w:lvlJc w:val="left"/>
      <w:pPr>
        <w:tabs>
          <w:tab w:val="num" w:pos="7331"/>
        </w:tabs>
        <w:ind w:left="7331" w:hanging="360"/>
      </w:pPr>
      <w:rPr>
        <w:rFonts w:ascii="Wingdings" w:hAnsi="Wingdings" w:cs="Wingdings" w:hint="default"/>
      </w:rPr>
    </w:lvl>
  </w:abstractNum>
  <w:abstractNum w:abstractNumId="16">
    <w:nsid w:val="35FD77B6"/>
    <w:multiLevelType w:val="hybridMultilevel"/>
    <w:tmpl w:val="9B72E5D8"/>
    <w:lvl w:ilvl="0" w:tplc="E87A3ED2">
      <w:numFmt w:val="bullet"/>
      <w:lvlText w:val="-"/>
      <w:lvlJc w:val="left"/>
      <w:pPr>
        <w:tabs>
          <w:tab w:val="num" w:pos="924"/>
        </w:tabs>
        <w:ind w:left="924" w:hanging="357"/>
      </w:pPr>
      <w:rPr>
        <w:rFonts w:ascii="Times New Roman" w:eastAsia="SimSun" w:hAnsi="Times New Roman" w:hint="default"/>
      </w:rPr>
    </w:lvl>
    <w:lvl w:ilvl="1" w:tplc="04060003">
      <w:start w:val="1"/>
      <w:numFmt w:val="bullet"/>
      <w:lvlText w:val="o"/>
      <w:lvlJc w:val="left"/>
      <w:pPr>
        <w:tabs>
          <w:tab w:val="num" w:pos="589"/>
        </w:tabs>
        <w:ind w:left="589" w:hanging="360"/>
      </w:pPr>
      <w:rPr>
        <w:rFonts w:ascii="Courier New" w:hAnsi="Courier New" w:cs="Courier New" w:hint="default"/>
      </w:rPr>
    </w:lvl>
    <w:lvl w:ilvl="2" w:tplc="04060005">
      <w:start w:val="1"/>
      <w:numFmt w:val="bullet"/>
      <w:lvlText w:val=""/>
      <w:lvlJc w:val="left"/>
      <w:pPr>
        <w:tabs>
          <w:tab w:val="num" w:pos="1309"/>
        </w:tabs>
        <w:ind w:left="1309" w:hanging="360"/>
      </w:pPr>
      <w:rPr>
        <w:rFonts w:ascii="Wingdings" w:hAnsi="Wingdings" w:cs="Wingdings" w:hint="default"/>
      </w:rPr>
    </w:lvl>
    <w:lvl w:ilvl="3" w:tplc="04060001">
      <w:start w:val="1"/>
      <w:numFmt w:val="bullet"/>
      <w:lvlText w:val=""/>
      <w:lvlJc w:val="left"/>
      <w:pPr>
        <w:tabs>
          <w:tab w:val="num" w:pos="2029"/>
        </w:tabs>
        <w:ind w:left="2029" w:hanging="360"/>
      </w:pPr>
      <w:rPr>
        <w:rFonts w:ascii="Symbol" w:hAnsi="Symbol" w:cs="Symbol" w:hint="default"/>
      </w:rPr>
    </w:lvl>
    <w:lvl w:ilvl="4" w:tplc="04060003">
      <w:start w:val="1"/>
      <w:numFmt w:val="bullet"/>
      <w:lvlText w:val="o"/>
      <w:lvlJc w:val="left"/>
      <w:pPr>
        <w:tabs>
          <w:tab w:val="num" w:pos="2749"/>
        </w:tabs>
        <w:ind w:left="2749" w:hanging="360"/>
      </w:pPr>
      <w:rPr>
        <w:rFonts w:ascii="Courier New" w:hAnsi="Courier New" w:cs="Courier New" w:hint="default"/>
      </w:rPr>
    </w:lvl>
    <w:lvl w:ilvl="5" w:tplc="04060005">
      <w:start w:val="1"/>
      <w:numFmt w:val="bullet"/>
      <w:lvlText w:val=""/>
      <w:lvlJc w:val="left"/>
      <w:pPr>
        <w:tabs>
          <w:tab w:val="num" w:pos="3469"/>
        </w:tabs>
        <w:ind w:left="3469" w:hanging="360"/>
      </w:pPr>
      <w:rPr>
        <w:rFonts w:ascii="Wingdings" w:hAnsi="Wingdings" w:cs="Wingdings" w:hint="default"/>
      </w:rPr>
    </w:lvl>
    <w:lvl w:ilvl="6" w:tplc="04060001">
      <w:start w:val="1"/>
      <w:numFmt w:val="bullet"/>
      <w:lvlText w:val=""/>
      <w:lvlJc w:val="left"/>
      <w:pPr>
        <w:tabs>
          <w:tab w:val="num" w:pos="4189"/>
        </w:tabs>
        <w:ind w:left="4189" w:hanging="360"/>
      </w:pPr>
      <w:rPr>
        <w:rFonts w:ascii="Symbol" w:hAnsi="Symbol" w:cs="Symbol" w:hint="default"/>
      </w:rPr>
    </w:lvl>
    <w:lvl w:ilvl="7" w:tplc="04060003">
      <w:start w:val="1"/>
      <w:numFmt w:val="bullet"/>
      <w:lvlText w:val="o"/>
      <w:lvlJc w:val="left"/>
      <w:pPr>
        <w:tabs>
          <w:tab w:val="num" w:pos="4909"/>
        </w:tabs>
        <w:ind w:left="4909" w:hanging="360"/>
      </w:pPr>
      <w:rPr>
        <w:rFonts w:ascii="Courier New" w:hAnsi="Courier New" w:cs="Courier New" w:hint="default"/>
      </w:rPr>
    </w:lvl>
    <w:lvl w:ilvl="8" w:tplc="04060005">
      <w:start w:val="1"/>
      <w:numFmt w:val="bullet"/>
      <w:lvlText w:val=""/>
      <w:lvlJc w:val="left"/>
      <w:pPr>
        <w:tabs>
          <w:tab w:val="num" w:pos="5629"/>
        </w:tabs>
        <w:ind w:left="5629" w:hanging="360"/>
      </w:pPr>
      <w:rPr>
        <w:rFonts w:ascii="Wingdings" w:hAnsi="Wingdings" w:cs="Wingdings" w:hint="default"/>
      </w:rPr>
    </w:lvl>
  </w:abstractNum>
  <w:abstractNum w:abstractNumId="1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A2F61C2"/>
    <w:multiLevelType w:val="hybridMultilevel"/>
    <w:tmpl w:val="56F2E0E2"/>
    <w:lvl w:ilvl="0" w:tplc="321CBAC4">
      <w:numFmt w:val="bullet"/>
      <w:lvlText w:val="-"/>
      <w:lvlJc w:val="left"/>
      <w:pPr>
        <w:tabs>
          <w:tab w:val="num" w:pos="360"/>
        </w:tabs>
        <w:ind w:left="360" w:hanging="360"/>
      </w:pPr>
      <w:rPr>
        <w:rFonts w:ascii="Times New Roman" w:eastAsia="SimSun" w:hAnsi="Times New Roman" w:hint="default"/>
      </w:rPr>
    </w:lvl>
    <w:lvl w:ilvl="1" w:tplc="0C0A0003">
      <w:start w:val="1"/>
      <w:numFmt w:val="bullet"/>
      <w:lvlText w:val="o"/>
      <w:lvlJc w:val="left"/>
      <w:pPr>
        <w:tabs>
          <w:tab w:val="num" w:pos="1100"/>
        </w:tabs>
        <w:ind w:left="1100" w:hanging="360"/>
      </w:pPr>
      <w:rPr>
        <w:rFonts w:ascii="Courier New" w:hAnsi="Courier New" w:cs="Courier New" w:hint="default"/>
      </w:rPr>
    </w:lvl>
    <w:lvl w:ilvl="2" w:tplc="0C0A0005">
      <w:start w:val="1"/>
      <w:numFmt w:val="bullet"/>
      <w:lvlText w:val=""/>
      <w:lvlJc w:val="left"/>
      <w:pPr>
        <w:tabs>
          <w:tab w:val="num" w:pos="1820"/>
        </w:tabs>
        <w:ind w:left="1820" w:hanging="360"/>
      </w:pPr>
      <w:rPr>
        <w:rFonts w:ascii="Wingdings" w:hAnsi="Wingdings" w:cs="Wingdings" w:hint="default"/>
      </w:rPr>
    </w:lvl>
    <w:lvl w:ilvl="3" w:tplc="0C0A0001">
      <w:start w:val="1"/>
      <w:numFmt w:val="bullet"/>
      <w:lvlText w:val=""/>
      <w:lvlJc w:val="left"/>
      <w:pPr>
        <w:tabs>
          <w:tab w:val="num" w:pos="2540"/>
        </w:tabs>
        <w:ind w:left="2540" w:hanging="360"/>
      </w:pPr>
      <w:rPr>
        <w:rFonts w:ascii="Symbol" w:hAnsi="Symbol" w:cs="Symbol" w:hint="default"/>
      </w:rPr>
    </w:lvl>
    <w:lvl w:ilvl="4" w:tplc="0C0A0003">
      <w:start w:val="1"/>
      <w:numFmt w:val="bullet"/>
      <w:lvlText w:val="o"/>
      <w:lvlJc w:val="left"/>
      <w:pPr>
        <w:tabs>
          <w:tab w:val="num" w:pos="3260"/>
        </w:tabs>
        <w:ind w:left="3260" w:hanging="360"/>
      </w:pPr>
      <w:rPr>
        <w:rFonts w:ascii="Courier New" w:hAnsi="Courier New" w:cs="Courier New" w:hint="default"/>
      </w:rPr>
    </w:lvl>
    <w:lvl w:ilvl="5" w:tplc="0C0A0005">
      <w:start w:val="1"/>
      <w:numFmt w:val="bullet"/>
      <w:lvlText w:val=""/>
      <w:lvlJc w:val="left"/>
      <w:pPr>
        <w:tabs>
          <w:tab w:val="num" w:pos="3980"/>
        </w:tabs>
        <w:ind w:left="3980" w:hanging="360"/>
      </w:pPr>
      <w:rPr>
        <w:rFonts w:ascii="Wingdings" w:hAnsi="Wingdings" w:cs="Wingdings" w:hint="default"/>
      </w:rPr>
    </w:lvl>
    <w:lvl w:ilvl="6" w:tplc="0C0A0001">
      <w:start w:val="1"/>
      <w:numFmt w:val="bullet"/>
      <w:lvlText w:val=""/>
      <w:lvlJc w:val="left"/>
      <w:pPr>
        <w:tabs>
          <w:tab w:val="num" w:pos="4700"/>
        </w:tabs>
        <w:ind w:left="4700" w:hanging="360"/>
      </w:pPr>
      <w:rPr>
        <w:rFonts w:ascii="Symbol" w:hAnsi="Symbol" w:cs="Symbol" w:hint="default"/>
      </w:rPr>
    </w:lvl>
    <w:lvl w:ilvl="7" w:tplc="0C0A0003">
      <w:start w:val="1"/>
      <w:numFmt w:val="bullet"/>
      <w:lvlText w:val="o"/>
      <w:lvlJc w:val="left"/>
      <w:pPr>
        <w:tabs>
          <w:tab w:val="num" w:pos="5420"/>
        </w:tabs>
        <w:ind w:left="5420" w:hanging="360"/>
      </w:pPr>
      <w:rPr>
        <w:rFonts w:ascii="Courier New" w:hAnsi="Courier New" w:cs="Courier New" w:hint="default"/>
      </w:rPr>
    </w:lvl>
    <w:lvl w:ilvl="8" w:tplc="0C0A0005">
      <w:start w:val="1"/>
      <w:numFmt w:val="bullet"/>
      <w:lvlText w:val=""/>
      <w:lvlJc w:val="left"/>
      <w:pPr>
        <w:tabs>
          <w:tab w:val="num" w:pos="6140"/>
        </w:tabs>
        <w:ind w:left="6140" w:hanging="360"/>
      </w:pPr>
      <w:rPr>
        <w:rFonts w:ascii="Wingdings" w:hAnsi="Wingdings" w:cs="Wingdings" w:hint="default"/>
      </w:rPr>
    </w:lvl>
  </w:abstractNum>
  <w:abstractNum w:abstractNumId="19">
    <w:nsid w:val="3A4A6448"/>
    <w:multiLevelType w:val="hybridMultilevel"/>
    <w:tmpl w:val="C0A05A92"/>
    <w:lvl w:ilvl="0" w:tplc="A5B0DD6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nsid w:val="3F0A22F9"/>
    <w:multiLevelType w:val="multilevel"/>
    <w:tmpl w:val="D2A0CBAC"/>
    <w:lvl w:ilvl="0">
      <w:start w:val="4"/>
      <w:numFmt w:val="bullet"/>
      <w:lvlText w:val="-"/>
      <w:lvlJc w:val="left"/>
      <w:pPr>
        <w:tabs>
          <w:tab w:val="num" w:pos="720"/>
        </w:tabs>
        <w:ind w:left="720" w:hanging="360"/>
      </w:pPr>
      <w:rPr>
        <w:rFonts w:ascii="Arial" w:eastAsia="Times New Roman"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0B4093F"/>
    <w:multiLevelType w:val="hybridMultilevel"/>
    <w:tmpl w:val="D474EB10"/>
    <w:lvl w:ilvl="0" w:tplc="BA48D41C">
      <w:start w:val="2"/>
      <w:numFmt w:val="bullet"/>
      <w:lvlText w:val="-"/>
      <w:lvlJc w:val="left"/>
      <w:pPr>
        <w:tabs>
          <w:tab w:val="num" w:pos="720"/>
        </w:tabs>
        <w:ind w:left="720" w:hanging="360"/>
      </w:pPr>
      <w:rPr>
        <w:rFonts w:ascii="Times New Roman" w:eastAsia="Times New Roman" w:hAnsi="Times New Roman" w:hint="default"/>
      </w:rPr>
    </w:lvl>
    <w:lvl w:ilvl="1" w:tplc="7A88122C">
      <w:start w:val="1"/>
      <w:numFmt w:val="bullet"/>
      <w:lvlText w:val=""/>
      <w:lvlJc w:val="left"/>
      <w:pPr>
        <w:tabs>
          <w:tab w:val="num" w:pos="1440"/>
        </w:tabs>
        <w:ind w:left="1440" w:hanging="360"/>
      </w:pPr>
      <w:rPr>
        <w:rFonts w:ascii="Wingdings" w:hAnsi="Wingdings" w:cs="Wingding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nsid w:val="51A97E54"/>
    <w:multiLevelType w:val="singleLevel"/>
    <w:tmpl w:val="37C6F528"/>
    <w:lvl w:ilvl="0">
      <w:start w:val="1"/>
      <w:numFmt w:val="decimal"/>
      <w:lvlText w:val="%1."/>
      <w:lvlJc w:val="left"/>
      <w:pPr>
        <w:tabs>
          <w:tab w:val="num" w:pos="567"/>
        </w:tabs>
        <w:ind w:left="567" w:hanging="567"/>
      </w:pPr>
      <w:rPr>
        <w:rFonts w:ascii="Times New Roman" w:hAnsi="Times New Roman" w:cs="Times New Roman" w:hint="default"/>
        <w:b w:val="0"/>
        <w:bCs w:val="0"/>
        <w:i w:val="0"/>
        <w:iCs w:val="0"/>
        <w:sz w:val="22"/>
        <w:szCs w:val="22"/>
      </w:rPr>
    </w:lvl>
  </w:abstractNum>
  <w:abstractNum w:abstractNumId="23">
    <w:nsid w:val="55770C7C"/>
    <w:multiLevelType w:val="hybridMultilevel"/>
    <w:tmpl w:val="2D0A2CA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4">
    <w:nsid w:val="57925262"/>
    <w:multiLevelType w:val="hybridMultilevel"/>
    <w:tmpl w:val="96EEBF8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nsid w:val="5EC041BC"/>
    <w:multiLevelType w:val="hybridMultilevel"/>
    <w:tmpl w:val="186C253E"/>
    <w:lvl w:ilvl="0" w:tplc="A5B0DD6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5F534442"/>
    <w:multiLevelType w:val="multilevel"/>
    <w:tmpl w:val="9B72E5D8"/>
    <w:lvl w:ilvl="0">
      <w:numFmt w:val="bullet"/>
      <w:lvlText w:val="-"/>
      <w:lvlJc w:val="left"/>
      <w:pPr>
        <w:tabs>
          <w:tab w:val="num" w:pos="924"/>
        </w:tabs>
        <w:ind w:left="924" w:hanging="357"/>
      </w:pPr>
      <w:rPr>
        <w:rFonts w:ascii="Times New Roman" w:eastAsia="SimSun" w:hAnsi="Times New Roman" w:hint="default"/>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27">
    <w:nsid w:val="671A149B"/>
    <w:multiLevelType w:val="hybridMultilevel"/>
    <w:tmpl w:val="34948EA0"/>
    <w:lvl w:ilvl="0" w:tplc="7D16403C">
      <w:numFmt w:val="bullet"/>
      <w:lvlText w:val="-"/>
      <w:lvlJc w:val="left"/>
      <w:pPr>
        <w:tabs>
          <w:tab w:val="num" w:pos="924"/>
        </w:tabs>
        <w:ind w:left="924" w:hanging="357"/>
      </w:pPr>
      <w:rPr>
        <w:rFonts w:ascii="Times New Roman" w:eastAsia="SimSun" w:hAnsi="Times New Roman" w:hint="default"/>
      </w:rPr>
    </w:lvl>
    <w:lvl w:ilvl="1" w:tplc="04060003">
      <w:start w:val="1"/>
      <w:numFmt w:val="bullet"/>
      <w:lvlText w:val="o"/>
      <w:lvlJc w:val="left"/>
      <w:pPr>
        <w:tabs>
          <w:tab w:val="num" w:pos="589"/>
        </w:tabs>
        <w:ind w:left="589" w:hanging="360"/>
      </w:pPr>
      <w:rPr>
        <w:rFonts w:ascii="Courier New" w:hAnsi="Courier New" w:cs="Courier New" w:hint="default"/>
      </w:rPr>
    </w:lvl>
    <w:lvl w:ilvl="2" w:tplc="04060005">
      <w:start w:val="1"/>
      <w:numFmt w:val="bullet"/>
      <w:lvlText w:val=""/>
      <w:lvlJc w:val="left"/>
      <w:pPr>
        <w:tabs>
          <w:tab w:val="num" w:pos="1309"/>
        </w:tabs>
        <w:ind w:left="1309" w:hanging="360"/>
      </w:pPr>
      <w:rPr>
        <w:rFonts w:ascii="Wingdings" w:hAnsi="Wingdings" w:cs="Wingdings" w:hint="default"/>
      </w:rPr>
    </w:lvl>
    <w:lvl w:ilvl="3" w:tplc="04060001">
      <w:start w:val="1"/>
      <w:numFmt w:val="bullet"/>
      <w:lvlText w:val=""/>
      <w:lvlJc w:val="left"/>
      <w:pPr>
        <w:tabs>
          <w:tab w:val="num" w:pos="2029"/>
        </w:tabs>
        <w:ind w:left="2029" w:hanging="360"/>
      </w:pPr>
      <w:rPr>
        <w:rFonts w:ascii="Symbol" w:hAnsi="Symbol" w:cs="Symbol" w:hint="default"/>
      </w:rPr>
    </w:lvl>
    <w:lvl w:ilvl="4" w:tplc="04060003">
      <w:start w:val="1"/>
      <w:numFmt w:val="bullet"/>
      <w:lvlText w:val="o"/>
      <w:lvlJc w:val="left"/>
      <w:pPr>
        <w:tabs>
          <w:tab w:val="num" w:pos="2749"/>
        </w:tabs>
        <w:ind w:left="2749" w:hanging="360"/>
      </w:pPr>
      <w:rPr>
        <w:rFonts w:ascii="Courier New" w:hAnsi="Courier New" w:cs="Courier New" w:hint="default"/>
      </w:rPr>
    </w:lvl>
    <w:lvl w:ilvl="5" w:tplc="04060005">
      <w:start w:val="1"/>
      <w:numFmt w:val="bullet"/>
      <w:lvlText w:val=""/>
      <w:lvlJc w:val="left"/>
      <w:pPr>
        <w:tabs>
          <w:tab w:val="num" w:pos="3469"/>
        </w:tabs>
        <w:ind w:left="3469" w:hanging="360"/>
      </w:pPr>
      <w:rPr>
        <w:rFonts w:ascii="Wingdings" w:hAnsi="Wingdings" w:cs="Wingdings" w:hint="default"/>
      </w:rPr>
    </w:lvl>
    <w:lvl w:ilvl="6" w:tplc="04060001">
      <w:start w:val="1"/>
      <w:numFmt w:val="bullet"/>
      <w:lvlText w:val=""/>
      <w:lvlJc w:val="left"/>
      <w:pPr>
        <w:tabs>
          <w:tab w:val="num" w:pos="4189"/>
        </w:tabs>
        <w:ind w:left="4189" w:hanging="360"/>
      </w:pPr>
      <w:rPr>
        <w:rFonts w:ascii="Symbol" w:hAnsi="Symbol" w:cs="Symbol" w:hint="default"/>
      </w:rPr>
    </w:lvl>
    <w:lvl w:ilvl="7" w:tplc="04060003">
      <w:start w:val="1"/>
      <w:numFmt w:val="bullet"/>
      <w:lvlText w:val="o"/>
      <w:lvlJc w:val="left"/>
      <w:pPr>
        <w:tabs>
          <w:tab w:val="num" w:pos="4909"/>
        </w:tabs>
        <w:ind w:left="4909" w:hanging="360"/>
      </w:pPr>
      <w:rPr>
        <w:rFonts w:ascii="Courier New" w:hAnsi="Courier New" w:cs="Courier New" w:hint="default"/>
      </w:rPr>
    </w:lvl>
    <w:lvl w:ilvl="8" w:tplc="04060005">
      <w:start w:val="1"/>
      <w:numFmt w:val="bullet"/>
      <w:lvlText w:val=""/>
      <w:lvlJc w:val="left"/>
      <w:pPr>
        <w:tabs>
          <w:tab w:val="num" w:pos="5629"/>
        </w:tabs>
        <w:ind w:left="5629" w:hanging="360"/>
      </w:pPr>
      <w:rPr>
        <w:rFonts w:ascii="Wingdings" w:hAnsi="Wingdings" w:cs="Wingdings" w:hint="default"/>
      </w:rPr>
    </w:lvl>
  </w:abstractNum>
  <w:abstractNum w:abstractNumId="28">
    <w:nsid w:val="677F533A"/>
    <w:multiLevelType w:val="hybridMultilevel"/>
    <w:tmpl w:val="0082CA96"/>
    <w:lvl w:ilvl="0" w:tplc="7FBA8C40">
      <w:start w:val="7"/>
      <w:numFmt w:val="decimal"/>
      <w:lvlText w:val="%1."/>
      <w:lvlJc w:val="left"/>
      <w:pPr>
        <w:tabs>
          <w:tab w:val="num" w:pos="930"/>
        </w:tabs>
        <w:ind w:left="930" w:hanging="57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9">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7114546F"/>
    <w:multiLevelType w:val="hybridMultilevel"/>
    <w:tmpl w:val="C282A2DC"/>
    <w:lvl w:ilvl="0" w:tplc="0C266BD0">
      <w:start w:val="4"/>
      <w:numFmt w:val="bullet"/>
      <w:lvlText w:val="-"/>
      <w:lvlJc w:val="left"/>
      <w:pPr>
        <w:tabs>
          <w:tab w:val="num" w:pos="927"/>
        </w:tabs>
        <w:ind w:left="927" w:hanging="360"/>
      </w:pPr>
      <w:rPr>
        <w:rFonts w:ascii="Arial" w:eastAsia="Times New Roman" w:hAnsi="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nsid w:val="789A0C74"/>
    <w:multiLevelType w:val="hybridMultilevel"/>
    <w:tmpl w:val="F20EC00C"/>
    <w:lvl w:ilvl="0" w:tplc="A5B0DD6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nsid w:val="7D3D610F"/>
    <w:multiLevelType w:val="hybridMultilevel"/>
    <w:tmpl w:val="D2A0CBAC"/>
    <w:lvl w:ilvl="0" w:tplc="D4405CA6">
      <w:start w:val="4"/>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num>
  <w:num w:numId="2">
    <w:abstractNumId w:val="14"/>
  </w:num>
  <w:num w:numId="3">
    <w:abstractNumId w:val="15"/>
  </w:num>
  <w:num w:numId="4">
    <w:abstractNumId w:val="4"/>
  </w:num>
  <w:num w:numId="5">
    <w:abstractNumId w:val="6"/>
  </w:num>
  <w:num w:numId="6">
    <w:abstractNumId w:val="18"/>
  </w:num>
  <w:num w:numId="7">
    <w:abstractNumId w:val="32"/>
  </w:num>
  <w:num w:numId="8">
    <w:abstractNumId w:val="10"/>
  </w:num>
  <w:num w:numId="9">
    <w:abstractNumId w:val="16"/>
  </w:num>
  <w:num w:numId="10">
    <w:abstractNumId w:val="26"/>
  </w:num>
  <w:num w:numId="11">
    <w:abstractNumId w:val="27"/>
  </w:num>
  <w:num w:numId="12">
    <w:abstractNumId w:val="20"/>
  </w:num>
  <w:num w:numId="13">
    <w:abstractNumId w:val="30"/>
  </w:num>
  <w:num w:numId="14">
    <w:abstractNumId w:val="29"/>
  </w:num>
  <w:num w:numId="15">
    <w:abstractNumId w:val="17"/>
  </w:num>
  <w:num w:numId="16">
    <w:abstractNumId w:val="23"/>
  </w:num>
  <w:num w:numId="17">
    <w:abstractNumId w:val="2"/>
  </w:num>
  <w:num w:numId="18">
    <w:abstractNumId w:val="21"/>
  </w:num>
  <w:num w:numId="19">
    <w:abstractNumId w:val="22"/>
  </w:num>
  <w:num w:numId="20">
    <w:abstractNumId w:val="3"/>
  </w:num>
  <w:num w:numId="21">
    <w:abstractNumId w:val="5"/>
  </w:num>
  <w:num w:numId="22">
    <w:abstractNumId w:val="28"/>
  </w:num>
  <w:num w:numId="23">
    <w:abstractNumId w:val="12"/>
  </w:num>
  <w:num w:numId="24">
    <w:abstractNumId w:val="11"/>
  </w:num>
  <w:num w:numId="25">
    <w:abstractNumId w:val="9"/>
  </w:num>
  <w:num w:numId="26">
    <w:abstractNumId w:val="8"/>
  </w:num>
  <w:num w:numId="27">
    <w:abstractNumId w:val="1"/>
  </w:num>
  <w:num w:numId="28">
    <w:abstractNumId w:val="25"/>
  </w:num>
  <w:num w:numId="29">
    <w:abstractNumId w:val="31"/>
  </w:num>
  <w:num w:numId="30">
    <w:abstractNumId w:val="19"/>
  </w:num>
  <w:num w:numId="31">
    <w:abstractNumId w:val="24"/>
  </w:num>
  <w:num w:numId="32">
    <w:abstractNumId w:val="1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8c8BtRjy1SSrTaoBKd6FmKFAKo=" w:salt="b5h+yCAQfgakWKN1xKUlk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88"/>
    <w:rsid w:val="000054BE"/>
    <w:rsid w:val="00012B6C"/>
    <w:rsid w:val="00025F51"/>
    <w:rsid w:val="00090F4F"/>
    <w:rsid w:val="001E2011"/>
    <w:rsid w:val="00260E7D"/>
    <w:rsid w:val="002A65F7"/>
    <w:rsid w:val="003D3A5D"/>
    <w:rsid w:val="003E498E"/>
    <w:rsid w:val="003F0D72"/>
    <w:rsid w:val="00490B6E"/>
    <w:rsid w:val="00524177"/>
    <w:rsid w:val="005B595C"/>
    <w:rsid w:val="00603E00"/>
    <w:rsid w:val="006E5105"/>
    <w:rsid w:val="006E7820"/>
    <w:rsid w:val="00712D5F"/>
    <w:rsid w:val="0079416A"/>
    <w:rsid w:val="0079570C"/>
    <w:rsid w:val="007E7E3E"/>
    <w:rsid w:val="00863D1B"/>
    <w:rsid w:val="00871B74"/>
    <w:rsid w:val="0091119A"/>
    <w:rsid w:val="009802E6"/>
    <w:rsid w:val="009C10ED"/>
    <w:rsid w:val="00A9038B"/>
    <w:rsid w:val="00A90D38"/>
    <w:rsid w:val="00AF385F"/>
    <w:rsid w:val="00B94474"/>
    <w:rsid w:val="00BF2808"/>
    <w:rsid w:val="00C06788"/>
    <w:rsid w:val="00C46C13"/>
    <w:rsid w:val="00C51FDB"/>
    <w:rsid w:val="00C527DC"/>
    <w:rsid w:val="00D921D6"/>
    <w:rsid w:val="00E75A63"/>
    <w:rsid w:val="00E851F8"/>
    <w:rsid w:val="00EC4E18"/>
    <w:rsid w:val="00ED1681"/>
    <w:rsid w:val="00F0625F"/>
    <w:rsid w:val="00FB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6788"/>
    <w:pPr>
      <w:spacing w:after="0"/>
    </w:pPr>
    <w:rPr>
      <w:rFonts w:ascii="Times New Roman" w:hAnsi="Times New Roman"/>
    </w:rPr>
  </w:style>
  <w:style w:type="paragraph" w:styleId="Antrat1">
    <w:name w:val="heading 1"/>
    <w:basedOn w:val="prastasis"/>
    <w:next w:val="prastasis"/>
    <w:link w:val="Antrat1Diagrama"/>
    <w:uiPriority w:val="99"/>
    <w:qFormat/>
    <w:rsid w:val="00C06788"/>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C06788"/>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C06788"/>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C06788"/>
    <w:pPr>
      <w:keepNext/>
      <w:keepLines/>
      <w:spacing w:before="200" w:line="276" w:lineRule="auto"/>
      <w:outlineLvl w:val="3"/>
    </w:pPr>
    <w:rPr>
      <w:rFonts w:ascii="Cambria" w:eastAsia="Times New Roman" w:hAnsi="Cambria" w:cs="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06788"/>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C06788"/>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C06788"/>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C06788"/>
    <w:rPr>
      <w:rFonts w:ascii="Cambria" w:eastAsia="Times New Roman" w:hAnsi="Cambria" w:cs="Cambria"/>
      <w:b/>
      <w:bCs/>
      <w:i/>
      <w:iCs/>
      <w:color w:val="4F81BD"/>
    </w:rPr>
  </w:style>
  <w:style w:type="numbering" w:customStyle="1" w:styleId="NoList1">
    <w:name w:val="No List1"/>
    <w:next w:val="Sraonra"/>
    <w:uiPriority w:val="99"/>
    <w:semiHidden/>
    <w:unhideWhenUsed/>
    <w:rsid w:val="00C06788"/>
  </w:style>
  <w:style w:type="character" w:styleId="Hipersaitas">
    <w:name w:val="Hyperlink"/>
    <w:uiPriority w:val="99"/>
    <w:rsid w:val="00C06788"/>
    <w:rPr>
      <w:color w:val="0000FF"/>
      <w:u w:val="single"/>
    </w:rPr>
  </w:style>
  <w:style w:type="paragraph" w:customStyle="1" w:styleId="PI-1EMEASMCA">
    <w:name w:val="PI-1 EMEA_SMCA"/>
    <w:basedOn w:val="Antrat2"/>
    <w:autoRedefine/>
    <w:uiPriority w:val="99"/>
    <w:rsid w:val="00C06788"/>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uiPriority w:val="99"/>
    <w:rsid w:val="00C06788"/>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cs="Times New Roman"/>
      <w:b/>
      <w:bCs/>
      <w:noProof/>
    </w:rPr>
  </w:style>
  <w:style w:type="character" w:customStyle="1" w:styleId="PI-1labEMEASMCAChar">
    <w:name w:val="PI-1_lab EMEA_SMCA Char"/>
    <w:uiPriority w:val="99"/>
    <w:rsid w:val="00C06788"/>
    <w:rPr>
      <w:b/>
      <w:bCs/>
      <w:noProof/>
      <w:sz w:val="22"/>
      <w:szCs w:val="22"/>
      <w:lang w:val="lt-LT" w:eastAsia="en-US"/>
    </w:rPr>
  </w:style>
  <w:style w:type="paragraph" w:customStyle="1" w:styleId="PI-2EMEASMCA">
    <w:name w:val="PI-2 EMEA_SMCA"/>
    <w:basedOn w:val="Antrat3"/>
    <w:autoRedefine/>
    <w:uiPriority w:val="99"/>
    <w:rsid w:val="00C06788"/>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uiPriority w:val="99"/>
    <w:rsid w:val="00C06788"/>
    <w:pPr>
      <w:spacing w:line="240" w:lineRule="auto"/>
      <w:ind w:right="638"/>
    </w:pPr>
    <w:rPr>
      <w:rFonts w:eastAsia="Times New Roman" w:cs="Times New Roman"/>
    </w:rPr>
  </w:style>
  <w:style w:type="paragraph" w:customStyle="1" w:styleId="TTEMEASMCA">
    <w:name w:val="TT EMEA_SMCA"/>
    <w:basedOn w:val="Antrat1"/>
    <w:autoRedefine/>
    <w:uiPriority w:val="99"/>
    <w:rsid w:val="00C06788"/>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uiPriority w:val="99"/>
    <w:rsid w:val="00C06788"/>
    <w:rPr>
      <w:b/>
      <w:bCs/>
      <w:caps/>
      <w:sz w:val="22"/>
      <w:szCs w:val="22"/>
      <w:lang w:val="en-US" w:eastAsia="en-US"/>
    </w:rPr>
  </w:style>
  <w:style w:type="paragraph" w:customStyle="1" w:styleId="BTAnIIEMEASMCA">
    <w:name w:val="BT(AnII) EMEA_SMCA"/>
    <w:basedOn w:val="Debesliotekstas1"/>
    <w:autoRedefine/>
    <w:uiPriority w:val="99"/>
    <w:rsid w:val="00C06788"/>
    <w:pPr>
      <w:tabs>
        <w:tab w:val="left" w:pos="1701"/>
      </w:tabs>
      <w:ind w:left="1701" w:hanging="567"/>
    </w:pPr>
    <w:rPr>
      <w:rFonts w:ascii="Times New Roman" w:hAnsi="Times New Roman" w:cs="Times New Roman"/>
      <w:b/>
      <w:bCs/>
      <w:sz w:val="22"/>
      <w:szCs w:val="22"/>
      <w:lang w:val="en-GB"/>
    </w:rPr>
  </w:style>
  <w:style w:type="paragraph" w:customStyle="1" w:styleId="Debesliotekstas1">
    <w:name w:val="Debesėlio tekstas1"/>
    <w:basedOn w:val="prastasis"/>
    <w:uiPriority w:val="99"/>
    <w:semiHidden/>
    <w:rsid w:val="00C06788"/>
    <w:pPr>
      <w:numPr>
        <w:numId w:val="2"/>
      </w:numPr>
      <w:tabs>
        <w:tab w:val="clear" w:pos="720"/>
      </w:tabs>
      <w:spacing w:line="240" w:lineRule="auto"/>
      <w:ind w:left="0" w:firstLine="0"/>
    </w:pPr>
    <w:rPr>
      <w:rFonts w:ascii="Tahoma" w:eastAsia="Times New Roman" w:hAnsi="Tahoma" w:cs="Tahoma"/>
      <w:sz w:val="16"/>
      <w:szCs w:val="16"/>
    </w:rPr>
  </w:style>
  <w:style w:type="paragraph" w:customStyle="1" w:styleId="BT-EMEASMCA">
    <w:name w:val="BT- EMEA_SMCA"/>
    <w:basedOn w:val="BTEMEASMCA"/>
    <w:autoRedefine/>
    <w:uiPriority w:val="99"/>
    <w:rsid w:val="00C06788"/>
    <w:pPr>
      <w:tabs>
        <w:tab w:val="num" w:pos="360"/>
      </w:tabs>
    </w:pPr>
  </w:style>
  <w:style w:type="paragraph" w:customStyle="1" w:styleId="PI-3EMEASMCA">
    <w:name w:val="PI-3 EMEA_SMCA"/>
    <w:basedOn w:val="prastasis"/>
    <w:autoRedefine/>
    <w:uiPriority w:val="99"/>
    <w:rsid w:val="00C06788"/>
    <w:pPr>
      <w:spacing w:line="220" w:lineRule="exact"/>
    </w:pPr>
    <w:rPr>
      <w:rFonts w:eastAsia="Times New Roman" w:cs="Times New Roman"/>
      <w:b/>
      <w:bCs/>
    </w:rPr>
  </w:style>
  <w:style w:type="paragraph" w:customStyle="1" w:styleId="BTbEMEASMCA">
    <w:name w:val="BT(b) EMEA_SMCA"/>
    <w:basedOn w:val="BTEMEASMCA"/>
    <w:autoRedefine/>
    <w:uiPriority w:val="99"/>
    <w:rsid w:val="00C06788"/>
    <w:rPr>
      <w:b/>
      <w:bCs/>
    </w:rPr>
  </w:style>
  <w:style w:type="paragraph" w:customStyle="1" w:styleId="BTbeEMEASMCA">
    <w:name w:val="BT(be) EMEA_SMCA"/>
    <w:basedOn w:val="BTEMEASMCA"/>
    <w:autoRedefine/>
    <w:uiPriority w:val="99"/>
    <w:rsid w:val="00C06788"/>
    <w:pPr>
      <w:jc w:val="center"/>
    </w:pPr>
    <w:rPr>
      <w:b/>
      <w:bCs/>
    </w:rPr>
  </w:style>
  <w:style w:type="paragraph" w:customStyle="1" w:styleId="BTeEMEASMCA">
    <w:name w:val="BT(e) EMEA_SMCA"/>
    <w:basedOn w:val="BTEMEASMCA"/>
    <w:autoRedefine/>
    <w:uiPriority w:val="99"/>
    <w:rsid w:val="00C06788"/>
    <w:pPr>
      <w:jc w:val="center"/>
    </w:pPr>
  </w:style>
  <w:style w:type="paragraph" w:customStyle="1" w:styleId="BTgEMEASMCA">
    <w:name w:val="BT(g) EMEA_SMCA"/>
    <w:basedOn w:val="BTEMEASMCA"/>
    <w:autoRedefine/>
    <w:uiPriority w:val="99"/>
    <w:rsid w:val="00C06788"/>
    <w:rPr>
      <w:i/>
      <w:iCs/>
      <w:color w:val="008000"/>
    </w:rPr>
  </w:style>
  <w:style w:type="character" w:customStyle="1" w:styleId="BTEMEASMCAChar">
    <w:name w:val="BT EMEA_SMCA Char"/>
    <w:uiPriority w:val="99"/>
    <w:rsid w:val="00C06788"/>
    <w:rPr>
      <w:noProof/>
      <w:sz w:val="22"/>
      <w:szCs w:val="22"/>
      <w:lang w:val="lt-LT" w:eastAsia="en-US"/>
    </w:rPr>
  </w:style>
  <w:style w:type="character" w:customStyle="1" w:styleId="BTgEMEASMCAChar">
    <w:name w:val="BT(g) EMEA_SMCA Char"/>
    <w:uiPriority w:val="99"/>
    <w:rsid w:val="00C06788"/>
    <w:rPr>
      <w:i/>
      <w:iCs/>
      <w:noProof/>
      <w:color w:val="008000"/>
      <w:sz w:val="22"/>
      <w:szCs w:val="22"/>
      <w:lang w:val="lt-LT" w:eastAsia="en-US"/>
    </w:rPr>
  </w:style>
  <w:style w:type="paragraph" w:customStyle="1" w:styleId="BTuEMEASMCA">
    <w:name w:val="BT(u) EMEA_SMCA"/>
    <w:basedOn w:val="BTEMEASMCA"/>
    <w:autoRedefine/>
    <w:uiPriority w:val="99"/>
    <w:rsid w:val="00C06788"/>
    <w:rPr>
      <w:u w:val="single"/>
    </w:rPr>
  </w:style>
  <w:style w:type="paragraph" w:styleId="Dokumentostruktra">
    <w:name w:val="Document Map"/>
    <w:basedOn w:val="prastasis"/>
    <w:link w:val="DokumentostruktraDiagrama"/>
    <w:uiPriority w:val="99"/>
    <w:semiHidden/>
    <w:rsid w:val="00C06788"/>
    <w:pPr>
      <w:shd w:val="clear" w:color="auto" w:fill="000080"/>
      <w:spacing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C06788"/>
    <w:rPr>
      <w:rFonts w:ascii="Tahoma" w:eastAsia="Times New Roman" w:hAnsi="Tahoma" w:cs="Tahoma"/>
      <w:sz w:val="20"/>
      <w:szCs w:val="20"/>
      <w:shd w:val="clear" w:color="auto" w:fill="000080"/>
    </w:rPr>
  </w:style>
  <w:style w:type="paragraph" w:customStyle="1" w:styleId="BodyText1">
    <w:name w:val="Body Text1"/>
    <w:uiPriority w:val="99"/>
    <w:rsid w:val="00C0678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Patvirtinta">
    <w:name w:val="Patvirtinta"/>
    <w:uiPriority w:val="99"/>
    <w:rsid w:val="00C067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prastasis"/>
    <w:uiPriority w:val="99"/>
    <w:rsid w:val="00C06788"/>
    <w:pPr>
      <w:autoSpaceDE w:val="0"/>
      <w:autoSpaceDN w:val="0"/>
      <w:adjustRightInd w:val="0"/>
      <w:spacing w:line="240" w:lineRule="auto"/>
      <w:jc w:val="center"/>
    </w:pPr>
    <w:rPr>
      <w:rFonts w:ascii="TimesLT" w:eastAsia="Times New Roman" w:hAnsi="TimesLT" w:cs="TimesLT"/>
      <w:sz w:val="12"/>
      <w:szCs w:val="12"/>
      <w:lang w:val="en-US"/>
    </w:rPr>
  </w:style>
  <w:style w:type="paragraph" w:customStyle="1" w:styleId="WfxFaxNum">
    <w:name w:val="WfxFaxNum"/>
    <w:basedOn w:val="prastasis"/>
    <w:uiPriority w:val="99"/>
    <w:rsid w:val="00C06788"/>
    <w:pPr>
      <w:spacing w:line="240" w:lineRule="auto"/>
    </w:pPr>
    <w:rPr>
      <w:rFonts w:ascii="Calibri" w:eastAsia="Calibri" w:hAnsi="Calibri" w:cs="Calibri"/>
      <w:sz w:val="20"/>
      <w:szCs w:val="20"/>
      <w:lang w:val="es-ES_tradnl"/>
    </w:rPr>
  </w:style>
  <w:style w:type="table" w:styleId="Lentelstinklelis">
    <w:name w:val="Table Grid"/>
    <w:basedOn w:val="prastojilentel"/>
    <w:uiPriority w:val="99"/>
    <w:rsid w:val="00C06788"/>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C06788"/>
    <w:pPr>
      <w:overflowPunct w:val="0"/>
      <w:autoSpaceDE w:val="0"/>
      <w:autoSpaceDN w:val="0"/>
      <w:adjustRightInd w:val="0"/>
      <w:spacing w:after="120" w:line="480" w:lineRule="auto"/>
      <w:textAlignment w:val="baseline"/>
    </w:pPr>
    <w:rPr>
      <w:rFonts w:ascii="Calibri" w:eastAsia="Calibri" w:hAnsi="Calibri" w:cs="Calibri"/>
      <w:sz w:val="24"/>
      <w:szCs w:val="24"/>
    </w:rPr>
  </w:style>
  <w:style w:type="character" w:customStyle="1" w:styleId="PagrindiniotekstotraukaDiagrama">
    <w:name w:val="Pagrindinio teksto įtrauka Diagrama"/>
    <w:basedOn w:val="Numatytasispastraiposriftas"/>
    <w:link w:val="Pagrindiniotekstotrauka"/>
    <w:uiPriority w:val="99"/>
    <w:rsid w:val="00C06788"/>
    <w:rPr>
      <w:rFonts w:ascii="Calibri" w:eastAsia="Calibri" w:hAnsi="Calibri" w:cs="Calibri"/>
      <w:sz w:val="24"/>
      <w:szCs w:val="24"/>
    </w:rPr>
  </w:style>
  <w:style w:type="paragraph" w:styleId="Pagrindiniotekstotrauka2">
    <w:name w:val="Body Text Indent 2"/>
    <w:basedOn w:val="prastasis"/>
    <w:link w:val="Pagrindiniotekstotrauka2Diagrama"/>
    <w:uiPriority w:val="99"/>
    <w:rsid w:val="00C06788"/>
    <w:pPr>
      <w:spacing w:after="120" w:line="480" w:lineRule="auto"/>
      <w:ind w:left="283"/>
    </w:pPr>
    <w:rPr>
      <w:rFonts w:eastAsia="SimSu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C06788"/>
    <w:rPr>
      <w:rFonts w:ascii="Times New Roman" w:eastAsia="SimSun" w:hAnsi="Times New Roman" w:cs="Times New Roman"/>
      <w:sz w:val="24"/>
      <w:szCs w:val="24"/>
    </w:rPr>
  </w:style>
  <w:style w:type="paragraph" w:styleId="Porat">
    <w:name w:val="footer"/>
    <w:basedOn w:val="prastasis"/>
    <w:link w:val="PoratDiagrama"/>
    <w:uiPriority w:val="99"/>
    <w:rsid w:val="00C06788"/>
    <w:pPr>
      <w:tabs>
        <w:tab w:val="center" w:pos="4819"/>
        <w:tab w:val="right" w:pos="9638"/>
      </w:tabs>
      <w:spacing w:line="240" w:lineRule="auto"/>
    </w:pPr>
    <w:rPr>
      <w:rFonts w:ascii="Arial Narrow" w:eastAsia="Calibri" w:hAnsi="Arial Narrow" w:cs="Arial Narrow"/>
      <w:lang w:val="it-IT"/>
    </w:rPr>
  </w:style>
  <w:style w:type="character" w:customStyle="1" w:styleId="PoratDiagrama">
    <w:name w:val="Poraštė Diagrama"/>
    <w:basedOn w:val="Numatytasispastraiposriftas"/>
    <w:link w:val="Porat"/>
    <w:uiPriority w:val="99"/>
    <w:rsid w:val="00C06788"/>
    <w:rPr>
      <w:rFonts w:ascii="Arial Narrow" w:eastAsia="Calibri" w:hAnsi="Arial Narrow" w:cs="Arial Narrow"/>
      <w:lang w:val="it-IT"/>
    </w:rPr>
  </w:style>
  <w:style w:type="character" w:customStyle="1" w:styleId="tw4winMark">
    <w:name w:val="tw4winMark"/>
    <w:uiPriority w:val="99"/>
    <w:rsid w:val="00C06788"/>
    <w:rPr>
      <w:rFonts w:ascii="Courier New" w:hAnsi="Courier New" w:cs="Courier New"/>
      <w:vanish/>
      <w:color w:val="800080"/>
      <w:sz w:val="24"/>
      <w:szCs w:val="24"/>
      <w:vertAlign w:val="subscript"/>
    </w:rPr>
  </w:style>
  <w:style w:type="paragraph" w:styleId="Pagrindinistekstas">
    <w:name w:val="Body Text"/>
    <w:basedOn w:val="prastasis"/>
    <w:link w:val="PagrindinistekstasDiagrama"/>
    <w:uiPriority w:val="99"/>
    <w:rsid w:val="00C06788"/>
    <w:pPr>
      <w:spacing w:after="120" w:line="240" w:lineRule="auto"/>
    </w:pPr>
    <w:rPr>
      <w:rFonts w:eastAsia="SimSun" w:cs="Times New Roman"/>
      <w:sz w:val="24"/>
      <w:szCs w:val="24"/>
    </w:rPr>
  </w:style>
  <w:style w:type="character" w:customStyle="1" w:styleId="PagrindinistekstasDiagrama">
    <w:name w:val="Pagrindinis tekstas Diagrama"/>
    <w:basedOn w:val="Numatytasispastraiposriftas"/>
    <w:link w:val="Pagrindinistekstas"/>
    <w:uiPriority w:val="99"/>
    <w:rsid w:val="00C06788"/>
    <w:rPr>
      <w:rFonts w:ascii="Times New Roman" w:eastAsia="SimSun" w:hAnsi="Times New Roman" w:cs="Times New Roman"/>
      <w:sz w:val="24"/>
      <w:szCs w:val="24"/>
    </w:rPr>
  </w:style>
  <w:style w:type="paragraph" w:customStyle="1" w:styleId="Text">
    <w:name w:val="Text"/>
    <w:uiPriority w:val="99"/>
    <w:rsid w:val="00C06788"/>
    <w:pPr>
      <w:spacing w:after="0" w:line="240" w:lineRule="atLeast"/>
      <w:ind w:left="568"/>
    </w:pPr>
    <w:rPr>
      <w:rFonts w:ascii="Arial" w:eastAsia="Calibri" w:hAnsi="Arial" w:cs="Arial"/>
      <w:sz w:val="20"/>
      <w:szCs w:val="20"/>
      <w:lang w:val="en-GB"/>
    </w:rPr>
  </w:style>
  <w:style w:type="paragraph" w:styleId="Antrats">
    <w:name w:val="header"/>
    <w:basedOn w:val="prastasis"/>
    <w:link w:val="AntratsDiagrama"/>
    <w:uiPriority w:val="99"/>
    <w:rsid w:val="00C06788"/>
    <w:pPr>
      <w:tabs>
        <w:tab w:val="center" w:pos="4536"/>
        <w:tab w:val="right" w:pos="9072"/>
      </w:tabs>
      <w:spacing w:line="240" w:lineRule="auto"/>
    </w:pPr>
    <w:rPr>
      <w:rFonts w:ascii="Arial" w:eastAsia="Calibri" w:hAnsi="Arial" w:cs="Arial"/>
      <w:sz w:val="20"/>
      <w:szCs w:val="20"/>
    </w:rPr>
  </w:style>
  <w:style w:type="character" w:customStyle="1" w:styleId="AntratsDiagrama">
    <w:name w:val="Antraštės Diagrama"/>
    <w:basedOn w:val="Numatytasispastraiposriftas"/>
    <w:link w:val="Antrats"/>
    <w:uiPriority w:val="99"/>
    <w:rsid w:val="00C06788"/>
    <w:rPr>
      <w:rFonts w:ascii="Arial" w:eastAsia="Calibri" w:hAnsi="Arial" w:cs="Arial"/>
      <w:sz w:val="20"/>
      <w:szCs w:val="20"/>
    </w:rPr>
  </w:style>
  <w:style w:type="character" w:styleId="Puslapionumeris">
    <w:name w:val="page number"/>
    <w:basedOn w:val="Numatytasispastraiposriftas"/>
    <w:uiPriority w:val="99"/>
    <w:rsid w:val="00C06788"/>
  </w:style>
  <w:style w:type="paragraph" w:styleId="Paprastasistekstas">
    <w:name w:val="Plain Text"/>
    <w:basedOn w:val="prastasis"/>
    <w:link w:val="PaprastasistekstasDiagrama"/>
    <w:uiPriority w:val="99"/>
    <w:rsid w:val="00C06788"/>
    <w:pPr>
      <w:spacing w:line="240" w:lineRule="auto"/>
    </w:pPr>
    <w:rPr>
      <w:rFonts w:ascii="Courier New" w:eastAsia="SimSun" w:hAnsi="Courier New" w:cs="Courier New"/>
      <w:sz w:val="20"/>
      <w:szCs w:val="20"/>
      <w:lang w:val="es-ES"/>
    </w:rPr>
  </w:style>
  <w:style w:type="character" w:customStyle="1" w:styleId="PaprastasistekstasDiagrama">
    <w:name w:val="Paprastasis tekstas Diagrama"/>
    <w:basedOn w:val="Numatytasispastraiposriftas"/>
    <w:link w:val="Paprastasistekstas"/>
    <w:uiPriority w:val="99"/>
    <w:rsid w:val="00C06788"/>
    <w:rPr>
      <w:rFonts w:ascii="Courier New" w:eastAsia="SimSun" w:hAnsi="Courier New" w:cs="Courier New"/>
      <w:sz w:val="20"/>
      <w:szCs w:val="20"/>
      <w:lang w:val="es-ES"/>
    </w:rPr>
  </w:style>
  <w:style w:type="paragraph" w:styleId="prastasistinklapis">
    <w:name w:val="Normal (Web)"/>
    <w:basedOn w:val="prastasis"/>
    <w:uiPriority w:val="99"/>
    <w:rsid w:val="00C06788"/>
    <w:pPr>
      <w:spacing w:before="100" w:beforeAutospacing="1" w:after="100" w:afterAutospacing="1" w:line="240" w:lineRule="auto"/>
    </w:pPr>
    <w:rPr>
      <w:rFonts w:ascii="Arial Unicode MS" w:eastAsia="Arial Unicode MS" w:hAnsi="Calibri" w:cs="Arial Unicode MS"/>
      <w:sz w:val="24"/>
      <w:szCs w:val="24"/>
    </w:rPr>
  </w:style>
  <w:style w:type="character" w:customStyle="1" w:styleId="tw4winError">
    <w:name w:val="tw4winError"/>
    <w:uiPriority w:val="99"/>
    <w:rsid w:val="00C06788"/>
    <w:rPr>
      <w:rFonts w:ascii="Courier New" w:hAnsi="Courier New" w:cs="Courier New"/>
      <w:color w:val="00FF00"/>
      <w:sz w:val="40"/>
      <w:szCs w:val="40"/>
    </w:rPr>
  </w:style>
  <w:style w:type="character" w:customStyle="1" w:styleId="tw4winTerm">
    <w:name w:val="tw4winTerm"/>
    <w:uiPriority w:val="99"/>
    <w:rsid w:val="00C06788"/>
    <w:rPr>
      <w:color w:val="0000FF"/>
    </w:rPr>
  </w:style>
  <w:style w:type="character" w:customStyle="1" w:styleId="tw4winPopup">
    <w:name w:val="tw4winPopup"/>
    <w:uiPriority w:val="99"/>
    <w:rsid w:val="00C06788"/>
    <w:rPr>
      <w:rFonts w:ascii="Courier New" w:hAnsi="Courier New" w:cs="Courier New"/>
      <w:noProof/>
      <w:color w:val="008000"/>
    </w:rPr>
  </w:style>
  <w:style w:type="character" w:customStyle="1" w:styleId="tw4winJump">
    <w:name w:val="tw4winJump"/>
    <w:uiPriority w:val="99"/>
    <w:rsid w:val="00C06788"/>
    <w:rPr>
      <w:rFonts w:ascii="Courier New" w:hAnsi="Courier New" w:cs="Courier New"/>
      <w:noProof/>
      <w:color w:val="008080"/>
    </w:rPr>
  </w:style>
  <w:style w:type="character" w:customStyle="1" w:styleId="tw4winExternal">
    <w:name w:val="tw4winExternal"/>
    <w:uiPriority w:val="99"/>
    <w:rsid w:val="00C06788"/>
    <w:rPr>
      <w:rFonts w:ascii="Courier New" w:hAnsi="Courier New" w:cs="Courier New"/>
      <w:noProof/>
      <w:color w:val="808080"/>
    </w:rPr>
  </w:style>
  <w:style w:type="character" w:customStyle="1" w:styleId="tw4winInternal">
    <w:name w:val="tw4winInternal"/>
    <w:uiPriority w:val="99"/>
    <w:rsid w:val="00C06788"/>
    <w:rPr>
      <w:rFonts w:ascii="Courier New" w:hAnsi="Courier New" w:cs="Courier New"/>
      <w:noProof/>
      <w:color w:val="FF0000"/>
    </w:rPr>
  </w:style>
  <w:style w:type="character" w:customStyle="1" w:styleId="DONOTTRANSLATE">
    <w:name w:val="DO_NOT_TRANSLATE"/>
    <w:uiPriority w:val="99"/>
    <w:rsid w:val="00C06788"/>
    <w:rPr>
      <w:rFonts w:ascii="Courier New" w:hAnsi="Courier New" w:cs="Courier New"/>
      <w:noProof/>
      <w:color w:val="800000"/>
    </w:rPr>
  </w:style>
  <w:style w:type="paragraph" w:styleId="Tekstoblokas">
    <w:name w:val="Block Text"/>
    <w:basedOn w:val="prastasis"/>
    <w:uiPriority w:val="99"/>
    <w:rsid w:val="00C06788"/>
    <w:pPr>
      <w:tabs>
        <w:tab w:val="left" w:pos="2657"/>
      </w:tabs>
      <w:spacing w:before="120" w:line="240" w:lineRule="auto"/>
      <w:ind w:left="-37" w:right="-28"/>
    </w:pPr>
    <w:rPr>
      <w:rFonts w:eastAsia="Times New Roman" w:cs="Times New Roman"/>
      <w:lang w:val="en-GB"/>
    </w:rPr>
  </w:style>
  <w:style w:type="paragraph" w:customStyle="1" w:styleId="EMEAEnBodyText">
    <w:name w:val="EMEA En Body Text"/>
    <w:basedOn w:val="prastasis"/>
    <w:uiPriority w:val="99"/>
    <w:rsid w:val="00C06788"/>
    <w:pPr>
      <w:spacing w:before="120" w:after="120" w:line="240" w:lineRule="auto"/>
      <w:jc w:val="both"/>
    </w:pPr>
    <w:rPr>
      <w:rFonts w:eastAsia="Times New Roman" w:cs="Times New Roman"/>
      <w:lang w:val="en-US"/>
    </w:rPr>
  </w:style>
  <w:style w:type="paragraph" w:customStyle="1" w:styleId="Style1">
    <w:name w:val="Style 1"/>
    <w:basedOn w:val="prastasis"/>
    <w:uiPriority w:val="99"/>
    <w:rsid w:val="00C06788"/>
    <w:pPr>
      <w:widowControl w:val="0"/>
      <w:autoSpaceDE w:val="0"/>
      <w:autoSpaceDN w:val="0"/>
      <w:adjustRightInd w:val="0"/>
      <w:spacing w:line="240" w:lineRule="auto"/>
    </w:pPr>
    <w:rPr>
      <w:rFonts w:eastAsia="Times New Roman" w:cs="Times New Roman"/>
      <w:sz w:val="20"/>
      <w:szCs w:val="20"/>
      <w:lang w:val="en-US"/>
    </w:rPr>
  </w:style>
  <w:style w:type="paragraph" w:customStyle="1" w:styleId="minusone">
    <w:name w:val="minusone"/>
    <w:basedOn w:val="prastasis"/>
    <w:uiPriority w:val="99"/>
    <w:rsid w:val="00C06788"/>
    <w:pPr>
      <w:spacing w:before="100" w:beforeAutospacing="1" w:after="100" w:afterAutospacing="1" w:line="240" w:lineRule="auto"/>
    </w:pPr>
    <w:rPr>
      <w:rFonts w:ascii="Arial" w:eastAsia="Times New Roman" w:hAnsi="Arial" w:cs="Arial"/>
      <w:color w:val="000000"/>
      <w:sz w:val="20"/>
      <w:szCs w:val="20"/>
      <w:lang w:val="es-ES"/>
    </w:rPr>
  </w:style>
  <w:style w:type="paragraph" w:styleId="Debesliotekstas">
    <w:name w:val="Balloon Text"/>
    <w:basedOn w:val="prastasis"/>
    <w:link w:val="DebesliotekstasDiagrama"/>
    <w:uiPriority w:val="99"/>
    <w:semiHidden/>
    <w:rsid w:val="00C06788"/>
    <w:pPr>
      <w:spacing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C06788"/>
    <w:rPr>
      <w:rFonts w:ascii="Tahoma" w:eastAsia="Times New Roman" w:hAnsi="Tahoma" w:cs="Tahoma"/>
      <w:sz w:val="16"/>
      <w:szCs w:val="16"/>
    </w:rPr>
  </w:style>
  <w:style w:type="character" w:styleId="Komentaronuoroda">
    <w:name w:val="annotation reference"/>
    <w:uiPriority w:val="99"/>
    <w:semiHidden/>
    <w:rsid w:val="00C06788"/>
    <w:rPr>
      <w:sz w:val="16"/>
      <w:szCs w:val="16"/>
    </w:rPr>
  </w:style>
  <w:style w:type="paragraph" w:styleId="Komentarotekstas">
    <w:name w:val="annotation text"/>
    <w:basedOn w:val="prastasis"/>
    <w:link w:val="KomentarotekstasDiagrama"/>
    <w:uiPriority w:val="99"/>
    <w:semiHidden/>
    <w:rsid w:val="00C06788"/>
    <w:pPr>
      <w:spacing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067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C06788"/>
    <w:rPr>
      <w:b/>
      <w:bCs/>
    </w:rPr>
  </w:style>
  <w:style w:type="character" w:customStyle="1" w:styleId="KomentarotemaDiagrama">
    <w:name w:val="Komentaro tema Diagrama"/>
    <w:basedOn w:val="KomentarotekstasDiagrama"/>
    <w:link w:val="Komentarotema"/>
    <w:uiPriority w:val="99"/>
    <w:semiHidden/>
    <w:rsid w:val="00C06788"/>
    <w:rPr>
      <w:rFonts w:ascii="Times New Roman" w:eastAsia="Times New Roman" w:hAnsi="Times New Roman" w:cs="Times New Roman"/>
      <w:b/>
      <w:bCs/>
      <w:sz w:val="20"/>
      <w:szCs w:val="20"/>
    </w:rPr>
  </w:style>
  <w:style w:type="paragraph" w:styleId="Sraopastraipa">
    <w:name w:val="List Paragraph"/>
    <w:basedOn w:val="prastasis"/>
    <w:uiPriority w:val="99"/>
    <w:qFormat/>
    <w:rsid w:val="00C06788"/>
    <w:pPr>
      <w:spacing w:after="200" w:line="276" w:lineRule="auto"/>
      <w:ind w:left="720"/>
    </w:pPr>
    <w:rPr>
      <w:rFonts w:ascii="Calibri" w:eastAsia="Calibri" w:hAnsi="Calibri" w:cs="Calibri"/>
    </w:rPr>
  </w:style>
  <w:style w:type="paragraph" w:styleId="Sraassuenkleliais">
    <w:name w:val="List Bullet"/>
    <w:basedOn w:val="prastasis"/>
    <w:uiPriority w:val="99"/>
    <w:rsid w:val="00C06788"/>
    <w:pPr>
      <w:numPr>
        <w:numId w:val="24"/>
      </w:numPr>
      <w:spacing w:line="240" w:lineRule="auto"/>
      <w:ind w:left="360" w:hanging="360"/>
    </w:pPr>
    <w:rPr>
      <w:rFonts w:eastAsia="Times New Roman" w:cs="Times New Roman"/>
      <w:sz w:val="24"/>
      <w:szCs w:val="24"/>
    </w:rPr>
  </w:style>
  <w:style w:type="paragraph" w:styleId="Betarp">
    <w:name w:val="No Spacing"/>
    <w:uiPriority w:val="1"/>
    <w:qFormat/>
    <w:rsid w:val="00C06788"/>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6788"/>
    <w:pPr>
      <w:spacing w:after="0"/>
    </w:pPr>
    <w:rPr>
      <w:rFonts w:ascii="Times New Roman" w:hAnsi="Times New Roman"/>
    </w:rPr>
  </w:style>
  <w:style w:type="paragraph" w:styleId="Antrat1">
    <w:name w:val="heading 1"/>
    <w:basedOn w:val="prastasis"/>
    <w:next w:val="prastasis"/>
    <w:link w:val="Antrat1Diagrama"/>
    <w:uiPriority w:val="99"/>
    <w:qFormat/>
    <w:rsid w:val="00C06788"/>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C06788"/>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C06788"/>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C06788"/>
    <w:pPr>
      <w:keepNext/>
      <w:keepLines/>
      <w:spacing w:before="200" w:line="276" w:lineRule="auto"/>
      <w:outlineLvl w:val="3"/>
    </w:pPr>
    <w:rPr>
      <w:rFonts w:ascii="Cambria" w:eastAsia="Times New Roman" w:hAnsi="Cambria" w:cs="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06788"/>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C06788"/>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C06788"/>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C06788"/>
    <w:rPr>
      <w:rFonts w:ascii="Cambria" w:eastAsia="Times New Roman" w:hAnsi="Cambria" w:cs="Cambria"/>
      <w:b/>
      <w:bCs/>
      <w:i/>
      <w:iCs/>
      <w:color w:val="4F81BD"/>
    </w:rPr>
  </w:style>
  <w:style w:type="numbering" w:customStyle="1" w:styleId="NoList1">
    <w:name w:val="No List1"/>
    <w:next w:val="Sraonra"/>
    <w:uiPriority w:val="99"/>
    <w:semiHidden/>
    <w:unhideWhenUsed/>
    <w:rsid w:val="00C06788"/>
  </w:style>
  <w:style w:type="character" w:styleId="Hipersaitas">
    <w:name w:val="Hyperlink"/>
    <w:uiPriority w:val="99"/>
    <w:rsid w:val="00C06788"/>
    <w:rPr>
      <w:color w:val="0000FF"/>
      <w:u w:val="single"/>
    </w:rPr>
  </w:style>
  <w:style w:type="paragraph" w:customStyle="1" w:styleId="PI-1EMEASMCA">
    <w:name w:val="PI-1 EMEA_SMCA"/>
    <w:basedOn w:val="Antrat2"/>
    <w:autoRedefine/>
    <w:uiPriority w:val="99"/>
    <w:rsid w:val="00C06788"/>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uiPriority w:val="99"/>
    <w:rsid w:val="00C06788"/>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cs="Times New Roman"/>
      <w:b/>
      <w:bCs/>
      <w:noProof/>
    </w:rPr>
  </w:style>
  <w:style w:type="character" w:customStyle="1" w:styleId="PI-1labEMEASMCAChar">
    <w:name w:val="PI-1_lab EMEA_SMCA Char"/>
    <w:uiPriority w:val="99"/>
    <w:rsid w:val="00C06788"/>
    <w:rPr>
      <w:b/>
      <w:bCs/>
      <w:noProof/>
      <w:sz w:val="22"/>
      <w:szCs w:val="22"/>
      <w:lang w:val="lt-LT" w:eastAsia="en-US"/>
    </w:rPr>
  </w:style>
  <w:style w:type="paragraph" w:customStyle="1" w:styleId="PI-2EMEASMCA">
    <w:name w:val="PI-2 EMEA_SMCA"/>
    <w:basedOn w:val="Antrat3"/>
    <w:autoRedefine/>
    <w:uiPriority w:val="99"/>
    <w:rsid w:val="00C06788"/>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uiPriority w:val="99"/>
    <w:rsid w:val="00C06788"/>
    <w:pPr>
      <w:spacing w:line="240" w:lineRule="auto"/>
      <w:ind w:right="638"/>
    </w:pPr>
    <w:rPr>
      <w:rFonts w:eastAsia="Times New Roman" w:cs="Times New Roman"/>
    </w:rPr>
  </w:style>
  <w:style w:type="paragraph" w:customStyle="1" w:styleId="TTEMEASMCA">
    <w:name w:val="TT EMEA_SMCA"/>
    <w:basedOn w:val="Antrat1"/>
    <w:autoRedefine/>
    <w:uiPriority w:val="99"/>
    <w:rsid w:val="00C06788"/>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uiPriority w:val="99"/>
    <w:rsid w:val="00C06788"/>
    <w:rPr>
      <w:b/>
      <w:bCs/>
      <w:caps/>
      <w:sz w:val="22"/>
      <w:szCs w:val="22"/>
      <w:lang w:val="en-US" w:eastAsia="en-US"/>
    </w:rPr>
  </w:style>
  <w:style w:type="paragraph" w:customStyle="1" w:styleId="BTAnIIEMEASMCA">
    <w:name w:val="BT(AnII) EMEA_SMCA"/>
    <w:basedOn w:val="Debesliotekstas1"/>
    <w:autoRedefine/>
    <w:uiPriority w:val="99"/>
    <w:rsid w:val="00C06788"/>
    <w:pPr>
      <w:tabs>
        <w:tab w:val="left" w:pos="1701"/>
      </w:tabs>
      <w:ind w:left="1701" w:hanging="567"/>
    </w:pPr>
    <w:rPr>
      <w:rFonts w:ascii="Times New Roman" w:hAnsi="Times New Roman" w:cs="Times New Roman"/>
      <w:b/>
      <w:bCs/>
      <w:sz w:val="22"/>
      <w:szCs w:val="22"/>
      <w:lang w:val="en-GB"/>
    </w:rPr>
  </w:style>
  <w:style w:type="paragraph" w:customStyle="1" w:styleId="Debesliotekstas1">
    <w:name w:val="Debesėlio tekstas1"/>
    <w:basedOn w:val="prastasis"/>
    <w:uiPriority w:val="99"/>
    <w:semiHidden/>
    <w:rsid w:val="00C06788"/>
    <w:pPr>
      <w:numPr>
        <w:numId w:val="2"/>
      </w:numPr>
      <w:tabs>
        <w:tab w:val="clear" w:pos="720"/>
      </w:tabs>
      <w:spacing w:line="240" w:lineRule="auto"/>
      <w:ind w:left="0" w:firstLine="0"/>
    </w:pPr>
    <w:rPr>
      <w:rFonts w:ascii="Tahoma" w:eastAsia="Times New Roman" w:hAnsi="Tahoma" w:cs="Tahoma"/>
      <w:sz w:val="16"/>
      <w:szCs w:val="16"/>
    </w:rPr>
  </w:style>
  <w:style w:type="paragraph" w:customStyle="1" w:styleId="BT-EMEASMCA">
    <w:name w:val="BT- EMEA_SMCA"/>
    <w:basedOn w:val="BTEMEASMCA"/>
    <w:autoRedefine/>
    <w:uiPriority w:val="99"/>
    <w:rsid w:val="00C06788"/>
    <w:pPr>
      <w:tabs>
        <w:tab w:val="num" w:pos="360"/>
      </w:tabs>
    </w:pPr>
  </w:style>
  <w:style w:type="paragraph" w:customStyle="1" w:styleId="PI-3EMEASMCA">
    <w:name w:val="PI-3 EMEA_SMCA"/>
    <w:basedOn w:val="prastasis"/>
    <w:autoRedefine/>
    <w:uiPriority w:val="99"/>
    <w:rsid w:val="00C06788"/>
    <w:pPr>
      <w:spacing w:line="220" w:lineRule="exact"/>
    </w:pPr>
    <w:rPr>
      <w:rFonts w:eastAsia="Times New Roman" w:cs="Times New Roman"/>
      <w:b/>
      <w:bCs/>
    </w:rPr>
  </w:style>
  <w:style w:type="paragraph" w:customStyle="1" w:styleId="BTbEMEASMCA">
    <w:name w:val="BT(b) EMEA_SMCA"/>
    <w:basedOn w:val="BTEMEASMCA"/>
    <w:autoRedefine/>
    <w:uiPriority w:val="99"/>
    <w:rsid w:val="00C06788"/>
    <w:rPr>
      <w:b/>
      <w:bCs/>
    </w:rPr>
  </w:style>
  <w:style w:type="paragraph" w:customStyle="1" w:styleId="BTbeEMEASMCA">
    <w:name w:val="BT(be) EMEA_SMCA"/>
    <w:basedOn w:val="BTEMEASMCA"/>
    <w:autoRedefine/>
    <w:uiPriority w:val="99"/>
    <w:rsid w:val="00C06788"/>
    <w:pPr>
      <w:jc w:val="center"/>
    </w:pPr>
    <w:rPr>
      <w:b/>
      <w:bCs/>
    </w:rPr>
  </w:style>
  <w:style w:type="paragraph" w:customStyle="1" w:styleId="BTeEMEASMCA">
    <w:name w:val="BT(e) EMEA_SMCA"/>
    <w:basedOn w:val="BTEMEASMCA"/>
    <w:autoRedefine/>
    <w:uiPriority w:val="99"/>
    <w:rsid w:val="00C06788"/>
    <w:pPr>
      <w:jc w:val="center"/>
    </w:pPr>
  </w:style>
  <w:style w:type="paragraph" w:customStyle="1" w:styleId="BTgEMEASMCA">
    <w:name w:val="BT(g) EMEA_SMCA"/>
    <w:basedOn w:val="BTEMEASMCA"/>
    <w:autoRedefine/>
    <w:uiPriority w:val="99"/>
    <w:rsid w:val="00C06788"/>
    <w:rPr>
      <w:i/>
      <w:iCs/>
      <w:color w:val="008000"/>
    </w:rPr>
  </w:style>
  <w:style w:type="character" w:customStyle="1" w:styleId="BTEMEASMCAChar">
    <w:name w:val="BT EMEA_SMCA Char"/>
    <w:uiPriority w:val="99"/>
    <w:rsid w:val="00C06788"/>
    <w:rPr>
      <w:noProof/>
      <w:sz w:val="22"/>
      <w:szCs w:val="22"/>
      <w:lang w:val="lt-LT" w:eastAsia="en-US"/>
    </w:rPr>
  </w:style>
  <w:style w:type="character" w:customStyle="1" w:styleId="BTgEMEASMCAChar">
    <w:name w:val="BT(g) EMEA_SMCA Char"/>
    <w:uiPriority w:val="99"/>
    <w:rsid w:val="00C06788"/>
    <w:rPr>
      <w:i/>
      <w:iCs/>
      <w:noProof/>
      <w:color w:val="008000"/>
      <w:sz w:val="22"/>
      <w:szCs w:val="22"/>
      <w:lang w:val="lt-LT" w:eastAsia="en-US"/>
    </w:rPr>
  </w:style>
  <w:style w:type="paragraph" w:customStyle="1" w:styleId="BTuEMEASMCA">
    <w:name w:val="BT(u) EMEA_SMCA"/>
    <w:basedOn w:val="BTEMEASMCA"/>
    <w:autoRedefine/>
    <w:uiPriority w:val="99"/>
    <w:rsid w:val="00C06788"/>
    <w:rPr>
      <w:u w:val="single"/>
    </w:rPr>
  </w:style>
  <w:style w:type="paragraph" w:styleId="Dokumentostruktra">
    <w:name w:val="Document Map"/>
    <w:basedOn w:val="prastasis"/>
    <w:link w:val="DokumentostruktraDiagrama"/>
    <w:uiPriority w:val="99"/>
    <w:semiHidden/>
    <w:rsid w:val="00C06788"/>
    <w:pPr>
      <w:shd w:val="clear" w:color="auto" w:fill="000080"/>
      <w:spacing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C06788"/>
    <w:rPr>
      <w:rFonts w:ascii="Tahoma" w:eastAsia="Times New Roman" w:hAnsi="Tahoma" w:cs="Tahoma"/>
      <w:sz w:val="20"/>
      <w:szCs w:val="20"/>
      <w:shd w:val="clear" w:color="auto" w:fill="000080"/>
    </w:rPr>
  </w:style>
  <w:style w:type="paragraph" w:customStyle="1" w:styleId="BodyText1">
    <w:name w:val="Body Text1"/>
    <w:uiPriority w:val="99"/>
    <w:rsid w:val="00C0678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Patvirtinta">
    <w:name w:val="Patvirtinta"/>
    <w:uiPriority w:val="99"/>
    <w:rsid w:val="00C067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prastasis"/>
    <w:uiPriority w:val="99"/>
    <w:rsid w:val="00C06788"/>
    <w:pPr>
      <w:autoSpaceDE w:val="0"/>
      <w:autoSpaceDN w:val="0"/>
      <w:adjustRightInd w:val="0"/>
      <w:spacing w:line="240" w:lineRule="auto"/>
      <w:jc w:val="center"/>
    </w:pPr>
    <w:rPr>
      <w:rFonts w:ascii="TimesLT" w:eastAsia="Times New Roman" w:hAnsi="TimesLT" w:cs="TimesLT"/>
      <w:sz w:val="12"/>
      <w:szCs w:val="12"/>
      <w:lang w:val="en-US"/>
    </w:rPr>
  </w:style>
  <w:style w:type="paragraph" w:customStyle="1" w:styleId="WfxFaxNum">
    <w:name w:val="WfxFaxNum"/>
    <w:basedOn w:val="prastasis"/>
    <w:uiPriority w:val="99"/>
    <w:rsid w:val="00C06788"/>
    <w:pPr>
      <w:spacing w:line="240" w:lineRule="auto"/>
    </w:pPr>
    <w:rPr>
      <w:rFonts w:ascii="Calibri" w:eastAsia="Calibri" w:hAnsi="Calibri" w:cs="Calibri"/>
      <w:sz w:val="20"/>
      <w:szCs w:val="20"/>
      <w:lang w:val="es-ES_tradnl"/>
    </w:rPr>
  </w:style>
  <w:style w:type="table" w:styleId="Lentelstinklelis">
    <w:name w:val="Table Grid"/>
    <w:basedOn w:val="prastojilentel"/>
    <w:uiPriority w:val="99"/>
    <w:rsid w:val="00C06788"/>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C06788"/>
    <w:pPr>
      <w:overflowPunct w:val="0"/>
      <w:autoSpaceDE w:val="0"/>
      <w:autoSpaceDN w:val="0"/>
      <w:adjustRightInd w:val="0"/>
      <w:spacing w:after="120" w:line="480" w:lineRule="auto"/>
      <w:textAlignment w:val="baseline"/>
    </w:pPr>
    <w:rPr>
      <w:rFonts w:ascii="Calibri" w:eastAsia="Calibri" w:hAnsi="Calibri" w:cs="Calibri"/>
      <w:sz w:val="24"/>
      <w:szCs w:val="24"/>
    </w:rPr>
  </w:style>
  <w:style w:type="character" w:customStyle="1" w:styleId="PagrindiniotekstotraukaDiagrama">
    <w:name w:val="Pagrindinio teksto įtrauka Diagrama"/>
    <w:basedOn w:val="Numatytasispastraiposriftas"/>
    <w:link w:val="Pagrindiniotekstotrauka"/>
    <w:uiPriority w:val="99"/>
    <w:rsid w:val="00C06788"/>
    <w:rPr>
      <w:rFonts w:ascii="Calibri" w:eastAsia="Calibri" w:hAnsi="Calibri" w:cs="Calibri"/>
      <w:sz w:val="24"/>
      <w:szCs w:val="24"/>
    </w:rPr>
  </w:style>
  <w:style w:type="paragraph" w:styleId="Pagrindiniotekstotrauka2">
    <w:name w:val="Body Text Indent 2"/>
    <w:basedOn w:val="prastasis"/>
    <w:link w:val="Pagrindiniotekstotrauka2Diagrama"/>
    <w:uiPriority w:val="99"/>
    <w:rsid w:val="00C06788"/>
    <w:pPr>
      <w:spacing w:after="120" w:line="480" w:lineRule="auto"/>
      <w:ind w:left="283"/>
    </w:pPr>
    <w:rPr>
      <w:rFonts w:eastAsia="SimSu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C06788"/>
    <w:rPr>
      <w:rFonts w:ascii="Times New Roman" w:eastAsia="SimSun" w:hAnsi="Times New Roman" w:cs="Times New Roman"/>
      <w:sz w:val="24"/>
      <w:szCs w:val="24"/>
    </w:rPr>
  </w:style>
  <w:style w:type="paragraph" w:styleId="Porat">
    <w:name w:val="footer"/>
    <w:basedOn w:val="prastasis"/>
    <w:link w:val="PoratDiagrama"/>
    <w:uiPriority w:val="99"/>
    <w:rsid w:val="00C06788"/>
    <w:pPr>
      <w:tabs>
        <w:tab w:val="center" w:pos="4819"/>
        <w:tab w:val="right" w:pos="9638"/>
      </w:tabs>
      <w:spacing w:line="240" w:lineRule="auto"/>
    </w:pPr>
    <w:rPr>
      <w:rFonts w:ascii="Arial Narrow" w:eastAsia="Calibri" w:hAnsi="Arial Narrow" w:cs="Arial Narrow"/>
      <w:lang w:val="it-IT"/>
    </w:rPr>
  </w:style>
  <w:style w:type="character" w:customStyle="1" w:styleId="PoratDiagrama">
    <w:name w:val="Poraštė Diagrama"/>
    <w:basedOn w:val="Numatytasispastraiposriftas"/>
    <w:link w:val="Porat"/>
    <w:uiPriority w:val="99"/>
    <w:rsid w:val="00C06788"/>
    <w:rPr>
      <w:rFonts w:ascii="Arial Narrow" w:eastAsia="Calibri" w:hAnsi="Arial Narrow" w:cs="Arial Narrow"/>
      <w:lang w:val="it-IT"/>
    </w:rPr>
  </w:style>
  <w:style w:type="character" w:customStyle="1" w:styleId="tw4winMark">
    <w:name w:val="tw4winMark"/>
    <w:uiPriority w:val="99"/>
    <w:rsid w:val="00C06788"/>
    <w:rPr>
      <w:rFonts w:ascii="Courier New" w:hAnsi="Courier New" w:cs="Courier New"/>
      <w:vanish/>
      <w:color w:val="800080"/>
      <w:sz w:val="24"/>
      <w:szCs w:val="24"/>
      <w:vertAlign w:val="subscript"/>
    </w:rPr>
  </w:style>
  <w:style w:type="paragraph" w:styleId="Pagrindinistekstas">
    <w:name w:val="Body Text"/>
    <w:basedOn w:val="prastasis"/>
    <w:link w:val="PagrindinistekstasDiagrama"/>
    <w:uiPriority w:val="99"/>
    <w:rsid w:val="00C06788"/>
    <w:pPr>
      <w:spacing w:after="120" w:line="240" w:lineRule="auto"/>
    </w:pPr>
    <w:rPr>
      <w:rFonts w:eastAsia="SimSun" w:cs="Times New Roman"/>
      <w:sz w:val="24"/>
      <w:szCs w:val="24"/>
    </w:rPr>
  </w:style>
  <w:style w:type="character" w:customStyle="1" w:styleId="PagrindinistekstasDiagrama">
    <w:name w:val="Pagrindinis tekstas Diagrama"/>
    <w:basedOn w:val="Numatytasispastraiposriftas"/>
    <w:link w:val="Pagrindinistekstas"/>
    <w:uiPriority w:val="99"/>
    <w:rsid w:val="00C06788"/>
    <w:rPr>
      <w:rFonts w:ascii="Times New Roman" w:eastAsia="SimSun" w:hAnsi="Times New Roman" w:cs="Times New Roman"/>
      <w:sz w:val="24"/>
      <w:szCs w:val="24"/>
    </w:rPr>
  </w:style>
  <w:style w:type="paragraph" w:customStyle="1" w:styleId="Text">
    <w:name w:val="Text"/>
    <w:uiPriority w:val="99"/>
    <w:rsid w:val="00C06788"/>
    <w:pPr>
      <w:spacing w:after="0" w:line="240" w:lineRule="atLeast"/>
      <w:ind w:left="568"/>
    </w:pPr>
    <w:rPr>
      <w:rFonts w:ascii="Arial" w:eastAsia="Calibri" w:hAnsi="Arial" w:cs="Arial"/>
      <w:sz w:val="20"/>
      <w:szCs w:val="20"/>
      <w:lang w:val="en-GB"/>
    </w:rPr>
  </w:style>
  <w:style w:type="paragraph" w:styleId="Antrats">
    <w:name w:val="header"/>
    <w:basedOn w:val="prastasis"/>
    <w:link w:val="AntratsDiagrama"/>
    <w:uiPriority w:val="99"/>
    <w:rsid w:val="00C06788"/>
    <w:pPr>
      <w:tabs>
        <w:tab w:val="center" w:pos="4536"/>
        <w:tab w:val="right" w:pos="9072"/>
      </w:tabs>
      <w:spacing w:line="240" w:lineRule="auto"/>
    </w:pPr>
    <w:rPr>
      <w:rFonts w:ascii="Arial" w:eastAsia="Calibri" w:hAnsi="Arial" w:cs="Arial"/>
      <w:sz w:val="20"/>
      <w:szCs w:val="20"/>
    </w:rPr>
  </w:style>
  <w:style w:type="character" w:customStyle="1" w:styleId="AntratsDiagrama">
    <w:name w:val="Antraštės Diagrama"/>
    <w:basedOn w:val="Numatytasispastraiposriftas"/>
    <w:link w:val="Antrats"/>
    <w:uiPriority w:val="99"/>
    <w:rsid w:val="00C06788"/>
    <w:rPr>
      <w:rFonts w:ascii="Arial" w:eastAsia="Calibri" w:hAnsi="Arial" w:cs="Arial"/>
      <w:sz w:val="20"/>
      <w:szCs w:val="20"/>
    </w:rPr>
  </w:style>
  <w:style w:type="character" w:styleId="Puslapionumeris">
    <w:name w:val="page number"/>
    <w:basedOn w:val="Numatytasispastraiposriftas"/>
    <w:uiPriority w:val="99"/>
    <w:rsid w:val="00C06788"/>
  </w:style>
  <w:style w:type="paragraph" w:styleId="Paprastasistekstas">
    <w:name w:val="Plain Text"/>
    <w:basedOn w:val="prastasis"/>
    <w:link w:val="PaprastasistekstasDiagrama"/>
    <w:uiPriority w:val="99"/>
    <w:rsid w:val="00C06788"/>
    <w:pPr>
      <w:spacing w:line="240" w:lineRule="auto"/>
    </w:pPr>
    <w:rPr>
      <w:rFonts w:ascii="Courier New" w:eastAsia="SimSun" w:hAnsi="Courier New" w:cs="Courier New"/>
      <w:sz w:val="20"/>
      <w:szCs w:val="20"/>
      <w:lang w:val="es-ES"/>
    </w:rPr>
  </w:style>
  <w:style w:type="character" w:customStyle="1" w:styleId="PaprastasistekstasDiagrama">
    <w:name w:val="Paprastasis tekstas Diagrama"/>
    <w:basedOn w:val="Numatytasispastraiposriftas"/>
    <w:link w:val="Paprastasistekstas"/>
    <w:uiPriority w:val="99"/>
    <w:rsid w:val="00C06788"/>
    <w:rPr>
      <w:rFonts w:ascii="Courier New" w:eastAsia="SimSun" w:hAnsi="Courier New" w:cs="Courier New"/>
      <w:sz w:val="20"/>
      <w:szCs w:val="20"/>
      <w:lang w:val="es-ES"/>
    </w:rPr>
  </w:style>
  <w:style w:type="paragraph" w:styleId="prastasistinklapis">
    <w:name w:val="Normal (Web)"/>
    <w:basedOn w:val="prastasis"/>
    <w:uiPriority w:val="99"/>
    <w:rsid w:val="00C06788"/>
    <w:pPr>
      <w:spacing w:before="100" w:beforeAutospacing="1" w:after="100" w:afterAutospacing="1" w:line="240" w:lineRule="auto"/>
    </w:pPr>
    <w:rPr>
      <w:rFonts w:ascii="Arial Unicode MS" w:eastAsia="Arial Unicode MS" w:hAnsi="Calibri" w:cs="Arial Unicode MS"/>
      <w:sz w:val="24"/>
      <w:szCs w:val="24"/>
    </w:rPr>
  </w:style>
  <w:style w:type="character" w:customStyle="1" w:styleId="tw4winError">
    <w:name w:val="tw4winError"/>
    <w:uiPriority w:val="99"/>
    <w:rsid w:val="00C06788"/>
    <w:rPr>
      <w:rFonts w:ascii="Courier New" w:hAnsi="Courier New" w:cs="Courier New"/>
      <w:color w:val="00FF00"/>
      <w:sz w:val="40"/>
      <w:szCs w:val="40"/>
    </w:rPr>
  </w:style>
  <w:style w:type="character" w:customStyle="1" w:styleId="tw4winTerm">
    <w:name w:val="tw4winTerm"/>
    <w:uiPriority w:val="99"/>
    <w:rsid w:val="00C06788"/>
    <w:rPr>
      <w:color w:val="0000FF"/>
    </w:rPr>
  </w:style>
  <w:style w:type="character" w:customStyle="1" w:styleId="tw4winPopup">
    <w:name w:val="tw4winPopup"/>
    <w:uiPriority w:val="99"/>
    <w:rsid w:val="00C06788"/>
    <w:rPr>
      <w:rFonts w:ascii="Courier New" w:hAnsi="Courier New" w:cs="Courier New"/>
      <w:noProof/>
      <w:color w:val="008000"/>
    </w:rPr>
  </w:style>
  <w:style w:type="character" w:customStyle="1" w:styleId="tw4winJump">
    <w:name w:val="tw4winJump"/>
    <w:uiPriority w:val="99"/>
    <w:rsid w:val="00C06788"/>
    <w:rPr>
      <w:rFonts w:ascii="Courier New" w:hAnsi="Courier New" w:cs="Courier New"/>
      <w:noProof/>
      <w:color w:val="008080"/>
    </w:rPr>
  </w:style>
  <w:style w:type="character" w:customStyle="1" w:styleId="tw4winExternal">
    <w:name w:val="tw4winExternal"/>
    <w:uiPriority w:val="99"/>
    <w:rsid w:val="00C06788"/>
    <w:rPr>
      <w:rFonts w:ascii="Courier New" w:hAnsi="Courier New" w:cs="Courier New"/>
      <w:noProof/>
      <w:color w:val="808080"/>
    </w:rPr>
  </w:style>
  <w:style w:type="character" w:customStyle="1" w:styleId="tw4winInternal">
    <w:name w:val="tw4winInternal"/>
    <w:uiPriority w:val="99"/>
    <w:rsid w:val="00C06788"/>
    <w:rPr>
      <w:rFonts w:ascii="Courier New" w:hAnsi="Courier New" w:cs="Courier New"/>
      <w:noProof/>
      <w:color w:val="FF0000"/>
    </w:rPr>
  </w:style>
  <w:style w:type="character" w:customStyle="1" w:styleId="DONOTTRANSLATE">
    <w:name w:val="DO_NOT_TRANSLATE"/>
    <w:uiPriority w:val="99"/>
    <w:rsid w:val="00C06788"/>
    <w:rPr>
      <w:rFonts w:ascii="Courier New" w:hAnsi="Courier New" w:cs="Courier New"/>
      <w:noProof/>
      <w:color w:val="800000"/>
    </w:rPr>
  </w:style>
  <w:style w:type="paragraph" w:styleId="Tekstoblokas">
    <w:name w:val="Block Text"/>
    <w:basedOn w:val="prastasis"/>
    <w:uiPriority w:val="99"/>
    <w:rsid w:val="00C06788"/>
    <w:pPr>
      <w:tabs>
        <w:tab w:val="left" w:pos="2657"/>
      </w:tabs>
      <w:spacing w:before="120" w:line="240" w:lineRule="auto"/>
      <w:ind w:left="-37" w:right="-28"/>
    </w:pPr>
    <w:rPr>
      <w:rFonts w:eastAsia="Times New Roman" w:cs="Times New Roman"/>
      <w:lang w:val="en-GB"/>
    </w:rPr>
  </w:style>
  <w:style w:type="paragraph" w:customStyle="1" w:styleId="EMEAEnBodyText">
    <w:name w:val="EMEA En Body Text"/>
    <w:basedOn w:val="prastasis"/>
    <w:uiPriority w:val="99"/>
    <w:rsid w:val="00C06788"/>
    <w:pPr>
      <w:spacing w:before="120" w:after="120" w:line="240" w:lineRule="auto"/>
      <w:jc w:val="both"/>
    </w:pPr>
    <w:rPr>
      <w:rFonts w:eastAsia="Times New Roman" w:cs="Times New Roman"/>
      <w:lang w:val="en-US"/>
    </w:rPr>
  </w:style>
  <w:style w:type="paragraph" w:customStyle="1" w:styleId="Style1">
    <w:name w:val="Style 1"/>
    <w:basedOn w:val="prastasis"/>
    <w:uiPriority w:val="99"/>
    <w:rsid w:val="00C06788"/>
    <w:pPr>
      <w:widowControl w:val="0"/>
      <w:autoSpaceDE w:val="0"/>
      <w:autoSpaceDN w:val="0"/>
      <w:adjustRightInd w:val="0"/>
      <w:spacing w:line="240" w:lineRule="auto"/>
    </w:pPr>
    <w:rPr>
      <w:rFonts w:eastAsia="Times New Roman" w:cs="Times New Roman"/>
      <w:sz w:val="20"/>
      <w:szCs w:val="20"/>
      <w:lang w:val="en-US"/>
    </w:rPr>
  </w:style>
  <w:style w:type="paragraph" w:customStyle="1" w:styleId="minusone">
    <w:name w:val="minusone"/>
    <w:basedOn w:val="prastasis"/>
    <w:uiPriority w:val="99"/>
    <w:rsid w:val="00C06788"/>
    <w:pPr>
      <w:spacing w:before="100" w:beforeAutospacing="1" w:after="100" w:afterAutospacing="1" w:line="240" w:lineRule="auto"/>
    </w:pPr>
    <w:rPr>
      <w:rFonts w:ascii="Arial" w:eastAsia="Times New Roman" w:hAnsi="Arial" w:cs="Arial"/>
      <w:color w:val="000000"/>
      <w:sz w:val="20"/>
      <w:szCs w:val="20"/>
      <w:lang w:val="es-ES"/>
    </w:rPr>
  </w:style>
  <w:style w:type="paragraph" w:styleId="Debesliotekstas">
    <w:name w:val="Balloon Text"/>
    <w:basedOn w:val="prastasis"/>
    <w:link w:val="DebesliotekstasDiagrama"/>
    <w:uiPriority w:val="99"/>
    <w:semiHidden/>
    <w:rsid w:val="00C06788"/>
    <w:pPr>
      <w:spacing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C06788"/>
    <w:rPr>
      <w:rFonts w:ascii="Tahoma" w:eastAsia="Times New Roman" w:hAnsi="Tahoma" w:cs="Tahoma"/>
      <w:sz w:val="16"/>
      <w:szCs w:val="16"/>
    </w:rPr>
  </w:style>
  <w:style w:type="character" w:styleId="Komentaronuoroda">
    <w:name w:val="annotation reference"/>
    <w:uiPriority w:val="99"/>
    <w:semiHidden/>
    <w:rsid w:val="00C06788"/>
    <w:rPr>
      <w:sz w:val="16"/>
      <w:szCs w:val="16"/>
    </w:rPr>
  </w:style>
  <w:style w:type="paragraph" w:styleId="Komentarotekstas">
    <w:name w:val="annotation text"/>
    <w:basedOn w:val="prastasis"/>
    <w:link w:val="KomentarotekstasDiagrama"/>
    <w:uiPriority w:val="99"/>
    <w:semiHidden/>
    <w:rsid w:val="00C06788"/>
    <w:pPr>
      <w:spacing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067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C06788"/>
    <w:rPr>
      <w:b/>
      <w:bCs/>
    </w:rPr>
  </w:style>
  <w:style w:type="character" w:customStyle="1" w:styleId="KomentarotemaDiagrama">
    <w:name w:val="Komentaro tema Diagrama"/>
    <w:basedOn w:val="KomentarotekstasDiagrama"/>
    <w:link w:val="Komentarotema"/>
    <w:uiPriority w:val="99"/>
    <w:semiHidden/>
    <w:rsid w:val="00C06788"/>
    <w:rPr>
      <w:rFonts w:ascii="Times New Roman" w:eastAsia="Times New Roman" w:hAnsi="Times New Roman" w:cs="Times New Roman"/>
      <w:b/>
      <w:bCs/>
      <w:sz w:val="20"/>
      <w:szCs w:val="20"/>
    </w:rPr>
  </w:style>
  <w:style w:type="paragraph" w:styleId="Sraopastraipa">
    <w:name w:val="List Paragraph"/>
    <w:basedOn w:val="prastasis"/>
    <w:uiPriority w:val="99"/>
    <w:qFormat/>
    <w:rsid w:val="00C06788"/>
    <w:pPr>
      <w:spacing w:after="200" w:line="276" w:lineRule="auto"/>
      <w:ind w:left="720"/>
    </w:pPr>
    <w:rPr>
      <w:rFonts w:ascii="Calibri" w:eastAsia="Calibri" w:hAnsi="Calibri" w:cs="Calibri"/>
    </w:rPr>
  </w:style>
  <w:style w:type="paragraph" w:styleId="Sraassuenkleliais">
    <w:name w:val="List Bullet"/>
    <w:basedOn w:val="prastasis"/>
    <w:uiPriority w:val="99"/>
    <w:rsid w:val="00C06788"/>
    <w:pPr>
      <w:numPr>
        <w:numId w:val="24"/>
      </w:numPr>
      <w:spacing w:line="240" w:lineRule="auto"/>
      <w:ind w:left="360" w:hanging="360"/>
    </w:pPr>
    <w:rPr>
      <w:rFonts w:eastAsia="Times New Roman" w:cs="Times New Roman"/>
      <w:sz w:val="24"/>
      <w:szCs w:val="24"/>
    </w:rPr>
  </w:style>
  <w:style w:type="paragraph" w:styleId="Betarp">
    <w:name w:val="No Spacing"/>
    <w:uiPriority w:val="1"/>
    <w:qFormat/>
    <w:rsid w:val="00C06788"/>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42078</Words>
  <Characters>23985</Characters>
  <Application>Microsoft Office Word</Application>
  <DocSecurity>8</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Ausrine Bakaite</dc:creator>
  <cp:lastModifiedBy>Albina Burkauskaitė</cp:lastModifiedBy>
  <cp:revision>2</cp:revision>
  <dcterms:created xsi:type="dcterms:W3CDTF">2015-04-30T11:50:00Z</dcterms:created>
  <dcterms:modified xsi:type="dcterms:W3CDTF">2015-04-30T11:56:00Z</dcterms:modified>
</cp:coreProperties>
</file>