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C1C" w:rsidRPr="00E203A6" w:rsidRDefault="00424C1C" w:rsidP="00424C1C">
      <w:pPr>
        <w:ind w:left="567" w:hanging="567"/>
        <w:rPr>
          <w:color w:val="00B0F0"/>
          <w:sz w:val="22"/>
          <w:szCs w:val="22"/>
        </w:rPr>
      </w:pPr>
    </w:p>
    <w:p w:rsidR="00424C1C" w:rsidRPr="00E203A6" w:rsidRDefault="00424C1C" w:rsidP="00424C1C">
      <w:pPr>
        <w:ind w:left="567" w:hanging="567"/>
        <w:rPr>
          <w:i/>
          <w:iCs/>
          <w:sz w:val="22"/>
          <w:szCs w:val="22"/>
        </w:rPr>
      </w:pPr>
    </w:p>
    <w:p w:rsidR="00424C1C" w:rsidRPr="00E203A6" w:rsidRDefault="00424C1C" w:rsidP="00424C1C">
      <w:pPr>
        <w:ind w:left="567" w:hanging="567"/>
        <w:rPr>
          <w:i/>
          <w:iCs/>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jc w:val="center"/>
        <w:rPr>
          <w:sz w:val="22"/>
          <w:szCs w:val="22"/>
        </w:rPr>
      </w:pPr>
      <w:r w:rsidRPr="00E203A6">
        <w:rPr>
          <w:b/>
          <w:bCs/>
          <w:sz w:val="22"/>
          <w:szCs w:val="22"/>
        </w:rPr>
        <w:t>I PRIEDAS</w:t>
      </w:r>
    </w:p>
    <w:p w:rsidR="00424C1C" w:rsidRPr="00E203A6" w:rsidRDefault="00424C1C" w:rsidP="00424C1C">
      <w:pPr>
        <w:ind w:left="567" w:hanging="567"/>
        <w:jc w:val="center"/>
        <w:rPr>
          <w:b/>
          <w:bCs/>
          <w:sz w:val="22"/>
          <w:szCs w:val="22"/>
        </w:rPr>
      </w:pPr>
    </w:p>
    <w:p w:rsidR="00424C1C" w:rsidRPr="00E203A6" w:rsidRDefault="00424C1C" w:rsidP="00424C1C">
      <w:pPr>
        <w:ind w:left="567" w:hanging="567"/>
        <w:jc w:val="center"/>
        <w:rPr>
          <w:b/>
          <w:bCs/>
          <w:sz w:val="22"/>
          <w:szCs w:val="22"/>
        </w:rPr>
      </w:pPr>
      <w:r w:rsidRPr="00E203A6">
        <w:rPr>
          <w:b/>
          <w:bCs/>
          <w:sz w:val="22"/>
          <w:szCs w:val="22"/>
        </w:rPr>
        <w:t>PREPARATO CHARAKTERISTIKŲ SANTRAUKA</w:t>
      </w:r>
    </w:p>
    <w:p w:rsidR="00424C1C" w:rsidRPr="00E203A6" w:rsidRDefault="00424C1C" w:rsidP="00424C1C">
      <w:pPr>
        <w:ind w:left="567" w:hanging="567"/>
        <w:jc w:val="center"/>
        <w:rPr>
          <w:b/>
          <w:bCs/>
          <w:sz w:val="22"/>
          <w:szCs w:val="22"/>
        </w:rPr>
      </w:pPr>
    </w:p>
    <w:p w:rsidR="00424C1C" w:rsidRPr="00E203A6" w:rsidRDefault="00424C1C" w:rsidP="00424C1C">
      <w:pPr>
        <w:ind w:left="567" w:hanging="567"/>
        <w:rPr>
          <w:b/>
          <w:sz w:val="22"/>
          <w:szCs w:val="22"/>
        </w:rPr>
      </w:pPr>
      <w:r w:rsidRPr="00E203A6">
        <w:rPr>
          <w:sz w:val="22"/>
          <w:szCs w:val="22"/>
        </w:rPr>
        <w:br w:type="page"/>
      </w:r>
      <w:r w:rsidRPr="00E203A6">
        <w:rPr>
          <w:b/>
          <w:sz w:val="22"/>
          <w:szCs w:val="22"/>
        </w:rPr>
        <w:lastRenderedPageBreak/>
        <w:t>1.</w:t>
      </w:r>
      <w:r w:rsidRPr="00E203A6">
        <w:rPr>
          <w:b/>
          <w:sz w:val="22"/>
          <w:szCs w:val="22"/>
        </w:rPr>
        <w:tab/>
      </w:r>
      <w:r w:rsidRPr="00E203A6">
        <w:rPr>
          <w:b/>
          <w:caps/>
          <w:sz w:val="22"/>
          <w:szCs w:val="22"/>
        </w:rPr>
        <w:t>VAISTINIO</w:t>
      </w:r>
      <w:r w:rsidRPr="00E203A6">
        <w:rPr>
          <w:b/>
          <w:sz w:val="22"/>
          <w:szCs w:val="22"/>
        </w:rPr>
        <w:t xml:space="preserve"> PREPARATO PAVADINIMAS</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Olanzapin Actavis 2,5 mg plėvele dengtos tabletės</w:t>
      </w:r>
    </w:p>
    <w:p w:rsidR="00424C1C" w:rsidRPr="00E203A6" w:rsidRDefault="00424C1C" w:rsidP="00424C1C">
      <w:pPr>
        <w:rPr>
          <w:sz w:val="22"/>
          <w:szCs w:val="22"/>
          <w:highlight w:val="lightGray"/>
        </w:rPr>
      </w:pPr>
      <w:r w:rsidRPr="00E203A6">
        <w:rPr>
          <w:sz w:val="22"/>
          <w:szCs w:val="22"/>
          <w:highlight w:val="lightGray"/>
        </w:rPr>
        <w:t>Olanzapin Actavis 5 mg plėvele dengtos tabletės</w:t>
      </w:r>
    </w:p>
    <w:p w:rsidR="00424C1C" w:rsidRPr="00E203A6" w:rsidRDefault="00424C1C" w:rsidP="00424C1C">
      <w:pPr>
        <w:rPr>
          <w:sz w:val="22"/>
          <w:szCs w:val="22"/>
          <w:highlight w:val="lightGray"/>
        </w:rPr>
      </w:pPr>
      <w:r w:rsidRPr="00E203A6">
        <w:rPr>
          <w:sz w:val="22"/>
          <w:szCs w:val="22"/>
          <w:highlight w:val="lightGray"/>
        </w:rPr>
        <w:t>Olanzapin Actavis7,5 mg plėvele dengtos tabletės</w:t>
      </w:r>
    </w:p>
    <w:p w:rsidR="00424C1C" w:rsidRPr="00E203A6" w:rsidRDefault="00424C1C" w:rsidP="00424C1C">
      <w:pPr>
        <w:rPr>
          <w:sz w:val="22"/>
          <w:szCs w:val="22"/>
          <w:highlight w:val="lightGray"/>
        </w:rPr>
      </w:pPr>
      <w:r w:rsidRPr="00E203A6">
        <w:rPr>
          <w:sz w:val="22"/>
          <w:szCs w:val="22"/>
          <w:highlight w:val="lightGray"/>
        </w:rPr>
        <w:t>Olanzapin Actavis 10 mg plėvele dengtos tabletės</w:t>
      </w:r>
    </w:p>
    <w:p w:rsidR="00424C1C" w:rsidRPr="00E203A6" w:rsidRDefault="00424C1C" w:rsidP="00424C1C">
      <w:pPr>
        <w:rPr>
          <w:sz w:val="22"/>
          <w:szCs w:val="22"/>
          <w:highlight w:val="lightGray"/>
        </w:rPr>
      </w:pPr>
      <w:r w:rsidRPr="00E203A6">
        <w:rPr>
          <w:sz w:val="22"/>
          <w:szCs w:val="22"/>
          <w:highlight w:val="lightGray"/>
        </w:rPr>
        <w:t>Olanzapin Actavis 15 mg plėvele dengtos tabletės</w:t>
      </w:r>
    </w:p>
    <w:p w:rsidR="00424C1C" w:rsidRPr="00E203A6" w:rsidRDefault="00424C1C" w:rsidP="00424C1C">
      <w:pPr>
        <w:rPr>
          <w:sz w:val="22"/>
          <w:szCs w:val="22"/>
        </w:rPr>
      </w:pPr>
      <w:r w:rsidRPr="00E203A6">
        <w:rPr>
          <w:sz w:val="22"/>
          <w:szCs w:val="22"/>
          <w:highlight w:val="lightGray"/>
        </w:rPr>
        <w:t>Olanzapin Actavis 20 mg plėvele dengtos tabletės</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r w:rsidRPr="00E203A6">
        <w:rPr>
          <w:b/>
          <w:caps/>
          <w:sz w:val="22"/>
          <w:szCs w:val="22"/>
        </w:rPr>
        <w:t>2.</w:t>
      </w:r>
      <w:r w:rsidRPr="00E203A6">
        <w:rPr>
          <w:b/>
          <w:caps/>
          <w:sz w:val="22"/>
          <w:szCs w:val="22"/>
        </w:rPr>
        <w:tab/>
        <w:t>kokybinė ir kiekybinė sudėtis</w:t>
      </w:r>
    </w:p>
    <w:p w:rsidR="00424C1C" w:rsidRPr="00E203A6" w:rsidRDefault="00424C1C" w:rsidP="00424C1C">
      <w:pPr>
        <w:ind w:left="567" w:hanging="567"/>
        <w:rPr>
          <w:sz w:val="22"/>
          <w:szCs w:val="22"/>
        </w:rPr>
      </w:pPr>
    </w:p>
    <w:p w:rsidR="00424C1C" w:rsidRPr="00E203A6" w:rsidRDefault="00424C1C" w:rsidP="00424C1C">
      <w:pPr>
        <w:pStyle w:val="Pagrindinistekstas"/>
        <w:spacing w:line="240" w:lineRule="auto"/>
        <w:rPr>
          <w:b w:val="0"/>
          <w:bCs/>
          <w:i w:val="0"/>
          <w:iCs/>
          <w:sz w:val="22"/>
          <w:szCs w:val="22"/>
          <w:lang w:val="lt-LT"/>
        </w:rPr>
      </w:pPr>
      <w:r w:rsidRPr="00E203A6">
        <w:rPr>
          <w:b w:val="0"/>
          <w:bCs/>
          <w:i w:val="0"/>
          <w:iCs/>
          <w:sz w:val="22"/>
          <w:szCs w:val="22"/>
          <w:lang w:val="lt-LT"/>
        </w:rPr>
        <w:t xml:space="preserve">Vienoje plėvele dengtoje tabletėje yra 2,5 mg, </w:t>
      </w:r>
      <w:r w:rsidRPr="00E203A6">
        <w:rPr>
          <w:b w:val="0"/>
          <w:bCs/>
          <w:i w:val="0"/>
          <w:iCs/>
          <w:sz w:val="22"/>
          <w:szCs w:val="22"/>
          <w:highlight w:val="lightGray"/>
          <w:lang w:val="lt-LT"/>
        </w:rPr>
        <w:t>5 mg, 7,5 mg, 10 mg, 15 mg arba 20 mg</w:t>
      </w:r>
      <w:r w:rsidRPr="00E203A6">
        <w:rPr>
          <w:b w:val="0"/>
          <w:bCs/>
          <w:i w:val="0"/>
          <w:iCs/>
          <w:sz w:val="22"/>
          <w:szCs w:val="22"/>
          <w:lang w:val="lt-LT"/>
        </w:rPr>
        <w:t xml:space="preserve"> olanzapino.</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u w:val="single"/>
        </w:rPr>
      </w:pPr>
      <w:r w:rsidRPr="00E203A6">
        <w:rPr>
          <w:sz w:val="22"/>
          <w:szCs w:val="22"/>
          <w:u w:val="single"/>
        </w:rPr>
        <w:t xml:space="preserve">Pagalbinės medžiagos, kurių poveikis žinomas: </w:t>
      </w:r>
    </w:p>
    <w:p w:rsidR="00424C1C" w:rsidRPr="00E203A6" w:rsidRDefault="00424C1C" w:rsidP="00424C1C">
      <w:pPr>
        <w:ind w:left="567" w:hanging="567"/>
        <w:rPr>
          <w:sz w:val="22"/>
          <w:szCs w:val="22"/>
        </w:rPr>
      </w:pPr>
      <w:r w:rsidRPr="00E203A6">
        <w:rPr>
          <w:sz w:val="22"/>
          <w:szCs w:val="22"/>
        </w:rPr>
        <w:t>2,5 mg plėvele dengtoje tabletėje yra 58,3 mg bevandenės laktozės.</w:t>
      </w:r>
    </w:p>
    <w:p w:rsidR="00424C1C" w:rsidRPr="00E203A6" w:rsidRDefault="00424C1C" w:rsidP="00424C1C">
      <w:pPr>
        <w:ind w:left="567" w:hanging="567"/>
        <w:rPr>
          <w:sz w:val="22"/>
          <w:szCs w:val="22"/>
          <w:highlight w:val="lightGray"/>
        </w:rPr>
      </w:pPr>
      <w:r w:rsidRPr="00E203A6">
        <w:rPr>
          <w:sz w:val="22"/>
          <w:szCs w:val="22"/>
          <w:highlight w:val="lightGray"/>
        </w:rPr>
        <w:t>5 mg plėvele dengtoje tabletėje yra 116,6 mg bevandenės laktozės.</w:t>
      </w:r>
    </w:p>
    <w:p w:rsidR="00424C1C" w:rsidRPr="00E203A6" w:rsidRDefault="00424C1C" w:rsidP="00424C1C">
      <w:pPr>
        <w:ind w:left="567" w:hanging="567"/>
        <w:rPr>
          <w:sz w:val="22"/>
          <w:szCs w:val="22"/>
          <w:highlight w:val="lightGray"/>
        </w:rPr>
      </w:pPr>
      <w:r w:rsidRPr="00E203A6">
        <w:rPr>
          <w:sz w:val="22"/>
          <w:szCs w:val="22"/>
          <w:highlight w:val="lightGray"/>
        </w:rPr>
        <w:t>7,5 mg plėvele dengtoje tabletėje yra 174,9 mg bevandenės laktozės.</w:t>
      </w:r>
    </w:p>
    <w:p w:rsidR="00424C1C" w:rsidRPr="00E203A6" w:rsidRDefault="00424C1C" w:rsidP="00424C1C">
      <w:pPr>
        <w:ind w:left="567" w:hanging="567"/>
        <w:rPr>
          <w:sz w:val="22"/>
          <w:szCs w:val="22"/>
          <w:highlight w:val="lightGray"/>
        </w:rPr>
      </w:pPr>
      <w:r w:rsidRPr="00E203A6">
        <w:rPr>
          <w:sz w:val="22"/>
          <w:szCs w:val="22"/>
          <w:highlight w:val="lightGray"/>
        </w:rPr>
        <w:t>10 mg plėvele dengtoje tabletėje yra 233,2 mg bevandenės laktozės.</w:t>
      </w:r>
    </w:p>
    <w:p w:rsidR="00424C1C" w:rsidRPr="00E203A6" w:rsidRDefault="00424C1C" w:rsidP="00424C1C">
      <w:pPr>
        <w:ind w:left="567" w:hanging="567"/>
        <w:rPr>
          <w:sz w:val="22"/>
          <w:szCs w:val="22"/>
          <w:highlight w:val="lightGray"/>
        </w:rPr>
      </w:pPr>
      <w:r w:rsidRPr="00E203A6">
        <w:rPr>
          <w:sz w:val="22"/>
          <w:szCs w:val="22"/>
          <w:highlight w:val="lightGray"/>
        </w:rPr>
        <w:t>15 mg plėvele dengtoje tabletėje yra 228,2 mg bevandenės laktozės.</w:t>
      </w:r>
    </w:p>
    <w:p w:rsidR="00424C1C" w:rsidRPr="00E203A6" w:rsidRDefault="00424C1C" w:rsidP="00424C1C">
      <w:pPr>
        <w:ind w:left="567" w:hanging="567"/>
        <w:rPr>
          <w:sz w:val="22"/>
          <w:szCs w:val="22"/>
        </w:rPr>
      </w:pPr>
      <w:r w:rsidRPr="00E203A6">
        <w:rPr>
          <w:sz w:val="22"/>
          <w:szCs w:val="22"/>
          <w:highlight w:val="lightGray"/>
        </w:rPr>
        <w:t>20 mg plėvele dengtoje tabletėje yra 304,3 mg bevandenės laktozės.</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Sudėtyje yra sojų lecitino.</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Visos pagalbinės medžiagos išvardytos 6.1 skyriuje.</w:t>
      </w:r>
    </w:p>
    <w:p w:rsidR="00424C1C" w:rsidRPr="00E203A6" w:rsidRDefault="00424C1C" w:rsidP="00424C1C">
      <w:pPr>
        <w:ind w:left="567" w:hanging="567"/>
        <w:rPr>
          <w:b/>
          <w:caps/>
          <w:sz w:val="22"/>
          <w:szCs w:val="22"/>
        </w:rPr>
      </w:pPr>
    </w:p>
    <w:p w:rsidR="00424C1C" w:rsidRPr="00E203A6" w:rsidRDefault="00424C1C" w:rsidP="00424C1C">
      <w:pPr>
        <w:ind w:left="567" w:hanging="567"/>
        <w:rPr>
          <w:b/>
          <w:caps/>
          <w:sz w:val="22"/>
          <w:szCs w:val="22"/>
        </w:rPr>
      </w:pPr>
    </w:p>
    <w:p w:rsidR="00424C1C" w:rsidRPr="00E203A6" w:rsidRDefault="00424C1C" w:rsidP="00424C1C">
      <w:pPr>
        <w:ind w:left="567" w:hanging="567"/>
        <w:rPr>
          <w:b/>
          <w:caps/>
          <w:sz w:val="22"/>
          <w:szCs w:val="22"/>
        </w:rPr>
      </w:pPr>
      <w:r w:rsidRPr="00E203A6">
        <w:rPr>
          <w:b/>
          <w:caps/>
          <w:sz w:val="22"/>
          <w:szCs w:val="22"/>
        </w:rPr>
        <w:t>3.</w:t>
      </w:r>
      <w:r w:rsidRPr="00E203A6">
        <w:rPr>
          <w:b/>
          <w:caps/>
          <w:sz w:val="22"/>
          <w:szCs w:val="22"/>
        </w:rPr>
        <w:tab/>
        <w:t>FARMACINĖ forma</w:t>
      </w:r>
    </w:p>
    <w:p w:rsidR="00424C1C" w:rsidRPr="00E203A6" w:rsidRDefault="00424C1C" w:rsidP="00424C1C">
      <w:pPr>
        <w:rPr>
          <w:sz w:val="22"/>
          <w:szCs w:val="22"/>
        </w:rPr>
      </w:pPr>
    </w:p>
    <w:p w:rsidR="00424C1C" w:rsidRPr="00E203A6" w:rsidRDefault="00424C1C" w:rsidP="00424C1C">
      <w:pPr>
        <w:rPr>
          <w:bCs/>
          <w:sz w:val="22"/>
          <w:szCs w:val="22"/>
        </w:rPr>
      </w:pPr>
      <w:r w:rsidRPr="00E203A6">
        <w:rPr>
          <w:bCs/>
          <w:sz w:val="22"/>
          <w:szCs w:val="22"/>
        </w:rPr>
        <w:t>Plėvele dengta tabletė (tabletė).</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 xml:space="preserve">2,5 mg tabletės yra apvalios, abipusiai išgaubtos, baltos, dengtos plėvele, </w:t>
      </w:r>
      <w:smartTag w:uri="schemas-tilde-lv/tildestengine" w:element="metric2">
        <w:smartTagPr>
          <w:attr w:name="metric_value" w:val="6"/>
          <w:attr w:name="metric_text" w:val="mm"/>
        </w:smartTagPr>
        <w:smartTag w:uri="urn:schemas-microsoft-com:office:smarttags" w:element="metricconverter">
          <w:smartTagPr>
            <w:attr w:name="ProductID" w:val="6 mm"/>
          </w:smartTagPr>
          <w:r w:rsidRPr="00E203A6">
            <w:rPr>
              <w:sz w:val="22"/>
              <w:szCs w:val="22"/>
            </w:rPr>
            <w:t>6 mm</w:t>
          </w:r>
        </w:smartTag>
      </w:smartTag>
      <w:r w:rsidRPr="00E203A6">
        <w:rPr>
          <w:sz w:val="22"/>
          <w:szCs w:val="22"/>
        </w:rPr>
        <w:t xml:space="preserve"> skersmens, viena jų pusė ženklinta užrašu „O“.</w:t>
      </w:r>
    </w:p>
    <w:p w:rsidR="00424C1C" w:rsidRPr="00E203A6" w:rsidRDefault="00424C1C" w:rsidP="00424C1C">
      <w:pPr>
        <w:rPr>
          <w:sz w:val="22"/>
          <w:szCs w:val="22"/>
          <w:highlight w:val="lightGray"/>
        </w:rPr>
      </w:pPr>
      <w:r w:rsidRPr="00E203A6">
        <w:rPr>
          <w:sz w:val="22"/>
          <w:szCs w:val="22"/>
          <w:highlight w:val="lightGray"/>
        </w:rPr>
        <w:t xml:space="preserve">5 mg tabletės yra apvalios, abipusiai išgaubtos, baltos, dengtos plėvele, </w:t>
      </w:r>
      <w:smartTag w:uri="schemas-tilde-lv/tildestengine" w:element="metric2">
        <w:smartTagPr>
          <w:attr w:name="metric_value" w:val="8"/>
          <w:attr w:name="metric_text" w:val="mm"/>
        </w:smartTagPr>
        <w:smartTag w:uri="urn:schemas-microsoft-com:office:smarttags" w:element="metricconverter">
          <w:smartTagPr>
            <w:attr w:name="ProductID" w:val="8 mm"/>
          </w:smartTagPr>
          <w:r w:rsidRPr="00E203A6">
            <w:rPr>
              <w:sz w:val="22"/>
              <w:szCs w:val="22"/>
              <w:highlight w:val="lightGray"/>
            </w:rPr>
            <w:t>8 mm</w:t>
          </w:r>
        </w:smartTag>
      </w:smartTag>
      <w:r w:rsidRPr="00E203A6">
        <w:rPr>
          <w:sz w:val="22"/>
          <w:szCs w:val="22"/>
          <w:highlight w:val="lightGray"/>
        </w:rPr>
        <w:t xml:space="preserve"> skersmens, viena jų pusė ženklinta užrašu „O1“.</w:t>
      </w:r>
    </w:p>
    <w:p w:rsidR="00424C1C" w:rsidRPr="00E203A6" w:rsidRDefault="00424C1C" w:rsidP="00424C1C">
      <w:pPr>
        <w:rPr>
          <w:sz w:val="22"/>
          <w:szCs w:val="22"/>
          <w:highlight w:val="lightGray"/>
        </w:rPr>
      </w:pPr>
      <w:r w:rsidRPr="00E203A6">
        <w:rPr>
          <w:sz w:val="22"/>
          <w:szCs w:val="22"/>
          <w:highlight w:val="lightGray"/>
        </w:rPr>
        <w:t xml:space="preserve">7,5 mg tabletės yra apvalios, abipusiai išgaubtos, baltos, dengtos plėvele, </w:t>
      </w:r>
      <w:smartTag w:uri="schemas-tilde-lv/tildestengine" w:element="metric2">
        <w:smartTagPr>
          <w:attr w:name="metric_value" w:val="9"/>
          <w:attr w:name="metric_text" w:val="mm"/>
        </w:smartTagPr>
        <w:smartTag w:uri="urn:schemas-microsoft-com:office:smarttags" w:element="metricconverter">
          <w:smartTagPr>
            <w:attr w:name="ProductID" w:val="9 mm"/>
          </w:smartTagPr>
          <w:r w:rsidRPr="00E203A6">
            <w:rPr>
              <w:sz w:val="22"/>
              <w:szCs w:val="22"/>
              <w:highlight w:val="lightGray"/>
            </w:rPr>
            <w:t>9 mm</w:t>
          </w:r>
        </w:smartTag>
      </w:smartTag>
      <w:r w:rsidRPr="00E203A6">
        <w:rPr>
          <w:sz w:val="22"/>
          <w:szCs w:val="22"/>
          <w:highlight w:val="lightGray"/>
        </w:rPr>
        <w:t xml:space="preserve"> skersmens, viena jų pusė ženklinta užrašu „O2“.</w:t>
      </w:r>
    </w:p>
    <w:p w:rsidR="00424C1C" w:rsidRPr="00E203A6" w:rsidRDefault="00424C1C" w:rsidP="00424C1C">
      <w:pPr>
        <w:rPr>
          <w:sz w:val="22"/>
          <w:szCs w:val="22"/>
          <w:highlight w:val="lightGray"/>
        </w:rPr>
      </w:pPr>
      <w:r w:rsidRPr="00E203A6">
        <w:rPr>
          <w:sz w:val="22"/>
          <w:szCs w:val="22"/>
          <w:highlight w:val="lightGray"/>
        </w:rPr>
        <w:t xml:space="preserve">10 mg tabletės yra apvalios, abipusiai išgaubtos, baltos, dengtos plėvele, </w:t>
      </w:r>
      <w:smartTag w:uri="schemas-tilde-lv/tildestengine" w:element="metric2">
        <w:smartTagPr>
          <w:attr w:name="metric_value" w:val="10"/>
          <w:attr w:name="metric_text" w:val="mm"/>
        </w:smartTagPr>
        <w:smartTag w:uri="urn:schemas-microsoft-com:office:smarttags" w:element="metricconverter">
          <w:smartTagPr>
            <w:attr w:name="ProductID" w:val="10 mm"/>
          </w:smartTagPr>
          <w:r w:rsidRPr="00E203A6">
            <w:rPr>
              <w:sz w:val="22"/>
              <w:szCs w:val="22"/>
              <w:highlight w:val="lightGray"/>
            </w:rPr>
            <w:t>10 mm</w:t>
          </w:r>
        </w:smartTag>
      </w:smartTag>
      <w:r w:rsidRPr="00E203A6">
        <w:rPr>
          <w:sz w:val="22"/>
          <w:szCs w:val="22"/>
          <w:highlight w:val="lightGray"/>
        </w:rPr>
        <w:t xml:space="preserve"> skersmens, viena jų pusė ženklinta užrašu „O3“.</w:t>
      </w:r>
    </w:p>
    <w:p w:rsidR="00424C1C" w:rsidRPr="00E203A6" w:rsidRDefault="00424C1C" w:rsidP="00424C1C">
      <w:pPr>
        <w:rPr>
          <w:sz w:val="22"/>
          <w:szCs w:val="22"/>
          <w:highlight w:val="lightGray"/>
        </w:rPr>
      </w:pPr>
      <w:r w:rsidRPr="00E203A6">
        <w:rPr>
          <w:sz w:val="22"/>
          <w:szCs w:val="22"/>
          <w:highlight w:val="lightGray"/>
        </w:rPr>
        <w:t xml:space="preserve">15 mg tabletės yra ovalios, abipusiai išgaubtos, šviesiai mėlynos, dengtos plėvele, </w:t>
      </w:r>
      <w:smartTag w:uri="schemas-tilde-lv/tildestengine" w:element="metric2">
        <w:smartTagPr>
          <w:attr w:name="metric_value" w:val="7.35"/>
          <w:attr w:name="metric_text" w:val="mm"/>
        </w:smartTagPr>
        <w:r w:rsidRPr="00E203A6">
          <w:rPr>
            <w:sz w:val="22"/>
            <w:szCs w:val="22"/>
            <w:highlight w:val="lightGray"/>
          </w:rPr>
          <w:t>7,35 mm</w:t>
        </w:r>
      </w:smartTag>
      <w:r w:rsidRPr="00E203A6">
        <w:rPr>
          <w:sz w:val="22"/>
          <w:szCs w:val="22"/>
          <w:highlight w:val="lightGray"/>
        </w:rPr>
        <w:t xml:space="preserve"> pločio ir </w:t>
      </w:r>
      <w:smartTag w:uri="schemas-tilde-lv/tildestengine" w:element="metric2">
        <w:smartTagPr>
          <w:attr w:name="metric_value" w:val="13.35"/>
          <w:attr w:name="metric_text" w:val="mm"/>
        </w:smartTagPr>
        <w:r w:rsidRPr="00E203A6">
          <w:rPr>
            <w:sz w:val="22"/>
            <w:szCs w:val="22"/>
            <w:highlight w:val="lightGray"/>
          </w:rPr>
          <w:t>13,35 mm</w:t>
        </w:r>
      </w:smartTag>
      <w:r w:rsidRPr="00E203A6">
        <w:rPr>
          <w:sz w:val="22"/>
          <w:szCs w:val="22"/>
          <w:highlight w:val="lightGray"/>
        </w:rPr>
        <w:t xml:space="preserve"> ilgio, viena jų pusė ženklinta užrašu „O“.</w:t>
      </w:r>
    </w:p>
    <w:p w:rsidR="00424C1C" w:rsidRPr="00E203A6" w:rsidRDefault="00424C1C" w:rsidP="00424C1C">
      <w:pPr>
        <w:rPr>
          <w:sz w:val="22"/>
          <w:szCs w:val="22"/>
        </w:rPr>
      </w:pPr>
      <w:r w:rsidRPr="00E203A6">
        <w:rPr>
          <w:sz w:val="22"/>
          <w:szCs w:val="22"/>
          <w:highlight w:val="lightGray"/>
        </w:rPr>
        <w:t xml:space="preserve">20 mg tabletės yra ovalios, abipusiai išgaubtos, šviesiai rožinės, dengtos plėvele, </w:t>
      </w:r>
      <w:smartTag w:uri="schemas-tilde-lv/tildestengine" w:element="metric2">
        <w:smartTagPr>
          <w:attr w:name="metric_value" w:val="7.5"/>
          <w:attr w:name="metric_text" w:val="mm"/>
        </w:smartTagPr>
        <w:r w:rsidRPr="00E203A6">
          <w:rPr>
            <w:sz w:val="22"/>
            <w:szCs w:val="22"/>
            <w:highlight w:val="lightGray"/>
          </w:rPr>
          <w:t>7,5 mm</w:t>
        </w:r>
      </w:smartTag>
      <w:r w:rsidRPr="00E203A6">
        <w:rPr>
          <w:sz w:val="22"/>
          <w:szCs w:val="22"/>
          <w:highlight w:val="lightGray"/>
        </w:rPr>
        <w:t xml:space="preserve"> pločio ir </w:t>
      </w:r>
      <w:smartTag w:uri="schemas-tilde-lv/tildestengine" w:element="metric2">
        <w:smartTagPr>
          <w:attr w:name="metric_value" w:val="14.5"/>
          <w:attr w:name="metric_text" w:val="mm"/>
        </w:smartTagPr>
        <w:r w:rsidRPr="00E203A6">
          <w:rPr>
            <w:sz w:val="22"/>
            <w:szCs w:val="22"/>
            <w:highlight w:val="lightGray"/>
          </w:rPr>
          <w:t>14,5 mm</w:t>
        </w:r>
      </w:smartTag>
      <w:r w:rsidRPr="00E203A6">
        <w:rPr>
          <w:sz w:val="22"/>
          <w:szCs w:val="22"/>
          <w:highlight w:val="lightGray"/>
        </w:rPr>
        <w:t xml:space="preserve"> ilgio, viena jų pusė ženklinta užrašu „O“.</w:t>
      </w:r>
    </w:p>
    <w:p w:rsidR="00424C1C" w:rsidRPr="00E203A6" w:rsidRDefault="00424C1C" w:rsidP="00424C1C">
      <w:pPr>
        <w:ind w:left="567" w:hanging="567"/>
        <w:rPr>
          <w:bCs/>
          <w:sz w:val="22"/>
          <w:szCs w:val="22"/>
        </w:rPr>
      </w:pPr>
    </w:p>
    <w:p w:rsidR="00424C1C" w:rsidRPr="00E203A6" w:rsidRDefault="00424C1C" w:rsidP="00424C1C">
      <w:pPr>
        <w:ind w:left="567" w:hanging="567"/>
        <w:rPr>
          <w:bCs/>
          <w:sz w:val="22"/>
          <w:szCs w:val="22"/>
        </w:rPr>
      </w:pPr>
    </w:p>
    <w:p w:rsidR="00424C1C" w:rsidRPr="00E203A6" w:rsidRDefault="00424C1C" w:rsidP="00424C1C">
      <w:pPr>
        <w:ind w:left="567" w:hanging="567"/>
        <w:rPr>
          <w:b/>
          <w:caps/>
          <w:sz w:val="22"/>
          <w:szCs w:val="22"/>
        </w:rPr>
      </w:pPr>
      <w:r w:rsidRPr="00E203A6">
        <w:rPr>
          <w:b/>
          <w:caps/>
          <w:sz w:val="22"/>
          <w:szCs w:val="22"/>
        </w:rPr>
        <w:t>4.</w:t>
      </w:r>
      <w:r w:rsidRPr="00E203A6">
        <w:rPr>
          <w:b/>
          <w:caps/>
          <w:sz w:val="22"/>
          <w:szCs w:val="22"/>
        </w:rPr>
        <w:tab/>
        <w:t>klinikinĖ informacija</w:t>
      </w:r>
    </w:p>
    <w:p w:rsidR="00424C1C" w:rsidRPr="00E203A6" w:rsidRDefault="00424C1C" w:rsidP="00424C1C">
      <w:pPr>
        <w:ind w:left="567" w:hanging="567"/>
        <w:rPr>
          <w:bCs/>
          <w:sz w:val="22"/>
          <w:szCs w:val="22"/>
        </w:rPr>
      </w:pPr>
    </w:p>
    <w:p w:rsidR="00424C1C" w:rsidRPr="00E203A6" w:rsidRDefault="00424C1C" w:rsidP="00424C1C">
      <w:pPr>
        <w:tabs>
          <w:tab w:val="left" w:pos="720"/>
        </w:tabs>
        <w:ind w:left="567" w:hanging="567"/>
        <w:rPr>
          <w:b/>
          <w:sz w:val="22"/>
          <w:szCs w:val="22"/>
        </w:rPr>
      </w:pPr>
      <w:r w:rsidRPr="00E203A6">
        <w:rPr>
          <w:b/>
          <w:sz w:val="22"/>
          <w:szCs w:val="22"/>
        </w:rPr>
        <w:t>4.1</w:t>
      </w:r>
      <w:r w:rsidRPr="00E203A6">
        <w:rPr>
          <w:b/>
          <w:sz w:val="22"/>
          <w:szCs w:val="22"/>
        </w:rPr>
        <w:tab/>
        <w:t>Terapinės indikacijos</w:t>
      </w:r>
    </w:p>
    <w:p w:rsidR="00424C1C" w:rsidRPr="00E203A6" w:rsidRDefault="00424C1C" w:rsidP="00424C1C">
      <w:pPr>
        <w:ind w:left="567" w:hanging="567"/>
        <w:rPr>
          <w:color w:val="FF0000"/>
          <w:sz w:val="22"/>
          <w:szCs w:val="22"/>
        </w:rPr>
      </w:pPr>
    </w:p>
    <w:p w:rsidR="00424C1C" w:rsidRPr="00E203A6" w:rsidRDefault="00424C1C" w:rsidP="00424C1C">
      <w:pPr>
        <w:pStyle w:val="Pagrindinistekstas"/>
        <w:spacing w:line="240" w:lineRule="auto"/>
        <w:rPr>
          <w:b w:val="0"/>
          <w:bCs/>
          <w:i w:val="0"/>
          <w:iCs/>
          <w:sz w:val="22"/>
          <w:szCs w:val="22"/>
          <w:u w:val="single"/>
          <w:lang w:val="lt-LT"/>
        </w:rPr>
      </w:pPr>
      <w:r w:rsidRPr="00E203A6">
        <w:rPr>
          <w:b w:val="0"/>
          <w:i w:val="0"/>
          <w:sz w:val="22"/>
          <w:szCs w:val="22"/>
          <w:u w:val="single"/>
          <w:lang w:val="lt-LT"/>
        </w:rPr>
        <w:t>Suaugusieji</w:t>
      </w:r>
    </w:p>
    <w:p w:rsidR="00424C1C" w:rsidRPr="00E203A6" w:rsidRDefault="00424C1C" w:rsidP="00424C1C">
      <w:pPr>
        <w:pStyle w:val="Pagrindinistekstas"/>
        <w:spacing w:line="240" w:lineRule="auto"/>
        <w:rPr>
          <w:b w:val="0"/>
          <w:bCs/>
          <w:i w:val="0"/>
          <w:iCs/>
          <w:sz w:val="22"/>
          <w:szCs w:val="22"/>
          <w:lang w:val="lt-LT"/>
        </w:rPr>
      </w:pPr>
      <w:r w:rsidRPr="00E203A6">
        <w:rPr>
          <w:b w:val="0"/>
          <w:bCs/>
          <w:i w:val="0"/>
          <w:iCs/>
          <w:sz w:val="22"/>
          <w:szCs w:val="22"/>
          <w:lang w:val="lt-LT"/>
        </w:rPr>
        <w:t>Šizofrenijos gydymas.</w:t>
      </w:r>
    </w:p>
    <w:p w:rsidR="00424C1C" w:rsidRPr="00E203A6" w:rsidRDefault="00424C1C" w:rsidP="00424C1C">
      <w:pPr>
        <w:pStyle w:val="Pagrindinistekstas"/>
        <w:spacing w:line="240" w:lineRule="auto"/>
        <w:rPr>
          <w:b w:val="0"/>
          <w:bCs/>
          <w:i w:val="0"/>
          <w:iCs/>
          <w:sz w:val="22"/>
          <w:szCs w:val="22"/>
          <w:lang w:val="lt-LT"/>
        </w:rPr>
      </w:pPr>
    </w:p>
    <w:p w:rsidR="00424C1C" w:rsidRPr="00E203A6" w:rsidRDefault="00424C1C" w:rsidP="00424C1C">
      <w:pPr>
        <w:pStyle w:val="Pagrindinistekstas"/>
        <w:tabs>
          <w:tab w:val="clear" w:pos="567"/>
          <w:tab w:val="left" w:pos="0"/>
        </w:tabs>
        <w:rPr>
          <w:b w:val="0"/>
          <w:bCs/>
          <w:i w:val="0"/>
          <w:iCs/>
          <w:sz w:val="22"/>
          <w:szCs w:val="22"/>
          <w:lang w:val="lt-LT"/>
        </w:rPr>
      </w:pPr>
      <w:r w:rsidRPr="00E203A6">
        <w:rPr>
          <w:b w:val="0"/>
          <w:bCs/>
          <w:i w:val="0"/>
          <w:iCs/>
          <w:sz w:val="22"/>
          <w:szCs w:val="22"/>
          <w:lang w:val="lt-LT"/>
        </w:rPr>
        <w:lastRenderedPageBreak/>
        <w:t>Olanzapinas yra veiksmingas klinikinės būklės pagerėjimo palaikymui pacientams, kurių pradinis gydymas buvo sėkmingas.</w:t>
      </w:r>
    </w:p>
    <w:p w:rsidR="00424C1C" w:rsidRPr="00E203A6" w:rsidRDefault="00424C1C" w:rsidP="00424C1C">
      <w:pPr>
        <w:pStyle w:val="Pagrindinistekstas"/>
        <w:spacing w:line="240" w:lineRule="auto"/>
        <w:rPr>
          <w:b w:val="0"/>
          <w:bCs/>
          <w:i w:val="0"/>
          <w:iCs/>
          <w:sz w:val="22"/>
          <w:szCs w:val="22"/>
          <w:lang w:val="lt-LT"/>
        </w:rPr>
      </w:pPr>
    </w:p>
    <w:p w:rsidR="00424C1C" w:rsidRPr="00E203A6" w:rsidRDefault="00424C1C" w:rsidP="00424C1C">
      <w:pPr>
        <w:pStyle w:val="Pagrindinistekstas"/>
        <w:spacing w:line="240" w:lineRule="auto"/>
        <w:rPr>
          <w:b w:val="0"/>
          <w:bCs/>
          <w:i w:val="0"/>
          <w:iCs/>
          <w:sz w:val="22"/>
          <w:szCs w:val="22"/>
          <w:lang w:val="lt-LT"/>
        </w:rPr>
      </w:pPr>
      <w:r w:rsidRPr="00E203A6">
        <w:rPr>
          <w:b w:val="0"/>
          <w:bCs/>
          <w:i w:val="0"/>
          <w:iCs/>
          <w:sz w:val="22"/>
          <w:szCs w:val="22"/>
          <w:lang w:val="lt-LT"/>
        </w:rPr>
        <w:t>Vidutinio sunkumo arba sunkaus manijos epizodo gydymas.</w:t>
      </w:r>
    </w:p>
    <w:p w:rsidR="00424C1C" w:rsidRPr="00E203A6" w:rsidRDefault="00424C1C" w:rsidP="00424C1C">
      <w:pPr>
        <w:pStyle w:val="Pagrindinistekstas"/>
        <w:spacing w:line="240" w:lineRule="auto"/>
        <w:rPr>
          <w:b w:val="0"/>
          <w:bCs/>
          <w:i w:val="0"/>
          <w:iCs/>
          <w:sz w:val="22"/>
          <w:szCs w:val="22"/>
          <w:lang w:val="lt-LT"/>
        </w:rPr>
      </w:pPr>
    </w:p>
    <w:p w:rsidR="00424C1C" w:rsidRPr="00E203A6" w:rsidRDefault="00424C1C" w:rsidP="00424C1C">
      <w:pPr>
        <w:pStyle w:val="Pagrindinistekstas"/>
        <w:tabs>
          <w:tab w:val="clear" w:pos="567"/>
          <w:tab w:val="left" w:pos="0"/>
        </w:tabs>
        <w:spacing w:line="240" w:lineRule="auto"/>
        <w:rPr>
          <w:b w:val="0"/>
          <w:bCs/>
          <w:i w:val="0"/>
          <w:iCs/>
          <w:sz w:val="22"/>
          <w:szCs w:val="22"/>
          <w:lang w:val="lt-LT"/>
        </w:rPr>
      </w:pPr>
      <w:r w:rsidRPr="00E203A6">
        <w:rPr>
          <w:b w:val="0"/>
          <w:bCs/>
          <w:i w:val="0"/>
          <w:iCs/>
          <w:sz w:val="22"/>
          <w:szCs w:val="22"/>
          <w:lang w:val="lt-LT"/>
        </w:rPr>
        <w:t xml:space="preserve">Bipolinio afektinio sutrikimo recidyvo profilaktika šiuo sutrikimu sergantiems pacientams, kurių manijos epizodo gydymas olanzapinu buvo sėkmingas (žr. 5.1 skyrių). </w:t>
      </w:r>
    </w:p>
    <w:p w:rsidR="00424C1C" w:rsidRPr="00E203A6" w:rsidRDefault="00424C1C" w:rsidP="00424C1C">
      <w:pPr>
        <w:ind w:left="567" w:hanging="567"/>
        <w:rPr>
          <w:b/>
          <w:sz w:val="22"/>
          <w:szCs w:val="22"/>
        </w:rPr>
      </w:pPr>
    </w:p>
    <w:p w:rsidR="00424C1C" w:rsidRPr="00E203A6" w:rsidRDefault="00424C1C" w:rsidP="00424C1C">
      <w:pPr>
        <w:ind w:left="567" w:hanging="567"/>
        <w:rPr>
          <w:b/>
          <w:sz w:val="22"/>
          <w:szCs w:val="22"/>
        </w:rPr>
      </w:pPr>
      <w:r w:rsidRPr="00E203A6">
        <w:rPr>
          <w:b/>
          <w:sz w:val="22"/>
          <w:szCs w:val="22"/>
        </w:rPr>
        <w:t>4.2</w:t>
      </w:r>
      <w:r w:rsidRPr="00E203A6">
        <w:rPr>
          <w:b/>
          <w:sz w:val="22"/>
          <w:szCs w:val="22"/>
        </w:rPr>
        <w:tab/>
        <w:t>Dozavimas ir vartojimo metodas</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u w:val="single"/>
        </w:rPr>
        <w:t>Dozavimas</w:t>
      </w:r>
    </w:p>
    <w:p w:rsidR="00424C1C" w:rsidRPr="00E203A6" w:rsidRDefault="00424C1C" w:rsidP="00424C1C">
      <w:pPr>
        <w:rPr>
          <w:sz w:val="22"/>
          <w:szCs w:val="22"/>
        </w:rPr>
      </w:pPr>
    </w:p>
    <w:p w:rsidR="00424C1C" w:rsidRPr="00E203A6" w:rsidRDefault="00424C1C" w:rsidP="00424C1C">
      <w:pPr>
        <w:rPr>
          <w:i/>
          <w:sz w:val="22"/>
          <w:szCs w:val="22"/>
        </w:rPr>
      </w:pPr>
      <w:r w:rsidRPr="00E203A6">
        <w:rPr>
          <w:i/>
          <w:sz w:val="22"/>
          <w:szCs w:val="22"/>
        </w:rPr>
        <w:t>Suaugusieji</w:t>
      </w:r>
    </w:p>
    <w:p w:rsidR="00424C1C" w:rsidRPr="00E203A6" w:rsidRDefault="00424C1C" w:rsidP="00424C1C">
      <w:pPr>
        <w:rPr>
          <w:sz w:val="22"/>
          <w:szCs w:val="22"/>
        </w:rPr>
      </w:pPr>
      <w:r w:rsidRPr="00E203A6">
        <w:rPr>
          <w:i/>
          <w:sz w:val="22"/>
          <w:szCs w:val="22"/>
        </w:rPr>
        <w:t>Šizofrenija</w:t>
      </w:r>
      <w:r w:rsidRPr="00E203A6">
        <w:rPr>
          <w:sz w:val="22"/>
          <w:szCs w:val="22"/>
        </w:rPr>
        <w:t>. Rekomenduojama pradinė olanzapino paros dozė yra 10 mg.</w:t>
      </w:r>
    </w:p>
    <w:p w:rsidR="00424C1C" w:rsidRPr="00E203A6" w:rsidRDefault="00424C1C" w:rsidP="00424C1C">
      <w:pPr>
        <w:rPr>
          <w:sz w:val="22"/>
          <w:szCs w:val="22"/>
        </w:rPr>
      </w:pPr>
    </w:p>
    <w:p w:rsidR="00424C1C" w:rsidRPr="00E203A6" w:rsidRDefault="00424C1C" w:rsidP="00424C1C">
      <w:pPr>
        <w:rPr>
          <w:sz w:val="22"/>
          <w:szCs w:val="22"/>
        </w:rPr>
      </w:pPr>
      <w:r w:rsidRPr="00E203A6">
        <w:rPr>
          <w:i/>
          <w:sz w:val="22"/>
          <w:szCs w:val="22"/>
        </w:rPr>
        <w:t>Manijos epizodas</w:t>
      </w:r>
      <w:r w:rsidRPr="00E203A6">
        <w:rPr>
          <w:sz w:val="22"/>
          <w:szCs w:val="22"/>
        </w:rPr>
        <w:t xml:space="preserve">. Monoterapijai pradinė olanzapino dozė yra 15 mg kartą per parą, kompleksiniam gydymui </w:t>
      </w:r>
      <w:r w:rsidRPr="00E203A6">
        <w:rPr>
          <w:sz w:val="22"/>
          <w:szCs w:val="22"/>
        </w:rPr>
        <w:sym w:font="Symbol" w:char="F02D"/>
      </w:r>
      <w:r w:rsidRPr="00E203A6">
        <w:rPr>
          <w:sz w:val="22"/>
          <w:szCs w:val="22"/>
        </w:rPr>
        <w:t xml:space="preserve"> 10 mg kartą per parą (žr. 5.1 skyrių).</w:t>
      </w:r>
    </w:p>
    <w:p w:rsidR="00424C1C" w:rsidRPr="00E203A6" w:rsidRDefault="00424C1C" w:rsidP="00424C1C">
      <w:pPr>
        <w:rPr>
          <w:sz w:val="22"/>
          <w:szCs w:val="22"/>
        </w:rPr>
      </w:pPr>
    </w:p>
    <w:p w:rsidR="00424C1C" w:rsidRPr="00E203A6" w:rsidRDefault="00424C1C" w:rsidP="00424C1C">
      <w:pPr>
        <w:rPr>
          <w:sz w:val="22"/>
          <w:szCs w:val="22"/>
        </w:rPr>
      </w:pPr>
      <w:r w:rsidRPr="00E203A6">
        <w:rPr>
          <w:i/>
          <w:sz w:val="22"/>
          <w:szCs w:val="22"/>
        </w:rPr>
        <w:t>Bipolinio afektinio sutrikimo recidyvo profilaktika</w:t>
      </w:r>
      <w:r w:rsidRPr="00E203A6">
        <w:rPr>
          <w:sz w:val="22"/>
          <w:szCs w:val="22"/>
        </w:rPr>
        <w:t>. Rekomenduojama pradinė olanzapino paros dozė – 10 mg. Pacientams, kurių manijos epizodas buvo gydytas olanzapinu, bipolinio afektinio sutrikimo recidyvo profilaktikai skiriama tokia pati dozė. Pasireiškus naujam manijos, mišriam ar depresijos epizodui, reikia tęsti gydymą olanzapinu (prireikus optimizuoti dozę) ir papildomai skirti gydymą nuo nuotaikos simptomų, priklausomai nuo klinikinių indikacijų.</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 xml:space="preserve">Šizofrenijos, manijos epizodo gydymo bei bipolinio afektinio sutrikimo recidyvo profilaktikos metu olanzapino paros dozę galima palaipsniui keisti 5 - 20 mg ribose, atsižvelgiant į klinikinę ligonio būklę. Didinti dozę iki didesnės, nei rekomenduojama pradinė, patariama tik kruopščiai pakartotinai įvertinus klinikinę ligonio būklę ir ne trumpesniais kaip 24 valandų intervalais. </w:t>
      </w:r>
      <w:r w:rsidRPr="00E203A6">
        <w:rPr>
          <w:sz w:val="22"/>
          <w:szCs w:val="22"/>
          <w:u w:val="single"/>
        </w:rPr>
        <w:t>Nutraukti gydymą olanzapinu reikia palaipsniui mažinant dozę.</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Ypatingos populiacijos</w:t>
      </w:r>
    </w:p>
    <w:p w:rsidR="00424C1C" w:rsidRPr="00E203A6" w:rsidRDefault="00424C1C" w:rsidP="00424C1C">
      <w:pPr>
        <w:rPr>
          <w:sz w:val="22"/>
          <w:szCs w:val="22"/>
        </w:rPr>
      </w:pPr>
    </w:p>
    <w:p w:rsidR="00424C1C" w:rsidRPr="00E203A6" w:rsidRDefault="00424C1C" w:rsidP="00424C1C">
      <w:pPr>
        <w:rPr>
          <w:i/>
          <w:sz w:val="22"/>
          <w:szCs w:val="22"/>
        </w:rPr>
      </w:pPr>
      <w:r w:rsidRPr="00E203A6">
        <w:rPr>
          <w:i/>
          <w:sz w:val="22"/>
          <w:szCs w:val="22"/>
        </w:rPr>
        <w:t>Vaikų populiacija</w:t>
      </w:r>
    </w:p>
    <w:p w:rsidR="00424C1C" w:rsidRPr="00E203A6" w:rsidRDefault="00424C1C" w:rsidP="00424C1C">
      <w:pPr>
        <w:autoSpaceDE w:val="0"/>
        <w:autoSpaceDN w:val="0"/>
        <w:adjustRightInd w:val="0"/>
        <w:rPr>
          <w:sz w:val="22"/>
          <w:szCs w:val="22"/>
        </w:rPr>
      </w:pPr>
      <w:r w:rsidRPr="00E203A6">
        <w:rPr>
          <w:sz w:val="22"/>
          <w:szCs w:val="22"/>
        </w:rPr>
        <w:t>Olanzapino nerekomenduojama vartoti vaikams ir jaunesniems kaip 18 metų paaugliams, nes duomenų apie saugumą ir veiksmingumą nepakanka. Trumpalaikių tyrimų su paaugliais metu nustatytas didesnis svorio padidėjimas, didesni lipidų ir prolaktino koncentracijos pokyčiai nei tyrimų su suaugusiais pacientais metu (žr. 4.4, 4.8, 5.1 ir 5.2 skyrius).</w:t>
      </w:r>
    </w:p>
    <w:p w:rsidR="00424C1C" w:rsidRPr="00E203A6" w:rsidRDefault="00424C1C" w:rsidP="00424C1C">
      <w:pPr>
        <w:rPr>
          <w:sz w:val="22"/>
          <w:szCs w:val="22"/>
        </w:rPr>
      </w:pPr>
    </w:p>
    <w:p w:rsidR="00424C1C" w:rsidRPr="00E203A6" w:rsidRDefault="00424C1C" w:rsidP="00424C1C">
      <w:pPr>
        <w:rPr>
          <w:sz w:val="22"/>
          <w:szCs w:val="22"/>
        </w:rPr>
      </w:pPr>
      <w:r w:rsidRPr="00E203A6">
        <w:rPr>
          <w:i/>
          <w:sz w:val="22"/>
          <w:szCs w:val="22"/>
        </w:rPr>
        <w:t>Senyvi pacientai</w:t>
      </w:r>
    </w:p>
    <w:p w:rsidR="00424C1C" w:rsidRPr="00E203A6" w:rsidRDefault="00424C1C" w:rsidP="00424C1C">
      <w:pPr>
        <w:rPr>
          <w:sz w:val="22"/>
          <w:szCs w:val="22"/>
        </w:rPr>
      </w:pPr>
      <w:r w:rsidRPr="00E203A6">
        <w:rPr>
          <w:sz w:val="22"/>
          <w:szCs w:val="22"/>
        </w:rPr>
        <w:t>Pradėti gydyti mažesne pradine doze (5 mg per parą) paprastai nereikalaujama, tačiau ji skirtina 65 metų ar vyresniems pacientams, jeigu tam tikri klinikiniai veiksniai pateisina (žr. ir 4.4 skyrių).</w:t>
      </w:r>
    </w:p>
    <w:p w:rsidR="00424C1C" w:rsidRPr="00E203A6" w:rsidRDefault="00424C1C" w:rsidP="00424C1C">
      <w:pPr>
        <w:rPr>
          <w:sz w:val="22"/>
          <w:szCs w:val="22"/>
        </w:rPr>
      </w:pPr>
    </w:p>
    <w:p w:rsidR="00424C1C" w:rsidRPr="00E203A6" w:rsidRDefault="00424C1C" w:rsidP="00424C1C">
      <w:pPr>
        <w:autoSpaceDE w:val="0"/>
        <w:autoSpaceDN w:val="0"/>
        <w:adjustRightInd w:val="0"/>
        <w:rPr>
          <w:i/>
          <w:sz w:val="22"/>
          <w:szCs w:val="22"/>
        </w:rPr>
      </w:pPr>
      <w:r w:rsidRPr="00A96EA3">
        <w:rPr>
          <w:i/>
          <w:sz w:val="22"/>
          <w:szCs w:val="22"/>
        </w:rPr>
        <w:t>Pacientams, kurių inkstų ir (ar) kepenų funkcij</w:t>
      </w:r>
      <w:r w:rsidR="00E203A6" w:rsidRPr="00A96EA3">
        <w:rPr>
          <w:i/>
          <w:sz w:val="22"/>
          <w:szCs w:val="22"/>
        </w:rPr>
        <w:t>a</w:t>
      </w:r>
      <w:r w:rsidRPr="00A96EA3">
        <w:rPr>
          <w:i/>
          <w:sz w:val="22"/>
          <w:szCs w:val="22"/>
        </w:rPr>
        <w:t xml:space="preserve"> sutrikusi</w:t>
      </w:r>
    </w:p>
    <w:p w:rsidR="00424C1C" w:rsidRPr="00E203A6" w:rsidRDefault="00424C1C" w:rsidP="00424C1C">
      <w:pPr>
        <w:rPr>
          <w:sz w:val="22"/>
          <w:szCs w:val="22"/>
        </w:rPr>
      </w:pPr>
      <w:r w:rsidRPr="00E203A6">
        <w:rPr>
          <w:sz w:val="22"/>
          <w:szCs w:val="22"/>
        </w:rPr>
        <w:t>Tokius pacientus reikia pradėti gydyti mažesne (5 mg) pradine doze. Jeigu yra vidutinio sunkumo kepenų nepakankamumas (cirozė, A arba B klasė pagal Child-Pugh ), pradinė dozė turi būti 5 mg, ją didinti reikia atsargiai.</w:t>
      </w:r>
    </w:p>
    <w:p w:rsidR="00424C1C" w:rsidRPr="00E203A6" w:rsidRDefault="00424C1C" w:rsidP="00424C1C">
      <w:pPr>
        <w:rPr>
          <w:sz w:val="22"/>
          <w:szCs w:val="22"/>
        </w:rPr>
      </w:pPr>
    </w:p>
    <w:p w:rsidR="00424C1C" w:rsidRPr="00E203A6" w:rsidRDefault="00424C1C" w:rsidP="00424C1C">
      <w:pPr>
        <w:rPr>
          <w:sz w:val="22"/>
          <w:szCs w:val="22"/>
        </w:rPr>
      </w:pPr>
      <w:r w:rsidRPr="00E203A6">
        <w:rPr>
          <w:i/>
          <w:sz w:val="22"/>
          <w:szCs w:val="22"/>
        </w:rPr>
        <w:t>Rūkaliai</w:t>
      </w:r>
    </w:p>
    <w:p w:rsidR="00424C1C" w:rsidRPr="00E203A6" w:rsidRDefault="00424C1C" w:rsidP="00424C1C">
      <w:pPr>
        <w:rPr>
          <w:sz w:val="22"/>
          <w:szCs w:val="22"/>
        </w:rPr>
      </w:pPr>
      <w:r w:rsidRPr="00E203A6">
        <w:rPr>
          <w:sz w:val="22"/>
          <w:szCs w:val="22"/>
        </w:rPr>
        <w:lastRenderedPageBreak/>
        <w:t>Nerūkantiems pacientams, palyginti su rūkaliais, pradinės dozės ir dozių ribų nusistovėjusia praktika keisti nereikalaujama. Rūkymas gali skatinti olanzapino metabolizmą. Rekomenduojama stebėti klinikinę būklę ir, prireikus, apsvarstyti olanzapino dozės didinimo galimybę (žr. 4.5 skyrių).</w:t>
      </w:r>
    </w:p>
    <w:p w:rsidR="00424C1C" w:rsidRPr="00E203A6" w:rsidRDefault="00424C1C" w:rsidP="00424C1C">
      <w:pPr>
        <w:pStyle w:val="Dokumentoinaostekstas"/>
        <w:tabs>
          <w:tab w:val="clear" w:pos="567"/>
        </w:tabs>
        <w:rPr>
          <w:sz w:val="22"/>
          <w:szCs w:val="22"/>
          <w:lang w:val="lt-LT"/>
        </w:rPr>
      </w:pPr>
    </w:p>
    <w:p w:rsidR="00424C1C" w:rsidRPr="00E203A6" w:rsidRDefault="00424C1C" w:rsidP="00424C1C">
      <w:pPr>
        <w:rPr>
          <w:sz w:val="22"/>
          <w:szCs w:val="22"/>
        </w:rPr>
      </w:pPr>
      <w:r w:rsidRPr="00E203A6">
        <w:rPr>
          <w:sz w:val="22"/>
          <w:szCs w:val="22"/>
        </w:rPr>
        <w:t>Jeigu yra daugiau negu vienas veiksnys, galintis lėtinti metabolizmą (moteriškoji lytis, senyvas amžius, nerūkymas), pradinę dozę reikia mažinti. Tokiems pacientams dozę didinti, jei reikia, būtina atsargiai (žr. ir 4.5 bei 5.2 skyrius).</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Vartojimo metodas</w:t>
      </w:r>
    </w:p>
    <w:p w:rsidR="00424C1C" w:rsidRPr="00E203A6" w:rsidRDefault="00424C1C" w:rsidP="00424C1C">
      <w:pPr>
        <w:rPr>
          <w:sz w:val="22"/>
          <w:szCs w:val="22"/>
          <w:u w:val="single"/>
        </w:rPr>
      </w:pPr>
    </w:p>
    <w:p w:rsidR="00424C1C" w:rsidRPr="00E203A6" w:rsidRDefault="00424C1C" w:rsidP="00424C1C">
      <w:pPr>
        <w:rPr>
          <w:sz w:val="22"/>
          <w:szCs w:val="22"/>
          <w:u w:val="single"/>
        </w:rPr>
      </w:pPr>
      <w:r w:rsidRPr="00E203A6">
        <w:rPr>
          <w:sz w:val="22"/>
          <w:szCs w:val="22"/>
          <w:u w:val="single"/>
        </w:rPr>
        <w:t xml:space="preserve">Olanzapino galima vartoti nepriklausomai nuo valgymo laiko, kadangi maistas jo absorbcijos neveikia. </w:t>
      </w:r>
    </w:p>
    <w:p w:rsidR="00424C1C" w:rsidRPr="00E203A6" w:rsidRDefault="00424C1C" w:rsidP="00424C1C">
      <w:pPr>
        <w:rPr>
          <w:sz w:val="22"/>
          <w:szCs w:val="22"/>
          <w:u w:val="single"/>
        </w:rPr>
      </w:pPr>
    </w:p>
    <w:p w:rsidR="00424C1C" w:rsidRPr="00E203A6" w:rsidRDefault="00424C1C" w:rsidP="00424C1C">
      <w:pPr>
        <w:rPr>
          <w:sz w:val="22"/>
          <w:szCs w:val="22"/>
        </w:rPr>
      </w:pPr>
    </w:p>
    <w:p w:rsidR="00424C1C" w:rsidRPr="00E203A6" w:rsidRDefault="00424C1C" w:rsidP="00424C1C">
      <w:pPr>
        <w:ind w:left="567" w:hanging="567"/>
        <w:rPr>
          <w:b/>
          <w:sz w:val="22"/>
          <w:szCs w:val="22"/>
        </w:rPr>
      </w:pPr>
      <w:r w:rsidRPr="00E203A6">
        <w:rPr>
          <w:b/>
          <w:sz w:val="22"/>
          <w:szCs w:val="22"/>
        </w:rPr>
        <w:t>4.3</w:t>
      </w:r>
      <w:r w:rsidRPr="00E203A6">
        <w:rPr>
          <w:b/>
          <w:sz w:val="22"/>
          <w:szCs w:val="22"/>
        </w:rPr>
        <w:tab/>
        <w:t>Kontraindikacijos</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 xml:space="preserve">Padidėjęs jautrumas veikliajai arba bet kuriai 6.1 skyriuje nurodytai pagalbinei medžiagai. </w:t>
      </w:r>
    </w:p>
    <w:p w:rsidR="00424C1C" w:rsidRPr="00E203A6" w:rsidRDefault="00424C1C" w:rsidP="00424C1C">
      <w:pPr>
        <w:rPr>
          <w:sz w:val="22"/>
          <w:szCs w:val="22"/>
        </w:rPr>
      </w:pPr>
      <w:r w:rsidRPr="00E203A6">
        <w:rPr>
          <w:sz w:val="22"/>
          <w:szCs w:val="22"/>
        </w:rPr>
        <w:t>Padidėjusi uždaro kampo glaukomos rizika.</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4.4</w:t>
      </w:r>
      <w:r w:rsidRPr="00E203A6">
        <w:rPr>
          <w:b/>
          <w:sz w:val="22"/>
          <w:szCs w:val="22"/>
        </w:rPr>
        <w:tab/>
        <w:t>Specialūs įspėjimai ir atsargumo priemonės</w:t>
      </w:r>
    </w:p>
    <w:p w:rsidR="00424C1C" w:rsidRPr="00E203A6" w:rsidRDefault="00424C1C" w:rsidP="00424C1C">
      <w:pPr>
        <w:ind w:left="567" w:hanging="567"/>
        <w:rPr>
          <w:sz w:val="22"/>
          <w:szCs w:val="22"/>
        </w:rPr>
      </w:pPr>
    </w:p>
    <w:p w:rsidR="00424C1C" w:rsidRPr="00E203A6" w:rsidRDefault="00424C1C" w:rsidP="00424C1C">
      <w:pPr>
        <w:autoSpaceDE w:val="0"/>
        <w:autoSpaceDN w:val="0"/>
        <w:adjustRightInd w:val="0"/>
        <w:rPr>
          <w:sz w:val="22"/>
          <w:szCs w:val="22"/>
        </w:rPr>
      </w:pPr>
      <w:r w:rsidRPr="00E203A6">
        <w:rPr>
          <w:sz w:val="22"/>
          <w:szCs w:val="22"/>
        </w:rPr>
        <w:t>Antipsichoziniais vaistais gydomų pacientų klinikinė būklė gali pagerėti tik po kelių dienų ar savaičių.</w:t>
      </w:r>
    </w:p>
    <w:p w:rsidR="00424C1C" w:rsidRPr="00E203A6" w:rsidRDefault="00424C1C" w:rsidP="00424C1C">
      <w:pPr>
        <w:autoSpaceDE w:val="0"/>
        <w:autoSpaceDN w:val="0"/>
        <w:adjustRightInd w:val="0"/>
        <w:rPr>
          <w:sz w:val="22"/>
          <w:szCs w:val="22"/>
        </w:rPr>
      </w:pPr>
      <w:r w:rsidRPr="00E203A6">
        <w:rPr>
          <w:sz w:val="22"/>
          <w:szCs w:val="22"/>
        </w:rPr>
        <w:t>Šiuo laikotarpiu pacientus reikia labai atidžiai stebėti.</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Su demencija susijusios psichozės ir (arba) elgesio sutrikimai</w:t>
      </w:r>
    </w:p>
    <w:p w:rsidR="00424C1C" w:rsidRPr="00E203A6" w:rsidRDefault="00424C1C" w:rsidP="00424C1C">
      <w:pPr>
        <w:autoSpaceDE w:val="0"/>
        <w:autoSpaceDN w:val="0"/>
        <w:adjustRightInd w:val="0"/>
        <w:rPr>
          <w:sz w:val="22"/>
          <w:szCs w:val="22"/>
        </w:rPr>
      </w:pPr>
      <w:r w:rsidRPr="00E203A6">
        <w:rPr>
          <w:sz w:val="22"/>
          <w:szCs w:val="22"/>
        </w:rPr>
        <w:t>Olanzapino nerekomenduojama vartoti pacientams, kuriems pasireiškia su demencija susiję psichozė ir (arba) elgesio sutrikimai, nes padidėja mirtingumas ir galvos smegenų kraujotakos sutrikimų rizika. Placebu kontroliuojamų klinikinių tyrimų (6 - 12 savaičių trukmės), kuriuose dalyvavo senyvi (vidutinis amžius 78 metai) pacientai, sergantys su demencija susijusia psichoze arba (ir) elgesio sutrikimu, metu olanzapinu gydytų tiriamųjų mirties dažnis buvo 2 kartus didesnis negu vartojusių placebo (atitinkamai 3,5 % ir 1,5 % pacientų). Su olanzapino doze (vidutinė paros dozė buvo 4,4 mg) ar gydymo trukme didesnis mirties dažnis nebuvo susijęs. Šios populiacijos pacientų</w:t>
      </w:r>
      <w:bookmarkStart w:id="0" w:name="OLE_LINK1"/>
      <w:bookmarkStart w:id="1" w:name="OLE_LINK2"/>
      <w:r w:rsidRPr="00E203A6">
        <w:rPr>
          <w:sz w:val="22"/>
          <w:szCs w:val="22"/>
        </w:rPr>
        <w:t xml:space="preserve"> mirtingumo dažnio padidėjimą</w:t>
      </w:r>
      <w:bookmarkEnd w:id="0"/>
      <w:bookmarkEnd w:id="1"/>
      <w:r w:rsidRPr="00E203A6">
        <w:rPr>
          <w:sz w:val="22"/>
          <w:szCs w:val="22"/>
        </w:rPr>
        <w:t xml:space="preserve"> gydant olanzapinu gali skatinti tokie rizikos veiksniai kaip vyresnis negu 65 metai amžius, disfagija, sedacija, bloga mityba, dehidracija, plaučių ligos (pvz., pneumonija su aspiracija arba be jos) arba benzodiazepinų vartojimas kartu. Vis dėlto olanzapinu gydytiems pacientams mirties dažnis buvo didesnis, negu vartojusiems placebo, nepriklausomai nuo šių rizikos veiksnių. </w:t>
      </w:r>
    </w:p>
    <w:p w:rsidR="00424C1C" w:rsidRPr="00E203A6" w:rsidRDefault="00424C1C" w:rsidP="00424C1C">
      <w:pPr>
        <w:rPr>
          <w:sz w:val="22"/>
          <w:szCs w:val="22"/>
        </w:rPr>
      </w:pPr>
      <w:r w:rsidRPr="00E203A6">
        <w:rPr>
          <w:sz w:val="22"/>
          <w:szCs w:val="22"/>
        </w:rPr>
        <w:t>Tų pačių klinikinių tyrimų metu buvo nepageidaujamų cerebrovaskulinių reiškinių (NCVR, pvz., smegenų insulto, praeinančiojo smegenų išemijos priepuolio), įskaitant mirtį, atvejų. Olanzapinu gydytiems pacientams NCVR dažnis buvo 3 kartus didesnis negu vartojusiems placebo (atitinkamai 1,3% ir 0,4%). Visi olanzapinu ar placebu gydyti pacientai, patyrę cerebrovaskulinių reiškinių, prieš tyrimą turėjo rizikos veiksnių. Nustatyta, kad su olanzapino vartojimu susiję NCVR rizikos veiksniai yra &gt;75 metų amžius ir kraujagyslinė arba mišri demencija. Šių tyrimų metu olanzapino veiksmingumas nebuvo tiriamas.</w:t>
      </w:r>
    </w:p>
    <w:p w:rsidR="00424C1C" w:rsidRPr="00E203A6" w:rsidRDefault="00424C1C" w:rsidP="00424C1C">
      <w:pPr>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Parkinsono liga</w:t>
      </w:r>
    </w:p>
    <w:p w:rsidR="00424C1C" w:rsidRPr="00E203A6" w:rsidRDefault="00424C1C" w:rsidP="00424C1C">
      <w:pPr>
        <w:autoSpaceDE w:val="0"/>
        <w:autoSpaceDN w:val="0"/>
        <w:adjustRightInd w:val="0"/>
        <w:rPr>
          <w:sz w:val="22"/>
          <w:szCs w:val="22"/>
        </w:rPr>
      </w:pPr>
      <w:r w:rsidRPr="00E203A6">
        <w:rPr>
          <w:sz w:val="22"/>
          <w:szCs w:val="22"/>
        </w:rPr>
        <w:t>Olanzapino nerekomenduojama skirti dopamino agonistų sukeltoms psichozėms gydyti Parkinsono</w:t>
      </w:r>
    </w:p>
    <w:p w:rsidR="00424C1C" w:rsidRPr="00E203A6" w:rsidRDefault="00424C1C" w:rsidP="00424C1C">
      <w:pPr>
        <w:autoSpaceDE w:val="0"/>
        <w:autoSpaceDN w:val="0"/>
        <w:adjustRightInd w:val="0"/>
        <w:rPr>
          <w:sz w:val="22"/>
          <w:szCs w:val="22"/>
        </w:rPr>
      </w:pPr>
      <w:r w:rsidRPr="00E203A6">
        <w:rPr>
          <w:sz w:val="22"/>
          <w:szCs w:val="22"/>
        </w:rPr>
        <w:lastRenderedPageBreak/>
        <w:t>liga sergantiems pacientams. Klinikinių tyrimų metu pastebėta, kad skiriant olanzapiną labai dažnai ir</w:t>
      </w:r>
    </w:p>
    <w:p w:rsidR="00424C1C" w:rsidRPr="00E203A6" w:rsidRDefault="00424C1C" w:rsidP="00424C1C">
      <w:pPr>
        <w:autoSpaceDE w:val="0"/>
        <w:autoSpaceDN w:val="0"/>
        <w:adjustRightInd w:val="0"/>
        <w:rPr>
          <w:sz w:val="22"/>
          <w:szCs w:val="22"/>
        </w:rPr>
      </w:pPr>
      <w:r w:rsidRPr="00E203A6">
        <w:rPr>
          <w:sz w:val="22"/>
          <w:szCs w:val="22"/>
        </w:rPr>
        <w:t>dažniau nei placebo grupėje (žr. 4.8 skyrių) Parkinsono ligos simptomai pasunkėjo ir atsirado</w:t>
      </w:r>
    </w:p>
    <w:p w:rsidR="00424C1C" w:rsidRPr="00E203A6" w:rsidRDefault="00424C1C" w:rsidP="00424C1C">
      <w:pPr>
        <w:autoSpaceDE w:val="0"/>
        <w:autoSpaceDN w:val="0"/>
        <w:adjustRightInd w:val="0"/>
        <w:rPr>
          <w:sz w:val="22"/>
          <w:szCs w:val="22"/>
        </w:rPr>
      </w:pPr>
      <w:r w:rsidRPr="00E203A6">
        <w:rPr>
          <w:sz w:val="22"/>
          <w:szCs w:val="22"/>
        </w:rPr>
        <w:t>haliucinacijų bei olanzapinas nebuvo veiksmingesnis, palyginti su placebu, gydant psichozės</w:t>
      </w:r>
    </w:p>
    <w:p w:rsidR="00424C1C" w:rsidRPr="00E203A6" w:rsidRDefault="00424C1C" w:rsidP="00424C1C">
      <w:pPr>
        <w:autoSpaceDE w:val="0"/>
        <w:autoSpaceDN w:val="0"/>
        <w:adjustRightInd w:val="0"/>
        <w:rPr>
          <w:sz w:val="22"/>
          <w:szCs w:val="22"/>
        </w:rPr>
      </w:pPr>
      <w:r w:rsidRPr="00E203A6">
        <w:rPr>
          <w:sz w:val="22"/>
          <w:szCs w:val="22"/>
        </w:rPr>
        <w:t>simptomus. Šių klinikinių tyrimų metu iš anksto buvo reikalaujama, kad ligos būklė būtų stabili</w:t>
      </w:r>
    </w:p>
    <w:p w:rsidR="00424C1C" w:rsidRPr="00E203A6" w:rsidRDefault="00424C1C" w:rsidP="00424C1C">
      <w:pPr>
        <w:autoSpaceDE w:val="0"/>
        <w:autoSpaceDN w:val="0"/>
        <w:adjustRightInd w:val="0"/>
        <w:rPr>
          <w:sz w:val="22"/>
          <w:szCs w:val="22"/>
        </w:rPr>
      </w:pPr>
      <w:r w:rsidRPr="00E203A6">
        <w:rPr>
          <w:sz w:val="22"/>
          <w:szCs w:val="22"/>
        </w:rPr>
        <w:t>vartojant mažiausias veiksmingas vaistinių preparatų Parkinsono ligai gydyti (dopamino agonistų)</w:t>
      </w:r>
    </w:p>
    <w:p w:rsidR="00424C1C" w:rsidRPr="00E203A6" w:rsidRDefault="00424C1C" w:rsidP="00424C1C">
      <w:pPr>
        <w:autoSpaceDE w:val="0"/>
        <w:autoSpaceDN w:val="0"/>
        <w:adjustRightInd w:val="0"/>
        <w:rPr>
          <w:sz w:val="22"/>
          <w:szCs w:val="22"/>
        </w:rPr>
      </w:pPr>
      <w:r w:rsidRPr="00E203A6">
        <w:rPr>
          <w:sz w:val="22"/>
          <w:szCs w:val="22"/>
        </w:rPr>
        <w:t>dozes ir visų klinikinių tyrimų metu nebūtų keičiami nei vaistiniai preparatai Parkinsono ligai gydyti,</w:t>
      </w:r>
    </w:p>
    <w:p w:rsidR="00424C1C" w:rsidRPr="00E203A6" w:rsidRDefault="00424C1C" w:rsidP="00424C1C">
      <w:pPr>
        <w:autoSpaceDE w:val="0"/>
        <w:autoSpaceDN w:val="0"/>
        <w:adjustRightInd w:val="0"/>
        <w:rPr>
          <w:sz w:val="22"/>
          <w:szCs w:val="22"/>
        </w:rPr>
      </w:pPr>
      <w:r w:rsidRPr="00E203A6">
        <w:rPr>
          <w:sz w:val="22"/>
          <w:szCs w:val="22"/>
        </w:rPr>
        <w:t>nei jų dozės. Gydymas olanzapinu buvo pradėtas nuo 2,5 mg per parą ir tyrėjų nuožiūra titruojamas iki</w:t>
      </w:r>
    </w:p>
    <w:p w:rsidR="00424C1C" w:rsidRPr="00E203A6" w:rsidRDefault="00424C1C" w:rsidP="00424C1C">
      <w:pPr>
        <w:autoSpaceDE w:val="0"/>
        <w:autoSpaceDN w:val="0"/>
        <w:adjustRightInd w:val="0"/>
        <w:rPr>
          <w:sz w:val="22"/>
          <w:szCs w:val="22"/>
        </w:rPr>
      </w:pPr>
      <w:r w:rsidRPr="00E203A6">
        <w:rPr>
          <w:sz w:val="22"/>
          <w:szCs w:val="22"/>
        </w:rPr>
        <w:t>didžiausios 15 mg paros dozės.</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Piktybinis neurolepsinis sindromas (PNS)</w:t>
      </w:r>
    </w:p>
    <w:p w:rsidR="00424C1C" w:rsidRPr="00E203A6" w:rsidRDefault="00424C1C" w:rsidP="00424C1C">
      <w:pPr>
        <w:rPr>
          <w:sz w:val="22"/>
          <w:szCs w:val="22"/>
        </w:rPr>
      </w:pPr>
      <w:r w:rsidRPr="00E203A6">
        <w:rPr>
          <w:sz w:val="22"/>
          <w:szCs w:val="22"/>
        </w:rPr>
        <w:t>PNS yra būklė, kuri gali būti pavojinga gyvybei ir yra susijusi su antipsichozinių vaistinių preparatų vartojimu. Retais atvejais šis sindromas buvo susijęs ir su olanzapino vartojimu. Klinikinė PNS raiška yra hiperpireksija, raumenų rigidiškumas, psichikos pokytis ir autonominės nervų sistemos nestabilumas (nereguliarus pulsas ar kraujospūdis, tachikardija, prakaitavimas ir širdies ritmo sutrikimas). Be to, gali padidėti kreatinfosfokinazės koncentracija, pasireikšti mioglobinurija (rabdomiolizė) ir ūminis inkstų nepakankamumas. Atsiradus simptomų ir požymių, rodančių PNS, ar dėl neaiškių priežasčių labai padidėjus temperatūrai be papildomos klinikinės PNS raiškos, visų antipsichozinių vaistinių preparatų, įskaitant olanzapiną, vartojimą būtina nutraukti.</w:t>
      </w:r>
    </w:p>
    <w:p w:rsidR="00424C1C" w:rsidRPr="00E203A6" w:rsidRDefault="00424C1C" w:rsidP="00424C1C">
      <w:pPr>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Hiperglikemija ir diabetas</w:t>
      </w:r>
    </w:p>
    <w:p w:rsidR="00424C1C" w:rsidRPr="00E203A6" w:rsidRDefault="00424C1C" w:rsidP="00424C1C">
      <w:pPr>
        <w:rPr>
          <w:sz w:val="22"/>
          <w:szCs w:val="22"/>
        </w:rPr>
      </w:pPr>
      <w:r w:rsidRPr="00E203A6">
        <w:rPr>
          <w:sz w:val="22"/>
          <w:szCs w:val="22"/>
        </w:rPr>
        <w:t>Retai olanzepinu gydomiems pacientams pastebėta hiperglikemija ir/arba cukrinio diabeto išsivystymas arba pasunkėjusi eiga, retkarčiais su ketoacidoze ar koma; pasitaikė keletas mirties atvejų (žr. 4.8 skyrių). Kai kuriems iš jų prieš tai padidėjo kūno svoris, kas galėjo būti predisponuojančiu veiksniu. Gydymo metu rekomenduojama tinkamai sekti pacientų stovį pagal galiojančias gydymo antipsichoziniais vaistiniais preparatais gaires, pvz., pradedant gydymą patikrinti gliukozės kiekį, praėjus 12 savaičių nuo gydymo olanzapinu pradžios ir po to kas metai. Reikia stebėti, ar antipsichoziniais vaistiniais preparatais, įskaitant Olanzapin Actavis, gydomiems ligoniams neatsiranda hiperglikemijos simptomų (pvz., polidipsija, poliurija, polifagija, silpnumas), ir reguliariai tikrinti, ar pacientams, kurie serga diabetu arba kuriems yra diabeto rizikos veiksnių, nepablogėjo gliukozės kiekio kraujyje kontrolė. Reikia reguliariai tikrinti kūno svorį, pvz., pradedant gydymą, 4, 8 ir 12 savaitę nuo olanzapinu gydymo pradžios ir po to kas ketvirtį.</w:t>
      </w:r>
    </w:p>
    <w:p w:rsidR="00424C1C" w:rsidRPr="00E203A6" w:rsidRDefault="00424C1C" w:rsidP="00424C1C">
      <w:pPr>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Lipidų pokyčiai</w:t>
      </w:r>
    </w:p>
    <w:p w:rsidR="00424C1C" w:rsidRPr="00E203A6" w:rsidRDefault="00424C1C" w:rsidP="00424C1C">
      <w:pPr>
        <w:rPr>
          <w:sz w:val="22"/>
          <w:szCs w:val="22"/>
        </w:rPr>
      </w:pPr>
      <w:r w:rsidRPr="00E203A6">
        <w:rPr>
          <w:sz w:val="22"/>
          <w:szCs w:val="22"/>
        </w:rPr>
        <w:t>Placebo kontroliuojamų tyrimų metu olanzapinu gydomiems pacientams atsirado nepageidaujami lipidų pokyčiai (žr. 4.8 skyrių). Lipidų pokyčius reikia atitinkamai kontroliuoti, ypatingai tiems pacientams, kuriems yra dislipidemija ir turintiems lipidų sutrikimų rizikos veiksnių. Antipsichoziniais vaistiniais preparatais, įskaitant Olanzapin Actavis, gydomiems pacientams reikia reguliariai sekti lipidų kiekį kraujyje pagal galiojančias gydymo antipsichoziniais vaistiniais preparatais gaires.</w:t>
      </w:r>
    </w:p>
    <w:p w:rsidR="00424C1C" w:rsidRPr="00E203A6" w:rsidRDefault="00424C1C" w:rsidP="00424C1C">
      <w:pPr>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Anticholinerginis poveikis</w:t>
      </w:r>
    </w:p>
    <w:p w:rsidR="00424C1C" w:rsidRPr="00E203A6" w:rsidRDefault="00424C1C" w:rsidP="00424C1C">
      <w:pPr>
        <w:autoSpaceDE w:val="0"/>
        <w:autoSpaceDN w:val="0"/>
        <w:adjustRightInd w:val="0"/>
        <w:rPr>
          <w:sz w:val="22"/>
          <w:szCs w:val="22"/>
        </w:rPr>
      </w:pPr>
      <w:r w:rsidRPr="00E203A6">
        <w:rPr>
          <w:sz w:val="22"/>
          <w:szCs w:val="22"/>
        </w:rPr>
        <w:lastRenderedPageBreak/>
        <w:t xml:space="preserve">Olanzapinas </w:t>
      </w:r>
      <w:r w:rsidRPr="00E203A6">
        <w:rPr>
          <w:i/>
          <w:iCs/>
          <w:sz w:val="22"/>
          <w:szCs w:val="22"/>
        </w:rPr>
        <w:t xml:space="preserve">in vitro </w:t>
      </w:r>
      <w:r w:rsidRPr="00E203A6">
        <w:rPr>
          <w:sz w:val="22"/>
          <w:szCs w:val="22"/>
        </w:rPr>
        <w:t>veikia anticholinergiškai, tačiau klinikinių tyrimų patirtis rodo, kad šių reiškinių būna retai. Kadangi dar yra mažai klinikinės patirties olanzapinu gydant ligonius, sergančius ir kitomis ligomis, todėl jį reikia atsargiai skirti tiems asmenims, kuriems yra prostatos hipertrofija, paralyžinis žarnų nepraeinamumas ar panaši būklė.</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Kepenų funkcija</w:t>
      </w:r>
    </w:p>
    <w:p w:rsidR="00424C1C" w:rsidRPr="00E203A6" w:rsidRDefault="00424C1C" w:rsidP="00424C1C">
      <w:pPr>
        <w:autoSpaceDE w:val="0"/>
        <w:autoSpaceDN w:val="0"/>
        <w:adjustRightInd w:val="0"/>
        <w:rPr>
          <w:sz w:val="22"/>
          <w:szCs w:val="22"/>
        </w:rPr>
      </w:pPr>
      <w:r w:rsidRPr="00E203A6">
        <w:rPr>
          <w:sz w:val="22"/>
          <w:szCs w:val="22"/>
        </w:rPr>
        <w:t>Dažnai, ypač gydymo pradžioje, buvo stebimas laikinas besimptominis kepenų aminotransferazių (ALT,) aktyvumo padidėjimas. Atsargiai vaistą skirti ir sekimą užtikrinti pacientams, kuriems padidėjęs ALT ir (ar) AST aktyvumas, yra kepenų funkcijos sutrikimo simptomų, būklė, susijusi su ribotu kepenų funkcijos rezervu, taip pat gydomiems hepatotoksiškais vaistais. Jeigu diagnozuojamas hepatitas (įskaitant hepatoceliuliarinę, cholestazinę ir mišrią kepenų pažaidą), gydymą olanzapinu nutraukti.</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Neutropenija</w:t>
      </w:r>
    </w:p>
    <w:p w:rsidR="00424C1C" w:rsidRPr="00E203A6" w:rsidRDefault="00424C1C" w:rsidP="00424C1C">
      <w:pPr>
        <w:autoSpaceDE w:val="0"/>
        <w:autoSpaceDN w:val="0"/>
        <w:adjustRightInd w:val="0"/>
        <w:rPr>
          <w:sz w:val="22"/>
          <w:szCs w:val="22"/>
        </w:rPr>
      </w:pPr>
      <w:r w:rsidRPr="00E203A6">
        <w:rPr>
          <w:sz w:val="22"/>
          <w:szCs w:val="22"/>
        </w:rPr>
        <w:t>Olanzapino atsargiai skiriama pacientams, kurių leukocitų ir (ar) neutrofilų skaičius dėl bet kokios priežasties yra sumažėjęs, vartojantiems neutropeniją sukeliančius vaistus, pacientams, kuriems anksčiau yra buvęs vaistų sukeltas kaulų čiulpų slopinimas (toksiškumas) arba kaulų čiulpų slopinimą yra sukėlusi kita liga, spindulinis gydymas ar chemoterapija, taip pat tiems asmenims, kuriems yra hipereozinofilinės būklės ar mieloproliferacinė liga. Skiriant olanzapiną kartu su valproatu, dažnai pastebėta neutropenija (žr. 4.8 skyrių).</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Gydymo nutraukimas</w:t>
      </w:r>
    </w:p>
    <w:p w:rsidR="00424C1C" w:rsidRPr="00E203A6" w:rsidRDefault="00424C1C" w:rsidP="00424C1C">
      <w:pPr>
        <w:autoSpaceDE w:val="0"/>
        <w:autoSpaceDN w:val="0"/>
        <w:adjustRightInd w:val="0"/>
        <w:rPr>
          <w:sz w:val="22"/>
          <w:szCs w:val="22"/>
        </w:rPr>
      </w:pPr>
      <w:r w:rsidRPr="00E203A6">
        <w:rPr>
          <w:sz w:val="22"/>
          <w:szCs w:val="22"/>
        </w:rPr>
        <w:t>Staigiai nutraukus gydymą olanzapinu, retai (≥0</w:t>
      </w:r>
      <w:r w:rsidR="00E203A6">
        <w:rPr>
          <w:sz w:val="22"/>
          <w:szCs w:val="22"/>
        </w:rPr>
        <w:t>,</w:t>
      </w:r>
      <w:r w:rsidRPr="00E203A6">
        <w:rPr>
          <w:sz w:val="22"/>
          <w:szCs w:val="22"/>
        </w:rPr>
        <w:t>01% ir &lt;0</w:t>
      </w:r>
      <w:r w:rsidR="00E203A6">
        <w:rPr>
          <w:sz w:val="22"/>
          <w:szCs w:val="22"/>
        </w:rPr>
        <w:t>,</w:t>
      </w:r>
      <w:r w:rsidRPr="00E203A6">
        <w:rPr>
          <w:sz w:val="22"/>
          <w:szCs w:val="22"/>
        </w:rPr>
        <w:t>1%) nustatyta ūminių simptomų, pavyzdžiui, prakaitavimas, nemiga, tremoras, nerimas, pykinimas ar vėmimas.</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QT intervalas</w:t>
      </w:r>
    </w:p>
    <w:p w:rsidR="00424C1C" w:rsidRPr="00E203A6" w:rsidRDefault="00424C1C" w:rsidP="00424C1C">
      <w:pPr>
        <w:autoSpaceDE w:val="0"/>
        <w:autoSpaceDN w:val="0"/>
        <w:adjustRightInd w:val="0"/>
        <w:rPr>
          <w:sz w:val="22"/>
          <w:szCs w:val="22"/>
        </w:rPr>
      </w:pPr>
      <w:r w:rsidRPr="00E203A6">
        <w:rPr>
          <w:sz w:val="22"/>
          <w:szCs w:val="22"/>
        </w:rPr>
        <w:t>Klinikinių tyrimų metu kliniškai reikšmingas QTc intervalo pailgėjimas (Fridericia QT korekcija (QTcF) ≥ 500 milisekundžių (msek) bet kuriuo metu po bazinio dydžio nustatymo pacientams, kurių bazinis QTcF&lt; 500 msek) olanzapinu gydytiems pacientams buvo nedažnas (nuo 0,1 % iki 1 %), jokių reikšmingų su tuo susijusių nepageidaujamų širdies reiškinių skirtumų, palyginant su placebu, nebuvo.</w:t>
      </w:r>
    </w:p>
    <w:p w:rsidR="00424C1C" w:rsidRPr="00E203A6" w:rsidRDefault="00424C1C" w:rsidP="00424C1C">
      <w:pPr>
        <w:autoSpaceDE w:val="0"/>
        <w:autoSpaceDN w:val="0"/>
        <w:adjustRightInd w:val="0"/>
        <w:rPr>
          <w:sz w:val="22"/>
          <w:szCs w:val="22"/>
        </w:rPr>
      </w:pPr>
      <w:r w:rsidRPr="00E203A6">
        <w:rPr>
          <w:sz w:val="22"/>
          <w:szCs w:val="22"/>
        </w:rPr>
        <w:t>Tačiau olanzapiną, reikia atsargiai skirti kartu su vaistiniais preparatais, ilginančiais QTc intervalą, ypač senyviems pacientams, taip pat asmenims, kuriems yra įgimtas ilgo QT sindromas, stazinis širdies nepakankamumas, širdies hipertrofija, hipokalemija ar hipomagnezemija.</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Venų tromboembolija</w:t>
      </w:r>
    </w:p>
    <w:p w:rsidR="00424C1C" w:rsidRPr="00E203A6" w:rsidRDefault="00424C1C" w:rsidP="00424C1C">
      <w:pPr>
        <w:tabs>
          <w:tab w:val="left" w:pos="540"/>
        </w:tabs>
        <w:autoSpaceDE w:val="0"/>
        <w:autoSpaceDN w:val="0"/>
        <w:adjustRightInd w:val="0"/>
        <w:rPr>
          <w:sz w:val="22"/>
          <w:szCs w:val="22"/>
        </w:rPr>
      </w:pPr>
      <w:r w:rsidRPr="00E203A6">
        <w:rPr>
          <w:sz w:val="22"/>
          <w:szCs w:val="22"/>
        </w:rPr>
        <w:t xml:space="preserve">Buvo gauta nedažnų </w:t>
      </w:r>
      <w:r w:rsidRPr="00E203A6">
        <w:rPr>
          <w:sz w:val="22"/>
          <w:szCs w:val="22"/>
          <w:lang w:bidi="te-IN"/>
        </w:rPr>
        <w:t>(≥ 0,01 % ir &lt; 0,1 % atvejų)</w:t>
      </w:r>
      <w:r w:rsidRPr="00E203A6">
        <w:rPr>
          <w:sz w:val="22"/>
          <w:szCs w:val="22"/>
        </w:rPr>
        <w:t xml:space="preserve"> pranešimų apie tai, kad gydymas olanzapinu laikinai buvo susijęs su venų tromboembolija. Priežastinio ryšio tarp gydymo olanzapinu ir venų tromboembolijos nebuvo nustatyta. Tačiau atsižvelgiant į tai, kad šizofrenija sergantiems pacientams dažnai būna venų tromboembolijos rizikos veiksnių, reikia nustatyti visus galimus VTE rizikos veiksnius, pvz., pacientų imobilizavimas, ir imtis prevencinių priemonių.</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Bendrasis centrinės nervų sistemos (CNS) aktyvumas</w:t>
      </w:r>
    </w:p>
    <w:p w:rsidR="00424C1C" w:rsidRPr="00E203A6" w:rsidRDefault="00424C1C" w:rsidP="00424C1C">
      <w:pPr>
        <w:autoSpaceDE w:val="0"/>
        <w:autoSpaceDN w:val="0"/>
        <w:adjustRightInd w:val="0"/>
        <w:rPr>
          <w:sz w:val="22"/>
          <w:szCs w:val="22"/>
        </w:rPr>
      </w:pPr>
      <w:r w:rsidRPr="00E203A6">
        <w:rPr>
          <w:sz w:val="22"/>
          <w:szCs w:val="22"/>
        </w:rPr>
        <w:t xml:space="preserve">Olanzapinas tiesiogiai veikia CNS, todėl ypač atsargiai jį reikia vartoti kartu su kitais centrinio poveikio vaistais ir alkoholiu. </w:t>
      </w:r>
      <w:r w:rsidRPr="00E203A6">
        <w:rPr>
          <w:i/>
          <w:iCs/>
          <w:sz w:val="22"/>
          <w:szCs w:val="22"/>
        </w:rPr>
        <w:t xml:space="preserve">In vitro </w:t>
      </w:r>
      <w:r w:rsidRPr="00E203A6">
        <w:rPr>
          <w:sz w:val="22"/>
          <w:szCs w:val="22"/>
        </w:rPr>
        <w:t>jis veikia antagonistiškai dopaminui, todėl gali slopinti tiesioginių ir netiesioginių dopamino agonistų poveikį.</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Traukuliai</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lastRenderedPageBreak/>
        <w:t>Atsargiai olanzapinu reikia gydyti pacientus, kuriems buvo traukulių priepuolių arba yra veiksnių, galinčių mažinti traukulių slenkstį. Olanzapinu gydomiems pacientams traukulių priepuoliai pasireiškė nedažnai, daugiausia tiems, kuriems jų buvo anksčiau, arba kuriems buvo traukulių rizikos veiksnių.</w:t>
      </w:r>
    </w:p>
    <w:p w:rsidR="00424C1C" w:rsidRPr="00E203A6" w:rsidRDefault="00424C1C" w:rsidP="00424C1C">
      <w:pPr>
        <w:rPr>
          <w:sz w:val="22"/>
          <w:szCs w:val="22"/>
        </w:rPr>
      </w:pPr>
    </w:p>
    <w:p w:rsidR="00424C1C" w:rsidRPr="00E203A6" w:rsidRDefault="00424C1C" w:rsidP="00424C1C">
      <w:pPr>
        <w:pStyle w:val="Pagrindinistekstas"/>
        <w:spacing w:line="240" w:lineRule="auto"/>
        <w:rPr>
          <w:b w:val="0"/>
          <w:i w:val="0"/>
          <w:sz w:val="22"/>
          <w:szCs w:val="22"/>
          <w:u w:val="single"/>
          <w:lang w:val="lt-LT"/>
        </w:rPr>
      </w:pPr>
      <w:r w:rsidRPr="00E203A6">
        <w:rPr>
          <w:b w:val="0"/>
          <w:i w:val="0"/>
          <w:sz w:val="22"/>
          <w:szCs w:val="22"/>
          <w:u w:val="single"/>
          <w:lang w:val="lt-LT"/>
        </w:rPr>
        <w:t>Vėlyvoji diskinezija</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 xml:space="preserve">Vienerių metų ir trumpesnių lyginamųjų tyrimų metu olanzapino vartojimas su diskinezijos atsiradimu buvo susijęs statistiškai reikšmingai rečiau. Vis dėlto ilgalaikio gydymo metu vėlyvosios diskinezijos rizika didėja, todėl tuo atveju, jeigu olanzapinu gydomam pacientui atsiranda jos simptomų ir požymių, reikia mažinti vaistinio preparato dozę ar nutraukti jo vartojimą. Gydymą nutraukus, tokie simptomai gali laikinai pasunkėti arba net pasireikšti. </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Ortostatinė hipotenzija</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Klinikinių tyrimų metu olanzapinu gydomiems senyviems žmonės nedažnais atvejais pasireiškė ortostatinė hipotenzija. Vyresniems negu 65 metų pacientams rekomenduojama periodiškai matuoti kraujospūdį.</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Staigi kardialinė mirtis</w:t>
      </w:r>
    </w:p>
    <w:p w:rsidR="00424C1C" w:rsidRPr="00E203A6" w:rsidRDefault="00424C1C" w:rsidP="00424C1C">
      <w:pPr>
        <w:autoSpaceDE w:val="0"/>
        <w:autoSpaceDN w:val="0"/>
        <w:adjustRightInd w:val="0"/>
        <w:rPr>
          <w:sz w:val="22"/>
          <w:szCs w:val="22"/>
        </w:rPr>
      </w:pPr>
      <w:r w:rsidRPr="00E203A6">
        <w:rPr>
          <w:sz w:val="22"/>
          <w:szCs w:val="22"/>
        </w:rPr>
        <w:t>Po olanzapino patekimo į rinką gauta pranešimų apie pacientų, vartojančių olanzapiną, staigios mirties atvejus. Remiantis retrospektyviojo stebėjimo kohortos tyrimo duomenimis, daroma prielaida, kad pacientams, vartojantiems olanzapiną, staigios mirties rizika yra maždaug du kartus didesnė nei antipsichozinių vaistinių preparatų nevartojantiems pacientams. Šio tyrimo duomenimis, olanzapino keliama rizika buvo panaši į riziką, kurią kelia atipiniai antipsichoziniai vaistiniai preparatai, įtraukti į jungtinę analizę.</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Vaikų populiacija</w:t>
      </w:r>
    </w:p>
    <w:p w:rsidR="00424C1C" w:rsidRPr="00E203A6" w:rsidRDefault="00424C1C" w:rsidP="00424C1C">
      <w:pPr>
        <w:autoSpaceDE w:val="0"/>
        <w:autoSpaceDN w:val="0"/>
        <w:adjustRightInd w:val="0"/>
        <w:rPr>
          <w:sz w:val="22"/>
          <w:szCs w:val="22"/>
        </w:rPr>
      </w:pPr>
      <w:r w:rsidRPr="00E203A6">
        <w:rPr>
          <w:sz w:val="22"/>
          <w:szCs w:val="22"/>
        </w:rPr>
        <w:t>Olanzapinas nevartojamas vaikams ir paaugliams gydyti. Tyrimų, kuriuose dalyvavo 13-17 metų pacientai, metu pasireiškė įvairios nepageidaujamos reakcijos, įskaitant svorio padidėjimą, medžiagų apykaitos pokyčius ir prolaktino koncentracijos padidėjimą (žr. 4.8 ir 5.1 skyrių).</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
        <w:spacing w:line="240" w:lineRule="auto"/>
        <w:rPr>
          <w:b w:val="0"/>
          <w:i w:val="0"/>
          <w:sz w:val="22"/>
          <w:szCs w:val="22"/>
          <w:u w:val="single"/>
          <w:lang w:val="lt-LT"/>
        </w:rPr>
      </w:pPr>
      <w:r w:rsidRPr="00E203A6">
        <w:rPr>
          <w:b w:val="0"/>
          <w:i w:val="0"/>
          <w:sz w:val="22"/>
          <w:szCs w:val="22"/>
          <w:u w:val="single"/>
          <w:lang w:val="lt-LT"/>
        </w:rPr>
        <w:t>Sojos lecitinas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Olanzapin Actavis plėvele dengtose tabletėse yra sojų lecitino. Žemės riešutams ar sojai alergiškiems pacientams šio vaistinio preparato vartoti negalima.</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rPr>
          <w:sz w:val="22"/>
          <w:szCs w:val="22"/>
          <w:u w:val="single"/>
        </w:rPr>
      </w:pPr>
      <w:r w:rsidRPr="00E203A6">
        <w:rPr>
          <w:sz w:val="22"/>
          <w:szCs w:val="22"/>
          <w:u w:val="single"/>
        </w:rPr>
        <w:t xml:space="preserve">Laktozė </w:t>
      </w:r>
    </w:p>
    <w:p w:rsidR="00424C1C" w:rsidRPr="00E203A6" w:rsidRDefault="00424C1C" w:rsidP="00424C1C">
      <w:pPr>
        <w:rPr>
          <w:sz w:val="22"/>
          <w:szCs w:val="22"/>
        </w:rPr>
      </w:pPr>
      <w:r w:rsidRPr="00E203A6">
        <w:rPr>
          <w:sz w:val="22"/>
          <w:szCs w:val="22"/>
        </w:rPr>
        <w:t xml:space="preserve">Olanzapin Actavis tabletėse yra laktozės. Pacientams, kuriems yra retas paveldimas galaktozės netoleravimas, </w:t>
      </w:r>
      <w:r w:rsidRPr="00E203A6">
        <w:rPr>
          <w:i/>
          <w:sz w:val="22"/>
          <w:szCs w:val="22"/>
        </w:rPr>
        <w:t xml:space="preserve">Lapp </w:t>
      </w:r>
      <w:r w:rsidRPr="00E203A6">
        <w:rPr>
          <w:sz w:val="22"/>
          <w:szCs w:val="22"/>
        </w:rPr>
        <w:t xml:space="preserve">laktazės stygius arba gliukozės ir galaktozės malabsorbcija, šio vaistinio preparato vartoti negalima. </w:t>
      </w:r>
    </w:p>
    <w:p w:rsidR="00424C1C" w:rsidRPr="00E203A6" w:rsidRDefault="00424C1C" w:rsidP="00424C1C">
      <w:pPr>
        <w:rPr>
          <w:sz w:val="22"/>
          <w:szCs w:val="22"/>
        </w:rPr>
      </w:pPr>
    </w:p>
    <w:p w:rsidR="00424C1C" w:rsidRPr="00E203A6" w:rsidRDefault="00424C1C" w:rsidP="00424C1C">
      <w:pPr>
        <w:ind w:left="567" w:hanging="567"/>
        <w:rPr>
          <w:b/>
          <w:sz w:val="22"/>
          <w:szCs w:val="22"/>
        </w:rPr>
      </w:pPr>
      <w:r w:rsidRPr="00E203A6">
        <w:rPr>
          <w:b/>
          <w:sz w:val="22"/>
          <w:szCs w:val="22"/>
        </w:rPr>
        <w:t>4.5</w:t>
      </w:r>
      <w:r w:rsidRPr="00E203A6">
        <w:rPr>
          <w:b/>
          <w:sz w:val="22"/>
          <w:szCs w:val="22"/>
        </w:rPr>
        <w:tab/>
        <w:t>Sąveika su kitais vaistiniais preparatais ir kitokia sąveika</w:t>
      </w:r>
    </w:p>
    <w:p w:rsidR="00424C1C" w:rsidRPr="00E203A6" w:rsidRDefault="00424C1C" w:rsidP="00424C1C">
      <w:pPr>
        <w:ind w:left="567" w:hanging="567"/>
        <w:rPr>
          <w:bCs/>
          <w:sz w:val="22"/>
          <w:szCs w:val="22"/>
        </w:rPr>
      </w:pPr>
    </w:p>
    <w:p w:rsidR="00424C1C" w:rsidRPr="00E203A6" w:rsidRDefault="00424C1C" w:rsidP="00424C1C">
      <w:pPr>
        <w:ind w:left="567" w:hanging="567"/>
        <w:rPr>
          <w:bCs/>
          <w:sz w:val="22"/>
          <w:szCs w:val="22"/>
          <w:u w:val="single"/>
        </w:rPr>
      </w:pPr>
      <w:r w:rsidRPr="00E203A6">
        <w:rPr>
          <w:bCs/>
          <w:sz w:val="22"/>
          <w:szCs w:val="22"/>
          <w:u w:val="single"/>
        </w:rPr>
        <w:t>Vaikų populiacija</w:t>
      </w:r>
    </w:p>
    <w:p w:rsidR="00424C1C" w:rsidRPr="00E203A6" w:rsidRDefault="00424C1C" w:rsidP="00424C1C">
      <w:pPr>
        <w:autoSpaceDE w:val="0"/>
        <w:autoSpaceDN w:val="0"/>
        <w:adjustRightInd w:val="0"/>
        <w:rPr>
          <w:sz w:val="22"/>
          <w:szCs w:val="22"/>
        </w:rPr>
      </w:pPr>
      <w:r w:rsidRPr="00E203A6">
        <w:rPr>
          <w:sz w:val="22"/>
          <w:szCs w:val="22"/>
        </w:rPr>
        <w:t>Sąveikos tyrimai atlikti tik suaugusiesiems.</w:t>
      </w:r>
    </w:p>
    <w:p w:rsidR="00424C1C" w:rsidRPr="00E203A6" w:rsidRDefault="00424C1C" w:rsidP="00424C1C">
      <w:pPr>
        <w:rPr>
          <w:sz w:val="22"/>
          <w:szCs w:val="22"/>
        </w:rPr>
      </w:pPr>
    </w:p>
    <w:p w:rsidR="00424C1C" w:rsidRPr="00E203A6" w:rsidRDefault="00424C1C" w:rsidP="00424C1C">
      <w:pPr>
        <w:rPr>
          <w:sz w:val="22"/>
          <w:szCs w:val="22"/>
        </w:rPr>
      </w:pPr>
      <w:r w:rsidRPr="00E203A6">
        <w:rPr>
          <w:iCs/>
          <w:sz w:val="22"/>
          <w:szCs w:val="22"/>
          <w:u w:val="single"/>
        </w:rPr>
        <w:t>Galima sąveika, veikianti olanzapino poveikį</w:t>
      </w:r>
    </w:p>
    <w:p w:rsidR="00424C1C" w:rsidRPr="00E203A6" w:rsidRDefault="00424C1C" w:rsidP="00424C1C">
      <w:pPr>
        <w:rPr>
          <w:sz w:val="22"/>
          <w:szCs w:val="22"/>
        </w:rPr>
      </w:pPr>
      <w:r w:rsidRPr="00E203A6">
        <w:rPr>
          <w:sz w:val="22"/>
          <w:szCs w:val="22"/>
        </w:rPr>
        <w:t>Olanzapiną metabolizuoja CYP1A2, todėl medžiagos, kurios specifiškai šį fermentą indukuoja ar slopina, gali veikti olanzapino farmakokinetiką.</w:t>
      </w:r>
    </w:p>
    <w:p w:rsidR="00424C1C" w:rsidRPr="00E203A6" w:rsidRDefault="00424C1C" w:rsidP="00424C1C">
      <w:pPr>
        <w:pStyle w:val="Dokumentoinaostekstas"/>
        <w:tabs>
          <w:tab w:val="clear" w:pos="567"/>
        </w:tabs>
        <w:rPr>
          <w:sz w:val="22"/>
          <w:szCs w:val="22"/>
          <w:lang w:val="lt-LT"/>
        </w:rPr>
      </w:pPr>
    </w:p>
    <w:p w:rsidR="00424C1C" w:rsidRPr="00E203A6" w:rsidRDefault="00424C1C" w:rsidP="00424C1C">
      <w:pPr>
        <w:rPr>
          <w:sz w:val="22"/>
          <w:szCs w:val="22"/>
          <w:u w:val="single"/>
        </w:rPr>
      </w:pPr>
      <w:r w:rsidRPr="00E203A6">
        <w:rPr>
          <w:iCs/>
          <w:sz w:val="22"/>
          <w:szCs w:val="22"/>
          <w:u w:val="single"/>
        </w:rPr>
        <w:t>CYP1A2 indukcija</w:t>
      </w:r>
    </w:p>
    <w:p w:rsidR="00424C1C" w:rsidRPr="00E203A6" w:rsidRDefault="00424C1C" w:rsidP="00424C1C">
      <w:pPr>
        <w:rPr>
          <w:sz w:val="22"/>
          <w:szCs w:val="22"/>
        </w:rPr>
      </w:pPr>
      <w:r w:rsidRPr="00E203A6">
        <w:rPr>
          <w:sz w:val="22"/>
          <w:szCs w:val="22"/>
        </w:rPr>
        <w:lastRenderedPageBreak/>
        <w:t xml:space="preserve">Olanzapino metabolizmą gali indukuoti rūkymas ir karbamazepinas, todėl gali mažėti olanzapino koncentracija kraujyje. Olanzapino klirensas padidėja tik šiek tiek arba vidutiniškai. Tikėtina, kad klinikinės pasekmės bus ribotos, tačiau rekomenduojama stebėti paciento klinikinę būklę, prireikus </w:t>
      </w:r>
      <w:r w:rsidRPr="00E203A6">
        <w:rPr>
          <w:sz w:val="22"/>
          <w:szCs w:val="22"/>
        </w:rPr>
        <w:sym w:font="Symbol" w:char="F02D"/>
      </w:r>
      <w:r w:rsidRPr="00E203A6">
        <w:rPr>
          <w:sz w:val="22"/>
          <w:szCs w:val="22"/>
        </w:rPr>
        <w:t xml:space="preserve"> didinti olanzapino dozę (žr. 4.2 skyrių).</w:t>
      </w:r>
    </w:p>
    <w:p w:rsidR="00424C1C" w:rsidRPr="00E203A6" w:rsidRDefault="00424C1C" w:rsidP="00424C1C">
      <w:pPr>
        <w:pStyle w:val="Dokumentoinaostekstas"/>
        <w:tabs>
          <w:tab w:val="clear" w:pos="567"/>
        </w:tabs>
        <w:rPr>
          <w:sz w:val="22"/>
          <w:szCs w:val="22"/>
          <w:lang w:val="lt-LT"/>
        </w:rPr>
      </w:pPr>
    </w:p>
    <w:p w:rsidR="00424C1C" w:rsidRPr="00E203A6" w:rsidRDefault="00424C1C" w:rsidP="00424C1C">
      <w:pPr>
        <w:rPr>
          <w:sz w:val="22"/>
          <w:szCs w:val="22"/>
          <w:u w:val="single"/>
        </w:rPr>
      </w:pPr>
      <w:r w:rsidRPr="00E203A6">
        <w:rPr>
          <w:iCs/>
          <w:sz w:val="22"/>
          <w:szCs w:val="22"/>
          <w:u w:val="single"/>
        </w:rPr>
        <w:t>CYP1A2 slopinimas</w:t>
      </w:r>
    </w:p>
    <w:p w:rsidR="00424C1C" w:rsidRPr="00E203A6" w:rsidRDefault="00424C1C" w:rsidP="00424C1C">
      <w:pPr>
        <w:rPr>
          <w:sz w:val="22"/>
          <w:szCs w:val="22"/>
        </w:rPr>
      </w:pPr>
      <w:r w:rsidRPr="00E203A6">
        <w:rPr>
          <w:sz w:val="22"/>
          <w:szCs w:val="22"/>
        </w:rPr>
        <w:t>Nustatyta, kad specifinis CYP1A2 inhibitorius fluvoksaminas reikšmingai slopina olanzapino metabolizmą. Fluvoksamino vartojančioms nerūkančioms moterims vidutinis didžiausios olanzapino koncentracijos kraujyje (angl. C</w:t>
      </w:r>
      <w:r w:rsidRPr="00E203A6">
        <w:rPr>
          <w:sz w:val="22"/>
          <w:szCs w:val="22"/>
          <w:vertAlign w:val="subscript"/>
        </w:rPr>
        <w:t>max</w:t>
      </w:r>
      <w:r w:rsidRPr="00E203A6">
        <w:rPr>
          <w:sz w:val="22"/>
          <w:szCs w:val="22"/>
        </w:rPr>
        <w:t>) padidėjimas buvo 54%, jo vartojantiems rūkaliams vyrams – 77%. Vidutinis olanzapino ploto po koncentracijos priklausomai nuo laiko kreive (angl. AUC) padidėjimas buvo atitinkamai 52% ir 108%. Pacientams, vartojantiems fluvoksamino ar bet kurio kito CYP1A2 inhibitoriaus, pvz., ciprofloksacino, reikia skirti mažesnę pradinę olanzapino dozę. Pradėjus gydyti CYP1A2 inhibitoriumi, reikia mažinti olanzapino dozę.</w:t>
      </w:r>
    </w:p>
    <w:p w:rsidR="00424C1C" w:rsidRPr="00E203A6" w:rsidRDefault="00424C1C" w:rsidP="00424C1C">
      <w:pPr>
        <w:rPr>
          <w:sz w:val="22"/>
          <w:szCs w:val="22"/>
        </w:rPr>
      </w:pPr>
    </w:p>
    <w:p w:rsidR="00424C1C" w:rsidRPr="00E203A6" w:rsidRDefault="00424C1C" w:rsidP="00424C1C">
      <w:pPr>
        <w:rPr>
          <w:sz w:val="22"/>
          <w:szCs w:val="22"/>
        </w:rPr>
      </w:pPr>
      <w:r w:rsidRPr="00E203A6">
        <w:rPr>
          <w:iCs/>
          <w:sz w:val="22"/>
          <w:szCs w:val="22"/>
          <w:u w:val="single"/>
        </w:rPr>
        <w:t>Biologinio prieinamumo sumažėjimas</w:t>
      </w:r>
    </w:p>
    <w:p w:rsidR="00424C1C" w:rsidRPr="00E203A6" w:rsidRDefault="00424C1C" w:rsidP="00424C1C">
      <w:pPr>
        <w:rPr>
          <w:sz w:val="22"/>
          <w:szCs w:val="22"/>
        </w:rPr>
      </w:pPr>
      <w:r w:rsidRPr="00E203A6">
        <w:rPr>
          <w:sz w:val="22"/>
          <w:szCs w:val="22"/>
        </w:rPr>
        <w:t xml:space="preserve">Aktyvintoji anglis kartu išgerto olanzapino biologinį prieinamumą sumažina 50-60%, todėl jos reikia gerti, likus 2 valandoms iki olanzapino vartojimo arba praėjus tiek pat laiko po jo. </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Fluoksetinas (CYP2D6 inhibitorius), vienkartinė antacidinių vaistinių preparatų (aliuminio, magnio) ar cimetidino dozė reikšmingai olanzapino farmakokinetikos neveikia.</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rPr>
          <w:sz w:val="22"/>
          <w:szCs w:val="22"/>
          <w:u w:val="single"/>
        </w:rPr>
      </w:pPr>
      <w:r w:rsidRPr="00E203A6">
        <w:rPr>
          <w:iCs/>
          <w:sz w:val="22"/>
          <w:szCs w:val="22"/>
          <w:u w:val="single"/>
        </w:rPr>
        <w:t>Galimas olanzapino poveikis kitų vaistinių preparatų poveikiui</w:t>
      </w:r>
      <w:r w:rsidRPr="00E203A6">
        <w:rPr>
          <w:sz w:val="22"/>
          <w:szCs w:val="22"/>
          <w:u w:val="single"/>
        </w:rPr>
        <w:t xml:space="preserve"> </w:t>
      </w:r>
    </w:p>
    <w:p w:rsidR="00424C1C" w:rsidRPr="00E203A6" w:rsidRDefault="00424C1C" w:rsidP="00424C1C">
      <w:pPr>
        <w:rPr>
          <w:sz w:val="22"/>
          <w:szCs w:val="22"/>
        </w:rPr>
      </w:pPr>
      <w:r w:rsidRPr="00E203A6">
        <w:rPr>
          <w:sz w:val="22"/>
          <w:szCs w:val="22"/>
        </w:rPr>
        <w:t>Olanzapinas gali naikinti tiesioginių ir netiesioginių dopamino agonistų poveikį.</w:t>
      </w:r>
    </w:p>
    <w:p w:rsidR="00424C1C" w:rsidRPr="00E203A6" w:rsidRDefault="00424C1C" w:rsidP="00424C1C">
      <w:pPr>
        <w:rPr>
          <w:sz w:val="22"/>
          <w:szCs w:val="22"/>
        </w:rPr>
      </w:pPr>
    </w:p>
    <w:p w:rsidR="00424C1C" w:rsidRPr="00E203A6" w:rsidRDefault="00424C1C" w:rsidP="00424C1C">
      <w:pPr>
        <w:rPr>
          <w:sz w:val="22"/>
          <w:szCs w:val="22"/>
        </w:rPr>
      </w:pPr>
      <w:r w:rsidRPr="00E203A6">
        <w:rPr>
          <w:i/>
          <w:iCs/>
          <w:sz w:val="22"/>
          <w:szCs w:val="22"/>
        </w:rPr>
        <w:t>In vitro</w:t>
      </w:r>
      <w:r w:rsidRPr="00E203A6">
        <w:rPr>
          <w:sz w:val="22"/>
          <w:szCs w:val="22"/>
        </w:rPr>
        <w:t xml:space="preserve"> svarbiausių CYP450 izofermentų (pvz., 1A2, 2D6, 2C9, 2C19, 3A4) olanzapinas neslopina, todėl ypatinga sąveika nėra tikėtina. Tai patvirtina ir tyrimai </w:t>
      </w:r>
      <w:r w:rsidRPr="00E203A6">
        <w:rPr>
          <w:i/>
          <w:iCs/>
          <w:sz w:val="22"/>
          <w:szCs w:val="22"/>
        </w:rPr>
        <w:t>in vivo</w:t>
      </w:r>
      <w:r w:rsidRPr="00E203A6">
        <w:rPr>
          <w:sz w:val="22"/>
          <w:szCs w:val="22"/>
        </w:rPr>
        <w:t xml:space="preserve">, kurių metu šių aktyvių medžiagų: triciklių antidepresantų (daugiausiai metabolizuojamų CYP2D6), varfarino (CYP2C9), teofilino (CYP1A2) ar diazepamo (CYP3A4 ir 2C19) metabolizmo slopinimo nepastebėta.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Sąveikos nepastebėta ir olanzapino vartojant kartu su ličiu ar biperidenu.</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Valproato koncentracijos kraujo plazmoje sekimas gydymo metu, nerodo, kad pradėjus kartu vartoti olanzapino, reikėtų keisti valproato dozę.</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Bendrasis CNS aktyvumas</w:t>
      </w:r>
    </w:p>
    <w:p w:rsidR="00424C1C" w:rsidRPr="00E203A6" w:rsidRDefault="00424C1C" w:rsidP="00424C1C">
      <w:pPr>
        <w:autoSpaceDE w:val="0"/>
        <w:autoSpaceDN w:val="0"/>
        <w:adjustRightInd w:val="0"/>
        <w:rPr>
          <w:sz w:val="22"/>
          <w:szCs w:val="22"/>
        </w:rPr>
      </w:pPr>
      <w:r w:rsidRPr="00E203A6">
        <w:rPr>
          <w:sz w:val="22"/>
          <w:szCs w:val="22"/>
        </w:rPr>
        <w:t>Reikia atsargiai gydyti pacientus, kurie vartoja alkoholį arba vaistinių preparatų, galinčių slopinti centrinę nervų sistemą.</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rPr>
        <w:t>Olanzapiną vartoti kartu su vaistiniais preparatais nuo parkinsonizmo pacientams, kurie serga</w:t>
      </w:r>
    </w:p>
    <w:p w:rsidR="00424C1C" w:rsidRPr="00E203A6" w:rsidRDefault="00424C1C" w:rsidP="00424C1C">
      <w:pPr>
        <w:autoSpaceDE w:val="0"/>
        <w:autoSpaceDN w:val="0"/>
        <w:adjustRightInd w:val="0"/>
        <w:rPr>
          <w:sz w:val="22"/>
          <w:szCs w:val="22"/>
        </w:rPr>
      </w:pPr>
      <w:r w:rsidRPr="00E203A6">
        <w:rPr>
          <w:sz w:val="22"/>
          <w:szCs w:val="22"/>
        </w:rPr>
        <w:t>Parkinsono liga ir demencija, nerekomenduojama (žr. 4.4 skyrių).</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QTc intervalas</w:t>
      </w:r>
    </w:p>
    <w:p w:rsidR="00424C1C" w:rsidRPr="00E203A6" w:rsidRDefault="00424C1C" w:rsidP="00424C1C">
      <w:pPr>
        <w:autoSpaceDE w:val="0"/>
        <w:autoSpaceDN w:val="0"/>
        <w:adjustRightInd w:val="0"/>
        <w:rPr>
          <w:sz w:val="22"/>
          <w:szCs w:val="22"/>
        </w:rPr>
      </w:pPr>
      <w:r w:rsidRPr="00E203A6">
        <w:rPr>
          <w:sz w:val="22"/>
          <w:szCs w:val="22"/>
        </w:rPr>
        <w:t>Olanzapiną skirti kartu su vaistiniais preparatais, ilginančiais QTc intervalą, reikia atsargiai (žr. 4.4</w:t>
      </w:r>
    </w:p>
    <w:p w:rsidR="00424C1C" w:rsidRPr="00E203A6" w:rsidRDefault="00424C1C" w:rsidP="00424C1C">
      <w:pPr>
        <w:autoSpaceDE w:val="0"/>
        <w:autoSpaceDN w:val="0"/>
        <w:adjustRightInd w:val="0"/>
        <w:rPr>
          <w:sz w:val="22"/>
          <w:szCs w:val="22"/>
        </w:rPr>
      </w:pPr>
      <w:r w:rsidRPr="00E203A6">
        <w:rPr>
          <w:sz w:val="22"/>
          <w:szCs w:val="22"/>
        </w:rPr>
        <w:t>skyrių).</w:t>
      </w:r>
    </w:p>
    <w:p w:rsidR="00424C1C" w:rsidRPr="00E203A6" w:rsidRDefault="00424C1C" w:rsidP="00424C1C">
      <w:pPr>
        <w:ind w:left="567" w:hanging="567"/>
        <w:rPr>
          <w:bCs/>
          <w:sz w:val="22"/>
          <w:szCs w:val="22"/>
        </w:rPr>
      </w:pPr>
    </w:p>
    <w:p w:rsidR="00424C1C" w:rsidRPr="00E203A6" w:rsidRDefault="00424C1C" w:rsidP="00424C1C">
      <w:pPr>
        <w:ind w:left="567" w:hanging="567"/>
        <w:rPr>
          <w:b/>
          <w:sz w:val="22"/>
          <w:szCs w:val="22"/>
        </w:rPr>
      </w:pPr>
      <w:r w:rsidRPr="00E203A6">
        <w:rPr>
          <w:b/>
          <w:sz w:val="22"/>
          <w:szCs w:val="22"/>
        </w:rPr>
        <w:t>4.6</w:t>
      </w:r>
      <w:r w:rsidRPr="00E203A6">
        <w:rPr>
          <w:b/>
          <w:sz w:val="22"/>
          <w:szCs w:val="22"/>
        </w:rPr>
        <w:tab/>
        <w:t>Vaisingumas, nėštumo ir žindymo laikotarpis</w:t>
      </w:r>
    </w:p>
    <w:p w:rsidR="00424C1C" w:rsidRPr="00E203A6" w:rsidRDefault="00424C1C" w:rsidP="00424C1C">
      <w:pPr>
        <w:ind w:left="567" w:hanging="567"/>
        <w:rPr>
          <w:sz w:val="22"/>
          <w:szCs w:val="22"/>
        </w:rPr>
      </w:pPr>
    </w:p>
    <w:p w:rsidR="00424C1C" w:rsidRPr="00E203A6" w:rsidRDefault="00424C1C" w:rsidP="00424C1C">
      <w:pPr>
        <w:pStyle w:val="Pagrindinistekstas"/>
        <w:spacing w:line="240" w:lineRule="auto"/>
        <w:rPr>
          <w:b w:val="0"/>
          <w:sz w:val="22"/>
          <w:szCs w:val="22"/>
          <w:lang w:val="lt-LT"/>
        </w:rPr>
      </w:pPr>
      <w:r w:rsidRPr="00E203A6">
        <w:rPr>
          <w:b w:val="0"/>
          <w:sz w:val="22"/>
          <w:szCs w:val="22"/>
          <w:lang w:val="lt-LT"/>
        </w:rPr>
        <w:t>Nėštumas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lastRenderedPageBreak/>
        <w:t xml:space="preserve">Tinkamų ir gerai kontroliuojamų tyrimų su nėščiomis moterimis neatlikta. Pacientę reikia įspėti, kad pastojus arba planuojant pastoti olanzapino vartojimo metu, būtina informuoti gydantį gydytoją. Vis dėlto, kadangi nėščių moterų gydymo patirtis yra ribota, nėštumo metu olanzapinu galima gydyti tik nustačius, kad nauda moteriai bus didesnė už galimą riziką vaisiui. </w:t>
      </w:r>
    </w:p>
    <w:p w:rsidR="00424C1C" w:rsidRPr="00E203A6" w:rsidRDefault="00424C1C" w:rsidP="00424C1C">
      <w:pPr>
        <w:rPr>
          <w:sz w:val="22"/>
          <w:szCs w:val="22"/>
        </w:rPr>
      </w:pPr>
    </w:p>
    <w:p w:rsidR="00424C1C" w:rsidRPr="00E203A6" w:rsidRDefault="00424C1C" w:rsidP="00424C1C">
      <w:pPr>
        <w:pStyle w:val="BTEMEASMCA"/>
        <w:rPr>
          <w:rFonts w:ascii="Times New Roman" w:hAnsi="Times New Roman"/>
          <w:sz w:val="22"/>
          <w:szCs w:val="22"/>
          <w:lang w:val="lt-LT"/>
        </w:rPr>
      </w:pPr>
      <w:r w:rsidRPr="00E203A6">
        <w:rPr>
          <w:rFonts w:ascii="Times New Roman" w:hAnsi="Times New Roman"/>
          <w:noProof w:val="0"/>
          <w:sz w:val="22"/>
          <w:szCs w:val="22"/>
          <w:lang w:val="lt-LT" w:eastAsia="en-US"/>
        </w:rPr>
        <w:t>Naujagimiams, kurių motinos buvo gydytos antipsichoziniais vaistais (taip pat ir olanzapinu) trečiojo nėštumo trimestro metu, kyla nepageidaujamų reakcijų rizika, įskaitant ekstrapiramidinius ir (arba) vaistinio preparato nutraukimo simptomus, kurie po gimimo gali būti įvairaus sunkumo ir trukmės. Esama duomenų apie susijaudinimą, hipertoniją, hipotoniją, tremorą, mieguistumą, kvėpavimo sutrikimus arba maitinimosi sutrikimus. Todėl naujagimiai turi būti įdėmiai stebimi</w:t>
      </w:r>
      <w:r w:rsidRPr="00E203A6">
        <w:rPr>
          <w:rFonts w:ascii="Times New Roman" w:hAnsi="Times New Roman"/>
          <w:sz w:val="22"/>
          <w:szCs w:val="22"/>
          <w:lang w:val="lt-LT"/>
        </w:rPr>
        <w:t>.</w:t>
      </w:r>
    </w:p>
    <w:p w:rsidR="00424C1C" w:rsidRPr="00E203A6" w:rsidRDefault="00424C1C" w:rsidP="00424C1C">
      <w:pPr>
        <w:rPr>
          <w:sz w:val="22"/>
          <w:szCs w:val="22"/>
        </w:rPr>
      </w:pPr>
    </w:p>
    <w:p w:rsidR="00424C1C" w:rsidRPr="00E203A6" w:rsidRDefault="00424C1C" w:rsidP="00424C1C">
      <w:pPr>
        <w:rPr>
          <w:sz w:val="22"/>
          <w:szCs w:val="22"/>
        </w:rPr>
      </w:pPr>
      <w:r w:rsidRPr="00E203A6">
        <w:rPr>
          <w:i/>
          <w:sz w:val="22"/>
          <w:szCs w:val="22"/>
        </w:rPr>
        <w:t>Žindymas</w:t>
      </w:r>
    </w:p>
    <w:p w:rsidR="00424C1C" w:rsidRPr="00E203A6" w:rsidRDefault="00424C1C" w:rsidP="00424C1C">
      <w:pPr>
        <w:rPr>
          <w:sz w:val="22"/>
          <w:szCs w:val="22"/>
        </w:rPr>
      </w:pPr>
      <w:r w:rsidRPr="00E203A6">
        <w:rPr>
          <w:sz w:val="22"/>
          <w:szCs w:val="22"/>
        </w:rPr>
        <w:t>Tyrimais, kuriuose dalyvavo sveikos kūdikį krūtimi maitinančios moterys, nustatyta, kad olanzapino patenka į motinos pieną. Nusistovėjus pusiausvyrinei vaistinio preparato apykaitai, vidutinė ekspozicija kūdikio organizme (mg/kg kūno svorio) buvo 1,8% motinos pavartotos olanzapino dozės (mg/kg kūno svorio). Pacientėms reikia patarti olanzapino vartojimo metu kūdikio krūtimi nemaitinti.</w:t>
      </w:r>
    </w:p>
    <w:p w:rsidR="00424C1C" w:rsidRPr="00E203A6" w:rsidRDefault="00424C1C" w:rsidP="00424C1C">
      <w:pPr>
        <w:ind w:left="567" w:hanging="567"/>
        <w:rPr>
          <w:sz w:val="22"/>
          <w:szCs w:val="22"/>
        </w:rPr>
      </w:pPr>
    </w:p>
    <w:p w:rsidR="00424C1C" w:rsidRPr="00E203A6" w:rsidRDefault="00424C1C" w:rsidP="00424C1C">
      <w:pPr>
        <w:ind w:left="567" w:hanging="567"/>
        <w:rPr>
          <w:i/>
          <w:sz w:val="22"/>
          <w:szCs w:val="22"/>
        </w:rPr>
      </w:pPr>
      <w:r w:rsidRPr="00E203A6">
        <w:rPr>
          <w:i/>
          <w:sz w:val="22"/>
          <w:szCs w:val="22"/>
        </w:rPr>
        <w:t>Vaisingumas</w:t>
      </w:r>
    </w:p>
    <w:p w:rsidR="00424C1C" w:rsidRPr="00E203A6" w:rsidRDefault="00424C1C" w:rsidP="00424C1C">
      <w:pPr>
        <w:ind w:left="567" w:hanging="567"/>
        <w:rPr>
          <w:sz w:val="22"/>
          <w:szCs w:val="22"/>
        </w:rPr>
      </w:pPr>
      <w:r w:rsidRPr="00E203A6">
        <w:rPr>
          <w:sz w:val="22"/>
          <w:szCs w:val="22"/>
        </w:rPr>
        <w:t>Poveikis vaisingumui nežinomas (žr. 5.3 skyriuje informaciją apie ikiklinikinių tyrimų duomenis).</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4.7</w:t>
      </w:r>
      <w:r w:rsidRPr="00E203A6">
        <w:rPr>
          <w:b/>
          <w:sz w:val="22"/>
          <w:szCs w:val="22"/>
        </w:rPr>
        <w:tab/>
        <w:t>Poveikis gebėjimui vairuoti ir valdyti mechanizmus</w:t>
      </w:r>
    </w:p>
    <w:p w:rsidR="00424C1C" w:rsidRPr="00E203A6" w:rsidRDefault="00424C1C" w:rsidP="00424C1C">
      <w:pPr>
        <w:ind w:left="567" w:hanging="567"/>
        <w:rPr>
          <w:bCs/>
          <w:iCs/>
          <w:sz w:val="22"/>
          <w:szCs w:val="22"/>
        </w:rPr>
      </w:pPr>
    </w:p>
    <w:p w:rsidR="00424C1C" w:rsidRPr="00E203A6" w:rsidRDefault="00424C1C" w:rsidP="00424C1C">
      <w:pPr>
        <w:pStyle w:val="Pagrindinistekstas"/>
        <w:spacing w:line="240" w:lineRule="auto"/>
        <w:rPr>
          <w:b w:val="0"/>
          <w:bCs/>
          <w:i w:val="0"/>
          <w:iCs/>
          <w:sz w:val="22"/>
          <w:szCs w:val="22"/>
          <w:lang w:val="lt-LT"/>
        </w:rPr>
      </w:pPr>
      <w:r w:rsidRPr="00E203A6">
        <w:rPr>
          <w:b w:val="0"/>
          <w:bCs/>
          <w:i w:val="0"/>
          <w:iCs/>
          <w:sz w:val="22"/>
          <w:szCs w:val="22"/>
          <w:lang w:val="lt-LT"/>
        </w:rPr>
        <w:t>Poveikio gebėjimui vairuoti ir valdyti mechanizmus tyrimų neatlikta. Olanzapinas gali sukelti mieguistumą ir svaigulį, todėl juo gydomus pacientus reikia įspėti, kad valdant mechanizmus, įskaitant motorines transporto priemones, būtinas atsargumas.</w:t>
      </w:r>
    </w:p>
    <w:p w:rsidR="00424C1C" w:rsidRPr="00E203A6" w:rsidRDefault="00424C1C" w:rsidP="00424C1C">
      <w:pPr>
        <w:ind w:left="567" w:hanging="567"/>
        <w:rPr>
          <w:bCs/>
          <w:iCs/>
          <w:sz w:val="22"/>
          <w:szCs w:val="22"/>
        </w:rPr>
      </w:pPr>
    </w:p>
    <w:p w:rsidR="00424C1C" w:rsidRPr="00E203A6" w:rsidRDefault="00424C1C" w:rsidP="00424C1C">
      <w:pPr>
        <w:ind w:left="567" w:hanging="567"/>
        <w:rPr>
          <w:b/>
          <w:sz w:val="22"/>
          <w:szCs w:val="22"/>
        </w:rPr>
      </w:pPr>
      <w:r w:rsidRPr="00E203A6">
        <w:rPr>
          <w:b/>
          <w:sz w:val="22"/>
          <w:szCs w:val="22"/>
        </w:rPr>
        <w:t>4.8</w:t>
      </w:r>
      <w:r w:rsidRPr="00E203A6">
        <w:rPr>
          <w:b/>
          <w:sz w:val="22"/>
          <w:szCs w:val="22"/>
        </w:rPr>
        <w:tab/>
        <w:t>Nepageidaujamas poveikis</w:t>
      </w:r>
    </w:p>
    <w:p w:rsidR="00424C1C" w:rsidRPr="00E203A6" w:rsidRDefault="00424C1C" w:rsidP="00424C1C">
      <w:pPr>
        <w:ind w:left="567" w:hanging="567"/>
        <w:rPr>
          <w:bCs/>
          <w:iCs/>
          <w:sz w:val="22"/>
          <w:szCs w:val="22"/>
        </w:rPr>
      </w:pPr>
    </w:p>
    <w:p w:rsidR="00424C1C" w:rsidRPr="00E203A6" w:rsidRDefault="00424C1C" w:rsidP="00424C1C">
      <w:pPr>
        <w:ind w:left="567" w:hanging="567"/>
        <w:rPr>
          <w:bCs/>
          <w:iCs/>
          <w:sz w:val="22"/>
          <w:szCs w:val="22"/>
        </w:rPr>
      </w:pPr>
      <w:r w:rsidRPr="00E203A6">
        <w:rPr>
          <w:bCs/>
          <w:iCs/>
          <w:sz w:val="22"/>
          <w:szCs w:val="22"/>
        </w:rPr>
        <w:t>Saugumo duomenų santrauka</w:t>
      </w:r>
    </w:p>
    <w:p w:rsidR="00424C1C" w:rsidRPr="00E203A6" w:rsidRDefault="00424C1C" w:rsidP="00424C1C">
      <w:pPr>
        <w:ind w:left="567" w:hanging="567"/>
        <w:rPr>
          <w:b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Suaugusieji</w:t>
      </w:r>
    </w:p>
    <w:p w:rsidR="00424C1C" w:rsidRPr="00E203A6" w:rsidRDefault="00424C1C" w:rsidP="00424C1C">
      <w:pPr>
        <w:autoSpaceDE w:val="0"/>
        <w:autoSpaceDN w:val="0"/>
        <w:adjustRightInd w:val="0"/>
        <w:rPr>
          <w:sz w:val="22"/>
          <w:szCs w:val="22"/>
        </w:rPr>
      </w:pPr>
      <w:r w:rsidRPr="00E203A6">
        <w:rPr>
          <w:sz w:val="22"/>
          <w:szCs w:val="22"/>
        </w:rPr>
        <w:t>Klinikinių tyrimų metu dažniausiai nustatytos nepageidaujamos reakcijos (pasireiškė ≥ 1 % pacientų),</w:t>
      </w:r>
    </w:p>
    <w:p w:rsidR="00424C1C" w:rsidRPr="00E203A6" w:rsidRDefault="00424C1C" w:rsidP="00424C1C">
      <w:pPr>
        <w:autoSpaceDE w:val="0"/>
        <w:autoSpaceDN w:val="0"/>
        <w:adjustRightInd w:val="0"/>
        <w:rPr>
          <w:sz w:val="22"/>
          <w:szCs w:val="22"/>
        </w:rPr>
      </w:pPr>
      <w:r w:rsidRPr="00E203A6">
        <w:rPr>
          <w:sz w:val="22"/>
          <w:szCs w:val="22"/>
        </w:rPr>
        <w:t>susijusios su olanzapino vartojimu, buvo somnolencija, kūno svorio padidėjimas, eozinofilija, prolaktino, cholesterolio, gliukozės ir trigliceridų koncentracijos padidėjimas (žr. 4.4 skyrių), gliukozurija, apetito padidėjimas, svaigulys, akatizija, parkinsonizmas, leukopenija, neutropenija (žr. 4.4 skyrių), diskinezija, ortostatinė hipotenzija, anticholinerginis poveikis, trumpalaikis simptomų nesukeliantis kepenų aminotransferazių aktyvumo padidėjimas (žr. 4.4 skyrių), išbėrimas, astenija, nuovargis, karščiavimas, artralgija, šarminės fosfatazės suaktyvėjimas, didelis gama gliutamiltransferazės aktyvumas, didelė šlapimo rūgšties koncentracija, didelis kreatinfosfokinazės aktyvumas ir edema.</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u w:val="single"/>
        </w:rPr>
      </w:pPr>
      <w:r w:rsidRPr="00E203A6">
        <w:rPr>
          <w:sz w:val="22"/>
          <w:szCs w:val="22"/>
          <w:u w:val="single"/>
        </w:rPr>
        <w:t>Nepageidaujamų reakcijų santrauka lentelėje</w:t>
      </w:r>
    </w:p>
    <w:p w:rsidR="00424C1C" w:rsidRPr="00E203A6" w:rsidRDefault="00424C1C" w:rsidP="00424C1C">
      <w:pPr>
        <w:autoSpaceDE w:val="0"/>
        <w:autoSpaceDN w:val="0"/>
        <w:adjustRightInd w:val="0"/>
        <w:rPr>
          <w:sz w:val="22"/>
          <w:szCs w:val="22"/>
        </w:rPr>
      </w:pPr>
      <w:r w:rsidRPr="00E203A6">
        <w:rPr>
          <w:sz w:val="22"/>
          <w:szCs w:val="22"/>
        </w:rPr>
        <w:t xml:space="preserve">Toliau esančioje lentelėje išvardytos nepageidaujamos reakcijos ir laboratorinių tyrimų duomenys, gauti iš pavienių pranešimų ir klinikinių tyrimų. Kiekvienoje dažnio grupėje nepageidaujamos reakcijos pateikiamos mažėjančio sunkumo tvarka. Išvardytas sutrikimų dažnis apibūdinamas taip: labai dažnas (≥ 1/10), dažnas (nuo ≥ 1/100 iki &lt; 1/10), nedažnas (nuo ≥ 1/1000 iki &lt; 1/100), retas (nuo ≥ 1/10 000 iki &lt; 1/1000), labai </w:t>
      </w:r>
      <w:r w:rsidRPr="00E203A6">
        <w:rPr>
          <w:sz w:val="22"/>
          <w:szCs w:val="22"/>
        </w:rPr>
        <w:lastRenderedPageBreak/>
        <w:t>retas (&lt; 1/10 000), dažnis nežinomas (negali būti apskaičiuotas pagal turimus duomenis).</w:t>
      </w:r>
    </w:p>
    <w:p w:rsidR="00424C1C" w:rsidRPr="00E203A6" w:rsidRDefault="00424C1C" w:rsidP="00424C1C">
      <w:pPr>
        <w:ind w:left="567" w:hanging="567"/>
        <w:rPr>
          <w:bCs/>
          <w:sz w:val="22"/>
          <w:szCs w:val="22"/>
        </w:rPr>
      </w:pPr>
    </w:p>
    <w:tbl>
      <w:tblPr>
        <w:tblW w:w="9620" w:type="dxa"/>
        <w:tblLook w:val="00A0" w:firstRow="1" w:lastRow="0" w:firstColumn="1" w:lastColumn="0" w:noHBand="0" w:noVBand="0"/>
      </w:tblPr>
      <w:tblGrid>
        <w:gridCol w:w="1951"/>
        <w:gridCol w:w="2752"/>
        <w:gridCol w:w="1985"/>
        <w:gridCol w:w="2074"/>
        <w:gridCol w:w="1451"/>
      </w:tblGrid>
      <w:tr w:rsidR="00424C1C" w:rsidRPr="00E203A6" w:rsidTr="00E203A6">
        <w:trPr>
          <w:trHeight w:val="300"/>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r w:rsidRPr="00E203A6">
              <w:rPr>
                <w:b/>
                <w:bCs/>
                <w:color w:val="000000"/>
                <w:sz w:val="22"/>
                <w:szCs w:val="22"/>
              </w:rPr>
              <w:t>Labai dažnas</w:t>
            </w:r>
          </w:p>
        </w:tc>
        <w:tc>
          <w:tcPr>
            <w:tcW w:w="2126"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r w:rsidRPr="00E203A6">
              <w:rPr>
                <w:b/>
                <w:bCs/>
                <w:color w:val="000000"/>
                <w:sz w:val="22"/>
                <w:szCs w:val="22"/>
              </w:rPr>
              <w:t>Dažnas</w:t>
            </w:r>
          </w:p>
        </w:tc>
        <w:tc>
          <w:tcPr>
            <w:tcW w:w="1985"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r w:rsidRPr="00E203A6">
              <w:rPr>
                <w:b/>
                <w:bCs/>
                <w:color w:val="000000"/>
                <w:sz w:val="22"/>
                <w:szCs w:val="22"/>
              </w:rPr>
              <w:t>Nedažnas</w:t>
            </w:r>
          </w:p>
        </w:tc>
        <w:tc>
          <w:tcPr>
            <w:tcW w:w="1843"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r w:rsidRPr="00E203A6">
              <w:rPr>
                <w:b/>
                <w:bCs/>
                <w:color w:val="000000"/>
                <w:sz w:val="22"/>
                <w:szCs w:val="22"/>
              </w:rPr>
              <w:t>Retas</w:t>
            </w:r>
          </w:p>
        </w:tc>
        <w:tc>
          <w:tcPr>
            <w:tcW w:w="171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b/>
                <w:bCs/>
                <w:color w:val="000000"/>
                <w:sz w:val="22"/>
                <w:szCs w:val="22"/>
              </w:rPr>
            </w:pPr>
            <w:r w:rsidRPr="00E203A6">
              <w:rPr>
                <w:b/>
                <w:bCs/>
                <w:color w:val="000000"/>
                <w:sz w:val="22"/>
                <w:szCs w:val="22"/>
              </w:rPr>
              <w:t>Dažnis nežinomas</w:t>
            </w: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vAlign w:val="bottom"/>
          </w:tcPr>
          <w:p w:rsidR="00424C1C" w:rsidRPr="00E203A6" w:rsidRDefault="00424C1C" w:rsidP="00E203A6">
            <w:pPr>
              <w:rPr>
                <w:b/>
                <w:color w:val="000000"/>
                <w:sz w:val="22"/>
                <w:szCs w:val="22"/>
              </w:rPr>
            </w:pPr>
            <w:r w:rsidRPr="00E203A6">
              <w:rPr>
                <w:b/>
                <w:bCs/>
                <w:color w:val="000000"/>
                <w:sz w:val="22"/>
                <w:szCs w:val="22"/>
              </w:rPr>
              <w:t>Kraujo ir limfinės sistemos sutrikimai</w:t>
            </w:r>
          </w:p>
        </w:tc>
        <w:tc>
          <w:tcPr>
            <w:tcW w:w="1985" w:type="dxa"/>
            <w:tcBorders>
              <w:top w:val="single" w:sz="4" w:space="0" w:color="auto"/>
              <w:left w:val="nil"/>
              <w:bottom w:val="single" w:sz="4" w:space="0" w:color="auto"/>
              <w:right w:val="nil"/>
            </w:tcBorders>
            <w:noWrap/>
            <w:vAlign w:val="bottom"/>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vAlign w:val="bottom"/>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508"/>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nil"/>
              <w:left w:val="nil"/>
              <w:bottom w:val="nil"/>
              <w:right w:val="nil"/>
            </w:tcBorders>
            <w:noWrap/>
          </w:tcPr>
          <w:p w:rsidR="00424C1C" w:rsidRPr="00E203A6" w:rsidRDefault="00424C1C" w:rsidP="00E203A6">
            <w:pPr>
              <w:rPr>
                <w:color w:val="000000"/>
                <w:sz w:val="22"/>
                <w:szCs w:val="22"/>
              </w:rPr>
            </w:pPr>
            <w:r w:rsidRPr="00E203A6">
              <w:rPr>
                <w:color w:val="000000"/>
                <w:sz w:val="22"/>
                <w:szCs w:val="22"/>
              </w:rPr>
              <w:t xml:space="preserve">Eozinofilija </w:t>
            </w:r>
          </w:p>
          <w:p w:rsidR="00424C1C" w:rsidRPr="00E203A6" w:rsidRDefault="00424C1C" w:rsidP="00E203A6">
            <w:pPr>
              <w:rPr>
                <w:color w:val="000000"/>
                <w:sz w:val="22"/>
                <w:szCs w:val="22"/>
              </w:rPr>
            </w:pPr>
            <w:r w:rsidRPr="00E203A6">
              <w:rPr>
                <w:color w:val="000000"/>
                <w:sz w:val="22"/>
                <w:szCs w:val="22"/>
              </w:rPr>
              <w:t>Leukopenija</w:t>
            </w:r>
            <w:r w:rsidRPr="00E203A6">
              <w:rPr>
                <w:color w:val="000000"/>
                <w:sz w:val="22"/>
                <w:szCs w:val="22"/>
                <w:vertAlign w:val="superscript"/>
              </w:rPr>
              <w:t xml:space="preserve">10 </w:t>
            </w:r>
          </w:p>
          <w:p w:rsidR="00424C1C" w:rsidRPr="00E203A6" w:rsidRDefault="00424C1C" w:rsidP="00E203A6">
            <w:pPr>
              <w:rPr>
                <w:color w:val="000000"/>
                <w:sz w:val="22"/>
                <w:szCs w:val="22"/>
              </w:rPr>
            </w:pPr>
            <w:r w:rsidRPr="00E203A6">
              <w:rPr>
                <w:color w:val="000000"/>
                <w:sz w:val="22"/>
                <w:szCs w:val="22"/>
              </w:rPr>
              <w:t>Neutropenija</w:t>
            </w:r>
            <w:r w:rsidRPr="00E203A6">
              <w:rPr>
                <w:color w:val="000000"/>
                <w:sz w:val="22"/>
                <w:szCs w:val="22"/>
                <w:vertAlign w:val="superscript"/>
              </w:rPr>
              <w:t>10</w:t>
            </w:r>
          </w:p>
        </w:tc>
        <w:tc>
          <w:tcPr>
            <w:tcW w:w="1985" w:type="dxa"/>
            <w:tcBorders>
              <w:top w:val="nil"/>
              <w:left w:val="single" w:sz="4" w:space="0" w:color="auto"/>
              <w:bottom w:val="nil"/>
              <w:right w:val="single" w:sz="4" w:space="0" w:color="auto"/>
            </w:tcBorders>
          </w:tcPr>
          <w:p w:rsidR="00424C1C" w:rsidRPr="00E203A6" w:rsidRDefault="00424C1C" w:rsidP="00E203A6">
            <w:pPr>
              <w:rPr>
                <w:color w:val="000000"/>
                <w:sz w:val="22"/>
                <w:szCs w:val="22"/>
              </w:rPr>
            </w:pPr>
          </w:p>
        </w:tc>
        <w:tc>
          <w:tcPr>
            <w:tcW w:w="1843" w:type="dxa"/>
            <w:tcBorders>
              <w:top w:val="nil"/>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Trombocitopenija</w:t>
            </w:r>
            <w:r w:rsidRPr="00E203A6">
              <w:rPr>
                <w:color w:val="000000"/>
                <w:sz w:val="22"/>
                <w:szCs w:val="22"/>
                <w:vertAlign w:val="superscript"/>
              </w:rPr>
              <w:t>11</w:t>
            </w:r>
          </w:p>
        </w:tc>
        <w:tc>
          <w:tcPr>
            <w:tcW w:w="171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Imuninės sistemos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nil"/>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985"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Padidėjusio jautrumo reakcijos</w:t>
            </w:r>
            <w:r w:rsidRPr="00E203A6">
              <w:rPr>
                <w:color w:val="000000"/>
                <w:sz w:val="22"/>
                <w:szCs w:val="22"/>
                <w:vertAlign w:val="superscript"/>
              </w:rPr>
              <w:t>11</w:t>
            </w:r>
          </w:p>
        </w:tc>
        <w:tc>
          <w:tcPr>
            <w:tcW w:w="1843" w:type="dxa"/>
            <w:tcBorders>
              <w:top w:val="nil"/>
              <w:left w:val="nil"/>
              <w:bottom w:val="nil"/>
              <w:right w:val="nil"/>
            </w:tcBorders>
            <w:noWrap/>
          </w:tcPr>
          <w:p w:rsidR="00424C1C" w:rsidRPr="00E203A6" w:rsidRDefault="00424C1C" w:rsidP="00E203A6">
            <w:pPr>
              <w:rPr>
                <w:color w:val="000000"/>
                <w:sz w:val="22"/>
                <w:szCs w:val="22"/>
              </w:rPr>
            </w:pPr>
          </w:p>
        </w:tc>
        <w:tc>
          <w:tcPr>
            <w:tcW w:w="1715" w:type="dxa"/>
            <w:tcBorders>
              <w:top w:val="nil"/>
              <w:left w:val="nil"/>
              <w:bottom w:val="nil"/>
              <w:right w:val="nil"/>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Metabolizmo ir mitybos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2597"/>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Svorio padidėjimas</w:t>
            </w:r>
            <w:r w:rsidRPr="00E203A6">
              <w:rPr>
                <w:color w:val="000000"/>
                <w:sz w:val="22"/>
                <w:szCs w:val="22"/>
                <w:vertAlign w:val="superscript"/>
              </w:rPr>
              <w:t>1</w:t>
            </w:r>
            <w:r w:rsidRPr="00E203A6">
              <w:rPr>
                <w:color w:val="000000"/>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Cholesterolio koncentracijos padidėjimas</w:t>
            </w:r>
            <w:r w:rsidRPr="00E203A6">
              <w:rPr>
                <w:color w:val="000000"/>
                <w:sz w:val="22"/>
                <w:szCs w:val="22"/>
                <w:vertAlign w:val="superscript"/>
              </w:rPr>
              <w:t>2,3</w:t>
            </w:r>
          </w:p>
          <w:p w:rsidR="00424C1C" w:rsidRPr="00E203A6" w:rsidRDefault="00424C1C" w:rsidP="00E203A6">
            <w:pPr>
              <w:rPr>
                <w:color w:val="000000"/>
                <w:sz w:val="22"/>
                <w:szCs w:val="22"/>
                <w:vertAlign w:val="superscript"/>
              </w:rPr>
            </w:pPr>
            <w:r w:rsidRPr="00E203A6">
              <w:rPr>
                <w:color w:val="000000"/>
                <w:sz w:val="22"/>
                <w:szCs w:val="22"/>
              </w:rPr>
              <w:t>Gliukozės koncentracijos padidėjimas</w:t>
            </w:r>
            <w:r w:rsidRPr="00E203A6">
              <w:rPr>
                <w:color w:val="000000"/>
                <w:sz w:val="22"/>
                <w:szCs w:val="22"/>
                <w:vertAlign w:val="superscript"/>
              </w:rPr>
              <w:t>4</w:t>
            </w:r>
          </w:p>
          <w:p w:rsidR="00424C1C" w:rsidRPr="00E203A6" w:rsidRDefault="00424C1C" w:rsidP="00E203A6">
            <w:pPr>
              <w:rPr>
                <w:color w:val="000000"/>
                <w:sz w:val="22"/>
                <w:szCs w:val="22"/>
              </w:rPr>
            </w:pPr>
            <w:r w:rsidRPr="00E203A6">
              <w:rPr>
                <w:color w:val="000000"/>
                <w:sz w:val="22"/>
                <w:szCs w:val="22"/>
              </w:rPr>
              <w:t>Trigliceridų</w:t>
            </w:r>
            <w:r w:rsidRPr="00E203A6">
              <w:rPr>
                <w:color w:val="000000"/>
                <w:sz w:val="22"/>
                <w:szCs w:val="22"/>
              </w:rPr>
              <w:br/>
              <w:t>koncentracijos padidėjimas</w:t>
            </w:r>
            <w:r w:rsidRPr="00E203A6">
              <w:rPr>
                <w:color w:val="000000"/>
                <w:sz w:val="22"/>
                <w:szCs w:val="22"/>
                <w:vertAlign w:val="superscript"/>
              </w:rPr>
              <w:t>2,5</w:t>
            </w:r>
            <w:r w:rsidRPr="00E203A6">
              <w:rPr>
                <w:color w:val="000000"/>
                <w:sz w:val="22"/>
                <w:szCs w:val="22"/>
              </w:rPr>
              <w:t xml:space="preserve">Gliukozurija </w:t>
            </w:r>
          </w:p>
          <w:p w:rsidR="00424C1C" w:rsidRPr="00E203A6" w:rsidRDefault="00424C1C" w:rsidP="00E203A6">
            <w:pPr>
              <w:rPr>
                <w:color w:val="000000"/>
                <w:sz w:val="22"/>
                <w:szCs w:val="22"/>
              </w:rPr>
            </w:pPr>
            <w:r w:rsidRPr="00E203A6">
              <w:rPr>
                <w:color w:val="000000"/>
                <w:sz w:val="22"/>
                <w:szCs w:val="22"/>
              </w:rPr>
              <w:t>Apetito padidėjimas</w:t>
            </w:r>
          </w:p>
        </w:tc>
        <w:tc>
          <w:tcPr>
            <w:tcW w:w="1985"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xml:space="preserve">Diabeto pasireiškimas arba pasunkėjimas, kartais susijęs su ketoacidoze ar koma, įskaitant mirtinus atvejus (žr. 4.4 skyrių) </w:t>
            </w:r>
            <w:r w:rsidRPr="00E203A6">
              <w:rPr>
                <w:color w:val="000000"/>
                <w:sz w:val="22"/>
                <w:szCs w:val="22"/>
                <w:vertAlign w:val="superscript"/>
              </w:rPr>
              <w:t>11</w:t>
            </w:r>
          </w:p>
        </w:tc>
        <w:tc>
          <w:tcPr>
            <w:tcW w:w="1843"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Hipotermija</w:t>
            </w:r>
            <w:r w:rsidRPr="00E203A6">
              <w:rPr>
                <w:color w:val="000000"/>
                <w:sz w:val="22"/>
                <w:szCs w:val="22"/>
                <w:vertAlign w:val="superscript"/>
              </w:rPr>
              <w:t>12</w:t>
            </w:r>
          </w:p>
        </w:tc>
        <w:tc>
          <w:tcPr>
            <w:tcW w:w="171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Nervų sistemos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92"/>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Somnolencija</w:t>
            </w:r>
          </w:p>
        </w:tc>
        <w:tc>
          <w:tcPr>
            <w:tcW w:w="2126" w:type="dxa"/>
            <w:tcBorders>
              <w:top w:val="nil"/>
              <w:left w:val="nil"/>
              <w:bottom w:val="nil"/>
              <w:right w:val="single" w:sz="4" w:space="0" w:color="auto"/>
            </w:tcBorders>
          </w:tcPr>
          <w:p w:rsidR="00424C1C" w:rsidRPr="00E203A6" w:rsidRDefault="00424C1C" w:rsidP="00E203A6">
            <w:pPr>
              <w:rPr>
                <w:color w:val="000000"/>
                <w:sz w:val="22"/>
                <w:szCs w:val="22"/>
              </w:rPr>
            </w:pPr>
            <w:r w:rsidRPr="00E203A6">
              <w:rPr>
                <w:color w:val="000000"/>
                <w:sz w:val="22"/>
                <w:szCs w:val="22"/>
              </w:rPr>
              <w:t>Galvos svaigimas</w:t>
            </w:r>
          </w:p>
          <w:p w:rsidR="00424C1C" w:rsidRPr="00E203A6" w:rsidRDefault="00424C1C" w:rsidP="00E203A6">
            <w:pPr>
              <w:rPr>
                <w:color w:val="000000"/>
                <w:sz w:val="22"/>
                <w:szCs w:val="22"/>
              </w:rPr>
            </w:pPr>
            <w:r w:rsidRPr="00E203A6">
              <w:rPr>
                <w:color w:val="000000"/>
                <w:sz w:val="22"/>
                <w:szCs w:val="22"/>
              </w:rPr>
              <w:t>Akatizija</w:t>
            </w:r>
            <w:r w:rsidRPr="00E203A6">
              <w:rPr>
                <w:color w:val="000000"/>
                <w:sz w:val="22"/>
                <w:szCs w:val="22"/>
                <w:vertAlign w:val="superscript"/>
              </w:rPr>
              <w:t>6</w:t>
            </w:r>
          </w:p>
          <w:p w:rsidR="00424C1C" w:rsidRPr="00E203A6" w:rsidRDefault="00424C1C" w:rsidP="00E203A6">
            <w:pPr>
              <w:rPr>
                <w:color w:val="000000"/>
                <w:sz w:val="22"/>
                <w:szCs w:val="22"/>
              </w:rPr>
            </w:pPr>
            <w:r w:rsidRPr="00E203A6">
              <w:rPr>
                <w:color w:val="000000"/>
                <w:sz w:val="22"/>
                <w:szCs w:val="22"/>
              </w:rPr>
              <w:t>Parkinsonizmas</w:t>
            </w:r>
            <w:r w:rsidRPr="00E203A6">
              <w:rPr>
                <w:color w:val="000000"/>
                <w:sz w:val="22"/>
                <w:szCs w:val="22"/>
                <w:vertAlign w:val="superscript"/>
              </w:rPr>
              <w:t>6</w:t>
            </w:r>
            <w:r w:rsidRPr="00E203A6">
              <w:rPr>
                <w:color w:val="000000"/>
                <w:sz w:val="22"/>
                <w:szCs w:val="22"/>
              </w:rPr>
              <w:t>Diskinezija</w:t>
            </w:r>
            <w:r w:rsidRPr="00E203A6">
              <w:rPr>
                <w:color w:val="000000"/>
                <w:sz w:val="22"/>
                <w:szCs w:val="22"/>
                <w:vertAlign w:val="superscript"/>
              </w:rPr>
              <w:t>6</w:t>
            </w:r>
          </w:p>
        </w:tc>
        <w:tc>
          <w:tcPr>
            <w:tcW w:w="1985"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Traukuliai, kurių daugeliu atvejų pasireiškė pacientams, kuriems anksčiau buvo traukulių arba nustatyta rizikos veiksnių</w:t>
            </w:r>
            <w:r w:rsidRPr="00E203A6">
              <w:rPr>
                <w:color w:val="000000"/>
                <w:sz w:val="22"/>
                <w:szCs w:val="22"/>
                <w:vertAlign w:val="superscript"/>
              </w:rPr>
              <w:t>11</w:t>
            </w:r>
          </w:p>
          <w:p w:rsidR="00424C1C" w:rsidRPr="00E203A6" w:rsidRDefault="00424C1C" w:rsidP="00E203A6">
            <w:pPr>
              <w:rPr>
                <w:color w:val="000000"/>
                <w:sz w:val="22"/>
                <w:szCs w:val="22"/>
              </w:rPr>
            </w:pPr>
            <w:r w:rsidRPr="00E203A6">
              <w:rPr>
                <w:color w:val="000000"/>
                <w:sz w:val="22"/>
                <w:szCs w:val="22"/>
              </w:rPr>
              <w:t>Distonija (įskaitant okulogiraciją)</w:t>
            </w:r>
            <w:r w:rsidRPr="00E203A6">
              <w:rPr>
                <w:color w:val="000000"/>
                <w:sz w:val="22"/>
                <w:szCs w:val="22"/>
                <w:vertAlign w:val="superscript"/>
              </w:rPr>
              <w:t>11</w:t>
            </w:r>
          </w:p>
          <w:p w:rsidR="00424C1C" w:rsidRPr="00E203A6" w:rsidRDefault="00424C1C" w:rsidP="00E203A6">
            <w:pPr>
              <w:rPr>
                <w:color w:val="000000"/>
                <w:sz w:val="22"/>
                <w:szCs w:val="22"/>
                <w:vertAlign w:val="superscript"/>
              </w:rPr>
            </w:pPr>
            <w:r w:rsidRPr="00E203A6">
              <w:rPr>
                <w:color w:val="000000"/>
                <w:sz w:val="22"/>
                <w:szCs w:val="22"/>
              </w:rPr>
              <w:t>Vėlyvoji diskinezija</w:t>
            </w:r>
            <w:r w:rsidRPr="00E203A6">
              <w:rPr>
                <w:color w:val="000000"/>
                <w:sz w:val="22"/>
                <w:szCs w:val="22"/>
                <w:vertAlign w:val="superscript"/>
              </w:rPr>
              <w:t>11</w:t>
            </w:r>
          </w:p>
          <w:p w:rsidR="00424C1C" w:rsidRPr="00E203A6" w:rsidRDefault="00424C1C" w:rsidP="00E203A6">
            <w:pPr>
              <w:rPr>
                <w:color w:val="000000"/>
                <w:sz w:val="22"/>
                <w:szCs w:val="22"/>
                <w:vertAlign w:val="superscript"/>
              </w:rPr>
            </w:pPr>
            <w:r w:rsidRPr="00E203A6">
              <w:rPr>
                <w:color w:val="000000"/>
                <w:sz w:val="22"/>
                <w:szCs w:val="22"/>
              </w:rPr>
              <w:t>Amnezija</w:t>
            </w:r>
            <w:r w:rsidRPr="00E203A6">
              <w:rPr>
                <w:color w:val="000000"/>
                <w:sz w:val="22"/>
                <w:szCs w:val="22"/>
                <w:vertAlign w:val="superscript"/>
              </w:rPr>
              <w:t>9</w:t>
            </w:r>
          </w:p>
          <w:p w:rsidR="00424C1C" w:rsidRPr="00E203A6" w:rsidRDefault="00424C1C" w:rsidP="00E203A6">
            <w:pPr>
              <w:rPr>
                <w:color w:val="000000"/>
                <w:sz w:val="22"/>
                <w:szCs w:val="22"/>
              </w:rPr>
            </w:pPr>
            <w:r w:rsidRPr="00E203A6">
              <w:rPr>
                <w:color w:val="000000"/>
                <w:sz w:val="22"/>
                <w:szCs w:val="22"/>
              </w:rPr>
              <w:t>Dizartrija</w:t>
            </w:r>
          </w:p>
          <w:p w:rsidR="009B7B3F" w:rsidRPr="00E203A6" w:rsidRDefault="009B7B3F" w:rsidP="00E203A6">
            <w:pPr>
              <w:rPr>
                <w:color w:val="000000"/>
                <w:sz w:val="22"/>
                <w:szCs w:val="22"/>
              </w:rPr>
            </w:pPr>
            <w:r w:rsidRPr="00E203A6">
              <w:rPr>
                <w:color w:val="000000"/>
                <w:sz w:val="22"/>
                <w:szCs w:val="22"/>
              </w:rPr>
              <w:t>Neramių kojų sindromas</w:t>
            </w:r>
          </w:p>
        </w:tc>
        <w:tc>
          <w:tcPr>
            <w:tcW w:w="1843" w:type="dxa"/>
            <w:tcBorders>
              <w:top w:val="nil"/>
              <w:left w:val="nil"/>
              <w:bottom w:val="nil"/>
              <w:right w:val="single" w:sz="4" w:space="0" w:color="auto"/>
            </w:tcBorders>
          </w:tcPr>
          <w:p w:rsidR="00424C1C" w:rsidRPr="00E203A6" w:rsidRDefault="00424C1C" w:rsidP="00E203A6">
            <w:pPr>
              <w:rPr>
                <w:color w:val="000000"/>
                <w:sz w:val="22"/>
                <w:szCs w:val="22"/>
              </w:rPr>
            </w:pPr>
            <w:r w:rsidRPr="00E203A6">
              <w:rPr>
                <w:color w:val="000000"/>
                <w:sz w:val="22"/>
                <w:szCs w:val="22"/>
              </w:rPr>
              <w:t>Piktybinis neurolepsinis sindromas (žr. 4.4</w:t>
            </w:r>
            <w:r w:rsidRPr="00E203A6">
              <w:rPr>
                <w:color w:val="000000"/>
                <w:sz w:val="22"/>
                <w:szCs w:val="22"/>
              </w:rPr>
              <w:br/>
              <w:t>skyrių)</w:t>
            </w:r>
          </w:p>
          <w:p w:rsidR="00424C1C" w:rsidRPr="00E203A6" w:rsidRDefault="00424C1C" w:rsidP="00E203A6">
            <w:pPr>
              <w:rPr>
                <w:color w:val="000000"/>
                <w:sz w:val="22"/>
                <w:szCs w:val="22"/>
              </w:rPr>
            </w:pPr>
            <w:r w:rsidRPr="00E203A6">
              <w:rPr>
                <w:color w:val="000000"/>
                <w:sz w:val="22"/>
                <w:szCs w:val="22"/>
              </w:rPr>
              <w:t>Nutraukimo simptomai</w:t>
            </w:r>
            <w:r w:rsidRPr="00E203A6">
              <w:rPr>
                <w:color w:val="000000"/>
                <w:sz w:val="22"/>
                <w:szCs w:val="22"/>
                <w:vertAlign w:val="superscript"/>
              </w:rPr>
              <w:t>7</w:t>
            </w:r>
          </w:p>
        </w:tc>
        <w:tc>
          <w:tcPr>
            <w:tcW w:w="1715" w:type="dxa"/>
            <w:tcBorders>
              <w:top w:val="nil"/>
              <w:left w:val="nil"/>
              <w:bottom w:val="nil"/>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1951" w:type="dxa"/>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Širdies sutrikimai</w:t>
            </w:r>
          </w:p>
        </w:tc>
        <w:tc>
          <w:tcPr>
            <w:tcW w:w="2126"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955"/>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985" w:type="dxa"/>
            <w:tcBorders>
              <w:top w:val="nil"/>
              <w:left w:val="nil"/>
              <w:bottom w:val="nil"/>
              <w:right w:val="single" w:sz="4" w:space="0" w:color="auto"/>
            </w:tcBorders>
          </w:tcPr>
          <w:p w:rsidR="00424C1C" w:rsidRPr="00E203A6" w:rsidRDefault="00424C1C" w:rsidP="00E203A6">
            <w:pPr>
              <w:rPr>
                <w:color w:val="000000"/>
                <w:sz w:val="22"/>
                <w:szCs w:val="22"/>
              </w:rPr>
            </w:pPr>
            <w:r w:rsidRPr="00E203A6">
              <w:rPr>
                <w:color w:val="000000"/>
                <w:sz w:val="22"/>
                <w:szCs w:val="22"/>
              </w:rPr>
              <w:t xml:space="preserve">Bradikardija QTc pailgėjimas (žr. 4.4 skyrių) </w:t>
            </w:r>
          </w:p>
        </w:tc>
        <w:tc>
          <w:tcPr>
            <w:tcW w:w="1843" w:type="dxa"/>
            <w:tcBorders>
              <w:top w:val="nil"/>
              <w:left w:val="nil"/>
              <w:bottom w:val="nil"/>
              <w:right w:val="single" w:sz="4" w:space="0" w:color="auto"/>
            </w:tcBorders>
          </w:tcPr>
          <w:p w:rsidR="00424C1C" w:rsidRPr="00E203A6" w:rsidRDefault="00424C1C" w:rsidP="00E203A6">
            <w:pPr>
              <w:rPr>
                <w:color w:val="000000"/>
                <w:sz w:val="22"/>
                <w:szCs w:val="22"/>
              </w:rPr>
            </w:pPr>
            <w:r w:rsidRPr="00E203A6">
              <w:rPr>
                <w:color w:val="000000"/>
                <w:sz w:val="22"/>
                <w:szCs w:val="22"/>
              </w:rPr>
              <w:t>Skilvelinė tachikardija/skilvelių virpėjimas, staigi mirtis (žr. 4.4 skyrių)</w:t>
            </w:r>
            <w:r w:rsidRPr="00E203A6">
              <w:rPr>
                <w:color w:val="000000"/>
                <w:sz w:val="22"/>
                <w:szCs w:val="22"/>
                <w:vertAlign w:val="superscript"/>
              </w:rPr>
              <w:t>11</w:t>
            </w:r>
          </w:p>
        </w:tc>
        <w:tc>
          <w:tcPr>
            <w:tcW w:w="1715" w:type="dxa"/>
            <w:tcBorders>
              <w:top w:val="nil"/>
              <w:left w:val="nil"/>
              <w:bottom w:val="nil"/>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Kraujagyslių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1044"/>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Ortostatinė hipotenzija</w:t>
            </w:r>
            <w:r w:rsidRPr="00E203A6">
              <w:rPr>
                <w:color w:val="000000"/>
                <w:sz w:val="22"/>
                <w:szCs w:val="22"/>
                <w:vertAlign w:val="superscript"/>
              </w:rPr>
              <w:t>10</w:t>
            </w:r>
          </w:p>
        </w:tc>
        <w:tc>
          <w:tcPr>
            <w:tcW w:w="2126" w:type="dxa"/>
            <w:tcBorders>
              <w:top w:val="nil"/>
              <w:left w:val="nil"/>
              <w:bottom w:val="nil"/>
              <w:right w:val="single" w:sz="4" w:space="0" w:color="auto"/>
            </w:tcBorders>
          </w:tcPr>
          <w:p w:rsidR="00424C1C" w:rsidRPr="00E203A6" w:rsidRDefault="00424C1C" w:rsidP="00E203A6">
            <w:pPr>
              <w:rPr>
                <w:color w:val="000000"/>
                <w:sz w:val="22"/>
                <w:szCs w:val="22"/>
              </w:rPr>
            </w:pPr>
          </w:p>
        </w:tc>
        <w:tc>
          <w:tcPr>
            <w:tcW w:w="1985"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Tromboembolija (įskaitant plaučių emboliją ir giliųjų venų trombozę) (žr. 4.4 skyrių)</w:t>
            </w:r>
          </w:p>
        </w:tc>
        <w:tc>
          <w:tcPr>
            <w:tcW w:w="1843" w:type="dxa"/>
            <w:tcBorders>
              <w:top w:val="nil"/>
              <w:left w:val="nil"/>
              <w:bottom w:val="nil"/>
              <w:right w:val="single" w:sz="4" w:space="0" w:color="auto"/>
            </w:tcBorders>
          </w:tcPr>
          <w:p w:rsidR="00424C1C" w:rsidRPr="00E203A6" w:rsidRDefault="00424C1C" w:rsidP="00E203A6">
            <w:pPr>
              <w:rPr>
                <w:color w:val="000000"/>
                <w:sz w:val="22"/>
                <w:szCs w:val="22"/>
              </w:rPr>
            </w:pPr>
          </w:p>
        </w:tc>
        <w:tc>
          <w:tcPr>
            <w:tcW w:w="1715" w:type="dxa"/>
            <w:tcBorders>
              <w:top w:val="nil"/>
              <w:left w:val="nil"/>
              <w:bottom w:val="nil"/>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9620" w:type="dxa"/>
            <w:gridSpan w:val="5"/>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r w:rsidRPr="00E203A6">
              <w:rPr>
                <w:b/>
                <w:sz w:val="22"/>
                <w:szCs w:val="22"/>
              </w:rPr>
              <w:t xml:space="preserve">Kvėpavimo sistemos, krūtinės ląstos ir tarpuplaučio sutrikimai </w:t>
            </w: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sz w:val="22"/>
                <w:szCs w:val="22"/>
              </w:rPr>
              <w:t>Kraujavimas iš nosies</w:t>
            </w:r>
          </w:p>
        </w:tc>
        <w:tc>
          <w:tcPr>
            <w:tcW w:w="1843"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p>
        </w:tc>
        <w:tc>
          <w:tcPr>
            <w:tcW w:w="171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Virškinimo trakto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1233"/>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lastRenderedPageBreak/>
              <w:t> </w:t>
            </w:r>
          </w:p>
        </w:tc>
        <w:tc>
          <w:tcPr>
            <w:tcW w:w="2126" w:type="dxa"/>
            <w:tcBorders>
              <w:top w:val="nil"/>
              <w:left w:val="nil"/>
              <w:bottom w:val="nil"/>
              <w:right w:val="single" w:sz="4" w:space="0" w:color="auto"/>
            </w:tcBorders>
          </w:tcPr>
          <w:p w:rsidR="00424C1C" w:rsidRPr="00E203A6" w:rsidRDefault="00424C1C" w:rsidP="00E203A6">
            <w:pPr>
              <w:rPr>
                <w:color w:val="000000"/>
                <w:sz w:val="22"/>
                <w:szCs w:val="22"/>
              </w:rPr>
            </w:pPr>
            <w:r w:rsidRPr="00E203A6">
              <w:rPr>
                <w:color w:val="000000"/>
                <w:sz w:val="22"/>
                <w:szCs w:val="22"/>
              </w:rPr>
              <w:t xml:space="preserve">Lengvas, trumpalaikis anticholinerginis poveikis, įskaitant vidurių užkietėjimą ir burnos džiūvimą </w:t>
            </w:r>
          </w:p>
        </w:tc>
        <w:tc>
          <w:tcPr>
            <w:tcW w:w="1985"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Pilvo pūtimas</w:t>
            </w:r>
            <w:r w:rsidRPr="00E203A6">
              <w:rPr>
                <w:color w:val="000000"/>
                <w:sz w:val="22"/>
                <w:szCs w:val="22"/>
                <w:vertAlign w:val="superscript"/>
              </w:rPr>
              <w:t>9</w:t>
            </w:r>
          </w:p>
        </w:tc>
        <w:tc>
          <w:tcPr>
            <w:tcW w:w="1843"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Pankreatitas</w:t>
            </w:r>
            <w:r w:rsidRPr="00E203A6">
              <w:rPr>
                <w:color w:val="000000"/>
                <w:sz w:val="22"/>
                <w:szCs w:val="22"/>
                <w:vertAlign w:val="superscript"/>
              </w:rPr>
              <w:t>11</w:t>
            </w:r>
          </w:p>
        </w:tc>
        <w:tc>
          <w:tcPr>
            <w:tcW w:w="1715" w:type="dxa"/>
            <w:tcBorders>
              <w:top w:val="nil"/>
              <w:left w:val="nil"/>
              <w:bottom w:val="nil"/>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Kepenų, tulžies pūslės ir latakų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1562"/>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 xml:space="preserve">Trumpalaikis, simptomų nesukeliantis kepenų aminotransferazių (ALT, AST) suaktyvėjimas, ypač gydymo pradžioje (žr. 4.4 skyrių) </w:t>
            </w:r>
          </w:p>
        </w:tc>
        <w:tc>
          <w:tcPr>
            <w:tcW w:w="1985"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Hepatitas (įskaitant kepenų ląstelių, cholestazinį ar mišrų kepenų pažeidimą)</w:t>
            </w:r>
            <w:r w:rsidRPr="00E203A6">
              <w:rPr>
                <w:color w:val="000000"/>
                <w:sz w:val="22"/>
                <w:szCs w:val="22"/>
                <w:vertAlign w:val="superscript"/>
              </w:rPr>
              <w:t>11</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tcBorders>
            <w:noWrap/>
          </w:tcPr>
          <w:p w:rsidR="00424C1C" w:rsidRPr="00E203A6" w:rsidRDefault="00424C1C" w:rsidP="00E203A6">
            <w:pPr>
              <w:rPr>
                <w:b/>
                <w:color w:val="000000"/>
                <w:sz w:val="22"/>
                <w:szCs w:val="22"/>
              </w:rPr>
            </w:pPr>
            <w:r w:rsidRPr="00E203A6">
              <w:rPr>
                <w:b/>
                <w:bCs/>
                <w:color w:val="000000"/>
                <w:sz w:val="22"/>
                <w:szCs w:val="22"/>
              </w:rPr>
              <w:t>Odos ir poodinio audinio sutrikimai</w:t>
            </w:r>
          </w:p>
        </w:tc>
        <w:tc>
          <w:tcPr>
            <w:tcW w:w="1985" w:type="dxa"/>
            <w:tcBorders>
              <w:top w:val="single" w:sz="4" w:space="0" w:color="auto"/>
              <w:bottom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915"/>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Išbėrimas</w:t>
            </w:r>
          </w:p>
        </w:tc>
        <w:tc>
          <w:tcPr>
            <w:tcW w:w="1985" w:type="dxa"/>
            <w:tcBorders>
              <w:top w:val="single" w:sz="4" w:space="0" w:color="auto"/>
              <w:left w:val="single" w:sz="4" w:space="0" w:color="auto"/>
              <w:bottom w:val="single" w:sz="4" w:space="0" w:color="auto"/>
              <w:right w:val="single" w:sz="4" w:space="0" w:color="auto"/>
            </w:tcBorders>
          </w:tcPr>
          <w:p w:rsidR="00C37D94" w:rsidRDefault="00424C1C" w:rsidP="00E203A6">
            <w:pPr>
              <w:rPr>
                <w:color w:val="000000"/>
                <w:sz w:val="22"/>
                <w:szCs w:val="22"/>
              </w:rPr>
            </w:pPr>
            <w:r w:rsidRPr="00E203A6">
              <w:rPr>
                <w:color w:val="000000"/>
                <w:sz w:val="22"/>
                <w:szCs w:val="22"/>
              </w:rPr>
              <w:t xml:space="preserve">Padidėjusio jautrumo šviesai reakcija </w:t>
            </w:r>
          </w:p>
          <w:p w:rsidR="00424C1C" w:rsidRPr="00E203A6" w:rsidRDefault="00424C1C" w:rsidP="00E203A6">
            <w:pPr>
              <w:rPr>
                <w:color w:val="000000"/>
                <w:sz w:val="22"/>
                <w:szCs w:val="22"/>
              </w:rPr>
            </w:pPr>
            <w:r w:rsidRPr="00E203A6">
              <w:rPr>
                <w:color w:val="000000"/>
                <w:sz w:val="22"/>
                <w:szCs w:val="22"/>
              </w:rPr>
              <w:t>Alopecija</w:t>
            </w:r>
          </w:p>
        </w:tc>
        <w:tc>
          <w:tcPr>
            <w:tcW w:w="1843"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single" w:sz="4" w:space="0" w:color="auto"/>
              <w:bottom w:val="single" w:sz="4" w:space="0" w:color="auto"/>
              <w:right w:val="single" w:sz="4" w:space="0" w:color="auto"/>
            </w:tcBorders>
          </w:tcPr>
          <w:p w:rsidR="00424C1C" w:rsidRPr="00E203A6" w:rsidRDefault="00A63063" w:rsidP="00E203A6">
            <w:pPr>
              <w:rPr>
                <w:color w:val="000000"/>
                <w:sz w:val="22"/>
                <w:szCs w:val="22"/>
              </w:rPr>
            </w:pPr>
            <w:r w:rsidRPr="00E203A6">
              <w:rPr>
                <w:sz w:val="22"/>
                <w:szCs w:val="22"/>
              </w:rPr>
              <w:t>Vaistų sukeltas odos išbėrimas su eozinofilija ir sisteminiais simptomais (DRESS)</w:t>
            </w:r>
          </w:p>
        </w:tc>
      </w:tr>
      <w:tr w:rsidR="00424C1C" w:rsidRPr="00E203A6" w:rsidTr="00E203A6">
        <w:trPr>
          <w:trHeight w:val="300"/>
        </w:trPr>
        <w:tc>
          <w:tcPr>
            <w:tcW w:w="6062" w:type="dxa"/>
            <w:gridSpan w:val="3"/>
            <w:tcBorders>
              <w:top w:val="single" w:sz="4" w:space="0" w:color="auto"/>
              <w:left w:val="single" w:sz="4" w:space="0" w:color="auto"/>
              <w:bottom w:val="single" w:sz="4" w:space="0" w:color="auto"/>
            </w:tcBorders>
            <w:noWrap/>
          </w:tcPr>
          <w:p w:rsidR="00424C1C" w:rsidRPr="00E203A6" w:rsidRDefault="00424C1C" w:rsidP="00E203A6">
            <w:pPr>
              <w:rPr>
                <w:b/>
                <w:color w:val="000000"/>
                <w:sz w:val="22"/>
                <w:szCs w:val="22"/>
              </w:rPr>
            </w:pPr>
            <w:r w:rsidRPr="00E203A6">
              <w:rPr>
                <w:b/>
                <w:color w:val="000000"/>
                <w:sz w:val="22"/>
                <w:szCs w:val="22"/>
              </w:rPr>
              <w:t>Skeleto, raumenų ir jungiamojo audinio sutrikimai</w:t>
            </w:r>
          </w:p>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Artralgija</w:t>
            </w:r>
            <w:r w:rsidRPr="00E203A6">
              <w:rPr>
                <w:color w:val="000000"/>
                <w:sz w:val="22"/>
                <w:szCs w:val="22"/>
                <w:vertAlign w:val="superscript"/>
              </w:rPr>
              <w:t>9</w:t>
            </w:r>
          </w:p>
        </w:tc>
        <w:tc>
          <w:tcPr>
            <w:tcW w:w="1985"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Rabdomiolizė</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Inkstų ir šlapimo takų sutrikimai</w:t>
            </w:r>
          </w:p>
        </w:tc>
        <w:tc>
          <w:tcPr>
            <w:tcW w:w="1985" w:type="dxa"/>
            <w:tcBorders>
              <w:top w:val="nil"/>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nil"/>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615"/>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98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Šlapimo nelaikymas, Šlapimo susilaikymas Sunkumas pradėti</w:t>
            </w:r>
            <w:r w:rsidRPr="00E203A6">
              <w:rPr>
                <w:color w:val="000000"/>
                <w:sz w:val="22"/>
                <w:szCs w:val="22"/>
              </w:rPr>
              <w:br/>
              <w:t>šlapintis</w:t>
            </w:r>
            <w:r w:rsidRPr="00E203A6">
              <w:rPr>
                <w:color w:val="000000"/>
                <w:sz w:val="22"/>
                <w:szCs w:val="22"/>
                <w:vertAlign w:val="superscript"/>
              </w:rPr>
              <w:t>11</w:t>
            </w:r>
          </w:p>
        </w:tc>
        <w:tc>
          <w:tcPr>
            <w:tcW w:w="1843"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c>
          <w:tcPr>
            <w:tcW w:w="171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615"/>
        </w:trPr>
        <w:tc>
          <w:tcPr>
            <w:tcW w:w="9620" w:type="dxa"/>
            <w:gridSpan w:val="5"/>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b/>
                <w:color w:val="000000"/>
                <w:sz w:val="22"/>
                <w:szCs w:val="22"/>
              </w:rPr>
            </w:pPr>
            <w:r w:rsidRPr="00E203A6">
              <w:rPr>
                <w:b/>
                <w:color w:val="000000"/>
                <w:sz w:val="22"/>
                <w:szCs w:val="22"/>
              </w:rPr>
              <w:t>Būklės nėštumo, pogimdyminiu ir perinataliniu laikotarpiu</w:t>
            </w:r>
          </w:p>
        </w:tc>
      </w:tr>
      <w:tr w:rsidR="00424C1C" w:rsidRPr="00E203A6" w:rsidTr="00E203A6">
        <w:trPr>
          <w:trHeight w:val="615"/>
        </w:trPr>
        <w:tc>
          <w:tcPr>
            <w:tcW w:w="1951"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p>
        </w:tc>
        <w:tc>
          <w:tcPr>
            <w:tcW w:w="1715" w:type="dxa"/>
            <w:tcBorders>
              <w:top w:val="single" w:sz="4" w:space="0" w:color="auto"/>
              <w:left w:val="single" w:sz="4" w:space="0" w:color="auto"/>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Vaistinio</w:t>
            </w:r>
          </w:p>
          <w:p w:rsidR="00424C1C" w:rsidRPr="00E203A6" w:rsidRDefault="00424C1C" w:rsidP="00E203A6">
            <w:pPr>
              <w:rPr>
                <w:color w:val="000000"/>
                <w:sz w:val="22"/>
                <w:szCs w:val="22"/>
              </w:rPr>
            </w:pPr>
            <w:r w:rsidRPr="00E203A6">
              <w:rPr>
                <w:color w:val="000000"/>
                <w:sz w:val="22"/>
                <w:szCs w:val="22"/>
              </w:rPr>
              <w:t>preparato</w:t>
            </w:r>
          </w:p>
          <w:p w:rsidR="00424C1C" w:rsidRPr="00E203A6" w:rsidRDefault="00424C1C" w:rsidP="00E203A6">
            <w:pPr>
              <w:rPr>
                <w:color w:val="000000"/>
                <w:sz w:val="22"/>
                <w:szCs w:val="22"/>
              </w:rPr>
            </w:pPr>
            <w:r w:rsidRPr="00E203A6">
              <w:rPr>
                <w:color w:val="000000"/>
                <w:sz w:val="22"/>
                <w:szCs w:val="22"/>
              </w:rPr>
              <w:t>nutraukimo</w:t>
            </w:r>
          </w:p>
          <w:p w:rsidR="00424C1C" w:rsidRPr="00E203A6" w:rsidRDefault="00424C1C" w:rsidP="00E203A6">
            <w:pPr>
              <w:rPr>
                <w:color w:val="000000"/>
                <w:sz w:val="22"/>
                <w:szCs w:val="22"/>
              </w:rPr>
            </w:pPr>
            <w:r w:rsidRPr="00E203A6">
              <w:rPr>
                <w:color w:val="000000"/>
                <w:sz w:val="22"/>
                <w:szCs w:val="22"/>
              </w:rPr>
              <w:t>sindromas</w:t>
            </w:r>
          </w:p>
          <w:p w:rsidR="00424C1C" w:rsidRPr="00E203A6" w:rsidRDefault="00424C1C" w:rsidP="00E203A6">
            <w:pPr>
              <w:rPr>
                <w:color w:val="000000"/>
                <w:sz w:val="22"/>
                <w:szCs w:val="22"/>
              </w:rPr>
            </w:pPr>
            <w:r w:rsidRPr="00E203A6">
              <w:rPr>
                <w:color w:val="000000"/>
                <w:sz w:val="22"/>
                <w:szCs w:val="22"/>
              </w:rPr>
              <w:t>naujagimiams (žr.</w:t>
            </w:r>
          </w:p>
          <w:p w:rsidR="00424C1C" w:rsidRPr="00E203A6" w:rsidRDefault="00424C1C" w:rsidP="00E203A6">
            <w:pPr>
              <w:rPr>
                <w:color w:val="000000"/>
                <w:sz w:val="22"/>
                <w:szCs w:val="22"/>
              </w:rPr>
            </w:pPr>
            <w:r w:rsidRPr="00E203A6">
              <w:rPr>
                <w:color w:val="000000"/>
                <w:sz w:val="22"/>
                <w:szCs w:val="22"/>
              </w:rPr>
              <w:t>4.6 skyrių).</w:t>
            </w:r>
          </w:p>
        </w:tc>
      </w:tr>
      <w:tr w:rsidR="00424C1C" w:rsidRPr="00E203A6" w:rsidTr="00E203A6">
        <w:trPr>
          <w:trHeight w:val="300"/>
        </w:trPr>
        <w:tc>
          <w:tcPr>
            <w:tcW w:w="4077" w:type="dxa"/>
            <w:gridSpan w:val="2"/>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color w:val="000000"/>
                <w:sz w:val="22"/>
                <w:szCs w:val="22"/>
              </w:rPr>
              <w:t>Lytinės sistemos ir krūties sutrikimai</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1951" w:type="dxa"/>
            <w:tcBorders>
              <w:top w:val="nil"/>
              <w:left w:val="single" w:sz="4" w:space="0" w:color="auto"/>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nil"/>
              <w:left w:val="nil"/>
              <w:bottom w:val="single" w:sz="4" w:space="0" w:color="auto"/>
              <w:right w:val="single" w:sz="4" w:space="0" w:color="auto"/>
            </w:tcBorders>
            <w:noWrap/>
          </w:tcPr>
          <w:p w:rsidR="00424C1C" w:rsidRPr="00E203A6" w:rsidRDefault="00424C1C" w:rsidP="00E203A6">
            <w:pPr>
              <w:autoSpaceDE w:val="0"/>
              <w:autoSpaceDN w:val="0"/>
              <w:adjustRightInd w:val="0"/>
              <w:rPr>
                <w:sz w:val="22"/>
                <w:szCs w:val="22"/>
              </w:rPr>
            </w:pPr>
            <w:r w:rsidRPr="00E203A6">
              <w:rPr>
                <w:sz w:val="22"/>
                <w:szCs w:val="22"/>
              </w:rPr>
              <w:t>Erekcijos funkcijos</w:t>
            </w:r>
          </w:p>
          <w:p w:rsidR="00424C1C" w:rsidRPr="00E203A6" w:rsidRDefault="00424C1C" w:rsidP="00E203A6">
            <w:pPr>
              <w:autoSpaceDE w:val="0"/>
              <w:autoSpaceDN w:val="0"/>
              <w:adjustRightInd w:val="0"/>
              <w:rPr>
                <w:sz w:val="22"/>
                <w:szCs w:val="22"/>
              </w:rPr>
            </w:pPr>
            <w:r w:rsidRPr="00E203A6">
              <w:rPr>
                <w:sz w:val="22"/>
                <w:szCs w:val="22"/>
              </w:rPr>
              <w:t>sutrikimas vyrams</w:t>
            </w:r>
          </w:p>
          <w:p w:rsidR="00424C1C" w:rsidRPr="00E203A6" w:rsidRDefault="00424C1C" w:rsidP="00E203A6">
            <w:pPr>
              <w:autoSpaceDE w:val="0"/>
              <w:autoSpaceDN w:val="0"/>
              <w:adjustRightInd w:val="0"/>
              <w:rPr>
                <w:sz w:val="22"/>
                <w:szCs w:val="22"/>
              </w:rPr>
            </w:pPr>
            <w:r w:rsidRPr="00E203A6">
              <w:rPr>
                <w:sz w:val="22"/>
                <w:szCs w:val="22"/>
              </w:rPr>
              <w:t>Lytinio potraukio</w:t>
            </w:r>
          </w:p>
          <w:p w:rsidR="00424C1C" w:rsidRPr="00E203A6" w:rsidRDefault="00424C1C" w:rsidP="00E203A6">
            <w:pPr>
              <w:rPr>
                <w:color w:val="000000"/>
                <w:sz w:val="22"/>
                <w:szCs w:val="22"/>
              </w:rPr>
            </w:pPr>
            <w:r w:rsidRPr="00E203A6">
              <w:rPr>
                <w:sz w:val="22"/>
                <w:szCs w:val="22"/>
              </w:rPr>
              <w:t>sumažėjimas moterims ir vyrams</w:t>
            </w:r>
          </w:p>
        </w:tc>
        <w:tc>
          <w:tcPr>
            <w:tcW w:w="1985" w:type="dxa"/>
            <w:tcBorders>
              <w:top w:val="nil"/>
              <w:left w:val="nil"/>
              <w:bottom w:val="single" w:sz="4" w:space="0" w:color="auto"/>
              <w:right w:val="single" w:sz="4" w:space="0" w:color="auto"/>
            </w:tcBorders>
            <w:noWrap/>
          </w:tcPr>
          <w:p w:rsidR="00424C1C" w:rsidRPr="00E203A6" w:rsidRDefault="00424C1C" w:rsidP="00E203A6">
            <w:pPr>
              <w:autoSpaceDE w:val="0"/>
              <w:autoSpaceDN w:val="0"/>
              <w:adjustRightInd w:val="0"/>
              <w:rPr>
                <w:sz w:val="22"/>
                <w:szCs w:val="22"/>
              </w:rPr>
            </w:pPr>
            <w:r w:rsidRPr="00E203A6">
              <w:rPr>
                <w:sz w:val="22"/>
                <w:szCs w:val="22"/>
              </w:rPr>
              <w:t>Amenorėja</w:t>
            </w:r>
          </w:p>
          <w:p w:rsidR="00424C1C" w:rsidRPr="00E203A6" w:rsidRDefault="00424C1C" w:rsidP="00E203A6">
            <w:pPr>
              <w:autoSpaceDE w:val="0"/>
              <w:autoSpaceDN w:val="0"/>
              <w:adjustRightInd w:val="0"/>
              <w:rPr>
                <w:sz w:val="22"/>
                <w:szCs w:val="22"/>
              </w:rPr>
            </w:pPr>
            <w:r w:rsidRPr="00E203A6">
              <w:rPr>
                <w:sz w:val="22"/>
                <w:szCs w:val="22"/>
              </w:rPr>
              <w:t>Krūtų padidėjimas</w:t>
            </w:r>
          </w:p>
          <w:p w:rsidR="00424C1C" w:rsidRPr="00E203A6" w:rsidRDefault="00424C1C" w:rsidP="00E203A6">
            <w:pPr>
              <w:autoSpaceDE w:val="0"/>
              <w:autoSpaceDN w:val="0"/>
              <w:adjustRightInd w:val="0"/>
              <w:rPr>
                <w:sz w:val="22"/>
                <w:szCs w:val="22"/>
              </w:rPr>
            </w:pPr>
            <w:r w:rsidRPr="00E203A6">
              <w:rPr>
                <w:sz w:val="22"/>
                <w:szCs w:val="22"/>
              </w:rPr>
              <w:t>Galaktorėja</w:t>
            </w:r>
          </w:p>
          <w:p w:rsidR="00424C1C" w:rsidRPr="00E203A6" w:rsidRDefault="00424C1C" w:rsidP="00E203A6">
            <w:pPr>
              <w:autoSpaceDE w:val="0"/>
              <w:autoSpaceDN w:val="0"/>
              <w:adjustRightInd w:val="0"/>
              <w:rPr>
                <w:sz w:val="22"/>
                <w:szCs w:val="22"/>
              </w:rPr>
            </w:pPr>
            <w:r w:rsidRPr="00E203A6">
              <w:rPr>
                <w:sz w:val="22"/>
                <w:szCs w:val="22"/>
              </w:rPr>
              <w:t>moterims</w:t>
            </w:r>
          </w:p>
          <w:p w:rsidR="00424C1C" w:rsidRPr="00E203A6" w:rsidRDefault="00424C1C" w:rsidP="00E203A6">
            <w:pPr>
              <w:autoSpaceDE w:val="0"/>
              <w:autoSpaceDN w:val="0"/>
              <w:adjustRightInd w:val="0"/>
              <w:rPr>
                <w:sz w:val="22"/>
                <w:szCs w:val="22"/>
              </w:rPr>
            </w:pPr>
            <w:r w:rsidRPr="00E203A6">
              <w:rPr>
                <w:sz w:val="22"/>
                <w:szCs w:val="22"/>
              </w:rPr>
              <w:t>Ginekomastija/</w:t>
            </w:r>
          </w:p>
          <w:p w:rsidR="00424C1C" w:rsidRPr="00E203A6" w:rsidRDefault="00424C1C" w:rsidP="00E203A6">
            <w:pPr>
              <w:autoSpaceDE w:val="0"/>
              <w:autoSpaceDN w:val="0"/>
              <w:adjustRightInd w:val="0"/>
              <w:rPr>
                <w:sz w:val="22"/>
                <w:szCs w:val="22"/>
              </w:rPr>
            </w:pPr>
            <w:r w:rsidRPr="00E203A6">
              <w:rPr>
                <w:sz w:val="22"/>
                <w:szCs w:val="22"/>
              </w:rPr>
              <w:t>krūtų padidėjimas</w:t>
            </w:r>
          </w:p>
          <w:p w:rsidR="00424C1C" w:rsidRPr="00E203A6" w:rsidRDefault="00424C1C" w:rsidP="00E203A6">
            <w:pPr>
              <w:rPr>
                <w:color w:val="000000"/>
                <w:sz w:val="22"/>
                <w:szCs w:val="22"/>
              </w:rPr>
            </w:pPr>
            <w:r w:rsidRPr="00E203A6">
              <w:rPr>
                <w:sz w:val="22"/>
                <w:szCs w:val="22"/>
              </w:rPr>
              <w:t>vyrams</w:t>
            </w:r>
          </w:p>
        </w:tc>
        <w:tc>
          <w:tcPr>
            <w:tcW w:w="1843" w:type="dxa"/>
            <w:tcBorders>
              <w:top w:val="nil"/>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Priapizmas</w:t>
            </w:r>
            <w:r w:rsidRPr="00E203A6">
              <w:rPr>
                <w:color w:val="000000"/>
                <w:sz w:val="22"/>
                <w:szCs w:val="22"/>
                <w:vertAlign w:val="superscript"/>
              </w:rPr>
              <w:t>13</w:t>
            </w:r>
          </w:p>
        </w:tc>
        <w:tc>
          <w:tcPr>
            <w:tcW w:w="171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6062" w:type="dxa"/>
            <w:gridSpan w:val="3"/>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Bendrieji sutrikimai ir vartojimo vietos pažeidimai</w:t>
            </w:r>
          </w:p>
        </w:tc>
        <w:tc>
          <w:tcPr>
            <w:tcW w:w="1843" w:type="dxa"/>
            <w:tcBorders>
              <w:top w:val="nil"/>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1951" w:type="dxa"/>
            <w:tcBorders>
              <w:top w:val="nil"/>
              <w:left w:val="single" w:sz="4" w:space="0" w:color="auto"/>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2126" w:type="dxa"/>
            <w:tcBorders>
              <w:top w:val="nil"/>
              <w:left w:val="nil"/>
              <w:bottom w:val="nil"/>
              <w:right w:val="single" w:sz="4" w:space="0" w:color="auto"/>
            </w:tcBorders>
          </w:tcPr>
          <w:p w:rsidR="00424C1C" w:rsidRPr="00E203A6" w:rsidRDefault="00424C1C" w:rsidP="00E203A6">
            <w:pPr>
              <w:rPr>
                <w:color w:val="000000"/>
                <w:sz w:val="22"/>
                <w:szCs w:val="22"/>
              </w:rPr>
            </w:pPr>
            <w:r w:rsidRPr="00E203A6">
              <w:rPr>
                <w:color w:val="000000"/>
                <w:sz w:val="22"/>
                <w:szCs w:val="22"/>
              </w:rPr>
              <w:t xml:space="preserve">Astenija </w:t>
            </w:r>
          </w:p>
          <w:p w:rsidR="00424C1C" w:rsidRPr="00E203A6" w:rsidRDefault="00424C1C" w:rsidP="00E203A6">
            <w:pPr>
              <w:rPr>
                <w:color w:val="000000"/>
                <w:sz w:val="22"/>
                <w:szCs w:val="22"/>
              </w:rPr>
            </w:pPr>
            <w:r w:rsidRPr="00E203A6">
              <w:rPr>
                <w:color w:val="000000"/>
                <w:sz w:val="22"/>
                <w:szCs w:val="22"/>
              </w:rPr>
              <w:t xml:space="preserve">Nuovargis </w:t>
            </w:r>
          </w:p>
          <w:p w:rsidR="00424C1C" w:rsidRPr="00E203A6" w:rsidRDefault="00424C1C" w:rsidP="00E203A6">
            <w:pPr>
              <w:rPr>
                <w:color w:val="000000"/>
                <w:sz w:val="22"/>
                <w:szCs w:val="22"/>
              </w:rPr>
            </w:pPr>
            <w:r w:rsidRPr="00E203A6">
              <w:rPr>
                <w:color w:val="000000"/>
                <w:sz w:val="22"/>
                <w:szCs w:val="22"/>
              </w:rPr>
              <w:t>Edema</w:t>
            </w:r>
          </w:p>
          <w:p w:rsidR="00424C1C" w:rsidRPr="00E203A6" w:rsidRDefault="00424C1C" w:rsidP="00E203A6">
            <w:pPr>
              <w:rPr>
                <w:color w:val="000000"/>
                <w:sz w:val="22"/>
                <w:szCs w:val="22"/>
              </w:rPr>
            </w:pPr>
            <w:r w:rsidRPr="00E203A6">
              <w:rPr>
                <w:color w:val="000000"/>
                <w:sz w:val="22"/>
                <w:szCs w:val="22"/>
              </w:rPr>
              <w:t>Karščiavimas</w:t>
            </w:r>
            <w:r w:rsidRPr="00E203A6">
              <w:rPr>
                <w:color w:val="000000"/>
                <w:sz w:val="22"/>
                <w:szCs w:val="22"/>
                <w:vertAlign w:val="superscript"/>
              </w:rPr>
              <w:t>10</w:t>
            </w:r>
          </w:p>
        </w:tc>
        <w:tc>
          <w:tcPr>
            <w:tcW w:w="1985"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nil"/>
              <w:left w:val="nil"/>
              <w:bottom w:val="nil"/>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nil"/>
              <w:left w:val="nil"/>
              <w:bottom w:val="nil"/>
              <w:right w:val="single" w:sz="4" w:space="0" w:color="auto"/>
            </w:tcBorders>
          </w:tcPr>
          <w:p w:rsidR="00424C1C" w:rsidRPr="00E203A6" w:rsidRDefault="00424C1C" w:rsidP="00E203A6">
            <w:pPr>
              <w:rPr>
                <w:color w:val="000000"/>
                <w:sz w:val="22"/>
                <w:szCs w:val="22"/>
              </w:rPr>
            </w:pPr>
          </w:p>
        </w:tc>
      </w:tr>
      <w:tr w:rsidR="00424C1C" w:rsidRPr="00E203A6" w:rsidTr="00E203A6">
        <w:trPr>
          <w:trHeight w:val="300"/>
        </w:trPr>
        <w:tc>
          <w:tcPr>
            <w:tcW w:w="1951" w:type="dxa"/>
            <w:tcBorders>
              <w:top w:val="single" w:sz="4" w:space="0" w:color="auto"/>
              <w:left w:val="single" w:sz="4" w:space="0" w:color="auto"/>
              <w:bottom w:val="single" w:sz="4" w:space="0" w:color="auto"/>
              <w:right w:val="nil"/>
            </w:tcBorders>
            <w:noWrap/>
          </w:tcPr>
          <w:p w:rsidR="00424C1C" w:rsidRPr="00E203A6" w:rsidRDefault="00424C1C" w:rsidP="00E203A6">
            <w:pPr>
              <w:rPr>
                <w:b/>
                <w:color w:val="000000"/>
                <w:sz w:val="22"/>
                <w:szCs w:val="22"/>
              </w:rPr>
            </w:pPr>
            <w:r w:rsidRPr="00E203A6">
              <w:rPr>
                <w:b/>
                <w:bCs/>
                <w:color w:val="000000"/>
                <w:sz w:val="22"/>
                <w:szCs w:val="22"/>
              </w:rPr>
              <w:t>Tyrimai</w:t>
            </w:r>
          </w:p>
        </w:tc>
        <w:tc>
          <w:tcPr>
            <w:tcW w:w="2126"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985" w:type="dxa"/>
            <w:tcBorders>
              <w:top w:val="single" w:sz="4" w:space="0" w:color="auto"/>
              <w:left w:val="nil"/>
              <w:bottom w:val="single" w:sz="4" w:space="0" w:color="auto"/>
              <w:right w:val="nil"/>
            </w:tcBorders>
            <w:noWrap/>
          </w:tcPr>
          <w:p w:rsidR="00424C1C" w:rsidRPr="00E203A6" w:rsidRDefault="00424C1C" w:rsidP="00E203A6">
            <w:pPr>
              <w:rPr>
                <w:color w:val="000000"/>
                <w:sz w:val="22"/>
                <w:szCs w:val="22"/>
              </w:rPr>
            </w:pPr>
            <w:r w:rsidRPr="00E203A6">
              <w:rPr>
                <w:color w:val="000000"/>
                <w:sz w:val="22"/>
                <w:szCs w:val="22"/>
              </w:rPr>
              <w:t> </w:t>
            </w:r>
          </w:p>
        </w:tc>
        <w:tc>
          <w:tcPr>
            <w:tcW w:w="1843" w:type="dxa"/>
            <w:tcBorders>
              <w:top w:val="single" w:sz="4" w:space="0" w:color="auto"/>
              <w:left w:val="nil"/>
              <w:bottom w:val="single" w:sz="4" w:space="0" w:color="auto"/>
              <w:right w:val="single" w:sz="4" w:space="0" w:color="auto"/>
            </w:tcBorders>
            <w:noWrap/>
          </w:tcPr>
          <w:p w:rsidR="00424C1C" w:rsidRPr="00E203A6" w:rsidRDefault="00424C1C" w:rsidP="00E203A6">
            <w:pPr>
              <w:rPr>
                <w:color w:val="000000"/>
                <w:sz w:val="22"/>
                <w:szCs w:val="22"/>
              </w:rPr>
            </w:pPr>
            <w:r w:rsidRPr="00E203A6">
              <w:rPr>
                <w:color w:val="000000"/>
                <w:sz w:val="22"/>
                <w:szCs w:val="22"/>
              </w:rPr>
              <w:t> </w:t>
            </w:r>
          </w:p>
        </w:tc>
        <w:tc>
          <w:tcPr>
            <w:tcW w:w="1715" w:type="dxa"/>
            <w:tcBorders>
              <w:top w:val="single" w:sz="4" w:space="0" w:color="auto"/>
              <w:left w:val="nil"/>
              <w:bottom w:val="single" w:sz="4" w:space="0" w:color="auto"/>
              <w:right w:val="single" w:sz="4" w:space="0" w:color="auto"/>
            </w:tcBorders>
          </w:tcPr>
          <w:p w:rsidR="00424C1C" w:rsidRPr="00E203A6" w:rsidRDefault="00424C1C" w:rsidP="00E203A6">
            <w:pPr>
              <w:rPr>
                <w:color w:val="000000"/>
                <w:sz w:val="22"/>
                <w:szCs w:val="22"/>
              </w:rPr>
            </w:pPr>
          </w:p>
        </w:tc>
      </w:tr>
      <w:tr w:rsidR="00424C1C" w:rsidRPr="00E203A6" w:rsidTr="00E203A6">
        <w:trPr>
          <w:trHeight w:val="1515"/>
        </w:trPr>
        <w:tc>
          <w:tcPr>
            <w:tcW w:w="1951" w:type="dxa"/>
            <w:tcBorders>
              <w:top w:val="nil"/>
              <w:left w:val="single" w:sz="4" w:space="0" w:color="auto"/>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t>Prolaktino koncentracijos plazmoje padidėjimas</w:t>
            </w:r>
            <w:r w:rsidRPr="00E203A6">
              <w:rPr>
                <w:color w:val="000000"/>
                <w:sz w:val="22"/>
                <w:szCs w:val="22"/>
                <w:vertAlign w:val="superscript"/>
              </w:rPr>
              <w:t>8</w:t>
            </w:r>
          </w:p>
        </w:tc>
        <w:tc>
          <w:tcPr>
            <w:tcW w:w="2126" w:type="dxa"/>
            <w:tcBorders>
              <w:top w:val="nil"/>
              <w:left w:val="nil"/>
              <w:bottom w:val="single" w:sz="4" w:space="0" w:color="auto"/>
              <w:right w:val="single" w:sz="4" w:space="0" w:color="auto"/>
            </w:tcBorders>
            <w:noWrap/>
          </w:tcPr>
          <w:p w:rsidR="00424C1C" w:rsidRPr="00E203A6" w:rsidRDefault="00424C1C" w:rsidP="00E203A6">
            <w:pPr>
              <w:pStyle w:val="Default"/>
              <w:rPr>
                <w:sz w:val="22"/>
                <w:szCs w:val="22"/>
                <w:lang w:val="lt-LT"/>
              </w:rPr>
            </w:pPr>
            <w:r w:rsidRPr="00E203A6">
              <w:rPr>
                <w:sz w:val="22"/>
                <w:szCs w:val="22"/>
                <w:lang w:val="lt-LT"/>
              </w:rPr>
              <w:t>Šarminės fosfatazės suaktyvėjimas</w:t>
            </w:r>
            <w:r w:rsidRPr="00733C0D">
              <w:rPr>
                <w:sz w:val="22"/>
                <w:szCs w:val="22"/>
                <w:vertAlign w:val="superscript"/>
                <w:lang w:val="lt-LT"/>
              </w:rPr>
              <w:t>10</w:t>
            </w:r>
          </w:p>
          <w:p w:rsidR="00424C1C" w:rsidRPr="00E203A6" w:rsidRDefault="00424C1C" w:rsidP="00E203A6">
            <w:pPr>
              <w:pStyle w:val="Default"/>
              <w:rPr>
                <w:sz w:val="22"/>
                <w:szCs w:val="22"/>
                <w:lang w:val="lt-LT"/>
              </w:rPr>
            </w:pPr>
            <w:r w:rsidRPr="00E203A6">
              <w:rPr>
                <w:sz w:val="22"/>
                <w:szCs w:val="22"/>
                <w:lang w:val="lt-LT"/>
              </w:rPr>
              <w:t>Didelis kreatinfosfokinazės aktyvumas</w:t>
            </w:r>
            <w:r w:rsidRPr="00733C0D">
              <w:rPr>
                <w:sz w:val="22"/>
                <w:szCs w:val="22"/>
                <w:vertAlign w:val="superscript"/>
                <w:lang w:val="lt-LT"/>
              </w:rPr>
              <w:t>11</w:t>
            </w:r>
          </w:p>
          <w:p w:rsidR="00424C1C" w:rsidRPr="00E203A6" w:rsidRDefault="00424C1C" w:rsidP="00E203A6">
            <w:pPr>
              <w:pStyle w:val="Default"/>
              <w:rPr>
                <w:sz w:val="22"/>
                <w:szCs w:val="22"/>
                <w:lang w:val="lt-LT"/>
              </w:rPr>
            </w:pPr>
            <w:r w:rsidRPr="00E203A6">
              <w:rPr>
                <w:sz w:val="22"/>
                <w:szCs w:val="22"/>
                <w:lang w:val="lt-LT"/>
              </w:rPr>
              <w:lastRenderedPageBreak/>
              <w:t>Didelis gama gliutamiltransferazės aktyvumas</w:t>
            </w:r>
            <w:r w:rsidRPr="00733C0D">
              <w:rPr>
                <w:sz w:val="22"/>
                <w:szCs w:val="22"/>
                <w:vertAlign w:val="superscript"/>
                <w:lang w:val="lt-LT"/>
              </w:rPr>
              <w:t>10</w:t>
            </w:r>
          </w:p>
          <w:p w:rsidR="00424C1C" w:rsidRPr="00E203A6" w:rsidRDefault="00424C1C" w:rsidP="00E203A6">
            <w:pPr>
              <w:rPr>
                <w:color w:val="000000"/>
                <w:sz w:val="22"/>
                <w:szCs w:val="22"/>
              </w:rPr>
            </w:pPr>
            <w:r w:rsidRPr="00E203A6">
              <w:rPr>
                <w:sz w:val="22"/>
                <w:szCs w:val="22"/>
              </w:rPr>
              <w:t>Didelė šlapimo rūgšties koncentracija</w:t>
            </w:r>
            <w:r w:rsidRPr="00733C0D">
              <w:rPr>
                <w:sz w:val="22"/>
                <w:szCs w:val="22"/>
                <w:vertAlign w:val="superscript"/>
              </w:rPr>
              <w:t xml:space="preserve"> 0</w:t>
            </w:r>
            <w:r w:rsidRPr="00E203A6">
              <w:rPr>
                <w:color w:val="000000"/>
                <w:sz w:val="22"/>
                <w:szCs w:val="22"/>
              </w:rPr>
              <w:t> </w:t>
            </w:r>
          </w:p>
        </w:tc>
        <w:tc>
          <w:tcPr>
            <w:tcW w:w="198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r w:rsidRPr="00E203A6">
              <w:rPr>
                <w:color w:val="000000"/>
                <w:sz w:val="22"/>
                <w:szCs w:val="22"/>
              </w:rPr>
              <w:lastRenderedPageBreak/>
              <w:t>Bendrojo bilirubino koncentracijos</w:t>
            </w:r>
            <w:r w:rsidRPr="00E203A6">
              <w:rPr>
                <w:color w:val="000000"/>
                <w:sz w:val="22"/>
                <w:szCs w:val="22"/>
              </w:rPr>
              <w:br/>
              <w:t>padidėjimas</w:t>
            </w:r>
          </w:p>
        </w:tc>
        <w:tc>
          <w:tcPr>
            <w:tcW w:w="1843"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c>
          <w:tcPr>
            <w:tcW w:w="1715" w:type="dxa"/>
            <w:tcBorders>
              <w:top w:val="nil"/>
              <w:left w:val="nil"/>
              <w:bottom w:val="single" w:sz="4" w:space="0" w:color="auto"/>
              <w:right w:val="single" w:sz="4" w:space="0" w:color="auto"/>
            </w:tcBorders>
          </w:tcPr>
          <w:p w:rsidR="00424C1C" w:rsidRPr="00E203A6" w:rsidRDefault="00424C1C" w:rsidP="00E203A6">
            <w:pPr>
              <w:rPr>
                <w:color w:val="000000"/>
                <w:sz w:val="22"/>
                <w:szCs w:val="22"/>
              </w:rPr>
            </w:pPr>
          </w:p>
        </w:tc>
      </w:tr>
    </w:tbl>
    <w:p w:rsidR="00424C1C" w:rsidRPr="00E203A6" w:rsidRDefault="00424C1C" w:rsidP="00424C1C">
      <w:pPr>
        <w:ind w:left="567" w:hanging="567"/>
        <w:rPr>
          <w:bCs/>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1</w:t>
      </w:r>
      <w:r w:rsidRPr="00E203A6">
        <w:rPr>
          <w:sz w:val="22"/>
          <w:szCs w:val="22"/>
        </w:rPr>
        <w:t xml:space="preserve"> Nepriklausomai nuo pradinio kūno masės indekso (KMI), kliniškai reikšmingai kūno svoris padidėjo visiems tiriamiesiems. Dėl trumpalaikio gydymo (vidutinė trukmė 47 dienos) kūno svoris ≥7%, palyginti su pradiniu, padidėjo labai dažnai (22,2%), ≥15% − dažnai (4,2%) ir ≥25% – nedažnai (0,8%). Dėl ilgalaikės ekspozicijos (ne trumpesnės kaip 48 savaitės) kūno svoris, palyginti su pradiniu, padidėjo ≥7%, ≥15% ir ≥2 % labai dažnai (atitinkamai 64,4%, 31,7% ir 12,3%).</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 xml:space="preserve">2 </w:t>
      </w:r>
      <w:r w:rsidRPr="00E203A6">
        <w:rPr>
          <w:sz w:val="22"/>
          <w:szCs w:val="22"/>
        </w:rPr>
        <w:t>Pacientams, kuriems prieš pradedant gydyti lipidų apykaitos sutrikimų nebuvo, vidutinis jų (bendro cholesterolio, MTL cholesterolio ir trigliceridų) kiekio padidėjimas nevalgius buvo didesnis.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3</w:t>
      </w:r>
      <w:r w:rsidRPr="00E203A6">
        <w:rPr>
          <w:sz w:val="22"/>
          <w:szCs w:val="22"/>
        </w:rPr>
        <w:t xml:space="preserve"> Normali pradinė koncentracija nevalgius (&lt;5,17 mmol/l), kuri padidėjo iki didelės (≥6,2 mmol/l). Ribinės pradinės cholesterolio koncentracijos nevalgius (≥5,17-&lt;6,2 mmol/l) padidėjimas iki didelės (≥6,2 mmol/l) buvo labai dažnas. </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4</w:t>
      </w:r>
      <w:r w:rsidRPr="00E203A6">
        <w:rPr>
          <w:sz w:val="22"/>
          <w:szCs w:val="22"/>
        </w:rPr>
        <w:t xml:space="preserve"> Normali pradinė koncentracija nevalgius (&lt;5,56 mmol/l), kuri padidėjo iki didelės (≥7 mmol/l). Ribinės pradinės gliukozės koncentracijos nevalgius (≥5,56-&lt;7 mmol/l) padidėjimas iki didelės (≥7 mmol/l) buvo labai dažnas.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5</w:t>
      </w:r>
      <w:r w:rsidRPr="00E203A6">
        <w:rPr>
          <w:sz w:val="22"/>
          <w:szCs w:val="22"/>
        </w:rPr>
        <w:t xml:space="preserve"> Normali pradinė koncentracija nevalgius (&lt;1,6  mmol/l), kuri padidėjo iki didelės (≥2,26 mmol/l). Ribinės pradinės trigliceridų koncentracijos nevalgius (≥1,69-&lt;2,26 mmol/l) padidėjimas iki didelės (≥2,26 mmol/l) buvo labai dažnas.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6</w:t>
      </w:r>
      <w:r w:rsidRPr="00E203A6">
        <w:rPr>
          <w:sz w:val="22"/>
          <w:szCs w:val="22"/>
        </w:rPr>
        <w:t xml:space="preserve"> Klinikinių tyrimų metu parkinsonizmo ir distonijos dažnis olanzapinu gydytiems pacientams buvo didesnis, tačiau statistiškai reikšmingai nesiskyrė nuo vartojusiųjų placebą. Olanzapiną vartojusiems pacientams rečiau negu vartojusiems titruotą haloperidolio dozę pasireiškė parkinsonizmas, akatizija ir distonija. Be detalios informacijos apie jau buvusius ūminius ar vėlyvuosius ekstrapiramidinius judėjimo sutrikimus, negalima teigti, kad olanzapinas rečiau sukelia vėlyvąją diskineziją ir (ar) kitus vėlyvuosius ekstrapiramidinius sindromus.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7</w:t>
      </w:r>
      <w:r w:rsidRPr="00E203A6">
        <w:rPr>
          <w:sz w:val="22"/>
          <w:szCs w:val="22"/>
        </w:rPr>
        <w:t xml:space="preserve"> Staigiai nutraukus olanzapino vartojimą, atsirado ūminių simptomų, pavyzdžiui: prakaitavimas, nemiga, tremoras, nerimas, pykinimas ir vėmimas.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 xml:space="preserve">8 </w:t>
      </w:r>
      <w:r w:rsidRPr="00E203A6">
        <w:rPr>
          <w:sz w:val="22"/>
          <w:szCs w:val="22"/>
        </w:rPr>
        <w:t xml:space="preserve">Iki 12 savaičių trukusių klinikinių tyrimų duomenimis, maždaug 30%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 </w:t>
      </w:r>
    </w:p>
    <w:p w:rsidR="00424C1C" w:rsidRPr="00E203A6" w:rsidRDefault="00424C1C" w:rsidP="00424C1C">
      <w:pPr>
        <w:autoSpaceDE w:val="0"/>
        <w:autoSpaceDN w:val="0"/>
        <w:adjustRightInd w:val="0"/>
        <w:rPr>
          <w:sz w:val="22"/>
          <w:szCs w:val="22"/>
        </w:rPr>
      </w:pPr>
    </w:p>
    <w:p w:rsidR="00424C1C" w:rsidRPr="00E203A6" w:rsidRDefault="00424C1C" w:rsidP="00424C1C">
      <w:pPr>
        <w:pStyle w:val="Default"/>
        <w:rPr>
          <w:sz w:val="22"/>
          <w:szCs w:val="22"/>
          <w:lang w:val="lt-LT"/>
        </w:rPr>
      </w:pPr>
      <w:r w:rsidRPr="00E203A6">
        <w:rPr>
          <w:sz w:val="22"/>
          <w:szCs w:val="22"/>
          <w:vertAlign w:val="superscript"/>
          <w:lang w:val="lt-LT"/>
        </w:rPr>
        <w:t>9</w:t>
      </w:r>
      <w:r w:rsidRPr="00E203A6">
        <w:rPr>
          <w:sz w:val="22"/>
          <w:szCs w:val="22"/>
          <w:lang w:val="lt-LT"/>
        </w:rPr>
        <w:t xml:space="preserve"> Nepageidaujamas reiškinys, kuris buvo nustatytas klinikinių tyrimų metu, remiantis integruota olanzapino duomenų baze. </w:t>
      </w:r>
    </w:p>
    <w:p w:rsidR="00424C1C" w:rsidRPr="00E203A6" w:rsidRDefault="00424C1C" w:rsidP="00424C1C">
      <w:pPr>
        <w:pStyle w:val="Default"/>
        <w:rPr>
          <w:sz w:val="22"/>
          <w:szCs w:val="22"/>
          <w:lang w:val="lt-LT"/>
        </w:rPr>
      </w:pPr>
    </w:p>
    <w:p w:rsidR="00424C1C" w:rsidRPr="00E203A6" w:rsidRDefault="00424C1C" w:rsidP="00424C1C">
      <w:pPr>
        <w:pStyle w:val="Default"/>
        <w:rPr>
          <w:sz w:val="22"/>
          <w:szCs w:val="22"/>
          <w:lang w:val="lt-LT"/>
        </w:rPr>
      </w:pPr>
      <w:r w:rsidRPr="00E203A6">
        <w:rPr>
          <w:sz w:val="22"/>
          <w:szCs w:val="22"/>
          <w:vertAlign w:val="superscript"/>
          <w:lang w:val="lt-LT"/>
        </w:rPr>
        <w:t>10</w:t>
      </w:r>
      <w:r w:rsidRPr="00E203A6">
        <w:rPr>
          <w:sz w:val="22"/>
          <w:szCs w:val="22"/>
          <w:lang w:val="lt-LT"/>
        </w:rPr>
        <w:t xml:space="preserve"> Kaip įvertinta pagal klinikinių tyrimų metu išmatuotus rodmenis, remiantis integruota olanzapino duomenų baze. </w:t>
      </w:r>
    </w:p>
    <w:p w:rsidR="00424C1C" w:rsidRPr="00E203A6" w:rsidRDefault="00424C1C" w:rsidP="00424C1C">
      <w:pPr>
        <w:pStyle w:val="Default"/>
        <w:rPr>
          <w:sz w:val="22"/>
          <w:szCs w:val="22"/>
          <w:lang w:val="lt-LT"/>
        </w:rPr>
      </w:pPr>
    </w:p>
    <w:p w:rsidR="00424C1C" w:rsidRPr="00E203A6" w:rsidRDefault="00424C1C" w:rsidP="00424C1C">
      <w:pPr>
        <w:pStyle w:val="Default"/>
        <w:rPr>
          <w:sz w:val="22"/>
          <w:szCs w:val="22"/>
          <w:lang w:val="lt-LT"/>
        </w:rPr>
      </w:pPr>
      <w:r w:rsidRPr="00E203A6">
        <w:rPr>
          <w:sz w:val="22"/>
          <w:szCs w:val="22"/>
          <w:vertAlign w:val="superscript"/>
          <w:lang w:val="lt-LT"/>
        </w:rPr>
        <w:lastRenderedPageBreak/>
        <w:t>11</w:t>
      </w:r>
      <w:r w:rsidRPr="00E203A6">
        <w:rPr>
          <w:sz w:val="22"/>
          <w:szCs w:val="22"/>
          <w:lang w:val="lt-LT"/>
        </w:rPr>
        <w:t xml:space="preserve"> Nepageidaujamas reiškinys, kuris buvo nustatytas, remiantis savanoriškais pranešimas, gautais po vaistinio preparato patekimo į rinką, kurio dažnis apskaičiuotas, remiantis integruota olanzapino duomenų baze. </w:t>
      </w:r>
    </w:p>
    <w:p w:rsidR="00424C1C" w:rsidRPr="00E203A6" w:rsidRDefault="00424C1C" w:rsidP="00424C1C">
      <w:pPr>
        <w:pStyle w:val="Default"/>
        <w:rPr>
          <w:sz w:val="22"/>
          <w:szCs w:val="22"/>
          <w:lang w:val="lt-LT"/>
        </w:rPr>
      </w:pPr>
    </w:p>
    <w:p w:rsidR="00424C1C" w:rsidRPr="00E203A6" w:rsidRDefault="00424C1C" w:rsidP="00424C1C">
      <w:pPr>
        <w:autoSpaceDE w:val="0"/>
        <w:autoSpaceDN w:val="0"/>
        <w:adjustRightInd w:val="0"/>
        <w:rPr>
          <w:sz w:val="22"/>
          <w:szCs w:val="22"/>
        </w:rPr>
      </w:pPr>
      <w:r w:rsidRPr="00E203A6">
        <w:rPr>
          <w:sz w:val="22"/>
          <w:szCs w:val="22"/>
          <w:vertAlign w:val="superscript"/>
        </w:rPr>
        <w:t>12</w:t>
      </w:r>
      <w:r w:rsidRPr="00E203A6">
        <w:rPr>
          <w:sz w:val="22"/>
          <w:szCs w:val="22"/>
        </w:rPr>
        <w:t xml:space="preserve"> Nepageidaujamas reiškinys, kuris buvo nustatytas, remiantis savanoriškais pranešimas, gautais po vaistinio preparato patekimo į rinką, kurio dažnio 95 % pasikliautinojo intervalo viršutinė riba apskaičiuota remiantis integruota olanzapino duomenų baze.</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Ilgalaikė (mažiausiai 48 savaičių) ekspozicija</w:t>
      </w:r>
    </w:p>
    <w:p w:rsidR="00424C1C" w:rsidRPr="00E203A6" w:rsidRDefault="00424C1C" w:rsidP="00424C1C">
      <w:pPr>
        <w:autoSpaceDE w:val="0"/>
        <w:autoSpaceDN w:val="0"/>
        <w:adjustRightInd w:val="0"/>
        <w:rPr>
          <w:sz w:val="22"/>
          <w:szCs w:val="22"/>
        </w:rPr>
      </w:pPr>
      <w:r w:rsidRPr="00E203A6">
        <w:rPr>
          <w:sz w:val="22"/>
          <w:szCs w:val="22"/>
        </w:rPr>
        <w:t>Pacientų, kuriems atsirado nepageidaujamas kliniškai reikšmingas kūno svorio padidėjimas arba gliukozės, bendro/MTL/DTL cholesterolio ar trigliceridų kiekio pokytis, dalis laikui bėgant didėjo. Suaugusiems pacientams, baigusiems 9-12 mėnesių gydymą, vidutinis gliukozės kiekis kraujyje padidėjimo greitis maždaug po 6 gydymo mėnesių sulėtėdavo.</w:t>
      </w:r>
    </w:p>
    <w:p w:rsidR="00424C1C" w:rsidRPr="00E203A6" w:rsidRDefault="00424C1C" w:rsidP="00424C1C">
      <w:pPr>
        <w:autoSpaceDE w:val="0"/>
        <w:autoSpaceDN w:val="0"/>
        <w:adjustRightInd w:val="0"/>
        <w:rPr>
          <w:i/>
          <w:iCs/>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Papildoma informacija apie specialių grupių pacientus</w:t>
      </w:r>
    </w:p>
    <w:p w:rsidR="00424C1C" w:rsidRPr="00E203A6" w:rsidRDefault="00424C1C" w:rsidP="00424C1C">
      <w:pPr>
        <w:autoSpaceDE w:val="0"/>
        <w:autoSpaceDN w:val="0"/>
        <w:adjustRightInd w:val="0"/>
        <w:rPr>
          <w:sz w:val="22"/>
          <w:szCs w:val="22"/>
        </w:rPr>
      </w:pPr>
      <w:r w:rsidRPr="00E203A6">
        <w:rPr>
          <w:sz w:val="22"/>
          <w:szCs w:val="22"/>
        </w:rPr>
        <w:t>Klinikiniai tyrimai, kuriuose dalyvavo demencija sergantys senyvi pacientai, parodė mirčių ir cerebrovaskulinių nepageidaujamų reakcijų padažnėjimą gydant olanzapinu, palyginti su placebo vartojimu (žr. 4.4 skyrių). Labai dažnos nepageidaujamos reakcijos, susijusios su olanzapino vartojimu, šios grupės pacientams buvo eisenos sutrikimai ir pargriuvimai. Dažnai pasireiškė pneumonija, kūno temperatūros padidėjimas, letargija, eritema, regos haliucinacijos ir šlapimo nelaikymas.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rPr>
        <w:t>Klinikinių tyrimų, kuriuose dalyvavo pacientai, kuriems pasireiškė vaistų preparatų (dopamino agonistų) sukelta psichozė, susijusi su Parkinsono liga, duomenimis, dažnai ir dažniau nei vartojant placebą, pasunkėjo parkinsoniniai simptomai ir atsirado haliucinacijų.</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rPr>
        <w:t>Vieno klinikinio tyrimo, kuriame dalyvavo pacientai, kuriems sergantys bipoline manija, duomenimis, kartu su olanzapinu vartojant valproato, neutropenija pasireiškė 4,1% atvejų. Galimas skatinamasis veiksnys gali būti didelė valproato koncentracija plazmoje. Olanzapiną vartojant kartu su ličiu ar valproatu, dažniau pasireiškė (≥10%) tremoras, burnos džiūvimas, apetito ir svorio padidėjimas. Dažnai nustatytas kalbos sutrikimas. Olanzapiną vartojant kartu su ličiu ar divalproeksu, svorio padidėjimas ≥7% pradinio svorio gydymo metu (iki 6 savaičių) nustatytas 17,4% pacientų. Ilgalaikis (iki 12 mėnesių) olanzapino vartojimas atkryčio profilaktikai pacientams, kuriems diagnozuotas bipolinis sutrikimas, 39,9% pacientų buvo susijęs su kūno svorio padidėjimu ≥7% pradinio svorio.</w:t>
      </w:r>
    </w:p>
    <w:p w:rsidR="00424C1C" w:rsidRPr="00E203A6" w:rsidRDefault="00424C1C" w:rsidP="00424C1C">
      <w:pPr>
        <w:autoSpaceDE w:val="0"/>
        <w:autoSpaceDN w:val="0"/>
        <w:adjustRightInd w:val="0"/>
        <w:rPr>
          <w:i/>
          <w:iCs/>
          <w:sz w:val="22"/>
          <w:szCs w:val="22"/>
        </w:rPr>
      </w:pPr>
    </w:p>
    <w:p w:rsidR="00424C1C" w:rsidRPr="00E203A6" w:rsidRDefault="00C37D94" w:rsidP="00424C1C">
      <w:pPr>
        <w:autoSpaceDE w:val="0"/>
        <w:autoSpaceDN w:val="0"/>
        <w:adjustRightInd w:val="0"/>
        <w:rPr>
          <w:iCs/>
          <w:sz w:val="22"/>
          <w:szCs w:val="22"/>
          <w:u w:val="single"/>
        </w:rPr>
      </w:pPr>
      <w:r>
        <w:rPr>
          <w:iCs/>
          <w:sz w:val="22"/>
          <w:szCs w:val="22"/>
          <w:u w:val="single"/>
        </w:rPr>
        <w:t>Vaikų</w:t>
      </w:r>
      <w:r w:rsidR="00424C1C" w:rsidRPr="00E203A6">
        <w:rPr>
          <w:iCs/>
          <w:sz w:val="22"/>
          <w:szCs w:val="22"/>
          <w:u w:val="single"/>
        </w:rPr>
        <w:t xml:space="preserve"> populiacija</w:t>
      </w:r>
    </w:p>
    <w:p w:rsidR="00424C1C" w:rsidRPr="00E203A6" w:rsidRDefault="00424C1C" w:rsidP="00424C1C">
      <w:pPr>
        <w:autoSpaceDE w:val="0"/>
        <w:autoSpaceDN w:val="0"/>
        <w:adjustRightInd w:val="0"/>
        <w:rPr>
          <w:sz w:val="22"/>
          <w:szCs w:val="22"/>
        </w:rPr>
      </w:pPr>
      <w:r w:rsidRPr="00E203A6">
        <w:rPr>
          <w:sz w:val="22"/>
          <w:szCs w:val="22"/>
        </w:rPr>
        <w:t>Olanzapinu vaikai ir jaunesni kaip 18 metų paaugliai negydomi. Palyginamųjų paauglių ir suaugusiųjų gydymo klinikinių tyrimų neatlikta, visgi palyginti tyrimų, kuriuose dalyvavo paaugliai, ir suaugusiųjų tyrimų duomenys.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rPr>
        <w:t>Toliau esančioje lentelėje apibendrintos nepageidaujamos reakcijos, kurios dažniau pasireiškė paaugliams (13</w:t>
      </w:r>
      <w:r w:rsidRPr="00E203A6">
        <w:rPr>
          <w:sz w:val="22"/>
          <w:szCs w:val="22"/>
        </w:rPr>
        <w:noBreakHyphen/>
        <w:t>17 metų) nei suaugusiesiems ar nepageidaujamos reakcijos, kurios nustatytos tik trumpalaikių klinikinių tyrimų, kuriuose dalyvavo paaugliai, metu. Paaugliams kliniškai reikšmingai (≥ 7 %) kūno svoris padidėjimas dažniau, negu suaugusiems žmonėms, kurių organizme ekspozicija buvo panaši. Ilgalaikės (mažiausiai 24 savaičių) ekspozicijos metu pacientų kūno svorio padidėjimo dydis ir paauglių, kurių kūno svoris padidėjo kliniškai reikšmingai, dalis buvo didesni, negu trumpalaikės ekspozicijos metu.</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rPr>
        <w:t>Kiekvienoje dažnio grupėje nepageidaujamos reakcijos pateikiamos mažėjančio sunkumo tvarka.</w:t>
      </w:r>
    </w:p>
    <w:p w:rsidR="00424C1C" w:rsidRPr="00E203A6" w:rsidRDefault="00424C1C" w:rsidP="00424C1C">
      <w:pPr>
        <w:autoSpaceDE w:val="0"/>
        <w:autoSpaceDN w:val="0"/>
        <w:adjustRightInd w:val="0"/>
        <w:rPr>
          <w:sz w:val="22"/>
          <w:szCs w:val="22"/>
        </w:rPr>
      </w:pPr>
      <w:r w:rsidRPr="00E203A6">
        <w:rPr>
          <w:sz w:val="22"/>
          <w:szCs w:val="22"/>
        </w:rPr>
        <w:t>Išvardytas sutrikimų dažnis apibūdinamas taip: labai dažnas (≥ 1/10) dažnas (nuo ≥ 1/100 iki &lt; 1/10).</w:t>
      </w:r>
    </w:p>
    <w:p w:rsidR="00424C1C" w:rsidRPr="00E203A6" w:rsidRDefault="00424C1C" w:rsidP="00424C1C">
      <w:pPr>
        <w:ind w:left="567" w:hanging="567"/>
        <w:rPr>
          <w:bCs/>
          <w:sz w:val="22"/>
          <w:szCs w:val="22"/>
        </w:rPr>
      </w:pPr>
    </w:p>
    <w:tbl>
      <w:tblPr>
        <w:tblW w:w="9370" w:type="dxa"/>
        <w:tblInd w:w="94" w:type="dxa"/>
        <w:tblLook w:val="00A0" w:firstRow="1" w:lastRow="0" w:firstColumn="1" w:lastColumn="0" w:noHBand="0" w:noVBand="0"/>
      </w:tblPr>
      <w:tblGrid>
        <w:gridCol w:w="9370"/>
      </w:tblGrid>
      <w:tr w:rsidR="00424C1C" w:rsidRPr="00E203A6" w:rsidTr="00E203A6">
        <w:trPr>
          <w:trHeight w:val="300"/>
        </w:trPr>
        <w:tc>
          <w:tcPr>
            <w:tcW w:w="9370" w:type="dxa"/>
            <w:tcBorders>
              <w:top w:val="single" w:sz="4" w:space="0" w:color="auto"/>
              <w:left w:val="single" w:sz="4" w:space="0" w:color="auto"/>
              <w:bottom w:val="nil"/>
              <w:right w:val="single" w:sz="4" w:space="0" w:color="auto"/>
            </w:tcBorders>
            <w:noWrap/>
            <w:vAlign w:val="bottom"/>
          </w:tcPr>
          <w:p w:rsidR="00424C1C" w:rsidRPr="00E203A6" w:rsidRDefault="00424C1C" w:rsidP="00E203A6">
            <w:pPr>
              <w:rPr>
                <w:b/>
                <w:color w:val="000000"/>
                <w:sz w:val="22"/>
                <w:szCs w:val="22"/>
                <w:u w:val="single"/>
              </w:rPr>
            </w:pPr>
            <w:r w:rsidRPr="00E203A6">
              <w:rPr>
                <w:b/>
                <w:bCs/>
                <w:color w:val="000000"/>
                <w:sz w:val="22"/>
                <w:szCs w:val="22"/>
                <w:u w:val="single"/>
              </w:rPr>
              <w:t>Metabolizmo ir mitybos sutrikimai</w:t>
            </w:r>
          </w:p>
        </w:tc>
      </w:tr>
      <w:tr w:rsidR="00424C1C" w:rsidRPr="00E203A6" w:rsidTr="00E203A6">
        <w:trPr>
          <w:trHeight w:val="275"/>
        </w:trPr>
        <w:tc>
          <w:tcPr>
            <w:tcW w:w="9370" w:type="dxa"/>
            <w:tcBorders>
              <w:top w:val="nil"/>
              <w:left w:val="single" w:sz="4" w:space="0" w:color="auto"/>
              <w:bottom w:val="nil"/>
              <w:right w:val="single" w:sz="4" w:space="0" w:color="auto"/>
            </w:tcBorders>
            <w:vAlign w:val="bottom"/>
          </w:tcPr>
          <w:p w:rsidR="00424C1C" w:rsidRPr="00E203A6" w:rsidRDefault="00424C1C" w:rsidP="00E203A6">
            <w:pPr>
              <w:rPr>
                <w:i/>
                <w:color w:val="000000"/>
                <w:sz w:val="22"/>
                <w:szCs w:val="22"/>
              </w:rPr>
            </w:pPr>
            <w:r w:rsidRPr="00E203A6">
              <w:rPr>
                <w:i/>
                <w:iCs/>
                <w:color w:val="000000"/>
                <w:sz w:val="22"/>
                <w:szCs w:val="22"/>
              </w:rPr>
              <w:t xml:space="preserve">Labai dažnas: </w:t>
            </w:r>
            <w:r w:rsidRPr="00E203A6">
              <w:rPr>
                <w:color w:val="000000"/>
                <w:sz w:val="22"/>
                <w:szCs w:val="22"/>
              </w:rPr>
              <w:t>Svorio padidėjimas</w:t>
            </w:r>
            <w:r w:rsidRPr="00E203A6">
              <w:rPr>
                <w:color w:val="000000"/>
                <w:sz w:val="22"/>
                <w:szCs w:val="22"/>
                <w:vertAlign w:val="superscript"/>
              </w:rPr>
              <w:t>13</w:t>
            </w:r>
            <w:r w:rsidRPr="00E203A6">
              <w:rPr>
                <w:color w:val="000000"/>
                <w:sz w:val="22"/>
                <w:szCs w:val="22"/>
              </w:rPr>
              <w:t>, trigliceridų koncentracijos padidėjimas</w:t>
            </w:r>
            <w:r w:rsidRPr="00E203A6">
              <w:rPr>
                <w:color w:val="000000"/>
                <w:sz w:val="22"/>
                <w:szCs w:val="22"/>
                <w:vertAlign w:val="superscript"/>
              </w:rPr>
              <w:t>14</w:t>
            </w:r>
            <w:r w:rsidRPr="00E203A6">
              <w:rPr>
                <w:color w:val="000000"/>
                <w:sz w:val="22"/>
                <w:szCs w:val="22"/>
              </w:rPr>
              <w:t>, apetito padidėjimas.</w:t>
            </w:r>
          </w:p>
        </w:tc>
      </w:tr>
      <w:tr w:rsidR="00424C1C" w:rsidRPr="00E203A6" w:rsidTr="00E203A6">
        <w:trPr>
          <w:trHeight w:val="266"/>
        </w:trPr>
        <w:tc>
          <w:tcPr>
            <w:tcW w:w="9370" w:type="dxa"/>
            <w:tcBorders>
              <w:top w:val="nil"/>
              <w:left w:val="single" w:sz="4" w:space="0" w:color="auto"/>
              <w:bottom w:val="single" w:sz="4" w:space="0" w:color="auto"/>
              <w:right w:val="single" w:sz="4" w:space="0" w:color="auto"/>
            </w:tcBorders>
            <w:vAlign w:val="bottom"/>
          </w:tcPr>
          <w:p w:rsidR="00424C1C" w:rsidRPr="00E203A6" w:rsidRDefault="00424C1C" w:rsidP="00E203A6">
            <w:pPr>
              <w:rPr>
                <w:i/>
                <w:color w:val="000000"/>
                <w:sz w:val="22"/>
                <w:szCs w:val="22"/>
              </w:rPr>
            </w:pPr>
            <w:r w:rsidRPr="00E203A6">
              <w:rPr>
                <w:i/>
                <w:iCs/>
                <w:color w:val="000000"/>
                <w:sz w:val="22"/>
                <w:szCs w:val="22"/>
              </w:rPr>
              <w:t xml:space="preserve">Dažnas: </w:t>
            </w:r>
            <w:r w:rsidRPr="00E203A6">
              <w:rPr>
                <w:color w:val="000000"/>
                <w:sz w:val="22"/>
                <w:szCs w:val="22"/>
              </w:rPr>
              <w:t>Cholesterolio koncentracijos padidėjimas</w:t>
            </w:r>
            <w:r w:rsidRPr="00E203A6">
              <w:rPr>
                <w:color w:val="000000"/>
                <w:sz w:val="22"/>
                <w:szCs w:val="22"/>
                <w:vertAlign w:val="superscript"/>
              </w:rPr>
              <w:t>15</w:t>
            </w:r>
            <w:r w:rsidRPr="00E203A6">
              <w:rPr>
                <w:color w:val="000000"/>
                <w:sz w:val="22"/>
                <w:szCs w:val="22"/>
              </w:rPr>
              <w:t>.</w:t>
            </w:r>
          </w:p>
        </w:tc>
      </w:tr>
      <w:tr w:rsidR="00424C1C" w:rsidRPr="00E203A6" w:rsidTr="00E203A6">
        <w:trPr>
          <w:trHeight w:val="300"/>
        </w:trPr>
        <w:tc>
          <w:tcPr>
            <w:tcW w:w="9370" w:type="dxa"/>
            <w:tcBorders>
              <w:top w:val="nil"/>
              <w:left w:val="single" w:sz="4" w:space="0" w:color="auto"/>
              <w:bottom w:val="nil"/>
              <w:right w:val="single" w:sz="4" w:space="0" w:color="auto"/>
            </w:tcBorders>
            <w:noWrap/>
            <w:vAlign w:val="bottom"/>
          </w:tcPr>
          <w:p w:rsidR="00424C1C" w:rsidRPr="00E203A6" w:rsidRDefault="00424C1C" w:rsidP="00E203A6">
            <w:pPr>
              <w:rPr>
                <w:b/>
                <w:color w:val="000000"/>
                <w:sz w:val="22"/>
                <w:szCs w:val="22"/>
                <w:u w:val="single"/>
              </w:rPr>
            </w:pPr>
            <w:r w:rsidRPr="00E203A6">
              <w:rPr>
                <w:b/>
                <w:bCs/>
                <w:color w:val="000000"/>
                <w:sz w:val="22"/>
                <w:szCs w:val="22"/>
                <w:u w:val="single"/>
              </w:rPr>
              <w:t>Nervų sistemos sutrikimai</w:t>
            </w:r>
          </w:p>
        </w:tc>
      </w:tr>
      <w:tr w:rsidR="00424C1C" w:rsidRPr="00E203A6" w:rsidTr="00E203A6">
        <w:trPr>
          <w:trHeight w:val="274"/>
        </w:trPr>
        <w:tc>
          <w:tcPr>
            <w:tcW w:w="9370" w:type="dxa"/>
            <w:tcBorders>
              <w:top w:val="nil"/>
              <w:left w:val="single" w:sz="4" w:space="0" w:color="auto"/>
              <w:bottom w:val="single" w:sz="4" w:space="0" w:color="auto"/>
              <w:right w:val="single" w:sz="4" w:space="0" w:color="auto"/>
            </w:tcBorders>
            <w:vAlign w:val="bottom"/>
          </w:tcPr>
          <w:p w:rsidR="00424C1C" w:rsidRPr="00E203A6" w:rsidRDefault="00424C1C" w:rsidP="00E203A6">
            <w:pPr>
              <w:rPr>
                <w:i/>
                <w:color w:val="000000"/>
                <w:sz w:val="22"/>
                <w:szCs w:val="22"/>
              </w:rPr>
            </w:pPr>
            <w:r w:rsidRPr="00E203A6">
              <w:rPr>
                <w:i/>
                <w:iCs/>
                <w:color w:val="000000"/>
                <w:sz w:val="22"/>
                <w:szCs w:val="22"/>
              </w:rPr>
              <w:t xml:space="preserve">Labai dažnas: </w:t>
            </w:r>
            <w:r w:rsidRPr="00E203A6">
              <w:rPr>
                <w:color w:val="000000"/>
                <w:sz w:val="22"/>
                <w:szCs w:val="22"/>
              </w:rPr>
              <w:t>Sedacija (įskaitant pernelyg didelį mieguistumą, letargiją, somnolenciją).</w:t>
            </w:r>
          </w:p>
        </w:tc>
      </w:tr>
      <w:tr w:rsidR="00424C1C" w:rsidRPr="00E203A6" w:rsidTr="00E203A6">
        <w:trPr>
          <w:trHeight w:val="300"/>
        </w:trPr>
        <w:tc>
          <w:tcPr>
            <w:tcW w:w="9370" w:type="dxa"/>
            <w:tcBorders>
              <w:top w:val="nil"/>
              <w:left w:val="single" w:sz="4" w:space="0" w:color="auto"/>
              <w:bottom w:val="nil"/>
              <w:right w:val="single" w:sz="4" w:space="0" w:color="auto"/>
            </w:tcBorders>
            <w:noWrap/>
            <w:vAlign w:val="bottom"/>
          </w:tcPr>
          <w:p w:rsidR="00424C1C" w:rsidRPr="00E203A6" w:rsidRDefault="00424C1C" w:rsidP="00E203A6">
            <w:pPr>
              <w:rPr>
                <w:b/>
                <w:color w:val="000000"/>
                <w:sz w:val="22"/>
                <w:szCs w:val="22"/>
                <w:u w:val="single"/>
              </w:rPr>
            </w:pPr>
            <w:r w:rsidRPr="00E203A6">
              <w:rPr>
                <w:b/>
                <w:bCs/>
                <w:color w:val="000000"/>
                <w:sz w:val="22"/>
                <w:szCs w:val="22"/>
                <w:u w:val="single"/>
              </w:rPr>
              <w:t>Virškinimo trakto sutrikimai</w:t>
            </w:r>
          </w:p>
        </w:tc>
      </w:tr>
      <w:tr w:rsidR="00424C1C" w:rsidRPr="00E203A6" w:rsidTr="00E203A6">
        <w:trPr>
          <w:trHeight w:val="300"/>
        </w:trPr>
        <w:tc>
          <w:tcPr>
            <w:tcW w:w="9370" w:type="dxa"/>
            <w:tcBorders>
              <w:top w:val="nil"/>
              <w:left w:val="single" w:sz="4" w:space="0" w:color="auto"/>
              <w:bottom w:val="single" w:sz="4" w:space="0" w:color="auto"/>
              <w:right w:val="single" w:sz="4" w:space="0" w:color="auto"/>
            </w:tcBorders>
            <w:noWrap/>
            <w:vAlign w:val="bottom"/>
          </w:tcPr>
          <w:p w:rsidR="00424C1C" w:rsidRPr="00E203A6" w:rsidRDefault="00424C1C" w:rsidP="00E203A6">
            <w:pPr>
              <w:rPr>
                <w:i/>
                <w:color w:val="000000"/>
                <w:sz w:val="22"/>
                <w:szCs w:val="22"/>
              </w:rPr>
            </w:pPr>
            <w:r w:rsidRPr="00E203A6">
              <w:rPr>
                <w:i/>
                <w:iCs/>
                <w:color w:val="000000"/>
                <w:sz w:val="22"/>
                <w:szCs w:val="22"/>
              </w:rPr>
              <w:t xml:space="preserve">Dažnas: </w:t>
            </w:r>
            <w:r w:rsidRPr="00E203A6">
              <w:rPr>
                <w:iCs/>
                <w:color w:val="000000"/>
                <w:sz w:val="22"/>
                <w:szCs w:val="22"/>
              </w:rPr>
              <w:t>B</w:t>
            </w:r>
            <w:r w:rsidRPr="00E203A6">
              <w:rPr>
                <w:color w:val="000000"/>
                <w:sz w:val="22"/>
                <w:szCs w:val="22"/>
              </w:rPr>
              <w:t>urnos džiūvimas.</w:t>
            </w:r>
          </w:p>
        </w:tc>
      </w:tr>
      <w:tr w:rsidR="00424C1C" w:rsidRPr="00E203A6" w:rsidTr="00E203A6">
        <w:trPr>
          <w:trHeight w:val="300"/>
        </w:trPr>
        <w:tc>
          <w:tcPr>
            <w:tcW w:w="9370" w:type="dxa"/>
            <w:tcBorders>
              <w:top w:val="nil"/>
              <w:left w:val="single" w:sz="4" w:space="0" w:color="auto"/>
              <w:bottom w:val="nil"/>
              <w:right w:val="single" w:sz="4" w:space="0" w:color="auto"/>
            </w:tcBorders>
            <w:noWrap/>
            <w:vAlign w:val="bottom"/>
          </w:tcPr>
          <w:p w:rsidR="00424C1C" w:rsidRPr="00E203A6" w:rsidRDefault="00424C1C" w:rsidP="00E203A6">
            <w:pPr>
              <w:rPr>
                <w:b/>
                <w:color w:val="000000"/>
                <w:sz w:val="22"/>
                <w:szCs w:val="22"/>
                <w:u w:val="single"/>
              </w:rPr>
            </w:pPr>
            <w:r w:rsidRPr="00E203A6">
              <w:rPr>
                <w:b/>
                <w:bCs/>
                <w:color w:val="000000"/>
                <w:sz w:val="22"/>
                <w:szCs w:val="22"/>
                <w:u w:val="single"/>
              </w:rPr>
              <w:t>Kepenų, tulžies pūslės ir latakų sutrikimai</w:t>
            </w:r>
          </w:p>
        </w:tc>
      </w:tr>
      <w:tr w:rsidR="00424C1C" w:rsidRPr="00E203A6" w:rsidTr="00E203A6">
        <w:trPr>
          <w:trHeight w:val="348"/>
        </w:trPr>
        <w:tc>
          <w:tcPr>
            <w:tcW w:w="9370" w:type="dxa"/>
            <w:tcBorders>
              <w:top w:val="nil"/>
              <w:left w:val="single" w:sz="4" w:space="0" w:color="auto"/>
              <w:bottom w:val="single" w:sz="4" w:space="0" w:color="auto"/>
              <w:right w:val="single" w:sz="4" w:space="0" w:color="auto"/>
            </w:tcBorders>
            <w:vAlign w:val="bottom"/>
          </w:tcPr>
          <w:p w:rsidR="00424C1C" w:rsidRPr="00E203A6" w:rsidRDefault="00424C1C" w:rsidP="00E203A6">
            <w:pPr>
              <w:rPr>
                <w:i/>
                <w:color w:val="000000"/>
                <w:sz w:val="22"/>
                <w:szCs w:val="22"/>
              </w:rPr>
            </w:pPr>
            <w:r w:rsidRPr="00E203A6">
              <w:rPr>
                <w:i/>
                <w:iCs/>
                <w:color w:val="000000"/>
                <w:sz w:val="22"/>
                <w:szCs w:val="22"/>
              </w:rPr>
              <w:t xml:space="preserve">Labai dažnas: </w:t>
            </w:r>
            <w:r w:rsidRPr="00E203A6">
              <w:rPr>
                <w:color w:val="000000"/>
                <w:sz w:val="22"/>
                <w:szCs w:val="22"/>
              </w:rPr>
              <w:t>Kepenų aminotransferazių (ALT/AST) suaktyvėjimas (žr. 4.4 skyrių).</w:t>
            </w:r>
          </w:p>
        </w:tc>
      </w:tr>
      <w:tr w:rsidR="00424C1C" w:rsidRPr="00E203A6" w:rsidTr="00E203A6">
        <w:trPr>
          <w:trHeight w:val="300"/>
        </w:trPr>
        <w:tc>
          <w:tcPr>
            <w:tcW w:w="9370" w:type="dxa"/>
            <w:tcBorders>
              <w:top w:val="nil"/>
              <w:left w:val="single" w:sz="4" w:space="0" w:color="auto"/>
              <w:bottom w:val="nil"/>
              <w:right w:val="single" w:sz="4" w:space="0" w:color="auto"/>
            </w:tcBorders>
            <w:noWrap/>
            <w:vAlign w:val="bottom"/>
          </w:tcPr>
          <w:p w:rsidR="00424C1C" w:rsidRPr="00E203A6" w:rsidRDefault="00424C1C" w:rsidP="00E203A6">
            <w:pPr>
              <w:rPr>
                <w:b/>
                <w:color w:val="000000"/>
                <w:sz w:val="22"/>
                <w:szCs w:val="22"/>
                <w:u w:val="single"/>
              </w:rPr>
            </w:pPr>
            <w:r w:rsidRPr="00E203A6">
              <w:rPr>
                <w:b/>
                <w:bCs/>
                <w:color w:val="000000"/>
                <w:sz w:val="22"/>
                <w:szCs w:val="22"/>
                <w:u w:val="single"/>
              </w:rPr>
              <w:t>Tyrimai</w:t>
            </w:r>
          </w:p>
        </w:tc>
      </w:tr>
      <w:tr w:rsidR="00424C1C" w:rsidRPr="00E203A6" w:rsidTr="00E203A6">
        <w:trPr>
          <w:trHeight w:val="257"/>
        </w:trPr>
        <w:tc>
          <w:tcPr>
            <w:tcW w:w="9370" w:type="dxa"/>
            <w:tcBorders>
              <w:top w:val="nil"/>
              <w:left w:val="single" w:sz="4" w:space="0" w:color="auto"/>
              <w:bottom w:val="nil"/>
              <w:right w:val="single" w:sz="4" w:space="0" w:color="auto"/>
            </w:tcBorders>
            <w:vAlign w:val="bottom"/>
          </w:tcPr>
          <w:p w:rsidR="00424C1C" w:rsidRPr="00E203A6" w:rsidRDefault="00424C1C" w:rsidP="00E203A6">
            <w:pPr>
              <w:rPr>
                <w:i/>
                <w:color w:val="000000"/>
                <w:sz w:val="22"/>
                <w:szCs w:val="22"/>
              </w:rPr>
            </w:pPr>
            <w:r w:rsidRPr="00E203A6">
              <w:rPr>
                <w:i/>
                <w:iCs/>
                <w:color w:val="000000"/>
                <w:sz w:val="22"/>
                <w:szCs w:val="22"/>
              </w:rPr>
              <w:t xml:space="preserve">Labai dažnas: </w:t>
            </w:r>
            <w:r w:rsidRPr="00E203A6">
              <w:rPr>
                <w:color w:val="000000"/>
                <w:sz w:val="22"/>
                <w:szCs w:val="22"/>
              </w:rPr>
              <w:t xml:space="preserve">Bendrojo bilirubino koncentracijos sumažėjimas, GGT kiekio padidėjimas, prolaktino </w:t>
            </w:r>
          </w:p>
        </w:tc>
      </w:tr>
      <w:tr w:rsidR="00424C1C" w:rsidRPr="00E203A6" w:rsidTr="00E203A6">
        <w:trPr>
          <w:trHeight w:val="300"/>
        </w:trPr>
        <w:tc>
          <w:tcPr>
            <w:tcW w:w="9370" w:type="dxa"/>
            <w:tcBorders>
              <w:top w:val="nil"/>
              <w:left w:val="single" w:sz="4" w:space="0" w:color="auto"/>
              <w:bottom w:val="single" w:sz="4" w:space="0" w:color="auto"/>
              <w:right w:val="single" w:sz="4" w:space="0" w:color="auto"/>
            </w:tcBorders>
            <w:vAlign w:val="bottom"/>
          </w:tcPr>
          <w:p w:rsidR="00424C1C" w:rsidRPr="00E203A6" w:rsidRDefault="00424C1C" w:rsidP="00E203A6">
            <w:pPr>
              <w:rPr>
                <w:color w:val="000000"/>
                <w:sz w:val="22"/>
                <w:szCs w:val="22"/>
              </w:rPr>
            </w:pPr>
            <w:r w:rsidRPr="00E203A6">
              <w:rPr>
                <w:color w:val="000000"/>
                <w:sz w:val="22"/>
                <w:szCs w:val="22"/>
              </w:rPr>
              <w:t>koncentracijos plazmoje padidėjimas</w:t>
            </w:r>
            <w:r w:rsidRPr="00E203A6">
              <w:rPr>
                <w:color w:val="000000"/>
                <w:sz w:val="22"/>
                <w:szCs w:val="22"/>
                <w:vertAlign w:val="superscript"/>
              </w:rPr>
              <w:t>16</w:t>
            </w:r>
            <w:r w:rsidRPr="00E203A6">
              <w:rPr>
                <w:color w:val="000000"/>
                <w:sz w:val="22"/>
                <w:szCs w:val="22"/>
              </w:rPr>
              <w:t>.</w:t>
            </w:r>
          </w:p>
        </w:tc>
      </w:tr>
    </w:tbl>
    <w:p w:rsidR="00424C1C" w:rsidRPr="00E203A6" w:rsidRDefault="00424C1C" w:rsidP="00424C1C">
      <w:pPr>
        <w:ind w:left="567" w:hanging="567"/>
        <w:rPr>
          <w:bCs/>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13</w:t>
      </w:r>
      <w:r w:rsidRPr="00E203A6">
        <w:rPr>
          <w:sz w:val="22"/>
          <w:szCs w:val="22"/>
        </w:rPr>
        <w:t xml:space="preserve"> Svorio padidėjimas ≥7% pradinio kūno svorio (kg) po trumpalaikio gydymo (vidutinė trukmė 22 dienos) buvo labai dažnas (40,6%), ≥15% pradinio kūno svorio – dažnas (7, %) ir 25% – dažnas (2,5%). Dėl ilgalaikės (mažiausiai 24 savaičių) ekspozicijos 89,4% paauglių kūno svoris, palyginti su pradiniu, padidėjo ≥7 %, 55,3% paauglių – ≥15% ir 29,1% paauglių − ≥25 %.</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14</w:t>
      </w:r>
      <w:r w:rsidRPr="00E203A6">
        <w:rPr>
          <w:sz w:val="22"/>
          <w:szCs w:val="22"/>
        </w:rPr>
        <w:t xml:space="preserve"> Normali pradinė koncentracija nevalgius (&lt;1,016 mmol/l), kuri padidėjo iki didelės (≥1,467 mmol/l), o ribinės pradinės trigliceridų koncentracijos nevalgius (≥1,016-&lt;1,467 mmol/l) iki didelės (≥1,467 mmol/l).</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15</w:t>
      </w:r>
      <w:r w:rsidRPr="00E203A6">
        <w:rPr>
          <w:sz w:val="22"/>
          <w:szCs w:val="22"/>
        </w:rPr>
        <w:t xml:space="preserve"> Normalios pradinės bendrojo cholesterolio koncentracijos nevalgius (&lt;4,39 mmol/l) padidėjimas iki didelės (≥5,17 mmol/l) nustatytas dažnai. Ribinės pradinės bendrojo cholesterolio koncentracijos nevalgius (≥5,17-6,2 mmol/l) padidėjimas iki didelės (≥6,2 mmol/l) buvo labai dažnas.</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vertAlign w:val="superscript"/>
        </w:rPr>
        <w:t>16</w:t>
      </w:r>
      <w:r w:rsidRPr="00E203A6">
        <w:rPr>
          <w:sz w:val="22"/>
          <w:szCs w:val="22"/>
        </w:rPr>
        <w:t xml:space="preserve"> Prolaktino koncentracijos padidėjimas nustatytas 47,4% paauglių.</w:t>
      </w:r>
    </w:p>
    <w:p w:rsidR="00424C1C" w:rsidRPr="00E203A6" w:rsidRDefault="00424C1C" w:rsidP="00424C1C">
      <w:pPr>
        <w:ind w:left="567" w:hanging="567"/>
        <w:rPr>
          <w:bCs/>
          <w:sz w:val="22"/>
          <w:szCs w:val="22"/>
        </w:rPr>
      </w:pPr>
    </w:p>
    <w:p w:rsidR="00424C1C" w:rsidRPr="00E203A6" w:rsidRDefault="00424C1C" w:rsidP="00424C1C">
      <w:pPr>
        <w:tabs>
          <w:tab w:val="left" w:pos="567"/>
        </w:tabs>
        <w:autoSpaceDE w:val="0"/>
        <w:autoSpaceDN w:val="0"/>
        <w:adjustRightInd w:val="0"/>
        <w:snapToGrid w:val="0"/>
        <w:spacing w:line="260" w:lineRule="exact"/>
        <w:jc w:val="both"/>
        <w:rPr>
          <w:rFonts w:eastAsia="Times New Roman"/>
          <w:sz w:val="22"/>
          <w:szCs w:val="22"/>
          <w:u w:val="single"/>
        </w:rPr>
      </w:pPr>
      <w:r w:rsidRPr="00E203A6">
        <w:rPr>
          <w:rFonts w:eastAsia="Times New Roman"/>
          <w:noProof/>
          <w:sz w:val="22"/>
          <w:szCs w:val="22"/>
          <w:u w:val="single"/>
        </w:rPr>
        <w:t>Pranešimas apie įtariamas nepageidaujamas reakcijas</w:t>
      </w:r>
    </w:p>
    <w:p w:rsidR="00424C1C" w:rsidRPr="00E203A6" w:rsidRDefault="00424C1C" w:rsidP="00424C1C">
      <w:pPr>
        <w:tabs>
          <w:tab w:val="left" w:pos="567"/>
        </w:tabs>
        <w:autoSpaceDE w:val="0"/>
        <w:autoSpaceDN w:val="0"/>
        <w:adjustRightInd w:val="0"/>
        <w:snapToGrid w:val="0"/>
        <w:spacing w:line="260" w:lineRule="exact"/>
        <w:jc w:val="both"/>
        <w:rPr>
          <w:rFonts w:eastAsia="Times New Roman"/>
          <w:noProof/>
          <w:sz w:val="22"/>
          <w:szCs w:val="22"/>
        </w:rPr>
      </w:pPr>
      <w:r w:rsidRPr="00E203A6">
        <w:rPr>
          <w:rFonts w:eastAsia="Times New Roman"/>
          <w:noProof/>
          <w:sz w:val="22"/>
          <w:szCs w:val="22"/>
        </w:rPr>
        <w:t>Svarbu pranešti apie įtariamas nepageidaujamas reakcijas, pastebėtas po vaistinio preparato registracijos, nes tai leidžia nuolat stebėti vaistinio preparato naudos ir rizikos santykį.</w:t>
      </w:r>
      <w:r w:rsidRPr="00E203A6">
        <w:rPr>
          <w:rFonts w:eastAsia="Times New Roman"/>
          <w:sz w:val="22"/>
          <w:szCs w:val="22"/>
        </w:rPr>
        <w:t xml:space="preserve"> </w:t>
      </w:r>
      <w:r w:rsidRPr="00E203A6">
        <w:rPr>
          <w:rFonts w:eastAsia="Times New Roman"/>
          <w:noProof/>
          <w:sz w:val="22"/>
          <w:szCs w:val="22"/>
        </w:rPr>
        <w:t>Sveikatos priežiūros specialistai turi pranešti apie bet kokias įtariamas nepageidaujamas reakcijas, užpildę interneto svetainėje http://</w:t>
      </w:r>
      <w:hyperlink r:id="rId11" w:history="1">
        <w:r w:rsidRPr="00E203A6">
          <w:rPr>
            <w:rFonts w:eastAsia="SimSun"/>
            <w:noProof/>
            <w:color w:val="0000FF"/>
            <w:sz w:val="22"/>
            <w:szCs w:val="22"/>
            <w:u w:val="single"/>
          </w:rPr>
          <w:t>www.vvkt.lt</w:t>
        </w:r>
      </w:hyperlink>
      <w:r w:rsidRPr="00E203A6">
        <w:rPr>
          <w:rFonts w:eastAsia="Times New Roman"/>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203A6">
          <w:rPr>
            <w:sz w:val="22"/>
            <w:szCs w:val="22"/>
          </w:rPr>
          <w:t>NepageidaujamaR@vvkt.lt</w:t>
        </w:r>
      </w:hyperlink>
      <w:r w:rsidRPr="00E203A6">
        <w:rPr>
          <w:rFonts w:eastAsia="Times New Roman"/>
          <w:noProof/>
          <w:sz w:val="22"/>
          <w:szCs w:val="22"/>
        </w:rPr>
        <w:t>), per interneto svetainę (adresu http://www.vvkt.lt).</w:t>
      </w:r>
    </w:p>
    <w:p w:rsidR="00424C1C" w:rsidRPr="00E203A6" w:rsidRDefault="00424C1C" w:rsidP="00424C1C">
      <w:pPr>
        <w:ind w:left="567" w:hanging="567"/>
        <w:rPr>
          <w:bCs/>
          <w:sz w:val="22"/>
          <w:szCs w:val="22"/>
        </w:rPr>
      </w:pPr>
    </w:p>
    <w:p w:rsidR="00424C1C" w:rsidRPr="00E203A6" w:rsidRDefault="00424C1C" w:rsidP="00424C1C">
      <w:pPr>
        <w:ind w:left="567" w:hanging="567"/>
        <w:rPr>
          <w:b/>
          <w:sz w:val="22"/>
          <w:szCs w:val="22"/>
        </w:rPr>
      </w:pPr>
      <w:r w:rsidRPr="00E203A6">
        <w:rPr>
          <w:b/>
          <w:sz w:val="22"/>
          <w:szCs w:val="22"/>
        </w:rPr>
        <w:t>4.9</w:t>
      </w:r>
      <w:r w:rsidRPr="00E203A6">
        <w:rPr>
          <w:b/>
          <w:sz w:val="22"/>
          <w:szCs w:val="22"/>
        </w:rPr>
        <w:tab/>
        <w:t>Perdozavimas</w:t>
      </w:r>
    </w:p>
    <w:p w:rsidR="00424C1C" w:rsidRPr="00E203A6" w:rsidRDefault="00424C1C" w:rsidP="00424C1C">
      <w:pPr>
        <w:ind w:left="567" w:hanging="567"/>
        <w:rPr>
          <w:sz w:val="22"/>
          <w:szCs w:val="22"/>
        </w:rPr>
      </w:pPr>
    </w:p>
    <w:p w:rsidR="00424C1C" w:rsidRPr="00E203A6" w:rsidRDefault="00424C1C" w:rsidP="00424C1C">
      <w:pPr>
        <w:pStyle w:val="Pagrindinistekstas"/>
        <w:spacing w:line="240" w:lineRule="auto"/>
        <w:rPr>
          <w:b w:val="0"/>
          <w:i w:val="0"/>
          <w:iCs/>
          <w:sz w:val="22"/>
          <w:szCs w:val="22"/>
          <w:u w:val="single"/>
          <w:lang w:val="lt-LT"/>
        </w:rPr>
      </w:pPr>
      <w:r w:rsidRPr="00E203A6">
        <w:rPr>
          <w:b w:val="0"/>
          <w:i w:val="0"/>
          <w:iCs/>
          <w:sz w:val="22"/>
          <w:szCs w:val="22"/>
          <w:u w:val="single"/>
          <w:lang w:val="lt-LT"/>
        </w:rPr>
        <w:t>Požymiai ir simptomai</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lastRenderedPageBreak/>
        <w:t>Labai dažni (&gt;10% pacientų) perdozavimo simptomai yra tachikardija, susijaudinimas ar agresyvumas, dizartrija, įvairūs ekstrapiramidiniai simptomai, sąmonės pritemimas nuo sedacijos iki komos.</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
        <w:rPr>
          <w:b w:val="0"/>
          <w:i w:val="0"/>
          <w:sz w:val="22"/>
          <w:szCs w:val="22"/>
          <w:lang w:val="lt-LT"/>
        </w:rPr>
      </w:pPr>
      <w:r w:rsidRPr="00E203A6">
        <w:rPr>
          <w:b w:val="0"/>
          <w:i w:val="0"/>
          <w:sz w:val="22"/>
          <w:szCs w:val="22"/>
          <w:lang w:val="lt-LT"/>
        </w:rPr>
        <w:t>Kitos klini</w:t>
      </w:r>
      <w:r w:rsidR="00966E08">
        <w:rPr>
          <w:b w:val="0"/>
          <w:i w:val="0"/>
          <w:sz w:val="22"/>
          <w:szCs w:val="22"/>
          <w:lang w:val="lt-LT"/>
        </w:rPr>
        <w:t>š</w:t>
      </w:r>
      <w:r w:rsidRPr="00E203A6">
        <w:rPr>
          <w:b w:val="0"/>
          <w:i w:val="0"/>
          <w:sz w:val="22"/>
          <w:szCs w:val="22"/>
          <w:lang w:val="lt-LT"/>
        </w:rPr>
        <w:t>kai reikšmingos perdozavimo pasekmės yra delyras, konvulsijos, koma, galimas piktybinis neurolepsinis sindromas, kvėpavimo slopinimas, aspiracija, hipertenzija ar hipotenzija, širdies aritmija (&lt;2% perdozavusiųjų) ir širdies bei kvėpavimo sustojimas. Pasitaikė mirties atvejų, kai buvo iš karto suvartota tik 450 mg, tačiau aprašytas atvejis, kai pacientas, iš karto išgėręs apytiksliai 2 g olanzapino, išgyveno.</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Antrat4"/>
        <w:spacing w:line="240" w:lineRule="auto"/>
        <w:jc w:val="left"/>
        <w:rPr>
          <w:b w:val="0"/>
          <w:iCs/>
          <w:noProof w:val="0"/>
          <w:sz w:val="22"/>
          <w:szCs w:val="22"/>
          <w:u w:val="single"/>
          <w:lang w:val="lt-LT"/>
        </w:rPr>
      </w:pPr>
      <w:r w:rsidRPr="00E203A6">
        <w:rPr>
          <w:b w:val="0"/>
          <w:iCs/>
          <w:noProof w:val="0"/>
          <w:sz w:val="22"/>
          <w:szCs w:val="22"/>
          <w:u w:val="single"/>
          <w:lang w:val="lt-LT"/>
        </w:rPr>
        <w:t>Perdozavimo gydymas</w:t>
      </w:r>
    </w:p>
    <w:p w:rsidR="00424C1C" w:rsidRPr="00E203A6" w:rsidRDefault="00424C1C" w:rsidP="00424C1C">
      <w:pPr>
        <w:rPr>
          <w:sz w:val="22"/>
          <w:szCs w:val="22"/>
        </w:rPr>
      </w:pPr>
      <w:r w:rsidRPr="00E203A6">
        <w:rPr>
          <w:sz w:val="22"/>
          <w:szCs w:val="22"/>
        </w:rPr>
        <w:t xml:space="preserve">Specifinio olanzapino priešnuodžio nėra. Vėmimo sukelti nerekomenduojama. Reikia taikyti įprastinį apsinuodijimo gydymą (t.y. plauti skrandį, duoti gerti aktyvintosios anglies). Įrodyta, kad kartu vartojama aktyvintoji anglis 50-60% sumažina išgerto olanzapino biologinį prieinamumą. </w:t>
      </w:r>
    </w:p>
    <w:p w:rsidR="00424C1C" w:rsidRPr="00E203A6" w:rsidRDefault="00424C1C" w:rsidP="00424C1C">
      <w:pPr>
        <w:rPr>
          <w:sz w:val="22"/>
          <w:szCs w:val="22"/>
        </w:rPr>
      </w:pPr>
      <w:r w:rsidRPr="00E203A6">
        <w:rPr>
          <w:sz w:val="22"/>
          <w:szCs w:val="22"/>
        </w:rPr>
        <w:t xml:space="preserve">Atsižvelgiant į klinikinę būklę, būtina pradėti simptominį gydymą ir stebėti gyvybines organų funkcijas, įskaitant hipotenzijos ir kraujotakos kolapso gydymą bei kvėpavimo funkcijos užtikrinimą. Epinefrinu, dopaminu ar kitais simpatikomimetikais, kuriems būdingas beta agonistinis aktyvumas, gydyti negalima, kadangi stimuliuojant beta adrenoreceptorius, gali sunkėti hipotenzija. Būtina stebėti širdies ir kraujagyslių sistemos būklę, kad būtų galima nustatyti galimą aritmiją. Pacientą reikia atidžiai prižiūrėti ir stebėti tol, kol pasveiks. </w:t>
      </w:r>
    </w:p>
    <w:p w:rsidR="00424C1C" w:rsidRPr="00E203A6" w:rsidRDefault="00424C1C" w:rsidP="00424C1C">
      <w:pPr>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r w:rsidRPr="00E203A6">
        <w:rPr>
          <w:b/>
          <w:caps/>
          <w:sz w:val="22"/>
          <w:szCs w:val="22"/>
        </w:rPr>
        <w:t>5.</w:t>
      </w:r>
      <w:r w:rsidRPr="00E203A6">
        <w:rPr>
          <w:b/>
          <w:caps/>
          <w:sz w:val="22"/>
          <w:szCs w:val="22"/>
        </w:rPr>
        <w:tab/>
      </w:r>
      <w:r w:rsidRPr="00E203A6">
        <w:rPr>
          <w:b/>
          <w:sz w:val="22"/>
          <w:szCs w:val="22"/>
        </w:rPr>
        <w:t xml:space="preserve">FARMAKOLOGINĖS </w:t>
      </w:r>
      <w:r w:rsidRPr="00E203A6">
        <w:rPr>
          <w:b/>
          <w:caps/>
          <w:sz w:val="22"/>
          <w:szCs w:val="22"/>
        </w:rPr>
        <w:t>savybės</w:t>
      </w:r>
    </w:p>
    <w:p w:rsidR="00424C1C" w:rsidRPr="00E203A6" w:rsidRDefault="00424C1C" w:rsidP="00424C1C">
      <w:pPr>
        <w:ind w:left="567" w:hanging="567"/>
        <w:rPr>
          <w:bCs/>
          <w:sz w:val="22"/>
          <w:szCs w:val="22"/>
        </w:rPr>
      </w:pPr>
    </w:p>
    <w:p w:rsidR="00424C1C" w:rsidRPr="00E203A6" w:rsidRDefault="00424C1C" w:rsidP="00424C1C">
      <w:pPr>
        <w:ind w:left="567" w:hanging="567"/>
        <w:rPr>
          <w:b/>
          <w:sz w:val="22"/>
          <w:szCs w:val="22"/>
        </w:rPr>
      </w:pPr>
      <w:r w:rsidRPr="00E203A6">
        <w:rPr>
          <w:b/>
          <w:sz w:val="22"/>
          <w:szCs w:val="22"/>
        </w:rPr>
        <w:t>5.1</w:t>
      </w:r>
      <w:r w:rsidRPr="00E203A6">
        <w:rPr>
          <w:b/>
          <w:sz w:val="22"/>
          <w:szCs w:val="22"/>
        </w:rPr>
        <w:tab/>
        <w:t xml:space="preserve">Farmakodinaminės savybės </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 xml:space="preserve">Farmakoterapinė grupė </w:t>
      </w:r>
      <w:r w:rsidRPr="00E203A6">
        <w:rPr>
          <w:sz w:val="22"/>
          <w:szCs w:val="22"/>
        </w:rPr>
        <w:sym w:font="Symbol" w:char="F02D"/>
      </w:r>
      <w:r w:rsidRPr="00E203A6">
        <w:rPr>
          <w:sz w:val="22"/>
          <w:szCs w:val="22"/>
        </w:rPr>
        <w:t xml:space="preserve"> antipsichoziniai: psicholeptikai, diazepinai, oksazepinai, tiazepinai, ir oksepinai, ATC kodas </w:t>
      </w:r>
      <w:r w:rsidRPr="00E203A6">
        <w:rPr>
          <w:sz w:val="22"/>
          <w:szCs w:val="22"/>
        </w:rPr>
        <w:sym w:font="Symbol" w:char="F02D"/>
      </w:r>
      <w:r w:rsidRPr="00E203A6">
        <w:rPr>
          <w:sz w:val="22"/>
          <w:szCs w:val="22"/>
        </w:rPr>
        <w:t xml:space="preserve"> N05A H03.</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u w:val="single"/>
        </w:rPr>
      </w:pPr>
      <w:r w:rsidRPr="00E203A6">
        <w:rPr>
          <w:sz w:val="22"/>
          <w:szCs w:val="22"/>
          <w:u w:val="single"/>
        </w:rPr>
        <w:t>Farmakodinaminis poveikis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 xml:space="preserve">Olanzapinas yra antipsichozinis vaistinis preparatas, slopinantis maniją ir stabilizuojantis nuotaiką. Jam būdingas platus farmakologinis poveikis daugeliui receptorių sistemų. </w:t>
      </w:r>
    </w:p>
    <w:p w:rsidR="00424C1C" w:rsidRPr="00E203A6" w:rsidRDefault="00424C1C" w:rsidP="00424C1C">
      <w:pPr>
        <w:rPr>
          <w:sz w:val="22"/>
          <w:szCs w:val="22"/>
        </w:rPr>
      </w:pPr>
    </w:p>
    <w:p w:rsidR="00424C1C" w:rsidRPr="00E203A6" w:rsidRDefault="00424C1C" w:rsidP="00424C1C">
      <w:pPr>
        <w:autoSpaceDE w:val="0"/>
        <w:autoSpaceDN w:val="0"/>
        <w:adjustRightInd w:val="0"/>
        <w:rPr>
          <w:sz w:val="22"/>
          <w:szCs w:val="22"/>
        </w:rPr>
      </w:pPr>
      <w:r w:rsidRPr="00E203A6">
        <w:rPr>
          <w:sz w:val="22"/>
          <w:szCs w:val="22"/>
        </w:rPr>
        <w:t>Ikiklinikinių tyrimų metu olanzapinas turėjo afinitetą (Ki, &lt;100 nM) serotonino 5HT</w:t>
      </w:r>
      <w:r w:rsidRPr="00E203A6">
        <w:rPr>
          <w:sz w:val="22"/>
          <w:szCs w:val="22"/>
          <w:vertAlign w:val="subscript"/>
        </w:rPr>
        <w:t>2A/2C</w:t>
      </w:r>
      <w:r w:rsidRPr="00E203A6">
        <w:rPr>
          <w:sz w:val="22"/>
          <w:szCs w:val="22"/>
        </w:rPr>
        <w:t>, 5HT</w:t>
      </w:r>
      <w:r w:rsidRPr="00E203A6">
        <w:rPr>
          <w:sz w:val="22"/>
          <w:szCs w:val="22"/>
          <w:vertAlign w:val="subscript"/>
        </w:rPr>
        <w:t>3</w:t>
      </w:r>
      <w:r w:rsidRPr="00E203A6">
        <w:rPr>
          <w:sz w:val="22"/>
          <w:szCs w:val="22"/>
        </w:rPr>
        <w:t>, 5 HT</w:t>
      </w:r>
      <w:r w:rsidRPr="00E203A6">
        <w:rPr>
          <w:sz w:val="22"/>
          <w:szCs w:val="22"/>
          <w:vertAlign w:val="subscript"/>
        </w:rPr>
        <w:t>6</w:t>
      </w:r>
      <w:r w:rsidRPr="00E203A6">
        <w:rPr>
          <w:sz w:val="22"/>
          <w:szCs w:val="22"/>
        </w:rPr>
        <w:t>; dopamino D</w:t>
      </w:r>
      <w:r w:rsidRPr="00E203A6">
        <w:rPr>
          <w:sz w:val="22"/>
          <w:szCs w:val="22"/>
          <w:vertAlign w:val="subscript"/>
        </w:rPr>
        <w:t>1</w:t>
      </w:r>
      <w:r w:rsidRPr="00E203A6">
        <w:rPr>
          <w:sz w:val="22"/>
          <w:szCs w:val="22"/>
        </w:rPr>
        <w:t>, D</w:t>
      </w:r>
      <w:r w:rsidRPr="00E203A6">
        <w:rPr>
          <w:sz w:val="22"/>
          <w:szCs w:val="22"/>
          <w:vertAlign w:val="subscript"/>
        </w:rPr>
        <w:t>2</w:t>
      </w:r>
      <w:r w:rsidRPr="00E203A6">
        <w:rPr>
          <w:sz w:val="22"/>
          <w:szCs w:val="22"/>
        </w:rPr>
        <w:t>, D</w:t>
      </w:r>
      <w:r w:rsidRPr="00E203A6">
        <w:rPr>
          <w:sz w:val="22"/>
          <w:szCs w:val="22"/>
          <w:vertAlign w:val="subscript"/>
        </w:rPr>
        <w:t>3</w:t>
      </w:r>
      <w:r w:rsidRPr="00E203A6">
        <w:rPr>
          <w:sz w:val="22"/>
          <w:szCs w:val="22"/>
        </w:rPr>
        <w:t>, D</w:t>
      </w:r>
      <w:r w:rsidRPr="00E203A6">
        <w:rPr>
          <w:sz w:val="22"/>
          <w:szCs w:val="22"/>
          <w:vertAlign w:val="subscript"/>
        </w:rPr>
        <w:t>4</w:t>
      </w:r>
      <w:r w:rsidRPr="00E203A6">
        <w:rPr>
          <w:sz w:val="22"/>
          <w:szCs w:val="22"/>
        </w:rPr>
        <w:t>, D</w:t>
      </w:r>
      <w:r w:rsidRPr="00E203A6">
        <w:rPr>
          <w:sz w:val="22"/>
          <w:szCs w:val="22"/>
          <w:vertAlign w:val="subscript"/>
        </w:rPr>
        <w:t>5</w:t>
      </w:r>
      <w:r w:rsidRPr="00E203A6">
        <w:rPr>
          <w:sz w:val="22"/>
          <w:szCs w:val="22"/>
        </w:rPr>
        <w:t>; cholinerginiams muskarino M</w:t>
      </w:r>
      <w:r w:rsidRPr="00E203A6">
        <w:rPr>
          <w:sz w:val="22"/>
          <w:szCs w:val="22"/>
          <w:vertAlign w:val="subscript"/>
        </w:rPr>
        <w:t>1</w:t>
      </w:r>
      <w:r w:rsidRPr="00E203A6">
        <w:rPr>
          <w:sz w:val="22"/>
          <w:szCs w:val="22"/>
        </w:rPr>
        <w:t>-M</w:t>
      </w:r>
      <w:r w:rsidRPr="00E203A6">
        <w:rPr>
          <w:sz w:val="22"/>
          <w:szCs w:val="22"/>
          <w:vertAlign w:val="subscript"/>
        </w:rPr>
        <w:t>5</w:t>
      </w:r>
      <w:r w:rsidRPr="00E203A6">
        <w:rPr>
          <w:sz w:val="22"/>
          <w:szCs w:val="22"/>
        </w:rPr>
        <w:t>, α</w:t>
      </w:r>
      <w:r w:rsidRPr="00E203A6">
        <w:rPr>
          <w:sz w:val="22"/>
          <w:szCs w:val="22"/>
          <w:vertAlign w:val="subscript"/>
        </w:rPr>
        <w:t>1</w:t>
      </w:r>
      <w:r w:rsidRPr="00E203A6">
        <w:rPr>
          <w:sz w:val="22"/>
          <w:szCs w:val="22"/>
        </w:rPr>
        <w:t xml:space="preserve"> adrenerginiams ir histamino H</w:t>
      </w:r>
      <w:r w:rsidRPr="00E203A6">
        <w:rPr>
          <w:sz w:val="22"/>
          <w:szCs w:val="22"/>
          <w:vertAlign w:val="subscript"/>
        </w:rPr>
        <w:t>1</w:t>
      </w:r>
      <w:r w:rsidRPr="00E203A6">
        <w:rPr>
          <w:sz w:val="22"/>
          <w:szCs w:val="22"/>
        </w:rPr>
        <w:t xml:space="preserve"> receptoriams. Olanzapino poveikio gyvūnų elgsenai tyrimai rodo, kad šiam medikamentui yra būdingas antagonizmas 5 HT, dopaminui ir cholinerginiam aktyvumui, atitinkantis prisijungimą prie receptorių. Tyrimų </w:t>
      </w:r>
      <w:r w:rsidRPr="00E203A6">
        <w:rPr>
          <w:i/>
          <w:sz w:val="22"/>
          <w:szCs w:val="22"/>
        </w:rPr>
        <w:t>i</w:t>
      </w:r>
      <w:r w:rsidRPr="00E203A6">
        <w:rPr>
          <w:i/>
          <w:iCs/>
          <w:sz w:val="22"/>
          <w:szCs w:val="22"/>
        </w:rPr>
        <w:t>n vitro</w:t>
      </w:r>
      <w:r w:rsidRPr="00E203A6">
        <w:rPr>
          <w:sz w:val="22"/>
          <w:szCs w:val="22"/>
        </w:rPr>
        <w:t xml:space="preserve"> metu olanzapino afinitetas serotoniniams 5 HT</w:t>
      </w:r>
      <w:r w:rsidRPr="00E203A6">
        <w:rPr>
          <w:sz w:val="22"/>
          <w:szCs w:val="22"/>
          <w:vertAlign w:val="subscript"/>
        </w:rPr>
        <w:t>2</w:t>
      </w:r>
      <w:r w:rsidRPr="00E203A6">
        <w:rPr>
          <w:sz w:val="22"/>
          <w:szCs w:val="22"/>
        </w:rPr>
        <w:t xml:space="preserve"> receptoriams buvo didesnis negu dopamininiams D</w:t>
      </w:r>
      <w:r w:rsidRPr="00E203A6">
        <w:rPr>
          <w:sz w:val="22"/>
          <w:szCs w:val="22"/>
          <w:vertAlign w:val="subscript"/>
        </w:rPr>
        <w:t>2</w:t>
      </w:r>
      <w:r w:rsidRPr="00E203A6">
        <w:rPr>
          <w:sz w:val="22"/>
          <w:szCs w:val="22"/>
        </w:rPr>
        <w:t xml:space="preserve"> receptoriams, o tyrimų </w:t>
      </w:r>
      <w:r w:rsidRPr="00E203A6">
        <w:rPr>
          <w:i/>
          <w:iCs/>
          <w:sz w:val="22"/>
          <w:szCs w:val="22"/>
        </w:rPr>
        <w:t>in vivo</w:t>
      </w:r>
      <w:r w:rsidRPr="00E203A6">
        <w:rPr>
          <w:sz w:val="22"/>
          <w:szCs w:val="22"/>
        </w:rPr>
        <w:t xml:space="preserve"> metu serotonininius 5 HT</w:t>
      </w:r>
      <w:r w:rsidRPr="00E203A6">
        <w:rPr>
          <w:sz w:val="22"/>
          <w:szCs w:val="22"/>
          <w:vertAlign w:val="subscript"/>
        </w:rPr>
        <w:t>2</w:t>
      </w:r>
      <w:r w:rsidRPr="00E203A6">
        <w:rPr>
          <w:sz w:val="22"/>
          <w:szCs w:val="22"/>
        </w:rPr>
        <w:t xml:space="preserve"> receptorius veikė aktyviau negu dopamininius D</w:t>
      </w:r>
      <w:r w:rsidRPr="00E203A6">
        <w:rPr>
          <w:sz w:val="22"/>
          <w:szCs w:val="22"/>
          <w:vertAlign w:val="subscript"/>
        </w:rPr>
        <w:t>2</w:t>
      </w:r>
      <w:r w:rsidRPr="00E203A6">
        <w:rPr>
          <w:sz w:val="22"/>
          <w:szCs w:val="22"/>
        </w:rPr>
        <w:t xml:space="preserve"> receptorius. Elektrofiziologiniai tyrimai parodė, kad olanzapinas selektyviai mažina mezolimbinių (A10) dopaminerginių neuronų iškrovą, o dryžuotojo kūno (A9) sistemą, dalyvaujančią motorikos funkcijoje, veikia silpnai. Sąlyginį vengimo refleksą (testas antipsichoziniam poveikiui įvertinti) slopina mažesnės olanzapino dozės, negu sukeliančios katalepsiją (sutrikimas, rodantis pašalinį poveikį motorikai). Atliekant </w:t>
      </w:r>
      <w:r w:rsidR="00EF0B64">
        <w:rPr>
          <w:sz w:val="22"/>
          <w:szCs w:val="22"/>
        </w:rPr>
        <w:t>„</w:t>
      </w:r>
      <w:r w:rsidRPr="00E203A6">
        <w:rPr>
          <w:sz w:val="22"/>
          <w:szCs w:val="22"/>
        </w:rPr>
        <w:t>anksiolitinį” testą, olanzapinas, skirtingai negu kai kurie kiti antipsichoziniai vaistiniai preparatai, padidina atsaką.</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lastRenderedPageBreak/>
        <w:t>Pozitronų emisijos tomografija (PET) nustatyta, kad sveikų savanorių, išgėrusių vienkartinę 10 mg olanzapino dozę, organizme prie 5 HT</w:t>
      </w:r>
      <w:r w:rsidRPr="00E203A6">
        <w:rPr>
          <w:sz w:val="22"/>
          <w:szCs w:val="22"/>
          <w:vertAlign w:val="subscript"/>
        </w:rPr>
        <w:t>2A</w:t>
      </w:r>
      <w:r w:rsidRPr="00E203A6">
        <w:rPr>
          <w:sz w:val="22"/>
          <w:szCs w:val="22"/>
        </w:rPr>
        <w:t xml:space="preserve"> receptorių olanzapino prisijungė daugiau, negu prie dopamininių D</w:t>
      </w:r>
      <w:r w:rsidRPr="00E203A6">
        <w:rPr>
          <w:sz w:val="22"/>
          <w:szCs w:val="22"/>
          <w:vertAlign w:val="subscript"/>
        </w:rPr>
        <w:t>2</w:t>
      </w:r>
      <w:r w:rsidRPr="00E203A6">
        <w:rPr>
          <w:sz w:val="22"/>
          <w:szCs w:val="22"/>
        </w:rPr>
        <w:t xml:space="preserve"> receptorių. Be to, vieno fotono emisijos kompiuterinės tomografijos (ang. </w:t>
      </w:r>
      <w:r w:rsidRPr="00E203A6">
        <w:rPr>
          <w:i/>
          <w:sz w:val="22"/>
          <w:szCs w:val="22"/>
        </w:rPr>
        <w:t>Single photon emission computed tomography</w:t>
      </w:r>
      <w:r w:rsidRPr="00E203A6">
        <w:rPr>
          <w:sz w:val="22"/>
          <w:szCs w:val="22"/>
        </w:rPr>
        <w:t>, SPECT )vaizdo tyrimu, kuriame dalyvavo šizofrenija sergantys ligoniai, nustatyta, kad olanzapinu sėkmingai gydomų pacientų dryžuotajame kūne buvo mažiau užimtų D</w:t>
      </w:r>
      <w:r w:rsidRPr="00E203A6">
        <w:rPr>
          <w:sz w:val="22"/>
          <w:szCs w:val="22"/>
          <w:vertAlign w:val="subscript"/>
        </w:rPr>
        <w:t>2</w:t>
      </w:r>
      <w:r w:rsidRPr="00E203A6">
        <w:rPr>
          <w:sz w:val="22"/>
          <w:szCs w:val="22"/>
        </w:rPr>
        <w:t xml:space="preserve"> receptorių, negu sėkmingai gydomų kitais antipsichoziniais vaistais ir risperidonu, bei panašiai kaip sėkmingai klozapinu gydomų pacientų. </w:t>
      </w:r>
    </w:p>
    <w:p w:rsidR="00424C1C" w:rsidRPr="00E203A6" w:rsidRDefault="00424C1C" w:rsidP="00424C1C">
      <w:pPr>
        <w:rPr>
          <w:sz w:val="22"/>
          <w:szCs w:val="22"/>
          <w:u w:val="single"/>
        </w:rPr>
      </w:pPr>
    </w:p>
    <w:p w:rsidR="00424C1C" w:rsidRPr="00E203A6" w:rsidRDefault="00424C1C" w:rsidP="00424C1C">
      <w:pPr>
        <w:rPr>
          <w:sz w:val="22"/>
          <w:szCs w:val="22"/>
          <w:u w:val="single"/>
        </w:rPr>
      </w:pPr>
      <w:r w:rsidRPr="00E203A6">
        <w:rPr>
          <w:sz w:val="22"/>
          <w:szCs w:val="22"/>
          <w:u w:val="single"/>
        </w:rPr>
        <w:t>Klinikinis veiksmingumas ir saugumas</w:t>
      </w:r>
    </w:p>
    <w:p w:rsidR="00424C1C" w:rsidRPr="00E203A6" w:rsidRDefault="00424C1C" w:rsidP="00424C1C">
      <w:pPr>
        <w:rPr>
          <w:sz w:val="22"/>
          <w:szCs w:val="22"/>
        </w:rPr>
      </w:pPr>
      <w:r w:rsidRPr="00E203A6">
        <w:rPr>
          <w:sz w:val="22"/>
          <w:szCs w:val="22"/>
        </w:rPr>
        <w:t>Dviejų iš dviejų placebu kontroliuojamų tyrimų ir dviejų iš trijų lyginamuoju preparatu kontroliuojamų tyrimų, kuriuose dalyvavo daugiau negu 2900 šizofrenija sergančių pacientų, kuriems buvo pozityvių ir negatyvių simptomų, metu olanzapino vartojimas buvo susijęs su negatyvių ir pozityvių simptomų statistiškai reikšmingai didesniu palengvėjimu.</w:t>
      </w:r>
    </w:p>
    <w:p w:rsidR="00424C1C" w:rsidRPr="00E203A6" w:rsidRDefault="00424C1C" w:rsidP="00424C1C">
      <w:pPr>
        <w:pStyle w:val="Pagrindinistekstas"/>
        <w:spacing w:line="240" w:lineRule="auto"/>
        <w:rPr>
          <w:b w:val="0"/>
          <w:bCs/>
          <w:i w:val="0"/>
          <w:iCs/>
          <w:sz w:val="22"/>
          <w:szCs w:val="22"/>
          <w:lang w:val="lt-LT"/>
        </w:rPr>
      </w:pPr>
    </w:p>
    <w:p w:rsidR="00424C1C" w:rsidRPr="00E203A6" w:rsidRDefault="00424C1C" w:rsidP="00424C1C">
      <w:pPr>
        <w:rPr>
          <w:sz w:val="22"/>
          <w:szCs w:val="22"/>
        </w:rPr>
      </w:pPr>
      <w:r w:rsidRPr="00E203A6">
        <w:rPr>
          <w:sz w:val="22"/>
          <w:szCs w:val="22"/>
        </w:rPr>
        <w:t>Tarptautiniame palyginamajame klinikiniame tyrime, atliktame dvigubai aklu būdu, dalyvavo 1481 pacientas, sergantis šizofrenija, šizoafektiniu ar panašiu sutrikimu, kuriems buvo įvairaus laipsnio asocijuotų depresijos simptomų (bazinis vidutinis rodiklis pagal Montgomery-Asberg depresijos vertinimo skalę buvo 16,6). Prospektyvi antrinė nuotaikos skalės rodiklių prieš gydymą ir galutinių tyrimo rezultatų pokyčio analizė parodė statistiškai patikimą palengvėjimą (p = 0,001) gydant olanzapinu (-6), palyginti su haloperidoliu (-3,1).</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Pacientams, sergantiems bipoliniu afektiniu sutrikimu, manijos ar mišraus epizodo metu olanzapino veiksmingumas per 3 savaites manijos simptomų slopinimui buvo didesnis nei placebo ir valproato (divalproeksu). Be to, olanzapino veiksmingumas, atsižvelgiant į pacientų, kuriems šeštą ir dvyliktą gydymo savaitę atsirado simptominė manijos ir depresijos remisija, procentą, buvo panašus į haloperidolio. Klinikinio tyrimo metu ligoniams, kuriems mažiausiai 2 savaičių gydymas ličiu arba valproatu buvo papildytas 10 mg olanzapino doze (gydymas kartu su ličiu arba valproatu), manijos simptomai buvo slopinami daugiau, negu 6 savaites gydant vien ličiu arba valproatu.</w:t>
      </w:r>
    </w:p>
    <w:p w:rsidR="00424C1C" w:rsidRPr="00E203A6" w:rsidRDefault="00424C1C" w:rsidP="00424C1C">
      <w:pPr>
        <w:ind w:left="567" w:hanging="567"/>
        <w:rPr>
          <w:sz w:val="22"/>
          <w:szCs w:val="22"/>
        </w:rPr>
      </w:pPr>
    </w:p>
    <w:p w:rsidR="00424C1C" w:rsidRPr="00E203A6" w:rsidRDefault="00424C1C" w:rsidP="00424C1C">
      <w:pPr>
        <w:tabs>
          <w:tab w:val="left" w:pos="1620"/>
        </w:tabs>
        <w:rPr>
          <w:sz w:val="22"/>
          <w:szCs w:val="22"/>
        </w:rPr>
      </w:pPr>
      <w:r w:rsidRPr="00E203A6">
        <w:rPr>
          <w:sz w:val="22"/>
          <w:szCs w:val="22"/>
        </w:rPr>
        <w:t>12 mėnesių trukmės recidyvo profilaktikos tyrimo metu pacientams, kuriems manijos epizodo remisiją sukėlė olanzapinas ir kuriems po to atsitiktinių imčių būdu buvo skirta toliau vartoti olanzapino arba placebo, olanzapinas, atsižvelgiant į pirmaeilę vertinamąją baigtį, t. y. recidyvą, buvo statistiškai reikšmingai pranašesnis už placebą. Be to, olanzapinas buvo statistiškai reikšmingai pranašesnis už placebą užkertant kelią tiek manijos, tiek depresijos recidyvui.</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 xml:space="preserve">Antro 12 mėnesių trukmės recidyvo profilaktikos tyrimo metu pacientams, kuriems manijos epizodo remisiją sukėlė olanzapino ir ličio derinys ir kuriems po to atsitiktinių imčių būdu buvo skirta vartoti vien olanzapino arba vien ličio, olanzapinas, atsižvelgiant į pirmaeilę vertinamąją baigtį, t. y. bipolinio afektinio sutrikimo recidyvą, statistiškai buvo neblogesnis už litį (olanzapinas </w:t>
      </w:r>
      <w:r w:rsidRPr="00E203A6">
        <w:rPr>
          <w:snapToGrid w:val="0"/>
          <w:sz w:val="22"/>
          <w:szCs w:val="22"/>
        </w:rPr>
        <w:t>30%, litis 38,3%; p=0,055)</w:t>
      </w:r>
      <w:r w:rsidRPr="00E203A6">
        <w:rPr>
          <w:sz w:val="22"/>
          <w:szCs w:val="22"/>
        </w:rPr>
        <w:t>.</w:t>
      </w:r>
    </w:p>
    <w:p w:rsidR="00424C1C" w:rsidRPr="00E203A6" w:rsidRDefault="00424C1C" w:rsidP="00424C1C">
      <w:pPr>
        <w:pStyle w:val="Dokumentoinaostekstas"/>
        <w:tabs>
          <w:tab w:val="clear" w:pos="567"/>
        </w:tabs>
        <w:rPr>
          <w:sz w:val="22"/>
          <w:szCs w:val="22"/>
          <w:lang w:val="lt-LT"/>
        </w:rPr>
      </w:pPr>
    </w:p>
    <w:p w:rsidR="00424C1C" w:rsidRPr="00E203A6" w:rsidRDefault="00424C1C" w:rsidP="00424C1C">
      <w:pPr>
        <w:pStyle w:val="Dokumentoinaostekstas"/>
        <w:tabs>
          <w:tab w:val="clear" w:pos="567"/>
        </w:tabs>
        <w:rPr>
          <w:sz w:val="22"/>
          <w:szCs w:val="22"/>
          <w:lang w:val="lt-LT"/>
        </w:rPr>
      </w:pPr>
      <w:r w:rsidRPr="00E203A6">
        <w:rPr>
          <w:sz w:val="22"/>
          <w:szCs w:val="22"/>
          <w:lang w:val="lt-LT"/>
        </w:rPr>
        <w:t xml:space="preserve">18 mėnesių trukmės klinikinio tyrimo metu pacientams, kuriems manijos arba mišrus epizodas buvo nuslopintas olanzapino ir vieno nuotaiką stabilizuojančio vaistinio preparato (ličio arba valproato) deriniu, ilgalaikis gydymas olanzapino ir ličio arba valproato deriniu, atsižvelgiant į bipolinio afektinio sutrikimo recidyvo, nustatyto atsižvelgiant į sindromo diagnostinius kriterijus, uždelsimą, nebuvo statistiškai reikšmingai pranašesnis už gydymą vien ličiu arba valproatu. </w:t>
      </w:r>
    </w:p>
    <w:p w:rsidR="00424C1C" w:rsidRPr="00E203A6" w:rsidRDefault="00424C1C" w:rsidP="00424C1C">
      <w:pPr>
        <w:autoSpaceDE w:val="0"/>
        <w:autoSpaceDN w:val="0"/>
        <w:adjustRightInd w:val="0"/>
        <w:rPr>
          <w:i/>
          <w:sz w:val="22"/>
          <w:szCs w:val="22"/>
        </w:rPr>
      </w:pPr>
    </w:p>
    <w:p w:rsidR="00424C1C" w:rsidRPr="00E203A6" w:rsidRDefault="00424C1C" w:rsidP="00424C1C">
      <w:pPr>
        <w:autoSpaceDE w:val="0"/>
        <w:autoSpaceDN w:val="0"/>
        <w:adjustRightInd w:val="0"/>
        <w:rPr>
          <w:iCs/>
          <w:sz w:val="22"/>
          <w:szCs w:val="22"/>
          <w:u w:val="single"/>
        </w:rPr>
      </w:pPr>
      <w:r w:rsidRPr="00E203A6">
        <w:rPr>
          <w:iCs/>
          <w:sz w:val="22"/>
          <w:szCs w:val="22"/>
          <w:u w:val="single"/>
        </w:rPr>
        <w:t>Vaikų populiacija</w:t>
      </w:r>
    </w:p>
    <w:p w:rsidR="00424C1C" w:rsidRPr="00E203A6" w:rsidRDefault="00424C1C" w:rsidP="00424C1C">
      <w:pPr>
        <w:autoSpaceDE w:val="0"/>
        <w:autoSpaceDN w:val="0"/>
        <w:adjustRightInd w:val="0"/>
        <w:rPr>
          <w:sz w:val="22"/>
          <w:szCs w:val="22"/>
        </w:rPr>
      </w:pPr>
      <w:r w:rsidRPr="00E203A6">
        <w:rPr>
          <w:sz w:val="22"/>
          <w:szCs w:val="22"/>
        </w:rPr>
        <w:t>Kontroliuojamieji veiksmingumo paaugliams (13-17 metų) duomenys yra riboti ir yra pagrįsti trumpalaikių šizofrenijos (6 savaičių) ir manijos, susijusios su bipoliniu I tipo sutrikimu (3 savaičių) gydymo veiksmingumo tyrimų, kuriuose dalyvavo mažiau kaip 200 paauglių, duomenimis. Buvo vartojamos lanksčios olanzapino dozės: nuo 2,5 iki 20 mg per parą. Gydant olanzapinu, paaugliai priaugo daug daugiau svorio, palyginti su suaugusiaisiais. Bendrojo cholesterolio, MTL cholesterolio, trigliceridų ir prolaktino koncentracijų nevalgius (žr. 4.4 ir 4.8 skyrius) pokytis paaugliams buvo didesnis nei suaugusiesiems. Kontroliuojamųjų duomenų apie ilgalaikį poveikį ar ilgalaikį saugumą nėra (žr. 4.4 ir 4.8 skyrius). Informacija apie ilgalaikį saugumą yra ribota, nes visų pirma yra pagrįsta atviru būdu surinktais nekontroliuojamaisiais duomenimis.</w:t>
      </w:r>
    </w:p>
    <w:p w:rsidR="00424C1C" w:rsidRPr="00E203A6" w:rsidRDefault="00424C1C" w:rsidP="00424C1C">
      <w:pPr>
        <w:autoSpaceDE w:val="0"/>
        <w:autoSpaceDN w:val="0"/>
        <w:adjustRightInd w:val="0"/>
        <w:rPr>
          <w:sz w:val="22"/>
          <w:szCs w:val="22"/>
        </w:rPr>
      </w:pPr>
    </w:p>
    <w:p w:rsidR="00424C1C" w:rsidRPr="00E203A6" w:rsidRDefault="00424C1C" w:rsidP="00424C1C">
      <w:pPr>
        <w:ind w:left="567" w:hanging="567"/>
        <w:rPr>
          <w:b/>
          <w:sz w:val="22"/>
          <w:szCs w:val="22"/>
        </w:rPr>
      </w:pPr>
      <w:r w:rsidRPr="00E203A6">
        <w:rPr>
          <w:b/>
          <w:sz w:val="22"/>
          <w:szCs w:val="22"/>
        </w:rPr>
        <w:t>5.2</w:t>
      </w:r>
      <w:r w:rsidRPr="00E203A6">
        <w:rPr>
          <w:b/>
          <w:sz w:val="22"/>
          <w:szCs w:val="22"/>
        </w:rPr>
        <w:tab/>
        <w:t xml:space="preserve">Farmakokinetinės savybės </w:t>
      </w:r>
    </w:p>
    <w:p w:rsidR="00424C1C" w:rsidRPr="00E203A6" w:rsidRDefault="00424C1C" w:rsidP="00424C1C">
      <w:pPr>
        <w:rPr>
          <w:i/>
          <w:sz w:val="22"/>
          <w:szCs w:val="22"/>
        </w:rPr>
      </w:pPr>
    </w:p>
    <w:p w:rsidR="00424C1C" w:rsidRPr="00E203A6" w:rsidRDefault="00424C1C" w:rsidP="00424C1C">
      <w:pPr>
        <w:rPr>
          <w:sz w:val="22"/>
          <w:szCs w:val="22"/>
          <w:u w:val="single"/>
        </w:rPr>
      </w:pPr>
      <w:r w:rsidRPr="00E203A6">
        <w:rPr>
          <w:sz w:val="22"/>
          <w:szCs w:val="22"/>
          <w:u w:val="single"/>
        </w:rPr>
        <w:t>Absorbcija</w:t>
      </w:r>
    </w:p>
    <w:p w:rsidR="00424C1C" w:rsidRPr="00E203A6" w:rsidRDefault="00424C1C" w:rsidP="00424C1C">
      <w:pPr>
        <w:rPr>
          <w:sz w:val="22"/>
          <w:szCs w:val="22"/>
        </w:rPr>
      </w:pPr>
      <w:r w:rsidRPr="00E203A6">
        <w:rPr>
          <w:sz w:val="22"/>
          <w:szCs w:val="22"/>
        </w:rPr>
        <w:t xml:space="preserve">Išgertas olanzapinas absorbuojamas gerai, didžiausia jo koncentracija kraujo plazmoje atsiranda po 5 - 8 valandų. Maistas absorbcijos neveikia. Absoliutus biologinis išgerto medikamento biologinis prieinamumas, lyginant su pavartotu į veną, nenustatytas. </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Pasiskirstymas</w:t>
      </w:r>
    </w:p>
    <w:p w:rsidR="00424C1C" w:rsidRPr="00E203A6" w:rsidRDefault="00424C1C" w:rsidP="00424C1C">
      <w:pPr>
        <w:autoSpaceDE w:val="0"/>
        <w:autoSpaceDN w:val="0"/>
        <w:adjustRightInd w:val="0"/>
        <w:rPr>
          <w:sz w:val="22"/>
          <w:szCs w:val="22"/>
        </w:rPr>
      </w:pPr>
      <w:r w:rsidRPr="00E203A6">
        <w:rPr>
          <w:sz w:val="22"/>
          <w:szCs w:val="22"/>
        </w:rPr>
        <w:t>Maždaug 93 % olanzapino būna prisijungusio prie plazmos baltymų, kai koncentracija kraujyje yra nuo 7 ng/ml iki 1000 ng/ml ribose. Daugiausia olanzapino prisijungia prie albumino ir α1 rūgščiojo glikoproteino.</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u w:val="single"/>
        </w:rPr>
      </w:pPr>
      <w:r w:rsidRPr="00E203A6">
        <w:rPr>
          <w:sz w:val="22"/>
          <w:szCs w:val="22"/>
          <w:u w:val="single"/>
        </w:rPr>
        <w:t>Biotransformacija</w:t>
      </w:r>
    </w:p>
    <w:p w:rsidR="00424C1C" w:rsidRPr="00E203A6" w:rsidRDefault="00424C1C" w:rsidP="00424C1C">
      <w:pPr>
        <w:rPr>
          <w:sz w:val="22"/>
          <w:szCs w:val="22"/>
        </w:rPr>
      </w:pPr>
      <w:r w:rsidRPr="00E203A6">
        <w:rPr>
          <w:sz w:val="22"/>
          <w:szCs w:val="22"/>
        </w:rPr>
        <w:t xml:space="preserve">Olanzapinas metabolizuojamas kepenyse konjugacijos ir oksidacijos būdu. Svarbiausias cirkuliuojantis metabolitas yra 10-N-gliukuronidas, kuris per kraujo ir smegenų barjerą neprasiskverbia. Veikiant citochromams P450-CYP1A2 ir P450-CYP2D6, susidaro N-desmetilo ir 2-hidroksimetilo metabolitų. Tyrimai su gyvūnais parodė, kad </w:t>
      </w:r>
      <w:r w:rsidRPr="00E203A6">
        <w:rPr>
          <w:i/>
          <w:iCs/>
          <w:sz w:val="22"/>
          <w:szCs w:val="22"/>
        </w:rPr>
        <w:t>in vivo</w:t>
      </w:r>
      <w:r w:rsidRPr="00E203A6">
        <w:rPr>
          <w:sz w:val="22"/>
          <w:szCs w:val="22"/>
        </w:rPr>
        <w:t xml:space="preserve"> abiejų metabolitų farmakologinis aktyvumas yra reikšmingai mažesnis už olanzapino. Vyraujantis farmakologinis aktyvumas priklauso nuo olanzapino. </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Eliminacija</w:t>
      </w:r>
    </w:p>
    <w:p w:rsidR="00424C1C" w:rsidRPr="00E203A6" w:rsidRDefault="00424C1C" w:rsidP="00424C1C">
      <w:pPr>
        <w:rPr>
          <w:sz w:val="22"/>
          <w:szCs w:val="22"/>
        </w:rPr>
      </w:pPr>
      <w:r w:rsidRPr="00E203A6">
        <w:rPr>
          <w:sz w:val="22"/>
          <w:szCs w:val="22"/>
        </w:rPr>
        <w:t>Sveikų asmenų išgerto olanzapino vidutinis galutinės pusinės eliminacijos laikas priklausė nuo amžiaus ir lyties.</w:t>
      </w:r>
    </w:p>
    <w:p w:rsidR="00424C1C" w:rsidRPr="00E203A6" w:rsidRDefault="00424C1C" w:rsidP="00424C1C">
      <w:pPr>
        <w:rPr>
          <w:sz w:val="22"/>
          <w:szCs w:val="22"/>
        </w:rPr>
      </w:pP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Sveikų senyvų (65 metų ir vyresnių) žmonių, palyginti su jaunesniais, organizme vidutinis pusinės eliminacijos laikas buvo ilgesnis (atitinkamai 51,8 val. ir 33,8 val.), o klirensas mažesnis (atitinkamai 17,5 l/val. ir 18,2 l/val.). Senyvų pacientų organizme farmakokinetikos kintamumas atitinka kintamumo ribas jaunesnių pacientų organizme. 44 vyresniems kaip 65 metų pacientams, sergantiems šizofrenija, 5</w:t>
      </w:r>
      <w:r w:rsidRPr="00E203A6">
        <w:rPr>
          <w:b w:val="0"/>
          <w:i w:val="0"/>
          <w:sz w:val="22"/>
          <w:szCs w:val="22"/>
          <w:lang w:val="lt-LT"/>
        </w:rPr>
        <w:noBreakHyphen/>
        <w:t>20 mg paros dozės nebuvo susijusios su išskirtiniu nepageidaujamu poveikiu.</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Moterų, palyginti su vyrais, organizme vidutinis pusinės eliminacijos laikas buvo šiek tiek ilgesnis (atitinkamai 36,7 val. ir 32,3 val.), o klirensas mažesnis (atitinkamai 18,9 l/val. ir 27,3 l/val.), tačiau olanzapino (5</w:t>
      </w:r>
      <w:r w:rsidRPr="00E203A6">
        <w:rPr>
          <w:b w:val="0"/>
          <w:i w:val="0"/>
          <w:sz w:val="22"/>
          <w:szCs w:val="22"/>
          <w:lang w:val="lt-LT"/>
        </w:rPr>
        <w:noBreakHyphen/>
        <w:t xml:space="preserve">20 mg dozės) saugumas moterims (n=467) ir vyrams (n=869) buvo toks pat. </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
        <w:spacing w:line="240" w:lineRule="auto"/>
        <w:rPr>
          <w:b w:val="0"/>
          <w:i w:val="0"/>
          <w:sz w:val="22"/>
          <w:szCs w:val="22"/>
          <w:u w:val="single"/>
          <w:lang w:val="lt-LT"/>
        </w:rPr>
      </w:pPr>
      <w:r w:rsidRPr="00E203A6">
        <w:rPr>
          <w:b w:val="0"/>
          <w:i w:val="0"/>
          <w:sz w:val="22"/>
          <w:szCs w:val="22"/>
          <w:u w:val="single"/>
          <w:lang w:val="lt-LT"/>
        </w:rPr>
        <w:t>Inkstų funkcijos sutrikimas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 xml:space="preserve">Pacientų, kurių inkstų funkcija sutrikusi (kreatinino klirensas &lt;10 ml/min.), palyginti su sveikais žmonėmis, organizme, vidutinis pusinės eliminacijos laikas (atitinkamai </w:t>
      </w:r>
      <w:r w:rsidRPr="00E203A6">
        <w:rPr>
          <w:b w:val="0"/>
          <w:i w:val="0"/>
          <w:sz w:val="22"/>
          <w:szCs w:val="22"/>
          <w:lang w:val="lt-LT"/>
        </w:rPr>
        <w:lastRenderedPageBreak/>
        <w:t>37,7 val. ir 32,4 val.) ir klirensas (atitinkamai 21,2 l/val. ir 25,0 l/val.) reikšmingai nesiskyrė. Masių pusiausvyros tyrimų metu nustatyta, kad 57% radioaktyviaisiais izotopais žymėto olanzapino išsiskyrė su šlapimu, daugiausia metabolitų pavidalu.</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
        <w:spacing w:line="240" w:lineRule="auto"/>
        <w:rPr>
          <w:b w:val="0"/>
          <w:i w:val="0"/>
          <w:sz w:val="22"/>
          <w:szCs w:val="22"/>
          <w:u w:val="single"/>
          <w:lang w:val="lt-LT"/>
        </w:rPr>
      </w:pPr>
      <w:r w:rsidRPr="00E203A6">
        <w:rPr>
          <w:b w:val="0"/>
          <w:i w:val="0"/>
          <w:sz w:val="22"/>
          <w:szCs w:val="22"/>
          <w:u w:val="single"/>
          <w:lang w:val="lt-LT"/>
        </w:rPr>
        <w:t>Rūkantys žmonės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Rūkančių pacientų, kurių kepenų funkcija sutrikusi nežymiai, organizme vidutinis pusinės eliminacijos laikas buvo ilgesnis (38,6 val.), o klirensas mažesnis (18,6 l/val.), palyginti su nerūkančių sveikų žmonių (atitinkamai 48,8 val. ir 14,1 l/val.).</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2"/>
        <w:ind w:left="0" w:firstLine="0"/>
        <w:rPr>
          <w:b w:val="0"/>
          <w:sz w:val="22"/>
          <w:szCs w:val="22"/>
          <w:lang w:val="lt-LT"/>
        </w:rPr>
      </w:pPr>
      <w:r w:rsidRPr="00E203A6">
        <w:rPr>
          <w:b w:val="0"/>
          <w:sz w:val="22"/>
          <w:szCs w:val="22"/>
          <w:lang w:val="lt-LT"/>
        </w:rPr>
        <w:t xml:space="preserve">Nerūkančių pacientų (vyrų ir moterų), palyginti su rūkaliais, organizme vidutinis pusinės eliminacijos laikas buvo ilgesnis (atitinkamai 38,6 val. ir 30,4 val.), o klirensas mažesnis (atitinkamai 18,6 l/val. ir 27,7 l/val.). </w:t>
      </w:r>
    </w:p>
    <w:p w:rsidR="00424C1C" w:rsidRPr="00E203A6" w:rsidRDefault="00424C1C" w:rsidP="00424C1C">
      <w:pPr>
        <w:pStyle w:val="Pagrindinistekstas2"/>
        <w:ind w:left="0" w:firstLine="0"/>
        <w:rPr>
          <w:b w:val="0"/>
          <w:sz w:val="22"/>
          <w:szCs w:val="22"/>
          <w:lang w:val="lt-LT"/>
        </w:rPr>
      </w:pPr>
    </w:p>
    <w:p w:rsidR="00424C1C" w:rsidRPr="00E203A6" w:rsidRDefault="00424C1C" w:rsidP="00424C1C">
      <w:pPr>
        <w:rPr>
          <w:sz w:val="22"/>
          <w:szCs w:val="22"/>
        </w:rPr>
      </w:pPr>
      <w:r w:rsidRPr="00E203A6">
        <w:rPr>
          <w:sz w:val="22"/>
          <w:szCs w:val="22"/>
        </w:rPr>
        <w:t>Olanzapino klirensas senyvų pacientų, palyginti su jaunesniais, moterų, palyginti su vyrais, ir nerūkančių žmonių, palyginti su rūkaliais, organizme yra mažesnis. Tačiau amžiaus, lyties ir rūkymo įtaka olanzapino klirensui ir pusinės eliminacijos laikui yra nedidelė, palyginti su visais individų tarpusavio skirtumais.</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Tyrimų metu trijų populiacijų, t. y. baltaodžių, japonų ir kinų, organizme farmakokinetikos parametrų skirtumų nenustatyta.</w:t>
      </w:r>
    </w:p>
    <w:p w:rsidR="00424C1C" w:rsidRPr="00E203A6" w:rsidRDefault="00424C1C" w:rsidP="00424C1C">
      <w:pPr>
        <w:pStyle w:val="Pagrindinistekstas"/>
        <w:spacing w:line="240" w:lineRule="auto"/>
        <w:rPr>
          <w:b w:val="0"/>
          <w:i w:val="0"/>
          <w:sz w:val="22"/>
          <w:szCs w:val="22"/>
          <w:lang w:val="lt-LT"/>
        </w:rPr>
      </w:pPr>
    </w:p>
    <w:p w:rsidR="00424C1C" w:rsidRPr="00E203A6" w:rsidRDefault="00424C1C" w:rsidP="00424C1C">
      <w:pPr>
        <w:autoSpaceDE w:val="0"/>
        <w:autoSpaceDN w:val="0"/>
        <w:adjustRightInd w:val="0"/>
        <w:rPr>
          <w:i/>
          <w:iCs/>
          <w:sz w:val="22"/>
          <w:szCs w:val="22"/>
        </w:rPr>
      </w:pPr>
      <w:r w:rsidRPr="00E203A6">
        <w:rPr>
          <w:i/>
          <w:sz w:val="22"/>
          <w:szCs w:val="22"/>
        </w:rPr>
        <w:t>Vaikų populiacija</w:t>
      </w:r>
    </w:p>
    <w:p w:rsidR="00424C1C" w:rsidRPr="00E203A6" w:rsidRDefault="00424C1C" w:rsidP="00424C1C">
      <w:pPr>
        <w:autoSpaceDE w:val="0"/>
        <w:autoSpaceDN w:val="0"/>
        <w:adjustRightInd w:val="0"/>
        <w:rPr>
          <w:sz w:val="22"/>
          <w:szCs w:val="22"/>
        </w:rPr>
      </w:pPr>
      <w:r w:rsidRPr="00E203A6">
        <w:rPr>
          <w:sz w:val="22"/>
          <w:szCs w:val="22"/>
        </w:rPr>
        <w:t>Paaugliai (13-17 metų). Olanzapino farmakokinetika paauglių ir suaugusiųjų organizme panaši. Klinikinių tyrimų duomenimis, vidutinė olanzapino ekspozicija paauglių organizme maždaug 27% didesnė. Demografiniai paauglių ir suaugusiųjų skirtumai yra šie: vidutinis paauglių kūno svoris yra mažesnis, mažiau paauglių rūko. Šie veiksniai gali skatinti ekspozicijos padidėjimą paauglių organizme.</w:t>
      </w:r>
    </w:p>
    <w:p w:rsidR="00424C1C" w:rsidRPr="00E203A6" w:rsidRDefault="00424C1C" w:rsidP="00424C1C">
      <w:pPr>
        <w:ind w:left="567" w:hanging="567"/>
        <w:rPr>
          <w:b/>
          <w:sz w:val="22"/>
          <w:szCs w:val="22"/>
        </w:rPr>
      </w:pPr>
    </w:p>
    <w:p w:rsidR="00424C1C" w:rsidRPr="00E203A6" w:rsidRDefault="00424C1C" w:rsidP="00424C1C">
      <w:pPr>
        <w:ind w:left="567" w:hanging="567"/>
        <w:rPr>
          <w:b/>
          <w:sz w:val="22"/>
          <w:szCs w:val="22"/>
        </w:rPr>
      </w:pPr>
      <w:r w:rsidRPr="00E203A6">
        <w:rPr>
          <w:b/>
          <w:sz w:val="22"/>
          <w:szCs w:val="22"/>
        </w:rPr>
        <w:t>5.3</w:t>
      </w:r>
      <w:r w:rsidRPr="00E203A6">
        <w:rPr>
          <w:b/>
          <w:sz w:val="22"/>
          <w:szCs w:val="22"/>
        </w:rPr>
        <w:tab/>
        <w:t>Ikiklinikinių saugumo tyrimų duomenys</w:t>
      </w:r>
    </w:p>
    <w:p w:rsidR="00424C1C" w:rsidRPr="00E203A6" w:rsidRDefault="00424C1C" w:rsidP="00424C1C">
      <w:pPr>
        <w:ind w:left="567" w:hanging="567"/>
        <w:rPr>
          <w:sz w:val="22"/>
          <w:szCs w:val="22"/>
        </w:rPr>
      </w:pPr>
    </w:p>
    <w:p w:rsidR="00424C1C" w:rsidRPr="00E203A6" w:rsidRDefault="00424C1C" w:rsidP="00424C1C">
      <w:pPr>
        <w:rPr>
          <w:sz w:val="22"/>
          <w:szCs w:val="22"/>
          <w:u w:val="single"/>
        </w:rPr>
      </w:pPr>
      <w:r w:rsidRPr="00E203A6">
        <w:rPr>
          <w:sz w:val="22"/>
          <w:szCs w:val="22"/>
          <w:u w:val="single"/>
        </w:rPr>
        <w:t>Ūminis (vienkartinės dozės) toksiškumas</w:t>
      </w:r>
    </w:p>
    <w:p w:rsidR="00424C1C" w:rsidRPr="00E203A6" w:rsidRDefault="00424C1C" w:rsidP="00424C1C">
      <w:pPr>
        <w:rPr>
          <w:sz w:val="22"/>
          <w:szCs w:val="22"/>
        </w:rPr>
      </w:pPr>
      <w:r w:rsidRPr="00E203A6">
        <w:rPr>
          <w:sz w:val="22"/>
          <w:szCs w:val="22"/>
        </w:rPr>
        <w:t xml:space="preserve">Per burną pavartoto medikamento toksinis poveikis graužikams buvo toks pat kaip stiprių neuroleptikų: aktyvumo sumažėjimas, koma, tremoras, kloniniai traukuliai, seilėtekis ir svorio augimo slopinimas. Pelėms vidutinė letalinė dozė buvo maždaug 210 mg/kg kūno svorio, žiurkėms </w:t>
      </w:r>
      <w:r w:rsidRPr="00E203A6">
        <w:rPr>
          <w:sz w:val="22"/>
          <w:szCs w:val="22"/>
        </w:rPr>
        <w:sym w:font="Symbol" w:char="F02D"/>
      </w:r>
      <w:r w:rsidRPr="00E203A6">
        <w:rPr>
          <w:sz w:val="22"/>
          <w:szCs w:val="22"/>
        </w:rPr>
        <w:t xml:space="preserve"> 175 mg/kg kūno svorio. Šunys toleravo net 100 mg/kg kūno svorio vienkartines dozes ir nuo jų nekrito. Jiems atsirado tokių reiškinių: sedacija, ataksija, tremoras, širdies ritmo padažnėjimas, kvėpavimo pasunkėjimas, miozė ir anoreksija. Beždžionėms ne didesnės kaip 100 mg/kg kūno svorio vienkartinės dozės sukėlė nusilpimą, didesnės </w:t>
      </w:r>
      <w:r w:rsidRPr="00E203A6">
        <w:rPr>
          <w:sz w:val="22"/>
          <w:szCs w:val="22"/>
        </w:rPr>
        <w:sym w:font="Symbol" w:char="F02D"/>
      </w:r>
      <w:r w:rsidRPr="00E203A6">
        <w:rPr>
          <w:sz w:val="22"/>
          <w:szCs w:val="22"/>
        </w:rPr>
        <w:t xml:space="preserve"> sąmonės pritemimą.</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Kartotinių dozių toksiškumas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Trijų mėnesių tyrimų metu pelėms ir vienerių metų tyrimų metu žiurkėms bei šunimis vyraujantis poveikis buvo CNS slopinimas, anticholinerginis poveikis ir periferinio kraujo pokyčiai. CNS slopinimui pasireiškė tolerancija. Nuo didelių dozių sumažėjo augimo parametrai. Žiurkėms atsirado laikinas poveikis, susijęs su prolaktino kiekio padidėjimu: sumažėjo kiaušidžių ir gimdos svoris, atsirado morfologinių makšties epitelio ir pieno liaukų pokyčių.</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Hematologinis toksiškumas</w:t>
      </w:r>
    </w:p>
    <w:p w:rsidR="00424C1C" w:rsidRPr="00E203A6" w:rsidRDefault="00424C1C" w:rsidP="00424C1C">
      <w:pPr>
        <w:rPr>
          <w:sz w:val="22"/>
          <w:szCs w:val="22"/>
        </w:rPr>
      </w:pPr>
      <w:r w:rsidRPr="00E203A6">
        <w:rPr>
          <w:sz w:val="22"/>
          <w:szCs w:val="22"/>
        </w:rPr>
        <w:t xml:space="preserve">Visų rūšių gyvūnams pasireiškė poveikis kraujo parametrams, įskaitant nuo dozės dydžio priklausantį leukocitų kiekio sumažėjimą cirkuliuojančiame kraujyje pelėms ir nespecifinį leukocitų kiekio sumažėjimą cirkuliuojančiame kraujyje žiurkėms, tačiau citotoksinio poveikio kaulų čiulpams įrodymų negauta. Keliems šunims, vartojusiems </w:t>
      </w:r>
      <w:r w:rsidRPr="00E203A6">
        <w:rPr>
          <w:sz w:val="22"/>
          <w:szCs w:val="22"/>
        </w:rPr>
        <w:lastRenderedPageBreak/>
        <w:t>8 mg/kg kūno svorio ar 10 mg/kg kūno svorio paros dozę (bendra olanzapino ekspozicija (AUC) gyvūnų organizme buvo 12-15 kartų didesnė, negu atsirandanti 12 mg paros dozę vartojančio žmogaus organizme), atsirado laikina neutropenija, trombocitopenija ar anemija. Šunų, kurių kraujyje buvo sumažėjęs ląstelių kiekis, kaulų čiulpų kamieninėms ir proliferuojančioms ląstelėms pašalinio poveikio nepasireiškė.</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Reprodukcinis toksiškumas</w:t>
      </w:r>
    </w:p>
    <w:p w:rsidR="00424C1C" w:rsidRPr="00E203A6" w:rsidRDefault="00424C1C" w:rsidP="00424C1C">
      <w:pPr>
        <w:pStyle w:val="Pagrindinistekstas"/>
        <w:rPr>
          <w:b w:val="0"/>
          <w:i w:val="0"/>
          <w:sz w:val="22"/>
          <w:szCs w:val="22"/>
          <w:lang w:val="lt-LT"/>
        </w:rPr>
      </w:pPr>
      <w:r w:rsidRPr="00E203A6">
        <w:rPr>
          <w:b w:val="0"/>
          <w:i w:val="0"/>
          <w:sz w:val="22"/>
          <w:szCs w:val="22"/>
          <w:lang w:val="lt-LT"/>
        </w:rPr>
        <w:t xml:space="preserve">Teratogeninio poveikio olanzapinas nesukėlė. Sedacinis poveikis turėjo įtakos žiurkių patinų poravimuisi. 1,1 mg/kg kūno svorio dozė (ji yra 3 kartus didesnė už didžiausią dozę, rekomenduojamą vartoti žmogui) veikė žiurkių estrogeninius ciklus, 3 mg/kg kūno svorio dozė (ji yra 9 kartus didesnė už didžiausią dozę, rekomenduojamą vartoti žmogui) </w:t>
      </w:r>
      <w:r w:rsidRPr="00E203A6">
        <w:rPr>
          <w:b w:val="0"/>
          <w:i w:val="0"/>
          <w:sz w:val="22"/>
          <w:szCs w:val="22"/>
          <w:lang w:val="lt-LT"/>
        </w:rPr>
        <w:sym w:font="Symbol" w:char="F02D"/>
      </w:r>
      <w:r w:rsidRPr="00E203A6">
        <w:rPr>
          <w:b w:val="0"/>
          <w:i w:val="0"/>
          <w:sz w:val="22"/>
          <w:szCs w:val="22"/>
          <w:lang w:val="lt-LT"/>
        </w:rPr>
        <w:t xml:space="preserve"> reprodukcijos parametrus. Vaikingoms žiurkėms olanzapinas uždelsė vaisiaus vystymąsi, laikinai sumažino atsivestų jauniklių aktyvumą.</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Mutageniškumas</w:t>
      </w:r>
    </w:p>
    <w:p w:rsidR="00424C1C" w:rsidRPr="00E203A6" w:rsidRDefault="00424C1C" w:rsidP="00424C1C">
      <w:pPr>
        <w:rPr>
          <w:sz w:val="22"/>
          <w:szCs w:val="22"/>
        </w:rPr>
      </w:pPr>
      <w:r w:rsidRPr="00E203A6">
        <w:rPr>
          <w:sz w:val="22"/>
          <w:szCs w:val="22"/>
        </w:rPr>
        <w:t xml:space="preserve">Visų įprastinių tyrimų, įskaitant bakterijų mutacijos testus bei </w:t>
      </w:r>
      <w:r w:rsidRPr="00E203A6">
        <w:rPr>
          <w:i/>
          <w:iCs/>
          <w:sz w:val="22"/>
          <w:szCs w:val="22"/>
        </w:rPr>
        <w:t>in vitro</w:t>
      </w:r>
      <w:r w:rsidRPr="00E203A6">
        <w:rPr>
          <w:sz w:val="22"/>
          <w:szCs w:val="22"/>
        </w:rPr>
        <w:t xml:space="preserve"> ir </w:t>
      </w:r>
      <w:r w:rsidRPr="00E203A6">
        <w:rPr>
          <w:i/>
          <w:iCs/>
          <w:sz w:val="22"/>
          <w:szCs w:val="22"/>
        </w:rPr>
        <w:t>in vivo</w:t>
      </w:r>
      <w:r w:rsidRPr="00E203A6">
        <w:rPr>
          <w:sz w:val="22"/>
          <w:szCs w:val="22"/>
        </w:rPr>
        <w:t xml:space="preserve"> žinduolių testus, mutageninio ar klastogeninio poveikio olanzapinas nedarė.</w:t>
      </w:r>
    </w:p>
    <w:p w:rsidR="00424C1C" w:rsidRPr="00E203A6" w:rsidRDefault="00424C1C" w:rsidP="00424C1C">
      <w:pPr>
        <w:rPr>
          <w:sz w:val="22"/>
          <w:szCs w:val="22"/>
        </w:rPr>
      </w:pPr>
    </w:p>
    <w:p w:rsidR="00424C1C" w:rsidRPr="00E203A6" w:rsidRDefault="00424C1C" w:rsidP="00424C1C">
      <w:pPr>
        <w:rPr>
          <w:sz w:val="22"/>
          <w:szCs w:val="22"/>
          <w:u w:val="single"/>
        </w:rPr>
      </w:pPr>
      <w:r w:rsidRPr="00E203A6">
        <w:rPr>
          <w:sz w:val="22"/>
          <w:szCs w:val="22"/>
          <w:u w:val="single"/>
        </w:rPr>
        <w:t>Kancerogeniškumas</w:t>
      </w:r>
    </w:p>
    <w:p w:rsidR="00424C1C" w:rsidRPr="00E203A6" w:rsidRDefault="00424C1C" w:rsidP="00424C1C">
      <w:pPr>
        <w:pStyle w:val="Pagrindinistekstas"/>
        <w:spacing w:line="240" w:lineRule="auto"/>
        <w:rPr>
          <w:b w:val="0"/>
          <w:i w:val="0"/>
          <w:sz w:val="22"/>
          <w:szCs w:val="22"/>
          <w:lang w:val="lt-LT"/>
        </w:rPr>
      </w:pPr>
      <w:r w:rsidRPr="00E203A6">
        <w:rPr>
          <w:b w:val="0"/>
          <w:i w:val="0"/>
          <w:sz w:val="22"/>
          <w:szCs w:val="22"/>
          <w:lang w:val="lt-LT"/>
        </w:rPr>
        <w:t>Remiantis tyrimų su žiurkėmis ir pelėmis rezultatais, galima daryti išvadą, kad olanzapinui kancerogeninis poveikis nebūdingas.</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r w:rsidRPr="00E203A6">
        <w:rPr>
          <w:b/>
          <w:caps/>
          <w:sz w:val="22"/>
          <w:szCs w:val="22"/>
        </w:rPr>
        <w:t>6.</w:t>
      </w:r>
      <w:r w:rsidRPr="00E203A6">
        <w:rPr>
          <w:b/>
          <w:caps/>
          <w:sz w:val="22"/>
          <w:szCs w:val="22"/>
        </w:rPr>
        <w:tab/>
        <w:t>farmacinė informacija</w:t>
      </w:r>
    </w:p>
    <w:p w:rsidR="00424C1C" w:rsidRPr="00E203A6" w:rsidRDefault="00424C1C" w:rsidP="00424C1C">
      <w:pPr>
        <w:ind w:left="567" w:hanging="567"/>
        <w:rPr>
          <w:bCs/>
          <w:sz w:val="22"/>
          <w:szCs w:val="22"/>
        </w:rPr>
      </w:pPr>
    </w:p>
    <w:p w:rsidR="00424C1C" w:rsidRPr="00E203A6" w:rsidRDefault="00424C1C" w:rsidP="00424C1C">
      <w:pPr>
        <w:ind w:left="567" w:hanging="567"/>
        <w:rPr>
          <w:b/>
          <w:sz w:val="22"/>
          <w:szCs w:val="22"/>
        </w:rPr>
      </w:pPr>
      <w:r w:rsidRPr="00E203A6">
        <w:rPr>
          <w:b/>
          <w:sz w:val="22"/>
          <w:szCs w:val="22"/>
        </w:rPr>
        <w:t>6.1</w:t>
      </w:r>
      <w:r w:rsidRPr="00E203A6">
        <w:rPr>
          <w:b/>
          <w:sz w:val="22"/>
          <w:szCs w:val="22"/>
        </w:rPr>
        <w:tab/>
        <w:t>Pagalbinių medžiagų sąrašas</w:t>
      </w:r>
    </w:p>
    <w:p w:rsidR="00424C1C" w:rsidRPr="00E203A6" w:rsidRDefault="00424C1C" w:rsidP="00424C1C">
      <w:pPr>
        <w:ind w:left="567" w:hanging="567"/>
        <w:rPr>
          <w:bCs/>
          <w:sz w:val="22"/>
          <w:szCs w:val="22"/>
        </w:rPr>
      </w:pPr>
    </w:p>
    <w:p w:rsidR="00424C1C" w:rsidRPr="00E203A6" w:rsidRDefault="00424C1C" w:rsidP="00424C1C">
      <w:pPr>
        <w:rPr>
          <w:i/>
          <w:sz w:val="22"/>
          <w:szCs w:val="22"/>
        </w:rPr>
      </w:pPr>
      <w:r w:rsidRPr="00E203A6">
        <w:rPr>
          <w:i/>
          <w:sz w:val="22"/>
          <w:szCs w:val="22"/>
        </w:rPr>
        <w:t>Tabletės šerdis</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Bevandenė laktozė</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Mikrokristalinė celiuliozė</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Krospovidonas</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Magnio stearatas</w:t>
      </w:r>
    </w:p>
    <w:p w:rsidR="00424C1C" w:rsidRPr="00E203A6" w:rsidRDefault="00424C1C" w:rsidP="00424C1C">
      <w:pPr>
        <w:pStyle w:val="Pagrindinistekstas"/>
        <w:spacing w:line="240" w:lineRule="auto"/>
        <w:rPr>
          <w:b w:val="0"/>
          <w:bCs/>
          <w:i w:val="0"/>
          <w:sz w:val="22"/>
          <w:szCs w:val="22"/>
          <w:lang w:val="lt-LT"/>
        </w:rPr>
      </w:pPr>
    </w:p>
    <w:p w:rsidR="00424C1C" w:rsidRPr="00E203A6" w:rsidRDefault="00424C1C" w:rsidP="00424C1C">
      <w:pPr>
        <w:pStyle w:val="Pagrindinistekstas"/>
        <w:spacing w:line="240" w:lineRule="auto"/>
        <w:rPr>
          <w:b w:val="0"/>
          <w:sz w:val="22"/>
          <w:szCs w:val="22"/>
          <w:lang w:val="lt-LT"/>
        </w:rPr>
      </w:pPr>
      <w:r w:rsidRPr="00E203A6">
        <w:rPr>
          <w:b w:val="0"/>
          <w:sz w:val="22"/>
          <w:szCs w:val="22"/>
          <w:lang w:val="lt-LT"/>
        </w:rPr>
        <w:t>Tabletės plėvelė</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Polivinilo alkoholis</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Titano dioksidas (E 171)</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Talkas</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Sojų lecitinas (E 322)</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lang w:val="lt-LT"/>
        </w:rPr>
        <w:t>Gumiarabikas (E 415)</w:t>
      </w:r>
    </w:p>
    <w:p w:rsidR="00424C1C" w:rsidRPr="00E203A6" w:rsidRDefault="00424C1C" w:rsidP="00424C1C">
      <w:pPr>
        <w:pStyle w:val="Pagrindinistekstas"/>
        <w:spacing w:line="240" w:lineRule="auto"/>
        <w:rPr>
          <w:b w:val="0"/>
          <w:bCs/>
          <w:i w:val="0"/>
          <w:sz w:val="22"/>
          <w:szCs w:val="22"/>
          <w:highlight w:val="lightGray"/>
          <w:lang w:val="lt-LT"/>
        </w:rPr>
      </w:pPr>
      <w:r w:rsidRPr="00E203A6">
        <w:rPr>
          <w:b w:val="0"/>
          <w:bCs/>
          <w:i w:val="0"/>
          <w:sz w:val="22"/>
          <w:szCs w:val="22"/>
          <w:highlight w:val="lightGray"/>
          <w:lang w:val="lt-LT"/>
        </w:rPr>
        <w:t>Indigokarmino aliuminio kraplakas (E 132) (tik 15 mg plėvele dengtose tabletėse)</w:t>
      </w:r>
    </w:p>
    <w:p w:rsidR="00424C1C" w:rsidRPr="00E203A6" w:rsidRDefault="00424C1C" w:rsidP="00424C1C">
      <w:pPr>
        <w:pStyle w:val="Pagrindinistekstas"/>
        <w:spacing w:line="240" w:lineRule="auto"/>
        <w:rPr>
          <w:b w:val="0"/>
          <w:bCs/>
          <w:i w:val="0"/>
          <w:sz w:val="22"/>
          <w:szCs w:val="22"/>
          <w:lang w:val="lt-LT"/>
        </w:rPr>
      </w:pPr>
      <w:r w:rsidRPr="00E203A6">
        <w:rPr>
          <w:b w:val="0"/>
          <w:bCs/>
          <w:i w:val="0"/>
          <w:sz w:val="22"/>
          <w:szCs w:val="22"/>
          <w:highlight w:val="lightGray"/>
          <w:lang w:val="lt-LT"/>
        </w:rPr>
        <w:t>Raudonasis geležies oksidas (E 172) (tik 20 mg plėvele dengtose tabletėse)</w:t>
      </w:r>
    </w:p>
    <w:p w:rsidR="00424C1C" w:rsidRPr="00E203A6" w:rsidRDefault="00424C1C" w:rsidP="00424C1C">
      <w:pPr>
        <w:rPr>
          <w:bCs/>
          <w:sz w:val="22"/>
          <w:szCs w:val="22"/>
        </w:rPr>
      </w:pPr>
    </w:p>
    <w:p w:rsidR="00424C1C" w:rsidRPr="00E203A6" w:rsidRDefault="00424C1C" w:rsidP="00424C1C">
      <w:pPr>
        <w:ind w:left="567" w:hanging="567"/>
        <w:rPr>
          <w:b/>
          <w:sz w:val="22"/>
          <w:szCs w:val="22"/>
        </w:rPr>
      </w:pPr>
      <w:r w:rsidRPr="00E203A6">
        <w:rPr>
          <w:b/>
          <w:sz w:val="22"/>
          <w:szCs w:val="22"/>
        </w:rPr>
        <w:t>6.2</w:t>
      </w:r>
      <w:r w:rsidRPr="00E203A6">
        <w:rPr>
          <w:b/>
          <w:sz w:val="22"/>
          <w:szCs w:val="22"/>
        </w:rPr>
        <w:tab/>
        <w:t>Nesuderinamumas</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Duomenys nebūtini.</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6.3</w:t>
      </w:r>
      <w:r w:rsidRPr="00E203A6">
        <w:rPr>
          <w:b/>
          <w:sz w:val="22"/>
          <w:szCs w:val="22"/>
        </w:rPr>
        <w:tab/>
        <w:t>Tinkamumo laikas</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2,5 mg: 2 metai</w:t>
      </w:r>
      <w:r w:rsidR="001C0A39">
        <w:rPr>
          <w:sz w:val="22"/>
          <w:szCs w:val="22"/>
        </w:rPr>
        <w:t>.</w:t>
      </w:r>
    </w:p>
    <w:p w:rsidR="00424C1C" w:rsidRPr="00E203A6" w:rsidRDefault="00424C1C" w:rsidP="00424C1C">
      <w:pPr>
        <w:rPr>
          <w:sz w:val="22"/>
          <w:szCs w:val="22"/>
        </w:rPr>
      </w:pPr>
      <w:r w:rsidRPr="00E203A6">
        <w:rPr>
          <w:sz w:val="22"/>
          <w:szCs w:val="22"/>
        </w:rPr>
        <w:t>5 mg, 7,5 mg, 10 mg, 15 mg, 20 mg: 3 metai.</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6.4</w:t>
      </w:r>
      <w:r w:rsidRPr="00E203A6">
        <w:rPr>
          <w:b/>
          <w:sz w:val="22"/>
          <w:szCs w:val="22"/>
        </w:rPr>
        <w:tab/>
        <w:t>Specialios laikymo sąlygos</w:t>
      </w:r>
    </w:p>
    <w:p w:rsidR="00424C1C" w:rsidRPr="00E203A6" w:rsidRDefault="00424C1C" w:rsidP="00424C1C">
      <w:pPr>
        <w:ind w:left="567" w:hanging="567"/>
        <w:rPr>
          <w:sz w:val="22"/>
          <w:szCs w:val="22"/>
        </w:rPr>
      </w:pPr>
    </w:p>
    <w:p w:rsidR="00424C1C" w:rsidRPr="00E203A6" w:rsidRDefault="00424C1C" w:rsidP="00424C1C">
      <w:pPr>
        <w:ind w:left="567" w:hanging="567"/>
        <w:rPr>
          <w:i/>
          <w:sz w:val="22"/>
          <w:szCs w:val="22"/>
        </w:rPr>
      </w:pPr>
      <w:r w:rsidRPr="00E203A6">
        <w:rPr>
          <w:i/>
          <w:sz w:val="22"/>
          <w:szCs w:val="22"/>
        </w:rPr>
        <w:lastRenderedPageBreak/>
        <w:t>Lizdinių plokštelių pakuotė</w:t>
      </w:r>
    </w:p>
    <w:p w:rsidR="00424C1C" w:rsidRPr="00E203A6" w:rsidRDefault="00424C1C" w:rsidP="00424C1C">
      <w:pPr>
        <w:ind w:left="567" w:hanging="567"/>
        <w:rPr>
          <w:sz w:val="22"/>
          <w:szCs w:val="22"/>
        </w:rPr>
      </w:pPr>
      <w:r w:rsidRPr="00E203A6">
        <w:rPr>
          <w:sz w:val="22"/>
          <w:szCs w:val="22"/>
        </w:rPr>
        <w:t>Laikyti gamintojo pakuotėje, kad preparatas būtų apsaugotas nuo drėgmės.</w:t>
      </w:r>
    </w:p>
    <w:p w:rsidR="00424C1C" w:rsidRPr="00E203A6" w:rsidRDefault="00424C1C" w:rsidP="00424C1C">
      <w:pPr>
        <w:ind w:left="567" w:hanging="567"/>
        <w:rPr>
          <w:sz w:val="22"/>
          <w:szCs w:val="22"/>
        </w:rPr>
      </w:pPr>
    </w:p>
    <w:p w:rsidR="00424C1C" w:rsidRPr="00E203A6" w:rsidRDefault="00424C1C" w:rsidP="00424C1C">
      <w:pPr>
        <w:ind w:left="567" w:hanging="567"/>
        <w:rPr>
          <w:i/>
          <w:sz w:val="22"/>
          <w:szCs w:val="22"/>
        </w:rPr>
      </w:pPr>
      <w:r w:rsidRPr="00E203A6">
        <w:rPr>
          <w:i/>
          <w:sz w:val="22"/>
          <w:szCs w:val="22"/>
        </w:rPr>
        <w:t>Tablečių talpyklė</w:t>
      </w:r>
    </w:p>
    <w:p w:rsidR="00424C1C" w:rsidRPr="00E203A6" w:rsidRDefault="00424C1C" w:rsidP="00424C1C">
      <w:pPr>
        <w:rPr>
          <w:sz w:val="22"/>
          <w:szCs w:val="22"/>
        </w:rPr>
      </w:pPr>
      <w:r w:rsidRPr="00E203A6">
        <w:rPr>
          <w:sz w:val="22"/>
          <w:szCs w:val="22"/>
        </w:rPr>
        <w:t>Laikyti gamintojo pakuotėje. Tablečių talpyklę laikyti sandarią, kad preparatas būtų apsaugotas nuo drėgmės.</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6.5</w:t>
      </w:r>
      <w:r w:rsidRPr="00E203A6">
        <w:rPr>
          <w:b/>
          <w:sz w:val="22"/>
          <w:szCs w:val="22"/>
        </w:rPr>
        <w:tab/>
        <w:t>Talpyklės pobūdis ir jos turinys</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Lizdinės plokštelės (aliuminio/aliuminio).</w:t>
      </w:r>
    </w:p>
    <w:p w:rsidR="00424C1C" w:rsidRPr="00E203A6" w:rsidRDefault="00424C1C" w:rsidP="00424C1C">
      <w:pPr>
        <w:ind w:left="567" w:hanging="567"/>
        <w:rPr>
          <w:sz w:val="22"/>
          <w:szCs w:val="22"/>
        </w:rPr>
      </w:pPr>
      <w:r w:rsidRPr="00E203A6">
        <w:rPr>
          <w:sz w:val="22"/>
          <w:szCs w:val="22"/>
        </w:rPr>
        <w:t>MTPE dangteliu užsukta DTPE tablečių talpyklė, kurioje yra desikanto silikagelio.</w:t>
      </w:r>
    </w:p>
    <w:p w:rsidR="00424C1C" w:rsidRPr="00E203A6" w:rsidRDefault="00424C1C" w:rsidP="00424C1C">
      <w:pPr>
        <w:rPr>
          <w:sz w:val="22"/>
          <w:szCs w:val="22"/>
        </w:rPr>
      </w:pPr>
    </w:p>
    <w:p w:rsidR="00424C1C" w:rsidRPr="00E203A6" w:rsidRDefault="00424C1C" w:rsidP="00424C1C">
      <w:pPr>
        <w:rPr>
          <w:i/>
          <w:sz w:val="22"/>
          <w:szCs w:val="22"/>
        </w:rPr>
      </w:pPr>
      <w:r w:rsidRPr="00E203A6">
        <w:rPr>
          <w:i/>
          <w:sz w:val="22"/>
          <w:szCs w:val="22"/>
        </w:rPr>
        <w:t>Pakuotės dydis</w:t>
      </w:r>
    </w:p>
    <w:p w:rsidR="00424C1C" w:rsidRPr="00E203A6" w:rsidRDefault="00424C1C" w:rsidP="00424C1C">
      <w:pPr>
        <w:rPr>
          <w:sz w:val="22"/>
          <w:szCs w:val="22"/>
        </w:rPr>
      </w:pPr>
      <w:r w:rsidRPr="00E203A6">
        <w:rPr>
          <w:sz w:val="22"/>
          <w:szCs w:val="22"/>
        </w:rPr>
        <w:t>Kartoninė dėžutė, kurioje yra 7, 14, 28, 30, 35, 56 arba 70 tablečių, supakuotų į lizdines plokšteles.</w:t>
      </w:r>
    </w:p>
    <w:p w:rsidR="00424C1C" w:rsidRPr="00E203A6" w:rsidRDefault="00424C1C" w:rsidP="00424C1C">
      <w:pPr>
        <w:rPr>
          <w:sz w:val="22"/>
          <w:szCs w:val="22"/>
        </w:rPr>
      </w:pPr>
      <w:r w:rsidRPr="00E203A6">
        <w:rPr>
          <w:sz w:val="22"/>
          <w:szCs w:val="22"/>
        </w:rPr>
        <w:t>Tablečių talpyklė, kurioje yra 30, 100 arba 500 tablečių.</w:t>
      </w:r>
    </w:p>
    <w:p w:rsidR="00424C1C" w:rsidRPr="00E203A6" w:rsidRDefault="00424C1C" w:rsidP="00424C1C">
      <w:pPr>
        <w:rPr>
          <w:sz w:val="22"/>
          <w:szCs w:val="22"/>
        </w:rPr>
      </w:pPr>
    </w:p>
    <w:p w:rsidR="00424C1C" w:rsidRPr="00E203A6" w:rsidRDefault="00424C1C" w:rsidP="00424C1C">
      <w:pPr>
        <w:ind w:left="567" w:hanging="567"/>
        <w:rPr>
          <w:sz w:val="22"/>
          <w:szCs w:val="22"/>
        </w:rPr>
      </w:pPr>
      <w:r w:rsidRPr="00E203A6">
        <w:rPr>
          <w:sz w:val="22"/>
          <w:szCs w:val="22"/>
        </w:rPr>
        <w:t>Gali būti tiekiamos ne visų dydžių pakuotės.</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6.6</w:t>
      </w:r>
      <w:r w:rsidRPr="00E203A6">
        <w:rPr>
          <w:b/>
          <w:sz w:val="22"/>
          <w:szCs w:val="22"/>
        </w:rPr>
        <w:tab/>
        <w:t>Specialūs reikalavimai atliekoms tvarkyti</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Specialių reikalavimų nėra.</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r w:rsidRPr="00E203A6">
        <w:rPr>
          <w:b/>
          <w:caps/>
          <w:sz w:val="22"/>
          <w:szCs w:val="22"/>
        </w:rPr>
        <w:t>7.</w:t>
      </w:r>
      <w:r w:rsidRPr="00E203A6">
        <w:rPr>
          <w:b/>
          <w:caps/>
          <w:sz w:val="22"/>
          <w:szCs w:val="22"/>
        </w:rPr>
        <w:tab/>
        <w:t>REGISTRUOTOJAS</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Reykjavíkurvegi 76-78</w:t>
      </w:r>
    </w:p>
    <w:p w:rsidR="00424C1C" w:rsidRPr="00E203A6" w:rsidRDefault="00424C1C" w:rsidP="00424C1C">
      <w:pPr>
        <w:ind w:left="567" w:hanging="567"/>
        <w:rPr>
          <w:sz w:val="22"/>
          <w:szCs w:val="22"/>
        </w:rPr>
      </w:pPr>
      <w:r w:rsidRPr="00E203A6">
        <w:rPr>
          <w:sz w:val="22"/>
          <w:szCs w:val="22"/>
        </w:rPr>
        <w:t>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r w:rsidRPr="00E203A6">
        <w:rPr>
          <w:b/>
          <w:caps/>
          <w:sz w:val="22"/>
          <w:szCs w:val="22"/>
        </w:rPr>
        <w:t>8.</w:t>
      </w:r>
      <w:r w:rsidRPr="00E203A6">
        <w:rPr>
          <w:b/>
          <w:caps/>
          <w:sz w:val="22"/>
          <w:szCs w:val="22"/>
        </w:rPr>
        <w:tab/>
        <w:t>REGISTRACIJOS PAŽYMĖJIMO numeris</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Olanzapin Actavis 2,5 mg</w:t>
      </w:r>
    </w:p>
    <w:p w:rsidR="00424C1C" w:rsidRPr="00E203A6" w:rsidRDefault="00424C1C" w:rsidP="00424C1C">
      <w:pPr>
        <w:rPr>
          <w:bCs/>
          <w:sz w:val="22"/>
          <w:szCs w:val="22"/>
          <w:u w:val="single"/>
        </w:rPr>
      </w:pPr>
      <w:r w:rsidRPr="00E203A6">
        <w:rPr>
          <w:bCs/>
          <w:sz w:val="22"/>
          <w:szCs w:val="22"/>
          <w:u w:val="single"/>
        </w:rPr>
        <w:t>Lizdinė plokštelė:</w:t>
      </w:r>
    </w:p>
    <w:p w:rsidR="00424C1C" w:rsidRPr="00E203A6" w:rsidRDefault="00424C1C" w:rsidP="00424C1C">
      <w:pPr>
        <w:rPr>
          <w:bCs/>
          <w:sz w:val="22"/>
          <w:szCs w:val="22"/>
        </w:rPr>
      </w:pPr>
      <w:r w:rsidRPr="00E203A6">
        <w:rPr>
          <w:bCs/>
          <w:sz w:val="22"/>
          <w:szCs w:val="22"/>
        </w:rPr>
        <w:t xml:space="preserve">N7 - LT/1/08/0968/001 </w:t>
      </w:r>
    </w:p>
    <w:p w:rsidR="00424C1C" w:rsidRPr="00E203A6" w:rsidRDefault="00424C1C" w:rsidP="00424C1C">
      <w:pPr>
        <w:rPr>
          <w:bCs/>
          <w:sz w:val="22"/>
          <w:szCs w:val="22"/>
        </w:rPr>
      </w:pPr>
      <w:r w:rsidRPr="00E203A6">
        <w:rPr>
          <w:bCs/>
          <w:sz w:val="22"/>
          <w:szCs w:val="22"/>
        </w:rPr>
        <w:t xml:space="preserve">N14 - LT/1/08/0968/002 </w:t>
      </w:r>
    </w:p>
    <w:p w:rsidR="00424C1C" w:rsidRPr="00E203A6" w:rsidRDefault="00424C1C" w:rsidP="00424C1C">
      <w:pPr>
        <w:rPr>
          <w:bCs/>
          <w:sz w:val="22"/>
          <w:szCs w:val="22"/>
        </w:rPr>
      </w:pPr>
      <w:r w:rsidRPr="00E203A6">
        <w:rPr>
          <w:bCs/>
          <w:sz w:val="22"/>
          <w:szCs w:val="22"/>
        </w:rPr>
        <w:t xml:space="preserve">N28 - LT/1/08/0968/003 </w:t>
      </w:r>
    </w:p>
    <w:p w:rsidR="00424C1C" w:rsidRPr="00E203A6" w:rsidRDefault="00424C1C" w:rsidP="00424C1C">
      <w:pPr>
        <w:rPr>
          <w:bCs/>
          <w:sz w:val="22"/>
          <w:szCs w:val="22"/>
        </w:rPr>
      </w:pPr>
      <w:r w:rsidRPr="00E203A6">
        <w:rPr>
          <w:bCs/>
          <w:sz w:val="22"/>
          <w:szCs w:val="22"/>
        </w:rPr>
        <w:t xml:space="preserve">N30 - LT/1/08/0968/004 </w:t>
      </w:r>
    </w:p>
    <w:p w:rsidR="00424C1C" w:rsidRPr="00E203A6" w:rsidRDefault="00424C1C" w:rsidP="00424C1C">
      <w:pPr>
        <w:rPr>
          <w:bCs/>
          <w:sz w:val="22"/>
          <w:szCs w:val="22"/>
        </w:rPr>
      </w:pPr>
      <w:r w:rsidRPr="00E203A6">
        <w:rPr>
          <w:bCs/>
          <w:sz w:val="22"/>
          <w:szCs w:val="22"/>
        </w:rPr>
        <w:t xml:space="preserve">N35 - LT/1/08/0968/005 </w:t>
      </w:r>
    </w:p>
    <w:p w:rsidR="00424C1C" w:rsidRPr="00E203A6" w:rsidRDefault="00424C1C" w:rsidP="00424C1C">
      <w:pPr>
        <w:rPr>
          <w:bCs/>
          <w:sz w:val="22"/>
          <w:szCs w:val="22"/>
        </w:rPr>
      </w:pPr>
      <w:r w:rsidRPr="00E203A6">
        <w:rPr>
          <w:bCs/>
          <w:sz w:val="22"/>
          <w:szCs w:val="22"/>
        </w:rPr>
        <w:t xml:space="preserve">N56 - LT/1/08/0968/006 </w:t>
      </w:r>
    </w:p>
    <w:p w:rsidR="00424C1C" w:rsidRPr="00E203A6" w:rsidRDefault="00424C1C" w:rsidP="00424C1C">
      <w:pPr>
        <w:rPr>
          <w:bCs/>
          <w:sz w:val="22"/>
          <w:szCs w:val="22"/>
        </w:rPr>
      </w:pPr>
      <w:r w:rsidRPr="00E203A6">
        <w:rPr>
          <w:bCs/>
          <w:sz w:val="22"/>
          <w:szCs w:val="22"/>
        </w:rPr>
        <w:t xml:space="preserve">N70 - LT/1/08/0968/007 </w:t>
      </w:r>
    </w:p>
    <w:p w:rsidR="00424C1C" w:rsidRPr="00E203A6" w:rsidRDefault="00424C1C" w:rsidP="00424C1C">
      <w:pPr>
        <w:rPr>
          <w:bCs/>
          <w:sz w:val="22"/>
          <w:szCs w:val="22"/>
          <w:u w:val="single"/>
        </w:rPr>
      </w:pPr>
      <w:r w:rsidRPr="00E203A6">
        <w:rPr>
          <w:bCs/>
          <w:sz w:val="22"/>
          <w:szCs w:val="22"/>
          <w:u w:val="single"/>
        </w:rPr>
        <w:t>Tablečių talpyklė:</w:t>
      </w:r>
    </w:p>
    <w:p w:rsidR="00424C1C" w:rsidRPr="00E203A6" w:rsidRDefault="00424C1C" w:rsidP="00424C1C">
      <w:pPr>
        <w:rPr>
          <w:bCs/>
          <w:sz w:val="22"/>
          <w:szCs w:val="22"/>
        </w:rPr>
      </w:pPr>
      <w:r w:rsidRPr="00E203A6">
        <w:rPr>
          <w:bCs/>
          <w:sz w:val="22"/>
          <w:szCs w:val="22"/>
        </w:rPr>
        <w:t xml:space="preserve">N30 - LT/1/08/0968/008 </w:t>
      </w:r>
    </w:p>
    <w:p w:rsidR="00424C1C" w:rsidRPr="00E203A6" w:rsidRDefault="00424C1C" w:rsidP="00424C1C">
      <w:pPr>
        <w:rPr>
          <w:bCs/>
          <w:sz w:val="22"/>
          <w:szCs w:val="22"/>
        </w:rPr>
      </w:pPr>
      <w:r w:rsidRPr="00E203A6">
        <w:rPr>
          <w:bCs/>
          <w:sz w:val="22"/>
          <w:szCs w:val="22"/>
        </w:rPr>
        <w:t xml:space="preserve">N100 - LT/1/08/0968/009 </w:t>
      </w:r>
    </w:p>
    <w:p w:rsidR="00424C1C" w:rsidRPr="00E203A6" w:rsidRDefault="00424C1C" w:rsidP="00424C1C">
      <w:pPr>
        <w:rPr>
          <w:bCs/>
          <w:sz w:val="22"/>
          <w:szCs w:val="22"/>
        </w:rPr>
      </w:pPr>
      <w:r w:rsidRPr="00E203A6">
        <w:rPr>
          <w:bCs/>
          <w:sz w:val="22"/>
          <w:szCs w:val="22"/>
        </w:rPr>
        <w:t xml:space="preserve">N500 - LT/1/08/0968/010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Olanzapin Actavis 5 mg</w:t>
      </w:r>
    </w:p>
    <w:p w:rsidR="00424C1C" w:rsidRPr="00E203A6" w:rsidRDefault="00424C1C" w:rsidP="00424C1C">
      <w:pPr>
        <w:rPr>
          <w:bCs/>
          <w:sz w:val="22"/>
          <w:szCs w:val="22"/>
          <w:u w:val="single"/>
        </w:rPr>
      </w:pPr>
      <w:r w:rsidRPr="00E203A6">
        <w:rPr>
          <w:bCs/>
          <w:sz w:val="22"/>
          <w:szCs w:val="22"/>
          <w:u w:val="single"/>
        </w:rPr>
        <w:t>Lizdinė plokštelė:</w:t>
      </w:r>
    </w:p>
    <w:p w:rsidR="00424C1C" w:rsidRPr="00E203A6" w:rsidRDefault="00424C1C" w:rsidP="00424C1C">
      <w:pPr>
        <w:rPr>
          <w:bCs/>
          <w:sz w:val="22"/>
          <w:szCs w:val="22"/>
        </w:rPr>
      </w:pPr>
      <w:r w:rsidRPr="00E203A6">
        <w:rPr>
          <w:bCs/>
          <w:sz w:val="22"/>
          <w:szCs w:val="22"/>
        </w:rPr>
        <w:t>N7 - LT/1/08/0968/011</w:t>
      </w:r>
    </w:p>
    <w:p w:rsidR="00424C1C" w:rsidRPr="00E203A6" w:rsidRDefault="00424C1C" w:rsidP="00424C1C">
      <w:pPr>
        <w:rPr>
          <w:bCs/>
          <w:sz w:val="22"/>
          <w:szCs w:val="22"/>
        </w:rPr>
      </w:pPr>
      <w:r w:rsidRPr="00E203A6">
        <w:rPr>
          <w:bCs/>
          <w:sz w:val="22"/>
          <w:szCs w:val="22"/>
        </w:rPr>
        <w:t xml:space="preserve">N14 - LT/1/08/0968/012 </w:t>
      </w:r>
    </w:p>
    <w:p w:rsidR="00424C1C" w:rsidRPr="00E203A6" w:rsidRDefault="00424C1C" w:rsidP="00424C1C">
      <w:pPr>
        <w:rPr>
          <w:bCs/>
          <w:sz w:val="22"/>
          <w:szCs w:val="22"/>
        </w:rPr>
      </w:pPr>
      <w:r w:rsidRPr="00E203A6">
        <w:rPr>
          <w:bCs/>
          <w:sz w:val="22"/>
          <w:szCs w:val="22"/>
        </w:rPr>
        <w:t xml:space="preserve">N28 - LT/1/08/0968/013 </w:t>
      </w:r>
    </w:p>
    <w:p w:rsidR="00424C1C" w:rsidRPr="00E203A6" w:rsidRDefault="00424C1C" w:rsidP="00424C1C">
      <w:pPr>
        <w:rPr>
          <w:bCs/>
          <w:sz w:val="22"/>
          <w:szCs w:val="22"/>
        </w:rPr>
      </w:pPr>
      <w:r w:rsidRPr="00E203A6">
        <w:rPr>
          <w:bCs/>
          <w:sz w:val="22"/>
          <w:szCs w:val="22"/>
        </w:rPr>
        <w:lastRenderedPageBreak/>
        <w:t xml:space="preserve">N30 - LT/1/08/0968/014 </w:t>
      </w:r>
    </w:p>
    <w:p w:rsidR="00424C1C" w:rsidRPr="00E203A6" w:rsidRDefault="00424C1C" w:rsidP="00424C1C">
      <w:pPr>
        <w:rPr>
          <w:bCs/>
          <w:sz w:val="22"/>
          <w:szCs w:val="22"/>
        </w:rPr>
      </w:pPr>
      <w:r w:rsidRPr="00E203A6">
        <w:rPr>
          <w:bCs/>
          <w:sz w:val="22"/>
          <w:szCs w:val="22"/>
        </w:rPr>
        <w:t xml:space="preserve">N35 - LT/1/08/0968/015 </w:t>
      </w:r>
    </w:p>
    <w:p w:rsidR="00424C1C" w:rsidRPr="00E203A6" w:rsidRDefault="00424C1C" w:rsidP="00424C1C">
      <w:pPr>
        <w:rPr>
          <w:bCs/>
          <w:sz w:val="22"/>
          <w:szCs w:val="22"/>
        </w:rPr>
      </w:pPr>
      <w:r w:rsidRPr="00E203A6">
        <w:rPr>
          <w:bCs/>
          <w:sz w:val="22"/>
          <w:szCs w:val="22"/>
        </w:rPr>
        <w:t xml:space="preserve">N56 - LT/1/08/0968/016 </w:t>
      </w:r>
    </w:p>
    <w:p w:rsidR="00424C1C" w:rsidRPr="00E203A6" w:rsidRDefault="00424C1C" w:rsidP="00424C1C">
      <w:pPr>
        <w:rPr>
          <w:bCs/>
          <w:sz w:val="22"/>
          <w:szCs w:val="22"/>
        </w:rPr>
      </w:pPr>
      <w:r w:rsidRPr="00E203A6">
        <w:rPr>
          <w:bCs/>
          <w:sz w:val="22"/>
          <w:szCs w:val="22"/>
        </w:rPr>
        <w:t xml:space="preserve">N70 - LT/1/08/0968/017 </w:t>
      </w:r>
    </w:p>
    <w:p w:rsidR="00424C1C" w:rsidRPr="00E203A6" w:rsidRDefault="00424C1C" w:rsidP="00424C1C">
      <w:pPr>
        <w:rPr>
          <w:bCs/>
          <w:sz w:val="22"/>
          <w:szCs w:val="22"/>
        </w:rPr>
      </w:pPr>
    </w:p>
    <w:p w:rsidR="00424C1C" w:rsidRPr="00E203A6" w:rsidRDefault="00424C1C" w:rsidP="00424C1C">
      <w:pPr>
        <w:rPr>
          <w:bCs/>
          <w:sz w:val="22"/>
          <w:szCs w:val="22"/>
          <w:u w:val="single"/>
        </w:rPr>
      </w:pPr>
      <w:r w:rsidRPr="00E203A6">
        <w:rPr>
          <w:bCs/>
          <w:sz w:val="22"/>
          <w:szCs w:val="22"/>
          <w:u w:val="single"/>
        </w:rPr>
        <w:t>Tablečių talpyklė:</w:t>
      </w:r>
    </w:p>
    <w:p w:rsidR="00424C1C" w:rsidRPr="00E203A6" w:rsidRDefault="00424C1C" w:rsidP="00424C1C">
      <w:pPr>
        <w:rPr>
          <w:bCs/>
          <w:sz w:val="22"/>
          <w:szCs w:val="22"/>
        </w:rPr>
      </w:pPr>
      <w:r w:rsidRPr="00E203A6">
        <w:rPr>
          <w:bCs/>
          <w:sz w:val="22"/>
          <w:szCs w:val="22"/>
        </w:rPr>
        <w:t xml:space="preserve">N30 - LT/1/08/0968/018 </w:t>
      </w:r>
    </w:p>
    <w:p w:rsidR="00424C1C" w:rsidRPr="00E203A6" w:rsidRDefault="00424C1C" w:rsidP="00424C1C">
      <w:pPr>
        <w:rPr>
          <w:bCs/>
          <w:sz w:val="22"/>
          <w:szCs w:val="22"/>
        </w:rPr>
      </w:pPr>
      <w:r w:rsidRPr="00E203A6">
        <w:rPr>
          <w:bCs/>
          <w:sz w:val="22"/>
          <w:szCs w:val="22"/>
        </w:rPr>
        <w:t xml:space="preserve">N100 - LT/1/08/0968/019 </w:t>
      </w:r>
    </w:p>
    <w:p w:rsidR="00424C1C" w:rsidRPr="00E203A6" w:rsidRDefault="00424C1C" w:rsidP="00424C1C">
      <w:pPr>
        <w:rPr>
          <w:bCs/>
          <w:sz w:val="22"/>
          <w:szCs w:val="22"/>
        </w:rPr>
      </w:pPr>
      <w:r w:rsidRPr="00E203A6">
        <w:rPr>
          <w:bCs/>
          <w:sz w:val="22"/>
          <w:szCs w:val="22"/>
        </w:rPr>
        <w:t xml:space="preserve">N500 - LT/1/08/0968/020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Olanzapin Actavis 7,5 mg</w:t>
      </w:r>
    </w:p>
    <w:p w:rsidR="00424C1C" w:rsidRPr="00E203A6" w:rsidRDefault="00424C1C" w:rsidP="00424C1C">
      <w:pPr>
        <w:rPr>
          <w:bCs/>
          <w:sz w:val="22"/>
          <w:szCs w:val="22"/>
          <w:u w:val="single"/>
        </w:rPr>
      </w:pPr>
      <w:r w:rsidRPr="00E203A6">
        <w:rPr>
          <w:bCs/>
          <w:sz w:val="22"/>
          <w:szCs w:val="22"/>
          <w:u w:val="single"/>
        </w:rPr>
        <w:t>Lizdinė plokštelė:</w:t>
      </w:r>
    </w:p>
    <w:p w:rsidR="00424C1C" w:rsidRPr="00E203A6" w:rsidRDefault="00424C1C" w:rsidP="00424C1C">
      <w:pPr>
        <w:rPr>
          <w:bCs/>
          <w:sz w:val="22"/>
          <w:szCs w:val="22"/>
        </w:rPr>
      </w:pPr>
      <w:r w:rsidRPr="00E203A6">
        <w:rPr>
          <w:bCs/>
          <w:sz w:val="22"/>
          <w:szCs w:val="22"/>
        </w:rPr>
        <w:t xml:space="preserve">N7 - LT/1/08/0968/021 </w:t>
      </w:r>
    </w:p>
    <w:p w:rsidR="00424C1C" w:rsidRPr="00E203A6" w:rsidRDefault="00424C1C" w:rsidP="00424C1C">
      <w:pPr>
        <w:rPr>
          <w:bCs/>
          <w:sz w:val="22"/>
          <w:szCs w:val="22"/>
        </w:rPr>
      </w:pPr>
      <w:r w:rsidRPr="00E203A6">
        <w:rPr>
          <w:bCs/>
          <w:sz w:val="22"/>
          <w:szCs w:val="22"/>
        </w:rPr>
        <w:t xml:space="preserve">N14 - LT/1/08/0968/022 </w:t>
      </w:r>
    </w:p>
    <w:p w:rsidR="00424C1C" w:rsidRPr="00E203A6" w:rsidRDefault="00424C1C" w:rsidP="00424C1C">
      <w:pPr>
        <w:rPr>
          <w:bCs/>
          <w:sz w:val="22"/>
          <w:szCs w:val="22"/>
        </w:rPr>
      </w:pPr>
      <w:r w:rsidRPr="00E203A6">
        <w:rPr>
          <w:bCs/>
          <w:sz w:val="22"/>
          <w:szCs w:val="22"/>
        </w:rPr>
        <w:t xml:space="preserve">N28 - LT/1/08/0968/023 </w:t>
      </w:r>
    </w:p>
    <w:p w:rsidR="00424C1C" w:rsidRPr="00E203A6" w:rsidRDefault="00424C1C" w:rsidP="00424C1C">
      <w:pPr>
        <w:rPr>
          <w:bCs/>
          <w:sz w:val="22"/>
          <w:szCs w:val="22"/>
        </w:rPr>
      </w:pPr>
      <w:r w:rsidRPr="00E203A6">
        <w:rPr>
          <w:bCs/>
          <w:sz w:val="22"/>
          <w:szCs w:val="22"/>
        </w:rPr>
        <w:t xml:space="preserve">N30 - LT/1/08/0968/024 </w:t>
      </w:r>
    </w:p>
    <w:p w:rsidR="00424C1C" w:rsidRPr="00E203A6" w:rsidRDefault="00424C1C" w:rsidP="00424C1C">
      <w:pPr>
        <w:rPr>
          <w:bCs/>
          <w:sz w:val="22"/>
          <w:szCs w:val="22"/>
        </w:rPr>
      </w:pPr>
      <w:r w:rsidRPr="00E203A6">
        <w:rPr>
          <w:bCs/>
          <w:sz w:val="22"/>
          <w:szCs w:val="22"/>
        </w:rPr>
        <w:t xml:space="preserve">N35 - LT/1/08/0968/025 </w:t>
      </w:r>
    </w:p>
    <w:p w:rsidR="00424C1C" w:rsidRPr="00E203A6" w:rsidRDefault="00424C1C" w:rsidP="00424C1C">
      <w:pPr>
        <w:rPr>
          <w:bCs/>
          <w:sz w:val="22"/>
          <w:szCs w:val="22"/>
        </w:rPr>
      </w:pPr>
      <w:r w:rsidRPr="00E203A6">
        <w:rPr>
          <w:bCs/>
          <w:sz w:val="22"/>
          <w:szCs w:val="22"/>
        </w:rPr>
        <w:t xml:space="preserve">N56 - LT/1/08/0968/026 </w:t>
      </w:r>
    </w:p>
    <w:p w:rsidR="00424C1C" w:rsidRPr="00E203A6" w:rsidRDefault="00424C1C" w:rsidP="00424C1C">
      <w:pPr>
        <w:rPr>
          <w:bCs/>
          <w:sz w:val="22"/>
          <w:szCs w:val="22"/>
        </w:rPr>
      </w:pPr>
      <w:r w:rsidRPr="00E203A6">
        <w:rPr>
          <w:bCs/>
          <w:sz w:val="22"/>
          <w:szCs w:val="22"/>
        </w:rPr>
        <w:t xml:space="preserve">N70 - LT/1/08/0968/027 </w:t>
      </w:r>
    </w:p>
    <w:p w:rsidR="00424C1C" w:rsidRPr="00E203A6" w:rsidRDefault="00424C1C" w:rsidP="00424C1C">
      <w:pPr>
        <w:rPr>
          <w:bCs/>
          <w:sz w:val="22"/>
          <w:szCs w:val="22"/>
          <w:u w:val="single"/>
        </w:rPr>
      </w:pPr>
      <w:r w:rsidRPr="00E203A6">
        <w:rPr>
          <w:bCs/>
          <w:sz w:val="22"/>
          <w:szCs w:val="22"/>
          <w:u w:val="single"/>
        </w:rPr>
        <w:t>Tablečių talpyklė:</w:t>
      </w:r>
    </w:p>
    <w:p w:rsidR="00424C1C" w:rsidRPr="00E203A6" w:rsidRDefault="00424C1C" w:rsidP="00424C1C">
      <w:pPr>
        <w:rPr>
          <w:bCs/>
          <w:sz w:val="22"/>
          <w:szCs w:val="22"/>
        </w:rPr>
      </w:pPr>
      <w:r w:rsidRPr="00E203A6">
        <w:rPr>
          <w:bCs/>
          <w:sz w:val="22"/>
          <w:szCs w:val="22"/>
        </w:rPr>
        <w:t xml:space="preserve">N30 - LT/1/08/0968/028 </w:t>
      </w:r>
    </w:p>
    <w:p w:rsidR="00424C1C" w:rsidRPr="00E203A6" w:rsidRDefault="00424C1C" w:rsidP="00424C1C">
      <w:pPr>
        <w:rPr>
          <w:bCs/>
          <w:sz w:val="22"/>
          <w:szCs w:val="22"/>
        </w:rPr>
      </w:pPr>
      <w:r w:rsidRPr="00E203A6">
        <w:rPr>
          <w:bCs/>
          <w:sz w:val="22"/>
          <w:szCs w:val="22"/>
        </w:rPr>
        <w:t xml:space="preserve">N100 - LT/1/08/0968/029 </w:t>
      </w:r>
    </w:p>
    <w:p w:rsidR="00424C1C" w:rsidRPr="00E203A6" w:rsidRDefault="00424C1C" w:rsidP="00424C1C">
      <w:pPr>
        <w:rPr>
          <w:bCs/>
          <w:sz w:val="22"/>
          <w:szCs w:val="22"/>
        </w:rPr>
      </w:pPr>
      <w:r w:rsidRPr="00E203A6">
        <w:rPr>
          <w:bCs/>
          <w:sz w:val="22"/>
          <w:szCs w:val="22"/>
        </w:rPr>
        <w:t xml:space="preserve">N500 - LT/1/08/0968/030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Olanzapin Actavis 10 mg</w:t>
      </w:r>
    </w:p>
    <w:p w:rsidR="00424C1C" w:rsidRPr="00E203A6" w:rsidRDefault="00424C1C" w:rsidP="00424C1C">
      <w:pPr>
        <w:rPr>
          <w:bCs/>
          <w:sz w:val="22"/>
          <w:szCs w:val="22"/>
          <w:u w:val="single"/>
        </w:rPr>
      </w:pPr>
      <w:r w:rsidRPr="00E203A6">
        <w:rPr>
          <w:bCs/>
          <w:sz w:val="22"/>
          <w:szCs w:val="22"/>
          <w:u w:val="single"/>
        </w:rPr>
        <w:t>Lizdinė plokštelė:</w:t>
      </w:r>
    </w:p>
    <w:p w:rsidR="00424C1C" w:rsidRPr="00E203A6" w:rsidRDefault="00424C1C" w:rsidP="00424C1C">
      <w:pPr>
        <w:rPr>
          <w:bCs/>
          <w:sz w:val="22"/>
          <w:szCs w:val="22"/>
        </w:rPr>
      </w:pPr>
      <w:r w:rsidRPr="00E203A6">
        <w:rPr>
          <w:bCs/>
          <w:sz w:val="22"/>
          <w:szCs w:val="22"/>
        </w:rPr>
        <w:t xml:space="preserve">N7 - LT/1/08/0968/031 </w:t>
      </w:r>
    </w:p>
    <w:p w:rsidR="00424C1C" w:rsidRPr="00E203A6" w:rsidRDefault="00424C1C" w:rsidP="00424C1C">
      <w:pPr>
        <w:rPr>
          <w:bCs/>
          <w:sz w:val="22"/>
          <w:szCs w:val="22"/>
        </w:rPr>
      </w:pPr>
      <w:r w:rsidRPr="00E203A6">
        <w:rPr>
          <w:bCs/>
          <w:sz w:val="22"/>
          <w:szCs w:val="22"/>
        </w:rPr>
        <w:t xml:space="preserve">N14 - LT/1/08/0968/032 </w:t>
      </w:r>
    </w:p>
    <w:p w:rsidR="00424C1C" w:rsidRPr="00E203A6" w:rsidRDefault="00424C1C" w:rsidP="00424C1C">
      <w:pPr>
        <w:rPr>
          <w:bCs/>
          <w:sz w:val="22"/>
          <w:szCs w:val="22"/>
        </w:rPr>
      </w:pPr>
      <w:r w:rsidRPr="00E203A6">
        <w:rPr>
          <w:bCs/>
          <w:sz w:val="22"/>
          <w:szCs w:val="22"/>
        </w:rPr>
        <w:t xml:space="preserve">N28 - LT/1/08/0968/033 </w:t>
      </w:r>
    </w:p>
    <w:p w:rsidR="00424C1C" w:rsidRPr="00E203A6" w:rsidRDefault="00424C1C" w:rsidP="00424C1C">
      <w:pPr>
        <w:rPr>
          <w:bCs/>
          <w:sz w:val="22"/>
          <w:szCs w:val="22"/>
        </w:rPr>
      </w:pPr>
      <w:r w:rsidRPr="00E203A6">
        <w:rPr>
          <w:bCs/>
          <w:sz w:val="22"/>
          <w:szCs w:val="22"/>
        </w:rPr>
        <w:t xml:space="preserve">N30 - LT/1/08/0968/034 </w:t>
      </w:r>
    </w:p>
    <w:p w:rsidR="00424C1C" w:rsidRPr="00E203A6" w:rsidRDefault="00424C1C" w:rsidP="00424C1C">
      <w:pPr>
        <w:rPr>
          <w:bCs/>
          <w:sz w:val="22"/>
          <w:szCs w:val="22"/>
        </w:rPr>
      </w:pPr>
      <w:r w:rsidRPr="00E203A6">
        <w:rPr>
          <w:bCs/>
          <w:sz w:val="22"/>
          <w:szCs w:val="22"/>
        </w:rPr>
        <w:t xml:space="preserve">N35 - LT/1/08/0968/035 </w:t>
      </w:r>
    </w:p>
    <w:p w:rsidR="00424C1C" w:rsidRPr="00E203A6" w:rsidRDefault="00424C1C" w:rsidP="00424C1C">
      <w:pPr>
        <w:rPr>
          <w:bCs/>
          <w:sz w:val="22"/>
          <w:szCs w:val="22"/>
        </w:rPr>
      </w:pPr>
      <w:r w:rsidRPr="00E203A6">
        <w:rPr>
          <w:bCs/>
          <w:sz w:val="22"/>
          <w:szCs w:val="22"/>
        </w:rPr>
        <w:t xml:space="preserve">N56 - LT/1/08/0968/036 </w:t>
      </w:r>
    </w:p>
    <w:p w:rsidR="00424C1C" w:rsidRPr="00E203A6" w:rsidRDefault="00424C1C" w:rsidP="00424C1C">
      <w:pPr>
        <w:rPr>
          <w:bCs/>
          <w:sz w:val="22"/>
          <w:szCs w:val="22"/>
        </w:rPr>
      </w:pPr>
      <w:r w:rsidRPr="00E203A6">
        <w:rPr>
          <w:bCs/>
          <w:sz w:val="22"/>
          <w:szCs w:val="22"/>
        </w:rPr>
        <w:t xml:space="preserve">N70 - LT/1/08/0968/037 </w:t>
      </w:r>
    </w:p>
    <w:p w:rsidR="00424C1C" w:rsidRPr="00E203A6" w:rsidRDefault="00424C1C" w:rsidP="00424C1C">
      <w:pPr>
        <w:rPr>
          <w:bCs/>
          <w:sz w:val="22"/>
          <w:szCs w:val="22"/>
          <w:u w:val="single"/>
        </w:rPr>
      </w:pPr>
      <w:r w:rsidRPr="00E203A6">
        <w:rPr>
          <w:bCs/>
          <w:sz w:val="22"/>
          <w:szCs w:val="22"/>
          <w:u w:val="single"/>
        </w:rPr>
        <w:t>Tablečių talpyklė:</w:t>
      </w:r>
    </w:p>
    <w:p w:rsidR="00424C1C" w:rsidRPr="00E203A6" w:rsidRDefault="00424C1C" w:rsidP="00424C1C">
      <w:pPr>
        <w:rPr>
          <w:bCs/>
          <w:sz w:val="22"/>
          <w:szCs w:val="22"/>
        </w:rPr>
      </w:pPr>
      <w:r w:rsidRPr="00E203A6">
        <w:rPr>
          <w:bCs/>
          <w:sz w:val="22"/>
          <w:szCs w:val="22"/>
        </w:rPr>
        <w:t xml:space="preserve">N30 - LT/1/08/0968/038 </w:t>
      </w:r>
    </w:p>
    <w:p w:rsidR="00424C1C" w:rsidRPr="00E203A6" w:rsidRDefault="00424C1C" w:rsidP="00424C1C">
      <w:pPr>
        <w:rPr>
          <w:bCs/>
          <w:sz w:val="22"/>
          <w:szCs w:val="22"/>
        </w:rPr>
      </w:pPr>
      <w:r w:rsidRPr="00E203A6">
        <w:rPr>
          <w:bCs/>
          <w:sz w:val="22"/>
          <w:szCs w:val="22"/>
        </w:rPr>
        <w:t xml:space="preserve">N100 - LT/1/08/0968/039 </w:t>
      </w:r>
    </w:p>
    <w:p w:rsidR="00424C1C" w:rsidRPr="00E203A6" w:rsidRDefault="00424C1C" w:rsidP="00424C1C">
      <w:pPr>
        <w:rPr>
          <w:bCs/>
          <w:sz w:val="22"/>
          <w:szCs w:val="22"/>
        </w:rPr>
      </w:pPr>
      <w:r w:rsidRPr="00E203A6">
        <w:rPr>
          <w:bCs/>
          <w:sz w:val="22"/>
          <w:szCs w:val="22"/>
        </w:rPr>
        <w:t xml:space="preserve">N500 - LT/1/08/0968/040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Olanzapin Actavis 15 mg</w:t>
      </w:r>
    </w:p>
    <w:p w:rsidR="00424C1C" w:rsidRPr="00E203A6" w:rsidRDefault="00424C1C" w:rsidP="00424C1C">
      <w:pPr>
        <w:rPr>
          <w:bCs/>
          <w:sz w:val="22"/>
          <w:szCs w:val="22"/>
          <w:u w:val="single"/>
        </w:rPr>
      </w:pPr>
      <w:r w:rsidRPr="00E203A6">
        <w:rPr>
          <w:bCs/>
          <w:sz w:val="22"/>
          <w:szCs w:val="22"/>
          <w:u w:val="single"/>
        </w:rPr>
        <w:t>Lizdinė plokštelė:</w:t>
      </w:r>
    </w:p>
    <w:p w:rsidR="00424C1C" w:rsidRPr="00E203A6" w:rsidRDefault="00424C1C" w:rsidP="00424C1C">
      <w:pPr>
        <w:rPr>
          <w:bCs/>
          <w:sz w:val="22"/>
          <w:szCs w:val="22"/>
        </w:rPr>
      </w:pPr>
      <w:r w:rsidRPr="00E203A6">
        <w:rPr>
          <w:bCs/>
          <w:sz w:val="22"/>
          <w:szCs w:val="22"/>
        </w:rPr>
        <w:t xml:space="preserve">N7 - LT/1/08/0968/041 </w:t>
      </w:r>
    </w:p>
    <w:p w:rsidR="00424C1C" w:rsidRPr="00E203A6" w:rsidRDefault="00424C1C" w:rsidP="00424C1C">
      <w:pPr>
        <w:rPr>
          <w:bCs/>
          <w:sz w:val="22"/>
          <w:szCs w:val="22"/>
        </w:rPr>
      </w:pPr>
      <w:r w:rsidRPr="00E203A6">
        <w:rPr>
          <w:bCs/>
          <w:sz w:val="22"/>
          <w:szCs w:val="22"/>
        </w:rPr>
        <w:t xml:space="preserve">N14 - LT/1/08/0968/042 </w:t>
      </w:r>
    </w:p>
    <w:p w:rsidR="00424C1C" w:rsidRPr="00E203A6" w:rsidRDefault="00424C1C" w:rsidP="00424C1C">
      <w:pPr>
        <w:rPr>
          <w:bCs/>
          <w:sz w:val="22"/>
          <w:szCs w:val="22"/>
        </w:rPr>
      </w:pPr>
      <w:r w:rsidRPr="00E203A6">
        <w:rPr>
          <w:bCs/>
          <w:sz w:val="22"/>
          <w:szCs w:val="22"/>
        </w:rPr>
        <w:t xml:space="preserve">N28 - LT/1/08/0968/043 </w:t>
      </w:r>
    </w:p>
    <w:p w:rsidR="00424C1C" w:rsidRPr="00E203A6" w:rsidRDefault="00424C1C" w:rsidP="00424C1C">
      <w:pPr>
        <w:rPr>
          <w:bCs/>
          <w:sz w:val="22"/>
          <w:szCs w:val="22"/>
        </w:rPr>
      </w:pPr>
      <w:r w:rsidRPr="00E203A6">
        <w:rPr>
          <w:bCs/>
          <w:sz w:val="22"/>
          <w:szCs w:val="22"/>
        </w:rPr>
        <w:t xml:space="preserve">N30 - LT/1/08/0968/044 </w:t>
      </w:r>
    </w:p>
    <w:p w:rsidR="00424C1C" w:rsidRPr="00E203A6" w:rsidRDefault="00424C1C" w:rsidP="00424C1C">
      <w:pPr>
        <w:rPr>
          <w:bCs/>
          <w:sz w:val="22"/>
          <w:szCs w:val="22"/>
        </w:rPr>
      </w:pPr>
      <w:r w:rsidRPr="00E203A6">
        <w:rPr>
          <w:bCs/>
          <w:sz w:val="22"/>
          <w:szCs w:val="22"/>
        </w:rPr>
        <w:t xml:space="preserve">N35 - LT/1/08/0968/045 </w:t>
      </w:r>
    </w:p>
    <w:p w:rsidR="00424C1C" w:rsidRPr="00E203A6" w:rsidRDefault="00424C1C" w:rsidP="00424C1C">
      <w:pPr>
        <w:rPr>
          <w:bCs/>
          <w:sz w:val="22"/>
          <w:szCs w:val="22"/>
        </w:rPr>
      </w:pPr>
      <w:r w:rsidRPr="00E203A6">
        <w:rPr>
          <w:bCs/>
          <w:sz w:val="22"/>
          <w:szCs w:val="22"/>
        </w:rPr>
        <w:t xml:space="preserve">N56 - LT/1/08/0968/046 </w:t>
      </w:r>
    </w:p>
    <w:p w:rsidR="00424C1C" w:rsidRPr="00E203A6" w:rsidRDefault="00424C1C" w:rsidP="00424C1C">
      <w:pPr>
        <w:rPr>
          <w:bCs/>
          <w:sz w:val="22"/>
          <w:szCs w:val="22"/>
        </w:rPr>
      </w:pPr>
      <w:r w:rsidRPr="00E203A6">
        <w:rPr>
          <w:bCs/>
          <w:sz w:val="22"/>
          <w:szCs w:val="22"/>
        </w:rPr>
        <w:t xml:space="preserve">N70 - LT/1/08/0968/047 </w:t>
      </w:r>
    </w:p>
    <w:p w:rsidR="00424C1C" w:rsidRPr="00E203A6" w:rsidRDefault="00424C1C" w:rsidP="00424C1C">
      <w:pPr>
        <w:rPr>
          <w:bCs/>
          <w:sz w:val="22"/>
          <w:szCs w:val="22"/>
          <w:u w:val="single"/>
        </w:rPr>
      </w:pPr>
      <w:r w:rsidRPr="00E203A6">
        <w:rPr>
          <w:bCs/>
          <w:sz w:val="22"/>
          <w:szCs w:val="22"/>
          <w:u w:val="single"/>
        </w:rPr>
        <w:t>Tablečių talpyklė:</w:t>
      </w:r>
    </w:p>
    <w:p w:rsidR="00424C1C" w:rsidRPr="00E203A6" w:rsidRDefault="00424C1C" w:rsidP="00424C1C">
      <w:pPr>
        <w:rPr>
          <w:bCs/>
          <w:sz w:val="22"/>
          <w:szCs w:val="22"/>
        </w:rPr>
      </w:pPr>
      <w:r w:rsidRPr="00E203A6">
        <w:rPr>
          <w:bCs/>
          <w:sz w:val="22"/>
          <w:szCs w:val="22"/>
        </w:rPr>
        <w:t xml:space="preserve">N30 - LT/1/08/0968/048 </w:t>
      </w:r>
    </w:p>
    <w:p w:rsidR="00424C1C" w:rsidRPr="00E203A6" w:rsidRDefault="00424C1C" w:rsidP="00424C1C">
      <w:pPr>
        <w:rPr>
          <w:bCs/>
          <w:sz w:val="22"/>
          <w:szCs w:val="22"/>
        </w:rPr>
      </w:pPr>
      <w:r w:rsidRPr="00E203A6">
        <w:rPr>
          <w:bCs/>
          <w:sz w:val="22"/>
          <w:szCs w:val="22"/>
        </w:rPr>
        <w:t xml:space="preserve">N100 - LT/1/08/0968/049 </w:t>
      </w:r>
    </w:p>
    <w:p w:rsidR="00424C1C" w:rsidRPr="00E203A6" w:rsidRDefault="00424C1C" w:rsidP="00424C1C">
      <w:pPr>
        <w:rPr>
          <w:bCs/>
          <w:sz w:val="22"/>
          <w:szCs w:val="22"/>
        </w:rPr>
      </w:pPr>
      <w:r w:rsidRPr="00E203A6">
        <w:rPr>
          <w:bCs/>
          <w:sz w:val="22"/>
          <w:szCs w:val="22"/>
        </w:rPr>
        <w:t xml:space="preserve">N500 - LT/1/08/0968/050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Olanzapin Actavis 20 mg</w:t>
      </w:r>
    </w:p>
    <w:p w:rsidR="00424C1C" w:rsidRPr="00E203A6" w:rsidRDefault="00424C1C" w:rsidP="00424C1C">
      <w:pPr>
        <w:rPr>
          <w:bCs/>
          <w:sz w:val="22"/>
          <w:szCs w:val="22"/>
          <w:u w:val="single"/>
        </w:rPr>
      </w:pPr>
      <w:r w:rsidRPr="00E203A6">
        <w:rPr>
          <w:bCs/>
          <w:sz w:val="22"/>
          <w:szCs w:val="22"/>
          <w:u w:val="single"/>
        </w:rPr>
        <w:lastRenderedPageBreak/>
        <w:t>Lizdinė plokštelė:</w:t>
      </w:r>
    </w:p>
    <w:p w:rsidR="00424C1C" w:rsidRPr="00E203A6" w:rsidRDefault="00424C1C" w:rsidP="00424C1C">
      <w:pPr>
        <w:rPr>
          <w:bCs/>
          <w:sz w:val="22"/>
          <w:szCs w:val="22"/>
        </w:rPr>
      </w:pPr>
      <w:r w:rsidRPr="00E203A6">
        <w:rPr>
          <w:bCs/>
          <w:sz w:val="22"/>
          <w:szCs w:val="22"/>
        </w:rPr>
        <w:t>N7 - LT/1/08/0968/051</w:t>
      </w:r>
    </w:p>
    <w:p w:rsidR="00424C1C" w:rsidRPr="00E203A6" w:rsidRDefault="00424C1C" w:rsidP="00424C1C">
      <w:pPr>
        <w:rPr>
          <w:bCs/>
          <w:sz w:val="22"/>
          <w:szCs w:val="22"/>
        </w:rPr>
      </w:pPr>
      <w:r w:rsidRPr="00E203A6">
        <w:rPr>
          <w:bCs/>
          <w:sz w:val="22"/>
          <w:szCs w:val="22"/>
        </w:rPr>
        <w:t xml:space="preserve">N14 - LT/1/08/0968/052 </w:t>
      </w:r>
    </w:p>
    <w:p w:rsidR="00424C1C" w:rsidRPr="00E203A6" w:rsidRDefault="00424C1C" w:rsidP="00424C1C">
      <w:pPr>
        <w:rPr>
          <w:bCs/>
          <w:sz w:val="22"/>
          <w:szCs w:val="22"/>
        </w:rPr>
      </w:pPr>
      <w:r w:rsidRPr="00E203A6">
        <w:rPr>
          <w:bCs/>
          <w:sz w:val="22"/>
          <w:szCs w:val="22"/>
        </w:rPr>
        <w:t xml:space="preserve">N28 - LT/1/08/0968/053 </w:t>
      </w:r>
    </w:p>
    <w:p w:rsidR="00424C1C" w:rsidRPr="00E203A6" w:rsidRDefault="00424C1C" w:rsidP="00424C1C">
      <w:pPr>
        <w:rPr>
          <w:bCs/>
          <w:sz w:val="22"/>
          <w:szCs w:val="22"/>
        </w:rPr>
      </w:pPr>
      <w:r w:rsidRPr="00E203A6">
        <w:rPr>
          <w:bCs/>
          <w:sz w:val="22"/>
          <w:szCs w:val="22"/>
        </w:rPr>
        <w:t xml:space="preserve">N30 - LT/1/08/0968/054 </w:t>
      </w:r>
    </w:p>
    <w:p w:rsidR="00424C1C" w:rsidRPr="00E203A6" w:rsidRDefault="00424C1C" w:rsidP="00424C1C">
      <w:pPr>
        <w:rPr>
          <w:bCs/>
          <w:sz w:val="22"/>
          <w:szCs w:val="22"/>
        </w:rPr>
      </w:pPr>
      <w:r w:rsidRPr="00E203A6">
        <w:rPr>
          <w:bCs/>
          <w:sz w:val="22"/>
          <w:szCs w:val="22"/>
        </w:rPr>
        <w:t xml:space="preserve">N35 - LT/1/08/0968/055 </w:t>
      </w:r>
    </w:p>
    <w:p w:rsidR="00424C1C" w:rsidRPr="00E203A6" w:rsidRDefault="00424C1C" w:rsidP="00424C1C">
      <w:pPr>
        <w:rPr>
          <w:bCs/>
          <w:sz w:val="22"/>
          <w:szCs w:val="22"/>
        </w:rPr>
      </w:pPr>
      <w:r w:rsidRPr="00E203A6">
        <w:rPr>
          <w:bCs/>
          <w:sz w:val="22"/>
          <w:szCs w:val="22"/>
        </w:rPr>
        <w:t xml:space="preserve">N56 - LT/1/08/0968/056 </w:t>
      </w:r>
    </w:p>
    <w:p w:rsidR="00424C1C" w:rsidRPr="00E203A6" w:rsidRDefault="00424C1C" w:rsidP="00424C1C">
      <w:pPr>
        <w:rPr>
          <w:bCs/>
          <w:sz w:val="22"/>
          <w:szCs w:val="22"/>
        </w:rPr>
      </w:pPr>
      <w:r w:rsidRPr="00E203A6">
        <w:rPr>
          <w:bCs/>
          <w:sz w:val="22"/>
          <w:szCs w:val="22"/>
        </w:rPr>
        <w:t xml:space="preserve">N70 - LT/1/08/0968/057 </w:t>
      </w:r>
    </w:p>
    <w:p w:rsidR="00424C1C" w:rsidRPr="00E203A6" w:rsidRDefault="00424C1C" w:rsidP="00424C1C">
      <w:pPr>
        <w:rPr>
          <w:bCs/>
          <w:sz w:val="22"/>
          <w:szCs w:val="22"/>
          <w:u w:val="single"/>
        </w:rPr>
      </w:pPr>
      <w:r w:rsidRPr="00E203A6">
        <w:rPr>
          <w:bCs/>
          <w:sz w:val="22"/>
          <w:szCs w:val="22"/>
          <w:u w:val="single"/>
        </w:rPr>
        <w:t>Tablečių talpyklė:</w:t>
      </w:r>
    </w:p>
    <w:p w:rsidR="00424C1C" w:rsidRPr="00E203A6" w:rsidRDefault="00424C1C" w:rsidP="00424C1C">
      <w:pPr>
        <w:rPr>
          <w:bCs/>
          <w:sz w:val="22"/>
          <w:szCs w:val="22"/>
        </w:rPr>
      </w:pPr>
      <w:r w:rsidRPr="00E203A6">
        <w:rPr>
          <w:bCs/>
          <w:sz w:val="22"/>
          <w:szCs w:val="22"/>
        </w:rPr>
        <w:t xml:space="preserve">N30 - LT/1/08/0968/058 </w:t>
      </w:r>
    </w:p>
    <w:p w:rsidR="00424C1C" w:rsidRPr="00E203A6" w:rsidRDefault="00424C1C" w:rsidP="00424C1C">
      <w:pPr>
        <w:rPr>
          <w:bCs/>
          <w:sz w:val="22"/>
          <w:szCs w:val="22"/>
        </w:rPr>
      </w:pPr>
      <w:r w:rsidRPr="00E203A6">
        <w:rPr>
          <w:bCs/>
          <w:sz w:val="22"/>
          <w:szCs w:val="22"/>
        </w:rPr>
        <w:t xml:space="preserve">N100 - LT/1/08/0968/059 </w:t>
      </w:r>
    </w:p>
    <w:p w:rsidR="00424C1C" w:rsidRPr="00E203A6" w:rsidRDefault="00424C1C" w:rsidP="00424C1C">
      <w:pPr>
        <w:rPr>
          <w:bCs/>
          <w:sz w:val="22"/>
          <w:szCs w:val="22"/>
        </w:rPr>
      </w:pPr>
      <w:r w:rsidRPr="00E203A6">
        <w:rPr>
          <w:bCs/>
          <w:sz w:val="22"/>
          <w:szCs w:val="22"/>
        </w:rPr>
        <w:t xml:space="preserve">N500 - LT/1/08/0968/060 </w:t>
      </w: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p>
    <w:p w:rsidR="00424C1C" w:rsidRPr="00E203A6" w:rsidRDefault="00424C1C" w:rsidP="00424C1C">
      <w:pPr>
        <w:ind w:left="567" w:hanging="567"/>
        <w:rPr>
          <w:b/>
          <w:caps/>
          <w:sz w:val="22"/>
          <w:szCs w:val="22"/>
        </w:rPr>
      </w:pPr>
      <w:r w:rsidRPr="00E203A6">
        <w:rPr>
          <w:b/>
          <w:caps/>
          <w:sz w:val="22"/>
          <w:szCs w:val="22"/>
        </w:rPr>
        <w:t>9.</w:t>
      </w:r>
      <w:r w:rsidRPr="00E203A6">
        <w:rPr>
          <w:b/>
          <w:caps/>
          <w:sz w:val="22"/>
          <w:szCs w:val="22"/>
        </w:rPr>
        <w:tab/>
        <w:t>REGISTRAVIMO / PERREGISTRAVIMO DATA</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noProof/>
          <w:sz w:val="22"/>
          <w:szCs w:val="22"/>
        </w:rPr>
        <w:t>Registravimo data 2008 m. sausio 17 d.</w:t>
      </w:r>
    </w:p>
    <w:p w:rsidR="00424C1C" w:rsidRPr="00E203A6" w:rsidRDefault="00424C1C" w:rsidP="00424C1C">
      <w:pPr>
        <w:rPr>
          <w:sz w:val="22"/>
          <w:szCs w:val="22"/>
        </w:rPr>
      </w:pPr>
      <w:r w:rsidRPr="00E203A6">
        <w:rPr>
          <w:noProof/>
          <w:sz w:val="22"/>
          <w:szCs w:val="22"/>
        </w:rPr>
        <w:t>Paskutinio perregistravimo data 2013 m. sausio 14 d.</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ind w:left="567" w:hanging="567"/>
        <w:rPr>
          <w:b/>
          <w:caps/>
          <w:sz w:val="22"/>
          <w:szCs w:val="22"/>
        </w:rPr>
      </w:pPr>
      <w:r w:rsidRPr="00E203A6">
        <w:rPr>
          <w:b/>
          <w:caps/>
          <w:sz w:val="22"/>
          <w:szCs w:val="22"/>
        </w:rPr>
        <w:t>10.</w:t>
      </w:r>
      <w:r w:rsidRPr="00E203A6">
        <w:rPr>
          <w:b/>
          <w:caps/>
          <w:sz w:val="22"/>
          <w:szCs w:val="22"/>
        </w:rPr>
        <w:tab/>
        <w:t>teksto peržiūros data</w:t>
      </w:r>
    </w:p>
    <w:p w:rsidR="00424C1C" w:rsidRDefault="00424C1C" w:rsidP="00424C1C">
      <w:pPr>
        <w:rPr>
          <w:sz w:val="22"/>
          <w:szCs w:val="22"/>
        </w:rPr>
      </w:pPr>
    </w:p>
    <w:p w:rsidR="00733C0D" w:rsidRDefault="00733C0D" w:rsidP="00424C1C">
      <w:pPr>
        <w:rPr>
          <w:sz w:val="22"/>
          <w:szCs w:val="22"/>
        </w:rPr>
      </w:pPr>
      <w:r>
        <w:rPr>
          <w:sz w:val="22"/>
          <w:szCs w:val="22"/>
        </w:rPr>
        <w:t>2017 m. kovo 08 d.</w:t>
      </w:r>
    </w:p>
    <w:p w:rsidR="00733C0D" w:rsidRPr="00E203A6" w:rsidRDefault="00733C0D" w:rsidP="00424C1C">
      <w:pPr>
        <w:rPr>
          <w:sz w:val="22"/>
          <w:szCs w:val="22"/>
        </w:rPr>
      </w:pPr>
    </w:p>
    <w:p w:rsidR="00424C1C" w:rsidRPr="00E203A6" w:rsidRDefault="00424C1C" w:rsidP="00424C1C">
      <w:pPr>
        <w:rPr>
          <w:sz w:val="22"/>
          <w:szCs w:val="22"/>
        </w:rPr>
      </w:pPr>
      <w:r w:rsidRPr="00E203A6">
        <w:rPr>
          <w:noProof/>
          <w:sz w:val="22"/>
          <w:szCs w:val="22"/>
        </w:rPr>
        <w:t>Išsami informacija apie šį vaistinį preparatą pateikiama Valstybinės vaistų kontrolės tarnybos prie Lietuvos Respublikos sveikatos apsaugos ministerijos tinklalapyje</w:t>
      </w:r>
      <w:r w:rsidRPr="00E203A6">
        <w:rPr>
          <w:i/>
          <w:noProof/>
          <w:sz w:val="22"/>
          <w:szCs w:val="22"/>
        </w:rPr>
        <w:t xml:space="preserve"> </w:t>
      </w:r>
      <w:hyperlink r:id="rId13" w:history="1">
        <w:r w:rsidRPr="00E203A6">
          <w:rPr>
            <w:rStyle w:val="Hipersaitas"/>
            <w:sz w:val="22"/>
            <w:szCs w:val="22"/>
          </w:rPr>
          <w:t>http://www.vvkt.lt/</w:t>
        </w:r>
      </w:hyperlink>
      <w:r w:rsidR="001C0A39" w:rsidRPr="00733C0D">
        <w:rPr>
          <w:rStyle w:val="Hipersaitas"/>
          <w:color w:val="000000" w:themeColor="text1"/>
          <w:sz w:val="22"/>
          <w:szCs w:val="22"/>
          <w:u w:val="none"/>
        </w:rPr>
        <w: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jc w:val="center"/>
        <w:rPr>
          <w:b/>
          <w:sz w:val="22"/>
          <w:szCs w:val="22"/>
        </w:rPr>
      </w:pPr>
      <w:bookmarkStart w:id="2" w:name="_Toc129243137"/>
      <w:bookmarkStart w:id="3" w:name="_Toc129243262"/>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1A67A1" w:rsidRPr="00E203A6" w:rsidRDefault="001A67A1" w:rsidP="00424C1C">
      <w:pPr>
        <w:tabs>
          <w:tab w:val="left" w:pos="567"/>
        </w:tabs>
        <w:jc w:val="center"/>
        <w:rPr>
          <w:b/>
          <w:sz w:val="22"/>
          <w:szCs w:val="22"/>
        </w:rPr>
      </w:pPr>
      <w:bookmarkStart w:id="4" w:name="_Toc129243128"/>
      <w:bookmarkStart w:id="5" w:name="_Toc129243253"/>
    </w:p>
    <w:p w:rsidR="001A67A1" w:rsidRPr="00E203A6" w:rsidRDefault="001A67A1" w:rsidP="00424C1C">
      <w:pPr>
        <w:tabs>
          <w:tab w:val="left" w:pos="567"/>
        </w:tabs>
        <w:jc w:val="center"/>
        <w:rPr>
          <w:b/>
          <w:sz w:val="22"/>
          <w:szCs w:val="22"/>
        </w:rPr>
      </w:pPr>
    </w:p>
    <w:p w:rsidR="001A67A1" w:rsidRPr="00E203A6" w:rsidRDefault="001A67A1" w:rsidP="00424C1C">
      <w:pPr>
        <w:tabs>
          <w:tab w:val="left" w:pos="567"/>
        </w:tabs>
        <w:jc w:val="center"/>
        <w:rPr>
          <w:b/>
          <w:sz w:val="22"/>
          <w:szCs w:val="22"/>
        </w:rPr>
      </w:pPr>
    </w:p>
    <w:p w:rsidR="001A67A1" w:rsidRPr="00E203A6" w:rsidRDefault="001A67A1" w:rsidP="00424C1C">
      <w:pPr>
        <w:tabs>
          <w:tab w:val="left" w:pos="567"/>
        </w:tabs>
        <w:jc w:val="center"/>
        <w:rPr>
          <w:b/>
          <w:sz w:val="22"/>
          <w:szCs w:val="22"/>
        </w:rPr>
      </w:pPr>
    </w:p>
    <w:p w:rsidR="001A67A1" w:rsidRPr="00E203A6" w:rsidRDefault="001A67A1" w:rsidP="00424C1C">
      <w:pPr>
        <w:tabs>
          <w:tab w:val="left" w:pos="567"/>
        </w:tabs>
        <w:jc w:val="center"/>
        <w:rPr>
          <w:b/>
          <w:sz w:val="22"/>
          <w:szCs w:val="22"/>
        </w:rPr>
      </w:pPr>
    </w:p>
    <w:p w:rsidR="001A67A1" w:rsidRPr="00E203A6" w:rsidRDefault="001A67A1"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r w:rsidRPr="00E203A6">
        <w:rPr>
          <w:b/>
          <w:sz w:val="22"/>
          <w:szCs w:val="22"/>
        </w:rPr>
        <w:t>II PRIEDAS</w:t>
      </w:r>
      <w:bookmarkEnd w:id="4"/>
      <w:bookmarkEnd w:id="5"/>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r w:rsidRPr="00E203A6">
        <w:rPr>
          <w:b/>
          <w:sz w:val="22"/>
          <w:szCs w:val="22"/>
        </w:rPr>
        <w:t>REGISTRACIJOS SĄLYGOS</w:t>
      </w: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ind w:firstLine="1418"/>
        <w:rPr>
          <w:b/>
          <w:sz w:val="22"/>
          <w:szCs w:val="22"/>
          <w:highlight w:val="yellow"/>
        </w:rPr>
      </w:pPr>
      <w:r w:rsidRPr="00E203A6">
        <w:rPr>
          <w:b/>
          <w:sz w:val="22"/>
          <w:szCs w:val="22"/>
        </w:rPr>
        <w:lastRenderedPageBreak/>
        <w:t>A.</w:t>
      </w:r>
      <w:r w:rsidRPr="00E203A6">
        <w:rPr>
          <w:b/>
          <w:sz w:val="22"/>
          <w:szCs w:val="22"/>
        </w:rPr>
        <w:tab/>
        <w:t>GAMINTOJAS (-AI), ATSAKINGAS (-I) UŽ SERIJŲ IŠLEIDIMĄ</w:t>
      </w:r>
    </w:p>
    <w:p w:rsidR="00424C1C" w:rsidRPr="00E203A6" w:rsidRDefault="00424C1C" w:rsidP="00424C1C">
      <w:pPr>
        <w:tabs>
          <w:tab w:val="left" w:pos="567"/>
        </w:tabs>
        <w:ind w:firstLine="1418"/>
        <w:jc w:val="center"/>
        <w:rPr>
          <w:b/>
          <w:sz w:val="22"/>
          <w:szCs w:val="22"/>
          <w:highlight w:val="yellow"/>
        </w:rPr>
      </w:pPr>
    </w:p>
    <w:p w:rsidR="00424C1C" w:rsidRPr="00E203A6" w:rsidRDefault="00424C1C" w:rsidP="00424C1C">
      <w:pPr>
        <w:tabs>
          <w:tab w:val="left" w:pos="567"/>
        </w:tabs>
        <w:ind w:firstLine="1418"/>
        <w:rPr>
          <w:b/>
          <w:sz w:val="22"/>
          <w:szCs w:val="22"/>
        </w:rPr>
      </w:pPr>
      <w:r w:rsidRPr="00E203A6">
        <w:rPr>
          <w:b/>
          <w:sz w:val="22"/>
          <w:szCs w:val="22"/>
        </w:rPr>
        <w:t>B.</w:t>
      </w:r>
      <w:r w:rsidRPr="00E203A6">
        <w:rPr>
          <w:b/>
          <w:sz w:val="22"/>
          <w:szCs w:val="22"/>
        </w:rPr>
        <w:tab/>
        <w:t>TIEKIMO IR VARTOJIMO SĄLYGOS IR APRIBOJIMAI</w:t>
      </w:r>
    </w:p>
    <w:p w:rsidR="00424C1C" w:rsidRPr="00E203A6" w:rsidRDefault="00424C1C" w:rsidP="00424C1C">
      <w:pPr>
        <w:tabs>
          <w:tab w:val="left" w:pos="567"/>
        </w:tabs>
        <w:jc w:val="center"/>
        <w:rPr>
          <w:b/>
          <w:sz w:val="22"/>
          <w:szCs w:val="22"/>
          <w:highlight w:val="yellow"/>
        </w:rPr>
      </w:pPr>
    </w:p>
    <w:p w:rsidR="00424C1C" w:rsidRPr="00E203A6" w:rsidRDefault="00424C1C" w:rsidP="00424C1C">
      <w:pPr>
        <w:tabs>
          <w:tab w:val="left" w:pos="567"/>
        </w:tabs>
        <w:rPr>
          <w:b/>
          <w:sz w:val="22"/>
          <w:szCs w:val="22"/>
        </w:rPr>
      </w:pPr>
      <w:r w:rsidRPr="00E203A6">
        <w:rPr>
          <w:sz w:val="22"/>
          <w:szCs w:val="22"/>
        </w:rPr>
        <w:br w:type="page"/>
      </w:r>
      <w:r w:rsidRPr="00E203A6">
        <w:rPr>
          <w:b/>
          <w:sz w:val="22"/>
          <w:szCs w:val="22"/>
        </w:rPr>
        <w:lastRenderedPageBreak/>
        <w:t>A.</w:t>
      </w:r>
      <w:r w:rsidRPr="00E203A6">
        <w:rPr>
          <w:b/>
          <w:sz w:val="22"/>
          <w:szCs w:val="22"/>
        </w:rPr>
        <w:tab/>
        <w:t>GAMINTOJAS (-AI), ATSAKINGAS (-I) UŽ SERIJŲ IŠLEIDIMĄ</w:t>
      </w:r>
    </w:p>
    <w:p w:rsidR="00424C1C" w:rsidRPr="00E203A6" w:rsidRDefault="00424C1C" w:rsidP="00424C1C">
      <w:pPr>
        <w:tabs>
          <w:tab w:val="left" w:pos="567"/>
        </w:tabs>
        <w:rPr>
          <w:sz w:val="22"/>
          <w:szCs w:val="22"/>
          <w:highlight w:val="yellow"/>
        </w:rPr>
      </w:pPr>
    </w:p>
    <w:p w:rsidR="00424C1C" w:rsidRPr="00E203A6" w:rsidRDefault="00424C1C" w:rsidP="00424C1C">
      <w:pPr>
        <w:tabs>
          <w:tab w:val="left" w:pos="567"/>
        </w:tabs>
        <w:rPr>
          <w:sz w:val="22"/>
          <w:szCs w:val="22"/>
          <w:u w:val="single"/>
        </w:rPr>
      </w:pPr>
      <w:r w:rsidRPr="00E203A6">
        <w:rPr>
          <w:sz w:val="22"/>
          <w:szCs w:val="22"/>
          <w:u w:val="single"/>
        </w:rPr>
        <w:t>Gamintojų, atsakingų už serijų išleidimą, pavadinimai ir adresai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Actavis ehf. </w:t>
      </w:r>
    </w:p>
    <w:p w:rsidR="00424C1C" w:rsidRPr="00E203A6" w:rsidRDefault="00424C1C" w:rsidP="00424C1C">
      <w:pPr>
        <w:tabs>
          <w:tab w:val="left" w:pos="567"/>
        </w:tabs>
        <w:rPr>
          <w:sz w:val="22"/>
          <w:szCs w:val="22"/>
        </w:rPr>
      </w:pPr>
      <w:r w:rsidRPr="00E203A6">
        <w:rPr>
          <w:sz w:val="22"/>
          <w:szCs w:val="22"/>
        </w:rPr>
        <w:t xml:space="preserve">Reykjavíkurvegi 78 </w:t>
      </w:r>
    </w:p>
    <w:p w:rsidR="00424C1C" w:rsidRPr="00E203A6" w:rsidRDefault="00424C1C" w:rsidP="00424C1C">
      <w:pPr>
        <w:tabs>
          <w:tab w:val="left" w:pos="567"/>
        </w:tabs>
        <w:rPr>
          <w:sz w:val="22"/>
          <w:szCs w:val="22"/>
        </w:rPr>
      </w:pPr>
      <w:r w:rsidRPr="00E203A6">
        <w:rPr>
          <w:sz w:val="22"/>
          <w:szCs w:val="22"/>
        </w:rPr>
        <w:t>IS-220 Hafnarfjörður</w:t>
      </w:r>
    </w:p>
    <w:p w:rsidR="00424C1C" w:rsidRPr="00E203A6" w:rsidRDefault="00424C1C" w:rsidP="00424C1C">
      <w:pPr>
        <w:tabs>
          <w:tab w:val="left" w:pos="567"/>
        </w:tabs>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arba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Actavis Ltd. </w:t>
      </w:r>
    </w:p>
    <w:p w:rsidR="00424C1C" w:rsidRPr="00E203A6" w:rsidRDefault="00424C1C" w:rsidP="00424C1C">
      <w:pPr>
        <w:tabs>
          <w:tab w:val="left" w:pos="567"/>
        </w:tabs>
        <w:rPr>
          <w:sz w:val="22"/>
          <w:szCs w:val="22"/>
        </w:rPr>
      </w:pPr>
      <w:r w:rsidRPr="00E203A6">
        <w:rPr>
          <w:sz w:val="22"/>
          <w:szCs w:val="22"/>
        </w:rPr>
        <w:t xml:space="preserve">BLB016 Bulebel Industrial Estate, </w:t>
      </w:r>
    </w:p>
    <w:p w:rsidR="00424C1C" w:rsidRPr="00E203A6" w:rsidRDefault="00424C1C" w:rsidP="00424C1C">
      <w:pPr>
        <w:tabs>
          <w:tab w:val="left" w:pos="567"/>
        </w:tabs>
        <w:rPr>
          <w:sz w:val="22"/>
          <w:szCs w:val="22"/>
        </w:rPr>
      </w:pPr>
      <w:r w:rsidRPr="00E203A6">
        <w:rPr>
          <w:sz w:val="22"/>
          <w:szCs w:val="22"/>
        </w:rPr>
        <w:t>Zejtun ZTN 3000</w:t>
      </w:r>
    </w:p>
    <w:p w:rsidR="00424C1C" w:rsidRPr="00E203A6" w:rsidRDefault="00424C1C" w:rsidP="00424C1C">
      <w:pPr>
        <w:tabs>
          <w:tab w:val="left" w:pos="567"/>
        </w:tabs>
        <w:rPr>
          <w:sz w:val="22"/>
          <w:szCs w:val="22"/>
        </w:rPr>
      </w:pPr>
      <w:r w:rsidRPr="00E203A6">
        <w:rPr>
          <w:sz w:val="22"/>
          <w:szCs w:val="22"/>
        </w:rPr>
        <w:t>Malta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arba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bCs/>
          <w:sz w:val="22"/>
          <w:szCs w:val="22"/>
        </w:rPr>
      </w:pPr>
      <w:r w:rsidRPr="00E203A6">
        <w:rPr>
          <w:bCs/>
          <w:sz w:val="22"/>
          <w:szCs w:val="22"/>
        </w:rPr>
        <w:t xml:space="preserve">Manufacturing Packaging Farmaca (MPF) B.V. </w:t>
      </w:r>
    </w:p>
    <w:p w:rsidR="00424C1C" w:rsidRPr="00E203A6" w:rsidRDefault="00424C1C" w:rsidP="00424C1C">
      <w:pPr>
        <w:tabs>
          <w:tab w:val="left" w:pos="567"/>
        </w:tabs>
        <w:rPr>
          <w:bCs/>
          <w:sz w:val="22"/>
          <w:szCs w:val="22"/>
        </w:rPr>
      </w:pPr>
      <w:r w:rsidRPr="00E203A6">
        <w:rPr>
          <w:bCs/>
          <w:sz w:val="22"/>
          <w:szCs w:val="22"/>
        </w:rPr>
        <w:t xml:space="preserve">Appelhof 13, </w:t>
      </w:r>
    </w:p>
    <w:p w:rsidR="00424C1C" w:rsidRPr="00E203A6" w:rsidRDefault="00424C1C" w:rsidP="00424C1C">
      <w:pPr>
        <w:tabs>
          <w:tab w:val="left" w:pos="567"/>
        </w:tabs>
        <w:rPr>
          <w:bCs/>
          <w:sz w:val="22"/>
          <w:szCs w:val="22"/>
        </w:rPr>
      </w:pPr>
      <w:r w:rsidRPr="00E203A6">
        <w:rPr>
          <w:bCs/>
          <w:sz w:val="22"/>
          <w:szCs w:val="22"/>
        </w:rPr>
        <w:t xml:space="preserve">Oudehaske, 8465RX, </w:t>
      </w:r>
    </w:p>
    <w:p w:rsidR="00424C1C" w:rsidRPr="00E203A6" w:rsidRDefault="00424C1C" w:rsidP="00424C1C">
      <w:pPr>
        <w:tabs>
          <w:tab w:val="left" w:pos="567"/>
        </w:tabs>
        <w:rPr>
          <w:bCs/>
          <w:sz w:val="22"/>
          <w:szCs w:val="22"/>
        </w:rPr>
      </w:pPr>
      <w:r w:rsidRPr="00E203A6">
        <w:rPr>
          <w:bCs/>
          <w:sz w:val="22"/>
          <w:szCs w:val="22"/>
        </w:rPr>
        <w:t xml:space="preserve">Nyderlandai </w:t>
      </w:r>
    </w:p>
    <w:p w:rsidR="00424C1C" w:rsidRPr="00E203A6" w:rsidRDefault="00424C1C" w:rsidP="00424C1C">
      <w:pPr>
        <w:tabs>
          <w:tab w:val="left" w:pos="567"/>
        </w:tabs>
        <w:rPr>
          <w:bCs/>
          <w:sz w:val="22"/>
          <w:szCs w:val="22"/>
        </w:rPr>
      </w:pPr>
    </w:p>
    <w:p w:rsidR="00424C1C" w:rsidRPr="00E203A6" w:rsidRDefault="00424C1C" w:rsidP="00424C1C">
      <w:pPr>
        <w:tabs>
          <w:tab w:val="left" w:pos="567"/>
        </w:tabs>
        <w:rPr>
          <w:bCs/>
          <w:sz w:val="22"/>
          <w:szCs w:val="22"/>
        </w:rPr>
      </w:pPr>
      <w:r w:rsidRPr="00E203A6">
        <w:rPr>
          <w:bCs/>
          <w:sz w:val="22"/>
          <w:szCs w:val="22"/>
        </w:rPr>
        <w:t>arba</w:t>
      </w:r>
    </w:p>
    <w:p w:rsidR="00424C1C" w:rsidRPr="00E203A6" w:rsidRDefault="00424C1C" w:rsidP="00424C1C">
      <w:pPr>
        <w:tabs>
          <w:tab w:val="left" w:pos="567"/>
        </w:tabs>
        <w:rPr>
          <w:bCs/>
          <w:sz w:val="22"/>
          <w:szCs w:val="22"/>
        </w:rPr>
      </w:pPr>
    </w:p>
    <w:p w:rsidR="00424C1C" w:rsidRPr="00E203A6" w:rsidRDefault="00424C1C" w:rsidP="00424C1C">
      <w:pPr>
        <w:tabs>
          <w:tab w:val="left" w:pos="567"/>
        </w:tabs>
        <w:rPr>
          <w:bCs/>
          <w:sz w:val="22"/>
          <w:szCs w:val="22"/>
        </w:rPr>
      </w:pPr>
      <w:r w:rsidRPr="00E203A6">
        <w:rPr>
          <w:bCs/>
          <w:sz w:val="22"/>
          <w:szCs w:val="22"/>
        </w:rPr>
        <w:t xml:space="preserve">Manufacturing Packaging Farmaca (MPF) B.V. </w:t>
      </w:r>
    </w:p>
    <w:p w:rsidR="00424C1C" w:rsidRPr="00E203A6" w:rsidRDefault="00424C1C" w:rsidP="00424C1C">
      <w:pPr>
        <w:tabs>
          <w:tab w:val="left" w:pos="567"/>
        </w:tabs>
        <w:rPr>
          <w:bCs/>
          <w:sz w:val="22"/>
          <w:szCs w:val="22"/>
        </w:rPr>
      </w:pPr>
      <w:r w:rsidRPr="00E203A6">
        <w:rPr>
          <w:bCs/>
          <w:sz w:val="22"/>
          <w:szCs w:val="22"/>
        </w:rPr>
        <w:t xml:space="preserve">Neptunus 12, </w:t>
      </w:r>
    </w:p>
    <w:p w:rsidR="00424C1C" w:rsidRPr="00E203A6" w:rsidRDefault="00424C1C" w:rsidP="00424C1C">
      <w:pPr>
        <w:tabs>
          <w:tab w:val="left" w:pos="567"/>
        </w:tabs>
        <w:rPr>
          <w:bCs/>
          <w:sz w:val="22"/>
          <w:szCs w:val="22"/>
        </w:rPr>
      </w:pPr>
      <w:r w:rsidRPr="00E203A6">
        <w:rPr>
          <w:bCs/>
          <w:sz w:val="22"/>
          <w:szCs w:val="22"/>
        </w:rPr>
        <w:t xml:space="preserve">Herenveen, 8448CN, </w:t>
      </w:r>
    </w:p>
    <w:p w:rsidR="00424C1C" w:rsidRPr="00E203A6" w:rsidRDefault="00424C1C" w:rsidP="00424C1C">
      <w:pPr>
        <w:tabs>
          <w:tab w:val="left" w:pos="567"/>
        </w:tabs>
        <w:rPr>
          <w:bCs/>
          <w:sz w:val="22"/>
          <w:szCs w:val="22"/>
        </w:rPr>
      </w:pPr>
      <w:r w:rsidRPr="00E203A6">
        <w:rPr>
          <w:bCs/>
          <w:sz w:val="22"/>
          <w:szCs w:val="22"/>
        </w:rPr>
        <w:t>Nyderlandai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arba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r w:rsidRPr="00E203A6">
        <w:rPr>
          <w:sz w:val="22"/>
          <w:szCs w:val="22"/>
        </w:rPr>
        <w:t>Reykjavikurvegur 78</w:t>
      </w:r>
    </w:p>
    <w:p w:rsidR="00424C1C" w:rsidRPr="00E203A6" w:rsidRDefault="00424C1C" w:rsidP="00424C1C">
      <w:pPr>
        <w:tabs>
          <w:tab w:val="left" w:pos="567"/>
        </w:tabs>
        <w:rPr>
          <w:sz w:val="22"/>
          <w:szCs w:val="22"/>
        </w:rPr>
      </w:pPr>
      <w:r w:rsidRPr="00E203A6">
        <w:rPr>
          <w:sz w:val="22"/>
          <w:szCs w:val="22"/>
        </w:rPr>
        <w:t>IS-220 Hafnarfjordur</w:t>
      </w:r>
    </w:p>
    <w:p w:rsidR="00424C1C" w:rsidRPr="00E203A6" w:rsidRDefault="00424C1C" w:rsidP="00424C1C">
      <w:pPr>
        <w:tabs>
          <w:tab w:val="left" w:pos="567"/>
        </w:tabs>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 pakuote pateikiamame lapelyje nurodomas gamintojo, atsakingo už konkrečios serijos išleidimą, pavadinimas ir adresas.</w:t>
      </w:r>
    </w:p>
    <w:p w:rsidR="00424C1C" w:rsidRPr="00E203A6" w:rsidRDefault="00424C1C" w:rsidP="00424C1C">
      <w:pPr>
        <w:tabs>
          <w:tab w:val="left" w:pos="567"/>
        </w:tabs>
        <w:rPr>
          <w:sz w:val="22"/>
          <w:szCs w:val="22"/>
          <w:highlight w:val="yellow"/>
        </w:rPr>
      </w:pPr>
    </w:p>
    <w:p w:rsidR="00424C1C" w:rsidRPr="00E203A6" w:rsidRDefault="00424C1C" w:rsidP="00424C1C">
      <w:pPr>
        <w:tabs>
          <w:tab w:val="left" w:pos="567"/>
        </w:tabs>
        <w:rPr>
          <w:sz w:val="22"/>
          <w:szCs w:val="22"/>
          <w:highlight w:val="yellow"/>
        </w:rPr>
      </w:pPr>
    </w:p>
    <w:p w:rsidR="00424C1C" w:rsidRPr="00E203A6" w:rsidRDefault="00424C1C" w:rsidP="00424C1C">
      <w:pPr>
        <w:tabs>
          <w:tab w:val="left" w:pos="567"/>
        </w:tabs>
        <w:rPr>
          <w:b/>
          <w:sz w:val="22"/>
          <w:szCs w:val="22"/>
        </w:rPr>
      </w:pPr>
      <w:bookmarkStart w:id="6" w:name="_Toc129243129"/>
      <w:bookmarkStart w:id="7" w:name="_Toc129243254"/>
      <w:r w:rsidRPr="00E203A6">
        <w:rPr>
          <w:b/>
          <w:sz w:val="22"/>
          <w:szCs w:val="22"/>
        </w:rPr>
        <w:t>B.</w:t>
      </w:r>
      <w:r w:rsidRPr="00E203A6">
        <w:rPr>
          <w:b/>
          <w:sz w:val="22"/>
          <w:szCs w:val="22"/>
        </w:rPr>
        <w:tab/>
      </w:r>
      <w:bookmarkStart w:id="8" w:name="_Toc129243130"/>
      <w:bookmarkStart w:id="9" w:name="_Toc129243255"/>
      <w:bookmarkEnd w:id="6"/>
      <w:bookmarkEnd w:id="7"/>
      <w:r w:rsidRPr="00E203A6">
        <w:rPr>
          <w:b/>
          <w:sz w:val="22"/>
          <w:szCs w:val="22"/>
        </w:rPr>
        <w:t xml:space="preserve">TIEKIMO IR VARTOJIMO SĄLYGOS AR APRIBOJIMAI </w:t>
      </w:r>
      <w:bookmarkEnd w:id="8"/>
      <w:bookmarkEnd w:id="9"/>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r w:rsidR="001C0A39">
        <w:rPr>
          <w:sz w:val="22"/>
          <w:szCs w:val="22"/>
        </w:rPr>
        <w:t>.</w:t>
      </w:r>
    </w:p>
    <w:p w:rsidR="00424C1C" w:rsidRPr="00E203A6" w:rsidRDefault="00424C1C" w:rsidP="00424C1C">
      <w:pPr>
        <w:tabs>
          <w:tab w:val="left" w:pos="567"/>
        </w:tabs>
        <w:rPr>
          <w:sz w:val="22"/>
          <w:szCs w:val="22"/>
          <w:highlight w:val="yellow"/>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jc w:val="center"/>
        <w:rPr>
          <w:b/>
          <w:sz w:val="22"/>
          <w:szCs w:val="22"/>
        </w:rPr>
      </w:pPr>
      <w:bookmarkStart w:id="10" w:name="_Toc129243134"/>
      <w:bookmarkStart w:id="11" w:name="_Toc129243259"/>
      <w:r w:rsidRPr="00E203A6">
        <w:rPr>
          <w:b/>
          <w:sz w:val="22"/>
          <w:szCs w:val="22"/>
        </w:rPr>
        <w:t>III PRIEDAS</w:t>
      </w:r>
      <w:bookmarkEnd w:id="10"/>
      <w:bookmarkEnd w:id="11"/>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bookmarkStart w:id="12" w:name="_Toc129243135"/>
      <w:bookmarkStart w:id="13" w:name="_Toc129243260"/>
      <w:r w:rsidRPr="00E203A6">
        <w:rPr>
          <w:b/>
          <w:sz w:val="22"/>
          <w:szCs w:val="22"/>
        </w:rPr>
        <w:t>ŽENKLINIMAS IR PAKUOTĖS LAPELIS</w:t>
      </w:r>
      <w:bookmarkEnd w:id="12"/>
      <w:bookmarkEnd w:id="13"/>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jc w:val="center"/>
        <w:rPr>
          <w:b/>
          <w:sz w:val="22"/>
          <w:szCs w:val="22"/>
        </w:rPr>
      </w:pPr>
      <w:bookmarkStart w:id="14" w:name="_Toc129243136"/>
      <w:bookmarkStart w:id="15" w:name="_Toc129243261"/>
    </w:p>
    <w:p w:rsidR="00424C1C" w:rsidRPr="00E203A6" w:rsidRDefault="00424C1C" w:rsidP="00424C1C">
      <w:pPr>
        <w:tabs>
          <w:tab w:val="left" w:pos="567"/>
        </w:tabs>
        <w:jc w:val="center"/>
        <w:rPr>
          <w:b/>
          <w:sz w:val="22"/>
          <w:szCs w:val="22"/>
        </w:rPr>
      </w:pPr>
      <w:r w:rsidRPr="00E203A6">
        <w:rPr>
          <w:b/>
          <w:sz w:val="22"/>
          <w:szCs w:val="22"/>
        </w:rPr>
        <w:t>A. ŽENKLINIMAS</w:t>
      </w:r>
      <w:bookmarkEnd w:id="14"/>
      <w:bookmarkEnd w:id="15"/>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lizdinių plokštelių dėžutė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2,5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7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highlight w:val="lightGray"/>
        </w:rPr>
      </w:pPr>
      <w:r w:rsidRPr="00E203A6">
        <w:rPr>
          <w:sz w:val="22"/>
          <w:szCs w:val="22"/>
          <w:highlight w:val="lightGray"/>
        </w:rPr>
        <w:t>14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28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30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35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56 plėvele dengtos tabletės</w:t>
      </w:r>
    </w:p>
    <w:p w:rsidR="00424C1C" w:rsidRPr="00E203A6" w:rsidRDefault="00424C1C" w:rsidP="00424C1C">
      <w:pPr>
        <w:tabs>
          <w:tab w:val="left" w:pos="567"/>
        </w:tabs>
        <w:rPr>
          <w:sz w:val="22"/>
          <w:szCs w:val="22"/>
        </w:rPr>
      </w:pPr>
      <w:r w:rsidRPr="00E203A6">
        <w:rPr>
          <w:sz w:val="22"/>
          <w:szCs w:val="22"/>
          <w:highlight w:val="lightGray"/>
        </w:rPr>
        <w:t>70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N7 - LT/1/08/0968/001 </w:t>
      </w:r>
    </w:p>
    <w:p w:rsidR="00424C1C" w:rsidRPr="00E203A6" w:rsidRDefault="00424C1C" w:rsidP="00424C1C">
      <w:pPr>
        <w:rPr>
          <w:bCs/>
          <w:sz w:val="22"/>
          <w:szCs w:val="22"/>
        </w:rPr>
      </w:pPr>
      <w:r w:rsidRPr="00E203A6">
        <w:rPr>
          <w:bCs/>
          <w:sz w:val="22"/>
          <w:szCs w:val="22"/>
        </w:rPr>
        <w:t xml:space="preserve">N14 - LT/1/08/0968/002 </w:t>
      </w:r>
    </w:p>
    <w:p w:rsidR="00424C1C" w:rsidRPr="00E203A6" w:rsidRDefault="00424C1C" w:rsidP="00424C1C">
      <w:pPr>
        <w:rPr>
          <w:bCs/>
          <w:sz w:val="22"/>
          <w:szCs w:val="22"/>
        </w:rPr>
      </w:pPr>
      <w:r w:rsidRPr="00E203A6">
        <w:rPr>
          <w:bCs/>
          <w:sz w:val="22"/>
          <w:szCs w:val="22"/>
        </w:rPr>
        <w:t xml:space="preserve">N28 - LT/1/08/0968/003 </w:t>
      </w:r>
    </w:p>
    <w:p w:rsidR="00424C1C" w:rsidRPr="00E203A6" w:rsidRDefault="00424C1C" w:rsidP="00424C1C">
      <w:pPr>
        <w:rPr>
          <w:bCs/>
          <w:sz w:val="22"/>
          <w:szCs w:val="22"/>
        </w:rPr>
      </w:pPr>
      <w:r w:rsidRPr="00E203A6">
        <w:rPr>
          <w:bCs/>
          <w:sz w:val="22"/>
          <w:szCs w:val="22"/>
        </w:rPr>
        <w:t xml:space="preserve">N30 - LT/1/08/0968/004 </w:t>
      </w:r>
    </w:p>
    <w:p w:rsidR="00424C1C" w:rsidRPr="00E203A6" w:rsidRDefault="00424C1C" w:rsidP="00424C1C">
      <w:pPr>
        <w:rPr>
          <w:bCs/>
          <w:sz w:val="22"/>
          <w:szCs w:val="22"/>
        </w:rPr>
      </w:pPr>
      <w:r w:rsidRPr="00E203A6">
        <w:rPr>
          <w:bCs/>
          <w:sz w:val="22"/>
          <w:szCs w:val="22"/>
        </w:rPr>
        <w:t xml:space="preserve">N35 - LT/1/08/0968/005 </w:t>
      </w:r>
    </w:p>
    <w:p w:rsidR="00424C1C" w:rsidRPr="00E203A6" w:rsidRDefault="00424C1C" w:rsidP="00424C1C">
      <w:pPr>
        <w:rPr>
          <w:bCs/>
          <w:sz w:val="22"/>
          <w:szCs w:val="22"/>
        </w:rPr>
      </w:pPr>
      <w:r w:rsidRPr="00E203A6">
        <w:rPr>
          <w:bCs/>
          <w:sz w:val="22"/>
          <w:szCs w:val="22"/>
        </w:rPr>
        <w:t xml:space="preserve">N56 - LT/1/08/0968/006 </w:t>
      </w:r>
    </w:p>
    <w:p w:rsidR="00424C1C" w:rsidRPr="00E203A6" w:rsidRDefault="00424C1C" w:rsidP="00424C1C">
      <w:pPr>
        <w:rPr>
          <w:bCs/>
          <w:sz w:val="22"/>
          <w:szCs w:val="22"/>
        </w:rPr>
      </w:pPr>
      <w:r w:rsidRPr="00E203A6">
        <w:rPr>
          <w:bCs/>
          <w:sz w:val="22"/>
          <w:szCs w:val="22"/>
        </w:rPr>
        <w:t xml:space="preserve">N70 - LT/1/08/0968/007 </w:t>
      </w:r>
    </w:p>
    <w:p w:rsidR="00424C1C" w:rsidRPr="00E203A6" w:rsidRDefault="00424C1C" w:rsidP="00424C1C">
      <w:pPr>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2,5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 xml:space="preserve">MINIMALI </w:t>
      </w:r>
      <w:r w:rsidRPr="00E203A6">
        <w:rPr>
          <w:b/>
          <w:caps/>
          <w:sz w:val="22"/>
          <w:szCs w:val="22"/>
        </w:rPr>
        <w:t xml:space="preserve">informacija ant </w:t>
      </w:r>
      <w:r w:rsidRPr="00E203A6">
        <w:rPr>
          <w:b/>
          <w:sz w:val="22"/>
          <w:szCs w:val="22"/>
        </w:rPr>
        <w:t>LIZDINIŲ PLOKŠTELIŲ ARBA DVISLUOKSNIŲ JUOSTELIŲ</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Lizdinė plokštelė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Olanzapin Actavis 2,5 mg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REGISTRUOTOJO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3.</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sz w:val="22"/>
          <w:szCs w:val="22"/>
          <w:highlight w:val="lightGray"/>
        </w:rPr>
        <w:t>EXP</w:t>
      </w:r>
      <w:r w:rsidRPr="00E203A6">
        <w:rPr>
          <w:sz w:val="22"/>
          <w:szCs w:val="22"/>
        </w:rPr>
        <w:t xml:space="preserve"> {mm.MMMM}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Lot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5.</w:t>
      </w:r>
      <w:r w:rsidRPr="00E203A6">
        <w:rPr>
          <w:b/>
          <w:sz w:val="22"/>
          <w:szCs w:val="22"/>
        </w:rPr>
        <w:tab/>
        <w:t>KITA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DTPE tablečių talpyklės dėžutė ir etiketė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2,5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30 </w:t>
      </w:r>
      <w:r w:rsidRPr="00E203A6">
        <w:rPr>
          <w:sz w:val="22"/>
          <w:szCs w:val="22"/>
          <w:highlight w:val="lightGray"/>
        </w:rPr>
        <w:t>plėvele dengtų</w:t>
      </w:r>
      <w:r w:rsidRPr="00E203A6">
        <w:rPr>
          <w:sz w:val="22"/>
          <w:szCs w:val="22"/>
        </w:rPr>
        <w:t xml:space="preserve"> tablečių</w:t>
      </w:r>
    </w:p>
    <w:p w:rsidR="00424C1C" w:rsidRPr="00E203A6" w:rsidRDefault="00424C1C" w:rsidP="00424C1C">
      <w:pPr>
        <w:tabs>
          <w:tab w:val="left" w:pos="567"/>
        </w:tabs>
        <w:rPr>
          <w:sz w:val="22"/>
          <w:szCs w:val="22"/>
          <w:highlight w:val="lightGray"/>
        </w:rPr>
      </w:pPr>
      <w:r w:rsidRPr="00E203A6">
        <w:rPr>
          <w:sz w:val="22"/>
          <w:szCs w:val="22"/>
          <w:highlight w:val="lightGray"/>
        </w:rPr>
        <w:t>100 plėvele dengtų tablečių</w:t>
      </w:r>
    </w:p>
    <w:p w:rsidR="00424C1C" w:rsidRPr="00E203A6" w:rsidRDefault="00424C1C" w:rsidP="00424C1C">
      <w:pPr>
        <w:tabs>
          <w:tab w:val="left" w:pos="567"/>
        </w:tabs>
        <w:rPr>
          <w:sz w:val="22"/>
          <w:szCs w:val="22"/>
        </w:rPr>
      </w:pPr>
      <w:r w:rsidRPr="00E203A6">
        <w:rPr>
          <w:sz w:val="22"/>
          <w:szCs w:val="22"/>
          <w:highlight w:val="lightGray"/>
        </w:rPr>
        <w:t>500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Tablečių talpyklėje yra desikanto. Nenurykite.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w:t>
      </w:r>
    </w:p>
    <w:p w:rsidR="00424C1C" w:rsidRPr="00E203A6" w:rsidRDefault="00424C1C" w:rsidP="00424C1C">
      <w:pPr>
        <w:tabs>
          <w:tab w:val="left" w:pos="567"/>
        </w:tabs>
        <w:rPr>
          <w:sz w:val="22"/>
          <w:szCs w:val="22"/>
        </w:rPr>
      </w:pPr>
      <w:r w:rsidRPr="00E203A6">
        <w:rPr>
          <w:sz w:val="22"/>
          <w:szCs w:val="22"/>
        </w:rPr>
        <w:t>Tablečių talpyklę laikyti sandarią,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N30 - LT/1/08/0968/008 </w:t>
      </w:r>
    </w:p>
    <w:p w:rsidR="00424C1C" w:rsidRPr="00E203A6" w:rsidRDefault="00424C1C" w:rsidP="00424C1C">
      <w:pPr>
        <w:rPr>
          <w:bCs/>
          <w:sz w:val="22"/>
          <w:szCs w:val="22"/>
        </w:rPr>
      </w:pPr>
      <w:r w:rsidRPr="00E203A6">
        <w:rPr>
          <w:bCs/>
          <w:sz w:val="22"/>
          <w:szCs w:val="22"/>
        </w:rPr>
        <w:t xml:space="preserve">N100 - LT/1/08/0968/009 </w:t>
      </w:r>
    </w:p>
    <w:p w:rsidR="00424C1C" w:rsidRPr="00E203A6" w:rsidRDefault="00424C1C" w:rsidP="00424C1C">
      <w:pPr>
        <w:rPr>
          <w:bCs/>
          <w:sz w:val="22"/>
          <w:szCs w:val="22"/>
        </w:rPr>
      </w:pPr>
      <w:r w:rsidRPr="00E203A6">
        <w:rPr>
          <w:bCs/>
          <w:sz w:val="22"/>
          <w:szCs w:val="22"/>
        </w:rPr>
        <w:t xml:space="preserve">N500 - LT/1/08/0968/010 </w:t>
      </w:r>
    </w:p>
    <w:p w:rsidR="00424C1C" w:rsidRPr="00E203A6" w:rsidRDefault="00424C1C" w:rsidP="00424C1C">
      <w:pPr>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2,5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lizdinių plokštelių dėžutė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7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highlight w:val="lightGray"/>
        </w:rPr>
      </w:pPr>
      <w:r w:rsidRPr="00E203A6">
        <w:rPr>
          <w:sz w:val="22"/>
          <w:szCs w:val="22"/>
          <w:highlight w:val="lightGray"/>
        </w:rPr>
        <w:t>14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28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30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35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56 plėvele dengtos tabletės</w:t>
      </w:r>
    </w:p>
    <w:p w:rsidR="00424C1C" w:rsidRPr="00E203A6" w:rsidRDefault="00424C1C" w:rsidP="00424C1C">
      <w:pPr>
        <w:tabs>
          <w:tab w:val="left" w:pos="567"/>
        </w:tabs>
        <w:rPr>
          <w:sz w:val="22"/>
          <w:szCs w:val="22"/>
        </w:rPr>
      </w:pPr>
      <w:r w:rsidRPr="00E203A6">
        <w:rPr>
          <w:sz w:val="22"/>
          <w:szCs w:val="22"/>
          <w:highlight w:val="lightGray"/>
        </w:rPr>
        <w:t>70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N7 - LT/1/08/0968/011</w:t>
      </w:r>
    </w:p>
    <w:p w:rsidR="00424C1C" w:rsidRPr="00E203A6" w:rsidRDefault="00424C1C" w:rsidP="00424C1C">
      <w:pPr>
        <w:rPr>
          <w:bCs/>
          <w:sz w:val="22"/>
          <w:szCs w:val="22"/>
        </w:rPr>
      </w:pPr>
      <w:r w:rsidRPr="00E203A6">
        <w:rPr>
          <w:bCs/>
          <w:sz w:val="22"/>
          <w:szCs w:val="22"/>
        </w:rPr>
        <w:t xml:space="preserve">N14 - LT/1/08/0968/012 </w:t>
      </w:r>
    </w:p>
    <w:p w:rsidR="00424C1C" w:rsidRPr="00E203A6" w:rsidRDefault="00424C1C" w:rsidP="00424C1C">
      <w:pPr>
        <w:rPr>
          <w:bCs/>
          <w:sz w:val="22"/>
          <w:szCs w:val="22"/>
        </w:rPr>
      </w:pPr>
      <w:r w:rsidRPr="00E203A6">
        <w:rPr>
          <w:bCs/>
          <w:sz w:val="22"/>
          <w:szCs w:val="22"/>
        </w:rPr>
        <w:t xml:space="preserve">N28 - LT/1/08/0968/013 </w:t>
      </w:r>
    </w:p>
    <w:p w:rsidR="00424C1C" w:rsidRPr="00E203A6" w:rsidRDefault="00424C1C" w:rsidP="00424C1C">
      <w:pPr>
        <w:rPr>
          <w:bCs/>
          <w:sz w:val="22"/>
          <w:szCs w:val="22"/>
        </w:rPr>
      </w:pPr>
      <w:r w:rsidRPr="00E203A6">
        <w:rPr>
          <w:bCs/>
          <w:sz w:val="22"/>
          <w:szCs w:val="22"/>
        </w:rPr>
        <w:t xml:space="preserve">N30 - LT/1/08/0968/014 </w:t>
      </w:r>
    </w:p>
    <w:p w:rsidR="00424C1C" w:rsidRPr="00E203A6" w:rsidRDefault="00424C1C" w:rsidP="00424C1C">
      <w:pPr>
        <w:rPr>
          <w:bCs/>
          <w:sz w:val="22"/>
          <w:szCs w:val="22"/>
        </w:rPr>
      </w:pPr>
      <w:r w:rsidRPr="00E203A6">
        <w:rPr>
          <w:bCs/>
          <w:sz w:val="22"/>
          <w:szCs w:val="22"/>
        </w:rPr>
        <w:t xml:space="preserve">N35 - LT/1/08/0968/015 </w:t>
      </w:r>
    </w:p>
    <w:p w:rsidR="00424C1C" w:rsidRPr="00E203A6" w:rsidRDefault="00424C1C" w:rsidP="00424C1C">
      <w:pPr>
        <w:rPr>
          <w:bCs/>
          <w:sz w:val="22"/>
          <w:szCs w:val="22"/>
        </w:rPr>
      </w:pPr>
      <w:r w:rsidRPr="00E203A6">
        <w:rPr>
          <w:bCs/>
          <w:sz w:val="22"/>
          <w:szCs w:val="22"/>
        </w:rPr>
        <w:t xml:space="preserve">N56 - LT/1/08/0968/016 </w:t>
      </w:r>
    </w:p>
    <w:p w:rsidR="00424C1C" w:rsidRPr="00E203A6" w:rsidRDefault="00424C1C" w:rsidP="00424C1C">
      <w:pPr>
        <w:rPr>
          <w:bCs/>
          <w:sz w:val="22"/>
          <w:szCs w:val="22"/>
        </w:rPr>
      </w:pPr>
      <w:r w:rsidRPr="00E203A6">
        <w:rPr>
          <w:bCs/>
          <w:sz w:val="22"/>
          <w:szCs w:val="22"/>
        </w:rPr>
        <w:t xml:space="preserve">N70 - LT/1/08/0968/017 </w:t>
      </w:r>
    </w:p>
    <w:p w:rsidR="00424C1C" w:rsidRPr="00E203A6" w:rsidRDefault="00424C1C" w:rsidP="00424C1C">
      <w:pPr>
        <w:rPr>
          <w:bCs/>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5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 xml:space="preserve">MINIMALI </w:t>
      </w:r>
      <w:r w:rsidRPr="00E203A6">
        <w:rPr>
          <w:b/>
          <w:caps/>
          <w:sz w:val="22"/>
          <w:szCs w:val="22"/>
        </w:rPr>
        <w:t xml:space="preserve">informacija ant </w:t>
      </w:r>
      <w:r w:rsidRPr="00E203A6">
        <w:rPr>
          <w:b/>
          <w:sz w:val="22"/>
          <w:szCs w:val="22"/>
        </w:rPr>
        <w:t>LIZDINIŲ PLOKŠTELIŲ ARBA DVISLUOKSNIŲ JUOSTELIŲ</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Lizdinė plokštelė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Olanzapin Actavis 5 mg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REGISTRUOTOJO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3.</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sz w:val="22"/>
          <w:szCs w:val="22"/>
          <w:highlight w:val="lightGray"/>
        </w:rPr>
        <w:t>EXP</w:t>
      </w:r>
      <w:r w:rsidRPr="00E203A6">
        <w:rPr>
          <w:sz w:val="22"/>
          <w:szCs w:val="22"/>
        </w:rPr>
        <w:t xml:space="preserve">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Lot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5.</w:t>
      </w:r>
      <w:r w:rsidRPr="00E203A6">
        <w:rPr>
          <w:b/>
          <w:sz w:val="22"/>
          <w:szCs w:val="22"/>
        </w:rPr>
        <w:tab/>
        <w:t>KITA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DTPE tablečių talpyklės dėžutė ir etiketė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30 </w:t>
      </w:r>
      <w:r w:rsidRPr="00E203A6">
        <w:rPr>
          <w:sz w:val="22"/>
          <w:szCs w:val="22"/>
          <w:highlight w:val="lightGray"/>
        </w:rPr>
        <w:t>plėvele dengtų</w:t>
      </w:r>
      <w:r w:rsidRPr="00E203A6">
        <w:rPr>
          <w:sz w:val="22"/>
          <w:szCs w:val="22"/>
        </w:rPr>
        <w:t xml:space="preserve"> tablečių</w:t>
      </w:r>
    </w:p>
    <w:p w:rsidR="00424C1C" w:rsidRPr="00E203A6" w:rsidRDefault="00424C1C" w:rsidP="00424C1C">
      <w:pPr>
        <w:tabs>
          <w:tab w:val="left" w:pos="567"/>
        </w:tabs>
        <w:rPr>
          <w:sz w:val="22"/>
          <w:szCs w:val="22"/>
          <w:highlight w:val="lightGray"/>
        </w:rPr>
      </w:pPr>
      <w:r w:rsidRPr="00E203A6">
        <w:rPr>
          <w:sz w:val="22"/>
          <w:szCs w:val="22"/>
          <w:highlight w:val="lightGray"/>
        </w:rPr>
        <w:t>100 plėvele dengtų tablečių</w:t>
      </w:r>
    </w:p>
    <w:p w:rsidR="00424C1C" w:rsidRPr="00E203A6" w:rsidRDefault="00424C1C" w:rsidP="00424C1C">
      <w:pPr>
        <w:tabs>
          <w:tab w:val="left" w:pos="567"/>
        </w:tabs>
        <w:rPr>
          <w:sz w:val="22"/>
          <w:szCs w:val="22"/>
        </w:rPr>
      </w:pPr>
      <w:r w:rsidRPr="00E203A6">
        <w:rPr>
          <w:sz w:val="22"/>
          <w:szCs w:val="22"/>
          <w:highlight w:val="lightGray"/>
        </w:rPr>
        <w:t>500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Tablečių talpyklėje yra desikanto. Nenurykite.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w:t>
      </w:r>
    </w:p>
    <w:p w:rsidR="00424C1C" w:rsidRPr="00E203A6" w:rsidRDefault="00424C1C" w:rsidP="00424C1C">
      <w:pPr>
        <w:tabs>
          <w:tab w:val="left" w:pos="567"/>
        </w:tabs>
        <w:rPr>
          <w:sz w:val="22"/>
          <w:szCs w:val="22"/>
        </w:rPr>
      </w:pPr>
      <w:r w:rsidRPr="00E203A6">
        <w:rPr>
          <w:sz w:val="22"/>
          <w:szCs w:val="22"/>
        </w:rPr>
        <w:t>Tablečių talpyklę laikyti sandarią,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N30 - LT/1/08/0968/018 </w:t>
      </w:r>
    </w:p>
    <w:p w:rsidR="00424C1C" w:rsidRPr="00E203A6" w:rsidRDefault="00424C1C" w:rsidP="00424C1C">
      <w:pPr>
        <w:rPr>
          <w:bCs/>
          <w:sz w:val="22"/>
          <w:szCs w:val="22"/>
        </w:rPr>
      </w:pPr>
      <w:r w:rsidRPr="00E203A6">
        <w:rPr>
          <w:bCs/>
          <w:sz w:val="22"/>
          <w:szCs w:val="22"/>
        </w:rPr>
        <w:t xml:space="preserve">N100 - LT/1/08/0968/019 </w:t>
      </w:r>
    </w:p>
    <w:p w:rsidR="00424C1C" w:rsidRPr="00E203A6" w:rsidRDefault="00424C1C" w:rsidP="00424C1C">
      <w:pPr>
        <w:rPr>
          <w:bCs/>
          <w:sz w:val="22"/>
          <w:szCs w:val="22"/>
        </w:rPr>
      </w:pPr>
      <w:r w:rsidRPr="00E203A6">
        <w:rPr>
          <w:bCs/>
          <w:sz w:val="22"/>
          <w:szCs w:val="22"/>
        </w:rPr>
        <w:t xml:space="preserve">N500 - LT/1/08/0968/020 </w:t>
      </w:r>
    </w:p>
    <w:p w:rsidR="00424C1C" w:rsidRPr="00E203A6" w:rsidRDefault="00424C1C" w:rsidP="00424C1C">
      <w:pPr>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5 mg</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lizdinių plokštelių dėžutė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7,5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7,5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7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highlight w:val="lightGray"/>
        </w:rPr>
      </w:pPr>
      <w:r w:rsidRPr="00E203A6">
        <w:rPr>
          <w:sz w:val="22"/>
          <w:szCs w:val="22"/>
          <w:highlight w:val="lightGray"/>
        </w:rPr>
        <w:t>14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28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30plėvele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35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56 plėvele dengtos tabletės</w:t>
      </w:r>
    </w:p>
    <w:p w:rsidR="00424C1C" w:rsidRPr="00E203A6" w:rsidRDefault="00424C1C" w:rsidP="00424C1C">
      <w:pPr>
        <w:tabs>
          <w:tab w:val="left" w:pos="567"/>
        </w:tabs>
        <w:rPr>
          <w:sz w:val="22"/>
          <w:szCs w:val="22"/>
        </w:rPr>
      </w:pPr>
      <w:r w:rsidRPr="00E203A6">
        <w:rPr>
          <w:sz w:val="22"/>
          <w:szCs w:val="22"/>
          <w:highlight w:val="lightGray"/>
        </w:rPr>
        <w:t>70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N7 - LT/1/08/0968/021 </w:t>
      </w:r>
    </w:p>
    <w:p w:rsidR="00424C1C" w:rsidRPr="00E203A6" w:rsidRDefault="00424C1C" w:rsidP="00424C1C">
      <w:pPr>
        <w:rPr>
          <w:bCs/>
          <w:sz w:val="22"/>
          <w:szCs w:val="22"/>
        </w:rPr>
      </w:pPr>
      <w:r w:rsidRPr="00E203A6">
        <w:rPr>
          <w:bCs/>
          <w:sz w:val="22"/>
          <w:szCs w:val="22"/>
        </w:rPr>
        <w:t xml:space="preserve">N14 - LT/1/08/0968/022 </w:t>
      </w:r>
    </w:p>
    <w:p w:rsidR="00424C1C" w:rsidRPr="00E203A6" w:rsidRDefault="00424C1C" w:rsidP="00424C1C">
      <w:pPr>
        <w:rPr>
          <w:bCs/>
          <w:sz w:val="22"/>
          <w:szCs w:val="22"/>
        </w:rPr>
      </w:pPr>
      <w:r w:rsidRPr="00E203A6">
        <w:rPr>
          <w:bCs/>
          <w:sz w:val="22"/>
          <w:szCs w:val="22"/>
        </w:rPr>
        <w:t xml:space="preserve">N28 - LT/1/08/0968/023 </w:t>
      </w:r>
    </w:p>
    <w:p w:rsidR="00424C1C" w:rsidRPr="00E203A6" w:rsidRDefault="00424C1C" w:rsidP="00424C1C">
      <w:pPr>
        <w:rPr>
          <w:bCs/>
          <w:sz w:val="22"/>
          <w:szCs w:val="22"/>
        </w:rPr>
      </w:pPr>
      <w:r w:rsidRPr="00E203A6">
        <w:rPr>
          <w:bCs/>
          <w:sz w:val="22"/>
          <w:szCs w:val="22"/>
        </w:rPr>
        <w:t xml:space="preserve">N30 - LT/1/08/0968/024 </w:t>
      </w:r>
    </w:p>
    <w:p w:rsidR="00424C1C" w:rsidRPr="00E203A6" w:rsidRDefault="00424C1C" w:rsidP="00424C1C">
      <w:pPr>
        <w:rPr>
          <w:bCs/>
          <w:sz w:val="22"/>
          <w:szCs w:val="22"/>
        </w:rPr>
      </w:pPr>
      <w:r w:rsidRPr="00E203A6">
        <w:rPr>
          <w:bCs/>
          <w:sz w:val="22"/>
          <w:szCs w:val="22"/>
        </w:rPr>
        <w:t xml:space="preserve">N35 - LT/1/08/0968/025 </w:t>
      </w:r>
    </w:p>
    <w:p w:rsidR="00424C1C" w:rsidRPr="00E203A6" w:rsidRDefault="00424C1C" w:rsidP="00424C1C">
      <w:pPr>
        <w:rPr>
          <w:bCs/>
          <w:sz w:val="22"/>
          <w:szCs w:val="22"/>
        </w:rPr>
      </w:pPr>
      <w:r w:rsidRPr="00E203A6">
        <w:rPr>
          <w:bCs/>
          <w:sz w:val="22"/>
          <w:szCs w:val="22"/>
        </w:rPr>
        <w:t xml:space="preserve">N56 - LT/1/08/0968/026 </w:t>
      </w:r>
    </w:p>
    <w:p w:rsidR="00424C1C" w:rsidRPr="00E203A6" w:rsidRDefault="00424C1C" w:rsidP="00424C1C">
      <w:pPr>
        <w:rPr>
          <w:bCs/>
          <w:sz w:val="22"/>
          <w:szCs w:val="22"/>
        </w:rPr>
      </w:pPr>
      <w:r w:rsidRPr="00E203A6">
        <w:rPr>
          <w:bCs/>
          <w:sz w:val="22"/>
          <w:szCs w:val="22"/>
        </w:rPr>
        <w:t xml:space="preserve">N70 - LT/1/08/0968/027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7,5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 xml:space="preserve">MINIMALI </w:t>
      </w:r>
      <w:r w:rsidRPr="00E203A6">
        <w:rPr>
          <w:b/>
          <w:caps/>
          <w:sz w:val="22"/>
          <w:szCs w:val="22"/>
        </w:rPr>
        <w:t xml:space="preserve">informacija ant </w:t>
      </w:r>
      <w:r w:rsidRPr="00E203A6">
        <w:rPr>
          <w:b/>
          <w:sz w:val="22"/>
          <w:szCs w:val="22"/>
        </w:rPr>
        <w:t>LIZDINIŲ PLOKŠTELIŲ ARBA DVISLUOKSNIŲ JUOSTELIŲ</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Lizdinė plokštelė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Olanzapin Actavis 7,5 mg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REGISTRUOTOJO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3.</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sz w:val="22"/>
          <w:szCs w:val="22"/>
          <w:highlight w:val="lightGray"/>
        </w:rPr>
        <w:t>EXP</w:t>
      </w:r>
      <w:r w:rsidRPr="00E203A6">
        <w:rPr>
          <w:sz w:val="22"/>
          <w:szCs w:val="22"/>
        </w:rPr>
        <w:t xml:space="preserve">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Lot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5.</w:t>
      </w:r>
      <w:r w:rsidRPr="00E203A6">
        <w:rPr>
          <w:b/>
          <w:sz w:val="22"/>
          <w:szCs w:val="22"/>
        </w:rPr>
        <w:tab/>
        <w:t>KITA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DTPE tablečių talpyklės dėžutė ir etiketė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7,5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7,5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30 </w:t>
      </w:r>
      <w:r w:rsidRPr="00E203A6">
        <w:rPr>
          <w:sz w:val="22"/>
          <w:szCs w:val="22"/>
          <w:highlight w:val="lightGray"/>
        </w:rPr>
        <w:t>plėvele dengtų</w:t>
      </w:r>
      <w:r w:rsidRPr="00E203A6">
        <w:rPr>
          <w:sz w:val="22"/>
          <w:szCs w:val="22"/>
        </w:rPr>
        <w:t xml:space="preserve"> tablečių</w:t>
      </w:r>
    </w:p>
    <w:p w:rsidR="00424C1C" w:rsidRPr="00E203A6" w:rsidRDefault="00424C1C" w:rsidP="00424C1C">
      <w:pPr>
        <w:tabs>
          <w:tab w:val="left" w:pos="567"/>
        </w:tabs>
        <w:rPr>
          <w:sz w:val="22"/>
          <w:szCs w:val="22"/>
          <w:highlight w:val="lightGray"/>
        </w:rPr>
      </w:pPr>
      <w:r w:rsidRPr="00E203A6">
        <w:rPr>
          <w:sz w:val="22"/>
          <w:szCs w:val="22"/>
          <w:highlight w:val="lightGray"/>
        </w:rPr>
        <w:t>100 plėvele dengtų tablečių</w:t>
      </w:r>
    </w:p>
    <w:p w:rsidR="00424C1C" w:rsidRPr="00E203A6" w:rsidRDefault="00424C1C" w:rsidP="00424C1C">
      <w:pPr>
        <w:tabs>
          <w:tab w:val="left" w:pos="567"/>
        </w:tabs>
        <w:rPr>
          <w:sz w:val="22"/>
          <w:szCs w:val="22"/>
        </w:rPr>
      </w:pPr>
      <w:r w:rsidRPr="00E203A6">
        <w:rPr>
          <w:sz w:val="22"/>
          <w:szCs w:val="22"/>
          <w:highlight w:val="lightGray"/>
        </w:rPr>
        <w:t>500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Tablečių talpyklėje yra desikanto. Nenurykite.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w:t>
      </w:r>
    </w:p>
    <w:p w:rsidR="00424C1C" w:rsidRPr="00E203A6" w:rsidRDefault="00424C1C" w:rsidP="00424C1C">
      <w:pPr>
        <w:tabs>
          <w:tab w:val="left" w:pos="567"/>
        </w:tabs>
        <w:rPr>
          <w:sz w:val="22"/>
          <w:szCs w:val="22"/>
        </w:rPr>
      </w:pPr>
      <w:r w:rsidRPr="00E203A6">
        <w:rPr>
          <w:sz w:val="22"/>
          <w:szCs w:val="22"/>
        </w:rPr>
        <w:t>Tablečių talpyklę laikyti sandarią,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REFISTRUOTOJO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N30 - LT/1/08/0968/028 </w:t>
      </w:r>
    </w:p>
    <w:p w:rsidR="00424C1C" w:rsidRPr="00E203A6" w:rsidRDefault="00424C1C" w:rsidP="00424C1C">
      <w:pPr>
        <w:rPr>
          <w:bCs/>
          <w:sz w:val="22"/>
          <w:szCs w:val="22"/>
        </w:rPr>
      </w:pPr>
      <w:r w:rsidRPr="00E203A6">
        <w:rPr>
          <w:bCs/>
          <w:sz w:val="22"/>
          <w:szCs w:val="22"/>
        </w:rPr>
        <w:t xml:space="preserve">N100 - LT/1/08/0968/029 </w:t>
      </w:r>
    </w:p>
    <w:p w:rsidR="00424C1C" w:rsidRPr="00E203A6" w:rsidRDefault="00424C1C" w:rsidP="00424C1C">
      <w:pPr>
        <w:rPr>
          <w:bCs/>
          <w:sz w:val="22"/>
          <w:szCs w:val="22"/>
        </w:rPr>
      </w:pPr>
      <w:r w:rsidRPr="00E203A6">
        <w:rPr>
          <w:bCs/>
          <w:sz w:val="22"/>
          <w:szCs w:val="22"/>
        </w:rPr>
        <w:t xml:space="preserve">N500 - LT/1/08/0968/030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7,5 mg</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lizdinių plokštelių dėžutė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10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10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7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highlight w:val="lightGray"/>
        </w:rPr>
      </w:pPr>
      <w:r w:rsidRPr="00E203A6">
        <w:rPr>
          <w:sz w:val="22"/>
          <w:szCs w:val="22"/>
          <w:highlight w:val="lightGray"/>
        </w:rPr>
        <w:t>14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28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30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35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56 plėvele dengtos tabletės</w:t>
      </w:r>
    </w:p>
    <w:p w:rsidR="00424C1C" w:rsidRPr="00E203A6" w:rsidRDefault="00424C1C" w:rsidP="00424C1C">
      <w:pPr>
        <w:tabs>
          <w:tab w:val="left" w:pos="567"/>
        </w:tabs>
        <w:rPr>
          <w:sz w:val="22"/>
          <w:szCs w:val="22"/>
        </w:rPr>
      </w:pPr>
      <w:r w:rsidRPr="00E203A6">
        <w:rPr>
          <w:sz w:val="22"/>
          <w:szCs w:val="22"/>
          <w:highlight w:val="lightGray"/>
        </w:rPr>
        <w:t>70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N7 - LT/1/08/0968/031 </w:t>
      </w:r>
    </w:p>
    <w:p w:rsidR="00424C1C" w:rsidRPr="00E203A6" w:rsidRDefault="00424C1C" w:rsidP="00424C1C">
      <w:pPr>
        <w:rPr>
          <w:bCs/>
          <w:sz w:val="22"/>
          <w:szCs w:val="22"/>
        </w:rPr>
      </w:pPr>
      <w:r w:rsidRPr="00E203A6">
        <w:rPr>
          <w:bCs/>
          <w:sz w:val="22"/>
          <w:szCs w:val="22"/>
        </w:rPr>
        <w:t xml:space="preserve">N14 - LT/1/08/0968/032 </w:t>
      </w:r>
    </w:p>
    <w:p w:rsidR="00424C1C" w:rsidRPr="00E203A6" w:rsidRDefault="00424C1C" w:rsidP="00424C1C">
      <w:pPr>
        <w:rPr>
          <w:bCs/>
          <w:sz w:val="22"/>
          <w:szCs w:val="22"/>
        </w:rPr>
      </w:pPr>
      <w:r w:rsidRPr="00E203A6">
        <w:rPr>
          <w:bCs/>
          <w:sz w:val="22"/>
          <w:szCs w:val="22"/>
        </w:rPr>
        <w:t xml:space="preserve">N28 - LT/1/08/0968/033 </w:t>
      </w:r>
    </w:p>
    <w:p w:rsidR="00424C1C" w:rsidRPr="00E203A6" w:rsidRDefault="00424C1C" w:rsidP="00424C1C">
      <w:pPr>
        <w:rPr>
          <w:bCs/>
          <w:sz w:val="22"/>
          <w:szCs w:val="22"/>
        </w:rPr>
      </w:pPr>
      <w:r w:rsidRPr="00E203A6">
        <w:rPr>
          <w:bCs/>
          <w:sz w:val="22"/>
          <w:szCs w:val="22"/>
        </w:rPr>
        <w:t xml:space="preserve">N30 - LT/1/08/0968/034 </w:t>
      </w:r>
    </w:p>
    <w:p w:rsidR="00424C1C" w:rsidRPr="00E203A6" w:rsidRDefault="00424C1C" w:rsidP="00424C1C">
      <w:pPr>
        <w:rPr>
          <w:bCs/>
          <w:sz w:val="22"/>
          <w:szCs w:val="22"/>
        </w:rPr>
      </w:pPr>
      <w:r w:rsidRPr="00E203A6">
        <w:rPr>
          <w:bCs/>
          <w:sz w:val="22"/>
          <w:szCs w:val="22"/>
        </w:rPr>
        <w:t xml:space="preserve">N35 - LT/1/08/0968/035 </w:t>
      </w:r>
    </w:p>
    <w:p w:rsidR="00424C1C" w:rsidRPr="00E203A6" w:rsidRDefault="00424C1C" w:rsidP="00424C1C">
      <w:pPr>
        <w:rPr>
          <w:bCs/>
          <w:sz w:val="22"/>
          <w:szCs w:val="22"/>
        </w:rPr>
      </w:pPr>
      <w:r w:rsidRPr="00E203A6">
        <w:rPr>
          <w:bCs/>
          <w:sz w:val="22"/>
          <w:szCs w:val="22"/>
        </w:rPr>
        <w:t xml:space="preserve">N56 - LT/1/08/0968/036 </w:t>
      </w:r>
    </w:p>
    <w:p w:rsidR="00424C1C" w:rsidRPr="00E203A6" w:rsidRDefault="00424C1C" w:rsidP="00424C1C">
      <w:pPr>
        <w:rPr>
          <w:bCs/>
          <w:sz w:val="22"/>
          <w:szCs w:val="22"/>
        </w:rPr>
      </w:pPr>
      <w:r w:rsidRPr="00E203A6">
        <w:rPr>
          <w:bCs/>
          <w:sz w:val="22"/>
          <w:szCs w:val="22"/>
        </w:rPr>
        <w:t xml:space="preserve">N70 - LT/1/08/0968/037 </w:t>
      </w:r>
    </w:p>
    <w:p w:rsidR="00424C1C" w:rsidRPr="00E203A6" w:rsidRDefault="00424C1C" w:rsidP="00424C1C">
      <w:pPr>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10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 xml:space="preserve">MINIMALI </w:t>
      </w:r>
      <w:r w:rsidRPr="00E203A6">
        <w:rPr>
          <w:b/>
          <w:caps/>
          <w:sz w:val="22"/>
          <w:szCs w:val="22"/>
        </w:rPr>
        <w:t xml:space="preserve">informacija ant </w:t>
      </w:r>
      <w:r w:rsidRPr="00E203A6">
        <w:rPr>
          <w:b/>
          <w:sz w:val="22"/>
          <w:szCs w:val="22"/>
        </w:rPr>
        <w:t>LIZDINIŲ PLOKŠTELIŲ ARBA DVISLUOKSNIŲ JUOSTELIŲ</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Lizdinė plokštelė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Olanzapin Actavis 10 mg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REGISTRUOTOJO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3.</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sz w:val="22"/>
          <w:szCs w:val="22"/>
          <w:highlight w:val="lightGray"/>
        </w:rPr>
        <w:t>EXP</w:t>
      </w:r>
      <w:r w:rsidRPr="00E203A6">
        <w:rPr>
          <w:sz w:val="22"/>
          <w:szCs w:val="22"/>
        </w:rPr>
        <w:t xml:space="preserve">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Lot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5.</w:t>
      </w:r>
      <w:r w:rsidRPr="00E203A6">
        <w:rPr>
          <w:b/>
          <w:sz w:val="22"/>
          <w:szCs w:val="22"/>
        </w:rPr>
        <w:tab/>
        <w:t>KITA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DTPE tablečių talpyklės dėžutė ir etiketė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10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10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30 </w:t>
      </w:r>
      <w:r w:rsidRPr="00E203A6">
        <w:rPr>
          <w:sz w:val="22"/>
          <w:szCs w:val="22"/>
          <w:highlight w:val="lightGray"/>
        </w:rPr>
        <w:t>plėvele dengtų</w:t>
      </w:r>
      <w:r w:rsidRPr="00E203A6">
        <w:rPr>
          <w:sz w:val="22"/>
          <w:szCs w:val="22"/>
        </w:rPr>
        <w:t xml:space="preserve"> tablečių</w:t>
      </w:r>
    </w:p>
    <w:p w:rsidR="00424C1C" w:rsidRPr="00E203A6" w:rsidRDefault="00424C1C" w:rsidP="00424C1C">
      <w:pPr>
        <w:tabs>
          <w:tab w:val="left" w:pos="567"/>
        </w:tabs>
        <w:rPr>
          <w:sz w:val="22"/>
          <w:szCs w:val="22"/>
          <w:highlight w:val="lightGray"/>
        </w:rPr>
      </w:pPr>
      <w:r w:rsidRPr="00E203A6">
        <w:rPr>
          <w:sz w:val="22"/>
          <w:szCs w:val="22"/>
          <w:highlight w:val="lightGray"/>
        </w:rPr>
        <w:t>100 plėvele dengtų tablečių</w:t>
      </w:r>
    </w:p>
    <w:p w:rsidR="00424C1C" w:rsidRPr="00E203A6" w:rsidRDefault="00424C1C" w:rsidP="00424C1C">
      <w:pPr>
        <w:tabs>
          <w:tab w:val="left" w:pos="567"/>
        </w:tabs>
        <w:rPr>
          <w:sz w:val="22"/>
          <w:szCs w:val="22"/>
        </w:rPr>
      </w:pPr>
      <w:r w:rsidRPr="00E203A6">
        <w:rPr>
          <w:sz w:val="22"/>
          <w:szCs w:val="22"/>
          <w:highlight w:val="lightGray"/>
        </w:rPr>
        <w:t>500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Tablečių talpyklėje yra desikanto. Nenurykite.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w:t>
      </w:r>
    </w:p>
    <w:p w:rsidR="00424C1C" w:rsidRPr="00E203A6" w:rsidRDefault="00424C1C" w:rsidP="00424C1C">
      <w:pPr>
        <w:tabs>
          <w:tab w:val="left" w:pos="567"/>
        </w:tabs>
        <w:rPr>
          <w:sz w:val="22"/>
          <w:szCs w:val="22"/>
        </w:rPr>
      </w:pPr>
      <w:r w:rsidRPr="00E203A6">
        <w:rPr>
          <w:sz w:val="22"/>
          <w:szCs w:val="22"/>
        </w:rPr>
        <w:t>Tablečių talpyklę laikyti sandarią,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N30 - LT/1/08/0968/038 </w:t>
      </w:r>
    </w:p>
    <w:p w:rsidR="00424C1C" w:rsidRPr="00E203A6" w:rsidRDefault="00424C1C" w:rsidP="00424C1C">
      <w:pPr>
        <w:rPr>
          <w:bCs/>
          <w:sz w:val="22"/>
          <w:szCs w:val="22"/>
        </w:rPr>
      </w:pPr>
      <w:r w:rsidRPr="00E203A6">
        <w:rPr>
          <w:bCs/>
          <w:sz w:val="22"/>
          <w:szCs w:val="22"/>
        </w:rPr>
        <w:t xml:space="preserve">N100 - LT/1/08/0968/039 </w:t>
      </w:r>
    </w:p>
    <w:p w:rsidR="00424C1C" w:rsidRPr="00E203A6" w:rsidRDefault="00424C1C" w:rsidP="00424C1C">
      <w:pPr>
        <w:rPr>
          <w:bCs/>
          <w:sz w:val="22"/>
          <w:szCs w:val="22"/>
        </w:rPr>
      </w:pPr>
      <w:r w:rsidRPr="00E203A6">
        <w:rPr>
          <w:bCs/>
          <w:sz w:val="22"/>
          <w:szCs w:val="22"/>
        </w:rPr>
        <w:t xml:space="preserve">N500 - LT/1/08/0968/040 </w:t>
      </w:r>
    </w:p>
    <w:p w:rsidR="00424C1C" w:rsidRPr="00E203A6" w:rsidRDefault="00424C1C" w:rsidP="00424C1C">
      <w:pPr>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10 mg</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lizdinių plokštelių dėžutė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15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7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highlight w:val="lightGray"/>
        </w:rPr>
      </w:pPr>
      <w:r w:rsidRPr="00E203A6">
        <w:rPr>
          <w:sz w:val="22"/>
          <w:szCs w:val="22"/>
          <w:highlight w:val="lightGray"/>
        </w:rPr>
        <w:t>14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28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30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35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56 plėvele dengtos tabletės</w:t>
      </w:r>
    </w:p>
    <w:p w:rsidR="00424C1C" w:rsidRPr="00E203A6" w:rsidRDefault="00424C1C" w:rsidP="00424C1C">
      <w:pPr>
        <w:tabs>
          <w:tab w:val="left" w:pos="567"/>
        </w:tabs>
        <w:rPr>
          <w:sz w:val="22"/>
          <w:szCs w:val="22"/>
        </w:rPr>
      </w:pPr>
      <w:r w:rsidRPr="00E203A6">
        <w:rPr>
          <w:sz w:val="22"/>
          <w:szCs w:val="22"/>
          <w:highlight w:val="lightGray"/>
        </w:rPr>
        <w:t>70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N7 - LT/1/08/0968/041 </w:t>
      </w:r>
    </w:p>
    <w:p w:rsidR="00424C1C" w:rsidRPr="00E203A6" w:rsidRDefault="00424C1C" w:rsidP="00424C1C">
      <w:pPr>
        <w:rPr>
          <w:bCs/>
          <w:sz w:val="22"/>
          <w:szCs w:val="22"/>
        </w:rPr>
      </w:pPr>
      <w:r w:rsidRPr="00E203A6">
        <w:rPr>
          <w:bCs/>
          <w:sz w:val="22"/>
          <w:szCs w:val="22"/>
        </w:rPr>
        <w:t xml:space="preserve">N14 - LT/1/08/0968/042 </w:t>
      </w:r>
    </w:p>
    <w:p w:rsidR="00424C1C" w:rsidRPr="00E203A6" w:rsidRDefault="00424C1C" w:rsidP="00424C1C">
      <w:pPr>
        <w:rPr>
          <w:bCs/>
          <w:sz w:val="22"/>
          <w:szCs w:val="22"/>
        </w:rPr>
      </w:pPr>
      <w:r w:rsidRPr="00E203A6">
        <w:rPr>
          <w:bCs/>
          <w:sz w:val="22"/>
          <w:szCs w:val="22"/>
        </w:rPr>
        <w:t xml:space="preserve">N28 - LT/1/08/0968/043 </w:t>
      </w:r>
    </w:p>
    <w:p w:rsidR="00424C1C" w:rsidRPr="00E203A6" w:rsidRDefault="00424C1C" w:rsidP="00424C1C">
      <w:pPr>
        <w:rPr>
          <w:bCs/>
          <w:sz w:val="22"/>
          <w:szCs w:val="22"/>
        </w:rPr>
      </w:pPr>
      <w:r w:rsidRPr="00E203A6">
        <w:rPr>
          <w:bCs/>
          <w:sz w:val="22"/>
          <w:szCs w:val="22"/>
        </w:rPr>
        <w:t xml:space="preserve">N30 - LT/1/08/0968/044 </w:t>
      </w:r>
    </w:p>
    <w:p w:rsidR="00424C1C" w:rsidRPr="00E203A6" w:rsidRDefault="00424C1C" w:rsidP="00424C1C">
      <w:pPr>
        <w:rPr>
          <w:bCs/>
          <w:sz w:val="22"/>
          <w:szCs w:val="22"/>
        </w:rPr>
      </w:pPr>
      <w:r w:rsidRPr="00E203A6">
        <w:rPr>
          <w:bCs/>
          <w:sz w:val="22"/>
          <w:szCs w:val="22"/>
        </w:rPr>
        <w:t xml:space="preserve">N35 - LT/1/08/0968/045 </w:t>
      </w:r>
    </w:p>
    <w:p w:rsidR="00424C1C" w:rsidRPr="00E203A6" w:rsidRDefault="00424C1C" w:rsidP="00424C1C">
      <w:pPr>
        <w:rPr>
          <w:bCs/>
          <w:sz w:val="22"/>
          <w:szCs w:val="22"/>
        </w:rPr>
      </w:pPr>
      <w:r w:rsidRPr="00E203A6">
        <w:rPr>
          <w:bCs/>
          <w:sz w:val="22"/>
          <w:szCs w:val="22"/>
        </w:rPr>
        <w:t xml:space="preserve">N56 - LT/1/08/0968/046 </w:t>
      </w:r>
    </w:p>
    <w:p w:rsidR="00424C1C" w:rsidRPr="00E203A6" w:rsidRDefault="00424C1C" w:rsidP="00424C1C">
      <w:pPr>
        <w:rPr>
          <w:bCs/>
          <w:sz w:val="22"/>
          <w:szCs w:val="22"/>
        </w:rPr>
      </w:pPr>
      <w:r w:rsidRPr="00E203A6">
        <w:rPr>
          <w:bCs/>
          <w:sz w:val="22"/>
          <w:szCs w:val="22"/>
        </w:rPr>
        <w:t xml:space="preserve">N70 - LT/1/08/0968/047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15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 xml:space="preserve">MINIMALI </w:t>
      </w:r>
      <w:r w:rsidRPr="00E203A6">
        <w:rPr>
          <w:b/>
          <w:caps/>
          <w:sz w:val="22"/>
          <w:szCs w:val="22"/>
        </w:rPr>
        <w:t xml:space="preserve">informacija ant </w:t>
      </w:r>
      <w:r w:rsidRPr="00E203A6">
        <w:rPr>
          <w:b/>
          <w:sz w:val="22"/>
          <w:szCs w:val="22"/>
        </w:rPr>
        <w:t>LIZDINIŲ PLOKŠTELIŲ ARBA DVISLUOKSNIŲ JUOSTELIŲ</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Lizdinė plokštelė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Olanzapin Actavis 15 mg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REGISTRUOTOJO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3.</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sz w:val="22"/>
          <w:szCs w:val="22"/>
          <w:highlight w:val="lightGray"/>
        </w:rPr>
        <w:t>EXP</w:t>
      </w:r>
      <w:r w:rsidRPr="00E203A6">
        <w:rPr>
          <w:sz w:val="22"/>
          <w:szCs w:val="22"/>
        </w:rPr>
        <w:t xml:space="preserve">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Lot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5.</w:t>
      </w:r>
      <w:r w:rsidRPr="00E203A6">
        <w:rPr>
          <w:b/>
          <w:sz w:val="22"/>
          <w:szCs w:val="22"/>
        </w:rPr>
        <w:tab/>
        <w:t>KITA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DTPE tablečių talpyklės dėžutė ir etiketė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15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15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30 </w:t>
      </w:r>
      <w:r w:rsidRPr="00E203A6">
        <w:rPr>
          <w:sz w:val="22"/>
          <w:szCs w:val="22"/>
          <w:highlight w:val="lightGray"/>
        </w:rPr>
        <w:t>plėvele dengtų</w:t>
      </w:r>
      <w:r w:rsidRPr="00E203A6">
        <w:rPr>
          <w:sz w:val="22"/>
          <w:szCs w:val="22"/>
        </w:rPr>
        <w:t xml:space="preserve"> tablečių</w:t>
      </w:r>
    </w:p>
    <w:p w:rsidR="00424C1C" w:rsidRPr="00E203A6" w:rsidRDefault="00424C1C" w:rsidP="00424C1C">
      <w:pPr>
        <w:tabs>
          <w:tab w:val="left" w:pos="567"/>
        </w:tabs>
        <w:rPr>
          <w:sz w:val="22"/>
          <w:szCs w:val="22"/>
          <w:highlight w:val="lightGray"/>
        </w:rPr>
      </w:pPr>
      <w:r w:rsidRPr="00E203A6">
        <w:rPr>
          <w:sz w:val="22"/>
          <w:szCs w:val="22"/>
          <w:highlight w:val="lightGray"/>
        </w:rPr>
        <w:t>100 plėvele dengtų tablečių</w:t>
      </w:r>
    </w:p>
    <w:p w:rsidR="00424C1C" w:rsidRPr="00E203A6" w:rsidRDefault="00424C1C" w:rsidP="00424C1C">
      <w:pPr>
        <w:tabs>
          <w:tab w:val="left" w:pos="567"/>
        </w:tabs>
        <w:rPr>
          <w:sz w:val="22"/>
          <w:szCs w:val="22"/>
        </w:rPr>
      </w:pPr>
      <w:r w:rsidRPr="00E203A6">
        <w:rPr>
          <w:sz w:val="22"/>
          <w:szCs w:val="22"/>
          <w:highlight w:val="lightGray"/>
        </w:rPr>
        <w:t>500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Tablečių talpyklėje yra desikanto. Nenurykite.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w:t>
      </w:r>
    </w:p>
    <w:p w:rsidR="00424C1C" w:rsidRPr="00E203A6" w:rsidRDefault="00424C1C" w:rsidP="00424C1C">
      <w:pPr>
        <w:tabs>
          <w:tab w:val="left" w:pos="567"/>
        </w:tabs>
        <w:rPr>
          <w:sz w:val="22"/>
          <w:szCs w:val="22"/>
        </w:rPr>
      </w:pPr>
      <w:r w:rsidRPr="00E203A6">
        <w:rPr>
          <w:sz w:val="22"/>
          <w:szCs w:val="22"/>
        </w:rPr>
        <w:t>Tablečių talpyklę laikyti sandarią,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N30 - LT/1/08/0968/048 </w:t>
      </w:r>
    </w:p>
    <w:p w:rsidR="00424C1C" w:rsidRPr="00E203A6" w:rsidRDefault="00424C1C" w:rsidP="00424C1C">
      <w:pPr>
        <w:rPr>
          <w:bCs/>
          <w:sz w:val="22"/>
          <w:szCs w:val="22"/>
        </w:rPr>
      </w:pPr>
      <w:r w:rsidRPr="00E203A6">
        <w:rPr>
          <w:bCs/>
          <w:sz w:val="22"/>
          <w:szCs w:val="22"/>
        </w:rPr>
        <w:t xml:space="preserve">N100 - LT/1/08/0968/049 </w:t>
      </w:r>
    </w:p>
    <w:p w:rsidR="00424C1C" w:rsidRPr="00E203A6" w:rsidRDefault="00424C1C" w:rsidP="00424C1C">
      <w:pPr>
        <w:rPr>
          <w:bCs/>
          <w:sz w:val="22"/>
          <w:szCs w:val="22"/>
        </w:rPr>
      </w:pPr>
      <w:r w:rsidRPr="00E203A6">
        <w:rPr>
          <w:bCs/>
          <w:sz w:val="22"/>
          <w:szCs w:val="22"/>
        </w:rPr>
        <w:t xml:space="preserve">N500 - LT/1/08/0968/050 </w:t>
      </w:r>
    </w:p>
    <w:p w:rsidR="00424C1C" w:rsidRPr="00E203A6" w:rsidRDefault="00424C1C" w:rsidP="00424C1C">
      <w:pPr>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15 mg</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lizdinių plokštelių dėžutė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20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20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7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highlight w:val="lightGray"/>
        </w:rPr>
      </w:pPr>
      <w:r w:rsidRPr="00E203A6">
        <w:rPr>
          <w:sz w:val="22"/>
          <w:szCs w:val="22"/>
          <w:highlight w:val="lightGray"/>
        </w:rPr>
        <w:t>14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28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30 plėvele dengtų tablečių</w:t>
      </w:r>
    </w:p>
    <w:p w:rsidR="00424C1C" w:rsidRPr="00E203A6" w:rsidRDefault="00424C1C" w:rsidP="00424C1C">
      <w:pPr>
        <w:tabs>
          <w:tab w:val="left" w:pos="567"/>
        </w:tabs>
        <w:rPr>
          <w:sz w:val="22"/>
          <w:szCs w:val="22"/>
          <w:highlight w:val="lightGray"/>
        </w:rPr>
      </w:pPr>
      <w:r w:rsidRPr="00E203A6">
        <w:rPr>
          <w:sz w:val="22"/>
          <w:szCs w:val="22"/>
          <w:highlight w:val="lightGray"/>
        </w:rPr>
        <w:t>35 plėvele dengtos tabletės</w:t>
      </w:r>
    </w:p>
    <w:p w:rsidR="00424C1C" w:rsidRPr="00E203A6" w:rsidRDefault="00424C1C" w:rsidP="00424C1C">
      <w:pPr>
        <w:tabs>
          <w:tab w:val="left" w:pos="567"/>
        </w:tabs>
        <w:rPr>
          <w:sz w:val="22"/>
          <w:szCs w:val="22"/>
          <w:highlight w:val="lightGray"/>
        </w:rPr>
      </w:pPr>
      <w:r w:rsidRPr="00E203A6">
        <w:rPr>
          <w:sz w:val="22"/>
          <w:szCs w:val="22"/>
          <w:highlight w:val="lightGray"/>
        </w:rPr>
        <w:t>56 plėvele dengtos tabletės</w:t>
      </w:r>
    </w:p>
    <w:p w:rsidR="00424C1C" w:rsidRPr="00E203A6" w:rsidRDefault="00424C1C" w:rsidP="00424C1C">
      <w:pPr>
        <w:tabs>
          <w:tab w:val="left" w:pos="567"/>
        </w:tabs>
        <w:rPr>
          <w:sz w:val="22"/>
          <w:szCs w:val="22"/>
        </w:rPr>
      </w:pPr>
      <w:r w:rsidRPr="00E203A6">
        <w:rPr>
          <w:sz w:val="22"/>
          <w:szCs w:val="22"/>
          <w:highlight w:val="lightGray"/>
        </w:rPr>
        <w:t>70 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N7 - LT/1/08/0968/051</w:t>
      </w:r>
    </w:p>
    <w:p w:rsidR="00424C1C" w:rsidRPr="00E203A6" w:rsidRDefault="00424C1C" w:rsidP="00424C1C">
      <w:pPr>
        <w:rPr>
          <w:bCs/>
          <w:sz w:val="22"/>
          <w:szCs w:val="22"/>
        </w:rPr>
      </w:pPr>
      <w:r w:rsidRPr="00E203A6">
        <w:rPr>
          <w:bCs/>
          <w:sz w:val="22"/>
          <w:szCs w:val="22"/>
        </w:rPr>
        <w:t xml:space="preserve">N14 - LT/1/08/0968/052 </w:t>
      </w:r>
    </w:p>
    <w:p w:rsidR="00424C1C" w:rsidRPr="00E203A6" w:rsidRDefault="00424C1C" w:rsidP="00424C1C">
      <w:pPr>
        <w:rPr>
          <w:bCs/>
          <w:sz w:val="22"/>
          <w:szCs w:val="22"/>
        </w:rPr>
      </w:pPr>
      <w:r w:rsidRPr="00E203A6">
        <w:rPr>
          <w:bCs/>
          <w:sz w:val="22"/>
          <w:szCs w:val="22"/>
        </w:rPr>
        <w:t xml:space="preserve">N28 - LT/1/08/0968/053 </w:t>
      </w:r>
    </w:p>
    <w:p w:rsidR="00424C1C" w:rsidRPr="00E203A6" w:rsidRDefault="00424C1C" w:rsidP="00424C1C">
      <w:pPr>
        <w:rPr>
          <w:bCs/>
          <w:sz w:val="22"/>
          <w:szCs w:val="22"/>
        </w:rPr>
      </w:pPr>
      <w:r w:rsidRPr="00E203A6">
        <w:rPr>
          <w:bCs/>
          <w:sz w:val="22"/>
          <w:szCs w:val="22"/>
        </w:rPr>
        <w:t xml:space="preserve">N30 - LT/1/08/0968/054 </w:t>
      </w:r>
    </w:p>
    <w:p w:rsidR="00424C1C" w:rsidRPr="00E203A6" w:rsidRDefault="00424C1C" w:rsidP="00424C1C">
      <w:pPr>
        <w:rPr>
          <w:bCs/>
          <w:sz w:val="22"/>
          <w:szCs w:val="22"/>
        </w:rPr>
      </w:pPr>
      <w:r w:rsidRPr="00E203A6">
        <w:rPr>
          <w:bCs/>
          <w:sz w:val="22"/>
          <w:szCs w:val="22"/>
        </w:rPr>
        <w:t xml:space="preserve">N35 - LT/1/08/0968/055 </w:t>
      </w:r>
    </w:p>
    <w:p w:rsidR="00424C1C" w:rsidRPr="00E203A6" w:rsidRDefault="00424C1C" w:rsidP="00424C1C">
      <w:pPr>
        <w:rPr>
          <w:bCs/>
          <w:sz w:val="22"/>
          <w:szCs w:val="22"/>
        </w:rPr>
      </w:pPr>
      <w:r w:rsidRPr="00E203A6">
        <w:rPr>
          <w:bCs/>
          <w:sz w:val="22"/>
          <w:szCs w:val="22"/>
        </w:rPr>
        <w:t xml:space="preserve">N56 - LT/1/08/0968/056 </w:t>
      </w:r>
    </w:p>
    <w:p w:rsidR="00424C1C" w:rsidRPr="00E203A6" w:rsidRDefault="00424C1C" w:rsidP="00424C1C">
      <w:pPr>
        <w:rPr>
          <w:bCs/>
          <w:sz w:val="22"/>
          <w:szCs w:val="22"/>
        </w:rPr>
      </w:pPr>
      <w:r w:rsidRPr="00E203A6">
        <w:rPr>
          <w:bCs/>
          <w:sz w:val="22"/>
          <w:szCs w:val="22"/>
        </w:rPr>
        <w:t xml:space="preserve">N70 - LT/1/08/0968/057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20 mg</w:t>
      </w: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 xml:space="preserve">MINIMALI </w:t>
      </w:r>
      <w:r w:rsidRPr="00E203A6">
        <w:rPr>
          <w:b/>
          <w:caps/>
          <w:sz w:val="22"/>
          <w:szCs w:val="22"/>
        </w:rPr>
        <w:t xml:space="preserve">informacija ant </w:t>
      </w:r>
      <w:r w:rsidRPr="00E203A6">
        <w:rPr>
          <w:b/>
          <w:sz w:val="22"/>
          <w:szCs w:val="22"/>
        </w:rPr>
        <w:t>LIZDINIŲ PLOKŠTELIŲ ARBA DVISLUOKSNIŲ JUOSTELIŲ</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Lizdinė plokštelė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Olanzapin Actavis 20 mg </w:t>
      </w:r>
      <w:r w:rsidRPr="00E203A6">
        <w:rPr>
          <w:sz w:val="22"/>
          <w:szCs w:val="22"/>
          <w:highlight w:val="lightGray"/>
        </w:rPr>
        <w:t>plėvele dengtos</w:t>
      </w:r>
      <w:r w:rsidRPr="00E203A6">
        <w:rPr>
          <w:sz w:val="22"/>
          <w:szCs w:val="22"/>
        </w:rPr>
        <w:t xml:space="preserve">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REGISTRUOTOJO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Actavis Group PTC ehf</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3.</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sz w:val="22"/>
          <w:szCs w:val="22"/>
          <w:highlight w:val="lightGray"/>
        </w:rPr>
        <w:t>EXP</w:t>
      </w:r>
      <w:r w:rsidRPr="00E203A6">
        <w:rPr>
          <w:sz w:val="22"/>
          <w:szCs w:val="22"/>
        </w:rPr>
        <w:t xml:space="preserve">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Lot</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5.</w:t>
      </w:r>
      <w:r w:rsidRPr="00E203A6">
        <w:rPr>
          <w:b/>
          <w:sz w:val="22"/>
          <w:szCs w:val="22"/>
        </w:rPr>
        <w:tab/>
        <w:t>KITA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br w:type="page"/>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INFORMACIJA ANT IŠORINĖS PAKUOTĖS</w:t>
      </w: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bCs/>
          <w:sz w:val="22"/>
          <w:szCs w:val="22"/>
        </w:rPr>
      </w:pPr>
      <w:r w:rsidRPr="00E203A6">
        <w:rPr>
          <w:b/>
          <w:bCs/>
          <w:sz w:val="22"/>
          <w:szCs w:val="22"/>
        </w:rPr>
        <w:t>Kartoninė DTPE tablečių talpyklės dėžutė ir etiketė</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w:t>
      </w:r>
      <w:r w:rsidRPr="00E203A6">
        <w:rPr>
          <w:b/>
          <w:sz w:val="22"/>
          <w:szCs w:val="22"/>
        </w:rPr>
        <w:tab/>
        <w:t>VAISTINIO PREPARATO PAVADINIMAS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20 mg plėvele dengtos tabletės</w:t>
      </w:r>
    </w:p>
    <w:p w:rsidR="00424C1C" w:rsidRPr="00E203A6" w:rsidRDefault="00424C1C" w:rsidP="00424C1C">
      <w:pPr>
        <w:tabs>
          <w:tab w:val="left" w:pos="567"/>
        </w:tabs>
        <w:rPr>
          <w:sz w:val="22"/>
          <w:szCs w:val="22"/>
        </w:rPr>
      </w:pPr>
      <w:r w:rsidRPr="00E203A6">
        <w:rPr>
          <w:sz w:val="22"/>
          <w:szCs w:val="22"/>
        </w:rPr>
        <w:t>Olanzapinum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2.</w:t>
      </w:r>
      <w:r w:rsidRPr="00E203A6">
        <w:rPr>
          <w:b/>
          <w:sz w:val="22"/>
          <w:szCs w:val="22"/>
        </w:rPr>
        <w:tab/>
        <w:t>VEIKLIOJI MEDŽIAGA IR JOS KIEKIS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Vienoje plėvele dengtoje tabletėje yra 20 mg olanzapino.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3.</w:t>
      </w:r>
      <w:r w:rsidRPr="00E203A6">
        <w:rPr>
          <w:b/>
          <w:sz w:val="22"/>
          <w:szCs w:val="22"/>
        </w:rPr>
        <w:tab/>
        <w:t>PAGALBINIŲ MEDŽIAGŲ SĄRAŠAS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Sudėtyje yra bevandenės laktozės ir sojų lecitino. Daugiau informacijos pateikta pakuotės lapelyje.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4.</w:t>
      </w:r>
      <w:r w:rsidRPr="00E203A6">
        <w:rPr>
          <w:b/>
          <w:sz w:val="22"/>
          <w:szCs w:val="22"/>
        </w:rPr>
        <w:tab/>
        <w:t>FARMACINĖ FORMA IR KIEKIS PAKUOTĖJE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 xml:space="preserve">30 </w:t>
      </w:r>
      <w:r w:rsidRPr="00E203A6">
        <w:rPr>
          <w:sz w:val="22"/>
          <w:szCs w:val="22"/>
          <w:highlight w:val="lightGray"/>
        </w:rPr>
        <w:t>plėvele dengtų</w:t>
      </w:r>
      <w:r w:rsidRPr="00E203A6">
        <w:rPr>
          <w:sz w:val="22"/>
          <w:szCs w:val="22"/>
        </w:rPr>
        <w:t xml:space="preserve"> tablečių</w:t>
      </w:r>
    </w:p>
    <w:p w:rsidR="00424C1C" w:rsidRPr="00E203A6" w:rsidRDefault="00424C1C" w:rsidP="00424C1C">
      <w:pPr>
        <w:tabs>
          <w:tab w:val="left" w:pos="567"/>
        </w:tabs>
        <w:rPr>
          <w:sz w:val="22"/>
          <w:szCs w:val="22"/>
          <w:highlight w:val="lightGray"/>
        </w:rPr>
      </w:pPr>
      <w:r w:rsidRPr="00E203A6">
        <w:rPr>
          <w:sz w:val="22"/>
          <w:szCs w:val="22"/>
          <w:highlight w:val="lightGray"/>
        </w:rPr>
        <w:t>100 plėvele dengtų tablečių</w:t>
      </w:r>
    </w:p>
    <w:p w:rsidR="00424C1C" w:rsidRPr="00E203A6" w:rsidRDefault="00424C1C" w:rsidP="00424C1C">
      <w:pPr>
        <w:tabs>
          <w:tab w:val="left" w:pos="567"/>
        </w:tabs>
        <w:rPr>
          <w:sz w:val="22"/>
          <w:szCs w:val="22"/>
        </w:rPr>
      </w:pPr>
      <w:r w:rsidRPr="00E203A6">
        <w:rPr>
          <w:sz w:val="22"/>
          <w:szCs w:val="22"/>
          <w:highlight w:val="lightGray"/>
        </w:rPr>
        <w:t>500plėvele dengtų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5.</w:t>
      </w:r>
      <w:r w:rsidRPr="00E203A6">
        <w:rPr>
          <w:b/>
          <w:sz w:val="22"/>
          <w:szCs w:val="22"/>
        </w:rPr>
        <w:tab/>
        <w:t>VARTOJIMO METODAS IR BŪDAS (-AI)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Vartoti per burną.</w:t>
      </w:r>
    </w:p>
    <w:p w:rsidR="00424C1C" w:rsidRPr="00E203A6" w:rsidRDefault="00424C1C" w:rsidP="00424C1C">
      <w:pPr>
        <w:tabs>
          <w:tab w:val="left" w:pos="567"/>
        </w:tabs>
        <w:rPr>
          <w:sz w:val="22"/>
          <w:szCs w:val="22"/>
        </w:rPr>
      </w:pPr>
      <w:r w:rsidRPr="00E203A6">
        <w:rPr>
          <w:sz w:val="22"/>
          <w:szCs w:val="22"/>
        </w:rPr>
        <w:t>Prieš vartojimą perskaitykite pakuotės lapelį.</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6.</w:t>
      </w:r>
      <w:r w:rsidRPr="00E203A6">
        <w:rPr>
          <w:b/>
          <w:sz w:val="22"/>
          <w:szCs w:val="22"/>
        </w:rPr>
        <w:tab/>
        <w:t>SPECIALUS ĮSPĖJIMAS, KAD VAISTINĮ PREPARATĄ BŪTINA 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vaikams nepastebimoje ir nepasiekiamoje vietoje.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7.</w:t>
      </w:r>
      <w:r w:rsidRPr="00E203A6">
        <w:rPr>
          <w:b/>
          <w:sz w:val="22"/>
          <w:szCs w:val="22"/>
        </w:rPr>
        <w:tab/>
        <w:t>KITAS (-I) SPECIALUS (-ŪS) ĮSPĖJIMAS (-AI)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Tablečių talpyklėje yra desikanto. Nenurykite.</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E203A6">
        <w:rPr>
          <w:b/>
          <w:sz w:val="22"/>
          <w:szCs w:val="22"/>
        </w:rPr>
        <w:t>8.</w:t>
      </w:r>
      <w:r w:rsidRPr="00E203A6">
        <w:rPr>
          <w:b/>
          <w:sz w:val="22"/>
          <w:szCs w:val="22"/>
        </w:rPr>
        <w:tab/>
        <w:t>TINKAMUMO LAIKAS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Tinka iki {mm.MMMM}</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lastRenderedPageBreak/>
        <w:t>9.</w:t>
      </w:r>
      <w:r w:rsidRPr="00E203A6">
        <w:rPr>
          <w:b/>
          <w:sz w:val="22"/>
          <w:szCs w:val="22"/>
        </w:rPr>
        <w:tab/>
        <w:t>SPECIALIOS LAIKYMO SĄLYGOS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Laikyti gamintojo pakuotėje.</w:t>
      </w:r>
    </w:p>
    <w:p w:rsidR="00424C1C" w:rsidRPr="00E203A6" w:rsidRDefault="00424C1C" w:rsidP="00424C1C">
      <w:pPr>
        <w:tabs>
          <w:tab w:val="left" w:pos="567"/>
        </w:tabs>
        <w:rPr>
          <w:sz w:val="22"/>
          <w:szCs w:val="22"/>
        </w:rPr>
      </w:pPr>
      <w:r w:rsidRPr="00E203A6">
        <w:rPr>
          <w:sz w:val="22"/>
          <w:szCs w:val="22"/>
        </w:rPr>
        <w:t>Tablečių talpyklę laikyti sandarią, kad preparatas būtų apsaugotas nuo drėgmės.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10.</w:t>
      </w:r>
      <w:r w:rsidRPr="00E203A6">
        <w:rPr>
          <w:b/>
          <w:sz w:val="22"/>
          <w:szCs w:val="22"/>
        </w:rPr>
        <w:tab/>
        <w:t xml:space="preserve">SPECIALIOS ATSARGUMO PRIEMONĖS DĖL NESUVARTOTO </w:t>
      </w:r>
      <w:r w:rsidRPr="00E203A6">
        <w:rPr>
          <w:b/>
          <w:bCs/>
          <w:sz w:val="22"/>
          <w:szCs w:val="22"/>
        </w:rPr>
        <w:t xml:space="preserve">VAISTINIO PREPARATO AR JO ATLIEKŲ </w:t>
      </w:r>
      <w:r w:rsidRPr="00E203A6">
        <w:rPr>
          <w:b/>
          <w:sz w:val="22"/>
          <w:szCs w:val="22"/>
        </w:rPr>
        <w:t>TVARKYMO (JEI REIKIA)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11.</w:t>
      </w:r>
      <w:r w:rsidRPr="00E203A6">
        <w:rPr>
          <w:b/>
          <w:sz w:val="22"/>
          <w:szCs w:val="22"/>
        </w:rPr>
        <w:tab/>
        <w:t>REGISTRUOTOJO PAVADINIMAS IR ADRESAS</w:t>
      </w:r>
    </w:p>
    <w:p w:rsidR="00424C1C" w:rsidRPr="00E203A6" w:rsidRDefault="00424C1C" w:rsidP="00424C1C">
      <w:pPr>
        <w:tabs>
          <w:tab w:val="left" w:pos="567"/>
        </w:tabs>
        <w:rPr>
          <w:sz w:val="22"/>
          <w:szCs w:val="22"/>
        </w:rPr>
      </w:pP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Reykjavikurvegi 76-78, 220 Hafnarfjörður</w:t>
      </w:r>
    </w:p>
    <w:p w:rsidR="00424C1C" w:rsidRPr="00E203A6" w:rsidRDefault="00424C1C" w:rsidP="00424C1C">
      <w:pPr>
        <w:ind w:left="567" w:hanging="567"/>
        <w:rPr>
          <w:sz w:val="22"/>
          <w:szCs w:val="22"/>
        </w:rPr>
      </w:pPr>
      <w:r w:rsidRPr="00E203A6">
        <w:rPr>
          <w:sz w:val="22"/>
          <w:szCs w:val="22"/>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12.</w:t>
      </w:r>
      <w:r w:rsidRPr="00E203A6">
        <w:rPr>
          <w:b/>
          <w:sz w:val="22"/>
          <w:szCs w:val="22"/>
        </w:rPr>
        <w:tab/>
        <w:t xml:space="preserve">REGISTRACIJOS PAŽYMĖJIMO NUMERIS </w:t>
      </w:r>
    </w:p>
    <w:p w:rsidR="00424C1C" w:rsidRPr="00E203A6" w:rsidRDefault="00424C1C" w:rsidP="00424C1C">
      <w:pPr>
        <w:tabs>
          <w:tab w:val="left" w:pos="567"/>
        </w:tabs>
        <w:rPr>
          <w:sz w:val="22"/>
          <w:szCs w:val="22"/>
        </w:rPr>
      </w:pPr>
    </w:p>
    <w:p w:rsidR="00424C1C" w:rsidRPr="00E203A6" w:rsidRDefault="00424C1C" w:rsidP="00424C1C">
      <w:pPr>
        <w:rPr>
          <w:bCs/>
          <w:sz w:val="22"/>
          <w:szCs w:val="22"/>
        </w:rPr>
      </w:pPr>
      <w:r w:rsidRPr="00E203A6">
        <w:rPr>
          <w:bCs/>
          <w:sz w:val="22"/>
          <w:szCs w:val="22"/>
        </w:rPr>
        <w:t xml:space="preserve">N30 - LT/1/08/0968/058 </w:t>
      </w:r>
    </w:p>
    <w:p w:rsidR="00424C1C" w:rsidRPr="00E203A6" w:rsidRDefault="00424C1C" w:rsidP="00424C1C">
      <w:pPr>
        <w:rPr>
          <w:bCs/>
          <w:sz w:val="22"/>
          <w:szCs w:val="22"/>
        </w:rPr>
      </w:pPr>
      <w:r w:rsidRPr="00E203A6">
        <w:rPr>
          <w:bCs/>
          <w:sz w:val="22"/>
          <w:szCs w:val="22"/>
        </w:rPr>
        <w:t xml:space="preserve">N100 - LT/1/08/0968/059 </w:t>
      </w:r>
    </w:p>
    <w:p w:rsidR="00424C1C" w:rsidRPr="00E203A6" w:rsidRDefault="00424C1C" w:rsidP="00424C1C">
      <w:pPr>
        <w:rPr>
          <w:bCs/>
          <w:sz w:val="22"/>
          <w:szCs w:val="22"/>
        </w:rPr>
      </w:pPr>
      <w:r w:rsidRPr="00E203A6">
        <w:rPr>
          <w:bCs/>
          <w:sz w:val="22"/>
          <w:szCs w:val="22"/>
        </w:rPr>
        <w:t xml:space="preserve">N500 - LT/1/08/0968/060 </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13.</w:t>
      </w:r>
      <w:r w:rsidRPr="00E203A6">
        <w:rPr>
          <w:b/>
          <w:sz w:val="22"/>
          <w:szCs w:val="22"/>
        </w:rPr>
        <w:tab/>
        <w:t>SERIJOS NUMERIS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Serija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14.</w:t>
      </w:r>
      <w:r w:rsidRPr="00E203A6">
        <w:rPr>
          <w:b/>
          <w:sz w:val="22"/>
          <w:szCs w:val="22"/>
        </w:rPr>
        <w:tab/>
        <w:t>PARDAVIMO (IŠDAVIMO) TVARKA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Receptinis vaistinis preparatas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15.</w:t>
      </w:r>
      <w:r w:rsidRPr="00E203A6">
        <w:rPr>
          <w:b/>
          <w:sz w:val="22"/>
          <w:szCs w:val="22"/>
        </w:rPr>
        <w:tab/>
        <w:t>VARTOJIMO INSTRUKCIJA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pBdr>
          <w:top w:val="single" w:sz="4" w:space="1" w:color="auto"/>
          <w:left w:val="single" w:sz="4" w:space="4" w:color="auto"/>
          <w:bottom w:val="single" w:sz="4" w:space="1" w:color="auto"/>
          <w:right w:val="single" w:sz="4" w:space="4" w:color="auto"/>
        </w:pBdr>
        <w:tabs>
          <w:tab w:val="left" w:pos="567"/>
        </w:tabs>
        <w:rPr>
          <w:b/>
          <w:sz w:val="22"/>
          <w:szCs w:val="22"/>
        </w:rPr>
      </w:pPr>
      <w:r w:rsidRPr="00E203A6">
        <w:rPr>
          <w:b/>
          <w:sz w:val="22"/>
          <w:szCs w:val="22"/>
        </w:rPr>
        <w:t>16.</w:t>
      </w:r>
      <w:r w:rsidRPr="00E203A6">
        <w:rPr>
          <w:b/>
          <w:sz w:val="22"/>
          <w:szCs w:val="22"/>
        </w:rPr>
        <w:tab/>
        <w:t>INFORMACIJA BRAILIO RAŠTU</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Olanzapin Actavis 20 mg</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spacing w:after="200" w:line="276" w:lineRule="auto"/>
        <w:rPr>
          <w:b/>
          <w:sz w:val="22"/>
          <w:szCs w:val="22"/>
        </w:rPr>
      </w:pPr>
      <w:r w:rsidRPr="00E203A6">
        <w:rPr>
          <w:b/>
          <w:sz w:val="22"/>
          <w:szCs w:val="22"/>
        </w:rPr>
        <w:br w:type="page"/>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r w:rsidRPr="00E203A6">
        <w:rPr>
          <w:b/>
          <w:sz w:val="22"/>
          <w:szCs w:val="22"/>
        </w:rPr>
        <w:t>B. PAKUOTĖS LAPELIS</w:t>
      </w:r>
      <w:bookmarkEnd w:id="2"/>
      <w:bookmarkEnd w:id="3"/>
    </w:p>
    <w:p w:rsidR="00424C1C" w:rsidRPr="00E203A6" w:rsidRDefault="00424C1C" w:rsidP="00424C1C">
      <w:pPr>
        <w:tabs>
          <w:tab w:val="left" w:pos="567"/>
        </w:tabs>
        <w:jc w:val="center"/>
        <w:rPr>
          <w:b/>
          <w:sz w:val="22"/>
          <w:szCs w:val="22"/>
        </w:rPr>
      </w:pPr>
      <w:r w:rsidRPr="00E203A6">
        <w:rPr>
          <w:sz w:val="22"/>
          <w:szCs w:val="22"/>
        </w:rPr>
        <w:br w:type="page"/>
      </w:r>
      <w:r w:rsidRPr="00E203A6">
        <w:rPr>
          <w:b/>
          <w:sz w:val="22"/>
          <w:szCs w:val="22"/>
        </w:rPr>
        <w:lastRenderedPageBreak/>
        <w:t>Pakuotės lapelis: informacija vartotojui</w:t>
      </w:r>
    </w:p>
    <w:p w:rsidR="00424C1C" w:rsidRPr="00E203A6" w:rsidRDefault="00424C1C" w:rsidP="00424C1C">
      <w:pPr>
        <w:tabs>
          <w:tab w:val="left" w:pos="567"/>
        </w:tabs>
        <w:rPr>
          <w:b/>
          <w:sz w:val="22"/>
          <w:szCs w:val="22"/>
        </w:rPr>
      </w:pPr>
    </w:p>
    <w:p w:rsidR="00424C1C" w:rsidRPr="00E203A6" w:rsidRDefault="00424C1C" w:rsidP="00424C1C">
      <w:pPr>
        <w:tabs>
          <w:tab w:val="left" w:pos="567"/>
        </w:tabs>
        <w:jc w:val="center"/>
        <w:rPr>
          <w:b/>
          <w:sz w:val="22"/>
          <w:szCs w:val="22"/>
        </w:rPr>
      </w:pPr>
      <w:r w:rsidRPr="00E203A6">
        <w:rPr>
          <w:b/>
          <w:sz w:val="22"/>
          <w:szCs w:val="22"/>
        </w:rPr>
        <w:t>Olanzapin Actavis 2,5 mg plėvele dengtos tabletės</w:t>
      </w:r>
    </w:p>
    <w:p w:rsidR="00424C1C" w:rsidRPr="00E203A6" w:rsidRDefault="00424C1C" w:rsidP="00424C1C">
      <w:pPr>
        <w:tabs>
          <w:tab w:val="left" w:pos="567"/>
        </w:tabs>
        <w:jc w:val="center"/>
        <w:rPr>
          <w:b/>
          <w:sz w:val="22"/>
          <w:szCs w:val="22"/>
          <w:highlight w:val="lightGray"/>
        </w:rPr>
      </w:pPr>
      <w:r w:rsidRPr="00E203A6">
        <w:rPr>
          <w:b/>
          <w:sz w:val="22"/>
          <w:szCs w:val="22"/>
          <w:highlight w:val="lightGray"/>
        </w:rPr>
        <w:t>Olanzapin Actavis 5 mg plėvele dengtos tabletės</w:t>
      </w:r>
    </w:p>
    <w:p w:rsidR="00424C1C" w:rsidRPr="00E203A6" w:rsidRDefault="00424C1C" w:rsidP="00424C1C">
      <w:pPr>
        <w:tabs>
          <w:tab w:val="left" w:pos="567"/>
        </w:tabs>
        <w:jc w:val="center"/>
        <w:rPr>
          <w:b/>
          <w:sz w:val="22"/>
          <w:szCs w:val="22"/>
          <w:highlight w:val="lightGray"/>
        </w:rPr>
      </w:pPr>
      <w:r w:rsidRPr="00E203A6">
        <w:rPr>
          <w:b/>
          <w:sz w:val="22"/>
          <w:szCs w:val="22"/>
          <w:highlight w:val="lightGray"/>
        </w:rPr>
        <w:t>Olanzapin Actavis 7,5 mg plėvele dengtos tabletės</w:t>
      </w:r>
    </w:p>
    <w:p w:rsidR="00424C1C" w:rsidRPr="00E203A6" w:rsidRDefault="00424C1C" w:rsidP="00424C1C">
      <w:pPr>
        <w:tabs>
          <w:tab w:val="left" w:pos="567"/>
        </w:tabs>
        <w:jc w:val="center"/>
        <w:rPr>
          <w:b/>
          <w:sz w:val="22"/>
          <w:szCs w:val="22"/>
          <w:highlight w:val="lightGray"/>
        </w:rPr>
      </w:pPr>
      <w:r w:rsidRPr="00E203A6">
        <w:rPr>
          <w:b/>
          <w:sz w:val="22"/>
          <w:szCs w:val="22"/>
          <w:highlight w:val="lightGray"/>
        </w:rPr>
        <w:t>Olanzapin Actavis 10 mg plėvele dengtos tabletės</w:t>
      </w:r>
    </w:p>
    <w:p w:rsidR="00424C1C" w:rsidRPr="00E203A6" w:rsidRDefault="00424C1C" w:rsidP="00424C1C">
      <w:pPr>
        <w:tabs>
          <w:tab w:val="left" w:pos="567"/>
        </w:tabs>
        <w:jc w:val="center"/>
        <w:rPr>
          <w:b/>
          <w:sz w:val="22"/>
          <w:szCs w:val="22"/>
          <w:highlight w:val="lightGray"/>
        </w:rPr>
      </w:pPr>
      <w:r w:rsidRPr="00E203A6">
        <w:rPr>
          <w:b/>
          <w:sz w:val="22"/>
          <w:szCs w:val="22"/>
          <w:highlight w:val="lightGray"/>
        </w:rPr>
        <w:t>Olanzapin Actavis 15 mg plėvele dengtos tabletės</w:t>
      </w:r>
    </w:p>
    <w:p w:rsidR="00424C1C" w:rsidRPr="00E203A6" w:rsidRDefault="00424C1C" w:rsidP="00424C1C">
      <w:pPr>
        <w:tabs>
          <w:tab w:val="left" w:pos="567"/>
        </w:tabs>
        <w:jc w:val="center"/>
        <w:rPr>
          <w:b/>
          <w:sz w:val="22"/>
          <w:szCs w:val="22"/>
        </w:rPr>
      </w:pPr>
      <w:r w:rsidRPr="00E203A6">
        <w:rPr>
          <w:b/>
          <w:sz w:val="22"/>
          <w:szCs w:val="22"/>
          <w:highlight w:val="lightGray"/>
        </w:rPr>
        <w:t>Olanzapin Actavis 20 mg plėvele dengtos tabletės</w:t>
      </w:r>
    </w:p>
    <w:p w:rsidR="00424C1C" w:rsidRPr="00E203A6" w:rsidRDefault="00424C1C" w:rsidP="00424C1C">
      <w:pPr>
        <w:tabs>
          <w:tab w:val="left" w:pos="567"/>
        </w:tabs>
        <w:jc w:val="center"/>
        <w:rPr>
          <w:b/>
          <w:sz w:val="22"/>
          <w:szCs w:val="22"/>
        </w:rPr>
      </w:pPr>
    </w:p>
    <w:p w:rsidR="00424C1C" w:rsidRPr="00E203A6" w:rsidRDefault="00424C1C" w:rsidP="00424C1C">
      <w:pPr>
        <w:tabs>
          <w:tab w:val="left" w:pos="567"/>
        </w:tabs>
        <w:jc w:val="center"/>
        <w:rPr>
          <w:b/>
          <w:sz w:val="22"/>
          <w:szCs w:val="22"/>
        </w:rPr>
      </w:pPr>
      <w:r w:rsidRPr="00E203A6">
        <w:rPr>
          <w:b/>
          <w:sz w:val="22"/>
          <w:szCs w:val="22"/>
        </w:rPr>
        <w:t>Olanzapinas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b/>
          <w:sz w:val="22"/>
          <w:szCs w:val="22"/>
        </w:rPr>
      </w:pPr>
      <w:r w:rsidRPr="00E203A6">
        <w:rPr>
          <w:b/>
          <w:sz w:val="22"/>
          <w:szCs w:val="22"/>
        </w:rPr>
        <w:t>Atidžiai perskaitykite visą šį lapelį, prieš pradėdami vartoti vaistą, nes jame pateikiama Jums svarbi informacija.</w:t>
      </w:r>
    </w:p>
    <w:p w:rsidR="00424C1C" w:rsidRPr="00E203A6" w:rsidRDefault="00424C1C" w:rsidP="00424C1C">
      <w:pPr>
        <w:tabs>
          <w:tab w:val="left" w:pos="567"/>
        </w:tabs>
        <w:rPr>
          <w:sz w:val="22"/>
          <w:szCs w:val="22"/>
        </w:rPr>
      </w:pPr>
      <w:r w:rsidRPr="00E203A6">
        <w:rPr>
          <w:sz w:val="22"/>
          <w:szCs w:val="22"/>
        </w:rPr>
        <w:t>-</w:t>
      </w:r>
      <w:r w:rsidRPr="00E203A6">
        <w:rPr>
          <w:sz w:val="22"/>
          <w:szCs w:val="22"/>
        </w:rPr>
        <w:tab/>
        <w:t>Neišmeskite šio lapelio, nes vėl gali prireikti jį perskaityti.</w:t>
      </w:r>
    </w:p>
    <w:p w:rsidR="00424C1C" w:rsidRPr="00E203A6" w:rsidRDefault="00424C1C" w:rsidP="00424C1C">
      <w:pPr>
        <w:tabs>
          <w:tab w:val="left" w:pos="567"/>
        </w:tabs>
        <w:rPr>
          <w:sz w:val="22"/>
          <w:szCs w:val="22"/>
        </w:rPr>
      </w:pPr>
      <w:r w:rsidRPr="00E203A6">
        <w:rPr>
          <w:sz w:val="22"/>
          <w:szCs w:val="22"/>
        </w:rPr>
        <w:t>-</w:t>
      </w:r>
      <w:r w:rsidRPr="00E203A6">
        <w:rPr>
          <w:sz w:val="22"/>
          <w:szCs w:val="22"/>
        </w:rPr>
        <w:tab/>
        <w:t>Jeigu kiltų daugiau klausimų, kreipkitės į gydytoją arba vaistininką.</w:t>
      </w:r>
    </w:p>
    <w:p w:rsidR="00424C1C" w:rsidRPr="00E203A6" w:rsidRDefault="00424C1C" w:rsidP="00424C1C">
      <w:pPr>
        <w:tabs>
          <w:tab w:val="left" w:pos="567"/>
        </w:tabs>
        <w:ind w:left="567" w:hanging="567"/>
        <w:rPr>
          <w:sz w:val="22"/>
          <w:szCs w:val="22"/>
        </w:rPr>
      </w:pPr>
      <w:r w:rsidRPr="00E203A6">
        <w:rPr>
          <w:sz w:val="22"/>
          <w:szCs w:val="22"/>
        </w:rPr>
        <w:t>-</w:t>
      </w:r>
      <w:r w:rsidRPr="00E203A6">
        <w:rPr>
          <w:sz w:val="22"/>
          <w:szCs w:val="22"/>
        </w:rPr>
        <w:tab/>
        <w:t>Šis vaistas skirtas tik Jums, todėl kitiems žmonėms jo duoti negalima. Vaistas gali jiems pakenkti (net tiems, kurių ligos požymiai yra tokie patys kaip Jūsų).</w:t>
      </w:r>
    </w:p>
    <w:p w:rsidR="00424C1C" w:rsidRPr="00E203A6" w:rsidRDefault="00424C1C" w:rsidP="00424C1C">
      <w:pPr>
        <w:tabs>
          <w:tab w:val="left" w:pos="567"/>
        </w:tabs>
        <w:ind w:left="567" w:hanging="567"/>
        <w:rPr>
          <w:sz w:val="22"/>
          <w:szCs w:val="22"/>
        </w:rPr>
      </w:pPr>
      <w:r w:rsidRPr="00E203A6">
        <w:rPr>
          <w:sz w:val="22"/>
          <w:szCs w:val="22"/>
        </w:rPr>
        <w:t>-</w:t>
      </w:r>
      <w:r w:rsidRPr="00E203A6">
        <w:rPr>
          <w:sz w:val="22"/>
          <w:szCs w:val="22"/>
        </w:rPr>
        <w:tab/>
        <w:t>Jeigu pasireiškė šalutinis poveikis (net jeigu jis šiame lapelyje nenurodytas), kreipkitės į gydytoją arba vaistininką. Žr. 4 skyrių</w:t>
      </w:r>
    </w:p>
    <w:p w:rsidR="00424C1C" w:rsidRPr="00E203A6" w:rsidRDefault="00424C1C" w:rsidP="00424C1C">
      <w:pPr>
        <w:tabs>
          <w:tab w:val="left" w:pos="567"/>
        </w:tabs>
        <w:rPr>
          <w:sz w:val="22"/>
          <w:szCs w:val="22"/>
        </w:rPr>
      </w:pPr>
    </w:p>
    <w:p w:rsidR="00424C1C" w:rsidRPr="00E203A6" w:rsidRDefault="00424C1C" w:rsidP="00424C1C">
      <w:pPr>
        <w:ind w:left="567" w:hanging="567"/>
        <w:rPr>
          <w:b/>
          <w:bCs/>
          <w:sz w:val="22"/>
          <w:szCs w:val="22"/>
        </w:rPr>
      </w:pPr>
      <w:r w:rsidRPr="00E203A6">
        <w:rPr>
          <w:b/>
          <w:bCs/>
          <w:sz w:val="22"/>
          <w:szCs w:val="22"/>
        </w:rPr>
        <w:t>Apie ką rašoma šiame lapelyje?</w:t>
      </w:r>
    </w:p>
    <w:p w:rsidR="00424C1C" w:rsidRPr="00E203A6" w:rsidRDefault="00424C1C" w:rsidP="00424C1C">
      <w:pPr>
        <w:ind w:left="567" w:hanging="567"/>
        <w:rPr>
          <w:b/>
          <w:bCs/>
          <w:sz w:val="22"/>
          <w:szCs w:val="22"/>
        </w:rPr>
      </w:pPr>
    </w:p>
    <w:p w:rsidR="00424C1C" w:rsidRPr="00E203A6" w:rsidRDefault="00424C1C" w:rsidP="00424C1C">
      <w:pPr>
        <w:ind w:left="567" w:hanging="567"/>
        <w:rPr>
          <w:sz w:val="22"/>
          <w:szCs w:val="22"/>
        </w:rPr>
      </w:pPr>
      <w:r w:rsidRPr="00E203A6">
        <w:rPr>
          <w:sz w:val="22"/>
          <w:szCs w:val="22"/>
        </w:rPr>
        <w:t>1.</w:t>
      </w:r>
      <w:r w:rsidRPr="00E203A6">
        <w:rPr>
          <w:sz w:val="22"/>
          <w:szCs w:val="22"/>
        </w:rPr>
        <w:tab/>
        <w:t>Kas yra Olanzapin Actavis ir kam jis vartojamas</w:t>
      </w:r>
    </w:p>
    <w:p w:rsidR="00424C1C" w:rsidRPr="00E203A6" w:rsidRDefault="00424C1C" w:rsidP="00424C1C">
      <w:pPr>
        <w:ind w:left="567" w:hanging="567"/>
        <w:rPr>
          <w:sz w:val="22"/>
          <w:szCs w:val="22"/>
        </w:rPr>
      </w:pPr>
      <w:r w:rsidRPr="00E203A6">
        <w:rPr>
          <w:sz w:val="22"/>
          <w:szCs w:val="22"/>
        </w:rPr>
        <w:t>2.</w:t>
      </w:r>
      <w:r w:rsidRPr="00E203A6">
        <w:rPr>
          <w:sz w:val="22"/>
          <w:szCs w:val="22"/>
        </w:rPr>
        <w:tab/>
        <w:t>Kas žinotina prieš vartojant Olanzapin Actavis</w:t>
      </w:r>
    </w:p>
    <w:p w:rsidR="00424C1C" w:rsidRPr="00E203A6" w:rsidRDefault="00424C1C" w:rsidP="00424C1C">
      <w:pPr>
        <w:ind w:left="567" w:hanging="567"/>
        <w:rPr>
          <w:sz w:val="22"/>
          <w:szCs w:val="22"/>
        </w:rPr>
      </w:pPr>
      <w:r w:rsidRPr="00E203A6">
        <w:rPr>
          <w:sz w:val="22"/>
          <w:szCs w:val="22"/>
        </w:rPr>
        <w:t>3.</w:t>
      </w:r>
      <w:r w:rsidRPr="00E203A6">
        <w:rPr>
          <w:sz w:val="22"/>
          <w:szCs w:val="22"/>
        </w:rPr>
        <w:tab/>
        <w:t>Kaip vartoti Olanzapin Actavis</w:t>
      </w:r>
    </w:p>
    <w:p w:rsidR="00424C1C" w:rsidRPr="00E203A6" w:rsidRDefault="00424C1C" w:rsidP="00424C1C">
      <w:pPr>
        <w:ind w:left="567" w:hanging="567"/>
        <w:rPr>
          <w:sz w:val="22"/>
          <w:szCs w:val="22"/>
        </w:rPr>
      </w:pPr>
      <w:r w:rsidRPr="00E203A6">
        <w:rPr>
          <w:sz w:val="22"/>
          <w:szCs w:val="22"/>
        </w:rPr>
        <w:t>4.</w:t>
      </w:r>
      <w:r w:rsidRPr="00E203A6">
        <w:rPr>
          <w:sz w:val="22"/>
          <w:szCs w:val="22"/>
        </w:rPr>
        <w:tab/>
        <w:t>Galimas šalutinis poveikis</w:t>
      </w:r>
    </w:p>
    <w:p w:rsidR="00424C1C" w:rsidRPr="00E203A6" w:rsidRDefault="00424C1C" w:rsidP="00424C1C">
      <w:pPr>
        <w:ind w:left="567" w:hanging="567"/>
        <w:rPr>
          <w:sz w:val="22"/>
          <w:szCs w:val="22"/>
        </w:rPr>
      </w:pPr>
      <w:r w:rsidRPr="00E203A6">
        <w:rPr>
          <w:sz w:val="22"/>
          <w:szCs w:val="22"/>
        </w:rPr>
        <w:t>5.</w:t>
      </w:r>
      <w:r w:rsidRPr="00E203A6">
        <w:rPr>
          <w:sz w:val="22"/>
          <w:szCs w:val="22"/>
        </w:rPr>
        <w:tab/>
        <w:t>Kaip laikyti Olanzapin Actavis</w:t>
      </w:r>
    </w:p>
    <w:p w:rsidR="00424C1C" w:rsidRPr="00E203A6" w:rsidRDefault="00424C1C" w:rsidP="00424C1C">
      <w:pPr>
        <w:ind w:left="567" w:hanging="567"/>
        <w:rPr>
          <w:sz w:val="22"/>
          <w:szCs w:val="22"/>
        </w:rPr>
      </w:pPr>
      <w:r w:rsidRPr="00E203A6">
        <w:rPr>
          <w:sz w:val="22"/>
          <w:szCs w:val="22"/>
        </w:rPr>
        <w:t>6.</w:t>
      </w:r>
      <w:r w:rsidRPr="00E203A6">
        <w:rPr>
          <w:sz w:val="22"/>
          <w:szCs w:val="22"/>
        </w:rPr>
        <w:tab/>
        <w:t>Pakuotės turinys ir kita informacija</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numPr>
          <w:ilvl w:val="12"/>
          <w:numId w:val="0"/>
        </w:numPr>
        <w:ind w:left="567" w:hanging="567"/>
        <w:outlineLvl w:val="0"/>
        <w:rPr>
          <w:b/>
          <w:bCs/>
          <w:caps/>
          <w:sz w:val="22"/>
          <w:szCs w:val="22"/>
        </w:rPr>
      </w:pPr>
      <w:r w:rsidRPr="00E203A6">
        <w:rPr>
          <w:b/>
          <w:bCs/>
          <w:sz w:val="22"/>
          <w:szCs w:val="22"/>
        </w:rPr>
        <w:t>1.</w:t>
      </w:r>
      <w:r w:rsidRPr="00E203A6">
        <w:rPr>
          <w:b/>
          <w:bCs/>
          <w:sz w:val="22"/>
          <w:szCs w:val="22"/>
        </w:rPr>
        <w:tab/>
        <w:t>Kas yra Olanzapin Actavis ir kam jis vartojamas</w:t>
      </w:r>
    </w:p>
    <w:p w:rsidR="00424C1C" w:rsidRPr="00E203A6" w:rsidRDefault="00424C1C" w:rsidP="00424C1C">
      <w:pPr>
        <w:pStyle w:val="Dokumentoinaostekstas"/>
        <w:tabs>
          <w:tab w:val="clear" w:pos="567"/>
        </w:tabs>
        <w:rPr>
          <w:sz w:val="22"/>
          <w:szCs w:val="22"/>
          <w:lang w:val="lt-LT"/>
        </w:rPr>
      </w:pPr>
    </w:p>
    <w:p w:rsidR="00424C1C" w:rsidRPr="00E203A6" w:rsidRDefault="00424C1C" w:rsidP="00424C1C">
      <w:pPr>
        <w:rPr>
          <w:sz w:val="22"/>
          <w:szCs w:val="22"/>
        </w:rPr>
      </w:pPr>
      <w:r w:rsidRPr="00E203A6">
        <w:rPr>
          <w:sz w:val="22"/>
          <w:szCs w:val="22"/>
        </w:rPr>
        <w:t>Olanzapin Actavis sudėtyje yra veikliosios medžiagos olanzapino. Olanzapin Actavis priklauso vaistų nuo psichozės grupei ir yra vartojamas toliau išvardytoms būklėms gydyti.</w:t>
      </w:r>
    </w:p>
    <w:p w:rsidR="00424C1C" w:rsidRPr="00E203A6" w:rsidRDefault="00424C1C" w:rsidP="00424C1C">
      <w:pPr>
        <w:pStyle w:val="Sraopastraipa"/>
        <w:numPr>
          <w:ilvl w:val="0"/>
          <w:numId w:val="8"/>
        </w:numPr>
        <w:ind w:hanging="720"/>
        <w:rPr>
          <w:sz w:val="22"/>
          <w:szCs w:val="22"/>
        </w:rPr>
      </w:pPr>
      <w:r w:rsidRPr="00E203A6">
        <w:rPr>
          <w:sz w:val="22"/>
          <w:szCs w:val="22"/>
        </w:rPr>
        <w:t>Šizofrenija. Tai yra liga, kuriai būdingi šie simptomai: nesančių garsų girdėjimas, nesančių daiktų matymas ar jutimas, klaidingi įsitikinimai, neįprastas įtarumas ir nepritapimas. Žmonės, sergantys šia liga, gali jaustis prislėgti, apimti nerimo ar įsitempę.</w:t>
      </w:r>
    </w:p>
    <w:p w:rsidR="00424C1C" w:rsidRPr="00E203A6" w:rsidRDefault="00424C1C" w:rsidP="00424C1C">
      <w:pPr>
        <w:pStyle w:val="Sraopastraipa"/>
        <w:numPr>
          <w:ilvl w:val="0"/>
          <w:numId w:val="8"/>
        </w:numPr>
        <w:ind w:hanging="720"/>
        <w:rPr>
          <w:sz w:val="22"/>
          <w:szCs w:val="22"/>
        </w:rPr>
      </w:pPr>
      <w:r w:rsidRPr="00E203A6">
        <w:rPr>
          <w:sz w:val="22"/>
          <w:szCs w:val="22"/>
        </w:rPr>
        <w:t>Vidutinio sunkumo ir sunkūs manijos epizodai. Tai yra būklė, kuriai būdingi susijaudinimo ar euforijos simptomai.</w:t>
      </w:r>
    </w:p>
    <w:p w:rsidR="00424C1C" w:rsidRPr="00E203A6" w:rsidRDefault="00424C1C" w:rsidP="00424C1C">
      <w:pPr>
        <w:pStyle w:val="Sraopastraipa"/>
        <w:rPr>
          <w:sz w:val="22"/>
          <w:szCs w:val="22"/>
        </w:rPr>
      </w:pPr>
    </w:p>
    <w:p w:rsidR="00424C1C" w:rsidRPr="00E203A6" w:rsidRDefault="00424C1C" w:rsidP="00424C1C">
      <w:pPr>
        <w:rPr>
          <w:sz w:val="22"/>
          <w:szCs w:val="22"/>
        </w:rPr>
      </w:pPr>
      <w:r w:rsidRPr="00E203A6">
        <w:rPr>
          <w:sz w:val="22"/>
          <w:szCs w:val="22"/>
        </w:rPr>
        <w:t xml:space="preserve">Nustatyta, kad Olanzapin Actavis apsaugo nuo šių simptomų pasikartojimo pacientams, kuriems pasireiškia bipolinis sutrikimas, jeigu gydant manijos epizodą, buvo reakcija į gydymą olanzapinu. </w:t>
      </w:r>
    </w:p>
    <w:p w:rsidR="00424C1C" w:rsidRPr="00E203A6" w:rsidRDefault="00424C1C" w:rsidP="00424C1C">
      <w:pPr>
        <w:rPr>
          <w:sz w:val="22"/>
          <w:szCs w:val="22"/>
        </w:rPr>
      </w:pPr>
    </w:p>
    <w:p w:rsidR="00424C1C" w:rsidRPr="00E203A6" w:rsidRDefault="00424C1C" w:rsidP="00424C1C">
      <w:pPr>
        <w:rPr>
          <w:sz w:val="22"/>
          <w:szCs w:val="22"/>
        </w:rPr>
      </w:pPr>
    </w:p>
    <w:p w:rsidR="00424C1C" w:rsidRPr="00E203A6" w:rsidRDefault="00424C1C" w:rsidP="00424C1C">
      <w:pPr>
        <w:numPr>
          <w:ilvl w:val="12"/>
          <w:numId w:val="0"/>
        </w:numPr>
        <w:ind w:left="567" w:hanging="567"/>
        <w:outlineLvl w:val="0"/>
        <w:rPr>
          <w:b/>
          <w:bCs/>
          <w:caps/>
          <w:sz w:val="22"/>
          <w:szCs w:val="22"/>
        </w:rPr>
      </w:pPr>
      <w:r w:rsidRPr="00E203A6">
        <w:rPr>
          <w:b/>
          <w:bCs/>
          <w:sz w:val="22"/>
          <w:szCs w:val="22"/>
        </w:rPr>
        <w:t>2.</w:t>
      </w:r>
      <w:r w:rsidRPr="00E203A6">
        <w:rPr>
          <w:b/>
          <w:bCs/>
          <w:sz w:val="22"/>
          <w:szCs w:val="22"/>
        </w:rPr>
        <w:tab/>
        <w:t>Kas žinotina prieš vartojant Olanzapin Actavis</w:t>
      </w:r>
    </w:p>
    <w:p w:rsidR="00424C1C" w:rsidRPr="00E203A6" w:rsidRDefault="00424C1C" w:rsidP="00424C1C">
      <w:pPr>
        <w:ind w:left="567" w:hanging="567"/>
        <w:rPr>
          <w:sz w:val="22"/>
          <w:szCs w:val="22"/>
        </w:rPr>
      </w:pPr>
    </w:p>
    <w:p w:rsidR="00424C1C" w:rsidRPr="00E203A6" w:rsidRDefault="00424C1C" w:rsidP="00424C1C">
      <w:pPr>
        <w:ind w:left="567" w:hanging="567"/>
        <w:rPr>
          <w:b/>
          <w:bCs/>
          <w:caps/>
          <w:sz w:val="22"/>
          <w:szCs w:val="22"/>
        </w:rPr>
      </w:pPr>
      <w:r w:rsidRPr="00E203A6">
        <w:rPr>
          <w:b/>
          <w:bCs/>
          <w:sz w:val="22"/>
          <w:szCs w:val="22"/>
        </w:rPr>
        <w:t>Olanzapin Actavis vartoti negalima:</w:t>
      </w:r>
    </w:p>
    <w:p w:rsidR="00424C1C" w:rsidRPr="00E203A6" w:rsidRDefault="00424C1C" w:rsidP="00424C1C">
      <w:pPr>
        <w:numPr>
          <w:ilvl w:val="12"/>
          <w:numId w:val="0"/>
        </w:numPr>
        <w:ind w:left="567" w:hanging="567"/>
        <w:rPr>
          <w:sz w:val="22"/>
          <w:szCs w:val="22"/>
        </w:rPr>
      </w:pPr>
      <w:r w:rsidRPr="00E203A6">
        <w:rPr>
          <w:sz w:val="22"/>
          <w:szCs w:val="22"/>
        </w:rPr>
        <w:t>-</w:t>
      </w:r>
      <w:r w:rsidRPr="00E203A6">
        <w:rPr>
          <w:sz w:val="22"/>
          <w:szCs w:val="22"/>
        </w:rPr>
        <w:tab/>
        <w:t xml:space="preserve">jeigu yra alergija olanzapinui arba bet kuriai pagalbinei šio vaisto medžiagai (jos išvardytos 6 skyriuje). Alerginė reakcija gali pasireikšti išbėrimu, niežėjimu, </w:t>
      </w:r>
      <w:r w:rsidRPr="00E203A6">
        <w:rPr>
          <w:sz w:val="22"/>
          <w:szCs w:val="22"/>
        </w:rPr>
        <w:lastRenderedPageBreak/>
        <w:t>veido ir lūpų sutinimu ar dusuliu. Jei Jums tokių pokyčių buvo, pasakykite gydytojui</w:t>
      </w:r>
      <w:r w:rsidR="001C0A39">
        <w:rPr>
          <w:sz w:val="22"/>
          <w:szCs w:val="22"/>
        </w:rPr>
        <w:t>;</w:t>
      </w:r>
    </w:p>
    <w:p w:rsidR="00424C1C" w:rsidRPr="00E203A6" w:rsidRDefault="00424C1C" w:rsidP="00424C1C">
      <w:pPr>
        <w:ind w:left="567" w:hanging="567"/>
        <w:rPr>
          <w:sz w:val="22"/>
          <w:szCs w:val="22"/>
        </w:rPr>
      </w:pPr>
      <w:r w:rsidRPr="00E203A6">
        <w:rPr>
          <w:sz w:val="22"/>
          <w:szCs w:val="22"/>
        </w:rPr>
        <w:t>-</w:t>
      </w:r>
      <w:r w:rsidRPr="00E203A6">
        <w:rPr>
          <w:sz w:val="22"/>
          <w:szCs w:val="22"/>
        </w:rPr>
        <w:tab/>
      </w:r>
      <w:r w:rsidR="001C0A39">
        <w:rPr>
          <w:sz w:val="22"/>
          <w:szCs w:val="22"/>
        </w:rPr>
        <w:t>j</w:t>
      </w:r>
      <w:r w:rsidRPr="00E203A6">
        <w:rPr>
          <w:sz w:val="22"/>
          <w:szCs w:val="22"/>
        </w:rPr>
        <w:t>eigu anksčiau buvo diagnozuota akių liga, pavyzdžiui, kurio nors tipo glaukoma (akispūdžio padidėjimas)</w:t>
      </w:r>
      <w:r w:rsidR="001C0A39">
        <w:rPr>
          <w:sz w:val="22"/>
          <w:szCs w:val="22"/>
        </w:rPr>
        <w:t>;</w:t>
      </w:r>
    </w:p>
    <w:p w:rsidR="00424C1C" w:rsidRPr="00E203A6" w:rsidRDefault="00424C1C" w:rsidP="00424C1C">
      <w:pPr>
        <w:ind w:left="567" w:hanging="567"/>
        <w:rPr>
          <w:sz w:val="22"/>
          <w:szCs w:val="22"/>
        </w:rPr>
      </w:pPr>
      <w:r w:rsidRPr="00E203A6">
        <w:rPr>
          <w:sz w:val="22"/>
          <w:szCs w:val="22"/>
        </w:rPr>
        <w:t>-</w:t>
      </w:r>
      <w:r w:rsidRPr="00E203A6">
        <w:rPr>
          <w:sz w:val="22"/>
          <w:szCs w:val="22"/>
        </w:rPr>
        <w:tab/>
      </w:r>
      <w:r w:rsidR="001C0A39">
        <w:rPr>
          <w:sz w:val="22"/>
          <w:szCs w:val="22"/>
        </w:rPr>
        <w:t>j</w:t>
      </w:r>
      <w:r w:rsidRPr="00E203A6">
        <w:rPr>
          <w:sz w:val="22"/>
          <w:szCs w:val="22"/>
        </w:rPr>
        <w:t>ei esate alergiškas žemės riešutams ar sojai.</w:t>
      </w:r>
    </w:p>
    <w:p w:rsidR="00424C1C" w:rsidRPr="00E203A6" w:rsidRDefault="00424C1C" w:rsidP="00424C1C">
      <w:pPr>
        <w:ind w:left="567" w:hanging="567"/>
        <w:rPr>
          <w:sz w:val="22"/>
          <w:szCs w:val="22"/>
        </w:rPr>
      </w:pPr>
    </w:p>
    <w:p w:rsidR="00424C1C" w:rsidRPr="00E203A6" w:rsidRDefault="00424C1C" w:rsidP="00424C1C">
      <w:pPr>
        <w:autoSpaceDE w:val="0"/>
        <w:autoSpaceDN w:val="0"/>
        <w:adjustRightInd w:val="0"/>
        <w:ind w:left="567" w:hanging="567"/>
        <w:rPr>
          <w:b/>
          <w:sz w:val="22"/>
          <w:szCs w:val="22"/>
        </w:rPr>
      </w:pPr>
      <w:r w:rsidRPr="00E203A6">
        <w:rPr>
          <w:b/>
          <w:sz w:val="22"/>
          <w:szCs w:val="22"/>
        </w:rPr>
        <w:t>Įspėjimai ir atsargumo priemonės</w:t>
      </w:r>
    </w:p>
    <w:p w:rsidR="00424C1C" w:rsidRPr="00E203A6" w:rsidRDefault="00424C1C" w:rsidP="00424C1C">
      <w:pPr>
        <w:autoSpaceDE w:val="0"/>
        <w:autoSpaceDN w:val="0"/>
        <w:adjustRightInd w:val="0"/>
        <w:rPr>
          <w:sz w:val="22"/>
          <w:szCs w:val="22"/>
        </w:rPr>
      </w:pPr>
      <w:r w:rsidRPr="00E203A6">
        <w:rPr>
          <w:sz w:val="22"/>
          <w:szCs w:val="22"/>
        </w:rPr>
        <w:t>Pasitarkite su gydytoju arba vaistininku, prieš pradėdami vartoti Olanzapin Actavis.</w:t>
      </w:r>
    </w:p>
    <w:p w:rsidR="00424C1C" w:rsidRPr="00E203A6" w:rsidRDefault="00424C1C" w:rsidP="00424C1C">
      <w:pPr>
        <w:pStyle w:val="Sraopastraipa"/>
        <w:numPr>
          <w:ilvl w:val="0"/>
          <w:numId w:val="8"/>
        </w:numPr>
        <w:autoSpaceDE w:val="0"/>
        <w:autoSpaceDN w:val="0"/>
        <w:adjustRightInd w:val="0"/>
        <w:ind w:left="567" w:hanging="567"/>
        <w:rPr>
          <w:b/>
          <w:sz w:val="22"/>
          <w:szCs w:val="22"/>
        </w:rPr>
      </w:pPr>
      <w:r w:rsidRPr="00E203A6">
        <w:rPr>
          <w:sz w:val="22"/>
          <w:szCs w:val="22"/>
        </w:rPr>
        <w:t>Olanzapin Actavis nerekomenduojama vartoti demencija sergantiems senyviems pacientams, nes tai gali sukelti sunkų šalutinį poveikį.</w:t>
      </w:r>
    </w:p>
    <w:p w:rsidR="00424C1C" w:rsidRPr="00E203A6" w:rsidRDefault="00424C1C" w:rsidP="00424C1C">
      <w:pPr>
        <w:ind w:left="567" w:hanging="567"/>
        <w:rPr>
          <w:sz w:val="22"/>
          <w:szCs w:val="22"/>
        </w:rPr>
      </w:pPr>
      <w:r w:rsidRPr="00E203A6">
        <w:rPr>
          <w:sz w:val="22"/>
          <w:szCs w:val="22"/>
        </w:rPr>
        <w:t>-</w:t>
      </w:r>
      <w:r w:rsidRPr="00E203A6">
        <w:rPr>
          <w:sz w:val="22"/>
          <w:szCs w:val="22"/>
        </w:rPr>
        <w:tab/>
        <w:t>Šios rūšies vaistai gali sukelti neįprastus judesius, ypač veido ir liežuvio. Jei jų Jums atsirado vartojant Olanzapin Actavis, kreipkitės į gydytoją.</w:t>
      </w:r>
    </w:p>
    <w:p w:rsidR="00424C1C" w:rsidRPr="00E203A6" w:rsidRDefault="00424C1C" w:rsidP="00424C1C">
      <w:pPr>
        <w:autoSpaceDE w:val="0"/>
        <w:autoSpaceDN w:val="0"/>
        <w:adjustRightInd w:val="0"/>
        <w:ind w:left="567" w:hanging="567"/>
        <w:rPr>
          <w:sz w:val="22"/>
          <w:szCs w:val="22"/>
        </w:rPr>
      </w:pPr>
      <w:r w:rsidRPr="00E203A6">
        <w:rPr>
          <w:sz w:val="22"/>
          <w:szCs w:val="22"/>
        </w:rPr>
        <w:t>-</w:t>
      </w:r>
      <w:r w:rsidRPr="00E203A6">
        <w:rPr>
          <w:sz w:val="22"/>
          <w:szCs w:val="22"/>
        </w:rPr>
        <w:tab/>
        <w:t>Olanzapin Actavis vartojantiems pacientams buvo nustatytas kūno svorio didėjimas. Jūs ir Jūsų gydytojas turite reguliariai tikrinti Jūsų kūno svorį. Apsvarstykite galimybę kreiptis į dietologą arba pagalbos sudarant dietos planą, jei reikia.</w:t>
      </w:r>
    </w:p>
    <w:p w:rsidR="00424C1C" w:rsidRPr="00E203A6" w:rsidRDefault="00424C1C" w:rsidP="00424C1C">
      <w:pPr>
        <w:autoSpaceDE w:val="0"/>
        <w:autoSpaceDN w:val="0"/>
        <w:adjustRightInd w:val="0"/>
        <w:ind w:left="540" w:hanging="540"/>
        <w:rPr>
          <w:sz w:val="22"/>
          <w:szCs w:val="22"/>
        </w:rPr>
      </w:pPr>
      <w:r w:rsidRPr="00E203A6">
        <w:rPr>
          <w:sz w:val="22"/>
          <w:szCs w:val="22"/>
        </w:rPr>
        <w:t>-</w:t>
      </w:r>
      <w:r w:rsidRPr="00E203A6">
        <w:rPr>
          <w:sz w:val="22"/>
          <w:szCs w:val="22"/>
        </w:rPr>
        <w:tab/>
        <w:t xml:space="preserve">Olanzapin Actavis vartojantiems pacientams buvo išmatuotos didelės gliukozės ir riebiųjų medžiagų (trigliceridų ir cholesterolio) koncentracijos kraujyje. Gydytojas turės atlikti kraujo tyrimus gliukozės ir tam tikrų riebiųjų medžiagų koncentracijoms kraujyje nustatyti prieš pradedant vartoti Olanzapin Actavis ir reguliariai gydymo metu. </w:t>
      </w:r>
    </w:p>
    <w:p w:rsidR="00424C1C" w:rsidRPr="00E203A6" w:rsidRDefault="00424C1C" w:rsidP="00424C1C">
      <w:pPr>
        <w:ind w:left="540" w:hanging="540"/>
        <w:rPr>
          <w:sz w:val="22"/>
          <w:szCs w:val="22"/>
        </w:rPr>
      </w:pPr>
      <w:r w:rsidRPr="00E203A6">
        <w:rPr>
          <w:sz w:val="22"/>
          <w:szCs w:val="22"/>
        </w:rPr>
        <w:t>-</w:t>
      </w:r>
      <w:r w:rsidRPr="00E203A6">
        <w:rPr>
          <w:sz w:val="22"/>
          <w:szCs w:val="22"/>
        </w:rPr>
        <w:tab/>
        <w:t>Pasakykite gydytojui, jeigu Jums arba nors Jūsų kraujo giminaičiui buvo susidaręs kraujo krešulys, kadangi į šį panašūs vaistai yra susiję su krešulių formavimusi.</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 xml:space="preserve">Kiek galima greičiau pasakykite gydytojui, jeigu pasireiškia kuris nors išvardytas sutrikimas. </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 xml:space="preserve">Insultas arba </w:t>
      </w:r>
      <w:r w:rsidR="001C0A39">
        <w:rPr>
          <w:sz w:val="22"/>
          <w:szCs w:val="22"/>
        </w:rPr>
        <w:t>„</w:t>
      </w:r>
      <w:r w:rsidRPr="00E203A6">
        <w:rPr>
          <w:sz w:val="22"/>
          <w:szCs w:val="22"/>
        </w:rPr>
        <w:t>mikro” insultas (praeinantieji insulto simptomai).</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Parkinsono liga.</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Prostatos liga.</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Žarnų nepraeinamumas (paralyžinis žarnų nepraeinamumas).</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Kepenų ar inkstų liga.</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Kraujo sutrikimai.</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Širdies liga.</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Diabetas.</w:t>
      </w:r>
    </w:p>
    <w:p w:rsidR="00424C1C" w:rsidRPr="00E203A6" w:rsidRDefault="00424C1C" w:rsidP="00424C1C">
      <w:pPr>
        <w:pStyle w:val="Sraopastraipa"/>
        <w:numPr>
          <w:ilvl w:val="0"/>
          <w:numId w:val="8"/>
        </w:numPr>
        <w:ind w:left="567" w:hanging="567"/>
        <w:rPr>
          <w:sz w:val="22"/>
          <w:szCs w:val="22"/>
        </w:rPr>
      </w:pPr>
      <w:r w:rsidRPr="00E203A6">
        <w:rPr>
          <w:sz w:val="22"/>
          <w:szCs w:val="22"/>
        </w:rPr>
        <w:t xml:space="preserve">Priepuoliai (traukuliai).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 xml:space="preserve">Jei sergate demencija ir kada nors buvo ištikęs insultas arba </w:t>
      </w:r>
      <w:r w:rsidR="001C0A39">
        <w:rPr>
          <w:sz w:val="22"/>
          <w:szCs w:val="22"/>
        </w:rPr>
        <w:t>„</w:t>
      </w:r>
      <w:r w:rsidRPr="00E203A6">
        <w:rPr>
          <w:sz w:val="22"/>
          <w:szCs w:val="22"/>
        </w:rPr>
        <w:t>mi</w:t>
      </w:r>
      <w:r w:rsidR="00FE08DE">
        <w:rPr>
          <w:sz w:val="22"/>
          <w:szCs w:val="22"/>
        </w:rPr>
        <w:t>kro</w:t>
      </w:r>
      <w:r w:rsidRPr="00E203A6">
        <w:rPr>
          <w:sz w:val="22"/>
          <w:szCs w:val="22"/>
        </w:rPr>
        <w:t>” insultas, Jūs arba Jumis besirūpinantis asmuo ar giminaitis turi apie tai pasakyti Jūsų gydytojui.</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Jei esate vyresnis negu 65 metų, gydytojas gali reguliariai matuoti Jūsų kraujospūdį.</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Vaikams ir paaugliams</w:t>
      </w:r>
    </w:p>
    <w:p w:rsidR="00424C1C" w:rsidRPr="00E203A6" w:rsidRDefault="00424C1C" w:rsidP="00424C1C">
      <w:pPr>
        <w:tabs>
          <w:tab w:val="left" w:pos="567"/>
        </w:tabs>
        <w:rPr>
          <w:sz w:val="22"/>
          <w:szCs w:val="22"/>
        </w:rPr>
      </w:pPr>
      <w:r w:rsidRPr="00E203A6">
        <w:rPr>
          <w:sz w:val="22"/>
          <w:szCs w:val="22"/>
        </w:rPr>
        <w:t>Olanzapin Actavis tabletėmis jaunesnių kaip 18 metų pacientų gydyti negalima.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Dėmesio! Tablečių talpyklėje yra desikantas. Nenurykite.</w:t>
      </w:r>
    </w:p>
    <w:p w:rsidR="00424C1C" w:rsidRPr="00E203A6" w:rsidRDefault="00424C1C" w:rsidP="00424C1C">
      <w:pPr>
        <w:tabs>
          <w:tab w:val="left" w:pos="567"/>
        </w:tabs>
        <w:rPr>
          <w:sz w:val="22"/>
          <w:szCs w:val="22"/>
        </w:rPr>
      </w:pPr>
    </w:p>
    <w:p w:rsidR="00424C1C" w:rsidRPr="00E203A6" w:rsidRDefault="00424C1C" w:rsidP="00424C1C">
      <w:pPr>
        <w:ind w:left="567" w:hanging="567"/>
        <w:rPr>
          <w:b/>
          <w:sz w:val="22"/>
          <w:szCs w:val="22"/>
        </w:rPr>
      </w:pPr>
      <w:r w:rsidRPr="00E203A6">
        <w:rPr>
          <w:b/>
          <w:sz w:val="22"/>
          <w:szCs w:val="22"/>
        </w:rPr>
        <w:t>Kiti vaistai ir Olanzapine Actavis:</w:t>
      </w:r>
    </w:p>
    <w:p w:rsidR="00424C1C" w:rsidRPr="00E203A6" w:rsidRDefault="00424C1C" w:rsidP="00424C1C">
      <w:pPr>
        <w:rPr>
          <w:sz w:val="22"/>
          <w:szCs w:val="22"/>
        </w:rPr>
      </w:pPr>
      <w:r w:rsidRPr="00E203A6">
        <w:rPr>
          <w:sz w:val="22"/>
          <w:szCs w:val="22"/>
        </w:rPr>
        <w:t xml:space="preserve">Kitų vaistų kartu su Olanzapin Actavis galima vartoti tik gydytojo leidimu. Jeigu kartu su Olanzapin Actavis vartosite antidepresantų ar vaistų, mažinančių nerimą arba padedančių užmigti (trankviliantų), galite būti mieguistas.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Jeigu vartojate ar neseniai vartojote kitų vaistų arba dėl to nesate tikri, apie tai pasakykite gydytojui.</w:t>
      </w:r>
    </w:p>
    <w:p w:rsidR="00424C1C" w:rsidRPr="00E203A6" w:rsidRDefault="00424C1C" w:rsidP="00424C1C">
      <w:pPr>
        <w:rPr>
          <w:sz w:val="22"/>
          <w:szCs w:val="22"/>
        </w:rPr>
      </w:pPr>
    </w:p>
    <w:p w:rsidR="00424C1C" w:rsidRPr="00E203A6" w:rsidRDefault="00424C1C" w:rsidP="00424C1C">
      <w:pPr>
        <w:autoSpaceDE w:val="0"/>
        <w:autoSpaceDN w:val="0"/>
        <w:adjustRightInd w:val="0"/>
        <w:rPr>
          <w:sz w:val="22"/>
          <w:szCs w:val="22"/>
        </w:rPr>
      </w:pPr>
      <w:r w:rsidRPr="00E203A6">
        <w:rPr>
          <w:sz w:val="22"/>
          <w:szCs w:val="22"/>
        </w:rPr>
        <w:t>Labai svarbu pasakyti gydytojui, jeigu vartojate:</w:t>
      </w:r>
    </w:p>
    <w:p w:rsidR="00424C1C" w:rsidRPr="00E203A6" w:rsidRDefault="00424C1C" w:rsidP="00733C0D">
      <w:pPr>
        <w:tabs>
          <w:tab w:val="left" w:pos="567"/>
        </w:tabs>
        <w:autoSpaceDE w:val="0"/>
        <w:autoSpaceDN w:val="0"/>
        <w:adjustRightInd w:val="0"/>
        <w:rPr>
          <w:sz w:val="22"/>
          <w:szCs w:val="22"/>
        </w:rPr>
      </w:pPr>
      <w:r w:rsidRPr="00E203A6">
        <w:rPr>
          <w:sz w:val="22"/>
          <w:szCs w:val="22"/>
        </w:rPr>
        <w:t>-</w:t>
      </w:r>
      <w:r w:rsidRPr="00E203A6">
        <w:rPr>
          <w:sz w:val="22"/>
          <w:szCs w:val="22"/>
        </w:rPr>
        <w:tab/>
        <w:t>vaistų Parkinsono ligai gydyti;</w:t>
      </w:r>
    </w:p>
    <w:p w:rsidR="00424C1C" w:rsidRPr="00E203A6" w:rsidRDefault="00424C1C" w:rsidP="00733C0D">
      <w:pPr>
        <w:ind w:left="567" w:hanging="567"/>
        <w:rPr>
          <w:sz w:val="22"/>
          <w:szCs w:val="22"/>
        </w:rPr>
      </w:pPr>
      <w:r w:rsidRPr="00E203A6">
        <w:rPr>
          <w:sz w:val="22"/>
          <w:szCs w:val="22"/>
        </w:rPr>
        <w:t>-</w:t>
      </w:r>
      <w:r w:rsidRPr="00E203A6">
        <w:rPr>
          <w:sz w:val="22"/>
          <w:szCs w:val="22"/>
        </w:rPr>
        <w:tab/>
        <w:t xml:space="preserve">karbamazepiną (antiepilepsinis ir nuotaiką stabilizuojantis vaistas), fluvoksaminą (antidepresantas) arba ciprofloksaciną (antibiotikas). Gali prireikti keisti Olanzapin Actavis dozę. </w:t>
      </w:r>
    </w:p>
    <w:p w:rsidR="00424C1C" w:rsidRPr="00E203A6" w:rsidRDefault="00424C1C" w:rsidP="00424C1C">
      <w:pPr>
        <w:ind w:left="720" w:hanging="720"/>
        <w:rPr>
          <w:sz w:val="22"/>
          <w:szCs w:val="22"/>
        </w:rPr>
      </w:pPr>
    </w:p>
    <w:p w:rsidR="00424C1C" w:rsidRPr="00E203A6" w:rsidRDefault="00424C1C" w:rsidP="00424C1C">
      <w:pPr>
        <w:rPr>
          <w:b/>
          <w:sz w:val="22"/>
          <w:szCs w:val="22"/>
        </w:rPr>
      </w:pPr>
      <w:r w:rsidRPr="00E203A6">
        <w:rPr>
          <w:b/>
          <w:sz w:val="22"/>
          <w:szCs w:val="22"/>
        </w:rPr>
        <w:t>Olanzapin Actavis vartojimas su alkoholiu</w:t>
      </w:r>
    </w:p>
    <w:p w:rsidR="00424C1C" w:rsidRPr="00E203A6" w:rsidRDefault="00424C1C" w:rsidP="00424C1C">
      <w:pPr>
        <w:autoSpaceDE w:val="0"/>
        <w:autoSpaceDN w:val="0"/>
        <w:adjustRightInd w:val="0"/>
        <w:rPr>
          <w:sz w:val="22"/>
          <w:szCs w:val="22"/>
        </w:rPr>
      </w:pPr>
      <w:r w:rsidRPr="00E203A6">
        <w:rPr>
          <w:sz w:val="22"/>
          <w:szCs w:val="22"/>
        </w:rPr>
        <w:t>Gydydamiesi Olanzapin Actavis negerkite jokių alkoholinių gėrimų, nes kartu vartojamas alkoholis gali sukelti mieguistumą.</w:t>
      </w:r>
    </w:p>
    <w:p w:rsidR="00424C1C" w:rsidRPr="00E203A6" w:rsidRDefault="00424C1C" w:rsidP="00424C1C">
      <w:pPr>
        <w:rPr>
          <w:sz w:val="22"/>
          <w:szCs w:val="22"/>
        </w:rPr>
      </w:pPr>
    </w:p>
    <w:p w:rsidR="00424C1C" w:rsidRPr="00E203A6" w:rsidRDefault="00424C1C" w:rsidP="00424C1C">
      <w:pPr>
        <w:ind w:left="567" w:hanging="567"/>
        <w:rPr>
          <w:b/>
          <w:bCs/>
          <w:sz w:val="22"/>
          <w:szCs w:val="22"/>
        </w:rPr>
      </w:pPr>
      <w:r w:rsidRPr="00E203A6">
        <w:rPr>
          <w:b/>
          <w:bCs/>
          <w:sz w:val="22"/>
          <w:szCs w:val="22"/>
        </w:rPr>
        <w:t>Nėštumas ir žindymo laikotarpis</w:t>
      </w:r>
    </w:p>
    <w:p w:rsidR="00424C1C" w:rsidRPr="00E203A6" w:rsidRDefault="00424C1C" w:rsidP="00424C1C">
      <w:pPr>
        <w:autoSpaceDE w:val="0"/>
        <w:autoSpaceDN w:val="0"/>
        <w:adjustRightInd w:val="0"/>
        <w:rPr>
          <w:sz w:val="22"/>
          <w:szCs w:val="22"/>
        </w:rPr>
      </w:pPr>
      <w:r w:rsidRPr="00E203A6">
        <w:rPr>
          <w:sz w:val="22"/>
          <w:szCs w:val="22"/>
        </w:rPr>
        <w:t xml:space="preserve">Jeigu esate nėščia, žindote kūdikį, manote, kad galbūt esate nėščia arba planuojate pastoti, tai prieš vartodama šį vaistą pasitarkite su gydytoju. Šio vaisto žindymo laikotarpiu vartoti negalima, nes mažas Olanzapin Actavis kiekis gali išsiskirti į motinos pieną. </w:t>
      </w:r>
    </w:p>
    <w:p w:rsidR="00424C1C" w:rsidRPr="00E203A6" w:rsidRDefault="00424C1C" w:rsidP="00424C1C">
      <w:pPr>
        <w:autoSpaceDE w:val="0"/>
        <w:autoSpaceDN w:val="0"/>
        <w:adjustRightInd w:val="0"/>
        <w:rPr>
          <w:sz w:val="22"/>
          <w:szCs w:val="22"/>
        </w:rPr>
      </w:pPr>
    </w:p>
    <w:p w:rsidR="00424C1C" w:rsidRPr="00E203A6" w:rsidRDefault="00424C1C" w:rsidP="00424C1C">
      <w:pPr>
        <w:rPr>
          <w:sz w:val="22"/>
          <w:szCs w:val="22"/>
        </w:rPr>
      </w:pPr>
      <w:r w:rsidRPr="00E203A6">
        <w:rPr>
          <w:sz w:val="22"/>
          <w:szCs w:val="22"/>
        </w:rPr>
        <w:t>Naujagimiams, kurių motinos vartojo Olanzapine Actavis paskutiniuoju nėštumo trimestru (paskutinius tris nėštumo mėnesius), gali būti toliau išvardytų simptomų: drebėjimas, raumenų sustingimas ir (ar) silpnumas, mieguistumas, sujaudinimas, kvėpavimo problemos ir maitinimo problemos. Jei Jūsų kūdikiui išryškėjo bent vienas iš šių simptomų, turite susisiekti su savo gydytoju.</w:t>
      </w:r>
    </w:p>
    <w:p w:rsidR="00424C1C" w:rsidRPr="00E203A6" w:rsidRDefault="00424C1C" w:rsidP="00424C1C">
      <w:pPr>
        <w:autoSpaceDE w:val="0"/>
        <w:autoSpaceDN w:val="0"/>
        <w:adjustRightInd w:val="0"/>
        <w:rPr>
          <w:sz w:val="22"/>
          <w:szCs w:val="22"/>
        </w:rPr>
      </w:pPr>
    </w:p>
    <w:p w:rsidR="00424C1C" w:rsidRPr="00E203A6" w:rsidRDefault="00424C1C" w:rsidP="00424C1C">
      <w:pPr>
        <w:ind w:left="567" w:hanging="567"/>
        <w:rPr>
          <w:b/>
          <w:sz w:val="22"/>
          <w:szCs w:val="22"/>
        </w:rPr>
      </w:pPr>
      <w:r w:rsidRPr="00E203A6">
        <w:rPr>
          <w:b/>
          <w:sz w:val="22"/>
          <w:szCs w:val="22"/>
        </w:rPr>
        <w:t>Vairavimas ir mechanizmų valdymas</w:t>
      </w:r>
    </w:p>
    <w:p w:rsidR="00424C1C" w:rsidRPr="00E203A6" w:rsidRDefault="00424C1C" w:rsidP="00424C1C">
      <w:pPr>
        <w:rPr>
          <w:sz w:val="22"/>
          <w:szCs w:val="22"/>
        </w:rPr>
      </w:pPr>
      <w:r w:rsidRPr="00E203A6">
        <w:rPr>
          <w:sz w:val="22"/>
          <w:szCs w:val="22"/>
        </w:rPr>
        <w:t>Vartodami Olanzapin Actavis, galite būti apsnūdę. Jeigu toks poveikis atsirastų, nevairuokite, nevaldykite mechanizmų ir praneškite apie tai savo gydytojui.</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Olanzapin Actavis sudėtyje yra laktozės ir sojų lecitino</w:t>
      </w:r>
    </w:p>
    <w:p w:rsidR="00424C1C" w:rsidRPr="00E203A6" w:rsidRDefault="00424C1C" w:rsidP="00424C1C">
      <w:pPr>
        <w:rPr>
          <w:sz w:val="22"/>
          <w:szCs w:val="22"/>
        </w:rPr>
      </w:pPr>
      <w:r w:rsidRPr="00E203A6">
        <w:rPr>
          <w:sz w:val="22"/>
          <w:szCs w:val="22"/>
        </w:rPr>
        <w:t>Jeigu gydytojas Jums yra sakęs, kad netoleruojate kokių nors angliavandenių, kreipkitės į jį prieš pradėdami vartoti šį vaistą.</w:t>
      </w:r>
    </w:p>
    <w:p w:rsidR="00424C1C" w:rsidRPr="00E203A6" w:rsidRDefault="00424C1C" w:rsidP="00424C1C">
      <w:pPr>
        <w:rPr>
          <w:sz w:val="22"/>
          <w:szCs w:val="22"/>
        </w:rPr>
      </w:pPr>
      <w:r w:rsidRPr="00E203A6">
        <w:rPr>
          <w:sz w:val="22"/>
          <w:szCs w:val="22"/>
        </w:rPr>
        <w:t>Nevartokite šio vaisto, jeigu esate alergiškas žemės riešutams ir sojai.</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424C1C">
      <w:pPr>
        <w:numPr>
          <w:ilvl w:val="12"/>
          <w:numId w:val="0"/>
        </w:numPr>
        <w:ind w:left="567" w:hanging="567"/>
        <w:outlineLvl w:val="0"/>
        <w:rPr>
          <w:b/>
          <w:bCs/>
          <w:caps/>
          <w:sz w:val="22"/>
          <w:szCs w:val="22"/>
        </w:rPr>
      </w:pPr>
      <w:r w:rsidRPr="00E203A6">
        <w:rPr>
          <w:b/>
          <w:bCs/>
          <w:sz w:val="22"/>
          <w:szCs w:val="22"/>
        </w:rPr>
        <w:t>3.</w:t>
      </w:r>
      <w:r w:rsidRPr="00E203A6">
        <w:rPr>
          <w:b/>
          <w:bCs/>
          <w:sz w:val="22"/>
          <w:szCs w:val="22"/>
        </w:rPr>
        <w:tab/>
        <w:t>Kaip vartoti Olanzapin Actavis</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Šį vaistą visada vartokite tiksliai, kaip nurodė gydytojas. Jeigu abejojate, kreipkitės į gydytoją arba vaistininką.</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 xml:space="preserve">Kiek Olanzapin Actavis tablečių gerti ir kiek laiko jų vartoti, pasakys gydytojas. Šio vaisto paros dozė yra 5 - 20 mg. Jeigu ligos simptomai atsinaujintų, kreipkitės į gydytoją, tačiau Olanzapin Actavis vartojimo nenutraukite, nebent tai daryti lieptų gydytojas. </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 xml:space="preserve">Olanzapin Actavis tablečių reikia gerti kartą per parą taip, kaip gydytojo nurodyta. Pasistenkite kiekvieną dieną jų išgerti tokiu pačiu laiku, nesvarbu, ar valgio metu, ar nevalgius. </w:t>
      </w:r>
    </w:p>
    <w:p w:rsidR="00424C1C" w:rsidRPr="00E203A6" w:rsidRDefault="00424C1C" w:rsidP="00424C1C">
      <w:pPr>
        <w:rPr>
          <w:sz w:val="22"/>
          <w:szCs w:val="22"/>
        </w:rPr>
      </w:pPr>
      <w:r w:rsidRPr="00E203A6">
        <w:rPr>
          <w:sz w:val="22"/>
          <w:szCs w:val="22"/>
        </w:rPr>
        <w:t>Olanzapin Actavis plėvele dengtos tabletės vartojamos per burną. Reikia nuryti visą tabletę, užgeriant vandeniu.</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Ką daryti pavartojus per didelę Olanzapin Actavis dozę?</w:t>
      </w:r>
    </w:p>
    <w:p w:rsidR="00424C1C" w:rsidRPr="00E203A6" w:rsidRDefault="00424C1C" w:rsidP="00424C1C">
      <w:pPr>
        <w:rPr>
          <w:sz w:val="22"/>
          <w:szCs w:val="22"/>
        </w:rPr>
      </w:pPr>
      <w:r w:rsidRPr="00E203A6">
        <w:rPr>
          <w:sz w:val="22"/>
          <w:szCs w:val="22"/>
        </w:rPr>
        <w:t xml:space="preserve">Pacientams, iš karto išgėrus daugiau Olanzapin Actavis tablečių, negu reikia, atsirado tokių simptomų: dažnas širdies plakimas, susijaudinimas arba agresyvumas, kalbos sutrikimas, neįprasti judesiai (ypač veido ar liežuvio) bei sąmonės pritemimas. Galimi </w:t>
      </w:r>
      <w:r w:rsidRPr="00E203A6">
        <w:rPr>
          <w:sz w:val="22"/>
          <w:szCs w:val="22"/>
        </w:rPr>
        <w:lastRenderedPageBreak/>
        <w:t>ir kitokie simptomai: ūmus sumišimas, traukuliai (epilepsiniai), koma, simptomų: karščiavimo, kvėpavimo pagreitėjimo, prakaitavimo, raumenų stingulio ir apsnūdimo arba mieguistumo, derinys, kvėpavimo sulėtėjimas, aspiracija, didelis arba mažas kraujospūdis, nenormalus širdies ritmas. Taip atsitikus, tuoj pat kreipkitės į gydytoją ar artimiausią ligoninę. Gydytojui parodykite tablečių pakuotę.</w:t>
      </w:r>
    </w:p>
    <w:p w:rsidR="00424C1C" w:rsidRPr="00E203A6" w:rsidRDefault="00424C1C" w:rsidP="00424C1C">
      <w:pPr>
        <w:ind w:left="567" w:hanging="567"/>
        <w:rPr>
          <w:sz w:val="22"/>
          <w:szCs w:val="22"/>
        </w:rPr>
      </w:pPr>
    </w:p>
    <w:p w:rsidR="00424C1C" w:rsidRPr="00E203A6" w:rsidRDefault="00424C1C" w:rsidP="00424C1C">
      <w:pPr>
        <w:ind w:left="567" w:hanging="567"/>
        <w:rPr>
          <w:b/>
          <w:sz w:val="22"/>
          <w:szCs w:val="22"/>
        </w:rPr>
      </w:pPr>
      <w:r w:rsidRPr="00E203A6">
        <w:rPr>
          <w:b/>
          <w:sz w:val="22"/>
          <w:szCs w:val="22"/>
        </w:rPr>
        <w:t>Pamiršus pavartoti Olanzapin Actavis</w:t>
      </w:r>
    </w:p>
    <w:p w:rsidR="00424C1C" w:rsidRPr="00E203A6" w:rsidRDefault="00424C1C" w:rsidP="00424C1C">
      <w:pPr>
        <w:rPr>
          <w:sz w:val="22"/>
          <w:szCs w:val="22"/>
        </w:rPr>
      </w:pPr>
      <w:r w:rsidRPr="00E203A6">
        <w:rPr>
          <w:sz w:val="22"/>
          <w:szCs w:val="22"/>
        </w:rPr>
        <w:t xml:space="preserve">Tabletę gerkite tuoj pat, kai tik prisiminsite. Dviejų dozių per parą vartoti negalima. </w:t>
      </w:r>
    </w:p>
    <w:p w:rsidR="00424C1C" w:rsidRPr="00E203A6" w:rsidRDefault="00424C1C" w:rsidP="00424C1C">
      <w:pPr>
        <w:rPr>
          <w:sz w:val="22"/>
          <w:szCs w:val="22"/>
        </w:rPr>
      </w:pPr>
    </w:p>
    <w:p w:rsidR="00424C1C" w:rsidRPr="00E203A6" w:rsidRDefault="00424C1C" w:rsidP="00424C1C">
      <w:pPr>
        <w:rPr>
          <w:sz w:val="22"/>
          <w:szCs w:val="22"/>
        </w:rPr>
      </w:pPr>
      <w:r w:rsidRPr="00E203A6">
        <w:rPr>
          <w:b/>
          <w:bCs/>
          <w:sz w:val="22"/>
          <w:szCs w:val="22"/>
        </w:rPr>
        <w:t xml:space="preserve">Nustojus vartoti </w:t>
      </w:r>
      <w:r w:rsidRPr="00E203A6">
        <w:rPr>
          <w:b/>
          <w:sz w:val="22"/>
          <w:szCs w:val="22"/>
        </w:rPr>
        <w:t>Olanzapin Actavis</w:t>
      </w:r>
    </w:p>
    <w:p w:rsidR="00424C1C" w:rsidRPr="00E203A6" w:rsidRDefault="00424C1C" w:rsidP="00424C1C">
      <w:pPr>
        <w:rPr>
          <w:sz w:val="22"/>
          <w:szCs w:val="22"/>
        </w:rPr>
      </w:pPr>
      <w:r w:rsidRPr="00E203A6">
        <w:rPr>
          <w:sz w:val="22"/>
          <w:szCs w:val="22"/>
        </w:rPr>
        <w:t>Pasijutę geriau, tablečių vartojimo nenutraukite. Olanzapin Actavis svarbu vartoti tiek laiko, kiek gydytojo skirta.</w:t>
      </w:r>
    </w:p>
    <w:p w:rsidR="00424C1C" w:rsidRPr="00E203A6" w:rsidRDefault="00424C1C" w:rsidP="00424C1C">
      <w:pPr>
        <w:rPr>
          <w:sz w:val="22"/>
          <w:szCs w:val="22"/>
        </w:rPr>
      </w:pPr>
    </w:p>
    <w:p w:rsidR="00424C1C" w:rsidRPr="00E203A6" w:rsidRDefault="00424C1C" w:rsidP="00424C1C">
      <w:pPr>
        <w:autoSpaceDE w:val="0"/>
        <w:autoSpaceDN w:val="0"/>
        <w:adjustRightInd w:val="0"/>
        <w:rPr>
          <w:sz w:val="22"/>
          <w:szCs w:val="22"/>
        </w:rPr>
      </w:pPr>
      <w:r w:rsidRPr="00E203A6">
        <w:rPr>
          <w:sz w:val="22"/>
          <w:szCs w:val="22"/>
        </w:rPr>
        <w:t>Jeigu staigiai nutrauksite Olanzapin Actavis vartojimą, gali pasireikšti simptomų, pavyzdžiui: prakaitavimas, negalėjimas miegoti, drebulys, nerimas ar pykinimas ir vėmimas. Baigiant gydymą, gydytojas patars dozę mažinti palaipsniui.</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r w:rsidRPr="00E203A6">
        <w:rPr>
          <w:sz w:val="22"/>
          <w:szCs w:val="22"/>
        </w:rPr>
        <w:t>Jeigu kiltų bet kokių klausimų dėl šio vaisto vartojimo, kreipkitės į gydytoją arba vaistininką.</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733C0D">
      <w:pPr>
        <w:pStyle w:val="Antrat3"/>
        <w:tabs>
          <w:tab w:val="left" w:pos="567"/>
        </w:tabs>
        <w:spacing w:before="0"/>
        <w:rPr>
          <w:rFonts w:ascii="Times New Roman" w:hAnsi="Times New Roman"/>
          <w:color w:val="auto"/>
          <w:sz w:val="22"/>
          <w:szCs w:val="22"/>
        </w:rPr>
      </w:pPr>
      <w:r w:rsidRPr="00E203A6">
        <w:rPr>
          <w:rFonts w:ascii="Times New Roman" w:hAnsi="Times New Roman"/>
          <w:caps/>
          <w:color w:val="auto"/>
          <w:sz w:val="22"/>
          <w:szCs w:val="22"/>
        </w:rPr>
        <w:t>4.</w:t>
      </w:r>
      <w:r w:rsidRPr="00E203A6">
        <w:rPr>
          <w:rFonts w:ascii="Times New Roman" w:hAnsi="Times New Roman"/>
          <w:b w:val="0"/>
          <w:caps/>
          <w:color w:val="auto"/>
          <w:sz w:val="22"/>
          <w:szCs w:val="22"/>
        </w:rPr>
        <w:tab/>
      </w:r>
      <w:r w:rsidRPr="00E203A6">
        <w:rPr>
          <w:rFonts w:ascii="Times New Roman" w:hAnsi="Times New Roman"/>
          <w:color w:val="auto"/>
          <w:sz w:val="22"/>
          <w:szCs w:val="22"/>
        </w:rPr>
        <w:t>Galimas šalutinis poveikis</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t>Šis vaistas,</w:t>
      </w:r>
      <w:r w:rsidRPr="00E203A6">
        <w:rPr>
          <w:caps/>
          <w:sz w:val="22"/>
          <w:szCs w:val="22"/>
        </w:rPr>
        <w:t xml:space="preserve"> </w:t>
      </w:r>
      <w:r w:rsidRPr="00E203A6">
        <w:rPr>
          <w:sz w:val="22"/>
          <w:szCs w:val="22"/>
        </w:rPr>
        <w:t xml:space="preserve">kaip ir </w:t>
      </w:r>
      <w:r w:rsidR="0078602C">
        <w:rPr>
          <w:sz w:val="22"/>
          <w:szCs w:val="22"/>
        </w:rPr>
        <w:t xml:space="preserve">visi </w:t>
      </w:r>
      <w:r w:rsidRPr="00E203A6">
        <w:rPr>
          <w:sz w:val="22"/>
          <w:szCs w:val="22"/>
        </w:rPr>
        <w:t>kiti, gali sukelti šalutinį poveikį, nors jis pasireiškia ne visiems žmonėms.</w:t>
      </w:r>
    </w:p>
    <w:p w:rsidR="00424C1C" w:rsidRPr="00E203A6" w:rsidRDefault="00424C1C" w:rsidP="00424C1C">
      <w:pPr>
        <w:rPr>
          <w:sz w:val="22"/>
          <w:szCs w:val="22"/>
        </w:rPr>
      </w:pPr>
    </w:p>
    <w:p w:rsidR="00424C1C" w:rsidRPr="00E203A6" w:rsidRDefault="00424C1C" w:rsidP="00424C1C">
      <w:pPr>
        <w:autoSpaceDE w:val="0"/>
        <w:autoSpaceDN w:val="0"/>
        <w:adjustRightInd w:val="0"/>
        <w:rPr>
          <w:sz w:val="22"/>
          <w:szCs w:val="22"/>
        </w:rPr>
      </w:pPr>
      <w:r w:rsidRPr="00E203A6">
        <w:rPr>
          <w:sz w:val="22"/>
          <w:szCs w:val="22"/>
        </w:rPr>
        <w:t>Nedelsdami kreipkitės į gydytoją, jeigu pasireiškia</w:t>
      </w:r>
      <w:r w:rsidR="0078602C">
        <w:rPr>
          <w:sz w:val="22"/>
          <w:szCs w:val="22"/>
        </w:rPr>
        <w:t>:</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neįprasti dažniausiai veido ar liežuvio judesiai (dažnas šalutinis poveikis, kuris gali pasireikšti ne dažniau kaip 1 iš 10 žmonių);</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kraujo krešuliai (nedažnas šalutinis poveikis, kuris gali pasireikšti ne dažniau kaip 1 iš 100 žmonių) venose,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w:t>
      </w:r>
    </w:p>
    <w:p w:rsidR="00424C1C" w:rsidRPr="00E203A6" w:rsidRDefault="00424C1C" w:rsidP="00424C1C">
      <w:pPr>
        <w:pStyle w:val="Sraopastraipa"/>
        <w:numPr>
          <w:ilvl w:val="0"/>
          <w:numId w:val="8"/>
        </w:numPr>
        <w:autoSpaceDE w:val="0"/>
        <w:autoSpaceDN w:val="0"/>
        <w:adjustRightInd w:val="0"/>
        <w:ind w:left="567" w:hanging="567"/>
        <w:rPr>
          <w:sz w:val="22"/>
          <w:szCs w:val="22"/>
        </w:rPr>
      </w:pPr>
      <w:r w:rsidRPr="00E203A6">
        <w:rPr>
          <w:sz w:val="22"/>
          <w:szCs w:val="22"/>
        </w:rPr>
        <w:t>karščiavimo, dažno kvėpavimo, prakaitavimo, raumenų sąstingio ir apsnūdimo ar mieguistumo simptomų derinys (šio šalutinio poveikio dažnio negalima nustatyti pagal turimus duomenis).</w:t>
      </w:r>
    </w:p>
    <w:p w:rsidR="00424C1C" w:rsidRPr="00E203A6" w:rsidRDefault="00424C1C" w:rsidP="00424C1C">
      <w:pPr>
        <w:rPr>
          <w:sz w:val="22"/>
          <w:szCs w:val="22"/>
        </w:rPr>
      </w:pPr>
    </w:p>
    <w:p w:rsidR="00424C1C" w:rsidRPr="00E203A6" w:rsidRDefault="00424C1C" w:rsidP="00424C1C">
      <w:pPr>
        <w:autoSpaceDE w:val="0"/>
        <w:autoSpaceDN w:val="0"/>
        <w:adjustRightInd w:val="0"/>
        <w:rPr>
          <w:sz w:val="22"/>
          <w:szCs w:val="22"/>
        </w:rPr>
      </w:pPr>
      <w:r w:rsidRPr="00E203A6">
        <w:rPr>
          <w:sz w:val="22"/>
          <w:szCs w:val="22"/>
        </w:rPr>
        <w:t>Labai dažnas šalutinis poveikis (gali pasireikšti dažniau kaip 1 iš 10 žmonių) yra kūno masės didėjimas, mieguistumas ir prolaktino koncentracijos kraujyje padidėjimas. Gydymo pradžioje kai kurie žmonės gali justi galvos svaigimą ar alpti (kartu būna retas pulsas), ypač atsistojus iš gulimos ar sėdimos padėties. Toks poveikis paprastai praeina savaime, bet jeigu nepraeina, pasakykite gydytojui.</w:t>
      </w:r>
    </w:p>
    <w:p w:rsidR="00424C1C" w:rsidRPr="00E203A6" w:rsidRDefault="00424C1C" w:rsidP="00424C1C">
      <w:pPr>
        <w:autoSpaceDE w:val="0"/>
        <w:autoSpaceDN w:val="0"/>
        <w:adjustRightInd w:val="0"/>
        <w:rPr>
          <w:sz w:val="22"/>
          <w:szCs w:val="22"/>
        </w:rPr>
      </w:pPr>
    </w:p>
    <w:p w:rsidR="00424C1C" w:rsidRPr="00E203A6" w:rsidRDefault="00424C1C" w:rsidP="00424C1C">
      <w:pPr>
        <w:autoSpaceDE w:val="0"/>
        <w:autoSpaceDN w:val="0"/>
        <w:adjustRightInd w:val="0"/>
        <w:rPr>
          <w:sz w:val="22"/>
          <w:szCs w:val="22"/>
        </w:rPr>
      </w:pPr>
      <w:r w:rsidRPr="00E203A6">
        <w:rPr>
          <w:sz w:val="22"/>
          <w:szCs w:val="22"/>
        </w:rPr>
        <w:t xml:space="preserve">Dažnas šalutinis poveikis (gali pasireikšti ne dažniau kaip 1 iš 10 žmonių) yra kai kurių kraujo ląstelių kiekio ir riebiųjų medžiagų koncentracijos kraujyje pokyčiai ir laikinas kepenų fermentų suaktyvėjimas gydymo pradžioje, gliukozės koncentracijos kraujyje ir šarminės fosfatazės suaktyvėjimas kraujyje, didesnis alkio pojūtis, galvos svaigimas, nerimastingumas, drebulys neįprasti judesiai (diskinezijos), vidurių užkietėjimas, burnos džiūvimas, išbėrimas, silpnumas, labai didelis nuovargis, vandens kaupimasis, sukeliantis rankų, kulkšnių ir pėdų patinimą, karščiavimas, sąnarių skausmas; ir lytinės funkcijos sutrikimas, pavyzdžiui: lytinio potraukio susilpnėjimas vyrams ir moterims arba erekcijos funkcijos sutrikimas vyrams. Gydymo pradžioje kai kuriems </w:t>
      </w:r>
      <w:r w:rsidRPr="00E203A6">
        <w:rPr>
          <w:sz w:val="22"/>
          <w:szCs w:val="22"/>
        </w:rPr>
        <w:lastRenderedPageBreak/>
        <w:t>žmonėms gali pasireikšti svaigulys ar alpimas (suretėjus širdies plakimui), ypač atsistojant iš gulimos ar sėdimos padėties. Tai paprastai praeina savaime, bet jeigu poveikis neišnyksta, kreipkitės į savo gydytoją.</w:t>
      </w:r>
    </w:p>
    <w:p w:rsidR="00424C1C" w:rsidRPr="00E203A6" w:rsidRDefault="00424C1C" w:rsidP="00424C1C">
      <w:pPr>
        <w:autoSpaceDE w:val="0"/>
        <w:autoSpaceDN w:val="0"/>
        <w:adjustRightInd w:val="0"/>
        <w:rPr>
          <w:sz w:val="22"/>
          <w:szCs w:val="22"/>
        </w:rPr>
      </w:pPr>
    </w:p>
    <w:p w:rsidR="00424C1C" w:rsidRPr="00E203A6" w:rsidRDefault="00424C1C" w:rsidP="009B7B3F">
      <w:pPr>
        <w:autoSpaceDE w:val="0"/>
        <w:autoSpaceDN w:val="0"/>
        <w:adjustRightInd w:val="0"/>
        <w:rPr>
          <w:sz w:val="22"/>
          <w:szCs w:val="22"/>
        </w:rPr>
      </w:pPr>
      <w:r w:rsidRPr="00E203A6">
        <w:rPr>
          <w:sz w:val="22"/>
          <w:szCs w:val="22"/>
        </w:rPr>
        <w:t>Nedažnas šalutinis poveikis (gali pasireikšti ne da</w:t>
      </w:r>
      <w:r w:rsidR="009B7B3F" w:rsidRPr="00E203A6">
        <w:rPr>
          <w:sz w:val="22"/>
          <w:szCs w:val="22"/>
        </w:rPr>
        <w:t>ugiau</w:t>
      </w:r>
      <w:r w:rsidRPr="00E203A6">
        <w:rPr>
          <w:sz w:val="22"/>
          <w:szCs w:val="22"/>
        </w:rPr>
        <w:t xml:space="preserve"> kaip 1 iš 100 žmonių) </w:t>
      </w:r>
      <w:r w:rsidR="009B7B3F" w:rsidRPr="00E203A6">
        <w:rPr>
          <w:sz w:val="22"/>
          <w:szCs w:val="22"/>
        </w:rPr>
        <w:t>- tai</w:t>
      </w:r>
      <w:r w:rsidRPr="00E203A6">
        <w:rPr>
          <w:sz w:val="22"/>
          <w:szCs w:val="22"/>
        </w:rPr>
        <w:t xml:space="preserve"> padidėjusio jautrumo reakcijos (pvz., burnos ir gerklės </w:t>
      </w:r>
      <w:r w:rsidR="009B7B3F" w:rsidRPr="00E203A6">
        <w:rPr>
          <w:sz w:val="22"/>
          <w:szCs w:val="22"/>
        </w:rPr>
        <w:t xml:space="preserve">gleivinės </w:t>
      </w:r>
      <w:r w:rsidRPr="00E203A6">
        <w:rPr>
          <w:sz w:val="22"/>
          <w:szCs w:val="22"/>
        </w:rPr>
        <w:t>patinimas, niež</w:t>
      </w:r>
      <w:r w:rsidR="009B7B3F" w:rsidRPr="00E203A6">
        <w:rPr>
          <w:sz w:val="22"/>
          <w:szCs w:val="22"/>
        </w:rPr>
        <w:t>ėjimas</w:t>
      </w:r>
      <w:r w:rsidRPr="00E203A6">
        <w:rPr>
          <w:sz w:val="22"/>
          <w:szCs w:val="22"/>
        </w:rPr>
        <w:t xml:space="preserve">, </w:t>
      </w:r>
      <w:r w:rsidR="009B7B3F" w:rsidRPr="00E203A6">
        <w:rPr>
          <w:sz w:val="22"/>
          <w:szCs w:val="22"/>
        </w:rPr>
        <w:t>iš</w:t>
      </w:r>
      <w:r w:rsidRPr="00E203A6">
        <w:rPr>
          <w:sz w:val="22"/>
          <w:szCs w:val="22"/>
        </w:rPr>
        <w:t>bėrimas), diabetas ar</w:t>
      </w:r>
      <w:r w:rsidR="009B7B3F" w:rsidRPr="00E203A6">
        <w:rPr>
          <w:sz w:val="22"/>
          <w:szCs w:val="22"/>
        </w:rPr>
        <w:t>ba</w:t>
      </w:r>
      <w:r w:rsidRPr="00E203A6">
        <w:rPr>
          <w:sz w:val="22"/>
          <w:szCs w:val="22"/>
        </w:rPr>
        <w:t xml:space="preserve"> diabeto pasunkėjimas, </w:t>
      </w:r>
      <w:r w:rsidR="009B7B3F" w:rsidRPr="00E203A6">
        <w:rPr>
          <w:sz w:val="22"/>
          <w:szCs w:val="22"/>
        </w:rPr>
        <w:t>retkarčiai</w:t>
      </w:r>
      <w:r w:rsidR="0078602C">
        <w:rPr>
          <w:sz w:val="22"/>
          <w:szCs w:val="22"/>
        </w:rPr>
        <w:t>s</w:t>
      </w:r>
      <w:r w:rsidRPr="00E203A6">
        <w:rPr>
          <w:sz w:val="22"/>
          <w:szCs w:val="22"/>
        </w:rPr>
        <w:t xml:space="preserve"> s</w:t>
      </w:r>
      <w:r w:rsidR="009B7B3F" w:rsidRPr="00E203A6">
        <w:rPr>
          <w:sz w:val="22"/>
          <w:szCs w:val="22"/>
        </w:rPr>
        <w:t>iejamas</w:t>
      </w:r>
      <w:r w:rsidRPr="00E203A6">
        <w:rPr>
          <w:sz w:val="22"/>
          <w:szCs w:val="22"/>
        </w:rPr>
        <w:t xml:space="preserve"> su ketoacidoze (ketoninė</w:t>
      </w:r>
      <w:r w:rsidR="009B7B3F" w:rsidRPr="00E203A6">
        <w:rPr>
          <w:sz w:val="22"/>
          <w:szCs w:val="22"/>
        </w:rPr>
        <w:t>mi</w:t>
      </w:r>
      <w:r w:rsidRPr="00E203A6">
        <w:rPr>
          <w:sz w:val="22"/>
          <w:szCs w:val="22"/>
        </w:rPr>
        <w:t>s medžiago</w:t>
      </w:r>
      <w:r w:rsidR="009B7B3F" w:rsidRPr="00E203A6">
        <w:rPr>
          <w:sz w:val="22"/>
          <w:szCs w:val="22"/>
        </w:rPr>
        <w:t>mi</w:t>
      </w:r>
      <w:r w:rsidRPr="00E203A6">
        <w:rPr>
          <w:sz w:val="22"/>
          <w:szCs w:val="22"/>
        </w:rPr>
        <w:t>s kraujyje ir šlapime) arba koma; priepuoliai</w:t>
      </w:r>
      <w:r w:rsidR="009B7B3F" w:rsidRPr="00E203A6">
        <w:rPr>
          <w:sz w:val="22"/>
          <w:szCs w:val="22"/>
        </w:rPr>
        <w:t xml:space="preserve"> (traukuliai)</w:t>
      </w:r>
      <w:r w:rsidRPr="00E203A6">
        <w:rPr>
          <w:sz w:val="22"/>
          <w:szCs w:val="22"/>
        </w:rPr>
        <w:t xml:space="preserve">, </w:t>
      </w:r>
      <w:r w:rsidR="009B7B3F" w:rsidRPr="00E203A6">
        <w:rPr>
          <w:sz w:val="22"/>
          <w:szCs w:val="22"/>
        </w:rPr>
        <w:t>paprastai</w:t>
      </w:r>
      <w:r w:rsidRPr="00E203A6">
        <w:rPr>
          <w:sz w:val="22"/>
          <w:szCs w:val="22"/>
        </w:rPr>
        <w:t xml:space="preserve"> susiję su </w:t>
      </w:r>
      <w:r w:rsidR="009B7B3F" w:rsidRPr="00E203A6">
        <w:rPr>
          <w:sz w:val="22"/>
          <w:szCs w:val="22"/>
        </w:rPr>
        <w:t>anksčiau pasireiškusiais</w:t>
      </w:r>
      <w:r w:rsidRPr="00E203A6">
        <w:rPr>
          <w:sz w:val="22"/>
          <w:szCs w:val="22"/>
        </w:rPr>
        <w:t xml:space="preserve"> priepuoliais (epilepsija)</w:t>
      </w:r>
      <w:r w:rsidR="009B7B3F" w:rsidRPr="00E203A6">
        <w:rPr>
          <w:sz w:val="22"/>
          <w:szCs w:val="22"/>
        </w:rPr>
        <w:t>,</w:t>
      </w:r>
      <w:r w:rsidRPr="00E203A6">
        <w:rPr>
          <w:sz w:val="22"/>
          <w:szCs w:val="22"/>
        </w:rPr>
        <w:t xml:space="preserve"> raumenų sąstingis ar</w:t>
      </w:r>
      <w:r w:rsidR="009B7B3F" w:rsidRPr="00E203A6">
        <w:rPr>
          <w:sz w:val="22"/>
          <w:szCs w:val="22"/>
        </w:rPr>
        <w:t>ba</w:t>
      </w:r>
      <w:r w:rsidRPr="00E203A6">
        <w:rPr>
          <w:sz w:val="22"/>
          <w:szCs w:val="22"/>
        </w:rPr>
        <w:t xml:space="preserve"> spazmai (įskaitant akių judesius), </w:t>
      </w:r>
      <w:r w:rsidR="009B7B3F" w:rsidRPr="00E203A6">
        <w:rPr>
          <w:sz w:val="22"/>
          <w:szCs w:val="22"/>
        </w:rPr>
        <w:t xml:space="preserve">neramių kojų sindromas, </w:t>
      </w:r>
      <w:r w:rsidRPr="00E203A6">
        <w:rPr>
          <w:sz w:val="22"/>
          <w:szCs w:val="22"/>
        </w:rPr>
        <w:t>sutrik</w:t>
      </w:r>
      <w:r w:rsidR="009B7B3F" w:rsidRPr="00E203A6">
        <w:rPr>
          <w:sz w:val="22"/>
          <w:szCs w:val="22"/>
        </w:rPr>
        <w:t>u</w:t>
      </w:r>
      <w:r w:rsidRPr="00E203A6">
        <w:rPr>
          <w:sz w:val="22"/>
          <w:szCs w:val="22"/>
        </w:rPr>
        <w:t>s</w:t>
      </w:r>
      <w:r w:rsidR="009B7B3F" w:rsidRPr="00E203A6">
        <w:rPr>
          <w:sz w:val="22"/>
          <w:szCs w:val="22"/>
        </w:rPr>
        <w:t>i kalba,</w:t>
      </w:r>
      <w:r w:rsidRPr="00E203A6">
        <w:rPr>
          <w:sz w:val="22"/>
          <w:szCs w:val="22"/>
        </w:rPr>
        <w:t xml:space="preserve"> </w:t>
      </w:r>
      <w:r w:rsidR="009B7B3F" w:rsidRPr="00E203A6">
        <w:rPr>
          <w:sz w:val="22"/>
          <w:szCs w:val="22"/>
        </w:rPr>
        <w:t>sulėtėjęs širdies plakimo dažnis</w:t>
      </w:r>
      <w:r w:rsidRPr="00E203A6">
        <w:rPr>
          <w:sz w:val="22"/>
          <w:szCs w:val="22"/>
        </w:rPr>
        <w:t>, jautrumas saulės šviesai, kraujavimas iš nosies, pilvo pūtimas, atminties praradimas arba užmaršumas, šlapimo nelaikymas, neg</w:t>
      </w:r>
      <w:r w:rsidR="009B7B3F" w:rsidRPr="00E203A6">
        <w:rPr>
          <w:sz w:val="22"/>
          <w:szCs w:val="22"/>
        </w:rPr>
        <w:t>al</w:t>
      </w:r>
      <w:r w:rsidRPr="00E203A6">
        <w:rPr>
          <w:sz w:val="22"/>
          <w:szCs w:val="22"/>
        </w:rPr>
        <w:t>ėjimas šlapintis, plaukų slinkimas, mėnesinių nebuvimas arba su</w:t>
      </w:r>
      <w:r w:rsidR="009B7B3F" w:rsidRPr="00E203A6">
        <w:rPr>
          <w:sz w:val="22"/>
          <w:szCs w:val="22"/>
        </w:rPr>
        <w:t>ret</w:t>
      </w:r>
      <w:r w:rsidRPr="00E203A6">
        <w:rPr>
          <w:sz w:val="22"/>
          <w:szCs w:val="22"/>
        </w:rPr>
        <w:t>ėjimas ir krūtų pokyčiai vyrams ir moterims, pvz</w:t>
      </w:r>
      <w:r w:rsidR="009B7B3F" w:rsidRPr="00E203A6">
        <w:rPr>
          <w:sz w:val="22"/>
          <w:szCs w:val="22"/>
        </w:rPr>
        <w:t>.,</w:t>
      </w:r>
      <w:r w:rsidRPr="00E203A6">
        <w:rPr>
          <w:sz w:val="22"/>
          <w:szCs w:val="22"/>
        </w:rPr>
        <w:t xml:space="preserve"> nenormali pieno gamyba arba nenormalus krūtų padidėjimas.</w:t>
      </w:r>
    </w:p>
    <w:p w:rsidR="00424C1C" w:rsidRPr="00E203A6" w:rsidRDefault="00424C1C" w:rsidP="00424C1C">
      <w:pPr>
        <w:autoSpaceDE w:val="0"/>
        <w:autoSpaceDN w:val="0"/>
        <w:adjustRightInd w:val="0"/>
        <w:rPr>
          <w:sz w:val="22"/>
          <w:szCs w:val="22"/>
        </w:rPr>
      </w:pPr>
    </w:p>
    <w:p w:rsidR="00424C1C" w:rsidRPr="00E203A6" w:rsidRDefault="00424C1C" w:rsidP="00424C1C">
      <w:pPr>
        <w:rPr>
          <w:sz w:val="22"/>
          <w:szCs w:val="22"/>
        </w:rPr>
      </w:pPr>
      <w:r w:rsidRPr="00E203A6">
        <w:rPr>
          <w:sz w:val="22"/>
          <w:szCs w:val="22"/>
        </w:rPr>
        <w:t>Retas šalutinis poveikis (gali pasireikšti ne daugiau kai 1 iš 1000 žmonių) yra normalios kūno temperatūros sumažėjimas, nenormalus širdies ritmas, staigi mirtis dėl neaiškių priežasčių, kasos uždegimas, sukeliantis smarkų pilvo skausmą, karščiavimą ir vėmimą, kepenų liga, pasireiškianti odos ir akių baltymo pageltimu, raumenų liga, pasireiškianti raumenų diegliais ir skausmu dėl neaiškių priežasčių, ilgalaikė ir (arba) skausminga erekcija.</w:t>
      </w:r>
      <w:r w:rsidRPr="00E203A6" w:rsidDel="009829C5">
        <w:rPr>
          <w:sz w:val="22"/>
          <w:szCs w:val="22"/>
        </w:rPr>
        <w:t xml:space="preserve"> </w:t>
      </w:r>
    </w:p>
    <w:p w:rsidR="00424C1C" w:rsidRPr="00E203A6" w:rsidRDefault="00424C1C" w:rsidP="00424C1C">
      <w:pPr>
        <w:rPr>
          <w:sz w:val="22"/>
          <w:szCs w:val="22"/>
        </w:rPr>
      </w:pPr>
    </w:p>
    <w:p w:rsidR="00A63063" w:rsidRPr="00E203A6" w:rsidRDefault="00F91797" w:rsidP="00A63063">
      <w:pPr>
        <w:rPr>
          <w:sz w:val="22"/>
          <w:szCs w:val="22"/>
        </w:rPr>
      </w:pPr>
      <w:r w:rsidRPr="00E203A6">
        <w:rPr>
          <w:sz w:val="22"/>
          <w:szCs w:val="22"/>
        </w:rPr>
        <w:t>Labai retas šalutinis poveikis yra sunki alerginė reakcija, tokia kaip vaistų sukeltas odos išbėrimas su eozinofilija ir sisteminiais simptomais (DRESS). DRESS sindromas iš pradžių pasireiškia į gripą panašiais simptomais su veido išbėrimu, paskui – išplitusiu išbėrimu su aukšta temperatūra bei padidėjusiais limfmazgiais, padidėjusiu kepenų fermentų aktyvumu, kuris nustatomas kraujo tyrimais ir padidėjusiu tam tikrų baltųjų kraujo kūnelių skaičiumi (eozinofilija).</w:t>
      </w:r>
    </w:p>
    <w:p w:rsidR="00A63063" w:rsidRPr="00E203A6" w:rsidRDefault="00A63063" w:rsidP="00A63063">
      <w:pPr>
        <w:rPr>
          <w:sz w:val="22"/>
          <w:szCs w:val="22"/>
        </w:rPr>
      </w:pPr>
    </w:p>
    <w:p w:rsidR="00424C1C" w:rsidRPr="00E203A6" w:rsidRDefault="00424C1C" w:rsidP="00424C1C">
      <w:pPr>
        <w:rPr>
          <w:sz w:val="22"/>
          <w:szCs w:val="22"/>
        </w:rPr>
      </w:pPr>
      <w:r w:rsidRPr="00E203A6">
        <w:rPr>
          <w:sz w:val="22"/>
          <w:szCs w:val="22"/>
        </w:rPr>
        <w:t>Olanzapinu gydomiems demencija sergantiems senyviems žmonėms gali pasireikšti smegenų insultas, plaučių uždegimas, šlapimo nelaikymas, griuvimas, galūnių silpnumas, regos haliucinacijų, kūno temperatūros padidėjimas, odos paraudimas, vaikščiojimo sutrikimas. Atskirų grupių pacientams buvo keli mirties atvejai.</w:t>
      </w:r>
    </w:p>
    <w:p w:rsidR="00424C1C" w:rsidRPr="00E203A6" w:rsidRDefault="00424C1C" w:rsidP="00424C1C">
      <w:pPr>
        <w:rPr>
          <w:sz w:val="22"/>
          <w:szCs w:val="22"/>
        </w:rPr>
      </w:pPr>
    </w:p>
    <w:p w:rsidR="00424C1C" w:rsidRPr="00E203A6" w:rsidRDefault="00424C1C" w:rsidP="00424C1C">
      <w:pPr>
        <w:rPr>
          <w:sz w:val="22"/>
          <w:szCs w:val="22"/>
        </w:rPr>
      </w:pPr>
      <w:r w:rsidRPr="00E203A6">
        <w:rPr>
          <w:sz w:val="22"/>
          <w:szCs w:val="22"/>
        </w:rPr>
        <w:t>Gali pasunkėti Parkinsono ligos simptomai.</w:t>
      </w:r>
    </w:p>
    <w:p w:rsidR="00424C1C" w:rsidRPr="00E203A6" w:rsidRDefault="00424C1C" w:rsidP="00424C1C">
      <w:pPr>
        <w:rPr>
          <w:sz w:val="22"/>
          <w:szCs w:val="22"/>
        </w:rPr>
      </w:pPr>
    </w:p>
    <w:p w:rsidR="00424C1C" w:rsidRPr="00E203A6" w:rsidRDefault="00424C1C" w:rsidP="00424C1C">
      <w:pPr>
        <w:tabs>
          <w:tab w:val="left" w:pos="567"/>
        </w:tabs>
        <w:snapToGrid w:val="0"/>
        <w:rPr>
          <w:rFonts w:eastAsia="Times New Roman"/>
          <w:b/>
          <w:sz w:val="22"/>
          <w:szCs w:val="22"/>
        </w:rPr>
      </w:pPr>
      <w:r w:rsidRPr="00E203A6">
        <w:rPr>
          <w:rFonts w:eastAsia="Times New Roman"/>
          <w:b/>
          <w:noProof/>
          <w:sz w:val="22"/>
          <w:szCs w:val="22"/>
        </w:rPr>
        <w:t>Pranešimas apie šalutinį poveikį</w:t>
      </w:r>
    </w:p>
    <w:p w:rsidR="00424C1C" w:rsidRPr="00E203A6" w:rsidRDefault="00424C1C" w:rsidP="00424C1C">
      <w:pPr>
        <w:tabs>
          <w:tab w:val="left" w:pos="567"/>
        </w:tabs>
        <w:snapToGrid w:val="0"/>
        <w:spacing w:line="260" w:lineRule="exact"/>
        <w:ind w:right="-449"/>
        <w:rPr>
          <w:rFonts w:eastAsia="Times New Roman"/>
          <w:noProof/>
          <w:sz w:val="22"/>
          <w:szCs w:val="22"/>
        </w:rPr>
      </w:pPr>
      <w:r w:rsidRPr="00E203A6">
        <w:rPr>
          <w:rFonts w:eastAsia="Times New Roman"/>
          <w:sz w:val="22"/>
          <w:szCs w:val="22"/>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E203A6">
        <w:rPr>
          <w:rFonts w:eastAsia="Times New Roman"/>
          <w:sz w:val="22"/>
          <w:szCs w:val="22"/>
          <w:lang w:eastAsia="zh-CN"/>
        </w:rPr>
        <w:t>elefonu 8 800 73568</w:t>
      </w:r>
      <w:r w:rsidRPr="00E203A6">
        <w:rPr>
          <w:rFonts w:eastAsia="Times New Roman"/>
          <w:sz w:val="22"/>
          <w:szCs w:val="22"/>
        </w:rPr>
        <w:t xml:space="preserve"> arba užpildyti interneto svetainėje </w:t>
      </w:r>
      <w:hyperlink r:id="rId14" w:history="1">
        <w:r w:rsidRPr="00E203A6">
          <w:rPr>
            <w:rFonts w:eastAsia="SimSun"/>
            <w:color w:val="0000FF"/>
            <w:sz w:val="22"/>
            <w:szCs w:val="22"/>
            <w:u w:val="single"/>
          </w:rPr>
          <w:t>www.vvkt.lt</w:t>
        </w:r>
      </w:hyperlink>
      <w:r w:rsidRPr="00E203A6">
        <w:rPr>
          <w:rFonts w:eastAsia="Times New Roman"/>
          <w:sz w:val="22"/>
          <w:szCs w:val="22"/>
        </w:rPr>
        <w:t xml:space="preserve"> esančią formą ir pateikti ją Valstybinei vaistų kontrolės tarnybai prie Lietuvos Respublikos sveikatos apsaugos ministerijos vienu iš šių būdų: raštu (adresu Žirmūnų g. 139A, LT-09120 Vilnius), </w:t>
      </w:r>
      <w:r w:rsidRPr="00E203A6">
        <w:rPr>
          <w:rFonts w:eastAsia="Times New Roman"/>
          <w:sz w:val="22"/>
          <w:szCs w:val="22"/>
          <w:lang w:eastAsia="zh-CN"/>
        </w:rPr>
        <w:t xml:space="preserve">nemokamu </w:t>
      </w:r>
      <w:r w:rsidRPr="00E203A6">
        <w:rPr>
          <w:rFonts w:eastAsia="Times New Roman"/>
          <w:sz w:val="22"/>
          <w:szCs w:val="22"/>
        </w:rPr>
        <w:t>fakso numeriu 8 800 20131</w:t>
      </w:r>
      <w:r w:rsidRPr="00E203A6">
        <w:rPr>
          <w:rFonts w:eastAsia="Times New Roman"/>
          <w:sz w:val="22"/>
          <w:szCs w:val="22"/>
          <w:lang w:eastAsia="zh-CN"/>
        </w:rPr>
        <w:t xml:space="preserve">, </w:t>
      </w:r>
      <w:r w:rsidRPr="00E203A6">
        <w:rPr>
          <w:rFonts w:eastAsia="Times New Roman"/>
          <w:sz w:val="22"/>
          <w:szCs w:val="22"/>
        </w:rPr>
        <w:t xml:space="preserve">el. paštu </w:t>
      </w:r>
      <w:hyperlink r:id="rId15" w:history="1">
        <w:r w:rsidRPr="00E203A6">
          <w:rPr>
            <w:sz w:val="22"/>
            <w:szCs w:val="22"/>
          </w:rPr>
          <w:t>NepageidaujamaR@vvkt.lt</w:t>
        </w:r>
      </w:hyperlink>
      <w:r w:rsidRPr="00E203A6">
        <w:rPr>
          <w:rFonts w:eastAsia="Times New Roman"/>
          <w:sz w:val="22"/>
          <w:szCs w:val="22"/>
        </w:rPr>
        <w:t xml:space="preserve">, taip pat per Valstybinės vaistų kontrolės tarnybos prie Lietuvos Respublikos sveikatos apsaugos ministerijos interneto svetainę (adresu </w:t>
      </w:r>
      <w:hyperlink r:id="rId16" w:history="1">
        <w:r w:rsidRPr="00E203A6">
          <w:rPr>
            <w:rFonts w:eastAsia="SimSun"/>
            <w:color w:val="0000FF"/>
            <w:sz w:val="22"/>
            <w:szCs w:val="22"/>
            <w:u w:val="single"/>
          </w:rPr>
          <w:t>http://www.vvkt.lt</w:t>
        </w:r>
      </w:hyperlink>
      <w:r w:rsidRPr="00E203A6">
        <w:rPr>
          <w:rFonts w:eastAsia="Times New Roman"/>
          <w:sz w:val="22"/>
          <w:szCs w:val="22"/>
        </w:rPr>
        <w:t>). Pranešdami apie šalutinį poveikį galite mums padėti gauti daugiau informacijos apie šio vaisto saugumą.</w:t>
      </w:r>
    </w:p>
    <w:p w:rsidR="00424C1C" w:rsidRPr="00E203A6" w:rsidRDefault="00424C1C" w:rsidP="00424C1C">
      <w:pPr>
        <w:ind w:left="567" w:hanging="567"/>
        <w:rPr>
          <w:sz w:val="22"/>
          <w:szCs w:val="22"/>
        </w:rPr>
      </w:pPr>
    </w:p>
    <w:p w:rsidR="00424C1C" w:rsidRPr="00E203A6" w:rsidRDefault="00424C1C" w:rsidP="00424C1C">
      <w:pPr>
        <w:ind w:left="567" w:hanging="567"/>
        <w:rPr>
          <w:sz w:val="22"/>
          <w:szCs w:val="22"/>
        </w:rPr>
      </w:pPr>
    </w:p>
    <w:p w:rsidR="00424C1C" w:rsidRPr="00E203A6" w:rsidRDefault="00424C1C" w:rsidP="00733C0D">
      <w:pPr>
        <w:pStyle w:val="Betarp"/>
        <w:tabs>
          <w:tab w:val="left" w:pos="567"/>
        </w:tabs>
        <w:rPr>
          <w:b/>
          <w:sz w:val="22"/>
          <w:szCs w:val="22"/>
        </w:rPr>
      </w:pPr>
      <w:r w:rsidRPr="00E203A6">
        <w:rPr>
          <w:b/>
          <w:sz w:val="22"/>
          <w:szCs w:val="22"/>
        </w:rPr>
        <w:t>5.</w:t>
      </w:r>
      <w:r w:rsidRPr="00E203A6">
        <w:rPr>
          <w:b/>
          <w:sz w:val="22"/>
          <w:szCs w:val="22"/>
        </w:rPr>
        <w:tab/>
        <w:t>Kaip laikyti Olanzapin Actavis</w:t>
      </w:r>
    </w:p>
    <w:p w:rsidR="00424C1C" w:rsidRPr="00E203A6" w:rsidRDefault="00424C1C" w:rsidP="00424C1C">
      <w:pPr>
        <w:ind w:left="567" w:hanging="567"/>
        <w:rPr>
          <w:sz w:val="22"/>
          <w:szCs w:val="22"/>
        </w:rPr>
      </w:pPr>
    </w:p>
    <w:p w:rsidR="00424C1C" w:rsidRPr="00E203A6" w:rsidRDefault="00424C1C" w:rsidP="00424C1C">
      <w:pPr>
        <w:ind w:left="567" w:hanging="567"/>
        <w:rPr>
          <w:bCs/>
          <w:sz w:val="22"/>
          <w:szCs w:val="22"/>
        </w:rPr>
      </w:pPr>
      <w:r w:rsidRPr="00E203A6">
        <w:rPr>
          <w:bCs/>
          <w:sz w:val="22"/>
          <w:szCs w:val="22"/>
        </w:rPr>
        <w:t>Šį vaistą laikykite vaikams nepastebimoje ir nepasiekiamoje vietoje.</w:t>
      </w:r>
    </w:p>
    <w:p w:rsidR="00424C1C" w:rsidRPr="00E203A6" w:rsidRDefault="00424C1C" w:rsidP="00424C1C">
      <w:pPr>
        <w:ind w:left="567" w:hanging="567"/>
        <w:rPr>
          <w:sz w:val="22"/>
          <w:szCs w:val="22"/>
        </w:rPr>
      </w:pPr>
    </w:p>
    <w:p w:rsidR="00424C1C" w:rsidRPr="00E203A6" w:rsidRDefault="00424C1C" w:rsidP="00424C1C">
      <w:pPr>
        <w:rPr>
          <w:sz w:val="22"/>
          <w:szCs w:val="22"/>
        </w:rPr>
      </w:pPr>
      <w:r w:rsidRPr="00E203A6">
        <w:rPr>
          <w:sz w:val="22"/>
          <w:szCs w:val="22"/>
        </w:rPr>
        <w:lastRenderedPageBreak/>
        <w:t>Ant pakuotės po „Tinka iki/</w:t>
      </w:r>
      <w:r w:rsidRPr="00E203A6">
        <w:rPr>
          <w:sz w:val="22"/>
          <w:szCs w:val="22"/>
          <w:highlight w:val="lightGray"/>
        </w:rPr>
        <w:t>EXP</w:t>
      </w:r>
      <w:r w:rsidRPr="00E203A6">
        <w:rPr>
          <w:sz w:val="22"/>
          <w:szCs w:val="22"/>
        </w:rPr>
        <w:t>“ nurodytam tinkamumo laikui pasibaigus, šio vaisto vartoti negalima.</w:t>
      </w:r>
    </w:p>
    <w:p w:rsidR="00424C1C" w:rsidRPr="00E203A6" w:rsidRDefault="00424C1C" w:rsidP="00424C1C">
      <w:pPr>
        <w:ind w:left="567" w:hanging="567"/>
        <w:rPr>
          <w:sz w:val="22"/>
          <w:szCs w:val="22"/>
        </w:rPr>
      </w:pPr>
    </w:p>
    <w:p w:rsidR="00424C1C" w:rsidRPr="00E203A6" w:rsidRDefault="00424C1C" w:rsidP="00424C1C">
      <w:pPr>
        <w:ind w:left="567" w:hanging="567"/>
        <w:rPr>
          <w:i/>
          <w:sz w:val="22"/>
          <w:szCs w:val="22"/>
        </w:rPr>
      </w:pPr>
      <w:r w:rsidRPr="00E203A6">
        <w:rPr>
          <w:i/>
          <w:sz w:val="22"/>
          <w:szCs w:val="22"/>
        </w:rPr>
        <w:t>Olanzapin Actavis plėvele dengtos tabletės, supakuotos į lizdines plokšteles</w:t>
      </w:r>
    </w:p>
    <w:p w:rsidR="00424C1C" w:rsidRPr="00E203A6" w:rsidRDefault="00424C1C" w:rsidP="00424C1C">
      <w:pPr>
        <w:ind w:left="567" w:hanging="567"/>
        <w:rPr>
          <w:sz w:val="22"/>
          <w:szCs w:val="22"/>
        </w:rPr>
      </w:pPr>
      <w:r w:rsidRPr="00E203A6">
        <w:rPr>
          <w:sz w:val="22"/>
          <w:szCs w:val="22"/>
        </w:rPr>
        <w:t>Laikyti gamintojo pakuotėje, kad preparatas būtų apsaugotas nuo drėgmės.</w:t>
      </w:r>
    </w:p>
    <w:p w:rsidR="00424C1C" w:rsidRPr="00E203A6" w:rsidRDefault="00424C1C" w:rsidP="00424C1C">
      <w:pPr>
        <w:ind w:left="567" w:hanging="567"/>
        <w:rPr>
          <w:sz w:val="22"/>
          <w:szCs w:val="22"/>
        </w:rPr>
      </w:pPr>
    </w:p>
    <w:p w:rsidR="00424C1C" w:rsidRPr="00E203A6" w:rsidRDefault="00424C1C" w:rsidP="00424C1C">
      <w:pPr>
        <w:ind w:left="567" w:hanging="567"/>
        <w:rPr>
          <w:i/>
          <w:sz w:val="22"/>
          <w:szCs w:val="22"/>
        </w:rPr>
      </w:pPr>
      <w:r w:rsidRPr="00E203A6">
        <w:rPr>
          <w:i/>
          <w:sz w:val="22"/>
          <w:szCs w:val="22"/>
        </w:rPr>
        <w:t>Olanzapin Actavis plėvele dengtos tabletės, supakuotos į tablečių talpyklę</w:t>
      </w:r>
    </w:p>
    <w:p w:rsidR="00424C1C" w:rsidRPr="00E203A6" w:rsidRDefault="00424C1C" w:rsidP="00424C1C">
      <w:pPr>
        <w:rPr>
          <w:sz w:val="22"/>
          <w:szCs w:val="22"/>
        </w:rPr>
      </w:pPr>
      <w:r w:rsidRPr="00E203A6">
        <w:rPr>
          <w:sz w:val="22"/>
          <w:szCs w:val="22"/>
        </w:rPr>
        <w:t xml:space="preserve">Laikyti gamintojo pakuotėje. Tablečių talpyklę laikyti sandarią, kad preparatas būtų apsaugotas nuo drėgmės. </w:t>
      </w:r>
    </w:p>
    <w:p w:rsidR="00424C1C" w:rsidRPr="00E203A6" w:rsidRDefault="00424C1C" w:rsidP="00424C1C">
      <w:pPr>
        <w:ind w:left="567" w:hanging="567"/>
        <w:rPr>
          <w:sz w:val="22"/>
          <w:szCs w:val="22"/>
        </w:rPr>
      </w:pPr>
    </w:p>
    <w:p w:rsidR="00424C1C" w:rsidRPr="00E203A6" w:rsidRDefault="00424C1C" w:rsidP="00424C1C">
      <w:pPr>
        <w:tabs>
          <w:tab w:val="left" w:pos="567"/>
        </w:tabs>
        <w:rPr>
          <w:sz w:val="22"/>
          <w:szCs w:val="22"/>
        </w:rPr>
      </w:pPr>
      <w:r w:rsidRPr="00E203A6">
        <w:rPr>
          <w:sz w:val="22"/>
          <w:szCs w:val="22"/>
        </w:rPr>
        <w:t>Vaistų negalima išmesti į kanalizaciją arba su buitinėmis atliekomis. Kaip išmesti nereikalingus vaistus, klauskite vaistininko. Šios priemonės padės apsaugoti aplinką.</w:t>
      </w:r>
    </w:p>
    <w:p w:rsidR="00424C1C" w:rsidRPr="00E203A6" w:rsidRDefault="00424C1C" w:rsidP="00424C1C">
      <w:pPr>
        <w:numPr>
          <w:ilvl w:val="12"/>
          <w:numId w:val="0"/>
        </w:numPr>
        <w:ind w:left="567" w:hanging="567"/>
        <w:outlineLvl w:val="0"/>
        <w:rPr>
          <w:sz w:val="22"/>
          <w:szCs w:val="22"/>
        </w:rPr>
      </w:pPr>
    </w:p>
    <w:p w:rsidR="00424C1C" w:rsidRPr="00E203A6" w:rsidRDefault="00424C1C" w:rsidP="00424C1C">
      <w:pPr>
        <w:numPr>
          <w:ilvl w:val="12"/>
          <w:numId w:val="0"/>
        </w:numPr>
        <w:ind w:left="567" w:hanging="567"/>
        <w:outlineLvl w:val="0"/>
        <w:rPr>
          <w:sz w:val="22"/>
          <w:szCs w:val="22"/>
        </w:rPr>
      </w:pPr>
    </w:p>
    <w:p w:rsidR="00424C1C" w:rsidRPr="00E203A6" w:rsidRDefault="00424C1C" w:rsidP="00424C1C">
      <w:pPr>
        <w:tabs>
          <w:tab w:val="left" w:pos="567"/>
        </w:tabs>
        <w:rPr>
          <w:b/>
          <w:sz w:val="22"/>
          <w:szCs w:val="22"/>
        </w:rPr>
      </w:pPr>
      <w:bookmarkStart w:id="16" w:name="_Toc129243144"/>
      <w:bookmarkStart w:id="17" w:name="_Toc129243269"/>
      <w:r w:rsidRPr="00E203A6">
        <w:rPr>
          <w:b/>
          <w:sz w:val="22"/>
          <w:szCs w:val="22"/>
        </w:rPr>
        <w:t>6.</w:t>
      </w:r>
      <w:r w:rsidRPr="00E203A6">
        <w:rPr>
          <w:b/>
          <w:sz w:val="22"/>
          <w:szCs w:val="22"/>
        </w:rPr>
        <w:tab/>
      </w:r>
      <w:bookmarkEnd w:id="16"/>
      <w:bookmarkEnd w:id="17"/>
      <w:r w:rsidRPr="00E203A6">
        <w:rPr>
          <w:b/>
          <w:sz w:val="22"/>
          <w:szCs w:val="22"/>
        </w:rPr>
        <w:t>Pakuotės turinys ir kita informacija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b/>
          <w:sz w:val="22"/>
          <w:szCs w:val="22"/>
        </w:rPr>
      </w:pPr>
      <w:r w:rsidRPr="00E203A6">
        <w:rPr>
          <w:b/>
          <w:sz w:val="22"/>
          <w:szCs w:val="22"/>
        </w:rPr>
        <w:t>Olanzapin Actavis sudėtis</w:t>
      </w:r>
    </w:p>
    <w:p w:rsidR="00424C1C" w:rsidRPr="00E203A6" w:rsidRDefault="00424C1C" w:rsidP="00424C1C">
      <w:pPr>
        <w:tabs>
          <w:tab w:val="left" w:pos="567"/>
        </w:tabs>
        <w:rPr>
          <w:sz w:val="22"/>
          <w:szCs w:val="22"/>
          <w:u w:val="single"/>
        </w:rPr>
      </w:pPr>
    </w:p>
    <w:p w:rsidR="00424C1C" w:rsidRPr="00E203A6" w:rsidRDefault="00424C1C" w:rsidP="00FE08DE">
      <w:pPr>
        <w:tabs>
          <w:tab w:val="left" w:pos="567"/>
        </w:tabs>
        <w:ind w:left="567" w:hanging="567"/>
        <w:rPr>
          <w:sz w:val="22"/>
          <w:szCs w:val="22"/>
        </w:rPr>
      </w:pPr>
      <w:r w:rsidRPr="00E203A6">
        <w:rPr>
          <w:sz w:val="22"/>
          <w:szCs w:val="22"/>
        </w:rPr>
        <w:t>-</w:t>
      </w:r>
      <w:r w:rsidRPr="00E203A6">
        <w:rPr>
          <w:sz w:val="22"/>
          <w:szCs w:val="22"/>
        </w:rPr>
        <w:tab/>
        <w:t xml:space="preserve">Veiklioji medžiaga yra olanzapinas. Kiekvienoje tabletėje yra 2,5 mg, </w:t>
      </w:r>
      <w:r w:rsidRPr="00E203A6">
        <w:rPr>
          <w:sz w:val="22"/>
          <w:szCs w:val="22"/>
          <w:highlight w:val="lightGray"/>
        </w:rPr>
        <w:t>5 mg, 7,5 mg, 10 mg, 15 mg arba 20 mg</w:t>
      </w:r>
      <w:r w:rsidRPr="00E203A6">
        <w:rPr>
          <w:sz w:val="22"/>
          <w:szCs w:val="22"/>
        </w:rPr>
        <w:t xml:space="preserve"> olanzapino.</w:t>
      </w:r>
    </w:p>
    <w:p w:rsidR="00424C1C" w:rsidRPr="00E203A6" w:rsidRDefault="00424C1C" w:rsidP="00FE08DE">
      <w:pPr>
        <w:tabs>
          <w:tab w:val="left" w:pos="567"/>
        </w:tabs>
        <w:ind w:left="567" w:hanging="567"/>
        <w:rPr>
          <w:sz w:val="22"/>
          <w:szCs w:val="22"/>
        </w:rPr>
      </w:pPr>
      <w:r w:rsidRPr="00E203A6">
        <w:rPr>
          <w:sz w:val="22"/>
          <w:szCs w:val="22"/>
        </w:rPr>
        <w:t>-</w:t>
      </w:r>
      <w:r w:rsidRPr="00E203A6">
        <w:rPr>
          <w:sz w:val="22"/>
          <w:szCs w:val="22"/>
        </w:rPr>
        <w:tab/>
      </w:r>
      <w:r w:rsidRPr="00E203A6">
        <w:rPr>
          <w:sz w:val="22"/>
          <w:szCs w:val="22"/>
          <w:u w:val="single"/>
        </w:rPr>
        <w:t>Pagalbinės medžiagos</w:t>
      </w:r>
      <w:r w:rsidRPr="00E203A6">
        <w:rPr>
          <w:sz w:val="22"/>
          <w:szCs w:val="22"/>
        </w:rPr>
        <w:t xml:space="preserve">. Tabletės šerdis: bevandenė laktozė, mikrokristalinė celiuliozė, krospovidonas, magnio stearatas. Tabletės plėvelė: polivinilo alkoholis, titano dioksidas (E 171), talkas, sojų lecitinas (E 322) ir gumiarabikas (E 415). </w:t>
      </w:r>
      <w:r w:rsidRPr="00E203A6">
        <w:rPr>
          <w:sz w:val="22"/>
          <w:szCs w:val="22"/>
          <w:highlight w:val="lightGray"/>
        </w:rPr>
        <w:t xml:space="preserve">Be to, 15 mg tabletėse yra ir indigokarmino aliuminio kraplako (E 132), 20 mg tabletėse </w:t>
      </w:r>
      <w:r w:rsidRPr="00E203A6">
        <w:rPr>
          <w:sz w:val="22"/>
          <w:szCs w:val="22"/>
          <w:highlight w:val="lightGray"/>
        </w:rPr>
        <w:sym w:font="Symbol" w:char="F02D"/>
      </w:r>
      <w:r w:rsidRPr="00E203A6">
        <w:rPr>
          <w:sz w:val="22"/>
          <w:szCs w:val="22"/>
          <w:highlight w:val="lightGray"/>
        </w:rPr>
        <w:t xml:space="preserve"> raudonojo geležies oksido (E 172).</w:t>
      </w:r>
    </w:p>
    <w:p w:rsidR="00424C1C" w:rsidRPr="00E203A6" w:rsidRDefault="00424C1C" w:rsidP="00424C1C">
      <w:pPr>
        <w:tabs>
          <w:tab w:val="left" w:pos="567"/>
        </w:tabs>
        <w:rPr>
          <w:sz w:val="22"/>
          <w:szCs w:val="22"/>
        </w:rPr>
      </w:pPr>
    </w:p>
    <w:p w:rsidR="00424C1C" w:rsidRPr="00E203A6" w:rsidRDefault="00424C1C" w:rsidP="00424C1C">
      <w:pPr>
        <w:tabs>
          <w:tab w:val="left" w:pos="567"/>
        </w:tabs>
        <w:rPr>
          <w:b/>
          <w:sz w:val="22"/>
          <w:szCs w:val="22"/>
        </w:rPr>
      </w:pPr>
      <w:r w:rsidRPr="00E203A6">
        <w:rPr>
          <w:b/>
          <w:sz w:val="22"/>
          <w:szCs w:val="22"/>
        </w:rPr>
        <w:t>Olanzapin Actavis išvaizda ir kiekis pakuotėje</w:t>
      </w:r>
    </w:p>
    <w:p w:rsidR="00424C1C" w:rsidRPr="00E203A6" w:rsidRDefault="00424C1C" w:rsidP="00424C1C">
      <w:pPr>
        <w:rPr>
          <w:sz w:val="22"/>
          <w:szCs w:val="22"/>
        </w:rPr>
      </w:pPr>
      <w:r w:rsidRPr="00E203A6">
        <w:rPr>
          <w:sz w:val="22"/>
          <w:szCs w:val="22"/>
        </w:rPr>
        <w:t>2,5 mg tabletės yra apvalios, abipusiai išgaubtos, baltos, dengtos plėvele, 6 mm skersmens, viena jų pusė ženklinta užrašu „O“.</w:t>
      </w:r>
    </w:p>
    <w:p w:rsidR="00424C1C" w:rsidRPr="00E203A6" w:rsidRDefault="00424C1C" w:rsidP="00424C1C">
      <w:pPr>
        <w:rPr>
          <w:sz w:val="22"/>
          <w:szCs w:val="22"/>
          <w:highlight w:val="lightGray"/>
        </w:rPr>
      </w:pPr>
      <w:r w:rsidRPr="00E203A6">
        <w:rPr>
          <w:sz w:val="22"/>
          <w:szCs w:val="22"/>
          <w:highlight w:val="lightGray"/>
        </w:rPr>
        <w:t>5 mg tabletės yra apvalios, abipusiai išgaubtos, baltos, dengtos plėvele, 8 mm skersmens, viena jų pusė ženklinta užrašu „O1“.</w:t>
      </w:r>
    </w:p>
    <w:p w:rsidR="00424C1C" w:rsidRPr="00E203A6" w:rsidRDefault="00424C1C" w:rsidP="00424C1C">
      <w:pPr>
        <w:rPr>
          <w:sz w:val="22"/>
          <w:szCs w:val="22"/>
          <w:highlight w:val="lightGray"/>
        </w:rPr>
      </w:pPr>
      <w:r w:rsidRPr="00E203A6">
        <w:rPr>
          <w:sz w:val="22"/>
          <w:szCs w:val="22"/>
          <w:highlight w:val="lightGray"/>
        </w:rPr>
        <w:t>7,5 mg tabletės yra apvalios, abipusiai išgaubtos, baltos, dengtos plėvele, 9 mm skersmens, viena jų pusė ženklinta užrašu „O2“.</w:t>
      </w:r>
    </w:p>
    <w:p w:rsidR="00424C1C" w:rsidRPr="00E203A6" w:rsidRDefault="00424C1C" w:rsidP="00424C1C">
      <w:pPr>
        <w:rPr>
          <w:sz w:val="22"/>
          <w:szCs w:val="22"/>
          <w:highlight w:val="lightGray"/>
        </w:rPr>
      </w:pPr>
      <w:r w:rsidRPr="00E203A6">
        <w:rPr>
          <w:sz w:val="22"/>
          <w:szCs w:val="22"/>
          <w:highlight w:val="lightGray"/>
        </w:rPr>
        <w:t>10 mg tabletės yra apvalios, abipusiai išgaubtos, baltos, dengtos plėvele, 10 mm skersmens, viena jų pusė ženklinta užrašu „O3“.</w:t>
      </w:r>
    </w:p>
    <w:p w:rsidR="00424C1C" w:rsidRPr="00E203A6" w:rsidRDefault="00424C1C" w:rsidP="00424C1C">
      <w:pPr>
        <w:rPr>
          <w:sz w:val="22"/>
          <w:szCs w:val="22"/>
          <w:highlight w:val="lightGray"/>
        </w:rPr>
      </w:pPr>
      <w:r w:rsidRPr="00E203A6">
        <w:rPr>
          <w:sz w:val="22"/>
          <w:szCs w:val="22"/>
          <w:highlight w:val="lightGray"/>
        </w:rPr>
        <w:t>15 mg tabletės yra ovalios, abipusiai išgaubtos, šviesiai mėlynos, dengtos plėvele, 7,35 mm pločio ir 13,35 mm ilgio, viena jų pusė ženklinta užrašu „O“.</w:t>
      </w:r>
    </w:p>
    <w:p w:rsidR="00424C1C" w:rsidRPr="00E203A6" w:rsidRDefault="00424C1C" w:rsidP="00424C1C">
      <w:pPr>
        <w:rPr>
          <w:sz w:val="22"/>
          <w:szCs w:val="22"/>
        </w:rPr>
      </w:pPr>
      <w:r w:rsidRPr="00E203A6">
        <w:rPr>
          <w:sz w:val="22"/>
          <w:szCs w:val="22"/>
          <w:highlight w:val="lightGray"/>
        </w:rPr>
        <w:t>20 mg tabletės yra ovalios, abipusiai išgaubtos, šviesiai rožinės, dengtos plėvele, 7,5 mm pločio ir 14,5 mm ilgio, viena jų pusė ženklinta užrašu „O“.</w:t>
      </w:r>
    </w:p>
    <w:p w:rsidR="00424C1C" w:rsidRPr="00E203A6" w:rsidRDefault="00424C1C" w:rsidP="00424C1C">
      <w:pPr>
        <w:tabs>
          <w:tab w:val="left" w:pos="567"/>
        </w:tabs>
        <w:rPr>
          <w:i/>
          <w:sz w:val="22"/>
          <w:szCs w:val="22"/>
          <w:u w:val="single"/>
        </w:rPr>
      </w:pPr>
    </w:p>
    <w:p w:rsidR="00424C1C" w:rsidRPr="00E203A6" w:rsidRDefault="00424C1C" w:rsidP="00424C1C">
      <w:pPr>
        <w:tabs>
          <w:tab w:val="left" w:pos="567"/>
        </w:tabs>
        <w:rPr>
          <w:i/>
          <w:sz w:val="22"/>
          <w:szCs w:val="22"/>
        </w:rPr>
      </w:pPr>
      <w:r w:rsidRPr="00E203A6">
        <w:rPr>
          <w:i/>
          <w:sz w:val="22"/>
          <w:szCs w:val="22"/>
        </w:rPr>
        <w:t>Pakuotės dydis</w:t>
      </w:r>
    </w:p>
    <w:p w:rsidR="00424C1C" w:rsidRPr="00E203A6" w:rsidRDefault="00424C1C" w:rsidP="00424C1C">
      <w:pPr>
        <w:tabs>
          <w:tab w:val="left" w:pos="567"/>
        </w:tabs>
        <w:rPr>
          <w:sz w:val="22"/>
          <w:szCs w:val="22"/>
        </w:rPr>
      </w:pPr>
      <w:r w:rsidRPr="00E203A6">
        <w:rPr>
          <w:sz w:val="22"/>
          <w:szCs w:val="22"/>
        </w:rPr>
        <w:t>Dėžutė, kurioje yra 7, 14, 28, 30, 35, 56 arba 70 tablečių supakuotų į lizdines plokšteles.</w:t>
      </w:r>
    </w:p>
    <w:p w:rsidR="00424C1C" w:rsidRPr="00E203A6" w:rsidRDefault="00424C1C" w:rsidP="00424C1C">
      <w:pPr>
        <w:tabs>
          <w:tab w:val="left" w:pos="567"/>
        </w:tabs>
        <w:rPr>
          <w:sz w:val="22"/>
          <w:szCs w:val="22"/>
        </w:rPr>
      </w:pPr>
      <w:r w:rsidRPr="00E203A6">
        <w:rPr>
          <w:sz w:val="22"/>
          <w:szCs w:val="22"/>
        </w:rPr>
        <w:t>Tablečių talpyklė, kurioje yra 30, 100 arba 500 tablečių.</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Gali būti tiekiamos ne visų dydžių pakuotės.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b/>
          <w:sz w:val="22"/>
          <w:szCs w:val="22"/>
        </w:rPr>
      </w:pPr>
      <w:r w:rsidRPr="00E203A6">
        <w:rPr>
          <w:b/>
          <w:sz w:val="22"/>
          <w:szCs w:val="22"/>
        </w:rPr>
        <w:t>Registruotojas ir gamintojas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i/>
          <w:sz w:val="22"/>
          <w:szCs w:val="22"/>
        </w:rPr>
        <w:t>Registruotojas</w:t>
      </w:r>
    </w:p>
    <w:p w:rsidR="00424C1C" w:rsidRPr="00E203A6" w:rsidRDefault="00424C1C" w:rsidP="00424C1C">
      <w:pPr>
        <w:ind w:left="567" w:hanging="567"/>
        <w:rPr>
          <w:sz w:val="22"/>
          <w:szCs w:val="22"/>
        </w:rPr>
      </w:pPr>
      <w:r w:rsidRPr="00E203A6">
        <w:rPr>
          <w:sz w:val="22"/>
          <w:szCs w:val="22"/>
        </w:rPr>
        <w:t>Actavis Group PTC ehf.</w:t>
      </w:r>
    </w:p>
    <w:p w:rsidR="00424C1C" w:rsidRPr="00E203A6" w:rsidRDefault="00424C1C" w:rsidP="00424C1C">
      <w:pPr>
        <w:ind w:left="567" w:hanging="567"/>
        <w:rPr>
          <w:sz w:val="22"/>
          <w:szCs w:val="22"/>
        </w:rPr>
      </w:pPr>
      <w:r w:rsidRPr="00E203A6">
        <w:rPr>
          <w:sz w:val="22"/>
          <w:szCs w:val="22"/>
        </w:rPr>
        <w:t>Reykjavíkurvegi 76-78</w:t>
      </w:r>
    </w:p>
    <w:p w:rsidR="00424C1C" w:rsidRPr="00E203A6" w:rsidRDefault="00424C1C" w:rsidP="00424C1C">
      <w:pPr>
        <w:ind w:left="567" w:hanging="567"/>
        <w:rPr>
          <w:sz w:val="22"/>
          <w:szCs w:val="22"/>
        </w:rPr>
      </w:pPr>
      <w:r w:rsidRPr="00E203A6">
        <w:rPr>
          <w:sz w:val="22"/>
          <w:szCs w:val="22"/>
        </w:rPr>
        <w:t>220 Hafnarfjörður</w:t>
      </w:r>
    </w:p>
    <w:p w:rsidR="00424C1C" w:rsidRPr="00E203A6" w:rsidRDefault="00424C1C" w:rsidP="00424C1C">
      <w:pPr>
        <w:tabs>
          <w:tab w:val="left" w:pos="567"/>
        </w:tabs>
        <w:rPr>
          <w:sz w:val="22"/>
          <w:szCs w:val="22"/>
        </w:rPr>
      </w:pPr>
      <w:r w:rsidRPr="00E203A6">
        <w:rPr>
          <w:sz w:val="22"/>
          <w:szCs w:val="22"/>
        </w:rPr>
        <w:lastRenderedPageBreak/>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i/>
          <w:sz w:val="22"/>
          <w:szCs w:val="22"/>
        </w:rPr>
      </w:pPr>
      <w:r w:rsidRPr="00E203A6">
        <w:rPr>
          <w:i/>
          <w:sz w:val="22"/>
          <w:szCs w:val="22"/>
        </w:rPr>
        <w:t>Gamintojas</w:t>
      </w:r>
    </w:p>
    <w:p w:rsidR="00424C1C" w:rsidRPr="00E203A6" w:rsidRDefault="00424C1C" w:rsidP="00424C1C">
      <w:pPr>
        <w:tabs>
          <w:tab w:val="left" w:pos="567"/>
        </w:tabs>
        <w:rPr>
          <w:sz w:val="22"/>
          <w:szCs w:val="22"/>
          <w:highlight w:val="lightGray"/>
        </w:rPr>
      </w:pPr>
      <w:r w:rsidRPr="00E203A6">
        <w:rPr>
          <w:sz w:val="22"/>
          <w:szCs w:val="22"/>
          <w:highlight w:val="lightGray"/>
        </w:rPr>
        <w:t xml:space="preserve">Actavis ehf. </w:t>
      </w:r>
    </w:p>
    <w:p w:rsidR="00424C1C" w:rsidRPr="00E203A6" w:rsidRDefault="00424C1C" w:rsidP="00424C1C">
      <w:pPr>
        <w:tabs>
          <w:tab w:val="left" w:pos="567"/>
        </w:tabs>
        <w:rPr>
          <w:sz w:val="22"/>
          <w:szCs w:val="22"/>
          <w:highlight w:val="lightGray"/>
        </w:rPr>
      </w:pPr>
      <w:r w:rsidRPr="00E203A6">
        <w:rPr>
          <w:sz w:val="22"/>
          <w:szCs w:val="22"/>
          <w:highlight w:val="lightGray"/>
        </w:rPr>
        <w:t xml:space="preserve">Reykjavíkurvegi 78 </w:t>
      </w:r>
    </w:p>
    <w:p w:rsidR="00424C1C" w:rsidRPr="00E203A6" w:rsidRDefault="00424C1C" w:rsidP="00424C1C">
      <w:pPr>
        <w:tabs>
          <w:tab w:val="left" w:pos="567"/>
        </w:tabs>
        <w:rPr>
          <w:sz w:val="22"/>
          <w:szCs w:val="22"/>
          <w:highlight w:val="lightGray"/>
        </w:rPr>
      </w:pPr>
      <w:r w:rsidRPr="00E203A6">
        <w:rPr>
          <w:sz w:val="22"/>
          <w:szCs w:val="22"/>
          <w:highlight w:val="lightGray"/>
        </w:rPr>
        <w:t>IS-220 Hafnarfjörður</w:t>
      </w:r>
    </w:p>
    <w:p w:rsidR="00424C1C" w:rsidRPr="00E203A6" w:rsidRDefault="00424C1C" w:rsidP="00424C1C">
      <w:pPr>
        <w:tabs>
          <w:tab w:val="left" w:pos="567"/>
        </w:tabs>
        <w:rPr>
          <w:sz w:val="22"/>
          <w:szCs w:val="22"/>
          <w:highlight w:val="lightGray"/>
        </w:rPr>
      </w:pPr>
      <w:r w:rsidRPr="00E203A6">
        <w:rPr>
          <w:sz w:val="22"/>
          <w:szCs w:val="22"/>
          <w:highlight w:val="lightGray"/>
        </w:rPr>
        <w:t>Islandija</w:t>
      </w:r>
      <w:r w:rsidRPr="00E203A6" w:rsidDel="00534A7F">
        <w:rPr>
          <w:sz w:val="22"/>
          <w:szCs w:val="22"/>
          <w:highlight w:val="lightGray"/>
        </w:rPr>
        <w:t xml:space="preserve"> </w:t>
      </w:r>
    </w:p>
    <w:p w:rsidR="00424C1C" w:rsidRPr="00E203A6" w:rsidRDefault="00424C1C" w:rsidP="00424C1C">
      <w:pPr>
        <w:tabs>
          <w:tab w:val="left" w:pos="567"/>
        </w:tabs>
        <w:rPr>
          <w:sz w:val="22"/>
          <w:szCs w:val="22"/>
          <w:highlight w:val="lightGray"/>
        </w:rPr>
      </w:pPr>
    </w:p>
    <w:p w:rsidR="00424C1C" w:rsidRPr="00E203A6" w:rsidRDefault="00424C1C" w:rsidP="00424C1C">
      <w:pPr>
        <w:tabs>
          <w:tab w:val="left" w:pos="567"/>
        </w:tabs>
        <w:rPr>
          <w:sz w:val="22"/>
          <w:szCs w:val="22"/>
          <w:highlight w:val="lightGray"/>
        </w:rPr>
      </w:pPr>
      <w:r w:rsidRPr="00E203A6">
        <w:rPr>
          <w:sz w:val="22"/>
          <w:szCs w:val="22"/>
          <w:highlight w:val="lightGray"/>
        </w:rPr>
        <w:t>arba</w:t>
      </w:r>
    </w:p>
    <w:p w:rsidR="00424C1C" w:rsidRPr="00E203A6" w:rsidRDefault="00424C1C" w:rsidP="00424C1C">
      <w:pPr>
        <w:tabs>
          <w:tab w:val="left" w:pos="567"/>
        </w:tabs>
        <w:rPr>
          <w:sz w:val="22"/>
          <w:szCs w:val="22"/>
          <w:highlight w:val="lightGray"/>
        </w:rPr>
      </w:pPr>
    </w:p>
    <w:p w:rsidR="00424C1C" w:rsidRPr="00E203A6" w:rsidRDefault="00424C1C" w:rsidP="00424C1C">
      <w:pPr>
        <w:tabs>
          <w:tab w:val="left" w:pos="567"/>
        </w:tabs>
        <w:rPr>
          <w:sz w:val="22"/>
          <w:szCs w:val="22"/>
          <w:highlight w:val="lightGray"/>
        </w:rPr>
      </w:pPr>
      <w:r w:rsidRPr="00E203A6">
        <w:rPr>
          <w:sz w:val="22"/>
          <w:szCs w:val="22"/>
          <w:highlight w:val="lightGray"/>
        </w:rPr>
        <w:t xml:space="preserve">Actavis Ltd. </w:t>
      </w:r>
    </w:p>
    <w:p w:rsidR="00424C1C" w:rsidRPr="00E203A6" w:rsidRDefault="00424C1C" w:rsidP="00424C1C">
      <w:pPr>
        <w:tabs>
          <w:tab w:val="left" w:pos="567"/>
        </w:tabs>
        <w:rPr>
          <w:sz w:val="22"/>
          <w:szCs w:val="22"/>
          <w:highlight w:val="lightGray"/>
        </w:rPr>
      </w:pPr>
      <w:r w:rsidRPr="00E203A6">
        <w:rPr>
          <w:sz w:val="22"/>
          <w:szCs w:val="22"/>
          <w:highlight w:val="lightGray"/>
        </w:rPr>
        <w:t xml:space="preserve">BLB016 Bulebel Industrial Estate, </w:t>
      </w:r>
    </w:p>
    <w:p w:rsidR="00424C1C" w:rsidRPr="00E203A6" w:rsidRDefault="00424C1C" w:rsidP="00424C1C">
      <w:pPr>
        <w:tabs>
          <w:tab w:val="left" w:pos="567"/>
        </w:tabs>
        <w:rPr>
          <w:sz w:val="22"/>
          <w:szCs w:val="22"/>
          <w:highlight w:val="lightGray"/>
        </w:rPr>
      </w:pPr>
      <w:r w:rsidRPr="00E203A6">
        <w:rPr>
          <w:sz w:val="22"/>
          <w:szCs w:val="22"/>
          <w:highlight w:val="lightGray"/>
        </w:rPr>
        <w:t>Zejtun ZTN 3000</w:t>
      </w:r>
    </w:p>
    <w:p w:rsidR="00424C1C" w:rsidRPr="00E203A6" w:rsidRDefault="00424C1C" w:rsidP="00424C1C">
      <w:pPr>
        <w:tabs>
          <w:tab w:val="left" w:pos="567"/>
        </w:tabs>
        <w:rPr>
          <w:bCs/>
          <w:sz w:val="22"/>
          <w:szCs w:val="22"/>
        </w:rPr>
      </w:pPr>
      <w:r w:rsidRPr="00E203A6">
        <w:rPr>
          <w:sz w:val="22"/>
          <w:szCs w:val="22"/>
          <w:highlight w:val="lightGray"/>
        </w:rPr>
        <w:t>Malta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highlight w:val="lightGray"/>
        </w:rPr>
        <w:t>arba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Manufacturing Packaging Farmaca (MPF) B.V. </w:t>
      </w: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Appelhof 13, </w:t>
      </w: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Oudehaske, 8465RX, </w:t>
      </w: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Nyderlandai </w:t>
      </w:r>
    </w:p>
    <w:p w:rsidR="00424C1C" w:rsidRPr="00E203A6" w:rsidRDefault="00424C1C" w:rsidP="00424C1C">
      <w:pPr>
        <w:tabs>
          <w:tab w:val="left" w:pos="567"/>
        </w:tabs>
        <w:rPr>
          <w:bCs/>
          <w:sz w:val="22"/>
          <w:szCs w:val="22"/>
          <w:highlight w:val="lightGray"/>
        </w:rPr>
      </w:pPr>
    </w:p>
    <w:p w:rsidR="00424C1C" w:rsidRPr="00E203A6" w:rsidRDefault="00424C1C" w:rsidP="00424C1C">
      <w:pPr>
        <w:tabs>
          <w:tab w:val="left" w:pos="567"/>
        </w:tabs>
        <w:rPr>
          <w:bCs/>
          <w:sz w:val="22"/>
          <w:szCs w:val="22"/>
          <w:highlight w:val="lightGray"/>
        </w:rPr>
      </w:pPr>
      <w:r w:rsidRPr="00E203A6">
        <w:rPr>
          <w:bCs/>
          <w:sz w:val="22"/>
          <w:szCs w:val="22"/>
          <w:highlight w:val="lightGray"/>
        </w:rPr>
        <w:t>arba</w:t>
      </w:r>
    </w:p>
    <w:p w:rsidR="00424C1C" w:rsidRPr="00E203A6" w:rsidRDefault="00424C1C" w:rsidP="00424C1C">
      <w:pPr>
        <w:tabs>
          <w:tab w:val="left" w:pos="567"/>
        </w:tabs>
        <w:rPr>
          <w:bCs/>
          <w:sz w:val="22"/>
          <w:szCs w:val="22"/>
          <w:highlight w:val="lightGray"/>
        </w:rPr>
      </w:pP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Manufacturing Packaging Farmaca (MPF) B.V. </w:t>
      </w: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Neptunus 12, </w:t>
      </w:r>
    </w:p>
    <w:p w:rsidR="00424C1C" w:rsidRPr="00E203A6" w:rsidRDefault="00424C1C" w:rsidP="00424C1C">
      <w:pPr>
        <w:tabs>
          <w:tab w:val="left" w:pos="567"/>
        </w:tabs>
        <w:rPr>
          <w:bCs/>
          <w:sz w:val="22"/>
          <w:szCs w:val="22"/>
          <w:highlight w:val="lightGray"/>
        </w:rPr>
      </w:pPr>
      <w:r w:rsidRPr="00E203A6">
        <w:rPr>
          <w:bCs/>
          <w:sz w:val="22"/>
          <w:szCs w:val="22"/>
          <w:highlight w:val="lightGray"/>
        </w:rPr>
        <w:t xml:space="preserve">Herenveen, 8448CN, </w:t>
      </w:r>
    </w:p>
    <w:p w:rsidR="00424C1C" w:rsidRPr="00E203A6" w:rsidRDefault="00424C1C" w:rsidP="00424C1C">
      <w:pPr>
        <w:tabs>
          <w:tab w:val="left" w:pos="567"/>
        </w:tabs>
        <w:rPr>
          <w:bCs/>
          <w:sz w:val="22"/>
          <w:szCs w:val="22"/>
        </w:rPr>
      </w:pPr>
      <w:r w:rsidRPr="00E203A6">
        <w:rPr>
          <w:bCs/>
          <w:sz w:val="22"/>
          <w:szCs w:val="22"/>
          <w:highlight w:val="lightGray"/>
        </w:rPr>
        <w:t>Nyderlandai</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highlight w:val="lightGray"/>
        </w:rPr>
      </w:pPr>
      <w:r w:rsidRPr="00E203A6">
        <w:rPr>
          <w:sz w:val="22"/>
          <w:szCs w:val="22"/>
          <w:highlight w:val="lightGray"/>
        </w:rPr>
        <w:t>arba</w:t>
      </w:r>
    </w:p>
    <w:p w:rsidR="00424C1C" w:rsidRPr="00E203A6" w:rsidRDefault="00424C1C" w:rsidP="00424C1C">
      <w:pPr>
        <w:tabs>
          <w:tab w:val="left" w:pos="567"/>
        </w:tabs>
        <w:rPr>
          <w:sz w:val="22"/>
          <w:szCs w:val="22"/>
          <w:highlight w:val="lightGray"/>
        </w:rPr>
      </w:pPr>
    </w:p>
    <w:p w:rsidR="00424C1C" w:rsidRPr="00E203A6" w:rsidRDefault="00424C1C" w:rsidP="00424C1C">
      <w:pPr>
        <w:tabs>
          <w:tab w:val="left" w:pos="567"/>
        </w:tabs>
        <w:rPr>
          <w:sz w:val="22"/>
          <w:szCs w:val="22"/>
          <w:highlight w:val="lightGray"/>
        </w:rPr>
      </w:pPr>
      <w:r w:rsidRPr="00E203A6">
        <w:rPr>
          <w:sz w:val="22"/>
          <w:szCs w:val="22"/>
          <w:highlight w:val="lightGray"/>
        </w:rPr>
        <w:t>Actavis Group PTC ehf.</w:t>
      </w:r>
    </w:p>
    <w:p w:rsidR="00424C1C" w:rsidRPr="00E203A6" w:rsidRDefault="00424C1C" w:rsidP="00424C1C">
      <w:pPr>
        <w:tabs>
          <w:tab w:val="left" w:pos="567"/>
        </w:tabs>
        <w:rPr>
          <w:sz w:val="22"/>
          <w:szCs w:val="22"/>
          <w:highlight w:val="lightGray"/>
        </w:rPr>
      </w:pPr>
      <w:r w:rsidRPr="00E203A6">
        <w:rPr>
          <w:sz w:val="22"/>
          <w:szCs w:val="22"/>
          <w:highlight w:val="lightGray"/>
        </w:rPr>
        <w:t>Reykjavikurvegur 78</w:t>
      </w:r>
    </w:p>
    <w:p w:rsidR="00424C1C" w:rsidRPr="00E203A6" w:rsidRDefault="00424C1C" w:rsidP="00424C1C">
      <w:pPr>
        <w:tabs>
          <w:tab w:val="left" w:pos="567"/>
        </w:tabs>
        <w:rPr>
          <w:sz w:val="22"/>
          <w:szCs w:val="22"/>
          <w:highlight w:val="lightGray"/>
        </w:rPr>
      </w:pPr>
      <w:r w:rsidRPr="00E203A6">
        <w:rPr>
          <w:sz w:val="22"/>
          <w:szCs w:val="22"/>
          <w:highlight w:val="lightGray"/>
        </w:rPr>
        <w:t>IS-220 Hafnarfjordur</w:t>
      </w:r>
    </w:p>
    <w:p w:rsidR="00424C1C" w:rsidRPr="00E203A6" w:rsidRDefault="00424C1C" w:rsidP="00424C1C">
      <w:pPr>
        <w:tabs>
          <w:tab w:val="left" w:pos="567"/>
        </w:tabs>
        <w:rPr>
          <w:sz w:val="22"/>
          <w:szCs w:val="22"/>
        </w:rPr>
      </w:pPr>
      <w:r w:rsidRPr="00E203A6">
        <w:rPr>
          <w:sz w:val="22"/>
          <w:szCs w:val="22"/>
          <w:highlight w:val="lightGray"/>
        </w:rPr>
        <w:t>Islandija</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Jeigu apie šį vaistą norite sužinoti daugiau, kreipkitės į vietinį registruotojo atstovą.</w:t>
      </w:r>
    </w:p>
    <w:p w:rsidR="00424C1C" w:rsidRPr="00E203A6" w:rsidRDefault="00424C1C" w:rsidP="00424C1C">
      <w:pPr>
        <w:tabs>
          <w:tab w:val="left" w:pos="567"/>
        </w:tabs>
        <w:rPr>
          <w:sz w:val="22"/>
          <w:szCs w:val="22"/>
        </w:rPr>
      </w:pPr>
    </w:p>
    <w:tbl>
      <w:tblPr>
        <w:tblW w:w="4962" w:type="dxa"/>
        <w:tblInd w:w="-34" w:type="dxa"/>
        <w:tblLayout w:type="fixed"/>
        <w:tblLook w:val="0000" w:firstRow="0" w:lastRow="0" w:firstColumn="0" w:lastColumn="0" w:noHBand="0" w:noVBand="0"/>
      </w:tblPr>
      <w:tblGrid>
        <w:gridCol w:w="4962"/>
      </w:tblGrid>
      <w:tr w:rsidR="00424C1C" w:rsidRPr="00E203A6" w:rsidTr="00E203A6">
        <w:tc>
          <w:tcPr>
            <w:tcW w:w="4962" w:type="dxa"/>
          </w:tcPr>
          <w:p w:rsidR="00424C1C" w:rsidRPr="00E203A6" w:rsidRDefault="00424C1C" w:rsidP="00E203A6">
            <w:pPr>
              <w:tabs>
                <w:tab w:val="left" w:pos="567"/>
              </w:tabs>
              <w:rPr>
                <w:sz w:val="22"/>
                <w:szCs w:val="22"/>
              </w:rPr>
            </w:pPr>
            <w:r w:rsidRPr="00E203A6">
              <w:rPr>
                <w:sz w:val="22"/>
                <w:szCs w:val="22"/>
              </w:rPr>
              <w:t>UAB „Actavis Baltics“</w:t>
            </w:r>
          </w:p>
          <w:p w:rsidR="00424C1C" w:rsidRPr="00E203A6" w:rsidRDefault="00424C1C" w:rsidP="00E203A6">
            <w:pPr>
              <w:tabs>
                <w:tab w:val="left" w:pos="567"/>
              </w:tabs>
              <w:rPr>
                <w:sz w:val="22"/>
                <w:szCs w:val="22"/>
              </w:rPr>
            </w:pPr>
            <w:r w:rsidRPr="00E203A6">
              <w:rPr>
                <w:sz w:val="22"/>
                <w:szCs w:val="22"/>
              </w:rPr>
              <w:t>Senasis Ukmergės kelias 4</w:t>
            </w:r>
          </w:p>
          <w:p w:rsidR="00424C1C" w:rsidRPr="00E203A6" w:rsidRDefault="00424C1C" w:rsidP="00E203A6">
            <w:pPr>
              <w:tabs>
                <w:tab w:val="left" w:pos="567"/>
              </w:tabs>
              <w:rPr>
                <w:sz w:val="22"/>
                <w:szCs w:val="22"/>
              </w:rPr>
            </w:pPr>
            <w:r w:rsidRPr="00E203A6">
              <w:rPr>
                <w:sz w:val="22"/>
                <w:szCs w:val="22"/>
              </w:rPr>
              <w:t>Užubalių k</w:t>
            </w:r>
            <w:r w:rsidR="0078602C">
              <w:rPr>
                <w:sz w:val="22"/>
                <w:szCs w:val="22"/>
              </w:rPr>
              <w:t>m</w:t>
            </w:r>
            <w:r w:rsidRPr="00E203A6">
              <w:rPr>
                <w:sz w:val="22"/>
                <w:szCs w:val="22"/>
              </w:rPr>
              <w:t>., Avižienių sen.</w:t>
            </w:r>
          </w:p>
          <w:p w:rsidR="00424C1C" w:rsidRPr="00E203A6" w:rsidRDefault="00424C1C" w:rsidP="00E203A6">
            <w:pPr>
              <w:tabs>
                <w:tab w:val="left" w:pos="567"/>
              </w:tabs>
              <w:rPr>
                <w:sz w:val="22"/>
                <w:szCs w:val="22"/>
              </w:rPr>
            </w:pPr>
            <w:r w:rsidRPr="00E203A6">
              <w:rPr>
                <w:sz w:val="22"/>
                <w:szCs w:val="22"/>
              </w:rPr>
              <w:t>LT-14130 Vilniaus raj.</w:t>
            </w:r>
          </w:p>
          <w:p w:rsidR="00424C1C" w:rsidRPr="00E203A6" w:rsidRDefault="00424C1C" w:rsidP="00E203A6">
            <w:pPr>
              <w:tabs>
                <w:tab w:val="left" w:pos="567"/>
              </w:tabs>
              <w:rPr>
                <w:sz w:val="22"/>
                <w:szCs w:val="22"/>
              </w:rPr>
            </w:pPr>
            <w:r w:rsidRPr="00E203A6">
              <w:rPr>
                <w:sz w:val="22"/>
                <w:szCs w:val="22"/>
              </w:rPr>
              <w:t>Tel: +370 5 260 9615</w:t>
            </w:r>
          </w:p>
          <w:p w:rsidR="00424C1C" w:rsidRPr="00E203A6" w:rsidRDefault="00424C1C" w:rsidP="00E203A6">
            <w:pPr>
              <w:tabs>
                <w:tab w:val="left" w:pos="567"/>
              </w:tabs>
              <w:rPr>
                <w:sz w:val="22"/>
                <w:szCs w:val="22"/>
                <w:highlight w:val="yellow"/>
              </w:rPr>
            </w:pPr>
          </w:p>
        </w:tc>
      </w:tr>
    </w:tbl>
    <w:p w:rsidR="00424C1C" w:rsidRPr="00E203A6" w:rsidRDefault="00424C1C" w:rsidP="00424C1C">
      <w:pPr>
        <w:tabs>
          <w:tab w:val="left" w:pos="567"/>
        </w:tabs>
        <w:rPr>
          <w:sz w:val="22"/>
          <w:szCs w:val="22"/>
        </w:rPr>
      </w:pPr>
    </w:p>
    <w:p w:rsidR="00424C1C" w:rsidRPr="00E203A6" w:rsidRDefault="00424C1C" w:rsidP="00424C1C">
      <w:pPr>
        <w:tabs>
          <w:tab w:val="left" w:pos="567"/>
        </w:tabs>
        <w:rPr>
          <w:b/>
          <w:sz w:val="22"/>
          <w:szCs w:val="22"/>
        </w:rPr>
      </w:pPr>
      <w:r w:rsidRPr="00E203A6">
        <w:rPr>
          <w:b/>
          <w:sz w:val="22"/>
          <w:szCs w:val="22"/>
        </w:rPr>
        <w:t>Šis vaistas EEE valstybėse narėse registruotas tokiais pavadinimais:</w:t>
      </w:r>
    </w:p>
    <w:p w:rsidR="00424C1C" w:rsidRPr="00E203A6" w:rsidRDefault="00424C1C" w:rsidP="00424C1C">
      <w:pPr>
        <w:tabs>
          <w:tab w:val="left" w:pos="567"/>
        </w:tabs>
        <w:rPr>
          <w:sz w:val="22"/>
          <w:szCs w:val="22"/>
        </w:rPr>
      </w:pPr>
      <w:r w:rsidRPr="00E203A6">
        <w:rPr>
          <w:sz w:val="22"/>
          <w:szCs w:val="22"/>
        </w:rPr>
        <w:t xml:space="preserve">Estija </w:t>
      </w:r>
      <w:r w:rsidR="007A1EEB">
        <w:rPr>
          <w:sz w:val="22"/>
          <w:szCs w:val="22"/>
        </w:rPr>
        <w:tab/>
      </w:r>
      <w:r w:rsidRPr="00E203A6">
        <w:rPr>
          <w:sz w:val="22"/>
          <w:szCs w:val="22"/>
        </w:rPr>
        <w:tab/>
      </w:r>
      <w:r w:rsidR="007A1EEB">
        <w:rPr>
          <w:sz w:val="22"/>
          <w:szCs w:val="22"/>
        </w:rPr>
        <w:tab/>
      </w:r>
      <w:r w:rsidRPr="00E203A6">
        <w:rPr>
          <w:sz w:val="22"/>
          <w:szCs w:val="22"/>
        </w:rPr>
        <w:t>Olanzapin Actavis</w:t>
      </w:r>
    </w:p>
    <w:p w:rsidR="00424C1C" w:rsidRPr="00E203A6" w:rsidRDefault="00424C1C" w:rsidP="00424C1C">
      <w:pPr>
        <w:tabs>
          <w:tab w:val="left" w:pos="567"/>
        </w:tabs>
        <w:rPr>
          <w:sz w:val="22"/>
          <w:szCs w:val="22"/>
        </w:rPr>
      </w:pPr>
      <w:r w:rsidRPr="00E203A6">
        <w:rPr>
          <w:sz w:val="22"/>
          <w:szCs w:val="22"/>
        </w:rPr>
        <w:t xml:space="preserve">Danija </w:t>
      </w:r>
      <w:r w:rsidRPr="00E203A6">
        <w:rPr>
          <w:sz w:val="22"/>
          <w:szCs w:val="22"/>
        </w:rPr>
        <w:tab/>
      </w:r>
      <w:r w:rsidR="007A1EEB">
        <w:rPr>
          <w:sz w:val="22"/>
          <w:szCs w:val="22"/>
        </w:rPr>
        <w:tab/>
      </w:r>
      <w:r w:rsidRPr="00E203A6">
        <w:rPr>
          <w:noProof/>
          <w:sz w:val="22"/>
          <w:szCs w:val="22"/>
        </w:rPr>
        <w:t>Nylsanuc</w:t>
      </w:r>
    </w:p>
    <w:p w:rsidR="00424C1C" w:rsidRPr="00E203A6" w:rsidRDefault="00424C1C" w:rsidP="00424C1C">
      <w:pPr>
        <w:tabs>
          <w:tab w:val="left" w:pos="567"/>
        </w:tabs>
        <w:rPr>
          <w:sz w:val="22"/>
          <w:szCs w:val="22"/>
        </w:rPr>
      </w:pPr>
      <w:r w:rsidRPr="00E203A6">
        <w:rPr>
          <w:sz w:val="22"/>
          <w:szCs w:val="22"/>
        </w:rPr>
        <w:t xml:space="preserve">Suomija </w:t>
      </w:r>
      <w:r w:rsidRPr="00E203A6">
        <w:rPr>
          <w:sz w:val="22"/>
          <w:szCs w:val="22"/>
        </w:rPr>
        <w:tab/>
      </w:r>
      <w:r w:rsidR="007A1EEB">
        <w:rPr>
          <w:sz w:val="22"/>
          <w:szCs w:val="22"/>
        </w:rPr>
        <w:tab/>
      </w:r>
      <w:r w:rsidRPr="00E203A6">
        <w:rPr>
          <w:sz w:val="22"/>
          <w:szCs w:val="22"/>
        </w:rPr>
        <w:t>Olanzapin Actavis</w:t>
      </w:r>
    </w:p>
    <w:p w:rsidR="00424C1C" w:rsidRPr="00E203A6" w:rsidRDefault="00424C1C" w:rsidP="00424C1C">
      <w:pPr>
        <w:tabs>
          <w:tab w:val="left" w:pos="567"/>
        </w:tabs>
        <w:rPr>
          <w:sz w:val="22"/>
          <w:szCs w:val="22"/>
        </w:rPr>
      </w:pPr>
      <w:r w:rsidRPr="00E203A6">
        <w:rPr>
          <w:sz w:val="22"/>
          <w:szCs w:val="22"/>
        </w:rPr>
        <w:t xml:space="preserve">Vengrija </w:t>
      </w:r>
      <w:r w:rsidRPr="00E203A6">
        <w:rPr>
          <w:sz w:val="22"/>
          <w:szCs w:val="22"/>
        </w:rPr>
        <w:tab/>
      </w:r>
      <w:r w:rsidR="007A1EEB">
        <w:rPr>
          <w:sz w:val="22"/>
          <w:szCs w:val="22"/>
        </w:rPr>
        <w:tab/>
      </w:r>
      <w:r w:rsidRPr="00E203A6">
        <w:rPr>
          <w:sz w:val="22"/>
          <w:szCs w:val="22"/>
        </w:rPr>
        <w:t>Olanzin</w:t>
      </w:r>
    </w:p>
    <w:p w:rsidR="00424C1C" w:rsidRPr="00E203A6" w:rsidRDefault="00424C1C" w:rsidP="00424C1C">
      <w:pPr>
        <w:tabs>
          <w:tab w:val="left" w:pos="567"/>
        </w:tabs>
        <w:rPr>
          <w:sz w:val="22"/>
          <w:szCs w:val="22"/>
        </w:rPr>
      </w:pPr>
      <w:r w:rsidRPr="00E203A6">
        <w:rPr>
          <w:sz w:val="22"/>
          <w:szCs w:val="22"/>
        </w:rPr>
        <w:t xml:space="preserve">Islandija </w:t>
      </w:r>
      <w:r w:rsidRPr="00E203A6">
        <w:rPr>
          <w:sz w:val="22"/>
          <w:szCs w:val="22"/>
        </w:rPr>
        <w:tab/>
      </w:r>
      <w:r w:rsidR="007A1EEB">
        <w:rPr>
          <w:sz w:val="22"/>
          <w:szCs w:val="22"/>
        </w:rPr>
        <w:tab/>
      </w:r>
      <w:r w:rsidRPr="00E203A6">
        <w:rPr>
          <w:sz w:val="22"/>
          <w:szCs w:val="22"/>
        </w:rPr>
        <w:t>Olanzapin Actavis</w:t>
      </w:r>
    </w:p>
    <w:p w:rsidR="00424C1C" w:rsidRPr="00E203A6" w:rsidRDefault="00424C1C" w:rsidP="00424C1C">
      <w:pPr>
        <w:tabs>
          <w:tab w:val="left" w:pos="567"/>
        </w:tabs>
        <w:rPr>
          <w:sz w:val="22"/>
          <w:szCs w:val="22"/>
        </w:rPr>
      </w:pPr>
      <w:r w:rsidRPr="00E203A6">
        <w:rPr>
          <w:sz w:val="22"/>
          <w:szCs w:val="22"/>
        </w:rPr>
        <w:t xml:space="preserve">Malta </w:t>
      </w:r>
      <w:r w:rsidRPr="00E203A6">
        <w:rPr>
          <w:sz w:val="22"/>
          <w:szCs w:val="22"/>
        </w:rPr>
        <w:tab/>
      </w:r>
      <w:r w:rsidR="007A1EEB">
        <w:rPr>
          <w:sz w:val="22"/>
          <w:szCs w:val="22"/>
        </w:rPr>
        <w:tab/>
      </w:r>
      <w:r w:rsidRPr="00E203A6">
        <w:rPr>
          <w:sz w:val="22"/>
          <w:szCs w:val="22"/>
        </w:rPr>
        <w:t>Olanzapin Actavis</w:t>
      </w:r>
    </w:p>
    <w:p w:rsidR="00424C1C" w:rsidRPr="00E203A6" w:rsidRDefault="00424C1C" w:rsidP="00424C1C">
      <w:pPr>
        <w:tabs>
          <w:tab w:val="left" w:pos="567"/>
        </w:tabs>
        <w:rPr>
          <w:sz w:val="22"/>
          <w:szCs w:val="22"/>
        </w:rPr>
      </w:pPr>
      <w:r w:rsidRPr="00E203A6">
        <w:rPr>
          <w:sz w:val="22"/>
          <w:szCs w:val="22"/>
        </w:rPr>
        <w:t xml:space="preserve">Norvegija: </w:t>
      </w:r>
      <w:r w:rsidRPr="00E203A6">
        <w:rPr>
          <w:sz w:val="22"/>
          <w:szCs w:val="22"/>
        </w:rPr>
        <w:tab/>
      </w:r>
      <w:r w:rsidR="007A1EEB">
        <w:rPr>
          <w:sz w:val="22"/>
          <w:szCs w:val="22"/>
        </w:rPr>
        <w:tab/>
      </w:r>
      <w:r w:rsidRPr="00E203A6">
        <w:rPr>
          <w:sz w:val="22"/>
          <w:szCs w:val="22"/>
        </w:rPr>
        <w:t>Olanzapin Actavis</w:t>
      </w:r>
    </w:p>
    <w:p w:rsidR="00424C1C" w:rsidRPr="00E203A6" w:rsidRDefault="00424C1C" w:rsidP="00424C1C">
      <w:pPr>
        <w:tabs>
          <w:tab w:val="left" w:pos="567"/>
        </w:tabs>
        <w:rPr>
          <w:sz w:val="22"/>
          <w:szCs w:val="22"/>
        </w:rPr>
      </w:pPr>
      <w:r w:rsidRPr="00E203A6">
        <w:rPr>
          <w:sz w:val="22"/>
          <w:szCs w:val="22"/>
        </w:rPr>
        <w:lastRenderedPageBreak/>
        <w:t xml:space="preserve">Lenkija </w:t>
      </w:r>
      <w:r w:rsidRPr="00E203A6">
        <w:rPr>
          <w:sz w:val="22"/>
          <w:szCs w:val="22"/>
        </w:rPr>
        <w:tab/>
      </w:r>
      <w:r w:rsidR="007A1EEB">
        <w:rPr>
          <w:sz w:val="22"/>
          <w:szCs w:val="22"/>
        </w:rPr>
        <w:tab/>
      </w:r>
      <w:r w:rsidRPr="00E203A6">
        <w:rPr>
          <w:sz w:val="22"/>
          <w:szCs w:val="22"/>
        </w:rPr>
        <w:t>Olanzin</w:t>
      </w:r>
    </w:p>
    <w:p w:rsidR="00424C1C" w:rsidRPr="00E203A6" w:rsidRDefault="00424C1C" w:rsidP="00424C1C">
      <w:pPr>
        <w:tabs>
          <w:tab w:val="left" w:pos="567"/>
        </w:tabs>
        <w:rPr>
          <w:sz w:val="22"/>
          <w:szCs w:val="22"/>
        </w:rPr>
      </w:pPr>
      <w:r w:rsidRPr="00E203A6">
        <w:rPr>
          <w:sz w:val="22"/>
          <w:szCs w:val="22"/>
        </w:rPr>
        <w:t xml:space="preserve">Jungtinė </w:t>
      </w:r>
      <w:r w:rsidR="0078602C">
        <w:rPr>
          <w:sz w:val="22"/>
          <w:szCs w:val="22"/>
        </w:rPr>
        <w:t>K</w:t>
      </w:r>
      <w:r w:rsidRPr="00E203A6">
        <w:rPr>
          <w:sz w:val="22"/>
          <w:szCs w:val="22"/>
        </w:rPr>
        <w:t xml:space="preserve">aralystė: </w:t>
      </w:r>
      <w:r w:rsidR="007A1EEB">
        <w:rPr>
          <w:sz w:val="22"/>
          <w:szCs w:val="22"/>
        </w:rPr>
        <w:tab/>
      </w:r>
      <w:r w:rsidRPr="00E203A6">
        <w:rPr>
          <w:sz w:val="22"/>
          <w:szCs w:val="22"/>
        </w:rPr>
        <w:t>Olanzapin Actavis</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p>
    <w:p w:rsidR="00424C1C" w:rsidRPr="00E203A6" w:rsidRDefault="00424C1C" w:rsidP="00424C1C">
      <w:pPr>
        <w:rPr>
          <w:sz w:val="22"/>
          <w:szCs w:val="22"/>
        </w:rPr>
      </w:pPr>
      <w:r w:rsidRPr="00E203A6">
        <w:rPr>
          <w:b/>
          <w:bCs/>
          <w:sz w:val="22"/>
          <w:szCs w:val="22"/>
        </w:rPr>
        <w:t>Šis pakuotės lapelis</w:t>
      </w:r>
      <w:r w:rsidRPr="00E203A6">
        <w:rPr>
          <w:b/>
          <w:sz w:val="22"/>
          <w:szCs w:val="22"/>
        </w:rPr>
        <w:t xml:space="preserve"> paskutinį kartą peržiūrėtas</w:t>
      </w:r>
      <w:r w:rsidR="00733C0D">
        <w:rPr>
          <w:b/>
          <w:sz w:val="22"/>
          <w:szCs w:val="22"/>
        </w:rPr>
        <w:t xml:space="preserve"> 2017-03-08</w:t>
      </w:r>
    </w:p>
    <w:p w:rsidR="00424C1C" w:rsidRPr="00E203A6" w:rsidRDefault="00424C1C" w:rsidP="00424C1C">
      <w:pPr>
        <w:tabs>
          <w:tab w:val="left" w:pos="567"/>
        </w:tabs>
        <w:rPr>
          <w:sz w:val="22"/>
          <w:szCs w:val="22"/>
        </w:rPr>
      </w:pPr>
    </w:p>
    <w:p w:rsidR="00424C1C" w:rsidRPr="00E203A6" w:rsidRDefault="00424C1C" w:rsidP="00424C1C">
      <w:pPr>
        <w:tabs>
          <w:tab w:val="left" w:pos="567"/>
        </w:tabs>
        <w:rPr>
          <w:sz w:val="22"/>
          <w:szCs w:val="22"/>
        </w:rPr>
      </w:pPr>
      <w:r w:rsidRPr="00E203A6">
        <w:rPr>
          <w:sz w:val="22"/>
          <w:szCs w:val="22"/>
        </w:rPr>
        <w:t>Išsami informacija apie šį vaistą pateikiama Valstybinės vaistų kontrolės tarnybos prie Lietuvos Respublikos sveikatos apsaugos ministerijos tinklalapyje</w:t>
      </w:r>
      <w:r w:rsidRPr="00E203A6">
        <w:rPr>
          <w:i/>
          <w:sz w:val="22"/>
          <w:szCs w:val="22"/>
        </w:rPr>
        <w:t xml:space="preserve"> </w:t>
      </w:r>
      <w:hyperlink r:id="rId17" w:history="1">
        <w:r w:rsidRPr="00E203A6">
          <w:rPr>
            <w:rStyle w:val="Hipersaitas"/>
            <w:sz w:val="22"/>
            <w:szCs w:val="22"/>
          </w:rPr>
          <w:t>http://www.vvkt.lt/</w:t>
        </w:r>
      </w:hyperlink>
      <w:r w:rsidR="0078602C" w:rsidRPr="00733C0D">
        <w:rPr>
          <w:rStyle w:val="Hipersaitas"/>
          <w:color w:val="000000" w:themeColor="text1"/>
          <w:sz w:val="22"/>
          <w:szCs w:val="22"/>
          <w:u w:val="none"/>
        </w:rPr>
        <w:t>.</w:t>
      </w:r>
    </w:p>
    <w:p w:rsidR="00424C1C" w:rsidRPr="00E203A6" w:rsidRDefault="00424C1C" w:rsidP="00424C1C">
      <w:pPr>
        <w:rPr>
          <w:sz w:val="22"/>
          <w:szCs w:val="22"/>
        </w:rPr>
      </w:pPr>
    </w:p>
    <w:p w:rsidR="00424C1C" w:rsidRPr="00E203A6" w:rsidRDefault="00424C1C" w:rsidP="00424C1C">
      <w:pPr>
        <w:rPr>
          <w:sz w:val="22"/>
          <w:szCs w:val="22"/>
        </w:rPr>
      </w:pPr>
      <w:bookmarkStart w:id="18" w:name="_GoBack"/>
      <w:bookmarkEnd w:id="18"/>
      <w:permStart w:id="1671131352" w:edGrp="everyone"/>
      <w:permEnd w:id="1671131352"/>
    </w:p>
    <w:p w:rsidR="006823E2" w:rsidRPr="00E203A6" w:rsidRDefault="006823E2"/>
    <w:sectPr w:rsidR="006823E2" w:rsidRPr="00E203A6" w:rsidSect="00E203A6">
      <w:footerReference w:type="even"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5F4" w:rsidRDefault="00C845F4">
      <w:r>
        <w:separator/>
      </w:r>
    </w:p>
  </w:endnote>
  <w:endnote w:type="continuationSeparator" w:id="0">
    <w:p w:rsidR="00C845F4" w:rsidRDefault="00C8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A6" w:rsidRDefault="00E203A6" w:rsidP="00E203A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60</w:t>
    </w:r>
    <w:r>
      <w:rPr>
        <w:rStyle w:val="Puslapionumeris"/>
      </w:rPr>
      <w:fldChar w:fldCharType="end"/>
    </w:r>
  </w:p>
  <w:p w:rsidR="00E203A6" w:rsidRDefault="00E203A6" w:rsidP="00E203A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3A6" w:rsidRPr="00A2129B" w:rsidRDefault="00E203A6" w:rsidP="00E203A6">
    <w:pPr>
      <w:pStyle w:val="Porat"/>
      <w:framePr w:wrap="around" w:vAnchor="text" w:hAnchor="margin" w:xAlign="right" w:y="1"/>
      <w:rPr>
        <w:rStyle w:val="Puslapionumeris"/>
        <w:sz w:val="22"/>
        <w:szCs w:val="22"/>
      </w:rPr>
    </w:pPr>
    <w:r w:rsidRPr="00A2129B">
      <w:rPr>
        <w:rStyle w:val="Puslapionumeris"/>
        <w:sz w:val="22"/>
        <w:szCs w:val="22"/>
      </w:rPr>
      <w:fldChar w:fldCharType="begin"/>
    </w:r>
    <w:r w:rsidRPr="00A2129B">
      <w:rPr>
        <w:rStyle w:val="Puslapionumeris"/>
        <w:sz w:val="22"/>
        <w:szCs w:val="22"/>
      </w:rPr>
      <w:instrText xml:space="preserve">PAGE  </w:instrText>
    </w:r>
    <w:r w:rsidRPr="00A2129B">
      <w:rPr>
        <w:rStyle w:val="Puslapionumeris"/>
        <w:sz w:val="22"/>
        <w:szCs w:val="22"/>
      </w:rPr>
      <w:fldChar w:fldCharType="separate"/>
    </w:r>
    <w:r w:rsidR="007A1EEB">
      <w:rPr>
        <w:rStyle w:val="Puslapionumeris"/>
        <w:noProof/>
        <w:sz w:val="22"/>
        <w:szCs w:val="22"/>
      </w:rPr>
      <w:t>62</w:t>
    </w:r>
    <w:r w:rsidRPr="00A2129B">
      <w:rPr>
        <w:rStyle w:val="Puslapionumeris"/>
        <w:sz w:val="22"/>
        <w:szCs w:val="22"/>
      </w:rPr>
      <w:fldChar w:fldCharType="end"/>
    </w:r>
  </w:p>
  <w:p w:rsidR="00E203A6" w:rsidRDefault="00E203A6" w:rsidP="00E203A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5F4" w:rsidRDefault="00C845F4">
      <w:r>
        <w:separator/>
      </w:r>
    </w:p>
  </w:footnote>
  <w:footnote w:type="continuationSeparator" w:id="0">
    <w:p w:rsidR="00C845F4" w:rsidRDefault="00C84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B55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EC1321"/>
    <w:multiLevelType w:val="hybridMultilevel"/>
    <w:tmpl w:val="60FADD1A"/>
    <w:lvl w:ilvl="0" w:tplc="04090001">
      <w:start w:val="1"/>
      <w:numFmt w:val="bullet"/>
      <w:lvlText w:val=""/>
      <w:lvlJc w:val="left"/>
      <w:pPr>
        <w:tabs>
          <w:tab w:val="num" w:pos="720"/>
        </w:tabs>
        <w:ind w:left="720" w:hanging="360"/>
      </w:pPr>
      <w:rPr>
        <w:rFonts w:ascii="Symbol" w:hAnsi="Symbol" w:hint="default"/>
      </w:rPr>
    </w:lvl>
    <w:lvl w:ilvl="1" w:tplc="BB401DF8">
      <w:start w:val="6"/>
      <w:numFmt w:val="bullet"/>
      <w:lvlText w:val="-"/>
      <w:lvlJc w:val="left"/>
      <w:pPr>
        <w:tabs>
          <w:tab w:val="num" w:pos="1800"/>
        </w:tabs>
        <w:ind w:left="1800" w:hanging="72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682795"/>
    <w:multiLevelType w:val="hybridMultilevel"/>
    <w:tmpl w:val="52A2A8D4"/>
    <w:lvl w:ilvl="0" w:tplc="67D4BB5C">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3336B"/>
    <w:multiLevelType w:val="hybridMultilevel"/>
    <w:tmpl w:val="B4A81E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8KLufoWbIwy1vZC33gxVBs1+0CzFzdtI0EeJnmacdA6daWeBENnp3as99lLpvRNqHNZDXhHmiaUV/ZYveEH7nQ==" w:salt="nK+WclVLE7M5BOjPAYv/7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EB4"/>
    <w:rsid w:val="000B7E1D"/>
    <w:rsid w:val="001A67A1"/>
    <w:rsid w:val="001C0A39"/>
    <w:rsid w:val="00277E1C"/>
    <w:rsid w:val="003A3F19"/>
    <w:rsid w:val="00424C1C"/>
    <w:rsid w:val="00430347"/>
    <w:rsid w:val="0050717D"/>
    <w:rsid w:val="00562AD1"/>
    <w:rsid w:val="005C79D4"/>
    <w:rsid w:val="006823E2"/>
    <w:rsid w:val="00733C0D"/>
    <w:rsid w:val="0075719C"/>
    <w:rsid w:val="0078602C"/>
    <w:rsid w:val="007A1EEB"/>
    <w:rsid w:val="007F2829"/>
    <w:rsid w:val="0094262B"/>
    <w:rsid w:val="00966E08"/>
    <w:rsid w:val="009B7B3F"/>
    <w:rsid w:val="009D1EB4"/>
    <w:rsid w:val="00A63063"/>
    <w:rsid w:val="00A96EA3"/>
    <w:rsid w:val="00C37D94"/>
    <w:rsid w:val="00C845F4"/>
    <w:rsid w:val="00D311BD"/>
    <w:rsid w:val="00D31958"/>
    <w:rsid w:val="00E114CD"/>
    <w:rsid w:val="00E16392"/>
    <w:rsid w:val="00E203A6"/>
    <w:rsid w:val="00EF0B64"/>
    <w:rsid w:val="00F91797"/>
    <w:rsid w:val="00FE0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docId w15:val="{AF61EAFC-2A5A-4BF9-9755-5FC5F14B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4C1C"/>
    <w:pPr>
      <w:spacing w:after="0" w:line="240" w:lineRule="auto"/>
    </w:pPr>
    <w:rPr>
      <w:rFonts w:ascii="Times New Roman" w:eastAsia="Calibri" w:hAnsi="Times New Roman" w:cs="Times New Roman"/>
      <w:sz w:val="24"/>
      <w:szCs w:val="24"/>
    </w:rPr>
  </w:style>
  <w:style w:type="paragraph" w:styleId="Antrat3">
    <w:name w:val="heading 3"/>
    <w:basedOn w:val="prastasis"/>
    <w:next w:val="prastasis"/>
    <w:link w:val="Antrat3Diagrama"/>
    <w:uiPriority w:val="99"/>
    <w:qFormat/>
    <w:rsid w:val="00424C1C"/>
    <w:pPr>
      <w:keepNext/>
      <w:keepLines/>
      <w:spacing w:before="200"/>
      <w:outlineLvl w:val="2"/>
    </w:pPr>
    <w:rPr>
      <w:rFonts w:ascii="Cambria" w:hAnsi="Cambria"/>
      <w:b/>
      <w:bCs/>
      <w:color w:val="4F81BD"/>
      <w:lang w:eastAsia="lt-LT"/>
    </w:rPr>
  </w:style>
  <w:style w:type="paragraph" w:styleId="Antrat4">
    <w:name w:val="heading 4"/>
    <w:basedOn w:val="prastasis"/>
    <w:next w:val="prastasis"/>
    <w:link w:val="Antrat4Diagrama"/>
    <w:uiPriority w:val="99"/>
    <w:qFormat/>
    <w:rsid w:val="00424C1C"/>
    <w:pPr>
      <w:keepNext/>
      <w:tabs>
        <w:tab w:val="left" w:pos="567"/>
      </w:tabs>
      <w:spacing w:line="260" w:lineRule="exact"/>
      <w:jc w:val="both"/>
      <w:outlineLvl w:val="3"/>
    </w:pPr>
    <w:rPr>
      <w:b/>
      <w:noProof/>
      <w:sz w:val="20"/>
      <w:szCs w:val="20"/>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rsid w:val="00424C1C"/>
    <w:rPr>
      <w:rFonts w:ascii="Cambria" w:eastAsia="Calibri" w:hAnsi="Cambria" w:cs="Times New Roman"/>
      <w:b/>
      <w:bCs/>
      <w:color w:val="4F81BD"/>
      <w:sz w:val="24"/>
      <w:szCs w:val="24"/>
      <w:lang w:eastAsia="lt-LT"/>
    </w:rPr>
  </w:style>
  <w:style w:type="character" w:customStyle="1" w:styleId="Antrat4Diagrama">
    <w:name w:val="Antraštė 4 Diagrama"/>
    <w:basedOn w:val="Numatytasispastraiposriftas"/>
    <w:link w:val="Antrat4"/>
    <w:uiPriority w:val="99"/>
    <w:rsid w:val="00424C1C"/>
    <w:rPr>
      <w:rFonts w:ascii="Times New Roman" w:eastAsia="Calibri" w:hAnsi="Times New Roman" w:cs="Times New Roman"/>
      <w:b/>
      <w:noProof/>
      <w:sz w:val="20"/>
      <w:szCs w:val="20"/>
      <w:lang w:val="cs-CZ" w:eastAsia="lt-LT"/>
    </w:rPr>
  </w:style>
  <w:style w:type="paragraph" w:styleId="Pagrindinistekstas">
    <w:name w:val="Body Text"/>
    <w:basedOn w:val="prastasis"/>
    <w:link w:val="PagrindinistekstasDiagrama"/>
    <w:uiPriority w:val="99"/>
    <w:rsid w:val="00424C1C"/>
    <w:pPr>
      <w:tabs>
        <w:tab w:val="left" w:pos="567"/>
      </w:tabs>
      <w:spacing w:line="260" w:lineRule="exact"/>
    </w:pPr>
    <w:rPr>
      <w:b/>
      <w:i/>
      <w:sz w:val="20"/>
      <w:szCs w:val="20"/>
      <w:lang w:val="cs-CZ" w:eastAsia="lt-LT"/>
    </w:rPr>
  </w:style>
  <w:style w:type="character" w:customStyle="1" w:styleId="PagrindinistekstasDiagrama">
    <w:name w:val="Pagrindinis tekstas Diagrama"/>
    <w:basedOn w:val="Numatytasispastraiposriftas"/>
    <w:link w:val="Pagrindinistekstas"/>
    <w:uiPriority w:val="99"/>
    <w:rsid w:val="00424C1C"/>
    <w:rPr>
      <w:rFonts w:ascii="Times New Roman" w:eastAsia="Calibri" w:hAnsi="Times New Roman" w:cs="Times New Roman"/>
      <w:b/>
      <w:i/>
      <w:sz w:val="20"/>
      <w:szCs w:val="20"/>
      <w:lang w:val="cs-CZ" w:eastAsia="lt-LT"/>
    </w:rPr>
  </w:style>
  <w:style w:type="paragraph" w:styleId="Pagrindinistekstas2">
    <w:name w:val="Body Text 2"/>
    <w:basedOn w:val="prastasis"/>
    <w:link w:val="Pagrindinistekstas2Diagrama"/>
    <w:uiPriority w:val="99"/>
    <w:rsid w:val="00424C1C"/>
    <w:pPr>
      <w:ind w:left="567" w:hanging="567"/>
    </w:pPr>
    <w:rPr>
      <w:b/>
      <w:sz w:val="20"/>
      <w:szCs w:val="20"/>
      <w:lang w:val="cs-CZ" w:eastAsia="lt-LT"/>
    </w:rPr>
  </w:style>
  <w:style w:type="character" w:customStyle="1" w:styleId="Pagrindinistekstas2Diagrama">
    <w:name w:val="Pagrindinis tekstas 2 Diagrama"/>
    <w:basedOn w:val="Numatytasispastraiposriftas"/>
    <w:link w:val="Pagrindinistekstas2"/>
    <w:uiPriority w:val="99"/>
    <w:rsid w:val="00424C1C"/>
    <w:rPr>
      <w:rFonts w:ascii="Times New Roman" w:eastAsia="Calibri" w:hAnsi="Times New Roman" w:cs="Times New Roman"/>
      <w:b/>
      <w:sz w:val="20"/>
      <w:szCs w:val="20"/>
      <w:lang w:val="cs-CZ" w:eastAsia="lt-LT"/>
    </w:rPr>
  </w:style>
  <w:style w:type="paragraph" w:styleId="Dokumentoinaostekstas">
    <w:name w:val="endnote text"/>
    <w:basedOn w:val="prastasis"/>
    <w:next w:val="prastasis"/>
    <w:link w:val="DokumentoinaostekstasDiagrama"/>
    <w:uiPriority w:val="99"/>
    <w:semiHidden/>
    <w:rsid w:val="00424C1C"/>
    <w:pPr>
      <w:tabs>
        <w:tab w:val="left" w:pos="567"/>
      </w:tabs>
    </w:pPr>
    <w:rPr>
      <w:sz w:val="20"/>
      <w:szCs w:val="20"/>
      <w:lang w:val="cs-CZ" w:eastAsia="lt-LT"/>
    </w:rPr>
  </w:style>
  <w:style w:type="character" w:customStyle="1" w:styleId="DokumentoinaostekstasDiagrama">
    <w:name w:val="Dokumento išnašos tekstas Diagrama"/>
    <w:basedOn w:val="Numatytasispastraiposriftas"/>
    <w:link w:val="Dokumentoinaostekstas"/>
    <w:uiPriority w:val="99"/>
    <w:semiHidden/>
    <w:rsid w:val="00424C1C"/>
    <w:rPr>
      <w:rFonts w:ascii="Times New Roman" w:eastAsia="Calibri" w:hAnsi="Times New Roman" w:cs="Times New Roman"/>
      <w:sz w:val="20"/>
      <w:szCs w:val="20"/>
      <w:lang w:val="cs-CZ" w:eastAsia="lt-LT"/>
    </w:rPr>
  </w:style>
  <w:style w:type="paragraph" w:styleId="Porat">
    <w:name w:val="footer"/>
    <w:basedOn w:val="prastasis"/>
    <w:link w:val="PoratDiagrama"/>
    <w:uiPriority w:val="99"/>
    <w:rsid w:val="00424C1C"/>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424C1C"/>
    <w:rPr>
      <w:rFonts w:ascii="Times New Roman" w:eastAsia="Calibri" w:hAnsi="Times New Roman" w:cs="Times New Roman"/>
      <w:sz w:val="24"/>
      <w:szCs w:val="24"/>
      <w:lang w:eastAsia="lt-LT"/>
    </w:rPr>
  </w:style>
  <w:style w:type="character" w:styleId="Puslapionumeris">
    <w:name w:val="page number"/>
    <w:uiPriority w:val="99"/>
    <w:rsid w:val="00424C1C"/>
    <w:rPr>
      <w:rFonts w:cs="Times New Roman"/>
    </w:rPr>
  </w:style>
  <w:style w:type="character" w:styleId="Hipersaitas">
    <w:name w:val="Hyperlink"/>
    <w:uiPriority w:val="99"/>
    <w:rsid w:val="00424C1C"/>
    <w:rPr>
      <w:rFonts w:cs="Times New Roman"/>
      <w:color w:val="0000FF"/>
      <w:u w:val="single"/>
    </w:rPr>
  </w:style>
  <w:style w:type="paragraph" w:styleId="Debesliotekstas">
    <w:name w:val="Balloon Text"/>
    <w:basedOn w:val="prastasis"/>
    <w:link w:val="DebesliotekstasDiagrama"/>
    <w:uiPriority w:val="99"/>
    <w:semiHidden/>
    <w:rsid w:val="00424C1C"/>
    <w:rPr>
      <w:rFonts w:ascii="Tahoma" w:hAnsi="Tahoma"/>
      <w:sz w:val="16"/>
      <w:szCs w:val="16"/>
      <w:lang w:eastAsia="lt-LT"/>
    </w:rPr>
  </w:style>
  <w:style w:type="character" w:customStyle="1" w:styleId="DebesliotekstasDiagrama">
    <w:name w:val="Debesėlio tekstas Diagrama"/>
    <w:basedOn w:val="Numatytasispastraiposriftas"/>
    <w:link w:val="Debesliotekstas"/>
    <w:uiPriority w:val="99"/>
    <w:semiHidden/>
    <w:rsid w:val="00424C1C"/>
    <w:rPr>
      <w:rFonts w:ascii="Tahoma" w:eastAsia="Calibri" w:hAnsi="Tahoma" w:cs="Times New Roman"/>
      <w:sz w:val="16"/>
      <w:szCs w:val="16"/>
      <w:lang w:eastAsia="lt-LT"/>
    </w:rPr>
  </w:style>
  <w:style w:type="character" w:styleId="Komentaronuoroda">
    <w:name w:val="annotation reference"/>
    <w:uiPriority w:val="99"/>
    <w:rsid w:val="00424C1C"/>
    <w:rPr>
      <w:rFonts w:cs="Times New Roman"/>
      <w:sz w:val="16"/>
    </w:rPr>
  </w:style>
  <w:style w:type="paragraph" w:styleId="Komentarotekstas">
    <w:name w:val="annotation text"/>
    <w:basedOn w:val="prastasis"/>
    <w:link w:val="KomentarotekstasDiagrama"/>
    <w:uiPriority w:val="99"/>
    <w:rsid w:val="00424C1C"/>
    <w:rPr>
      <w:sz w:val="20"/>
      <w:szCs w:val="20"/>
      <w:lang w:eastAsia="lt-LT"/>
    </w:rPr>
  </w:style>
  <w:style w:type="character" w:customStyle="1" w:styleId="CommentTextChar">
    <w:name w:val="Comment Text Char"/>
    <w:basedOn w:val="Numatytasispastraiposriftas"/>
    <w:uiPriority w:val="99"/>
    <w:rsid w:val="00424C1C"/>
    <w:rPr>
      <w:rFonts w:ascii="Times New Roman" w:eastAsia="Calibri" w:hAnsi="Times New Roman" w:cs="Times New Roman"/>
      <w:sz w:val="20"/>
      <w:szCs w:val="20"/>
    </w:rPr>
  </w:style>
  <w:style w:type="character" w:customStyle="1" w:styleId="KomentarotekstasDiagrama">
    <w:name w:val="Komentaro tekstas Diagrama"/>
    <w:link w:val="Komentarotekstas"/>
    <w:uiPriority w:val="99"/>
    <w:locked/>
    <w:rsid w:val="00424C1C"/>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rsid w:val="00424C1C"/>
    <w:rPr>
      <w:b/>
    </w:rPr>
  </w:style>
  <w:style w:type="character" w:customStyle="1" w:styleId="CommentSubjectChar">
    <w:name w:val="Comment Subject Char"/>
    <w:basedOn w:val="CommentTextChar"/>
    <w:uiPriority w:val="99"/>
    <w:rsid w:val="00424C1C"/>
    <w:rPr>
      <w:rFonts w:ascii="Times New Roman" w:eastAsia="Calibri" w:hAnsi="Times New Roman" w:cs="Times New Roman"/>
      <w:b/>
      <w:bCs/>
      <w:sz w:val="20"/>
      <w:szCs w:val="20"/>
    </w:rPr>
  </w:style>
  <w:style w:type="character" w:customStyle="1" w:styleId="KomentarotemaDiagrama">
    <w:name w:val="Komentaro tema Diagrama"/>
    <w:link w:val="Komentarotema"/>
    <w:uiPriority w:val="99"/>
    <w:locked/>
    <w:rsid w:val="00424C1C"/>
    <w:rPr>
      <w:rFonts w:ascii="Times New Roman" w:eastAsia="Calibri" w:hAnsi="Times New Roman" w:cs="Times New Roman"/>
      <w:b/>
      <w:sz w:val="20"/>
      <w:szCs w:val="20"/>
      <w:lang w:eastAsia="lt-LT"/>
    </w:rPr>
  </w:style>
  <w:style w:type="paragraph" w:styleId="Dokumentostruktra">
    <w:name w:val="Document Map"/>
    <w:basedOn w:val="prastasis"/>
    <w:link w:val="DokumentostruktraDiagrama"/>
    <w:uiPriority w:val="99"/>
    <w:rsid w:val="00424C1C"/>
    <w:pPr>
      <w:shd w:val="clear" w:color="auto" w:fill="000080"/>
    </w:pPr>
    <w:rPr>
      <w:rFonts w:ascii="Tahoma" w:hAnsi="Tahoma"/>
      <w:sz w:val="20"/>
      <w:szCs w:val="20"/>
      <w:lang w:eastAsia="lt-LT"/>
    </w:rPr>
  </w:style>
  <w:style w:type="character" w:customStyle="1" w:styleId="DocumentMapChar">
    <w:name w:val="Document Map Char"/>
    <w:basedOn w:val="Numatytasispastraiposriftas"/>
    <w:uiPriority w:val="99"/>
    <w:rsid w:val="00424C1C"/>
    <w:rPr>
      <w:rFonts w:ascii="Tahoma" w:eastAsia="Calibri" w:hAnsi="Tahoma" w:cs="Tahoma"/>
      <w:sz w:val="16"/>
      <w:szCs w:val="16"/>
    </w:rPr>
  </w:style>
  <w:style w:type="character" w:customStyle="1" w:styleId="DokumentostruktraDiagrama">
    <w:name w:val="Dokumento struktūra Diagrama"/>
    <w:link w:val="Dokumentostruktra"/>
    <w:uiPriority w:val="99"/>
    <w:locked/>
    <w:rsid w:val="00424C1C"/>
    <w:rPr>
      <w:rFonts w:ascii="Tahoma" w:eastAsia="Calibri" w:hAnsi="Tahoma" w:cs="Times New Roman"/>
      <w:sz w:val="20"/>
      <w:szCs w:val="20"/>
      <w:shd w:val="clear" w:color="auto" w:fill="000080"/>
      <w:lang w:eastAsia="lt-LT"/>
    </w:rPr>
  </w:style>
  <w:style w:type="paragraph" w:styleId="Antrats">
    <w:name w:val="header"/>
    <w:basedOn w:val="prastasis"/>
    <w:link w:val="AntratsDiagrama"/>
    <w:uiPriority w:val="99"/>
    <w:rsid w:val="00424C1C"/>
    <w:pPr>
      <w:tabs>
        <w:tab w:val="center" w:pos="4819"/>
        <w:tab w:val="right" w:pos="9638"/>
      </w:tabs>
    </w:pPr>
    <w:rPr>
      <w:lang w:eastAsia="lt-LT"/>
    </w:rPr>
  </w:style>
  <w:style w:type="character" w:customStyle="1" w:styleId="AntratsDiagrama">
    <w:name w:val="Antraštės Diagrama"/>
    <w:basedOn w:val="Numatytasispastraiposriftas"/>
    <w:link w:val="Antrats"/>
    <w:uiPriority w:val="99"/>
    <w:rsid w:val="00424C1C"/>
    <w:rPr>
      <w:rFonts w:ascii="Times New Roman" w:eastAsia="Calibri" w:hAnsi="Times New Roman" w:cs="Times New Roman"/>
      <w:sz w:val="24"/>
      <w:szCs w:val="24"/>
      <w:lang w:eastAsia="lt-LT"/>
    </w:rPr>
  </w:style>
  <w:style w:type="paragraph" w:customStyle="1" w:styleId="Pataisymai1">
    <w:name w:val="Pataisymai1"/>
    <w:hidden/>
    <w:uiPriority w:val="99"/>
    <w:semiHidden/>
    <w:rsid w:val="00424C1C"/>
    <w:pPr>
      <w:spacing w:after="0" w:line="240" w:lineRule="auto"/>
    </w:pPr>
    <w:rPr>
      <w:rFonts w:ascii="Times New Roman" w:eastAsia="Calibri" w:hAnsi="Times New Roman" w:cs="Times New Roman"/>
      <w:sz w:val="24"/>
      <w:szCs w:val="24"/>
    </w:rPr>
  </w:style>
  <w:style w:type="paragraph" w:customStyle="1" w:styleId="Revision1">
    <w:name w:val="Revision1"/>
    <w:hidden/>
    <w:uiPriority w:val="99"/>
    <w:semiHidden/>
    <w:rsid w:val="00424C1C"/>
    <w:pPr>
      <w:spacing w:after="0" w:line="240" w:lineRule="auto"/>
    </w:pPr>
    <w:rPr>
      <w:rFonts w:ascii="Times New Roman" w:eastAsia="Calibri" w:hAnsi="Times New Roman" w:cs="Times New Roman"/>
      <w:sz w:val="24"/>
      <w:szCs w:val="24"/>
    </w:rPr>
  </w:style>
  <w:style w:type="paragraph" w:customStyle="1" w:styleId="BTEMEASMCA">
    <w:name w:val="BT EMEA_SMCA"/>
    <w:basedOn w:val="prastasis"/>
    <w:link w:val="BTEMEASMCAChar"/>
    <w:autoRedefine/>
    <w:uiPriority w:val="99"/>
    <w:rsid w:val="00424C1C"/>
    <w:pPr>
      <w:tabs>
        <w:tab w:val="left" w:pos="567"/>
      </w:tabs>
    </w:pPr>
    <w:rPr>
      <w:rFonts w:ascii="Calibri" w:hAnsi="Calibri"/>
      <w:noProof/>
      <w:sz w:val="20"/>
      <w:szCs w:val="20"/>
      <w:lang w:val="pt-PT" w:eastAsia="lt-LT"/>
    </w:rPr>
  </w:style>
  <w:style w:type="character" w:customStyle="1" w:styleId="BTEMEASMCAChar">
    <w:name w:val="BT EMEA_SMCA Char"/>
    <w:link w:val="BTEMEASMCA"/>
    <w:uiPriority w:val="99"/>
    <w:locked/>
    <w:rsid w:val="00424C1C"/>
    <w:rPr>
      <w:rFonts w:ascii="Calibri" w:eastAsia="Calibri" w:hAnsi="Calibri" w:cs="Times New Roman"/>
      <w:noProof/>
      <w:sz w:val="20"/>
      <w:szCs w:val="20"/>
      <w:lang w:val="pt-PT" w:eastAsia="lt-LT"/>
    </w:rPr>
  </w:style>
  <w:style w:type="character" w:customStyle="1" w:styleId="CharChar9">
    <w:name w:val="Char Char9"/>
    <w:uiPriority w:val="99"/>
    <w:rsid w:val="00424C1C"/>
    <w:rPr>
      <w:b/>
      <w:noProof/>
      <w:sz w:val="22"/>
      <w:lang w:val="cs-CZ" w:eastAsia="en-US"/>
    </w:rPr>
  </w:style>
  <w:style w:type="character" w:customStyle="1" w:styleId="CharChar8">
    <w:name w:val="Char Char8"/>
    <w:uiPriority w:val="99"/>
    <w:rsid w:val="00424C1C"/>
    <w:rPr>
      <w:b/>
      <w:i/>
      <w:sz w:val="22"/>
      <w:lang w:val="cs-CZ" w:eastAsia="en-US"/>
    </w:rPr>
  </w:style>
  <w:style w:type="character" w:customStyle="1" w:styleId="CharChar7">
    <w:name w:val="Char Char7"/>
    <w:uiPriority w:val="99"/>
    <w:rsid w:val="00424C1C"/>
    <w:rPr>
      <w:b/>
      <w:sz w:val="22"/>
      <w:lang w:val="cs-CZ" w:eastAsia="en-US"/>
    </w:rPr>
  </w:style>
  <w:style w:type="character" w:customStyle="1" w:styleId="CharChar5">
    <w:name w:val="Char Char5"/>
    <w:uiPriority w:val="99"/>
    <w:rsid w:val="00424C1C"/>
    <w:rPr>
      <w:sz w:val="24"/>
      <w:lang w:val="lt-LT" w:eastAsia="en-US"/>
    </w:rPr>
  </w:style>
  <w:style w:type="character" w:customStyle="1" w:styleId="CharChar3">
    <w:name w:val="Char Char3"/>
    <w:uiPriority w:val="99"/>
    <w:rsid w:val="00424C1C"/>
    <w:rPr>
      <w:lang w:val="lt-LT" w:eastAsia="en-US"/>
    </w:rPr>
  </w:style>
  <w:style w:type="character" w:customStyle="1" w:styleId="CharChar2">
    <w:name w:val="Char Char2"/>
    <w:uiPriority w:val="99"/>
    <w:rsid w:val="00424C1C"/>
    <w:rPr>
      <w:b/>
      <w:lang w:val="lt-LT" w:eastAsia="en-US"/>
    </w:rPr>
  </w:style>
  <w:style w:type="character" w:customStyle="1" w:styleId="CharChar1">
    <w:name w:val="Char Char1"/>
    <w:uiPriority w:val="99"/>
    <w:rsid w:val="00424C1C"/>
    <w:rPr>
      <w:rFonts w:ascii="Tahoma" w:hAnsi="Tahoma"/>
      <w:lang w:val="lt-LT" w:eastAsia="en-US"/>
    </w:rPr>
  </w:style>
  <w:style w:type="character" w:customStyle="1" w:styleId="CharChar">
    <w:name w:val="Char Char"/>
    <w:uiPriority w:val="99"/>
    <w:rsid w:val="00424C1C"/>
    <w:rPr>
      <w:sz w:val="24"/>
      <w:lang w:val="lt-LT" w:eastAsia="en-US"/>
    </w:rPr>
  </w:style>
  <w:style w:type="paragraph" w:styleId="Sraopastraipa">
    <w:name w:val="List Paragraph"/>
    <w:basedOn w:val="prastasis"/>
    <w:uiPriority w:val="99"/>
    <w:qFormat/>
    <w:rsid w:val="00424C1C"/>
    <w:pPr>
      <w:ind w:left="720"/>
      <w:contextualSpacing/>
    </w:pPr>
  </w:style>
  <w:style w:type="paragraph" w:styleId="Betarp">
    <w:name w:val="No Spacing"/>
    <w:uiPriority w:val="99"/>
    <w:qFormat/>
    <w:rsid w:val="00424C1C"/>
    <w:pPr>
      <w:spacing w:after="0" w:line="240" w:lineRule="auto"/>
    </w:pPr>
    <w:rPr>
      <w:rFonts w:ascii="Times New Roman" w:eastAsia="Calibri" w:hAnsi="Times New Roman" w:cs="Times New Roman"/>
      <w:sz w:val="24"/>
      <w:szCs w:val="24"/>
    </w:rPr>
  </w:style>
  <w:style w:type="paragraph" w:customStyle="1" w:styleId="Default">
    <w:name w:val="Default"/>
    <w:rsid w:val="00424C1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Pataisymai">
    <w:name w:val="Revision"/>
    <w:hidden/>
    <w:uiPriority w:val="99"/>
    <w:semiHidden/>
    <w:rsid w:val="00424C1C"/>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http://oneworld/sites/reg/_cts/Document/Quality expert statement for renewal - Template.doc</xsnLocation>
  <cached>True</cached>
  <openByDefault>False</openByDefault>
  <xsnScope>http://oneworld/sites/reg</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DF98EDCE473C4A409A11786270453108" ma:contentTypeVersion="0" ma:contentTypeDescription="Create a new document." ma:contentTypeScope="" ma:versionID="6b7a03a23124cd6189b21d31160dbc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759758-D031-40FD-99FC-A899B4412176}">
  <ds:schemaRefs>
    <ds:schemaRef ds:uri="http://schemas.microsoft.com/office/2006/metadata/customXsn"/>
  </ds:schemaRefs>
</ds:datastoreItem>
</file>

<file path=customXml/itemProps2.xml><?xml version="1.0" encoding="utf-8"?>
<ds:datastoreItem xmlns:ds="http://schemas.openxmlformats.org/officeDocument/2006/customXml" ds:itemID="{8D72F220-1CB0-4AA6-AA4E-0687F8562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3AB91F-99A5-4B68-BF6C-D95233EEB771}">
  <ds:schemaRef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45CC9E-7F4F-432D-93F3-9C87DBFE9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62</Pages>
  <Words>58474</Words>
  <Characters>33331</Characters>
  <Application>Microsoft Office Word</Application>
  <DocSecurity>8</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91622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Zileviciute</dc:creator>
  <cp:keywords/>
  <dc:description/>
  <cp:lastModifiedBy>Albina Burkauskaitė</cp:lastModifiedBy>
  <cp:revision>3</cp:revision>
  <dcterms:created xsi:type="dcterms:W3CDTF">2017-03-09T07:19:00Z</dcterms:created>
  <dcterms:modified xsi:type="dcterms:W3CDTF">2017-03-09T07:22:00Z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0x010100DF98EDCE473C4A409A11786270453108</vt:lpwstr>
  </property>
</Properties>
</file>