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B4" w:rsidRPr="0090012D" w:rsidRDefault="004302B4" w:rsidP="004302B4">
      <w:pPr>
        <w:pStyle w:val="BTEMEASMCA"/>
        <w:jc w:val="center"/>
        <w:rPr>
          <w:b/>
        </w:rPr>
      </w:pPr>
      <w:r w:rsidRPr="0090012D">
        <w:rPr>
          <w:b/>
        </w:rPr>
        <w:t>Pakuotės lapelis: informacija vartotojui</w:t>
      </w:r>
    </w:p>
    <w:p w:rsidR="004302B4" w:rsidRPr="0090012D" w:rsidRDefault="004302B4" w:rsidP="004302B4">
      <w:pPr>
        <w:pStyle w:val="BTEMEASMCA"/>
        <w:jc w:val="center"/>
        <w:rPr>
          <w:b/>
        </w:rPr>
      </w:pPr>
    </w:p>
    <w:p w:rsidR="004302B4" w:rsidRPr="0090012D" w:rsidRDefault="004302B4" w:rsidP="004302B4">
      <w:pPr>
        <w:pStyle w:val="BTEMEASMCA"/>
        <w:jc w:val="center"/>
        <w:rPr>
          <w:b/>
        </w:rPr>
      </w:pPr>
      <w:r w:rsidRPr="0090012D">
        <w:rPr>
          <w:b/>
          <w:caps/>
        </w:rPr>
        <w:t>Nitresan</w:t>
      </w:r>
      <w:r w:rsidRPr="0090012D">
        <w:rPr>
          <w:b/>
        </w:rPr>
        <w:t xml:space="preserve"> 10 mg tabletės</w:t>
      </w:r>
    </w:p>
    <w:p w:rsidR="004302B4" w:rsidRPr="009F465C" w:rsidRDefault="004302B4" w:rsidP="004302B4">
      <w:pPr>
        <w:pStyle w:val="BTEMEASMCA"/>
        <w:jc w:val="center"/>
      </w:pPr>
      <w:proofErr w:type="spellStart"/>
      <w:r>
        <w:t>n</w:t>
      </w:r>
      <w:r w:rsidRPr="009F465C">
        <w:t>itrendipinas</w:t>
      </w:r>
      <w:proofErr w:type="spellEnd"/>
    </w:p>
    <w:p w:rsidR="004302B4" w:rsidRPr="009F465C" w:rsidRDefault="004302B4" w:rsidP="004302B4">
      <w:pPr>
        <w:pStyle w:val="BTEMEASMCA"/>
      </w:pPr>
    </w:p>
    <w:p w:rsidR="004302B4" w:rsidRPr="005D4385" w:rsidRDefault="004302B4" w:rsidP="004302B4">
      <w:pPr>
        <w:pStyle w:val="BTEMEASMCA"/>
        <w:rPr>
          <w:b/>
          <w:bCs/>
          <w:noProof/>
        </w:rPr>
      </w:pPr>
      <w:r w:rsidRPr="005D4385">
        <w:rPr>
          <w:b/>
          <w:bCs/>
          <w:noProof/>
        </w:rPr>
        <w:t>Atidžiai perskaitykite visą šį lapelį, prieš pradėdami vartoti vaistą, nes jame pateikiama Jums svarbi informacija.</w:t>
      </w:r>
    </w:p>
    <w:p w:rsidR="004302B4" w:rsidRPr="009F465C" w:rsidRDefault="004302B4" w:rsidP="004302B4">
      <w:pPr>
        <w:numPr>
          <w:ilvl w:val="0"/>
          <w:numId w:val="4"/>
        </w:numPr>
        <w:tabs>
          <w:tab w:val="clear" w:pos="720"/>
          <w:tab w:val="left" w:pos="567"/>
        </w:tabs>
        <w:ind w:left="567" w:hanging="567"/>
        <w:rPr>
          <w:noProof/>
          <w:snapToGrid w:val="0"/>
          <w:sz w:val="22"/>
          <w:szCs w:val="22"/>
        </w:rPr>
      </w:pPr>
      <w:r w:rsidRPr="009F465C">
        <w:rPr>
          <w:noProof/>
          <w:snapToGrid w:val="0"/>
          <w:sz w:val="22"/>
          <w:szCs w:val="22"/>
        </w:rPr>
        <w:t>Neišmeskite šio lapelio, nes vėl gali prireikti jį perskaityti.</w:t>
      </w:r>
    </w:p>
    <w:p w:rsidR="004302B4" w:rsidRPr="009F465C" w:rsidRDefault="004302B4" w:rsidP="004302B4">
      <w:pPr>
        <w:numPr>
          <w:ilvl w:val="0"/>
          <w:numId w:val="4"/>
        </w:numPr>
        <w:tabs>
          <w:tab w:val="clear" w:pos="720"/>
          <w:tab w:val="left" w:pos="567"/>
        </w:tabs>
        <w:ind w:left="567" w:hanging="567"/>
        <w:rPr>
          <w:noProof/>
          <w:snapToGrid w:val="0"/>
          <w:sz w:val="22"/>
          <w:szCs w:val="22"/>
        </w:rPr>
      </w:pPr>
      <w:r w:rsidRPr="009F465C">
        <w:rPr>
          <w:noProof/>
          <w:snapToGrid w:val="0"/>
          <w:sz w:val="22"/>
          <w:szCs w:val="22"/>
        </w:rPr>
        <w:t>Jeigu kiltų daugiau klausimų, kreipkitės į gydytoją arba vaistininką.</w:t>
      </w:r>
    </w:p>
    <w:p w:rsidR="004302B4" w:rsidRPr="009F465C" w:rsidRDefault="004302B4" w:rsidP="004302B4">
      <w:pPr>
        <w:numPr>
          <w:ilvl w:val="0"/>
          <w:numId w:val="4"/>
        </w:numPr>
        <w:tabs>
          <w:tab w:val="clear" w:pos="720"/>
          <w:tab w:val="left" w:pos="567"/>
        </w:tabs>
        <w:ind w:left="567" w:hanging="567"/>
        <w:rPr>
          <w:noProof/>
          <w:snapToGrid w:val="0"/>
          <w:sz w:val="22"/>
          <w:szCs w:val="22"/>
        </w:rPr>
      </w:pPr>
      <w:r w:rsidRPr="009F465C">
        <w:rPr>
          <w:noProof/>
          <w:snapToGrid w:val="0"/>
          <w:sz w:val="22"/>
          <w:szCs w:val="22"/>
        </w:rPr>
        <w:t>Šis vaistas skirtas tik Jums, todėl kitiems žmonėms jo duoti negalima. Vaistas gali jiems pakenkti (net tiems, kurių ligos požymiai yra tokie patys kaip Jūsų).</w:t>
      </w:r>
    </w:p>
    <w:p w:rsidR="004302B4" w:rsidRPr="009F465C" w:rsidRDefault="004302B4" w:rsidP="004302B4">
      <w:pPr>
        <w:numPr>
          <w:ilvl w:val="0"/>
          <w:numId w:val="4"/>
        </w:numPr>
        <w:tabs>
          <w:tab w:val="clear" w:pos="720"/>
          <w:tab w:val="left" w:pos="567"/>
        </w:tabs>
        <w:ind w:left="567" w:hanging="567"/>
        <w:rPr>
          <w:noProof/>
          <w:snapToGrid w:val="0"/>
          <w:sz w:val="22"/>
          <w:szCs w:val="22"/>
        </w:rPr>
      </w:pPr>
      <w:r w:rsidRPr="009F465C">
        <w:rPr>
          <w:noProof/>
          <w:snapToGrid w:val="0"/>
          <w:sz w:val="22"/>
          <w:szCs w:val="22"/>
        </w:rPr>
        <w:t>Jeigu pasireiškė šalutinis poveikis (net jeigu jis šiame lapelyje nenurodytas), kreipkitės į gydytoją, arba vaistininką. Žr. 4 skyrių.</w:t>
      </w:r>
    </w:p>
    <w:p w:rsidR="004302B4" w:rsidRPr="009F465C" w:rsidRDefault="004302B4" w:rsidP="004302B4">
      <w:pPr>
        <w:pStyle w:val="BTEMEASMCA"/>
      </w:pPr>
    </w:p>
    <w:p w:rsidR="004302B4" w:rsidRPr="009F465C" w:rsidRDefault="004302B4" w:rsidP="004302B4">
      <w:pPr>
        <w:pStyle w:val="BTEMEASMCA"/>
      </w:pPr>
    </w:p>
    <w:p w:rsidR="004302B4" w:rsidRPr="009F465C" w:rsidRDefault="004302B4" w:rsidP="004302B4">
      <w:pPr>
        <w:pStyle w:val="Antrat4"/>
        <w:rPr>
          <w:rFonts w:ascii="Times New Roman" w:hAnsi="Times New Roman"/>
          <w:sz w:val="22"/>
          <w:szCs w:val="22"/>
          <w:lang w:val="lt-LT"/>
        </w:rPr>
      </w:pPr>
      <w:r w:rsidRPr="009F465C">
        <w:rPr>
          <w:rFonts w:ascii="Times New Roman" w:hAnsi="Times New Roman"/>
          <w:sz w:val="22"/>
          <w:szCs w:val="22"/>
          <w:lang w:val="lt-LT"/>
        </w:rPr>
        <w:t>Apie ką rašoma šiame lapelyje?</w:t>
      </w:r>
    </w:p>
    <w:p w:rsidR="004302B4" w:rsidRPr="009F465C" w:rsidRDefault="004302B4" w:rsidP="004302B4">
      <w:pPr>
        <w:numPr>
          <w:ilvl w:val="1"/>
          <w:numId w:val="2"/>
        </w:numPr>
        <w:tabs>
          <w:tab w:val="clear" w:pos="1440"/>
          <w:tab w:val="left" w:pos="709"/>
        </w:tabs>
        <w:ind w:left="0" w:right="-2" w:firstLine="0"/>
        <w:rPr>
          <w:snapToGrid w:val="0"/>
          <w:sz w:val="22"/>
          <w:szCs w:val="22"/>
        </w:rPr>
      </w:pPr>
      <w:r w:rsidRPr="009F465C">
        <w:rPr>
          <w:snapToGrid w:val="0"/>
          <w:sz w:val="22"/>
          <w:szCs w:val="22"/>
        </w:rPr>
        <w:t xml:space="preserve">Kas yra </w:t>
      </w:r>
      <w:proofErr w:type="spellStart"/>
      <w:r w:rsidRPr="009F465C">
        <w:rPr>
          <w:snapToGrid w:val="0"/>
          <w:sz w:val="22"/>
          <w:szCs w:val="22"/>
        </w:rPr>
        <w:t>Nitresan</w:t>
      </w:r>
      <w:proofErr w:type="spellEnd"/>
      <w:r w:rsidRPr="009F465C">
        <w:rPr>
          <w:snapToGrid w:val="0"/>
          <w:sz w:val="22"/>
          <w:szCs w:val="22"/>
        </w:rPr>
        <w:t xml:space="preserve"> 10 mg ir kam jis vartojamas</w:t>
      </w:r>
    </w:p>
    <w:p w:rsidR="004302B4" w:rsidRPr="009F465C" w:rsidRDefault="004302B4" w:rsidP="004302B4">
      <w:pPr>
        <w:numPr>
          <w:ilvl w:val="1"/>
          <w:numId w:val="2"/>
        </w:numPr>
        <w:tabs>
          <w:tab w:val="clear" w:pos="1440"/>
          <w:tab w:val="left" w:pos="709"/>
        </w:tabs>
        <w:ind w:left="0" w:right="-2" w:firstLine="0"/>
        <w:rPr>
          <w:snapToGrid w:val="0"/>
          <w:sz w:val="22"/>
          <w:szCs w:val="22"/>
        </w:rPr>
      </w:pPr>
      <w:r w:rsidRPr="009F465C">
        <w:rPr>
          <w:snapToGrid w:val="0"/>
          <w:sz w:val="22"/>
          <w:szCs w:val="22"/>
        </w:rPr>
        <w:t xml:space="preserve">Kas žinotina prieš vartojant </w:t>
      </w:r>
      <w:proofErr w:type="spellStart"/>
      <w:r w:rsidRPr="009F465C">
        <w:rPr>
          <w:snapToGrid w:val="0"/>
          <w:sz w:val="22"/>
          <w:szCs w:val="22"/>
        </w:rPr>
        <w:t>Nitresan</w:t>
      </w:r>
      <w:proofErr w:type="spellEnd"/>
      <w:r w:rsidRPr="009F465C">
        <w:rPr>
          <w:snapToGrid w:val="0"/>
          <w:sz w:val="22"/>
          <w:szCs w:val="22"/>
        </w:rPr>
        <w:t xml:space="preserve"> 10 mg</w:t>
      </w:r>
    </w:p>
    <w:p w:rsidR="004302B4" w:rsidRPr="009F465C" w:rsidRDefault="004302B4" w:rsidP="004302B4">
      <w:pPr>
        <w:numPr>
          <w:ilvl w:val="1"/>
          <w:numId w:val="2"/>
        </w:numPr>
        <w:tabs>
          <w:tab w:val="clear" w:pos="1440"/>
          <w:tab w:val="left" w:pos="709"/>
        </w:tabs>
        <w:ind w:left="0" w:right="-2" w:firstLine="0"/>
        <w:rPr>
          <w:snapToGrid w:val="0"/>
          <w:sz w:val="22"/>
          <w:szCs w:val="22"/>
        </w:rPr>
      </w:pPr>
      <w:r w:rsidRPr="009F465C">
        <w:rPr>
          <w:snapToGrid w:val="0"/>
          <w:sz w:val="22"/>
          <w:szCs w:val="22"/>
        </w:rPr>
        <w:t xml:space="preserve">Kaip vartoti </w:t>
      </w:r>
      <w:proofErr w:type="spellStart"/>
      <w:r w:rsidRPr="009F465C">
        <w:rPr>
          <w:snapToGrid w:val="0"/>
          <w:sz w:val="22"/>
          <w:szCs w:val="22"/>
        </w:rPr>
        <w:t>Nitresan</w:t>
      </w:r>
      <w:proofErr w:type="spellEnd"/>
      <w:r w:rsidRPr="009F465C">
        <w:rPr>
          <w:snapToGrid w:val="0"/>
          <w:sz w:val="22"/>
          <w:szCs w:val="22"/>
        </w:rPr>
        <w:t xml:space="preserve"> 10 mg</w:t>
      </w:r>
    </w:p>
    <w:p w:rsidR="004302B4" w:rsidRPr="009F465C" w:rsidRDefault="004302B4" w:rsidP="004302B4">
      <w:pPr>
        <w:numPr>
          <w:ilvl w:val="1"/>
          <w:numId w:val="2"/>
        </w:numPr>
        <w:tabs>
          <w:tab w:val="clear" w:pos="1440"/>
          <w:tab w:val="left" w:pos="709"/>
        </w:tabs>
        <w:ind w:left="0" w:right="-2" w:firstLine="0"/>
        <w:rPr>
          <w:snapToGrid w:val="0"/>
          <w:sz w:val="22"/>
          <w:szCs w:val="22"/>
        </w:rPr>
      </w:pPr>
      <w:r w:rsidRPr="009F465C">
        <w:rPr>
          <w:snapToGrid w:val="0"/>
          <w:sz w:val="22"/>
          <w:szCs w:val="22"/>
        </w:rPr>
        <w:t>Galimas šalutinis poveikis</w:t>
      </w:r>
    </w:p>
    <w:p w:rsidR="004302B4" w:rsidRPr="009F465C" w:rsidRDefault="004302B4" w:rsidP="004302B4">
      <w:pPr>
        <w:numPr>
          <w:ilvl w:val="1"/>
          <w:numId w:val="2"/>
        </w:numPr>
        <w:tabs>
          <w:tab w:val="clear" w:pos="1440"/>
          <w:tab w:val="left" w:pos="709"/>
        </w:tabs>
        <w:ind w:left="0" w:right="-2" w:firstLine="0"/>
        <w:rPr>
          <w:snapToGrid w:val="0"/>
          <w:sz w:val="22"/>
          <w:szCs w:val="22"/>
        </w:rPr>
      </w:pPr>
      <w:r w:rsidRPr="009F465C">
        <w:rPr>
          <w:snapToGrid w:val="0"/>
          <w:sz w:val="22"/>
          <w:szCs w:val="22"/>
        </w:rPr>
        <w:t xml:space="preserve">Kaip laikyti </w:t>
      </w:r>
      <w:proofErr w:type="spellStart"/>
      <w:r w:rsidRPr="009F465C">
        <w:rPr>
          <w:snapToGrid w:val="0"/>
          <w:sz w:val="22"/>
          <w:szCs w:val="22"/>
        </w:rPr>
        <w:t>Nitresan</w:t>
      </w:r>
      <w:proofErr w:type="spellEnd"/>
      <w:r w:rsidRPr="009F465C">
        <w:rPr>
          <w:snapToGrid w:val="0"/>
          <w:sz w:val="22"/>
          <w:szCs w:val="22"/>
        </w:rPr>
        <w:t xml:space="preserve"> 10 mg</w:t>
      </w:r>
    </w:p>
    <w:p w:rsidR="004302B4" w:rsidRPr="009F465C" w:rsidRDefault="004302B4" w:rsidP="004302B4">
      <w:pPr>
        <w:numPr>
          <w:ilvl w:val="1"/>
          <w:numId w:val="2"/>
        </w:numPr>
        <w:tabs>
          <w:tab w:val="clear" w:pos="1440"/>
          <w:tab w:val="left" w:pos="709"/>
        </w:tabs>
        <w:ind w:left="0" w:right="-2" w:firstLine="0"/>
        <w:rPr>
          <w:snapToGrid w:val="0"/>
          <w:sz w:val="22"/>
          <w:szCs w:val="22"/>
        </w:rPr>
      </w:pPr>
      <w:r w:rsidRPr="009F465C">
        <w:rPr>
          <w:snapToGrid w:val="0"/>
          <w:sz w:val="22"/>
          <w:szCs w:val="22"/>
        </w:rPr>
        <w:t>Pakuotės turinys ir kita informacija</w:t>
      </w:r>
    </w:p>
    <w:p w:rsidR="004302B4" w:rsidRPr="009F465C" w:rsidRDefault="004302B4" w:rsidP="004302B4">
      <w:pPr>
        <w:pStyle w:val="BTEMEASMCA"/>
      </w:pPr>
    </w:p>
    <w:p w:rsidR="004302B4" w:rsidRPr="009F465C" w:rsidRDefault="004302B4" w:rsidP="004302B4">
      <w:pPr>
        <w:pStyle w:val="BTEMEASMCA"/>
      </w:pPr>
    </w:p>
    <w:p w:rsidR="004302B4" w:rsidRPr="009F465C" w:rsidRDefault="004302B4" w:rsidP="004302B4">
      <w:pPr>
        <w:pStyle w:val="PI-1EMEASMCA"/>
      </w:pPr>
      <w:bookmarkStart w:id="0" w:name="_Toc129243264"/>
      <w:bookmarkStart w:id="1" w:name="_Toc129243139"/>
      <w:r w:rsidRPr="009F465C">
        <w:t>1.</w:t>
      </w:r>
      <w:r w:rsidRPr="009F465C">
        <w:tab/>
      </w:r>
      <w:bookmarkEnd w:id="0"/>
      <w:bookmarkEnd w:id="1"/>
      <w:r w:rsidRPr="009F465C">
        <w:t xml:space="preserve">Kas yra </w:t>
      </w:r>
      <w:proofErr w:type="spellStart"/>
      <w:r w:rsidRPr="009F465C">
        <w:t>Nitresan</w:t>
      </w:r>
      <w:proofErr w:type="spellEnd"/>
      <w:r w:rsidRPr="009F465C">
        <w:t xml:space="preserve"> 10 mg ir kam jis vartojamas</w:t>
      </w:r>
    </w:p>
    <w:p w:rsidR="004302B4" w:rsidRPr="009F465C" w:rsidRDefault="004302B4" w:rsidP="004302B4">
      <w:pPr>
        <w:pStyle w:val="BTEMEASMCA"/>
      </w:pPr>
    </w:p>
    <w:p w:rsidR="004302B4" w:rsidRPr="009F465C" w:rsidRDefault="004302B4" w:rsidP="004302B4">
      <w:pPr>
        <w:pStyle w:val="BTEMEASMCA"/>
      </w:pPr>
      <w:proofErr w:type="spellStart"/>
      <w:r w:rsidRPr="009F465C">
        <w:t>Nitrendipinas</w:t>
      </w:r>
      <w:proofErr w:type="spellEnd"/>
      <w:r w:rsidRPr="009F465C">
        <w:t xml:space="preserve">, veiklioji </w:t>
      </w:r>
      <w:proofErr w:type="spellStart"/>
      <w:r w:rsidRPr="009F465C">
        <w:t>Nitresan</w:t>
      </w:r>
      <w:proofErr w:type="spellEnd"/>
      <w:r w:rsidRPr="009F465C">
        <w:t xml:space="preserve"> 10 mg medžiaga, yra priskiriama vaistams, taip vadinamiems kalcio kanalų blokatoriams. Ji padeda atsipalaiduoti ir išsiplėsti kraujagyslėms, dėl ko mažėja kraujospūdis.</w:t>
      </w:r>
    </w:p>
    <w:p w:rsidR="004302B4" w:rsidRPr="009F465C" w:rsidRDefault="004302B4" w:rsidP="004302B4">
      <w:pPr>
        <w:pStyle w:val="BTEMEASMCA"/>
      </w:pPr>
    </w:p>
    <w:p w:rsidR="004302B4" w:rsidRPr="009F465C" w:rsidRDefault="004302B4" w:rsidP="004302B4">
      <w:pPr>
        <w:pStyle w:val="BTEMEASMCA"/>
      </w:pPr>
      <w:r w:rsidRPr="009F465C">
        <w:t>Gydytojas Jums paskyrė šį vaistą aukštam kraujospūdžiui sumažinti.</w:t>
      </w:r>
    </w:p>
    <w:p w:rsidR="004302B4" w:rsidRPr="009F465C" w:rsidRDefault="004302B4" w:rsidP="004302B4">
      <w:pPr>
        <w:pStyle w:val="BTEMEASMCA"/>
      </w:pPr>
    </w:p>
    <w:p w:rsidR="004302B4" w:rsidRPr="009F465C" w:rsidRDefault="004302B4" w:rsidP="004302B4">
      <w:pPr>
        <w:pStyle w:val="BTEMEASMCA"/>
      </w:pPr>
    </w:p>
    <w:p w:rsidR="004302B4" w:rsidRPr="009F465C" w:rsidRDefault="004302B4" w:rsidP="004302B4">
      <w:pPr>
        <w:pStyle w:val="PI-1EMEASMCA"/>
      </w:pPr>
      <w:bookmarkStart w:id="2" w:name="_Toc129243265"/>
      <w:bookmarkStart w:id="3" w:name="_Toc129243140"/>
      <w:r w:rsidRPr="009F465C">
        <w:t>2.</w:t>
      </w:r>
      <w:r w:rsidRPr="009F465C">
        <w:tab/>
      </w:r>
      <w:bookmarkEnd w:id="2"/>
      <w:bookmarkEnd w:id="3"/>
      <w:r w:rsidRPr="009F465C">
        <w:t xml:space="preserve">Kas žinotina prieš vartojant </w:t>
      </w:r>
      <w:proofErr w:type="spellStart"/>
      <w:r w:rsidRPr="009F465C">
        <w:t>Nitresan</w:t>
      </w:r>
      <w:proofErr w:type="spellEnd"/>
      <w:r w:rsidRPr="009F465C">
        <w:t xml:space="preserve"> 10 mg</w:t>
      </w:r>
    </w:p>
    <w:p w:rsidR="004302B4" w:rsidRPr="009F465C" w:rsidRDefault="004302B4" w:rsidP="004302B4">
      <w:pPr>
        <w:pStyle w:val="PI-1EMEASMCA"/>
      </w:pPr>
    </w:p>
    <w:p w:rsidR="004302B4" w:rsidRPr="009F465C" w:rsidRDefault="004302B4" w:rsidP="004302B4">
      <w:pPr>
        <w:pStyle w:val="PI-3EMEASMCA"/>
        <w:numPr>
          <w:ilvl w:val="0"/>
          <w:numId w:val="0"/>
        </w:numPr>
        <w:ind w:left="357" w:hanging="357"/>
      </w:pPr>
      <w:r w:rsidRPr="009F465C">
        <w:t xml:space="preserve">Nitresan 10 mg vartoti </w:t>
      </w:r>
      <w:r w:rsidRPr="0028745D">
        <w:t>draudžiama</w:t>
      </w:r>
    </w:p>
    <w:p w:rsidR="004302B4" w:rsidRPr="009F465C" w:rsidRDefault="004302B4" w:rsidP="004302B4">
      <w:pPr>
        <w:numPr>
          <w:ilvl w:val="0"/>
          <w:numId w:val="5"/>
        </w:numPr>
        <w:tabs>
          <w:tab w:val="clear" w:pos="720"/>
          <w:tab w:val="left" w:pos="567"/>
        </w:tabs>
        <w:ind w:left="567" w:hanging="567"/>
        <w:rPr>
          <w:noProof/>
          <w:snapToGrid w:val="0"/>
          <w:sz w:val="22"/>
          <w:szCs w:val="22"/>
        </w:rPr>
      </w:pPr>
      <w:r w:rsidRPr="009F465C">
        <w:rPr>
          <w:noProof/>
          <w:snapToGrid w:val="0"/>
          <w:sz w:val="22"/>
          <w:szCs w:val="22"/>
        </w:rPr>
        <w:t>jeigu yra alergija nitrendipinui, kitiems 1,4-dihidropiridino grupės kalcio kanalų blokatoriams arba bet kuriai pagalbinei šio vaisto medžiagai (jos išvardytos 6 skyriuje);</w:t>
      </w:r>
    </w:p>
    <w:p w:rsidR="004302B4" w:rsidRPr="009F465C" w:rsidRDefault="004302B4" w:rsidP="004302B4">
      <w:pPr>
        <w:numPr>
          <w:ilvl w:val="0"/>
          <w:numId w:val="5"/>
        </w:numPr>
        <w:tabs>
          <w:tab w:val="clear" w:pos="720"/>
          <w:tab w:val="left" w:pos="567"/>
        </w:tabs>
        <w:ind w:left="567" w:hanging="567"/>
        <w:rPr>
          <w:noProof/>
          <w:snapToGrid w:val="0"/>
          <w:sz w:val="22"/>
          <w:szCs w:val="22"/>
        </w:rPr>
      </w:pPr>
      <w:r w:rsidRPr="009F465C">
        <w:rPr>
          <w:noProof/>
          <w:snapToGrid w:val="0"/>
          <w:sz w:val="22"/>
          <w:szCs w:val="22"/>
        </w:rPr>
        <w:t>jeigu Jums yra kardiogeninis šokas (labai žemas kraujospūdis ir silpnas pulsas);</w:t>
      </w:r>
    </w:p>
    <w:p w:rsidR="004302B4" w:rsidRPr="009F465C" w:rsidRDefault="004302B4" w:rsidP="004302B4">
      <w:pPr>
        <w:numPr>
          <w:ilvl w:val="0"/>
          <w:numId w:val="5"/>
        </w:numPr>
        <w:tabs>
          <w:tab w:val="clear" w:pos="720"/>
          <w:tab w:val="left" w:pos="567"/>
        </w:tabs>
        <w:ind w:left="567" w:hanging="567"/>
        <w:rPr>
          <w:noProof/>
          <w:snapToGrid w:val="0"/>
          <w:sz w:val="22"/>
          <w:szCs w:val="22"/>
        </w:rPr>
      </w:pPr>
      <w:r w:rsidRPr="009F465C">
        <w:rPr>
          <w:noProof/>
          <w:snapToGrid w:val="0"/>
          <w:sz w:val="22"/>
          <w:szCs w:val="22"/>
        </w:rPr>
        <w:t>jeigu Jūsų aortos vožtuvas yra labai susiaurėjęs arba yra subaortinė stenozė;</w:t>
      </w:r>
    </w:p>
    <w:p w:rsidR="004302B4" w:rsidRPr="009F465C" w:rsidRDefault="004302B4" w:rsidP="004302B4">
      <w:pPr>
        <w:numPr>
          <w:ilvl w:val="0"/>
          <w:numId w:val="5"/>
        </w:numPr>
        <w:tabs>
          <w:tab w:val="clear" w:pos="720"/>
          <w:tab w:val="left" w:pos="567"/>
        </w:tabs>
        <w:ind w:left="567" w:hanging="567"/>
        <w:rPr>
          <w:noProof/>
          <w:snapToGrid w:val="0"/>
          <w:sz w:val="22"/>
          <w:szCs w:val="22"/>
        </w:rPr>
      </w:pPr>
      <w:r w:rsidRPr="009F465C">
        <w:rPr>
          <w:noProof/>
          <w:snapToGrid w:val="0"/>
          <w:sz w:val="22"/>
          <w:szCs w:val="22"/>
        </w:rPr>
        <w:t>jeigu paskutinių 4 savaičių eigoje Jums buvo širdies smūgis (miokardo infarktas);</w:t>
      </w:r>
    </w:p>
    <w:p w:rsidR="004302B4" w:rsidRPr="009F465C" w:rsidRDefault="004302B4" w:rsidP="004302B4">
      <w:pPr>
        <w:numPr>
          <w:ilvl w:val="0"/>
          <w:numId w:val="5"/>
        </w:numPr>
        <w:tabs>
          <w:tab w:val="clear" w:pos="720"/>
          <w:tab w:val="left" w:pos="567"/>
        </w:tabs>
        <w:ind w:left="567" w:hanging="567"/>
        <w:rPr>
          <w:noProof/>
          <w:snapToGrid w:val="0"/>
          <w:sz w:val="22"/>
          <w:szCs w:val="22"/>
        </w:rPr>
      </w:pPr>
      <w:r w:rsidRPr="009F465C">
        <w:rPr>
          <w:noProof/>
          <w:snapToGrid w:val="0"/>
          <w:sz w:val="22"/>
          <w:szCs w:val="22"/>
        </w:rPr>
        <w:t>jeigu Jūs skundžiatės nestabilia krūtinės angina (vainikinių širdies kraujagyslių ligos sukeltas krūtinės skausmas, kuris gali būti jaučiamas net ir poilsio metu);</w:t>
      </w:r>
    </w:p>
    <w:p w:rsidR="004302B4" w:rsidRPr="009F465C" w:rsidRDefault="004302B4" w:rsidP="004302B4">
      <w:pPr>
        <w:numPr>
          <w:ilvl w:val="0"/>
          <w:numId w:val="5"/>
        </w:numPr>
        <w:tabs>
          <w:tab w:val="clear" w:pos="720"/>
          <w:tab w:val="left" w:pos="567"/>
        </w:tabs>
        <w:ind w:left="567" w:hanging="567"/>
        <w:rPr>
          <w:noProof/>
          <w:snapToGrid w:val="0"/>
          <w:sz w:val="22"/>
          <w:szCs w:val="22"/>
        </w:rPr>
      </w:pPr>
      <w:r w:rsidRPr="009F465C">
        <w:rPr>
          <w:noProof/>
          <w:snapToGrid w:val="0"/>
          <w:sz w:val="22"/>
          <w:szCs w:val="22"/>
        </w:rPr>
        <w:t>jeigu vartojate rifampicin</w:t>
      </w:r>
      <w:r>
        <w:t>ą</w:t>
      </w:r>
      <w:r w:rsidRPr="009F465C">
        <w:rPr>
          <w:noProof/>
          <w:snapToGrid w:val="0"/>
          <w:sz w:val="22"/>
          <w:szCs w:val="22"/>
        </w:rPr>
        <w:t>;</w:t>
      </w:r>
    </w:p>
    <w:p w:rsidR="004302B4" w:rsidRPr="009F465C" w:rsidRDefault="004302B4" w:rsidP="004302B4">
      <w:pPr>
        <w:numPr>
          <w:ilvl w:val="0"/>
          <w:numId w:val="5"/>
        </w:numPr>
        <w:tabs>
          <w:tab w:val="clear" w:pos="720"/>
          <w:tab w:val="left" w:pos="567"/>
        </w:tabs>
        <w:ind w:left="567" w:hanging="567"/>
        <w:rPr>
          <w:noProof/>
          <w:snapToGrid w:val="0"/>
          <w:sz w:val="22"/>
          <w:szCs w:val="22"/>
        </w:rPr>
      </w:pPr>
      <w:r w:rsidRPr="009F465C">
        <w:rPr>
          <w:noProof/>
          <w:snapToGrid w:val="0"/>
          <w:sz w:val="22"/>
          <w:szCs w:val="22"/>
        </w:rPr>
        <w:t>nėštumo laikotarpiu.</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Įspėjimai ir atsargumo priemonės</w:t>
      </w:r>
    </w:p>
    <w:p w:rsidR="004302B4" w:rsidRPr="009F465C" w:rsidRDefault="004302B4" w:rsidP="004302B4">
      <w:pPr>
        <w:pStyle w:val="PI-3EMEASMCA"/>
        <w:numPr>
          <w:ilvl w:val="0"/>
          <w:numId w:val="0"/>
        </w:numPr>
        <w:ind w:left="357" w:hanging="357"/>
        <w:rPr>
          <w:b w:val="0"/>
        </w:rPr>
      </w:pPr>
      <w:r w:rsidRPr="009F465C">
        <w:rPr>
          <w:b w:val="0"/>
        </w:rPr>
        <w:t>Pasitarkite su gydytoju arba vaistininku, prieš pradėdami vartoti Nitresan 10 mg.</w:t>
      </w:r>
    </w:p>
    <w:p w:rsidR="004302B4" w:rsidRPr="009F465C" w:rsidRDefault="004302B4" w:rsidP="004302B4">
      <w:pPr>
        <w:numPr>
          <w:ilvl w:val="0"/>
          <w:numId w:val="6"/>
        </w:numPr>
        <w:tabs>
          <w:tab w:val="left" w:pos="567"/>
        </w:tabs>
        <w:ind w:left="567" w:hanging="567"/>
        <w:rPr>
          <w:noProof/>
          <w:snapToGrid w:val="0"/>
          <w:sz w:val="22"/>
          <w:szCs w:val="22"/>
        </w:rPr>
      </w:pPr>
      <w:r w:rsidRPr="009F465C">
        <w:rPr>
          <w:noProof/>
          <w:snapToGrid w:val="0"/>
          <w:sz w:val="22"/>
          <w:szCs w:val="22"/>
        </w:rPr>
        <w:t xml:space="preserve">jeigu Jūs turite kepenų problemų, Jūsų kraujospūdis gali mažėti labiau. Taip pat gydytojas gali sumažinti vaisto dozę, jeigu Jūsų širdies susitraukimo jėga yra sumažėjusi arba jeigu yra sutrikęs Jūsų širdies ritmas. </w:t>
      </w:r>
    </w:p>
    <w:p w:rsidR="004302B4" w:rsidRPr="009F465C" w:rsidRDefault="004302B4" w:rsidP="004302B4">
      <w:pPr>
        <w:pStyle w:val="BTEMEASMCA"/>
        <w:rPr>
          <w:rFonts w:eastAsia="Calibri"/>
          <w:noProof/>
        </w:rPr>
      </w:pPr>
    </w:p>
    <w:p w:rsidR="004302B4" w:rsidRPr="009F465C" w:rsidRDefault="004302B4" w:rsidP="004302B4">
      <w:pPr>
        <w:pStyle w:val="BTEMEASMCA"/>
        <w:rPr>
          <w:rFonts w:eastAsia="Calibri"/>
          <w:b/>
        </w:rPr>
      </w:pPr>
      <w:r w:rsidRPr="009F465C">
        <w:rPr>
          <w:rFonts w:eastAsia="Calibri"/>
          <w:noProof/>
        </w:rPr>
        <w:t xml:space="preserve">Gydantis Nitresan </w:t>
      </w:r>
      <w:r w:rsidRPr="009F465C">
        <w:t>10 mg</w:t>
      </w:r>
      <w:r w:rsidRPr="009F465C">
        <w:rPr>
          <w:rFonts w:eastAsia="Calibri"/>
          <w:noProof/>
        </w:rPr>
        <w:t xml:space="preserve"> reikalinga reguliari sveikatos stebėsena.</w:t>
      </w:r>
    </w:p>
    <w:p w:rsidR="004302B4" w:rsidRPr="009F465C" w:rsidRDefault="004302B4" w:rsidP="004302B4">
      <w:pPr>
        <w:pStyle w:val="BTEMEASMCA"/>
        <w:rPr>
          <w:rFonts w:eastAsia="Calibri"/>
        </w:rPr>
      </w:pPr>
    </w:p>
    <w:p w:rsidR="004302B4" w:rsidRPr="009F465C" w:rsidRDefault="004302B4" w:rsidP="004302B4">
      <w:pPr>
        <w:numPr>
          <w:ilvl w:val="12"/>
          <w:numId w:val="0"/>
        </w:numPr>
        <w:rPr>
          <w:b/>
          <w:noProof/>
          <w:sz w:val="22"/>
          <w:szCs w:val="22"/>
        </w:rPr>
      </w:pPr>
      <w:r w:rsidRPr="009F465C">
        <w:rPr>
          <w:b/>
          <w:sz w:val="22"/>
          <w:szCs w:val="22"/>
        </w:rPr>
        <w:lastRenderedPageBreak/>
        <w:t>Vaikams ir paaugliams</w:t>
      </w:r>
    </w:p>
    <w:p w:rsidR="004302B4" w:rsidRPr="009F465C" w:rsidRDefault="004302B4" w:rsidP="004302B4">
      <w:pPr>
        <w:pStyle w:val="BTEMEASMCA"/>
      </w:pPr>
      <w:r w:rsidRPr="009F465C">
        <w:t>Šio vaisto negalima vartoti vaikams ir paaugliams.</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Kiti vaistai ir Nitresan 10 mg</w:t>
      </w:r>
    </w:p>
    <w:p w:rsidR="004302B4" w:rsidRPr="009F465C" w:rsidRDefault="004302B4" w:rsidP="004302B4">
      <w:pPr>
        <w:pStyle w:val="BTEMEASMCA"/>
      </w:pPr>
      <w:r w:rsidRPr="009F465C">
        <w:t>Jeigu vartojate ar neseniai vartojote kitų vaistų arba dėl to nesate tikri, apie tai pasakykite gydytojui arba vaistininkui.</w:t>
      </w:r>
    </w:p>
    <w:p w:rsidR="004302B4" w:rsidRPr="009F465C" w:rsidRDefault="004302B4" w:rsidP="004302B4">
      <w:pPr>
        <w:pStyle w:val="BTEMEASMCA"/>
      </w:pPr>
      <w:proofErr w:type="spellStart"/>
      <w:r w:rsidRPr="009F465C">
        <w:t>Nitresan</w:t>
      </w:r>
      <w:proofErr w:type="spellEnd"/>
      <w:r w:rsidRPr="009F465C">
        <w:t xml:space="preserve"> 10 mg poveikiui gali daryti įtaką kartu vartojami toliau išvardinti vaistai ir vaistų grupės:</w:t>
      </w:r>
    </w:p>
    <w:p w:rsidR="004302B4" w:rsidRPr="009F465C" w:rsidRDefault="004302B4" w:rsidP="004302B4">
      <w:pPr>
        <w:pStyle w:val="BTEMEASMCA"/>
      </w:pPr>
      <w:r w:rsidRPr="009F465C">
        <w:t xml:space="preserve">kartu vartoti </w:t>
      </w:r>
      <w:proofErr w:type="spellStart"/>
      <w:r w:rsidRPr="009F465C">
        <w:t>rifampiciną</w:t>
      </w:r>
      <w:proofErr w:type="spellEnd"/>
      <w:r w:rsidRPr="009F465C">
        <w:t xml:space="preserve">, vaistą tuberkuliozės gydymui, ir </w:t>
      </w:r>
      <w:proofErr w:type="spellStart"/>
      <w:r w:rsidRPr="009F465C">
        <w:t>Nitresan</w:t>
      </w:r>
      <w:proofErr w:type="spellEnd"/>
      <w:r w:rsidRPr="009F465C">
        <w:t xml:space="preserve"> draudžiama, nes mažėja </w:t>
      </w:r>
      <w:proofErr w:type="spellStart"/>
      <w:r w:rsidRPr="009F465C">
        <w:t>Nitresan</w:t>
      </w:r>
      <w:proofErr w:type="spellEnd"/>
      <w:r w:rsidRPr="009F465C">
        <w:t xml:space="preserve"> </w:t>
      </w:r>
      <w:proofErr w:type="spellStart"/>
      <w:r w:rsidRPr="009F465C">
        <w:t>antihipertenzinis</w:t>
      </w:r>
      <w:proofErr w:type="spellEnd"/>
      <w:r w:rsidRPr="009F465C">
        <w:t xml:space="preserve"> veiksmingumas.</w:t>
      </w:r>
    </w:p>
    <w:p w:rsidR="004302B4" w:rsidRPr="0090012D" w:rsidRDefault="004302B4" w:rsidP="004302B4">
      <w:pPr>
        <w:pStyle w:val="Betarp"/>
        <w:rPr>
          <w:szCs w:val="22"/>
          <w:u w:val="single"/>
        </w:rPr>
      </w:pPr>
      <w:proofErr w:type="spellStart"/>
      <w:r w:rsidRPr="0090012D">
        <w:rPr>
          <w:szCs w:val="22"/>
          <w:u w:val="single"/>
        </w:rPr>
        <w:t>Vaistai</w:t>
      </w:r>
      <w:proofErr w:type="spellEnd"/>
      <w:r w:rsidRPr="0090012D">
        <w:rPr>
          <w:szCs w:val="22"/>
          <w:u w:val="single"/>
        </w:rPr>
        <w:t xml:space="preserve">, </w:t>
      </w:r>
      <w:proofErr w:type="spellStart"/>
      <w:r w:rsidRPr="0090012D">
        <w:rPr>
          <w:szCs w:val="22"/>
          <w:u w:val="single"/>
        </w:rPr>
        <w:t>kurie</w:t>
      </w:r>
      <w:proofErr w:type="spellEnd"/>
      <w:r w:rsidRPr="0090012D">
        <w:rPr>
          <w:szCs w:val="22"/>
          <w:u w:val="single"/>
        </w:rPr>
        <w:t xml:space="preserve"> </w:t>
      </w:r>
      <w:proofErr w:type="spellStart"/>
      <w:r w:rsidRPr="0090012D">
        <w:rPr>
          <w:szCs w:val="22"/>
          <w:u w:val="single"/>
        </w:rPr>
        <w:t>sustiprina</w:t>
      </w:r>
      <w:proofErr w:type="spellEnd"/>
      <w:r w:rsidRPr="0090012D">
        <w:rPr>
          <w:szCs w:val="22"/>
          <w:u w:val="single"/>
        </w:rPr>
        <w:t xml:space="preserve"> </w:t>
      </w:r>
      <w:proofErr w:type="spellStart"/>
      <w:r w:rsidRPr="0090012D">
        <w:rPr>
          <w:szCs w:val="22"/>
          <w:u w:val="single"/>
        </w:rPr>
        <w:t>nitrendipino</w:t>
      </w:r>
      <w:proofErr w:type="spellEnd"/>
      <w:r w:rsidRPr="0090012D">
        <w:rPr>
          <w:szCs w:val="22"/>
          <w:u w:val="single"/>
        </w:rPr>
        <w:t xml:space="preserve"> </w:t>
      </w:r>
      <w:proofErr w:type="spellStart"/>
      <w:r w:rsidRPr="0090012D">
        <w:rPr>
          <w:szCs w:val="22"/>
          <w:u w:val="single"/>
        </w:rPr>
        <w:t>poveikį</w:t>
      </w:r>
      <w:proofErr w:type="spellEnd"/>
      <w:r w:rsidRPr="0090012D">
        <w:rPr>
          <w:szCs w:val="22"/>
          <w:u w:val="single"/>
        </w:rPr>
        <w:t>:</w:t>
      </w:r>
    </w:p>
    <w:p w:rsidR="004302B4" w:rsidRPr="009F465C" w:rsidRDefault="004302B4" w:rsidP="004302B4">
      <w:pPr>
        <w:numPr>
          <w:ilvl w:val="0"/>
          <w:numId w:val="7"/>
        </w:numPr>
        <w:tabs>
          <w:tab w:val="clear" w:pos="720"/>
          <w:tab w:val="left" w:pos="567"/>
        </w:tabs>
        <w:ind w:left="567" w:hanging="567"/>
        <w:rPr>
          <w:noProof/>
          <w:snapToGrid w:val="0"/>
          <w:sz w:val="22"/>
          <w:szCs w:val="22"/>
        </w:rPr>
      </w:pPr>
      <w:r w:rsidRPr="009F465C">
        <w:rPr>
          <w:noProof/>
          <w:snapToGrid w:val="0"/>
          <w:sz w:val="22"/>
          <w:szCs w:val="22"/>
        </w:rPr>
        <w:t>makrolidų grupės antibiotikai (pvz., eritromicinas, troleandomicinas, klaritromicinas, roksitromicinas);</w:t>
      </w:r>
    </w:p>
    <w:p w:rsidR="004302B4" w:rsidRPr="009F465C" w:rsidRDefault="004302B4" w:rsidP="004302B4">
      <w:pPr>
        <w:numPr>
          <w:ilvl w:val="0"/>
          <w:numId w:val="7"/>
        </w:numPr>
        <w:tabs>
          <w:tab w:val="clear" w:pos="720"/>
          <w:tab w:val="left" w:pos="567"/>
        </w:tabs>
        <w:ind w:left="567" w:hanging="567"/>
        <w:rPr>
          <w:noProof/>
          <w:snapToGrid w:val="0"/>
          <w:sz w:val="22"/>
          <w:szCs w:val="22"/>
        </w:rPr>
      </w:pPr>
      <w:r w:rsidRPr="009F465C">
        <w:rPr>
          <w:noProof/>
          <w:snapToGrid w:val="0"/>
          <w:sz w:val="22"/>
          <w:szCs w:val="22"/>
        </w:rPr>
        <w:t>anti-ŽIV vaistai (proteazės inhibitoriai, pvz., ritonaviras);</w:t>
      </w:r>
    </w:p>
    <w:p w:rsidR="004302B4" w:rsidRPr="009F465C" w:rsidRDefault="004302B4" w:rsidP="004302B4">
      <w:pPr>
        <w:numPr>
          <w:ilvl w:val="0"/>
          <w:numId w:val="7"/>
        </w:numPr>
        <w:tabs>
          <w:tab w:val="clear" w:pos="720"/>
          <w:tab w:val="left" w:pos="567"/>
        </w:tabs>
        <w:ind w:left="567" w:hanging="567"/>
        <w:rPr>
          <w:noProof/>
          <w:snapToGrid w:val="0"/>
          <w:sz w:val="22"/>
          <w:szCs w:val="22"/>
        </w:rPr>
      </w:pPr>
      <w:r w:rsidRPr="009F465C">
        <w:rPr>
          <w:noProof/>
          <w:snapToGrid w:val="0"/>
          <w:sz w:val="22"/>
          <w:szCs w:val="22"/>
        </w:rPr>
        <w:t>priešgrybeliniai vaistai (azolų grupės, pvz., ketokonazolas);</w:t>
      </w:r>
    </w:p>
    <w:p w:rsidR="004302B4" w:rsidRPr="009F465C" w:rsidRDefault="004302B4" w:rsidP="004302B4">
      <w:pPr>
        <w:numPr>
          <w:ilvl w:val="0"/>
          <w:numId w:val="7"/>
        </w:numPr>
        <w:tabs>
          <w:tab w:val="clear" w:pos="720"/>
          <w:tab w:val="left" w:pos="567"/>
        </w:tabs>
        <w:ind w:left="567" w:hanging="567"/>
        <w:rPr>
          <w:noProof/>
          <w:snapToGrid w:val="0"/>
          <w:sz w:val="22"/>
          <w:szCs w:val="22"/>
        </w:rPr>
      </w:pPr>
      <w:r w:rsidRPr="009F465C">
        <w:rPr>
          <w:noProof/>
          <w:snapToGrid w:val="0"/>
          <w:sz w:val="22"/>
          <w:szCs w:val="22"/>
        </w:rPr>
        <w:t>nefazodonas ir fluoksetinas (antidepresantai);</w:t>
      </w:r>
    </w:p>
    <w:p w:rsidR="004302B4" w:rsidRPr="009F465C" w:rsidRDefault="004302B4" w:rsidP="004302B4">
      <w:pPr>
        <w:numPr>
          <w:ilvl w:val="0"/>
          <w:numId w:val="7"/>
        </w:numPr>
        <w:tabs>
          <w:tab w:val="clear" w:pos="720"/>
          <w:tab w:val="left" w:pos="567"/>
        </w:tabs>
        <w:ind w:left="567" w:hanging="567"/>
        <w:rPr>
          <w:noProof/>
          <w:snapToGrid w:val="0"/>
          <w:sz w:val="22"/>
          <w:szCs w:val="22"/>
        </w:rPr>
      </w:pPr>
      <w:r w:rsidRPr="009F465C">
        <w:rPr>
          <w:noProof/>
          <w:snapToGrid w:val="0"/>
          <w:sz w:val="22"/>
          <w:szCs w:val="22"/>
        </w:rPr>
        <w:t>kvinupristinas ir dalfopristinas (antibiotikai);</w:t>
      </w:r>
    </w:p>
    <w:p w:rsidR="004302B4" w:rsidRPr="009F465C" w:rsidRDefault="004302B4" w:rsidP="004302B4">
      <w:pPr>
        <w:numPr>
          <w:ilvl w:val="0"/>
          <w:numId w:val="7"/>
        </w:numPr>
        <w:tabs>
          <w:tab w:val="clear" w:pos="720"/>
          <w:tab w:val="left" w:pos="567"/>
        </w:tabs>
        <w:ind w:left="567" w:hanging="567"/>
        <w:rPr>
          <w:noProof/>
          <w:snapToGrid w:val="0"/>
          <w:sz w:val="22"/>
          <w:szCs w:val="22"/>
        </w:rPr>
      </w:pPr>
      <w:r w:rsidRPr="009F465C">
        <w:rPr>
          <w:noProof/>
          <w:snapToGrid w:val="0"/>
          <w:sz w:val="22"/>
          <w:szCs w:val="22"/>
        </w:rPr>
        <w:t>valproinė rūgštis (vaistas epilepsijai gydyti);</w:t>
      </w:r>
    </w:p>
    <w:p w:rsidR="004302B4" w:rsidRPr="009F465C" w:rsidRDefault="004302B4" w:rsidP="004302B4">
      <w:pPr>
        <w:numPr>
          <w:ilvl w:val="0"/>
          <w:numId w:val="7"/>
        </w:numPr>
        <w:tabs>
          <w:tab w:val="clear" w:pos="720"/>
          <w:tab w:val="left" w:pos="567"/>
        </w:tabs>
        <w:ind w:left="567" w:hanging="567"/>
        <w:rPr>
          <w:noProof/>
          <w:snapToGrid w:val="0"/>
          <w:sz w:val="22"/>
          <w:szCs w:val="22"/>
        </w:rPr>
      </w:pPr>
      <w:r w:rsidRPr="009F465C">
        <w:rPr>
          <w:noProof/>
          <w:snapToGrid w:val="0"/>
          <w:sz w:val="22"/>
          <w:szCs w:val="22"/>
        </w:rPr>
        <w:t>cimetidinas ir ranitidinas (vaistai vartojami skrandžio ir dvylikapirštės žarnos opoms gydyti).</w:t>
      </w:r>
    </w:p>
    <w:p w:rsidR="004302B4" w:rsidRPr="009F465C" w:rsidRDefault="004302B4" w:rsidP="004302B4">
      <w:pPr>
        <w:tabs>
          <w:tab w:val="left" w:pos="567"/>
        </w:tabs>
        <w:rPr>
          <w:noProof/>
          <w:snapToGrid w:val="0"/>
          <w:sz w:val="22"/>
          <w:szCs w:val="22"/>
        </w:rPr>
      </w:pPr>
    </w:p>
    <w:p w:rsidR="004302B4" w:rsidRPr="0090012D" w:rsidRDefault="004302B4" w:rsidP="004302B4">
      <w:pPr>
        <w:pStyle w:val="Betarp"/>
        <w:rPr>
          <w:szCs w:val="22"/>
          <w:u w:val="single"/>
        </w:rPr>
      </w:pPr>
      <w:proofErr w:type="spellStart"/>
      <w:r w:rsidRPr="0090012D">
        <w:rPr>
          <w:szCs w:val="22"/>
          <w:u w:val="single"/>
        </w:rPr>
        <w:t>Vaistai</w:t>
      </w:r>
      <w:proofErr w:type="spellEnd"/>
      <w:r w:rsidRPr="0090012D">
        <w:rPr>
          <w:szCs w:val="22"/>
          <w:u w:val="single"/>
        </w:rPr>
        <w:t xml:space="preserve">, </w:t>
      </w:r>
      <w:proofErr w:type="spellStart"/>
      <w:r w:rsidRPr="0090012D">
        <w:rPr>
          <w:szCs w:val="22"/>
          <w:u w:val="single"/>
        </w:rPr>
        <w:t>kurie</w:t>
      </w:r>
      <w:proofErr w:type="spellEnd"/>
      <w:r w:rsidRPr="009F465C">
        <w:rPr>
          <w:szCs w:val="22"/>
          <w:u w:val="single"/>
        </w:rPr>
        <w:t xml:space="preserve"> </w:t>
      </w:r>
      <w:proofErr w:type="spellStart"/>
      <w:r w:rsidRPr="009F465C">
        <w:rPr>
          <w:szCs w:val="22"/>
          <w:u w:val="single"/>
        </w:rPr>
        <w:t>gali</w:t>
      </w:r>
      <w:proofErr w:type="spellEnd"/>
      <w:r w:rsidRPr="0090012D">
        <w:rPr>
          <w:szCs w:val="22"/>
          <w:u w:val="single"/>
        </w:rPr>
        <w:t xml:space="preserve"> </w:t>
      </w:r>
      <w:proofErr w:type="spellStart"/>
      <w:r w:rsidRPr="009F465C">
        <w:rPr>
          <w:szCs w:val="22"/>
          <w:u w:val="single"/>
        </w:rPr>
        <w:t>silpninti</w:t>
      </w:r>
      <w:proofErr w:type="spellEnd"/>
      <w:r w:rsidRPr="0090012D">
        <w:rPr>
          <w:szCs w:val="22"/>
          <w:u w:val="single"/>
        </w:rPr>
        <w:t xml:space="preserve"> </w:t>
      </w:r>
      <w:proofErr w:type="spellStart"/>
      <w:r w:rsidRPr="0090012D">
        <w:rPr>
          <w:szCs w:val="22"/>
          <w:u w:val="single"/>
        </w:rPr>
        <w:t>nitrendipino</w:t>
      </w:r>
      <w:proofErr w:type="spellEnd"/>
      <w:r w:rsidRPr="0090012D">
        <w:rPr>
          <w:szCs w:val="22"/>
          <w:u w:val="single"/>
        </w:rPr>
        <w:t xml:space="preserve"> </w:t>
      </w:r>
      <w:proofErr w:type="spellStart"/>
      <w:r w:rsidRPr="0090012D">
        <w:rPr>
          <w:szCs w:val="22"/>
          <w:u w:val="single"/>
        </w:rPr>
        <w:t>poveikį</w:t>
      </w:r>
      <w:proofErr w:type="spellEnd"/>
      <w:r w:rsidRPr="0090012D">
        <w:rPr>
          <w:szCs w:val="22"/>
          <w:u w:val="single"/>
        </w:rPr>
        <w:t>:</w:t>
      </w:r>
    </w:p>
    <w:p w:rsidR="004302B4" w:rsidRPr="009F465C" w:rsidRDefault="004302B4" w:rsidP="004302B4">
      <w:pPr>
        <w:numPr>
          <w:ilvl w:val="0"/>
          <w:numId w:val="7"/>
        </w:numPr>
        <w:tabs>
          <w:tab w:val="clear" w:pos="720"/>
          <w:tab w:val="left" w:pos="567"/>
        </w:tabs>
        <w:ind w:left="567" w:hanging="567"/>
        <w:rPr>
          <w:noProof/>
          <w:snapToGrid w:val="0"/>
          <w:sz w:val="22"/>
          <w:szCs w:val="22"/>
        </w:rPr>
      </w:pPr>
      <w:r w:rsidRPr="009F465C">
        <w:rPr>
          <w:noProof/>
          <w:snapToGrid w:val="0"/>
          <w:sz w:val="22"/>
          <w:szCs w:val="22"/>
        </w:rPr>
        <w:t>fenitoinas, fenobarbitalis ir karbamazepinas (vaistai epilepsijai gydyti).</w:t>
      </w:r>
    </w:p>
    <w:p w:rsidR="004302B4" w:rsidRPr="009F465C" w:rsidRDefault="004302B4" w:rsidP="004302B4">
      <w:pPr>
        <w:tabs>
          <w:tab w:val="left" w:pos="567"/>
        </w:tabs>
        <w:rPr>
          <w:noProof/>
          <w:snapToGrid w:val="0"/>
          <w:sz w:val="22"/>
          <w:szCs w:val="22"/>
        </w:rPr>
      </w:pPr>
    </w:p>
    <w:p w:rsidR="004302B4" w:rsidRPr="0090012D" w:rsidRDefault="004302B4" w:rsidP="004302B4">
      <w:pPr>
        <w:pStyle w:val="Betarp"/>
        <w:rPr>
          <w:szCs w:val="22"/>
          <w:u w:val="single"/>
        </w:rPr>
      </w:pPr>
      <w:proofErr w:type="spellStart"/>
      <w:r w:rsidRPr="0090012D">
        <w:rPr>
          <w:szCs w:val="22"/>
          <w:u w:val="single"/>
        </w:rPr>
        <w:t>Nitresan</w:t>
      </w:r>
      <w:proofErr w:type="spellEnd"/>
      <w:r w:rsidRPr="0090012D">
        <w:rPr>
          <w:szCs w:val="22"/>
          <w:u w:val="single"/>
        </w:rPr>
        <w:t xml:space="preserve"> </w:t>
      </w:r>
      <w:proofErr w:type="spellStart"/>
      <w:r w:rsidRPr="0090012D">
        <w:rPr>
          <w:szCs w:val="22"/>
          <w:u w:val="single"/>
        </w:rPr>
        <w:t>gali</w:t>
      </w:r>
      <w:proofErr w:type="spellEnd"/>
      <w:r w:rsidRPr="0090012D">
        <w:rPr>
          <w:szCs w:val="22"/>
          <w:u w:val="single"/>
        </w:rPr>
        <w:t xml:space="preserve"> </w:t>
      </w:r>
      <w:proofErr w:type="spellStart"/>
      <w:r w:rsidRPr="0090012D">
        <w:rPr>
          <w:szCs w:val="22"/>
          <w:u w:val="single"/>
        </w:rPr>
        <w:t>pakeisti</w:t>
      </w:r>
      <w:proofErr w:type="spellEnd"/>
      <w:r w:rsidRPr="0090012D">
        <w:rPr>
          <w:szCs w:val="22"/>
          <w:u w:val="single"/>
        </w:rPr>
        <w:t xml:space="preserve"> </w:t>
      </w:r>
      <w:proofErr w:type="spellStart"/>
      <w:r w:rsidRPr="0090012D">
        <w:rPr>
          <w:szCs w:val="22"/>
          <w:u w:val="single"/>
        </w:rPr>
        <w:t>žemiau</w:t>
      </w:r>
      <w:proofErr w:type="spellEnd"/>
      <w:r w:rsidRPr="0090012D">
        <w:rPr>
          <w:szCs w:val="22"/>
          <w:u w:val="single"/>
        </w:rPr>
        <w:t xml:space="preserve"> </w:t>
      </w:r>
      <w:proofErr w:type="spellStart"/>
      <w:r w:rsidRPr="0090012D">
        <w:rPr>
          <w:szCs w:val="22"/>
          <w:u w:val="single"/>
        </w:rPr>
        <w:t>išvardytų</w:t>
      </w:r>
      <w:proofErr w:type="spellEnd"/>
      <w:r w:rsidRPr="0090012D">
        <w:rPr>
          <w:szCs w:val="22"/>
          <w:u w:val="single"/>
        </w:rPr>
        <w:t xml:space="preserve"> </w:t>
      </w:r>
      <w:proofErr w:type="spellStart"/>
      <w:r w:rsidRPr="0090012D">
        <w:rPr>
          <w:szCs w:val="22"/>
          <w:u w:val="single"/>
        </w:rPr>
        <w:t>vaistų</w:t>
      </w:r>
      <w:proofErr w:type="spellEnd"/>
      <w:r w:rsidRPr="0090012D">
        <w:rPr>
          <w:szCs w:val="22"/>
          <w:u w:val="single"/>
        </w:rPr>
        <w:t xml:space="preserve"> </w:t>
      </w:r>
      <w:proofErr w:type="spellStart"/>
      <w:r w:rsidRPr="0090012D">
        <w:rPr>
          <w:szCs w:val="22"/>
          <w:u w:val="single"/>
        </w:rPr>
        <w:t>poveikį</w:t>
      </w:r>
      <w:proofErr w:type="spellEnd"/>
      <w:r w:rsidRPr="0090012D">
        <w:rPr>
          <w:szCs w:val="22"/>
          <w:u w:val="single"/>
        </w:rPr>
        <w:t>:</w:t>
      </w:r>
    </w:p>
    <w:p w:rsidR="004302B4" w:rsidRPr="009F465C" w:rsidRDefault="004302B4" w:rsidP="004302B4">
      <w:pPr>
        <w:numPr>
          <w:ilvl w:val="0"/>
          <w:numId w:val="7"/>
        </w:numPr>
        <w:tabs>
          <w:tab w:val="clear" w:pos="720"/>
        </w:tabs>
        <w:ind w:left="567" w:hanging="567"/>
        <w:rPr>
          <w:noProof/>
          <w:snapToGrid w:val="0"/>
          <w:sz w:val="22"/>
          <w:szCs w:val="22"/>
        </w:rPr>
      </w:pPr>
      <w:r w:rsidRPr="009F465C">
        <w:rPr>
          <w:noProof/>
          <w:snapToGrid w:val="0"/>
          <w:sz w:val="22"/>
          <w:szCs w:val="22"/>
        </w:rPr>
        <w:t>kraujospūdį mažinantys vaistai. Nitresan kraujospūdį mažinantį poveikį gali sustiprinti kartu vartojami kiti kraujospūdį mažinantys (antihipertenziniai) vaistai, pavyzdžiui:</w:t>
      </w:r>
    </w:p>
    <w:p w:rsidR="004302B4" w:rsidRPr="009F465C" w:rsidRDefault="004302B4" w:rsidP="004302B4">
      <w:pPr>
        <w:pStyle w:val="BT-EMEASMCA"/>
        <w:tabs>
          <w:tab w:val="clear" w:pos="360"/>
        </w:tabs>
      </w:pPr>
      <w:r w:rsidRPr="009F465C">
        <w:rPr>
          <w:noProof/>
        </w:rPr>
        <w:t>vandens išsiskyrimą didinančios medžiagos (diuretikai),</w:t>
      </w:r>
    </w:p>
    <w:p w:rsidR="004302B4" w:rsidRPr="009F465C" w:rsidRDefault="004302B4" w:rsidP="004302B4">
      <w:pPr>
        <w:pStyle w:val="BT-EMEASMCA"/>
        <w:tabs>
          <w:tab w:val="clear" w:pos="360"/>
        </w:tabs>
      </w:pPr>
      <w:r w:rsidRPr="009F465C">
        <w:t xml:space="preserve">beta </w:t>
      </w:r>
      <w:proofErr w:type="spellStart"/>
      <w:r w:rsidRPr="009F465C">
        <w:t>adrenoblokatoriai</w:t>
      </w:r>
      <w:proofErr w:type="spellEnd"/>
      <w:r w:rsidRPr="009F465C">
        <w:t>,</w:t>
      </w:r>
    </w:p>
    <w:p w:rsidR="004302B4" w:rsidRPr="009F465C" w:rsidRDefault="004302B4" w:rsidP="004302B4">
      <w:pPr>
        <w:pStyle w:val="BT-EMEASMCA"/>
        <w:tabs>
          <w:tab w:val="clear" w:pos="360"/>
        </w:tabs>
      </w:pPr>
      <w:r w:rsidRPr="009F465C">
        <w:t xml:space="preserve">AKF inhibitoriai, </w:t>
      </w:r>
    </w:p>
    <w:p w:rsidR="004302B4" w:rsidRPr="009F465C" w:rsidRDefault="004302B4" w:rsidP="004302B4">
      <w:pPr>
        <w:pStyle w:val="BT-EMEASMCA"/>
        <w:tabs>
          <w:tab w:val="clear" w:pos="360"/>
        </w:tabs>
      </w:pPr>
      <w:proofErr w:type="spellStart"/>
      <w:r w:rsidRPr="009F465C">
        <w:t>angiotenzino</w:t>
      </w:r>
      <w:proofErr w:type="spellEnd"/>
      <w:r w:rsidRPr="009F465C">
        <w:t xml:space="preserve"> 1 (AT1) receptorių antagonistai,</w:t>
      </w:r>
    </w:p>
    <w:p w:rsidR="004302B4" w:rsidRPr="009F465C" w:rsidRDefault="004302B4" w:rsidP="004302B4">
      <w:pPr>
        <w:pStyle w:val="BT-EMEASMCA"/>
        <w:tabs>
          <w:tab w:val="clear" w:pos="360"/>
        </w:tabs>
      </w:pPr>
      <w:r w:rsidRPr="009F465C">
        <w:t>kitų kalcio kanalų blokatoriai,</w:t>
      </w:r>
    </w:p>
    <w:p w:rsidR="004302B4" w:rsidRPr="009F465C" w:rsidRDefault="004302B4" w:rsidP="004302B4">
      <w:pPr>
        <w:pStyle w:val="BT-EMEASMCA"/>
        <w:tabs>
          <w:tab w:val="clear" w:pos="360"/>
        </w:tabs>
      </w:pPr>
      <w:r w:rsidRPr="009F465C">
        <w:t xml:space="preserve">alfa </w:t>
      </w:r>
      <w:proofErr w:type="spellStart"/>
      <w:r w:rsidRPr="009F465C">
        <w:t>adrenoreceptorių</w:t>
      </w:r>
      <w:proofErr w:type="spellEnd"/>
      <w:r w:rsidRPr="009F465C">
        <w:t xml:space="preserve"> blokatoriai,</w:t>
      </w:r>
    </w:p>
    <w:p w:rsidR="004302B4" w:rsidRPr="009F465C" w:rsidRDefault="004302B4" w:rsidP="004302B4">
      <w:pPr>
        <w:pStyle w:val="BT-EMEASMCA"/>
        <w:tabs>
          <w:tab w:val="clear" w:pos="360"/>
        </w:tabs>
      </w:pPr>
      <w:r w:rsidRPr="009F465C">
        <w:t xml:space="preserve">FDE5 inhibitoriai </w:t>
      </w:r>
      <w:r w:rsidRPr="009F465C">
        <w:rPr>
          <w:noProof/>
        </w:rPr>
        <w:t>(fermentų inhibitorius erekcijos disfunkcijai ir padidėjusio kraujospūdžio plaučiuose gydyti)</w:t>
      </w:r>
      <w:r w:rsidRPr="009F465C">
        <w:t xml:space="preserve">, </w:t>
      </w:r>
    </w:p>
    <w:p w:rsidR="004302B4" w:rsidRPr="009F465C" w:rsidRDefault="004302B4" w:rsidP="004302B4">
      <w:pPr>
        <w:pStyle w:val="BT-EMEASMCA"/>
        <w:tabs>
          <w:tab w:val="clear" w:pos="360"/>
        </w:tabs>
      </w:pPr>
      <w:r w:rsidRPr="009F465C">
        <w:t>alfa-</w:t>
      </w:r>
      <w:proofErr w:type="spellStart"/>
      <w:r w:rsidRPr="009F465C">
        <w:t>metildopa</w:t>
      </w:r>
      <w:proofErr w:type="spellEnd"/>
      <w:r>
        <w:t>,</w:t>
      </w:r>
    </w:p>
    <w:p w:rsidR="004302B4" w:rsidRPr="009F465C" w:rsidRDefault="004302B4" w:rsidP="004302B4">
      <w:pPr>
        <w:numPr>
          <w:ilvl w:val="0"/>
          <w:numId w:val="7"/>
        </w:numPr>
        <w:tabs>
          <w:tab w:val="clear" w:pos="720"/>
          <w:tab w:val="left" w:pos="567"/>
        </w:tabs>
        <w:ind w:left="567" w:hanging="567"/>
        <w:rPr>
          <w:noProof/>
          <w:snapToGrid w:val="0"/>
          <w:sz w:val="22"/>
          <w:szCs w:val="22"/>
        </w:rPr>
      </w:pPr>
      <w:r w:rsidRPr="009F465C">
        <w:rPr>
          <w:noProof/>
          <w:snapToGrid w:val="0"/>
          <w:sz w:val="22"/>
          <w:szCs w:val="22"/>
        </w:rPr>
        <w:t>digoksinas (širdies vaistas). Gali sustiprėti digoksino poveikis</w:t>
      </w:r>
      <w:r>
        <w:rPr>
          <w:noProof/>
          <w:snapToGrid w:val="0"/>
          <w:sz w:val="22"/>
          <w:szCs w:val="22"/>
        </w:rPr>
        <w:t>,</w:t>
      </w:r>
    </w:p>
    <w:p w:rsidR="004302B4" w:rsidRPr="009F465C" w:rsidRDefault="004302B4" w:rsidP="004302B4">
      <w:pPr>
        <w:numPr>
          <w:ilvl w:val="0"/>
          <w:numId w:val="7"/>
        </w:numPr>
        <w:tabs>
          <w:tab w:val="clear" w:pos="720"/>
          <w:tab w:val="left" w:pos="567"/>
        </w:tabs>
        <w:ind w:left="567" w:hanging="567"/>
        <w:rPr>
          <w:noProof/>
          <w:snapToGrid w:val="0"/>
          <w:sz w:val="22"/>
          <w:szCs w:val="22"/>
        </w:rPr>
      </w:pPr>
      <w:r w:rsidRPr="009F465C">
        <w:rPr>
          <w:noProof/>
          <w:snapToGrid w:val="0"/>
          <w:sz w:val="22"/>
          <w:szCs w:val="22"/>
        </w:rPr>
        <w:t>tam tikri raumenis atpalaiduojantys vaistai (pvz., pankuronis). Šio vaisto veikimo trukmė ir poveikio intensyvumas gali sustiprėti.</w:t>
      </w:r>
    </w:p>
    <w:p w:rsidR="004302B4" w:rsidRPr="009F465C" w:rsidRDefault="004302B4" w:rsidP="004302B4">
      <w:pPr>
        <w:pStyle w:val="BTEMEASMCA"/>
      </w:pPr>
    </w:p>
    <w:p w:rsidR="004302B4" w:rsidRPr="009F465C" w:rsidRDefault="004302B4" w:rsidP="004302B4">
      <w:pPr>
        <w:pStyle w:val="BTEMEASMCA"/>
      </w:pPr>
      <w:r w:rsidRPr="009F465C">
        <w:t xml:space="preserve">Jei </w:t>
      </w:r>
      <w:proofErr w:type="spellStart"/>
      <w:r w:rsidRPr="009F465C">
        <w:t>Nitresan</w:t>
      </w:r>
      <w:proofErr w:type="spellEnd"/>
      <w:r w:rsidRPr="009F465C">
        <w:t xml:space="preserve"> vartosite kartu su bet kuriuo iš aukščiau paminėtų vaistų, Jūsų kraujospūdis turi būti atidžiai stebimas ir, jei reikia, gydytojas pakoreguos gydymą.</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Nitresan 10 mg vartojimas su maistu ir gėrimais</w:t>
      </w:r>
    </w:p>
    <w:p w:rsidR="004302B4" w:rsidRPr="009F465C" w:rsidRDefault="004302B4" w:rsidP="004302B4">
      <w:pPr>
        <w:pStyle w:val="BTEMEASMCA"/>
      </w:pPr>
      <w:r w:rsidRPr="009F465C">
        <w:t xml:space="preserve">Greipfrutų sultys slopina </w:t>
      </w:r>
      <w:proofErr w:type="spellStart"/>
      <w:r w:rsidRPr="009F465C">
        <w:t>nitrendipino</w:t>
      </w:r>
      <w:proofErr w:type="spellEnd"/>
      <w:r w:rsidRPr="009F465C">
        <w:t xml:space="preserve"> skilimą. Todėl gydantis </w:t>
      </w:r>
      <w:proofErr w:type="spellStart"/>
      <w:r w:rsidRPr="009F465C">
        <w:t>Nitresan</w:t>
      </w:r>
      <w:proofErr w:type="spellEnd"/>
      <w:r w:rsidRPr="009F465C">
        <w:t xml:space="preserve"> 10 mg tabletėmis, gerti greipfrutų sulčių negalima.</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Nėštumas, žindymo laikotarpis ir vaisingumas</w:t>
      </w:r>
    </w:p>
    <w:p w:rsidR="004302B4" w:rsidRPr="009F465C" w:rsidRDefault="004302B4" w:rsidP="004302B4">
      <w:pPr>
        <w:pStyle w:val="BTEMEASMCA"/>
      </w:pPr>
      <w:r w:rsidRPr="009F465C">
        <w:t>Jeigu esate nėščia, žindote kūdikį, manote, kad galbūt esate nėščia arba planuojate pastoti, tai prieš vartodama šį vaistą pasitarkite su gydytoju arba vaistininku.</w:t>
      </w:r>
    </w:p>
    <w:p w:rsidR="004302B4" w:rsidRPr="009F465C" w:rsidRDefault="004302B4" w:rsidP="004302B4">
      <w:pPr>
        <w:rPr>
          <w:i/>
          <w:sz w:val="22"/>
          <w:szCs w:val="22"/>
        </w:rPr>
      </w:pPr>
    </w:p>
    <w:p w:rsidR="004302B4" w:rsidRPr="0090012D" w:rsidRDefault="004302B4" w:rsidP="004302B4">
      <w:pPr>
        <w:rPr>
          <w:i/>
          <w:sz w:val="22"/>
          <w:szCs w:val="22"/>
        </w:rPr>
      </w:pPr>
      <w:r w:rsidRPr="0090012D">
        <w:rPr>
          <w:i/>
          <w:sz w:val="22"/>
          <w:szCs w:val="22"/>
        </w:rPr>
        <w:t>Nėštumas</w:t>
      </w:r>
    </w:p>
    <w:p w:rsidR="004302B4" w:rsidRPr="009F465C" w:rsidRDefault="004302B4" w:rsidP="004302B4">
      <w:pPr>
        <w:rPr>
          <w:sz w:val="22"/>
          <w:szCs w:val="22"/>
        </w:rPr>
      </w:pPr>
      <w:proofErr w:type="spellStart"/>
      <w:r w:rsidRPr="009F465C">
        <w:rPr>
          <w:sz w:val="22"/>
          <w:szCs w:val="22"/>
        </w:rPr>
        <w:t>Nitresan</w:t>
      </w:r>
      <w:proofErr w:type="spellEnd"/>
      <w:r w:rsidRPr="009F465C">
        <w:rPr>
          <w:sz w:val="22"/>
          <w:szCs w:val="22"/>
        </w:rPr>
        <w:t xml:space="preserve"> vartoti nėštumo laikotarpiu draudžiama.</w:t>
      </w:r>
    </w:p>
    <w:p w:rsidR="004302B4" w:rsidRPr="009F465C" w:rsidRDefault="004302B4" w:rsidP="004302B4">
      <w:pPr>
        <w:rPr>
          <w:sz w:val="22"/>
          <w:szCs w:val="22"/>
        </w:rPr>
      </w:pPr>
      <w:r w:rsidRPr="009F465C">
        <w:rPr>
          <w:sz w:val="22"/>
          <w:szCs w:val="22"/>
        </w:rPr>
        <w:t xml:space="preserve">Eksperimentiniuose tyrimuose buvo nustatyta, kad </w:t>
      </w:r>
      <w:proofErr w:type="spellStart"/>
      <w:r w:rsidRPr="009F465C">
        <w:rPr>
          <w:sz w:val="22"/>
          <w:szCs w:val="22"/>
        </w:rPr>
        <w:t>nitrendipinas</w:t>
      </w:r>
      <w:proofErr w:type="spellEnd"/>
      <w:r w:rsidRPr="009F465C">
        <w:rPr>
          <w:sz w:val="22"/>
          <w:szCs w:val="22"/>
        </w:rPr>
        <w:t xml:space="preserve"> sukelia vaisiaus </w:t>
      </w:r>
      <w:proofErr w:type="spellStart"/>
      <w:r w:rsidRPr="009F465C">
        <w:rPr>
          <w:sz w:val="22"/>
          <w:szCs w:val="22"/>
        </w:rPr>
        <w:t>apsigimimus</w:t>
      </w:r>
      <w:proofErr w:type="spellEnd"/>
      <w:r w:rsidRPr="009F465C">
        <w:rPr>
          <w:sz w:val="22"/>
          <w:szCs w:val="22"/>
        </w:rPr>
        <w:t xml:space="preserve">. Duomenų apie </w:t>
      </w:r>
      <w:proofErr w:type="spellStart"/>
      <w:r w:rsidRPr="009F465C">
        <w:rPr>
          <w:sz w:val="22"/>
          <w:szCs w:val="22"/>
        </w:rPr>
        <w:t>nitrendipino</w:t>
      </w:r>
      <w:proofErr w:type="spellEnd"/>
      <w:r w:rsidRPr="009F465C">
        <w:rPr>
          <w:sz w:val="22"/>
          <w:szCs w:val="22"/>
        </w:rPr>
        <w:t xml:space="preserve"> vartojimą nėštumo metu nepakanka.</w:t>
      </w:r>
    </w:p>
    <w:p w:rsidR="004302B4" w:rsidRPr="009F465C" w:rsidRDefault="004302B4" w:rsidP="004302B4">
      <w:pPr>
        <w:pStyle w:val="BTEMEASMCA"/>
      </w:pPr>
    </w:p>
    <w:p w:rsidR="004302B4" w:rsidRPr="009F465C" w:rsidRDefault="004302B4" w:rsidP="004302B4">
      <w:pPr>
        <w:keepNext/>
        <w:tabs>
          <w:tab w:val="left" w:pos="770"/>
        </w:tabs>
        <w:outlineLvl w:val="2"/>
        <w:rPr>
          <w:i/>
          <w:sz w:val="22"/>
          <w:szCs w:val="22"/>
          <w:lang w:eastAsia="lt-LT"/>
        </w:rPr>
      </w:pPr>
      <w:r w:rsidRPr="009F465C">
        <w:rPr>
          <w:i/>
          <w:sz w:val="22"/>
          <w:szCs w:val="22"/>
          <w:lang w:eastAsia="lt-LT"/>
        </w:rPr>
        <w:t>Žindymas</w:t>
      </w:r>
    </w:p>
    <w:p w:rsidR="004302B4" w:rsidRPr="009F465C" w:rsidRDefault="004302B4" w:rsidP="004302B4">
      <w:pPr>
        <w:pStyle w:val="BTEMEASMCA"/>
      </w:pPr>
      <w:r w:rsidRPr="009F465C">
        <w:t>Nedidelis </w:t>
      </w:r>
      <w:proofErr w:type="spellStart"/>
      <w:r w:rsidRPr="009F465C">
        <w:t>nitrendipino</w:t>
      </w:r>
      <w:proofErr w:type="spellEnd"/>
      <w:r w:rsidRPr="009F465C">
        <w:t xml:space="preserve"> kiekis patenka į motinos pieną. </w:t>
      </w:r>
      <w:proofErr w:type="spellStart"/>
      <w:r w:rsidRPr="009F465C">
        <w:t>Nitrendipino</w:t>
      </w:r>
      <w:proofErr w:type="spellEnd"/>
      <w:r w:rsidRPr="009F465C">
        <w:t xml:space="preserve"> poveikis žindomiems naujagimiams / kūdikiams nežinomas. </w:t>
      </w:r>
    </w:p>
    <w:p w:rsidR="004302B4" w:rsidRPr="009F465C" w:rsidRDefault="004302B4" w:rsidP="004302B4">
      <w:pPr>
        <w:rPr>
          <w:i/>
          <w:sz w:val="22"/>
          <w:szCs w:val="22"/>
          <w:lang w:eastAsia="lt-LT"/>
        </w:rPr>
      </w:pPr>
    </w:p>
    <w:p w:rsidR="004302B4" w:rsidRPr="009F465C" w:rsidRDefault="004302B4" w:rsidP="004302B4">
      <w:pPr>
        <w:rPr>
          <w:i/>
          <w:sz w:val="22"/>
          <w:szCs w:val="22"/>
          <w:lang w:eastAsia="lt-LT"/>
        </w:rPr>
      </w:pPr>
      <w:r w:rsidRPr="009F465C">
        <w:rPr>
          <w:i/>
          <w:sz w:val="22"/>
          <w:szCs w:val="22"/>
          <w:lang w:eastAsia="lt-LT"/>
        </w:rPr>
        <w:t>Vaisingumas</w:t>
      </w:r>
    </w:p>
    <w:p w:rsidR="004302B4" w:rsidRPr="009F465C" w:rsidRDefault="004302B4" w:rsidP="004302B4">
      <w:pPr>
        <w:rPr>
          <w:sz w:val="22"/>
          <w:szCs w:val="22"/>
        </w:rPr>
      </w:pPr>
      <w:proofErr w:type="spellStart"/>
      <w:r w:rsidRPr="009F465C">
        <w:rPr>
          <w:sz w:val="22"/>
          <w:szCs w:val="22"/>
        </w:rPr>
        <w:t>Nitrendipinas</w:t>
      </w:r>
      <w:proofErr w:type="spellEnd"/>
      <w:r w:rsidRPr="009F465C">
        <w:rPr>
          <w:sz w:val="22"/>
          <w:szCs w:val="22"/>
        </w:rPr>
        <w:t xml:space="preserve"> gali pakenkti vyrų spermos funkcijai. Vyrams, kuriems pakartotinis dirbtinis apvaisinimas buvo nesėkmingas ir kai kito paaiškinimo nerandama, </w:t>
      </w:r>
      <w:proofErr w:type="spellStart"/>
      <w:r w:rsidRPr="009F465C">
        <w:rPr>
          <w:sz w:val="22"/>
          <w:szCs w:val="22"/>
        </w:rPr>
        <w:t>nitrendipino</w:t>
      </w:r>
      <w:proofErr w:type="spellEnd"/>
      <w:r w:rsidRPr="009F465C">
        <w:rPr>
          <w:sz w:val="22"/>
          <w:szCs w:val="22"/>
        </w:rPr>
        <w:t xml:space="preserve"> vartojimas turėtų būti laikomas galima priežastimi. Todėl jeigu planuojamas nėštumas, reikia apgalvoti alternatyvias gydymo priemones.</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Vairavimas ir mechanizmų valdymas</w:t>
      </w:r>
    </w:p>
    <w:p w:rsidR="004302B4" w:rsidRPr="009F465C" w:rsidRDefault="004302B4" w:rsidP="004302B4">
      <w:pPr>
        <w:pStyle w:val="BTEMEASMCA"/>
      </w:pPr>
      <w:r w:rsidRPr="009F465C">
        <w:t>Pradėjus gerti spaudimą mažinančius vaistus, Jus turėtų stebėti gydytojas. Šių vaistų vartojimas gali turėti įtakos vairavimui ir gebėjimui valdyti mechanizmus. Šis poveikis dažniau pasireiškia gydymo pradžioje, padidinus vaisto dozę, pradėjus gerti kitą vaistinį preparatą arba jeigu kartu su vaistais vartojama alkoholio.</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Nitresan 10 mg sudėtyje yra laktozės monohidrato</w:t>
      </w:r>
    </w:p>
    <w:p w:rsidR="004302B4" w:rsidRPr="009F465C" w:rsidRDefault="004302B4" w:rsidP="004302B4">
      <w:pPr>
        <w:pStyle w:val="BTEMEASMCA"/>
      </w:pPr>
      <w:r w:rsidRPr="009F465C">
        <w:t>Jeigu gydytojas Jums yra sakęs, kad netoleruojate kokių nors angliavandenių, kreipkitės į jį prieš pradėdami vartoti šį vaistą.</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Nitresan 10 mg sudėtyje yra natrio</w:t>
      </w:r>
    </w:p>
    <w:p w:rsidR="004302B4" w:rsidRPr="009F465C" w:rsidRDefault="004302B4" w:rsidP="004302B4">
      <w:pPr>
        <w:pStyle w:val="BTEMEASMCA"/>
      </w:pPr>
      <w:r w:rsidRPr="009F465C">
        <w:t>Šio vaisto tabletėje yra mažiau kaip 1 </w:t>
      </w:r>
      <w:proofErr w:type="spellStart"/>
      <w:r w:rsidRPr="009F465C">
        <w:t>mmol</w:t>
      </w:r>
      <w:proofErr w:type="spellEnd"/>
      <w:r w:rsidRPr="009F465C">
        <w:t xml:space="preserve"> (23 mg) natrio, t. y. jis beveik neturi reikšmės.</w:t>
      </w:r>
    </w:p>
    <w:p w:rsidR="004302B4" w:rsidRPr="009F465C" w:rsidRDefault="004302B4" w:rsidP="004302B4">
      <w:pPr>
        <w:pStyle w:val="BTEMEASMCA"/>
      </w:pPr>
    </w:p>
    <w:p w:rsidR="004302B4" w:rsidRPr="009F465C" w:rsidRDefault="004302B4" w:rsidP="004302B4">
      <w:pPr>
        <w:pStyle w:val="BTEMEASMCA"/>
      </w:pPr>
    </w:p>
    <w:p w:rsidR="004302B4" w:rsidRPr="009F465C" w:rsidRDefault="004302B4" w:rsidP="004302B4">
      <w:pPr>
        <w:pStyle w:val="PI-1EMEASMCA"/>
        <w:rPr>
          <w:caps/>
        </w:rPr>
      </w:pPr>
      <w:bookmarkStart w:id="4" w:name="_Toc129243266"/>
      <w:bookmarkStart w:id="5" w:name="_Toc129243141"/>
      <w:r w:rsidRPr="009F465C">
        <w:t>3.</w:t>
      </w:r>
      <w:r w:rsidRPr="009F465C">
        <w:tab/>
      </w:r>
      <w:bookmarkEnd w:id="4"/>
      <w:bookmarkEnd w:id="5"/>
      <w:r w:rsidRPr="009F465C">
        <w:t xml:space="preserve">Kaip vartoti </w:t>
      </w:r>
      <w:proofErr w:type="spellStart"/>
      <w:r w:rsidRPr="009F465C">
        <w:t>Nitresan</w:t>
      </w:r>
      <w:proofErr w:type="spellEnd"/>
      <w:r w:rsidRPr="009F465C">
        <w:t xml:space="preserve"> 10 mg</w:t>
      </w:r>
    </w:p>
    <w:p w:rsidR="004302B4" w:rsidRPr="009F465C" w:rsidRDefault="004302B4" w:rsidP="004302B4">
      <w:pPr>
        <w:pStyle w:val="BTEMEASMCA"/>
      </w:pPr>
    </w:p>
    <w:p w:rsidR="004302B4" w:rsidRPr="009F465C" w:rsidRDefault="004302B4" w:rsidP="004302B4">
      <w:pPr>
        <w:pStyle w:val="BTEMEASMCA"/>
      </w:pPr>
      <w:r w:rsidRPr="009F465C">
        <w:t xml:space="preserve">Visada vartokite </w:t>
      </w:r>
      <w:r w:rsidRPr="009F465C">
        <w:rPr>
          <w:noProof/>
        </w:rPr>
        <w:t xml:space="preserve">šį vaistą </w:t>
      </w:r>
      <w:r w:rsidRPr="009F465C">
        <w:t xml:space="preserve">tiksliai, kaip nurodė gydytojas. Jeigu abejojate, kreipkitės į gydytoją arba vaistininką. </w:t>
      </w:r>
    </w:p>
    <w:p w:rsidR="004302B4" w:rsidRPr="009F465C" w:rsidRDefault="004302B4" w:rsidP="004302B4">
      <w:pPr>
        <w:pStyle w:val="BTEMEASMCA"/>
      </w:pPr>
    </w:p>
    <w:p w:rsidR="004302B4" w:rsidRPr="009F465C" w:rsidRDefault="004302B4" w:rsidP="004302B4">
      <w:pPr>
        <w:pStyle w:val="BTEMEASMCA"/>
      </w:pPr>
      <w:r w:rsidRPr="009F465C">
        <w:t>Šis vaistas yra jautrus šviesai. Todėl tabletes visada laikykite gamintojo pakuotėje (taip pat žr. 5 sk.).</w:t>
      </w:r>
    </w:p>
    <w:p w:rsidR="004302B4" w:rsidRPr="009F465C" w:rsidRDefault="004302B4" w:rsidP="004302B4">
      <w:pPr>
        <w:pStyle w:val="BTEMEASMCA"/>
      </w:pPr>
    </w:p>
    <w:p w:rsidR="004302B4" w:rsidRPr="009F465C" w:rsidRDefault="004302B4" w:rsidP="004302B4">
      <w:pPr>
        <w:pStyle w:val="BTEMEASMCA"/>
      </w:pPr>
      <w:r w:rsidRPr="009F465C">
        <w:rPr>
          <w:noProof/>
        </w:rPr>
        <w:t>Rekomenduojama</w:t>
      </w:r>
      <w:r w:rsidRPr="009F465C">
        <w:t xml:space="preserve"> dozė suaugusiems yra: 1 tabletė (10 mg) du kartus per dieną ryte ir vakare (iš viso 20 mg per parą). Jeigu vaisto veikimas nėra pakankamas, dozę galima padidinti iki 2 tablečių (20 mg) du kartus per parą (iš viso 40 mg per parą).</w:t>
      </w:r>
    </w:p>
    <w:p w:rsidR="004302B4" w:rsidRPr="009F465C" w:rsidRDefault="004302B4" w:rsidP="004302B4">
      <w:pPr>
        <w:pStyle w:val="BTEMEASMCA"/>
      </w:pPr>
      <w:r w:rsidRPr="009F465C">
        <w:t xml:space="preserve">Didžiausia vaisto dozė yra 40 mg </w:t>
      </w:r>
      <w:proofErr w:type="spellStart"/>
      <w:r w:rsidRPr="009F465C">
        <w:t>nitrendipino</w:t>
      </w:r>
      <w:proofErr w:type="spellEnd"/>
      <w:r w:rsidRPr="009F465C">
        <w:t xml:space="preserve"> per parą.</w:t>
      </w:r>
    </w:p>
    <w:p w:rsidR="004302B4" w:rsidRPr="009F465C" w:rsidRDefault="004302B4" w:rsidP="004302B4">
      <w:pPr>
        <w:pStyle w:val="BTEMEASMCA"/>
      </w:pPr>
    </w:p>
    <w:p w:rsidR="004302B4" w:rsidRPr="009F465C" w:rsidRDefault="004302B4" w:rsidP="004302B4">
      <w:pPr>
        <w:pStyle w:val="BTEMEASMCA"/>
      </w:pPr>
      <w:r w:rsidRPr="009F465C">
        <w:t xml:space="preserve">Tabletes reikia gerti po valgio (ryte ir vakare), užgeriant pakankamu skysčio kiekiu. Neužsigerkite tablečių greipfrutų </w:t>
      </w:r>
      <w:proofErr w:type="spellStart"/>
      <w:r w:rsidRPr="009F465C">
        <w:t>sultimis</w:t>
      </w:r>
      <w:proofErr w:type="spellEnd"/>
      <w:r w:rsidRPr="009F465C">
        <w:t>, nes vaistas gali veikti pernelyg stipriai.</w:t>
      </w:r>
    </w:p>
    <w:p w:rsidR="004302B4" w:rsidRPr="009F465C" w:rsidRDefault="004302B4" w:rsidP="004302B4">
      <w:pPr>
        <w:pStyle w:val="BTEMEASMCA"/>
      </w:pPr>
    </w:p>
    <w:p w:rsidR="004302B4" w:rsidRPr="009F465C" w:rsidRDefault="004302B4" w:rsidP="004302B4">
      <w:pPr>
        <w:pStyle w:val="BTEMEASMCA"/>
      </w:pPr>
      <w:r w:rsidRPr="009F465C">
        <w:t>Aukšto kraujospūdžio gydymas yra ilgas procesas. Gydytojas Jums pasakys kaip ilgai reikia vartoti kraujospūdį mažinančius vaistus.</w:t>
      </w:r>
    </w:p>
    <w:p w:rsidR="004302B4" w:rsidRPr="009F465C" w:rsidRDefault="004302B4" w:rsidP="004302B4">
      <w:pPr>
        <w:pStyle w:val="BTEMEASMCA"/>
      </w:pPr>
    </w:p>
    <w:p w:rsidR="004302B4" w:rsidRPr="0090012D" w:rsidRDefault="004302B4" w:rsidP="004302B4">
      <w:pPr>
        <w:keepNext/>
        <w:tabs>
          <w:tab w:val="left" w:pos="770"/>
        </w:tabs>
        <w:outlineLvl w:val="2"/>
        <w:rPr>
          <w:i/>
          <w:lang w:eastAsia="lt-LT"/>
        </w:rPr>
      </w:pPr>
      <w:r w:rsidRPr="0090012D">
        <w:rPr>
          <w:i/>
          <w:sz w:val="22"/>
          <w:szCs w:val="22"/>
          <w:lang w:eastAsia="lt-LT"/>
        </w:rPr>
        <w:t>Vartojimas vaikams ir paaugliams</w:t>
      </w:r>
    </w:p>
    <w:p w:rsidR="004302B4" w:rsidRPr="009F465C" w:rsidRDefault="004302B4" w:rsidP="004302B4">
      <w:pPr>
        <w:pStyle w:val="BTEMEASMCA"/>
      </w:pPr>
      <w:proofErr w:type="spellStart"/>
      <w:r w:rsidRPr="009F465C">
        <w:t>Nitresan</w:t>
      </w:r>
      <w:proofErr w:type="spellEnd"/>
      <w:r w:rsidRPr="009F465C">
        <w:t xml:space="preserve"> 10 mg negalima vartoti vaikams ir paaugliams iki 18 metų amžiaus, kadangi vartojimo patirties šioje amžiaus grupėje nėra pakankamai.</w:t>
      </w:r>
    </w:p>
    <w:p w:rsidR="004302B4" w:rsidRPr="009F465C" w:rsidRDefault="004302B4" w:rsidP="004302B4">
      <w:pPr>
        <w:pStyle w:val="BTEMEASMCA"/>
      </w:pPr>
    </w:p>
    <w:p w:rsidR="004302B4" w:rsidRPr="0090012D" w:rsidRDefault="004302B4" w:rsidP="004302B4">
      <w:pPr>
        <w:keepNext/>
        <w:tabs>
          <w:tab w:val="left" w:pos="770"/>
        </w:tabs>
        <w:outlineLvl w:val="2"/>
        <w:rPr>
          <w:i/>
          <w:lang w:eastAsia="lt-LT"/>
        </w:rPr>
      </w:pPr>
      <w:r w:rsidRPr="0090012D">
        <w:rPr>
          <w:i/>
          <w:sz w:val="22"/>
          <w:szCs w:val="22"/>
          <w:lang w:eastAsia="lt-LT"/>
        </w:rPr>
        <w:t xml:space="preserve">Pacientai, </w:t>
      </w:r>
      <w:r w:rsidRPr="009F465C">
        <w:rPr>
          <w:i/>
          <w:sz w:val="22"/>
          <w:szCs w:val="22"/>
          <w:lang w:eastAsia="lt-LT"/>
        </w:rPr>
        <w:t>kuriems yra</w:t>
      </w:r>
      <w:r w:rsidRPr="0090012D">
        <w:rPr>
          <w:i/>
          <w:sz w:val="22"/>
          <w:szCs w:val="22"/>
          <w:lang w:eastAsia="lt-LT"/>
        </w:rPr>
        <w:t xml:space="preserve"> kepenų problemų</w:t>
      </w:r>
    </w:p>
    <w:p w:rsidR="004302B4" w:rsidRPr="009F465C" w:rsidRDefault="004302B4" w:rsidP="004302B4">
      <w:pPr>
        <w:pStyle w:val="BTEMEASMCA"/>
      </w:pPr>
      <w:r w:rsidRPr="009F465C">
        <w:t xml:space="preserve">Jeigu Jums yra kepenų problemų, </w:t>
      </w:r>
      <w:proofErr w:type="spellStart"/>
      <w:r w:rsidRPr="009F465C">
        <w:t>Nitresan</w:t>
      </w:r>
      <w:proofErr w:type="spellEnd"/>
      <w:r w:rsidRPr="009F465C">
        <w:t xml:space="preserve"> 10 mg veikimas gali būti stipresnis. Gydytojams Jums paskirs mažiausią veiksmingą preparato dozę.</w:t>
      </w:r>
    </w:p>
    <w:p w:rsidR="004302B4" w:rsidRPr="009F465C" w:rsidRDefault="004302B4" w:rsidP="004302B4">
      <w:pPr>
        <w:pStyle w:val="BTEMEASMCA"/>
      </w:pPr>
    </w:p>
    <w:p w:rsidR="004302B4" w:rsidRPr="0090012D" w:rsidRDefault="004302B4" w:rsidP="004302B4">
      <w:pPr>
        <w:keepNext/>
        <w:tabs>
          <w:tab w:val="left" w:pos="770"/>
        </w:tabs>
        <w:outlineLvl w:val="2"/>
        <w:rPr>
          <w:i/>
          <w:lang w:eastAsia="lt-LT"/>
        </w:rPr>
      </w:pPr>
      <w:r w:rsidRPr="0090012D">
        <w:rPr>
          <w:i/>
          <w:sz w:val="22"/>
          <w:szCs w:val="22"/>
          <w:lang w:eastAsia="lt-LT"/>
        </w:rPr>
        <w:t xml:space="preserve">Pacientai, </w:t>
      </w:r>
      <w:r w:rsidRPr="009F465C">
        <w:rPr>
          <w:i/>
          <w:sz w:val="22"/>
          <w:szCs w:val="22"/>
          <w:lang w:eastAsia="lt-LT"/>
        </w:rPr>
        <w:t>kuriems yra</w:t>
      </w:r>
      <w:r w:rsidRPr="0090012D">
        <w:rPr>
          <w:i/>
          <w:sz w:val="22"/>
          <w:szCs w:val="22"/>
          <w:lang w:eastAsia="lt-LT"/>
        </w:rPr>
        <w:t xml:space="preserve"> inkstų problemų</w:t>
      </w:r>
    </w:p>
    <w:p w:rsidR="004302B4" w:rsidRPr="009F465C" w:rsidRDefault="004302B4" w:rsidP="004302B4">
      <w:pPr>
        <w:pStyle w:val="BTEMEASMCA"/>
      </w:pPr>
      <w:r w:rsidRPr="009F465C">
        <w:t>Tokiems pacientams dozės koreguoti nereikia.</w:t>
      </w:r>
    </w:p>
    <w:p w:rsidR="004302B4" w:rsidRPr="009F465C" w:rsidRDefault="004302B4" w:rsidP="004302B4">
      <w:pPr>
        <w:pStyle w:val="BTEMEASMCA"/>
      </w:pPr>
    </w:p>
    <w:p w:rsidR="004302B4" w:rsidRPr="0090012D" w:rsidRDefault="004302B4" w:rsidP="004302B4">
      <w:pPr>
        <w:keepNext/>
        <w:tabs>
          <w:tab w:val="left" w:pos="770"/>
        </w:tabs>
        <w:outlineLvl w:val="2"/>
        <w:rPr>
          <w:i/>
          <w:lang w:eastAsia="lt-LT"/>
        </w:rPr>
      </w:pPr>
      <w:r w:rsidRPr="0090012D">
        <w:rPr>
          <w:i/>
          <w:sz w:val="22"/>
          <w:szCs w:val="22"/>
          <w:lang w:eastAsia="lt-LT"/>
        </w:rPr>
        <w:lastRenderedPageBreak/>
        <w:t>Senyvo amžiaus pacientai</w:t>
      </w:r>
    </w:p>
    <w:p w:rsidR="004302B4" w:rsidRPr="009F465C" w:rsidRDefault="004302B4" w:rsidP="004302B4">
      <w:pPr>
        <w:pStyle w:val="BTEMEASMCA"/>
      </w:pPr>
      <w:r w:rsidRPr="009F465C">
        <w:t>Gydytojams Jums paskirs mažiausią efektyvią vaisto dozę ir stebės Jūsų būklę.</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Ką daryti pavartojus per didelę Nitresan 10 mg dozę</w:t>
      </w:r>
    </w:p>
    <w:p w:rsidR="004302B4" w:rsidRPr="009F465C" w:rsidRDefault="004302B4" w:rsidP="004302B4">
      <w:pPr>
        <w:pStyle w:val="BTEMEASMCA"/>
      </w:pPr>
      <w:r w:rsidRPr="009F465C">
        <w:t xml:space="preserve">Ūmaus apsinuodijimo požymiai: veido paraudimas, galvos skausmas, sumažėjęs kraujospūdis (su kraujo apytakos </w:t>
      </w:r>
      <w:proofErr w:type="spellStart"/>
      <w:r w:rsidRPr="009F465C">
        <w:t>kolapsu</w:t>
      </w:r>
      <w:proofErr w:type="spellEnd"/>
      <w:r w:rsidRPr="009F465C">
        <w:t>) ir pulso dažnio kitimas (greitas ar lėtas pulsas).</w:t>
      </w:r>
    </w:p>
    <w:p w:rsidR="004302B4" w:rsidRPr="009F465C" w:rsidRDefault="004302B4" w:rsidP="004302B4">
      <w:pPr>
        <w:pStyle w:val="BTEMEASMCA"/>
      </w:pPr>
      <w:r w:rsidRPr="009F465C">
        <w:t>Jeigu išgėrėte per didelę vaisto dozę, kreipkitės į savo gydytoją.</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Pamiršus pavartoti Nitresan 10 mg</w:t>
      </w:r>
    </w:p>
    <w:p w:rsidR="004302B4" w:rsidRPr="009F465C" w:rsidRDefault="004302B4" w:rsidP="004302B4">
      <w:pPr>
        <w:pStyle w:val="BTEMEASMCA"/>
      </w:pPr>
      <w:r w:rsidRPr="009F465C">
        <w:t xml:space="preserve">Negalima vartoti dvigubos dozės norint kompensuoti praleistą </w:t>
      </w:r>
      <w:r w:rsidRPr="009F465C">
        <w:rPr>
          <w:noProof/>
        </w:rPr>
        <w:t>dozę</w:t>
      </w:r>
      <w:r w:rsidRPr="009F465C">
        <w:t>. Vartokite sekančią dozę atėjus jos vartojimo laikui.</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Nustojus vartoti Nitresan 10 mg</w:t>
      </w:r>
    </w:p>
    <w:p w:rsidR="004302B4" w:rsidRPr="009F465C" w:rsidRDefault="004302B4" w:rsidP="004302B4">
      <w:pPr>
        <w:pStyle w:val="BTEMEASMCA"/>
      </w:pPr>
      <w:r w:rsidRPr="009F465C">
        <w:t xml:space="preserve">Jeigu norite nustoti vartoti </w:t>
      </w:r>
      <w:proofErr w:type="spellStart"/>
      <w:r w:rsidRPr="009F465C">
        <w:t>Nitresan</w:t>
      </w:r>
      <w:proofErr w:type="spellEnd"/>
      <w:r w:rsidRPr="009F465C">
        <w:t xml:space="preserve"> 10 mg, pvz., dėl šalutinio poveikio, prieš tai pasikonsultuokite su savo gydytoju. Nenustokite vartoti vaisto, jeigu to nepatarė padaryti Jūsų gydytojas.</w:t>
      </w:r>
    </w:p>
    <w:p w:rsidR="004302B4" w:rsidRPr="009F465C" w:rsidRDefault="004302B4" w:rsidP="004302B4">
      <w:pPr>
        <w:pStyle w:val="BTEMEASMCA"/>
      </w:pPr>
    </w:p>
    <w:p w:rsidR="004302B4" w:rsidRPr="009F465C" w:rsidRDefault="004302B4" w:rsidP="004302B4">
      <w:pPr>
        <w:pStyle w:val="BTEMEASMCA"/>
      </w:pPr>
      <w:r w:rsidRPr="009F465C">
        <w:t>Jeigu kiltų daugiau klausimų dėl šio vaisto vartojimo, kreipkitės į gydytoją arba vaistininką.</w:t>
      </w:r>
    </w:p>
    <w:p w:rsidR="004302B4" w:rsidRPr="009F465C" w:rsidRDefault="004302B4" w:rsidP="004302B4">
      <w:pPr>
        <w:pStyle w:val="BTEMEASMCA"/>
      </w:pPr>
    </w:p>
    <w:p w:rsidR="004302B4" w:rsidRPr="009F465C" w:rsidRDefault="004302B4" w:rsidP="004302B4">
      <w:pPr>
        <w:pStyle w:val="BTEMEASMCA"/>
      </w:pPr>
    </w:p>
    <w:p w:rsidR="004302B4" w:rsidRPr="009F465C" w:rsidRDefault="004302B4" w:rsidP="004302B4">
      <w:pPr>
        <w:pStyle w:val="PI-1EMEASMCA"/>
      </w:pPr>
      <w:bookmarkStart w:id="6" w:name="_Toc129243267"/>
      <w:bookmarkStart w:id="7" w:name="_Toc129243142"/>
      <w:r w:rsidRPr="009F465C">
        <w:t>4.</w:t>
      </w:r>
      <w:r w:rsidRPr="009F465C">
        <w:tab/>
      </w:r>
      <w:bookmarkEnd w:id="6"/>
      <w:bookmarkEnd w:id="7"/>
      <w:r w:rsidRPr="009F465C">
        <w:t xml:space="preserve">Galimas šalutinis poveikis </w:t>
      </w:r>
    </w:p>
    <w:p w:rsidR="004302B4" w:rsidRPr="009F465C" w:rsidRDefault="004302B4" w:rsidP="004302B4">
      <w:pPr>
        <w:pStyle w:val="BTEMEASMCA"/>
      </w:pPr>
    </w:p>
    <w:p w:rsidR="004302B4" w:rsidRPr="009F465C" w:rsidRDefault="004302B4" w:rsidP="004302B4">
      <w:pPr>
        <w:pStyle w:val="BTEMEASMCA"/>
      </w:pPr>
      <w:r w:rsidRPr="009F465C">
        <w:rPr>
          <w:noProof/>
        </w:rPr>
        <w:t>Šis vaistas</w:t>
      </w:r>
      <w:r w:rsidRPr="009F465C">
        <w:t>, kaip ir visi kiti, gali sukelti šalutinį poveikį, nors jis pasireiškia ne visiems žmonėms.</w:t>
      </w:r>
    </w:p>
    <w:p w:rsidR="004302B4" w:rsidRPr="009F465C" w:rsidRDefault="004302B4" w:rsidP="004302B4">
      <w:pPr>
        <w:pStyle w:val="BTEMEASMCA"/>
      </w:pPr>
    </w:p>
    <w:p w:rsidR="004302B4" w:rsidRPr="005D4385" w:rsidRDefault="004302B4" w:rsidP="004302B4">
      <w:pPr>
        <w:rPr>
          <w:b/>
          <w:bCs/>
          <w:iCs/>
          <w:sz w:val="22"/>
          <w:szCs w:val="22"/>
          <w:lang w:eastAsia="lt-LT"/>
        </w:rPr>
      </w:pPr>
      <w:r w:rsidRPr="005D4385">
        <w:rPr>
          <w:b/>
          <w:bCs/>
          <w:iCs/>
          <w:sz w:val="22"/>
          <w:szCs w:val="22"/>
          <w:lang w:eastAsia="lt-LT"/>
        </w:rPr>
        <w:t>Dažni šalutinio poveikio reiškiniai (gali pasireikšti rečiau kaip 1 iš 10 asmenų)</w:t>
      </w:r>
      <w:r>
        <w:rPr>
          <w:b/>
          <w:bCs/>
          <w:iCs/>
          <w:sz w:val="22"/>
          <w:szCs w:val="22"/>
          <w:lang w:eastAsia="lt-LT"/>
        </w:rPr>
        <w:t>:</w:t>
      </w:r>
    </w:p>
    <w:p w:rsidR="004302B4" w:rsidRPr="009F465C" w:rsidRDefault="004302B4" w:rsidP="004302B4">
      <w:pPr>
        <w:pStyle w:val="BTEMEASMCA"/>
        <w:numPr>
          <w:ilvl w:val="0"/>
          <w:numId w:val="3"/>
        </w:numPr>
      </w:pPr>
      <w:r w:rsidRPr="009F465C">
        <w:t xml:space="preserve">galvos skausmas, </w:t>
      </w:r>
    </w:p>
    <w:p w:rsidR="004302B4" w:rsidRPr="009F465C" w:rsidRDefault="004302B4" w:rsidP="004302B4">
      <w:pPr>
        <w:pStyle w:val="BTEMEASMCA"/>
        <w:numPr>
          <w:ilvl w:val="0"/>
          <w:numId w:val="3"/>
        </w:numPr>
      </w:pPr>
      <w:r w:rsidRPr="009F465C">
        <w:t xml:space="preserve">nerimas, </w:t>
      </w:r>
    </w:p>
    <w:p w:rsidR="004302B4" w:rsidRPr="009F465C" w:rsidRDefault="004302B4" w:rsidP="004302B4">
      <w:pPr>
        <w:pStyle w:val="MediumGrid1-Accent21"/>
        <w:numPr>
          <w:ilvl w:val="0"/>
          <w:numId w:val="3"/>
        </w:numPr>
        <w:spacing w:after="0" w:line="240" w:lineRule="auto"/>
        <w:rPr>
          <w:rFonts w:ascii="Times New Roman" w:hAnsi="Times New Roman"/>
        </w:rPr>
      </w:pPr>
      <w:r w:rsidRPr="009F465C">
        <w:rPr>
          <w:rFonts w:ascii="Times New Roman" w:eastAsia="Times New Roman" w:hAnsi="Times New Roman"/>
          <w:lang w:eastAsia="lt-LT"/>
        </w:rPr>
        <w:t>stipraus</w:t>
      </w:r>
      <w:r w:rsidRPr="009F465C">
        <w:rPr>
          <w:rFonts w:ascii="Times New Roman" w:hAnsi="Times New Roman"/>
        </w:rPr>
        <w:t xml:space="preserve"> širdies plakimo pojūtis</w:t>
      </w:r>
      <w:r w:rsidRPr="009F465C">
        <w:rPr>
          <w:rFonts w:ascii="Times New Roman" w:eastAsia="Times New Roman" w:hAnsi="Times New Roman"/>
          <w:lang w:eastAsia="lt-LT"/>
        </w:rPr>
        <w:t xml:space="preserve"> (</w:t>
      </w:r>
      <w:proofErr w:type="spellStart"/>
      <w:r w:rsidRPr="009F465C">
        <w:rPr>
          <w:rFonts w:ascii="Times New Roman" w:eastAsia="Times New Roman" w:hAnsi="Times New Roman"/>
          <w:lang w:eastAsia="lt-LT"/>
        </w:rPr>
        <w:t>palpitacijos</w:t>
      </w:r>
      <w:proofErr w:type="spellEnd"/>
      <w:r w:rsidRPr="009F465C">
        <w:rPr>
          <w:rFonts w:ascii="Times New Roman" w:eastAsia="Times New Roman" w:hAnsi="Times New Roman"/>
          <w:lang w:eastAsia="lt-LT"/>
        </w:rPr>
        <w:t xml:space="preserve">), </w:t>
      </w:r>
    </w:p>
    <w:p w:rsidR="004302B4" w:rsidRPr="009F465C" w:rsidRDefault="004302B4" w:rsidP="004302B4">
      <w:pPr>
        <w:pStyle w:val="BTEMEASMCA"/>
        <w:numPr>
          <w:ilvl w:val="0"/>
          <w:numId w:val="3"/>
        </w:numPr>
      </w:pPr>
      <w:r w:rsidRPr="009F465C">
        <w:t>kulkšnių ir kojų patinimai,</w:t>
      </w:r>
    </w:p>
    <w:p w:rsidR="004302B4" w:rsidRPr="009F465C" w:rsidRDefault="004302B4" w:rsidP="004302B4">
      <w:pPr>
        <w:pStyle w:val="BTEMEASMCA"/>
        <w:numPr>
          <w:ilvl w:val="0"/>
          <w:numId w:val="3"/>
        </w:numPr>
      </w:pPr>
      <w:r w:rsidRPr="009F465C">
        <w:t>kraujagyslių išsiplėtimas,</w:t>
      </w:r>
    </w:p>
    <w:p w:rsidR="004302B4" w:rsidRPr="009F465C" w:rsidRDefault="004302B4" w:rsidP="004302B4">
      <w:pPr>
        <w:pStyle w:val="BTEMEASMCA"/>
        <w:numPr>
          <w:ilvl w:val="0"/>
          <w:numId w:val="3"/>
        </w:numPr>
      </w:pPr>
      <w:r w:rsidRPr="009F465C">
        <w:t>odos paraudimas,</w:t>
      </w:r>
    </w:p>
    <w:p w:rsidR="004302B4" w:rsidRPr="009F465C" w:rsidRDefault="004302B4" w:rsidP="004302B4">
      <w:pPr>
        <w:pStyle w:val="BTEMEASMCA"/>
        <w:numPr>
          <w:ilvl w:val="0"/>
          <w:numId w:val="3"/>
        </w:numPr>
      </w:pPr>
      <w:r w:rsidRPr="009F465C">
        <w:t>šilumos pojūtis (</w:t>
      </w:r>
      <w:proofErr w:type="spellStart"/>
      <w:r w:rsidRPr="009F465C">
        <w:t>eritema</w:t>
      </w:r>
      <w:proofErr w:type="spellEnd"/>
      <w:r w:rsidRPr="009F465C">
        <w:t>),</w:t>
      </w:r>
    </w:p>
    <w:p w:rsidR="004302B4" w:rsidRPr="009F465C" w:rsidRDefault="004302B4" w:rsidP="004302B4">
      <w:pPr>
        <w:pStyle w:val="BTEMEASMCA"/>
        <w:numPr>
          <w:ilvl w:val="0"/>
          <w:numId w:val="3"/>
        </w:numPr>
      </w:pPr>
      <w:r w:rsidRPr="009F465C">
        <w:rPr>
          <w:lang w:eastAsia="lt-LT"/>
        </w:rPr>
        <w:t>pilvo pūtimas</w:t>
      </w:r>
      <w:r w:rsidRPr="009F465C">
        <w:t>,</w:t>
      </w:r>
    </w:p>
    <w:p w:rsidR="004302B4" w:rsidRPr="009F465C" w:rsidRDefault="004302B4" w:rsidP="004302B4">
      <w:pPr>
        <w:pStyle w:val="BTEMEASMCA"/>
        <w:numPr>
          <w:ilvl w:val="0"/>
          <w:numId w:val="3"/>
        </w:numPr>
      </w:pPr>
      <w:r w:rsidRPr="009F465C">
        <w:t>bendras negalavimas, silpnumo ar nuovargio jausmas.</w:t>
      </w:r>
    </w:p>
    <w:p w:rsidR="004302B4" w:rsidRPr="009F465C" w:rsidRDefault="004302B4" w:rsidP="004302B4">
      <w:pPr>
        <w:pStyle w:val="BTEMEASMCA"/>
      </w:pPr>
    </w:p>
    <w:p w:rsidR="004302B4" w:rsidRPr="005D4385" w:rsidRDefault="004302B4" w:rsidP="004302B4">
      <w:pPr>
        <w:rPr>
          <w:b/>
          <w:bCs/>
          <w:iCs/>
          <w:sz w:val="22"/>
          <w:szCs w:val="22"/>
          <w:lang w:eastAsia="lt-LT"/>
        </w:rPr>
      </w:pPr>
      <w:r w:rsidRPr="005D4385">
        <w:rPr>
          <w:b/>
          <w:bCs/>
          <w:iCs/>
          <w:sz w:val="22"/>
          <w:szCs w:val="22"/>
          <w:lang w:eastAsia="lt-LT"/>
        </w:rPr>
        <w:t>Nedažni šalutinio poveikio reiškiniai (gali pasireikšti rečiau kaip 1 iš 100 asmenų)</w:t>
      </w:r>
      <w:r>
        <w:rPr>
          <w:b/>
          <w:bCs/>
          <w:iCs/>
          <w:sz w:val="22"/>
          <w:szCs w:val="22"/>
          <w:lang w:eastAsia="lt-LT"/>
        </w:rPr>
        <w:t>:</w:t>
      </w:r>
    </w:p>
    <w:p w:rsidR="004302B4" w:rsidRPr="009F465C" w:rsidRDefault="004302B4" w:rsidP="004302B4">
      <w:pPr>
        <w:pStyle w:val="Sraopastraipa"/>
        <w:numPr>
          <w:ilvl w:val="0"/>
          <w:numId w:val="8"/>
        </w:numPr>
      </w:pPr>
      <w:r w:rsidRPr="009F465C">
        <w:rPr>
          <w:lang w:val="lt-LT"/>
        </w:rPr>
        <w:t>alerginės reakcijos, įskaitant odos reakcijas ir alerginę edemą (</w:t>
      </w:r>
      <w:proofErr w:type="spellStart"/>
      <w:r w:rsidRPr="009F465C">
        <w:rPr>
          <w:lang w:val="lt-LT"/>
        </w:rPr>
        <w:t>angioneurozinę</w:t>
      </w:r>
      <w:proofErr w:type="spellEnd"/>
      <w:r w:rsidRPr="009F465C">
        <w:rPr>
          <w:lang w:val="lt-LT"/>
        </w:rPr>
        <w:t xml:space="preserve"> edemą</w:t>
      </w:r>
      <w:r w:rsidRPr="0090012D">
        <w:rPr>
          <w:lang w:val="lt-LT"/>
        </w:rPr>
        <w:t>),</w:t>
      </w:r>
    </w:p>
    <w:p w:rsidR="004302B4" w:rsidRPr="009F465C" w:rsidRDefault="004302B4" w:rsidP="004302B4">
      <w:pPr>
        <w:pStyle w:val="Sraopastraipa"/>
        <w:numPr>
          <w:ilvl w:val="0"/>
          <w:numId w:val="8"/>
        </w:numPr>
      </w:pPr>
      <w:r w:rsidRPr="009F465C">
        <w:rPr>
          <w:lang w:val="lt-LT"/>
        </w:rPr>
        <w:t xml:space="preserve">galvos svaigimas, </w:t>
      </w:r>
    </w:p>
    <w:p w:rsidR="004302B4" w:rsidRPr="009F465C" w:rsidRDefault="004302B4" w:rsidP="004302B4">
      <w:pPr>
        <w:pStyle w:val="Sraopastraipa"/>
        <w:numPr>
          <w:ilvl w:val="0"/>
          <w:numId w:val="8"/>
        </w:numPr>
      </w:pPr>
      <w:r w:rsidRPr="009F465C">
        <w:rPr>
          <w:lang w:val="lt-LT"/>
        </w:rPr>
        <w:t>nuovargis,</w:t>
      </w:r>
    </w:p>
    <w:p w:rsidR="004302B4" w:rsidRPr="009F465C" w:rsidRDefault="004302B4" w:rsidP="004302B4">
      <w:pPr>
        <w:pStyle w:val="Sraopastraipa"/>
        <w:numPr>
          <w:ilvl w:val="0"/>
          <w:numId w:val="8"/>
        </w:numPr>
      </w:pPr>
      <w:r w:rsidRPr="009F465C">
        <w:rPr>
          <w:lang w:val="lt-LT"/>
        </w:rPr>
        <w:t>migrena,</w:t>
      </w:r>
    </w:p>
    <w:p w:rsidR="004302B4" w:rsidRPr="009F465C" w:rsidRDefault="004302B4" w:rsidP="004302B4">
      <w:pPr>
        <w:pStyle w:val="Sraopastraipa"/>
        <w:numPr>
          <w:ilvl w:val="0"/>
          <w:numId w:val="8"/>
        </w:numPr>
      </w:pPr>
      <w:r w:rsidRPr="0090012D">
        <w:rPr>
          <w:lang w:val="lt-LT"/>
        </w:rPr>
        <w:t>sumažėjęs jautrumas išoriniams dirgikliams,</w:t>
      </w:r>
    </w:p>
    <w:p w:rsidR="004302B4" w:rsidRPr="009F465C" w:rsidRDefault="004302B4" w:rsidP="004302B4">
      <w:pPr>
        <w:pStyle w:val="Sraopastraipa"/>
        <w:numPr>
          <w:ilvl w:val="0"/>
          <w:numId w:val="8"/>
        </w:numPr>
      </w:pPr>
      <w:r w:rsidRPr="0090012D">
        <w:rPr>
          <w:lang w:val="lt-LT"/>
        </w:rPr>
        <w:t>miego sutrikimai,</w:t>
      </w:r>
    </w:p>
    <w:p w:rsidR="004302B4" w:rsidRPr="009F465C" w:rsidRDefault="004302B4" w:rsidP="004302B4">
      <w:pPr>
        <w:pStyle w:val="Sraopastraipa"/>
        <w:numPr>
          <w:ilvl w:val="0"/>
          <w:numId w:val="8"/>
        </w:numPr>
      </w:pPr>
      <w:r w:rsidRPr="0090012D">
        <w:rPr>
          <w:lang w:val="lt-LT"/>
        </w:rPr>
        <w:t>regėjimo sutrikimai,</w:t>
      </w:r>
    </w:p>
    <w:p w:rsidR="004302B4" w:rsidRPr="009F465C" w:rsidRDefault="004302B4" w:rsidP="004302B4">
      <w:pPr>
        <w:pStyle w:val="Sraopastraipa"/>
        <w:numPr>
          <w:ilvl w:val="0"/>
          <w:numId w:val="8"/>
        </w:numPr>
      </w:pPr>
      <w:r w:rsidRPr="0090012D">
        <w:rPr>
          <w:lang w:val="lt-LT"/>
        </w:rPr>
        <w:t xml:space="preserve">ūžimas ausyse, </w:t>
      </w:r>
    </w:p>
    <w:p w:rsidR="004302B4" w:rsidRPr="009F465C" w:rsidRDefault="004302B4" w:rsidP="004302B4">
      <w:pPr>
        <w:pStyle w:val="Sraopastraipa"/>
        <w:numPr>
          <w:ilvl w:val="0"/>
          <w:numId w:val="8"/>
        </w:numPr>
      </w:pPr>
      <w:r w:rsidRPr="009F465C">
        <w:rPr>
          <w:lang w:val="lt-LT"/>
        </w:rPr>
        <w:t>galvos sukimasis (</w:t>
      </w:r>
      <w:proofErr w:type="spellStart"/>
      <w:r w:rsidRPr="009F465C">
        <w:rPr>
          <w:lang w:val="lt-LT"/>
        </w:rPr>
        <w:t>vertigo</w:t>
      </w:r>
      <w:proofErr w:type="spellEnd"/>
      <w:r w:rsidRPr="009F465C">
        <w:rPr>
          <w:lang w:val="lt-LT"/>
        </w:rPr>
        <w:t>),</w:t>
      </w:r>
    </w:p>
    <w:p w:rsidR="004302B4" w:rsidRPr="009F465C" w:rsidRDefault="004302B4" w:rsidP="004302B4">
      <w:pPr>
        <w:pStyle w:val="Sraopastraipa"/>
        <w:numPr>
          <w:ilvl w:val="0"/>
          <w:numId w:val="8"/>
        </w:numPr>
      </w:pPr>
      <w:r w:rsidRPr="009F465C">
        <w:rPr>
          <w:lang w:val="lt-LT"/>
        </w:rPr>
        <w:t>krūtinės angina,</w:t>
      </w:r>
    </w:p>
    <w:p w:rsidR="004302B4" w:rsidRPr="009F465C" w:rsidRDefault="004302B4" w:rsidP="004302B4">
      <w:pPr>
        <w:pStyle w:val="Sraopastraipa"/>
        <w:numPr>
          <w:ilvl w:val="0"/>
          <w:numId w:val="8"/>
        </w:numPr>
      </w:pPr>
      <w:r w:rsidRPr="0090012D">
        <w:rPr>
          <w:lang w:val="lt-LT"/>
        </w:rPr>
        <w:t>krūtinės skausmas,</w:t>
      </w:r>
    </w:p>
    <w:p w:rsidR="004302B4" w:rsidRPr="009F465C" w:rsidRDefault="004302B4" w:rsidP="004302B4">
      <w:pPr>
        <w:pStyle w:val="Sraopastraipa"/>
        <w:numPr>
          <w:ilvl w:val="0"/>
          <w:numId w:val="8"/>
        </w:numPr>
      </w:pPr>
      <w:r w:rsidRPr="0090012D">
        <w:rPr>
          <w:lang w:val="lt-LT"/>
        </w:rPr>
        <w:t>greitas širdies plakimas (</w:t>
      </w:r>
      <w:proofErr w:type="spellStart"/>
      <w:r w:rsidRPr="0090012D">
        <w:rPr>
          <w:lang w:val="lt-LT"/>
        </w:rPr>
        <w:t>tachikardija</w:t>
      </w:r>
      <w:proofErr w:type="spellEnd"/>
      <w:r w:rsidRPr="0090012D">
        <w:rPr>
          <w:lang w:val="lt-LT"/>
        </w:rPr>
        <w:t xml:space="preserve">), </w:t>
      </w:r>
    </w:p>
    <w:p w:rsidR="004302B4" w:rsidRPr="009F465C" w:rsidRDefault="004302B4" w:rsidP="004302B4">
      <w:pPr>
        <w:pStyle w:val="Sraopastraipa"/>
        <w:numPr>
          <w:ilvl w:val="0"/>
          <w:numId w:val="8"/>
        </w:numPr>
      </w:pPr>
      <w:r w:rsidRPr="009F465C">
        <w:rPr>
          <w:lang w:val="lt-LT"/>
        </w:rPr>
        <w:t>širdies ritmo sutrikimas (aritmija),</w:t>
      </w:r>
    </w:p>
    <w:p w:rsidR="004302B4" w:rsidRPr="009F465C" w:rsidRDefault="004302B4" w:rsidP="004302B4">
      <w:pPr>
        <w:pStyle w:val="Sraopastraipa"/>
        <w:numPr>
          <w:ilvl w:val="0"/>
          <w:numId w:val="8"/>
        </w:numPr>
      </w:pPr>
      <w:r w:rsidRPr="009F465C">
        <w:rPr>
          <w:lang w:val="lt-LT"/>
        </w:rPr>
        <w:t>žemas kraujo spaudimas (</w:t>
      </w:r>
      <w:proofErr w:type="spellStart"/>
      <w:r w:rsidRPr="009F465C">
        <w:rPr>
          <w:lang w:val="lt-LT"/>
        </w:rPr>
        <w:t>hipotenzija</w:t>
      </w:r>
      <w:proofErr w:type="spellEnd"/>
      <w:r w:rsidRPr="009F465C">
        <w:rPr>
          <w:lang w:val="lt-LT"/>
        </w:rPr>
        <w:t xml:space="preserve">), </w:t>
      </w:r>
    </w:p>
    <w:p w:rsidR="004302B4" w:rsidRPr="009F465C" w:rsidRDefault="004302B4" w:rsidP="004302B4">
      <w:pPr>
        <w:pStyle w:val="Sraopastraipa"/>
        <w:numPr>
          <w:ilvl w:val="0"/>
          <w:numId w:val="8"/>
        </w:numPr>
      </w:pPr>
      <w:r w:rsidRPr="009F465C">
        <w:rPr>
          <w:lang w:val="lt-LT"/>
        </w:rPr>
        <w:t>dusulys,</w:t>
      </w:r>
    </w:p>
    <w:p w:rsidR="004302B4" w:rsidRPr="009F465C" w:rsidRDefault="004302B4" w:rsidP="004302B4">
      <w:pPr>
        <w:pStyle w:val="Sraopastraipa"/>
        <w:numPr>
          <w:ilvl w:val="0"/>
          <w:numId w:val="8"/>
        </w:numPr>
      </w:pPr>
      <w:r w:rsidRPr="009F465C">
        <w:rPr>
          <w:lang w:val="lt-LT"/>
        </w:rPr>
        <w:t xml:space="preserve">kraujavimas iš nosies, </w:t>
      </w:r>
    </w:p>
    <w:p w:rsidR="004302B4" w:rsidRPr="009F465C" w:rsidRDefault="004302B4" w:rsidP="004302B4">
      <w:pPr>
        <w:pStyle w:val="Sraopastraipa"/>
        <w:numPr>
          <w:ilvl w:val="0"/>
          <w:numId w:val="8"/>
        </w:numPr>
      </w:pPr>
      <w:r w:rsidRPr="009F465C">
        <w:rPr>
          <w:lang w:val="lt-LT"/>
        </w:rPr>
        <w:lastRenderedPageBreak/>
        <w:t>pykinimas, vėmimas, žarnyno</w:t>
      </w:r>
      <w:r w:rsidRPr="0090012D">
        <w:rPr>
          <w:lang w:val="lt-LT"/>
        </w:rPr>
        <w:t xml:space="preserve"> ir pilvo skausmas, viduriavimas, vidurių užkietėjimas,</w:t>
      </w:r>
    </w:p>
    <w:p w:rsidR="004302B4" w:rsidRPr="009F465C" w:rsidRDefault="004302B4" w:rsidP="004302B4">
      <w:pPr>
        <w:pStyle w:val="Sraopastraipa"/>
        <w:numPr>
          <w:ilvl w:val="0"/>
          <w:numId w:val="8"/>
        </w:numPr>
      </w:pPr>
      <w:r w:rsidRPr="0090012D">
        <w:rPr>
          <w:lang w:val="lt-LT"/>
        </w:rPr>
        <w:t>dantenų išvešėjimas,</w:t>
      </w:r>
    </w:p>
    <w:p w:rsidR="004302B4" w:rsidRPr="009F465C" w:rsidRDefault="004302B4" w:rsidP="004302B4">
      <w:pPr>
        <w:pStyle w:val="Sraopastraipa"/>
        <w:numPr>
          <w:ilvl w:val="0"/>
          <w:numId w:val="8"/>
        </w:numPr>
      </w:pPr>
      <w:r w:rsidRPr="0090012D">
        <w:rPr>
          <w:lang w:val="lt-LT"/>
        </w:rPr>
        <w:t xml:space="preserve">burnos džiūvimas, </w:t>
      </w:r>
    </w:p>
    <w:p w:rsidR="004302B4" w:rsidRPr="009F465C" w:rsidRDefault="004302B4" w:rsidP="004302B4">
      <w:pPr>
        <w:pStyle w:val="Sraopastraipa"/>
        <w:numPr>
          <w:ilvl w:val="0"/>
          <w:numId w:val="8"/>
        </w:numPr>
      </w:pPr>
      <w:r w:rsidRPr="0090012D">
        <w:rPr>
          <w:lang w:val="lt-LT"/>
        </w:rPr>
        <w:t xml:space="preserve">sutrikęs virškinimas, </w:t>
      </w:r>
    </w:p>
    <w:p w:rsidR="004302B4" w:rsidRPr="009F465C" w:rsidRDefault="004302B4" w:rsidP="004302B4">
      <w:pPr>
        <w:pStyle w:val="Sraopastraipa"/>
        <w:numPr>
          <w:ilvl w:val="0"/>
          <w:numId w:val="8"/>
        </w:numPr>
      </w:pPr>
      <w:proofErr w:type="spellStart"/>
      <w:r w:rsidRPr="0090012D">
        <w:rPr>
          <w:lang w:val="lt-LT"/>
        </w:rPr>
        <w:t>gastroenteritas</w:t>
      </w:r>
      <w:proofErr w:type="spellEnd"/>
      <w:r w:rsidRPr="0090012D">
        <w:rPr>
          <w:lang w:val="lt-LT"/>
        </w:rPr>
        <w:t xml:space="preserve"> (skrandžio ir žarnyno uždegimas),</w:t>
      </w:r>
    </w:p>
    <w:p w:rsidR="004302B4" w:rsidRPr="009F465C" w:rsidRDefault="004302B4" w:rsidP="004302B4">
      <w:pPr>
        <w:pStyle w:val="Sraopastraipa"/>
        <w:numPr>
          <w:ilvl w:val="0"/>
          <w:numId w:val="8"/>
        </w:numPr>
      </w:pPr>
      <w:r w:rsidRPr="0090012D">
        <w:rPr>
          <w:lang w:val="lt-LT"/>
        </w:rPr>
        <w:t>kepenų funkcijos sutrikimas (tam tikrų kepenų fermentų kiekio padidėjimas),</w:t>
      </w:r>
    </w:p>
    <w:p w:rsidR="004302B4" w:rsidRPr="009F465C" w:rsidRDefault="004302B4" w:rsidP="004302B4">
      <w:pPr>
        <w:pStyle w:val="Sraopastraipa"/>
        <w:numPr>
          <w:ilvl w:val="0"/>
          <w:numId w:val="8"/>
        </w:numPr>
      </w:pPr>
      <w:r w:rsidRPr="009F465C">
        <w:rPr>
          <w:lang w:val="lt-LT"/>
        </w:rPr>
        <w:t xml:space="preserve">raumenų skausmas, </w:t>
      </w:r>
    </w:p>
    <w:p w:rsidR="004302B4" w:rsidRPr="009F465C" w:rsidRDefault="004302B4" w:rsidP="004302B4">
      <w:pPr>
        <w:pStyle w:val="Sraopastraipa"/>
        <w:numPr>
          <w:ilvl w:val="0"/>
          <w:numId w:val="8"/>
        </w:numPr>
      </w:pPr>
      <w:r w:rsidRPr="009F465C">
        <w:rPr>
          <w:lang w:val="lt-LT"/>
        </w:rPr>
        <w:t xml:space="preserve">gausesnis </w:t>
      </w:r>
      <w:proofErr w:type="spellStart"/>
      <w:r w:rsidRPr="009F465C">
        <w:rPr>
          <w:lang w:val="lt-LT"/>
        </w:rPr>
        <w:t>šlapinimasis</w:t>
      </w:r>
      <w:proofErr w:type="spellEnd"/>
      <w:r w:rsidRPr="009F465C">
        <w:rPr>
          <w:lang w:val="lt-LT"/>
        </w:rPr>
        <w:t xml:space="preserve"> (</w:t>
      </w:r>
      <w:proofErr w:type="spellStart"/>
      <w:r w:rsidRPr="009F465C">
        <w:rPr>
          <w:lang w:val="lt-LT"/>
        </w:rPr>
        <w:t>poliurija</w:t>
      </w:r>
      <w:proofErr w:type="spellEnd"/>
      <w:r w:rsidRPr="009F465C">
        <w:rPr>
          <w:lang w:val="lt-LT"/>
        </w:rPr>
        <w:t>),</w:t>
      </w:r>
    </w:p>
    <w:p w:rsidR="004302B4" w:rsidRPr="009F465C" w:rsidRDefault="004302B4" w:rsidP="004302B4">
      <w:pPr>
        <w:pStyle w:val="Sraopastraipa"/>
        <w:numPr>
          <w:ilvl w:val="0"/>
          <w:numId w:val="8"/>
        </w:numPr>
      </w:pPr>
      <w:r w:rsidRPr="009F465C">
        <w:rPr>
          <w:lang w:val="lt-LT"/>
        </w:rPr>
        <w:t>nespecifinis skausmas.</w:t>
      </w:r>
    </w:p>
    <w:p w:rsidR="004302B4" w:rsidRPr="009F465C" w:rsidRDefault="004302B4" w:rsidP="004302B4"/>
    <w:p w:rsidR="004302B4" w:rsidRPr="005D4385" w:rsidRDefault="004302B4" w:rsidP="004302B4">
      <w:pPr>
        <w:rPr>
          <w:b/>
          <w:bCs/>
          <w:iCs/>
          <w:sz w:val="22"/>
          <w:szCs w:val="22"/>
          <w:lang w:eastAsia="lt-LT"/>
        </w:rPr>
      </w:pPr>
      <w:r w:rsidRPr="005D4385">
        <w:rPr>
          <w:b/>
          <w:bCs/>
          <w:iCs/>
          <w:sz w:val="22"/>
          <w:szCs w:val="22"/>
          <w:lang w:eastAsia="lt-LT"/>
        </w:rPr>
        <w:t>Dažnis nežinomas (negali būti apskaičiuotas pagal turimus duomenis)</w:t>
      </w:r>
      <w:r>
        <w:rPr>
          <w:b/>
          <w:bCs/>
          <w:iCs/>
          <w:sz w:val="22"/>
          <w:szCs w:val="22"/>
          <w:lang w:eastAsia="lt-LT"/>
        </w:rPr>
        <w:t>:</w:t>
      </w:r>
    </w:p>
    <w:p w:rsidR="004302B4" w:rsidRPr="009F465C" w:rsidRDefault="004302B4" w:rsidP="004302B4">
      <w:pPr>
        <w:pStyle w:val="BTEMEASMCA"/>
        <w:numPr>
          <w:ilvl w:val="0"/>
          <w:numId w:val="3"/>
        </w:numPr>
      </w:pPr>
      <w:r w:rsidRPr="009F465C">
        <w:t>širdies smūgis.</w:t>
      </w:r>
    </w:p>
    <w:p w:rsidR="004302B4" w:rsidRPr="009F465C" w:rsidRDefault="004302B4" w:rsidP="004302B4">
      <w:pPr>
        <w:pStyle w:val="BTEMEASMCA"/>
      </w:pPr>
    </w:p>
    <w:p w:rsidR="004302B4" w:rsidRPr="009F465C" w:rsidRDefault="004302B4" w:rsidP="004302B4">
      <w:pPr>
        <w:rPr>
          <w:b/>
          <w:sz w:val="22"/>
          <w:szCs w:val="22"/>
        </w:rPr>
      </w:pPr>
      <w:r w:rsidRPr="009F465C">
        <w:rPr>
          <w:b/>
          <w:noProof/>
          <w:sz w:val="22"/>
          <w:szCs w:val="22"/>
        </w:rPr>
        <w:t>Pranešimas apie šalutinį poveikį</w:t>
      </w:r>
    </w:p>
    <w:p w:rsidR="004302B4" w:rsidRPr="009F465C" w:rsidRDefault="004302B4" w:rsidP="004302B4">
      <w:pPr>
        <w:rPr>
          <w:noProof/>
          <w:sz w:val="22"/>
          <w:szCs w:val="22"/>
        </w:rPr>
      </w:pPr>
      <w:r w:rsidRPr="009F465C">
        <w:rPr>
          <w:sz w:val="22"/>
          <w:szCs w:val="22"/>
        </w:rPr>
        <w:t xml:space="preserve">Jeigu pasireiškė šalutinis poveikis, įskaitant šiame lapelyje nenurodytą, pasakykite gydytojui arba vaistininkui. </w:t>
      </w:r>
      <w:r w:rsidRPr="00C54DF2">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C54DF2">
        <w:rPr>
          <w:sz w:val="22"/>
          <w:szCs w:val="22"/>
        </w:rPr>
        <w:t>NepageidaujamaR@vvkt.lt</w:t>
      </w:r>
      <w:proofErr w:type="spellEnd"/>
      <w:r w:rsidRPr="00C54DF2">
        <w:rPr>
          <w:sz w:val="22"/>
          <w:szCs w:val="22"/>
        </w:rPr>
        <w:t>) arba nemokamu telefonu 8 800 73</w:t>
      </w:r>
      <w:r>
        <w:rPr>
          <w:sz w:val="22"/>
          <w:szCs w:val="22"/>
        </w:rPr>
        <w:t> </w:t>
      </w:r>
      <w:r w:rsidRPr="00C54DF2">
        <w:rPr>
          <w:sz w:val="22"/>
          <w:szCs w:val="22"/>
        </w:rPr>
        <w:t>568.</w:t>
      </w:r>
    </w:p>
    <w:p w:rsidR="004302B4" w:rsidRPr="009F465C" w:rsidRDefault="004302B4" w:rsidP="004302B4">
      <w:pPr>
        <w:rPr>
          <w:sz w:val="22"/>
          <w:szCs w:val="22"/>
        </w:rPr>
      </w:pPr>
    </w:p>
    <w:p w:rsidR="004302B4" w:rsidRPr="009F465C" w:rsidRDefault="004302B4" w:rsidP="004302B4">
      <w:pPr>
        <w:pStyle w:val="BTEMEASMCA"/>
      </w:pPr>
    </w:p>
    <w:p w:rsidR="004302B4" w:rsidRPr="009F465C" w:rsidRDefault="004302B4" w:rsidP="004302B4">
      <w:pPr>
        <w:pStyle w:val="PI-1EMEASMCA"/>
        <w:rPr>
          <w:caps/>
        </w:rPr>
      </w:pPr>
      <w:bookmarkStart w:id="8" w:name="_Toc129243268"/>
      <w:bookmarkStart w:id="9" w:name="_Toc129243143"/>
      <w:r w:rsidRPr="009F465C">
        <w:t>5.</w:t>
      </w:r>
      <w:r w:rsidRPr="009F465C">
        <w:tab/>
      </w:r>
      <w:bookmarkEnd w:id="8"/>
      <w:bookmarkEnd w:id="9"/>
      <w:r w:rsidRPr="009F465C">
        <w:t xml:space="preserve">Kaip laikyti </w:t>
      </w:r>
      <w:proofErr w:type="spellStart"/>
      <w:r w:rsidRPr="009F465C">
        <w:t>Nitresan</w:t>
      </w:r>
      <w:proofErr w:type="spellEnd"/>
      <w:r w:rsidRPr="009F465C">
        <w:t xml:space="preserve"> 10 mg</w:t>
      </w:r>
    </w:p>
    <w:p w:rsidR="004302B4" w:rsidRPr="009F465C" w:rsidRDefault="004302B4" w:rsidP="004302B4">
      <w:pPr>
        <w:pStyle w:val="BTEMEASMCA"/>
      </w:pPr>
    </w:p>
    <w:p w:rsidR="004302B4" w:rsidRPr="009F465C" w:rsidRDefault="004302B4" w:rsidP="004302B4">
      <w:pPr>
        <w:pStyle w:val="BTEMEASMCA"/>
      </w:pPr>
      <w:r w:rsidRPr="009F465C">
        <w:t>Šį vaistą laikykite vaikams nepastebimoje ir nepasiekiamoje</w:t>
      </w:r>
      <w:r w:rsidRPr="009F465C" w:rsidDel="00DA696E">
        <w:t xml:space="preserve"> </w:t>
      </w:r>
      <w:r w:rsidRPr="009F465C">
        <w:t>vietoje.</w:t>
      </w:r>
    </w:p>
    <w:p w:rsidR="004302B4" w:rsidRPr="009F465C" w:rsidRDefault="004302B4" w:rsidP="004302B4">
      <w:pPr>
        <w:pStyle w:val="BTEMEASMCA"/>
      </w:pPr>
    </w:p>
    <w:p w:rsidR="004302B4" w:rsidRPr="009F465C" w:rsidRDefault="004302B4" w:rsidP="004302B4">
      <w:pPr>
        <w:pStyle w:val="BTEMEASMCA"/>
      </w:pPr>
      <w:r w:rsidRPr="009F465C">
        <w:t>Laikyti ne aukštesnėje kaip 25 °C temperatūroje. Laikyti gamintojo pakuotėje, kad preparatas būtų apsaugotas nuo šviesos.</w:t>
      </w:r>
    </w:p>
    <w:p w:rsidR="004302B4" w:rsidRPr="009F465C" w:rsidRDefault="004302B4" w:rsidP="004302B4">
      <w:pPr>
        <w:pStyle w:val="BTEMEASMCA"/>
      </w:pPr>
    </w:p>
    <w:p w:rsidR="004302B4" w:rsidRPr="009F465C" w:rsidRDefault="004302B4" w:rsidP="004302B4">
      <w:pPr>
        <w:pStyle w:val="BTEMEASMCA"/>
      </w:pPr>
      <w:r w:rsidRPr="009F465C">
        <w:t>Ant dėžutės po „</w:t>
      </w:r>
      <w:r>
        <w:t>EXP</w:t>
      </w:r>
      <w:r w:rsidRPr="009F465C">
        <w:t xml:space="preserve">“ nurodytam tinkamumo laikui pasibaigus, </w:t>
      </w:r>
      <w:r w:rsidRPr="009F465C">
        <w:rPr>
          <w:noProof/>
        </w:rPr>
        <w:t>šio vaisto</w:t>
      </w:r>
      <w:r w:rsidRPr="009F465C">
        <w:t xml:space="preserve"> vartoti negalima. Vaistas tinkamas vartoti iki paskutinės nurodyto mėnesio dienos.</w:t>
      </w:r>
    </w:p>
    <w:p w:rsidR="004302B4" w:rsidRPr="009F465C" w:rsidRDefault="004302B4" w:rsidP="004302B4">
      <w:pPr>
        <w:pStyle w:val="BTEMEASMCA"/>
      </w:pPr>
    </w:p>
    <w:p w:rsidR="004302B4" w:rsidRPr="009F465C" w:rsidRDefault="004302B4" w:rsidP="004302B4">
      <w:pPr>
        <w:pStyle w:val="BTEMEASMCA"/>
      </w:pPr>
      <w:bookmarkStart w:id="10" w:name="OLE_LINK3"/>
      <w:r w:rsidRPr="009F465C">
        <w:t>Vaistų negalima išpilti į kanalizaciją arba su buitinėmis atliekomis. Kaip išmesti nereikalingus vaistus, klauskite vaistininko. Šios priemonės padės apsaugoti aplinką.</w:t>
      </w:r>
    </w:p>
    <w:bookmarkEnd w:id="10"/>
    <w:p w:rsidR="004302B4" w:rsidRPr="009F465C" w:rsidRDefault="004302B4" w:rsidP="004302B4">
      <w:pPr>
        <w:pStyle w:val="BTEMEASMCA"/>
      </w:pPr>
    </w:p>
    <w:p w:rsidR="004302B4" w:rsidRPr="009F465C" w:rsidRDefault="004302B4" w:rsidP="004302B4">
      <w:pPr>
        <w:pStyle w:val="BTEMEASMCA"/>
      </w:pPr>
    </w:p>
    <w:p w:rsidR="004302B4" w:rsidRPr="009F465C" w:rsidRDefault="004302B4" w:rsidP="004302B4">
      <w:pPr>
        <w:pStyle w:val="PI-1EMEASMCA"/>
      </w:pPr>
      <w:bookmarkStart w:id="11" w:name="_Toc129243269"/>
      <w:bookmarkStart w:id="12" w:name="_Toc129243144"/>
      <w:r w:rsidRPr="009F465C">
        <w:t>6.</w:t>
      </w:r>
      <w:r w:rsidRPr="009F465C">
        <w:tab/>
      </w:r>
      <w:bookmarkEnd w:id="11"/>
      <w:bookmarkEnd w:id="12"/>
      <w:r w:rsidRPr="009F465C">
        <w:t>Pakuotės turinys ir kita informacija</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Nitresan 10 mg sudėtis</w:t>
      </w:r>
    </w:p>
    <w:p w:rsidR="004302B4" w:rsidRPr="009F465C" w:rsidRDefault="004302B4" w:rsidP="004302B4">
      <w:pPr>
        <w:pStyle w:val="BTEMEASMCA"/>
      </w:pPr>
      <w:r w:rsidRPr="009F465C">
        <w:t xml:space="preserve">Veiklioji medžiaga yra </w:t>
      </w:r>
      <w:proofErr w:type="spellStart"/>
      <w:r w:rsidRPr="009F465C">
        <w:t>nitrendipinas</w:t>
      </w:r>
      <w:proofErr w:type="spellEnd"/>
      <w:r w:rsidRPr="009F465C">
        <w:t xml:space="preserve">. Vienoje tabletėje yra 10 mg </w:t>
      </w:r>
      <w:proofErr w:type="spellStart"/>
      <w:r w:rsidRPr="009F465C">
        <w:t>nitrendipino</w:t>
      </w:r>
      <w:proofErr w:type="spellEnd"/>
      <w:r w:rsidRPr="009F465C">
        <w:t>.</w:t>
      </w:r>
    </w:p>
    <w:p w:rsidR="004302B4" w:rsidRPr="009F465C" w:rsidRDefault="004302B4" w:rsidP="004302B4">
      <w:pPr>
        <w:pStyle w:val="BTEMEASMCA"/>
      </w:pPr>
      <w:r w:rsidRPr="009F465C">
        <w:t xml:space="preserve">Pagalbinės medžiagos yra laktozė </w:t>
      </w:r>
      <w:proofErr w:type="spellStart"/>
      <w:r w:rsidRPr="009F465C">
        <w:t>monohidratas</w:t>
      </w:r>
      <w:proofErr w:type="spellEnd"/>
      <w:r w:rsidRPr="009F465C">
        <w:t xml:space="preserve">, kukurūzų krakmolas, </w:t>
      </w:r>
      <w:proofErr w:type="spellStart"/>
      <w:r w:rsidRPr="009F465C">
        <w:t>mikrokristalinė</w:t>
      </w:r>
      <w:proofErr w:type="spellEnd"/>
      <w:r w:rsidRPr="009F465C">
        <w:t xml:space="preserve"> celiuliozė, </w:t>
      </w:r>
      <w:proofErr w:type="spellStart"/>
      <w:r w:rsidRPr="009F465C">
        <w:t>povidonas</w:t>
      </w:r>
      <w:proofErr w:type="spellEnd"/>
      <w:r w:rsidRPr="009F465C">
        <w:t xml:space="preserve"> K 25, </w:t>
      </w:r>
      <w:proofErr w:type="spellStart"/>
      <w:r w:rsidRPr="009F465C">
        <w:t>dokuzato</w:t>
      </w:r>
      <w:proofErr w:type="spellEnd"/>
      <w:r w:rsidRPr="009F465C">
        <w:t xml:space="preserve"> natrio druska, magnio </w:t>
      </w:r>
      <w:proofErr w:type="spellStart"/>
      <w:r w:rsidRPr="009F465C">
        <w:t>stearatas</w:t>
      </w:r>
      <w:proofErr w:type="spellEnd"/>
      <w:r w:rsidRPr="009F465C">
        <w:t>.</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Nitresan 10 mg išvaizda ir kiekis pakuotėje</w:t>
      </w:r>
    </w:p>
    <w:p w:rsidR="004302B4" w:rsidRPr="009F465C" w:rsidRDefault="004302B4" w:rsidP="004302B4">
      <w:pPr>
        <w:pStyle w:val="BTEMEASMCA"/>
      </w:pPr>
      <w:r w:rsidRPr="009F465C">
        <w:t>Geltonos plokščios tabletės su vagele, kurių vienoje pusėje yra įspaustas tabletės stiprumas. Tabletės yra 7 mm diametro. Vagelė nėra skirta tabletei perlaužti.</w:t>
      </w:r>
    </w:p>
    <w:p w:rsidR="004302B4" w:rsidRPr="009F465C" w:rsidRDefault="004302B4" w:rsidP="004302B4">
      <w:pPr>
        <w:pStyle w:val="BTEMEASMCA"/>
      </w:pPr>
    </w:p>
    <w:p w:rsidR="004302B4" w:rsidRPr="009F465C" w:rsidRDefault="004302B4" w:rsidP="004302B4">
      <w:pPr>
        <w:pStyle w:val="BTEMEASMCA"/>
      </w:pPr>
      <w:r w:rsidRPr="009F465C">
        <w:t>Dėžutėje yra 20, 30, 50, 60 arba 100 tablečių lizdinėse plokštelėse.</w:t>
      </w:r>
    </w:p>
    <w:p w:rsidR="004302B4" w:rsidRPr="009F465C" w:rsidRDefault="004302B4" w:rsidP="004302B4">
      <w:pPr>
        <w:pStyle w:val="BTEMEASMCA"/>
      </w:pPr>
      <w:r w:rsidRPr="009F465C">
        <w:t>Gali būti tiekiamos ne visų dydžių pakuotės.</w:t>
      </w:r>
    </w:p>
    <w:p w:rsidR="004302B4" w:rsidRPr="009F465C" w:rsidRDefault="004302B4" w:rsidP="004302B4">
      <w:pPr>
        <w:pStyle w:val="BTEMEASMCA"/>
      </w:pPr>
    </w:p>
    <w:p w:rsidR="004302B4" w:rsidRPr="009F465C" w:rsidRDefault="004302B4" w:rsidP="004302B4">
      <w:pPr>
        <w:pStyle w:val="PI-3EMEASMCA"/>
        <w:numPr>
          <w:ilvl w:val="0"/>
          <w:numId w:val="0"/>
        </w:numPr>
        <w:ind w:left="357" w:hanging="357"/>
      </w:pPr>
      <w:r w:rsidRPr="009F465C">
        <w:t>Registruotojas ir gamintojas</w:t>
      </w:r>
    </w:p>
    <w:p w:rsidR="004302B4" w:rsidRPr="009F465C" w:rsidRDefault="004302B4" w:rsidP="004302B4">
      <w:pPr>
        <w:pStyle w:val="BTEMEASMCA"/>
      </w:pPr>
    </w:p>
    <w:p w:rsidR="004302B4" w:rsidRPr="009F465C" w:rsidRDefault="004302B4" w:rsidP="004302B4">
      <w:pPr>
        <w:pStyle w:val="BTEMEASMCA"/>
      </w:pPr>
      <w:r w:rsidRPr="009F465C">
        <w:t xml:space="preserve">PRO.MED.CS Praha </w:t>
      </w:r>
      <w:proofErr w:type="spellStart"/>
      <w:r w:rsidRPr="009F465C">
        <w:t>a.s</w:t>
      </w:r>
      <w:proofErr w:type="spellEnd"/>
      <w:r w:rsidRPr="009F465C">
        <w:t>.</w:t>
      </w:r>
    </w:p>
    <w:p w:rsidR="004302B4" w:rsidRPr="009F465C" w:rsidRDefault="004302B4" w:rsidP="004302B4">
      <w:pPr>
        <w:pStyle w:val="BTEMEASMCA"/>
      </w:pPr>
      <w:proofErr w:type="spellStart"/>
      <w:r w:rsidRPr="009F465C">
        <w:t>Telčská</w:t>
      </w:r>
      <w:proofErr w:type="spellEnd"/>
      <w:r w:rsidRPr="009F465C">
        <w:t xml:space="preserve"> 377/1, </w:t>
      </w:r>
      <w:proofErr w:type="spellStart"/>
      <w:r w:rsidRPr="009F465C">
        <w:t>Michle</w:t>
      </w:r>
      <w:proofErr w:type="spellEnd"/>
      <w:r w:rsidRPr="009F465C">
        <w:t>, 140 00 Praha 4</w:t>
      </w:r>
    </w:p>
    <w:p w:rsidR="004302B4" w:rsidRPr="009F465C" w:rsidRDefault="004302B4" w:rsidP="004302B4">
      <w:pPr>
        <w:pStyle w:val="BTEMEASMCA"/>
      </w:pPr>
      <w:r w:rsidRPr="009F465C">
        <w:t>Čekija</w:t>
      </w:r>
    </w:p>
    <w:p w:rsidR="004302B4" w:rsidRPr="009F465C" w:rsidRDefault="004302B4" w:rsidP="004302B4">
      <w:pPr>
        <w:pStyle w:val="BTEMEASMCA"/>
      </w:pPr>
    </w:p>
    <w:p w:rsidR="004302B4" w:rsidRPr="009F465C" w:rsidRDefault="004302B4" w:rsidP="004302B4">
      <w:pPr>
        <w:pStyle w:val="BTEMEASMCA"/>
      </w:pPr>
      <w:r w:rsidRPr="009F465C">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4302B4" w:rsidRPr="009F465C" w:rsidTr="00DD0681">
        <w:tc>
          <w:tcPr>
            <w:tcW w:w="4678" w:type="dxa"/>
            <w:hideMark/>
          </w:tcPr>
          <w:p w:rsidR="004302B4" w:rsidRPr="009F465C" w:rsidRDefault="004302B4" w:rsidP="00DD0681">
            <w:pPr>
              <w:ind w:left="567" w:hanging="567"/>
              <w:rPr>
                <w:sz w:val="22"/>
                <w:szCs w:val="22"/>
              </w:rPr>
            </w:pPr>
            <w:r w:rsidRPr="009F465C">
              <w:rPr>
                <w:sz w:val="22"/>
                <w:szCs w:val="22"/>
              </w:rPr>
              <w:t xml:space="preserve">PRO.MED.CS Praha </w:t>
            </w:r>
            <w:proofErr w:type="spellStart"/>
            <w:r w:rsidRPr="009F465C">
              <w:rPr>
                <w:sz w:val="22"/>
                <w:szCs w:val="22"/>
              </w:rPr>
              <w:t>a.s</w:t>
            </w:r>
            <w:proofErr w:type="spellEnd"/>
            <w:r w:rsidRPr="009F465C">
              <w:rPr>
                <w:sz w:val="22"/>
                <w:szCs w:val="22"/>
              </w:rPr>
              <w:t>. atstovybė</w:t>
            </w:r>
          </w:p>
          <w:p w:rsidR="004302B4" w:rsidRPr="009F465C" w:rsidRDefault="004302B4" w:rsidP="00DD0681">
            <w:pPr>
              <w:ind w:left="567" w:hanging="567"/>
              <w:rPr>
                <w:sz w:val="22"/>
                <w:szCs w:val="22"/>
              </w:rPr>
            </w:pPr>
            <w:r w:rsidRPr="009F465C">
              <w:rPr>
                <w:sz w:val="22"/>
                <w:szCs w:val="22"/>
              </w:rPr>
              <w:t xml:space="preserve">Lukiškių 5-206 </w:t>
            </w:r>
          </w:p>
          <w:p w:rsidR="004302B4" w:rsidRPr="009F465C" w:rsidRDefault="004302B4" w:rsidP="00DD0681">
            <w:pPr>
              <w:ind w:left="567" w:hanging="567"/>
              <w:rPr>
                <w:sz w:val="22"/>
                <w:szCs w:val="22"/>
              </w:rPr>
            </w:pPr>
            <w:r w:rsidRPr="009F465C">
              <w:rPr>
                <w:sz w:val="22"/>
                <w:szCs w:val="22"/>
              </w:rPr>
              <w:t>Vilnius LT-01108</w:t>
            </w:r>
          </w:p>
          <w:p w:rsidR="004302B4" w:rsidRPr="009F465C" w:rsidRDefault="004302B4" w:rsidP="00DD0681">
            <w:pPr>
              <w:tabs>
                <w:tab w:val="left" w:pos="-720"/>
              </w:tabs>
              <w:suppressAutoHyphens/>
              <w:rPr>
                <w:sz w:val="22"/>
                <w:szCs w:val="22"/>
              </w:rPr>
            </w:pPr>
            <w:r w:rsidRPr="009F465C">
              <w:rPr>
                <w:sz w:val="22"/>
                <w:szCs w:val="22"/>
              </w:rPr>
              <w:t>Tel./Faks.: +370 5 2151008</w:t>
            </w:r>
          </w:p>
        </w:tc>
      </w:tr>
    </w:tbl>
    <w:p w:rsidR="004302B4" w:rsidRPr="009F465C" w:rsidRDefault="004302B4" w:rsidP="004302B4">
      <w:pPr>
        <w:pStyle w:val="BTEMEASMCA"/>
      </w:pPr>
    </w:p>
    <w:p w:rsidR="004302B4" w:rsidRPr="009F465C" w:rsidRDefault="004302B4" w:rsidP="004302B4">
      <w:pPr>
        <w:numPr>
          <w:ilvl w:val="12"/>
          <w:numId w:val="0"/>
        </w:numPr>
        <w:ind w:right="-2"/>
        <w:rPr>
          <w:noProof/>
          <w:sz w:val="22"/>
          <w:szCs w:val="22"/>
        </w:rPr>
      </w:pPr>
      <w:r w:rsidRPr="009F465C">
        <w:rPr>
          <w:b/>
          <w:sz w:val="22"/>
          <w:szCs w:val="22"/>
        </w:rPr>
        <w:t xml:space="preserve">Šis </w:t>
      </w:r>
      <w:r>
        <w:rPr>
          <w:b/>
          <w:sz w:val="22"/>
          <w:szCs w:val="22"/>
        </w:rPr>
        <w:t>vaistas</w:t>
      </w:r>
      <w:r w:rsidRPr="009F465C">
        <w:rPr>
          <w:b/>
          <w:sz w:val="22"/>
          <w:szCs w:val="22"/>
        </w:rPr>
        <w:t xml:space="preserve"> </w:t>
      </w:r>
      <w:r w:rsidRPr="000350B3">
        <w:rPr>
          <w:b/>
          <w:sz w:val="22"/>
          <w:szCs w:val="22"/>
        </w:rPr>
        <w:t>Europos ekonominės erdvės</w:t>
      </w:r>
      <w:r w:rsidRPr="009F465C">
        <w:rPr>
          <w:b/>
          <w:sz w:val="22"/>
          <w:szCs w:val="22"/>
        </w:rPr>
        <w:t xml:space="preserve"> valstybėse narėse registruotas tokiais pavadinimais:</w:t>
      </w:r>
    </w:p>
    <w:p w:rsidR="004302B4" w:rsidRPr="009F465C" w:rsidRDefault="004302B4" w:rsidP="004302B4">
      <w:pPr>
        <w:pStyle w:val="BTEMEASMCA"/>
      </w:pPr>
      <w:r w:rsidRPr="009F465C">
        <w:t>Čekija</w:t>
      </w:r>
      <w:r w:rsidRPr="009F465C">
        <w:tab/>
      </w:r>
      <w:r w:rsidRPr="009F465C">
        <w:tab/>
      </w:r>
      <w:proofErr w:type="spellStart"/>
      <w:r w:rsidRPr="009F465C">
        <w:t>Nitresan</w:t>
      </w:r>
      <w:proofErr w:type="spellEnd"/>
      <w:r w:rsidRPr="009F465C">
        <w:t xml:space="preserve"> </w:t>
      </w:r>
    </w:p>
    <w:p w:rsidR="004302B4" w:rsidRPr="009F465C" w:rsidRDefault="004302B4" w:rsidP="004302B4">
      <w:pPr>
        <w:pStyle w:val="BTEMEASMCA"/>
      </w:pPr>
      <w:r w:rsidRPr="009F465C">
        <w:t>Estija</w:t>
      </w:r>
      <w:r w:rsidRPr="009F465C">
        <w:tab/>
      </w:r>
      <w:r w:rsidRPr="009F465C">
        <w:tab/>
      </w:r>
      <w:proofErr w:type="spellStart"/>
      <w:r w:rsidRPr="009F465C">
        <w:t>Nitresan</w:t>
      </w:r>
      <w:proofErr w:type="spellEnd"/>
      <w:r w:rsidRPr="009F465C">
        <w:t xml:space="preserve"> 10 mg</w:t>
      </w:r>
    </w:p>
    <w:p w:rsidR="004302B4" w:rsidRPr="009F465C" w:rsidRDefault="004302B4" w:rsidP="004302B4">
      <w:pPr>
        <w:pStyle w:val="BTEMEASMCA"/>
      </w:pPr>
      <w:r w:rsidRPr="009F465C">
        <w:t>Lenkija</w:t>
      </w:r>
      <w:r w:rsidRPr="009F465C">
        <w:tab/>
      </w:r>
      <w:r w:rsidRPr="009F465C">
        <w:tab/>
      </w:r>
      <w:proofErr w:type="spellStart"/>
      <w:r w:rsidRPr="009F465C">
        <w:t>Nitresan</w:t>
      </w:r>
      <w:proofErr w:type="spellEnd"/>
      <w:r w:rsidRPr="009F465C">
        <w:t xml:space="preserve"> 10 mg</w:t>
      </w:r>
    </w:p>
    <w:p w:rsidR="004302B4" w:rsidRPr="009F465C" w:rsidRDefault="004302B4" w:rsidP="004302B4">
      <w:pPr>
        <w:pStyle w:val="BTEMEASMCA"/>
      </w:pPr>
      <w:r w:rsidRPr="009F465C">
        <w:t>Lietuva</w:t>
      </w:r>
      <w:r w:rsidRPr="009F465C">
        <w:tab/>
      </w:r>
      <w:r w:rsidRPr="009F465C">
        <w:tab/>
      </w:r>
      <w:proofErr w:type="spellStart"/>
      <w:r w:rsidRPr="009F465C">
        <w:t>Nitresan</w:t>
      </w:r>
      <w:proofErr w:type="spellEnd"/>
      <w:r w:rsidRPr="009F465C">
        <w:t xml:space="preserve"> 10 mg tabletės</w:t>
      </w:r>
    </w:p>
    <w:p w:rsidR="004302B4" w:rsidRPr="009F465C" w:rsidRDefault="004302B4" w:rsidP="004302B4">
      <w:pPr>
        <w:pStyle w:val="BTEMEASMCA"/>
      </w:pPr>
      <w:r w:rsidRPr="009F465C">
        <w:t>Slovakija</w:t>
      </w:r>
      <w:r w:rsidRPr="009F465C">
        <w:tab/>
      </w:r>
      <w:r w:rsidRPr="009F465C">
        <w:tab/>
      </w:r>
      <w:proofErr w:type="spellStart"/>
      <w:r w:rsidRPr="009F465C">
        <w:t>Nitresan</w:t>
      </w:r>
      <w:proofErr w:type="spellEnd"/>
      <w:r w:rsidRPr="009F465C">
        <w:t xml:space="preserve"> 10 mg</w:t>
      </w:r>
    </w:p>
    <w:p w:rsidR="004302B4" w:rsidRPr="009F465C" w:rsidRDefault="004302B4" w:rsidP="004302B4">
      <w:pPr>
        <w:pStyle w:val="BTEMEASMCA"/>
      </w:pPr>
    </w:p>
    <w:p w:rsidR="004302B4" w:rsidRPr="009F465C" w:rsidRDefault="004302B4" w:rsidP="004302B4">
      <w:pPr>
        <w:numPr>
          <w:ilvl w:val="12"/>
          <w:numId w:val="0"/>
        </w:numPr>
        <w:ind w:right="-2"/>
        <w:rPr>
          <w:b/>
          <w:sz w:val="22"/>
          <w:szCs w:val="22"/>
        </w:rPr>
      </w:pPr>
      <w:r w:rsidRPr="009F465C">
        <w:rPr>
          <w:b/>
          <w:sz w:val="22"/>
          <w:szCs w:val="22"/>
        </w:rPr>
        <w:t xml:space="preserve">Šis pakuotės lapelis paskutinį kartą peržiūrėtas </w:t>
      </w:r>
      <w:r>
        <w:rPr>
          <w:b/>
          <w:sz w:val="22"/>
          <w:szCs w:val="22"/>
        </w:rPr>
        <w:t>2025-05-19.</w:t>
      </w:r>
    </w:p>
    <w:p w:rsidR="004302B4" w:rsidRPr="009F465C" w:rsidRDefault="004302B4" w:rsidP="004302B4">
      <w:pPr>
        <w:numPr>
          <w:ilvl w:val="12"/>
          <w:numId w:val="0"/>
        </w:numPr>
        <w:ind w:right="-2"/>
        <w:rPr>
          <w:sz w:val="22"/>
          <w:szCs w:val="22"/>
        </w:rPr>
      </w:pPr>
    </w:p>
    <w:p w:rsidR="00BA6577" w:rsidRDefault="004302B4" w:rsidP="004302B4">
      <w:r w:rsidRPr="009F465C">
        <w:t>Išsami informacija apie šį vaistą pateikiama Valstybinės vaistų kontrolės tarnybos prie Lietuvos Respublikos sveikatos apsaugos ministerijos tinklalapyje</w:t>
      </w:r>
      <w:r w:rsidRPr="009F465C">
        <w:rPr>
          <w:i/>
        </w:rPr>
        <w:t xml:space="preserve"> </w:t>
      </w:r>
      <w:hyperlink r:id="rId5" w:history="1">
        <w:r w:rsidRPr="009F465C">
          <w:rPr>
            <w:rStyle w:val="Hipersaitas"/>
            <w:rFonts w:eastAsia="SimSun"/>
          </w:rPr>
          <w:t>http://www.vvkt.lt/</w:t>
        </w:r>
      </w:hyperlink>
      <w:r w:rsidRPr="009F465C">
        <w:t>.</w:t>
      </w:r>
    </w:p>
    <w:p w:rsidR="004302B4" w:rsidRDefault="004302B4" w:rsidP="004302B4">
      <w:bookmarkStart w:id="13" w:name="_GoBack"/>
      <w:bookmarkEnd w:id="13"/>
    </w:p>
    <w:sectPr w:rsidR="004302B4" w:rsidSect="00F10A09">
      <w:pgSz w:w="12240" w:h="15840" w:code="1"/>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48FB"/>
    <w:multiLevelType w:val="hybridMultilevel"/>
    <w:tmpl w:val="37BC9DD0"/>
    <w:lvl w:ilvl="0" w:tplc="D96230E6">
      <w:start w:val="1"/>
      <w:numFmt w:val="bullet"/>
      <w:pStyle w:val="PI-3EMEASMCA"/>
      <w:lvlText w:val=""/>
      <w:lvlJc w:val="left"/>
      <w:pPr>
        <w:tabs>
          <w:tab w:val="num" w:pos="720"/>
        </w:tabs>
        <w:ind w:left="720" w:hanging="360"/>
      </w:pPr>
      <w:rPr>
        <w:rFonts w:ascii="Symbol" w:hAnsi="Symbol" w:hint="default"/>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46F11"/>
    <w:multiLevelType w:val="hybridMultilevel"/>
    <w:tmpl w:val="6A246554"/>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605892"/>
    <w:multiLevelType w:val="hybridMultilevel"/>
    <w:tmpl w:val="8E3E8DEA"/>
    <w:lvl w:ilvl="0" w:tplc="EDFA4F88">
      <w:start w:val="1"/>
      <w:numFmt w:val="bullet"/>
      <w:pStyle w:val="BT-EMEASMCA"/>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FB6728"/>
    <w:multiLevelType w:val="hybridMultilevel"/>
    <w:tmpl w:val="798C78A8"/>
    <w:lvl w:ilvl="0" w:tplc="04070007">
      <w:start w:val="1"/>
      <w:numFmt w:val="bullet"/>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E157A4"/>
    <w:multiLevelType w:val="hybridMultilevel"/>
    <w:tmpl w:val="CF4C4D28"/>
    <w:lvl w:ilvl="0" w:tplc="84FC24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7E7FC9"/>
    <w:multiLevelType w:val="hybridMultilevel"/>
    <w:tmpl w:val="0BF88C28"/>
    <w:lvl w:ilvl="0" w:tplc="04070007">
      <w:start w:val="1"/>
      <w:numFmt w:val="bullet"/>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A242DA"/>
    <w:multiLevelType w:val="hybridMultilevel"/>
    <w:tmpl w:val="DB24955A"/>
    <w:lvl w:ilvl="0" w:tplc="04070007">
      <w:start w:val="1"/>
      <w:numFmt w:val="bullet"/>
      <w:lvlText w:val="-"/>
      <w:lvlJc w:val="left"/>
      <w:pPr>
        <w:ind w:left="720" w:hanging="360"/>
      </w:pPr>
      <w:rPr>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1"/>
  </w:num>
  <w:num w:numId="4">
    <w:abstractNumId w:val="3"/>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B4"/>
    <w:rsid w:val="00070BFA"/>
    <w:rsid w:val="00072F85"/>
    <w:rsid w:val="000A5E72"/>
    <w:rsid w:val="000A7B60"/>
    <w:rsid w:val="00181364"/>
    <w:rsid w:val="002945D9"/>
    <w:rsid w:val="00305C48"/>
    <w:rsid w:val="003362C6"/>
    <w:rsid w:val="004302B4"/>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F6CD"/>
  <w15:chartTrackingRefBased/>
  <w15:docId w15:val="{DD93D1B2-B50C-41E5-9665-82BEF17D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02B4"/>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4302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qFormat/>
    <w:rsid w:val="004302B4"/>
    <w:pPr>
      <w:keepNext/>
      <w:tabs>
        <w:tab w:val="left" w:pos="567"/>
      </w:tabs>
      <w:spacing w:line="260" w:lineRule="exact"/>
      <w:jc w:val="both"/>
      <w:outlineLvl w:val="3"/>
    </w:pPr>
    <w:rPr>
      <w:rFonts w:ascii="Calibri"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99"/>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4Diagrama">
    <w:name w:val="Antraštė 4 Diagrama"/>
    <w:basedOn w:val="Numatytasispastraiposriftas"/>
    <w:link w:val="Antrat4"/>
    <w:uiPriority w:val="99"/>
    <w:rsid w:val="004302B4"/>
    <w:rPr>
      <w:rFonts w:ascii="Calibri" w:hAnsi="Calibri" w:cs="Times New Roman"/>
      <w:b/>
      <w:bCs/>
      <w:snapToGrid w:val="0"/>
      <w:sz w:val="28"/>
      <w:szCs w:val="28"/>
      <w:lang w:val="en-GB" w:eastAsia="x-none"/>
    </w:rPr>
  </w:style>
  <w:style w:type="character" w:styleId="Hipersaitas">
    <w:name w:val="Hyperlink"/>
    <w:basedOn w:val="Numatytasispastraiposriftas"/>
    <w:uiPriority w:val="99"/>
    <w:unhideWhenUsed/>
    <w:rsid w:val="004302B4"/>
    <w:rPr>
      <w:rFonts w:ascii="Times New Roman" w:hAnsi="Times New Roman" w:cs="Times New Roman" w:hint="default"/>
      <w:color w:val="0000FF"/>
      <w:u w:val="single"/>
    </w:rPr>
  </w:style>
  <w:style w:type="paragraph" w:customStyle="1" w:styleId="PI-1EMEASMCA">
    <w:name w:val="PI-1 EMEA_SMCA"/>
    <w:basedOn w:val="Antrat2"/>
    <w:autoRedefine/>
    <w:uiPriority w:val="99"/>
    <w:rsid w:val="004302B4"/>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uiPriority w:val="99"/>
    <w:locked/>
    <w:rsid w:val="004302B4"/>
    <w:rPr>
      <w:rFonts w:ascii="Times New Roman" w:hAnsi="Times New Roman" w:cs="Times New Roman"/>
      <w:iCs/>
      <w:snapToGrid w:val="0"/>
      <w:color w:val="000000"/>
    </w:rPr>
  </w:style>
  <w:style w:type="paragraph" w:customStyle="1" w:styleId="BTEMEASMCA">
    <w:name w:val="BT EMEA_SMCA"/>
    <w:basedOn w:val="prastasis"/>
    <w:link w:val="BTEMEASMCAChar"/>
    <w:autoRedefine/>
    <w:uiPriority w:val="99"/>
    <w:rsid w:val="004302B4"/>
    <w:rPr>
      <w:iCs/>
      <w:snapToGrid w:val="0"/>
      <w:color w:val="000000"/>
      <w:sz w:val="22"/>
      <w:szCs w:val="22"/>
    </w:rPr>
  </w:style>
  <w:style w:type="paragraph" w:customStyle="1" w:styleId="BT-EMEASMCA">
    <w:name w:val="BT- EMEA_SMCA"/>
    <w:basedOn w:val="BTEMEASMCA"/>
    <w:autoRedefine/>
    <w:rsid w:val="004302B4"/>
    <w:pPr>
      <w:numPr>
        <w:numId w:val="7"/>
      </w:numPr>
      <w:tabs>
        <w:tab w:val="clear" w:pos="720"/>
        <w:tab w:val="num" w:pos="360"/>
        <w:tab w:val="num" w:pos="567"/>
      </w:tabs>
      <w:ind w:left="567" w:hanging="567"/>
    </w:pPr>
  </w:style>
  <w:style w:type="paragraph" w:customStyle="1" w:styleId="PI-3EMEASMCA">
    <w:name w:val="PI-3 EMEA_SMCA"/>
    <w:basedOn w:val="prastasis"/>
    <w:autoRedefine/>
    <w:uiPriority w:val="99"/>
    <w:rsid w:val="004302B4"/>
    <w:pPr>
      <w:numPr>
        <w:numId w:val="1"/>
      </w:numPr>
    </w:pPr>
    <w:rPr>
      <w:b/>
      <w:bCs/>
      <w:noProof/>
      <w:sz w:val="22"/>
      <w:szCs w:val="22"/>
    </w:rPr>
  </w:style>
  <w:style w:type="paragraph" w:styleId="Sraopastraipa">
    <w:name w:val="List Paragraph"/>
    <w:basedOn w:val="prastasis"/>
    <w:uiPriority w:val="34"/>
    <w:qFormat/>
    <w:rsid w:val="004302B4"/>
    <w:pPr>
      <w:spacing w:line="276" w:lineRule="auto"/>
      <w:ind w:left="1296"/>
    </w:pPr>
    <w:rPr>
      <w:sz w:val="22"/>
      <w:szCs w:val="22"/>
      <w:lang w:val="en-US"/>
    </w:rPr>
  </w:style>
  <w:style w:type="paragraph" w:customStyle="1" w:styleId="MediumGrid1-Accent21">
    <w:name w:val="Medium Grid 1 - Accent 21"/>
    <w:basedOn w:val="prastasis"/>
    <w:uiPriority w:val="34"/>
    <w:qFormat/>
    <w:rsid w:val="004302B4"/>
    <w:pPr>
      <w:spacing w:after="200" w:line="276" w:lineRule="auto"/>
      <w:ind w:left="720"/>
      <w:contextualSpacing/>
    </w:pPr>
    <w:rPr>
      <w:rFonts w:ascii="Calibri" w:eastAsia="Calibri" w:hAnsi="Calibri"/>
      <w:sz w:val="22"/>
      <w:szCs w:val="22"/>
    </w:rPr>
  </w:style>
  <w:style w:type="character" w:customStyle="1" w:styleId="Antrat2Diagrama">
    <w:name w:val="Antraštė 2 Diagrama"/>
    <w:basedOn w:val="Numatytasispastraiposriftas"/>
    <w:link w:val="Antrat2"/>
    <w:uiPriority w:val="9"/>
    <w:semiHidden/>
    <w:rsid w:val="004302B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7852</Words>
  <Characters>4476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2025-05-19T13:15:00Z</dcterms:created>
  <dcterms:modified xsi:type="dcterms:W3CDTF">2025-05-19T13:16:00Z</dcterms:modified>
</cp:coreProperties>
</file>