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D2F5" w14:textId="77777777" w:rsidR="00596C08" w:rsidRPr="00596C08" w:rsidRDefault="00596C08" w:rsidP="00596C08">
      <w:pPr>
        <w:spacing w:after="0" w:line="240" w:lineRule="auto"/>
        <w:rPr>
          <w:rFonts w:ascii="Times New Roman" w:eastAsia="Times New Roman" w:hAnsi="Times New Roman" w:cs="Times New Roman"/>
          <w:lang w:val="lt-LT"/>
        </w:rPr>
      </w:pPr>
    </w:p>
    <w:p w14:paraId="65FE06C0" w14:textId="77777777" w:rsidR="00596C08" w:rsidRPr="00596C08" w:rsidRDefault="00596C08" w:rsidP="00596C08">
      <w:pPr>
        <w:spacing w:after="0" w:line="240" w:lineRule="auto"/>
        <w:rPr>
          <w:rFonts w:ascii="Times New Roman" w:eastAsia="Times New Roman" w:hAnsi="Times New Roman" w:cs="Times New Roman"/>
          <w:lang w:val="lt-LT"/>
        </w:rPr>
      </w:pPr>
    </w:p>
    <w:p w14:paraId="5D55D66E" w14:textId="77777777" w:rsidR="00596C08" w:rsidRPr="00596C08" w:rsidRDefault="00596C08" w:rsidP="00596C08">
      <w:pPr>
        <w:spacing w:after="0" w:line="240" w:lineRule="auto"/>
        <w:rPr>
          <w:rFonts w:ascii="Times New Roman" w:eastAsia="Times New Roman" w:hAnsi="Times New Roman" w:cs="Times New Roman"/>
          <w:lang w:val="lt-LT"/>
        </w:rPr>
      </w:pPr>
    </w:p>
    <w:p w14:paraId="41101C44" w14:textId="77777777" w:rsidR="00596C08" w:rsidRPr="00596C08" w:rsidRDefault="00596C08" w:rsidP="00596C08">
      <w:pPr>
        <w:spacing w:after="0" w:line="240" w:lineRule="auto"/>
        <w:rPr>
          <w:rFonts w:ascii="Times New Roman" w:eastAsia="Times New Roman" w:hAnsi="Times New Roman" w:cs="Times New Roman"/>
          <w:lang w:val="lt-LT"/>
        </w:rPr>
      </w:pPr>
    </w:p>
    <w:p w14:paraId="22194288" w14:textId="77777777" w:rsidR="00596C08" w:rsidRPr="00596C08" w:rsidRDefault="00596C08" w:rsidP="00596C08">
      <w:pPr>
        <w:spacing w:after="0" w:line="240" w:lineRule="auto"/>
        <w:rPr>
          <w:rFonts w:ascii="Times New Roman" w:eastAsia="Times New Roman" w:hAnsi="Times New Roman" w:cs="Times New Roman"/>
          <w:lang w:val="lt-LT"/>
        </w:rPr>
      </w:pPr>
    </w:p>
    <w:p w14:paraId="3E1A2F7A" w14:textId="77777777" w:rsidR="00596C08" w:rsidRPr="00596C08" w:rsidRDefault="00596C08" w:rsidP="00596C08">
      <w:pPr>
        <w:spacing w:after="0" w:line="240" w:lineRule="auto"/>
        <w:rPr>
          <w:rFonts w:ascii="Times New Roman" w:eastAsia="Times New Roman" w:hAnsi="Times New Roman" w:cs="Times New Roman"/>
          <w:lang w:val="lt-LT"/>
        </w:rPr>
      </w:pPr>
    </w:p>
    <w:p w14:paraId="0D9C2D85" w14:textId="77777777" w:rsidR="00596C08" w:rsidRPr="00596C08" w:rsidRDefault="00596C08" w:rsidP="00596C08">
      <w:pPr>
        <w:spacing w:after="0" w:line="240" w:lineRule="auto"/>
        <w:rPr>
          <w:rFonts w:ascii="Times New Roman" w:eastAsia="Times New Roman" w:hAnsi="Times New Roman" w:cs="Times New Roman"/>
          <w:lang w:val="lt-LT"/>
        </w:rPr>
      </w:pPr>
    </w:p>
    <w:p w14:paraId="3B8B04C2" w14:textId="77777777" w:rsidR="00596C08" w:rsidRPr="00596C08" w:rsidRDefault="00596C08" w:rsidP="00596C08">
      <w:pPr>
        <w:spacing w:after="0" w:line="240" w:lineRule="auto"/>
        <w:rPr>
          <w:rFonts w:ascii="Times New Roman" w:eastAsia="Times New Roman" w:hAnsi="Times New Roman" w:cs="Times New Roman"/>
          <w:lang w:val="lt-LT"/>
        </w:rPr>
      </w:pPr>
    </w:p>
    <w:p w14:paraId="5F425E37" w14:textId="77777777" w:rsidR="00596C08" w:rsidRPr="00596C08" w:rsidRDefault="00596C08" w:rsidP="00596C08">
      <w:pPr>
        <w:spacing w:after="0" w:line="240" w:lineRule="auto"/>
        <w:rPr>
          <w:rFonts w:ascii="Times New Roman" w:eastAsia="Times New Roman" w:hAnsi="Times New Roman" w:cs="Times New Roman"/>
          <w:lang w:val="lt-LT"/>
        </w:rPr>
      </w:pPr>
    </w:p>
    <w:p w14:paraId="102558B9" w14:textId="77777777" w:rsidR="00596C08" w:rsidRPr="00596C08" w:rsidRDefault="00596C08" w:rsidP="00596C08">
      <w:pPr>
        <w:spacing w:after="0" w:line="240" w:lineRule="auto"/>
        <w:rPr>
          <w:rFonts w:ascii="Times New Roman" w:eastAsia="Times New Roman" w:hAnsi="Times New Roman" w:cs="Times New Roman"/>
          <w:lang w:val="lt-LT"/>
        </w:rPr>
      </w:pPr>
    </w:p>
    <w:p w14:paraId="03C9648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0229F81"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2B4DF97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9694A9C"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7603BD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1E42935"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90D8D0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7E816E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3DC3F30A"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214F8CE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3DDD563"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04FEB6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507210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3D8B6D40" w14:textId="1020590D" w:rsidR="00596C08" w:rsidRPr="004E263F" w:rsidRDefault="00596C08" w:rsidP="00596C08">
      <w:pPr>
        <w:tabs>
          <w:tab w:val="left" w:pos="567"/>
        </w:tabs>
        <w:spacing w:after="0" w:line="240" w:lineRule="auto"/>
        <w:jc w:val="center"/>
        <w:outlineLvl w:val="0"/>
        <w:rPr>
          <w:rFonts w:ascii="Times New Roman" w:eastAsia="Times New Roman" w:hAnsi="Times New Roman" w:cs="Times New Roman"/>
          <w:b/>
          <w:caps/>
          <w:lang w:val="lt-LT"/>
        </w:rPr>
      </w:pPr>
      <w:bookmarkStart w:id="0" w:name="_Toc129243096"/>
      <w:bookmarkStart w:id="1" w:name="_Toc129243221"/>
      <w:r w:rsidRPr="004E263F">
        <w:rPr>
          <w:rFonts w:ascii="Times New Roman" w:eastAsia="Times New Roman" w:hAnsi="Times New Roman" w:cs="Times New Roman"/>
          <w:b/>
          <w:caps/>
          <w:lang w:val="lt-LT"/>
        </w:rPr>
        <w:t>I PRIEDAS</w:t>
      </w:r>
      <w:bookmarkEnd w:id="0"/>
      <w:bookmarkEnd w:id="1"/>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VAULT_ND_f29bf6af-cd62-4845-85e0-18bdfff6ec6a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28EB0A51"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BF785A3" w14:textId="3D79A7CA" w:rsidR="00596C08" w:rsidRPr="004E263F" w:rsidRDefault="00596C08" w:rsidP="00596C0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4E263F">
        <w:rPr>
          <w:rFonts w:ascii="Times New Roman" w:eastAsia="Times New Roman" w:hAnsi="Times New Roman" w:cs="Times New Roman"/>
          <w:b/>
          <w:caps/>
          <w:lang w:val="lt-LT"/>
        </w:rPr>
        <w:t>PREPARATO CHARAKTERISTIKŲ SANTRAUKA</w:t>
      </w:r>
      <w:bookmarkEnd w:id="2"/>
      <w:bookmarkEnd w:id="3"/>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VAULT_ND_d9e59dcb-f6cf-48e6-9c8b-977b2031bac1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41CEB19B" w14:textId="77777777" w:rsidR="00596C08" w:rsidRPr="004E263F" w:rsidRDefault="00596C08" w:rsidP="00596C08">
      <w:pPr>
        <w:keepNext/>
        <w:tabs>
          <w:tab w:val="left" w:pos="567"/>
        </w:tabs>
        <w:spacing w:after="0" w:line="240" w:lineRule="auto"/>
        <w:ind w:left="567" w:hanging="567"/>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lang w:val="lt-LT"/>
        </w:rPr>
        <w:br w:type="page"/>
      </w:r>
    </w:p>
    <w:p w14:paraId="318056A9" w14:textId="6C3BC0CE"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lastRenderedPageBreak/>
        <w:t>1.</w:t>
      </w:r>
      <w:r w:rsidRPr="004E263F">
        <w:rPr>
          <w:rFonts w:ascii="Times New Roman" w:eastAsia="Times New Roman" w:hAnsi="Times New Roman" w:cs="Times New Roman"/>
          <w:b/>
          <w:caps/>
          <w:noProof/>
          <w:lang w:val="lt-LT"/>
        </w:rPr>
        <w:tab/>
        <w:t>VAISTINIO PREPARATO PAVADINIMAS</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VAULT_ND_fcd4a4a1-c4ce-457f-a752-304a5bdae350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2389529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631F904" w14:textId="77777777" w:rsidR="00596C08" w:rsidRPr="00596C08" w:rsidRDefault="00596C08" w:rsidP="00596C08">
      <w:pPr>
        <w:spacing w:after="0" w:line="240" w:lineRule="auto"/>
        <w:rPr>
          <w:rFonts w:ascii="Times New Roman" w:eastAsia="Times New Roman" w:hAnsi="Times New Roman" w:cs="Times New Roman"/>
          <w:bCs/>
          <w:lang w:val="lt-LT"/>
        </w:rPr>
      </w:pPr>
      <w:bookmarkStart w:id="4" w:name="_GoBack"/>
      <w:r w:rsidRPr="00596C08">
        <w:rPr>
          <w:rFonts w:ascii="Times New Roman" w:eastAsia="Times New Roman" w:hAnsi="Times New Roman" w:cs="Times New Roman"/>
          <w:bCs/>
          <w:lang w:val="lt-LT"/>
        </w:rPr>
        <w:t xml:space="preserve">Nebivolol Actavis </w:t>
      </w:r>
      <w:bookmarkEnd w:id="4"/>
      <w:r w:rsidRPr="00596C08">
        <w:rPr>
          <w:rFonts w:ascii="Times New Roman" w:eastAsia="Times New Roman" w:hAnsi="Times New Roman" w:cs="Times New Roman"/>
          <w:bCs/>
          <w:lang w:val="lt-LT"/>
        </w:rPr>
        <w:t>5 mg tabletės</w:t>
      </w:r>
    </w:p>
    <w:p w14:paraId="262AF4F5"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9042110"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E753649" w14:textId="25F4CAF7"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2.</w:t>
      </w:r>
      <w:r w:rsidRPr="004E263F">
        <w:rPr>
          <w:rFonts w:ascii="Times New Roman" w:eastAsia="Times New Roman" w:hAnsi="Times New Roman" w:cs="Times New Roman"/>
          <w:b/>
          <w:caps/>
          <w:noProof/>
          <w:lang w:val="lt-LT"/>
        </w:rPr>
        <w:tab/>
        <w:t>KOKYBINĖ IR KIEKYBINĖ SUDĖTIS</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VAULT_ND_94ed0d0d-dc0f-402b-9468-32df46b1e35e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41B04F55"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23E04E4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Kiekvienoje tabletėje yra 5 mg nebivololio (atitinka 5,45 mg nebivololio hidrochlorido). </w:t>
      </w:r>
    </w:p>
    <w:p w14:paraId="6F2841A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u w:val="single"/>
          <w:lang w:val="lt-LT"/>
        </w:rPr>
        <w:t>Pagalbinė medžiaga, kurios poveikis žinomas</w:t>
      </w:r>
      <w:r w:rsidRPr="00596C08">
        <w:rPr>
          <w:rFonts w:ascii="Times New Roman" w:eastAsia="Times New Roman" w:hAnsi="Times New Roman" w:cs="Times New Roman"/>
          <w:lang w:val="lt-LT"/>
        </w:rPr>
        <w:t xml:space="preserve">: vienoje tabletėje yra 192,4 mg laktozės monohidrato. </w:t>
      </w:r>
    </w:p>
    <w:p w14:paraId="766A81AC"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EFD88B6"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Visos pagalbinės medžiagos išvardytos 6.1 skyriuje.</w:t>
      </w:r>
    </w:p>
    <w:p w14:paraId="0F72973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3A20F95E"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E0B6ECE" w14:textId="7E37950E"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3.</w:t>
      </w:r>
      <w:r w:rsidRPr="004E263F">
        <w:rPr>
          <w:rFonts w:ascii="Times New Roman" w:eastAsia="Times New Roman" w:hAnsi="Times New Roman" w:cs="Times New Roman"/>
          <w:b/>
          <w:caps/>
          <w:noProof/>
          <w:lang w:val="lt-LT"/>
        </w:rPr>
        <w:tab/>
        <w:t>FARMACINĖ FORMA</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VAULT_ND_ca883e7d-f2a9-4308-8430-d39f91dad809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37A69EA4"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E20D03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Tabletė.</w:t>
      </w:r>
    </w:p>
    <w:p w14:paraId="1BDFE71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Tabletės yra baltos, apvalios, išgaubtos, 9 mm skersmens, vienoje jų pusėje yra kryžminė vagelė, kitoje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užrašas „N5“. </w:t>
      </w:r>
    </w:p>
    <w:p w14:paraId="77B1C19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Tabletę galima padalyti į lygias dozes.</w:t>
      </w:r>
    </w:p>
    <w:p w14:paraId="795C7BF8"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C0CC942"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191E608" w14:textId="5D9D445E"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4.</w:t>
      </w:r>
      <w:r w:rsidRPr="004E263F">
        <w:rPr>
          <w:rFonts w:ascii="Times New Roman" w:eastAsia="Times New Roman" w:hAnsi="Times New Roman" w:cs="Times New Roman"/>
          <w:b/>
          <w:caps/>
          <w:noProof/>
          <w:lang w:val="lt-LT"/>
        </w:rPr>
        <w:tab/>
        <w:t>KLINIKINĖ INFORMACIJA</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VAULT_ND_eb98f59d-167b-45e2-a60b-679edfc07a93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1532A0E4"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2531874" w14:textId="2275B1AE"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4.1</w:t>
      </w:r>
      <w:r w:rsidRPr="00596C08">
        <w:rPr>
          <w:rFonts w:ascii="Times New Roman" w:eastAsia="Times New Roman" w:hAnsi="Times New Roman" w:cs="Times New Roman"/>
          <w:b/>
          <w:noProof/>
          <w:lang w:val="lt-LT"/>
        </w:rPr>
        <w:tab/>
        <w:t>Terapinės indikacijos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vault_nd_39464532-e270-4497-b669-5cbfd9e3e8b2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58DDFADF" w14:textId="77777777" w:rsidR="00596C08" w:rsidRPr="00596C08" w:rsidRDefault="00596C08" w:rsidP="00596C08">
      <w:pPr>
        <w:spacing w:after="0" w:line="240" w:lineRule="auto"/>
        <w:rPr>
          <w:rFonts w:ascii="Times New Roman" w:eastAsia="Times New Roman" w:hAnsi="Times New Roman" w:cs="Times New Roman"/>
          <w:lang w:val="lt-LT"/>
        </w:rPr>
      </w:pPr>
    </w:p>
    <w:p w14:paraId="56EE29F5"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Hipertenzija</w:t>
      </w:r>
    </w:p>
    <w:p w14:paraId="09CC79E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Pirminės arterinės hipertenzijos gydymas.</w:t>
      </w:r>
    </w:p>
    <w:p w14:paraId="046CEA29" w14:textId="77777777" w:rsidR="00596C08" w:rsidRPr="00596C08" w:rsidRDefault="00596C08" w:rsidP="00596C08">
      <w:pPr>
        <w:spacing w:after="0" w:line="240" w:lineRule="auto"/>
        <w:rPr>
          <w:rFonts w:ascii="Times New Roman" w:eastAsia="Times New Roman" w:hAnsi="Times New Roman" w:cs="Times New Roman"/>
          <w:lang w:val="lt-LT"/>
        </w:rPr>
      </w:pPr>
    </w:p>
    <w:p w14:paraId="615FE190"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Lėtinis širdies nepakankamumas</w:t>
      </w:r>
    </w:p>
    <w:p w14:paraId="365D33C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Papildomas lengvo ar vidutinio sunkumo lėtinio stabilaus širdies nepakankamumo gydymas senyviems pacientams (≥ 70 metų), gydomiems įprastiniais vaistiniais preparatais.</w:t>
      </w:r>
    </w:p>
    <w:p w14:paraId="3097D9F8" w14:textId="77777777" w:rsidR="00596C08" w:rsidRDefault="00596C08" w:rsidP="00596C08">
      <w:pPr>
        <w:spacing w:after="0" w:line="240" w:lineRule="auto"/>
        <w:rPr>
          <w:rFonts w:ascii="Times New Roman" w:eastAsia="Times New Roman" w:hAnsi="Times New Roman" w:cs="Times New Roman"/>
          <w:noProof/>
          <w:lang w:val="lt-LT"/>
        </w:rPr>
      </w:pPr>
    </w:p>
    <w:p w14:paraId="4C91CAEC" w14:textId="77777777" w:rsidR="00297A4B" w:rsidRPr="00297A4B" w:rsidRDefault="00297A4B" w:rsidP="00A423B4">
      <w:pPr>
        <w:spacing w:after="0" w:line="240" w:lineRule="auto"/>
        <w:rPr>
          <w:rFonts w:ascii="Times New Roman" w:eastAsia="Times New Roman" w:hAnsi="Times New Roman" w:cs="Times New Roman"/>
          <w:noProof/>
          <w:u w:val="single"/>
          <w:lang w:val="lt-LT"/>
        </w:rPr>
      </w:pPr>
      <w:r w:rsidRPr="00297A4B">
        <w:rPr>
          <w:rFonts w:ascii="Times New Roman" w:eastAsia="Times New Roman" w:hAnsi="Times New Roman" w:cs="Times New Roman"/>
          <w:noProof/>
          <w:u w:val="single"/>
          <w:lang w:val="lt-LT"/>
        </w:rPr>
        <w:t>Vainikinių arterijų liga</w:t>
      </w:r>
    </w:p>
    <w:p w14:paraId="102292AF" w14:textId="77777777" w:rsidR="00A423B4" w:rsidRDefault="00020DFF" w:rsidP="00A423B4">
      <w:pPr>
        <w:spacing w:after="0" w:line="240" w:lineRule="auto"/>
        <w:rPr>
          <w:rFonts w:ascii="Times New Roman" w:eastAsia="Times New Roman" w:hAnsi="Times New Roman" w:cs="Times New Roman"/>
          <w:noProof/>
          <w:lang w:val="lt-LT"/>
        </w:rPr>
      </w:pPr>
      <w:r w:rsidRPr="00020DFF">
        <w:rPr>
          <w:rFonts w:ascii="Times New Roman" w:eastAsia="Times New Roman" w:hAnsi="Times New Roman" w:cs="Times New Roman"/>
          <w:noProof/>
          <w:lang w:val="lt-LT"/>
        </w:rPr>
        <w:t>Simptominės, stabilios vainikinės ligos gydymas.</w:t>
      </w:r>
    </w:p>
    <w:p w14:paraId="1961F9FA" w14:textId="77777777" w:rsidR="00020DFF" w:rsidRPr="00596C08" w:rsidRDefault="00020DFF" w:rsidP="00A423B4">
      <w:pPr>
        <w:spacing w:after="0" w:line="240" w:lineRule="auto"/>
        <w:rPr>
          <w:rFonts w:ascii="Times New Roman" w:eastAsia="Times New Roman" w:hAnsi="Times New Roman" w:cs="Times New Roman"/>
          <w:noProof/>
          <w:lang w:val="lt-LT"/>
        </w:rPr>
      </w:pPr>
    </w:p>
    <w:p w14:paraId="5EBF9A59" w14:textId="6F605DB5"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4.2</w:t>
      </w:r>
      <w:r w:rsidRPr="00596C08">
        <w:rPr>
          <w:rFonts w:ascii="Times New Roman" w:eastAsia="Times New Roman" w:hAnsi="Times New Roman" w:cs="Times New Roman"/>
          <w:b/>
          <w:noProof/>
          <w:lang w:val="lt-LT"/>
        </w:rPr>
        <w:tab/>
        <w:t>Dozavimas ir vartojimo metodas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vault_nd_ec995299-2e47-4f9f-91ac-0a341f48157b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779140D0" w14:textId="77777777" w:rsidR="00596C08" w:rsidRPr="00596C08" w:rsidRDefault="00596C08" w:rsidP="00596C08">
      <w:pPr>
        <w:spacing w:after="0" w:line="240" w:lineRule="auto"/>
        <w:rPr>
          <w:rFonts w:ascii="Times New Roman" w:eastAsia="Times New Roman" w:hAnsi="Times New Roman" w:cs="Times New Roman"/>
          <w:lang w:val="lt-LT"/>
        </w:rPr>
      </w:pPr>
    </w:p>
    <w:p w14:paraId="1A706EC4"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Vartojimo metodas</w:t>
      </w:r>
    </w:p>
    <w:p w14:paraId="66560AC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Tabletę reikia nuryti užgeriant pakankamu kiekiu skysčio (pvz., stikline vandens). Tabletę galima gerti valgio metu arba nevalgius.</w:t>
      </w:r>
    </w:p>
    <w:p w14:paraId="0DE84944" w14:textId="77777777" w:rsidR="00596C08" w:rsidRPr="00596C08" w:rsidRDefault="00596C08" w:rsidP="00596C08">
      <w:pPr>
        <w:spacing w:after="0" w:line="240" w:lineRule="auto"/>
        <w:rPr>
          <w:rFonts w:ascii="Times New Roman" w:eastAsia="Times New Roman" w:hAnsi="Times New Roman" w:cs="Times New Roman"/>
          <w:lang w:val="lt-LT"/>
        </w:rPr>
      </w:pPr>
    </w:p>
    <w:p w14:paraId="234F686F"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Pirminė hipertenzija</w:t>
      </w:r>
    </w:p>
    <w:p w14:paraId="38661CAD"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Suaugę žmonės</w:t>
      </w:r>
    </w:p>
    <w:p w14:paraId="4066F51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Paros dozė – viena Nebivolol Actavis tabletė (5 mg). Ją kasdien geriausia gerti tokiu pačiu laiku, valgio metu arba nevalgius. </w:t>
      </w:r>
    </w:p>
    <w:p w14:paraId="48D5177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Kraujospūdžio mažėjimas tampa pastebimas po 1 - 2 gydymo savaičių. Kartais optimalus gydomasis poveikis pasireiškia tik po 4 savaičių.</w:t>
      </w:r>
    </w:p>
    <w:p w14:paraId="31F24590" w14:textId="77777777" w:rsidR="00596C08" w:rsidRPr="00596C08" w:rsidRDefault="00596C08" w:rsidP="00596C08">
      <w:pPr>
        <w:spacing w:after="0" w:line="240" w:lineRule="auto"/>
        <w:rPr>
          <w:rFonts w:ascii="Times New Roman" w:eastAsia="Times New Roman" w:hAnsi="Times New Roman" w:cs="Times New Roman"/>
          <w:lang w:val="lt-LT"/>
        </w:rPr>
      </w:pPr>
    </w:p>
    <w:p w14:paraId="36637F87"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Derinimas su kitais antihipertenziniais vaistiniais preparatais</w:t>
      </w:r>
    </w:p>
    <w:p w14:paraId="22202C3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Galima gydyti vien beta adrenoblokatoriais arba jų deriniu su kitais antihipertenziniais vaistiniais preparatais. Iki šiol papildomas antihipertenzinis poveikis stebėtas tik gydant nebivololio ir 12,5 - 25 mg hidrochlorotiazido dozės deriniu.</w:t>
      </w:r>
    </w:p>
    <w:p w14:paraId="474C3EF3" w14:textId="77777777" w:rsidR="00596C08" w:rsidRPr="00596C08" w:rsidRDefault="00596C08" w:rsidP="00596C08">
      <w:pPr>
        <w:spacing w:after="0" w:line="240" w:lineRule="auto"/>
        <w:rPr>
          <w:rFonts w:ascii="Times New Roman" w:eastAsia="Times New Roman" w:hAnsi="Times New Roman" w:cs="Times New Roman"/>
          <w:lang w:val="lt-LT"/>
        </w:rPr>
      </w:pPr>
    </w:p>
    <w:p w14:paraId="5317C060"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Cs/>
          <w:color w:val="000000"/>
          <w:lang w:val="lt-LT"/>
        </w:rPr>
        <w:t>Pacientams, kurių inkstų funkcija sutrikusi</w:t>
      </w:r>
      <w:r w:rsidRPr="00596C08" w:rsidDel="00D012D8">
        <w:rPr>
          <w:rFonts w:ascii="Times New Roman" w:eastAsia="Times New Roman" w:hAnsi="Times New Roman" w:cs="Times New Roman"/>
          <w:i/>
          <w:lang w:val="lt-LT"/>
        </w:rPr>
        <w:t xml:space="preserve"> </w:t>
      </w:r>
    </w:p>
    <w:p w14:paraId="513C036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Pacientams, sergantiems inkstų nepakankamumu, rekomenduojama pradinė nebivololio paros dozė yra 2,5 mg. Prireikus ją galima didinti iki 5 mg.</w:t>
      </w:r>
    </w:p>
    <w:p w14:paraId="065A9EA5" w14:textId="77777777" w:rsidR="00596C08" w:rsidRPr="00596C08" w:rsidRDefault="00596C08" w:rsidP="00596C08">
      <w:pPr>
        <w:spacing w:after="0" w:line="240" w:lineRule="auto"/>
        <w:rPr>
          <w:rFonts w:ascii="Times New Roman" w:eastAsia="Times New Roman" w:hAnsi="Times New Roman" w:cs="Times New Roman"/>
          <w:lang w:val="lt-LT"/>
        </w:rPr>
      </w:pPr>
    </w:p>
    <w:p w14:paraId="5D84E3D3"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Cs/>
          <w:color w:val="000000"/>
          <w:lang w:val="lt-LT"/>
        </w:rPr>
        <w:lastRenderedPageBreak/>
        <w:t>Pacientams, kurių kepenų funkcija sutrikusi</w:t>
      </w:r>
      <w:r w:rsidRPr="00596C08" w:rsidDel="00D012D8">
        <w:rPr>
          <w:rFonts w:ascii="Times New Roman" w:eastAsia="Times New Roman" w:hAnsi="Times New Roman" w:cs="Times New Roman"/>
          <w:i/>
          <w:lang w:val="lt-LT"/>
        </w:rPr>
        <w:t xml:space="preserve"> </w:t>
      </w:r>
    </w:p>
    <w:p w14:paraId="4E25053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Duomenų apie ligonių, kurie serga kepenų nepakankamumu arba kurių kepenų funkcija sutrikusi, gydymą nebivololiu yra mažai, todėl jiems Nebivolol Actavis vartoti draudžiama.</w:t>
      </w:r>
    </w:p>
    <w:p w14:paraId="7D4620F0" w14:textId="77777777" w:rsidR="00596C08" w:rsidRPr="00596C08" w:rsidRDefault="00596C08" w:rsidP="00596C08">
      <w:pPr>
        <w:spacing w:after="0" w:line="240" w:lineRule="auto"/>
        <w:rPr>
          <w:rFonts w:ascii="Times New Roman" w:eastAsia="Times New Roman" w:hAnsi="Times New Roman" w:cs="Times New Roman"/>
          <w:lang w:val="lt-LT"/>
        </w:rPr>
      </w:pPr>
    </w:p>
    <w:p w14:paraId="066A911A"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Senyviems pacientams</w:t>
      </w:r>
    </w:p>
    <w:p w14:paraId="414D33F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Vyresniems kaip 65 metų pacientams rekomenduojama pradinė nebivololio paros dozė yra 2,5 mg. Prireikus ją galima didinti iki 5 mg. Vis dėlto, kadangi vyresnių negu 75 metų pacientų gydymo šiuo vaistiniu preparatu patirties yra mažai, juos būtina gydyti atsargiai ir atidžiai stebint.</w:t>
      </w:r>
    </w:p>
    <w:p w14:paraId="49CE5F72" w14:textId="77777777" w:rsidR="00596C08" w:rsidRPr="00596C08" w:rsidRDefault="00596C08" w:rsidP="00596C08">
      <w:pPr>
        <w:spacing w:after="0" w:line="240" w:lineRule="auto"/>
        <w:rPr>
          <w:rFonts w:ascii="Times New Roman" w:eastAsia="Times New Roman" w:hAnsi="Times New Roman" w:cs="Times New Roman"/>
          <w:lang w:val="lt-LT"/>
        </w:rPr>
      </w:pPr>
    </w:p>
    <w:p w14:paraId="0D30696A"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Vaikų populiacija</w:t>
      </w:r>
    </w:p>
    <w:p w14:paraId="1548C88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Vaikams ir jaunesniems negu 18 metų paaugliams nebivololio vartoti nerekomenduojama, kadangi vaistinio preparato poveikis vaikams ir paaugliams nėra ištirtas.</w:t>
      </w:r>
    </w:p>
    <w:p w14:paraId="24426FD0" w14:textId="77777777" w:rsidR="00596C08" w:rsidRPr="00596C08" w:rsidRDefault="00596C08" w:rsidP="00596C08">
      <w:pPr>
        <w:spacing w:after="0" w:line="240" w:lineRule="auto"/>
        <w:rPr>
          <w:rFonts w:ascii="Times New Roman" w:eastAsia="Times New Roman" w:hAnsi="Times New Roman" w:cs="Times New Roman"/>
          <w:lang w:val="lt-LT"/>
        </w:rPr>
      </w:pPr>
    </w:p>
    <w:p w14:paraId="23C846F2"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Lėtinis širdies nepakankamumas (LŠN)</w:t>
      </w:r>
    </w:p>
    <w:p w14:paraId="5556773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Stabilų, lėtinį širdies nepakankamą reikia pradėti gydyti dozę palaipsniui didinant iki optimalios individualios palaikomosios dozės.</w:t>
      </w:r>
    </w:p>
    <w:p w14:paraId="7128A038" w14:textId="77777777" w:rsidR="00596C08" w:rsidRPr="00596C08" w:rsidRDefault="00596C08" w:rsidP="00596C08">
      <w:pPr>
        <w:spacing w:after="0" w:line="240" w:lineRule="auto"/>
        <w:rPr>
          <w:rFonts w:ascii="Times New Roman" w:eastAsia="Times New Roman" w:hAnsi="Times New Roman" w:cs="Times New Roman"/>
          <w:lang w:val="lt-LT"/>
        </w:rPr>
      </w:pPr>
    </w:p>
    <w:p w14:paraId="3E976E5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Lėtinis širdies nepakankamumas turi būti stabilus, be ūminio nepakankamumo epizodų paskutiniųjų šešių savaičių laikotarpiu. Rekomenduojama, kad pacientą gydytų gydytojas, turintis lėtinio širdies nepakankamumo gydymo patirties.</w:t>
      </w:r>
    </w:p>
    <w:p w14:paraId="5271E6E3" w14:textId="77777777" w:rsidR="00596C08" w:rsidRPr="00596C08" w:rsidRDefault="00596C08" w:rsidP="00596C08">
      <w:pPr>
        <w:spacing w:after="0" w:line="240" w:lineRule="auto"/>
        <w:rPr>
          <w:rFonts w:ascii="Times New Roman" w:eastAsia="Times New Roman" w:hAnsi="Times New Roman" w:cs="Times New Roman"/>
          <w:lang w:val="lt-LT"/>
        </w:rPr>
      </w:pPr>
    </w:p>
    <w:p w14:paraId="76B36B0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Ligoniai, gydomi širdies ir kraujagyslių sistemą veikiančiais vaistiniais preparatais, įskaitant diuretikus ir (ar) digoksiną, ir (ar) AKF inhibitorius, ir (ar) angiotenzino II receptorių blokatorius, paskutines dvi savaites prieš gydymą nebivololiu, turi vartoti pastovią minėtų vaistinių preparatų dozę.</w:t>
      </w:r>
    </w:p>
    <w:p w14:paraId="5C1DE034" w14:textId="77777777" w:rsidR="00596C08" w:rsidRPr="00596C08" w:rsidRDefault="00596C08" w:rsidP="00596C08">
      <w:pPr>
        <w:spacing w:after="0" w:line="240" w:lineRule="auto"/>
        <w:rPr>
          <w:rFonts w:ascii="Times New Roman" w:eastAsia="Times New Roman" w:hAnsi="Times New Roman" w:cs="Times New Roman"/>
          <w:lang w:val="lt-LT"/>
        </w:rPr>
      </w:pPr>
    </w:p>
    <w:p w14:paraId="012F240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Atsižvelgiant į tai, kaip pacientas vaistinį preparatą toleruoja, gydymo pradžioje dozę kas 1 - 2 savaitės reikia didinti taip: kartą per parą vartojamą 1,25 mg nebivololio dozę iš pradžių didinti iki 2,5 mg, po to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iki 5 mg, vėliau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iki 10 mg. </w:t>
      </w:r>
    </w:p>
    <w:p w14:paraId="0886D58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Didžiausia rekomenduojama nebivololio dozė yra 10 mg kartą per parą.</w:t>
      </w:r>
    </w:p>
    <w:p w14:paraId="37BB38FF" w14:textId="77777777" w:rsidR="00596C08" w:rsidRPr="00596C08" w:rsidRDefault="00596C08" w:rsidP="00596C08">
      <w:pPr>
        <w:spacing w:after="0" w:line="240" w:lineRule="auto"/>
        <w:rPr>
          <w:rFonts w:ascii="Times New Roman" w:eastAsia="Times New Roman" w:hAnsi="Times New Roman" w:cs="Times New Roman"/>
          <w:lang w:val="lt-LT"/>
        </w:rPr>
      </w:pPr>
    </w:p>
    <w:p w14:paraId="24866B8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Po pradinės ir kiekvienos padidintos dozės pavartojimo tokį pacientą mažiausiai dvi valandas turi stebėti patyręs gydytojas, kad galėtų nustatyti, ar klinikinė jo būklė (ypač atsižvelgiant į kraujospūdį, pulsą, laidumo sutrikimą, širdies nepakankamumo sunkėjimo požymius) išlieka stabili.</w:t>
      </w:r>
    </w:p>
    <w:p w14:paraId="53D74CB7" w14:textId="77777777" w:rsidR="00596C08" w:rsidRPr="00596C08" w:rsidRDefault="00596C08" w:rsidP="00596C08">
      <w:pPr>
        <w:spacing w:after="0" w:line="240" w:lineRule="auto"/>
        <w:rPr>
          <w:rFonts w:ascii="Times New Roman" w:eastAsia="Times New Roman" w:hAnsi="Times New Roman" w:cs="Times New Roman"/>
          <w:lang w:val="lt-LT"/>
        </w:rPr>
      </w:pPr>
    </w:p>
    <w:p w14:paraId="05A6F74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Visus didžiausia rekomenduojama doze gydomus pacientus galima apsaugoti nuo nepageidaujamo poveikio. Prireikus vartojamą padidintą dozę galima palaipsniui sumažinti, o po to tinkamai vėl padidinti.</w:t>
      </w:r>
    </w:p>
    <w:p w14:paraId="716A113F" w14:textId="77777777" w:rsidR="00596C08" w:rsidRPr="00596C08" w:rsidRDefault="00596C08" w:rsidP="00596C08">
      <w:pPr>
        <w:spacing w:after="0" w:line="240" w:lineRule="auto"/>
        <w:rPr>
          <w:rFonts w:ascii="Times New Roman" w:eastAsia="Times New Roman" w:hAnsi="Times New Roman" w:cs="Times New Roman"/>
          <w:lang w:val="lt-LT"/>
        </w:rPr>
      </w:pPr>
    </w:p>
    <w:p w14:paraId="0D249AA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dozės didinimo laikotarpiu pasunkėja širdies nepakankamumas arba pasireiškia vaistinio preparato netoleravimas, rekomenduojama pirmiausia sumažinti nebivololio dozę arba, jeigu reikia (sunkios hipotenzijos, širdies nepakankamumo pasunkėjimo, susijusio su ūmine plaučių edema, kardiogeninio šoko, simptominės bradikardijos arba AV blokados atveju), nedelsiant nutraukti jo vartojimą.</w:t>
      </w:r>
    </w:p>
    <w:p w14:paraId="504D700D" w14:textId="77777777" w:rsidR="00596C08" w:rsidRPr="00596C08" w:rsidRDefault="00596C08" w:rsidP="00596C08">
      <w:pPr>
        <w:spacing w:after="0" w:line="240" w:lineRule="auto"/>
        <w:rPr>
          <w:rFonts w:ascii="Times New Roman" w:eastAsia="Times New Roman" w:hAnsi="Times New Roman" w:cs="Times New Roman"/>
          <w:lang w:val="lt-LT"/>
        </w:rPr>
      </w:pPr>
    </w:p>
    <w:p w14:paraId="45D080D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Stabilaus lėtinio širdies nepakankamumo gydymas nebivololiu paprastai yra ilgalaikis.</w:t>
      </w:r>
    </w:p>
    <w:p w14:paraId="6AEB4A9C" w14:textId="77777777" w:rsidR="00596C08" w:rsidRPr="00596C08" w:rsidRDefault="00596C08" w:rsidP="00596C08">
      <w:pPr>
        <w:spacing w:after="0" w:line="240" w:lineRule="auto"/>
        <w:rPr>
          <w:rFonts w:ascii="Times New Roman" w:eastAsia="Times New Roman" w:hAnsi="Times New Roman" w:cs="Times New Roman"/>
          <w:lang w:val="lt-LT"/>
        </w:rPr>
      </w:pPr>
    </w:p>
    <w:p w14:paraId="5F9A3DB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Staigiai gydymą nebivololiu nutraukti nerekomenduojama, kadangi gali laikinai pasunkėti širdies nepakankamumas. Jeigu gydymą nutraukti būtina, reikia palaipsniui mažinti dozę, kas savaitę ją mažinant per pusę.</w:t>
      </w:r>
    </w:p>
    <w:p w14:paraId="3B3E061F" w14:textId="77777777" w:rsidR="00596C08" w:rsidRPr="00596C08" w:rsidRDefault="00596C08" w:rsidP="00596C08">
      <w:pPr>
        <w:spacing w:after="0" w:line="240" w:lineRule="auto"/>
        <w:rPr>
          <w:rFonts w:ascii="Times New Roman" w:eastAsia="Times New Roman" w:hAnsi="Times New Roman" w:cs="Times New Roman"/>
          <w:lang w:val="lt-LT"/>
        </w:rPr>
      </w:pPr>
    </w:p>
    <w:p w14:paraId="557DA409" w14:textId="77777777" w:rsidR="009A7C2A" w:rsidRDefault="009A7C2A"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Cs/>
          <w:color w:val="000000"/>
          <w:lang w:val="lt-LT"/>
        </w:rPr>
        <w:t>Pacientams, kurių inkstų funkcija sutrikusi</w:t>
      </w:r>
      <w:r w:rsidRPr="00596C08" w:rsidDel="00D012D8">
        <w:rPr>
          <w:rFonts w:ascii="Times New Roman" w:eastAsia="Times New Roman" w:hAnsi="Times New Roman" w:cs="Times New Roman"/>
          <w:i/>
          <w:lang w:val="lt-LT"/>
        </w:rPr>
        <w:t xml:space="preserve"> </w:t>
      </w:r>
    </w:p>
    <w:p w14:paraId="500ABFC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yra lengvas arba vidutinio sunkumo inkstų nepakankamumas, dozės keisti nereikia, nes ji iki didžiausios toleruojamos dozės kiekvienam pacientui didinama individualiai. Ligonių, kuriems yra sunkus inkstų nepakankamumas (kreatinino koncentracija kraujo serume </w:t>
      </w:r>
      <w:r w:rsidRPr="00596C08">
        <w:rPr>
          <w:rFonts w:ascii="Times New Roman" w:eastAsia="Times New Roman" w:hAnsi="Times New Roman" w:cs="Times New Roman"/>
          <w:lang w:val="lt-LT"/>
        </w:rPr>
        <w:sym w:font="Symbol" w:char="F0B3"/>
      </w:r>
      <w:r w:rsidRPr="00596C08">
        <w:rPr>
          <w:rFonts w:ascii="Times New Roman" w:eastAsia="Times New Roman" w:hAnsi="Times New Roman" w:cs="Times New Roman"/>
          <w:lang w:val="lt-LT"/>
        </w:rPr>
        <w:t> 250 mikromoliai/l), gydymo patirties nėra, todėl jiems nebivololio vartoti nerekomenduojama.</w:t>
      </w:r>
    </w:p>
    <w:p w14:paraId="476B9B84" w14:textId="77777777" w:rsidR="00596C08" w:rsidRPr="00596C08" w:rsidRDefault="00596C08" w:rsidP="00596C08">
      <w:pPr>
        <w:spacing w:after="0" w:line="240" w:lineRule="auto"/>
        <w:rPr>
          <w:rFonts w:ascii="Times New Roman" w:eastAsia="Times New Roman" w:hAnsi="Times New Roman" w:cs="Times New Roman"/>
          <w:lang w:val="lt-LT"/>
        </w:rPr>
      </w:pPr>
    </w:p>
    <w:p w14:paraId="063A0494" w14:textId="77777777" w:rsidR="009A7C2A" w:rsidRDefault="009A7C2A" w:rsidP="009A7C2A">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Cs/>
          <w:color w:val="000000"/>
          <w:lang w:val="lt-LT"/>
        </w:rPr>
        <w:t xml:space="preserve">Pacientams, kurių </w:t>
      </w:r>
      <w:r>
        <w:rPr>
          <w:rFonts w:ascii="Times New Roman" w:eastAsia="Times New Roman" w:hAnsi="Times New Roman" w:cs="Times New Roman"/>
          <w:iCs/>
          <w:color w:val="000000"/>
          <w:lang w:val="lt-LT"/>
        </w:rPr>
        <w:t>kepenų</w:t>
      </w:r>
      <w:r w:rsidRPr="00596C08">
        <w:rPr>
          <w:rFonts w:ascii="Times New Roman" w:eastAsia="Times New Roman" w:hAnsi="Times New Roman" w:cs="Times New Roman"/>
          <w:iCs/>
          <w:color w:val="000000"/>
          <w:lang w:val="lt-LT"/>
        </w:rPr>
        <w:t xml:space="preserve"> funkcija sutrikusi</w:t>
      </w:r>
      <w:r w:rsidRPr="00596C08" w:rsidDel="00D012D8">
        <w:rPr>
          <w:rFonts w:ascii="Times New Roman" w:eastAsia="Times New Roman" w:hAnsi="Times New Roman" w:cs="Times New Roman"/>
          <w:i/>
          <w:lang w:val="lt-LT"/>
        </w:rPr>
        <w:t xml:space="preserve"> </w:t>
      </w:r>
    </w:p>
    <w:p w14:paraId="7ACE4B4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Duomenų apie pacientų, sergančių kepenų nepakankamumu, gydymą nebivololiu yra mažai, todėl jiems Nebivolol Actavis vartoti draudžiama.</w:t>
      </w:r>
    </w:p>
    <w:p w14:paraId="572AAE65" w14:textId="77777777" w:rsidR="00596C08" w:rsidRPr="00596C08" w:rsidRDefault="00596C08" w:rsidP="00596C08">
      <w:pPr>
        <w:spacing w:after="0" w:line="240" w:lineRule="auto"/>
        <w:rPr>
          <w:rFonts w:ascii="Times New Roman" w:eastAsia="Times New Roman" w:hAnsi="Times New Roman" w:cs="Times New Roman"/>
          <w:lang w:val="lt-LT"/>
        </w:rPr>
      </w:pPr>
    </w:p>
    <w:p w14:paraId="1B713D2C"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w:t>
      </w:r>
      <w:r w:rsidR="009A7C2A">
        <w:rPr>
          <w:rFonts w:ascii="Times New Roman" w:eastAsia="Times New Roman" w:hAnsi="Times New Roman" w:cs="Times New Roman"/>
          <w:i/>
          <w:lang w:val="lt-LT"/>
        </w:rPr>
        <w:t>ems</w:t>
      </w:r>
      <w:r w:rsidRPr="00596C08">
        <w:rPr>
          <w:rFonts w:ascii="Times New Roman" w:eastAsia="Times New Roman" w:hAnsi="Times New Roman" w:cs="Times New Roman"/>
          <w:i/>
          <w:lang w:val="lt-LT"/>
        </w:rPr>
        <w:t xml:space="preserve"> pacienta</w:t>
      </w:r>
      <w:r w:rsidR="009A7C2A">
        <w:rPr>
          <w:rFonts w:ascii="Times New Roman" w:eastAsia="Times New Roman" w:hAnsi="Times New Roman" w:cs="Times New Roman"/>
          <w:i/>
          <w:lang w:val="lt-LT"/>
        </w:rPr>
        <w:t>ms</w:t>
      </w:r>
    </w:p>
    <w:p w14:paraId="62448AB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Dozės keisti nereikia, nes ji iki didžiausios toleruojamos dozės kiekvienam pacientui didinama individualiai.</w:t>
      </w:r>
    </w:p>
    <w:p w14:paraId="7A8A5E20" w14:textId="77777777" w:rsidR="00596C08" w:rsidRPr="00596C08" w:rsidRDefault="00596C08" w:rsidP="00596C08">
      <w:pPr>
        <w:spacing w:after="0" w:line="240" w:lineRule="auto"/>
        <w:rPr>
          <w:rFonts w:ascii="Times New Roman" w:eastAsia="Times New Roman" w:hAnsi="Times New Roman" w:cs="Times New Roman"/>
          <w:lang w:val="lt-LT"/>
        </w:rPr>
      </w:pPr>
    </w:p>
    <w:p w14:paraId="2949F50D" w14:textId="77777777" w:rsidR="00596C08" w:rsidRPr="00596C08" w:rsidRDefault="009A7C2A" w:rsidP="00596C0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Vaikų populiacija</w:t>
      </w:r>
    </w:p>
    <w:p w14:paraId="154ABE47" w14:textId="77777777" w:rsidR="00596C08" w:rsidRPr="00596C08" w:rsidRDefault="00596C08" w:rsidP="00A423B4">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Vaikams ir jaunesniems negu 18 metų paaugliams nebivololio vartoti nerekomenduojama, kadangi vaistinio preparato poveikis vaikams ir paaugliams nėra ištirtas.</w:t>
      </w:r>
    </w:p>
    <w:p w14:paraId="6F72795D" w14:textId="77777777" w:rsidR="00596C08" w:rsidRPr="00A423B4" w:rsidRDefault="00596C08" w:rsidP="00A423B4">
      <w:pPr>
        <w:widowControl w:val="0"/>
        <w:autoSpaceDE w:val="0"/>
        <w:autoSpaceDN w:val="0"/>
        <w:adjustRightInd w:val="0"/>
        <w:spacing w:after="0" w:line="240" w:lineRule="auto"/>
        <w:rPr>
          <w:rFonts w:ascii="Times New Roman" w:eastAsia="Times New Roman" w:hAnsi="Times New Roman" w:cs="Times New Roman"/>
          <w:i/>
          <w:lang w:val="lt-LT"/>
        </w:rPr>
      </w:pPr>
    </w:p>
    <w:p w14:paraId="15A6E13E" w14:textId="77777777" w:rsidR="00A423B4" w:rsidRPr="00F3641D" w:rsidRDefault="00954BC4" w:rsidP="00A423B4">
      <w:pPr>
        <w:pStyle w:val="Default"/>
        <w:rPr>
          <w:sz w:val="22"/>
          <w:szCs w:val="22"/>
          <w:u w:val="single"/>
        </w:rPr>
      </w:pPr>
      <w:r>
        <w:rPr>
          <w:iCs/>
          <w:sz w:val="22"/>
          <w:szCs w:val="22"/>
          <w:u w:val="single"/>
        </w:rPr>
        <w:t>Stabili v</w:t>
      </w:r>
      <w:r w:rsidR="00020DFF" w:rsidRPr="00020DFF">
        <w:rPr>
          <w:iCs/>
          <w:sz w:val="22"/>
          <w:szCs w:val="22"/>
          <w:u w:val="single"/>
        </w:rPr>
        <w:t>ainikinių arterijų liga</w:t>
      </w:r>
    </w:p>
    <w:p w14:paraId="3E1BD620" w14:textId="77777777" w:rsidR="00A423B4" w:rsidRPr="00A423B4" w:rsidRDefault="00020DFF" w:rsidP="00F3641D">
      <w:pPr>
        <w:pStyle w:val="Default"/>
        <w:rPr>
          <w:sz w:val="22"/>
          <w:szCs w:val="22"/>
        </w:rPr>
      </w:pPr>
      <w:r>
        <w:rPr>
          <w:i/>
          <w:iCs/>
          <w:sz w:val="22"/>
          <w:szCs w:val="22"/>
        </w:rPr>
        <w:t>Suaugusiesiems</w:t>
      </w:r>
      <w:r w:rsidR="00A423B4" w:rsidRPr="00A423B4">
        <w:rPr>
          <w:i/>
          <w:iCs/>
          <w:sz w:val="22"/>
          <w:szCs w:val="22"/>
        </w:rPr>
        <w:t xml:space="preserve"> </w:t>
      </w:r>
    </w:p>
    <w:p w14:paraId="4CF251DB" w14:textId="77777777" w:rsidR="00A423B4" w:rsidRPr="00020DFF" w:rsidRDefault="00020DFF" w:rsidP="00020DFF">
      <w:pPr>
        <w:tabs>
          <w:tab w:val="left" w:pos="567"/>
        </w:tabs>
        <w:spacing w:after="0"/>
        <w:rPr>
          <w:rFonts w:ascii="Times New Roman" w:hAnsi="Times New Roman" w:cs="Times New Roman"/>
          <w:lang w:val="is-IS"/>
        </w:rPr>
      </w:pPr>
      <w:r w:rsidRPr="00020DFF">
        <w:rPr>
          <w:rFonts w:ascii="Times New Roman" w:hAnsi="Times New Roman" w:cs="Times New Roman"/>
          <w:lang w:val="is-IS"/>
        </w:rPr>
        <w:t>Stabilios širdies ligos gydymas reik</w:t>
      </w:r>
      <w:r>
        <w:rPr>
          <w:rFonts w:ascii="Times New Roman" w:hAnsi="Times New Roman" w:cs="Times New Roman"/>
          <w:lang w:val="lt-LT"/>
        </w:rPr>
        <w:t>ėtų</w:t>
      </w:r>
      <w:r w:rsidRPr="00020DFF">
        <w:rPr>
          <w:rFonts w:ascii="Times New Roman" w:hAnsi="Times New Roman" w:cs="Times New Roman"/>
          <w:lang w:val="is-IS"/>
        </w:rPr>
        <w:t xml:space="preserve"> pradėti palaipsniui didinant dozę, kol kiekvienam pacientui nustatoma optimali palaikomoji dozė.</w:t>
      </w:r>
    </w:p>
    <w:p w14:paraId="073B1C4C" w14:textId="77777777" w:rsidR="00A423B4" w:rsidRPr="00020DFF" w:rsidRDefault="00A423B4" w:rsidP="00020DFF">
      <w:pPr>
        <w:tabs>
          <w:tab w:val="left" w:pos="567"/>
        </w:tabs>
        <w:spacing w:after="0"/>
        <w:rPr>
          <w:rFonts w:ascii="Times New Roman" w:hAnsi="Times New Roman" w:cs="Times New Roman"/>
          <w:lang w:val="is-IS"/>
        </w:rPr>
      </w:pPr>
    </w:p>
    <w:p w14:paraId="01B94C01" w14:textId="77777777" w:rsidR="00A423B4" w:rsidRPr="001C4861" w:rsidRDefault="00852C09" w:rsidP="00020DFF">
      <w:pPr>
        <w:tabs>
          <w:tab w:val="left" w:pos="567"/>
        </w:tabs>
        <w:spacing w:after="0"/>
        <w:rPr>
          <w:rFonts w:ascii="Times New Roman" w:hAnsi="Times New Roman" w:cs="Times New Roman"/>
          <w:lang w:val="is-IS"/>
        </w:rPr>
      </w:pPr>
      <w:r w:rsidRPr="00852C09">
        <w:rPr>
          <w:rFonts w:ascii="Times New Roman" w:hAnsi="Times New Roman" w:cs="Times New Roman"/>
          <w:lang w:val="is-IS"/>
        </w:rPr>
        <w:t xml:space="preserve">Pradinė dozė turi būti didinama kas 1-2 savaites, priklausomai nuo toleravimo nuo 1,25 mg nebivololio didinama iki 2,5 mg nebivololio vieną kartą per parą, po to iki 5 mg kartą per parą ir po iki 10 mg vieną kartą per parą. </w:t>
      </w:r>
      <w:r w:rsidRPr="001C4861">
        <w:rPr>
          <w:rFonts w:ascii="Times New Roman" w:hAnsi="Times New Roman" w:cs="Times New Roman"/>
          <w:lang w:val="is-IS"/>
        </w:rPr>
        <w:t>Didžiausia rekomenduojama doze yra 10 mg nebivololio per parą.</w:t>
      </w:r>
    </w:p>
    <w:p w14:paraId="3CA58546" w14:textId="77777777" w:rsidR="00852C09" w:rsidRPr="001C4861" w:rsidRDefault="00852C09" w:rsidP="00020DFF">
      <w:pPr>
        <w:tabs>
          <w:tab w:val="left" w:pos="567"/>
        </w:tabs>
        <w:spacing w:after="0"/>
        <w:rPr>
          <w:rFonts w:ascii="Times New Roman" w:hAnsi="Times New Roman" w:cs="Times New Roman"/>
          <w:lang w:val="is-IS"/>
        </w:rPr>
      </w:pPr>
    </w:p>
    <w:p w14:paraId="34F6B024" w14:textId="77777777" w:rsidR="00A423B4" w:rsidRPr="00A423B4" w:rsidRDefault="00852C09" w:rsidP="00A423B4">
      <w:pPr>
        <w:pStyle w:val="Default"/>
        <w:rPr>
          <w:sz w:val="22"/>
          <w:szCs w:val="22"/>
        </w:rPr>
      </w:pPr>
      <w:r>
        <w:rPr>
          <w:i/>
          <w:iCs/>
          <w:sz w:val="22"/>
          <w:szCs w:val="22"/>
        </w:rPr>
        <w:t>Pacientams, kurių inkstų funkcija sutrikusi</w:t>
      </w:r>
    </w:p>
    <w:p w14:paraId="76D01A29" w14:textId="77777777" w:rsidR="00A423B4" w:rsidRPr="00A423B4" w:rsidRDefault="004D04ED" w:rsidP="00A423B4">
      <w:pPr>
        <w:pStyle w:val="Default"/>
        <w:rPr>
          <w:sz w:val="22"/>
          <w:szCs w:val="22"/>
        </w:rPr>
      </w:pPr>
      <w:r w:rsidRPr="004D04ED">
        <w:rPr>
          <w:sz w:val="22"/>
          <w:szCs w:val="22"/>
        </w:rPr>
        <w:t>Lengvo ar vidutinio sunkumo inkstų funkcijos nepakankamumo atveju dozės koreguoti nereikia, nes koreguojama individualiai iki maksimalios toleruojamos dozės.</w:t>
      </w:r>
      <w:r w:rsidR="00A423B4" w:rsidRPr="004D04ED">
        <w:rPr>
          <w:sz w:val="22"/>
          <w:szCs w:val="22"/>
        </w:rPr>
        <w:t xml:space="preserve"> </w:t>
      </w:r>
      <w:r w:rsidRPr="004D04ED">
        <w:rPr>
          <w:sz w:val="22"/>
          <w:szCs w:val="22"/>
        </w:rPr>
        <w:t xml:space="preserve">Pacientų, sergančių sunkiu inkstų nepakankamumu (kreatinino koncentracija serume ≥ 250 </w:t>
      </w:r>
      <w:r w:rsidRPr="004D04ED">
        <w:rPr>
          <w:sz w:val="22"/>
          <w:szCs w:val="22"/>
          <w:lang w:val="en-GB"/>
        </w:rPr>
        <w:t>μ</w:t>
      </w:r>
      <w:r w:rsidRPr="004D04ED">
        <w:rPr>
          <w:sz w:val="22"/>
          <w:szCs w:val="22"/>
        </w:rPr>
        <w:t xml:space="preserve">mol/l), </w:t>
      </w:r>
      <w:r>
        <w:rPr>
          <w:sz w:val="22"/>
          <w:szCs w:val="22"/>
        </w:rPr>
        <w:t xml:space="preserve">gydymo </w:t>
      </w:r>
      <w:r w:rsidRPr="004D04ED">
        <w:rPr>
          <w:sz w:val="22"/>
          <w:szCs w:val="22"/>
        </w:rPr>
        <w:t>patirties nėra. Todėl šiems pacientams nebivololio vartoti nerekomenduojama.</w:t>
      </w:r>
    </w:p>
    <w:p w14:paraId="288882DE" w14:textId="77777777" w:rsidR="00A423B4" w:rsidRPr="00A423B4" w:rsidRDefault="00A423B4" w:rsidP="00A423B4">
      <w:pPr>
        <w:pStyle w:val="Default"/>
        <w:rPr>
          <w:sz w:val="22"/>
          <w:szCs w:val="22"/>
        </w:rPr>
      </w:pPr>
    </w:p>
    <w:p w14:paraId="18114EC0" w14:textId="77777777" w:rsidR="00A423B4" w:rsidRPr="00A423B4" w:rsidRDefault="00852C09" w:rsidP="00F3641D">
      <w:pPr>
        <w:pStyle w:val="Default"/>
        <w:rPr>
          <w:sz w:val="22"/>
          <w:szCs w:val="22"/>
        </w:rPr>
      </w:pPr>
      <w:r>
        <w:rPr>
          <w:i/>
          <w:iCs/>
          <w:sz w:val="22"/>
          <w:szCs w:val="22"/>
        </w:rPr>
        <w:t>Pacientams, kurių kepenų fukcija sutrikusi</w:t>
      </w:r>
    </w:p>
    <w:p w14:paraId="6B06D5E4" w14:textId="77777777" w:rsidR="00A423B4" w:rsidRPr="001C4861" w:rsidRDefault="004D04ED" w:rsidP="004D04ED">
      <w:pPr>
        <w:keepNext/>
        <w:tabs>
          <w:tab w:val="left" w:pos="567"/>
        </w:tabs>
        <w:spacing w:after="0"/>
        <w:rPr>
          <w:rFonts w:ascii="Times New Roman" w:hAnsi="Times New Roman" w:cs="Times New Roman"/>
          <w:lang w:val="is-IS"/>
        </w:rPr>
      </w:pPr>
      <w:r w:rsidRPr="004D04ED">
        <w:rPr>
          <w:rFonts w:ascii="Times New Roman" w:hAnsi="Times New Roman" w:cs="Times New Roman"/>
          <w:lang w:val="is-IS"/>
        </w:rPr>
        <w:t>Duomenys apie pacientus, kuriems yra kepenų nepakankamumas arba kurių inkstų funkcija sutrikusi, yra riboti.</w:t>
      </w:r>
      <w:r w:rsidRPr="004D04ED">
        <w:rPr>
          <w:lang w:val="is-IS"/>
        </w:rPr>
        <w:t xml:space="preserve"> </w:t>
      </w:r>
      <w:r>
        <w:rPr>
          <w:rFonts w:ascii="Times New Roman" w:hAnsi="Times New Roman" w:cs="Times New Roman"/>
          <w:lang w:val="is-IS"/>
        </w:rPr>
        <w:t>Todėl šiems pacientams vartoti Nebivolol Actavis</w:t>
      </w:r>
      <w:r w:rsidRPr="004D04ED">
        <w:rPr>
          <w:rFonts w:ascii="Times New Roman" w:hAnsi="Times New Roman" w:cs="Times New Roman"/>
          <w:lang w:val="is-IS"/>
        </w:rPr>
        <w:t xml:space="preserve"> vartoti draudžiama.</w:t>
      </w:r>
    </w:p>
    <w:p w14:paraId="00488A3D" w14:textId="77777777" w:rsidR="00A423B4" w:rsidRPr="001C4861" w:rsidRDefault="00A423B4" w:rsidP="004D04ED">
      <w:pPr>
        <w:tabs>
          <w:tab w:val="left" w:pos="567"/>
        </w:tabs>
        <w:spacing w:after="0"/>
        <w:rPr>
          <w:rFonts w:ascii="Times New Roman" w:hAnsi="Times New Roman" w:cs="Times New Roman"/>
          <w:lang w:val="is-IS"/>
        </w:rPr>
      </w:pPr>
    </w:p>
    <w:p w14:paraId="79EBE3C1" w14:textId="77777777" w:rsidR="00A423B4" w:rsidRPr="00F3641D" w:rsidRDefault="00852C09" w:rsidP="00A423B4">
      <w:pPr>
        <w:pStyle w:val="Default"/>
        <w:rPr>
          <w:sz w:val="22"/>
          <w:szCs w:val="22"/>
        </w:rPr>
      </w:pPr>
      <w:r>
        <w:rPr>
          <w:i/>
          <w:iCs/>
          <w:sz w:val="22"/>
          <w:szCs w:val="22"/>
        </w:rPr>
        <w:t>Suaugusiesiems</w:t>
      </w:r>
    </w:p>
    <w:p w14:paraId="698D59A6" w14:textId="77777777" w:rsidR="00A423B4" w:rsidRPr="00852C09" w:rsidRDefault="00852C09" w:rsidP="00A423B4">
      <w:pPr>
        <w:pStyle w:val="Default"/>
        <w:rPr>
          <w:sz w:val="22"/>
          <w:szCs w:val="22"/>
        </w:rPr>
      </w:pPr>
      <w:r w:rsidRPr="00852C09">
        <w:rPr>
          <w:sz w:val="22"/>
          <w:szCs w:val="22"/>
        </w:rPr>
        <w:t xml:space="preserve">Dozės koreguoti nereikia, nes </w:t>
      </w:r>
      <w:r>
        <w:rPr>
          <w:sz w:val="22"/>
          <w:szCs w:val="22"/>
        </w:rPr>
        <w:t xml:space="preserve">dozės </w:t>
      </w:r>
      <w:r w:rsidRPr="00852C09">
        <w:rPr>
          <w:sz w:val="22"/>
          <w:szCs w:val="22"/>
        </w:rPr>
        <w:t>didinimas iki maksimalios toleruojamos dozės yra koreguojamas</w:t>
      </w:r>
      <w:r w:rsidRPr="00852C09">
        <w:t xml:space="preserve"> </w:t>
      </w:r>
      <w:r w:rsidRPr="00852C09">
        <w:rPr>
          <w:sz w:val="22"/>
          <w:szCs w:val="22"/>
        </w:rPr>
        <w:t>individualiai.</w:t>
      </w:r>
    </w:p>
    <w:p w14:paraId="6EB52B2A" w14:textId="77777777" w:rsidR="00A423B4" w:rsidRPr="00A423B4" w:rsidRDefault="00A423B4" w:rsidP="00A423B4">
      <w:pPr>
        <w:pStyle w:val="Default"/>
        <w:rPr>
          <w:sz w:val="22"/>
          <w:szCs w:val="22"/>
        </w:rPr>
      </w:pPr>
    </w:p>
    <w:p w14:paraId="3745DFBF" w14:textId="77777777" w:rsidR="00A423B4" w:rsidRPr="00A423B4" w:rsidRDefault="00852C09" w:rsidP="00F3641D">
      <w:pPr>
        <w:pStyle w:val="Default"/>
        <w:rPr>
          <w:sz w:val="22"/>
          <w:szCs w:val="22"/>
        </w:rPr>
      </w:pPr>
      <w:r>
        <w:rPr>
          <w:i/>
          <w:iCs/>
          <w:sz w:val="22"/>
          <w:szCs w:val="22"/>
        </w:rPr>
        <w:t>Vaikų populiacija</w:t>
      </w:r>
    </w:p>
    <w:p w14:paraId="0EA57509" w14:textId="77777777" w:rsidR="00A423B4" w:rsidRPr="004D04ED" w:rsidRDefault="004D04ED" w:rsidP="00852C09">
      <w:pPr>
        <w:tabs>
          <w:tab w:val="left" w:pos="567"/>
        </w:tabs>
        <w:spacing w:after="0"/>
        <w:rPr>
          <w:rFonts w:ascii="Times New Roman" w:hAnsi="Times New Roman" w:cs="Times New Roman"/>
          <w:lang w:val="is-IS"/>
        </w:rPr>
      </w:pPr>
      <w:r w:rsidRPr="004D04ED">
        <w:rPr>
          <w:rFonts w:ascii="Times New Roman" w:hAnsi="Times New Roman" w:cs="Times New Roman"/>
          <w:lang w:val="is-IS"/>
        </w:rPr>
        <w:t>Tyrimai vaikam</w:t>
      </w:r>
      <w:r w:rsidR="001521C2">
        <w:rPr>
          <w:rFonts w:ascii="Times New Roman" w:hAnsi="Times New Roman" w:cs="Times New Roman"/>
          <w:lang w:val="is-IS"/>
        </w:rPr>
        <w:t>s</w:t>
      </w:r>
      <w:r w:rsidRPr="004D04ED">
        <w:rPr>
          <w:rFonts w:ascii="Times New Roman" w:hAnsi="Times New Roman" w:cs="Times New Roman"/>
          <w:lang w:val="is-IS"/>
        </w:rPr>
        <w:t xml:space="preserve"> ir paaugliam</w:t>
      </w:r>
      <w:r w:rsidR="001521C2">
        <w:rPr>
          <w:rFonts w:ascii="Times New Roman" w:hAnsi="Times New Roman" w:cs="Times New Roman"/>
          <w:lang w:val="is-IS"/>
        </w:rPr>
        <w:t>s</w:t>
      </w:r>
      <w:r w:rsidR="00852C09" w:rsidRPr="004D04ED">
        <w:rPr>
          <w:rFonts w:ascii="Times New Roman" w:hAnsi="Times New Roman" w:cs="Times New Roman"/>
          <w:lang w:val="is-IS"/>
        </w:rPr>
        <w:t xml:space="preserve"> neat</w:t>
      </w:r>
      <w:r w:rsidRPr="004D04ED">
        <w:rPr>
          <w:rFonts w:ascii="Times New Roman" w:hAnsi="Times New Roman" w:cs="Times New Roman"/>
          <w:lang w:val="is-IS"/>
        </w:rPr>
        <w:t>likti</w:t>
      </w:r>
      <w:r w:rsidR="00852C09" w:rsidRPr="004D04ED">
        <w:rPr>
          <w:rFonts w:ascii="Times New Roman" w:hAnsi="Times New Roman" w:cs="Times New Roman"/>
          <w:lang w:val="is-IS"/>
        </w:rPr>
        <w:t xml:space="preserve">. Todėl </w:t>
      </w:r>
      <w:r w:rsidRPr="004D04ED">
        <w:rPr>
          <w:rFonts w:ascii="Times New Roman" w:hAnsi="Times New Roman" w:cs="Times New Roman"/>
          <w:lang w:val="is-IS"/>
        </w:rPr>
        <w:t xml:space="preserve">šio vaistinio preparato </w:t>
      </w:r>
      <w:r w:rsidR="00852C09" w:rsidRPr="004D04ED">
        <w:rPr>
          <w:rFonts w:ascii="Times New Roman" w:hAnsi="Times New Roman" w:cs="Times New Roman"/>
          <w:lang w:val="is-IS"/>
        </w:rPr>
        <w:t xml:space="preserve">vaikams ir paaugliams </w:t>
      </w:r>
      <w:r w:rsidRPr="004D04ED">
        <w:rPr>
          <w:rFonts w:ascii="Times New Roman" w:hAnsi="Times New Roman" w:cs="Times New Roman"/>
          <w:lang w:val="is-IS"/>
        </w:rPr>
        <w:t xml:space="preserve">skirti </w:t>
      </w:r>
      <w:r w:rsidR="00852C09" w:rsidRPr="004D04ED">
        <w:rPr>
          <w:rFonts w:ascii="Times New Roman" w:hAnsi="Times New Roman" w:cs="Times New Roman"/>
          <w:lang w:val="is-IS"/>
        </w:rPr>
        <w:t>nerekomenduojama.</w:t>
      </w:r>
    </w:p>
    <w:p w14:paraId="7C879B27" w14:textId="77777777" w:rsidR="00A423B4" w:rsidRPr="004D04ED" w:rsidRDefault="00A423B4" w:rsidP="00A423B4">
      <w:pPr>
        <w:widowControl w:val="0"/>
        <w:autoSpaceDE w:val="0"/>
        <w:autoSpaceDN w:val="0"/>
        <w:adjustRightInd w:val="0"/>
        <w:spacing w:after="0" w:line="240" w:lineRule="auto"/>
        <w:rPr>
          <w:rFonts w:ascii="Times New Roman" w:eastAsia="Times New Roman" w:hAnsi="Times New Roman" w:cs="Times New Roman"/>
          <w:i/>
          <w:lang w:val="is-IS"/>
        </w:rPr>
      </w:pPr>
    </w:p>
    <w:p w14:paraId="795832E8" w14:textId="77777777" w:rsidR="00596C08" w:rsidRPr="00596C08" w:rsidRDefault="00596C08" w:rsidP="00A423B4">
      <w:pPr>
        <w:tabs>
          <w:tab w:val="left" w:pos="567"/>
        </w:tabs>
        <w:autoSpaceDE w:val="0"/>
        <w:autoSpaceDN w:val="0"/>
        <w:adjustRightInd w:val="0"/>
        <w:spacing w:after="0" w:line="240" w:lineRule="auto"/>
        <w:ind w:left="567" w:hanging="567"/>
        <w:rPr>
          <w:rFonts w:ascii="Times New Roman" w:eastAsia="Times New Roman" w:hAnsi="Times New Roman" w:cs="Times New Roman"/>
          <w:b/>
          <w:lang w:val="lt-LT"/>
        </w:rPr>
      </w:pPr>
      <w:r w:rsidRPr="00596C08">
        <w:rPr>
          <w:rFonts w:ascii="Times New Roman" w:eastAsia="Times New Roman" w:hAnsi="Times New Roman" w:cs="Times New Roman"/>
          <w:b/>
          <w:lang w:val="lt-LT"/>
        </w:rPr>
        <w:t>4.3</w:t>
      </w:r>
      <w:r w:rsidRPr="00596C08">
        <w:rPr>
          <w:rFonts w:ascii="Times New Roman" w:eastAsia="Times New Roman" w:hAnsi="Times New Roman" w:cs="Times New Roman"/>
          <w:b/>
          <w:lang w:val="lt-LT"/>
        </w:rPr>
        <w:tab/>
        <w:t>Kontraindikacijos</w:t>
      </w:r>
    </w:p>
    <w:p w14:paraId="47A5E558" w14:textId="77777777" w:rsidR="00596C08" w:rsidRPr="00596C08" w:rsidRDefault="00596C08" w:rsidP="00596C08">
      <w:pPr>
        <w:spacing w:after="0" w:line="240" w:lineRule="auto"/>
        <w:rPr>
          <w:rFonts w:ascii="Times New Roman" w:eastAsia="Times New Roman" w:hAnsi="Times New Roman" w:cs="Times New Roman"/>
          <w:lang w:val="lt-LT"/>
        </w:rPr>
      </w:pPr>
    </w:p>
    <w:p w14:paraId="425C2C92"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Padidėjęs jautrumas veikliajai arba bet kuriai 6.1 skyriuje nurodytai pagalbinei medžiagai.</w:t>
      </w:r>
    </w:p>
    <w:p w14:paraId="6526C171"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Kepenų nepakankamumas arba funkcijos sutrikimas.</w:t>
      </w:r>
    </w:p>
    <w:p w14:paraId="1AD7F52E"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Ūminis širdies nepakankamumas, kardiogeninis šokas arba širdies veiklos nepakankamumo dekompensacijos, kurią reikia gydyti į veną vartojamais vaistiniais preparatais, sukeliančiais inotropinį poveikį, epizodai. </w:t>
      </w:r>
    </w:p>
    <w:p w14:paraId="69E5931E" w14:textId="77777777" w:rsidR="00596C08" w:rsidRPr="00596C08" w:rsidRDefault="00596C08" w:rsidP="00596C08">
      <w:pPr>
        <w:spacing w:after="0" w:line="240" w:lineRule="auto"/>
        <w:ind w:left="567"/>
        <w:rPr>
          <w:rFonts w:ascii="Times New Roman" w:eastAsia="Times New Roman" w:hAnsi="Times New Roman" w:cs="Times New Roman"/>
          <w:lang w:val="lt-LT"/>
        </w:rPr>
      </w:pPr>
    </w:p>
    <w:p w14:paraId="2749C29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Papildomai: Nebivolol Actavis negalima vartoti kartu su kitais beta adrenoblokatoriais, kai yra:</w:t>
      </w:r>
    </w:p>
    <w:p w14:paraId="53BAC26B"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Sinusinio mazgo silpnumo sindromas, įskaitant sinoatrialinę blokadą.</w:t>
      </w:r>
    </w:p>
    <w:p w14:paraId="3EC1591D"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II arba III laipsnio AV blokada (jei neimplantuotas širdies stimuliatorius).</w:t>
      </w:r>
    </w:p>
    <w:p w14:paraId="1A848A00"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Anamnezėje bronchų spazmas arba bronchinė astma.</w:t>
      </w:r>
    </w:p>
    <w:p w14:paraId="69AEDB05"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Negydyta feochromocitoma.</w:t>
      </w:r>
    </w:p>
    <w:p w14:paraId="7415316B"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Metabolinė acidozė.</w:t>
      </w:r>
    </w:p>
    <w:p w14:paraId="6C15D792"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Bradikardija (prieš pradedant gydyti, širdies susitraukinėja rečiau negu 60 kartų per minutę).</w:t>
      </w:r>
    </w:p>
    <w:p w14:paraId="1CFBE611"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Hipotenzija (sistolinis kraujospūdis &lt; </w:t>
      </w:r>
      <w:smartTag w:uri="schemas-tilde-lv/tildestengine" w:element="metric2">
        <w:smartTagPr>
          <w:attr w:name="metric_text" w:val="mm"/>
          <w:attr w:name="metric_value" w:val="90"/>
        </w:smartTagPr>
        <w:r w:rsidRPr="00596C08">
          <w:rPr>
            <w:rFonts w:ascii="Times New Roman" w:eastAsia="Times New Roman" w:hAnsi="Times New Roman" w:cs="Times New Roman"/>
            <w:lang w:val="lt-LT"/>
          </w:rPr>
          <w:t>90 mm</w:t>
        </w:r>
      </w:smartTag>
      <w:r w:rsidRPr="00596C08">
        <w:rPr>
          <w:rFonts w:ascii="Times New Roman" w:eastAsia="Times New Roman" w:hAnsi="Times New Roman" w:cs="Times New Roman"/>
          <w:lang w:val="lt-LT"/>
        </w:rPr>
        <w:t> Hg).</w:t>
      </w:r>
    </w:p>
    <w:p w14:paraId="06B5CE8E"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Sunkūs periferinės kraujotakos sutrikimai.</w:t>
      </w:r>
    </w:p>
    <w:p w14:paraId="07C1CFCB" w14:textId="77777777" w:rsidR="00596C08" w:rsidRPr="00596C08" w:rsidRDefault="00596C08" w:rsidP="00596C08">
      <w:pPr>
        <w:autoSpaceDE w:val="0"/>
        <w:autoSpaceDN w:val="0"/>
        <w:adjustRightInd w:val="0"/>
        <w:spacing w:after="0" w:line="240" w:lineRule="auto"/>
        <w:rPr>
          <w:rFonts w:ascii="Times New Roman" w:eastAsia="Times New Roman" w:hAnsi="Times New Roman" w:cs="Times New Roman"/>
          <w:lang w:val="lt-LT"/>
        </w:rPr>
      </w:pPr>
    </w:p>
    <w:p w14:paraId="314D46AF" w14:textId="77777777" w:rsidR="00596C08" w:rsidRPr="00596C08" w:rsidRDefault="00596C08" w:rsidP="00596C08">
      <w:pPr>
        <w:tabs>
          <w:tab w:val="left" w:pos="567"/>
        </w:tabs>
        <w:autoSpaceDE w:val="0"/>
        <w:autoSpaceDN w:val="0"/>
        <w:adjustRightInd w:val="0"/>
        <w:spacing w:after="0" w:line="240" w:lineRule="auto"/>
        <w:ind w:left="567" w:hanging="567"/>
        <w:rPr>
          <w:rFonts w:ascii="Times New Roman" w:eastAsia="Times New Roman" w:hAnsi="Times New Roman" w:cs="Times New Roman"/>
          <w:b/>
          <w:lang w:val="lt-LT"/>
        </w:rPr>
      </w:pPr>
      <w:r w:rsidRPr="00596C08">
        <w:rPr>
          <w:rFonts w:ascii="Times New Roman" w:eastAsia="Times New Roman" w:hAnsi="Times New Roman" w:cs="Times New Roman"/>
          <w:b/>
          <w:lang w:val="lt-LT"/>
        </w:rPr>
        <w:t>4.4</w:t>
      </w:r>
      <w:r w:rsidRPr="00596C08">
        <w:rPr>
          <w:rFonts w:ascii="Times New Roman" w:eastAsia="Times New Roman" w:hAnsi="Times New Roman" w:cs="Times New Roman"/>
          <w:b/>
          <w:lang w:val="lt-LT"/>
        </w:rPr>
        <w:tab/>
        <w:t xml:space="preserve">Specialūs įspėjimai ir atsargumo priemonės </w:t>
      </w:r>
    </w:p>
    <w:p w14:paraId="7C9D7A4B" w14:textId="77777777" w:rsidR="00596C08" w:rsidRPr="00596C08" w:rsidRDefault="00596C08" w:rsidP="00596C08">
      <w:pPr>
        <w:spacing w:after="0" w:line="240" w:lineRule="auto"/>
        <w:rPr>
          <w:rFonts w:ascii="Times New Roman" w:eastAsia="Times New Roman" w:hAnsi="Times New Roman" w:cs="Times New Roman"/>
          <w:lang w:val="lt-LT"/>
        </w:rPr>
      </w:pPr>
    </w:p>
    <w:p w14:paraId="40697D7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Žr. ir 4.8 skyrių „Nepageidaujamas poveikis“.</w:t>
      </w:r>
    </w:p>
    <w:p w14:paraId="29FF1F90" w14:textId="77777777" w:rsidR="00596C08" w:rsidRPr="00596C08" w:rsidRDefault="00596C08" w:rsidP="00596C08">
      <w:pPr>
        <w:spacing w:after="0" w:line="240" w:lineRule="auto"/>
        <w:rPr>
          <w:rFonts w:ascii="Times New Roman" w:eastAsia="Times New Roman" w:hAnsi="Times New Roman" w:cs="Times New Roman"/>
          <w:lang w:val="lt-LT"/>
        </w:rPr>
      </w:pPr>
    </w:p>
    <w:p w14:paraId="3B6AAF4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Šie įspėjimai ir atsargumo priemonės taikomi visai beta adrenoreceptorių blokatorių grupei.</w:t>
      </w:r>
    </w:p>
    <w:p w14:paraId="06D31A14" w14:textId="77777777" w:rsidR="00596C08" w:rsidRPr="00596C08" w:rsidRDefault="00596C08" w:rsidP="00596C08">
      <w:pPr>
        <w:spacing w:after="0" w:line="240" w:lineRule="auto"/>
        <w:rPr>
          <w:rFonts w:ascii="Times New Roman" w:eastAsia="Times New Roman" w:hAnsi="Times New Roman" w:cs="Times New Roman"/>
          <w:lang w:val="lt-LT"/>
        </w:rPr>
      </w:pPr>
    </w:p>
    <w:p w14:paraId="6B9C183A"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Anestezija</w:t>
      </w:r>
    </w:p>
    <w:p w14:paraId="5E5A544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Beta adrenoreceptorių blokadą tęsiant, mažėja aritmijos rizika įvadinės narkozės ir intubacijos metu. Jeigu beta adrenoreceptorių blokada pertraukiama ruošiant pacientą operacijai, tai gydymą beta adrenoblokatoriais reikia nutraukti likus bent 24 valandoms iki operacijos. </w:t>
      </w:r>
    </w:p>
    <w:p w14:paraId="4A60986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Vartoti kai kurių anestetikų, slopinančių miokardo veiklą, reikia atsargiai. Nuo nervo klajoklio sukeliamų reakcijų pacientą galima apsaugoti pavartojus į veną atropino.</w:t>
      </w:r>
    </w:p>
    <w:p w14:paraId="76C2F151" w14:textId="77777777" w:rsidR="00596C08" w:rsidRPr="00596C08" w:rsidRDefault="00596C08" w:rsidP="00596C08">
      <w:pPr>
        <w:spacing w:after="0" w:line="240" w:lineRule="auto"/>
        <w:rPr>
          <w:rFonts w:ascii="Times New Roman" w:eastAsia="Times New Roman" w:hAnsi="Times New Roman" w:cs="Times New Roman"/>
          <w:lang w:val="lt-LT"/>
        </w:rPr>
      </w:pPr>
    </w:p>
    <w:p w14:paraId="2FB0AB16"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Širdies ir kraujagyslių sistemos sutrikimai</w:t>
      </w:r>
    </w:p>
    <w:p w14:paraId="27A02BC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Pacientų, sergančių negydytu staziniu širdies veiklos nepakankamumu, beta adrenoblokatoriais gydyti paprastai negalima, išskyrus tuos, kurių būklė stabili.</w:t>
      </w:r>
    </w:p>
    <w:p w14:paraId="46BD5C3F" w14:textId="77777777" w:rsidR="00596C08" w:rsidRPr="00596C08" w:rsidRDefault="00596C08" w:rsidP="00596C08">
      <w:pPr>
        <w:spacing w:after="0" w:line="240" w:lineRule="auto"/>
        <w:rPr>
          <w:rFonts w:ascii="Times New Roman" w:eastAsia="Times New Roman" w:hAnsi="Times New Roman" w:cs="Times New Roman"/>
          <w:lang w:val="lt-LT"/>
        </w:rPr>
      </w:pPr>
    </w:p>
    <w:p w14:paraId="6988B1A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Išemine širdies liga sergantiems ligoniams gydymą beta adrenoblokatoriais reikia nutraukti palaipsniui, t. y. per 1 - 2 savaites. Jeigu reikia, tuo pačiu metu galima pradėti pakeičiamąjį gydymą, kuris saugotų nuo krūtinės anginos pasunkėjimo.</w:t>
      </w:r>
    </w:p>
    <w:p w14:paraId="3C135809" w14:textId="77777777" w:rsidR="00596C08" w:rsidRPr="00596C08" w:rsidRDefault="00596C08" w:rsidP="00596C08">
      <w:pPr>
        <w:spacing w:after="0" w:line="240" w:lineRule="auto"/>
        <w:rPr>
          <w:rFonts w:ascii="Times New Roman" w:eastAsia="Times New Roman" w:hAnsi="Times New Roman" w:cs="Times New Roman"/>
          <w:lang w:val="lt-LT"/>
        </w:rPr>
      </w:pPr>
    </w:p>
    <w:p w14:paraId="4D25365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adrenoblokatoriai gali sukelti bradikardiją: jeigu ramybės būklės metu pulsas suretėja iki 50 </w:t>
      </w:r>
      <w:r w:rsidR="009A7C2A">
        <w:rPr>
          <w:rFonts w:ascii="Times New Roman" w:eastAsia="Times New Roman" w:hAnsi="Times New Roman" w:cs="Times New Roman"/>
          <w:lang w:val="lt-LT"/>
        </w:rPr>
        <w:noBreakHyphen/>
      </w:r>
      <w:r w:rsidRPr="00596C08">
        <w:rPr>
          <w:rFonts w:ascii="Times New Roman" w:eastAsia="Times New Roman" w:hAnsi="Times New Roman" w:cs="Times New Roman"/>
          <w:lang w:val="lt-LT"/>
        </w:rPr>
        <w:t> 55  tvinksnių per minutę ir (arba) atsiranda bradikardiją rodančių simptomų, reikia mažinti dozę.</w:t>
      </w:r>
    </w:p>
    <w:p w14:paraId="27A2CF72" w14:textId="77777777" w:rsidR="00596C08" w:rsidRPr="00596C08" w:rsidRDefault="00596C08" w:rsidP="00596C08">
      <w:pPr>
        <w:spacing w:after="0" w:line="240" w:lineRule="auto"/>
        <w:rPr>
          <w:rFonts w:ascii="Times New Roman" w:eastAsia="Times New Roman" w:hAnsi="Times New Roman" w:cs="Times New Roman"/>
          <w:lang w:val="lt-LT"/>
        </w:rPr>
      </w:pPr>
    </w:p>
    <w:p w14:paraId="2BFD1D7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Atsargiai beta adrenoblokatoriais reikia gydyti pacientus:</w:t>
      </w:r>
    </w:p>
    <w:p w14:paraId="285FF190" w14:textId="77777777" w:rsidR="00596C08" w:rsidRPr="00596C08" w:rsidRDefault="00596C08" w:rsidP="00596C08">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kuriems yra periferinės kraujotakos sutrikimų (</w:t>
      </w:r>
      <w:r w:rsidR="009A7C2A">
        <w:rPr>
          <w:rFonts w:ascii="Times New Roman" w:eastAsia="Times New Roman" w:hAnsi="Times New Roman" w:cs="Times New Roman"/>
          <w:lang w:val="lt-LT"/>
        </w:rPr>
        <w:t>Reino [</w:t>
      </w:r>
      <w:r w:rsidRPr="0030695D">
        <w:rPr>
          <w:rFonts w:ascii="Times New Roman" w:eastAsia="Times New Roman" w:hAnsi="Times New Roman" w:cs="Times New Roman"/>
          <w:i/>
          <w:lang w:val="lt-LT"/>
        </w:rPr>
        <w:t>Raynaud</w:t>
      </w:r>
      <w:r w:rsidR="009A7C2A">
        <w:rPr>
          <w:rFonts w:ascii="Times New Roman" w:eastAsia="Times New Roman" w:hAnsi="Times New Roman" w:cs="Times New Roman"/>
          <w:lang w:val="lt-LT"/>
        </w:rPr>
        <w:t>]</w:t>
      </w:r>
      <w:r w:rsidRPr="00596C08">
        <w:rPr>
          <w:rFonts w:ascii="Times New Roman" w:eastAsia="Times New Roman" w:hAnsi="Times New Roman" w:cs="Times New Roman"/>
          <w:lang w:val="lt-LT"/>
        </w:rPr>
        <w:t xml:space="preserve"> liga arba sindromas, protarpinis šlubumas), kadangi šie sutrikimai gali pasunkėti;</w:t>
      </w:r>
    </w:p>
    <w:p w14:paraId="03C2F5E9" w14:textId="77777777" w:rsidR="00596C08" w:rsidRPr="00596C08" w:rsidRDefault="00596C08" w:rsidP="00596C08">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kuriems yra I laipsnio AV blokada, kadangi beta adrenoblokatoriai daro neigiamą įtaką laidumui;</w:t>
      </w:r>
    </w:p>
    <w:p w14:paraId="6960A1E4" w14:textId="77777777" w:rsidR="00596C08" w:rsidRPr="00596C08" w:rsidRDefault="00596C08" w:rsidP="00596C08">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kurie serga </w:t>
      </w:r>
      <w:r w:rsidR="00FF5755">
        <w:rPr>
          <w:rFonts w:ascii="Times New Roman" w:eastAsia="Times New Roman" w:hAnsi="Times New Roman" w:cs="Times New Roman"/>
          <w:lang w:val="lt-LT"/>
        </w:rPr>
        <w:t>Princmetalo</w:t>
      </w:r>
      <w:r w:rsidR="009A7C2A">
        <w:rPr>
          <w:rFonts w:ascii="Times New Roman" w:eastAsia="Times New Roman" w:hAnsi="Times New Roman" w:cs="Times New Roman"/>
          <w:lang w:val="lt-LT"/>
        </w:rPr>
        <w:t xml:space="preserve"> [</w:t>
      </w:r>
      <w:r w:rsidRPr="0030695D">
        <w:rPr>
          <w:rFonts w:ascii="Times New Roman" w:eastAsia="Times New Roman" w:hAnsi="Times New Roman" w:cs="Times New Roman"/>
          <w:i/>
          <w:lang w:val="lt-LT"/>
        </w:rPr>
        <w:t>Prinzmetal</w:t>
      </w:r>
      <w:r w:rsidR="009A7C2A">
        <w:rPr>
          <w:rFonts w:ascii="Times New Roman" w:eastAsia="Times New Roman" w:hAnsi="Times New Roman" w:cs="Times New Roman"/>
          <w:lang w:val="lt-LT"/>
        </w:rPr>
        <w:t>]</w:t>
      </w:r>
      <w:r w:rsidRPr="00596C08">
        <w:rPr>
          <w:rFonts w:ascii="Times New Roman" w:eastAsia="Times New Roman" w:hAnsi="Times New Roman" w:cs="Times New Roman"/>
          <w:lang w:val="lt-LT"/>
        </w:rPr>
        <w:t xml:space="preserve"> krūtinės angina, kuri pasireiškia dėl pasipriešinimo nesutinkančių per alfa adrenoreceptorius sukeliamo širdies vainikinių arterijų spazmo: beta adrenoblokatoriai gali padažninti ir pailginti krūtinės anginos priepuolius.</w:t>
      </w:r>
    </w:p>
    <w:p w14:paraId="3B2F9526" w14:textId="77777777" w:rsidR="00596C08" w:rsidRPr="00596C08" w:rsidRDefault="00596C08" w:rsidP="00596C08">
      <w:pPr>
        <w:spacing w:after="0" w:line="240" w:lineRule="auto"/>
        <w:ind w:left="540" w:hanging="540"/>
        <w:rPr>
          <w:rFonts w:ascii="Times New Roman" w:eastAsia="Times New Roman" w:hAnsi="Times New Roman" w:cs="Times New Roman"/>
          <w:lang w:val="lt-LT"/>
        </w:rPr>
      </w:pPr>
    </w:p>
    <w:p w14:paraId="2B79AD2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Nebivololio vartoti kartu su kalcio kanalų blokatoriais (pvz.: verapamiliu, diltiazemu), I klasės antiaritmi</w:t>
      </w:r>
      <w:r w:rsidR="00FF5755">
        <w:rPr>
          <w:rFonts w:ascii="Times New Roman" w:eastAsia="Times New Roman" w:hAnsi="Times New Roman" w:cs="Times New Roman"/>
          <w:lang w:val="lt-LT"/>
        </w:rPr>
        <w:t>ni</w:t>
      </w:r>
      <w:r w:rsidRPr="00596C08">
        <w:rPr>
          <w:rFonts w:ascii="Times New Roman" w:eastAsia="Times New Roman" w:hAnsi="Times New Roman" w:cs="Times New Roman"/>
          <w:lang w:val="lt-LT"/>
        </w:rPr>
        <w:t>ais</w:t>
      </w:r>
      <w:r w:rsidR="00FF5755">
        <w:rPr>
          <w:rFonts w:ascii="Times New Roman" w:eastAsia="Times New Roman" w:hAnsi="Times New Roman" w:cs="Times New Roman"/>
          <w:lang w:val="lt-LT"/>
        </w:rPr>
        <w:t xml:space="preserve"> vaistiniais preparatais</w:t>
      </w:r>
      <w:r w:rsidRPr="00596C08">
        <w:rPr>
          <w:rFonts w:ascii="Times New Roman" w:eastAsia="Times New Roman" w:hAnsi="Times New Roman" w:cs="Times New Roman"/>
          <w:lang w:val="lt-LT"/>
        </w:rPr>
        <w:t xml:space="preserve"> ar centrinio poveikio antihipertenziniais vaistiniais preparatais paprastai nerekomenduojama (išsami informacija pateikta 4.5 skyriuje).</w:t>
      </w:r>
    </w:p>
    <w:p w14:paraId="75F526B4" w14:textId="77777777" w:rsidR="00596C08" w:rsidRPr="00596C08" w:rsidRDefault="00596C08" w:rsidP="00596C08">
      <w:pPr>
        <w:spacing w:after="0" w:line="240" w:lineRule="auto"/>
        <w:rPr>
          <w:rFonts w:ascii="Times New Roman" w:eastAsia="Times New Roman" w:hAnsi="Times New Roman" w:cs="Times New Roman"/>
          <w:lang w:val="lt-LT"/>
        </w:rPr>
      </w:pPr>
    </w:p>
    <w:p w14:paraId="58DAD0A8"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Metabolizmo ir (ar) endokrininiai sutrikimai</w:t>
      </w:r>
    </w:p>
    <w:p w14:paraId="20A687FD" w14:textId="00C4FF10" w:rsid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Nebivololis neveikia cukriniu diabetu sergančių ligonių gliukozės koncentracijos kraujyje. Vis dėlto diabetikus reikia gydyti atsargiai, kadangi nebivololis gali slėpti kai kuriuos hipoglikemijos simptomus (tachikardiją, palpitaciją).</w:t>
      </w:r>
      <w:r w:rsidR="00BB1770">
        <w:rPr>
          <w:rFonts w:ascii="Times New Roman" w:eastAsia="Times New Roman" w:hAnsi="Times New Roman" w:cs="Times New Roman"/>
          <w:lang w:val="lt-LT"/>
        </w:rPr>
        <w:t xml:space="preserve"> </w:t>
      </w:r>
      <w:r w:rsidR="00B20137" w:rsidRPr="00B20137">
        <w:rPr>
          <w:rFonts w:ascii="Times New Roman" w:eastAsia="Times New Roman" w:hAnsi="Times New Roman" w:cs="Times New Roman"/>
          <w:lang w:val="lt-LT"/>
        </w:rPr>
        <w:t>Kartu su sulfonilurėjos vaistiniais preparatais vartojami beta adrenoblokatoriai gali padidinti sunkios hipoglikemijos riziką. Pacientai, sergantys cukriniu diabetu, turi būti įspėti, kad atidžiai stebėtų gliukozės kiekį kraujyje (žr. 4.5 skyrių).</w:t>
      </w:r>
    </w:p>
    <w:p w14:paraId="290A8862" w14:textId="77777777" w:rsidR="008A539E" w:rsidRPr="00596C08" w:rsidRDefault="008A539E" w:rsidP="00596C08">
      <w:pPr>
        <w:spacing w:after="0" w:line="240" w:lineRule="auto"/>
        <w:rPr>
          <w:rFonts w:ascii="Times New Roman" w:eastAsia="Times New Roman" w:hAnsi="Times New Roman" w:cs="Times New Roman"/>
          <w:lang w:val="lt-LT"/>
        </w:rPr>
      </w:pPr>
    </w:p>
    <w:p w14:paraId="2FBBCA1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adrenoblokatoriai gali slėpti tirotoksikozės sukeltus tachikardijos simptomus. Šių vaistinių preparatų vartojimą nutraukus staigiai, tachikardijos simptomai gali sustiprėti.</w:t>
      </w:r>
    </w:p>
    <w:p w14:paraId="52453570" w14:textId="77777777" w:rsidR="00596C08" w:rsidRPr="00596C08" w:rsidRDefault="00596C08" w:rsidP="00596C08">
      <w:pPr>
        <w:spacing w:after="0" w:line="240" w:lineRule="auto"/>
        <w:rPr>
          <w:rFonts w:ascii="Times New Roman" w:eastAsia="Times New Roman" w:hAnsi="Times New Roman" w:cs="Times New Roman"/>
          <w:lang w:val="lt-LT"/>
        </w:rPr>
      </w:pPr>
    </w:p>
    <w:p w14:paraId="441FFC67"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Kvėpavimo sistemos sutrikimai</w:t>
      </w:r>
    </w:p>
    <w:p w14:paraId="1A22D8C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Atsargiai beta adrenoblokatoriais reikia gydyti pacientus, sergančius obstrukcinėmis plaučių ligomis, kadangi gali sustiprėti kvėpavimo takų susitraukimas.</w:t>
      </w:r>
    </w:p>
    <w:p w14:paraId="45E33092" w14:textId="77777777" w:rsidR="00596C08" w:rsidRPr="00596C08" w:rsidRDefault="00596C08" w:rsidP="00596C08">
      <w:pPr>
        <w:spacing w:after="0" w:line="240" w:lineRule="auto"/>
        <w:rPr>
          <w:rFonts w:ascii="Times New Roman" w:eastAsia="Times New Roman" w:hAnsi="Times New Roman" w:cs="Times New Roman"/>
          <w:lang w:val="lt-LT"/>
        </w:rPr>
      </w:pPr>
    </w:p>
    <w:p w14:paraId="37CB288E"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Kiti sutrikimai</w:t>
      </w:r>
    </w:p>
    <w:p w14:paraId="07DFAF6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Žvyneline sirgusiems pacientams beta adrenoblokatorių galima skirti tik kruopščiai apsvarsčius.</w:t>
      </w:r>
    </w:p>
    <w:p w14:paraId="2B5981E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adrenoblokatoriai gali didinti jautrumą alergenams ir sunkinti anafilaksines reakcijas.</w:t>
      </w:r>
    </w:p>
    <w:p w14:paraId="23DA23B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adrenoblokatoriai gali mažinti ašarų išsiskyrimą (informacija skirta kontaktinius lęšius nešiojantiems pacientams).</w:t>
      </w:r>
    </w:p>
    <w:p w14:paraId="0298C2F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Lėtinį širdies veiklos nepakankamumą pradėjus gydyti nebivololiu, ligonį būtina reguliariai stebėti. Apie dozavimą ir vartojimo būdą informacijos pateikta 4.2 skyriuje. Staigiai gydymo nutraukti negalima, išskyrus neabejotinai būtinus atvejus (žr. ir 4.2 skyrių).</w:t>
      </w:r>
    </w:p>
    <w:p w14:paraId="397BC935" w14:textId="77777777" w:rsidR="00596C08" w:rsidRPr="00596C08" w:rsidRDefault="00596C08" w:rsidP="00596C08">
      <w:pPr>
        <w:spacing w:after="0" w:line="240" w:lineRule="auto"/>
        <w:rPr>
          <w:rFonts w:ascii="Times New Roman" w:eastAsia="Times New Roman" w:hAnsi="Times New Roman" w:cs="Times New Roman"/>
          <w:lang w:val="lt-LT"/>
        </w:rPr>
      </w:pPr>
    </w:p>
    <w:p w14:paraId="5CE2C36E" w14:textId="77777777" w:rsidR="003F3CBB" w:rsidRPr="003F3CBB" w:rsidRDefault="003F3CBB" w:rsidP="003F3CBB">
      <w:pPr>
        <w:spacing w:after="0" w:line="240" w:lineRule="auto"/>
        <w:rPr>
          <w:rFonts w:ascii="Times New Roman" w:eastAsia="Times New Roman" w:hAnsi="Times New Roman" w:cs="Times New Roman"/>
          <w:i/>
          <w:lang w:val="lt-LT"/>
        </w:rPr>
      </w:pPr>
      <w:r w:rsidRPr="003F3CBB">
        <w:rPr>
          <w:rFonts w:ascii="Times New Roman" w:eastAsia="Times New Roman" w:hAnsi="Times New Roman" w:cs="Times New Roman"/>
          <w:i/>
          <w:lang w:val="lt-LT"/>
        </w:rPr>
        <w:t>Pagalbinės medžiagos</w:t>
      </w:r>
    </w:p>
    <w:p w14:paraId="02704741" w14:textId="77777777" w:rsidR="003F3CBB" w:rsidRPr="003F3CBB" w:rsidRDefault="003F3CBB" w:rsidP="003F3CBB">
      <w:pPr>
        <w:spacing w:after="0" w:line="240" w:lineRule="auto"/>
        <w:rPr>
          <w:rFonts w:ascii="Times New Roman" w:eastAsia="Times New Roman" w:hAnsi="Times New Roman" w:cs="Times New Roman"/>
          <w:lang w:val="lt-LT"/>
        </w:rPr>
      </w:pPr>
    </w:p>
    <w:p w14:paraId="286A387F" w14:textId="77777777" w:rsidR="003F3CBB" w:rsidRPr="003F3CBB" w:rsidRDefault="003F3CBB" w:rsidP="003F3CBB">
      <w:pPr>
        <w:spacing w:after="0" w:line="240" w:lineRule="auto"/>
        <w:rPr>
          <w:rFonts w:ascii="Times New Roman" w:eastAsia="Times New Roman" w:hAnsi="Times New Roman" w:cs="Times New Roman"/>
          <w:u w:val="single"/>
          <w:lang w:val="lt-LT"/>
        </w:rPr>
      </w:pPr>
      <w:r w:rsidRPr="003F3CBB">
        <w:rPr>
          <w:rFonts w:ascii="Times New Roman" w:eastAsia="Times New Roman" w:hAnsi="Times New Roman" w:cs="Times New Roman"/>
          <w:u w:val="single"/>
          <w:lang w:val="lt-LT"/>
        </w:rPr>
        <w:t>Laktozė</w:t>
      </w:r>
    </w:p>
    <w:p w14:paraId="0E06163E" w14:textId="77777777" w:rsidR="00596C08" w:rsidRPr="00596C08" w:rsidRDefault="00596C08" w:rsidP="003F3CBB">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Pacientams, kuriems nustatytas retas paveldimas galaktozės netoleravimas, </w:t>
      </w:r>
      <w:r w:rsidR="003F3CBB" w:rsidRPr="003F3CBB">
        <w:rPr>
          <w:rFonts w:ascii="Times New Roman" w:eastAsia="Times New Roman" w:hAnsi="Times New Roman" w:cs="Times New Roman"/>
          <w:lang w:val="lt-LT"/>
        </w:rPr>
        <w:t>visiškas</w:t>
      </w:r>
      <w:r w:rsidRPr="00596C08">
        <w:rPr>
          <w:rFonts w:ascii="Times New Roman" w:eastAsia="Times New Roman" w:hAnsi="Times New Roman" w:cs="Times New Roman"/>
          <w:lang w:val="lt-LT"/>
        </w:rPr>
        <w:t xml:space="preserve"> laktazės stygius arba gliukozės ir galaktozės malabsorbcija, </w:t>
      </w:r>
      <w:r w:rsidR="003F3CBB">
        <w:rPr>
          <w:rFonts w:ascii="Times New Roman" w:eastAsia="Times New Roman" w:hAnsi="Times New Roman" w:cs="Times New Roman"/>
          <w:bCs/>
          <w:lang w:val="lt-LT"/>
        </w:rPr>
        <w:t>šio vaistinio preparato</w:t>
      </w:r>
      <w:r w:rsidRPr="00596C08">
        <w:rPr>
          <w:rFonts w:ascii="Times New Roman" w:eastAsia="Times New Roman" w:hAnsi="Times New Roman" w:cs="Times New Roman"/>
          <w:bCs/>
          <w:lang w:val="lt-LT"/>
        </w:rPr>
        <w:t xml:space="preserve"> </w:t>
      </w:r>
      <w:r w:rsidRPr="00596C08">
        <w:rPr>
          <w:rFonts w:ascii="Times New Roman" w:eastAsia="Times New Roman" w:hAnsi="Times New Roman" w:cs="Times New Roman"/>
          <w:lang w:val="lt-LT"/>
        </w:rPr>
        <w:t>vartoti negalima.</w:t>
      </w:r>
    </w:p>
    <w:p w14:paraId="1A8FF230" w14:textId="77777777" w:rsidR="00596C08" w:rsidRDefault="00596C08" w:rsidP="00596C08">
      <w:pPr>
        <w:spacing w:after="0" w:line="240" w:lineRule="auto"/>
        <w:rPr>
          <w:rFonts w:ascii="Times New Roman" w:eastAsia="Times New Roman" w:hAnsi="Times New Roman" w:cs="Times New Roman"/>
          <w:lang w:val="lt-LT"/>
        </w:rPr>
      </w:pPr>
    </w:p>
    <w:p w14:paraId="1F4ACE9E" w14:textId="77777777" w:rsidR="003F3CBB" w:rsidRPr="003F3CBB" w:rsidRDefault="003F3CBB" w:rsidP="003F3CBB">
      <w:pPr>
        <w:spacing w:after="0" w:line="240" w:lineRule="auto"/>
        <w:rPr>
          <w:rFonts w:ascii="Times New Roman" w:eastAsia="Times New Roman" w:hAnsi="Times New Roman" w:cs="Times New Roman"/>
          <w:u w:val="single"/>
          <w:lang w:val="lt-LT"/>
        </w:rPr>
      </w:pPr>
      <w:r w:rsidRPr="003F3CBB">
        <w:rPr>
          <w:rFonts w:ascii="Times New Roman" w:eastAsia="Times New Roman" w:hAnsi="Times New Roman" w:cs="Times New Roman"/>
          <w:u w:val="single"/>
          <w:lang w:val="lt-LT"/>
        </w:rPr>
        <w:t>Natris</w:t>
      </w:r>
    </w:p>
    <w:p w14:paraId="13E53933" w14:textId="77777777" w:rsidR="003F3CBB" w:rsidRPr="004E5DCC" w:rsidRDefault="003F3CBB" w:rsidP="003F3CBB">
      <w:pPr>
        <w:spacing w:after="0" w:line="240" w:lineRule="auto"/>
        <w:rPr>
          <w:rFonts w:ascii="Times New Roman" w:eastAsia="Times New Roman" w:hAnsi="Times New Roman" w:cs="Times New Roman"/>
          <w:lang w:val="lt-LT"/>
        </w:rPr>
      </w:pPr>
      <w:r w:rsidRPr="004E5DCC">
        <w:rPr>
          <w:rFonts w:ascii="Times New Roman" w:eastAsia="Times New Roman" w:hAnsi="Times New Roman" w:cs="Times New Roman"/>
          <w:lang w:val="lt-LT"/>
        </w:rPr>
        <w:t xml:space="preserve">Šio vaistinio preparato </w:t>
      </w:r>
      <w:r w:rsidR="00FE6B33" w:rsidRPr="004E5DCC">
        <w:rPr>
          <w:rFonts w:ascii="Times New Roman" w:eastAsia="Times New Roman" w:hAnsi="Times New Roman" w:cs="Times New Roman"/>
          <w:lang w:val="lt-LT"/>
        </w:rPr>
        <w:t xml:space="preserve">vienoje </w:t>
      </w:r>
      <w:r w:rsidRPr="004E5DCC">
        <w:rPr>
          <w:rFonts w:ascii="Times New Roman" w:eastAsia="Times New Roman" w:hAnsi="Times New Roman" w:cs="Times New Roman"/>
          <w:lang w:val="lt-LT"/>
        </w:rPr>
        <w:t>tabletėje yra mažiau kaip 1 mmol (23 mg) natrio, t. y. jis beveik neturi reikšmės.</w:t>
      </w:r>
    </w:p>
    <w:p w14:paraId="5BD01D09" w14:textId="77777777" w:rsidR="003F3CBB" w:rsidRPr="004E5DCC" w:rsidRDefault="003F3CBB" w:rsidP="003F3CBB">
      <w:pPr>
        <w:spacing w:after="0" w:line="240" w:lineRule="auto"/>
        <w:rPr>
          <w:rFonts w:ascii="Times New Roman" w:eastAsia="Times New Roman" w:hAnsi="Times New Roman" w:cs="Times New Roman"/>
          <w:lang w:val="lt-LT"/>
        </w:rPr>
      </w:pPr>
    </w:p>
    <w:p w14:paraId="59F6D55C" w14:textId="77777777" w:rsidR="00596C08" w:rsidRPr="00596C08" w:rsidRDefault="00596C08" w:rsidP="00596C08">
      <w:pPr>
        <w:tabs>
          <w:tab w:val="left" w:pos="567"/>
        </w:tabs>
        <w:autoSpaceDE w:val="0"/>
        <w:autoSpaceDN w:val="0"/>
        <w:adjustRightInd w:val="0"/>
        <w:spacing w:after="0" w:line="240" w:lineRule="auto"/>
        <w:ind w:left="567" w:hanging="567"/>
        <w:rPr>
          <w:rFonts w:ascii="Times New Roman" w:eastAsia="Times New Roman" w:hAnsi="Times New Roman" w:cs="Times New Roman"/>
          <w:b/>
          <w:lang w:val="lt-LT"/>
        </w:rPr>
      </w:pPr>
      <w:r w:rsidRPr="004E5DCC">
        <w:rPr>
          <w:rFonts w:ascii="Times New Roman" w:eastAsia="Times New Roman" w:hAnsi="Times New Roman" w:cs="Times New Roman"/>
          <w:b/>
          <w:lang w:val="lt-LT"/>
        </w:rPr>
        <w:t>4.5</w:t>
      </w:r>
      <w:r w:rsidRPr="004E5DCC">
        <w:rPr>
          <w:rFonts w:ascii="Times New Roman" w:eastAsia="Times New Roman" w:hAnsi="Times New Roman" w:cs="Times New Roman"/>
          <w:b/>
          <w:lang w:val="lt-LT"/>
        </w:rPr>
        <w:tab/>
        <w:t>Sąveika su kitais vaistiniais</w:t>
      </w:r>
      <w:r w:rsidRPr="00596C08">
        <w:rPr>
          <w:rFonts w:ascii="Times New Roman" w:eastAsia="Times New Roman" w:hAnsi="Times New Roman" w:cs="Times New Roman"/>
          <w:b/>
          <w:lang w:val="lt-LT"/>
        </w:rPr>
        <w:t xml:space="preserve"> preparatais ir kitokia sąveika </w:t>
      </w:r>
    </w:p>
    <w:p w14:paraId="6D640442" w14:textId="77777777" w:rsidR="00596C08" w:rsidRPr="00596C08" w:rsidRDefault="00596C08" w:rsidP="00596C08">
      <w:pPr>
        <w:spacing w:after="0" w:line="240" w:lineRule="auto"/>
        <w:rPr>
          <w:rFonts w:ascii="Times New Roman" w:eastAsia="Times New Roman" w:hAnsi="Times New Roman" w:cs="Times New Roman"/>
          <w:i/>
          <w:u w:val="single"/>
          <w:lang w:val="lt-LT"/>
        </w:rPr>
      </w:pPr>
    </w:p>
    <w:p w14:paraId="31045003" w14:textId="77777777" w:rsidR="00596C08" w:rsidRPr="00596C08" w:rsidRDefault="00596C08" w:rsidP="00596C08">
      <w:pPr>
        <w:spacing w:after="0" w:line="240" w:lineRule="auto"/>
        <w:rPr>
          <w:rFonts w:ascii="Times New Roman" w:eastAsia="Times New Roman" w:hAnsi="Times New Roman" w:cs="Times New Roman"/>
          <w:i/>
          <w:u w:val="single"/>
          <w:lang w:val="lt-LT"/>
        </w:rPr>
      </w:pPr>
      <w:r w:rsidRPr="00596C08">
        <w:rPr>
          <w:rFonts w:ascii="Times New Roman" w:eastAsia="Times New Roman" w:hAnsi="Times New Roman" w:cs="Times New Roman"/>
          <w:i/>
          <w:u w:val="single"/>
          <w:lang w:val="lt-LT"/>
        </w:rPr>
        <w:t>Farmakodinaminė sąveika</w:t>
      </w:r>
    </w:p>
    <w:p w14:paraId="0D7E5CA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adrenoblokatorių sąveika galima su toliau išvardytais vaistais.</w:t>
      </w:r>
    </w:p>
    <w:p w14:paraId="43B468A6" w14:textId="77777777" w:rsidR="00596C08" w:rsidRPr="00596C08" w:rsidRDefault="00596C08" w:rsidP="00596C08">
      <w:pPr>
        <w:spacing w:after="0" w:line="240" w:lineRule="auto"/>
        <w:rPr>
          <w:rFonts w:ascii="Times New Roman" w:eastAsia="Times New Roman" w:hAnsi="Times New Roman" w:cs="Times New Roman"/>
          <w:lang w:val="lt-LT"/>
        </w:rPr>
      </w:pPr>
    </w:p>
    <w:p w14:paraId="7B1F922D"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Nerekomenduojami derinai</w:t>
      </w:r>
    </w:p>
    <w:p w14:paraId="0537BB7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I klasės antiaritmikai (chinidinas, hidrochinidinas, cibenzolinas, flekainidas, dizopiramidas, lidokainas, meksiletinas, propafenonas.</w:t>
      </w:r>
      <w:r w:rsidRPr="00596C08">
        <w:rPr>
          <w:rFonts w:ascii="Times New Roman" w:eastAsia="Times New Roman" w:hAnsi="Times New Roman" w:cs="Times New Roman"/>
          <w:lang w:val="lt-LT"/>
        </w:rPr>
        <w:t xml:space="preserve"> Gali stiprėti poveikis laidumui per atrioventrikulinį mazgą ir neigiamas inotropinis poveikis (žr. 4.4 skyrių).</w:t>
      </w:r>
    </w:p>
    <w:p w14:paraId="461E9187" w14:textId="77777777" w:rsidR="00596C08" w:rsidRPr="00596C08" w:rsidRDefault="00596C08" w:rsidP="00596C08">
      <w:pPr>
        <w:spacing w:after="0" w:line="240" w:lineRule="auto"/>
        <w:rPr>
          <w:rFonts w:ascii="Times New Roman" w:eastAsia="Times New Roman" w:hAnsi="Times New Roman" w:cs="Times New Roman"/>
          <w:i/>
          <w:lang w:val="lt-LT"/>
        </w:rPr>
      </w:pPr>
    </w:p>
    <w:p w14:paraId="1DC1B9B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Verapamilio ar diltiazemo tipo kalcio kanalų blokatoriai. </w:t>
      </w:r>
      <w:r w:rsidRPr="00596C08">
        <w:rPr>
          <w:rFonts w:ascii="Times New Roman" w:eastAsia="Times New Roman" w:hAnsi="Times New Roman" w:cs="Times New Roman"/>
          <w:lang w:val="lt-LT"/>
        </w:rPr>
        <w:t>Neigiamas poveikis širdies susitraukimo jėgai ir laidumui per atrioventrikulinį mazgą. Beta adrenoblokatoriais gydomam pacientui sušvirkštus į veną verapamilio, gali pasireikšti stipri hipotenzija ir atrioventrikulinė blokada (žr. 4.4 skyrių).</w:t>
      </w:r>
    </w:p>
    <w:p w14:paraId="2BFE7ADF" w14:textId="77777777" w:rsidR="00596C08" w:rsidRPr="00596C08" w:rsidRDefault="00596C08" w:rsidP="00596C08">
      <w:pPr>
        <w:spacing w:after="0" w:line="240" w:lineRule="auto"/>
        <w:rPr>
          <w:rFonts w:ascii="Times New Roman" w:eastAsia="Times New Roman" w:hAnsi="Times New Roman" w:cs="Times New Roman"/>
          <w:i/>
          <w:lang w:val="lt-LT"/>
        </w:rPr>
      </w:pPr>
    </w:p>
    <w:p w14:paraId="5CBC8B3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Centrinio poveikio antihipertenziniai preparatai (klonidinas, guanfacinas, moksonidinas, metildopa, rilmenidinas). </w:t>
      </w:r>
      <w:r w:rsidRPr="00596C08">
        <w:rPr>
          <w:rFonts w:ascii="Times New Roman" w:eastAsia="Times New Roman" w:hAnsi="Times New Roman" w:cs="Times New Roman"/>
          <w:lang w:val="lt-LT"/>
        </w:rPr>
        <w:t>Kartu su beta adrenoblokatoriais vartojant centrinio poveikio antihipertenzinių vaistinių preparatų, dėl centrinio simpatinės nervų sistemos tonuso slopinimo (širdies susitraukimų suretėjimo, išmetimo frakcijos sumažėjimo ir kraujagyslių išsiplėtimo) gali pasunkėti širdies veiklos nepakankamumas (žr. 4.4 skyrių). Staigus jų vartojimo nutraukimas, ypač prieš beta adrenoblokatorių vartojimo sustabdymą, gali didinti atoveiksmio hipertenzijos riziką.</w:t>
      </w:r>
    </w:p>
    <w:p w14:paraId="48366EEA" w14:textId="77777777" w:rsidR="00596C08" w:rsidRPr="00596C08" w:rsidRDefault="00596C08" w:rsidP="00596C08">
      <w:pPr>
        <w:spacing w:after="0" w:line="240" w:lineRule="auto"/>
        <w:rPr>
          <w:rFonts w:ascii="Times New Roman" w:eastAsia="Times New Roman" w:hAnsi="Times New Roman" w:cs="Times New Roman"/>
          <w:lang w:val="lt-LT"/>
        </w:rPr>
      </w:pPr>
    </w:p>
    <w:p w14:paraId="6B49D2FC"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Deriniai, kuriais gydyti reikia atsargiai</w:t>
      </w:r>
    </w:p>
    <w:p w14:paraId="0A2FEE6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III klasės antiaritmikai (am</w:t>
      </w:r>
      <w:r w:rsidR="00FF5755">
        <w:rPr>
          <w:rFonts w:ascii="Times New Roman" w:eastAsia="Times New Roman" w:hAnsi="Times New Roman" w:cs="Times New Roman"/>
          <w:i/>
          <w:lang w:val="lt-LT"/>
        </w:rPr>
        <w:t>j</w:t>
      </w:r>
      <w:r w:rsidRPr="00596C08">
        <w:rPr>
          <w:rFonts w:ascii="Times New Roman" w:eastAsia="Times New Roman" w:hAnsi="Times New Roman" w:cs="Times New Roman"/>
          <w:i/>
          <w:lang w:val="lt-LT"/>
        </w:rPr>
        <w:t>odaronas).</w:t>
      </w:r>
      <w:r w:rsidRPr="00596C08">
        <w:rPr>
          <w:rFonts w:ascii="Times New Roman" w:eastAsia="Times New Roman" w:hAnsi="Times New Roman" w:cs="Times New Roman"/>
          <w:lang w:val="lt-LT"/>
        </w:rPr>
        <w:t xml:space="preserve"> Gali stiprėti poveikis laidumo per atrioventrikulinį mazgą laikui.</w:t>
      </w:r>
    </w:p>
    <w:p w14:paraId="6BDAC68D" w14:textId="77777777" w:rsidR="00596C08" w:rsidRPr="00596C08" w:rsidRDefault="00596C08" w:rsidP="00596C08">
      <w:pPr>
        <w:spacing w:after="0" w:line="240" w:lineRule="auto"/>
        <w:rPr>
          <w:rFonts w:ascii="Times New Roman" w:eastAsia="Times New Roman" w:hAnsi="Times New Roman" w:cs="Times New Roman"/>
          <w:i/>
          <w:lang w:val="lt-LT"/>
        </w:rPr>
      </w:pPr>
    </w:p>
    <w:p w14:paraId="4300123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Halogeninti inhaliaciniai anestetikai. </w:t>
      </w:r>
      <w:r w:rsidRPr="00596C08">
        <w:rPr>
          <w:rFonts w:ascii="Times New Roman" w:eastAsia="Times New Roman" w:hAnsi="Times New Roman" w:cs="Times New Roman"/>
          <w:lang w:val="lt-LT"/>
        </w:rPr>
        <w:t>Beta adrenoblokatorių vartojant kartu su anestetikais, gali sumažėti refleksinė tachikardija ir padidėti hipotenzijos rizika (žr. 4.4 skyrių). Staigiai gydymą beta adrenoblokatoriais nutraukti paprastai reikia vengti. Apie nebivololio vartojimą reikia informuoti anesteziologą.</w:t>
      </w:r>
    </w:p>
    <w:p w14:paraId="74C6F57B" w14:textId="77777777" w:rsidR="00596C08" w:rsidRPr="00596C08" w:rsidRDefault="00596C08" w:rsidP="00596C08">
      <w:pPr>
        <w:spacing w:after="0" w:line="240" w:lineRule="auto"/>
        <w:rPr>
          <w:rFonts w:ascii="Times New Roman" w:eastAsia="Times New Roman" w:hAnsi="Times New Roman" w:cs="Times New Roman"/>
          <w:i/>
          <w:lang w:val="lt-LT"/>
        </w:rPr>
      </w:pPr>
    </w:p>
    <w:p w14:paraId="0FC4706A" w14:textId="2960A935"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Insulinas ir geriamieji vaistiniai preparatai nuo diabeto. </w:t>
      </w:r>
      <w:r w:rsidRPr="00596C08">
        <w:rPr>
          <w:rFonts w:ascii="Times New Roman" w:eastAsia="Times New Roman" w:hAnsi="Times New Roman" w:cs="Times New Roman"/>
          <w:lang w:val="lt-LT"/>
        </w:rPr>
        <w:t>Gliukozės kiekio kraujo plazmoje nebivololis nekeičia, tačiau jis gali slėpti kai kuriuos hipoglikemijos simptomus (palpitaciją, tachikardiją).</w:t>
      </w:r>
      <w:r w:rsidR="008A539E">
        <w:rPr>
          <w:rFonts w:ascii="Times New Roman" w:eastAsia="Times New Roman" w:hAnsi="Times New Roman" w:cs="Times New Roman"/>
          <w:lang w:val="lt-LT"/>
        </w:rPr>
        <w:t xml:space="preserve"> </w:t>
      </w:r>
      <w:r w:rsidR="00B20137" w:rsidRPr="00B20137">
        <w:rPr>
          <w:rFonts w:ascii="Times New Roman" w:eastAsia="Times New Roman" w:hAnsi="Times New Roman" w:cs="Times New Roman"/>
          <w:lang w:val="lt-LT"/>
        </w:rPr>
        <w:t>Kartu su sulfonilurėjos vaistiniais preparatais vartojami beta adrenoblokatoriai gali padidinti sunkios hipoglikemijos riziką (žr. 4.4 skyrių).</w:t>
      </w:r>
    </w:p>
    <w:p w14:paraId="7E194861" w14:textId="77777777" w:rsidR="00596C08" w:rsidRPr="00596C08" w:rsidRDefault="00596C08" w:rsidP="00596C08">
      <w:pPr>
        <w:spacing w:after="0" w:line="240" w:lineRule="auto"/>
        <w:rPr>
          <w:rFonts w:ascii="Times New Roman" w:eastAsia="Times New Roman" w:hAnsi="Times New Roman" w:cs="Times New Roman"/>
          <w:lang w:val="lt-LT"/>
        </w:rPr>
      </w:pPr>
    </w:p>
    <w:p w14:paraId="2AFAA21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Baklofenas (antispastinis), amifostinas (antinavikinis): </w:t>
      </w:r>
      <w:r w:rsidRPr="00596C08">
        <w:rPr>
          <w:rFonts w:ascii="Times New Roman" w:eastAsia="Times New Roman" w:hAnsi="Times New Roman" w:cs="Times New Roman"/>
          <w:lang w:val="lt-LT"/>
        </w:rPr>
        <w:t xml:space="preserve">kartu vartojant su antihipertenziniais vaistiniais preparatais gali padidėti kraujospūdį mažinantis efektas, todėl antihipertenzinių vaistų dozę reikia koreguoti. </w:t>
      </w:r>
    </w:p>
    <w:p w14:paraId="6C28C862" w14:textId="77777777" w:rsidR="00596C08" w:rsidRPr="00596C08" w:rsidRDefault="00596C08" w:rsidP="00596C08">
      <w:pPr>
        <w:spacing w:after="0" w:line="240" w:lineRule="auto"/>
        <w:rPr>
          <w:rFonts w:ascii="Times New Roman" w:eastAsia="Times New Roman" w:hAnsi="Times New Roman" w:cs="Times New Roman"/>
          <w:lang w:val="lt-LT"/>
        </w:rPr>
      </w:pPr>
    </w:p>
    <w:p w14:paraId="739C3FC0" w14:textId="77777777" w:rsid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Deriniai, kuriais gydyti reikia apsvarsčius</w:t>
      </w:r>
    </w:p>
    <w:p w14:paraId="4C46952C" w14:textId="77777777" w:rsidR="009A7C2A" w:rsidRPr="00596C08" w:rsidRDefault="009A7C2A" w:rsidP="00596C08">
      <w:pPr>
        <w:spacing w:after="0" w:line="240" w:lineRule="auto"/>
        <w:rPr>
          <w:rFonts w:ascii="Times New Roman" w:eastAsia="Times New Roman" w:hAnsi="Times New Roman" w:cs="Times New Roman"/>
          <w:u w:val="single"/>
          <w:lang w:val="lt-LT"/>
        </w:rPr>
      </w:pPr>
    </w:p>
    <w:p w14:paraId="4AD58C8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lastRenderedPageBreak/>
        <w:t xml:space="preserve">Širdį veikiantys glikozidai. </w:t>
      </w:r>
      <w:r w:rsidRPr="00596C08">
        <w:rPr>
          <w:rFonts w:ascii="Times New Roman" w:eastAsia="Times New Roman" w:hAnsi="Times New Roman" w:cs="Times New Roman"/>
          <w:lang w:val="lt-LT"/>
        </w:rPr>
        <w:t>Jų vartojant kartu su beta adrenoblokatoriais, gali pailgėti laidumo per atrioventrikulinį mazgą laikas. Klinikinių nebivololio tyrimų metu tokios sąveikos klinikinių įrodymų negauta. Digoksino kinetikos nebivololis neveikia.</w:t>
      </w:r>
    </w:p>
    <w:p w14:paraId="7D7D052F" w14:textId="77777777" w:rsidR="00596C08" w:rsidRPr="00596C08" w:rsidRDefault="00596C08" w:rsidP="00596C08">
      <w:pPr>
        <w:spacing w:after="0" w:line="240" w:lineRule="auto"/>
        <w:rPr>
          <w:rFonts w:ascii="Times New Roman" w:eastAsia="Times New Roman" w:hAnsi="Times New Roman" w:cs="Times New Roman"/>
          <w:i/>
          <w:lang w:val="lt-LT"/>
        </w:rPr>
      </w:pPr>
    </w:p>
    <w:p w14:paraId="403CDCB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Dihidropiridinų grupės kalcio kanalų blokatoriai (amlodipinas, felodipinas, lacidipinas, nifedipinas, nikardipinas, nimodipinas, nitrendipinas). </w:t>
      </w:r>
      <w:r w:rsidRPr="00596C08">
        <w:rPr>
          <w:rFonts w:ascii="Times New Roman" w:eastAsia="Times New Roman" w:hAnsi="Times New Roman" w:cs="Times New Roman"/>
          <w:lang w:val="lt-LT"/>
        </w:rPr>
        <w:t>Šių vaistinių preparatų vartojant kartu su beta adrenoblokatoriais, gali didėti hipotenzijos rizika ir negalima teigti, kad širdies nepakankamumu sergantiems pacientams nedidės skilvelių funkcijos silpnėjimo rizika.</w:t>
      </w:r>
    </w:p>
    <w:p w14:paraId="79ECA0C3" w14:textId="77777777" w:rsidR="00596C08" w:rsidRPr="00596C08" w:rsidRDefault="00596C08" w:rsidP="00596C08">
      <w:pPr>
        <w:spacing w:after="0" w:line="240" w:lineRule="auto"/>
        <w:rPr>
          <w:rFonts w:ascii="Times New Roman" w:eastAsia="Times New Roman" w:hAnsi="Times New Roman" w:cs="Times New Roman"/>
          <w:lang w:val="lt-LT"/>
        </w:rPr>
      </w:pPr>
    </w:p>
    <w:p w14:paraId="05E046D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 xml:space="preserve">Vaistiniai preparatai nuo psichozės, antidepresantai (tricikliai antidepresantai, barbitūratai ir fenotiazinai), organiniai nitratai, kitokie antihipertenziniai preparatai. </w:t>
      </w:r>
      <w:r w:rsidRPr="00596C08">
        <w:rPr>
          <w:rFonts w:ascii="Times New Roman" w:eastAsia="Times New Roman" w:hAnsi="Times New Roman" w:cs="Times New Roman"/>
          <w:lang w:val="lt-LT"/>
        </w:rPr>
        <w:t>Šių vaistų vartojant kartu su beta adrenoblokatoriais, gali stiprėti hipotenzinis beta adrenoblokatorių poveikis (adityvus poveikis).</w:t>
      </w:r>
    </w:p>
    <w:p w14:paraId="080A4C19" w14:textId="77777777" w:rsidR="00596C08" w:rsidRPr="00596C08" w:rsidRDefault="00596C08" w:rsidP="00596C08">
      <w:pPr>
        <w:spacing w:after="0" w:line="240" w:lineRule="auto"/>
        <w:rPr>
          <w:rFonts w:ascii="Times New Roman" w:eastAsia="Times New Roman" w:hAnsi="Times New Roman" w:cs="Times New Roman"/>
          <w:i/>
          <w:lang w:val="lt-LT"/>
        </w:rPr>
      </w:pPr>
    </w:p>
    <w:p w14:paraId="0E16121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Nesteroidiniai vaistiniai preparatai nuo uždegimo (NVNU)</w:t>
      </w:r>
      <w:r w:rsidRPr="00596C08">
        <w:rPr>
          <w:rFonts w:ascii="Times New Roman" w:eastAsia="Times New Roman" w:hAnsi="Times New Roman" w:cs="Times New Roman"/>
          <w:lang w:val="lt-LT"/>
        </w:rPr>
        <w:t>. Jie nebivololio kraujospūdį mažinančiam poveikiui įtakos nedaro.</w:t>
      </w:r>
    </w:p>
    <w:p w14:paraId="7FC06F8A" w14:textId="77777777" w:rsidR="00596C08" w:rsidRPr="00596C08" w:rsidRDefault="00596C08" w:rsidP="00596C08">
      <w:pPr>
        <w:spacing w:after="0" w:line="240" w:lineRule="auto"/>
        <w:rPr>
          <w:rFonts w:ascii="Times New Roman" w:eastAsia="Times New Roman" w:hAnsi="Times New Roman" w:cs="Times New Roman"/>
          <w:i/>
          <w:lang w:val="lt-LT"/>
        </w:rPr>
      </w:pPr>
    </w:p>
    <w:p w14:paraId="1483FF0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i/>
          <w:lang w:val="lt-LT"/>
        </w:rPr>
        <w:t>Simpatikomimetiniai preparatai</w:t>
      </w:r>
      <w:r w:rsidRPr="00596C08">
        <w:rPr>
          <w:rFonts w:ascii="Times New Roman" w:eastAsia="Times New Roman" w:hAnsi="Times New Roman" w:cs="Times New Roman"/>
          <w:lang w:val="lt-LT"/>
        </w:rPr>
        <w:t>. Kartu vartojami simpatikomimetikai gali neutralizuoti beta adrenoblokatorių poveikį. Beta adrenenomimetikai gali lemti simpatikomimetikų, sukeliančių alfa ir beta adrenomimetinį poveikį, pasipriešinimo nesutinkantį alfa adrenomimetinį aktyvumą (hipertenzijos, sunkios bradikardijos ir AV blokados riziką).</w:t>
      </w:r>
    </w:p>
    <w:p w14:paraId="26DAF5ED" w14:textId="77777777" w:rsidR="00596C08" w:rsidRPr="00596C08" w:rsidRDefault="00596C08" w:rsidP="00596C08">
      <w:pPr>
        <w:spacing w:after="0" w:line="240" w:lineRule="auto"/>
        <w:rPr>
          <w:rFonts w:ascii="Times New Roman" w:eastAsia="Times New Roman" w:hAnsi="Times New Roman" w:cs="Times New Roman"/>
          <w:lang w:val="lt-LT"/>
        </w:rPr>
      </w:pPr>
    </w:p>
    <w:p w14:paraId="391944CA" w14:textId="77777777" w:rsidR="00596C08" w:rsidRPr="00596C08" w:rsidRDefault="00596C08" w:rsidP="00596C08">
      <w:pPr>
        <w:spacing w:after="0" w:line="240" w:lineRule="auto"/>
        <w:rPr>
          <w:rFonts w:ascii="Times New Roman" w:eastAsia="Times New Roman" w:hAnsi="Times New Roman" w:cs="Times New Roman"/>
          <w:i/>
          <w:u w:val="single"/>
          <w:lang w:val="lt-LT"/>
        </w:rPr>
      </w:pPr>
      <w:r w:rsidRPr="00596C08">
        <w:rPr>
          <w:rFonts w:ascii="Times New Roman" w:eastAsia="Times New Roman" w:hAnsi="Times New Roman" w:cs="Times New Roman"/>
          <w:i/>
          <w:u w:val="single"/>
          <w:lang w:val="lt-LT"/>
        </w:rPr>
        <w:t>Farmakokinetinė sąveika</w:t>
      </w:r>
    </w:p>
    <w:p w14:paraId="1970BBF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Kadangi nebivololio metabolizme dalyvauja CYP2D6 izofermentai, jį derinat su šiuos fermentus slopinančiais vaistiniais preparatais, ypač bupropionu, paroksetinu, fluoksetinu, tioridazinu, chinidinu, chlorokvinu, levomepromazinu ar terfenadinu, kraujo plazmoje galimas nebivololio koncentracijos padidėjimas, susijęs su didelės bradikardijos bei nepageidaujamų reiškinių rizikos padidėjimu.</w:t>
      </w:r>
    </w:p>
    <w:p w14:paraId="14E8EB79" w14:textId="77777777" w:rsidR="00596C08" w:rsidRPr="00596C08" w:rsidRDefault="00596C08" w:rsidP="00596C08">
      <w:pPr>
        <w:spacing w:after="0" w:line="240" w:lineRule="auto"/>
        <w:rPr>
          <w:rFonts w:ascii="Times New Roman" w:eastAsia="Times New Roman" w:hAnsi="Times New Roman" w:cs="Times New Roman"/>
          <w:lang w:val="lt-LT"/>
        </w:rPr>
      </w:pPr>
    </w:p>
    <w:p w14:paraId="469E3F8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Kartu vartojamas cimetidinas didina nebivololio koncentraciją kraujo plazmoje, tačiau klinikinio jo poveikio nekeičia. Kartu vartojamas ranitidinas nebivololio farmakokinetikai poveikio nedaro. Nebivolol Actavis geriant valgio metu, o antacidinių preparatų po valgio, kartu minėtais vaistiniais preparatais gydyti galima.</w:t>
      </w:r>
    </w:p>
    <w:p w14:paraId="3FF7C4DB" w14:textId="77777777" w:rsidR="00596C08" w:rsidRPr="00596C08" w:rsidRDefault="00596C08" w:rsidP="00596C08">
      <w:pPr>
        <w:spacing w:after="0" w:line="240" w:lineRule="auto"/>
        <w:rPr>
          <w:rFonts w:ascii="Times New Roman" w:eastAsia="Times New Roman" w:hAnsi="Times New Roman" w:cs="Times New Roman"/>
          <w:lang w:val="lt-LT"/>
        </w:rPr>
      </w:pPr>
    </w:p>
    <w:p w14:paraId="1F47E2D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Nebivololio vartojant kartu su nikardipinu, šiek tiek padidėja tiek vieno, tiek kito vaistinio preparato koncentracija kraujo plazmoje, tačiau klinikinis poveikis dėl to nekinta. Kartu vartojamas alkoholis, furozemidas arba hidrochlorotiazidas nebivololio farmakokinetikai įtakos nedaro. Varfarino farmakokinetikos ir farmakodinamikos nebivololis neveikia.</w:t>
      </w:r>
    </w:p>
    <w:p w14:paraId="23D657C8"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70F248ED" w14:textId="77777777" w:rsidR="00596C08" w:rsidRPr="00596C08" w:rsidRDefault="00596C08" w:rsidP="00596C08">
      <w:pPr>
        <w:tabs>
          <w:tab w:val="left" w:pos="567"/>
        </w:tabs>
        <w:autoSpaceDE w:val="0"/>
        <w:autoSpaceDN w:val="0"/>
        <w:adjustRightInd w:val="0"/>
        <w:spacing w:after="0" w:line="240" w:lineRule="auto"/>
        <w:ind w:left="567" w:hanging="567"/>
        <w:rPr>
          <w:rFonts w:ascii="Times New Roman" w:eastAsia="Times New Roman" w:hAnsi="Times New Roman" w:cs="Times New Roman"/>
          <w:b/>
          <w:lang w:val="lt-LT"/>
        </w:rPr>
      </w:pPr>
      <w:r w:rsidRPr="00596C08">
        <w:rPr>
          <w:rFonts w:ascii="Times New Roman" w:eastAsia="Times New Roman" w:hAnsi="Times New Roman" w:cs="Times New Roman"/>
          <w:b/>
          <w:lang w:val="lt-LT"/>
        </w:rPr>
        <w:t>4.6</w:t>
      </w:r>
      <w:r w:rsidRPr="00596C08">
        <w:rPr>
          <w:rFonts w:ascii="Times New Roman" w:eastAsia="Times New Roman" w:hAnsi="Times New Roman" w:cs="Times New Roman"/>
          <w:b/>
          <w:lang w:val="lt-LT"/>
        </w:rPr>
        <w:tab/>
        <w:t xml:space="preserve">Vaisingumas, nėštumo ir žindymo laikotarpis </w:t>
      </w:r>
    </w:p>
    <w:p w14:paraId="19E4B1EC"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b/>
          <w:lang w:val="lt-LT"/>
        </w:rPr>
      </w:pPr>
    </w:p>
    <w:p w14:paraId="758A6E18" w14:textId="77777777" w:rsidR="00596C08" w:rsidRPr="00BD43E3" w:rsidRDefault="00596C08" w:rsidP="00596C08">
      <w:pPr>
        <w:spacing w:after="0" w:line="240" w:lineRule="auto"/>
        <w:rPr>
          <w:rFonts w:ascii="Times New Roman" w:eastAsia="Times New Roman" w:hAnsi="Times New Roman" w:cs="Times New Roman"/>
          <w:u w:val="single"/>
          <w:lang w:val="lt-LT"/>
        </w:rPr>
      </w:pPr>
      <w:r w:rsidRPr="00BD43E3">
        <w:rPr>
          <w:rFonts w:ascii="Times New Roman" w:eastAsia="Times New Roman" w:hAnsi="Times New Roman" w:cs="Times New Roman"/>
          <w:u w:val="single"/>
          <w:lang w:val="lt-LT"/>
        </w:rPr>
        <w:t>Nėštumas</w:t>
      </w:r>
    </w:p>
    <w:p w14:paraId="5AAE73D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Nebivololiui būdingas farmakologinis poveikis, dėl kurio galimas kenksmingas poveikis nėštumui ir (arba) vaisiui bei naujagimiui. Paprastai beta adrenoblokatoriai silpnina placentos perfuziją ir tai siejama su vaisiaus augimo sulėtėjimu, jo žūtimi gimdoje, abortu bei priešlaikiniu gimdymu. Vaisiui ir naujagimiui gali atsirasti nepageidaujamas poveikis (pvz., hipoglikemija, bradikardija). Jeigu beta adrenoblokatoriais gydyti būtina, geriau skirti vartoti selektyvių beta-1 adrenoblokatorių.</w:t>
      </w:r>
    </w:p>
    <w:p w14:paraId="71A0143D" w14:textId="77777777" w:rsidR="00596C08" w:rsidRPr="00596C08" w:rsidRDefault="00596C08" w:rsidP="00596C08">
      <w:pPr>
        <w:spacing w:after="0" w:line="240" w:lineRule="auto"/>
        <w:rPr>
          <w:rFonts w:ascii="Times New Roman" w:eastAsia="Times New Roman" w:hAnsi="Times New Roman" w:cs="Times New Roman"/>
          <w:lang w:val="lt-LT"/>
        </w:rPr>
      </w:pPr>
    </w:p>
    <w:p w14:paraId="25356D6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Nėštumo metu nebivololio vartoti negalima, išskyrus neabejotinai būtinus atvejus. Nusprendus, kad gydyti nebivololiu būtina, reikia stebėti gimdos ir placentos kraujotaką bei vaisiaus augimą. Pasireiškus kenksmingam poveikiui nėštumo eigai ar vaisiui, reikia skirti kitokį gydymą. Naujagimį reikia atidžiai stebėti. Paprastai hipoglikemijos ir bradikardijos simptomai tikėtini pirmųjų trijų parų laikotarpiu.</w:t>
      </w:r>
    </w:p>
    <w:p w14:paraId="0DB220F2" w14:textId="77777777" w:rsidR="00596C08" w:rsidRPr="00596C08" w:rsidRDefault="00596C08" w:rsidP="00596C08">
      <w:pPr>
        <w:spacing w:after="0" w:line="240" w:lineRule="auto"/>
        <w:rPr>
          <w:rFonts w:ascii="Times New Roman" w:eastAsia="Times New Roman" w:hAnsi="Times New Roman" w:cs="Times New Roman"/>
          <w:lang w:val="lt-LT"/>
        </w:rPr>
      </w:pPr>
    </w:p>
    <w:p w14:paraId="05A69D50" w14:textId="77777777" w:rsidR="00596C08" w:rsidRPr="00BD43E3" w:rsidRDefault="00596C08" w:rsidP="00596C08">
      <w:pPr>
        <w:spacing w:after="0" w:line="240" w:lineRule="auto"/>
        <w:rPr>
          <w:rFonts w:ascii="Times New Roman" w:eastAsia="Times New Roman" w:hAnsi="Times New Roman" w:cs="Times New Roman"/>
          <w:u w:val="single"/>
          <w:lang w:val="lt-LT"/>
        </w:rPr>
      </w:pPr>
      <w:r w:rsidRPr="00BD43E3">
        <w:rPr>
          <w:rFonts w:ascii="Times New Roman" w:eastAsia="Times New Roman" w:hAnsi="Times New Roman" w:cs="Times New Roman"/>
          <w:u w:val="single"/>
          <w:lang w:val="lt-LT"/>
        </w:rPr>
        <w:t>Žindymas</w:t>
      </w:r>
    </w:p>
    <w:p w14:paraId="63EDBEC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Tyrimai su gyvūnais parodė, kad nebivololis išsiskiria su motinos pienu. Ar šio vaisto išsiskiria su moters pienu, nežinoma. Su moters pienu išsiskiria įvairus kiekis daugumos beta adrenoblokatorių, ypač lipofilinių, kaip nebivololis ir aktyvūs jo metabolitai</w:t>
      </w:r>
      <w:r w:rsidR="00E21BF0">
        <w:rPr>
          <w:rFonts w:ascii="Times New Roman" w:eastAsia="Times New Roman" w:hAnsi="Times New Roman" w:cs="Times New Roman"/>
          <w:lang w:val="lt-LT"/>
        </w:rPr>
        <w:t>.</w:t>
      </w:r>
      <w:r w:rsidRPr="00596C08">
        <w:rPr>
          <w:rFonts w:ascii="Times New Roman" w:eastAsia="Times New Roman" w:hAnsi="Times New Roman" w:cs="Times New Roman"/>
          <w:lang w:val="lt-LT"/>
        </w:rPr>
        <w:t xml:space="preserve"> </w:t>
      </w:r>
      <w:r w:rsidR="00E21BF0" w:rsidRPr="00E21BF0">
        <w:rPr>
          <w:rFonts w:ascii="Times New Roman" w:eastAsia="Times New Roman" w:hAnsi="Times New Roman" w:cs="Times New Roman"/>
          <w:lang w:val="lt-LT"/>
        </w:rPr>
        <w:t>Naujagimiams ir kūdikiams rizika neturėtų būti atmetama. Todėl, motinos vartojančios nebivololį, neturėtų žindyti.</w:t>
      </w:r>
    </w:p>
    <w:p w14:paraId="32BCEBC1" w14:textId="77777777" w:rsidR="00596C08" w:rsidRDefault="00596C08" w:rsidP="00596C08">
      <w:pPr>
        <w:spacing w:after="0" w:line="240" w:lineRule="auto"/>
        <w:rPr>
          <w:rFonts w:ascii="Times New Roman" w:eastAsia="Times New Roman" w:hAnsi="Times New Roman" w:cs="Times New Roman"/>
          <w:noProof/>
          <w:lang w:val="lt-LT"/>
        </w:rPr>
      </w:pPr>
    </w:p>
    <w:p w14:paraId="14AD1093" w14:textId="77777777" w:rsidR="00E21BF0" w:rsidRPr="00E21BF0" w:rsidRDefault="00E21BF0" w:rsidP="00E21BF0">
      <w:pPr>
        <w:spacing w:after="0" w:line="240" w:lineRule="auto"/>
        <w:rPr>
          <w:rFonts w:ascii="Times New Roman" w:eastAsia="Times New Roman" w:hAnsi="Times New Roman" w:cs="Times New Roman"/>
          <w:noProof/>
          <w:u w:val="single"/>
          <w:lang w:val="lt-LT"/>
        </w:rPr>
      </w:pPr>
      <w:r w:rsidRPr="00E21BF0">
        <w:rPr>
          <w:rFonts w:ascii="Times New Roman" w:eastAsia="Times New Roman" w:hAnsi="Times New Roman" w:cs="Times New Roman"/>
          <w:noProof/>
          <w:u w:val="single"/>
          <w:lang w:val="lt-LT"/>
        </w:rPr>
        <w:t>Vaisingumas</w:t>
      </w:r>
    </w:p>
    <w:p w14:paraId="4E61997D" w14:textId="77777777" w:rsidR="00E21BF0" w:rsidRDefault="00E21BF0" w:rsidP="00E21BF0">
      <w:pPr>
        <w:spacing w:after="0" w:line="240" w:lineRule="auto"/>
        <w:rPr>
          <w:rFonts w:ascii="Times New Roman" w:eastAsia="Times New Roman" w:hAnsi="Times New Roman" w:cs="Times New Roman"/>
          <w:noProof/>
          <w:lang w:val="lt-LT"/>
        </w:rPr>
      </w:pPr>
      <w:r w:rsidRPr="00E21BF0">
        <w:rPr>
          <w:rFonts w:ascii="Times New Roman" w:eastAsia="Times New Roman" w:hAnsi="Times New Roman" w:cs="Times New Roman"/>
          <w:noProof/>
          <w:lang w:val="lt-LT"/>
        </w:rPr>
        <w:t>Nebivololis neįtakojo žiurkių vaisingumo, išskyr</w:t>
      </w:r>
      <w:r w:rsidR="00092B06">
        <w:rPr>
          <w:rFonts w:ascii="Times New Roman" w:eastAsia="Times New Roman" w:hAnsi="Times New Roman" w:cs="Times New Roman"/>
          <w:noProof/>
          <w:lang w:val="lt-LT"/>
        </w:rPr>
        <w:t>u</w:t>
      </w:r>
      <w:r w:rsidRPr="00E21BF0">
        <w:rPr>
          <w:rFonts w:ascii="Times New Roman" w:eastAsia="Times New Roman" w:hAnsi="Times New Roman" w:cs="Times New Roman"/>
          <w:noProof/>
          <w:lang w:val="lt-LT"/>
        </w:rPr>
        <w:t>s, duodant keletą kartų didesnę dozę už didžiausią re</w:t>
      </w:r>
      <w:r>
        <w:rPr>
          <w:rFonts w:ascii="Times New Roman" w:eastAsia="Times New Roman" w:hAnsi="Times New Roman" w:cs="Times New Roman"/>
          <w:noProof/>
          <w:lang w:val="lt-LT"/>
        </w:rPr>
        <w:t xml:space="preserve">komenduojamą žmogui dozę, buvo </w:t>
      </w:r>
      <w:r w:rsidRPr="00E21BF0">
        <w:rPr>
          <w:rFonts w:ascii="Times New Roman" w:eastAsia="Times New Roman" w:hAnsi="Times New Roman" w:cs="Times New Roman"/>
          <w:noProof/>
          <w:lang w:val="lt-LT"/>
        </w:rPr>
        <w:t>pastebėtas nepageidaujamas poveikis žiurkių ir pelių patinų bei patelių dauginimosi organams. Nebivololio poveikis žmonių vaisingumui nežinomas.</w:t>
      </w:r>
    </w:p>
    <w:p w14:paraId="114A3232" w14:textId="77777777" w:rsidR="00E21BF0" w:rsidRPr="00596C08" w:rsidRDefault="00E21BF0" w:rsidP="00E21BF0">
      <w:pPr>
        <w:spacing w:after="0" w:line="240" w:lineRule="auto"/>
        <w:rPr>
          <w:rFonts w:ascii="Times New Roman" w:eastAsia="Times New Roman" w:hAnsi="Times New Roman" w:cs="Times New Roman"/>
          <w:noProof/>
          <w:lang w:val="lt-LT"/>
        </w:rPr>
      </w:pPr>
    </w:p>
    <w:p w14:paraId="66745D36" w14:textId="5405A045"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4.7</w:t>
      </w:r>
      <w:r w:rsidRPr="00596C08">
        <w:rPr>
          <w:rFonts w:ascii="Times New Roman" w:eastAsia="Times New Roman" w:hAnsi="Times New Roman" w:cs="Times New Roman"/>
          <w:b/>
          <w:noProof/>
          <w:lang w:val="lt-LT"/>
        </w:rPr>
        <w:tab/>
        <w:t>Poveikis gebėjimui vairuoti ir valdyti mechanizmus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vault_nd_a7b60d3f-4b47-4fa0-a3fb-4f0c21480b35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1928D18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DFB445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Poveikio gebėjimui vairuoti ir valdyti mechanizmus tyrimų neatlikta. Farmakodinamikos tyrimai parodė, kad psichomotorinės funkcijos nebivololis neveikia. Vairuojant ir valdant mechanizmus, reikia turėti omenyje, kad retkarčiais gali pasireikšti galvos svaigimas ir nuovargis (žr. 4.8 skyrių).</w:t>
      </w:r>
    </w:p>
    <w:p w14:paraId="3B79BA10"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7E3C656" w14:textId="4286ED3C"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4.8</w:t>
      </w:r>
      <w:r w:rsidRPr="00596C08">
        <w:rPr>
          <w:rFonts w:ascii="Times New Roman" w:eastAsia="Times New Roman" w:hAnsi="Times New Roman" w:cs="Times New Roman"/>
          <w:b/>
          <w:noProof/>
          <w:lang w:val="lt-LT"/>
        </w:rPr>
        <w:tab/>
        <w:t>Nepageidaujamas poveikis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vault_nd_344d8000-ad81-4c1e-b56c-ceb4b4d709dd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83CB8D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C8CFE8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Nepageidaujami reiškiniai, atsiradę lėtinio širdies nepakankamumo ar pirminės arterinės hipertenzijos gydymo metu, išvardinti atskirai, kadangi skiriasi šių ligų patogenezė.</w:t>
      </w:r>
    </w:p>
    <w:p w14:paraId="680C7D3E" w14:textId="77777777" w:rsidR="00596C08" w:rsidRPr="00596C08" w:rsidRDefault="00596C08" w:rsidP="00596C08">
      <w:pPr>
        <w:spacing w:after="0" w:line="240" w:lineRule="auto"/>
        <w:rPr>
          <w:rFonts w:ascii="Times New Roman" w:eastAsia="Times New Roman" w:hAnsi="Times New Roman" w:cs="Times New Roman"/>
          <w:lang w:val="lt-LT"/>
        </w:rPr>
      </w:pPr>
    </w:p>
    <w:p w14:paraId="422DA052"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Hipertenzija</w:t>
      </w:r>
    </w:p>
    <w:p w14:paraId="6B6C39B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Pastebėtos nepageidaujamos reakcijos (dažniausiai nesunkios ar vidutinio sunkumo) toliau pateiktoje lentelėje suklasifikuotos pagal organų sistemų klases ir dažnį.</w:t>
      </w:r>
    </w:p>
    <w:p w14:paraId="31EFDA3B" w14:textId="77777777" w:rsidR="00596C08" w:rsidRPr="00596C08" w:rsidRDefault="00596C08" w:rsidP="00596C08">
      <w:pPr>
        <w:spacing w:after="0" w:line="240" w:lineRule="auto"/>
        <w:rPr>
          <w:rFonts w:ascii="Times New Roman" w:eastAsia="Times New Roman" w:hAnsi="Times New Roman" w:cs="Times New Roman"/>
          <w:lang w:val="lt-LT"/>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833"/>
        <w:gridCol w:w="1800"/>
        <w:gridCol w:w="1328"/>
        <w:gridCol w:w="1559"/>
      </w:tblGrid>
      <w:tr w:rsidR="00596C08" w:rsidRPr="00A828B5" w14:paraId="6914C1A8" w14:textId="77777777" w:rsidTr="009A7C2A">
        <w:trPr>
          <w:trHeight w:val="20"/>
        </w:trPr>
        <w:tc>
          <w:tcPr>
            <w:tcW w:w="2127" w:type="dxa"/>
          </w:tcPr>
          <w:p w14:paraId="5993E9D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Organų sistemų klasės</w:t>
            </w:r>
          </w:p>
        </w:tc>
        <w:tc>
          <w:tcPr>
            <w:tcW w:w="1833" w:type="dxa"/>
          </w:tcPr>
          <w:p w14:paraId="1A7FBAB9"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Dažni</w:t>
            </w:r>
          </w:p>
          <w:p w14:paraId="312B1337"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(nuo </w:t>
            </w:r>
            <w:r w:rsidRPr="00596C08">
              <w:rPr>
                <w:rFonts w:ascii="Times New Roman" w:eastAsia="Times New Roman" w:hAnsi="Times New Roman" w:cs="Times New Roman"/>
                <w:lang w:val="lt-LT"/>
              </w:rPr>
              <w:sym w:font="Symbol" w:char="F0B3"/>
            </w:r>
            <w:r w:rsidRPr="00596C08">
              <w:rPr>
                <w:rFonts w:ascii="Times New Roman" w:eastAsia="Times New Roman" w:hAnsi="Times New Roman" w:cs="Times New Roman"/>
                <w:lang w:val="lt-LT"/>
              </w:rPr>
              <w:t> 1/100 iki &lt; 1/10)</w:t>
            </w:r>
          </w:p>
        </w:tc>
        <w:tc>
          <w:tcPr>
            <w:tcW w:w="1800" w:type="dxa"/>
          </w:tcPr>
          <w:p w14:paraId="5C8CEDCF"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Nedažni</w:t>
            </w:r>
          </w:p>
          <w:p w14:paraId="258C0D52"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(nuo </w:t>
            </w:r>
            <w:r w:rsidRPr="00596C08">
              <w:rPr>
                <w:rFonts w:ascii="Times New Roman" w:eastAsia="Times New Roman" w:hAnsi="Times New Roman" w:cs="Times New Roman"/>
                <w:lang w:val="lt-LT"/>
              </w:rPr>
              <w:sym w:font="Symbol" w:char="F0B3"/>
            </w:r>
            <w:r w:rsidRPr="00596C08">
              <w:rPr>
                <w:rFonts w:ascii="Times New Roman" w:eastAsia="Times New Roman" w:hAnsi="Times New Roman" w:cs="Times New Roman"/>
                <w:lang w:val="lt-LT"/>
              </w:rPr>
              <w:t xml:space="preserve"> 1/1000 iki </w:t>
            </w:r>
            <w:r w:rsidRPr="00596C08">
              <w:rPr>
                <w:rFonts w:ascii="Times New Roman" w:eastAsia="Times New Roman" w:hAnsi="Times New Roman" w:cs="Times New Roman"/>
                <w:lang w:val="lt-LT"/>
              </w:rPr>
              <w:sym w:font="Symbol" w:char="F03C"/>
            </w:r>
            <w:r w:rsidRPr="00596C08">
              <w:rPr>
                <w:rFonts w:ascii="Times New Roman" w:eastAsia="Times New Roman" w:hAnsi="Times New Roman" w:cs="Times New Roman"/>
                <w:lang w:val="lt-LT"/>
              </w:rPr>
              <w:t> 1/100)</w:t>
            </w:r>
          </w:p>
        </w:tc>
        <w:tc>
          <w:tcPr>
            <w:tcW w:w="1328" w:type="dxa"/>
          </w:tcPr>
          <w:p w14:paraId="08E7C494"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Labai reti</w:t>
            </w:r>
          </w:p>
          <w:p w14:paraId="3E6D27AD"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sym w:font="Symbol" w:char="F03C"/>
            </w:r>
            <w:r w:rsidRPr="00596C08">
              <w:rPr>
                <w:rFonts w:ascii="Times New Roman" w:eastAsia="Times New Roman" w:hAnsi="Times New Roman" w:cs="Times New Roman"/>
                <w:lang w:val="lt-LT"/>
              </w:rPr>
              <w:t xml:space="preserve"> 1/10 000), </w:t>
            </w:r>
          </w:p>
        </w:tc>
        <w:tc>
          <w:tcPr>
            <w:tcW w:w="1559" w:type="dxa"/>
          </w:tcPr>
          <w:p w14:paraId="7C97DD6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Dažnis nežinomas (negali būti įvertintas pagal turimus duomenis)</w:t>
            </w:r>
          </w:p>
        </w:tc>
      </w:tr>
      <w:tr w:rsidR="00596C08" w:rsidRPr="00596C08" w14:paraId="3F13CF5A" w14:textId="77777777" w:rsidTr="009A7C2A">
        <w:trPr>
          <w:trHeight w:val="20"/>
        </w:trPr>
        <w:tc>
          <w:tcPr>
            <w:tcW w:w="2127" w:type="dxa"/>
          </w:tcPr>
          <w:p w14:paraId="5C5627C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Imuninė sistema</w:t>
            </w:r>
          </w:p>
        </w:tc>
        <w:tc>
          <w:tcPr>
            <w:tcW w:w="1833" w:type="dxa"/>
          </w:tcPr>
          <w:p w14:paraId="70406CF5" w14:textId="77777777" w:rsidR="00596C08" w:rsidRPr="00596C08" w:rsidRDefault="00596C08" w:rsidP="00596C08">
            <w:pPr>
              <w:spacing w:after="0" w:line="240" w:lineRule="auto"/>
              <w:jc w:val="center"/>
              <w:rPr>
                <w:rFonts w:ascii="Times New Roman" w:eastAsia="Times New Roman" w:hAnsi="Times New Roman" w:cs="Times New Roman"/>
                <w:lang w:val="lt-LT"/>
              </w:rPr>
            </w:pPr>
          </w:p>
        </w:tc>
        <w:tc>
          <w:tcPr>
            <w:tcW w:w="1800" w:type="dxa"/>
          </w:tcPr>
          <w:p w14:paraId="72A0DC47" w14:textId="77777777" w:rsidR="00596C08" w:rsidRPr="00596C08" w:rsidRDefault="00596C08" w:rsidP="00596C08">
            <w:pPr>
              <w:spacing w:after="0" w:line="240" w:lineRule="auto"/>
              <w:jc w:val="center"/>
              <w:rPr>
                <w:rFonts w:ascii="Times New Roman" w:eastAsia="Times New Roman" w:hAnsi="Times New Roman" w:cs="Times New Roman"/>
                <w:lang w:val="lt-LT"/>
              </w:rPr>
            </w:pPr>
          </w:p>
        </w:tc>
        <w:tc>
          <w:tcPr>
            <w:tcW w:w="1328" w:type="dxa"/>
          </w:tcPr>
          <w:p w14:paraId="202F7194" w14:textId="77777777" w:rsidR="00596C08" w:rsidRPr="00596C08" w:rsidRDefault="00596C08" w:rsidP="00596C08">
            <w:pPr>
              <w:spacing w:after="0" w:line="240" w:lineRule="auto"/>
              <w:jc w:val="center"/>
              <w:rPr>
                <w:rFonts w:ascii="Times New Roman" w:eastAsia="Times New Roman" w:hAnsi="Times New Roman" w:cs="Times New Roman"/>
                <w:lang w:val="lt-LT"/>
              </w:rPr>
            </w:pPr>
          </w:p>
        </w:tc>
        <w:tc>
          <w:tcPr>
            <w:tcW w:w="1559" w:type="dxa"/>
          </w:tcPr>
          <w:p w14:paraId="5724EFE4" w14:textId="77777777" w:rsidR="00596C08" w:rsidRPr="00596C08" w:rsidRDefault="00596C08" w:rsidP="00596C08">
            <w:pPr>
              <w:spacing w:after="0" w:line="240" w:lineRule="auto"/>
              <w:textAlignment w:val="top"/>
              <w:rPr>
                <w:rFonts w:ascii="Times New Roman" w:eastAsia="Times New Roman" w:hAnsi="Times New Roman" w:cs="Times New Roman"/>
                <w:lang w:val="lt-LT"/>
              </w:rPr>
            </w:pPr>
            <w:r w:rsidRPr="00596C08">
              <w:rPr>
                <w:rFonts w:ascii="Times New Roman" w:eastAsia="Times New Roman" w:hAnsi="Times New Roman" w:cs="Times New Roman"/>
                <w:color w:val="000000"/>
                <w:lang w:val="lt-LT"/>
              </w:rPr>
              <w:t xml:space="preserve">Angioneurozinė edema; padidėjęs jautrumas </w:t>
            </w:r>
          </w:p>
        </w:tc>
      </w:tr>
      <w:tr w:rsidR="00596C08" w:rsidRPr="00596C08" w14:paraId="5AB4C118" w14:textId="77777777" w:rsidTr="009A7C2A">
        <w:trPr>
          <w:trHeight w:val="20"/>
        </w:trPr>
        <w:tc>
          <w:tcPr>
            <w:tcW w:w="2127" w:type="dxa"/>
          </w:tcPr>
          <w:p w14:paraId="76067B2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Psichikos sutrikimai</w:t>
            </w:r>
          </w:p>
        </w:tc>
        <w:tc>
          <w:tcPr>
            <w:tcW w:w="1833" w:type="dxa"/>
          </w:tcPr>
          <w:p w14:paraId="71AF3745"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69E8439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Košmariški sapnai, depresija</w:t>
            </w:r>
          </w:p>
        </w:tc>
        <w:tc>
          <w:tcPr>
            <w:tcW w:w="1328" w:type="dxa"/>
          </w:tcPr>
          <w:p w14:paraId="0E758C2A"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4E8EE35A"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596C08" w14:paraId="1332D0FD" w14:textId="77777777" w:rsidTr="009A7C2A">
        <w:trPr>
          <w:trHeight w:val="20"/>
        </w:trPr>
        <w:tc>
          <w:tcPr>
            <w:tcW w:w="2127" w:type="dxa"/>
          </w:tcPr>
          <w:p w14:paraId="6360A7E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Nervų sistemos sutrikimai</w:t>
            </w:r>
          </w:p>
        </w:tc>
        <w:tc>
          <w:tcPr>
            <w:tcW w:w="1833" w:type="dxa"/>
          </w:tcPr>
          <w:p w14:paraId="0E166898" w14:textId="77777777" w:rsidR="00596C08" w:rsidRPr="00596C08" w:rsidRDefault="00596C08" w:rsidP="009A7C2A">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Galvos skausmas, </w:t>
            </w:r>
            <w:r w:rsidR="009A7C2A">
              <w:rPr>
                <w:rFonts w:ascii="Times New Roman" w:eastAsia="Times New Roman" w:hAnsi="Times New Roman" w:cs="Times New Roman"/>
                <w:lang w:val="lt-LT"/>
              </w:rPr>
              <w:t>svaigulys</w:t>
            </w:r>
            <w:r w:rsidRPr="00596C08">
              <w:rPr>
                <w:rFonts w:ascii="Times New Roman" w:eastAsia="Times New Roman" w:hAnsi="Times New Roman" w:cs="Times New Roman"/>
                <w:lang w:val="lt-LT"/>
              </w:rPr>
              <w:t>, parestezija</w:t>
            </w:r>
          </w:p>
        </w:tc>
        <w:tc>
          <w:tcPr>
            <w:tcW w:w="1800" w:type="dxa"/>
          </w:tcPr>
          <w:p w14:paraId="0CB7459F"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328" w:type="dxa"/>
          </w:tcPr>
          <w:p w14:paraId="6DF6934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Sinkopė</w:t>
            </w:r>
          </w:p>
        </w:tc>
        <w:tc>
          <w:tcPr>
            <w:tcW w:w="1559" w:type="dxa"/>
          </w:tcPr>
          <w:p w14:paraId="277D765F"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596C08" w14:paraId="2ED5BC22" w14:textId="77777777" w:rsidTr="009A7C2A">
        <w:trPr>
          <w:trHeight w:val="20"/>
        </w:trPr>
        <w:tc>
          <w:tcPr>
            <w:tcW w:w="2127" w:type="dxa"/>
          </w:tcPr>
          <w:p w14:paraId="1F882F6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Akių sutrikimai</w:t>
            </w:r>
          </w:p>
        </w:tc>
        <w:tc>
          <w:tcPr>
            <w:tcW w:w="1833" w:type="dxa"/>
          </w:tcPr>
          <w:p w14:paraId="468F9D25"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0E8C71A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Regos sutrikimas</w:t>
            </w:r>
          </w:p>
        </w:tc>
        <w:tc>
          <w:tcPr>
            <w:tcW w:w="1328" w:type="dxa"/>
          </w:tcPr>
          <w:p w14:paraId="3CF0EC02"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019AE87D"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A828B5" w14:paraId="0A8A09B7" w14:textId="77777777" w:rsidTr="009A7C2A">
        <w:trPr>
          <w:trHeight w:val="20"/>
        </w:trPr>
        <w:tc>
          <w:tcPr>
            <w:tcW w:w="2127" w:type="dxa"/>
          </w:tcPr>
          <w:p w14:paraId="589F2B1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Širdies sutrikimai</w:t>
            </w:r>
          </w:p>
        </w:tc>
        <w:tc>
          <w:tcPr>
            <w:tcW w:w="1833" w:type="dxa"/>
          </w:tcPr>
          <w:p w14:paraId="6D44BBF3"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00EB506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Bradikardija, širdies nepakankamumas,laidumo per atrioventrikulinį mazgą slopinimas arba AV blokada</w:t>
            </w:r>
          </w:p>
        </w:tc>
        <w:tc>
          <w:tcPr>
            <w:tcW w:w="1328" w:type="dxa"/>
          </w:tcPr>
          <w:p w14:paraId="5E78C527"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5A30506B"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A828B5" w14:paraId="02F00B84" w14:textId="77777777" w:rsidTr="009A7C2A">
        <w:trPr>
          <w:trHeight w:val="20"/>
        </w:trPr>
        <w:tc>
          <w:tcPr>
            <w:tcW w:w="2127" w:type="dxa"/>
          </w:tcPr>
          <w:p w14:paraId="6CA37A1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Kraujagyslių sutrikimai</w:t>
            </w:r>
          </w:p>
        </w:tc>
        <w:tc>
          <w:tcPr>
            <w:tcW w:w="1833" w:type="dxa"/>
          </w:tcPr>
          <w:p w14:paraId="568F7834"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5903576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Hipotenzija, protarpinio šlubumo atsiradimas arba pasunkėjimas</w:t>
            </w:r>
          </w:p>
        </w:tc>
        <w:tc>
          <w:tcPr>
            <w:tcW w:w="1328" w:type="dxa"/>
          </w:tcPr>
          <w:p w14:paraId="703CF590"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6DA58BC6"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596C08" w14:paraId="71B28E8A" w14:textId="77777777" w:rsidTr="009A7C2A">
        <w:trPr>
          <w:trHeight w:val="20"/>
        </w:trPr>
        <w:tc>
          <w:tcPr>
            <w:tcW w:w="2127" w:type="dxa"/>
          </w:tcPr>
          <w:p w14:paraId="4DF67FA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Kvėpavimo sistemos, krūtinės ląstos ir tarpuplaučio sutrikimai</w:t>
            </w:r>
          </w:p>
        </w:tc>
        <w:tc>
          <w:tcPr>
            <w:tcW w:w="1833" w:type="dxa"/>
          </w:tcPr>
          <w:p w14:paraId="048CD69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Dusulys</w:t>
            </w:r>
          </w:p>
        </w:tc>
        <w:tc>
          <w:tcPr>
            <w:tcW w:w="1800" w:type="dxa"/>
          </w:tcPr>
          <w:p w14:paraId="2A10EE9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Bronchų spazmas</w:t>
            </w:r>
          </w:p>
        </w:tc>
        <w:tc>
          <w:tcPr>
            <w:tcW w:w="1328" w:type="dxa"/>
          </w:tcPr>
          <w:p w14:paraId="669DF63D"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54FC64C4"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A828B5" w14:paraId="6B0043ED" w14:textId="77777777" w:rsidTr="009A7C2A">
        <w:trPr>
          <w:trHeight w:val="20"/>
        </w:trPr>
        <w:tc>
          <w:tcPr>
            <w:tcW w:w="2127" w:type="dxa"/>
          </w:tcPr>
          <w:p w14:paraId="6A132E1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Virškinimo trakto sutrikimai</w:t>
            </w:r>
          </w:p>
        </w:tc>
        <w:tc>
          <w:tcPr>
            <w:tcW w:w="1833" w:type="dxa"/>
          </w:tcPr>
          <w:p w14:paraId="7CDBAF7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Vidurių užkietėjimas, pykinimas, viduriavimas</w:t>
            </w:r>
          </w:p>
        </w:tc>
        <w:tc>
          <w:tcPr>
            <w:tcW w:w="1800" w:type="dxa"/>
          </w:tcPr>
          <w:p w14:paraId="12E7989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Dispepsija, dujų kaupimasis žarnyne, vėmimas</w:t>
            </w:r>
          </w:p>
        </w:tc>
        <w:tc>
          <w:tcPr>
            <w:tcW w:w="1328" w:type="dxa"/>
          </w:tcPr>
          <w:p w14:paraId="59D688FD"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16523677"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596C08" w14:paraId="17F27C08" w14:textId="77777777" w:rsidTr="009A7C2A">
        <w:trPr>
          <w:trHeight w:val="20"/>
        </w:trPr>
        <w:tc>
          <w:tcPr>
            <w:tcW w:w="2127" w:type="dxa"/>
          </w:tcPr>
          <w:p w14:paraId="043ACCF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Odos ir poodinio audinio sutrikimai</w:t>
            </w:r>
          </w:p>
        </w:tc>
        <w:tc>
          <w:tcPr>
            <w:tcW w:w="1833" w:type="dxa"/>
          </w:tcPr>
          <w:p w14:paraId="5ED6E358"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74DC9436" w14:textId="77777777" w:rsidR="00596C08" w:rsidRPr="00596C08" w:rsidRDefault="009A7C2A"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Niežėjimas</w:t>
            </w:r>
            <w:r w:rsidR="00596C08" w:rsidRPr="00596C08">
              <w:rPr>
                <w:rFonts w:ascii="Times New Roman" w:eastAsia="Times New Roman" w:hAnsi="Times New Roman" w:cs="Times New Roman"/>
                <w:lang w:val="lt-LT"/>
              </w:rPr>
              <w:t>, eriteminis išbėrimas</w:t>
            </w:r>
          </w:p>
        </w:tc>
        <w:tc>
          <w:tcPr>
            <w:tcW w:w="1328" w:type="dxa"/>
          </w:tcPr>
          <w:p w14:paraId="4D2ED56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Žvynelinės pasunkėjimas</w:t>
            </w:r>
          </w:p>
        </w:tc>
        <w:tc>
          <w:tcPr>
            <w:tcW w:w="1559" w:type="dxa"/>
          </w:tcPr>
          <w:p w14:paraId="18BCA42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Dilgėlinė</w:t>
            </w:r>
          </w:p>
        </w:tc>
      </w:tr>
      <w:tr w:rsidR="00596C08" w:rsidRPr="00596C08" w14:paraId="77D8ADCD" w14:textId="77777777" w:rsidTr="009A7C2A">
        <w:trPr>
          <w:trHeight w:val="20"/>
        </w:trPr>
        <w:tc>
          <w:tcPr>
            <w:tcW w:w="2127" w:type="dxa"/>
          </w:tcPr>
          <w:p w14:paraId="4C8D0F2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Lytinės sistemos ir krūties sutrikimai</w:t>
            </w:r>
          </w:p>
        </w:tc>
        <w:tc>
          <w:tcPr>
            <w:tcW w:w="1833" w:type="dxa"/>
          </w:tcPr>
          <w:p w14:paraId="5A8B399C"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800" w:type="dxa"/>
          </w:tcPr>
          <w:p w14:paraId="2A2E0BD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Impotencija</w:t>
            </w:r>
          </w:p>
        </w:tc>
        <w:tc>
          <w:tcPr>
            <w:tcW w:w="1328" w:type="dxa"/>
          </w:tcPr>
          <w:p w14:paraId="4388D560"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736EAC66" w14:textId="77777777" w:rsidR="00596C08" w:rsidRPr="00596C08" w:rsidRDefault="00596C08" w:rsidP="00596C08">
            <w:pPr>
              <w:spacing w:after="0" w:line="240" w:lineRule="auto"/>
              <w:rPr>
                <w:rFonts w:ascii="Times New Roman" w:eastAsia="Times New Roman" w:hAnsi="Times New Roman" w:cs="Times New Roman"/>
                <w:lang w:val="lt-LT"/>
              </w:rPr>
            </w:pPr>
          </w:p>
        </w:tc>
      </w:tr>
      <w:tr w:rsidR="00596C08" w:rsidRPr="00596C08" w14:paraId="2E9C5888" w14:textId="77777777" w:rsidTr="009A7C2A">
        <w:trPr>
          <w:trHeight w:val="20"/>
        </w:trPr>
        <w:tc>
          <w:tcPr>
            <w:tcW w:w="2127" w:type="dxa"/>
          </w:tcPr>
          <w:p w14:paraId="4E908F4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Bendrieji sutrikimai ir vartojimo vietos pažeidimai</w:t>
            </w:r>
          </w:p>
        </w:tc>
        <w:tc>
          <w:tcPr>
            <w:tcW w:w="1833" w:type="dxa"/>
          </w:tcPr>
          <w:p w14:paraId="1AD56FB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Nuovargis, edema</w:t>
            </w:r>
          </w:p>
        </w:tc>
        <w:tc>
          <w:tcPr>
            <w:tcW w:w="1800" w:type="dxa"/>
          </w:tcPr>
          <w:p w14:paraId="092C4A14"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328" w:type="dxa"/>
          </w:tcPr>
          <w:p w14:paraId="03229F63" w14:textId="77777777" w:rsidR="00596C08" w:rsidRPr="00596C08" w:rsidRDefault="00596C08" w:rsidP="00596C08">
            <w:pPr>
              <w:spacing w:after="0" w:line="240" w:lineRule="auto"/>
              <w:rPr>
                <w:rFonts w:ascii="Times New Roman" w:eastAsia="Times New Roman" w:hAnsi="Times New Roman" w:cs="Times New Roman"/>
                <w:lang w:val="lt-LT"/>
              </w:rPr>
            </w:pPr>
          </w:p>
        </w:tc>
        <w:tc>
          <w:tcPr>
            <w:tcW w:w="1559" w:type="dxa"/>
          </w:tcPr>
          <w:p w14:paraId="62493C54" w14:textId="77777777" w:rsidR="00596C08" w:rsidRPr="00596C08" w:rsidRDefault="00596C08" w:rsidP="00596C08">
            <w:pPr>
              <w:spacing w:after="0" w:line="240" w:lineRule="auto"/>
              <w:rPr>
                <w:rFonts w:ascii="Times New Roman" w:eastAsia="Times New Roman" w:hAnsi="Times New Roman" w:cs="Times New Roman"/>
                <w:lang w:val="lt-LT"/>
              </w:rPr>
            </w:pPr>
          </w:p>
        </w:tc>
      </w:tr>
    </w:tbl>
    <w:p w14:paraId="3EFD271B" w14:textId="77777777" w:rsidR="00596C08" w:rsidRPr="00596C08" w:rsidRDefault="00596C08" w:rsidP="00596C08">
      <w:pPr>
        <w:spacing w:after="0" w:line="240" w:lineRule="auto"/>
        <w:rPr>
          <w:rFonts w:ascii="Times New Roman" w:eastAsia="Times New Roman" w:hAnsi="Times New Roman" w:cs="Times New Roman"/>
          <w:lang w:val="lt-LT"/>
        </w:rPr>
      </w:pPr>
    </w:p>
    <w:p w14:paraId="10D21E8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Vartojant beta adrenoblokatorius, pastebėtos dar ir tokios nepageidaujamos reakcijos: haliucinacijos, psichozė, konfūzija, galūnių šalimas ar cianozė, Raynaud‘o fenomenas, akių sausmė, praktololio tipo toksinis poveikis akių gleivinei ir aplink akis esančiai odai.</w:t>
      </w:r>
    </w:p>
    <w:p w14:paraId="67E94A0D" w14:textId="77777777" w:rsidR="00596C08" w:rsidRPr="00596C08" w:rsidRDefault="00596C08" w:rsidP="00596C08">
      <w:pPr>
        <w:spacing w:after="0" w:line="240" w:lineRule="auto"/>
        <w:rPr>
          <w:rFonts w:ascii="Times New Roman" w:eastAsia="Times New Roman" w:hAnsi="Times New Roman" w:cs="Times New Roman"/>
          <w:lang w:val="lt-LT"/>
        </w:rPr>
      </w:pPr>
    </w:p>
    <w:p w14:paraId="7BCAB2FB" w14:textId="77777777" w:rsidR="00596C08" w:rsidRPr="00596C08" w:rsidRDefault="00596C08" w:rsidP="00596C08">
      <w:pPr>
        <w:spacing w:after="0" w:line="240" w:lineRule="auto"/>
        <w:rPr>
          <w:rFonts w:ascii="Times New Roman" w:eastAsia="Times New Roman" w:hAnsi="Times New Roman" w:cs="Times New Roman"/>
          <w:u w:val="single"/>
          <w:lang w:val="lt-LT"/>
        </w:rPr>
      </w:pPr>
      <w:r w:rsidRPr="00596C08">
        <w:rPr>
          <w:rFonts w:ascii="Times New Roman" w:eastAsia="Times New Roman" w:hAnsi="Times New Roman" w:cs="Times New Roman"/>
          <w:u w:val="single"/>
          <w:lang w:val="lt-LT"/>
        </w:rPr>
        <w:t>Lėtinis širdies nepakankamumas</w:t>
      </w:r>
    </w:p>
    <w:p w14:paraId="2A41345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Duomenys apie nepageidaujamas reakcijas, pasireiškusias LŠN sergantiems ligoniams, buvo gauti vieno klinikinio placebu kontroliuojamo tyrimo (jo metu nebivololiu buvo gydomi 1067 pacientai, placebu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1061 pacientas) metu. Šio tyrimo metu negeidaujamų reakcijų, kurios bent gal būt buvo priklausomos nuo vaistinio preparato poveikio, iš viso pasireiškė 449 (42,1 %) nebivololiu gydomiems pacientams ir 334 (31,5 %) placebo vartojantiems tiriamiesiems. Nebivololio vartojusiems pacientams dažniausios nepageidaujamos reakcijos buvo bradikardija ir galvos svaigimas, kiekviena jų pasireiškė maždaug 11% tiriamųjų. Placebo vartojusiems pacientams šių reakcijų dažnis buvo atitinkamai maždaug 2% ir 7%.</w:t>
      </w:r>
    </w:p>
    <w:p w14:paraId="22825390" w14:textId="77777777" w:rsidR="00596C08" w:rsidRPr="00596C08" w:rsidRDefault="00596C08" w:rsidP="00596C08">
      <w:pPr>
        <w:spacing w:after="0" w:line="240" w:lineRule="auto"/>
        <w:rPr>
          <w:rFonts w:ascii="Times New Roman" w:eastAsia="Times New Roman" w:hAnsi="Times New Roman" w:cs="Times New Roman"/>
          <w:lang w:val="lt-LT"/>
        </w:rPr>
      </w:pPr>
    </w:p>
    <w:p w14:paraId="7CCC803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Nepageidaujamų reakcijų (kurios bent gal būt buvo priklausomos nuo vaistinio preparato poveikio), kurios, manoma, yra specifiškai reikšmingos gydant lėtinį širdies nepakankamumą, dažnis buvo toks:</w:t>
      </w:r>
    </w:p>
    <w:p w14:paraId="4C60CEEC"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širdies nepakankamumas pasunkėjo 5,8% nebivololiu gydomų ligonių, palyginti su 5,2% placebo vartojusių pacientų;</w:t>
      </w:r>
    </w:p>
    <w:p w14:paraId="38EF0C13"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ortostatinė hipotenzija pasireiškė 2,1% nebivololiu gydomų ligonių, palyginti su 1% placebo vartojusių pacientų;</w:t>
      </w:r>
    </w:p>
    <w:p w14:paraId="45AF14A9"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vaistinio preparato netoleravimas pasireiškė 1,6% nebivololiu gydomų ligonių, palyginti su 0,8% placebo vartojusių pacientų;</w:t>
      </w:r>
    </w:p>
    <w:p w14:paraId="68B8767A"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I laipsnio atrioventrikulinė (AV) blokada pasireiškė 1,4% nebivololiu gydomų ligonių, palyginti su 0,9% placebo vartojusių pacientų;</w:t>
      </w:r>
    </w:p>
    <w:p w14:paraId="07A6136B"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kojų edema atsirado 1% nebivololiu gydomų ligonių, palyginti su 0,2% placebo vartojusių pacientų.</w:t>
      </w:r>
    </w:p>
    <w:p w14:paraId="0943B555" w14:textId="77777777" w:rsidR="00596C08" w:rsidRPr="00596C08" w:rsidRDefault="00596C08" w:rsidP="009F61AF">
      <w:pPr>
        <w:autoSpaceDE w:val="0"/>
        <w:autoSpaceDN w:val="0"/>
        <w:adjustRightInd w:val="0"/>
        <w:spacing w:after="0" w:line="240" w:lineRule="auto"/>
        <w:ind w:left="567"/>
        <w:rPr>
          <w:rFonts w:ascii="Times New Roman" w:eastAsia="Times New Roman" w:hAnsi="Times New Roman" w:cs="Times New Roman"/>
          <w:lang w:val="lt-LT"/>
        </w:rPr>
      </w:pPr>
    </w:p>
    <w:p w14:paraId="05903FF8" w14:textId="77777777" w:rsidR="009A7C2A" w:rsidRPr="009A7C2A" w:rsidRDefault="009A7C2A" w:rsidP="009F61A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9A7C2A">
        <w:rPr>
          <w:rFonts w:ascii="Times New Roman" w:eastAsia="Times New Roman" w:hAnsi="Times New Roman" w:cs="Times New Roman"/>
          <w:noProof/>
          <w:snapToGrid w:val="0"/>
          <w:szCs w:val="24"/>
          <w:u w:val="single"/>
          <w:lang w:val="lt-LT"/>
        </w:rPr>
        <w:t>Pranešimas apie įtariamas nepageidaujamas reakcijas</w:t>
      </w:r>
    </w:p>
    <w:p w14:paraId="09F2C884" w14:textId="77777777" w:rsidR="009A7C2A" w:rsidRPr="009A7C2A" w:rsidRDefault="009A7C2A" w:rsidP="009F61AF">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9A7C2A">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A7C2A">
        <w:rPr>
          <w:rFonts w:ascii="Times New Roman" w:eastAsia="Times New Roman" w:hAnsi="Times New Roman" w:cs="Times New Roman"/>
          <w:snapToGrid w:val="0"/>
          <w:szCs w:val="24"/>
          <w:lang w:val="lt-LT"/>
        </w:rPr>
        <w:t xml:space="preserve"> </w:t>
      </w:r>
      <w:r w:rsidRPr="009A7C2A">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11" w:history="1">
        <w:r w:rsidRPr="009A7C2A">
          <w:rPr>
            <w:rFonts w:ascii="Times New Roman" w:eastAsia="SimSun" w:hAnsi="Times New Roman" w:cs="Times New Roman"/>
            <w:noProof/>
            <w:snapToGrid w:val="0"/>
            <w:color w:val="0000FF"/>
            <w:szCs w:val="24"/>
            <w:u w:val="single"/>
            <w:lang w:val="lt-LT"/>
          </w:rPr>
          <w:t>www.vvkt.lt</w:t>
        </w:r>
      </w:hyperlink>
      <w:r w:rsidRPr="009A7C2A">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9A7C2A">
          <w:rPr>
            <w:rFonts w:ascii="Times New Roman" w:eastAsia="SimSun" w:hAnsi="Times New Roman" w:cs="Times New Roman"/>
            <w:noProof/>
            <w:snapToGrid w:val="0"/>
            <w:color w:val="0000FF"/>
            <w:szCs w:val="24"/>
            <w:u w:val="single"/>
            <w:lang w:val="lt-LT"/>
          </w:rPr>
          <w:t>NepageidaujamaR@vvkt.lt</w:t>
        </w:r>
      </w:hyperlink>
      <w:r w:rsidRPr="009A7C2A">
        <w:rPr>
          <w:rFonts w:ascii="Times New Roman" w:eastAsia="Times New Roman" w:hAnsi="Times New Roman" w:cs="Times New Roman"/>
          <w:noProof/>
          <w:snapToGrid w:val="0"/>
          <w:szCs w:val="24"/>
          <w:lang w:val="lt-LT"/>
        </w:rPr>
        <w:t>), per interneto svetainę (adresu http://www.vvkt.lt).</w:t>
      </w:r>
    </w:p>
    <w:p w14:paraId="42032501" w14:textId="77777777" w:rsidR="00596C08" w:rsidRPr="00596C08" w:rsidRDefault="00596C08" w:rsidP="009F61AF">
      <w:pPr>
        <w:widowControl w:val="0"/>
        <w:autoSpaceDE w:val="0"/>
        <w:autoSpaceDN w:val="0"/>
        <w:adjustRightInd w:val="0"/>
        <w:spacing w:after="0" w:line="240" w:lineRule="auto"/>
        <w:rPr>
          <w:rFonts w:ascii="Times New Roman" w:eastAsia="Times New Roman" w:hAnsi="Times New Roman" w:cs="Times New Roman"/>
          <w:lang w:val="lt-LT"/>
        </w:rPr>
      </w:pPr>
    </w:p>
    <w:p w14:paraId="0DAF61EC" w14:textId="37BB63F6"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4.9</w:t>
      </w:r>
      <w:r w:rsidRPr="00596C08">
        <w:rPr>
          <w:rFonts w:ascii="Times New Roman" w:eastAsia="Times New Roman" w:hAnsi="Times New Roman" w:cs="Times New Roman"/>
          <w:b/>
          <w:noProof/>
          <w:lang w:val="lt-LT"/>
        </w:rPr>
        <w:tab/>
        <w:t>Perdozavimas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vault_nd_0f11005f-a218-4b70-a210-26c46b963114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1C4C43F3"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b/>
          <w:lang w:val="lt-LT"/>
        </w:rPr>
      </w:pPr>
    </w:p>
    <w:p w14:paraId="34D7710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Duomenų apie nebivololio perdozavimą nėra.</w:t>
      </w:r>
    </w:p>
    <w:p w14:paraId="48172840" w14:textId="77777777" w:rsidR="00596C08" w:rsidRPr="00596C08" w:rsidRDefault="00596C08" w:rsidP="00596C08">
      <w:pPr>
        <w:spacing w:after="0" w:line="240" w:lineRule="auto"/>
        <w:rPr>
          <w:rFonts w:ascii="Times New Roman" w:eastAsia="Times New Roman" w:hAnsi="Times New Roman" w:cs="Times New Roman"/>
          <w:lang w:val="lt-LT"/>
        </w:rPr>
      </w:pPr>
    </w:p>
    <w:p w14:paraId="3B7006E0"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Simptomai</w:t>
      </w:r>
    </w:p>
    <w:p w14:paraId="53C4A13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Beta adrenoblokatorių perdozavimo simptomai yra bradikardija, hipotenzija, bronchų spazmas ir ūminis širdies nepakankamumas.</w:t>
      </w:r>
    </w:p>
    <w:p w14:paraId="396A36D1" w14:textId="77777777" w:rsidR="00596C08" w:rsidRPr="00596C08" w:rsidRDefault="00596C08" w:rsidP="00596C08">
      <w:pPr>
        <w:spacing w:after="0" w:line="240" w:lineRule="auto"/>
        <w:rPr>
          <w:rFonts w:ascii="Times New Roman" w:eastAsia="Times New Roman" w:hAnsi="Times New Roman" w:cs="Times New Roman"/>
          <w:lang w:val="lt-LT"/>
        </w:rPr>
      </w:pPr>
    </w:p>
    <w:p w14:paraId="3AC5B65C"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Gydymas</w:t>
      </w:r>
    </w:p>
    <w:p w14:paraId="4DF1B75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Vaistinio preparato perdozavus arba padidėjus jautrumui jam, pacientą reikia atidžiai prižiūrėti ir gydyti intensyviosios priežiūros palatoje. Reikia matuoti gliukozės koncentraciją kraujyje. Vaistinio preparato likučių, vis dar esančių virškinimo trakte, absorbciją galima sustabdyti išplovus skrandį, </w:t>
      </w:r>
      <w:r w:rsidRPr="00596C08">
        <w:rPr>
          <w:rFonts w:ascii="Times New Roman" w:eastAsia="Times New Roman" w:hAnsi="Times New Roman" w:cs="Times New Roman"/>
          <w:lang w:val="lt-LT"/>
        </w:rPr>
        <w:lastRenderedPageBreak/>
        <w:t>davus gerti aktyvintosios anglies bei vidurių laisvinamųjų preparatų. Gali prireikti dirbtinės plaučių ventiliacijos. Bradikardiją ar stiprias nervo klajoklio sukeltas reakcijas reikia slopinti atropinu arba metilatropinu. Hipotenziją ir šoką reikia gydyti kraujo plazma ar jos pakaitalais ir, jeigu reikia, katecholaminais. Beta adrenoreceptorių blokadą galima neutralizuoti lėtai į veną leidžiant izoprenalino hidrochlorido (pradinė dozė – maždaug 5 mikrogramai per minutę) arba dobutamino (pradinė dozė – 2,5 mikrogramo per minutę) tol, kol pasireiškia reikiamas poveikis. Jei blokada tokiam gydymui atspari, galima gydyti izoprenalino ir dopamino deriniu. Jeigu toks derinys reikiamo poveikio nesukelia, galima į veną leisti 50 – 100 mikrogramų/kg kūno svorio gliukagono. Prireikus tokią pačią dozę galima po valandos sušvirkšti pakartotinai, po to, jeigu būtina, gliukagono galima infuzuoti į veną po 70 mikrogramų/kg kūno svorio per valandą. Kraštutiniu gydymui atsparios bradikardijos atveju galima implantuoti širdies stimuliatorių.</w:t>
      </w:r>
    </w:p>
    <w:p w14:paraId="4D148A15"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280227EA"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75C1FF24" w14:textId="6B0EA609"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5.</w:t>
      </w:r>
      <w:r w:rsidRPr="004E263F">
        <w:rPr>
          <w:rFonts w:ascii="Times New Roman" w:eastAsia="Times New Roman" w:hAnsi="Times New Roman" w:cs="Times New Roman"/>
          <w:b/>
          <w:caps/>
          <w:noProof/>
          <w:lang w:val="lt-LT"/>
        </w:rPr>
        <w:tab/>
        <w:t>FARMAKOLOGINĖS SAVYBĖS</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VAULT_ND_7d9f6017-da3d-418f-9238-fa0803f13639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2E65FEB1"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9E89476" w14:textId="2726BA95"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5.1</w:t>
      </w:r>
      <w:r w:rsidRPr="00596C08">
        <w:rPr>
          <w:rFonts w:ascii="Times New Roman" w:eastAsia="Times New Roman" w:hAnsi="Times New Roman" w:cs="Times New Roman"/>
          <w:b/>
          <w:noProof/>
          <w:lang w:val="lt-LT"/>
        </w:rPr>
        <w:tab/>
        <w:t>Farmakodinaminės savybės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vault_nd_b9d44bb9-ca71-4381-b32f-eff580bd71da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A94234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019F4F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Farmakoterapinė grupė – selektyvūs beta adrenoblokatoriai, ATC kodas – C07AB12.</w:t>
      </w:r>
    </w:p>
    <w:p w14:paraId="2ED6AA74" w14:textId="77777777" w:rsidR="00596C08" w:rsidRPr="00596C08" w:rsidRDefault="00596C08" w:rsidP="00596C08">
      <w:pPr>
        <w:spacing w:after="0" w:line="240" w:lineRule="auto"/>
        <w:rPr>
          <w:rFonts w:ascii="Times New Roman" w:eastAsia="Times New Roman" w:hAnsi="Times New Roman" w:cs="Times New Roman"/>
          <w:lang w:val="lt-LT"/>
        </w:rPr>
      </w:pPr>
    </w:p>
    <w:p w14:paraId="7C55E30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Nebivololis yra dviejų enantiomerų (SRRR nebivololio [arba d-nebivololio] ir RSSS nebivololio [arba l-nebivololio]) racematas. Jam yra būdingas dvejopas farmakologinis poveikis:</w:t>
      </w:r>
    </w:p>
    <w:p w14:paraId="05F2866B"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jis selektyviai konkurenciniu būdu blokuoja beta-1 adrenoreceptorius (šis poveikis priskiriamas SRRR-enatiomerui (d-enantiomerui).</w:t>
      </w:r>
    </w:p>
    <w:p w14:paraId="441B5D76" w14:textId="77777777" w:rsidR="00596C08" w:rsidRPr="00596C08" w:rsidRDefault="00596C08" w:rsidP="00596C08">
      <w:pPr>
        <w:numPr>
          <w:ilvl w:val="0"/>
          <w:numId w:val="1"/>
        </w:numPr>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dėl sąveikos su L arginino ir azoto oksido apykaita jis šiek tiek plečia kraujagysles.</w:t>
      </w:r>
    </w:p>
    <w:p w14:paraId="68DD403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Tiek vienkartinė, tiek kartotinė nebivololio dozė retina širdies susitraukimus ir mažina normalų bei padidėjusį kraujospūdį ramybės būklės bei fizinio krūvio metu. Antihipertenzinis poveikis išlieka ir ilgalaikio gydymo metu.</w:t>
      </w:r>
    </w:p>
    <w:p w14:paraId="0AF69C9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Gydomosios nebivololio dozės alfa adrenoreceptorių neblokuoja.</w:t>
      </w:r>
    </w:p>
    <w:p w14:paraId="31E0F47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Hipertenzija sergančių pacientų sisteminis kraujagyslių pasipriešinimas mažėja ir trumpalaikio, ir ilgalaikio gydymo nebivololiu metu. Nors širdies ritmas suretėja, dėl padidėjusio sistolinio tūrio širdies išstumiamo kraujo kiekis ramybės būklės ir fizinio krūvio metu gali sumažėti nedaug. Šių hemodinamikos pokyčių, palyginti su sukeliamais kitų beta-1 adrenoblokatorių, skirtumo klinikinė reikšmė ne visiškai išaiškinta.</w:t>
      </w:r>
    </w:p>
    <w:p w14:paraId="1E0F3CE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Hipertenzija sergantiems pacientams nebivololis didina azoto oksido (NO) sukeliamą kraujagyslių reakciją į acetilcholiną (ACh), kuri silpnėja sutrikus endotelio funkcijai.</w:t>
      </w:r>
    </w:p>
    <w:p w14:paraId="499FD17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Klinikinio placebu kontroliuojamojo mirtingumo ir sergamumo tyrimo, kurio metu 2128 </w:t>
      </w:r>
      <w:r w:rsidRPr="00596C08">
        <w:rPr>
          <w:rFonts w:ascii="Times New Roman" w:eastAsia="Times New Roman" w:hAnsi="Times New Roman" w:cs="Times New Roman"/>
          <w:lang w:val="lt-LT"/>
        </w:rPr>
        <w:sym w:font="Symbol" w:char="F0B3"/>
      </w:r>
      <w:r w:rsidRPr="00596C08">
        <w:rPr>
          <w:rFonts w:ascii="Times New Roman" w:eastAsia="Times New Roman" w:hAnsi="Times New Roman" w:cs="Times New Roman"/>
          <w:lang w:val="lt-LT"/>
        </w:rPr>
        <w:t xml:space="preserve"> 70 metų (amžiaus vidurkis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75,2 m.) pacientai, sergantys stabiliu lėtiniu širdies nepakankamumu, susijusiu ar nesusijusiu su kairiojo skilvelio išmetimo frakcijos sutrikimu (KSIF vidurkis 36 (± 12,3)%, pasiskirstymas toks: 56% pacientų KSIF buvo mažesnė nei 35%, 25% pacientų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35 - 45% , 19% pacientų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didesnė negu 45%), buvo stebimi vidutiniškai 20 mėnesių, duomenimis, įprastinėmis gydymo priemonėmis gydomiems tiriamiesiems nebivololis reikšmingai pailgino laiką iki mirties ar guldymo į ligoninę dėl širdies ir kraujagyslių sistemos sutrikimų (t. y. pirmaeilės veiksmingumo vertinamosios baigties) ir 14</w:t>
      </w:r>
      <w:r w:rsidRPr="00596C08">
        <w:rPr>
          <w:rFonts w:ascii="Times New Roman" w:eastAsia="Times New Roman" w:hAnsi="Times New Roman" w:cs="Times New Roman"/>
          <w:lang w:val="lt-LT"/>
        </w:rPr>
        <w:sym w:font="Symbol" w:char="F025"/>
      </w:r>
      <w:r w:rsidRPr="00596C08">
        <w:rPr>
          <w:rFonts w:ascii="Times New Roman" w:eastAsia="Times New Roman" w:hAnsi="Times New Roman" w:cs="Times New Roman"/>
          <w:lang w:val="lt-LT"/>
        </w:rPr>
        <w:t xml:space="preserve"> sumažino santykinę riziką (absoliutus sumažėjimas buvo 4,2</w:t>
      </w:r>
      <w:r w:rsidRPr="00596C08">
        <w:rPr>
          <w:rFonts w:ascii="Times New Roman" w:eastAsia="Times New Roman" w:hAnsi="Times New Roman" w:cs="Times New Roman"/>
          <w:lang w:val="lt-LT"/>
        </w:rPr>
        <w:sym w:font="Symbol" w:char="F025"/>
      </w:r>
      <w:r w:rsidRPr="00596C08">
        <w:rPr>
          <w:rFonts w:ascii="Times New Roman" w:eastAsia="Times New Roman" w:hAnsi="Times New Roman" w:cs="Times New Roman"/>
          <w:lang w:val="lt-LT"/>
        </w:rPr>
        <w:t>). Šis rizikos sumažėjimas atsirado po 6 gydymo mėnesių ir išliko viso tolesnio tyrimo metu (vidutinė gydymo trukmė buvo 18 mėn.). Nebivololio poveikis nuo amžiaus, lyties ar kairiojo skilvelio išmetimo frakcijos tiriamojoje populiacijoje nepriklausė. Gydymo nebivololiu, palyginti su placebu, nauda mirtingumui dėl visų priežasčių buvo statistiškai nereikšminga (absoliutus sumažėjimas – 2,3%).</w:t>
      </w:r>
    </w:p>
    <w:p w14:paraId="1334A06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Nebivololiu gydomiems pacientams sumažėjo staigios mirties dažnis (4,1%, palyginti su 6,6%, santykinis sumažėjimas – 38%).</w:t>
      </w:r>
    </w:p>
    <w:p w14:paraId="64F92EE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Tyrimai su gyvūnais </w:t>
      </w:r>
      <w:r w:rsidRPr="00596C08">
        <w:rPr>
          <w:rFonts w:ascii="Times New Roman" w:eastAsia="Times New Roman" w:hAnsi="Times New Roman" w:cs="Times New Roman"/>
          <w:i/>
          <w:lang w:val="lt-LT"/>
        </w:rPr>
        <w:t>in vitro</w:t>
      </w:r>
      <w:r w:rsidRPr="00596C08">
        <w:rPr>
          <w:rFonts w:ascii="Times New Roman" w:eastAsia="Times New Roman" w:hAnsi="Times New Roman" w:cs="Times New Roman"/>
          <w:lang w:val="lt-LT"/>
        </w:rPr>
        <w:t xml:space="preserve"> ir </w:t>
      </w:r>
      <w:r w:rsidRPr="00596C08">
        <w:rPr>
          <w:rFonts w:ascii="Times New Roman" w:eastAsia="Times New Roman" w:hAnsi="Times New Roman" w:cs="Times New Roman"/>
          <w:i/>
          <w:lang w:val="lt-LT"/>
        </w:rPr>
        <w:t>in vivo</w:t>
      </w:r>
      <w:r w:rsidRPr="00596C08">
        <w:rPr>
          <w:rFonts w:ascii="Times New Roman" w:eastAsia="Times New Roman" w:hAnsi="Times New Roman" w:cs="Times New Roman"/>
          <w:lang w:val="lt-LT"/>
        </w:rPr>
        <w:t xml:space="preserve"> parodė, kad nebivololiui vidinis simpatikomimetinis aktyvumas nebūdingas. </w:t>
      </w:r>
    </w:p>
    <w:p w14:paraId="468A592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Tyrimai su gyvūnais </w:t>
      </w:r>
      <w:r w:rsidRPr="00596C08">
        <w:rPr>
          <w:rFonts w:ascii="Times New Roman" w:eastAsia="Times New Roman" w:hAnsi="Times New Roman" w:cs="Times New Roman"/>
          <w:i/>
          <w:lang w:val="lt-LT"/>
        </w:rPr>
        <w:t>in vitro</w:t>
      </w:r>
      <w:r w:rsidRPr="00596C08">
        <w:rPr>
          <w:rFonts w:ascii="Times New Roman" w:eastAsia="Times New Roman" w:hAnsi="Times New Roman" w:cs="Times New Roman"/>
          <w:lang w:val="lt-LT"/>
        </w:rPr>
        <w:t xml:space="preserve"> ir </w:t>
      </w:r>
      <w:r w:rsidRPr="00596C08">
        <w:rPr>
          <w:rFonts w:ascii="Times New Roman" w:eastAsia="Times New Roman" w:hAnsi="Times New Roman" w:cs="Times New Roman"/>
          <w:i/>
          <w:lang w:val="lt-LT"/>
        </w:rPr>
        <w:t>in vivo</w:t>
      </w:r>
      <w:r w:rsidRPr="00596C08">
        <w:rPr>
          <w:rFonts w:ascii="Times New Roman" w:eastAsia="Times New Roman" w:hAnsi="Times New Roman" w:cs="Times New Roman"/>
          <w:lang w:val="lt-LT"/>
        </w:rPr>
        <w:t xml:space="preserve"> parodė, kad farmakologinės nebivololio dozės membranų nestabilizuoja.</w:t>
      </w:r>
    </w:p>
    <w:p w14:paraId="448BB85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Didžiausiam sveikų savanorių fiziniam pajėgumui arba ištvermei reikšmingo poveikio nebivololis nedarė.</w:t>
      </w:r>
    </w:p>
    <w:p w14:paraId="3F2C9749" w14:textId="77777777" w:rsidR="00596C08" w:rsidRPr="00596C08" w:rsidRDefault="00596C08" w:rsidP="00596C08">
      <w:pPr>
        <w:autoSpaceDE w:val="0"/>
        <w:autoSpaceDN w:val="0"/>
        <w:adjustRightInd w:val="0"/>
        <w:spacing w:after="0" w:line="240" w:lineRule="auto"/>
        <w:rPr>
          <w:rFonts w:ascii="Times New Roman" w:eastAsia="Times New Roman" w:hAnsi="Times New Roman" w:cs="Times New Roman"/>
          <w:lang w:val="lt-LT"/>
        </w:rPr>
      </w:pPr>
    </w:p>
    <w:p w14:paraId="2CB49AA5" w14:textId="603E5C04"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lastRenderedPageBreak/>
        <w:t>5.2</w:t>
      </w:r>
      <w:r w:rsidRPr="00596C08">
        <w:rPr>
          <w:rFonts w:ascii="Times New Roman" w:eastAsia="Times New Roman" w:hAnsi="Times New Roman" w:cs="Times New Roman"/>
          <w:b/>
          <w:noProof/>
          <w:lang w:val="lt-LT"/>
        </w:rPr>
        <w:tab/>
        <w:t>Farmakokinetinės savybės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vault_nd_576b3be5-be5e-4fd4-ad67-74a695002525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279D7E97"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b/>
          <w:lang w:val="lt-LT"/>
        </w:rPr>
      </w:pPr>
    </w:p>
    <w:p w14:paraId="600E27B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Vaistinio preparato išgėrus, abu nebivololio enantiomerai absorbuojami greitai. Maistas nebivololio absorbcijos neveikia. Nebivololio galima gerti valgio metu arba nevalgius.</w:t>
      </w:r>
    </w:p>
    <w:p w14:paraId="1A17896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Didelė dalis nebivololio metabolizuojama, iš dalies į aktyvius hidroksimetabolitus. Nebivololis metabolizuojamas aliciklinio ir aromatinio hidrokslinimo, N-dealkilinimo bei gliukuroninimo būdais. Be to, formuojasi hidroksimetabolitų gliukuronidai. Nebivololio metabolizmas aromatinio hidrokslinimo būdu yra nuo CYP2D6 priklausomo genetinio oksidacijos polimorfizmo substratas. Žmonių, kurių kepenyse metabolizmas vyksta greitai, organizme išgerto nebivololio biologinis prieinamumas yra vidutiniškai 12%, kurių kepenyse metabolizmas vyksta lėtai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beveik visiškas. Tokią pačią dozę vartojant nusistovėjus pusiausvyrinei apykaitai, žmonių, kurių organizme vaistinis preparatas metabolizuojamas greitai, kraujo plazmoje didžiausia nepakitusio nebivololio koncentracija būna maždaug 23 kartus didesnė, nei žmonių, kurių organizme vaistinis preparatas metabolizuojamas greitai. Atsižvelgiant į bendrą nepakitusio vaistinio preparato ir jo aktyvus metabolito koncentraciją, didžiausia koncentracija minėtų pacientų kraujo plazmoje skiriasi 1,3 - 1,4 karto. Kadangi nebivololio metabolizmo greitis skiriasi, dozę visada reikia nustatyti, atsižvelgiant į individualų paciento poreikį: jeigu metabolizmas lėtas, gali reikėti mažesnės dozės.</w:t>
      </w:r>
    </w:p>
    <w:p w14:paraId="13FF050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metabolizmas greitas, nebivololio enantiomerų pusinės eliminacijos laikas yra maždaug 10 valandų, jeigu lėtas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3 - 5 kartus ilgesnis. Žmonių, kurie vaistinį preparatą metabolizuoja greitai, kraujo plazmoje RSSS enantiomero koncentracija būna šiek tiek didesnė nei SRRR enantiomero. Žmonių, kurie vaistinį preparatą metabolizuoja lėtai, organizme šis skirtumas būna didesnis. Pacientų, kurie vaistinį preparatą metabolizuoja greitai, organizme abiejų enantiomerų hidroksimetabolitų pusinės eliminacijos laikas yra maždaug 24 valandos ir maždaug du kartus ilgesnis nei žmonių, kurie vaistinį preparatą metabolizuoja lėtai, organizme.</w:t>
      </w:r>
    </w:p>
    <w:p w14:paraId="39713B8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Daugelio pacientų, kurie vaistinį preparatą metabolizuoja greitai, kraujo plazmoje pusiausvyrinė nebivololio koncentracija nusistovi per 24 valandas, hidroksimetabolito – per kelias paras.</w:t>
      </w:r>
    </w:p>
    <w:p w14:paraId="4806982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1 - 30 mg dozių koncentracija kraujo plazmoje būna proporcinga dozės dydžiui. Nuo amžiaus nebivololio farmakokinetika nepriklauso.</w:t>
      </w:r>
    </w:p>
    <w:p w14:paraId="400789F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Kraujo plazmoje abu nebivololio enantiomerai daugiausia prisijungia prie albumino. Prie kraujo plazmos baltymų prisijungia 98,1% SRRR nebivololio ir 97,9% RSSS nebivololio.</w:t>
      </w:r>
    </w:p>
    <w:p w14:paraId="7C44063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Per savaitę po pavartojimo 38% dozės išsiskyrė su šlapimu ir 48% su išmatomis. Nepakitusio nebivololio pavidalu su šlapimu išsiskyrė mažiau nei 0,5% dozės.</w:t>
      </w:r>
    </w:p>
    <w:p w14:paraId="58AE7A9D"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38A2B9C5" w14:textId="55A672CA"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5.3</w:t>
      </w:r>
      <w:r w:rsidRPr="00596C08">
        <w:rPr>
          <w:rFonts w:ascii="Times New Roman" w:eastAsia="Times New Roman" w:hAnsi="Times New Roman" w:cs="Times New Roman"/>
          <w:b/>
          <w:noProof/>
          <w:lang w:val="lt-LT"/>
        </w:rPr>
        <w:tab/>
        <w:t>Ikiklinikinių saugumo tyrimų duomenys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vault_nd_0b18e24b-7cc0-46a0-a860-301b6037cc84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55BD8126"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b/>
          <w:lang w:val="lt-LT"/>
        </w:rPr>
      </w:pPr>
    </w:p>
    <w:p w14:paraId="62106CB0" w14:textId="77777777" w:rsid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Įprastų genotoksiškumo</w:t>
      </w:r>
      <w:r w:rsidR="00E21BF0" w:rsidRPr="00E21BF0">
        <w:rPr>
          <w:rFonts w:ascii="Times New Roman" w:eastAsia="Times New Roman" w:hAnsi="Times New Roman" w:cs="Times New Roman"/>
          <w:lang w:val="lt-LT"/>
        </w:rPr>
        <w:t>, toksinio poveikio reprodukcijai ir vystymuisi bei galimo kancerogeniškumo ikiklinikinių tyrimų duomenys specifinio pavojaus žmogui nerodo. Nepageidaujamas poveikis reprodukcinei funkcijai buvo užregistruotas tik vartojant dideles dozes, kelis kartus viršijančias didžiausią rekomenduojamą dozę žmogui (žr. 4.6 skyrių).</w:t>
      </w:r>
    </w:p>
    <w:p w14:paraId="2B268CA2" w14:textId="77777777" w:rsidR="00E21BF0" w:rsidRPr="00596C08" w:rsidRDefault="00E21BF0"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00EDDD86"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p>
    <w:p w14:paraId="405819C6" w14:textId="2E61E96A"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6.</w:t>
      </w:r>
      <w:r w:rsidRPr="004E263F">
        <w:rPr>
          <w:rFonts w:ascii="Times New Roman" w:eastAsia="Times New Roman" w:hAnsi="Times New Roman" w:cs="Times New Roman"/>
          <w:b/>
          <w:caps/>
          <w:noProof/>
          <w:lang w:val="lt-LT"/>
        </w:rPr>
        <w:tab/>
        <w:t>FARMACINĖ INFORMACIJA</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VAULT_ND_0863cdf5-b255-4c0f-b1f2-a915b1420247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0EE18E56" w14:textId="77777777" w:rsidR="00596C08" w:rsidRPr="00596C08" w:rsidRDefault="00596C08" w:rsidP="00596C08">
      <w:pPr>
        <w:spacing w:after="0" w:line="240" w:lineRule="auto"/>
        <w:rPr>
          <w:rFonts w:ascii="Times New Roman" w:eastAsia="Times New Roman" w:hAnsi="Times New Roman" w:cs="Times New Roman"/>
          <w:b/>
          <w:noProof/>
          <w:lang w:val="lt-LT"/>
        </w:rPr>
      </w:pPr>
    </w:p>
    <w:p w14:paraId="7E1E2A2B" w14:textId="46F07118"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6.1</w:t>
      </w:r>
      <w:r w:rsidRPr="00596C08">
        <w:rPr>
          <w:rFonts w:ascii="Times New Roman" w:eastAsia="Times New Roman" w:hAnsi="Times New Roman" w:cs="Times New Roman"/>
          <w:b/>
          <w:noProof/>
          <w:lang w:val="lt-LT"/>
        </w:rPr>
        <w:tab/>
        <w:t>Pagalbinių medžiagų sąrašas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vault_nd_7ad96890-0e4d-428f-a2f5-a6a036158404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6644A4E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277710F"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Bevandenis koloidinis silicio dioksidas</w:t>
      </w:r>
    </w:p>
    <w:p w14:paraId="6B39344C"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Magnio stearatas</w:t>
      </w:r>
    </w:p>
    <w:p w14:paraId="0C983E8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Kroskarmeliozės natrio druska</w:t>
      </w:r>
    </w:p>
    <w:p w14:paraId="47A3585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Makrogolis 6000 </w:t>
      </w:r>
    </w:p>
    <w:p w14:paraId="6081149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Laktozė monohidratas</w:t>
      </w:r>
    </w:p>
    <w:p w14:paraId="5300B36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CEF9DF5" w14:textId="4A0AB4ED"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6.2</w:t>
      </w:r>
      <w:r w:rsidRPr="00596C08">
        <w:rPr>
          <w:rFonts w:ascii="Times New Roman" w:eastAsia="Times New Roman" w:hAnsi="Times New Roman" w:cs="Times New Roman"/>
          <w:b/>
          <w:noProof/>
          <w:lang w:val="lt-LT"/>
        </w:rPr>
        <w:tab/>
        <w:t>Nesuderinamumas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vault_nd_5c459889-2423-4a46-8d16-336dd9e13c44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6F8B9F8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A743B50" w14:textId="77777777" w:rsidR="00596C08" w:rsidRPr="00596C08" w:rsidRDefault="00596C08" w:rsidP="00596C08">
      <w:pPr>
        <w:widowControl w:val="0"/>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Duomenys nebūtini.</w:t>
      </w:r>
    </w:p>
    <w:p w14:paraId="38143F4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BCD8BF8" w14:textId="7D175D2A"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6.3</w:t>
      </w:r>
      <w:r w:rsidRPr="00596C08">
        <w:rPr>
          <w:rFonts w:ascii="Times New Roman" w:eastAsia="Times New Roman" w:hAnsi="Times New Roman" w:cs="Times New Roman"/>
          <w:b/>
          <w:noProof/>
          <w:lang w:val="lt-LT"/>
        </w:rPr>
        <w:tab/>
        <w:t>Tinkamumo laikas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vault_nd_3856d455-3daf-4977-aa6e-25e114a6a1c2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177F93D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4587F5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3 metai</w:t>
      </w:r>
    </w:p>
    <w:p w14:paraId="221A28B0" w14:textId="77777777" w:rsidR="00596C08" w:rsidRPr="00596C08" w:rsidRDefault="00596C08" w:rsidP="00596C08">
      <w:pPr>
        <w:spacing w:after="0" w:line="240" w:lineRule="auto"/>
        <w:rPr>
          <w:rFonts w:ascii="Times New Roman" w:eastAsia="Times New Roman" w:hAnsi="Times New Roman" w:cs="Times New Roman"/>
          <w:lang w:val="lt-LT"/>
        </w:rPr>
      </w:pPr>
    </w:p>
    <w:p w14:paraId="6097B9FB" w14:textId="1539F142"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6.4</w:t>
      </w:r>
      <w:r w:rsidRPr="00596C08">
        <w:rPr>
          <w:rFonts w:ascii="Times New Roman" w:eastAsia="Times New Roman" w:hAnsi="Times New Roman" w:cs="Times New Roman"/>
          <w:b/>
          <w:noProof/>
          <w:lang w:val="lt-LT"/>
        </w:rPr>
        <w:tab/>
        <w:t>Specialios laikymo sąlygos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vault_nd_7d9a45ec-3677-48c0-b1f5-4b5523e41f7f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37C6CE6A"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0E9987D"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Šiam vaistiniam preparatui specialių laikymo sąlygų nereikia.</w:t>
      </w:r>
    </w:p>
    <w:p w14:paraId="7C8BE765"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E3914CA" w14:textId="7F8D7FBE"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6.5</w:t>
      </w:r>
      <w:r w:rsidRPr="00596C08">
        <w:rPr>
          <w:rFonts w:ascii="Times New Roman" w:eastAsia="Times New Roman" w:hAnsi="Times New Roman" w:cs="Times New Roman"/>
          <w:b/>
          <w:noProof/>
          <w:lang w:val="lt-LT"/>
        </w:rPr>
        <w:tab/>
        <w:t>Talpyklės pobūdis ir jos turinys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vault_nd_86928ee4-dae7-4fe7-8401-69eda3788bce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EDF500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280E747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PVC/Aliuminio lizdinės plokštelės, kurių kiekvienoje yra 7, 10 arba 15 tablečių, ir </w:t>
      </w:r>
      <w:r w:rsidR="009A7C2A">
        <w:rPr>
          <w:rFonts w:ascii="Times New Roman" w:eastAsia="Times New Roman" w:hAnsi="Times New Roman" w:cs="Times New Roman"/>
          <w:lang w:val="lt-LT"/>
        </w:rPr>
        <w:t>DT</w:t>
      </w:r>
      <w:r w:rsidR="009A7C2A" w:rsidRPr="00596C08">
        <w:rPr>
          <w:rFonts w:ascii="Times New Roman" w:eastAsia="Times New Roman" w:hAnsi="Times New Roman" w:cs="Times New Roman"/>
          <w:lang w:val="lt-LT"/>
        </w:rPr>
        <w:t xml:space="preserve">PE </w:t>
      </w:r>
      <w:r w:rsidRPr="00596C08">
        <w:rPr>
          <w:rFonts w:ascii="Times New Roman" w:eastAsia="Times New Roman" w:hAnsi="Times New Roman" w:cs="Times New Roman"/>
          <w:lang w:val="lt-LT"/>
        </w:rPr>
        <w:t xml:space="preserve">tablečių talpyklė su sandariu </w:t>
      </w:r>
      <w:r w:rsidR="009A7C2A">
        <w:rPr>
          <w:rFonts w:ascii="Times New Roman" w:eastAsia="Times New Roman" w:hAnsi="Times New Roman" w:cs="Times New Roman"/>
          <w:lang w:val="lt-LT"/>
        </w:rPr>
        <w:t>MT</w:t>
      </w:r>
      <w:r w:rsidR="009A7C2A" w:rsidRPr="00596C08">
        <w:rPr>
          <w:rFonts w:ascii="Times New Roman" w:eastAsia="Times New Roman" w:hAnsi="Times New Roman" w:cs="Times New Roman"/>
          <w:lang w:val="lt-LT"/>
        </w:rPr>
        <w:t xml:space="preserve">PE </w:t>
      </w:r>
      <w:r w:rsidRPr="00596C08">
        <w:rPr>
          <w:rFonts w:ascii="Times New Roman" w:eastAsia="Times New Roman" w:hAnsi="Times New Roman" w:cs="Times New Roman"/>
          <w:lang w:val="lt-LT"/>
        </w:rPr>
        <w:t>dangteliu.</w:t>
      </w:r>
    </w:p>
    <w:p w14:paraId="4D97A59E" w14:textId="77777777" w:rsidR="00596C08" w:rsidRPr="00596C08" w:rsidRDefault="00596C08" w:rsidP="00596C08">
      <w:pPr>
        <w:spacing w:after="0" w:line="240" w:lineRule="auto"/>
        <w:rPr>
          <w:rFonts w:ascii="Times New Roman" w:eastAsia="Times New Roman" w:hAnsi="Times New Roman" w:cs="Times New Roman"/>
          <w:i/>
          <w:lang w:val="lt-LT"/>
        </w:rPr>
      </w:pPr>
    </w:p>
    <w:p w14:paraId="4DB97FCE"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Pakuotės dydis</w:t>
      </w:r>
    </w:p>
    <w:p w14:paraId="6068E0C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Lizdinių plokštelių pakuotė: 7, 10, 14, 20, 28, 30, 50, 56, 60, 90, 100 arba 500 tablečių bei 500 tablečių (10 x 50) pakuotė </w:t>
      </w:r>
      <w:r w:rsidR="005826BB">
        <w:rPr>
          <w:rFonts w:ascii="Times New Roman" w:eastAsia="Times New Roman" w:hAnsi="Times New Roman" w:cs="Times New Roman"/>
          <w:lang w:val="lt-LT"/>
        </w:rPr>
        <w:t>gydymo įstaigoms</w:t>
      </w:r>
      <w:r w:rsidRPr="00596C08">
        <w:rPr>
          <w:rFonts w:ascii="Times New Roman" w:eastAsia="Times New Roman" w:hAnsi="Times New Roman" w:cs="Times New Roman"/>
          <w:lang w:val="lt-LT"/>
        </w:rPr>
        <w:t xml:space="preserve">.  </w:t>
      </w:r>
    </w:p>
    <w:p w14:paraId="3283C4BA" w14:textId="77777777" w:rsidR="00596C08" w:rsidRPr="00596C08" w:rsidRDefault="00596C08" w:rsidP="00596C08">
      <w:pPr>
        <w:spacing w:after="0" w:line="240" w:lineRule="auto"/>
        <w:rPr>
          <w:rFonts w:ascii="Times New Roman" w:eastAsia="Times New Roman" w:hAnsi="Times New Roman" w:cs="Times New Roman"/>
          <w:lang w:val="lt-LT"/>
        </w:rPr>
      </w:pPr>
    </w:p>
    <w:p w14:paraId="041EE146" w14:textId="77777777" w:rsidR="00596C08" w:rsidRPr="00596C08" w:rsidRDefault="009A7C2A"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w:t>
      </w:r>
      <w:r w:rsidRPr="00596C08">
        <w:rPr>
          <w:rFonts w:ascii="Times New Roman" w:eastAsia="Times New Roman" w:hAnsi="Times New Roman" w:cs="Times New Roman"/>
          <w:lang w:val="lt-LT"/>
        </w:rPr>
        <w:t xml:space="preserve">PE </w:t>
      </w:r>
      <w:r w:rsidR="00596C08" w:rsidRPr="00596C08">
        <w:rPr>
          <w:rFonts w:ascii="Times New Roman" w:eastAsia="Times New Roman" w:hAnsi="Times New Roman" w:cs="Times New Roman"/>
          <w:lang w:val="lt-LT"/>
        </w:rPr>
        <w:t xml:space="preserve">talpyklės pakuotė: 7, 14, 20, 28, 30, 50, 56, 60, 90, 100 arba 500 tablečių bei 500 tablečių (10 x 50) pakuotė </w:t>
      </w:r>
      <w:r w:rsidR="005826BB">
        <w:rPr>
          <w:rFonts w:ascii="Times New Roman" w:eastAsia="Times New Roman" w:hAnsi="Times New Roman" w:cs="Times New Roman"/>
          <w:lang w:val="lt-LT"/>
        </w:rPr>
        <w:t>gydymo įstaigoms</w:t>
      </w:r>
      <w:r w:rsidR="00596C08" w:rsidRPr="00596C08">
        <w:rPr>
          <w:rFonts w:ascii="Times New Roman" w:eastAsia="Times New Roman" w:hAnsi="Times New Roman" w:cs="Times New Roman"/>
          <w:lang w:val="lt-LT"/>
        </w:rPr>
        <w:t>.</w:t>
      </w:r>
    </w:p>
    <w:p w14:paraId="2FB4FBC5" w14:textId="77777777" w:rsidR="00596C08" w:rsidRPr="00596C08" w:rsidRDefault="00596C08" w:rsidP="00596C08">
      <w:pPr>
        <w:spacing w:before="120"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Gali būti tiekiamos ne visų dydžių pakuotės.</w:t>
      </w:r>
    </w:p>
    <w:p w14:paraId="4D2B7707"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78225CE" w14:textId="42E19040"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6.6</w:t>
      </w:r>
      <w:r w:rsidRPr="00596C08">
        <w:rPr>
          <w:rFonts w:ascii="Times New Roman" w:eastAsia="Times New Roman" w:hAnsi="Times New Roman" w:cs="Times New Roman"/>
          <w:b/>
          <w:noProof/>
          <w:lang w:val="lt-LT"/>
        </w:rPr>
        <w:tab/>
        <w:t>Specialūs reikalavimai atliekoms tvarkyti</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vault_nd_eac6c8f2-3475-47ac-a1f5-809adcedc047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76F116A4"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19FE845F" w14:textId="77777777" w:rsidR="00596C08" w:rsidRPr="00596C08" w:rsidRDefault="00596C08" w:rsidP="00596C08">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Specialių reikalavimų nėra.</w:t>
      </w:r>
    </w:p>
    <w:p w14:paraId="5428EE7A" w14:textId="77777777" w:rsidR="00596C08" w:rsidRPr="00596C08" w:rsidRDefault="00596C08" w:rsidP="00596C08">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4151A07A"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3864035" w14:textId="4D024C07"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7.</w:t>
      </w:r>
      <w:r w:rsidRPr="004E263F">
        <w:rPr>
          <w:rFonts w:ascii="Times New Roman" w:eastAsia="Times New Roman" w:hAnsi="Times New Roman" w:cs="Times New Roman"/>
          <w:b/>
          <w:caps/>
          <w:noProof/>
          <w:lang w:val="lt-LT"/>
        </w:rPr>
        <w:tab/>
      </w:r>
      <w:r w:rsidR="009A7C2A" w:rsidRPr="004E263F">
        <w:rPr>
          <w:rFonts w:ascii="Times New Roman" w:eastAsia="Times New Roman" w:hAnsi="Times New Roman" w:cs="Times New Roman"/>
          <w:b/>
          <w:caps/>
          <w:lang w:val="lt-LT"/>
        </w:rPr>
        <w:t>REGISTRUOTOJAS</w:t>
      </w:r>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VAULT_ND_1e26f57a-ae54-413f-ba05-9bc1a72e3cfb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005A33E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692983E"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Teva B.V.</w:t>
      </w:r>
    </w:p>
    <w:p w14:paraId="40E72D75"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Swensweg 5</w:t>
      </w:r>
    </w:p>
    <w:p w14:paraId="7FC7BE69"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2031 GA Haarlem</w:t>
      </w:r>
    </w:p>
    <w:p w14:paraId="2CE0CB57" w14:textId="77777777" w:rsidR="007F24A2" w:rsidRPr="00596C08"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Nyderlandai</w:t>
      </w:r>
    </w:p>
    <w:p w14:paraId="49B1B53E"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182D8C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3C3082F" w14:textId="7877388C"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8.</w:t>
      </w:r>
      <w:r w:rsidRPr="004E263F">
        <w:rPr>
          <w:rFonts w:ascii="Times New Roman" w:eastAsia="Times New Roman" w:hAnsi="Times New Roman" w:cs="Times New Roman"/>
          <w:b/>
          <w:caps/>
          <w:noProof/>
          <w:lang w:val="lt-LT"/>
        </w:rPr>
        <w:tab/>
      </w:r>
      <w:r w:rsidR="009A7C2A" w:rsidRPr="004E263F">
        <w:rPr>
          <w:rFonts w:ascii="Times New Roman" w:eastAsia="Times New Roman" w:hAnsi="Times New Roman" w:cs="Times New Roman"/>
          <w:b/>
          <w:caps/>
          <w:lang w:val="lt-LT"/>
        </w:rPr>
        <w:t xml:space="preserve">REGISTRACIJOS </w:t>
      </w:r>
      <w:r w:rsidRPr="004E263F">
        <w:rPr>
          <w:rFonts w:ascii="Times New Roman" w:eastAsia="Times New Roman" w:hAnsi="Times New Roman" w:cs="Times New Roman"/>
          <w:b/>
          <w:caps/>
          <w:lang w:val="lt-LT"/>
        </w:rPr>
        <w:t xml:space="preserve">PAŽYMĖJIMO </w:t>
      </w:r>
      <w:r w:rsidRPr="004E263F">
        <w:rPr>
          <w:rFonts w:ascii="Times New Roman" w:eastAsia="Times New Roman" w:hAnsi="Times New Roman" w:cs="Times New Roman"/>
          <w:b/>
          <w:caps/>
          <w:noProof/>
          <w:lang w:val="lt-LT"/>
        </w:rPr>
        <w:t>NUMERIS</w:t>
      </w:r>
      <w:r w:rsidR="005826BB" w:rsidRPr="004E263F">
        <w:rPr>
          <w:rFonts w:ascii="Times New Roman" w:eastAsia="Times New Roman" w:hAnsi="Times New Roman" w:cs="Times New Roman"/>
          <w:b/>
          <w:caps/>
          <w:noProof/>
          <w:lang w:val="lt-LT"/>
        </w:rPr>
        <w:t xml:space="preserve"> (-IAI)</w:t>
      </w:r>
      <w:r w:rsidR="004E263F">
        <w:rPr>
          <w:rFonts w:ascii="Times New Roman" w:eastAsia="Times New Roman" w:hAnsi="Times New Roman" w:cs="Times New Roman"/>
          <w:b/>
          <w:caps/>
          <w:noProof/>
          <w:lang w:val="lt-LT"/>
        </w:rPr>
        <w:fldChar w:fldCharType="begin"/>
      </w:r>
      <w:r w:rsidR="004E263F">
        <w:rPr>
          <w:rFonts w:ascii="Times New Roman" w:eastAsia="Times New Roman" w:hAnsi="Times New Roman" w:cs="Times New Roman"/>
          <w:b/>
          <w:caps/>
          <w:noProof/>
          <w:lang w:val="lt-LT"/>
        </w:rPr>
        <w:instrText xml:space="preserve"> DOCVARIABLE VAULT_ND_3bb6ac6e-da17-4ca9-a738-e53e04222fac \* MERGEFORMAT </w:instrText>
      </w:r>
      <w:r w:rsidR="004E263F">
        <w:rPr>
          <w:rFonts w:ascii="Times New Roman" w:eastAsia="Times New Roman" w:hAnsi="Times New Roman" w:cs="Times New Roman"/>
          <w:b/>
          <w:caps/>
          <w:noProof/>
          <w:lang w:val="lt-LT"/>
        </w:rPr>
        <w:fldChar w:fldCharType="separate"/>
      </w:r>
      <w:r w:rsidR="004E263F">
        <w:rPr>
          <w:rFonts w:ascii="Times New Roman" w:eastAsia="Times New Roman" w:hAnsi="Times New Roman" w:cs="Times New Roman"/>
          <w:b/>
          <w:caps/>
          <w:noProof/>
          <w:lang w:val="lt-LT"/>
        </w:rPr>
        <w:t xml:space="preserve"> </w:t>
      </w:r>
      <w:r w:rsidR="004E263F">
        <w:rPr>
          <w:rFonts w:ascii="Times New Roman" w:eastAsia="Times New Roman" w:hAnsi="Times New Roman" w:cs="Times New Roman"/>
          <w:b/>
          <w:caps/>
          <w:noProof/>
          <w:lang w:val="lt-LT"/>
        </w:rPr>
        <w:fldChar w:fldCharType="end"/>
      </w:r>
    </w:p>
    <w:p w14:paraId="7C1DCE42" w14:textId="77777777" w:rsidR="00596C08" w:rsidRPr="00596C08" w:rsidRDefault="00596C08" w:rsidP="00596C08">
      <w:pPr>
        <w:spacing w:after="0" w:line="240" w:lineRule="auto"/>
        <w:rPr>
          <w:rFonts w:ascii="Times New Roman" w:eastAsia="Times New Roman" w:hAnsi="Times New Roman" w:cs="Times New Roman"/>
          <w:noProof/>
          <w:lang w:val="lt-LT"/>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EA297A" w:rsidRPr="00A828B5" w14:paraId="2FAEDFCF" w14:textId="77777777" w:rsidTr="00EA297A">
        <w:tc>
          <w:tcPr>
            <w:tcW w:w="4673" w:type="dxa"/>
          </w:tcPr>
          <w:p w14:paraId="1E7EBC5B" w14:textId="77777777" w:rsidR="00EA297A" w:rsidRPr="00596C08" w:rsidRDefault="00EA297A" w:rsidP="00EA297A">
            <w:pPr>
              <w:rPr>
                <w:rFonts w:ascii="Times New Roman" w:eastAsia="Times New Roman" w:hAnsi="Times New Roman" w:cs="Times New Roman"/>
                <w:noProof/>
                <w:u w:val="single"/>
                <w:lang w:val="lt-LT"/>
              </w:rPr>
            </w:pPr>
            <w:r w:rsidRPr="00596C08">
              <w:rPr>
                <w:rFonts w:ascii="Times New Roman" w:eastAsia="Times New Roman" w:hAnsi="Times New Roman" w:cs="Times New Roman"/>
                <w:bCs/>
                <w:u w:val="single"/>
                <w:lang w:val="lt-LT"/>
              </w:rPr>
              <w:t>Lizdinė plokštelė:</w:t>
            </w:r>
          </w:p>
          <w:p w14:paraId="7F0CA4A1"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N7 - LT/1/08/1159/001 </w:t>
            </w:r>
          </w:p>
          <w:p w14:paraId="2314AFD3"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N14 - LT/1/08/1159/002 </w:t>
            </w:r>
          </w:p>
          <w:p w14:paraId="6BA9E487"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N20 - LT/1/08/1159/003 </w:t>
            </w:r>
          </w:p>
          <w:p w14:paraId="6FB0F5B1"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N28 - LT/1/08/1159/004 </w:t>
            </w:r>
          </w:p>
          <w:p w14:paraId="72CE81CE"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N30 - LT/1/08/1159/005 </w:t>
            </w:r>
          </w:p>
          <w:p w14:paraId="7756BB70"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N50 - LT/1/08/1159/006 </w:t>
            </w:r>
          </w:p>
          <w:p w14:paraId="55619E6A"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N56 - LT/1/08/1159/007 </w:t>
            </w:r>
          </w:p>
          <w:p w14:paraId="1D07238C"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N60 - LT/1/08/1159/008 </w:t>
            </w:r>
          </w:p>
          <w:p w14:paraId="35EB7FF0"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N90 - LT/1/08/1159/009 </w:t>
            </w:r>
          </w:p>
          <w:p w14:paraId="2697D801"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N100 - LT/1/08/1159/010 </w:t>
            </w:r>
          </w:p>
          <w:p w14:paraId="2A467296"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N500 - LT/1/08/1159/011 </w:t>
            </w:r>
          </w:p>
          <w:p w14:paraId="6BA69E42" w14:textId="77777777" w:rsidR="00EA297A" w:rsidRDefault="00EA297A" w:rsidP="00EA297A">
            <w:pPr>
              <w:rPr>
                <w:rFonts w:ascii="Times New Roman" w:eastAsia="Times New Roman" w:hAnsi="Times New Roman" w:cs="Times New Roman"/>
                <w:bCs/>
                <w:u w:val="single"/>
                <w:lang w:val="lt-LT"/>
              </w:rPr>
            </w:pPr>
            <w:r w:rsidRPr="00596C08">
              <w:rPr>
                <w:rFonts w:ascii="Times New Roman" w:eastAsia="Times New Roman" w:hAnsi="Times New Roman" w:cs="Times New Roman"/>
                <w:bCs/>
                <w:lang w:val="lt-LT"/>
              </w:rPr>
              <w:t>N50x10 - LT/1/08/1159/012 (</w:t>
            </w:r>
            <w:r>
              <w:rPr>
                <w:rFonts w:ascii="Times New Roman" w:eastAsia="Times New Roman" w:hAnsi="Times New Roman" w:cs="Times New Roman"/>
                <w:bCs/>
                <w:lang w:val="lt-LT"/>
              </w:rPr>
              <w:t>gydymo įstaigoms</w:t>
            </w:r>
            <w:r w:rsidRPr="00596C08">
              <w:rPr>
                <w:rFonts w:ascii="Times New Roman" w:eastAsia="Times New Roman" w:hAnsi="Times New Roman" w:cs="Times New Roman"/>
                <w:bCs/>
                <w:lang w:val="lt-LT"/>
              </w:rPr>
              <w:t>)</w:t>
            </w:r>
          </w:p>
        </w:tc>
        <w:tc>
          <w:tcPr>
            <w:tcW w:w="4678" w:type="dxa"/>
          </w:tcPr>
          <w:p w14:paraId="72124BE6" w14:textId="77777777" w:rsidR="00EA297A" w:rsidRPr="00596C08" w:rsidRDefault="00EA297A" w:rsidP="00EA297A">
            <w:pPr>
              <w:rPr>
                <w:rFonts w:ascii="Times New Roman" w:eastAsia="Times New Roman" w:hAnsi="Times New Roman" w:cs="Times New Roman"/>
                <w:noProof/>
                <w:u w:val="single"/>
                <w:lang w:val="lt-LT"/>
              </w:rPr>
            </w:pPr>
            <w:r w:rsidRPr="00596C08">
              <w:rPr>
                <w:rFonts w:ascii="Times New Roman" w:eastAsia="Times New Roman" w:hAnsi="Times New Roman" w:cs="Times New Roman"/>
                <w:noProof/>
                <w:u w:val="single"/>
                <w:lang w:val="lt-LT"/>
              </w:rPr>
              <w:t>Tablečių talpyklė:</w:t>
            </w:r>
          </w:p>
          <w:p w14:paraId="42F6B58F"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N7 - LT/1/08/1159/013</w:t>
            </w:r>
          </w:p>
          <w:p w14:paraId="0DA0044C"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N14 - LT/1/08/1159/014 </w:t>
            </w:r>
          </w:p>
          <w:p w14:paraId="4ED186D0"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N20 - LT/1/08/1159/015 </w:t>
            </w:r>
          </w:p>
          <w:p w14:paraId="572DC409"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N28 - LT/1/08/1159/016 </w:t>
            </w:r>
          </w:p>
          <w:p w14:paraId="11C66B62"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N30 - LT/1/08/1159/017 </w:t>
            </w:r>
          </w:p>
          <w:p w14:paraId="0412477A"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N50 - LT/1/08/1159/018 </w:t>
            </w:r>
          </w:p>
          <w:p w14:paraId="4C4CC1A0"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N56 - LT/1/08/1159/019 </w:t>
            </w:r>
          </w:p>
          <w:p w14:paraId="37ACFAB5"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N60 - LT/1/08/1159/020 </w:t>
            </w:r>
          </w:p>
          <w:p w14:paraId="021AB498"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N90 - LT/1/08/1159/021 </w:t>
            </w:r>
          </w:p>
          <w:p w14:paraId="558EDF98"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N100 - LT/1/08/1159/022 </w:t>
            </w:r>
          </w:p>
          <w:p w14:paraId="6524A2C9" w14:textId="77777777" w:rsidR="00EA297A" w:rsidRPr="00596C08" w:rsidRDefault="00EA297A" w:rsidP="00EA297A">
            <w:pPr>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N500 - LT/1/08/1159/023 </w:t>
            </w:r>
          </w:p>
          <w:p w14:paraId="4985DE53" w14:textId="77777777" w:rsidR="00EA297A" w:rsidRDefault="00EA297A" w:rsidP="00EA297A">
            <w:pPr>
              <w:rPr>
                <w:rFonts w:ascii="Times New Roman" w:eastAsia="Times New Roman" w:hAnsi="Times New Roman" w:cs="Times New Roman"/>
                <w:bCs/>
                <w:u w:val="single"/>
                <w:lang w:val="lt-LT"/>
              </w:rPr>
            </w:pPr>
            <w:r w:rsidRPr="00596C08">
              <w:rPr>
                <w:rFonts w:ascii="Times New Roman" w:eastAsia="Times New Roman" w:hAnsi="Times New Roman" w:cs="Times New Roman"/>
                <w:bCs/>
                <w:lang w:val="lt-LT"/>
              </w:rPr>
              <w:t>N50x10 - LT/1/08/1159/024 (</w:t>
            </w:r>
            <w:r>
              <w:rPr>
                <w:rFonts w:ascii="Times New Roman" w:eastAsia="Times New Roman" w:hAnsi="Times New Roman" w:cs="Times New Roman"/>
                <w:bCs/>
                <w:lang w:val="lt-LT"/>
              </w:rPr>
              <w:t>gydymo įstaigoms</w:t>
            </w:r>
            <w:r w:rsidRPr="00596C08">
              <w:rPr>
                <w:rFonts w:ascii="Times New Roman" w:eastAsia="Times New Roman" w:hAnsi="Times New Roman" w:cs="Times New Roman"/>
                <w:bCs/>
                <w:lang w:val="lt-LT"/>
              </w:rPr>
              <w:t>)</w:t>
            </w:r>
          </w:p>
        </w:tc>
      </w:tr>
    </w:tbl>
    <w:p w14:paraId="62CCD0E1" w14:textId="77777777" w:rsidR="00EA297A" w:rsidRDefault="00EA297A" w:rsidP="00596C08">
      <w:pPr>
        <w:spacing w:after="0" w:line="240" w:lineRule="auto"/>
        <w:rPr>
          <w:rFonts w:ascii="Times New Roman" w:eastAsia="Times New Roman" w:hAnsi="Times New Roman" w:cs="Times New Roman"/>
          <w:bCs/>
          <w:u w:val="single"/>
          <w:lang w:val="lt-LT"/>
        </w:rPr>
      </w:pPr>
    </w:p>
    <w:p w14:paraId="667628E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E0CAFC3" w14:textId="769139AC" w:rsidR="00596C08" w:rsidRPr="004E263F" w:rsidRDefault="00596C08" w:rsidP="00596C08">
      <w:pPr>
        <w:keepNext/>
        <w:spacing w:after="0" w:line="240" w:lineRule="auto"/>
        <w:outlineLvl w:val="1"/>
        <w:rPr>
          <w:rFonts w:ascii="Times New Roman" w:eastAsia="Times New Roman" w:hAnsi="Times New Roman" w:cs="Times New Roman"/>
          <w:b/>
          <w:caps/>
          <w:noProof/>
          <w:lang w:val="lt-LT"/>
        </w:rPr>
      </w:pPr>
      <w:r w:rsidRPr="004E263F">
        <w:rPr>
          <w:rFonts w:ascii="Times New Roman" w:eastAsia="Times New Roman" w:hAnsi="Times New Roman" w:cs="Times New Roman"/>
          <w:b/>
          <w:caps/>
          <w:noProof/>
          <w:lang w:val="lt-LT"/>
        </w:rPr>
        <w:t>9.</w:t>
      </w:r>
      <w:r w:rsidRPr="004E263F">
        <w:rPr>
          <w:rFonts w:ascii="Times New Roman" w:eastAsia="Times New Roman" w:hAnsi="Times New Roman" w:cs="Times New Roman"/>
          <w:b/>
          <w:caps/>
          <w:noProof/>
          <w:lang w:val="lt-LT"/>
        </w:rPr>
        <w:tab/>
      </w:r>
      <w:r w:rsidR="009A7C2A" w:rsidRPr="004E263F">
        <w:rPr>
          <w:rFonts w:ascii="Times New Roman" w:eastAsia="Times New Roman" w:hAnsi="Times New Roman" w:cs="Times New Roman"/>
          <w:b/>
          <w:caps/>
          <w:lang w:val="lt-LT"/>
        </w:rPr>
        <w:t>REGISTRAVIMO / PERREGISTRAVIMO</w:t>
      </w:r>
      <w:r w:rsidRPr="004E263F">
        <w:rPr>
          <w:rFonts w:ascii="Times New Roman" w:eastAsia="Times New Roman" w:hAnsi="Times New Roman" w:cs="Times New Roman"/>
          <w:b/>
          <w:caps/>
          <w:lang w:val="lt-LT"/>
        </w:rPr>
        <w:t xml:space="preserve"> DATA</w:t>
      </w:r>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VAULT_ND_99864843-9915-4ace-a57b-14bcb10940ca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27BFB75D"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00EA375E" w14:textId="77777777" w:rsidR="00596C08" w:rsidRPr="00596C08" w:rsidRDefault="009A7C2A" w:rsidP="00596C08">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Registravimo data</w:t>
      </w:r>
      <w:r w:rsidR="00596C08" w:rsidRPr="00596C08">
        <w:rPr>
          <w:rFonts w:ascii="Times New Roman" w:eastAsia="Times New Roman" w:hAnsi="Times New Roman" w:cs="Times New Roman"/>
          <w:noProof/>
          <w:lang w:val="lt-LT"/>
        </w:rPr>
        <w:t xml:space="preserve"> 2008 m. birželio 2 d.</w:t>
      </w:r>
    </w:p>
    <w:p w14:paraId="345AB6B0" w14:textId="77777777" w:rsidR="009F61AF" w:rsidRPr="009F61AF" w:rsidRDefault="009F61AF" w:rsidP="009F61AF">
      <w:pPr>
        <w:tabs>
          <w:tab w:val="left" w:pos="567"/>
        </w:tabs>
        <w:spacing w:after="0" w:line="260" w:lineRule="exact"/>
        <w:rPr>
          <w:rFonts w:ascii="Times New Roman" w:eastAsia="Times New Roman" w:hAnsi="Times New Roman" w:cs="Times New Roman"/>
          <w:lang w:val="lt-LT" w:eastAsia="en-GB"/>
        </w:rPr>
      </w:pPr>
      <w:r w:rsidRPr="009F61AF">
        <w:rPr>
          <w:rFonts w:ascii="Times New Roman" w:eastAsia="Times New Roman" w:hAnsi="Times New Roman" w:cs="Times New Roman"/>
          <w:lang w:val="lt-LT" w:eastAsia="en-GB"/>
        </w:rPr>
        <w:t>Paskutinio perregistravimo data 2016 m. vasario 15 d.</w:t>
      </w:r>
    </w:p>
    <w:p w14:paraId="171F57DB" w14:textId="77777777" w:rsidR="00596C08" w:rsidRDefault="00596C08" w:rsidP="00596C08">
      <w:pPr>
        <w:spacing w:after="0" w:line="240" w:lineRule="auto"/>
        <w:rPr>
          <w:rFonts w:ascii="Times New Roman" w:eastAsia="Times New Roman" w:hAnsi="Times New Roman" w:cs="Times New Roman"/>
          <w:noProof/>
          <w:lang w:val="lt-LT"/>
        </w:rPr>
      </w:pPr>
    </w:p>
    <w:p w14:paraId="287A2A57" w14:textId="77777777" w:rsidR="005826BB" w:rsidRPr="00596C08" w:rsidRDefault="005826BB" w:rsidP="00596C08">
      <w:pPr>
        <w:spacing w:after="0" w:line="240" w:lineRule="auto"/>
        <w:rPr>
          <w:rFonts w:ascii="Times New Roman" w:eastAsia="Times New Roman" w:hAnsi="Times New Roman" w:cs="Times New Roman"/>
          <w:noProof/>
          <w:lang w:val="lt-LT"/>
        </w:rPr>
      </w:pPr>
    </w:p>
    <w:p w14:paraId="71B70928" w14:textId="61B79C83" w:rsidR="00596C08" w:rsidRPr="00596C08" w:rsidRDefault="00596C08" w:rsidP="00596C08">
      <w:pPr>
        <w:keepNext/>
        <w:keepLines/>
        <w:tabs>
          <w:tab w:val="left" w:pos="567"/>
        </w:tabs>
        <w:spacing w:after="0" w:line="240" w:lineRule="auto"/>
        <w:ind w:left="567" w:hanging="567"/>
        <w:outlineLvl w:val="2"/>
        <w:rPr>
          <w:rFonts w:ascii="Times New Roman" w:eastAsia="Times New Roman" w:hAnsi="Times New Roman" w:cs="Times New Roman"/>
          <w:b/>
          <w:noProof/>
          <w:kern w:val="28"/>
          <w:lang w:val="lt-LT"/>
        </w:rPr>
      </w:pPr>
      <w:r w:rsidRPr="00596C08">
        <w:rPr>
          <w:rFonts w:ascii="Times New Roman" w:eastAsia="Times New Roman" w:hAnsi="Times New Roman" w:cs="Times New Roman"/>
          <w:b/>
          <w:noProof/>
          <w:kern w:val="28"/>
          <w:lang w:val="lt-LT"/>
        </w:rPr>
        <w:t>10.</w:t>
      </w:r>
      <w:r w:rsidRPr="00596C08">
        <w:rPr>
          <w:rFonts w:ascii="Times New Roman" w:eastAsia="Times New Roman" w:hAnsi="Times New Roman" w:cs="Times New Roman"/>
          <w:b/>
          <w:noProof/>
          <w:kern w:val="28"/>
          <w:lang w:val="lt-LT"/>
        </w:rPr>
        <w:tab/>
        <w:t>TEKSTO PERŽIŪROS DATA</w:t>
      </w:r>
      <w:r w:rsidR="004E263F">
        <w:rPr>
          <w:rFonts w:ascii="Times New Roman" w:eastAsia="Times New Roman" w:hAnsi="Times New Roman" w:cs="Times New Roman"/>
          <w:b/>
          <w:noProof/>
          <w:kern w:val="28"/>
          <w:lang w:val="lt-LT"/>
        </w:rPr>
        <w:fldChar w:fldCharType="begin"/>
      </w:r>
      <w:r w:rsidR="004E263F">
        <w:rPr>
          <w:rFonts w:ascii="Times New Roman" w:eastAsia="Times New Roman" w:hAnsi="Times New Roman" w:cs="Times New Roman"/>
          <w:b/>
          <w:noProof/>
          <w:kern w:val="28"/>
          <w:lang w:val="lt-LT"/>
        </w:rPr>
        <w:instrText xml:space="preserve"> DOCVARIABLE VAULT_ND_d91b770f-0617-4611-bf88-2dd1d945b7df \* MERGEFORMAT </w:instrText>
      </w:r>
      <w:r w:rsidR="004E263F">
        <w:rPr>
          <w:rFonts w:ascii="Times New Roman" w:eastAsia="Times New Roman" w:hAnsi="Times New Roman" w:cs="Times New Roman"/>
          <w:b/>
          <w:noProof/>
          <w:kern w:val="28"/>
          <w:lang w:val="lt-LT"/>
        </w:rPr>
        <w:fldChar w:fldCharType="separate"/>
      </w:r>
      <w:r w:rsidR="004E263F">
        <w:rPr>
          <w:rFonts w:ascii="Times New Roman" w:eastAsia="Times New Roman" w:hAnsi="Times New Roman" w:cs="Times New Roman"/>
          <w:b/>
          <w:noProof/>
          <w:kern w:val="28"/>
          <w:lang w:val="lt-LT"/>
        </w:rPr>
        <w:t xml:space="preserve"> </w:t>
      </w:r>
      <w:r w:rsidR="004E263F">
        <w:rPr>
          <w:rFonts w:ascii="Times New Roman" w:eastAsia="Times New Roman" w:hAnsi="Times New Roman" w:cs="Times New Roman"/>
          <w:b/>
          <w:noProof/>
          <w:kern w:val="28"/>
          <w:lang w:val="lt-LT"/>
        </w:rPr>
        <w:fldChar w:fldCharType="end"/>
      </w:r>
    </w:p>
    <w:p w14:paraId="15E738E9" w14:textId="77777777" w:rsidR="00596C08" w:rsidRDefault="00596C08" w:rsidP="00596C08">
      <w:pPr>
        <w:spacing w:after="0" w:line="240" w:lineRule="auto"/>
        <w:rPr>
          <w:rFonts w:ascii="Times New Roman" w:eastAsia="Times New Roman" w:hAnsi="Times New Roman" w:cs="Times New Roman"/>
          <w:lang w:val="lt-LT"/>
        </w:rPr>
      </w:pPr>
    </w:p>
    <w:p w14:paraId="073A6E59" w14:textId="3D3294EE" w:rsidR="007F24A2" w:rsidRDefault="007F24A2" w:rsidP="007F24A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202</w:t>
      </w:r>
      <w:r w:rsidR="008A539E">
        <w:rPr>
          <w:rFonts w:ascii="Times New Roman" w:eastAsia="Times New Roman" w:hAnsi="Times New Roman" w:cs="Times New Roman"/>
          <w:lang w:val="lt-LT"/>
        </w:rPr>
        <w:t>5</w:t>
      </w:r>
      <w:r>
        <w:rPr>
          <w:rFonts w:ascii="Times New Roman" w:eastAsia="Times New Roman" w:hAnsi="Times New Roman" w:cs="Times New Roman"/>
          <w:lang w:val="lt-LT"/>
        </w:rPr>
        <w:t xml:space="preserve"> m. </w:t>
      </w:r>
      <w:r w:rsidR="008A539E">
        <w:rPr>
          <w:rFonts w:ascii="Times New Roman" w:eastAsia="Times New Roman" w:hAnsi="Times New Roman" w:cs="Times New Roman"/>
          <w:lang w:val="lt-LT"/>
        </w:rPr>
        <w:t>kovo</w:t>
      </w:r>
      <w:r>
        <w:rPr>
          <w:rFonts w:ascii="Times New Roman" w:eastAsia="Times New Roman" w:hAnsi="Times New Roman" w:cs="Times New Roman"/>
          <w:lang w:val="lt-LT"/>
        </w:rPr>
        <w:t xml:space="preserve"> </w:t>
      </w:r>
      <w:r w:rsidR="008A539E">
        <w:rPr>
          <w:rFonts w:ascii="Times New Roman" w:eastAsia="Times New Roman" w:hAnsi="Times New Roman" w:cs="Times New Roman"/>
          <w:lang w:val="lt-LT"/>
        </w:rPr>
        <w:t>5</w:t>
      </w:r>
      <w:r>
        <w:rPr>
          <w:rFonts w:ascii="Times New Roman" w:eastAsia="Times New Roman" w:hAnsi="Times New Roman" w:cs="Times New Roman"/>
          <w:lang w:val="lt-LT"/>
        </w:rPr>
        <w:t xml:space="preserve"> d.</w:t>
      </w:r>
    </w:p>
    <w:p w14:paraId="3BF41217" w14:textId="77777777" w:rsidR="009F61AF" w:rsidRPr="00596C08" w:rsidRDefault="009F61AF" w:rsidP="00596C08">
      <w:pPr>
        <w:spacing w:after="0" w:line="240" w:lineRule="auto"/>
        <w:rPr>
          <w:rFonts w:ascii="Times New Roman" w:eastAsia="Times New Roman" w:hAnsi="Times New Roman" w:cs="Times New Roman"/>
          <w:lang w:val="lt-LT"/>
        </w:rPr>
      </w:pPr>
    </w:p>
    <w:p w14:paraId="1D66C7D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596C08">
        <w:rPr>
          <w:rFonts w:ascii="Times New Roman" w:eastAsia="Times New Roman" w:hAnsi="Times New Roman" w:cs="Times New Roman"/>
          <w:i/>
          <w:noProof/>
          <w:lang w:val="lt-LT"/>
        </w:rPr>
        <w:t xml:space="preserve"> </w:t>
      </w:r>
      <w:hyperlink r:id="rId13" w:history="1">
        <w:r w:rsidRPr="00596C08">
          <w:rPr>
            <w:rFonts w:ascii="Times New Roman" w:eastAsia="Times New Roman" w:hAnsi="Times New Roman" w:cs="Times New Roman"/>
            <w:color w:val="0000FF"/>
            <w:u w:val="single"/>
            <w:lang w:val="lt-LT"/>
          </w:rPr>
          <w:t>http://www.vvkt.lt/</w:t>
        </w:r>
      </w:hyperlink>
      <w:r w:rsidRPr="00596C08">
        <w:rPr>
          <w:rFonts w:ascii="Times New Roman" w:eastAsia="Times New Roman" w:hAnsi="Times New Roman" w:cs="Times New Roman"/>
          <w:lang w:val="lt-LT"/>
        </w:rPr>
        <w:br w:type="page"/>
      </w:r>
    </w:p>
    <w:p w14:paraId="0B0C26AC"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6C34391F"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2A8053A6"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1815C4AC"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1626CB43"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69507578"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4EB77C45"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702750AF"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2F4F3FD0"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0E4FDA52"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28772168"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7D494D4C"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0027577F"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0054526C"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3DEA9DF3"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6CBA5BA3"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445A77C6" w14:textId="77777777" w:rsidR="00596C08" w:rsidRPr="00596C08" w:rsidRDefault="00596C08" w:rsidP="00596C08">
      <w:pPr>
        <w:tabs>
          <w:tab w:val="left" w:pos="567"/>
        </w:tabs>
        <w:spacing w:after="0" w:line="260" w:lineRule="exact"/>
        <w:rPr>
          <w:rFonts w:ascii="Times New Roman" w:eastAsia="Times New Roman" w:hAnsi="Times New Roman" w:cs="Times New Roman"/>
          <w:noProof/>
          <w:snapToGrid w:val="0"/>
          <w:lang w:val="lt-LT"/>
        </w:rPr>
      </w:pPr>
    </w:p>
    <w:p w14:paraId="5DB1AEA2"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0485768A"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0F213F03"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097B1662"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52165B3B"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3EB6D806"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p>
    <w:p w14:paraId="078A461C" w14:textId="77777777" w:rsidR="00596C08" w:rsidRPr="00596C08" w:rsidRDefault="00596C08" w:rsidP="00596C08">
      <w:pPr>
        <w:tabs>
          <w:tab w:val="left" w:pos="567"/>
        </w:tabs>
        <w:spacing w:after="0" w:line="260" w:lineRule="exact"/>
        <w:jc w:val="center"/>
        <w:rPr>
          <w:rFonts w:ascii="Times New Roman" w:eastAsia="Times New Roman" w:hAnsi="Times New Roman" w:cs="Times New Roman"/>
          <w:b/>
          <w:snapToGrid w:val="0"/>
          <w:lang w:val="lt-LT"/>
        </w:rPr>
      </w:pPr>
      <w:r w:rsidRPr="00596C08">
        <w:rPr>
          <w:rFonts w:ascii="Times New Roman" w:eastAsia="Times New Roman" w:hAnsi="Times New Roman" w:cs="Times New Roman"/>
          <w:b/>
          <w:snapToGrid w:val="0"/>
          <w:lang w:val="lt-LT"/>
        </w:rPr>
        <w:t>II PRIEDAS</w:t>
      </w:r>
    </w:p>
    <w:p w14:paraId="5EB0512C" w14:textId="77777777" w:rsidR="00596C08" w:rsidRPr="00596C08" w:rsidRDefault="00596C08" w:rsidP="00596C08">
      <w:pPr>
        <w:tabs>
          <w:tab w:val="left" w:pos="567"/>
        </w:tabs>
        <w:spacing w:after="0" w:line="260" w:lineRule="exact"/>
        <w:ind w:left="1701" w:right="1416" w:hanging="567"/>
        <w:rPr>
          <w:rFonts w:ascii="Times New Roman" w:eastAsia="Times New Roman" w:hAnsi="Times New Roman" w:cs="Times New Roman"/>
          <w:snapToGrid w:val="0"/>
          <w:lang w:val="lt-LT"/>
        </w:rPr>
      </w:pPr>
    </w:p>
    <w:p w14:paraId="2D26FD3F" w14:textId="77777777" w:rsidR="00596C08" w:rsidRPr="00596C08" w:rsidRDefault="009A7C2A" w:rsidP="00596C08">
      <w:pPr>
        <w:tabs>
          <w:tab w:val="left" w:pos="567"/>
        </w:tabs>
        <w:spacing w:after="0" w:line="260" w:lineRule="exact"/>
        <w:jc w:val="center"/>
        <w:rPr>
          <w:rFonts w:ascii="Times New Roman" w:eastAsia="Times New Roman" w:hAnsi="Times New Roman" w:cs="Times New Roman"/>
          <w:i/>
          <w:snapToGrid w:val="0"/>
          <w:lang w:val="lt-LT"/>
        </w:rPr>
      </w:pPr>
      <w:r>
        <w:rPr>
          <w:rFonts w:ascii="Times New Roman" w:eastAsia="Times New Roman" w:hAnsi="Times New Roman" w:cs="Times New Roman"/>
          <w:b/>
          <w:snapToGrid w:val="0"/>
          <w:lang w:val="lt-LT"/>
        </w:rPr>
        <w:t>REGISTRACIJOS</w:t>
      </w:r>
      <w:r w:rsidRPr="00596C08">
        <w:rPr>
          <w:rFonts w:ascii="Times New Roman" w:eastAsia="Times New Roman" w:hAnsi="Times New Roman" w:cs="Times New Roman"/>
          <w:b/>
          <w:snapToGrid w:val="0"/>
          <w:lang w:val="lt-LT"/>
        </w:rPr>
        <w:t xml:space="preserve"> </w:t>
      </w:r>
      <w:r w:rsidR="00596C08" w:rsidRPr="00596C08">
        <w:rPr>
          <w:rFonts w:ascii="Times New Roman" w:eastAsia="Times New Roman" w:hAnsi="Times New Roman" w:cs="Times New Roman"/>
          <w:b/>
          <w:snapToGrid w:val="0"/>
          <w:lang w:val="lt-LT"/>
        </w:rPr>
        <w:t>SĄLYGOS</w:t>
      </w:r>
    </w:p>
    <w:p w14:paraId="4BCE21D1" w14:textId="77777777" w:rsidR="00596C08" w:rsidRPr="00596C08" w:rsidRDefault="00596C08" w:rsidP="00596C08">
      <w:pPr>
        <w:tabs>
          <w:tab w:val="left" w:pos="567"/>
        </w:tabs>
        <w:spacing w:after="0" w:line="260" w:lineRule="exact"/>
        <w:rPr>
          <w:rFonts w:ascii="Times New Roman" w:eastAsia="Times New Roman" w:hAnsi="Times New Roman" w:cs="Times New Roman"/>
          <w:snapToGrid w:val="0"/>
          <w:lang w:val="lt-LT"/>
        </w:rPr>
      </w:pPr>
    </w:p>
    <w:p w14:paraId="3DF43727" w14:textId="77777777" w:rsidR="00596C08" w:rsidRPr="00596C08" w:rsidRDefault="00596C08" w:rsidP="00596C08">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596C08">
        <w:rPr>
          <w:rFonts w:ascii="Times New Roman" w:eastAsia="Times New Roman" w:hAnsi="Times New Roman" w:cs="Times New Roman"/>
          <w:b/>
          <w:noProof/>
          <w:snapToGrid w:val="0"/>
          <w:lang w:val="lt-LT"/>
        </w:rPr>
        <w:t>A.</w:t>
      </w:r>
      <w:r w:rsidRPr="00596C08">
        <w:rPr>
          <w:rFonts w:ascii="Times New Roman" w:eastAsia="Times New Roman" w:hAnsi="Times New Roman" w:cs="Times New Roman"/>
          <w:b/>
          <w:noProof/>
          <w:snapToGrid w:val="0"/>
          <w:lang w:val="lt-LT"/>
        </w:rPr>
        <w:tab/>
        <w:t>GAMINTOJAS (-AI), ATSAKINGAS (-I) UŽ SERIJŲ IŠLEIDIMĄ</w:t>
      </w:r>
    </w:p>
    <w:p w14:paraId="5CF4A00B" w14:textId="77777777" w:rsidR="00596C08" w:rsidRPr="00596C08" w:rsidRDefault="00596C08" w:rsidP="00596C08">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FACADC6" w14:textId="77777777" w:rsidR="00596C08" w:rsidRPr="00596C08" w:rsidRDefault="00596C08" w:rsidP="00596C08">
      <w:pPr>
        <w:tabs>
          <w:tab w:val="left" w:pos="1701"/>
        </w:tabs>
        <w:spacing w:after="0" w:line="260" w:lineRule="exact"/>
        <w:ind w:left="1701" w:right="567" w:hanging="567"/>
        <w:rPr>
          <w:rFonts w:ascii="Times New Roman" w:eastAsia="Times New Roman" w:hAnsi="Times New Roman" w:cs="Times New Roman"/>
          <w:b/>
          <w:snapToGrid w:val="0"/>
          <w:lang w:val="lt-LT"/>
        </w:rPr>
      </w:pPr>
      <w:r w:rsidRPr="00596C08">
        <w:rPr>
          <w:rFonts w:ascii="Times New Roman" w:eastAsia="Times New Roman" w:hAnsi="Times New Roman" w:cs="Times New Roman"/>
          <w:b/>
          <w:snapToGrid w:val="0"/>
          <w:lang w:val="lt-LT"/>
        </w:rPr>
        <w:t>B.</w:t>
      </w:r>
      <w:r w:rsidRPr="00596C08">
        <w:rPr>
          <w:rFonts w:ascii="Times New Roman" w:eastAsia="Times New Roman" w:hAnsi="Times New Roman" w:cs="Times New Roman"/>
          <w:b/>
          <w:snapToGrid w:val="0"/>
          <w:lang w:val="lt-LT"/>
        </w:rPr>
        <w:tab/>
        <w:t>TIEKIMO IR VARTOJIMO SĄLYGOS AR APRIBOJIMAI</w:t>
      </w:r>
    </w:p>
    <w:p w14:paraId="0E934E5D" w14:textId="19966F88" w:rsidR="00596C08" w:rsidRPr="00596C08" w:rsidRDefault="00596C08" w:rsidP="00596C08">
      <w:pPr>
        <w:keepNext/>
        <w:tabs>
          <w:tab w:val="left" w:pos="567"/>
        </w:tabs>
        <w:spacing w:after="0" w:line="240" w:lineRule="auto"/>
        <w:ind w:left="567" w:hanging="567"/>
        <w:outlineLvl w:val="1"/>
        <w:rPr>
          <w:rFonts w:ascii="Times New Roman" w:eastAsia="Times New Roman" w:hAnsi="Times New Roman" w:cs="Times New Roman"/>
          <w:b/>
          <w:caps/>
          <w:lang w:val="lt-LT"/>
        </w:rPr>
      </w:pPr>
      <w:r w:rsidRPr="00596C08">
        <w:rPr>
          <w:rFonts w:ascii="Times New Roman" w:eastAsia="Times New Roman" w:hAnsi="Times New Roman" w:cs="Times New Roman"/>
          <w:b/>
          <w:caps/>
          <w:lang w:val="lt-LT"/>
        </w:rPr>
        <w:br w:type="page"/>
      </w:r>
      <w:r w:rsidRPr="00596C08">
        <w:rPr>
          <w:rFonts w:ascii="Times New Roman" w:eastAsia="Times New Roman" w:hAnsi="Times New Roman" w:cs="Times New Roman"/>
          <w:b/>
          <w:caps/>
          <w:lang w:val="lt-LT"/>
        </w:rPr>
        <w:lastRenderedPageBreak/>
        <w:t>A.</w:t>
      </w:r>
      <w:r w:rsidRPr="00596C08">
        <w:rPr>
          <w:rFonts w:ascii="Times New Roman" w:eastAsia="Times New Roman" w:hAnsi="Times New Roman" w:cs="Times New Roman"/>
          <w:b/>
          <w:caps/>
          <w:lang w:val="lt-LT"/>
        </w:rPr>
        <w:tab/>
      </w:r>
      <w:r w:rsidR="005826BB" w:rsidRPr="005826BB">
        <w:rPr>
          <w:rFonts w:ascii="Times New Roman" w:eastAsia="Times New Roman" w:hAnsi="Times New Roman" w:cs="Times New Roman"/>
          <w:b/>
          <w:snapToGrid w:val="0"/>
          <w:szCs w:val="20"/>
          <w:lang w:val="lt-LT"/>
        </w:rPr>
        <w:t>GAMINTOJAS (-AI), ATSAKINGAS (-I) UŽ SERIJŲ IŠLEIDIMĄ</w:t>
      </w:r>
      <w:r w:rsidR="004E263F">
        <w:rPr>
          <w:rFonts w:ascii="Times New Roman" w:eastAsia="Times New Roman" w:hAnsi="Times New Roman" w:cs="Times New Roman"/>
          <w:b/>
          <w:snapToGrid w:val="0"/>
          <w:szCs w:val="20"/>
          <w:lang w:val="lt-LT"/>
        </w:rPr>
        <w:fldChar w:fldCharType="begin"/>
      </w:r>
      <w:r w:rsidR="004E263F">
        <w:rPr>
          <w:rFonts w:ascii="Times New Roman" w:eastAsia="Times New Roman" w:hAnsi="Times New Roman" w:cs="Times New Roman"/>
          <w:b/>
          <w:snapToGrid w:val="0"/>
          <w:szCs w:val="20"/>
          <w:lang w:val="lt-LT"/>
        </w:rPr>
        <w:instrText xml:space="preserve"> DOCVARIABLE VAULT_ND_fce2445b-89d3-451b-a63b-4eb2aecca7d9 \* MERGEFORMAT </w:instrText>
      </w:r>
      <w:r w:rsidR="004E263F">
        <w:rPr>
          <w:rFonts w:ascii="Times New Roman" w:eastAsia="Times New Roman" w:hAnsi="Times New Roman" w:cs="Times New Roman"/>
          <w:b/>
          <w:snapToGrid w:val="0"/>
          <w:szCs w:val="20"/>
          <w:lang w:val="lt-LT"/>
        </w:rPr>
        <w:fldChar w:fldCharType="separate"/>
      </w:r>
      <w:r w:rsidR="004E263F">
        <w:rPr>
          <w:rFonts w:ascii="Times New Roman" w:eastAsia="Times New Roman" w:hAnsi="Times New Roman" w:cs="Times New Roman"/>
          <w:b/>
          <w:snapToGrid w:val="0"/>
          <w:szCs w:val="20"/>
          <w:lang w:val="lt-LT"/>
        </w:rPr>
        <w:t xml:space="preserve"> </w:t>
      </w:r>
      <w:r w:rsidR="004E263F">
        <w:rPr>
          <w:rFonts w:ascii="Times New Roman" w:eastAsia="Times New Roman" w:hAnsi="Times New Roman" w:cs="Times New Roman"/>
          <w:b/>
          <w:snapToGrid w:val="0"/>
          <w:szCs w:val="20"/>
          <w:lang w:val="lt-LT"/>
        </w:rPr>
        <w:fldChar w:fldCharType="end"/>
      </w:r>
    </w:p>
    <w:p w14:paraId="4431F990"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C3FD07E" w14:textId="77777777" w:rsidR="005826BB" w:rsidRPr="005826BB" w:rsidRDefault="005826BB" w:rsidP="005826BB">
      <w:pPr>
        <w:tabs>
          <w:tab w:val="left" w:pos="567"/>
        </w:tabs>
        <w:spacing w:after="0" w:line="240" w:lineRule="auto"/>
        <w:jc w:val="both"/>
        <w:rPr>
          <w:rFonts w:ascii="Times New Roman" w:eastAsia="Times New Roman" w:hAnsi="Times New Roman" w:cs="Times New Roman"/>
          <w:snapToGrid w:val="0"/>
          <w:szCs w:val="24"/>
          <w:lang w:val="lt-LT"/>
        </w:rPr>
      </w:pPr>
      <w:r w:rsidRPr="005826BB">
        <w:rPr>
          <w:rFonts w:ascii="Times New Roman" w:eastAsia="Times New Roman" w:hAnsi="Times New Roman" w:cs="Times New Roman"/>
          <w:noProof/>
          <w:snapToGrid w:val="0"/>
          <w:szCs w:val="24"/>
          <w:u w:val="single"/>
          <w:lang w:val="lt-LT"/>
        </w:rPr>
        <w:t>Gamintojo (-ų), atsakingo (-ų) už serijų išleidimą, pavadinimas (-ai) ir adresas (-ai)</w:t>
      </w:r>
    </w:p>
    <w:p w14:paraId="472E610B" w14:textId="77777777" w:rsidR="00596C08" w:rsidRPr="00596C08" w:rsidRDefault="00596C08" w:rsidP="00596C08">
      <w:pPr>
        <w:spacing w:after="0" w:line="240" w:lineRule="auto"/>
        <w:rPr>
          <w:rFonts w:ascii="Times New Roman" w:eastAsia="Times New Roman" w:hAnsi="Times New Roman" w:cs="Times New Roman"/>
          <w:lang w:val="lt-LT"/>
        </w:rPr>
      </w:pPr>
    </w:p>
    <w:p w14:paraId="46528457" w14:textId="3E9026D3" w:rsidR="00596C08" w:rsidRPr="00596C08" w:rsidRDefault="00596C08" w:rsidP="00BA3F1A">
      <w:pPr>
        <w:spacing w:after="0" w:line="240" w:lineRule="auto"/>
        <w:ind w:right="28"/>
        <w:rPr>
          <w:rFonts w:ascii="Times New Roman" w:eastAsia="Arial Unicode MS" w:hAnsi="Times New Roman" w:cs="Times New Roman"/>
          <w:lang w:val="lt-LT"/>
        </w:rPr>
      </w:pPr>
      <w:r w:rsidRPr="00596C08">
        <w:rPr>
          <w:rFonts w:ascii="Times New Roman" w:eastAsia="Arial Unicode MS" w:hAnsi="Times New Roman" w:cs="Times New Roman"/>
          <w:lang w:val="lt-LT"/>
        </w:rPr>
        <w:t xml:space="preserve">Actavis Ltd. </w:t>
      </w:r>
    </w:p>
    <w:p w14:paraId="66ABE84D" w14:textId="664BA050" w:rsidR="00596C08" w:rsidRPr="00596C08" w:rsidRDefault="00596C08" w:rsidP="00596C08">
      <w:pPr>
        <w:spacing w:after="0" w:line="240" w:lineRule="auto"/>
        <w:ind w:right="28"/>
        <w:rPr>
          <w:rFonts w:ascii="Times New Roman" w:eastAsia="Arial Unicode MS" w:hAnsi="Times New Roman" w:cs="Times New Roman"/>
          <w:lang w:val="lt-LT"/>
        </w:rPr>
      </w:pPr>
      <w:r w:rsidRPr="00596C08">
        <w:rPr>
          <w:rFonts w:ascii="Times New Roman" w:eastAsia="Arial Unicode MS" w:hAnsi="Times New Roman" w:cs="Times New Roman"/>
          <w:lang w:val="lt-LT"/>
        </w:rPr>
        <w:t>BLB</w:t>
      </w:r>
      <w:r w:rsidR="00087BD9">
        <w:rPr>
          <w:rFonts w:ascii="Times New Roman" w:eastAsia="Arial Unicode MS" w:hAnsi="Times New Roman" w:cs="Times New Roman"/>
          <w:lang w:val="lt-LT"/>
        </w:rPr>
        <w:t>015-</w:t>
      </w:r>
      <w:r w:rsidRPr="00596C08">
        <w:rPr>
          <w:rFonts w:ascii="Times New Roman" w:eastAsia="Arial Unicode MS" w:hAnsi="Times New Roman" w:cs="Times New Roman"/>
          <w:lang w:val="lt-LT"/>
        </w:rPr>
        <w:t xml:space="preserve">016 Bulebel Industrial Estate </w:t>
      </w:r>
    </w:p>
    <w:p w14:paraId="6BFBC4FC" w14:textId="77777777" w:rsidR="00596C08" w:rsidRPr="00596C08" w:rsidRDefault="00596C08" w:rsidP="00596C08">
      <w:pPr>
        <w:spacing w:after="0" w:line="240" w:lineRule="auto"/>
        <w:ind w:right="28"/>
        <w:rPr>
          <w:rFonts w:ascii="Times New Roman" w:eastAsia="Arial Unicode MS" w:hAnsi="Times New Roman" w:cs="Times New Roman"/>
          <w:lang w:val="lt-LT"/>
        </w:rPr>
      </w:pPr>
      <w:r w:rsidRPr="00596C08">
        <w:rPr>
          <w:rFonts w:ascii="Times New Roman" w:eastAsia="Arial Unicode MS" w:hAnsi="Times New Roman" w:cs="Times New Roman"/>
          <w:lang w:val="lt-LT"/>
        </w:rPr>
        <w:t xml:space="preserve">Zejtun ZTN 3000 </w:t>
      </w:r>
    </w:p>
    <w:p w14:paraId="34C0F0C8" w14:textId="77777777" w:rsidR="00596C08" w:rsidRPr="00596C08" w:rsidRDefault="00596C08" w:rsidP="00596C08">
      <w:pPr>
        <w:spacing w:after="0" w:line="240" w:lineRule="auto"/>
        <w:ind w:right="28"/>
        <w:rPr>
          <w:rFonts w:ascii="Times New Roman" w:eastAsia="Arial Unicode MS" w:hAnsi="Times New Roman" w:cs="Times New Roman"/>
          <w:lang w:val="lt-LT"/>
        </w:rPr>
      </w:pPr>
      <w:r w:rsidRPr="00596C08">
        <w:rPr>
          <w:rFonts w:ascii="Times New Roman" w:eastAsia="Arial Unicode MS" w:hAnsi="Times New Roman" w:cs="Times New Roman"/>
          <w:lang w:val="lt-LT"/>
        </w:rPr>
        <w:t>Malta</w:t>
      </w:r>
    </w:p>
    <w:p w14:paraId="68E1FE9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0F11A89"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arba</w:t>
      </w:r>
    </w:p>
    <w:p w14:paraId="7C93C345"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BB7358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Balkanpharma Dupnitsa AD</w:t>
      </w:r>
    </w:p>
    <w:p w14:paraId="4E8DB23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3 Samokovsko Shosse Str.</w:t>
      </w:r>
    </w:p>
    <w:p w14:paraId="2CF9F17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Dupnitsa 2600 </w:t>
      </w:r>
    </w:p>
    <w:p w14:paraId="0BB06E9F"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lang w:val="lt-LT"/>
        </w:rPr>
        <w:t>Bulgarija</w:t>
      </w:r>
    </w:p>
    <w:p w14:paraId="0A9072D3"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6291D0CE"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Su pakuote pateikiamame lapelyje nurodomas gamintojo, atsakingo už konkrečios serijos išleidimą, pavadinimas ir adresas.</w:t>
      </w:r>
    </w:p>
    <w:p w14:paraId="0F046BF8"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37AEC99C"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7792835" w14:textId="26CE1D92" w:rsidR="00596C08" w:rsidRPr="004E263F" w:rsidRDefault="00596C08" w:rsidP="00596C08">
      <w:pPr>
        <w:keepNext/>
        <w:tabs>
          <w:tab w:val="left" w:pos="567"/>
        </w:tabs>
        <w:spacing w:after="0" w:line="240" w:lineRule="auto"/>
        <w:ind w:left="567" w:hanging="567"/>
        <w:outlineLvl w:val="1"/>
        <w:rPr>
          <w:rFonts w:ascii="Times New Roman" w:hAnsi="Times New Roman"/>
          <w:b/>
          <w:caps/>
          <w:lang w:val="lt-LT"/>
        </w:rPr>
      </w:pPr>
      <w:r w:rsidRPr="004E263F">
        <w:rPr>
          <w:rFonts w:ascii="Times New Roman" w:hAnsi="Times New Roman"/>
          <w:b/>
          <w:caps/>
          <w:lang w:val="lt-LT"/>
        </w:rPr>
        <w:t>B.</w:t>
      </w:r>
      <w:r w:rsidRPr="004E263F">
        <w:rPr>
          <w:rFonts w:ascii="Times New Roman" w:hAnsi="Times New Roman"/>
          <w:b/>
          <w:caps/>
          <w:lang w:val="lt-LT"/>
        </w:rPr>
        <w:tab/>
        <w:t>TIEKIMO IR VARTOJIMO SĄLYGOS AR APRIBOJIMAI</w:t>
      </w:r>
      <w:r w:rsidR="004E263F">
        <w:rPr>
          <w:rFonts w:ascii="Times New Roman" w:hAnsi="Times New Roman"/>
          <w:b/>
          <w:caps/>
          <w:lang w:val="lt-LT"/>
        </w:rPr>
        <w:fldChar w:fldCharType="begin"/>
      </w:r>
      <w:r w:rsidR="004E263F">
        <w:rPr>
          <w:rFonts w:ascii="Times New Roman" w:hAnsi="Times New Roman"/>
          <w:b/>
          <w:caps/>
          <w:lang w:val="lt-LT"/>
        </w:rPr>
        <w:instrText xml:space="preserve"> DOCVARIABLE VAULT_ND_87fbb11d-e58f-4ce6-9650-b11b9f7b3dc2 \* MERGEFORMAT </w:instrText>
      </w:r>
      <w:r w:rsidR="004E263F">
        <w:rPr>
          <w:rFonts w:ascii="Times New Roman" w:hAnsi="Times New Roman"/>
          <w:b/>
          <w:caps/>
          <w:lang w:val="lt-LT"/>
        </w:rPr>
        <w:fldChar w:fldCharType="separate"/>
      </w:r>
      <w:r w:rsidR="004E263F">
        <w:rPr>
          <w:rFonts w:ascii="Times New Roman" w:hAnsi="Times New Roman"/>
          <w:b/>
          <w:caps/>
          <w:lang w:val="lt-LT"/>
        </w:rPr>
        <w:t xml:space="preserve"> </w:t>
      </w:r>
      <w:r w:rsidR="004E263F">
        <w:rPr>
          <w:rFonts w:ascii="Times New Roman" w:hAnsi="Times New Roman"/>
          <w:b/>
          <w:caps/>
          <w:lang w:val="lt-LT"/>
        </w:rPr>
        <w:fldChar w:fldCharType="end"/>
      </w:r>
    </w:p>
    <w:p w14:paraId="0E085E7C"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721D7DBB"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Receptinis vaistinis preparatas</w:t>
      </w:r>
      <w:r w:rsidR="005826BB">
        <w:rPr>
          <w:rFonts w:ascii="Times New Roman" w:eastAsia="Times New Roman" w:hAnsi="Times New Roman" w:cs="Times New Roman"/>
          <w:noProof/>
          <w:lang w:val="lt-LT"/>
        </w:rPr>
        <w:t>.</w:t>
      </w:r>
    </w:p>
    <w:p w14:paraId="706D6219"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2F5939F7" w14:textId="77777777" w:rsidR="00596C08" w:rsidRPr="00596C08" w:rsidRDefault="00596C08" w:rsidP="00596C08">
      <w:pPr>
        <w:spacing w:after="0" w:line="240" w:lineRule="auto"/>
        <w:rPr>
          <w:rFonts w:ascii="Times New Roman" w:eastAsia="Times New Roman" w:hAnsi="Times New Roman" w:cs="Times New Roman"/>
          <w:lang w:val="lt-LT"/>
        </w:rPr>
      </w:pPr>
    </w:p>
    <w:p w14:paraId="0D118D54" w14:textId="77777777" w:rsidR="00596C08" w:rsidRPr="00596C08" w:rsidRDefault="00596C08" w:rsidP="00596C08">
      <w:pPr>
        <w:spacing w:after="0" w:line="240" w:lineRule="auto"/>
        <w:rPr>
          <w:rFonts w:ascii="Times New Roman" w:eastAsia="Times New Roman" w:hAnsi="Times New Roman" w:cs="Times New Roman"/>
          <w:lang w:val="lt-LT"/>
        </w:rPr>
      </w:pPr>
    </w:p>
    <w:p w14:paraId="756785C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br w:type="page"/>
      </w:r>
    </w:p>
    <w:p w14:paraId="1F83772A" w14:textId="77777777" w:rsidR="00596C08" w:rsidRPr="00596C08" w:rsidRDefault="00596C08" w:rsidP="00596C08">
      <w:pPr>
        <w:spacing w:after="0" w:line="240" w:lineRule="auto"/>
        <w:rPr>
          <w:rFonts w:ascii="Times New Roman" w:eastAsia="Times New Roman" w:hAnsi="Times New Roman" w:cs="Times New Roman"/>
          <w:lang w:val="lt-LT"/>
        </w:rPr>
      </w:pPr>
    </w:p>
    <w:p w14:paraId="117F3A56" w14:textId="77777777" w:rsidR="00596C08" w:rsidRPr="00596C08" w:rsidRDefault="00596C08" w:rsidP="00596C08">
      <w:pPr>
        <w:spacing w:after="0" w:line="240" w:lineRule="auto"/>
        <w:rPr>
          <w:rFonts w:ascii="Times New Roman" w:eastAsia="Times New Roman" w:hAnsi="Times New Roman" w:cs="Times New Roman"/>
          <w:lang w:val="lt-LT"/>
        </w:rPr>
      </w:pPr>
    </w:p>
    <w:p w14:paraId="58EDB1EF" w14:textId="77777777" w:rsidR="00596C08" w:rsidRPr="00596C08" w:rsidRDefault="00596C08" w:rsidP="00596C08">
      <w:pPr>
        <w:spacing w:after="0" w:line="240" w:lineRule="auto"/>
        <w:rPr>
          <w:rFonts w:ascii="Times New Roman" w:eastAsia="Times New Roman" w:hAnsi="Times New Roman" w:cs="Times New Roman"/>
          <w:lang w:val="lt-LT"/>
        </w:rPr>
      </w:pPr>
    </w:p>
    <w:p w14:paraId="31CFFC9C" w14:textId="77777777" w:rsidR="00596C08" w:rsidRPr="00596C08" w:rsidRDefault="00596C08" w:rsidP="00596C08">
      <w:pPr>
        <w:spacing w:after="0" w:line="240" w:lineRule="auto"/>
        <w:rPr>
          <w:rFonts w:ascii="Times New Roman" w:eastAsia="Times New Roman" w:hAnsi="Times New Roman" w:cs="Times New Roman"/>
          <w:lang w:val="lt-LT"/>
        </w:rPr>
      </w:pPr>
    </w:p>
    <w:p w14:paraId="131ABDE6" w14:textId="77777777" w:rsidR="00596C08" w:rsidRPr="00596C08" w:rsidRDefault="00596C08" w:rsidP="00596C08">
      <w:pPr>
        <w:spacing w:after="0" w:line="240" w:lineRule="auto"/>
        <w:rPr>
          <w:rFonts w:ascii="Times New Roman" w:eastAsia="Times New Roman" w:hAnsi="Times New Roman" w:cs="Times New Roman"/>
          <w:lang w:val="lt-LT"/>
        </w:rPr>
      </w:pPr>
    </w:p>
    <w:p w14:paraId="03F3D023" w14:textId="77777777" w:rsidR="00596C08" w:rsidRPr="00596C08" w:rsidRDefault="00596C08" w:rsidP="00596C08">
      <w:pPr>
        <w:spacing w:after="0" w:line="240" w:lineRule="auto"/>
        <w:rPr>
          <w:rFonts w:ascii="Times New Roman" w:eastAsia="Times New Roman" w:hAnsi="Times New Roman" w:cs="Times New Roman"/>
          <w:lang w:val="lt-LT"/>
        </w:rPr>
      </w:pPr>
    </w:p>
    <w:p w14:paraId="3B848F4E" w14:textId="77777777" w:rsidR="00596C08" w:rsidRPr="00596C08" w:rsidRDefault="00596C08" w:rsidP="00596C08">
      <w:pPr>
        <w:spacing w:after="0" w:line="240" w:lineRule="auto"/>
        <w:rPr>
          <w:rFonts w:ascii="Times New Roman" w:eastAsia="Times New Roman" w:hAnsi="Times New Roman" w:cs="Times New Roman"/>
          <w:lang w:val="lt-LT"/>
        </w:rPr>
      </w:pPr>
    </w:p>
    <w:p w14:paraId="677A6CD7" w14:textId="77777777" w:rsidR="00596C08" w:rsidRPr="00596C08" w:rsidRDefault="00596C08" w:rsidP="00596C08">
      <w:pPr>
        <w:spacing w:after="0" w:line="240" w:lineRule="auto"/>
        <w:rPr>
          <w:rFonts w:ascii="Times New Roman" w:eastAsia="Times New Roman" w:hAnsi="Times New Roman" w:cs="Times New Roman"/>
          <w:lang w:val="lt-LT"/>
        </w:rPr>
      </w:pPr>
    </w:p>
    <w:p w14:paraId="5EAE5536" w14:textId="77777777" w:rsidR="00596C08" w:rsidRPr="00596C08" w:rsidRDefault="00596C08" w:rsidP="00596C08">
      <w:pPr>
        <w:spacing w:after="0" w:line="240" w:lineRule="auto"/>
        <w:rPr>
          <w:rFonts w:ascii="Times New Roman" w:eastAsia="Times New Roman" w:hAnsi="Times New Roman" w:cs="Times New Roman"/>
          <w:lang w:val="lt-LT"/>
        </w:rPr>
      </w:pPr>
    </w:p>
    <w:p w14:paraId="6107E20A" w14:textId="77777777" w:rsidR="00596C08" w:rsidRPr="00596C08" w:rsidRDefault="00596C08" w:rsidP="00596C08">
      <w:pPr>
        <w:spacing w:after="0" w:line="240" w:lineRule="auto"/>
        <w:rPr>
          <w:rFonts w:ascii="Times New Roman" w:eastAsia="Times New Roman" w:hAnsi="Times New Roman" w:cs="Times New Roman"/>
          <w:lang w:val="lt-LT"/>
        </w:rPr>
      </w:pPr>
    </w:p>
    <w:p w14:paraId="06778948" w14:textId="77777777" w:rsidR="00596C08" w:rsidRPr="00596C08" w:rsidRDefault="00596C08" w:rsidP="00596C08">
      <w:pPr>
        <w:spacing w:after="0" w:line="240" w:lineRule="auto"/>
        <w:rPr>
          <w:rFonts w:ascii="Times New Roman" w:eastAsia="Times New Roman" w:hAnsi="Times New Roman" w:cs="Times New Roman"/>
          <w:lang w:val="lt-LT"/>
        </w:rPr>
      </w:pPr>
    </w:p>
    <w:p w14:paraId="32DA34FF" w14:textId="77777777" w:rsidR="00596C08" w:rsidRPr="00596C08" w:rsidRDefault="00596C08" w:rsidP="00596C08">
      <w:pPr>
        <w:spacing w:after="0" w:line="240" w:lineRule="auto"/>
        <w:rPr>
          <w:rFonts w:ascii="Times New Roman" w:eastAsia="Times New Roman" w:hAnsi="Times New Roman" w:cs="Times New Roman"/>
          <w:lang w:val="lt-LT"/>
        </w:rPr>
      </w:pPr>
    </w:p>
    <w:p w14:paraId="782FEA0F" w14:textId="77777777" w:rsidR="00596C08" w:rsidRPr="00596C08" w:rsidRDefault="00596C08" w:rsidP="00596C08">
      <w:pPr>
        <w:spacing w:after="0" w:line="240" w:lineRule="auto"/>
        <w:rPr>
          <w:rFonts w:ascii="Times New Roman" w:eastAsia="Times New Roman" w:hAnsi="Times New Roman" w:cs="Times New Roman"/>
          <w:lang w:val="lt-LT"/>
        </w:rPr>
      </w:pPr>
    </w:p>
    <w:p w14:paraId="61332FF7" w14:textId="77777777" w:rsidR="00596C08" w:rsidRPr="00596C08" w:rsidRDefault="00596C08" w:rsidP="00596C08">
      <w:pPr>
        <w:spacing w:after="0" w:line="240" w:lineRule="auto"/>
        <w:rPr>
          <w:rFonts w:ascii="Times New Roman" w:eastAsia="Times New Roman" w:hAnsi="Times New Roman" w:cs="Times New Roman"/>
          <w:lang w:val="lt-LT"/>
        </w:rPr>
      </w:pPr>
    </w:p>
    <w:p w14:paraId="03C413F1" w14:textId="77777777" w:rsidR="00596C08" w:rsidRPr="00596C08" w:rsidRDefault="00596C08" w:rsidP="00596C08">
      <w:pPr>
        <w:spacing w:after="0" w:line="240" w:lineRule="auto"/>
        <w:rPr>
          <w:rFonts w:ascii="Times New Roman" w:eastAsia="Times New Roman" w:hAnsi="Times New Roman" w:cs="Times New Roman"/>
          <w:lang w:val="lt-LT"/>
        </w:rPr>
      </w:pPr>
    </w:p>
    <w:p w14:paraId="143DA5AC" w14:textId="77777777" w:rsidR="00596C08" w:rsidRPr="00596C08" w:rsidRDefault="00596C08" w:rsidP="00596C08">
      <w:pPr>
        <w:spacing w:after="0" w:line="240" w:lineRule="auto"/>
        <w:rPr>
          <w:rFonts w:ascii="Times New Roman" w:eastAsia="Times New Roman" w:hAnsi="Times New Roman" w:cs="Times New Roman"/>
          <w:lang w:val="lt-LT"/>
        </w:rPr>
      </w:pPr>
    </w:p>
    <w:p w14:paraId="1C0975E7" w14:textId="77777777" w:rsidR="00596C08" w:rsidRPr="00596C08" w:rsidRDefault="00596C08" w:rsidP="00596C08">
      <w:pPr>
        <w:spacing w:after="0" w:line="240" w:lineRule="auto"/>
        <w:rPr>
          <w:rFonts w:ascii="Times New Roman" w:eastAsia="Times New Roman" w:hAnsi="Times New Roman" w:cs="Times New Roman"/>
          <w:lang w:val="lt-LT"/>
        </w:rPr>
      </w:pPr>
    </w:p>
    <w:p w14:paraId="31FCDE29" w14:textId="77777777" w:rsidR="00596C08" w:rsidRPr="00596C08" w:rsidRDefault="00596C08" w:rsidP="00596C08">
      <w:pPr>
        <w:spacing w:after="0" w:line="240" w:lineRule="auto"/>
        <w:rPr>
          <w:rFonts w:ascii="Times New Roman" w:eastAsia="Times New Roman" w:hAnsi="Times New Roman" w:cs="Times New Roman"/>
          <w:lang w:val="lt-LT"/>
        </w:rPr>
      </w:pPr>
    </w:p>
    <w:p w14:paraId="4CE38A0F" w14:textId="77777777" w:rsidR="00596C08" w:rsidRPr="00596C08" w:rsidRDefault="00596C08" w:rsidP="00596C08">
      <w:pPr>
        <w:spacing w:after="0" w:line="240" w:lineRule="auto"/>
        <w:rPr>
          <w:rFonts w:ascii="Times New Roman" w:eastAsia="Times New Roman" w:hAnsi="Times New Roman" w:cs="Times New Roman"/>
          <w:lang w:val="lt-LT"/>
        </w:rPr>
      </w:pPr>
    </w:p>
    <w:p w14:paraId="50344002" w14:textId="77777777" w:rsidR="00596C08" w:rsidRPr="00596C08" w:rsidRDefault="00596C08" w:rsidP="00596C08">
      <w:pPr>
        <w:spacing w:after="0" w:line="240" w:lineRule="auto"/>
        <w:rPr>
          <w:rFonts w:ascii="Times New Roman" w:eastAsia="Times New Roman" w:hAnsi="Times New Roman" w:cs="Times New Roman"/>
          <w:lang w:val="lt-LT"/>
        </w:rPr>
      </w:pPr>
    </w:p>
    <w:p w14:paraId="7F886F67" w14:textId="77777777" w:rsidR="00596C08" w:rsidRPr="00596C08" w:rsidRDefault="00596C08" w:rsidP="00596C08">
      <w:pPr>
        <w:spacing w:after="0" w:line="240" w:lineRule="auto"/>
        <w:rPr>
          <w:rFonts w:ascii="Times New Roman" w:eastAsia="Times New Roman" w:hAnsi="Times New Roman" w:cs="Times New Roman"/>
          <w:lang w:val="lt-LT"/>
        </w:rPr>
      </w:pPr>
    </w:p>
    <w:p w14:paraId="3026CB17" w14:textId="77777777" w:rsidR="00596C08" w:rsidRPr="00596C08" w:rsidRDefault="00596C08" w:rsidP="00596C08">
      <w:pPr>
        <w:spacing w:after="0" w:line="240" w:lineRule="auto"/>
        <w:rPr>
          <w:rFonts w:ascii="Times New Roman" w:eastAsia="Times New Roman" w:hAnsi="Times New Roman" w:cs="Times New Roman"/>
          <w:lang w:val="lt-LT"/>
        </w:rPr>
      </w:pPr>
    </w:p>
    <w:p w14:paraId="5B49F0D2" w14:textId="77777777" w:rsidR="00596C08" w:rsidRPr="00596C08" w:rsidRDefault="00596C08" w:rsidP="00596C08">
      <w:pPr>
        <w:spacing w:after="0" w:line="240" w:lineRule="auto"/>
        <w:jc w:val="center"/>
        <w:outlineLvl w:val="0"/>
        <w:rPr>
          <w:rFonts w:ascii="Times New Roman" w:eastAsia="Times New Roman" w:hAnsi="Times New Roman" w:cs="Times New Roman"/>
          <w:b/>
          <w:noProof/>
          <w:kern w:val="28"/>
          <w:lang w:val="lt-LT"/>
        </w:rPr>
      </w:pPr>
    </w:p>
    <w:p w14:paraId="3EA87C5C" w14:textId="7D59D188" w:rsidR="00596C08" w:rsidRPr="00596C08" w:rsidRDefault="00596C08" w:rsidP="00596C08">
      <w:pPr>
        <w:spacing w:after="0" w:line="240" w:lineRule="auto"/>
        <w:jc w:val="center"/>
        <w:outlineLvl w:val="0"/>
        <w:rPr>
          <w:rFonts w:ascii="Times New Roman" w:eastAsia="Times New Roman" w:hAnsi="Times New Roman" w:cs="Times New Roman"/>
          <w:b/>
          <w:noProof/>
          <w:kern w:val="28"/>
          <w:lang w:val="lt-LT"/>
        </w:rPr>
      </w:pPr>
      <w:r w:rsidRPr="00596C08">
        <w:rPr>
          <w:rFonts w:ascii="Times New Roman" w:eastAsia="Times New Roman" w:hAnsi="Times New Roman" w:cs="Times New Roman"/>
          <w:b/>
          <w:noProof/>
          <w:kern w:val="28"/>
          <w:lang w:val="lt-LT"/>
        </w:rPr>
        <w:t>III PRIEDAS</w:t>
      </w:r>
      <w:r w:rsidR="004E263F">
        <w:rPr>
          <w:rFonts w:ascii="Times New Roman" w:eastAsia="Times New Roman" w:hAnsi="Times New Roman" w:cs="Times New Roman"/>
          <w:b/>
          <w:noProof/>
          <w:kern w:val="28"/>
          <w:lang w:val="lt-LT"/>
        </w:rPr>
        <w:fldChar w:fldCharType="begin"/>
      </w:r>
      <w:r w:rsidR="004E263F">
        <w:rPr>
          <w:rFonts w:ascii="Times New Roman" w:eastAsia="Times New Roman" w:hAnsi="Times New Roman" w:cs="Times New Roman"/>
          <w:b/>
          <w:noProof/>
          <w:kern w:val="28"/>
          <w:lang w:val="lt-LT"/>
        </w:rPr>
        <w:instrText xml:space="preserve"> DOCVARIABLE VAULT_ND_0d244cba-cbae-4e6e-9cd4-84864a7f3732 \* MERGEFORMAT </w:instrText>
      </w:r>
      <w:r w:rsidR="004E263F">
        <w:rPr>
          <w:rFonts w:ascii="Times New Roman" w:eastAsia="Times New Roman" w:hAnsi="Times New Roman" w:cs="Times New Roman"/>
          <w:b/>
          <w:noProof/>
          <w:kern w:val="28"/>
          <w:lang w:val="lt-LT"/>
        </w:rPr>
        <w:fldChar w:fldCharType="separate"/>
      </w:r>
      <w:r w:rsidR="004E263F">
        <w:rPr>
          <w:rFonts w:ascii="Times New Roman" w:eastAsia="Times New Roman" w:hAnsi="Times New Roman" w:cs="Times New Roman"/>
          <w:b/>
          <w:noProof/>
          <w:kern w:val="28"/>
          <w:lang w:val="lt-LT"/>
        </w:rPr>
        <w:t xml:space="preserve"> </w:t>
      </w:r>
      <w:r w:rsidR="004E263F">
        <w:rPr>
          <w:rFonts w:ascii="Times New Roman" w:eastAsia="Times New Roman" w:hAnsi="Times New Roman" w:cs="Times New Roman"/>
          <w:b/>
          <w:noProof/>
          <w:kern w:val="28"/>
          <w:lang w:val="lt-LT"/>
        </w:rPr>
        <w:fldChar w:fldCharType="end"/>
      </w:r>
    </w:p>
    <w:p w14:paraId="60B7A79E" w14:textId="77777777" w:rsidR="00596C08" w:rsidRPr="00596C08" w:rsidRDefault="00596C08" w:rsidP="00596C08">
      <w:pPr>
        <w:spacing w:after="0" w:line="240" w:lineRule="auto"/>
        <w:rPr>
          <w:rFonts w:ascii="Times New Roman" w:eastAsia="Times New Roman" w:hAnsi="Times New Roman" w:cs="Times New Roman"/>
          <w:lang w:val="lt-LT"/>
        </w:rPr>
      </w:pPr>
    </w:p>
    <w:p w14:paraId="00A63C35" w14:textId="77777777" w:rsidR="00596C08" w:rsidRPr="00596C08" w:rsidRDefault="00596C08" w:rsidP="00596C08">
      <w:pPr>
        <w:spacing w:after="0" w:line="240" w:lineRule="auto"/>
        <w:jc w:val="center"/>
        <w:rPr>
          <w:rFonts w:ascii="Times New Roman" w:eastAsia="Times New Roman" w:hAnsi="Times New Roman" w:cs="Times New Roman"/>
          <w:b/>
          <w:lang w:val="lt-LT"/>
        </w:rPr>
      </w:pPr>
      <w:r w:rsidRPr="00596C08">
        <w:rPr>
          <w:rFonts w:ascii="Times New Roman" w:eastAsia="Times New Roman" w:hAnsi="Times New Roman" w:cs="Times New Roman"/>
          <w:b/>
          <w:lang w:val="lt-LT"/>
        </w:rPr>
        <w:t>ŽENKLINIMAS IR PAKUOTĖS LAPELIS</w:t>
      </w:r>
    </w:p>
    <w:p w14:paraId="04606EA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br w:type="page"/>
      </w:r>
    </w:p>
    <w:p w14:paraId="02810B3B" w14:textId="77777777" w:rsidR="00596C08" w:rsidRPr="00596C08" w:rsidRDefault="00596C08" w:rsidP="00596C08">
      <w:pPr>
        <w:spacing w:after="0" w:line="240" w:lineRule="auto"/>
        <w:rPr>
          <w:rFonts w:ascii="Times New Roman" w:eastAsia="Times New Roman" w:hAnsi="Times New Roman" w:cs="Times New Roman"/>
          <w:lang w:val="lt-LT"/>
        </w:rPr>
      </w:pPr>
    </w:p>
    <w:p w14:paraId="2B989542" w14:textId="77777777" w:rsidR="00596C08" w:rsidRPr="00596C08" w:rsidRDefault="00596C08" w:rsidP="00596C08">
      <w:pPr>
        <w:spacing w:after="0" w:line="240" w:lineRule="auto"/>
        <w:rPr>
          <w:rFonts w:ascii="Times New Roman" w:eastAsia="Times New Roman" w:hAnsi="Times New Roman" w:cs="Times New Roman"/>
          <w:lang w:val="lt-LT"/>
        </w:rPr>
      </w:pPr>
    </w:p>
    <w:p w14:paraId="17A2CFBD" w14:textId="77777777" w:rsidR="00596C08" w:rsidRPr="00596C08" w:rsidRDefault="00596C08" w:rsidP="00596C08">
      <w:pPr>
        <w:spacing w:after="0" w:line="240" w:lineRule="auto"/>
        <w:rPr>
          <w:rFonts w:ascii="Times New Roman" w:eastAsia="Times New Roman" w:hAnsi="Times New Roman" w:cs="Times New Roman"/>
          <w:lang w:val="lt-LT"/>
        </w:rPr>
      </w:pPr>
    </w:p>
    <w:p w14:paraId="5C0834A4" w14:textId="77777777" w:rsidR="00596C08" w:rsidRPr="00596C08" w:rsidRDefault="00596C08" w:rsidP="00596C08">
      <w:pPr>
        <w:spacing w:after="0" w:line="240" w:lineRule="auto"/>
        <w:rPr>
          <w:rFonts w:ascii="Times New Roman" w:eastAsia="Times New Roman" w:hAnsi="Times New Roman" w:cs="Times New Roman"/>
          <w:lang w:val="lt-LT"/>
        </w:rPr>
      </w:pPr>
    </w:p>
    <w:p w14:paraId="41D84D25" w14:textId="77777777" w:rsidR="00596C08" w:rsidRPr="00596C08" w:rsidRDefault="00596C08" w:rsidP="00596C08">
      <w:pPr>
        <w:spacing w:after="0" w:line="240" w:lineRule="auto"/>
        <w:rPr>
          <w:rFonts w:ascii="Times New Roman" w:eastAsia="Times New Roman" w:hAnsi="Times New Roman" w:cs="Times New Roman"/>
          <w:lang w:val="lt-LT"/>
        </w:rPr>
      </w:pPr>
    </w:p>
    <w:p w14:paraId="22146EEB" w14:textId="77777777" w:rsidR="00596C08" w:rsidRPr="00596C08" w:rsidRDefault="00596C08" w:rsidP="00596C08">
      <w:pPr>
        <w:spacing w:after="0" w:line="240" w:lineRule="auto"/>
        <w:rPr>
          <w:rFonts w:ascii="Times New Roman" w:eastAsia="Times New Roman" w:hAnsi="Times New Roman" w:cs="Times New Roman"/>
          <w:lang w:val="lt-LT"/>
        </w:rPr>
      </w:pPr>
    </w:p>
    <w:p w14:paraId="04EFE51F" w14:textId="77777777" w:rsidR="00596C08" w:rsidRPr="00596C08" w:rsidRDefault="00596C08" w:rsidP="00596C08">
      <w:pPr>
        <w:spacing w:after="0" w:line="240" w:lineRule="auto"/>
        <w:rPr>
          <w:rFonts w:ascii="Times New Roman" w:eastAsia="Times New Roman" w:hAnsi="Times New Roman" w:cs="Times New Roman"/>
          <w:lang w:val="lt-LT"/>
        </w:rPr>
      </w:pPr>
    </w:p>
    <w:p w14:paraId="02358F23" w14:textId="77777777" w:rsidR="00596C08" w:rsidRPr="00596C08" w:rsidRDefault="00596C08" w:rsidP="00596C08">
      <w:pPr>
        <w:spacing w:after="0" w:line="240" w:lineRule="auto"/>
        <w:rPr>
          <w:rFonts w:ascii="Times New Roman" w:eastAsia="Times New Roman" w:hAnsi="Times New Roman" w:cs="Times New Roman"/>
          <w:lang w:val="lt-LT"/>
        </w:rPr>
      </w:pPr>
    </w:p>
    <w:p w14:paraId="5BC0E005" w14:textId="77777777" w:rsidR="00596C08" w:rsidRPr="00596C08" w:rsidRDefault="00596C08" w:rsidP="00596C08">
      <w:pPr>
        <w:spacing w:after="0" w:line="240" w:lineRule="auto"/>
        <w:rPr>
          <w:rFonts w:ascii="Times New Roman" w:eastAsia="Times New Roman" w:hAnsi="Times New Roman" w:cs="Times New Roman"/>
          <w:lang w:val="lt-LT"/>
        </w:rPr>
      </w:pPr>
    </w:p>
    <w:p w14:paraId="115F0367" w14:textId="77777777" w:rsidR="00596C08" w:rsidRPr="00596C08" w:rsidRDefault="00596C08" w:rsidP="00596C08">
      <w:pPr>
        <w:spacing w:after="0" w:line="240" w:lineRule="auto"/>
        <w:rPr>
          <w:rFonts w:ascii="Times New Roman" w:eastAsia="Times New Roman" w:hAnsi="Times New Roman" w:cs="Times New Roman"/>
          <w:lang w:val="lt-LT"/>
        </w:rPr>
      </w:pPr>
    </w:p>
    <w:p w14:paraId="051239E6" w14:textId="77777777" w:rsidR="00596C08" w:rsidRPr="00596C08" w:rsidRDefault="00596C08" w:rsidP="00596C08">
      <w:pPr>
        <w:spacing w:after="0" w:line="240" w:lineRule="auto"/>
        <w:rPr>
          <w:rFonts w:ascii="Times New Roman" w:eastAsia="Times New Roman" w:hAnsi="Times New Roman" w:cs="Times New Roman"/>
          <w:lang w:val="lt-LT"/>
        </w:rPr>
      </w:pPr>
    </w:p>
    <w:p w14:paraId="2743D7DD" w14:textId="77777777" w:rsidR="00596C08" w:rsidRPr="00596C08" w:rsidRDefault="00596C08" w:rsidP="00596C08">
      <w:pPr>
        <w:spacing w:after="0" w:line="240" w:lineRule="auto"/>
        <w:rPr>
          <w:rFonts w:ascii="Times New Roman" w:eastAsia="Times New Roman" w:hAnsi="Times New Roman" w:cs="Times New Roman"/>
          <w:lang w:val="lt-LT"/>
        </w:rPr>
      </w:pPr>
    </w:p>
    <w:p w14:paraId="70BD12AC" w14:textId="77777777" w:rsidR="00596C08" w:rsidRPr="00596C08" w:rsidRDefault="00596C08" w:rsidP="00596C08">
      <w:pPr>
        <w:spacing w:after="0" w:line="240" w:lineRule="auto"/>
        <w:rPr>
          <w:rFonts w:ascii="Times New Roman" w:eastAsia="Times New Roman" w:hAnsi="Times New Roman" w:cs="Times New Roman"/>
          <w:lang w:val="lt-LT"/>
        </w:rPr>
      </w:pPr>
    </w:p>
    <w:p w14:paraId="20824513" w14:textId="77777777" w:rsidR="00596C08" w:rsidRPr="00596C08" w:rsidRDefault="00596C08" w:rsidP="00596C08">
      <w:pPr>
        <w:spacing w:after="0" w:line="240" w:lineRule="auto"/>
        <w:rPr>
          <w:rFonts w:ascii="Times New Roman" w:eastAsia="Times New Roman" w:hAnsi="Times New Roman" w:cs="Times New Roman"/>
          <w:lang w:val="lt-LT"/>
        </w:rPr>
      </w:pPr>
    </w:p>
    <w:p w14:paraId="40A0B5A8" w14:textId="77777777" w:rsidR="00596C08" w:rsidRPr="00596C08" w:rsidRDefault="00596C08" w:rsidP="00596C08">
      <w:pPr>
        <w:spacing w:after="0" w:line="240" w:lineRule="auto"/>
        <w:rPr>
          <w:rFonts w:ascii="Times New Roman" w:eastAsia="Times New Roman" w:hAnsi="Times New Roman" w:cs="Times New Roman"/>
          <w:lang w:val="lt-LT"/>
        </w:rPr>
      </w:pPr>
    </w:p>
    <w:p w14:paraId="7065BA02" w14:textId="77777777" w:rsidR="00596C08" w:rsidRPr="00596C08" w:rsidRDefault="00596C08" w:rsidP="00596C08">
      <w:pPr>
        <w:spacing w:after="0" w:line="240" w:lineRule="auto"/>
        <w:rPr>
          <w:rFonts w:ascii="Times New Roman" w:eastAsia="Times New Roman" w:hAnsi="Times New Roman" w:cs="Times New Roman"/>
          <w:lang w:val="lt-LT"/>
        </w:rPr>
      </w:pPr>
    </w:p>
    <w:p w14:paraId="099DBF9D" w14:textId="77777777" w:rsidR="00596C08" w:rsidRPr="00596C08" w:rsidRDefault="00596C08" w:rsidP="00596C08">
      <w:pPr>
        <w:spacing w:after="0" w:line="240" w:lineRule="auto"/>
        <w:rPr>
          <w:rFonts w:ascii="Times New Roman" w:eastAsia="Times New Roman" w:hAnsi="Times New Roman" w:cs="Times New Roman"/>
          <w:lang w:val="lt-LT"/>
        </w:rPr>
      </w:pPr>
    </w:p>
    <w:p w14:paraId="03CC9845" w14:textId="77777777" w:rsidR="00596C08" w:rsidRPr="00596C08" w:rsidRDefault="00596C08" w:rsidP="00596C08">
      <w:pPr>
        <w:spacing w:after="0" w:line="240" w:lineRule="auto"/>
        <w:rPr>
          <w:rFonts w:ascii="Times New Roman" w:eastAsia="Times New Roman" w:hAnsi="Times New Roman" w:cs="Times New Roman"/>
          <w:lang w:val="lt-LT"/>
        </w:rPr>
      </w:pPr>
    </w:p>
    <w:p w14:paraId="5AFA4550" w14:textId="77777777" w:rsidR="00596C08" w:rsidRPr="00596C08" w:rsidRDefault="00596C08" w:rsidP="00596C08">
      <w:pPr>
        <w:spacing w:after="0" w:line="240" w:lineRule="auto"/>
        <w:rPr>
          <w:rFonts w:ascii="Times New Roman" w:eastAsia="Times New Roman" w:hAnsi="Times New Roman" w:cs="Times New Roman"/>
          <w:lang w:val="lt-LT"/>
        </w:rPr>
      </w:pPr>
    </w:p>
    <w:p w14:paraId="4E41FB62" w14:textId="77777777" w:rsidR="00596C08" w:rsidRPr="00596C08" w:rsidRDefault="00596C08" w:rsidP="00596C08">
      <w:pPr>
        <w:spacing w:after="0" w:line="240" w:lineRule="auto"/>
        <w:rPr>
          <w:rFonts w:ascii="Times New Roman" w:eastAsia="Times New Roman" w:hAnsi="Times New Roman" w:cs="Times New Roman"/>
          <w:lang w:val="lt-LT"/>
        </w:rPr>
      </w:pPr>
    </w:p>
    <w:p w14:paraId="5455B8F7" w14:textId="77777777" w:rsidR="00596C08" w:rsidRPr="00596C08" w:rsidRDefault="00596C08" w:rsidP="00596C08">
      <w:pPr>
        <w:spacing w:after="0" w:line="240" w:lineRule="auto"/>
        <w:rPr>
          <w:rFonts w:ascii="Times New Roman" w:eastAsia="Times New Roman" w:hAnsi="Times New Roman" w:cs="Times New Roman"/>
          <w:lang w:val="lt-LT"/>
        </w:rPr>
      </w:pPr>
    </w:p>
    <w:p w14:paraId="77A5B7D0" w14:textId="77777777" w:rsidR="00596C08" w:rsidRPr="00596C08" w:rsidRDefault="00596C08" w:rsidP="00596C08">
      <w:pPr>
        <w:spacing w:after="0" w:line="240" w:lineRule="auto"/>
        <w:rPr>
          <w:rFonts w:ascii="Times New Roman" w:eastAsia="Times New Roman" w:hAnsi="Times New Roman" w:cs="Times New Roman"/>
          <w:lang w:val="lt-LT"/>
        </w:rPr>
      </w:pPr>
    </w:p>
    <w:p w14:paraId="2B89AFD5" w14:textId="77777777" w:rsidR="00596C08" w:rsidRPr="00596C08" w:rsidRDefault="00596C08" w:rsidP="00596C08">
      <w:pPr>
        <w:spacing w:after="0" w:line="240" w:lineRule="auto"/>
        <w:jc w:val="center"/>
        <w:outlineLvl w:val="0"/>
        <w:rPr>
          <w:rFonts w:ascii="Times New Roman" w:eastAsia="Times New Roman" w:hAnsi="Times New Roman" w:cs="Times New Roman"/>
          <w:b/>
          <w:noProof/>
          <w:kern w:val="28"/>
          <w:lang w:val="lt-LT"/>
        </w:rPr>
      </w:pPr>
    </w:p>
    <w:p w14:paraId="5C2B4F3A" w14:textId="354309D9" w:rsidR="00596C08" w:rsidRPr="00596C08" w:rsidRDefault="00596C08" w:rsidP="00596C08">
      <w:pPr>
        <w:spacing w:after="0" w:line="240" w:lineRule="auto"/>
        <w:jc w:val="center"/>
        <w:outlineLvl w:val="0"/>
        <w:rPr>
          <w:rFonts w:ascii="Times New Roman" w:eastAsia="Times New Roman" w:hAnsi="Times New Roman" w:cs="Times New Roman"/>
          <w:b/>
          <w:noProof/>
          <w:kern w:val="28"/>
          <w:lang w:val="lt-LT"/>
        </w:rPr>
      </w:pPr>
      <w:r w:rsidRPr="00596C08">
        <w:rPr>
          <w:rFonts w:ascii="Times New Roman" w:eastAsia="Times New Roman" w:hAnsi="Times New Roman" w:cs="Times New Roman"/>
          <w:b/>
          <w:noProof/>
          <w:kern w:val="28"/>
          <w:lang w:val="lt-LT"/>
        </w:rPr>
        <w:t>A. ŽENKLINIMAS</w:t>
      </w:r>
      <w:r w:rsidR="004E263F">
        <w:rPr>
          <w:rFonts w:ascii="Times New Roman" w:eastAsia="Times New Roman" w:hAnsi="Times New Roman" w:cs="Times New Roman"/>
          <w:b/>
          <w:noProof/>
          <w:kern w:val="28"/>
          <w:lang w:val="lt-LT"/>
        </w:rPr>
        <w:fldChar w:fldCharType="begin"/>
      </w:r>
      <w:r w:rsidR="004E263F">
        <w:rPr>
          <w:rFonts w:ascii="Times New Roman" w:eastAsia="Times New Roman" w:hAnsi="Times New Roman" w:cs="Times New Roman"/>
          <w:b/>
          <w:noProof/>
          <w:kern w:val="28"/>
          <w:lang w:val="lt-LT"/>
        </w:rPr>
        <w:instrText xml:space="preserve"> DOCVARIABLE VAULT_ND_560aa6d2-9731-45c2-8c9f-8256c7dfc31c \* MERGEFORMAT </w:instrText>
      </w:r>
      <w:r w:rsidR="004E263F">
        <w:rPr>
          <w:rFonts w:ascii="Times New Roman" w:eastAsia="Times New Roman" w:hAnsi="Times New Roman" w:cs="Times New Roman"/>
          <w:b/>
          <w:noProof/>
          <w:kern w:val="28"/>
          <w:lang w:val="lt-LT"/>
        </w:rPr>
        <w:fldChar w:fldCharType="separate"/>
      </w:r>
      <w:r w:rsidR="004E263F">
        <w:rPr>
          <w:rFonts w:ascii="Times New Roman" w:eastAsia="Times New Roman" w:hAnsi="Times New Roman" w:cs="Times New Roman"/>
          <w:b/>
          <w:noProof/>
          <w:kern w:val="28"/>
          <w:lang w:val="lt-LT"/>
        </w:rPr>
        <w:t xml:space="preserve"> </w:t>
      </w:r>
      <w:r w:rsidR="004E263F">
        <w:rPr>
          <w:rFonts w:ascii="Times New Roman" w:eastAsia="Times New Roman" w:hAnsi="Times New Roman" w:cs="Times New Roman"/>
          <w:b/>
          <w:noProof/>
          <w:kern w:val="28"/>
          <w:lang w:val="lt-LT"/>
        </w:rPr>
        <w:fldChar w:fldCharType="end"/>
      </w:r>
    </w:p>
    <w:p w14:paraId="048B3D8A" w14:textId="19DF62B0" w:rsidR="00596C08" w:rsidRPr="004E263F"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caps/>
          <w:lang w:val="lt-LT"/>
        </w:rPr>
      </w:pPr>
      <w:r w:rsidRPr="00596C08">
        <w:rPr>
          <w:rFonts w:ascii="Times New Roman" w:eastAsia="Times New Roman" w:hAnsi="Times New Roman" w:cs="Times New Roman"/>
          <w:b/>
          <w:caps/>
          <w:lang w:val="lt-LT"/>
        </w:rPr>
        <w:br w:type="page"/>
      </w:r>
      <w:r w:rsidRPr="004E263F">
        <w:rPr>
          <w:rFonts w:ascii="Times New Roman" w:eastAsia="Times New Roman" w:hAnsi="Times New Roman" w:cs="Times New Roman"/>
          <w:b/>
          <w:caps/>
          <w:lang w:val="lt-LT"/>
        </w:rPr>
        <w:lastRenderedPageBreak/>
        <w:t>INFORMACIJA ANT IŠORINĖS PAKUOTĖS</w:t>
      </w:r>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VAULT_ND_229fce3e-a594-4930-bb97-b3674a6525e1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6CC485F6" w14:textId="77777777" w:rsidR="005826BB" w:rsidRDefault="005826BB" w:rsidP="00596C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p>
    <w:p w14:paraId="4A541C5D" w14:textId="77777777" w:rsidR="00596C08" w:rsidRPr="00596C08" w:rsidRDefault="00596C08" w:rsidP="00596C0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596C08">
        <w:rPr>
          <w:rFonts w:ascii="Times New Roman" w:eastAsia="Times New Roman" w:hAnsi="Times New Roman" w:cs="Times New Roman"/>
          <w:b/>
          <w:caps/>
          <w:lang w:val="lt-LT"/>
        </w:rPr>
        <w:t>K</w:t>
      </w:r>
      <w:r w:rsidRPr="00596C08">
        <w:rPr>
          <w:rFonts w:ascii="Times New Roman" w:eastAsia="Times New Roman" w:hAnsi="Times New Roman" w:cs="Times New Roman"/>
          <w:b/>
          <w:lang w:val="lt-LT"/>
        </w:rPr>
        <w:t>artoninė lizdinių plokštelių ir tablečių talpyklės (</w:t>
      </w:r>
      <w:r w:rsidR="005826BB">
        <w:rPr>
          <w:rFonts w:ascii="Times New Roman" w:eastAsia="Times New Roman" w:hAnsi="Times New Roman" w:cs="Times New Roman"/>
          <w:b/>
          <w:lang w:val="lt-LT"/>
        </w:rPr>
        <w:t>DT</w:t>
      </w:r>
      <w:r w:rsidR="005826BB" w:rsidRPr="00596C08">
        <w:rPr>
          <w:rFonts w:ascii="Times New Roman" w:eastAsia="Times New Roman" w:hAnsi="Times New Roman" w:cs="Times New Roman"/>
          <w:b/>
          <w:lang w:val="lt-LT"/>
        </w:rPr>
        <w:t xml:space="preserve">PE </w:t>
      </w:r>
      <w:r w:rsidRPr="00596C08">
        <w:rPr>
          <w:rFonts w:ascii="Times New Roman" w:eastAsia="Times New Roman" w:hAnsi="Times New Roman" w:cs="Times New Roman"/>
          <w:b/>
          <w:lang w:val="lt-LT"/>
        </w:rPr>
        <w:t xml:space="preserve">talpyklės su sandariu </w:t>
      </w:r>
      <w:r w:rsidR="005826BB">
        <w:rPr>
          <w:rFonts w:ascii="Times New Roman" w:eastAsia="Times New Roman" w:hAnsi="Times New Roman" w:cs="Times New Roman"/>
          <w:b/>
          <w:lang w:val="lt-LT"/>
        </w:rPr>
        <w:t>MTP</w:t>
      </w:r>
      <w:r w:rsidR="005826BB" w:rsidRPr="00596C08">
        <w:rPr>
          <w:rFonts w:ascii="Times New Roman" w:eastAsia="Times New Roman" w:hAnsi="Times New Roman" w:cs="Times New Roman"/>
          <w:b/>
          <w:lang w:val="lt-LT"/>
        </w:rPr>
        <w:t xml:space="preserve">E </w:t>
      </w:r>
      <w:r w:rsidRPr="00596C08">
        <w:rPr>
          <w:rFonts w:ascii="Times New Roman" w:eastAsia="Times New Roman" w:hAnsi="Times New Roman" w:cs="Times New Roman"/>
          <w:b/>
          <w:lang w:val="lt-LT"/>
        </w:rPr>
        <w:t>dangteliu) dėžutė</w:t>
      </w:r>
    </w:p>
    <w:p w14:paraId="17D0E824" w14:textId="77777777" w:rsidR="00596C08" w:rsidRDefault="00596C08" w:rsidP="00596C08">
      <w:pPr>
        <w:spacing w:after="0" w:line="240" w:lineRule="auto"/>
        <w:rPr>
          <w:rFonts w:ascii="Times New Roman" w:eastAsia="Times New Roman" w:hAnsi="Times New Roman" w:cs="Times New Roman"/>
          <w:lang w:val="lt-LT"/>
        </w:rPr>
      </w:pPr>
    </w:p>
    <w:p w14:paraId="44666413" w14:textId="77777777" w:rsidR="009F61AF" w:rsidRPr="00596C08" w:rsidRDefault="009F61AF" w:rsidP="00596C08">
      <w:pPr>
        <w:spacing w:after="0" w:line="240" w:lineRule="auto"/>
        <w:rPr>
          <w:rFonts w:ascii="Times New Roman" w:eastAsia="Times New Roman" w:hAnsi="Times New Roman" w:cs="Times New Roman"/>
          <w:lang w:val="lt-LT"/>
        </w:rPr>
      </w:pPr>
    </w:p>
    <w:p w14:paraId="271A132E" w14:textId="1AFEBFE7"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w:t>
      </w:r>
      <w:r w:rsidRPr="00596C08">
        <w:rPr>
          <w:rFonts w:ascii="Times New Roman" w:eastAsia="Times New Roman" w:hAnsi="Times New Roman" w:cs="Times New Roman"/>
          <w:b/>
          <w:noProof/>
          <w:lang w:val="lt-LT"/>
        </w:rPr>
        <w:tab/>
        <w:t>VAISTINIO PREPARATO PAVADINIMAS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VAULT_ND_5c7a2b45-35df-4711-92bc-10d2c3b4784d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2E5EA33B" w14:textId="77777777" w:rsidR="00596C08" w:rsidRPr="00596C08" w:rsidRDefault="00596C08" w:rsidP="00596C08">
      <w:pPr>
        <w:spacing w:after="0" w:line="240" w:lineRule="auto"/>
        <w:rPr>
          <w:rFonts w:ascii="Times New Roman" w:eastAsia="Times New Roman" w:hAnsi="Times New Roman" w:cs="Times New Roman"/>
          <w:lang w:val="lt-LT"/>
        </w:rPr>
      </w:pPr>
    </w:p>
    <w:p w14:paraId="7FA8C7E6"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5 mg tabletės</w:t>
      </w:r>
      <w:r w:rsidRPr="00596C08">
        <w:rPr>
          <w:rFonts w:ascii="Times New Roman" w:eastAsia="Times New Roman" w:hAnsi="Times New Roman" w:cs="Times New Roman"/>
          <w:bCs/>
          <w:vertAlign w:val="superscript"/>
          <w:lang w:val="lt-LT"/>
        </w:rPr>
        <w:t xml:space="preserve"> </w:t>
      </w:r>
    </w:p>
    <w:p w14:paraId="0909CEF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Nebivololum</w:t>
      </w:r>
    </w:p>
    <w:p w14:paraId="5855E938" w14:textId="77777777" w:rsidR="00596C08" w:rsidRPr="00596C08" w:rsidRDefault="00596C08" w:rsidP="00596C08">
      <w:pPr>
        <w:spacing w:after="0" w:line="240" w:lineRule="auto"/>
        <w:rPr>
          <w:rFonts w:ascii="Times New Roman" w:eastAsia="Times New Roman" w:hAnsi="Times New Roman" w:cs="Times New Roman"/>
          <w:lang w:val="lt-LT"/>
        </w:rPr>
      </w:pPr>
    </w:p>
    <w:p w14:paraId="72E0DD1C" w14:textId="77777777" w:rsidR="00596C08" w:rsidRPr="00596C08" w:rsidRDefault="00596C08" w:rsidP="00596C08">
      <w:pPr>
        <w:spacing w:after="0" w:line="240" w:lineRule="auto"/>
        <w:rPr>
          <w:rFonts w:ascii="Times New Roman" w:eastAsia="Times New Roman" w:hAnsi="Times New Roman" w:cs="Times New Roman"/>
          <w:lang w:val="lt-LT"/>
        </w:rPr>
      </w:pPr>
    </w:p>
    <w:p w14:paraId="378F7E39" w14:textId="25552744"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2.</w:t>
      </w:r>
      <w:r w:rsidRPr="00596C08">
        <w:rPr>
          <w:rFonts w:ascii="Times New Roman" w:eastAsia="Times New Roman" w:hAnsi="Times New Roman" w:cs="Times New Roman"/>
          <w:b/>
          <w:noProof/>
          <w:lang w:val="lt-LT"/>
        </w:rPr>
        <w:tab/>
      </w:r>
      <w:r w:rsidR="005826BB" w:rsidRPr="005826BB">
        <w:rPr>
          <w:rFonts w:ascii="Times New Roman" w:eastAsia="Times New Roman" w:hAnsi="Times New Roman" w:cs="Times New Roman"/>
          <w:b/>
          <w:noProof/>
          <w:snapToGrid w:val="0"/>
          <w:szCs w:val="24"/>
          <w:lang w:val="lt-LT"/>
        </w:rPr>
        <w:t>VEIKLIOJI (-IOS) MEDŽIAGA (-OS) IR JOS (-Ų) KIEKIS (-IAI)</w:t>
      </w:r>
      <w:r w:rsidR="004E263F">
        <w:rPr>
          <w:rFonts w:ascii="Times New Roman" w:eastAsia="Times New Roman" w:hAnsi="Times New Roman" w:cs="Times New Roman"/>
          <w:b/>
          <w:noProof/>
          <w:snapToGrid w:val="0"/>
          <w:szCs w:val="24"/>
          <w:lang w:val="lt-LT"/>
        </w:rPr>
        <w:fldChar w:fldCharType="begin"/>
      </w:r>
      <w:r w:rsidR="004E263F">
        <w:rPr>
          <w:rFonts w:ascii="Times New Roman" w:eastAsia="Times New Roman" w:hAnsi="Times New Roman" w:cs="Times New Roman"/>
          <w:b/>
          <w:noProof/>
          <w:snapToGrid w:val="0"/>
          <w:szCs w:val="24"/>
          <w:lang w:val="lt-LT"/>
        </w:rPr>
        <w:instrText xml:space="preserve"> DOCVARIABLE VAULT_ND_ba4d52ae-b5ed-4835-8b30-a5c6d805bdd0 \* MERGEFORMAT </w:instrText>
      </w:r>
      <w:r w:rsidR="004E263F">
        <w:rPr>
          <w:rFonts w:ascii="Times New Roman" w:eastAsia="Times New Roman" w:hAnsi="Times New Roman" w:cs="Times New Roman"/>
          <w:b/>
          <w:noProof/>
          <w:snapToGrid w:val="0"/>
          <w:szCs w:val="24"/>
          <w:lang w:val="lt-LT"/>
        </w:rPr>
        <w:fldChar w:fldCharType="separate"/>
      </w:r>
      <w:r w:rsidR="004E263F">
        <w:rPr>
          <w:rFonts w:ascii="Times New Roman" w:eastAsia="Times New Roman" w:hAnsi="Times New Roman" w:cs="Times New Roman"/>
          <w:b/>
          <w:noProof/>
          <w:snapToGrid w:val="0"/>
          <w:szCs w:val="24"/>
          <w:lang w:val="lt-LT"/>
        </w:rPr>
        <w:t xml:space="preserve"> </w:t>
      </w:r>
      <w:r w:rsidR="004E263F">
        <w:rPr>
          <w:rFonts w:ascii="Times New Roman" w:eastAsia="Times New Roman" w:hAnsi="Times New Roman" w:cs="Times New Roman"/>
          <w:b/>
          <w:noProof/>
          <w:snapToGrid w:val="0"/>
          <w:szCs w:val="24"/>
          <w:lang w:val="lt-LT"/>
        </w:rPr>
        <w:fldChar w:fldCharType="end"/>
      </w:r>
    </w:p>
    <w:p w14:paraId="16EA1EB6" w14:textId="77777777" w:rsidR="00596C08" w:rsidRPr="00596C08" w:rsidRDefault="00596C08" w:rsidP="00596C08">
      <w:pPr>
        <w:spacing w:after="0" w:line="240" w:lineRule="auto"/>
        <w:rPr>
          <w:rFonts w:ascii="Times New Roman" w:eastAsia="Times New Roman" w:hAnsi="Times New Roman" w:cs="Times New Roman"/>
          <w:lang w:val="lt-LT"/>
        </w:rPr>
      </w:pPr>
    </w:p>
    <w:p w14:paraId="2EA8E2F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Kiekvienoje tabletėje yra 5 mg nebivololio (atitinka 5,45 mg nebivololio hidrochlorido).</w:t>
      </w:r>
    </w:p>
    <w:p w14:paraId="2017F613" w14:textId="77777777" w:rsidR="00596C08" w:rsidRPr="00596C08" w:rsidRDefault="00596C08" w:rsidP="00596C08">
      <w:pPr>
        <w:spacing w:after="0" w:line="240" w:lineRule="auto"/>
        <w:rPr>
          <w:rFonts w:ascii="Times New Roman" w:eastAsia="Times New Roman" w:hAnsi="Times New Roman" w:cs="Times New Roman"/>
          <w:lang w:val="lt-LT"/>
        </w:rPr>
      </w:pPr>
    </w:p>
    <w:p w14:paraId="5247F04C" w14:textId="77777777" w:rsidR="00596C08" w:rsidRPr="00596C08" w:rsidRDefault="00596C08" w:rsidP="00596C08">
      <w:pPr>
        <w:spacing w:after="0" w:line="240" w:lineRule="auto"/>
        <w:rPr>
          <w:rFonts w:ascii="Times New Roman" w:eastAsia="Times New Roman" w:hAnsi="Times New Roman" w:cs="Times New Roman"/>
          <w:lang w:val="lt-LT"/>
        </w:rPr>
      </w:pPr>
    </w:p>
    <w:p w14:paraId="2CDA72B2" w14:textId="41519F54"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3.</w:t>
      </w:r>
      <w:r w:rsidRPr="00596C08">
        <w:rPr>
          <w:rFonts w:ascii="Times New Roman" w:eastAsia="Times New Roman" w:hAnsi="Times New Roman" w:cs="Times New Roman"/>
          <w:b/>
          <w:noProof/>
          <w:lang w:val="lt-LT"/>
        </w:rPr>
        <w:tab/>
        <w:t>PAGALBINIŲ MEDŽIAGŲ SĄRAŠAS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VAULT_ND_99eae603-39e4-4c6b-a1cc-7b7ddb35a6b5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536EDD65" w14:textId="77777777" w:rsidR="00596C08" w:rsidRPr="00596C08" w:rsidRDefault="00596C08" w:rsidP="00596C08">
      <w:pPr>
        <w:spacing w:after="0" w:line="240" w:lineRule="auto"/>
        <w:rPr>
          <w:rFonts w:ascii="Times New Roman" w:eastAsia="Times New Roman" w:hAnsi="Times New Roman" w:cs="Times New Roman"/>
          <w:lang w:val="lt-LT"/>
        </w:rPr>
      </w:pPr>
    </w:p>
    <w:p w14:paraId="5F30578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Sudėtyje yra laktozės monohidrato.</w:t>
      </w:r>
    </w:p>
    <w:p w14:paraId="5C9A250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Daugiau informacijos </w:t>
      </w:r>
      <w:r w:rsidR="005C7B71">
        <w:rPr>
          <w:rFonts w:ascii="Times New Roman" w:eastAsia="Times New Roman" w:hAnsi="Times New Roman" w:cs="Times New Roman"/>
          <w:lang w:val="lt-LT"/>
        </w:rPr>
        <w:t>žr.</w:t>
      </w:r>
      <w:r w:rsidRPr="00596C08">
        <w:rPr>
          <w:rFonts w:ascii="Times New Roman" w:eastAsia="Times New Roman" w:hAnsi="Times New Roman" w:cs="Times New Roman"/>
          <w:lang w:val="lt-LT"/>
        </w:rPr>
        <w:t xml:space="preserve"> pakuotės lapelyje.</w:t>
      </w:r>
    </w:p>
    <w:p w14:paraId="208BD26B" w14:textId="77777777" w:rsidR="00596C08" w:rsidRPr="00596C08" w:rsidRDefault="00596C08" w:rsidP="00596C08">
      <w:pPr>
        <w:spacing w:after="0" w:line="240" w:lineRule="auto"/>
        <w:rPr>
          <w:rFonts w:ascii="Times New Roman" w:eastAsia="Times New Roman" w:hAnsi="Times New Roman" w:cs="Times New Roman"/>
          <w:lang w:val="lt-LT"/>
        </w:rPr>
      </w:pPr>
    </w:p>
    <w:p w14:paraId="2F1407EC" w14:textId="77777777" w:rsidR="00596C08" w:rsidRPr="00596C08" w:rsidRDefault="00596C08" w:rsidP="00596C08">
      <w:pPr>
        <w:spacing w:after="0" w:line="240" w:lineRule="auto"/>
        <w:rPr>
          <w:rFonts w:ascii="Times New Roman" w:eastAsia="Times New Roman" w:hAnsi="Times New Roman" w:cs="Times New Roman"/>
          <w:lang w:val="lt-LT"/>
        </w:rPr>
      </w:pPr>
    </w:p>
    <w:p w14:paraId="2E80B34A" w14:textId="0F3C91CB"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w:t>
      </w:r>
      <w:r w:rsidRPr="00596C08">
        <w:rPr>
          <w:rFonts w:ascii="Times New Roman" w:eastAsia="Times New Roman" w:hAnsi="Times New Roman" w:cs="Times New Roman"/>
          <w:b/>
          <w:noProof/>
          <w:lang w:val="lt-LT"/>
        </w:rPr>
        <w:tab/>
      </w:r>
      <w:r w:rsidR="005826BB">
        <w:rPr>
          <w:rFonts w:ascii="Times New Roman" w:eastAsia="Times New Roman" w:hAnsi="Times New Roman" w:cs="Times New Roman"/>
          <w:b/>
          <w:noProof/>
          <w:lang w:val="lt-LT"/>
        </w:rPr>
        <w:t>FARMACINĖ</w:t>
      </w:r>
      <w:r w:rsidR="005826BB" w:rsidRPr="00596C08">
        <w:rPr>
          <w:rFonts w:ascii="Times New Roman" w:eastAsia="Times New Roman" w:hAnsi="Times New Roman" w:cs="Times New Roman"/>
          <w:b/>
          <w:noProof/>
          <w:lang w:val="lt-LT"/>
        </w:rPr>
        <w:t xml:space="preserve"> </w:t>
      </w:r>
      <w:r w:rsidRPr="00596C08">
        <w:rPr>
          <w:rFonts w:ascii="Times New Roman" w:eastAsia="Times New Roman" w:hAnsi="Times New Roman" w:cs="Times New Roman"/>
          <w:b/>
          <w:noProof/>
          <w:lang w:val="lt-LT"/>
        </w:rPr>
        <w:t>FORMA IR KIEKIS PAKUOTĖJE</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VAULT_ND_bdb2ddcc-ae5b-4c4f-b74d-a4d3a59bdcfc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1A6AED76" w14:textId="77777777" w:rsidR="00596C08" w:rsidRPr="00596C08" w:rsidRDefault="00596C08" w:rsidP="00596C08">
      <w:pPr>
        <w:spacing w:after="0" w:line="240" w:lineRule="auto"/>
        <w:rPr>
          <w:rFonts w:ascii="Times New Roman" w:eastAsia="Times New Roman" w:hAnsi="Times New Roman" w:cs="Times New Roman"/>
          <w:lang w:val="lt-LT"/>
        </w:rPr>
      </w:pPr>
    </w:p>
    <w:p w14:paraId="1324779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Tabletė</w:t>
      </w:r>
    </w:p>
    <w:p w14:paraId="790CF71B"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p>
    <w:p w14:paraId="0170AE70"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7 tabletės</w:t>
      </w:r>
    </w:p>
    <w:p w14:paraId="5AE0BA41"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14 tablečių</w:t>
      </w:r>
    </w:p>
    <w:p w14:paraId="7A5638F6"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20 tablečių</w:t>
      </w:r>
    </w:p>
    <w:p w14:paraId="58D42981"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28 tabletės</w:t>
      </w:r>
    </w:p>
    <w:p w14:paraId="5E4928AE"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30 tablečių</w:t>
      </w:r>
    </w:p>
    <w:p w14:paraId="37AA8DDA"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50 tablečių</w:t>
      </w:r>
    </w:p>
    <w:p w14:paraId="2510BA97"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56 tabletės</w:t>
      </w:r>
    </w:p>
    <w:p w14:paraId="0DD2F6E5"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60 tablečių</w:t>
      </w:r>
    </w:p>
    <w:p w14:paraId="71565FF8"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90 tablečių</w:t>
      </w:r>
    </w:p>
    <w:p w14:paraId="19AC9074"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100 tablečių</w:t>
      </w:r>
    </w:p>
    <w:p w14:paraId="0C2E603A" w14:textId="77777777" w:rsidR="00596C08" w:rsidRPr="00596C08" w:rsidRDefault="00596C08" w:rsidP="00596C08">
      <w:pPr>
        <w:spacing w:after="0" w:line="240" w:lineRule="auto"/>
        <w:rPr>
          <w:rFonts w:ascii="Times New Roman" w:eastAsia="Times New Roman" w:hAnsi="Times New Roman" w:cs="Times New Roman"/>
          <w:noProof/>
          <w:highlight w:val="lightGray"/>
          <w:lang w:val="lt-LT"/>
        </w:rPr>
      </w:pPr>
      <w:r w:rsidRPr="00596C08">
        <w:rPr>
          <w:rFonts w:ascii="Times New Roman" w:eastAsia="Times New Roman" w:hAnsi="Times New Roman" w:cs="Times New Roman"/>
          <w:noProof/>
          <w:highlight w:val="lightGray"/>
          <w:lang w:val="lt-LT"/>
        </w:rPr>
        <w:t>500 tablečių</w:t>
      </w:r>
    </w:p>
    <w:p w14:paraId="6A2E3961" w14:textId="77777777" w:rsidR="00596C08" w:rsidRPr="00596C08" w:rsidRDefault="00596C08" w:rsidP="00596C08">
      <w:pPr>
        <w:spacing w:after="0" w:line="240" w:lineRule="auto"/>
        <w:rPr>
          <w:rFonts w:ascii="Times New Roman" w:eastAsia="Times New Roman" w:hAnsi="Times New Roman" w:cs="Times New Roman"/>
          <w:highlight w:val="lightGray"/>
          <w:lang w:val="lt-LT"/>
        </w:rPr>
      </w:pPr>
      <w:r w:rsidRPr="00596C08">
        <w:rPr>
          <w:rFonts w:ascii="Times New Roman" w:eastAsia="Times New Roman" w:hAnsi="Times New Roman" w:cs="Times New Roman"/>
          <w:highlight w:val="lightGray"/>
          <w:lang w:val="lt-LT"/>
        </w:rPr>
        <w:t>500 (10 x 50) tablečių</w:t>
      </w:r>
    </w:p>
    <w:p w14:paraId="0A5C33CE" w14:textId="77777777" w:rsidR="00596C08" w:rsidRPr="00596C08" w:rsidRDefault="00596C08" w:rsidP="00596C08">
      <w:pPr>
        <w:spacing w:after="0" w:line="240" w:lineRule="auto"/>
        <w:rPr>
          <w:rFonts w:ascii="Times New Roman" w:eastAsia="Times New Roman" w:hAnsi="Times New Roman" w:cs="Times New Roman"/>
          <w:lang w:val="lt-LT"/>
        </w:rPr>
      </w:pPr>
    </w:p>
    <w:p w14:paraId="0E3C1917" w14:textId="77777777" w:rsidR="00596C08" w:rsidRPr="00596C08" w:rsidRDefault="00596C08" w:rsidP="00596C08">
      <w:pPr>
        <w:spacing w:after="0" w:line="240" w:lineRule="auto"/>
        <w:rPr>
          <w:rFonts w:ascii="Times New Roman" w:eastAsia="Times New Roman" w:hAnsi="Times New Roman" w:cs="Times New Roman"/>
          <w:lang w:val="lt-LT"/>
        </w:rPr>
      </w:pPr>
    </w:p>
    <w:p w14:paraId="329B4420" w14:textId="6A679428"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5.</w:t>
      </w:r>
      <w:r w:rsidRPr="00596C08">
        <w:rPr>
          <w:rFonts w:ascii="Times New Roman" w:eastAsia="Times New Roman" w:hAnsi="Times New Roman" w:cs="Times New Roman"/>
          <w:b/>
          <w:noProof/>
          <w:lang w:val="lt-LT"/>
        </w:rPr>
        <w:tab/>
        <w:t>VARTOJIMO METODAS IR BŪDAS</w:t>
      </w:r>
      <w:r w:rsidR="005826BB">
        <w:rPr>
          <w:rFonts w:ascii="Times New Roman" w:eastAsia="Times New Roman" w:hAnsi="Times New Roman" w:cs="Times New Roman"/>
          <w:b/>
          <w:noProof/>
          <w:lang w:val="lt-LT"/>
        </w:rPr>
        <w:t xml:space="preserve"> (-AI)</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VAULT_ND_6a7900a1-ce79-444b-b7a8-49aa76e5c601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9913F05" w14:textId="77777777" w:rsidR="00596C08" w:rsidRPr="00596C08" w:rsidRDefault="00596C08" w:rsidP="00596C08">
      <w:pPr>
        <w:spacing w:after="0" w:line="240" w:lineRule="auto"/>
        <w:rPr>
          <w:rFonts w:ascii="Times New Roman" w:eastAsia="Times New Roman" w:hAnsi="Times New Roman" w:cs="Times New Roman"/>
          <w:lang w:val="lt-LT"/>
        </w:rPr>
      </w:pPr>
    </w:p>
    <w:p w14:paraId="242B498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Vartoti per burną</w:t>
      </w:r>
    </w:p>
    <w:p w14:paraId="2BB1A2E8"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Prieš vartojimą perskaitykite pakuotės lapelį.</w:t>
      </w:r>
    </w:p>
    <w:p w14:paraId="58C35B59" w14:textId="77777777" w:rsidR="00596C08" w:rsidRPr="00596C08" w:rsidRDefault="00596C08" w:rsidP="00596C08">
      <w:pPr>
        <w:spacing w:after="0" w:line="240" w:lineRule="auto"/>
        <w:rPr>
          <w:rFonts w:ascii="Times New Roman" w:eastAsia="Times New Roman" w:hAnsi="Times New Roman" w:cs="Times New Roman"/>
          <w:lang w:val="lt-LT"/>
        </w:rPr>
      </w:pPr>
    </w:p>
    <w:p w14:paraId="59944098" w14:textId="77777777" w:rsidR="00596C08" w:rsidRPr="00596C08" w:rsidRDefault="00596C08" w:rsidP="00596C08">
      <w:pPr>
        <w:spacing w:after="0" w:line="240" w:lineRule="auto"/>
        <w:rPr>
          <w:rFonts w:ascii="Times New Roman" w:eastAsia="Times New Roman" w:hAnsi="Times New Roman" w:cs="Times New Roman"/>
          <w:lang w:val="lt-LT"/>
        </w:rPr>
      </w:pPr>
    </w:p>
    <w:p w14:paraId="277EEA33" w14:textId="7A873BA3"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6.</w:t>
      </w:r>
      <w:r w:rsidRPr="00596C08">
        <w:rPr>
          <w:rFonts w:ascii="Times New Roman" w:eastAsia="Times New Roman" w:hAnsi="Times New Roman" w:cs="Times New Roman"/>
          <w:b/>
          <w:noProof/>
          <w:lang w:val="lt-LT"/>
        </w:rPr>
        <w:tab/>
        <w:t xml:space="preserve">SPECIALUS ĮSPĖJIMAS, </w:t>
      </w:r>
      <w:r w:rsidR="005826BB">
        <w:rPr>
          <w:rFonts w:ascii="Times New Roman" w:eastAsia="Times New Roman" w:hAnsi="Times New Roman" w:cs="Times New Roman"/>
          <w:b/>
          <w:noProof/>
          <w:lang w:val="lt-LT"/>
        </w:rPr>
        <w:t>KAD</w:t>
      </w:r>
      <w:r w:rsidR="005826BB" w:rsidRPr="00596C08">
        <w:rPr>
          <w:rFonts w:ascii="Times New Roman" w:eastAsia="Times New Roman" w:hAnsi="Times New Roman" w:cs="Times New Roman"/>
          <w:b/>
          <w:noProof/>
          <w:lang w:val="lt-LT"/>
        </w:rPr>
        <w:t xml:space="preserve"> </w:t>
      </w:r>
      <w:r w:rsidRPr="00596C08">
        <w:rPr>
          <w:rFonts w:ascii="Times New Roman" w:eastAsia="Times New Roman" w:hAnsi="Times New Roman" w:cs="Times New Roman"/>
          <w:b/>
          <w:noProof/>
          <w:lang w:val="lt-LT"/>
        </w:rPr>
        <w:t>VAISTINĮ PREPARATĄ BŪTINA LAIKYTI VAIKAMS NEPASTEBIMOJE IR NEPASIEKIAMOJE VIETOJE</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VAULT_ND_9ac36ddd-d19a-4403-b2ad-302f6a75818b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4AEB7E58" w14:textId="77777777" w:rsidR="00596C08" w:rsidRPr="00596C08" w:rsidRDefault="00596C08" w:rsidP="00596C08">
      <w:pPr>
        <w:spacing w:after="0" w:line="240" w:lineRule="auto"/>
        <w:rPr>
          <w:rFonts w:ascii="Times New Roman" w:eastAsia="Times New Roman" w:hAnsi="Times New Roman" w:cs="Times New Roman"/>
          <w:lang w:val="lt-LT"/>
        </w:rPr>
      </w:pPr>
    </w:p>
    <w:p w14:paraId="475ACB5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Laikyti vaikams nepastebimoje ir nepasiekiamoje vietoje.</w:t>
      </w:r>
    </w:p>
    <w:p w14:paraId="013691A3" w14:textId="77777777" w:rsidR="00596C08" w:rsidRPr="00596C08" w:rsidRDefault="00596C08" w:rsidP="00596C08">
      <w:pPr>
        <w:spacing w:after="0" w:line="240" w:lineRule="auto"/>
        <w:rPr>
          <w:rFonts w:ascii="Times New Roman" w:eastAsia="Times New Roman" w:hAnsi="Times New Roman" w:cs="Times New Roman"/>
          <w:lang w:val="lt-LT"/>
        </w:rPr>
      </w:pPr>
    </w:p>
    <w:p w14:paraId="257DB7F7" w14:textId="77777777" w:rsidR="00596C08" w:rsidRPr="00596C08" w:rsidRDefault="00596C08" w:rsidP="00596C08">
      <w:pPr>
        <w:spacing w:after="0" w:line="240" w:lineRule="auto"/>
        <w:rPr>
          <w:rFonts w:ascii="Times New Roman" w:eastAsia="Times New Roman" w:hAnsi="Times New Roman" w:cs="Times New Roman"/>
          <w:lang w:val="lt-LT"/>
        </w:rPr>
      </w:pPr>
    </w:p>
    <w:p w14:paraId="6307367A" w14:textId="4F6D4D96"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7.</w:t>
      </w:r>
      <w:r w:rsidRPr="00596C08">
        <w:rPr>
          <w:rFonts w:ascii="Times New Roman" w:eastAsia="Times New Roman" w:hAnsi="Times New Roman" w:cs="Times New Roman"/>
          <w:b/>
          <w:noProof/>
          <w:lang w:val="lt-LT"/>
        </w:rPr>
        <w:tab/>
      </w:r>
      <w:r w:rsidR="005826BB" w:rsidRPr="005826BB">
        <w:rPr>
          <w:rFonts w:ascii="Times New Roman" w:eastAsia="Times New Roman" w:hAnsi="Times New Roman" w:cs="Times New Roman"/>
          <w:b/>
          <w:noProof/>
          <w:snapToGrid w:val="0"/>
          <w:szCs w:val="24"/>
          <w:lang w:val="lt-LT"/>
        </w:rPr>
        <w:t>KITAS (-I) SPECIALUS (-ŪS) ĮSPĖJIMAS (-AI) (JEI REIKIA)</w:t>
      </w:r>
      <w:r w:rsidR="004E263F">
        <w:rPr>
          <w:rFonts w:ascii="Times New Roman" w:eastAsia="Times New Roman" w:hAnsi="Times New Roman" w:cs="Times New Roman"/>
          <w:b/>
          <w:noProof/>
          <w:snapToGrid w:val="0"/>
          <w:szCs w:val="24"/>
          <w:lang w:val="lt-LT"/>
        </w:rPr>
        <w:fldChar w:fldCharType="begin"/>
      </w:r>
      <w:r w:rsidR="004E263F">
        <w:rPr>
          <w:rFonts w:ascii="Times New Roman" w:eastAsia="Times New Roman" w:hAnsi="Times New Roman" w:cs="Times New Roman"/>
          <w:b/>
          <w:noProof/>
          <w:snapToGrid w:val="0"/>
          <w:szCs w:val="24"/>
          <w:lang w:val="lt-LT"/>
        </w:rPr>
        <w:instrText xml:space="preserve"> DOCVARIABLE VAULT_ND_c21347c6-7b24-4eb6-8889-b295f55f6c89 \* MERGEFORMAT </w:instrText>
      </w:r>
      <w:r w:rsidR="004E263F">
        <w:rPr>
          <w:rFonts w:ascii="Times New Roman" w:eastAsia="Times New Roman" w:hAnsi="Times New Roman" w:cs="Times New Roman"/>
          <w:b/>
          <w:noProof/>
          <w:snapToGrid w:val="0"/>
          <w:szCs w:val="24"/>
          <w:lang w:val="lt-LT"/>
        </w:rPr>
        <w:fldChar w:fldCharType="separate"/>
      </w:r>
      <w:r w:rsidR="004E263F">
        <w:rPr>
          <w:rFonts w:ascii="Times New Roman" w:eastAsia="Times New Roman" w:hAnsi="Times New Roman" w:cs="Times New Roman"/>
          <w:b/>
          <w:noProof/>
          <w:snapToGrid w:val="0"/>
          <w:szCs w:val="24"/>
          <w:lang w:val="lt-LT"/>
        </w:rPr>
        <w:t xml:space="preserve"> </w:t>
      </w:r>
      <w:r w:rsidR="004E263F">
        <w:rPr>
          <w:rFonts w:ascii="Times New Roman" w:eastAsia="Times New Roman" w:hAnsi="Times New Roman" w:cs="Times New Roman"/>
          <w:b/>
          <w:noProof/>
          <w:snapToGrid w:val="0"/>
          <w:szCs w:val="24"/>
          <w:lang w:val="lt-LT"/>
        </w:rPr>
        <w:fldChar w:fldCharType="end"/>
      </w:r>
    </w:p>
    <w:p w14:paraId="26C1D10F" w14:textId="77777777" w:rsidR="00596C08" w:rsidRPr="00596C08" w:rsidRDefault="00596C08" w:rsidP="00596C08">
      <w:pPr>
        <w:spacing w:after="0" w:line="240" w:lineRule="auto"/>
        <w:rPr>
          <w:rFonts w:ascii="Times New Roman" w:eastAsia="Times New Roman" w:hAnsi="Times New Roman" w:cs="Times New Roman"/>
          <w:lang w:val="lt-LT"/>
        </w:rPr>
      </w:pPr>
    </w:p>
    <w:p w14:paraId="747DE970" w14:textId="77777777" w:rsidR="00596C08" w:rsidRPr="00596C08" w:rsidRDefault="00596C08" w:rsidP="00596C08">
      <w:pPr>
        <w:spacing w:after="0" w:line="240" w:lineRule="auto"/>
        <w:rPr>
          <w:rFonts w:ascii="Times New Roman" w:eastAsia="Times New Roman" w:hAnsi="Times New Roman" w:cs="Times New Roman"/>
          <w:lang w:val="lt-LT"/>
        </w:rPr>
      </w:pPr>
    </w:p>
    <w:p w14:paraId="1D716859" w14:textId="2D56AFFD"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8.</w:t>
      </w:r>
      <w:r w:rsidRPr="00596C08">
        <w:rPr>
          <w:rFonts w:ascii="Times New Roman" w:eastAsia="Times New Roman" w:hAnsi="Times New Roman" w:cs="Times New Roman"/>
          <w:b/>
          <w:noProof/>
          <w:lang w:val="lt-LT"/>
        </w:rPr>
        <w:tab/>
        <w:t>TINKAMUMO LAIKAS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VAULT_ND_ea5045a8-401b-45a2-a134-69afe5badf78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22BCDF26" w14:textId="77777777" w:rsidR="00596C08" w:rsidRPr="00596C08" w:rsidRDefault="00596C08" w:rsidP="00596C08">
      <w:pPr>
        <w:spacing w:after="0" w:line="240" w:lineRule="auto"/>
        <w:rPr>
          <w:rFonts w:ascii="Times New Roman" w:eastAsia="Times New Roman" w:hAnsi="Times New Roman" w:cs="Times New Roman"/>
          <w:lang w:val="lt-LT"/>
        </w:rPr>
      </w:pPr>
    </w:p>
    <w:p w14:paraId="42C96CDA" w14:textId="77777777" w:rsidR="00596C08" w:rsidRPr="00596C08" w:rsidRDefault="005C7B71"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9F55AC">
        <w:rPr>
          <w:rFonts w:ascii="Times New Roman" w:eastAsia="Times New Roman" w:hAnsi="Times New Roman" w:cs="Times New Roman"/>
          <w:highlight w:val="lightGray"/>
          <w:lang w:val="lt-LT"/>
        </w:rPr>
        <w:t>/</w:t>
      </w:r>
      <w:r w:rsidR="00596C08" w:rsidRPr="00383400">
        <w:rPr>
          <w:rFonts w:ascii="Times New Roman" w:hAnsi="Times New Roman"/>
          <w:highlight w:val="lightGray"/>
          <w:lang w:val="lt-LT"/>
        </w:rPr>
        <w:t>Tinka iki</w:t>
      </w:r>
      <w:r w:rsidR="00596C08" w:rsidRPr="00596C08">
        <w:rPr>
          <w:rFonts w:ascii="Times New Roman" w:eastAsia="Times New Roman" w:hAnsi="Times New Roman" w:cs="Times New Roman"/>
          <w:lang w:val="lt-LT"/>
        </w:rPr>
        <w:t xml:space="preserve"> {mm/MMMM}</w:t>
      </w:r>
    </w:p>
    <w:p w14:paraId="4461BBF0" w14:textId="77777777" w:rsidR="00596C08" w:rsidRPr="00596C08" w:rsidRDefault="00596C08" w:rsidP="00596C08">
      <w:pPr>
        <w:spacing w:after="0" w:line="240" w:lineRule="auto"/>
        <w:rPr>
          <w:rFonts w:ascii="Times New Roman" w:eastAsia="Times New Roman" w:hAnsi="Times New Roman" w:cs="Times New Roman"/>
          <w:lang w:val="lt-LT"/>
        </w:rPr>
      </w:pPr>
    </w:p>
    <w:p w14:paraId="7473D0BC" w14:textId="77777777" w:rsidR="00596C08" w:rsidRPr="00596C08" w:rsidRDefault="00596C08" w:rsidP="00596C08">
      <w:pPr>
        <w:spacing w:after="0" w:line="240" w:lineRule="auto"/>
        <w:rPr>
          <w:rFonts w:ascii="Times New Roman" w:eastAsia="Times New Roman" w:hAnsi="Times New Roman" w:cs="Times New Roman"/>
          <w:lang w:val="lt-LT"/>
        </w:rPr>
      </w:pPr>
    </w:p>
    <w:p w14:paraId="1A1BA161" w14:textId="3A296BDB"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9.</w:t>
      </w:r>
      <w:r w:rsidRPr="00596C08">
        <w:rPr>
          <w:rFonts w:ascii="Times New Roman" w:eastAsia="Times New Roman" w:hAnsi="Times New Roman" w:cs="Times New Roman"/>
          <w:b/>
          <w:noProof/>
          <w:lang w:val="lt-LT"/>
        </w:rPr>
        <w:tab/>
        <w:t>SPECIALIOS LAIKYMO SĄLYGOS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VAULT_ND_aa889ab3-0c78-49a1-ab92-80178f0ed251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310ABB10" w14:textId="77777777" w:rsidR="00596C08" w:rsidRPr="00596C08" w:rsidRDefault="00596C08" w:rsidP="00596C08">
      <w:pPr>
        <w:spacing w:after="0" w:line="240" w:lineRule="auto"/>
        <w:rPr>
          <w:rFonts w:ascii="Times New Roman" w:eastAsia="Times New Roman" w:hAnsi="Times New Roman" w:cs="Times New Roman"/>
          <w:lang w:val="lt-LT"/>
        </w:rPr>
      </w:pPr>
    </w:p>
    <w:p w14:paraId="03B730D4" w14:textId="77777777" w:rsidR="00596C08" w:rsidRPr="00596C08" w:rsidRDefault="00596C08" w:rsidP="00596C08">
      <w:pPr>
        <w:spacing w:after="0" w:line="240" w:lineRule="auto"/>
        <w:rPr>
          <w:rFonts w:ascii="Times New Roman" w:eastAsia="Times New Roman" w:hAnsi="Times New Roman" w:cs="Times New Roman"/>
          <w:lang w:val="lt-LT"/>
        </w:rPr>
      </w:pPr>
    </w:p>
    <w:p w14:paraId="25D8EA97" w14:textId="20F77387"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10.</w:t>
      </w:r>
      <w:r w:rsidRPr="00596C08">
        <w:rPr>
          <w:rFonts w:ascii="Times New Roman" w:eastAsia="Times New Roman" w:hAnsi="Times New Roman" w:cs="Times New Roman"/>
          <w:b/>
          <w:noProof/>
          <w:lang w:val="lt-LT"/>
        </w:rPr>
        <w:tab/>
        <w:t xml:space="preserve">SPECIALIOS ATSARGUMO PRIEMONĖS DĖL NESUVARTOTO </w:t>
      </w:r>
      <w:r w:rsidRPr="00596C08">
        <w:rPr>
          <w:rFonts w:ascii="Times New Roman" w:eastAsia="Times New Roman" w:hAnsi="Times New Roman" w:cs="Times New Roman"/>
          <w:b/>
          <w:bCs/>
          <w:noProof/>
          <w:lang w:val="lt-LT"/>
        </w:rPr>
        <w:t xml:space="preserve">VAISTINIO PREPARATO AR JO ATLIEKŲ </w:t>
      </w:r>
      <w:r w:rsidRPr="00596C08">
        <w:rPr>
          <w:rFonts w:ascii="Times New Roman" w:eastAsia="Times New Roman" w:hAnsi="Times New Roman" w:cs="Times New Roman"/>
          <w:b/>
          <w:noProof/>
          <w:lang w:val="lt-LT"/>
        </w:rPr>
        <w:t>TVARKYMO (JEI REIKIA)</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VAULT_ND_364e3675-c8b4-458a-971c-5579e2c4162e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DAC77D4" w14:textId="77777777" w:rsidR="00596C08" w:rsidRPr="00596C08" w:rsidRDefault="00596C08" w:rsidP="00596C08">
      <w:pPr>
        <w:spacing w:after="0" w:line="240" w:lineRule="auto"/>
        <w:rPr>
          <w:rFonts w:ascii="Times New Roman" w:eastAsia="Times New Roman" w:hAnsi="Times New Roman" w:cs="Times New Roman"/>
          <w:lang w:val="lt-LT"/>
        </w:rPr>
      </w:pPr>
    </w:p>
    <w:p w14:paraId="2C7DB2BE" w14:textId="77777777" w:rsidR="00596C08" w:rsidRPr="00596C08" w:rsidRDefault="00596C08" w:rsidP="00596C08">
      <w:pPr>
        <w:spacing w:after="0" w:line="240" w:lineRule="auto"/>
        <w:rPr>
          <w:rFonts w:ascii="Times New Roman" w:eastAsia="Times New Roman" w:hAnsi="Times New Roman" w:cs="Times New Roman"/>
          <w:lang w:val="lt-LT"/>
        </w:rPr>
      </w:pPr>
    </w:p>
    <w:p w14:paraId="6D3EFBBC" w14:textId="05666D4F"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11.</w:t>
      </w:r>
      <w:r w:rsidRPr="00596C08">
        <w:rPr>
          <w:rFonts w:ascii="Times New Roman" w:eastAsia="Times New Roman" w:hAnsi="Times New Roman" w:cs="Times New Roman"/>
          <w:b/>
          <w:noProof/>
          <w:lang w:val="lt-LT"/>
        </w:rPr>
        <w:tab/>
      </w:r>
      <w:r w:rsidR="009A7C2A">
        <w:rPr>
          <w:rFonts w:ascii="Times New Roman" w:eastAsia="Times New Roman" w:hAnsi="Times New Roman" w:cs="Times New Roman"/>
          <w:b/>
          <w:noProof/>
          <w:lang w:val="lt-LT"/>
        </w:rPr>
        <w:t>REGISTRUOTOJO</w:t>
      </w:r>
      <w:r w:rsidRPr="00596C08">
        <w:rPr>
          <w:rFonts w:ascii="Times New Roman" w:eastAsia="Times New Roman" w:hAnsi="Times New Roman" w:cs="Times New Roman"/>
          <w:b/>
          <w:noProof/>
          <w:lang w:val="lt-LT"/>
        </w:rPr>
        <w:t xml:space="preserve"> PAVADINIMAS IR ADRESAS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VAULT_ND_bc0b0b72-759f-4e81-91de-98bc2853c860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244C5DE6" w14:textId="77777777" w:rsidR="00596C08" w:rsidRPr="00596C08" w:rsidRDefault="00596C08" w:rsidP="00596C08">
      <w:pPr>
        <w:spacing w:after="0" w:line="240" w:lineRule="auto"/>
        <w:rPr>
          <w:rFonts w:ascii="Times New Roman" w:eastAsia="Times New Roman" w:hAnsi="Times New Roman" w:cs="Times New Roman"/>
          <w:lang w:val="lt-LT"/>
        </w:rPr>
      </w:pPr>
    </w:p>
    <w:p w14:paraId="39EB2335"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Teva B.V.</w:t>
      </w:r>
    </w:p>
    <w:p w14:paraId="0CB28744"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Swensweg 5</w:t>
      </w:r>
    </w:p>
    <w:p w14:paraId="37FBFB78"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2031 GA Haarlem</w:t>
      </w:r>
    </w:p>
    <w:p w14:paraId="58EAF42C" w14:textId="77777777" w:rsidR="007F24A2" w:rsidRPr="00596C08"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Nyderlandai</w:t>
      </w:r>
    </w:p>
    <w:p w14:paraId="4FA7DEE1" w14:textId="77777777" w:rsidR="00596C08" w:rsidRPr="00596C08" w:rsidRDefault="00596C08" w:rsidP="00596C08">
      <w:pPr>
        <w:spacing w:after="0" w:line="240" w:lineRule="auto"/>
        <w:rPr>
          <w:rFonts w:ascii="Times New Roman" w:eastAsia="Times New Roman" w:hAnsi="Times New Roman" w:cs="Times New Roman"/>
          <w:lang w:val="lt-LT"/>
        </w:rPr>
      </w:pPr>
    </w:p>
    <w:p w14:paraId="761E3F98" w14:textId="77777777" w:rsidR="00596C08" w:rsidRPr="00596C08" w:rsidRDefault="00596C08" w:rsidP="00596C08">
      <w:pPr>
        <w:spacing w:after="0" w:line="240" w:lineRule="auto"/>
        <w:rPr>
          <w:rFonts w:ascii="Times New Roman" w:eastAsia="Times New Roman" w:hAnsi="Times New Roman" w:cs="Times New Roman"/>
          <w:lang w:val="lt-LT"/>
        </w:rPr>
      </w:pPr>
    </w:p>
    <w:p w14:paraId="017AA39B" w14:textId="6AB8ADD7"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12.</w:t>
      </w:r>
      <w:r w:rsidRPr="00596C08">
        <w:rPr>
          <w:rFonts w:ascii="Times New Roman" w:eastAsia="Times New Roman" w:hAnsi="Times New Roman" w:cs="Times New Roman"/>
          <w:b/>
          <w:noProof/>
          <w:lang w:val="lt-LT"/>
        </w:rPr>
        <w:tab/>
      </w:r>
      <w:r w:rsidR="009A7C2A">
        <w:rPr>
          <w:rFonts w:ascii="Times New Roman" w:eastAsia="Times New Roman" w:hAnsi="Times New Roman" w:cs="Times New Roman"/>
          <w:b/>
          <w:noProof/>
          <w:lang w:val="lt-LT"/>
        </w:rPr>
        <w:t>REGISTRACIJOS</w:t>
      </w:r>
      <w:r w:rsidR="009A7C2A" w:rsidRPr="00596C08">
        <w:rPr>
          <w:rFonts w:ascii="Times New Roman" w:eastAsia="Times New Roman" w:hAnsi="Times New Roman" w:cs="Times New Roman"/>
          <w:b/>
          <w:noProof/>
          <w:lang w:val="lt-LT"/>
        </w:rPr>
        <w:t xml:space="preserve"> </w:t>
      </w:r>
      <w:r w:rsidRPr="00596C08">
        <w:rPr>
          <w:rFonts w:ascii="Times New Roman" w:eastAsia="Times New Roman" w:hAnsi="Times New Roman" w:cs="Times New Roman"/>
          <w:b/>
          <w:noProof/>
          <w:lang w:val="lt-LT"/>
        </w:rPr>
        <w:t>PAŽYMĖJIMO NUMERIS</w:t>
      </w:r>
      <w:r w:rsidR="005826BB">
        <w:rPr>
          <w:rFonts w:ascii="Times New Roman" w:eastAsia="Times New Roman" w:hAnsi="Times New Roman" w:cs="Times New Roman"/>
          <w:b/>
          <w:noProof/>
          <w:lang w:val="lt-LT"/>
        </w:rPr>
        <w:t xml:space="preserve"> (-IAI)</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VAULT_ND_8f2e140a-5586-4e66-bef5-06a208d5561a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58E32EAC" w14:textId="77777777" w:rsidR="00596C08" w:rsidRPr="00596C08" w:rsidRDefault="00596C08" w:rsidP="00596C08">
      <w:pPr>
        <w:spacing w:after="0" w:line="240" w:lineRule="auto"/>
        <w:rPr>
          <w:rFonts w:ascii="Times New Roman" w:eastAsia="Times New Roman" w:hAnsi="Times New Roman" w:cs="Times New Roman"/>
          <w:lang w:val="lt-LT"/>
        </w:rPr>
      </w:pPr>
    </w:p>
    <w:p w14:paraId="1E8273A0" w14:textId="77777777" w:rsidR="00596C08" w:rsidRPr="00596C08" w:rsidRDefault="00596C08" w:rsidP="00596C08">
      <w:pPr>
        <w:spacing w:after="0" w:line="240" w:lineRule="auto"/>
        <w:rPr>
          <w:rFonts w:ascii="Times New Roman" w:eastAsia="Times New Roman" w:hAnsi="Times New Roman" w:cs="Times New Roman"/>
          <w:noProof/>
          <w:u w:val="single"/>
          <w:lang w:val="lt-LT"/>
        </w:rPr>
      </w:pPr>
      <w:r w:rsidRPr="00596C08">
        <w:rPr>
          <w:rFonts w:ascii="Times New Roman" w:eastAsia="Times New Roman" w:hAnsi="Times New Roman" w:cs="Times New Roman"/>
          <w:bCs/>
          <w:u w:val="single"/>
          <w:lang w:val="lt-LT"/>
        </w:rPr>
        <w:t>Lizdinė plokštelė:</w:t>
      </w:r>
    </w:p>
    <w:p w14:paraId="0D9A78BA"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N7 - LT/1/08/1159/001 </w:t>
      </w:r>
    </w:p>
    <w:p w14:paraId="7A162280"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N14 - LT/1/08/1159/002 </w:t>
      </w:r>
    </w:p>
    <w:p w14:paraId="3E368BC6"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N20 - LT/1/08/1159/003 </w:t>
      </w:r>
    </w:p>
    <w:p w14:paraId="4D9D0DC2"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N28 - LT/1/08/1159/004 </w:t>
      </w:r>
    </w:p>
    <w:p w14:paraId="1D25BBB9"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N30 - LT/1/08/1159/005 </w:t>
      </w:r>
    </w:p>
    <w:p w14:paraId="4B9F5F6E"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N50 - LT/1/08/1159/006 </w:t>
      </w:r>
    </w:p>
    <w:p w14:paraId="3C1CD3C8"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N56 - LT/1/08/1159/007 </w:t>
      </w:r>
    </w:p>
    <w:p w14:paraId="38F56ACF"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N60 - LT/1/08/1159/008 </w:t>
      </w:r>
    </w:p>
    <w:p w14:paraId="3A0F6828"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N90 - LT/1/08/1159/009 </w:t>
      </w:r>
    </w:p>
    <w:p w14:paraId="7C1BA204"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N100 - LT/1/08/1159/010 </w:t>
      </w:r>
    </w:p>
    <w:p w14:paraId="4B236B57"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N500 - LT/1/08/1159/011 </w:t>
      </w:r>
    </w:p>
    <w:p w14:paraId="28D9B40F"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N50x10 - LT/1/08/1159/012 (</w:t>
      </w:r>
      <w:r w:rsidR="005826BB">
        <w:rPr>
          <w:rFonts w:ascii="Times New Roman" w:eastAsia="Times New Roman" w:hAnsi="Times New Roman" w:cs="Times New Roman"/>
          <w:bCs/>
          <w:lang w:val="lt-LT"/>
        </w:rPr>
        <w:t>gydymo įstaigoms</w:t>
      </w:r>
      <w:r w:rsidRPr="00596C08">
        <w:rPr>
          <w:rFonts w:ascii="Times New Roman" w:eastAsia="Times New Roman" w:hAnsi="Times New Roman" w:cs="Times New Roman"/>
          <w:bCs/>
          <w:lang w:val="lt-LT"/>
        </w:rPr>
        <w:t>)</w:t>
      </w:r>
    </w:p>
    <w:p w14:paraId="42DD79EB"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59AF760" w14:textId="77777777" w:rsidR="00596C08" w:rsidRPr="00596C08" w:rsidRDefault="00596C08" w:rsidP="00596C08">
      <w:pPr>
        <w:spacing w:after="0" w:line="240" w:lineRule="auto"/>
        <w:rPr>
          <w:rFonts w:ascii="Times New Roman" w:eastAsia="Times New Roman" w:hAnsi="Times New Roman" w:cs="Times New Roman"/>
          <w:noProof/>
          <w:u w:val="single"/>
          <w:lang w:val="lt-LT"/>
        </w:rPr>
      </w:pPr>
      <w:r w:rsidRPr="00596C08">
        <w:rPr>
          <w:rFonts w:ascii="Times New Roman" w:eastAsia="Times New Roman" w:hAnsi="Times New Roman" w:cs="Times New Roman"/>
          <w:noProof/>
          <w:u w:val="single"/>
          <w:lang w:val="lt-LT"/>
        </w:rPr>
        <w:t>Tablečių talpyklė:</w:t>
      </w:r>
    </w:p>
    <w:p w14:paraId="6510F0E5"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N7 - LT/1/08/1159/013</w:t>
      </w:r>
    </w:p>
    <w:p w14:paraId="55F664EC"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N14 - LT/1/08/1159/014 </w:t>
      </w:r>
    </w:p>
    <w:p w14:paraId="688A8281"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N20 - LT/1/08/1159/015 </w:t>
      </w:r>
    </w:p>
    <w:p w14:paraId="24BD87B9"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N28 - LT/1/08/1159/016 </w:t>
      </w:r>
    </w:p>
    <w:p w14:paraId="160C9D86"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N30 - LT/1/08/1159/017 </w:t>
      </w:r>
    </w:p>
    <w:p w14:paraId="7D03E4EF"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N50 - LT/1/08/1159/018 </w:t>
      </w:r>
    </w:p>
    <w:p w14:paraId="19729B10"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N56 - LT/1/08/1159/019 </w:t>
      </w:r>
    </w:p>
    <w:p w14:paraId="5CB38090"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N60 - LT/1/08/1159/020 </w:t>
      </w:r>
    </w:p>
    <w:p w14:paraId="6D5806A7"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N90 - LT/1/08/1159/021 </w:t>
      </w:r>
    </w:p>
    <w:p w14:paraId="6504158C"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N100 - LT/1/08/1159/022 </w:t>
      </w:r>
    </w:p>
    <w:p w14:paraId="68BB96D1"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 xml:space="preserve">N500 - LT/1/08/1159/023 </w:t>
      </w:r>
    </w:p>
    <w:p w14:paraId="7F95AC89"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N50x10 - LT/1/08/1159/024 (</w:t>
      </w:r>
      <w:r w:rsidR="005826BB">
        <w:rPr>
          <w:rFonts w:ascii="Times New Roman" w:eastAsia="Times New Roman" w:hAnsi="Times New Roman" w:cs="Times New Roman"/>
          <w:bCs/>
          <w:lang w:val="lt-LT"/>
        </w:rPr>
        <w:t>gydymo įstaigoms</w:t>
      </w:r>
      <w:r w:rsidRPr="00596C08">
        <w:rPr>
          <w:rFonts w:ascii="Times New Roman" w:eastAsia="Times New Roman" w:hAnsi="Times New Roman" w:cs="Times New Roman"/>
          <w:bCs/>
          <w:lang w:val="lt-LT"/>
        </w:rPr>
        <w:t>)</w:t>
      </w:r>
    </w:p>
    <w:p w14:paraId="2C08F117" w14:textId="77777777" w:rsidR="00596C08" w:rsidRPr="00596C08" w:rsidRDefault="00596C08" w:rsidP="00596C08">
      <w:pPr>
        <w:spacing w:after="0" w:line="240" w:lineRule="auto"/>
        <w:rPr>
          <w:rFonts w:ascii="Times New Roman" w:eastAsia="Times New Roman" w:hAnsi="Times New Roman" w:cs="Times New Roman"/>
          <w:lang w:val="lt-LT"/>
        </w:rPr>
      </w:pPr>
    </w:p>
    <w:p w14:paraId="6E15D9CB" w14:textId="77777777" w:rsidR="00596C08" w:rsidRPr="00596C08" w:rsidRDefault="00596C08" w:rsidP="00596C08">
      <w:pPr>
        <w:spacing w:after="0" w:line="240" w:lineRule="auto"/>
        <w:rPr>
          <w:rFonts w:ascii="Times New Roman" w:eastAsia="Times New Roman" w:hAnsi="Times New Roman" w:cs="Times New Roman"/>
          <w:lang w:val="lt-LT"/>
        </w:rPr>
      </w:pPr>
    </w:p>
    <w:p w14:paraId="575123CD" w14:textId="69DF8774"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13.</w:t>
      </w:r>
      <w:r w:rsidRPr="00596C08">
        <w:rPr>
          <w:rFonts w:ascii="Times New Roman" w:eastAsia="Times New Roman" w:hAnsi="Times New Roman" w:cs="Times New Roman"/>
          <w:b/>
          <w:noProof/>
          <w:lang w:val="lt-LT"/>
        </w:rPr>
        <w:tab/>
        <w:t>SERIJOS NUMERIS</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VAULT_ND_389f9c81-ace9-4a97-9e35-de8db7fc4cf2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5ED74E68" w14:textId="77777777" w:rsidR="00596C08" w:rsidRPr="00596C08" w:rsidRDefault="00596C08" w:rsidP="00596C08">
      <w:pPr>
        <w:spacing w:after="0" w:line="240" w:lineRule="auto"/>
        <w:rPr>
          <w:rFonts w:ascii="Times New Roman" w:eastAsia="Times New Roman" w:hAnsi="Times New Roman" w:cs="Times New Roman"/>
          <w:lang w:val="lt-LT"/>
        </w:rPr>
      </w:pPr>
    </w:p>
    <w:p w14:paraId="04E7CAF2" w14:textId="77777777" w:rsidR="00596C08" w:rsidRPr="00596C08" w:rsidRDefault="005C7B71"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Pr="009F55AC">
        <w:rPr>
          <w:rFonts w:ascii="Times New Roman" w:eastAsia="Times New Roman" w:hAnsi="Times New Roman" w:cs="Times New Roman"/>
          <w:highlight w:val="lightGray"/>
          <w:lang w:val="lt-LT"/>
        </w:rPr>
        <w:t>/</w:t>
      </w:r>
      <w:r w:rsidR="00596C08" w:rsidRPr="00383400">
        <w:rPr>
          <w:rFonts w:ascii="Times New Roman" w:hAnsi="Times New Roman"/>
          <w:highlight w:val="lightGray"/>
          <w:lang w:val="lt-LT"/>
        </w:rPr>
        <w:t>Serija</w:t>
      </w:r>
    </w:p>
    <w:p w14:paraId="4B614D40" w14:textId="77777777" w:rsidR="00596C08" w:rsidRPr="00596C08" w:rsidRDefault="00596C08" w:rsidP="00596C08">
      <w:pPr>
        <w:spacing w:after="0" w:line="240" w:lineRule="auto"/>
        <w:rPr>
          <w:rFonts w:ascii="Times New Roman" w:eastAsia="Times New Roman" w:hAnsi="Times New Roman" w:cs="Times New Roman"/>
          <w:lang w:val="lt-LT"/>
        </w:rPr>
      </w:pPr>
    </w:p>
    <w:p w14:paraId="6EDD77F3" w14:textId="77777777" w:rsidR="00596C08" w:rsidRPr="00596C08" w:rsidRDefault="00596C08" w:rsidP="00596C08">
      <w:pPr>
        <w:spacing w:after="0" w:line="240" w:lineRule="auto"/>
        <w:rPr>
          <w:rFonts w:ascii="Times New Roman" w:eastAsia="Times New Roman" w:hAnsi="Times New Roman" w:cs="Times New Roman"/>
          <w:lang w:val="lt-LT"/>
        </w:rPr>
      </w:pPr>
    </w:p>
    <w:p w14:paraId="414F8E1A" w14:textId="1403161F"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14.</w:t>
      </w:r>
      <w:r w:rsidRPr="00596C08">
        <w:rPr>
          <w:rFonts w:ascii="Times New Roman" w:eastAsia="Times New Roman" w:hAnsi="Times New Roman" w:cs="Times New Roman"/>
          <w:b/>
          <w:noProof/>
          <w:lang w:val="lt-LT"/>
        </w:rPr>
        <w:tab/>
        <w:t>PARDAVIMO (IŠDAVIMO) TVARKA</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VAULT_ND_fb7746ca-8975-4fbf-8149-addf3575e30d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240B59C8" w14:textId="77777777" w:rsidR="00596C08" w:rsidRPr="00596C08" w:rsidRDefault="00596C08" w:rsidP="00596C08">
      <w:pPr>
        <w:spacing w:after="0" w:line="240" w:lineRule="auto"/>
        <w:rPr>
          <w:rFonts w:ascii="Times New Roman" w:eastAsia="Times New Roman" w:hAnsi="Times New Roman" w:cs="Times New Roman"/>
          <w:lang w:val="lt-LT"/>
        </w:rPr>
      </w:pPr>
    </w:p>
    <w:p w14:paraId="62801B6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Receptinis vaist</w:t>
      </w:r>
      <w:r w:rsidR="005C7B71">
        <w:rPr>
          <w:rFonts w:ascii="Times New Roman" w:eastAsia="Times New Roman" w:hAnsi="Times New Roman" w:cs="Times New Roman"/>
          <w:lang w:val="lt-LT"/>
        </w:rPr>
        <w:t>a</w:t>
      </w:r>
      <w:r w:rsidRPr="00596C08">
        <w:rPr>
          <w:rFonts w:ascii="Times New Roman" w:eastAsia="Times New Roman" w:hAnsi="Times New Roman" w:cs="Times New Roman"/>
          <w:lang w:val="lt-LT"/>
        </w:rPr>
        <w:t>s.</w:t>
      </w:r>
    </w:p>
    <w:p w14:paraId="67A939A1" w14:textId="77777777" w:rsidR="00596C08" w:rsidRPr="00596C08" w:rsidRDefault="00596C08" w:rsidP="00596C08">
      <w:pPr>
        <w:spacing w:after="0" w:line="240" w:lineRule="auto"/>
        <w:rPr>
          <w:rFonts w:ascii="Times New Roman" w:eastAsia="Times New Roman" w:hAnsi="Times New Roman" w:cs="Times New Roman"/>
          <w:lang w:val="lt-LT"/>
        </w:rPr>
      </w:pPr>
    </w:p>
    <w:p w14:paraId="6214BA31" w14:textId="77777777" w:rsidR="00596C08" w:rsidRPr="00596C08" w:rsidRDefault="00596C08" w:rsidP="00596C08">
      <w:pPr>
        <w:spacing w:after="0" w:line="240" w:lineRule="auto"/>
        <w:rPr>
          <w:rFonts w:ascii="Times New Roman" w:eastAsia="Times New Roman" w:hAnsi="Times New Roman" w:cs="Times New Roman"/>
          <w:lang w:val="lt-LT"/>
        </w:rPr>
      </w:pPr>
    </w:p>
    <w:p w14:paraId="5037C86F" w14:textId="6A1FB9F4" w:rsidR="00596C08" w:rsidRPr="00596C08" w:rsidRDefault="00596C08" w:rsidP="00596C08">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15.</w:t>
      </w:r>
      <w:r w:rsidRPr="00596C08">
        <w:rPr>
          <w:rFonts w:ascii="Times New Roman" w:eastAsia="Times New Roman" w:hAnsi="Times New Roman" w:cs="Times New Roman"/>
          <w:b/>
          <w:noProof/>
          <w:lang w:val="lt-LT"/>
        </w:rPr>
        <w:tab/>
        <w:t>VARTOJIMO INSTRUKCIJA</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VAULT_ND_fe92e135-34a9-4b9a-8beb-2a79fe662c74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071133FA" w14:textId="77777777" w:rsidR="00596C08" w:rsidRPr="00596C08" w:rsidRDefault="00596C08" w:rsidP="00596C08">
      <w:pPr>
        <w:spacing w:after="0" w:line="240" w:lineRule="auto"/>
        <w:rPr>
          <w:rFonts w:ascii="Times New Roman" w:eastAsia="Times New Roman" w:hAnsi="Times New Roman" w:cs="Times New Roman"/>
          <w:lang w:val="lt-LT"/>
        </w:rPr>
      </w:pPr>
    </w:p>
    <w:p w14:paraId="3A03B5A5" w14:textId="77777777" w:rsidR="00596C08" w:rsidRPr="00596C08" w:rsidRDefault="00596C08" w:rsidP="00596C08">
      <w:pPr>
        <w:spacing w:after="0" w:line="240" w:lineRule="auto"/>
        <w:rPr>
          <w:rFonts w:ascii="Times New Roman" w:eastAsia="Times New Roman" w:hAnsi="Times New Roman" w:cs="Times New Roman"/>
          <w:lang w:val="lt-LT"/>
        </w:rPr>
      </w:pPr>
    </w:p>
    <w:p w14:paraId="3B5C3AC8"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16.</w:t>
      </w:r>
      <w:r w:rsidRPr="00596C08">
        <w:rPr>
          <w:rFonts w:ascii="Times New Roman" w:eastAsia="Times New Roman" w:hAnsi="Times New Roman" w:cs="Times New Roman"/>
          <w:b/>
          <w:noProof/>
          <w:lang w:val="lt-LT"/>
        </w:rPr>
        <w:tab/>
        <w:t>INFORMACIJA BRAILIO RAŠTU</w:t>
      </w:r>
    </w:p>
    <w:p w14:paraId="5C47DB34" w14:textId="77777777" w:rsidR="00596C08" w:rsidRPr="00596C08" w:rsidRDefault="00596C08" w:rsidP="00596C08">
      <w:pPr>
        <w:spacing w:after="0" w:line="240" w:lineRule="auto"/>
        <w:rPr>
          <w:rFonts w:ascii="Times New Roman" w:eastAsia="Times New Roman" w:hAnsi="Times New Roman" w:cs="Times New Roman"/>
          <w:lang w:val="lt-LT"/>
        </w:rPr>
      </w:pPr>
    </w:p>
    <w:p w14:paraId="4BB13DD8" w14:textId="77777777" w:rsid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 Actavis</w:t>
      </w:r>
    </w:p>
    <w:p w14:paraId="699E6D25" w14:textId="77777777" w:rsidR="005C7B71" w:rsidRDefault="005C7B71" w:rsidP="00596C08">
      <w:pPr>
        <w:spacing w:after="0" w:line="240" w:lineRule="auto"/>
        <w:rPr>
          <w:rFonts w:ascii="Times New Roman" w:eastAsia="Times New Roman" w:hAnsi="Times New Roman" w:cs="Times New Roman"/>
          <w:lang w:val="lt-LT"/>
        </w:rPr>
      </w:pPr>
    </w:p>
    <w:p w14:paraId="7DCE10EF" w14:textId="77777777" w:rsidR="005C7B71" w:rsidRDefault="005C7B71" w:rsidP="00596C08">
      <w:pPr>
        <w:spacing w:after="0" w:line="240" w:lineRule="auto"/>
        <w:rPr>
          <w:rFonts w:ascii="Times New Roman" w:eastAsia="Times New Roman" w:hAnsi="Times New Roman" w:cs="Times New Roman"/>
          <w:lang w:val="lt-LT"/>
        </w:rPr>
      </w:pPr>
    </w:p>
    <w:p w14:paraId="656CA1A0" w14:textId="00299EA8" w:rsidR="005C7B71" w:rsidRPr="00281570" w:rsidRDefault="005C7B71" w:rsidP="005C7B71">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noProof/>
          <w:szCs w:val="20"/>
          <w:lang w:val="lt-LT" w:eastAsia="lt-LT" w:bidi="lt-LT"/>
        </w:rPr>
      </w:pPr>
      <w:r w:rsidRPr="00281570">
        <w:rPr>
          <w:rFonts w:ascii="Times New Roman" w:eastAsia="Times New Roman" w:hAnsi="Times New Roman" w:cs="Times New Roman"/>
          <w:b/>
          <w:noProof/>
          <w:szCs w:val="20"/>
          <w:lang w:val="lt-LT" w:eastAsia="lt-LT" w:bidi="lt-LT"/>
        </w:rPr>
        <w:t>UNIKALUS IDENTIFIKATORIUS – 2D BRŪKŠNINIS KODAS</w:t>
      </w:r>
      <w:r w:rsidR="004E263F">
        <w:rPr>
          <w:rFonts w:ascii="Times New Roman" w:eastAsia="Times New Roman" w:hAnsi="Times New Roman" w:cs="Times New Roman"/>
          <w:b/>
          <w:noProof/>
          <w:szCs w:val="20"/>
          <w:lang w:val="lt-LT" w:eastAsia="lt-LT" w:bidi="lt-LT"/>
        </w:rPr>
        <w:fldChar w:fldCharType="begin"/>
      </w:r>
      <w:r w:rsidR="004E263F">
        <w:rPr>
          <w:rFonts w:ascii="Times New Roman" w:eastAsia="Times New Roman" w:hAnsi="Times New Roman" w:cs="Times New Roman"/>
          <w:b/>
          <w:noProof/>
          <w:szCs w:val="20"/>
          <w:lang w:val="lt-LT" w:eastAsia="lt-LT" w:bidi="lt-LT"/>
        </w:rPr>
        <w:instrText xml:space="preserve"> DOCVARIABLE VAULT_ND_9457ba37-f63e-4e1d-8a9e-241a66135313 \* MERGEFORMAT </w:instrText>
      </w:r>
      <w:r w:rsidR="004E263F">
        <w:rPr>
          <w:rFonts w:ascii="Times New Roman" w:eastAsia="Times New Roman" w:hAnsi="Times New Roman" w:cs="Times New Roman"/>
          <w:b/>
          <w:noProof/>
          <w:szCs w:val="20"/>
          <w:lang w:val="lt-LT" w:eastAsia="lt-LT" w:bidi="lt-LT"/>
        </w:rPr>
        <w:fldChar w:fldCharType="separate"/>
      </w:r>
      <w:r w:rsidR="004E263F">
        <w:rPr>
          <w:rFonts w:ascii="Times New Roman" w:eastAsia="Times New Roman" w:hAnsi="Times New Roman" w:cs="Times New Roman"/>
          <w:b/>
          <w:noProof/>
          <w:szCs w:val="20"/>
          <w:lang w:val="lt-LT" w:eastAsia="lt-LT" w:bidi="lt-LT"/>
        </w:rPr>
        <w:t xml:space="preserve"> </w:t>
      </w:r>
      <w:r w:rsidR="004E263F">
        <w:rPr>
          <w:rFonts w:ascii="Times New Roman" w:eastAsia="Times New Roman" w:hAnsi="Times New Roman" w:cs="Times New Roman"/>
          <w:b/>
          <w:noProof/>
          <w:szCs w:val="20"/>
          <w:lang w:val="lt-LT" w:eastAsia="lt-LT" w:bidi="lt-LT"/>
        </w:rPr>
        <w:fldChar w:fldCharType="end"/>
      </w:r>
    </w:p>
    <w:p w14:paraId="13815A42" w14:textId="77777777" w:rsidR="005C7B71" w:rsidRPr="00281570" w:rsidRDefault="005C7B71" w:rsidP="005C7B71">
      <w:pPr>
        <w:spacing w:after="0" w:line="240" w:lineRule="auto"/>
        <w:rPr>
          <w:rFonts w:ascii="Times New Roman" w:eastAsia="Times New Roman" w:hAnsi="Times New Roman" w:cs="Times New Roman"/>
          <w:noProof/>
          <w:szCs w:val="20"/>
          <w:lang w:val="lt-LT" w:eastAsia="lt-LT" w:bidi="lt-LT"/>
        </w:rPr>
      </w:pPr>
    </w:p>
    <w:p w14:paraId="6470555D" w14:textId="77777777" w:rsidR="005C7B71" w:rsidRDefault="005C7B71" w:rsidP="005C7B71">
      <w:pPr>
        <w:tabs>
          <w:tab w:val="left" w:pos="567"/>
        </w:tabs>
        <w:spacing w:after="0" w:line="240" w:lineRule="auto"/>
        <w:rPr>
          <w:rFonts w:ascii="Times New Roman" w:eastAsia="Times New Roman" w:hAnsi="Times New Roman" w:cs="Times New Roman"/>
          <w:noProof/>
          <w:szCs w:val="20"/>
          <w:lang w:val="lt-LT" w:eastAsia="lt-LT" w:bidi="lt-LT"/>
        </w:rPr>
      </w:pPr>
      <w:r w:rsidRPr="00281570">
        <w:rPr>
          <w:rFonts w:ascii="Times New Roman" w:eastAsia="Times New Roman" w:hAnsi="Times New Roman" w:cs="Times New Roman"/>
          <w:noProof/>
          <w:szCs w:val="20"/>
          <w:highlight w:val="lightGray"/>
          <w:lang w:val="lt-LT" w:eastAsia="lt-LT" w:bidi="lt-LT"/>
        </w:rPr>
        <w:t xml:space="preserve">2D brūkšninis kodas su nurodytu unikaliu </w:t>
      </w:r>
      <w:r>
        <w:rPr>
          <w:rFonts w:ascii="Times New Roman" w:eastAsia="Times New Roman" w:hAnsi="Times New Roman" w:cs="Times New Roman"/>
          <w:noProof/>
          <w:szCs w:val="20"/>
          <w:highlight w:val="lightGray"/>
          <w:lang w:val="lt-LT" w:eastAsia="lt-LT" w:bidi="lt-LT"/>
        </w:rPr>
        <w:t>identifikatoriumi.</w:t>
      </w:r>
    </w:p>
    <w:p w14:paraId="4487C440" w14:textId="77777777" w:rsidR="005C7B71" w:rsidRDefault="005C7B71" w:rsidP="005C7B71">
      <w:pPr>
        <w:tabs>
          <w:tab w:val="left" w:pos="567"/>
        </w:tabs>
        <w:spacing w:after="0" w:line="240" w:lineRule="auto"/>
        <w:rPr>
          <w:rFonts w:ascii="Times New Roman" w:eastAsia="Times New Roman" w:hAnsi="Times New Roman" w:cs="Times New Roman"/>
          <w:noProof/>
          <w:szCs w:val="20"/>
          <w:lang w:val="lt-LT" w:eastAsia="lt-LT" w:bidi="lt-LT"/>
        </w:rPr>
      </w:pPr>
    </w:p>
    <w:p w14:paraId="2780A192" w14:textId="77777777" w:rsidR="005C7B71" w:rsidRDefault="005C7B71" w:rsidP="005C7B71">
      <w:pPr>
        <w:tabs>
          <w:tab w:val="left" w:pos="567"/>
        </w:tabs>
        <w:spacing w:after="0" w:line="240" w:lineRule="auto"/>
        <w:rPr>
          <w:rFonts w:ascii="Times New Roman" w:eastAsia="Times New Roman" w:hAnsi="Times New Roman" w:cs="Times New Roman"/>
          <w:noProof/>
          <w:szCs w:val="20"/>
          <w:lang w:val="lt-LT" w:eastAsia="lt-LT" w:bidi="lt-LT"/>
        </w:rPr>
      </w:pPr>
    </w:p>
    <w:p w14:paraId="0CC31B1C" w14:textId="26E3737E" w:rsidR="005C7B71" w:rsidRPr="00281570" w:rsidRDefault="005C7B71" w:rsidP="005C7B71">
      <w:pPr>
        <w:pStyle w:val="Sraopastraipa"/>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281570">
        <w:rPr>
          <w:rFonts w:ascii="Times New Roman" w:eastAsia="Times New Roman" w:hAnsi="Times New Roman" w:cs="Times New Roman"/>
          <w:b/>
          <w:noProof/>
          <w:szCs w:val="20"/>
          <w:lang w:val="lt-LT" w:eastAsia="lt-LT" w:bidi="lt-LT"/>
        </w:rPr>
        <w:t>UNIKALUS IDENTIFIKATORIUS – ŽMONĖMS SUPRANTAMI DUOMENYS</w:t>
      </w:r>
      <w:r w:rsidR="004E263F">
        <w:rPr>
          <w:rFonts w:ascii="Times New Roman" w:eastAsia="Times New Roman" w:hAnsi="Times New Roman" w:cs="Times New Roman"/>
          <w:b/>
          <w:noProof/>
          <w:szCs w:val="20"/>
          <w:lang w:val="lt-LT" w:eastAsia="lt-LT" w:bidi="lt-LT"/>
        </w:rPr>
        <w:fldChar w:fldCharType="begin"/>
      </w:r>
      <w:r w:rsidR="004E263F">
        <w:rPr>
          <w:rFonts w:ascii="Times New Roman" w:eastAsia="Times New Roman" w:hAnsi="Times New Roman" w:cs="Times New Roman"/>
          <w:b/>
          <w:noProof/>
          <w:szCs w:val="20"/>
          <w:lang w:val="lt-LT" w:eastAsia="lt-LT" w:bidi="lt-LT"/>
        </w:rPr>
        <w:instrText xml:space="preserve"> DOCVARIABLE VAULT_ND_3e2ba973-7235-4eb8-9620-fa5beb4eb535 \* MERGEFORMAT </w:instrText>
      </w:r>
      <w:r w:rsidR="004E263F">
        <w:rPr>
          <w:rFonts w:ascii="Times New Roman" w:eastAsia="Times New Roman" w:hAnsi="Times New Roman" w:cs="Times New Roman"/>
          <w:b/>
          <w:noProof/>
          <w:szCs w:val="20"/>
          <w:lang w:val="lt-LT" w:eastAsia="lt-LT" w:bidi="lt-LT"/>
        </w:rPr>
        <w:fldChar w:fldCharType="separate"/>
      </w:r>
      <w:r w:rsidR="004E263F">
        <w:rPr>
          <w:rFonts w:ascii="Times New Roman" w:eastAsia="Times New Roman" w:hAnsi="Times New Roman" w:cs="Times New Roman"/>
          <w:b/>
          <w:noProof/>
          <w:szCs w:val="20"/>
          <w:lang w:val="lt-LT" w:eastAsia="lt-LT" w:bidi="lt-LT"/>
        </w:rPr>
        <w:t xml:space="preserve"> </w:t>
      </w:r>
      <w:r w:rsidR="004E263F">
        <w:rPr>
          <w:rFonts w:ascii="Times New Roman" w:eastAsia="Times New Roman" w:hAnsi="Times New Roman" w:cs="Times New Roman"/>
          <w:b/>
          <w:noProof/>
          <w:szCs w:val="20"/>
          <w:lang w:val="lt-LT" w:eastAsia="lt-LT" w:bidi="lt-LT"/>
        </w:rPr>
        <w:fldChar w:fldCharType="end"/>
      </w:r>
    </w:p>
    <w:p w14:paraId="33F3B613" w14:textId="77777777" w:rsidR="005C7B71" w:rsidRPr="00281570" w:rsidRDefault="005C7B71" w:rsidP="005C7B71">
      <w:pPr>
        <w:spacing w:after="0" w:line="240" w:lineRule="auto"/>
        <w:rPr>
          <w:rFonts w:ascii="Times New Roman" w:eastAsia="Times New Roman" w:hAnsi="Times New Roman" w:cs="Times New Roman"/>
          <w:noProof/>
          <w:szCs w:val="20"/>
          <w:lang w:val="lt-LT" w:eastAsia="lt-LT" w:bidi="lt-LT"/>
        </w:rPr>
      </w:pPr>
    </w:p>
    <w:p w14:paraId="279CB385" w14:textId="77777777" w:rsidR="005C7B71" w:rsidRPr="00281570" w:rsidRDefault="005C7B71" w:rsidP="005C7B71">
      <w:pPr>
        <w:tabs>
          <w:tab w:val="left" w:pos="567"/>
        </w:tabs>
        <w:spacing w:after="0" w:line="260" w:lineRule="exact"/>
        <w:rPr>
          <w:rFonts w:ascii="Times New Roman" w:eastAsia="Times New Roman" w:hAnsi="Times New Roman" w:cs="Times New Roman"/>
          <w:color w:val="008000"/>
          <w:lang w:val="lt-LT" w:eastAsia="lt-LT" w:bidi="lt-LT"/>
        </w:rPr>
      </w:pPr>
      <w:r w:rsidRPr="00281570">
        <w:rPr>
          <w:rFonts w:ascii="Times New Roman" w:eastAsia="Times New Roman" w:hAnsi="Times New Roman" w:cs="Times New Roman"/>
          <w:szCs w:val="20"/>
          <w:lang w:val="lt-LT" w:eastAsia="lt-LT" w:bidi="lt-LT"/>
        </w:rPr>
        <w:t xml:space="preserve">PC: {numeris} </w:t>
      </w:r>
    </w:p>
    <w:p w14:paraId="419FCD22" w14:textId="77777777" w:rsidR="005C7B71" w:rsidRPr="00281570" w:rsidRDefault="005C7B71" w:rsidP="005C7B71">
      <w:pPr>
        <w:tabs>
          <w:tab w:val="left" w:pos="567"/>
        </w:tabs>
        <w:spacing w:after="0" w:line="260" w:lineRule="exact"/>
        <w:rPr>
          <w:rFonts w:ascii="Times New Roman" w:eastAsia="Times New Roman" w:hAnsi="Times New Roman" w:cs="Times New Roman"/>
          <w:lang w:val="lt-LT" w:eastAsia="lt-LT" w:bidi="lt-LT"/>
        </w:rPr>
      </w:pPr>
      <w:r w:rsidRPr="00281570">
        <w:rPr>
          <w:rFonts w:ascii="Times New Roman" w:eastAsia="Times New Roman" w:hAnsi="Times New Roman" w:cs="Times New Roman"/>
          <w:szCs w:val="20"/>
          <w:lang w:val="lt-LT" w:eastAsia="lt-LT" w:bidi="lt-LT"/>
        </w:rPr>
        <w:t xml:space="preserve">SN: {numeris} </w:t>
      </w:r>
    </w:p>
    <w:p w14:paraId="2A8D66B2" w14:textId="77777777" w:rsidR="005C7B71" w:rsidRPr="00281570" w:rsidRDefault="005C7B71" w:rsidP="005C7B71">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81570">
        <w:rPr>
          <w:rFonts w:ascii="Times New Roman" w:eastAsia="Times New Roman" w:hAnsi="Times New Roman" w:cs="Times New Roman"/>
          <w:szCs w:val="20"/>
          <w:lang w:val="lt-LT" w:eastAsia="lt-LT" w:bidi="lt-LT"/>
        </w:rPr>
        <w:t>NN: {numeris}</w:t>
      </w:r>
    </w:p>
    <w:p w14:paraId="0DA9903C" w14:textId="77777777" w:rsidR="005C7B71" w:rsidRPr="00596C08" w:rsidRDefault="005C7B71" w:rsidP="00596C08">
      <w:pPr>
        <w:spacing w:after="0" w:line="240" w:lineRule="auto"/>
        <w:rPr>
          <w:rFonts w:ascii="Times New Roman" w:eastAsia="Times New Roman" w:hAnsi="Times New Roman" w:cs="Times New Roman"/>
          <w:lang w:val="lt-LT"/>
        </w:rPr>
      </w:pPr>
    </w:p>
    <w:p w14:paraId="3D0F11E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noProof/>
          <w:lang w:val="lt-LT"/>
        </w:rPr>
        <w:br w:type="page"/>
      </w:r>
    </w:p>
    <w:p w14:paraId="062ECF65"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lastRenderedPageBreak/>
        <w:t xml:space="preserve">MINIMALI </w:t>
      </w:r>
      <w:r w:rsidRPr="00596C08">
        <w:rPr>
          <w:rFonts w:ascii="Times New Roman" w:eastAsia="Times New Roman" w:hAnsi="Times New Roman" w:cs="Times New Roman"/>
          <w:b/>
          <w:caps/>
          <w:noProof/>
          <w:lang w:val="lt-LT"/>
        </w:rPr>
        <w:t xml:space="preserve">informacija ant </w:t>
      </w:r>
      <w:r w:rsidRPr="00596C08">
        <w:rPr>
          <w:rFonts w:ascii="Times New Roman" w:eastAsia="Times New Roman" w:hAnsi="Times New Roman" w:cs="Times New Roman"/>
          <w:b/>
          <w:noProof/>
          <w:lang w:val="lt-LT"/>
        </w:rPr>
        <w:t>LIZDINIŲ PLOKŠTELIŲ ARBA DVISLUOKSNIŲ JUOSTELIŲ</w:t>
      </w:r>
    </w:p>
    <w:p w14:paraId="4CD70E90" w14:textId="77777777" w:rsidR="005826BB" w:rsidRDefault="005826BB"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14:paraId="71567EFB"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Lizdinė plokštelė</w:t>
      </w:r>
    </w:p>
    <w:p w14:paraId="1E5246C4" w14:textId="77777777" w:rsidR="00596C08" w:rsidRPr="00596C08" w:rsidRDefault="00596C08" w:rsidP="00596C08">
      <w:pPr>
        <w:spacing w:after="0" w:line="240" w:lineRule="auto"/>
        <w:rPr>
          <w:rFonts w:ascii="Times New Roman" w:eastAsia="Times New Roman" w:hAnsi="Times New Roman" w:cs="Times New Roman"/>
          <w:lang w:val="lt-LT"/>
        </w:rPr>
      </w:pPr>
    </w:p>
    <w:p w14:paraId="5571901D" w14:textId="77777777" w:rsidR="00596C08" w:rsidRPr="00596C08" w:rsidRDefault="00596C08" w:rsidP="00596C08">
      <w:pPr>
        <w:spacing w:after="0" w:line="240" w:lineRule="auto"/>
        <w:rPr>
          <w:rFonts w:ascii="Times New Roman" w:eastAsia="Times New Roman" w:hAnsi="Times New Roman" w:cs="Times New Roman"/>
          <w:lang w:val="lt-LT"/>
        </w:rPr>
      </w:pPr>
    </w:p>
    <w:p w14:paraId="00B28A3F"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1.</w:t>
      </w:r>
      <w:r w:rsidRPr="00596C08">
        <w:rPr>
          <w:rFonts w:ascii="Times New Roman" w:eastAsia="Times New Roman" w:hAnsi="Times New Roman" w:cs="Times New Roman"/>
          <w:b/>
          <w:noProof/>
          <w:lang w:val="lt-LT"/>
        </w:rPr>
        <w:tab/>
        <w:t>VAISTINIO PREPARATO PAVADINIMAS</w:t>
      </w:r>
    </w:p>
    <w:p w14:paraId="5C6E40F7" w14:textId="77777777" w:rsidR="00596C08" w:rsidRPr="00596C08" w:rsidRDefault="00596C08" w:rsidP="00596C08">
      <w:pPr>
        <w:spacing w:after="0" w:line="240" w:lineRule="auto"/>
        <w:rPr>
          <w:rFonts w:ascii="Times New Roman" w:eastAsia="Times New Roman" w:hAnsi="Times New Roman" w:cs="Times New Roman"/>
          <w:lang w:val="lt-LT"/>
        </w:rPr>
      </w:pPr>
    </w:p>
    <w:p w14:paraId="0CBF38C6"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5 mg tabletės</w:t>
      </w:r>
      <w:r w:rsidRPr="00596C08">
        <w:rPr>
          <w:rFonts w:ascii="Times New Roman" w:eastAsia="Times New Roman" w:hAnsi="Times New Roman" w:cs="Times New Roman"/>
          <w:bCs/>
          <w:vertAlign w:val="superscript"/>
          <w:lang w:val="lt-LT"/>
        </w:rPr>
        <w:t xml:space="preserve"> </w:t>
      </w:r>
    </w:p>
    <w:p w14:paraId="1EF1B83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Nebivololum</w:t>
      </w:r>
    </w:p>
    <w:p w14:paraId="3A358108" w14:textId="77777777" w:rsidR="00596C08" w:rsidRPr="00596C08" w:rsidRDefault="00596C08" w:rsidP="00596C08">
      <w:pPr>
        <w:spacing w:after="0" w:line="240" w:lineRule="auto"/>
        <w:rPr>
          <w:rFonts w:ascii="Times New Roman" w:eastAsia="Times New Roman" w:hAnsi="Times New Roman" w:cs="Times New Roman"/>
          <w:lang w:val="lt-LT"/>
        </w:rPr>
      </w:pPr>
    </w:p>
    <w:p w14:paraId="31A3E254" w14:textId="77777777" w:rsidR="00596C08" w:rsidRPr="00596C08" w:rsidRDefault="00596C08" w:rsidP="00596C08">
      <w:pPr>
        <w:spacing w:after="0" w:line="240" w:lineRule="auto"/>
        <w:rPr>
          <w:rFonts w:ascii="Times New Roman" w:eastAsia="Times New Roman" w:hAnsi="Times New Roman" w:cs="Times New Roman"/>
          <w:lang w:val="lt-LT"/>
        </w:rPr>
      </w:pPr>
    </w:p>
    <w:p w14:paraId="772E82DC"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2.</w:t>
      </w:r>
      <w:r w:rsidRPr="00596C08">
        <w:rPr>
          <w:rFonts w:ascii="Times New Roman" w:eastAsia="Times New Roman" w:hAnsi="Times New Roman" w:cs="Times New Roman"/>
          <w:b/>
          <w:noProof/>
          <w:lang w:val="lt-LT"/>
        </w:rPr>
        <w:tab/>
      </w:r>
      <w:r w:rsidR="009A7C2A">
        <w:rPr>
          <w:rFonts w:ascii="Times New Roman" w:eastAsia="Times New Roman" w:hAnsi="Times New Roman" w:cs="Times New Roman"/>
          <w:b/>
          <w:noProof/>
          <w:lang w:val="lt-LT"/>
        </w:rPr>
        <w:t>REGISTRUOTOJO</w:t>
      </w:r>
      <w:r w:rsidRPr="00596C08">
        <w:rPr>
          <w:rFonts w:ascii="Times New Roman" w:eastAsia="Times New Roman" w:hAnsi="Times New Roman" w:cs="Times New Roman"/>
          <w:b/>
          <w:noProof/>
          <w:lang w:val="lt-LT"/>
        </w:rPr>
        <w:t xml:space="preserve"> PAVADINIMAS</w:t>
      </w:r>
    </w:p>
    <w:p w14:paraId="4E5F23AA" w14:textId="77777777" w:rsidR="00596C08" w:rsidRPr="00596C08" w:rsidRDefault="00596C08" w:rsidP="00596C08">
      <w:pPr>
        <w:spacing w:after="0" w:line="240" w:lineRule="auto"/>
        <w:rPr>
          <w:rFonts w:ascii="Times New Roman" w:eastAsia="Times New Roman" w:hAnsi="Times New Roman" w:cs="Times New Roman"/>
          <w:lang w:val="lt-LT"/>
        </w:rPr>
      </w:pPr>
    </w:p>
    <w:p w14:paraId="0C737081" w14:textId="77777777" w:rsidR="007F24A2" w:rsidRPr="00596C08" w:rsidRDefault="007F24A2" w:rsidP="007F24A2">
      <w:pPr>
        <w:spacing w:after="0" w:line="240" w:lineRule="auto"/>
        <w:rPr>
          <w:rFonts w:ascii="Times New Roman" w:eastAsia="Times New Roman" w:hAnsi="Times New Roman" w:cs="Times New Roman"/>
          <w:lang w:val="lt-LT"/>
        </w:rPr>
      </w:pPr>
      <w:r>
        <w:rPr>
          <w:rFonts w:ascii="Times New Roman" w:hAnsi="Times New Roman"/>
          <w:highlight w:val="lightGray"/>
          <w:lang w:val="lt-LT"/>
        </w:rPr>
        <w:t>Teva B.V</w:t>
      </w:r>
      <w:r w:rsidRPr="009F55AC">
        <w:rPr>
          <w:rFonts w:ascii="Times New Roman" w:eastAsia="Times New Roman" w:hAnsi="Times New Roman" w:cs="Times New Roman"/>
          <w:highlight w:val="lightGray"/>
          <w:lang w:val="lt-LT"/>
        </w:rPr>
        <w:t>. [logo]</w:t>
      </w:r>
    </w:p>
    <w:p w14:paraId="096472D9" w14:textId="77777777" w:rsidR="00596C08" w:rsidRPr="00596C08" w:rsidRDefault="00596C08" w:rsidP="00596C08">
      <w:pPr>
        <w:spacing w:after="0" w:line="240" w:lineRule="auto"/>
        <w:rPr>
          <w:rFonts w:ascii="Times New Roman" w:eastAsia="Times New Roman" w:hAnsi="Times New Roman" w:cs="Times New Roman"/>
          <w:lang w:val="lt-LT"/>
        </w:rPr>
      </w:pPr>
    </w:p>
    <w:p w14:paraId="6D9692DF" w14:textId="77777777" w:rsidR="00596C08" w:rsidRPr="00596C08" w:rsidRDefault="00596C08" w:rsidP="00596C08">
      <w:pPr>
        <w:spacing w:after="0" w:line="240" w:lineRule="auto"/>
        <w:rPr>
          <w:rFonts w:ascii="Times New Roman" w:eastAsia="Times New Roman" w:hAnsi="Times New Roman" w:cs="Times New Roman"/>
          <w:lang w:val="lt-LT"/>
        </w:rPr>
      </w:pPr>
    </w:p>
    <w:p w14:paraId="448D5D03"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3.</w:t>
      </w:r>
      <w:r w:rsidRPr="00596C08">
        <w:rPr>
          <w:rFonts w:ascii="Times New Roman" w:eastAsia="Times New Roman" w:hAnsi="Times New Roman" w:cs="Times New Roman"/>
          <w:b/>
          <w:noProof/>
          <w:lang w:val="lt-LT"/>
        </w:rPr>
        <w:tab/>
        <w:t>TINKAMUMO LAIKAS</w:t>
      </w:r>
    </w:p>
    <w:p w14:paraId="7E361A6C" w14:textId="77777777" w:rsidR="00596C08" w:rsidRPr="00596C08" w:rsidRDefault="00596C08" w:rsidP="00596C08">
      <w:pPr>
        <w:spacing w:after="0" w:line="240" w:lineRule="auto"/>
        <w:rPr>
          <w:rFonts w:ascii="Times New Roman" w:eastAsia="Times New Roman" w:hAnsi="Times New Roman" w:cs="Times New Roman"/>
          <w:lang w:val="lt-LT"/>
        </w:rPr>
      </w:pPr>
    </w:p>
    <w:p w14:paraId="7CA0955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highlight w:val="lightGray"/>
          <w:lang w:val="lt-LT"/>
        </w:rPr>
        <w:t>EXP</w:t>
      </w:r>
      <w:r w:rsidRPr="00596C08">
        <w:rPr>
          <w:rFonts w:ascii="Times New Roman" w:eastAsia="Times New Roman" w:hAnsi="Times New Roman" w:cs="Times New Roman"/>
          <w:lang w:val="lt-LT"/>
        </w:rPr>
        <w:t xml:space="preserve"> {mm</w:t>
      </w:r>
      <w:r w:rsidR="005C7B71">
        <w:rPr>
          <w:rFonts w:ascii="Times New Roman" w:eastAsia="Times New Roman" w:hAnsi="Times New Roman" w:cs="Times New Roman"/>
          <w:lang w:val="lt-LT"/>
        </w:rPr>
        <w:t>/</w:t>
      </w:r>
      <w:r w:rsidRPr="00596C08">
        <w:rPr>
          <w:rFonts w:ascii="Times New Roman" w:eastAsia="Times New Roman" w:hAnsi="Times New Roman" w:cs="Times New Roman"/>
          <w:lang w:val="lt-LT"/>
        </w:rPr>
        <w:t>MMMM}</w:t>
      </w:r>
    </w:p>
    <w:p w14:paraId="378F4C55" w14:textId="77777777" w:rsidR="00596C08" w:rsidRPr="00596C08" w:rsidRDefault="00596C08" w:rsidP="00596C08">
      <w:pPr>
        <w:spacing w:after="0" w:line="240" w:lineRule="auto"/>
        <w:rPr>
          <w:rFonts w:ascii="Times New Roman" w:eastAsia="Times New Roman" w:hAnsi="Times New Roman" w:cs="Times New Roman"/>
          <w:lang w:val="lt-LT"/>
        </w:rPr>
      </w:pPr>
    </w:p>
    <w:p w14:paraId="0F70253C" w14:textId="77777777" w:rsidR="00596C08" w:rsidRPr="00596C08" w:rsidRDefault="00596C08" w:rsidP="00596C08">
      <w:pPr>
        <w:spacing w:after="0" w:line="240" w:lineRule="auto"/>
        <w:rPr>
          <w:rFonts w:ascii="Times New Roman" w:eastAsia="Times New Roman" w:hAnsi="Times New Roman" w:cs="Times New Roman"/>
          <w:lang w:val="lt-LT"/>
        </w:rPr>
      </w:pPr>
    </w:p>
    <w:p w14:paraId="5C5125CB"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4.</w:t>
      </w:r>
      <w:r w:rsidRPr="00596C08">
        <w:rPr>
          <w:rFonts w:ascii="Times New Roman" w:eastAsia="Times New Roman" w:hAnsi="Times New Roman" w:cs="Times New Roman"/>
          <w:b/>
          <w:noProof/>
          <w:lang w:val="lt-LT"/>
        </w:rPr>
        <w:tab/>
        <w:t>SERIJOS NUMERIS</w:t>
      </w:r>
    </w:p>
    <w:p w14:paraId="3023C306" w14:textId="77777777" w:rsidR="00596C08" w:rsidRPr="00596C08" w:rsidRDefault="00596C08" w:rsidP="00596C08">
      <w:pPr>
        <w:spacing w:after="0" w:line="240" w:lineRule="auto"/>
        <w:rPr>
          <w:rFonts w:ascii="Times New Roman" w:eastAsia="Times New Roman" w:hAnsi="Times New Roman" w:cs="Times New Roman"/>
          <w:lang w:val="lt-LT"/>
        </w:rPr>
      </w:pPr>
    </w:p>
    <w:p w14:paraId="66FD94B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highlight w:val="lightGray"/>
          <w:lang w:val="lt-LT"/>
        </w:rPr>
        <w:t>Lot</w:t>
      </w:r>
      <w:r w:rsidRPr="00596C08">
        <w:rPr>
          <w:rFonts w:ascii="Times New Roman" w:eastAsia="Times New Roman" w:hAnsi="Times New Roman" w:cs="Times New Roman"/>
          <w:lang w:val="lt-LT"/>
        </w:rPr>
        <w:t xml:space="preserve"> </w:t>
      </w:r>
    </w:p>
    <w:p w14:paraId="293E5080" w14:textId="77777777" w:rsidR="00596C08" w:rsidRPr="00596C08" w:rsidRDefault="00596C08" w:rsidP="00596C08">
      <w:pPr>
        <w:spacing w:after="0" w:line="240" w:lineRule="auto"/>
        <w:rPr>
          <w:rFonts w:ascii="Times New Roman" w:eastAsia="Times New Roman" w:hAnsi="Times New Roman" w:cs="Times New Roman"/>
          <w:lang w:val="lt-LT"/>
        </w:rPr>
      </w:pPr>
    </w:p>
    <w:p w14:paraId="56A2FE30" w14:textId="77777777" w:rsidR="00596C08" w:rsidRPr="00596C08" w:rsidRDefault="00596C08" w:rsidP="00596C08">
      <w:pPr>
        <w:spacing w:after="0" w:line="240" w:lineRule="auto"/>
        <w:rPr>
          <w:rFonts w:ascii="Times New Roman" w:eastAsia="Times New Roman" w:hAnsi="Times New Roman" w:cs="Times New Roman"/>
          <w:lang w:val="lt-LT"/>
        </w:rPr>
      </w:pPr>
    </w:p>
    <w:p w14:paraId="45FE6069" w14:textId="77777777" w:rsidR="00596C08" w:rsidRPr="00596C08" w:rsidRDefault="00596C08" w:rsidP="00596C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5.</w:t>
      </w:r>
      <w:r w:rsidRPr="00596C08">
        <w:rPr>
          <w:rFonts w:ascii="Times New Roman" w:eastAsia="Times New Roman" w:hAnsi="Times New Roman" w:cs="Times New Roman"/>
          <w:b/>
          <w:noProof/>
          <w:lang w:val="lt-LT"/>
        </w:rPr>
        <w:tab/>
        <w:t>KITA</w:t>
      </w:r>
    </w:p>
    <w:p w14:paraId="4AC58857" w14:textId="77777777" w:rsidR="00596C08" w:rsidRPr="00596C08" w:rsidRDefault="00596C08" w:rsidP="00596C08">
      <w:pPr>
        <w:spacing w:after="0" w:line="240" w:lineRule="auto"/>
        <w:rPr>
          <w:rFonts w:ascii="Times New Roman" w:eastAsia="Times New Roman" w:hAnsi="Times New Roman" w:cs="Times New Roman"/>
          <w:lang w:val="lt-LT"/>
        </w:rPr>
      </w:pPr>
    </w:p>
    <w:p w14:paraId="170C5689"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br w:type="page"/>
      </w:r>
    </w:p>
    <w:p w14:paraId="4F6092F2"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6F22B33" w14:textId="77777777" w:rsidR="00596C08" w:rsidRPr="00596C08" w:rsidRDefault="00596C08" w:rsidP="00596C08">
      <w:pPr>
        <w:spacing w:after="0" w:line="240" w:lineRule="auto"/>
        <w:rPr>
          <w:rFonts w:ascii="Times New Roman" w:eastAsia="Times New Roman" w:hAnsi="Times New Roman" w:cs="Times New Roman"/>
          <w:lang w:val="lt-LT"/>
        </w:rPr>
      </w:pPr>
    </w:p>
    <w:p w14:paraId="537022D6" w14:textId="77777777" w:rsidR="00596C08" w:rsidRPr="00596C08" w:rsidRDefault="00596C08" w:rsidP="00596C08">
      <w:pPr>
        <w:spacing w:after="0" w:line="240" w:lineRule="auto"/>
        <w:rPr>
          <w:rFonts w:ascii="Times New Roman" w:eastAsia="Times New Roman" w:hAnsi="Times New Roman" w:cs="Times New Roman"/>
          <w:lang w:val="lt-LT"/>
        </w:rPr>
      </w:pPr>
    </w:p>
    <w:p w14:paraId="0FF54762" w14:textId="77777777" w:rsidR="00596C08" w:rsidRPr="00596C08" w:rsidRDefault="00596C08" w:rsidP="00596C08">
      <w:pPr>
        <w:spacing w:after="0" w:line="240" w:lineRule="auto"/>
        <w:rPr>
          <w:rFonts w:ascii="Times New Roman" w:eastAsia="Times New Roman" w:hAnsi="Times New Roman" w:cs="Times New Roman"/>
          <w:lang w:val="lt-LT"/>
        </w:rPr>
      </w:pPr>
    </w:p>
    <w:p w14:paraId="4FC033B2" w14:textId="77777777" w:rsidR="00596C08" w:rsidRPr="00596C08" w:rsidRDefault="00596C08" w:rsidP="00596C08">
      <w:pPr>
        <w:spacing w:after="0" w:line="240" w:lineRule="auto"/>
        <w:rPr>
          <w:rFonts w:ascii="Times New Roman" w:eastAsia="Times New Roman" w:hAnsi="Times New Roman" w:cs="Times New Roman"/>
          <w:lang w:val="lt-LT"/>
        </w:rPr>
      </w:pPr>
    </w:p>
    <w:p w14:paraId="1B8C1D3E" w14:textId="77777777" w:rsidR="00596C08" w:rsidRPr="00596C08" w:rsidRDefault="00596C08" w:rsidP="00596C08">
      <w:pPr>
        <w:spacing w:after="0" w:line="240" w:lineRule="auto"/>
        <w:rPr>
          <w:rFonts w:ascii="Times New Roman" w:eastAsia="Times New Roman" w:hAnsi="Times New Roman" w:cs="Times New Roman"/>
          <w:lang w:val="lt-LT"/>
        </w:rPr>
      </w:pPr>
    </w:p>
    <w:p w14:paraId="694A8460" w14:textId="77777777" w:rsidR="00596C08" w:rsidRPr="00596C08" w:rsidRDefault="00596C08" w:rsidP="00596C08">
      <w:pPr>
        <w:spacing w:after="0" w:line="240" w:lineRule="auto"/>
        <w:rPr>
          <w:rFonts w:ascii="Times New Roman" w:eastAsia="Times New Roman" w:hAnsi="Times New Roman" w:cs="Times New Roman"/>
          <w:lang w:val="lt-LT"/>
        </w:rPr>
      </w:pPr>
    </w:p>
    <w:p w14:paraId="6AC54132" w14:textId="77777777" w:rsidR="00596C08" w:rsidRPr="00596C08" w:rsidRDefault="00596C08" w:rsidP="00596C08">
      <w:pPr>
        <w:spacing w:after="0" w:line="240" w:lineRule="auto"/>
        <w:rPr>
          <w:rFonts w:ascii="Times New Roman" w:eastAsia="Times New Roman" w:hAnsi="Times New Roman" w:cs="Times New Roman"/>
          <w:lang w:val="lt-LT"/>
        </w:rPr>
      </w:pPr>
    </w:p>
    <w:p w14:paraId="2C6311B4" w14:textId="77777777" w:rsidR="00596C08" w:rsidRPr="00596C08" w:rsidRDefault="00596C08" w:rsidP="00596C08">
      <w:pPr>
        <w:spacing w:after="0" w:line="240" w:lineRule="auto"/>
        <w:rPr>
          <w:rFonts w:ascii="Times New Roman" w:eastAsia="Times New Roman" w:hAnsi="Times New Roman" w:cs="Times New Roman"/>
          <w:lang w:val="lt-LT"/>
        </w:rPr>
      </w:pPr>
    </w:p>
    <w:p w14:paraId="6FAAE7A7" w14:textId="77777777" w:rsidR="00596C08" w:rsidRPr="00596C08" w:rsidRDefault="00596C08" w:rsidP="00596C08">
      <w:pPr>
        <w:spacing w:after="0" w:line="240" w:lineRule="auto"/>
        <w:rPr>
          <w:rFonts w:ascii="Times New Roman" w:eastAsia="Times New Roman" w:hAnsi="Times New Roman" w:cs="Times New Roman"/>
          <w:lang w:val="lt-LT"/>
        </w:rPr>
      </w:pPr>
    </w:p>
    <w:p w14:paraId="0A85D387" w14:textId="77777777" w:rsidR="00596C08" w:rsidRPr="00596C08" w:rsidRDefault="00596C08" w:rsidP="00596C08">
      <w:pPr>
        <w:spacing w:after="0" w:line="240" w:lineRule="auto"/>
        <w:rPr>
          <w:rFonts w:ascii="Times New Roman" w:eastAsia="Times New Roman" w:hAnsi="Times New Roman" w:cs="Times New Roman"/>
          <w:lang w:val="lt-LT"/>
        </w:rPr>
      </w:pPr>
    </w:p>
    <w:p w14:paraId="4B109E36" w14:textId="77777777" w:rsidR="00596C08" w:rsidRPr="00596C08" w:rsidRDefault="00596C08" w:rsidP="00596C08">
      <w:pPr>
        <w:spacing w:after="0" w:line="240" w:lineRule="auto"/>
        <w:rPr>
          <w:rFonts w:ascii="Times New Roman" w:eastAsia="Times New Roman" w:hAnsi="Times New Roman" w:cs="Times New Roman"/>
          <w:lang w:val="lt-LT"/>
        </w:rPr>
      </w:pPr>
    </w:p>
    <w:p w14:paraId="579251FC" w14:textId="77777777" w:rsidR="00596C08" w:rsidRPr="00596C08" w:rsidRDefault="00596C08" w:rsidP="00596C08">
      <w:pPr>
        <w:spacing w:after="0" w:line="240" w:lineRule="auto"/>
        <w:rPr>
          <w:rFonts w:ascii="Times New Roman" w:eastAsia="Times New Roman" w:hAnsi="Times New Roman" w:cs="Times New Roman"/>
          <w:lang w:val="lt-LT"/>
        </w:rPr>
      </w:pPr>
    </w:p>
    <w:p w14:paraId="23601E9E" w14:textId="77777777" w:rsidR="00596C08" w:rsidRPr="00596C08" w:rsidRDefault="00596C08" w:rsidP="00596C08">
      <w:pPr>
        <w:spacing w:after="0" w:line="240" w:lineRule="auto"/>
        <w:rPr>
          <w:rFonts w:ascii="Times New Roman" w:eastAsia="Times New Roman" w:hAnsi="Times New Roman" w:cs="Times New Roman"/>
          <w:lang w:val="lt-LT"/>
        </w:rPr>
      </w:pPr>
    </w:p>
    <w:p w14:paraId="398366B8" w14:textId="77777777" w:rsidR="00596C08" w:rsidRPr="00596C08" w:rsidRDefault="00596C08" w:rsidP="00596C08">
      <w:pPr>
        <w:spacing w:after="0" w:line="240" w:lineRule="auto"/>
        <w:rPr>
          <w:rFonts w:ascii="Times New Roman" w:eastAsia="Times New Roman" w:hAnsi="Times New Roman" w:cs="Times New Roman"/>
          <w:lang w:val="lt-LT"/>
        </w:rPr>
      </w:pPr>
    </w:p>
    <w:p w14:paraId="01087A16" w14:textId="77777777" w:rsidR="00596C08" w:rsidRPr="00596C08" w:rsidRDefault="00596C08" w:rsidP="00596C08">
      <w:pPr>
        <w:spacing w:after="0" w:line="240" w:lineRule="auto"/>
        <w:rPr>
          <w:rFonts w:ascii="Times New Roman" w:eastAsia="Times New Roman" w:hAnsi="Times New Roman" w:cs="Times New Roman"/>
          <w:lang w:val="lt-LT"/>
        </w:rPr>
      </w:pPr>
    </w:p>
    <w:p w14:paraId="3D405E48" w14:textId="77777777" w:rsidR="00596C08" w:rsidRPr="00596C08" w:rsidRDefault="00596C08" w:rsidP="00596C08">
      <w:pPr>
        <w:spacing w:after="0" w:line="240" w:lineRule="auto"/>
        <w:rPr>
          <w:rFonts w:ascii="Times New Roman" w:eastAsia="Times New Roman" w:hAnsi="Times New Roman" w:cs="Times New Roman"/>
          <w:lang w:val="lt-LT"/>
        </w:rPr>
      </w:pPr>
    </w:p>
    <w:p w14:paraId="696DC426" w14:textId="77777777" w:rsidR="00596C08" w:rsidRPr="00596C08" w:rsidRDefault="00596C08" w:rsidP="00596C08">
      <w:pPr>
        <w:spacing w:after="0" w:line="240" w:lineRule="auto"/>
        <w:rPr>
          <w:rFonts w:ascii="Times New Roman" w:eastAsia="Times New Roman" w:hAnsi="Times New Roman" w:cs="Times New Roman"/>
          <w:lang w:val="lt-LT"/>
        </w:rPr>
      </w:pPr>
    </w:p>
    <w:p w14:paraId="330AE2DC" w14:textId="77777777" w:rsidR="00596C08" w:rsidRPr="00596C08" w:rsidRDefault="00596C08" w:rsidP="00596C08">
      <w:pPr>
        <w:spacing w:after="0" w:line="240" w:lineRule="auto"/>
        <w:rPr>
          <w:rFonts w:ascii="Times New Roman" w:eastAsia="Times New Roman" w:hAnsi="Times New Roman" w:cs="Times New Roman"/>
          <w:lang w:val="lt-LT"/>
        </w:rPr>
      </w:pPr>
    </w:p>
    <w:p w14:paraId="43ADF1D5" w14:textId="77777777" w:rsidR="00596C08" w:rsidRPr="00596C08" w:rsidRDefault="00596C08" w:rsidP="00596C08">
      <w:pPr>
        <w:spacing w:after="0" w:line="240" w:lineRule="auto"/>
        <w:rPr>
          <w:rFonts w:ascii="Times New Roman" w:eastAsia="Times New Roman" w:hAnsi="Times New Roman" w:cs="Times New Roman"/>
          <w:lang w:val="lt-LT"/>
        </w:rPr>
      </w:pPr>
    </w:p>
    <w:p w14:paraId="03233F0A" w14:textId="77777777" w:rsidR="00596C08" w:rsidRPr="00596C08" w:rsidRDefault="00596C08" w:rsidP="00596C08">
      <w:pPr>
        <w:spacing w:after="0" w:line="240" w:lineRule="auto"/>
        <w:rPr>
          <w:rFonts w:ascii="Times New Roman" w:eastAsia="Times New Roman" w:hAnsi="Times New Roman" w:cs="Times New Roman"/>
          <w:lang w:val="lt-LT"/>
        </w:rPr>
      </w:pPr>
    </w:p>
    <w:p w14:paraId="7A36211F" w14:textId="77777777" w:rsidR="00596C08" w:rsidRPr="00596C08" w:rsidRDefault="00596C08" w:rsidP="00596C08">
      <w:pPr>
        <w:spacing w:after="0" w:line="240" w:lineRule="auto"/>
        <w:rPr>
          <w:rFonts w:ascii="Times New Roman" w:eastAsia="Times New Roman" w:hAnsi="Times New Roman" w:cs="Times New Roman"/>
          <w:lang w:val="lt-LT"/>
        </w:rPr>
      </w:pPr>
    </w:p>
    <w:p w14:paraId="09A18ED7" w14:textId="77777777" w:rsidR="00596C08" w:rsidRPr="004E263F" w:rsidRDefault="00596C08" w:rsidP="00596C08">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5F179CB" w14:textId="752D0024" w:rsidR="00596C08" w:rsidRPr="004E263F" w:rsidRDefault="00596C08" w:rsidP="00596C0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4E263F">
        <w:rPr>
          <w:rFonts w:ascii="Times New Roman" w:eastAsia="Times New Roman" w:hAnsi="Times New Roman" w:cs="Times New Roman"/>
          <w:b/>
          <w:caps/>
          <w:lang w:val="lt-LT"/>
        </w:rPr>
        <w:t>B. PAKUOTĖS LAPELIS</w:t>
      </w:r>
      <w:r w:rsidR="004E263F">
        <w:rPr>
          <w:rFonts w:ascii="Times New Roman" w:eastAsia="Times New Roman" w:hAnsi="Times New Roman" w:cs="Times New Roman"/>
          <w:b/>
          <w:caps/>
          <w:lang w:val="lt-LT"/>
        </w:rPr>
        <w:fldChar w:fldCharType="begin"/>
      </w:r>
      <w:r w:rsidR="004E263F">
        <w:rPr>
          <w:rFonts w:ascii="Times New Roman" w:eastAsia="Times New Roman" w:hAnsi="Times New Roman" w:cs="Times New Roman"/>
          <w:b/>
          <w:caps/>
          <w:lang w:val="lt-LT"/>
        </w:rPr>
        <w:instrText xml:space="preserve"> DOCVARIABLE VAULT_ND_f07ed54a-7fb9-403e-a28d-6ad8c0db0ce2 \* MERGEFORMAT </w:instrText>
      </w:r>
      <w:r w:rsidR="004E263F">
        <w:rPr>
          <w:rFonts w:ascii="Times New Roman" w:eastAsia="Times New Roman" w:hAnsi="Times New Roman" w:cs="Times New Roman"/>
          <w:b/>
          <w:caps/>
          <w:lang w:val="lt-LT"/>
        </w:rPr>
        <w:fldChar w:fldCharType="separate"/>
      </w:r>
      <w:r w:rsidR="004E263F">
        <w:rPr>
          <w:rFonts w:ascii="Times New Roman" w:eastAsia="Times New Roman" w:hAnsi="Times New Roman" w:cs="Times New Roman"/>
          <w:b/>
          <w:caps/>
          <w:lang w:val="lt-LT"/>
        </w:rPr>
        <w:t xml:space="preserve"> </w:t>
      </w:r>
      <w:r w:rsidR="004E263F">
        <w:rPr>
          <w:rFonts w:ascii="Times New Roman" w:eastAsia="Times New Roman" w:hAnsi="Times New Roman" w:cs="Times New Roman"/>
          <w:b/>
          <w:caps/>
          <w:lang w:val="lt-LT"/>
        </w:rPr>
        <w:fldChar w:fldCharType="end"/>
      </w:r>
    </w:p>
    <w:p w14:paraId="6BDA1040" w14:textId="77777777" w:rsidR="00596C08" w:rsidRPr="00596C08" w:rsidRDefault="00596C08" w:rsidP="00596C08">
      <w:pPr>
        <w:spacing w:after="0" w:line="240" w:lineRule="auto"/>
        <w:jc w:val="center"/>
        <w:rPr>
          <w:rFonts w:ascii="Times New Roman" w:eastAsia="Times New Roman" w:hAnsi="Times New Roman" w:cs="Times New Roman"/>
          <w:b/>
          <w:lang w:val="lt-LT"/>
        </w:rPr>
      </w:pPr>
      <w:r w:rsidRPr="00596C08">
        <w:rPr>
          <w:rFonts w:ascii="Times New Roman" w:eastAsia="Times New Roman" w:hAnsi="Times New Roman" w:cs="Times New Roman"/>
          <w:lang w:val="lt-LT"/>
        </w:rPr>
        <w:br w:type="page"/>
      </w:r>
      <w:r w:rsidRPr="00596C08">
        <w:rPr>
          <w:rFonts w:ascii="Times New Roman" w:eastAsia="Times New Roman" w:hAnsi="Times New Roman" w:cs="Times New Roman"/>
          <w:b/>
          <w:lang w:val="lt-LT"/>
        </w:rPr>
        <w:lastRenderedPageBreak/>
        <w:t>Pakuotės lapelis: informacija vartotojui</w:t>
      </w:r>
    </w:p>
    <w:p w14:paraId="27AE473C" w14:textId="77777777" w:rsidR="00596C08" w:rsidRPr="00596C08" w:rsidRDefault="00596C08" w:rsidP="00596C08">
      <w:pPr>
        <w:spacing w:after="0" w:line="240" w:lineRule="auto"/>
        <w:rPr>
          <w:rFonts w:ascii="Times New Roman" w:eastAsia="Times New Roman" w:hAnsi="Times New Roman" w:cs="Times New Roman"/>
          <w:bCs/>
          <w:lang w:val="lt-LT"/>
        </w:rPr>
      </w:pPr>
    </w:p>
    <w:p w14:paraId="63EF967F" w14:textId="77777777" w:rsidR="00596C08" w:rsidRPr="00596C08" w:rsidRDefault="00596C08" w:rsidP="00596C08">
      <w:pPr>
        <w:spacing w:after="0" w:line="240" w:lineRule="auto"/>
        <w:jc w:val="center"/>
        <w:rPr>
          <w:rFonts w:ascii="Times New Roman" w:eastAsia="Times New Roman" w:hAnsi="Times New Roman" w:cs="Times New Roman"/>
          <w:b/>
          <w:bCs/>
          <w:lang w:val="lt-LT"/>
        </w:rPr>
      </w:pPr>
      <w:r w:rsidRPr="00596C08">
        <w:rPr>
          <w:rFonts w:ascii="Times New Roman" w:eastAsia="Times New Roman" w:hAnsi="Times New Roman" w:cs="Times New Roman"/>
          <w:b/>
          <w:bCs/>
          <w:lang w:val="lt-LT"/>
        </w:rPr>
        <w:t>Nebivolol Actavis 5 mg tabletės</w:t>
      </w:r>
    </w:p>
    <w:p w14:paraId="796D6DD6" w14:textId="77777777" w:rsidR="00596C08" w:rsidRPr="00596C08" w:rsidRDefault="00596C08" w:rsidP="00596C08">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Nebivololis</w:t>
      </w:r>
    </w:p>
    <w:p w14:paraId="761B9390" w14:textId="77777777" w:rsidR="00596C08" w:rsidRPr="00596C08" w:rsidRDefault="00596C08" w:rsidP="00596C08">
      <w:pPr>
        <w:spacing w:after="0" w:line="240" w:lineRule="auto"/>
        <w:rPr>
          <w:rFonts w:ascii="Times New Roman" w:eastAsia="Times New Roman" w:hAnsi="Times New Roman" w:cs="Times New Roman"/>
          <w:lang w:val="lt-LT"/>
        </w:rPr>
      </w:pPr>
    </w:p>
    <w:p w14:paraId="1AF90003" w14:textId="77777777" w:rsidR="00596C08" w:rsidRPr="00596C08" w:rsidRDefault="00596C08" w:rsidP="00596C08">
      <w:pPr>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Atidžiai perskaitykite visą šį lapelį, prieš pradėdami vartoti vaistą, nes jame pateikiama Jums svarbi informacija.</w:t>
      </w:r>
    </w:p>
    <w:p w14:paraId="5D8240F0" w14:textId="77777777" w:rsidR="00596C08" w:rsidRPr="00596C08" w:rsidRDefault="00596C08" w:rsidP="00383400">
      <w:pPr>
        <w:tabs>
          <w:tab w:val="left" w:pos="0"/>
          <w:tab w:val="left" w:pos="567"/>
        </w:tabs>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Neišmeskite šio lapelio, nes vėl gali prireikti jį perskaityti.</w:t>
      </w:r>
    </w:p>
    <w:p w14:paraId="69022CD3" w14:textId="77777777" w:rsidR="00596C08" w:rsidRPr="00596C08" w:rsidRDefault="00596C08" w:rsidP="00383400">
      <w:pPr>
        <w:tabs>
          <w:tab w:val="left" w:pos="0"/>
          <w:tab w:val="left" w:pos="567"/>
        </w:tabs>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Jeigu kiltų daugiau klausimų, kreipkitės į gydytoją arba vaistininką.</w:t>
      </w:r>
    </w:p>
    <w:p w14:paraId="137E7B3D" w14:textId="77777777" w:rsidR="00596C08" w:rsidRPr="00596C08" w:rsidRDefault="00596C08" w:rsidP="00383400">
      <w:pPr>
        <w:tabs>
          <w:tab w:val="left" w:pos="0"/>
          <w:tab w:val="left" w:pos="567"/>
        </w:tabs>
        <w:spacing w:after="0" w:line="240" w:lineRule="auto"/>
        <w:ind w:left="567" w:hanging="567"/>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14:paraId="764A8BCE" w14:textId="77777777" w:rsidR="00596C08" w:rsidRPr="00596C08" w:rsidRDefault="00596C08" w:rsidP="00383400">
      <w:pPr>
        <w:tabs>
          <w:tab w:val="left" w:pos="0"/>
          <w:tab w:val="left" w:pos="567"/>
        </w:tabs>
        <w:spacing w:after="0" w:line="240" w:lineRule="auto"/>
        <w:ind w:left="567" w:hanging="567"/>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 xml:space="preserve">Jeigu pasireiškė šalutinis </w:t>
      </w:r>
      <w:r w:rsidR="00EC18F4">
        <w:rPr>
          <w:rFonts w:ascii="Times New Roman" w:eastAsia="Times New Roman" w:hAnsi="Times New Roman" w:cs="Times New Roman"/>
          <w:noProof/>
          <w:lang w:val="lt-LT"/>
        </w:rPr>
        <w:t xml:space="preserve">poveikis </w:t>
      </w:r>
      <w:r w:rsidRPr="00596C08">
        <w:rPr>
          <w:rFonts w:ascii="Times New Roman" w:eastAsia="Times New Roman" w:hAnsi="Times New Roman" w:cs="Times New Roman"/>
          <w:noProof/>
          <w:lang w:val="lt-LT"/>
        </w:rPr>
        <w:t>(net jeigu jis šiame lapelyje nenurod</w:t>
      </w:r>
      <w:r w:rsidR="00EC18F4">
        <w:rPr>
          <w:rFonts w:ascii="Times New Roman" w:eastAsia="Times New Roman" w:hAnsi="Times New Roman" w:cs="Times New Roman"/>
          <w:noProof/>
          <w:lang w:val="lt-LT"/>
        </w:rPr>
        <w:t>yt</w:t>
      </w:r>
      <w:r w:rsidRPr="00596C08">
        <w:rPr>
          <w:rFonts w:ascii="Times New Roman" w:eastAsia="Times New Roman" w:hAnsi="Times New Roman" w:cs="Times New Roman"/>
          <w:noProof/>
          <w:lang w:val="lt-LT"/>
        </w:rPr>
        <w:t xml:space="preserve">as), kreipkitės į gydytoją arba vaistininką. Žr. 4 skyrių. </w:t>
      </w:r>
    </w:p>
    <w:p w14:paraId="24E243F7" w14:textId="77777777" w:rsidR="00596C08" w:rsidRPr="00596C08" w:rsidRDefault="00596C08" w:rsidP="00596C08">
      <w:pPr>
        <w:spacing w:after="0" w:line="240" w:lineRule="auto"/>
        <w:ind w:left="709" w:hanging="709"/>
        <w:rPr>
          <w:rFonts w:ascii="Times New Roman" w:eastAsia="Times New Roman" w:hAnsi="Times New Roman" w:cs="Times New Roman"/>
          <w:lang w:val="lt-LT"/>
        </w:rPr>
      </w:pPr>
    </w:p>
    <w:p w14:paraId="17562463"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Apie ką rašoma šiame lapelyje?</w:t>
      </w:r>
    </w:p>
    <w:p w14:paraId="5EBEB2A5" w14:textId="77777777" w:rsidR="00596C08" w:rsidRPr="00596C08" w:rsidRDefault="00596C08" w:rsidP="00596C08">
      <w:pPr>
        <w:spacing w:after="0" w:line="240" w:lineRule="auto"/>
        <w:rPr>
          <w:rFonts w:ascii="Times New Roman" w:eastAsia="Times New Roman" w:hAnsi="Times New Roman" w:cs="Times New Roman"/>
          <w:b/>
          <w:lang w:val="lt-LT"/>
        </w:rPr>
      </w:pPr>
    </w:p>
    <w:p w14:paraId="54D8451F"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1.</w:t>
      </w:r>
      <w:r w:rsidRPr="00596C08">
        <w:rPr>
          <w:rFonts w:ascii="Times New Roman" w:eastAsia="Times New Roman" w:hAnsi="Times New Roman" w:cs="Times New Roman"/>
          <w:lang w:val="lt-LT"/>
        </w:rPr>
        <w:tab/>
        <w:t xml:space="preserve">Kas yra </w:t>
      </w:r>
      <w:r w:rsidRPr="00596C08">
        <w:rPr>
          <w:rFonts w:ascii="Times New Roman" w:eastAsia="Times New Roman" w:hAnsi="Times New Roman" w:cs="Times New Roman"/>
          <w:bCs/>
          <w:lang w:val="lt-LT"/>
        </w:rPr>
        <w:t>Nebivolol Actavis</w:t>
      </w:r>
      <w:r w:rsidRPr="00596C08">
        <w:rPr>
          <w:rFonts w:ascii="Times New Roman" w:eastAsia="Times New Roman" w:hAnsi="Times New Roman" w:cs="Times New Roman"/>
          <w:lang w:val="lt-LT"/>
        </w:rPr>
        <w:t xml:space="preserve"> ir kam jis vartojamas</w:t>
      </w:r>
    </w:p>
    <w:p w14:paraId="07E0A6A8"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2.</w:t>
      </w:r>
      <w:r w:rsidRPr="00596C08">
        <w:rPr>
          <w:rFonts w:ascii="Times New Roman" w:eastAsia="Times New Roman" w:hAnsi="Times New Roman" w:cs="Times New Roman"/>
          <w:lang w:val="lt-LT"/>
        </w:rPr>
        <w:tab/>
        <w:t>Kas žinotina prieš vartojant Nebivolol Actavis</w:t>
      </w:r>
    </w:p>
    <w:p w14:paraId="50664030"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3.</w:t>
      </w:r>
      <w:r w:rsidRPr="00596C08">
        <w:rPr>
          <w:rFonts w:ascii="Times New Roman" w:eastAsia="Times New Roman" w:hAnsi="Times New Roman" w:cs="Times New Roman"/>
          <w:lang w:val="lt-LT"/>
        </w:rPr>
        <w:tab/>
        <w:t>Kaip vartoti Nebivolol Actavis</w:t>
      </w:r>
    </w:p>
    <w:p w14:paraId="7DB96460"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4.</w:t>
      </w:r>
      <w:r w:rsidRPr="00596C08">
        <w:rPr>
          <w:rFonts w:ascii="Times New Roman" w:eastAsia="Times New Roman" w:hAnsi="Times New Roman" w:cs="Times New Roman"/>
          <w:lang w:val="lt-LT"/>
        </w:rPr>
        <w:tab/>
        <w:t>Galimas šalutinis poveikis</w:t>
      </w:r>
    </w:p>
    <w:p w14:paraId="4C4CA924"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5.</w:t>
      </w:r>
      <w:r w:rsidRPr="00596C08">
        <w:rPr>
          <w:rFonts w:ascii="Times New Roman" w:eastAsia="Times New Roman" w:hAnsi="Times New Roman" w:cs="Times New Roman"/>
          <w:lang w:val="lt-LT"/>
        </w:rPr>
        <w:tab/>
        <w:t xml:space="preserve">Kaip laikyti Nebivolol Actavis </w:t>
      </w:r>
    </w:p>
    <w:p w14:paraId="3401A411" w14:textId="77777777" w:rsidR="00596C08" w:rsidRPr="00596C08" w:rsidRDefault="00596C08" w:rsidP="008E3F9D">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6.</w:t>
      </w:r>
      <w:r w:rsidRPr="00596C08">
        <w:rPr>
          <w:rFonts w:ascii="Times New Roman" w:eastAsia="Times New Roman" w:hAnsi="Times New Roman" w:cs="Times New Roman"/>
          <w:lang w:val="lt-LT"/>
        </w:rPr>
        <w:tab/>
        <w:t>Pakuotės turinys ir kita informacija</w:t>
      </w:r>
    </w:p>
    <w:p w14:paraId="3DFFFFC9" w14:textId="77777777" w:rsidR="00596C08" w:rsidRPr="00596C08" w:rsidRDefault="00596C08" w:rsidP="00596C08">
      <w:pPr>
        <w:spacing w:after="0" w:line="240" w:lineRule="auto"/>
        <w:rPr>
          <w:rFonts w:ascii="Times New Roman" w:eastAsia="Times New Roman" w:hAnsi="Times New Roman" w:cs="Times New Roman"/>
          <w:lang w:val="lt-LT"/>
        </w:rPr>
      </w:pPr>
    </w:p>
    <w:p w14:paraId="2104932B" w14:textId="77777777" w:rsidR="00596C08" w:rsidRPr="00596C08" w:rsidRDefault="00596C08" w:rsidP="00596C08">
      <w:pPr>
        <w:spacing w:after="0" w:line="240" w:lineRule="auto"/>
        <w:rPr>
          <w:rFonts w:ascii="Times New Roman" w:eastAsia="Times New Roman" w:hAnsi="Times New Roman" w:cs="Times New Roman"/>
          <w:lang w:val="lt-LT"/>
        </w:rPr>
      </w:pPr>
    </w:p>
    <w:p w14:paraId="478EA79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1.</w:t>
      </w:r>
      <w:r w:rsidRPr="00596C08">
        <w:rPr>
          <w:rFonts w:ascii="Times New Roman" w:eastAsia="Times New Roman" w:hAnsi="Times New Roman" w:cs="Times New Roman"/>
          <w:b/>
          <w:lang w:val="lt-LT"/>
        </w:rPr>
        <w:tab/>
        <w:t>Kas yra Nebivolol Actavis ir kam jis vartojamas</w:t>
      </w:r>
    </w:p>
    <w:p w14:paraId="46C05D4B" w14:textId="77777777" w:rsidR="00596C08" w:rsidRPr="00596C08" w:rsidRDefault="00596C08" w:rsidP="00596C08">
      <w:pPr>
        <w:spacing w:after="0" w:line="240" w:lineRule="auto"/>
        <w:rPr>
          <w:rFonts w:ascii="Times New Roman" w:eastAsia="Times New Roman" w:hAnsi="Times New Roman" w:cs="Times New Roman"/>
          <w:lang w:val="lt-LT"/>
        </w:rPr>
      </w:pPr>
    </w:p>
    <w:p w14:paraId="5CC7CF60"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yra vaistas, daugiausiai veikiantis širdies veiklą (beta adrenoblokatorius). Jis mažina kraujospūdį, gerina širdies pajėgumą.</w:t>
      </w:r>
    </w:p>
    <w:p w14:paraId="786B7A80" w14:textId="77777777" w:rsidR="00596C08" w:rsidRPr="00596C08" w:rsidRDefault="00596C08" w:rsidP="00596C08">
      <w:pPr>
        <w:spacing w:after="0" w:line="240" w:lineRule="auto"/>
        <w:rPr>
          <w:rFonts w:ascii="Times New Roman" w:eastAsia="Times New Roman" w:hAnsi="Times New Roman" w:cs="Times New Roman"/>
          <w:bCs/>
          <w:lang w:val="lt-LT"/>
        </w:rPr>
      </w:pPr>
    </w:p>
    <w:p w14:paraId="4E477E87" w14:textId="77777777" w:rsidR="00596C08" w:rsidRPr="00596C08" w:rsidRDefault="00596C08" w:rsidP="00596C08">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vartojamas:</w:t>
      </w:r>
    </w:p>
    <w:p w14:paraId="27CDEEF7" w14:textId="77777777" w:rsidR="00596C08" w:rsidRPr="009F55AC" w:rsidRDefault="00596C08" w:rsidP="00383400">
      <w:pPr>
        <w:pStyle w:val="Sraopastraipa"/>
        <w:numPr>
          <w:ilvl w:val="0"/>
          <w:numId w:val="3"/>
        </w:numPr>
        <w:spacing w:after="0" w:line="240" w:lineRule="auto"/>
        <w:ind w:left="567" w:hanging="567"/>
        <w:rPr>
          <w:rFonts w:ascii="Times New Roman" w:eastAsia="Times New Roman" w:hAnsi="Times New Roman" w:cs="Times New Roman"/>
          <w:bCs/>
          <w:lang w:val="lt-LT"/>
        </w:rPr>
      </w:pPr>
      <w:r w:rsidRPr="009F55AC">
        <w:rPr>
          <w:rFonts w:ascii="Times New Roman" w:eastAsia="Times New Roman" w:hAnsi="Times New Roman" w:cs="Times New Roman"/>
          <w:bCs/>
          <w:lang w:val="lt-LT"/>
        </w:rPr>
        <w:t>didelio kraujospūdžio ligai (pirminei hipertenzijai) gydyti;</w:t>
      </w:r>
    </w:p>
    <w:p w14:paraId="22553F1E" w14:textId="77777777" w:rsidR="00596C08" w:rsidRDefault="00596C08" w:rsidP="00A423B4">
      <w:pPr>
        <w:pStyle w:val="Sraopastraipa"/>
        <w:numPr>
          <w:ilvl w:val="0"/>
          <w:numId w:val="3"/>
        </w:numPr>
        <w:spacing w:after="0" w:line="240" w:lineRule="auto"/>
        <w:ind w:left="567" w:hanging="567"/>
        <w:rPr>
          <w:rFonts w:ascii="Times New Roman" w:eastAsia="Times New Roman" w:hAnsi="Times New Roman" w:cs="Times New Roman"/>
          <w:lang w:val="lt-LT"/>
        </w:rPr>
      </w:pPr>
      <w:r w:rsidRPr="009F55AC">
        <w:rPr>
          <w:rFonts w:ascii="Times New Roman" w:eastAsia="Times New Roman" w:hAnsi="Times New Roman" w:cs="Times New Roman"/>
          <w:bCs/>
          <w:lang w:val="lt-LT"/>
        </w:rPr>
        <w:t>p</w:t>
      </w:r>
      <w:r w:rsidRPr="009F55AC">
        <w:rPr>
          <w:rFonts w:ascii="Times New Roman" w:eastAsia="Times New Roman" w:hAnsi="Times New Roman" w:cs="Times New Roman"/>
          <w:lang w:val="lt-LT"/>
        </w:rPr>
        <w:t>apildomam lengvo ar vidutinio sunkumo lėtinio stabilaus širdies nepakankamumo gydymui 70 metų arba vyresniems pacientams, gydomiems įprastiniais vaistais (pvz., diuretikais, digoksinu, AKF inhibitoriais, angiotenzino II receptorių blokatoriais)</w:t>
      </w:r>
      <w:r w:rsidR="00A423B4">
        <w:rPr>
          <w:rFonts w:ascii="Times New Roman" w:eastAsia="Times New Roman" w:hAnsi="Times New Roman" w:cs="Times New Roman"/>
          <w:lang w:val="lt-LT"/>
        </w:rPr>
        <w:t>;</w:t>
      </w:r>
    </w:p>
    <w:p w14:paraId="3B631D04" w14:textId="77777777" w:rsidR="00A423B4" w:rsidRPr="00A423B4" w:rsidRDefault="00E63829" w:rsidP="00954BC4">
      <w:pPr>
        <w:pStyle w:val="Sraopastraipa"/>
        <w:numPr>
          <w:ilvl w:val="0"/>
          <w:numId w:val="3"/>
        </w:numPr>
        <w:spacing w:after="0"/>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simptominei stabiliai širdies </w:t>
      </w:r>
      <w:r w:rsidR="00954BC4" w:rsidRPr="00954BC4">
        <w:rPr>
          <w:rFonts w:ascii="Times New Roman" w:eastAsia="Times New Roman" w:hAnsi="Times New Roman" w:cs="Times New Roman"/>
          <w:lang w:val="lt-LT"/>
        </w:rPr>
        <w:t xml:space="preserve">vainikinių arterijų </w:t>
      </w:r>
      <w:r>
        <w:rPr>
          <w:rFonts w:ascii="Times New Roman" w:eastAsia="Times New Roman" w:hAnsi="Times New Roman" w:cs="Times New Roman"/>
          <w:lang w:val="lt-LT"/>
        </w:rPr>
        <w:t>ligai gydyti</w:t>
      </w:r>
      <w:r w:rsidR="00A423B4">
        <w:rPr>
          <w:rFonts w:ascii="Times New Roman" w:eastAsia="Times New Roman" w:hAnsi="Times New Roman" w:cs="Times New Roman"/>
          <w:lang w:val="lt-LT"/>
        </w:rPr>
        <w:t>.</w:t>
      </w:r>
    </w:p>
    <w:p w14:paraId="645D085B" w14:textId="77777777" w:rsidR="00596C08" w:rsidRPr="00596C08" w:rsidRDefault="00596C08" w:rsidP="00A423B4">
      <w:pPr>
        <w:spacing w:after="0" w:line="240" w:lineRule="auto"/>
        <w:rPr>
          <w:rFonts w:ascii="Times New Roman" w:eastAsia="Times New Roman" w:hAnsi="Times New Roman" w:cs="Times New Roman"/>
          <w:lang w:val="lt-LT"/>
        </w:rPr>
      </w:pPr>
    </w:p>
    <w:p w14:paraId="60166618" w14:textId="77777777" w:rsidR="00596C08" w:rsidRPr="00596C08" w:rsidRDefault="00596C08" w:rsidP="00A423B4">
      <w:pPr>
        <w:spacing w:after="0" w:line="240" w:lineRule="auto"/>
        <w:rPr>
          <w:rFonts w:ascii="Times New Roman" w:eastAsia="Times New Roman" w:hAnsi="Times New Roman" w:cs="Times New Roman"/>
          <w:lang w:val="lt-LT"/>
        </w:rPr>
      </w:pPr>
    </w:p>
    <w:p w14:paraId="56579B28" w14:textId="77777777" w:rsidR="00596C08" w:rsidRPr="00596C08" w:rsidRDefault="00596C08" w:rsidP="00F3641D">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2.</w:t>
      </w:r>
      <w:r w:rsidRPr="00596C08">
        <w:rPr>
          <w:rFonts w:ascii="Times New Roman" w:eastAsia="Times New Roman" w:hAnsi="Times New Roman" w:cs="Times New Roman"/>
          <w:b/>
          <w:lang w:val="lt-LT"/>
        </w:rPr>
        <w:tab/>
        <w:t>Kas žinotina prieš vartojant Nebivolol Actavis</w:t>
      </w:r>
    </w:p>
    <w:p w14:paraId="79E831B5" w14:textId="77777777" w:rsidR="00596C08" w:rsidRPr="00596C08" w:rsidRDefault="00596C08" w:rsidP="00596C08">
      <w:pPr>
        <w:spacing w:after="0" w:line="240" w:lineRule="auto"/>
        <w:rPr>
          <w:rFonts w:ascii="Times New Roman" w:eastAsia="Times New Roman" w:hAnsi="Times New Roman" w:cs="Times New Roman"/>
          <w:lang w:val="lt-LT"/>
        </w:rPr>
      </w:pPr>
    </w:p>
    <w:p w14:paraId="5BC7E756" w14:textId="0A9D66E9" w:rsidR="00596C08" w:rsidRPr="00596C08" w:rsidRDefault="00596C08" w:rsidP="00596C08">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Nebivolol Actavis vartoti negalima:</w:t>
      </w:r>
      <w:r w:rsidR="004E263F">
        <w:rPr>
          <w:rFonts w:ascii="Times New Roman" w:eastAsia="Times New Roman" w:hAnsi="Times New Roman" w:cs="Times New Roman"/>
          <w:b/>
          <w:noProof/>
          <w:lang w:val="lt-LT"/>
        </w:rPr>
        <w:fldChar w:fldCharType="begin"/>
      </w:r>
      <w:r w:rsidR="004E263F">
        <w:rPr>
          <w:rFonts w:ascii="Times New Roman" w:eastAsia="Times New Roman" w:hAnsi="Times New Roman" w:cs="Times New Roman"/>
          <w:b/>
          <w:noProof/>
          <w:lang w:val="lt-LT"/>
        </w:rPr>
        <w:instrText xml:space="preserve"> DOCVARIABLE vault_nd_676c6d18-2d1b-4f63-ae7e-5c6c77416641 \* MERGEFORMAT </w:instrText>
      </w:r>
      <w:r w:rsidR="004E263F">
        <w:rPr>
          <w:rFonts w:ascii="Times New Roman" w:eastAsia="Times New Roman" w:hAnsi="Times New Roman" w:cs="Times New Roman"/>
          <w:b/>
          <w:noProof/>
          <w:lang w:val="lt-LT"/>
        </w:rPr>
        <w:fldChar w:fldCharType="separate"/>
      </w:r>
      <w:r w:rsidR="004E263F">
        <w:rPr>
          <w:rFonts w:ascii="Times New Roman" w:eastAsia="Times New Roman" w:hAnsi="Times New Roman" w:cs="Times New Roman"/>
          <w:b/>
          <w:noProof/>
          <w:lang w:val="lt-LT"/>
        </w:rPr>
        <w:t xml:space="preserve"> </w:t>
      </w:r>
      <w:r w:rsidR="004E263F">
        <w:rPr>
          <w:rFonts w:ascii="Times New Roman" w:eastAsia="Times New Roman" w:hAnsi="Times New Roman" w:cs="Times New Roman"/>
          <w:b/>
          <w:noProof/>
          <w:lang w:val="lt-LT"/>
        </w:rPr>
        <w:fldChar w:fldCharType="end"/>
      </w:r>
    </w:p>
    <w:p w14:paraId="1F02AE61"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yra alergija nebivololio hidrochloridui arba bet kuriai pagalbinei </w:t>
      </w:r>
      <w:r w:rsidRPr="00596C08">
        <w:rPr>
          <w:rFonts w:ascii="Times New Roman" w:eastAsia="Times New Roman" w:hAnsi="Times New Roman" w:cs="Times New Roman"/>
          <w:bCs/>
          <w:lang w:val="lt-LT"/>
        </w:rPr>
        <w:t>šio vaisto medžiagai (jos išvardytos 6 skyriuje)</w:t>
      </w:r>
      <w:r w:rsidRPr="00596C08">
        <w:rPr>
          <w:rFonts w:ascii="Times New Roman" w:eastAsia="Times New Roman" w:hAnsi="Times New Roman" w:cs="Times New Roman"/>
          <w:lang w:val="lt-LT"/>
        </w:rPr>
        <w:t>;</w:t>
      </w:r>
    </w:p>
    <w:p w14:paraId="44E87470"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kepenų pažaida (nepakankamumas) arba veiklos sutrikimas;</w:t>
      </w:r>
    </w:p>
    <w:p w14:paraId="24C7C52E"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esate nėščia arba krūtimi maitinate kūdikį;</w:t>
      </w:r>
    </w:p>
    <w:p w14:paraId="1EE43D0C"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ūminis širdies nepakankamumas, kardiogeninis šokas ar širdies nepakankamumo pasunkėjimo (dekompensacijos), kurį būtina gydyti į veną leidžiamais inotropinį poveikį sukeliančiais vaistais, epizodų;</w:t>
      </w:r>
    </w:p>
    <w:p w14:paraId="3506A5D7"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sinusinio mazgo silpnumo sindromas (tam tikras širdies ritmo sutrikimas), įskaitant sinoatrialinę blokadą;</w:t>
      </w:r>
    </w:p>
    <w:p w14:paraId="5B14F096"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tam tikras širdies laidumo sutrikimas (II arba III laipsnio atrioventrikulinė blokada), tačiau neimplantuotas širdies stimuliatorius;</w:t>
      </w:r>
    </w:p>
    <w:p w14:paraId="4D5E8F45"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buvo bronchų spazmų arba jeigu sirgote bronchine astma;</w:t>
      </w:r>
    </w:p>
    <w:p w14:paraId="3FAB2FAB"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negydytas antinksčių navikas (feochromocitoma);</w:t>
      </w:r>
    </w:p>
    <w:p w14:paraId="255098A7"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per didelis kraujo rūgštingumas (yra metabolinė acidozė); </w:t>
      </w:r>
    </w:p>
    <w:p w14:paraId="1FFCF6DE"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prieš pradedant gydyti širdies susitraukimai (pulsas) yra retesni negu 60 kartų per minutę (yra bradikardija);</w:t>
      </w:r>
    </w:p>
    <w:p w14:paraId="46975EF7" w14:textId="77777777" w:rsidR="00596C08" w:rsidRPr="00596C08" w:rsidRDefault="00596C08" w:rsidP="00383400">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patologiškai mažas kraujospūdis (sistolinis kraujospūdis mažesnis negu 90 mm Hg);</w:t>
      </w:r>
    </w:p>
    <w:p w14:paraId="38230C0A" w14:textId="77777777" w:rsidR="00596C08" w:rsidRPr="00596C08" w:rsidRDefault="00596C08" w:rsidP="00383400">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w:t>
      </w:r>
      <w:r w:rsidRPr="00596C08">
        <w:rPr>
          <w:rFonts w:ascii="Times New Roman" w:eastAsia="Times New Roman" w:hAnsi="Times New Roman" w:cs="Times New Roman"/>
          <w:lang w:val="lt-LT"/>
        </w:rPr>
        <w:tab/>
        <w:t>jeigu pavojingai silpna galūnių kraujotaka</w:t>
      </w:r>
      <w:r w:rsidR="00D62E3C">
        <w:rPr>
          <w:rFonts w:ascii="Times New Roman" w:eastAsia="Times New Roman" w:hAnsi="Times New Roman" w:cs="Times New Roman"/>
          <w:lang w:val="lt-LT"/>
        </w:rPr>
        <w:t>.</w:t>
      </w:r>
    </w:p>
    <w:p w14:paraId="33919B19"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p>
    <w:p w14:paraId="73F7E22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abejojate, kreipkitės į savo gydytoją.</w:t>
      </w:r>
    </w:p>
    <w:p w14:paraId="07ABC45E" w14:textId="77777777" w:rsidR="00596C08" w:rsidRPr="00596C08" w:rsidRDefault="00596C08" w:rsidP="00596C08">
      <w:pPr>
        <w:spacing w:after="0" w:line="240" w:lineRule="auto"/>
        <w:rPr>
          <w:rFonts w:ascii="Times New Roman" w:eastAsia="Times New Roman" w:hAnsi="Times New Roman" w:cs="Times New Roman"/>
          <w:lang w:val="lt-LT"/>
        </w:rPr>
      </w:pPr>
    </w:p>
    <w:p w14:paraId="639907AA" w14:textId="77777777" w:rsidR="00596C08" w:rsidRPr="00596C08" w:rsidRDefault="00596C08" w:rsidP="00596C08">
      <w:pPr>
        <w:spacing w:after="0" w:line="240" w:lineRule="auto"/>
        <w:rPr>
          <w:rFonts w:ascii="Times New Roman" w:eastAsia="Times New Roman" w:hAnsi="Times New Roman" w:cs="Times New Roman"/>
          <w:b/>
          <w:bCs/>
          <w:lang w:val="lt-LT"/>
        </w:rPr>
      </w:pPr>
      <w:r w:rsidRPr="00596C08">
        <w:rPr>
          <w:rFonts w:ascii="Times New Roman" w:eastAsia="Times New Roman" w:hAnsi="Times New Roman" w:cs="Times New Roman"/>
          <w:b/>
          <w:bCs/>
          <w:lang w:val="lt-LT"/>
        </w:rPr>
        <w:t>Įspėjimai ir atsargumo priemonės</w:t>
      </w:r>
    </w:p>
    <w:p w14:paraId="00C7E379" w14:textId="77777777" w:rsidR="00596C08" w:rsidRPr="00596C08" w:rsidRDefault="00596C08" w:rsidP="00596C08">
      <w:pPr>
        <w:spacing w:after="0" w:line="240" w:lineRule="auto"/>
        <w:rPr>
          <w:rFonts w:ascii="Times New Roman" w:eastAsia="Times New Roman" w:hAnsi="Times New Roman" w:cs="Times New Roman"/>
          <w:b/>
          <w:bCs/>
          <w:lang w:val="lt-LT"/>
        </w:rPr>
      </w:pPr>
      <w:r w:rsidRPr="00596C08">
        <w:rPr>
          <w:rFonts w:ascii="Times New Roman" w:eastAsia="Times New Roman" w:hAnsi="Times New Roman" w:cs="Times New Roman"/>
          <w:noProof/>
          <w:lang w:val="lt-LT"/>
        </w:rPr>
        <w:t>Pasitarkite su gydytoju arba vaistininku, prieš pradėdami vartoti Nebivolol Actavis</w:t>
      </w:r>
      <w:r w:rsidR="005C7B71">
        <w:rPr>
          <w:rFonts w:ascii="Times New Roman" w:eastAsia="Times New Roman" w:hAnsi="Times New Roman" w:cs="Times New Roman"/>
          <w:noProof/>
          <w:lang w:val="lt-LT"/>
        </w:rPr>
        <w:t>:</w:t>
      </w:r>
    </w:p>
    <w:p w14:paraId="0F6E3CDA"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gydymo nebivololiu metu pulsas yra neįprastai retas (ramybės būklės metu širdis susitraukinėja rečiau negu 50 – 55 kartus per minutę ir (arba) atsiranda tokių simptomų: galvos svaigimas, silpnumas, eisenos netvirtumas</w:t>
      </w:r>
      <w:r w:rsidR="00DE5CEC">
        <w:rPr>
          <w:rFonts w:ascii="Times New Roman" w:eastAsia="Times New Roman" w:hAnsi="Times New Roman" w:cs="Times New Roman"/>
          <w:lang w:val="lt-LT"/>
        </w:rPr>
        <w:t>)</w:t>
      </w:r>
      <w:r w:rsidRPr="00596C08">
        <w:rPr>
          <w:rFonts w:ascii="Times New Roman" w:eastAsia="Times New Roman" w:hAnsi="Times New Roman" w:cs="Times New Roman"/>
          <w:lang w:val="lt-LT"/>
        </w:rPr>
        <w:t>;</w:t>
      </w:r>
    </w:p>
    <w:p w14:paraId="13212AE6" w14:textId="7E656ECD"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sergate širdies liga (pvz., krūtinės angina, išemine širdies liga, širdies ritmo sutrikimu). Išemine širdies liga sergantiems </w:t>
      </w:r>
      <w:r w:rsidR="009E3C5C">
        <w:rPr>
          <w:rFonts w:ascii="Times New Roman" w:eastAsia="Times New Roman" w:hAnsi="Times New Roman" w:cs="Times New Roman"/>
          <w:lang w:val="lt-LT"/>
        </w:rPr>
        <w:t>pacientams</w:t>
      </w:r>
      <w:r w:rsidRPr="00596C08">
        <w:rPr>
          <w:rFonts w:ascii="Times New Roman" w:eastAsia="Times New Roman" w:hAnsi="Times New Roman" w:cs="Times New Roman"/>
          <w:lang w:val="lt-LT"/>
        </w:rPr>
        <w:t xml:space="preserve"> gydymą šiuo vaistu reikia nutraukti palaipsniui mažinant dozę, pvz., per 1 – 2 savaites, ir, jei reikia, tuo pačiu metu pradėti gydytis kitais vaistais;</w:t>
      </w:r>
    </w:p>
    <w:p w14:paraId="7A778544" w14:textId="77777777" w:rsidR="00596C08" w:rsidRPr="00596C08" w:rsidRDefault="00596C08" w:rsidP="00383400">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sutrikusi rankų arba kojų kraujotaka;</w:t>
      </w:r>
    </w:p>
    <w:p w14:paraId="564083BD"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vargina nuolatinis kvėpavimo organų veiklos sutrikimas, ypač lėtinė obstrukcinė kvėpavimo takų liga;</w:t>
      </w:r>
    </w:p>
    <w:p w14:paraId="040ADFD3" w14:textId="7C25A7DA"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sergate cukriniu diabetu. Gliukozės kiekio kraujyje Nebivolol Actavis nekeičia, tačiau jis gali slėpti mažo cukraus kiekio kraujyje simptomus (nervingumą, drebulį, dažną pulsą)</w:t>
      </w:r>
      <w:r w:rsidR="001E1C8D" w:rsidRPr="00A828B5">
        <w:rPr>
          <w:lang w:val="lt-LT"/>
        </w:rPr>
        <w:t xml:space="preserve"> </w:t>
      </w:r>
      <w:r w:rsidR="001E1C8D" w:rsidRPr="001E1C8D">
        <w:rPr>
          <w:rFonts w:ascii="Times New Roman" w:eastAsia="Times New Roman" w:hAnsi="Times New Roman" w:cs="Times New Roman"/>
          <w:lang w:val="lt-LT"/>
        </w:rPr>
        <w:t>ir gali padidinti sunkios hipoglikemijos riziką, kai vartojamas kartu su tam tikros rūšies vaistais nuo cukrinio diabeto, vadinamais sulfonilurėjos vaistiniais preparatais (pvz., glikvidonu, gliklazidu, glibenklamidu, glipizidu, glimepiridu arba tolbutamidu)</w:t>
      </w:r>
      <w:r w:rsidR="001E1C8D">
        <w:rPr>
          <w:rFonts w:ascii="Times New Roman" w:eastAsia="Times New Roman" w:hAnsi="Times New Roman" w:cs="Times New Roman"/>
          <w:lang w:val="lt-LT"/>
        </w:rPr>
        <w:t>.</w:t>
      </w:r>
      <w:r w:rsidRPr="00596C08">
        <w:rPr>
          <w:rFonts w:ascii="Times New Roman" w:eastAsia="Times New Roman" w:hAnsi="Times New Roman" w:cs="Times New Roman"/>
          <w:lang w:val="lt-LT"/>
        </w:rPr>
        <w:t xml:space="preserve"> </w:t>
      </w:r>
      <w:r w:rsidR="001E1C8D">
        <w:rPr>
          <w:rFonts w:ascii="Times New Roman" w:eastAsia="Times New Roman" w:hAnsi="Times New Roman" w:cs="Times New Roman"/>
          <w:lang w:val="lt-LT"/>
        </w:rPr>
        <w:t>N</w:t>
      </w:r>
      <w:r w:rsidRPr="00596C08">
        <w:rPr>
          <w:rFonts w:ascii="Times New Roman" w:eastAsia="Times New Roman" w:hAnsi="Times New Roman" w:cs="Times New Roman"/>
          <w:lang w:val="lt-LT"/>
        </w:rPr>
        <w:t xml:space="preserve">ors prakaitavimo, kuris irgi yra šios būklės simptomas, jis neslepia; </w:t>
      </w:r>
    </w:p>
    <w:p w14:paraId="3039664A"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per aktyvi skydliaukės veikla, kadangi gali tapti nepastebimas šios ligos požymis, t. y. pulso padažnėjimas (tachikardija). Nebivolol Actavis vartojimą nutraukus staigiai, širdies ritmas gali padažnėti</w:t>
      </w:r>
      <w:r w:rsidR="00D51C19">
        <w:rPr>
          <w:rFonts w:ascii="Times New Roman" w:eastAsia="Times New Roman" w:hAnsi="Times New Roman" w:cs="Times New Roman"/>
          <w:lang w:val="lt-LT"/>
        </w:rPr>
        <w:t>;</w:t>
      </w:r>
    </w:p>
    <w:p w14:paraId="2515E70C"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alergija, kadangi Nebivolol Actavis gali stiprinti reakciją į žiedadulkes arba kitokius alergenus, kuriems esate alergiškas;</w:t>
      </w:r>
    </w:p>
    <w:p w14:paraId="544D79BF"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sergate žvyneline. Šia liga sergantiems arba sirgusiems pacientams Nebivolol Actavis galima vartoti tik gydytojui kruopščiai įvertinus gydymo naudos ir rizikos santykį</w:t>
      </w:r>
      <w:r w:rsidR="009E3C5C">
        <w:rPr>
          <w:rFonts w:ascii="Times New Roman" w:eastAsia="Times New Roman" w:hAnsi="Times New Roman" w:cs="Times New Roman"/>
          <w:lang w:val="lt-LT"/>
        </w:rPr>
        <w:t>;</w:t>
      </w:r>
    </w:p>
    <w:p w14:paraId="3B446BAE" w14:textId="77777777" w:rsidR="00596C08" w:rsidRPr="00596C08" w:rsidRDefault="00596C08" w:rsidP="005C7B71">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gali sumažinti ašarų išskyrimą (informacija tiems kurie nešioja kontaktinius lęšius).</w:t>
      </w:r>
    </w:p>
    <w:p w14:paraId="4AE3BD24" w14:textId="77777777" w:rsidR="00596C08" w:rsidRPr="00596C08" w:rsidRDefault="00596C08" w:rsidP="00596C08">
      <w:pPr>
        <w:spacing w:after="0" w:line="240" w:lineRule="auto"/>
        <w:rPr>
          <w:rFonts w:ascii="Times New Roman" w:eastAsia="Times New Roman" w:hAnsi="Times New Roman" w:cs="Times New Roman"/>
          <w:lang w:val="lt-LT"/>
        </w:rPr>
      </w:pPr>
    </w:p>
    <w:p w14:paraId="1DDBDA22"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Vaikams ir paaugliams</w:t>
      </w:r>
    </w:p>
    <w:p w14:paraId="164C0BD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Kadangi Nebivolol Actavis poveikis vaikams ir jaunesniems negu 18 metų paaugliams nėra ištirtas, jiems šio vaisto vartoti nerekomenduojama.</w:t>
      </w:r>
    </w:p>
    <w:p w14:paraId="7E6F0780" w14:textId="77777777" w:rsidR="00596C08" w:rsidRPr="00596C08" w:rsidRDefault="00596C08" w:rsidP="00596C08">
      <w:pPr>
        <w:spacing w:after="0" w:line="240" w:lineRule="auto"/>
        <w:rPr>
          <w:rFonts w:ascii="Times New Roman" w:eastAsia="Times New Roman" w:hAnsi="Times New Roman" w:cs="Times New Roman"/>
          <w:lang w:val="lt-LT"/>
        </w:rPr>
      </w:pPr>
    </w:p>
    <w:p w14:paraId="047FB5E3"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14:paraId="327166A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Vyresniems negu 65 metų žmonėms rekomenduojama vartoti mažesnę pradinę dozę (žr. 3 skyrių „Kaip vartoti Nebivolol Actavis“). </w:t>
      </w:r>
    </w:p>
    <w:p w14:paraId="437C26C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Vyresniems negu 75 metų žmonėms gydymo šiuo vaistu metu būtinas specialus atsargumas ir atid</w:t>
      </w:r>
      <w:r w:rsidR="009E3C5C">
        <w:rPr>
          <w:rFonts w:ascii="Times New Roman" w:eastAsia="Times New Roman" w:hAnsi="Times New Roman" w:cs="Times New Roman"/>
          <w:lang w:val="lt-LT"/>
        </w:rPr>
        <w:t>i</w:t>
      </w:r>
      <w:r w:rsidRPr="00596C08">
        <w:rPr>
          <w:rFonts w:ascii="Times New Roman" w:eastAsia="Times New Roman" w:hAnsi="Times New Roman" w:cs="Times New Roman"/>
          <w:lang w:val="lt-LT"/>
        </w:rPr>
        <w:t xml:space="preserve"> gydytojo s</w:t>
      </w:r>
      <w:r w:rsidR="009E3C5C">
        <w:rPr>
          <w:rFonts w:ascii="Times New Roman" w:eastAsia="Times New Roman" w:hAnsi="Times New Roman" w:cs="Times New Roman"/>
          <w:lang w:val="lt-LT"/>
        </w:rPr>
        <w:t>tebėsena</w:t>
      </w:r>
      <w:r w:rsidRPr="00596C08">
        <w:rPr>
          <w:rFonts w:ascii="Times New Roman" w:eastAsia="Times New Roman" w:hAnsi="Times New Roman" w:cs="Times New Roman"/>
          <w:lang w:val="lt-LT"/>
        </w:rPr>
        <w:t xml:space="preserve">. </w:t>
      </w:r>
    </w:p>
    <w:p w14:paraId="0CE881C7" w14:textId="77777777" w:rsidR="00596C08" w:rsidRPr="00596C08" w:rsidRDefault="00596C08" w:rsidP="00596C08">
      <w:pPr>
        <w:spacing w:after="0" w:line="240" w:lineRule="auto"/>
        <w:rPr>
          <w:rFonts w:ascii="Times New Roman" w:eastAsia="Times New Roman" w:hAnsi="Times New Roman" w:cs="Times New Roman"/>
          <w:lang w:val="lt-LT"/>
        </w:rPr>
      </w:pPr>
    </w:p>
    <w:p w14:paraId="4EC76ED5"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Kiti vaistai ir Nebivolol Actavis</w:t>
      </w:r>
    </w:p>
    <w:p w14:paraId="53F3BC6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 vartojate arba neseniai vartojote kitų vaistų arba dėl to nesate tikri, apie tai pasakykite gydytojui arba vaistininkui. </w:t>
      </w:r>
    </w:p>
    <w:p w14:paraId="489022F2" w14:textId="77777777" w:rsidR="00596C08" w:rsidRPr="00596C08" w:rsidRDefault="00596C08" w:rsidP="00596C08">
      <w:pPr>
        <w:spacing w:after="0" w:line="240" w:lineRule="auto"/>
        <w:rPr>
          <w:rFonts w:ascii="Times New Roman" w:eastAsia="Times New Roman" w:hAnsi="Times New Roman" w:cs="Times New Roman"/>
          <w:lang w:val="lt-LT"/>
        </w:rPr>
      </w:pPr>
    </w:p>
    <w:p w14:paraId="5C998217" w14:textId="77777777" w:rsidR="00596C08" w:rsidRPr="00596C08" w:rsidRDefault="00596C08" w:rsidP="00596C08">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Gydytojui ypač svarbu pasakyti apie toliau išvardytus vaistus.</w:t>
      </w:r>
    </w:p>
    <w:p w14:paraId="0820A6F1"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Kai kurie </w:t>
      </w:r>
      <w:r w:rsidR="009E3C5C">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nuo širdies ritmo sutrikimo (I klasės vaistai nuo širdies aritmijos, pvz., chinidinas, hidrochinidinas, cibenzolinas, flekainidas, di</w:t>
      </w:r>
      <w:r w:rsidR="00FF5755">
        <w:rPr>
          <w:rFonts w:ascii="Times New Roman" w:eastAsia="Times New Roman" w:hAnsi="Times New Roman" w:cs="Times New Roman"/>
          <w:lang w:val="lt-LT"/>
        </w:rPr>
        <w:t>z</w:t>
      </w:r>
      <w:r w:rsidRPr="00596C08">
        <w:rPr>
          <w:rFonts w:ascii="Times New Roman" w:eastAsia="Times New Roman" w:hAnsi="Times New Roman" w:cs="Times New Roman"/>
          <w:lang w:val="lt-LT"/>
        </w:rPr>
        <w:t>opiramidas, meksiletinas, propafenonas, lidokainas, am</w:t>
      </w:r>
      <w:r w:rsidR="00FF5755">
        <w:rPr>
          <w:rFonts w:ascii="Times New Roman" w:eastAsia="Times New Roman" w:hAnsi="Times New Roman" w:cs="Times New Roman"/>
          <w:lang w:val="lt-LT"/>
        </w:rPr>
        <w:t>j</w:t>
      </w:r>
      <w:r w:rsidRPr="00596C08">
        <w:rPr>
          <w:rFonts w:ascii="Times New Roman" w:eastAsia="Times New Roman" w:hAnsi="Times New Roman" w:cs="Times New Roman"/>
          <w:lang w:val="lt-LT"/>
        </w:rPr>
        <w:t>odaronas). Jų vartojant kartu su nebivololiu, gali stiprėti pastarojo preparato sukeliamas širdies aktyvumo slopinimas.</w:t>
      </w:r>
    </w:p>
    <w:p w14:paraId="67B12552"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Tam tikri vaistai nuo didelio kraujospūdžio ligos ir širdi</w:t>
      </w:r>
      <w:r w:rsidR="00EC18F4">
        <w:rPr>
          <w:rFonts w:ascii="Times New Roman" w:eastAsia="Times New Roman" w:hAnsi="Times New Roman" w:cs="Times New Roman"/>
          <w:lang w:val="lt-LT"/>
        </w:rPr>
        <w:t>e</w:t>
      </w:r>
      <w:r w:rsidRPr="00596C08">
        <w:rPr>
          <w:rFonts w:ascii="Times New Roman" w:eastAsia="Times New Roman" w:hAnsi="Times New Roman" w:cs="Times New Roman"/>
          <w:lang w:val="lt-LT"/>
        </w:rPr>
        <w:t>s kraujagyslių spazmų (kalcio kanalų blokatoriai). Jie, pvz., verapamilis, diltiazemas bei amlodipinas, felodipinas, lacidipinas, nifedipinas, nikardipinas, nimodipinas ar nitrendipinas, gali stiprinti Nebivolol Actavis sukeliamą poveikį.</w:t>
      </w:r>
    </w:p>
    <w:p w14:paraId="11F1965B"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Kiti centrinio poveikio vaistai nuo didelio kraujospūdžio ligos (klonidinas, guanfacinas, moksonidinas, metildopa, rilmenidinas). Jų vartojant kartu su nebivololiu, gali sunkėti širdies nepakankamumas, o ilgalaikį jų vartojimą nutraukus staigiai, gali didėti didelio kraujospūdžio </w:t>
      </w:r>
      <w:r w:rsidRPr="00596C08">
        <w:rPr>
          <w:rFonts w:ascii="Times New Roman" w:eastAsia="Times New Roman" w:hAnsi="Times New Roman" w:cs="Times New Roman"/>
          <w:lang w:val="lt-LT"/>
        </w:rPr>
        <w:lastRenderedPageBreak/>
        <w:t xml:space="preserve">pakilimo (atoveiksmio hipertenzijos) rizika. Minėtų vaistų vartojimą galima nutraukti tik praėjus kelioms dienoms po beta adrenoblokatorių (pvz., nebivololio) vartojimo nutraukimo. </w:t>
      </w:r>
    </w:p>
    <w:p w14:paraId="7C21D32F"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Širdį veikiantys glikozidai. Jų vartojant kartu su beta adrenoblokatoriais, gali atsirasti tam tikrų širdies veiklos sutrikimų (pablogėti laidumas), tačiau klinikinių nebivololio tyrimų metu tokios sąveikos įrodymų negauta. Digoksino koncentracijai kraujo plazmoje nebivololis įtakos nedaro. </w:t>
      </w:r>
    </w:p>
    <w:p w14:paraId="38AF9FC5" w14:textId="64E5A11C"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Kai kurie vaistai (t. y. simpatikomimetikai) nuo astmos, nosies užgulimo, tam tikrų akių ligų (pvz., efedrinas, dopaminas).</w:t>
      </w:r>
      <w:r w:rsidR="00BB1770">
        <w:rPr>
          <w:rFonts w:ascii="Times New Roman" w:eastAsia="Times New Roman" w:hAnsi="Times New Roman" w:cs="Times New Roman"/>
          <w:lang w:val="lt-LT"/>
        </w:rPr>
        <w:t xml:space="preserve"> Jie gali susilpninti Nebivolol Actavis poveikį. </w:t>
      </w:r>
      <w:r w:rsidRPr="00596C08">
        <w:rPr>
          <w:rFonts w:ascii="Times New Roman" w:eastAsia="Times New Roman" w:hAnsi="Times New Roman" w:cs="Times New Roman"/>
          <w:lang w:val="lt-LT"/>
        </w:rPr>
        <w:t xml:space="preserve"> </w:t>
      </w:r>
    </w:p>
    <w:p w14:paraId="44911F69" w14:textId="5862AC60"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r>
      <w:r w:rsidR="00407085">
        <w:rPr>
          <w:rFonts w:ascii="Times New Roman" w:eastAsia="Times New Roman" w:hAnsi="Times New Roman" w:cs="Times New Roman"/>
          <w:lang w:val="lt-LT"/>
        </w:rPr>
        <w:t xml:space="preserve">Vaistai </w:t>
      </w:r>
      <w:r w:rsidR="001E1C8D" w:rsidRPr="001E1C8D">
        <w:rPr>
          <w:rFonts w:ascii="Times New Roman" w:eastAsia="Times New Roman" w:hAnsi="Times New Roman" w:cs="Times New Roman"/>
          <w:lang w:val="lt-LT"/>
        </w:rPr>
        <w:t>nuo cukrinio diabeto, pvz., insulin</w:t>
      </w:r>
      <w:r w:rsidR="00407085">
        <w:rPr>
          <w:rFonts w:ascii="Times New Roman" w:eastAsia="Times New Roman" w:hAnsi="Times New Roman" w:cs="Times New Roman"/>
          <w:lang w:val="lt-LT"/>
        </w:rPr>
        <w:t>as</w:t>
      </w:r>
      <w:r w:rsidR="001E1C8D" w:rsidRPr="001E1C8D">
        <w:rPr>
          <w:rFonts w:ascii="Times New Roman" w:eastAsia="Times New Roman" w:hAnsi="Times New Roman" w:cs="Times New Roman"/>
          <w:lang w:val="lt-LT"/>
        </w:rPr>
        <w:t xml:space="preserve"> arba geriam</w:t>
      </w:r>
      <w:r w:rsidR="00407085">
        <w:rPr>
          <w:rFonts w:ascii="Times New Roman" w:eastAsia="Times New Roman" w:hAnsi="Times New Roman" w:cs="Times New Roman"/>
          <w:lang w:val="lt-LT"/>
        </w:rPr>
        <w:t>ieji</w:t>
      </w:r>
      <w:r w:rsidR="001E1C8D" w:rsidRPr="001E1C8D">
        <w:rPr>
          <w:rFonts w:ascii="Times New Roman" w:eastAsia="Times New Roman" w:hAnsi="Times New Roman" w:cs="Times New Roman"/>
          <w:lang w:val="lt-LT"/>
        </w:rPr>
        <w:t xml:space="preserve"> vaistai nuo cukrinio diabeto</w:t>
      </w:r>
      <w:r w:rsidRPr="00596C08">
        <w:rPr>
          <w:rFonts w:ascii="Times New Roman" w:eastAsia="Times New Roman" w:hAnsi="Times New Roman" w:cs="Times New Roman"/>
          <w:lang w:val="lt-LT"/>
        </w:rPr>
        <w:t xml:space="preserve">. </w:t>
      </w:r>
    </w:p>
    <w:p w14:paraId="0E6EC6A1"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Baklofenas (naudojamas raumenų spazmams gydyti) ir amifostinas (naudojamas vėžio gydymui chemoterapijos būdu): gali padidėti kraujospūdį mažinantis efektas. Jūsų gydytojas gali koreguoti Nebivolol Actavis dozę.</w:t>
      </w:r>
    </w:p>
    <w:p w14:paraId="4AC6CCE7"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Anestetikai (prieš narkozę apie Nebivolol Actavis vartojimą visada reikia informuoti anesteziologą).</w:t>
      </w:r>
    </w:p>
    <w:p w14:paraId="47AF9F85" w14:textId="77777777" w:rsidR="00596C08" w:rsidRPr="00596C08" w:rsidRDefault="00596C08" w:rsidP="00383400">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Kai kurie vaistai nuo psichozės. Jie gali stiprinti Nebivolol Actavis poveikį.</w:t>
      </w:r>
    </w:p>
    <w:p w14:paraId="378796D8" w14:textId="77777777" w:rsidR="00596C08" w:rsidRPr="00596C08" w:rsidRDefault="00596C08" w:rsidP="00596C08">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Vaistai nuo depresijos (tricikliai antidepresantai, paroksetinas), barbitūratai (pvz., vartojami epilepsijai gydyti), slopinamieji </w:t>
      </w:r>
      <w:r w:rsidR="009E3C5C">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(fenotiazinai, pvz., tioridazinas), organiniai nitratai (vaistai nuo krūtinės anginos ir širdies nepakankamumo) bei kiti </w:t>
      </w:r>
      <w:r w:rsidR="009E3C5C">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nuo didelio kraujospūdžio ligos. Jų vartojant kartu su beta adrenoblokatoriais gali labai kristi kraujospūdis. </w:t>
      </w:r>
    </w:p>
    <w:p w14:paraId="67B2BB07" w14:textId="77777777" w:rsidR="00596C08" w:rsidRPr="00596C08" w:rsidRDefault="00596C08" w:rsidP="009E3C5C">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Selektyvūs serotonino reabsorbcijos inhibitoriai (tam tikri vaistai nuo depresijos, pvz., paroksetinas ir fluoksetinas). Jų vartojant kartu su Nebivolol Actavis, gali tekti mažinti dozę.</w:t>
      </w:r>
    </w:p>
    <w:p w14:paraId="4EBDDE39" w14:textId="77777777" w:rsidR="00596C08" w:rsidRPr="00596C08" w:rsidRDefault="00596C08" w:rsidP="00383400">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Vaistai, metabolizuojami tokiu pačiu būdu kaip nebivololis. Jie gali didinti nebivololio koncentraciją kraujyje ir dėl to dažninti šalutinius reiškinius. Prie tokių vaistų priskiriamas bupropionas (antidepresantas), chlorokvinas (vaistas, vartojamas maliarijos profilaktikai ir autoimuninėms ligoms, pvz., reumatoidiniam artritui, gydyti), levomepromazinas (neuroleptikas) ir terfenadinas (vaistas nuo grybelinių ligų). </w:t>
      </w:r>
    </w:p>
    <w:p w14:paraId="65031303" w14:textId="77777777" w:rsidR="00596C08" w:rsidRPr="00596C08" w:rsidRDefault="00596C08" w:rsidP="00383400">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Antacidiniai </w:t>
      </w:r>
      <w:r w:rsidR="00F41E5D">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(vaistai nuo per didelio rūgšties kiekio skrandyje). Jeigu šių vaistų kartu vartoti būtina, Nebivolol Actavis reikia gerti valgio metu, o antacidinių preparatų tarp valgio.</w:t>
      </w:r>
    </w:p>
    <w:p w14:paraId="41FD3FEB" w14:textId="77777777" w:rsidR="00596C08" w:rsidRPr="00596C08" w:rsidRDefault="00596C08" w:rsidP="00596C08">
      <w:pPr>
        <w:spacing w:after="0" w:line="240" w:lineRule="auto"/>
        <w:rPr>
          <w:rFonts w:ascii="Times New Roman" w:eastAsia="Times New Roman" w:hAnsi="Times New Roman" w:cs="Times New Roman"/>
          <w:lang w:val="lt-LT"/>
        </w:rPr>
      </w:pPr>
    </w:p>
    <w:p w14:paraId="2B89EE71"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vartojimas su maistu ir gėrimais</w:t>
      </w:r>
    </w:p>
    <w:p w14:paraId="658D373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 Actavis galima vartoti su maistu bei gėrimais.</w:t>
      </w:r>
    </w:p>
    <w:p w14:paraId="758D4FB0" w14:textId="77777777" w:rsidR="00596C08" w:rsidRPr="00596C08" w:rsidRDefault="00596C08" w:rsidP="00596C08">
      <w:pPr>
        <w:spacing w:after="0" w:line="240" w:lineRule="auto"/>
        <w:rPr>
          <w:rFonts w:ascii="Times New Roman" w:eastAsia="Times New Roman" w:hAnsi="Times New Roman" w:cs="Times New Roman"/>
          <w:lang w:val="lt-LT"/>
        </w:rPr>
      </w:pPr>
    </w:p>
    <w:p w14:paraId="4937110B" w14:textId="77777777" w:rsidR="00596C08" w:rsidRPr="00596C08" w:rsidRDefault="00596C08" w:rsidP="00596C08">
      <w:pPr>
        <w:tabs>
          <w:tab w:val="left" w:pos="3261"/>
        </w:tabs>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Nėštumas ir žindymo laikotarpis</w:t>
      </w:r>
    </w:p>
    <w:p w14:paraId="6095A17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noProof/>
          <w:lang w:val="lt-LT"/>
        </w:rPr>
        <w:t>Jeigu esate nėščia, žindote kūdikį, manote, kad galbūt esate nėščia, arba planuojate pastoti, tai prieš vartodama šį vaistą, pasitarkite</w:t>
      </w:r>
      <w:r w:rsidRPr="00596C08">
        <w:rPr>
          <w:rFonts w:ascii="Times New Roman" w:eastAsia="Times New Roman" w:hAnsi="Times New Roman" w:cs="Times New Roman"/>
          <w:lang w:val="lt-LT"/>
        </w:rPr>
        <w:t xml:space="preserve"> su gydytoju arba vaistininku.</w:t>
      </w:r>
    </w:p>
    <w:p w14:paraId="675F7312" w14:textId="77777777" w:rsidR="00596C08" w:rsidRPr="00596C08" w:rsidRDefault="00596C08" w:rsidP="00596C08">
      <w:pPr>
        <w:spacing w:after="0" w:line="240" w:lineRule="auto"/>
        <w:rPr>
          <w:rFonts w:ascii="Times New Roman" w:eastAsia="Times New Roman" w:hAnsi="Times New Roman" w:cs="Times New Roman"/>
          <w:lang w:val="lt-LT"/>
        </w:rPr>
      </w:pPr>
    </w:p>
    <w:p w14:paraId="53CE5F84"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Nėštumas</w:t>
      </w:r>
    </w:p>
    <w:p w14:paraId="2F332CF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Nebivololio vartojant nėštumo metu, kyla poveikio vaisiui rizika, todėl nėščioms moterims Nebivolol Actavis vartoti nerekomenduojama.</w:t>
      </w:r>
    </w:p>
    <w:p w14:paraId="5950A352" w14:textId="77777777" w:rsidR="00596C08" w:rsidRPr="00596C08" w:rsidRDefault="00596C08" w:rsidP="00596C08">
      <w:pPr>
        <w:spacing w:after="0" w:line="240" w:lineRule="auto"/>
        <w:rPr>
          <w:rFonts w:ascii="Times New Roman" w:eastAsia="Times New Roman" w:hAnsi="Times New Roman" w:cs="Times New Roman"/>
          <w:lang w:val="lt-LT"/>
        </w:rPr>
      </w:pPr>
    </w:p>
    <w:p w14:paraId="05966559"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Žindymo laikotarpis</w:t>
      </w:r>
    </w:p>
    <w:p w14:paraId="75BAB1AA"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Ar nebivololio patenka į motinos pieną, nežinoma, todėl žindyvėms Nebivolol Actavis vartoti nepatariama. </w:t>
      </w:r>
    </w:p>
    <w:p w14:paraId="163EB8A7" w14:textId="77777777" w:rsidR="00596C08" w:rsidRPr="00596C08" w:rsidRDefault="00596C08" w:rsidP="00596C08">
      <w:pPr>
        <w:spacing w:after="0" w:line="240" w:lineRule="auto"/>
        <w:rPr>
          <w:rFonts w:ascii="Times New Roman" w:eastAsia="Times New Roman" w:hAnsi="Times New Roman" w:cs="Times New Roman"/>
          <w:lang w:val="lt-LT"/>
        </w:rPr>
      </w:pPr>
    </w:p>
    <w:p w14:paraId="7F3E95BD"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Vairavimas ir mechanizmų valdymas</w:t>
      </w:r>
    </w:p>
    <w:p w14:paraId="1F0360E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Poveikio gebėjimui vairuoti ir valdyti mechanizmus neatlikta. Kartais Nebivolol Actavis gali sukelti šalutinį poveikį: galvos svaigimą ar nuovargį. Tai reikia turėti omenyje vairuojant ir valdant mechanizmus (žr. 4 skyrių „Galimas šalutinis poveikis“). </w:t>
      </w:r>
    </w:p>
    <w:p w14:paraId="5FA977D3" w14:textId="77777777" w:rsidR="00596C08" w:rsidRPr="00596C08" w:rsidRDefault="00596C08" w:rsidP="00596C08">
      <w:pPr>
        <w:spacing w:after="0" w:line="240" w:lineRule="auto"/>
        <w:rPr>
          <w:rFonts w:ascii="Times New Roman" w:eastAsia="Times New Roman" w:hAnsi="Times New Roman" w:cs="Times New Roman"/>
          <w:lang w:val="lt-LT"/>
        </w:rPr>
      </w:pPr>
    </w:p>
    <w:p w14:paraId="0366C7CD"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sudėtyje yra laktozės monohidrato</w:t>
      </w:r>
    </w:p>
    <w:p w14:paraId="190BB76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gydytojas Jums yra sakęs, kad netoleruojate kokių nors angliavandenių, kreipkitės į jį prieš pradėdami vartoti šį vaistą. </w:t>
      </w:r>
    </w:p>
    <w:p w14:paraId="7187992C" w14:textId="77777777" w:rsidR="00596C08" w:rsidRDefault="00596C08" w:rsidP="00596C08">
      <w:pPr>
        <w:spacing w:after="0" w:line="240" w:lineRule="auto"/>
        <w:rPr>
          <w:rFonts w:ascii="Times New Roman" w:eastAsia="Times New Roman" w:hAnsi="Times New Roman" w:cs="Times New Roman"/>
          <w:lang w:val="lt-LT"/>
        </w:rPr>
      </w:pPr>
    </w:p>
    <w:p w14:paraId="7A0C1402" w14:textId="77777777" w:rsidR="00AC70F7" w:rsidRPr="00AC70F7" w:rsidRDefault="00AC70F7" w:rsidP="00AC70F7">
      <w:pPr>
        <w:spacing w:after="0" w:line="240" w:lineRule="auto"/>
        <w:rPr>
          <w:rFonts w:ascii="Times New Roman" w:eastAsia="Times New Roman" w:hAnsi="Times New Roman" w:cs="Times New Roman"/>
          <w:b/>
          <w:lang w:val="lt-LT"/>
        </w:rPr>
      </w:pPr>
      <w:r w:rsidRPr="00AC70F7">
        <w:rPr>
          <w:rFonts w:ascii="Times New Roman" w:eastAsia="Times New Roman" w:hAnsi="Times New Roman" w:cs="Times New Roman"/>
          <w:b/>
          <w:lang w:val="lt-LT"/>
        </w:rPr>
        <w:t>Nebivolol Actavis sudėtyje yra natrio</w:t>
      </w:r>
    </w:p>
    <w:p w14:paraId="3C6887A3" w14:textId="77777777" w:rsidR="00AC70F7" w:rsidRDefault="00AC70F7" w:rsidP="00AC70F7">
      <w:pPr>
        <w:spacing w:after="0" w:line="240" w:lineRule="auto"/>
        <w:rPr>
          <w:rFonts w:ascii="Times New Roman" w:eastAsia="Times New Roman" w:hAnsi="Times New Roman" w:cs="Times New Roman"/>
          <w:lang w:val="lt-LT"/>
        </w:rPr>
      </w:pPr>
      <w:r w:rsidRPr="00AC70F7">
        <w:rPr>
          <w:rFonts w:ascii="Times New Roman" w:eastAsia="Times New Roman" w:hAnsi="Times New Roman" w:cs="Times New Roman"/>
          <w:lang w:val="lt-LT"/>
        </w:rPr>
        <w:t xml:space="preserve">Šio </w:t>
      </w:r>
      <w:r w:rsidRPr="004E5DCC">
        <w:rPr>
          <w:rFonts w:ascii="Times New Roman" w:eastAsia="Times New Roman" w:hAnsi="Times New Roman" w:cs="Times New Roman"/>
          <w:lang w:val="lt-LT"/>
        </w:rPr>
        <w:t xml:space="preserve">vaisto </w:t>
      </w:r>
      <w:r w:rsidR="00FE6B33" w:rsidRPr="004E5DCC">
        <w:rPr>
          <w:rFonts w:ascii="Times New Roman" w:eastAsia="Times New Roman" w:hAnsi="Times New Roman" w:cs="Times New Roman"/>
          <w:lang w:val="lt-LT"/>
        </w:rPr>
        <w:t xml:space="preserve">vienoje </w:t>
      </w:r>
      <w:r w:rsidRPr="004E5DCC">
        <w:rPr>
          <w:rFonts w:ascii="Times New Roman" w:eastAsia="Times New Roman" w:hAnsi="Times New Roman" w:cs="Times New Roman"/>
          <w:lang w:val="lt-LT"/>
        </w:rPr>
        <w:t>tabletėje yra mažiau kaip 1 mmol (23 mg) natrio, t. y. jis beveik neturi reikšmės.</w:t>
      </w:r>
    </w:p>
    <w:p w14:paraId="11285C3F" w14:textId="77777777" w:rsidR="00AC70F7" w:rsidRPr="00596C08" w:rsidRDefault="00AC70F7" w:rsidP="00AC70F7">
      <w:pPr>
        <w:spacing w:after="0" w:line="240" w:lineRule="auto"/>
        <w:rPr>
          <w:rFonts w:ascii="Times New Roman" w:eastAsia="Times New Roman" w:hAnsi="Times New Roman" w:cs="Times New Roman"/>
          <w:lang w:val="lt-LT"/>
        </w:rPr>
      </w:pPr>
    </w:p>
    <w:p w14:paraId="5467A32B" w14:textId="77777777" w:rsidR="00596C08" w:rsidRPr="00596C08" w:rsidRDefault="00596C08" w:rsidP="00596C08">
      <w:pPr>
        <w:spacing w:after="0" w:line="240" w:lineRule="auto"/>
        <w:rPr>
          <w:rFonts w:ascii="Times New Roman" w:eastAsia="Times New Roman" w:hAnsi="Times New Roman" w:cs="Times New Roman"/>
          <w:lang w:val="lt-LT"/>
        </w:rPr>
      </w:pPr>
    </w:p>
    <w:p w14:paraId="26EB910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3.</w:t>
      </w:r>
      <w:r w:rsidRPr="00596C08">
        <w:rPr>
          <w:rFonts w:ascii="Times New Roman" w:eastAsia="Times New Roman" w:hAnsi="Times New Roman" w:cs="Times New Roman"/>
          <w:b/>
          <w:lang w:val="lt-LT"/>
        </w:rPr>
        <w:tab/>
        <w:t>Kaip vartoti Nebivolol Actavis</w:t>
      </w:r>
    </w:p>
    <w:p w14:paraId="36266173" w14:textId="77777777" w:rsidR="00596C08" w:rsidRPr="00596C08" w:rsidRDefault="00596C08" w:rsidP="00596C08">
      <w:pPr>
        <w:spacing w:after="0" w:line="240" w:lineRule="auto"/>
        <w:rPr>
          <w:rFonts w:ascii="Times New Roman" w:eastAsia="Times New Roman" w:hAnsi="Times New Roman" w:cs="Times New Roman"/>
          <w:lang w:val="lt-LT"/>
        </w:rPr>
      </w:pPr>
    </w:p>
    <w:p w14:paraId="7975584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14:paraId="25C9BF3E" w14:textId="77777777" w:rsidR="00596C08" w:rsidRPr="00596C08" w:rsidRDefault="00596C08" w:rsidP="00596C08">
      <w:pPr>
        <w:spacing w:after="0" w:line="240" w:lineRule="auto"/>
        <w:rPr>
          <w:rFonts w:ascii="Times New Roman" w:eastAsia="Times New Roman" w:hAnsi="Times New Roman" w:cs="Times New Roman"/>
          <w:lang w:val="lt-LT"/>
        </w:rPr>
      </w:pPr>
    </w:p>
    <w:p w14:paraId="47BA80C5"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Hipertenzija</w:t>
      </w:r>
    </w:p>
    <w:p w14:paraId="58EAD7D6" w14:textId="77777777" w:rsidR="00596C08" w:rsidRPr="00596C08" w:rsidRDefault="00596C08" w:rsidP="00596C08">
      <w:pPr>
        <w:spacing w:after="0" w:line="240" w:lineRule="auto"/>
        <w:rPr>
          <w:rFonts w:ascii="Times New Roman" w:eastAsia="Times New Roman" w:hAnsi="Times New Roman" w:cs="Times New Roman"/>
          <w:b/>
          <w:lang w:val="lt-LT"/>
        </w:rPr>
      </w:pPr>
    </w:p>
    <w:p w14:paraId="44671784"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Suaugę žmonės</w:t>
      </w:r>
    </w:p>
    <w:p w14:paraId="41FDF69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Rekomenduojama paros dozė yra 1 Nebivolol Actavis tabletė (5 mg nebivololio). Stipriausias poveikis paprastai pasireiškia po 1 – 2 gydymo savaičių. </w:t>
      </w:r>
    </w:p>
    <w:p w14:paraId="46E93427" w14:textId="77777777" w:rsidR="00596C08" w:rsidRPr="00596C08" w:rsidRDefault="00596C08" w:rsidP="00596C08">
      <w:pPr>
        <w:spacing w:after="0" w:line="240" w:lineRule="auto"/>
        <w:rPr>
          <w:rFonts w:ascii="Times New Roman" w:eastAsia="Times New Roman" w:hAnsi="Times New Roman" w:cs="Times New Roman"/>
          <w:lang w:val="lt-LT"/>
        </w:rPr>
      </w:pPr>
    </w:p>
    <w:p w14:paraId="7B829255"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Derinimas su kitais vaistais nuo hipertenzijos</w:t>
      </w:r>
    </w:p>
    <w:p w14:paraId="5B34C2B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Galima gydyti vien beta adrenoblokatoriais arba jų deriniu su kitais antihipertenziniais vaistais. Iki šiol papildomas antihipertenzinis poveikis stebėtas tik gydant nebivololio ir 12,5 - 25 mg hidrochlorotiazido dozės deriniu.</w:t>
      </w:r>
    </w:p>
    <w:p w14:paraId="121F89E1" w14:textId="77777777" w:rsidR="00596C08" w:rsidRPr="00596C08" w:rsidRDefault="00596C08" w:rsidP="00596C08">
      <w:pPr>
        <w:spacing w:after="0" w:line="240" w:lineRule="auto"/>
        <w:rPr>
          <w:rFonts w:ascii="Times New Roman" w:eastAsia="Times New Roman" w:hAnsi="Times New Roman" w:cs="Times New Roman"/>
          <w:lang w:val="lt-LT"/>
        </w:rPr>
      </w:pPr>
    </w:p>
    <w:p w14:paraId="5EF93F93"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inkstų veikla sutrikusi (yra inkstų nepakankamumas)</w:t>
      </w:r>
    </w:p>
    <w:p w14:paraId="1B08C52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Pacientams, sergantiems inkstų nepakankamumu, rekomenduojama pradinė paros dozė yra pusė Nebivolol Actavis tabletės (2,5 mg nebivololio). Prireikus ją galima didinti iki vienos tabletės (5 mg nebivololio).</w:t>
      </w:r>
    </w:p>
    <w:p w14:paraId="3A7FCEA5" w14:textId="77777777" w:rsidR="00596C08" w:rsidRPr="00596C08" w:rsidRDefault="00596C08" w:rsidP="00596C08">
      <w:pPr>
        <w:spacing w:after="0" w:line="240" w:lineRule="auto"/>
        <w:rPr>
          <w:rFonts w:ascii="Times New Roman" w:eastAsia="Times New Roman" w:hAnsi="Times New Roman" w:cs="Times New Roman"/>
          <w:lang w:val="lt-LT"/>
        </w:rPr>
      </w:pPr>
    </w:p>
    <w:p w14:paraId="54275E3E"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kepenų veikla sutrikusi (yra kepenų nepakankamumas)</w:t>
      </w:r>
    </w:p>
    <w:p w14:paraId="0557434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Duomenų apie </w:t>
      </w:r>
      <w:r w:rsidR="00F41E5D">
        <w:rPr>
          <w:rFonts w:ascii="Times New Roman" w:eastAsia="Times New Roman" w:hAnsi="Times New Roman" w:cs="Times New Roman"/>
          <w:lang w:val="lt-LT"/>
        </w:rPr>
        <w:t>pacientų</w:t>
      </w:r>
      <w:r w:rsidRPr="00596C08">
        <w:rPr>
          <w:rFonts w:ascii="Times New Roman" w:eastAsia="Times New Roman" w:hAnsi="Times New Roman" w:cs="Times New Roman"/>
          <w:lang w:val="lt-LT"/>
        </w:rPr>
        <w:t>, kurie serga kepenų nepakankamumu arba kurių kepenų funkcija sutrikusi, gydymą nebivololiu yra mažai, todėl jiems Nebivolol Actavis vartoti draudžiama (žr. 2 skyriaus poskyrį „Nebivolol Actavis vartoti negalima“).</w:t>
      </w:r>
    </w:p>
    <w:p w14:paraId="7FBB8FBD" w14:textId="77777777" w:rsidR="00596C08" w:rsidRPr="00596C08" w:rsidRDefault="00596C08" w:rsidP="00596C08">
      <w:pPr>
        <w:spacing w:after="0" w:line="240" w:lineRule="auto"/>
        <w:rPr>
          <w:rFonts w:ascii="Times New Roman" w:eastAsia="Times New Roman" w:hAnsi="Times New Roman" w:cs="Times New Roman"/>
          <w:lang w:val="lt-LT"/>
        </w:rPr>
      </w:pPr>
    </w:p>
    <w:p w14:paraId="59864D47"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14:paraId="104F944F"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Vyresniems kaip 65 metų pacientams rekomenduojama pradinė paros dozė yra pusė Nebivolol Actavis tabletės (2,5 mg nebivololio). Prireikus ją galima didinti iki vienos tabletės (5 mg nebivololio). Kadangi vyresnių negu 75 metų pacientų gydymo šiuo vaistiniu preparatu patirties yra mažai, todėl gydymo metu jiems būtinas specialus atsargumas ir atidus gydytojo stebėjimas.</w:t>
      </w:r>
    </w:p>
    <w:p w14:paraId="57F9434F" w14:textId="77777777" w:rsidR="00596C08" w:rsidRPr="00596C08" w:rsidRDefault="00596C08" w:rsidP="00596C08">
      <w:pPr>
        <w:spacing w:after="0" w:line="240" w:lineRule="auto"/>
        <w:rPr>
          <w:rFonts w:ascii="Times New Roman" w:eastAsia="Times New Roman" w:hAnsi="Times New Roman" w:cs="Times New Roman"/>
          <w:lang w:val="lt-LT"/>
        </w:rPr>
      </w:pPr>
    </w:p>
    <w:p w14:paraId="109818C6"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Vartojimas vaikams ir paaugliams</w:t>
      </w:r>
    </w:p>
    <w:p w14:paraId="35FB2D1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Vaikams ir jaunesniems negu 18 metų paaugliams Nebivolol Actavis vartoti nerekomenduojama, kadangi nėra ištirtas vaisto poveikis vaikams ir paaugliams.</w:t>
      </w:r>
    </w:p>
    <w:p w14:paraId="7FFC7D13" w14:textId="77777777" w:rsidR="00596C08" w:rsidRPr="00596C08" w:rsidRDefault="00596C08" w:rsidP="00596C08">
      <w:pPr>
        <w:spacing w:after="0" w:line="240" w:lineRule="auto"/>
        <w:rPr>
          <w:rFonts w:ascii="Times New Roman" w:eastAsia="Times New Roman" w:hAnsi="Times New Roman" w:cs="Times New Roman"/>
          <w:lang w:val="lt-LT"/>
        </w:rPr>
      </w:pPr>
    </w:p>
    <w:p w14:paraId="14573FEF"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Lėtinis širdies nepakankamumas</w:t>
      </w:r>
    </w:p>
    <w:p w14:paraId="723C7B6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Stabilų lėtinį širdies nepakankamą reikia pradėti gydyti, dozę palaipsniui didinant iki optimalios individualios palaikomosios dozės.</w:t>
      </w:r>
    </w:p>
    <w:p w14:paraId="155623FD" w14:textId="77777777" w:rsidR="00596C08" w:rsidRPr="00596C08" w:rsidRDefault="00596C08" w:rsidP="00596C08">
      <w:pPr>
        <w:spacing w:after="0" w:line="240" w:lineRule="auto"/>
        <w:rPr>
          <w:rFonts w:ascii="Times New Roman" w:eastAsia="Times New Roman" w:hAnsi="Times New Roman" w:cs="Times New Roman"/>
          <w:lang w:val="lt-LT"/>
        </w:rPr>
      </w:pPr>
    </w:p>
    <w:p w14:paraId="24AF5C2E" w14:textId="77777777" w:rsidR="00596C08" w:rsidRPr="00596C08" w:rsidRDefault="00F41E5D"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Pacientai</w:t>
      </w:r>
      <w:r w:rsidR="00596C08" w:rsidRPr="00596C08">
        <w:rPr>
          <w:rFonts w:ascii="Times New Roman" w:eastAsia="Times New Roman" w:hAnsi="Times New Roman" w:cs="Times New Roman"/>
          <w:lang w:val="lt-LT"/>
        </w:rPr>
        <w:t>, gydomi širdies ir kraujagyslių sistemą veikiančiais vaistais, pvz., diuretikais, digoksinu, AKF inhibitoriais ar angiotenzino II receptorių blokatoriais, prieš pradedant gydyti Nebivolol Actavis, turi vartoti pastovią minėtų vaistų dozę.</w:t>
      </w:r>
    </w:p>
    <w:p w14:paraId="76701E2F" w14:textId="77777777" w:rsidR="00596C08" w:rsidRPr="00596C08" w:rsidRDefault="00596C08" w:rsidP="00596C08">
      <w:pPr>
        <w:spacing w:after="0" w:line="240" w:lineRule="auto"/>
        <w:rPr>
          <w:rFonts w:ascii="Times New Roman" w:eastAsia="Times New Roman" w:hAnsi="Times New Roman" w:cs="Times New Roman"/>
          <w:lang w:val="lt-LT"/>
        </w:rPr>
      </w:pPr>
    </w:p>
    <w:p w14:paraId="4642EA3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Atsižvelgiant į tai, kaip pacientas Nebivolol Actavis toleruoja, jo dozę kas 1 - 2 savaitės reikia didinti taip: </w:t>
      </w:r>
    </w:p>
    <w:p w14:paraId="1020CEB3"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pradinė dozė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ketvirtadalis tabletės (1,25 mg nebivololio) kartą per parą,</w:t>
      </w:r>
    </w:p>
    <w:p w14:paraId="55A666C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iš pradžių ją didinti iki pusės tabletės (2,5 mg nebivololio) kartą per parą,</w:t>
      </w:r>
    </w:p>
    <w:p w14:paraId="6BC160D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po to didinti iki 1 tabletės (5 mg nebivololio) kartą per parą,</w:t>
      </w:r>
    </w:p>
    <w:p w14:paraId="74AC162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po to didinti iki 2 tablečių (10 mg nebivololio) kartą per parą. </w:t>
      </w:r>
    </w:p>
    <w:p w14:paraId="08DBBE0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Didžiausia rekomenduojama dozė yra dvi Nebivolol Actavis tabletės (10 mg nebivololio) kartą per parą.</w:t>
      </w:r>
    </w:p>
    <w:p w14:paraId="7116BC61"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Po pradinės ir kiekvienos padidintos dozės pavartojimo pacientą mažiausiai dvi valandas turi stebėti patyręs gydytojas, kad galėtų nustatyti, ar klinikinė būklė išlieka stabili.</w:t>
      </w:r>
    </w:p>
    <w:p w14:paraId="1045D645" w14:textId="77777777" w:rsidR="00596C08" w:rsidRPr="00596C08" w:rsidRDefault="00596C08" w:rsidP="00596C08">
      <w:pPr>
        <w:spacing w:after="0" w:line="240" w:lineRule="auto"/>
        <w:rPr>
          <w:rFonts w:ascii="Times New Roman" w:eastAsia="Times New Roman" w:hAnsi="Times New Roman" w:cs="Times New Roman"/>
          <w:lang w:val="lt-LT"/>
        </w:rPr>
      </w:pPr>
    </w:p>
    <w:p w14:paraId="6239C073"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inkstų veikla sutrikusi (yra inkstų nepakankamumas)</w:t>
      </w:r>
    </w:p>
    <w:p w14:paraId="5C98DC22"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yra lengvas arba vidutinio sunkumo inkstų nepakankamumas, dozės keisti nereikia, nes ji iki didžiausios toleruojamos dozės kiekvienam pacientui didinama individualiai. </w:t>
      </w:r>
      <w:r w:rsidR="00F41E5D">
        <w:rPr>
          <w:rFonts w:ascii="Times New Roman" w:eastAsia="Times New Roman" w:hAnsi="Times New Roman" w:cs="Times New Roman"/>
          <w:lang w:val="lt-LT"/>
        </w:rPr>
        <w:t>Pacientų</w:t>
      </w:r>
      <w:r w:rsidRPr="00596C08">
        <w:rPr>
          <w:rFonts w:ascii="Times New Roman" w:eastAsia="Times New Roman" w:hAnsi="Times New Roman" w:cs="Times New Roman"/>
          <w:lang w:val="lt-LT"/>
        </w:rPr>
        <w:t xml:space="preserve">, kuriems yra </w:t>
      </w:r>
      <w:r w:rsidRPr="00596C08">
        <w:rPr>
          <w:rFonts w:ascii="Times New Roman" w:eastAsia="Times New Roman" w:hAnsi="Times New Roman" w:cs="Times New Roman"/>
          <w:lang w:val="lt-LT"/>
        </w:rPr>
        <w:lastRenderedPageBreak/>
        <w:t>sunkus inkstų nepakankamumas, gydymo nebivololiu patirties nėra, todėl jiems Nebivolol Actavis vartoti nerekomenduojama.</w:t>
      </w:r>
    </w:p>
    <w:p w14:paraId="6F41F4D1" w14:textId="77777777" w:rsidR="00596C08" w:rsidRPr="00596C08" w:rsidRDefault="00596C08" w:rsidP="00596C08">
      <w:pPr>
        <w:spacing w:after="0" w:line="240" w:lineRule="auto"/>
        <w:rPr>
          <w:rFonts w:ascii="Times New Roman" w:eastAsia="Times New Roman" w:hAnsi="Times New Roman" w:cs="Times New Roman"/>
          <w:lang w:val="lt-LT"/>
        </w:rPr>
      </w:pPr>
    </w:p>
    <w:p w14:paraId="5059E86A"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kepenų veikla sutrikusi (yra kepenų nepakankamumas)</w:t>
      </w:r>
    </w:p>
    <w:p w14:paraId="24361954"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Pacientų, kurių kepenų veikla sutrikusi, gydymo nebivololiu patirties nepakanka, todėl jiems Nebivolol Actavis vartoti draudžiama (žr. 2 skyriaus poskyrį „Nebivolol Actavis vartoti negalima“). </w:t>
      </w:r>
    </w:p>
    <w:p w14:paraId="4A7677CB" w14:textId="77777777" w:rsidR="00596C08" w:rsidRPr="00596C08" w:rsidRDefault="00596C08" w:rsidP="00596C08">
      <w:pPr>
        <w:spacing w:after="0" w:line="240" w:lineRule="auto"/>
        <w:rPr>
          <w:rFonts w:ascii="Times New Roman" w:eastAsia="Times New Roman" w:hAnsi="Times New Roman" w:cs="Times New Roman"/>
          <w:lang w:val="lt-LT"/>
        </w:rPr>
      </w:pPr>
    </w:p>
    <w:p w14:paraId="3DDE7D24"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14:paraId="1B73921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Kadangi kiekvienam pacientui nebivololio dozė iki didžiausios toleruojamos didinama individualiai, senyviems žmonėms dozės keisti nereikia.</w:t>
      </w:r>
    </w:p>
    <w:p w14:paraId="3BB939AD" w14:textId="77777777" w:rsidR="00596C08" w:rsidRPr="00596C08" w:rsidRDefault="00596C08" w:rsidP="00596C08">
      <w:pPr>
        <w:spacing w:after="0" w:line="240" w:lineRule="auto"/>
        <w:rPr>
          <w:rFonts w:ascii="Times New Roman" w:eastAsia="Times New Roman" w:hAnsi="Times New Roman" w:cs="Times New Roman"/>
          <w:lang w:val="lt-LT"/>
        </w:rPr>
      </w:pPr>
    </w:p>
    <w:p w14:paraId="4BE68534"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Vartojimas vaikams ir paaugliams</w:t>
      </w:r>
    </w:p>
    <w:p w14:paraId="6590F02F" w14:textId="77777777" w:rsidR="00596C08" w:rsidRPr="00A423B4" w:rsidRDefault="00596C08" w:rsidP="00A423B4">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lang w:val="lt-LT"/>
        </w:rPr>
        <w:t xml:space="preserve">Vaikams ir jaunesniems negu 18 metų paaugliams Nebivolol Actavis vartoti nerekomenduojama, </w:t>
      </w:r>
      <w:r w:rsidRPr="00A423B4">
        <w:rPr>
          <w:rFonts w:ascii="Times New Roman" w:eastAsia="Times New Roman" w:hAnsi="Times New Roman" w:cs="Times New Roman"/>
          <w:lang w:val="lt-LT"/>
        </w:rPr>
        <w:t>kadangi nėra ištirtas vaisto poveikis vaikams ir paaugliams.</w:t>
      </w:r>
    </w:p>
    <w:p w14:paraId="045B222E" w14:textId="77777777" w:rsidR="00596C08" w:rsidRPr="00A423B4" w:rsidRDefault="00596C08" w:rsidP="00A423B4">
      <w:pPr>
        <w:spacing w:after="0" w:line="240" w:lineRule="auto"/>
        <w:rPr>
          <w:rFonts w:ascii="Times New Roman" w:eastAsia="Times New Roman" w:hAnsi="Times New Roman" w:cs="Times New Roman"/>
          <w:b/>
          <w:lang w:val="lt-LT"/>
        </w:rPr>
      </w:pPr>
    </w:p>
    <w:p w14:paraId="373AEFCA" w14:textId="77777777" w:rsidR="00A423B4" w:rsidRPr="00384DF1" w:rsidRDefault="00E63829">
      <w:pPr>
        <w:pStyle w:val="Default"/>
        <w:rPr>
          <w:b/>
          <w:bCs/>
          <w:sz w:val="22"/>
          <w:szCs w:val="22"/>
          <w:lang w:val="lt-LT"/>
        </w:rPr>
      </w:pPr>
      <w:r w:rsidRPr="00384DF1">
        <w:rPr>
          <w:b/>
          <w:bCs/>
          <w:sz w:val="22"/>
          <w:szCs w:val="22"/>
          <w:lang w:val="lt-LT"/>
        </w:rPr>
        <w:t>Simptominės stabilios vainikinių arterijų ligos gydymas</w:t>
      </w:r>
    </w:p>
    <w:p w14:paraId="6B0DF13F" w14:textId="77777777" w:rsidR="00E63829" w:rsidRPr="00384DF1" w:rsidRDefault="00E63829">
      <w:pPr>
        <w:pStyle w:val="Default"/>
        <w:rPr>
          <w:sz w:val="22"/>
          <w:szCs w:val="22"/>
          <w:lang w:val="lt-LT"/>
        </w:rPr>
      </w:pPr>
    </w:p>
    <w:p w14:paraId="10ECE810" w14:textId="77777777" w:rsidR="00A423B4" w:rsidRPr="00384DF1" w:rsidRDefault="00E63829" w:rsidP="00A423B4">
      <w:pPr>
        <w:tabs>
          <w:tab w:val="left" w:pos="567"/>
        </w:tabs>
        <w:spacing w:after="0"/>
        <w:rPr>
          <w:rFonts w:ascii="Times New Roman" w:hAnsi="Times New Roman" w:cs="Times New Roman"/>
          <w:b/>
          <w:bCs/>
          <w:i/>
          <w:iCs/>
          <w:lang w:val="lt-LT"/>
        </w:rPr>
      </w:pPr>
      <w:r w:rsidRPr="00384DF1">
        <w:rPr>
          <w:rFonts w:ascii="Times New Roman" w:hAnsi="Times New Roman" w:cs="Times New Roman"/>
          <w:b/>
          <w:bCs/>
          <w:i/>
          <w:iCs/>
          <w:lang w:val="lt-LT"/>
        </w:rPr>
        <w:t>Suaugusieji</w:t>
      </w:r>
      <w:r w:rsidR="00A423B4" w:rsidRPr="00384DF1">
        <w:rPr>
          <w:rFonts w:ascii="Times New Roman" w:hAnsi="Times New Roman" w:cs="Times New Roman"/>
          <w:b/>
          <w:bCs/>
          <w:i/>
          <w:iCs/>
          <w:lang w:val="lt-LT"/>
        </w:rPr>
        <w:t>:</w:t>
      </w:r>
    </w:p>
    <w:p w14:paraId="6B8F701F" w14:textId="77777777" w:rsidR="00384DF1" w:rsidRPr="00384DF1" w:rsidRDefault="00384DF1" w:rsidP="00384DF1">
      <w:pPr>
        <w:numPr>
          <w:ilvl w:val="0"/>
          <w:numId w:val="5"/>
        </w:numPr>
        <w:tabs>
          <w:tab w:val="clear" w:pos="360"/>
          <w:tab w:val="num" w:pos="567"/>
        </w:tabs>
        <w:spacing w:after="0" w:line="240" w:lineRule="auto"/>
        <w:ind w:left="567" w:hanging="567"/>
        <w:rPr>
          <w:rFonts w:ascii="Times New Roman" w:hAnsi="Times New Roman" w:cs="Times New Roman"/>
          <w:lang w:val="lt-LT" w:eastAsia="de-DE"/>
        </w:rPr>
      </w:pPr>
      <w:r w:rsidRPr="00384DF1">
        <w:rPr>
          <w:rFonts w:ascii="Times New Roman" w:hAnsi="Times New Roman" w:cs="Times New Roman"/>
          <w:lang w:val="lt-LT" w:eastAsia="de-DE"/>
        </w:rPr>
        <w:t>Jūsų gydymą pradės ir stebės patyręs gydytojas.</w:t>
      </w:r>
    </w:p>
    <w:p w14:paraId="78CD4BF2" w14:textId="77777777" w:rsidR="00A423B4" w:rsidRPr="00384DF1" w:rsidRDefault="00384DF1" w:rsidP="00384DF1">
      <w:pPr>
        <w:numPr>
          <w:ilvl w:val="0"/>
          <w:numId w:val="5"/>
        </w:numPr>
        <w:tabs>
          <w:tab w:val="clear" w:pos="360"/>
          <w:tab w:val="num" w:pos="567"/>
        </w:tabs>
        <w:spacing w:after="0" w:line="240" w:lineRule="auto"/>
        <w:ind w:left="567" w:hanging="567"/>
        <w:rPr>
          <w:rFonts w:ascii="Times New Roman" w:hAnsi="Times New Roman" w:cs="Times New Roman"/>
          <w:lang w:val="lt-LT" w:eastAsia="de-DE"/>
        </w:rPr>
      </w:pPr>
      <w:r w:rsidRPr="00384DF1">
        <w:rPr>
          <w:rFonts w:ascii="Times New Roman" w:hAnsi="Times New Roman" w:cs="Times New Roman"/>
          <w:lang w:val="lt-LT" w:eastAsia="de-DE"/>
        </w:rPr>
        <w:t>Gydytojas pradės gydymą nuo ¼ tabletės (1,25 mg nebivololio) per parą. Po 1-2 savaičių dozę gali padidinti iki ½ tabletės (2,5 mg nebivololio) per parą, po to iki 1 tabletės (5 mg nebivololio) per parą ir iki 2 tablečių (10 mg nebivololio) per parą, kol pasiekiama tinkama dozė.</w:t>
      </w:r>
    </w:p>
    <w:p w14:paraId="76E77853" w14:textId="77777777" w:rsidR="00A423B4" w:rsidRPr="00D62E3C" w:rsidRDefault="00384DF1" w:rsidP="00384DF1">
      <w:pPr>
        <w:numPr>
          <w:ilvl w:val="0"/>
          <w:numId w:val="5"/>
        </w:numPr>
        <w:tabs>
          <w:tab w:val="clear" w:pos="360"/>
          <w:tab w:val="num" w:pos="567"/>
        </w:tabs>
        <w:spacing w:after="0" w:line="240" w:lineRule="auto"/>
        <w:ind w:left="567" w:hanging="567"/>
        <w:rPr>
          <w:rFonts w:ascii="Times New Roman" w:hAnsi="Times New Roman" w:cs="Times New Roman"/>
          <w:lang w:val="lt-LT" w:eastAsia="de-DE"/>
        </w:rPr>
      </w:pPr>
      <w:r w:rsidRPr="004E5DCC">
        <w:rPr>
          <w:rStyle w:val="tlid-translation"/>
          <w:rFonts w:ascii="Times New Roman" w:hAnsi="Times New Roman" w:cs="Times New Roman"/>
          <w:lang w:val="lt-LT"/>
        </w:rPr>
        <w:t>Didžiausia rekomenduojama dozė yra 2 tabletės (10 mg nebivololio) per parą.</w:t>
      </w:r>
    </w:p>
    <w:p w14:paraId="28FFFA45" w14:textId="77777777" w:rsidR="00A423B4" w:rsidRPr="00384DF1" w:rsidRDefault="00A423B4" w:rsidP="00A423B4">
      <w:pPr>
        <w:tabs>
          <w:tab w:val="left" w:pos="567"/>
        </w:tabs>
        <w:spacing w:after="0"/>
        <w:rPr>
          <w:rFonts w:ascii="Times New Roman" w:hAnsi="Times New Roman" w:cs="Times New Roman"/>
          <w:lang w:val="lt-LT"/>
        </w:rPr>
      </w:pPr>
    </w:p>
    <w:p w14:paraId="7F30F51D" w14:textId="77777777" w:rsidR="00A423B4" w:rsidRPr="00384DF1" w:rsidRDefault="00E63829" w:rsidP="00A828B5">
      <w:pPr>
        <w:tabs>
          <w:tab w:val="left" w:pos="567"/>
        </w:tabs>
        <w:spacing w:after="0" w:line="240" w:lineRule="auto"/>
        <w:rPr>
          <w:rFonts w:ascii="Times New Roman" w:hAnsi="Times New Roman" w:cs="Times New Roman"/>
          <w:b/>
          <w:bCs/>
          <w:i/>
          <w:iCs/>
          <w:lang w:val="lt-LT"/>
        </w:rPr>
      </w:pPr>
      <w:r w:rsidRPr="00384DF1">
        <w:rPr>
          <w:rFonts w:ascii="Times New Roman" w:hAnsi="Times New Roman" w:cs="Times New Roman"/>
          <w:b/>
          <w:bCs/>
          <w:i/>
          <w:iCs/>
          <w:lang w:val="lt-LT"/>
        </w:rPr>
        <w:t>Pacientams, kurių inkstų funkcija sutrikusi</w:t>
      </w:r>
      <w:r w:rsidR="00A423B4" w:rsidRPr="00384DF1">
        <w:rPr>
          <w:rFonts w:ascii="Times New Roman" w:hAnsi="Times New Roman" w:cs="Times New Roman"/>
          <w:b/>
          <w:bCs/>
          <w:i/>
          <w:iCs/>
          <w:lang w:val="lt-LT"/>
        </w:rPr>
        <w:t xml:space="preserve"> (</w:t>
      </w:r>
      <w:r w:rsidRPr="00384DF1">
        <w:rPr>
          <w:rFonts w:ascii="Times New Roman" w:hAnsi="Times New Roman" w:cs="Times New Roman"/>
          <w:b/>
          <w:bCs/>
          <w:i/>
          <w:iCs/>
          <w:lang w:val="lt-LT"/>
        </w:rPr>
        <w:t>inkstų nepakankamumas</w:t>
      </w:r>
      <w:r w:rsidR="00A423B4" w:rsidRPr="00384DF1">
        <w:rPr>
          <w:rFonts w:ascii="Times New Roman" w:hAnsi="Times New Roman" w:cs="Times New Roman"/>
          <w:b/>
          <w:bCs/>
          <w:i/>
          <w:iCs/>
          <w:lang w:val="lt-LT"/>
        </w:rPr>
        <w:t>):</w:t>
      </w:r>
    </w:p>
    <w:p w14:paraId="143867C1" w14:textId="77777777" w:rsidR="00A423B4" w:rsidRPr="00384DF1" w:rsidRDefault="00B030E4" w:rsidP="00A828B5">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Kadangi dozė didinama individualiai iki maksimalios toleruojamos dozės, pacientams, kuriems yra lengvas ar vidutinio sunkumo inkstų nepakankamumas, dozės koreguoti nereikia.</w:t>
      </w:r>
      <w:r w:rsidR="00A423B4" w:rsidRPr="00384DF1">
        <w:rPr>
          <w:rFonts w:ascii="Times New Roman" w:hAnsi="Times New Roman" w:cs="Times New Roman"/>
          <w:lang w:val="lt-LT"/>
        </w:rPr>
        <w:t xml:space="preserve"> </w:t>
      </w:r>
      <w:r w:rsidRPr="00384DF1">
        <w:rPr>
          <w:rFonts w:ascii="Times New Roman" w:hAnsi="Times New Roman" w:cs="Times New Roman"/>
          <w:lang w:val="lt-LT"/>
        </w:rPr>
        <w:t>Pacientų, sergančių sunkiu inkstų nepakankamumu, gydymo patirties nėra, todėl šiems pacientams nebivololio vartoti nerekomenduojama.</w:t>
      </w:r>
    </w:p>
    <w:p w14:paraId="52F1014C" w14:textId="77777777" w:rsidR="00A423B4" w:rsidRPr="00384DF1" w:rsidRDefault="00A423B4" w:rsidP="00A828B5">
      <w:pPr>
        <w:tabs>
          <w:tab w:val="left" w:pos="567"/>
        </w:tabs>
        <w:spacing w:after="0" w:line="240" w:lineRule="auto"/>
        <w:rPr>
          <w:rFonts w:ascii="Times New Roman" w:hAnsi="Times New Roman" w:cs="Times New Roman"/>
          <w:lang w:val="lt-LT"/>
        </w:rPr>
      </w:pPr>
    </w:p>
    <w:p w14:paraId="02CBA491" w14:textId="77777777" w:rsidR="00A423B4" w:rsidRPr="00384DF1" w:rsidRDefault="00E63829" w:rsidP="00A828B5">
      <w:pPr>
        <w:tabs>
          <w:tab w:val="left" w:pos="567"/>
        </w:tabs>
        <w:spacing w:after="0" w:line="240" w:lineRule="auto"/>
        <w:rPr>
          <w:rFonts w:ascii="Times New Roman" w:hAnsi="Times New Roman" w:cs="Times New Roman"/>
          <w:b/>
          <w:bCs/>
          <w:i/>
          <w:iCs/>
          <w:lang w:val="lt-LT"/>
        </w:rPr>
      </w:pPr>
      <w:r w:rsidRPr="00384DF1">
        <w:rPr>
          <w:rFonts w:ascii="Times New Roman" w:hAnsi="Times New Roman" w:cs="Times New Roman"/>
          <w:b/>
          <w:bCs/>
          <w:i/>
          <w:iCs/>
          <w:lang w:val="lt-LT"/>
        </w:rPr>
        <w:t>Pacientams, kurių kepenų funkcija sutrikusi</w:t>
      </w:r>
      <w:r w:rsidR="00A423B4" w:rsidRPr="00384DF1">
        <w:rPr>
          <w:rFonts w:ascii="Times New Roman" w:hAnsi="Times New Roman" w:cs="Times New Roman"/>
          <w:b/>
          <w:bCs/>
          <w:i/>
          <w:iCs/>
          <w:lang w:val="lt-LT"/>
        </w:rPr>
        <w:t xml:space="preserve"> (</w:t>
      </w:r>
      <w:r w:rsidRPr="00384DF1">
        <w:rPr>
          <w:rFonts w:ascii="Times New Roman" w:hAnsi="Times New Roman" w:cs="Times New Roman"/>
          <w:b/>
          <w:bCs/>
          <w:i/>
          <w:iCs/>
          <w:lang w:val="lt-LT"/>
        </w:rPr>
        <w:t>kepenų nepakankamumas</w:t>
      </w:r>
      <w:r w:rsidR="00A423B4" w:rsidRPr="00384DF1">
        <w:rPr>
          <w:rFonts w:ascii="Times New Roman" w:hAnsi="Times New Roman" w:cs="Times New Roman"/>
          <w:b/>
          <w:bCs/>
          <w:i/>
          <w:iCs/>
          <w:lang w:val="lt-LT"/>
        </w:rPr>
        <w:t>):</w:t>
      </w:r>
    </w:p>
    <w:p w14:paraId="59750DFD" w14:textId="77777777" w:rsidR="00A423B4" w:rsidRPr="00384DF1" w:rsidRDefault="00B030E4" w:rsidP="00A828B5">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Pacientams, kurių kepenų funkcija sutrikusi, gydymo patirties nepakanka. Todėl šiems pacientams Nebivolol Actavis vartoti negalima (žr. “Nebivolol Actavis vartoti negalima”).</w:t>
      </w:r>
    </w:p>
    <w:p w14:paraId="7AA68F68" w14:textId="77777777" w:rsidR="00A423B4" w:rsidRPr="00384DF1" w:rsidRDefault="00A423B4" w:rsidP="00A828B5">
      <w:pPr>
        <w:tabs>
          <w:tab w:val="left" w:pos="567"/>
        </w:tabs>
        <w:spacing w:after="0" w:line="240" w:lineRule="auto"/>
        <w:rPr>
          <w:rFonts w:ascii="Times New Roman" w:hAnsi="Times New Roman" w:cs="Times New Roman"/>
          <w:lang w:val="lt-LT"/>
        </w:rPr>
      </w:pPr>
    </w:p>
    <w:p w14:paraId="62D87A39" w14:textId="77777777" w:rsidR="00A423B4" w:rsidRPr="00384DF1" w:rsidRDefault="00E63829" w:rsidP="00A828B5">
      <w:pPr>
        <w:tabs>
          <w:tab w:val="left" w:pos="567"/>
        </w:tabs>
        <w:spacing w:after="0" w:line="240" w:lineRule="auto"/>
        <w:rPr>
          <w:rFonts w:ascii="Times New Roman" w:hAnsi="Times New Roman" w:cs="Times New Roman"/>
          <w:i/>
          <w:iCs/>
          <w:lang w:val="lt-LT"/>
        </w:rPr>
      </w:pPr>
      <w:r w:rsidRPr="00384DF1">
        <w:rPr>
          <w:rFonts w:ascii="Times New Roman" w:hAnsi="Times New Roman" w:cs="Times New Roman"/>
          <w:b/>
          <w:bCs/>
          <w:i/>
          <w:iCs/>
          <w:lang w:val="lt-LT"/>
        </w:rPr>
        <w:t>Suaugusiems pacientams</w:t>
      </w:r>
      <w:r w:rsidR="00A423B4" w:rsidRPr="00384DF1">
        <w:rPr>
          <w:rFonts w:ascii="Times New Roman" w:hAnsi="Times New Roman" w:cs="Times New Roman"/>
          <w:b/>
          <w:i/>
          <w:iCs/>
          <w:lang w:val="lt-LT"/>
        </w:rPr>
        <w:t>:</w:t>
      </w:r>
    </w:p>
    <w:p w14:paraId="25D5B6D9" w14:textId="77777777" w:rsidR="00A423B4" w:rsidRPr="00384DF1" w:rsidRDefault="00B030E4" w:rsidP="00A828B5">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Kadangi</w:t>
      </w:r>
      <w:r w:rsidR="006123A9" w:rsidRPr="00384DF1">
        <w:rPr>
          <w:rFonts w:ascii="Times New Roman" w:hAnsi="Times New Roman" w:cs="Times New Roman"/>
          <w:lang w:val="lt-LT"/>
        </w:rPr>
        <w:t xml:space="preserve"> dozės didinimas iki maksimalios toleruojamos dozės</w:t>
      </w:r>
      <w:r w:rsidRPr="00384DF1">
        <w:rPr>
          <w:rFonts w:ascii="Times New Roman" w:hAnsi="Times New Roman" w:cs="Times New Roman"/>
          <w:lang w:val="lt-LT"/>
        </w:rPr>
        <w:t xml:space="preserve"> yra koreguojamas individualiai, dozės koreguoti nereikia</w:t>
      </w:r>
      <w:r w:rsidR="00D62E3C">
        <w:rPr>
          <w:rFonts w:ascii="Times New Roman" w:hAnsi="Times New Roman" w:cs="Times New Roman"/>
          <w:lang w:val="lt-LT"/>
        </w:rPr>
        <w:t>.</w:t>
      </w:r>
    </w:p>
    <w:p w14:paraId="12D46A04" w14:textId="77777777" w:rsidR="00A423B4" w:rsidRPr="00384DF1" w:rsidRDefault="00A423B4" w:rsidP="00A423B4">
      <w:pPr>
        <w:tabs>
          <w:tab w:val="left" w:pos="567"/>
        </w:tabs>
        <w:spacing w:after="0"/>
        <w:rPr>
          <w:rFonts w:ascii="Times New Roman" w:hAnsi="Times New Roman" w:cs="Times New Roman"/>
          <w:lang w:val="lt-LT"/>
        </w:rPr>
      </w:pPr>
    </w:p>
    <w:p w14:paraId="79F3E45B" w14:textId="77777777" w:rsidR="00A423B4" w:rsidRPr="00384DF1" w:rsidRDefault="00E63829" w:rsidP="00A828B5">
      <w:pPr>
        <w:tabs>
          <w:tab w:val="left" w:pos="567"/>
        </w:tabs>
        <w:spacing w:after="0" w:line="240" w:lineRule="auto"/>
        <w:rPr>
          <w:rFonts w:ascii="Times New Roman" w:hAnsi="Times New Roman" w:cs="Times New Roman"/>
          <w:b/>
          <w:i/>
          <w:lang w:val="lt-LT"/>
        </w:rPr>
      </w:pPr>
      <w:r w:rsidRPr="00384DF1">
        <w:rPr>
          <w:rFonts w:ascii="Times New Roman" w:hAnsi="Times New Roman" w:cs="Times New Roman"/>
          <w:b/>
          <w:i/>
          <w:lang w:val="lt-LT"/>
        </w:rPr>
        <w:t>Vartojimas vaikams ir paaugliams</w:t>
      </w:r>
      <w:r w:rsidR="00A423B4" w:rsidRPr="00384DF1">
        <w:rPr>
          <w:rFonts w:ascii="Times New Roman" w:hAnsi="Times New Roman" w:cs="Times New Roman"/>
          <w:b/>
          <w:i/>
          <w:lang w:val="lt-LT"/>
        </w:rPr>
        <w:t>:</w:t>
      </w:r>
    </w:p>
    <w:p w14:paraId="1C8C6D26" w14:textId="77777777" w:rsidR="00A423B4" w:rsidRPr="00384DF1" w:rsidRDefault="001521C2" w:rsidP="00A828B5">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Tyrimai vaikams ir paaugliams neatlikti. Todėl šio vaisto jaunesniems nei 18 metų vaikams ir paaugliams skirti nerekomenduojama.</w:t>
      </w:r>
    </w:p>
    <w:p w14:paraId="52440878" w14:textId="77777777" w:rsidR="00A423B4" w:rsidRPr="001C4861" w:rsidRDefault="00A423B4" w:rsidP="00BB1770">
      <w:pPr>
        <w:spacing w:after="0" w:line="240" w:lineRule="auto"/>
        <w:rPr>
          <w:rFonts w:ascii="Times New Roman" w:eastAsia="Times New Roman" w:hAnsi="Times New Roman" w:cs="Times New Roman"/>
          <w:b/>
          <w:lang w:val="lt-LT"/>
        </w:rPr>
      </w:pPr>
    </w:p>
    <w:p w14:paraId="1705D03E" w14:textId="77777777" w:rsidR="00596C08" w:rsidRPr="00A423B4" w:rsidRDefault="00596C08" w:rsidP="00F3641D">
      <w:pPr>
        <w:spacing w:after="0" w:line="240" w:lineRule="auto"/>
        <w:rPr>
          <w:rFonts w:ascii="Times New Roman" w:eastAsia="Times New Roman" w:hAnsi="Times New Roman" w:cs="Times New Roman"/>
          <w:u w:val="single"/>
          <w:lang w:val="lt-LT"/>
        </w:rPr>
      </w:pPr>
      <w:r w:rsidRPr="00A423B4">
        <w:rPr>
          <w:rFonts w:ascii="Times New Roman" w:eastAsia="Times New Roman" w:hAnsi="Times New Roman" w:cs="Times New Roman"/>
          <w:u w:val="single"/>
          <w:lang w:val="lt-LT"/>
        </w:rPr>
        <w:t>Vartojimo būdas</w:t>
      </w:r>
    </w:p>
    <w:p w14:paraId="55129C8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Skirtą Nebivolol Actavis paros dozę visada geriau gerti tokiu pačiu paros laiku. Tabletę reikia nuryti užsigeriant pakankamu kiekiu skysčio (pvz., stikline vandens), valgio metu arba nevalgius.</w:t>
      </w:r>
    </w:p>
    <w:p w14:paraId="460C0E95" w14:textId="77777777" w:rsidR="00596C08" w:rsidRPr="00596C08" w:rsidRDefault="00596C08" w:rsidP="00596C08">
      <w:pPr>
        <w:spacing w:after="0" w:line="240" w:lineRule="auto"/>
        <w:rPr>
          <w:rFonts w:ascii="Times New Roman" w:eastAsia="Times New Roman" w:hAnsi="Times New Roman" w:cs="Times New Roman"/>
          <w:b/>
          <w:lang w:val="lt-LT"/>
        </w:rPr>
      </w:pPr>
    </w:p>
    <w:p w14:paraId="579849A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manote, kad Nebivolol Actavis poveikis yra per stiprus arba per silpnas, kreipkitės į gydytoją arba vaistininką.</w:t>
      </w:r>
    </w:p>
    <w:p w14:paraId="084EC8F1" w14:textId="77777777" w:rsidR="00596C08" w:rsidRPr="00596C08" w:rsidRDefault="00596C08" w:rsidP="00596C08">
      <w:pPr>
        <w:spacing w:after="0" w:line="240" w:lineRule="auto"/>
        <w:rPr>
          <w:rFonts w:ascii="Times New Roman" w:eastAsia="Times New Roman" w:hAnsi="Times New Roman" w:cs="Times New Roman"/>
          <w:b/>
          <w:lang w:val="lt-LT"/>
        </w:rPr>
      </w:pPr>
    </w:p>
    <w:p w14:paraId="517F7248"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Ką daryti pavartojus per didelę Nebivolol Actavis dozę? </w:t>
      </w:r>
    </w:p>
    <w:p w14:paraId="21501ED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Šio vaisto perdozavimo simptomai yra retas pulsas, mažas kraujospūdis, kvėpavimo pasunkėjimas, ir staigus (ūminis) širdies veiklos sutrikimas.</w:t>
      </w:r>
    </w:p>
    <w:p w14:paraId="19BC843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Išgėrus daugiau, negu reikia, Nebivolol Actavis tablečių, būtina nedelsiant susisiekti su savo gydytoju ir atsigulti taip, kad kojos būtų aukščiau negu širdis. </w:t>
      </w:r>
    </w:p>
    <w:p w14:paraId="7028DE7C" w14:textId="77777777" w:rsidR="00596C08" w:rsidRPr="00596C08" w:rsidRDefault="00596C08" w:rsidP="00596C08">
      <w:pPr>
        <w:spacing w:after="0" w:line="240" w:lineRule="auto"/>
        <w:rPr>
          <w:rFonts w:ascii="Times New Roman" w:eastAsia="Times New Roman" w:hAnsi="Times New Roman" w:cs="Times New Roman"/>
          <w:lang w:val="lt-LT"/>
        </w:rPr>
      </w:pPr>
    </w:p>
    <w:p w14:paraId="6AEC3733"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Pamiršus pavartoti Nebivolol Actavis </w:t>
      </w:r>
    </w:p>
    <w:p w14:paraId="030E9EF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vieną parą vaisto išgerti pamiršite, gerkite jo įprastiniu laiku kitą parą. </w:t>
      </w:r>
    </w:p>
    <w:p w14:paraId="62F5DBF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 xml:space="preserve">Negalima vartoti dvigubos dozės norint kompensuoti praleistą dozę. </w:t>
      </w:r>
    </w:p>
    <w:p w14:paraId="0D04C2AB" w14:textId="77777777" w:rsidR="00596C08" w:rsidRPr="00596C08" w:rsidRDefault="00596C08" w:rsidP="00596C08">
      <w:pPr>
        <w:spacing w:after="0" w:line="240" w:lineRule="auto"/>
        <w:rPr>
          <w:rFonts w:ascii="Times New Roman" w:eastAsia="Times New Roman" w:hAnsi="Times New Roman" w:cs="Times New Roman"/>
          <w:lang w:val="lt-LT"/>
        </w:rPr>
      </w:pPr>
    </w:p>
    <w:p w14:paraId="0AACD11F"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Nustojus vartoti Nebivolol Actavis </w:t>
      </w:r>
    </w:p>
    <w:p w14:paraId="22DF522D"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Be gydytojo leidimo Nebivolol Actavis vartojimo nenutraukite, net savijautai pagerėjus. </w:t>
      </w:r>
    </w:p>
    <w:p w14:paraId="6C605FDD" w14:textId="77777777" w:rsidR="00596C08" w:rsidRPr="00596C08" w:rsidRDefault="00A723F4" w:rsidP="00596C08">
      <w:pPr>
        <w:spacing w:after="0" w:line="240" w:lineRule="auto"/>
        <w:rPr>
          <w:rFonts w:ascii="Times New Roman" w:eastAsia="Times New Roman" w:hAnsi="Times New Roman" w:cs="Times New Roman"/>
          <w:lang w:val="lt-LT"/>
        </w:rPr>
      </w:pPr>
      <w:r w:rsidRPr="00A723F4">
        <w:rPr>
          <w:rFonts w:ascii="Times New Roman" w:eastAsia="Times New Roman" w:hAnsi="Times New Roman" w:cs="Times New Roman"/>
          <w:lang w:val="lt-LT"/>
        </w:rPr>
        <w:t>Negalima staiga nutraukti Nebivolol Actavis vartojimo</w:t>
      </w:r>
      <w:r w:rsidR="00A423B4" w:rsidRPr="00A723F4">
        <w:rPr>
          <w:rFonts w:ascii="Times New Roman" w:eastAsia="Times New Roman" w:hAnsi="Times New Roman" w:cs="Times New Roman"/>
          <w:lang w:val="lt-LT"/>
        </w:rPr>
        <w:t xml:space="preserve">. </w:t>
      </w:r>
      <w:r w:rsidRPr="00A723F4">
        <w:rPr>
          <w:rFonts w:ascii="Times New Roman" w:eastAsia="Times New Roman" w:hAnsi="Times New Roman" w:cs="Times New Roman"/>
          <w:lang w:val="lt-LT"/>
        </w:rPr>
        <w:t>Staiga nutraukus vaisto vartojimą, gali pasireikšti pavojingi</w:t>
      </w:r>
      <w:r>
        <w:rPr>
          <w:rFonts w:ascii="Times New Roman" w:eastAsia="Times New Roman" w:hAnsi="Times New Roman" w:cs="Times New Roman"/>
          <w:lang w:val="lt-LT"/>
        </w:rPr>
        <w:t xml:space="preserve"> </w:t>
      </w:r>
      <w:r w:rsidRPr="00A723F4">
        <w:rPr>
          <w:rFonts w:ascii="Times New Roman" w:eastAsia="Times New Roman" w:hAnsi="Times New Roman" w:cs="Times New Roman"/>
          <w:lang w:val="lt-LT"/>
        </w:rPr>
        <w:t>simptomai. Tai ypač aktualu pacientams, sergantiems krūtinės angina.</w:t>
      </w:r>
    </w:p>
    <w:p w14:paraId="484A811E"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kiltų daugiau klausimų dėl šio vaisto vartojimo, kreipkitės į gydytoją arba vaistininką.</w:t>
      </w:r>
    </w:p>
    <w:p w14:paraId="6D484206" w14:textId="77777777" w:rsidR="00596C08" w:rsidRPr="00596C08" w:rsidRDefault="00596C08" w:rsidP="00596C08">
      <w:pPr>
        <w:spacing w:after="0" w:line="240" w:lineRule="auto"/>
        <w:rPr>
          <w:rFonts w:ascii="Times New Roman" w:eastAsia="Times New Roman" w:hAnsi="Times New Roman" w:cs="Times New Roman"/>
          <w:lang w:val="lt-LT"/>
        </w:rPr>
      </w:pPr>
    </w:p>
    <w:p w14:paraId="0819D020" w14:textId="77777777" w:rsidR="00596C08" w:rsidRPr="00596C08" w:rsidRDefault="00596C08" w:rsidP="00596C08">
      <w:pPr>
        <w:spacing w:after="0" w:line="240" w:lineRule="auto"/>
        <w:rPr>
          <w:rFonts w:ascii="Times New Roman" w:eastAsia="Times New Roman" w:hAnsi="Times New Roman" w:cs="Times New Roman"/>
          <w:lang w:val="lt-LT"/>
        </w:rPr>
      </w:pPr>
    </w:p>
    <w:p w14:paraId="61521D7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4.</w:t>
      </w:r>
      <w:r w:rsidRPr="00596C08">
        <w:rPr>
          <w:rFonts w:ascii="Times New Roman" w:eastAsia="Times New Roman" w:hAnsi="Times New Roman" w:cs="Times New Roman"/>
          <w:b/>
          <w:lang w:val="lt-LT"/>
        </w:rPr>
        <w:tab/>
        <w:t>Galimas šalutinis poveikis</w:t>
      </w:r>
    </w:p>
    <w:p w14:paraId="2642114A" w14:textId="77777777" w:rsidR="00596C08" w:rsidRPr="00596C08" w:rsidRDefault="00596C08" w:rsidP="00596C08">
      <w:pPr>
        <w:spacing w:after="0" w:line="240" w:lineRule="auto"/>
        <w:rPr>
          <w:rFonts w:ascii="Times New Roman" w:eastAsia="Times New Roman" w:hAnsi="Times New Roman" w:cs="Times New Roman"/>
          <w:lang w:val="lt-LT"/>
        </w:rPr>
      </w:pPr>
    </w:p>
    <w:p w14:paraId="4F9E054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Šis vaistas, kaip ir visi kiti, gali sukelti šalutinį poveikį, tačiau jis pasireiškia ne visiems žmonėms.</w:t>
      </w:r>
    </w:p>
    <w:p w14:paraId="7C3DFE09" w14:textId="77777777" w:rsidR="00596C08" w:rsidRPr="00596C08" w:rsidRDefault="00596C08" w:rsidP="00596C08">
      <w:pPr>
        <w:spacing w:after="0" w:line="240" w:lineRule="auto"/>
        <w:rPr>
          <w:rFonts w:ascii="Times New Roman" w:eastAsia="Times New Roman" w:hAnsi="Times New Roman" w:cs="Times New Roman"/>
          <w:lang w:val="lt-LT"/>
        </w:rPr>
      </w:pPr>
    </w:p>
    <w:p w14:paraId="71479FC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Pastebėtas šalutinis poveikis išvardintas toliau. Jis suklasifikuotos pagal organų sistemų klases ir dažnį.</w:t>
      </w:r>
    </w:p>
    <w:p w14:paraId="63C9362F" w14:textId="77777777" w:rsidR="00596C08" w:rsidRPr="00596C08" w:rsidRDefault="00596C08" w:rsidP="00596C08">
      <w:pPr>
        <w:spacing w:after="0" w:line="240" w:lineRule="auto"/>
        <w:rPr>
          <w:rFonts w:ascii="Times New Roman" w:eastAsia="Times New Roman" w:hAnsi="Times New Roman" w:cs="Times New Roman"/>
          <w:lang w:val="lt-LT"/>
        </w:rPr>
      </w:pPr>
    </w:p>
    <w:p w14:paraId="39309F63"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Poveikis, pasireiškęs didelio kraujospūdžio liga sergantiems pacientams</w:t>
      </w:r>
    </w:p>
    <w:p w14:paraId="195F6B8A" w14:textId="77777777" w:rsidR="00596C08" w:rsidRPr="00596C08" w:rsidRDefault="00596C08" w:rsidP="00596C08">
      <w:pPr>
        <w:spacing w:after="0" w:line="240" w:lineRule="auto"/>
        <w:rPr>
          <w:rFonts w:ascii="Times New Roman" w:eastAsia="Times New Roman" w:hAnsi="Times New Roman" w:cs="Times New Roman"/>
          <w:b/>
          <w:lang w:val="lt-LT"/>
        </w:rPr>
      </w:pPr>
    </w:p>
    <w:p w14:paraId="7CAD470D" w14:textId="77777777" w:rsidR="00596C08" w:rsidRPr="0030695D" w:rsidRDefault="00596C08" w:rsidP="00596C08">
      <w:pPr>
        <w:spacing w:after="0" w:line="240" w:lineRule="auto"/>
        <w:rPr>
          <w:rFonts w:ascii="Times New Roman" w:eastAsia="Times New Roman" w:hAnsi="Times New Roman" w:cs="Times New Roman"/>
          <w:b/>
          <w:i/>
          <w:lang w:val="lt-LT"/>
        </w:rPr>
      </w:pPr>
      <w:r w:rsidRPr="0030695D">
        <w:rPr>
          <w:rFonts w:ascii="Times New Roman" w:eastAsia="Times New Roman" w:hAnsi="Times New Roman" w:cs="Times New Roman"/>
          <w:i/>
          <w:lang w:val="lt-LT"/>
        </w:rPr>
        <w:t>Dažnas (</w:t>
      </w:r>
      <w:r w:rsidR="00FF5755">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mažiau negu 1 iš 10, bet daugiau negu 1 iš 100 gydomų pacientų):</w:t>
      </w:r>
    </w:p>
    <w:p w14:paraId="1E8BA739"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Galvos skausmas, galvos svaigimas, odos dilgčiojimas, kvėpavimo pasunkėjimas, vidurių užkietėjimas, pykinimas, viduriavimas, nuovargis, sutinimas dėl vandens susilaikymo organizme (edema).</w:t>
      </w:r>
    </w:p>
    <w:p w14:paraId="6E9B05F4" w14:textId="77777777" w:rsidR="00596C08" w:rsidRPr="00596C08" w:rsidRDefault="00596C08" w:rsidP="00596C08">
      <w:pPr>
        <w:spacing w:after="0" w:line="240" w:lineRule="auto"/>
        <w:rPr>
          <w:rFonts w:ascii="Times New Roman" w:eastAsia="Times New Roman" w:hAnsi="Times New Roman" w:cs="Times New Roman"/>
          <w:lang w:val="lt-LT"/>
        </w:rPr>
      </w:pPr>
    </w:p>
    <w:p w14:paraId="4C405016" w14:textId="77777777" w:rsidR="00596C08" w:rsidRPr="0030695D" w:rsidRDefault="00596C08" w:rsidP="00596C08">
      <w:pPr>
        <w:spacing w:after="0" w:line="240" w:lineRule="auto"/>
        <w:rPr>
          <w:rFonts w:ascii="Times New Roman" w:eastAsia="Times New Roman" w:hAnsi="Times New Roman" w:cs="Times New Roman"/>
          <w:i/>
          <w:lang w:val="lt-LT"/>
        </w:rPr>
      </w:pPr>
      <w:r w:rsidRPr="0030695D">
        <w:rPr>
          <w:rFonts w:ascii="Times New Roman" w:eastAsia="Times New Roman" w:hAnsi="Times New Roman" w:cs="Times New Roman"/>
          <w:i/>
          <w:lang w:val="lt-LT"/>
        </w:rPr>
        <w:t>Nedažnas (</w:t>
      </w:r>
      <w:r w:rsidR="00FF5755">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nuo 1 iki 10 iš 1 000 gydomų pacientų):</w:t>
      </w:r>
    </w:p>
    <w:p w14:paraId="5A4D2BF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Košmariški sapnai, depresija, regos sutrikimas, neįprastai retas pulsas, silpna širdies veikla, širdies laidumo defektai, žemas kraujospūdis (hipotenzija), pėdų skausmo atsiradimas ar sustiprėjimas vaikštant dėl arterijų susiaurėjimo ir kraujotakos nepakankamumo (protarpinis šlubumas), švokštimas kvėpuojant ar dusulys (bronchų spazmas), nevirškinimas, dujų kaupimasis žarnyne, vėmimas, niežulys, odos bėrimas, impotencija.</w:t>
      </w:r>
    </w:p>
    <w:p w14:paraId="5D9B8F1F" w14:textId="77777777" w:rsidR="00596C08" w:rsidRPr="00596C08" w:rsidRDefault="00596C08" w:rsidP="00596C08">
      <w:pPr>
        <w:spacing w:after="0" w:line="240" w:lineRule="auto"/>
        <w:rPr>
          <w:rFonts w:ascii="Times New Roman" w:eastAsia="Times New Roman" w:hAnsi="Times New Roman" w:cs="Times New Roman"/>
          <w:b/>
          <w:lang w:val="lt-LT"/>
        </w:rPr>
      </w:pPr>
    </w:p>
    <w:p w14:paraId="33CE788C" w14:textId="77777777" w:rsidR="00596C08" w:rsidRPr="0030695D" w:rsidRDefault="00596C08" w:rsidP="00596C08">
      <w:pPr>
        <w:spacing w:after="0" w:line="240" w:lineRule="auto"/>
        <w:rPr>
          <w:rFonts w:ascii="Times New Roman" w:eastAsia="Times New Roman" w:hAnsi="Times New Roman" w:cs="Times New Roman"/>
          <w:b/>
          <w:i/>
          <w:lang w:val="lt-LT"/>
        </w:rPr>
      </w:pPr>
      <w:r w:rsidRPr="0030695D">
        <w:rPr>
          <w:rFonts w:ascii="Times New Roman" w:eastAsia="Times New Roman" w:hAnsi="Times New Roman" w:cs="Times New Roman"/>
          <w:i/>
          <w:lang w:val="lt-LT"/>
        </w:rPr>
        <w:t>Labai retas (</w:t>
      </w:r>
      <w:r w:rsidR="00FF5755">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mažiau negu 1 iš 10 000 gydomų pacientų):</w:t>
      </w:r>
    </w:p>
    <w:p w14:paraId="12F3560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Sąmonės praradimas (sinkopė), žvynelinės pasunkėjimas.</w:t>
      </w:r>
    </w:p>
    <w:p w14:paraId="1C36E7E3" w14:textId="77777777" w:rsidR="00596C08" w:rsidRPr="00596C08" w:rsidRDefault="00596C08" w:rsidP="00596C08">
      <w:pPr>
        <w:spacing w:after="0" w:line="240" w:lineRule="auto"/>
        <w:rPr>
          <w:rFonts w:ascii="Times New Roman" w:eastAsia="Times New Roman" w:hAnsi="Times New Roman" w:cs="Times New Roman"/>
          <w:lang w:val="lt-LT"/>
        </w:rPr>
      </w:pPr>
    </w:p>
    <w:p w14:paraId="016AB78D" w14:textId="77777777" w:rsidR="00596C08" w:rsidRPr="0030695D" w:rsidRDefault="00596C08" w:rsidP="00596C08">
      <w:pPr>
        <w:spacing w:after="0" w:line="240" w:lineRule="auto"/>
        <w:rPr>
          <w:rFonts w:ascii="Times New Roman" w:eastAsia="Times New Roman" w:hAnsi="Times New Roman" w:cs="Times New Roman"/>
          <w:i/>
          <w:lang w:val="lt-LT"/>
        </w:rPr>
      </w:pPr>
      <w:r w:rsidRPr="0030695D">
        <w:rPr>
          <w:rFonts w:ascii="Times New Roman" w:eastAsia="Times New Roman" w:hAnsi="Times New Roman" w:cs="Times New Roman"/>
          <w:i/>
          <w:lang w:val="lt-LT"/>
        </w:rPr>
        <w:t xml:space="preserve">Dažnis nežinomas (negali būti </w:t>
      </w:r>
      <w:r w:rsidR="009A7C2A" w:rsidRPr="009A7C2A">
        <w:rPr>
          <w:rFonts w:ascii="Times New Roman" w:eastAsia="Times New Roman" w:hAnsi="Times New Roman" w:cs="Times New Roman"/>
          <w:i/>
          <w:lang w:val="lt-LT"/>
        </w:rPr>
        <w:t>apskaičiuotas</w:t>
      </w:r>
      <w:r w:rsidR="009A7C2A" w:rsidRPr="0030695D">
        <w:rPr>
          <w:rFonts w:ascii="Times New Roman" w:eastAsia="Times New Roman" w:hAnsi="Times New Roman" w:cs="Times New Roman"/>
          <w:i/>
          <w:lang w:val="lt-LT"/>
        </w:rPr>
        <w:t xml:space="preserve"> </w:t>
      </w:r>
      <w:r w:rsidRPr="0030695D">
        <w:rPr>
          <w:rFonts w:ascii="Times New Roman" w:eastAsia="Times New Roman" w:hAnsi="Times New Roman" w:cs="Times New Roman"/>
          <w:i/>
          <w:lang w:val="lt-LT"/>
        </w:rPr>
        <w:t>pagal turimus duomenis):</w:t>
      </w:r>
    </w:p>
    <w:p w14:paraId="761045A8" w14:textId="77777777" w:rsidR="00596C08" w:rsidRPr="00596C08" w:rsidRDefault="00596C08" w:rsidP="00596C08">
      <w:pPr>
        <w:spacing w:after="0" w:line="240" w:lineRule="auto"/>
        <w:textAlignment w:val="top"/>
        <w:rPr>
          <w:rFonts w:ascii="Times New Roman" w:eastAsia="Times New Roman" w:hAnsi="Times New Roman" w:cs="Times New Roman"/>
          <w:b/>
          <w:lang w:val="lt-LT"/>
        </w:rPr>
      </w:pPr>
      <w:r w:rsidRPr="00596C08">
        <w:rPr>
          <w:rFonts w:ascii="Times New Roman" w:eastAsia="Times New Roman" w:hAnsi="Times New Roman" w:cs="Times New Roman"/>
          <w:lang w:val="lt-LT"/>
        </w:rPr>
        <w:t>Veido, lūpų, gerklės ar liežuvio sutinimas (angioneurozinė edema), alergija (</w:t>
      </w:r>
      <w:r w:rsidRPr="00596C08">
        <w:rPr>
          <w:rFonts w:ascii="Times New Roman" w:eastAsia="Times New Roman" w:hAnsi="Times New Roman" w:cs="Times New Roman"/>
          <w:color w:val="000000"/>
          <w:lang w:val="lt-LT"/>
        </w:rPr>
        <w:t>padidėjęs jautrumas), niežtintis odos bėrimas.</w:t>
      </w:r>
    </w:p>
    <w:p w14:paraId="694D2907" w14:textId="77777777" w:rsidR="00596C08" w:rsidRPr="00596C08" w:rsidRDefault="00596C08" w:rsidP="00596C08">
      <w:pPr>
        <w:spacing w:after="0" w:line="240" w:lineRule="auto"/>
        <w:rPr>
          <w:rFonts w:ascii="Times New Roman" w:eastAsia="Times New Roman" w:hAnsi="Times New Roman" w:cs="Times New Roman"/>
          <w:b/>
          <w:lang w:val="lt-LT"/>
        </w:rPr>
      </w:pPr>
    </w:p>
    <w:p w14:paraId="502BE59B"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Vartojant šį ar panašius vaistus, pastebėt</w:t>
      </w:r>
      <w:r w:rsidR="00D62E3C">
        <w:rPr>
          <w:rFonts w:ascii="Times New Roman" w:eastAsia="Times New Roman" w:hAnsi="Times New Roman" w:cs="Times New Roman"/>
          <w:lang w:val="lt-LT"/>
        </w:rPr>
        <w:t>a</w:t>
      </w:r>
      <w:r w:rsidRPr="00596C08">
        <w:rPr>
          <w:rFonts w:ascii="Times New Roman" w:eastAsia="Times New Roman" w:hAnsi="Times New Roman" w:cs="Times New Roman"/>
          <w:lang w:val="lt-LT"/>
        </w:rPr>
        <w:t xml:space="preserve">s dar ir toks </w:t>
      </w:r>
      <w:r w:rsidR="00F41E5D">
        <w:rPr>
          <w:rFonts w:ascii="Times New Roman" w:eastAsia="Times New Roman" w:hAnsi="Times New Roman" w:cs="Times New Roman"/>
          <w:lang w:val="lt-LT"/>
        </w:rPr>
        <w:t>šalutinis poveikis</w:t>
      </w:r>
      <w:r w:rsidRPr="00596C08">
        <w:rPr>
          <w:rFonts w:ascii="Times New Roman" w:eastAsia="Times New Roman" w:hAnsi="Times New Roman" w:cs="Times New Roman"/>
          <w:lang w:val="lt-LT"/>
        </w:rPr>
        <w:t>: haliucinacijos, psichozei būdingos reakcijos (psichozė), sumišimas, šaltos arba melsvai raudonos spalvos rankos ir kojos, rankų ir kojų pirštų, kurie iš pradžių pamelsvėja, po to pabąla ir galiausiai parausta, skausmas (Raynaud‘o sindromas), akių sausmė, ir naujo jungiamojo audinio formavimasis akyse ir diafragmoje (praktololio tipo toksinis poveikis akių gleivinei ir aplink akis esančiai odai).</w:t>
      </w:r>
    </w:p>
    <w:p w14:paraId="3F145302" w14:textId="77777777" w:rsidR="00596C08" w:rsidRPr="00596C08" w:rsidRDefault="00596C08" w:rsidP="00596C08">
      <w:pPr>
        <w:spacing w:after="0" w:line="240" w:lineRule="auto"/>
        <w:rPr>
          <w:rFonts w:ascii="Times New Roman" w:eastAsia="Times New Roman" w:hAnsi="Times New Roman" w:cs="Times New Roman"/>
          <w:lang w:val="lt-LT"/>
        </w:rPr>
      </w:pPr>
    </w:p>
    <w:p w14:paraId="09C15C8E"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Poveikis, pasireiškęs pacientams, sergantiems lėtiniu širdies nepakankamumu</w:t>
      </w:r>
    </w:p>
    <w:p w14:paraId="5A086B7B" w14:textId="77777777" w:rsidR="00596C08" w:rsidRPr="00596C08" w:rsidRDefault="00596C08" w:rsidP="00596C08">
      <w:pPr>
        <w:spacing w:after="0" w:line="240" w:lineRule="auto"/>
        <w:rPr>
          <w:rFonts w:ascii="Times New Roman" w:eastAsia="Times New Roman" w:hAnsi="Times New Roman" w:cs="Times New Roman"/>
          <w:lang w:val="lt-LT"/>
        </w:rPr>
      </w:pPr>
    </w:p>
    <w:p w14:paraId="10103ADB"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Labai dažnas (</w:t>
      </w:r>
      <w:r w:rsidR="00FF5755">
        <w:rPr>
          <w:rFonts w:ascii="Times New Roman" w:eastAsia="Times New Roman" w:hAnsi="Times New Roman" w:cs="Times New Roman"/>
          <w:i/>
          <w:lang w:val="lt-LT"/>
        </w:rPr>
        <w:t xml:space="preserve">pasireiškia </w:t>
      </w:r>
      <w:r w:rsidRPr="00596C08">
        <w:rPr>
          <w:rFonts w:ascii="Times New Roman" w:eastAsia="Times New Roman" w:hAnsi="Times New Roman" w:cs="Times New Roman"/>
          <w:i/>
          <w:lang w:val="lt-LT"/>
        </w:rPr>
        <w:t>daugiau negu 1 iš 10 gydomų pacientų):</w:t>
      </w:r>
    </w:p>
    <w:p w14:paraId="59AEAFF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Galvos svaigimas,</w:t>
      </w:r>
      <w:r w:rsidRPr="00596C08">
        <w:rPr>
          <w:rFonts w:ascii="Times New Roman" w:eastAsia="Times New Roman" w:hAnsi="Times New Roman" w:cs="Times New Roman"/>
          <w:vertAlign w:val="superscript"/>
          <w:lang w:val="lt-LT"/>
        </w:rPr>
        <w:t xml:space="preserve"> </w:t>
      </w:r>
      <w:r w:rsidRPr="00596C08">
        <w:rPr>
          <w:rFonts w:ascii="Times New Roman" w:eastAsia="Times New Roman" w:hAnsi="Times New Roman" w:cs="Times New Roman"/>
          <w:lang w:val="lt-LT"/>
        </w:rPr>
        <w:t>retas širdies plakimas (retas pulsas).</w:t>
      </w:r>
    </w:p>
    <w:p w14:paraId="1DA23AE1" w14:textId="77777777" w:rsidR="00596C08" w:rsidRPr="00596C08" w:rsidRDefault="00596C08" w:rsidP="00596C08">
      <w:pPr>
        <w:spacing w:after="0" w:line="240" w:lineRule="auto"/>
        <w:rPr>
          <w:rFonts w:ascii="Times New Roman" w:eastAsia="Times New Roman" w:hAnsi="Times New Roman" w:cs="Times New Roman"/>
          <w:lang w:val="lt-LT"/>
        </w:rPr>
      </w:pPr>
    </w:p>
    <w:p w14:paraId="73B98587"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Dažnas (</w:t>
      </w:r>
      <w:r w:rsidR="00FF5755">
        <w:rPr>
          <w:rFonts w:ascii="Times New Roman" w:eastAsia="Times New Roman" w:hAnsi="Times New Roman" w:cs="Times New Roman"/>
          <w:i/>
          <w:lang w:val="lt-LT"/>
        </w:rPr>
        <w:t xml:space="preserve">pasireiškia </w:t>
      </w:r>
      <w:r w:rsidRPr="00596C08">
        <w:rPr>
          <w:rFonts w:ascii="Times New Roman" w:eastAsia="Times New Roman" w:hAnsi="Times New Roman" w:cs="Times New Roman"/>
          <w:i/>
          <w:lang w:val="lt-LT"/>
        </w:rPr>
        <w:t>nuo 1 iki 10 iš 100 gydomų pacientų):</w:t>
      </w:r>
    </w:p>
    <w:p w14:paraId="2F448A4C"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lang w:val="lt-LT"/>
        </w:rPr>
        <w:t>Galvos skausmas, širdies nepakankamumo pasunkėjimas, laidumo širdyje defektai (I laipsnio AV blokada), kraujospūdžio kritimas stojantis (su kūno padėties pokyčiu susijusi hipotenzija), nuovargis arba silpnumas, vaisto netoleravimas, vandens sankaupa kojose (edema), pulso sulėtėjimas, kraujospūdžio kritimas.</w:t>
      </w:r>
    </w:p>
    <w:p w14:paraId="737A61FE" w14:textId="77777777" w:rsidR="00596C08" w:rsidRPr="00596C08" w:rsidRDefault="00596C08" w:rsidP="00596C08">
      <w:pPr>
        <w:spacing w:after="0" w:line="240" w:lineRule="auto"/>
        <w:rPr>
          <w:rFonts w:ascii="Times New Roman" w:eastAsia="Times New Roman" w:hAnsi="Times New Roman" w:cs="Times New Roman"/>
          <w:b/>
          <w:lang w:val="lt-LT"/>
        </w:rPr>
      </w:pPr>
    </w:p>
    <w:p w14:paraId="390E4C0E" w14:textId="77777777" w:rsidR="00596C08" w:rsidRPr="00596C08" w:rsidRDefault="00596C08" w:rsidP="00596C08">
      <w:pPr>
        <w:tabs>
          <w:tab w:val="left" w:pos="567"/>
        </w:tabs>
        <w:spacing w:after="0" w:line="240" w:lineRule="auto"/>
        <w:rPr>
          <w:rFonts w:ascii="Times New Roman" w:eastAsia="Times New Roman" w:hAnsi="Times New Roman" w:cs="Times New Roman"/>
          <w:b/>
          <w:snapToGrid w:val="0"/>
          <w:lang w:val="lt-LT"/>
        </w:rPr>
      </w:pPr>
      <w:r w:rsidRPr="00596C08">
        <w:rPr>
          <w:rFonts w:ascii="Times New Roman" w:eastAsia="Times New Roman" w:hAnsi="Times New Roman" w:cs="Times New Roman"/>
          <w:b/>
          <w:noProof/>
          <w:snapToGrid w:val="0"/>
          <w:lang w:val="lt-LT"/>
        </w:rPr>
        <w:t>Pranešimas apie šalutinį poveikį</w:t>
      </w:r>
    </w:p>
    <w:p w14:paraId="74887572" w14:textId="77777777" w:rsidR="00596C08" w:rsidRPr="00596C08" w:rsidRDefault="00596C08" w:rsidP="00596C08">
      <w:pPr>
        <w:tabs>
          <w:tab w:val="left" w:pos="567"/>
        </w:tabs>
        <w:spacing w:after="0" w:line="260" w:lineRule="exact"/>
        <w:ind w:right="-449"/>
        <w:rPr>
          <w:rFonts w:ascii="Times New Roman" w:eastAsia="Times New Roman" w:hAnsi="Times New Roman" w:cs="Times New Roman"/>
          <w:noProof/>
          <w:snapToGrid w:val="0"/>
          <w:lang w:val="lt-LT"/>
        </w:rPr>
      </w:pPr>
      <w:r w:rsidRPr="00596C08">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596C08">
        <w:rPr>
          <w:rFonts w:ascii="Times New Roman" w:eastAsia="Times New Roman" w:hAnsi="Times New Roman" w:cs="Times New Roman"/>
          <w:snapToGrid w:val="0"/>
          <w:lang w:val="lt-LT"/>
        </w:rPr>
        <w:t>.</w:t>
      </w:r>
      <w:r w:rsidRPr="00596C08">
        <w:rPr>
          <w:rFonts w:ascii="Times New Roman" w:eastAsia="Times New Roman" w:hAnsi="Times New Roman" w:cs="Times New Roman"/>
          <w:noProof/>
          <w:snapToGrid w:val="0"/>
          <w:lang w:val="lt-LT"/>
        </w:rPr>
        <w:t xml:space="preserve"> </w:t>
      </w:r>
      <w:r w:rsidR="009A7C2A" w:rsidRPr="009A7C2A">
        <w:rPr>
          <w:rFonts w:ascii="Times New Roman" w:eastAsia="Times New Roman" w:hAnsi="Times New Roman" w:cs="Times New Roman"/>
          <w:noProof/>
          <w:snapToGrid w:val="0"/>
          <w:lang w:val="lt-LT"/>
        </w:rPr>
        <w:t xml:space="preserve">Apie šalutinį poveikį taip pat galite pranešti Valstybinei vaistų kontrolės tarnybai prie </w:t>
      </w:r>
      <w:r w:rsidR="009A7C2A" w:rsidRPr="009A7C2A">
        <w:rPr>
          <w:rFonts w:ascii="Times New Roman" w:eastAsia="Times New Roman" w:hAnsi="Times New Roman" w:cs="Times New Roman"/>
          <w:noProof/>
          <w:snapToGrid w:val="0"/>
          <w:lang w:val="lt-LT"/>
        </w:rPr>
        <w:lastRenderedPageBreak/>
        <w:t xml:space="preserve">Lietuvos Respublikos sveikatos apsaugos ministerijos nemokamu telefonu 8 800 73568 arba užpildyti interneto svetainėje </w:t>
      </w:r>
      <w:hyperlink r:id="rId14" w:history="1">
        <w:r w:rsidR="009A7C2A" w:rsidRPr="009A7C2A">
          <w:rPr>
            <w:rStyle w:val="Hipersaitas"/>
            <w:rFonts w:ascii="Times New Roman" w:eastAsia="Times New Roman" w:hAnsi="Times New Roman" w:cs="Times New Roman"/>
            <w:noProof/>
            <w:snapToGrid w:val="0"/>
            <w:lang w:val="lt-LT"/>
          </w:rPr>
          <w:t>www.vvkt.lt</w:t>
        </w:r>
      </w:hyperlink>
      <w:r w:rsidR="009A7C2A" w:rsidRPr="009A7C2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9A7C2A" w:rsidRPr="009A7C2A">
          <w:rPr>
            <w:rStyle w:val="Hipersaitas"/>
            <w:rFonts w:ascii="Times New Roman" w:eastAsia="Times New Roman" w:hAnsi="Times New Roman" w:cs="Times New Roman"/>
            <w:noProof/>
            <w:snapToGrid w:val="0"/>
            <w:lang w:val="lt-LT"/>
          </w:rPr>
          <w:t>NepageidaujamaR@vvkt.lt</w:t>
        </w:r>
      </w:hyperlink>
      <w:r w:rsidR="009A7C2A" w:rsidRPr="009A7C2A">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16" w:history="1">
        <w:r w:rsidR="009A7C2A" w:rsidRPr="009A7C2A">
          <w:rPr>
            <w:rStyle w:val="Hipersaitas"/>
            <w:rFonts w:ascii="Times New Roman" w:eastAsia="Times New Roman" w:hAnsi="Times New Roman" w:cs="Times New Roman"/>
            <w:noProof/>
            <w:snapToGrid w:val="0"/>
            <w:lang w:val="lt-LT"/>
          </w:rPr>
          <w:t>http://www.vvkt.lt</w:t>
        </w:r>
      </w:hyperlink>
      <w:r w:rsidR="009A7C2A" w:rsidRPr="009A7C2A">
        <w:rPr>
          <w:rFonts w:ascii="Times New Roman" w:eastAsia="Times New Roman" w:hAnsi="Times New Roman" w:cs="Times New Roman"/>
          <w:noProof/>
          <w:snapToGrid w:val="0"/>
          <w:lang w:val="lt-LT"/>
        </w:rPr>
        <w:t>). Pranešdami apie šalutinį poveikį galite mums padėti gauti daugiau informacijos apie šio vaisto saugumą.</w:t>
      </w:r>
    </w:p>
    <w:p w14:paraId="320E97BE" w14:textId="77777777" w:rsidR="00596C08" w:rsidRPr="00596C08" w:rsidRDefault="00596C08" w:rsidP="00596C08">
      <w:pPr>
        <w:spacing w:after="0" w:line="240" w:lineRule="auto"/>
        <w:rPr>
          <w:rFonts w:ascii="Times New Roman" w:eastAsia="Times New Roman" w:hAnsi="Times New Roman" w:cs="Times New Roman"/>
          <w:lang w:val="lt-LT"/>
        </w:rPr>
      </w:pPr>
    </w:p>
    <w:p w14:paraId="74E01B47" w14:textId="77777777" w:rsidR="00596C08" w:rsidRPr="004E263F" w:rsidRDefault="00596C08" w:rsidP="00596C08">
      <w:pPr>
        <w:keepNext/>
        <w:spacing w:after="0" w:line="240" w:lineRule="auto"/>
        <w:outlineLvl w:val="1"/>
        <w:rPr>
          <w:rFonts w:ascii="Times New Roman" w:eastAsia="Times New Roman" w:hAnsi="Times New Roman" w:cs="Times New Roman"/>
          <w:b/>
          <w:caps/>
          <w:lang w:val="lt-LT"/>
        </w:rPr>
      </w:pPr>
    </w:p>
    <w:p w14:paraId="5483690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5.</w:t>
      </w:r>
      <w:r w:rsidRPr="00596C08">
        <w:rPr>
          <w:rFonts w:ascii="Times New Roman" w:eastAsia="Times New Roman" w:hAnsi="Times New Roman" w:cs="Times New Roman"/>
          <w:b/>
          <w:lang w:val="lt-LT"/>
        </w:rPr>
        <w:tab/>
        <w:t>Kaip laikyti Nebivolol Actavis</w:t>
      </w:r>
    </w:p>
    <w:p w14:paraId="506123A8" w14:textId="77777777" w:rsidR="00596C08" w:rsidRPr="00596C08" w:rsidRDefault="00596C08" w:rsidP="00596C08">
      <w:pPr>
        <w:spacing w:after="0" w:line="240" w:lineRule="auto"/>
        <w:rPr>
          <w:rFonts w:ascii="Times New Roman" w:eastAsia="Times New Roman" w:hAnsi="Times New Roman" w:cs="Times New Roman"/>
          <w:lang w:val="lt-LT"/>
        </w:rPr>
      </w:pPr>
    </w:p>
    <w:p w14:paraId="39A1D65F" w14:textId="77777777" w:rsidR="00596C08" w:rsidRPr="00596C08" w:rsidRDefault="00596C08" w:rsidP="00596C08">
      <w:pPr>
        <w:numPr>
          <w:ilvl w:val="12"/>
          <w:numId w:val="0"/>
        </w:numPr>
        <w:spacing w:after="0" w:line="240" w:lineRule="auto"/>
        <w:ind w:right="-2"/>
        <w:rPr>
          <w:rFonts w:ascii="Times New Roman" w:eastAsia="Times New Roman" w:hAnsi="Times New Roman" w:cs="Times New Roman"/>
          <w:noProof/>
          <w:snapToGrid w:val="0"/>
          <w:lang w:val="lt-LT"/>
        </w:rPr>
      </w:pPr>
      <w:r w:rsidRPr="00596C08">
        <w:rPr>
          <w:rFonts w:ascii="Times New Roman" w:eastAsia="Times New Roman" w:hAnsi="Times New Roman" w:cs="Times New Roman"/>
          <w:noProof/>
          <w:snapToGrid w:val="0"/>
          <w:lang w:val="lt-LT"/>
        </w:rPr>
        <w:t>Šį vaistą laikykite vaikams nepastebimoje ir nepasiekiamoje vietoje.</w:t>
      </w:r>
    </w:p>
    <w:p w14:paraId="10A9DB66" w14:textId="77777777" w:rsidR="00596C08" w:rsidRPr="00596C08" w:rsidRDefault="00596C08" w:rsidP="00596C08">
      <w:pPr>
        <w:numPr>
          <w:ilvl w:val="12"/>
          <w:numId w:val="0"/>
        </w:numPr>
        <w:spacing w:after="0" w:line="240" w:lineRule="auto"/>
        <w:ind w:right="-2"/>
        <w:rPr>
          <w:rFonts w:ascii="Times New Roman" w:eastAsia="Times New Roman" w:hAnsi="Times New Roman" w:cs="Times New Roman"/>
          <w:snapToGrid w:val="0"/>
          <w:lang w:val="lt-LT"/>
        </w:rPr>
      </w:pPr>
    </w:p>
    <w:p w14:paraId="5F528635" w14:textId="449D67F4" w:rsidR="00596C08" w:rsidRPr="00596C08" w:rsidRDefault="00596C08" w:rsidP="00596C08">
      <w:pPr>
        <w:keepNext/>
        <w:spacing w:after="0" w:line="240" w:lineRule="auto"/>
        <w:jc w:val="both"/>
        <w:outlineLvl w:val="3"/>
        <w:rPr>
          <w:rFonts w:ascii="Times New Roman" w:eastAsia="Times New Roman" w:hAnsi="Times New Roman" w:cs="Times New Roman"/>
          <w:lang w:val="lt-LT"/>
        </w:rPr>
      </w:pPr>
      <w:r w:rsidRPr="00596C08">
        <w:rPr>
          <w:rFonts w:ascii="Times New Roman" w:eastAsia="Times New Roman" w:hAnsi="Times New Roman" w:cs="Times New Roman"/>
          <w:lang w:val="lt-LT"/>
        </w:rPr>
        <w:t>Ant karton</w:t>
      </w:r>
      <w:r w:rsidR="005C7B71">
        <w:rPr>
          <w:rFonts w:ascii="Times New Roman" w:eastAsia="Times New Roman" w:hAnsi="Times New Roman" w:cs="Times New Roman"/>
          <w:lang w:val="lt-LT"/>
        </w:rPr>
        <w:t>o</w:t>
      </w:r>
      <w:r w:rsidRPr="00596C08">
        <w:rPr>
          <w:rFonts w:ascii="Times New Roman" w:eastAsia="Times New Roman" w:hAnsi="Times New Roman" w:cs="Times New Roman"/>
          <w:lang w:val="lt-LT"/>
        </w:rPr>
        <w:t xml:space="preserve"> dėžutės </w:t>
      </w:r>
      <w:r w:rsidR="005C7B71">
        <w:rPr>
          <w:rFonts w:ascii="Times New Roman" w:eastAsia="Times New Roman" w:hAnsi="Times New Roman" w:cs="Times New Roman"/>
          <w:lang w:val="lt-LT"/>
        </w:rPr>
        <w:t xml:space="preserve">arba tablečių talpyklės </w:t>
      </w:r>
      <w:r w:rsidRPr="00596C08">
        <w:rPr>
          <w:rFonts w:ascii="Times New Roman" w:eastAsia="Times New Roman" w:hAnsi="Times New Roman" w:cs="Times New Roman"/>
          <w:lang w:val="lt-LT"/>
        </w:rPr>
        <w:t>po „</w:t>
      </w:r>
      <w:r w:rsidR="005C7B71">
        <w:rPr>
          <w:rFonts w:ascii="Times New Roman" w:eastAsia="Times New Roman" w:hAnsi="Times New Roman" w:cs="Times New Roman"/>
          <w:lang w:val="lt-LT"/>
        </w:rPr>
        <w:t>EXP</w:t>
      </w:r>
      <w:r w:rsidR="005C7B71" w:rsidRPr="009F55AC">
        <w:rPr>
          <w:rFonts w:ascii="Times New Roman" w:eastAsia="Times New Roman" w:hAnsi="Times New Roman" w:cs="Times New Roman"/>
          <w:highlight w:val="lightGray"/>
          <w:lang w:val="lt-LT"/>
        </w:rPr>
        <w:t>/</w:t>
      </w:r>
      <w:r w:rsidRPr="00383400">
        <w:rPr>
          <w:rFonts w:ascii="Times New Roman" w:hAnsi="Times New Roman"/>
          <w:highlight w:val="lightGray"/>
          <w:lang w:val="lt-LT"/>
        </w:rPr>
        <w:t>Tinka iki</w:t>
      </w:r>
      <w:r w:rsidRPr="00596C08">
        <w:rPr>
          <w:rFonts w:ascii="Times New Roman" w:eastAsia="Times New Roman" w:hAnsi="Times New Roman" w:cs="Times New Roman"/>
          <w:lang w:val="lt-LT"/>
        </w:rPr>
        <w:t xml:space="preserve">“ </w:t>
      </w:r>
      <w:r w:rsidR="005C7B71">
        <w:rPr>
          <w:rFonts w:ascii="Times New Roman" w:eastAsia="Times New Roman" w:hAnsi="Times New Roman" w:cs="Times New Roman"/>
          <w:lang w:val="lt-LT"/>
        </w:rPr>
        <w:t xml:space="preserve">ir ant lizdinės plokštelės </w:t>
      </w:r>
      <w:r w:rsidRPr="00596C08">
        <w:rPr>
          <w:rFonts w:ascii="Times New Roman" w:eastAsia="Times New Roman" w:hAnsi="Times New Roman" w:cs="Times New Roman"/>
          <w:lang w:val="lt-LT"/>
        </w:rPr>
        <w:t>nurodytam tinkamumo laikui pasibaigus, šio vaisto vartoti negalima. Vaistas tinkamas vartoti iki paskutinės nurodyto mėnesio dienos.</w:t>
      </w:r>
      <w:r w:rsidR="004E263F">
        <w:rPr>
          <w:rFonts w:ascii="Times New Roman" w:eastAsia="Times New Roman" w:hAnsi="Times New Roman" w:cs="Times New Roman"/>
          <w:lang w:val="lt-LT"/>
        </w:rPr>
        <w:fldChar w:fldCharType="begin"/>
      </w:r>
      <w:r w:rsidR="004E263F">
        <w:rPr>
          <w:rFonts w:ascii="Times New Roman" w:eastAsia="Times New Roman" w:hAnsi="Times New Roman" w:cs="Times New Roman"/>
          <w:lang w:val="lt-LT"/>
        </w:rPr>
        <w:instrText xml:space="preserve"> DOCVARIABLE vault_nd_2c3a3c15-1510-4e08-a56c-fb41b4f5b1a4 \* MERGEFORMAT </w:instrText>
      </w:r>
      <w:r w:rsidR="004E263F">
        <w:rPr>
          <w:rFonts w:ascii="Times New Roman" w:eastAsia="Times New Roman" w:hAnsi="Times New Roman" w:cs="Times New Roman"/>
          <w:lang w:val="lt-LT"/>
        </w:rPr>
        <w:fldChar w:fldCharType="separate"/>
      </w:r>
      <w:r w:rsidR="004E263F">
        <w:rPr>
          <w:rFonts w:ascii="Times New Roman" w:eastAsia="Times New Roman" w:hAnsi="Times New Roman" w:cs="Times New Roman"/>
          <w:lang w:val="lt-LT"/>
        </w:rPr>
        <w:t xml:space="preserve"> </w:t>
      </w:r>
      <w:r w:rsidR="004E263F">
        <w:rPr>
          <w:rFonts w:ascii="Times New Roman" w:eastAsia="Times New Roman" w:hAnsi="Times New Roman" w:cs="Times New Roman"/>
          <w:lang w:val="lt-LT"/>
        </w:rPr>
        <w:fldChar w:fldCharType="end"/>
      </w:r>
    </w:p>
    <w:p w14:paraId="7BF39B42" w14:textId="7E19F895" w:rsidR="00596C08" w:rsidRPr="00596C08" w:rsidRDefault="00596C08" w:rsidP="00596C08">
      <w:pPr>
        <w:keepNext/>
        <w:spacing w:after="0" w:line="240" w:lineRule="auto"/>
        <w:jc w:val="both"/>
        <w:outlineLvl w:val="3"/>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 xml:space="preserve">Šiam </w:t>
      </w:r>
      <w:r w:rsidR="004173D9">
        <w:rPr>
          <w:rFonts w:ascii="Times New Roman" w:eastAsia="Times New Roman" w:hAnsi="Times New Roman" w:cs="Times New Roman"/>
          <w:noProof/>
          <w:lang w:val="lt-LT"/>
        </w:rPr>
        <w:t>vaistui</w:t>
      </w:r>
      <w:r w:rsidRPr="00596C08">
        <w:rPr>
          <w:rFonts w:ascii="Times New Roman" w:eastAsia="Times New Roman" w:hAnsi="Times New Roman" w:cs="Times New Roman"/>
          <w:noProof/>
          <w:lang w:val="lt-LT"/>
        </w:rPr>
        <w:t xml:space="preserve"> specialių laikymo sąlygų nereikia.</w:t>
      </w:r>
      <w:r w:rsidR="004E263F">
        <w:rPr>
          <w:rFonts w:ascii="Times New Roman" w:eastAsia="Times New Roman" w:hAnsi="Times New Roman" w:cs="Times New Roman"/>
          <w:noProof/>
          <w:lang w:val="lt-LT"/>
        </w:rPr>
        <w:fldChar w:fldCharType="begin"/>
      </w:r>
      <w:r w:rsidR="004E263F">
        <w:rPr>
          <w:rFonts w:ascii="Times New Roman" w:eastAsia="Times New Roman" w:hAnsi="Times New Roman" w:cs="Times New Roman"/>
          <w:noProof/>
          <w:lang w:val="lt-LT"/>
        </w:rPr>
        <w:instrText xml:space="preserve"> DOCVARIABLE vault_nd_b55f8395-4d98-4c43-8397-639b29fc3c79 \* MERGEFORMAT </w:instrText>
      </w:r>
      <w:r w:rsidR="004E263F">
        <w:rPr>
          <w:rFonts w:ascii="Times New Roman" w:eastAsia="Times New Roman" w:hAnsi="Times New Roman" w:cs="Times New Roman"/>
          <w:noProof/>
          <w:lang w:val="lt-LT"/>
        </w:rPr>
        <w:fldChar w:fldCharType="separate"/>
      </w:r>
      <w:r w:rsidR="004E263F">
        <w:rPr>
          <w:rFonts w:ascii="Times New Roman" w:eastAsia="Times New Roman" w:hAnsi="Times New Roman" w:cs="Times New Roman"/>
          <w:noProof/>
          <w:lang w:val="lt-LT"/>
        </w:rPr>
        <w:t xml:space="preserve"> </w:t>
      </w:r>
      <w:r w:rsidR="004E263F">
        <w:rPr>
          <w:rFonts w:ascii="Times New Roman" w:eastAsia="Times New Roman" w:hAnsi="Times New Roman" w:cs="Times New Roman"/>
          <w:noProof/>
          <w:lang w:val="lt-LT"/>
        </w:rPr>
        <w:fldChar w:fldCharType="end"/>
      </w:r>
    </w:p>
    <w:p w14:paraId="4B98246B" w14:textId="77777777" w:rsidR="00596C08" w:rsidRPr="00596C08" w:rsidRDefault="00596C08" w:rsidP="00596C08">
      <w:pPr>
        <w:spacing w:after="0" w:line="240" w:lineRule="auto"/>
        <w:rPr>
          <w:rFonts w:ascii="Times New Roman" w:eastAsia="Times New Roman" w:hAnsi="Times New Roman" w:cs="Times New Roman"/>
          <w:lang w:val="lt-LT"/>
        </w:rPr>
      </w:pPr>
    </w:p>
    <w:p w14:paraId="26B9F703" w14:textId="4E1EB64B" w:rsidR="00596C08" w:rsidRPr="00596C08" w:rsidRDefault="00596C08" w:rsidP="00596C08">
      <w:pPr>
        <w:keepNext/>
        <w:spacing w:after="0" w:line="240" w:lineRule="auto"/>
        <w:jc w:val="both"/>
        <w:outlineLvl w:val="3"/>
        <w:rPr>
          <w:rFonts w:ascii="Times New Roman" w:eastAsia="Times New Roman" w:hAnsi="Times New Roman" w:cs="Times New Roman"/>
          <w:lang w:val="lt-LT"/>
        </w:rPr>
      </w:pPr>
      <w:r w:rsidRPr="00596C0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r w:rsidR="004E263F">
        <w:rPr>
          <w:rFonts w:ascii="Times New Roman" w:eastAsia="Times New Roman" w:hAnsi="Times New Roman" w:cs="Times New Roman"/>
          <w:lang w:val="lt-LT"/>
        </w:rPr>
        <w:fldChar w:fldCharType="begin"/>
      </w:r>
      <w:r w:rsidR="004E263F">
        <w:rPr>
          <w:rFonts w:ascii="Times New Roman" w:eastAsia="Times New Roman" w:hAnsi="Times New Roman" w:cs="Times New Roman"/>
          <w:lang w:val="lt-LT"/>
        </w:rPr>
        <w:instrText xml:space="preserve"> DOCVARIABLE vault_nd_fbf1d8a0-6967-45ee-b0c4-16e0217330d3 \* MERGEFORMAT </w:instrText>
      </w:r>
      <w:r w:rsidR="004E263F">
        <w:rPr>
          <w:rFonts w:ascii="Times New Roman" w:eastAsia="Times New Roman" w:hAnsi="Times New Roman" w:cs="Times New Roman"/>
          <w:lang w:val="lt-LT"/>
        </w:rPr>
        <w:fldChar w:fldCharType="separate"/>
      </w:r>
      <w:r w:rsidR="004E263F">
        <w:rPr>
          <w:rFonts w:ascii="Times New Roman" w:eastAsia="Times New Roman" w:hAnsi="Times New Roman" w:cs="Times New Roman"/>
          <w:lang w:val="lt-LT"/>
        </w:rPr>
        <w:t xml:space="preserve"> </w:t>
      </w:r>
      <w:r w:rsidR="004E263F">
        <w:rPr>
          <w:rFonts w:ascii="Times New Roman" w:eastAsia="Times New Roman" w:hAnsi="Times New Roman" w:cs="Times New Roman"/>
          <w:lang w:val="lt-LT"/>
        </w:rPr>
        <w:fldChar w:fldCharType="end"/>
      </w:r>
    </w:p>
    <w:p w14:paraId="4745F546" w14:textId="77777777" w:rsidR="00596C08" w:rsidRPr="00596C08" w:rsidRDefault="00596C08" w:rsidP="00596C08">
      <w:pPr>
        <w:spacing w:after="0" w:line="240" w:lineRule="auto"/>
        <w:rPr>
          <w:rFonts w:ascii="Times New Roman" w:eastAsia="Times New Roman" w:hAnsi="Times New Roman" w:cs="Times New Roman"/>
          <w:lang w:val="lt-LT"/>
        </w:rPr>
      </w:pPr>
    </w:p>
    <w:p w14:paraId="61DF4755" w14:textId="77777777" w:rsidR="00596C08" w:rsidRPr="00596C08" w:rsidRDefault="00596C08" w:rsidP="00596C08">
      <w:pPr>
        <w:spacing w:after="0" w:line="240" w:lineRule="auto"/>
        <w:rPr>
          <w:rFonts w:ascii="Times New Roman" w:eastAsia="Times New Roman" w:hAnsi="Times New Roman" w:cs="Times New Roman"/>
          <w:lang w:val="lt-LT"/>
        </w:rPr>
      </w:pPr>
    </w:p>
    <w:p w14:paraId="4DC07DF7"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6.</w:t>
      </w:r>
      <w:r w:rsidRPr="00596C08">
        <w:rPr>
          <w:rFonts w:ascii="Times New Roman" w:eastAsia="Times New Roman" w:hAnsi="Times New Roman" w:cs="Times New Roman"/>
          <w:b/>
          <w:lang w:val="lt-LT"/>
        </w:rPr>
        <w:tab/>
        <w:t>Pakuotės turinys ir kita informacija</w:t>
      </w:r>
    </w:p>
    <w:p w14:paraId="6CAD50C2" w14:textId="77777777" w:rsidR="00596C08" w:rsidRPr="00596C08" w:rsidRDefault="00596C08" w:rsidP="00596C08">
      <w:pPr>
        <w:spacing w:after="0" w:line="240" w:lineRule="auto"/>
        <w:rPr>
          <w:rFonts w:ascii="Times New Roman" w:eastAsia="Times New Roman" w:hAnsi="Times New Roman" w:cs="Times New Roman"/>
          <w:lang w:val="lt-LT"/>
        </w:rPr>
      </w:pPr>
    </w:p>
    <w:p w14:paraId="50000F1F"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sudėtis</w:t>
      </w:r>
    </w:p>
    <w:p w14:paraId="2D5100CA" w14:textId="77777777" w:rsidR="00596C08" w:rsidRPr="00596C08" w:rsidRDefault="00596C08" w:rsidP="00F41E5D">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Veiklioji medžiaga yra nebivololis. Kiekvienoje tabletėje yra 5 mg nebivololio (atitinka 5,45</w:t>
      </w:r>
      <w:r w:rsidR="005826BB">
        <w:rPr>
          <w:rFonts w:ascii="Times New Roman" w:eastAsia="Times New Roman" w:hAnsi="Times New Roman" w:cs="Times New Roman"/>
          <w:lang w:val="lt-LT"/>
        </w:rPr>
        <w:t> </w:t>
      </w:r>
      <w:r w:rsidRPr="00596C08">
        <w:rPr>
          <w:rFonts w:ascii="Times New Roman" w:eastAsia="Times New Roman" w:hAnsi="Times New Roman" w:cs="Times New Roman"/>
          <w:lang w:val="lt-LT"/>
        </w:rPr>
        <w:t>mg nebivololio hidrochlorido).</w:t>
      </w:r>
    </w:p>
    <w:p w14:paraId="179807C6" w14:textId="77777777" w:rsidR="00596C08" w:rsidRPr="00596C08" w:rsidRDefault="00596C08" w:rsidP="00383400">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Pagalbinės medžiagos yra bevandenis koloidinis silicio dioksidas, magnio stearatas, kroskarmeliozės natrio druska, makrogolis 6 000 ir laktozė monohidratas.</w:t>
      </w:r>
    </w:p>
    <w:p w14:paraId="3E6EE7DC" w14:textId="77777777" w:rsidR="00596C08" w:rsidRPr="00596C08" w:rsidRDefault="00596C08" w:rsidP="00596C08">
      <w:pPr>
        <w:spacing w:after="0" w:line="240" w:lineRule="auto"/>
        <w:rPr>
          <w:rFonts w:ascii="Times New Roman" w:eastAsia="Times New Roman" w:hAnsi="Times New Roman" w:cs="Times New Roman"/>
          <w:b/>
          <w:lang w:val="lt-LT"/>
        </w:rPr>
      </w:pPr>
    </w:p>
    <w:p w14:paraId="3FC1ADDA" w14:textId="77777777"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Nebivolol Actavis išvaizda ir kiekis pakuotėje </w:t>
      </w:r>
    </w:p>
    <w:p w14:paraId="04375040"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Tabletės yra baltos, apvalios, išgaubtos, 9 mm skersmens, vienoje jų pusėje yra kryžminė vagelė, kitoje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užrašas „N5“. </w:t>
      </w:r>
    </w:p>
    <w:p w14:paraId="590E68BC"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Tabletę galima padalyti į dvi arba keturias lygias dalis.</w:t>
      </w:r>
    </w:p>
    <w:p w14:paraId="18D4EB10" w14:textId="77777777" w:rsidR="00596C08" w:rsidRPr="00596C08" w:rsidRDefault="00596C08" w:rsidP="00596C08">
      <w:pPr>
        <w:spacing w:after="0" w:line="240" w:lineRule="auto"/>
        <w:rPr>
          <w:rFonts w:ascii="Times New Roman" w:eastAsia="Times New Roman" w:hAnsi="Times New Roman" w:cs="Times New Roman"/>
          <w:lang w:val="lt-LT"/>
        </w:rPr>
      </w:pPr>
    </w:p>
    <w:p w14:paraId="3B4A7478"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PVC/Aliuminio lizdinės plokštelės, kurių kiekvienoje yra 7, 10 arba 15 tablečių, ir </w:t>
      </w:r>
      <w:r w:rsidR="009A7C2A">
        <w:rPr>
          <w:rFonts w:ascii="Times New Roman" w:eastAsia="Times New Roman" w:hAnsi="Times New Roman" w:cs="Times New Roman"/>
          <w:lang w:val="lt-LT"/>
        </w:rPr>
        <w:t>DT</w:t>
      </w:r>
      <w:r w:rsidR="009A7C2A" w:rsidRPr="00596C08">
        <w:rPr>
          <w:rFonts w:ascii="Times New Roman" w:eastAsia="Times New Roman" w:hAnsi="Times New Roman" w:cs="Times New Roman"/>
          <w:lang w:val="lt-LT"/>
        </w:rPr>
        <w:t xml:space="preserve">PE </w:t>
      </w:r>
      <w:r w:rsidRPr="00596C08">
        <w:rPr>
          <w:rFonts w:ascii="Times New Roman" w:eastAsia="Times New Roman" w:hAnsi="Times New Roman" w:cs="Times New Roman"/>
          <w:lang w:val="lt-LT"/>
        </w:rPr>
        <w:t xml:space="preserve">tablečių talpyklė su sandariu </w:t>
      </w:r>
      <w:r w:rsidR="009A7C2A">
        <w:rPr>
          <w:rFonts w:ascii="Times New Roman" w:eastAsia="Times New Roman" w:hAnsi="Times New Roman" w:cs="Times New Roman"/>
          <w:lang w:val="lt-LT"/>
        </w:rPr>
        <w:t>MT</w:t>
      </w:r>
      <w:r w:rsidRPr="00596C08">
        <w:rPr>
          <w:rFonts w:ascii="Times New Roman" w:eastAsia="Times New Roman" w:hAnsi="Times New Roman" w:cs="Times New Roman"/>
          <w:lang w:val="lt-LT"/>
        </w:rPr>
        <w:t>PE dangteliu.</w:t>
      </w:r>
    </w:p>
    <w:p w14:paraId="3262E727" w14:textId="77777777" w:rsidR="00596C08" w:rsidRPr="00596C08" w:rsidRDefault="00596C08" w:rsidP="00596C08">
      <w:pPr>
        <w:spacing w:after="0" w:line="240" w:lineRule="auto"/>
        <w:rPr>
          <w:rFonts w:ascii="Times New Roman" w:eastAsia="Times New Roman" w:hAnsi="Times New Roman" w:cs="Times New Roman"/>
          <w:i/>
          <w:lang w:val="lt-LT"/>
        </w:rPr>
      </w:pPr>
    </w:p>
    <w:p w14:paraId="174A888E" w14:textId="77777777" w:rsidR="00596C08" w:rsidRPr="00596C08" w:rsidRDefault="00596C08" w:rsidP="00596C08">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Pakuotės dydis</w:t>
      </w:r>
    </w:p>
    <w:p w14:paraId="21656AB5"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Lizdinių plokštelių pakuotė: 7, 10, 14, 20, 28, 30, 50, 56, 60, 90, 100 arba 500 tablečių bei 500 tablečių (10 x 50 pakuotė </w:t>
      </w:r>
      <w:r w:rsidR="005826BB">
        <w:rPr>
          <w:rFonts w:ascii="Times New Roman" w:eastAsia="Times New Roman" w:hAnsi="Times New Roman" w:cs="Times New Roman"/>
          <w:lang w:val="lt-LT"/>
        </w:rPr>
        <w:t>gydymo įstaigoms</w:t>
      </w:r>
      <w:r w:rsidRPr="00596C08">
        <w:rPr>
          <w:rFonts w:ascii="Times New Roman" w:eastAsia="Times New Roman" w:hAnsi="Times New Roman" w:cs="Times New Roman"/>
          <w:lang w:val="lt-LT"/>
        </w:rPr>
        <w:t xml:space="preserve">).  </w:t>
      </w:r>
    </w:p>
    <w:p w14:paraId="4ABB614B" w14:textId="77777777" w:rsidR="00596C08" w:rsidRPr="00596C08" w:rsidRDefault="00596C08" w:rsidP="00596C08">
      <w:pPr>
        <w:spacing w:after="0" w:line="240" w:lineRule="auto"/>
        <w:rPr>
          <w:rFonts w:ascii="Times New Roman" w:eastAsia="Times New Roman" w:hAnsi="Times New Roman" w:cs="Times New Roman"/>
          <w:lang w:val="lt-LT"/>
        </w:rPr>
      </w:pPr>
    </w:p>
    <w:p w14:paraId="1190554A" w14:textId="77777777" w:rsidR="00596C08" w:rsidRPr="00596C08" w:rsidRDefault="009A7C2A" w:rsidP="00596C0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w:t>
      </w:r>
      <w:r w:rsidR="00596C08" w:rsidRPr="00596C08">
        <w:rPr>
          <w:rFonts w:ascii="Times New Roman" w:eastAsia="Times New Roman" w:hAnsi="Times New Roman" w:cs="Times New Roman"/>
          <w:lang w:val="lt-LT"/>
        </w:rPr>
        <w:t xml:space="preserve">PE talpyklės pakuotė: 7, 14, 20, 28, 30, 50, 56, 60, 90, 100 arba 500 tablečių bei 500 tablečių (10 x 50 pakuotė </w:t>
      </w:r>
      <w:r w:rsidR="005826BB">
        <w:rPr>
          <w:rFonts w:ascii="Times New Roman" w:eastAsia="Times New Roman" w:hAnsi="Times New Roman" w:cs="Times New Roman"/>
          <w:lang w:val="lt-LT"/>
        </w:rPr>
        <w:t>gydymo įstaigoms</w:t>
      </w:r>
      <w:r w:rsidR="00596C08" w:rsidRPr="00596C08">
        <w:rPr>
          <w:rFonts w:ascii="Times New Roman" w:eastAsia="Times New Roman" w:hAnsi="Times New Roman" w:cs="Times New Roman"/>
          <w:lang w:val="lt-LT"/>
        </w:rPr>
        <w:t>).</w:t>
      </w:r>
    </w:p>
    <w:p w14:paraId="69249F98" w14:textId="77777777" w:rsidR="00596C08" w:rsidRPr="00596C08" w:rsidRDefault="00596C08" w:rsidP="00596C08">
      <w:pPr>
        <w:spacing w:after="0" w:line="240" w:lineRule="auto"/>
        <w:rPr>
          <w:rFonts w:ascii="Times New Roman" w:eastAsia="Times New Roman" w:hAnsi="Times New Roman" w:cs="Times New Roman"/>
          <w:lang w:val="lt-LT"/>
        </w:rPr>
      </w:pPr>
    </w:p>
    <w:p w14:paraId="3D0B6E66" w14:textId="77777777" w:rsidR="00596C08" w:rsidRPr="00596C08" w:rsidRDefault="00596C08" w:rsidP="00596C08">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Gali būti tiekiamos ne visų dydžių pakuotės.</w:t>
      </w:r>
    </w:p>
    <w:p w14:paraId="7A971345" w14:textId="77777777" w:rsidR="00596C08" w:rsidRPr="00596C08" w:rsidRDefault="00596C08" w:rsidP="00596C08">
      <w:pPr>
        <w:spacing w:after="0" w:line="240" w:lineRule="auto"/>
        <w:rPr>
          <w:rFonts w:ascii="Times New Roman" w:eastAsia="Times New Roman" w:hAnsi="Times New Roman" w:cs="Times New Roman"/>
          <w:lang w:val="lt-LT"/>
        </w:rPr>
      </w:pPr>
    </w:p>
    <w:p w14:paraId="10CB4491" w14:textId="77777777" w:rsidR="00596C08" w:rsidRDefault="009A7C2A" w:rsidP="00596C08">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14:paraId="611223F3" w14:textId="77777777" w:rsidR="005826BB" w:rsidRDefault="005826BB" w:rsidP="00596C08">
      <w:pPr>
        <w:spacing w:after="0" w:line="240" w:lineRule="auto"/>
        <w:rPr>
          <w:rFonts w:ascii="Times New Roman" w:eastAsia="Times New Roman" w:hAnsi="Times New Roman" w:cs="Times New Roman"/>
          <w:i/>
          <w:lang w:val="lt-LT"/>
        </w:rPr>
      </w:pPr>
    </w:p>
    <w:p w14:paraId="0FFA00BD" w14:textId="77777777" w:rsidR="009A7C2A" w:rsidRPr="0030695D" w:rsidRDefault="009A7C2A" w:rsidP="00596C08">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14:paraId="2B4DA806"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Teva B.V.</w:t>
      </w:r>
    </w:p>
    <w:p w14:paraId="5D33AE77"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Swensweg 5</w:t>
      </w:r>
    </w:p>
    <w:p w14:paraId="22B90597" w14:textId="77777777" w:rsidR="007F24A2" w:rsidRPr="00303936"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2031 GA Haarlem</w:t>
      </w:r>
    </w:p>
    <w:p w14:paraId="73527CDD" w14:textId="2F183D16" w:rsidR="00596C08" w:rsidRPr="00596C08" w:rsidRDefault="007F24A2" w:rsidP="007F24A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Nyderlandai</w:t>
      </w:r>
    </w:p>
    <w:p w14:paraId="3E8D11C3" w14:textId="77777777" w:rsidR="00596C08" w:rsidRPr="00BA3F1A" w:rsidRDefault="00596C08" w:rsidP="00596C08">
      <w:pPr>
        <w:spacing w:before="120" w:after="0" w:line="240" w:lineRule="auto"/>
        <w:rPr>
          <w:rFonts w:ascii="Times New Roman" w:eastAsia="Times New Roman" w:hAnsi="Times New Roman" w:cs="Times New Roman"/>
          <w:bCs/>
          <w:i/>
          <w:lang w:val="lt-LT"/>
        </w:rPr>
      </w:pPr>
      <w:r w:rsidRPr="00BA3F1A">
        <w:rPr>
          <w:rFonts w:ascii="Times New Roman" w:eastAsia="Times New Roman" w:hAnsi="Times New Roman" w:cs="Times New Roman"/>
          <w:bCs/>
          <w:i/>
          <w:lang w:val="lt-LT"/>
        </w:rPr>
        <w:t>Gamintoja</w:t>
      </w:r>
      <w:r w:rsidR="009A7C2A" w:rsidRPr="00BA3F1A">
        <w:rPr>
          <w:rFonts w:ascii="Times New Roman" w:eastAsia="Times New Roman" w:hAnsi="Times New Roman" w:cs="Times New Roman"/>
          <w:bCs/>
          <w:i/>
          <w:lang w:val="lt-LT"/>
        </w:rPr>
        <w:t>s</w:t>
      </w:r>
    </w:p>
    <w:p w14:paraId="2C7068AE" w14:textId="77777777" w:rsidR="00596C08" w:rsidRPr="00BA3F1A" w:rsidRDefault="00596C08" w:rsidP="00596C08">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 xml:space="preserve">Actavis Ltd. </w:t>
      </w:r>
    </w:p>
    <w:p w14:paraId="6F6C9C9F" w14:textId="08A96845" w:rsidR="00596C08" w:rsidRPr="00BA3F1A" w:rsidRDefault="00596C08" w:rsidP="00596C08">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lastRenderedPageBreak/>
        <w:t>BLB</w:t>
      </w:r>
      <w:r w:rsidR="00087BD9" w:rsidRPr="00BA3F1A">
        <w:rPr>
          <w:rFonts w:ascii="Times New Roman" w:eastAsia="Arial Unicode MS" w:hAnsi="Times New Roman" w:cs="Times New Roman"/>
          <w:lang w:val="lt-LT"/>
        </w:rPr>
        <w:t>015-</w:t>
      </w:r>
      <w:r w:rsidRPr="00BA3F1A">
        <w:rPr>
          <w:rFonts w:ascii="Times New Roman" w:eastAsia="Arial Unicode MS" w:hAnsi="Times New Roman" w:cs="Times New Roman"/>
          <w:lang w:val="lt-LT"/>
        </w:rPr>
        <w:t xml:space="preserve">016 Bulebel Industrial Estate </w:t>
      </w:r>
    </w:p>
    <w:p w14:paraId="34C16F8E" w14:textId="77777777" w:rsidR="00596C08" w:rsidRPr="00BA3F1A" w:rsidRDefault="00596C08" w:rsidP="00596C08">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 xml:space="preserve">Zejtun ZTN 3000 </w:t>
      </w:r>
    </w:p>
    <w:p w14:paraId="7BE174B9" w14:textId="77777777" w:rsidR="00596C08" w:rsidRPr="005826BB" w:rsidRDefault="00596C08" w:rsidP="00596C08">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Malta</w:t>
      </w:r>
    </w:p>
    <w:p w14:paraId="1347CAC1" w14:textId="77777777" w:rsidR="00596C08" w:rsidRPr="005826BB" w:rsidRDefault="00596C08" w:rsidP="00596C08">
      <w:pPr>
        <w:spacing w:after="0" w:line="240" w:lineRule="auto"/>
        <w:rPr>
          <w:rFonts w:ascii="Times New Roman" w:eastAsia="Times New Roman" w:hAnsi="Times New Roman" w:cs="Times New Roman"/>
          <w:noProof/>
          <w:lang w:val="lt-LT"/>
        </w:rPr>
      </w:pPr>
    </w:p>
    <w:p w14:paraId="443A172B" w14:textId="77777777" w:rsidR="00596C08" w:rsidRPr="005826BB" w:rsidRDefault="00596C08" w:rsidP="00596C08">
      <w:pPr>
        <w:spacing w:after="0" w:line="240" w:lineRule="auto"/>
        <w:rPr>
          <w:rFonts w:ascii="Times New Roman" w:eastAsia="Times New Roman" w:hAnsi="Times New Roman" w:cs="Times New Roman"/>
          <w:noProof/>
          <w:lang w:val="lt-LT"/>
        </w:rPr>
      </w:pPr>
      <w:r w:rsidRPr="005826BB">
        <w:rPr>
          <w:rFonts w:ascii="Times New Roman" w:eastAsia="Times New Roman" w:hAnsi="Times New Roman" w:cs="Times New Roman"/>
          <w:noProof/>
          <w:lang w:val="lt-LT"/>
        </w:rPr>
        <w:t>arba</w:t>
      </w:r>
    </w:p>
    <w:p w14:paraId="0397AA49" w14:textId="77777777" w:rsidR="00596C08" w:rsidRPr="005826BB" w:rsidRDefault="00596C08" w:rsidP="00596C08">
      <w:pPr>
        <w:spacing w:after="0" w:line="240" w:lineRule="auto"/>
        <w:rPr>
          <w:rFonts w:ascii="Times New Roman" w:eastAsia="Times New Roman" w:hAnsi="Times New Roman" w:cs="Times New Roman"/>
          <w:noProof/>
          <w:lang w:val="lt-LT"/>
        </w:rPr>
      </w:pPr>
    </w:p>
    <w:p w14:paraId="6C6C67F1" w14:textId="77777777" w:rsidR="00596C08" w:rsidRPr="005826BB" w:rsidRDefault="00596C08" w:rsidP="00596C08">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Balkanpharma Dupnitsa AD</w:t>
      </w:r>
    </w:p>
    <w:p w14:paraId="15DC75F3" w14:textId="77777777" w:rsidR="00596C08" w:rsidRPr="005826BB" w:rsidRDefault="00596C08" w:rsidP="00596C08">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3 Samokovsko Shosse Str.</w:t>
      </w:r>
    </w:p>
    <w:p w14:paraId="45A5A63F" w14:textId="77777777" w:rsidR="00596C08" w:rsidRPr="005826BB" w:rsidRDefault="00596C08" w:rsidP="00596C08">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 xml:space="preserve">Dupnitsa 2600 </w:t>
      </w:r>
    </w:p>
    <w:p w14:paraId="7EE796D9" w14:textId="77777777" w:rsidR="00596C08" w:rsidRPr="00596C08" w:rsidRDefault="00596C08" w:rsidP="00596C08">
      <w:pPr>
        <w:spacing w:after="0" w:line="240" w:lineRule="auto"/>
        <w:rPr>
          <w:rFonts w:ascii="Times New Roman" w:eastAsia="Times New Roman" w:hAnsi="Times New Roman" w:cs="Times New Roman"/>
          <w:noProof/>
          <w:lang w:val="lt-LT"/>
        </w:rPr>
      </w:pPr>
      <w:r w:rsidRPr="005826BB">
        <w:rPr>
          <w:rFonts w:ascii="Times New Roman" w:eastAsia="Times New Roman" w:hAnsi="Times New Roman" w:cs="Times New Roman"/>
          <w:lang w:val="lt-LT"/>
        </w:rPr>
        <w:t>Bulgarija</w:t>
      </w:r>
    </w:p>
    <w:p w14:paraId="15930C7A"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455271B9" w14:textId="77777777" w:rsidR="005826BB" w:rsidRPr="00596C08" w:rsidRDefault="005826BB" w:rsidP="005826BB">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 xml:space="preserve">Jeigu apie šį vaistą norite sužinoti daugiau, kreipkitės į vietinį </w:t>
      </w:r>
      <w:r>
        <w:rPr>
          <w:rFonts w:ascii="Times New Roman" w:eastAsia="Times New Roman" w:hAnsi="Times New Roman" w:cs="Times New Roman"/>
          <w:noProof/>
          <w:lang w:val="lt-LT"/>
        </w:rPr>
        <w:t>registruotojo</w:t>
      </w:r>
      <w:r w:rsidRPr="00596C08">
        <w:rPr>
          <w:rFonts w:ascii="Times New Roman" w:eastAsia="Times New Roman" w:hAnsi="Times New Roman" w:cs="Times New Roman"/>
          <w:noProof/>
          <w:lang w:val="lt-LT"/>
        </w:rPr>
        <w:t xml:space="preserve"> atstovą.</w:t>
      </w:r>
    </w:p>
    <w:p w14:paraId="06E1920A" w14:textId="77777777" w:rsidR="00F41E5D" w:rsidRPr="00383400" w:rsidRDefault="00F41E5D" w:rsidP="00383400">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 xml:space="preserve">UAB </w:t>
      </w:r>
      <w:r w:rsidR="00C54824">
        <w:rPr>
          <w:rFonts w:ascii="Times New Roman" w:hAnsi="Times New Roman"/>
          <w:kern w:val="2"/>
          <w:lang w:val="lt-LT"/>
        </w:rPr>
        <w:t>Teva Baltics</w:t>
      </w:r>
    </w:p>
    <w:p w14:paraId="16AC3638" w14:textId="77777777" w:rsidR="00F41E5D" w:rsidRPr="00383400" w:rsidRDefault="00F41E5D" w:rsidP="00383400">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 xml:space="preserve">Molėtų pl. 5 </w:t>
      </w:r>
    </w:p>
    <w:p w14:paraId="67A8B8BD" w14:textId="77777777" w:rsidR="00F41E5D" w:rsidRPr="00383400" w:rsidRDefault="00F41E5D" w:rsidP="00383400">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LT-</w:t>
      </w:r>
      <w:r>
        <w:rPr>
          <w:rFonts w:ascii="Times New Roman" w:hAnsi="Times New Roman"/>
          <w:kern w:val="2"/>
          <w:lang w:val="lt-LT"/>
        </w:rPr>
        <w:t>08409 Vilnius</w:t>
      </w:r>
      <w:r w:rsidRPr="00383400">
        <w:rPr>
          <w:rFonts w:ascii="Times New Roman" w:hAnsi="Times New Roman"/>
          <w:kern w:val="2"/>
          <w:lang w:val="lt-LT"/>
        </w:rPr>
        <w:t xml:space="preserve"> </w:t>
      </w:r>
    </w:p>
    <w:p w14:paraId="4EC425EB" w14:textId="77777777" w:rsidR="00F41E5D" w:rsidRPr="00383400" w:rsidRDefault="00F41E5D" w:rsidP="00383400">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Tel</w:t>
      </w:r>
      <w:r>
        <w:rPr>
          <w:rFonts w:ascii="Times New Roman" w:hAnsi="Times New Roman"/>
          <w:kern w:val="2"/>
          <w:lang w:val="lt-LT"/>
        </w:rPr>
        <w:t>.: +</w:t>
      </w:r>
      <w:r w:rsidRPr="00383400">
        <w:rPr>
          <w:rFonts w:ascii="Times New Roman" w:hAnsi="Times New Roman"/>
          <w:kern w:val="2"/>
          <w:lang w:val="lt-LT"/>
        </w:rPr>
        <w:t>370</w:t>
      </w:r>
      <w:r>
        <w:rPr>
          <w:rFonts w:ascii="Times New Roman" w:hAnsi="Times New Roman" w:cs="Times New Roman"/>
          <w:kern w:val="2"/>
          <w:lang w:val="lt-LT"/>
        </w:rPr>
        <w:t> </w:t>
      </w:r>
      <w:r w:rsidRPr="00383400">
        <w:rPr>
          <w:rFonts w:ascii="Times New Roman" w:hAnsi="Times New Roman"/>
          <w:kern w:val="2"/>
          <w:lang w:val="lt-LT"/>
        </w:rPr>
        <w:t>5</w:t>
      </w:r>
      <w:r>
        <w:rPr>
          <w:rFonts w:ascii="Times New Roman" w:hAnsi="Times New Roman" w:cs="Times New Roman"/>
          <w:kern w:val="2"/>
          <w:lang w:val="lt-LT"/>
        </w:rPr>
        <w:t> </w:t>
      </w:r>
      <w:r>
        <w:rPr>
          <w:rFonts w:ascii="Times New Roman" w:hAnsi="Times New Roman"/>
          <w:kern w:val="2"/>
          <w:lang w:val="lt-LT"/>
        </w:rPr>
        <w:t>266 02 03</w:t>
      </w:r>
    </w:p>
    <w:p w14:paraId="55EF7A7E" w14:textId="77777777" w:rsidR="005826BB" w:rsidRDefault="005826BB" w:rsidP="00596C08">
      <w:pPr>
        <w:spacing w:after="0" w:line="240" w:lineRule="auto"/>
        <w:rPr>
          <w:rFonts w:ascii="Times New Roman" w:eastAsia="Times New Roman" w:hAnsi="Times New Roman" w:cs="Times New Roman"/>
          <w:b/>
          <w:lang w:val="lt-LT"/>
        </w:rPr>
      </w:pPr>
    </w:p>
    <w:p w14:paraId="5F3B109C" w14:textId="77777777" w:rsidR="00596C08" w:rsidRPr="00596C08" w:rsidRDefault="009A7C2A"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Ši</w:t>
      </w:r>
      <w:r>
        <w:rPr>
          <w:rFonts w:ascii="Times New Roman" w:eastAsia="Times New Roman" w:hAnsi="Times New Roman" w:cs="Times New Roman"/>
          <w:b/>
          <w:lang w:val="lt-LT"/>
        </w:rPr>
        <w:t>s</w:t>
      </w:r>
      <w:r w:rsidRPr="00596C08">
        <w:rPr>
          <w:rFonts w:ascii="Times New Roman" w:eastAsia="Times New Roman" w:hAnsi="Times New Roman" w:cs="Times New Roman"/>
          <w:b/>
          <w:lang w:val="lt-LT"/>
        </w:rPr>
        <w:t xml:space="preserve"> </w:t>
      </w:r>
      <w:r w:rsidR="00596C08" w:rsidRPr="00596C08">
        <w:rPr>
          <w:rFonts w:ascii="Times New Roman" w:eastAsia="Times New Roman" w:hAnsi="Times New Roman" w:cs="Times New Roman"/>
          <w:b/>
          <w:lang w:val="lt-LT"/>
        </w:rPr>
        <w:t>vaist</w:t>
      </w:r>
      <w:r>
        <w:rPr>
          <w:rFonts w:ascii="Times New Roman" w:eastAsia="Times New Roman" w:hAnsi="Times New Roman" w:cs="Times New Roman"/>
          <w:b/>
          <w:lang w:val="lt-LT"/>
        </w:rPr>
        <w:t>as</w:t>
      </w:r>
      <w:r w:rsidR="00596C08" w:rsidRPr="00596C08">
        <w:rPr>
          <w:rFonts w:ascii="Times New Roman" w:eastAsia="Times New Roman" w:hAnsi="Times New Roman" w:cs="Times New Roman"/>
          <w:b/>
          <w:lang w:val="lt-LT"/>
        </w:rPr>
        <w:t xml:space="preserve"> EEE valstybėse narėse </w:t>
      </w:r>
      <w:r>
        <w:rPr>
          <w:rFonts w:ascii="Times New Roman" w:eastAsia="Times New Roman" w:hAnsi="Times New Roman" w:cs="Times New Roman"/>
          <w:b/>
          <w:lang w:val="lt-LT"/>
        </w:rPr>
        <w:t>registruotas</w:t>
      </w:r>
      <w:r w:rsidRPr="00596C08">
        <w:rPr>
          <w:rFonts w:ascii="Times New Roman" w:eastAsia="Times New Roman" w:hAnsi="Times New Roman" w:cs="Times New Roman"/>
          <w:b/>
          <w:lang w:val="lt-LT"/>
        </w:rPr>
        <w:t xml:space="preserve"> </w:t>
      </w:r>
      <w:r w:rsidR="00596C08" w:rsidRPr="00596C08">
        <w:rPr>
          <w:rFonts w:ascii="Times New Roman" w:eastAsia="Times New Roman" w:hAnsi="Times New Roman" w:cs="Times New Roman"/>
          <w:b/>
          <w:lang w:val="lt-LT"/>
        </w:rPr>
        <w:t>tokiais pavadinimais</w:t>
      </w:r>
      <w:r w:rsidR="00596C08" w:rsidRPr="004E5DCC">
        <w:rPr>
          <w:rFonts w:ascii="Times New Roman" w:eastAsia="Times New Roman" w:hAnsi="Times New Roman" w:cs="Times New Roman"/>
          <w:b/>
          <w:lang w:val="lt-LT"/>
        </w:rP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809"/>
        <w:gridCol w:w="6228"/>
      </w:tblGrid>
      <w:tr w:rsidR="00596C08" w:rsidRPr="00596C08" w14:paraId="6D4AAFDA" w14:textId="77777777" w:rsidTr="00383400">
        <w:tc>
          <w:tcPr>
            <w:tcW w:w="1809" w:type="dxa"/>
          </w:tcPr>
          <w:p w14:paraId="77F90C88"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Austrija</w:t>
            </w:r>
          </w:p>
        </w:tc>
        <w:tc>
          <w:tcPr>
            <w:tcW w:w="6228" w:type="dxa"/>
          </w:tcPr>
          <w:p w14:paraId="2862B1C6" w14:textId="77777777" w:rsidR="00596C08" w:rsidRPr="00596C08" w:rsidRDefault="00596C08" w:rsidP="00596C08">
            <w:pPr>
              <w:autoSpaceDE w:val="0"/>
              <w:autoSpaceDN w:val="0"/>
              <w:adjustRightInd w:val="0"/>
              <w:spacing w:after="0" w:line="240" w:lineRule="atLeast"/>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 5mg Tabletten</w:t>
            </w:r>
          </w:p>
        </w:tc>
      </w:tr>
      <w:tr w:rsidR="00596C08" w:rsidRPr="00596C08" w14:paraId="60C242F5" w14:textId="77777777" w:rsidTr="00383400">
        <w:tc>
          <w:tcPr>
            <w:tcW w:w="1809" w:type="dxa"/>
          </w:tcPr>
          <w:p w14:paraId="65491D81"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Estija</w:t>
            </w:r>
          </w:p>
        </w:tc>
        <w:tc>
          <w:tcPr>
            <w:tcW w:w="6228" w:type="dxa"/>
          </w:tcPr>
          <w:p w14:paraId="40FDB980"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w:t>
            </w:r>
          </w:p>
        </w:tc>
      </w:tr>
      <w:tr w:rsidR="00596C08" w:rsidRPr="00596C08" w14:paraId="13F4E583" w14:textId="77777777" w:rsidTr="00383400">
        <w:tc>
          <w:tcPr>
            <w:tcW w:w="1809" w:type="dxa"/>
          </w:tcPr>
          <w:p w14:paraId="178F9A95"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Latvija</w:t>
            </w:r>
          </w:p>
        </w:tc>
        <w:tc>
          <w:tcPr>
            <w:tcW w:w="6228" w:type="dxa"/>
          </w:tcPr>
          <w:p w14:paraId="7B29F6FB" w14:textId="77777777" w:rsidR="00596C08" w:rsidRPr="00596C08" w:rsidRDefault="00596C08" w:rsidP="00596C08">
            <w:pPr>
              <w:spacing w:after="0" w:line="240" w:lineRule="auto"/>
              <w:rPr>
                <w:rFonts w:ascii="Times New Roman" w:eastAsia="Times New Roman" w:hAnsi="Times New Roman" w:cs="Times New Roman"/>
                <w:color w:val="000000"/>
                <w:lang w:val="is-IS"/>
              </w:rPr>
            </w:pPr>
            <w:r w:rsidRPr="00596C08">
              <w:rPr>
                <w:rFonts w:ascii="Times New Roman" w:eastAsia="Times New Roman" w:hAnsi="Times New Roman" w:cs="Times New Roman"/>
                <w:color w:val="000000"/>
                <w:lang w:val="is-IS"/>
              </w:rPr>
              <w:t>Nebivolol Actavis</w:t>
            </w:r>
          </w:p>
        </w:tc>
      </w:tr>
      <w:tr w:rsidR="00596C08" w:rsidRPr="00596C08" w14:paraId="202F6B38" w14:textId="77777777" w:rsidTr="00383400">
        <w:tc>
          <w:tcPr>
            <w:tcW w:w="1809" w:type="dxa"/>
          </w:tcPr>
          <w:p w14:paraId="35157C7A"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Vengrija</w:t>
            </w:r>
          </w:p>
        </w:tc>
        <w:tc>
          <w:tcPr>
            <w:tcW w:w="6228" w:type="dxa"/>
          </w:tcPr>
          <w:p w14:paraId="14551C68" w14:textId="77777777" w:rsidR="00596C08" w:rsidRPr="00596C08" w:rsidRDefault="00596C08" w:rsidP="00596C08">
            <w:pPr>
              <w:spacing w:after="0" w:line="240" w:lineRule="auto"/>
              <w:rPr>
                <w:rFonts w:ascii="Times New Roman" w:eastAsia="Times New Roman" w:hAnsi="Times New Roman" w:cs="Times New Roman"/>
                <w:color w:val="000000"/>
                <w:lang w:val="is-IS"/>
              </w:rPr>
            </w:pPr>
            <w:r w:rsidRPr="00596C08">
              <w:rPr>
                <w:rFonts w:ascii="Times New Roman" w:eastAsia="Times New Roman" w:hAnsi="Times New Roman" w:cs="Times New Roman"/>
                <w:color w:val="000000"/>
                <w:lang w:val="is-IS"/>
              </w:rPr>
              <w:t>Nevotens</w:t>
            </w:r>
          </w:p>
        </w:tc>
      </w:tr>
      <w:tr w:rsidR="00596C08" w:rsidRPr="00596C08" w14:paraId="0E2A1AB9" w14:textId="77777777" w:rsidTr="00383400">
        <w:tc>
          <w:tcPr>
            <w:tcW w:w="1809" w:type="dxa"/>
          </w:tcPr>
          <w:p w14:paraId="563107FA"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Lenkija</w:t>
            </w:r>
          </w:p>
        </w:tc>
        <w:tc>
          <w:tcPr>
            <w:tcW w:w="6228" w:type="dxa"/>
          </w:tcPr>
          <w:p w14:paraId="320BEA59"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Ebivol</w:t>
            </w:r>
          </w:p>
        </w:tc>
      </w:tr>
      <w:tr w:rsidR="00596C08" w:rsidRPr="00596C08" w14:paraId="762886FE" w14:textId="77777777" w:rsidTr="00383400">
        <w:tc>
          <w:tcPr>
            <w:tcW w:w="1809" w:type="dxa"/>
          </w:tcPr>
          <w:p w14:paraId="004FDC24"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Lietuva</w:t>
            </w:r>
          </w:p>
        </w:tc>
        <w:tc>
          <w:tcPr>
            <w:tcW w:w="6228" w:type="dxa"/>
          </w:tcPr>
          <w:p w14:paraId="12BCF5A5" w14:textId="77777777" w:rsidR="00596C08" w:rsidRPr="00596C08" w:rsidRDefault="00596C08" w:rsidP="00596C08">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 5 mg tabletės</w:t>
            </w:r>
          </w:p>
        </w:tc>
      </w:tr>
    </w:tbl>
    <w:p w14:paraId="0BCFB47F"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3A4C1952" w14:textId="77777777" w:rsidR="00596C08" w:rsidRPr="00596C08" w:rsidRDefault="00596C08" w:rsidP="00596C08">
      <w:pPr>
        <w:spacing w:after="0" w:line="240" w:lineRule="auto"/>
        <w:rPr>
          <w:rFonts w:ascii="Times New Roman" w:eastAsia="Times New Roman" w:hAnsi="Times New Roman" w:cs="Times New Roman"/>
          <w:b/>
          <w:bCs/>
          <w:lang w:val="lt-LT"/>
        </w:rPr>
      </w:pPr>
    </w:p>
    <w:p w14:paraId="14742693" w14:textId="3151205E" w:rsidR="00596C08" w:rsidRPr="00596C08" w:rsidRDefault="00596C08" w:rsidP="00596C08">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bCs/>
          <w:lang w:val="lt-LT"/>
        </w:rPr>
        <w:t>Šis pakuotės lapelis</w:t>
      </w:r>
      <w:r w:rsidRPr="00596C08">
        <w:rPr>
          <w:rFonts w:ascii="Times New Roman" w:eastAsia="Times New Roman" w:hAnsi="Times New Roman" w:cs="Times New Roman"/>
          <w:b/>
          <w:lang w:val="lt-LT"/>
        </w:rPr>
        <w:t xml:space="preserve"> paskutinį kartą peržiūrėtas</w:t>
      </w:r>
      <w:r w:rsidR="004E5DCC">
        <w:rPr>
          <w:rFonts w:ascii="Times New Roman" w:eastAsia="Times New Roman" w:hAnsi="Times New Roman" w:cs="Times New Roman"/>
          <w:b/>
          <w:lang w:val="lt-LT"/>
        </w:rPr>
        <w:t xml:space="preserve"> 202</w:t>
      </w:r>
      <w:r w:rsidR="008A539E">
        <w:rPr>
          <w:rFonts w:ascii="Times New Roman" w:eastAsia="Times New Roman" w:hAnsi="Times New Roman" w:cs="Times New Roman"/>
          <w:b/>
          <w:lang w:val="lt-LT"/>
        </w:rPr>
        <w:t>5</w:t>
      </w:r>
      <w:r w:rsidR="004E5DCC">
        <w:rPr>
          <w:rFonts w:ascii="Times New Roman" w:eastAsia="Times New Roman" w:hAnsi="Times New Roman" w:cs="Times New Roman"/>
          <w:b/>
          <w:lang w:val="lt-LT"/>
        </w:rPr>
        <w:t>-0</w:t>
      </w:r>
      <w:r w:rsidR="008A539E">
        <w:rPr>
          <w:rFonts w:ascii="Times New Roman" w:eastAsia="Times New Roman" w:hAnsi="Times New Roman" w:cs="Times New Roman"/>
          <w:b/>
          <w:lang w:val="lt-LT"/>
        </w:rPr>
        <w:t>3</w:t>
      </w:r>
      <w:r w:rsidR="004E5DCC">
        <w:rPr>
          <w:rFonts w:ascii="Times New Roman" w:eastAsia="Times New Roman" w:hAnsi="Times New Roman" w:cs="Times New Roman"/>
          <w:b/>
          <w:lang w:val="lt-LT"/>
        </w:rPr>
        <w:t>-</w:t>
      </w:r>
      <w:r w:rsidR="008A539E">
        <w:rPr>
          <w:rFonts w:ascii="Times New Roman" w:eastAsia="Times New Roman" w:hAnsi="Times New Roman" w:cs="Times New Roman"/>
          <w:b/>
          <w:lang w:val="lt-LT"/>
        </w:rPr>
        <w:t>05</w:t>
      </w:r>
      <w:r w:rsidR="001C4861">
        <w:rPr>
          <w:rFonts w:ascii="Times New Roman" w:eastAsia="Times New Roman" w:hAnsi="Times New Roman" w:cs="Times New Roman"/>
          <w:b/>
          <w:lang w:val="lt-LT"/>
        </w:rPr>
        <w:t>.</w:t>
      </w:r>
    </w:p>
    <w:p w14:paraId="46F88954" w14:textId="77777777" w:rsidR="00596C08" w:rsidRDefault="00596C08" w:rsidP="00596C08">
      <w:pPr>
        <w:spacing w:after="0" w:line="240" w:lineRule="auto"/>
        <w:rPr>
          <w:rFonts w:ascii="Times New Roman" w:eastAsia="Times New Roman" w:hAnsi="Times New Roman" w:cs="Times New Roman"/>
          <w:noProof/>
          <w:lang w:val="lt-LT"/>
        </w:rPr>
      </w:pPr>
    </w:p>
    <w:p w14:paraId="47B930A2" w14:textId="77777777" w:rsidR="009F61AF" w:rsidRPr="00596C08" w:rsidRDefault="009F61AF" w:rsidP="00596C08">
      <w:pPr>
        <w:spacing w:after="0" w:line="240" w:lineRule="auto"/>
        <w:rPr>
          <w:rFonts w:ascii="Times New Roman" w:eastAsia="Times New Roman" w:hAnsi="Times New Roman" w:cs="Times New Roman"/>
          <w:noProof/>
          <w:lang w:val="lt-LT"/>
        </w:rPr>
      </w:pPr>
    </w:p>
    <w:p w14:paraId="268B9DE1" w14:textId="77777777" w:rsidR="00596C08" w:rsidRPr="00596C08" w:rsidRDefault="00596C08" w:rsidP="00596C08">
      <w:pPr>
        <w:spacing w:after="0" w:line="240" w:lineRule="auto"/>
        <w:rPr>
          <w:rFonts w:ascii="Times New Roman" w:eastAsia="Times New Roman" w:hAnsi="Times New Roman" w:cs="Times New Roman"/>
          <w:noProof/>
          <w:color w:val="0000FF"/>
          <w:lang w:val="lt-LT"/>
        </w:rPr>
      </w:pPr>
      <w:r w:rsidRPr="00596C08">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596C08">
        <w:rPr>
          <w:rFonts w:ascii="Times New Roman" w:eastAsia="Times New Roman" w:hAnsi="Times New Roman" w:cs="Times New Roman"/>
          <w:i/>
          <w:noProof/>
          <w:lang w:val="lt-LT"/>
        </w:rPr>
        <w:t xml:space="preserve"> </w:t>
      </w:r>
      <w:hyperlink r:id="rId17" w:history="1">
        <w:r w:rsidRPr="00596C08">
          <w:rPr>
            <w:rFonts w:ascii="Times New Roman" w:eastAsia="Times New Roman" w:hAnsi="Times New Roman" w:cs="Times New Roman"/>
            <w:noProof/>
            <w:color w:val="0000FF"/>
            <w:u w:val="single"/>
            <w:lang w:val="lt-LT"/>
          </w:rPr>
          <w:t>http://www.vvkt.lt/</w:t>
        </w:r>
      </w:hyperlink>
      <w:r w:rsidR="00F41E5D">
        <w:rPr>
          <w:rFonts w:ascii="Times New Roman" w:eastAsia="Times New Roman" w:hAnsi="Times New Roman" w:cs="Times New Roman"/>
          <w:noProof/>
          <w:color w:val="0000FF"/>
          <w:u w:val="single"/>
          <w:lang w:val="lt-LT"/>
        </w:rPr>
        <w:t>.</w:t>
      </w:r>
    </w:p>
    <w:p w14:paraId="55349136" w14:textId="77777777" w:rsidR="00596C08" w:rsidRPr="00596C08" w:rsidRDefault="00596C08" w:rsidP="00596C08">
      <w:pPr>
        <w:spacing w:after="0" w:line="240" w:lineRule="auto"/>
        <w:rPr>
          <w:rFonts w:ascii="Times New Roman" w:eastAsia="Times New Roman" w:hAnsi="Times New Roman" w:cs="Times New Roman"/>
          <w:noProof/>
          <w:lang w:val="lt-LT"/>
        </w:rPr>
      </w:pPr>
    </w:p>
    <w:p w14:paraId="5CB3A19A" w14:textId="77777777" w:rsidR="00596C08" w:rsidRPr="00383400" w:rsidRDefault="00596C08" w:rsidP="009F55AC">
      <w:pPr>
        <w:spacing w:after="0" w:line="240" w:lineRule="auto"/>
        <w:rPr>
          <w:rFonts w:ascii="Times New Roman" w:hAnsi="Times New Roman"/>
          <w:b/>
          <w:lang w:val="lt-LT"/>
        </w:rPr>
      </w:pPr>
    </w:p>
    <w:sectPr w:rsidR="00596C08" w:rsidRPr="00383400">
      <w:headerReference w:type="default" r:id="rId18"/>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F9011" w14:textId="77777777" w:rsidR="00FE0E34" w:rsidRDefault="00FE0E34">
      <w:pPr>
        <w:spacing w:after="0" w:line="240" w:lineRule="auto"/>
      </w:pPr>
      <w:r>
        <w:separator/>
      </w:r>
    </w:p>
  </w:endnote>
  <w:endnote w:type="continuationSeparator" w:id="0">
    <w:p w14:paraId="1B2889FE" w14:textId="77777777" w:rsidR="00FE0E34" w:rsidRDefault="00FE0E34">
      <w:pPr>
        <w:spacing w:after="0" w:line="240" w:lineRule="auto"/>
      </w:pPr>
      <w:r>
        <w:continuationSeparator/>
      </w:r>
    </w:p>
  </w:endnote>
  <w:endnote w:type="continuationNotice" w:id="1">
    <w:p w14:paraId="7F1741CD" w14:textId="77777777" w:rsidR="00FE0E34" w:rsidRDefault="00FE0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1250" w14:textId="77777777" w:rsidR="00092B06" w:rsidRDefault="00092B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764B8D" w14:textId="77777777" w:rsidR="00092B06" w:rsidRDefault="00092B0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4A69" w14:textId="18C1473C" w:rsidR="00092B06" w:rsidRPr="009F61AF" w:rsidRDefault="00092B06" w:rsidP="009F61AF">
    <w:pPr>
      <w:pStyle w:val="Porat"/>
      <w:framePr w:wrap="around" w:vAnchor="text" w:hAnchor="page" w:x="10407" w:y="7"/>
      <w:rPr>
        <w:rStyle w:val="Puslapionumeris"/>
        <w:sz w:val="20"/>
      </w:rPr>
    </w:pPr>
    <w:r w:rsidRPr="009F61AF">
      <w:rPr>
        <w:rStyle w:val="Puslapionumeris"/>
        <w:sz w:val="20"/>
      </w:rPr>
      <w:fldChar w:fldCharType="begin"/>
    </w:r>
    <w:r w:rsidRPr="009F61AF">
      <w:rPr>
        <w:rStyle w:val="Puslapionumeris"/>
        <w:sz w:val="20"/>
      </w:rPr>
      <w:instrText xml:space="preserve">PAGE  </w:instrText>
    </w:r>
    <w:r w:rsidRPr="009F61AF">
      <w:rPr>
        <w:rStyle w:val="Puslapionumeris"/>
        <w:sz w:val="20"/>
      </w:rPr>
      <w:fldChar w:fldCharType="separate"/>
    </w:r>
    <w:r w:rsidR="00140902">
      <w:rPr>
        <w:rStyle w:val="Puslapionumeris"/>
        <w:noProof/>
        <w:sz w:val="20"/>
      </w:rPr>
      <w:t>13</w:t>
    </w:r>
    <w:r w:rsidRPr="009F61AF">
      <w:rPr>
        <w:rStyle w:val="Puslapionumeris"/>
        <w:sz w:val="20"/>
      </w:rPr>
      <w:fldChar w:fldCharType="end"/>
    </w:r>
  </w:p>
  <w:p w14:paraId="16A14E54" w14:textId="77777777" w:rsidR="00092B06" w:rsidRPr="009F61AF" w:rsidRDefault="00092B0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44888" w14:textId="77777777" w:rsidR="00FE0E34" w:rsidRDefault="00FE0E34">
      <w:pPr>
        <w:spacing w:after="0" w:line="240" w:lineRule="auto"/>
      </w:pPr>
      <w:r>
        <w:separator/>
      </w:r>
    </w:p>
  </w:footnote>
  <w:footnote w:type="continuationSeparator" w:id="0">
    <w:p w14:paraId="4ED478AB" w14:textId="77777777" w:rsidR="00FE0E34" w:rsidRDefault="00FE0E34">
      <w:pPr>
        <w:spacing w:after="0" w:line="240" w:lineRule="auto"/>
      </w:pPr>
      <w:r>
        <w:continuationSeparator/>
      </w:r>
    </w:p>
  </w:footnote>
  <w:footnote w:type="continuationNotice" w:id="1">
    <w:p w14:paraId="79E780E1" w14:textId="77777777" w:rsidR="00FE0E34" w:rsidRDefault="00FE0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9C57F" w14:textId="77777777" w:rsidR="003624E6" w:rsidRDefault="003624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00E7CB3"/>
    <w:multiLevelType w:val="hybridMultilevel"/>
    <w:tmpl w:val="85F46BF2"/>
    <w:lvl w:ilvl="0" w:tplc="8F181D3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334617"/>
    <w:multiLevelType w:val="hybridMultilevel"/>
    <w:tmpl w:val="7CF8A1D8"/>
    <w:lvl w:ilvl="0" w:tplc="A48AC560">
      <w:numFmt w:val="bullet"/>
      <w:lvlText w:val=""/>
      <w:lvlJc w:val="left"/>
      <w:pPr>
        <w:ind w:left="1080" w:hanging="72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4D5D26"/>
    <w:multiLevelType w:val="hybridMultilevel"/>
    <w:tmpl w:val="820C87F6"/>
    <w:lvl w:ilvl="0" w:tplc="8F181D30">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9E7ADC"/>
    <w:multiLevelType w:val="hybridMultilevel"/>
    <w:tmpl w:val="70969092"/>
    <w:lvl w:ilvl="0" w:tplc="9C8C20DE">
      <w:start w:val="8"/>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863cdf5-b255-4c0f-b1f2-a915b1420247" w:val=" "/>
    <w:docVar w:name="vault_nd_0b18e24b-7cc0-46a0-a860-301b6037cc84" w:val=" "/>
    <w:docVar w:name="VAULT_ND_0d244cba-cbae-4e6e-9cd4-84864a7f3732" w:val=" "/>
    <w:docVar w:name="vault_nd_0f11005f-a218-4b70-a210-26c46b963114" w:val=" "/>
    <w:docVar w:name="VAULT_ND_1e26f57a-ae54-413f-ba05-9bc1a72e3cfb" w:val=" "/>
    <w:docVar w:name="VAULT_ND_229fce3e-a594-4930-bb97-b3674a6525e1" w:val=" "/>
    <w:docVar w:name="vault_nd_2c3a3c15-1510-4e08-a56c-fb41b4f5b1a4" w:val=" "/>
    <w:docVar w:name="vault_nd_344d8000-ad81-4c1e-b56c-ceb4b4d709dd" w:val=" "/>
    <w:docVar w:name="VAULT_ND_364e3675-c8b4-458a-971c-5579e2c4162e" w:val=" "/>
    <w:docVar w:name="vault_nd_3856d455-3daf-4977-aa6e-25e114a6a1c2" w:val=" "/>
    <w:docVar w:name="VAULT_ND_389f9c81-ace9-4a97-9e35-de8db7fc4cf2" w:val=" "/>
    <w:docVar w:name="vault_nd_39464532-e270-4497-b669-5cbfd9e3e8b2" w:val=" "/>
    <w:docVar w:name="VAULT_ND_3bb6ac6e-da17-4ca9-a738-e53e04222fac" w:val=" "/>
    <w:docVar w:name="VAULT_ND_3e2ba973-7235-4eb8-9620-fa5beb4eb535" w:val=" "/>
    <w:docVar w:name="VAULT_ND_560aa6d2-9731-45c2-8c9f-8256c7dfc31c" w:val=" "/>
    <w:docVar w:name="vault_nd_576b3be5-be5e-4fd4-ad67-74a695002525" w:val=" "/>
    <w:docVar w:name="vault_nd_5c459889-2423-4a46-8d16-336dd9e13c44" w:val=" "/>
    <w:docVar w:name="VAULT_ND_5c7a2b45-35df-4711-92bc-10d2c3b4784d" w:val=" "/>
    <w:docVar w:name="vault_nd_676c6d18-2d1b-4f63-ae7e-5c6c77416641" w:val=" "/>
    <w:docVar w:name="VAULT_ND_6a7900a1-ce79-444b-b7a8-49aa76e5c601" w:val=" "/>
    <w:docVar w:name="vault_nd_7ad96890-0e4d-428f-a2f5-a6a036158404" w:val=" "/>
    <w:docVar w:name="vault_nd_7d9a45ec-3677-48c0-b1f5-4b5523e41f7f" w:val=" "/>
    <w:docVar w:name="VAULT_ND_7d9f6017-da3d-418f-9238-fa0803f13639" w:val=" "/>
    <w:docVar w:name="vault_nd_86928ee4-dae7-4fe7-8401-69eda3788bce" w:val=" "/>
    <w:docVar w:name="VAULT_ND_87fbb11d-e58f-4ce6-9650-b11b9f7b3dc2" w:val=" "/>
    <w:docVar w:name="VAULT_ND_8f2e140a-5586-4e66-bef5-06a208d5561a" w:val=" "/>
    <w:docVar w:name="VAULT_ND_9457ba37-f63e-4e1d-8a9e-241a66135313" w:val=" "/>
    <w:docVar w:name="VAULT_ND_94ed0d0d-dc0f-402b-9468-32df46b1e35e" w:val=" "/>
    <w:docVar w:name="VAULT_ND_99864843-9915-4ace-a57b-14bcb10940ca" w:val=" "/>
    <w:docVar w:name="VAULT_ND_99eae603-39e4-4c6b-a1cc-7b7ddb35a6b5" w:val=" "/>
    <w:docVar w:name="VAULT_ND_9ac36ddd-d19a-4403-b2ad-302f6a75818b" w:val=" "/>
    <w:docVar w:name="vault_nd_a7b60d3f-4b47-4fa0-a3fb-4f0c21480b35" w:val=" "/>
    <w:docVar w:name="VAULT_ND_aa889ab3-0c78-49a1-ab92-80178f0ed251" w:val=" "/>
    <w:docVar w:name="vault_nd_b55f8395-4d98-4c43-8397-639b29fc3c79" w:val=" "/>
    <w:docVar w:name="vault_nd_b9d44bb9-ca71-4381-b32f-eff580bd71da" w:val=" "/>
    <w:docVar w:name="VAULT_ND_ba4d52ae-b5ed-4835-8b30-a5c6d805bdd0" w:val=" "/>
    <w:docVar w:name="VAULT_ND_bc0b0b72-759f-4e81-91de-98bc2853c860" w:val=" "/>
    <w:docVar w:name="VAULT_ND_bdb2ddcc-ae5b-4c4f-b74d-a4d3a59bdcfc" w:val=" "/>
    <w:docVar w:name="VAULT_ND_c21347c6-7b24-4eb6-8889-b295f55f6c89" w:val=" "/>
    <w:docVar w:name="VAULT_ND_ca883e7d-f2a9-4308-8430-d39f91dad809" w:val=" "/>
    <w:docVar w:name="VAULT_ND_d91b770f-0617-4611-bf88-2dd1d945b7df" w:val=" "/>
    <w:docVar w:name="VAULT_ND_d9e59dcb-f6cf-48e6-9c8b-977b2031bac1" w:val=" "/>
    <w:docVar w:name="VAULT_ND_ea5045a8-401b-45a2-a134-69afe5badf78" w:val=" "/>
    <w:docVar w:name="vault_nd_eac6c8f2-3475-47ac-a1f5-809adcedc047" w:val=" "/>
    <w:docVar w:name="VAULT_ND_eb98f59d-167b-45e2-a60b-679edfc07a93" w:val=" "/>
    <w:docVar w:name="vault_nd_ec995299-2e47-4f9f-91ac-0a341f48157b" w:val=" "/>
    <w:docVar w:name="VAULT_ND_f07ed54a-7fb9-403e-a28d-6ad8c0db0ce2" w:val=" "/>
    <w:docVar w:name="VAULT_ND_f29bf6af-cd62-4845-85e0-18bdfff6ec6a" w:val=" "/>
    <w:docVar w:name="VAULT_ND_fb7746ca-8975-4fbf-8149-addf3575e30d" w:val=" "/>
    <w:docVar w:name="vault_nd_fbf1d8a0-6967-45ee-b0c4-16e0217330d3" w:val=" "/>
    <w:docVar w:name="VAULT_ND_fcd4a4a1-c4ce-457f-a752-304a5bdae350" w:val=" "/>
    <w:docVar w:name="VAULT_ND_fce2445b-89d3-451b-a63b-4eb2aecca7d9" w:val=" "/>
    <w:docVar w:name="VAULT_ND_fe92e135-34a9-4b9a-8beb-2a79fe662c74" w:val=" "/>
  </w:docVars>
  <w:rsids>
    <w:rsidRoot w:val="00596C08"/>
    <w:rsid w:val="000143F3"/>
    <w:rsid w:val="00020DFF"/>
    <w:rsid w:val="00082DF6"/>
    <w:rsid w:val="00087BD9"/>
    <w:rsid w:val="00092B06"/>
    <w:rsid w:val="000E7D51"/>
    <w:rsid w:val="00100D4F"/>
    <w:rsid w:val="00125566"/>
    <w:rsid w:val="00130D31"/>
    <w:rsid w:val="00140902"/>
    <w:rsid w:val="001521C2"/>
    <w:rsid w:val="0016479F"/>
    <w:rsid w:val="00165825"/>
    <w:rsid w:val="00170904"/>
    <w:rsid w:val="001A5968"/>
    <w:rsid w:val="001C4861"/>
    <w:rsid w:val="001E1C8D"/>
    <w:rsid w:val="00216B02"/>
    <w:rsid w:val="00261AC5"/>
    <w:rsid w:val="00297A4B"/>
    <w:rsid w:val="00301622"/>
    <w:rsid w:val="00303419"/>
    <w:rsid w:val="003059C7"/>
    <w:rsid w:val="0030695D"/>
    <w:rsid w:val="0031672D"/>
    <w:rsid w:val="00354548"/>
    <w:rsid w:val="00360A8C"/>
    <w:rsid w:val="003624E6"/>
    <w:rsid w:val="00367D66"/>
    <w:rsid w:val="003714CE"/>
    <w:rsid w:val="00383400"/>
    <w:rsid w:val="00384DF1"/>
    <w:rsid w:val="003A4237"/>
    <w:rsid w:val="003B6ADD"/>
    <w:rsid w:val="003B7CE9"/>
    <w:rsid w:val="003C32C5"/>
    <w:rsid w:val="003E242A"/>
    <w:rsid w:val="003E61D2"/>
    <w:rsid w:val="003F3CBB"/>
    <w:rsid w:val="00407085"/>
    <w:rsid w:val="004173D9"/>
    <w:rsid w:val="004440B7"/>
    <w:rsid w:val="0045739F"/>
    <w:rsid w:val="004766CF"/>
    <w:rsid w:val="004C44A8"/>
    <w:rsid w:val="004C56E6"/>
    <w:rsid w:val="004D04ED"/>
    <w:rsid w:val="004E16B7"/>
    <w:rsid w:val="004E263F"/>
    <w:rsid w:val="004E5DCC"/>
    <w:rsid w:val="004E5E41"/>
    <w:rsid w:val="00536920"/>
    <w:rsid w:val="005826BB"/>
    <w:rsid w:val="00590B34"/>
    <w:rsid w:val="00594AE9"/>
    <w:rsid w:val="00596C08"/>
    <w:rsid w:val="005A718A"/>
    <w:rsid w:val="005C7B71"/>
    <w:rsid w:val="005E6190"/>
    <w:rsid w:val="006123A9"/>
    <w:rsid w:val="006A2B21"/>
    <w:rsid w:val="006A350F"/>
    <w:rsid w:val="006C6B74"/>
    <w:rsid w:val="006F01A0"/>
    <w:rsid w:val="00723545"/>
    <w:rsid w:val="00740CC3"/>
    <w:rsid w:val="0075217F"/>
    <w:rsid w:val="007744D6"/>
    <w:rsid w:val="007C6668"/>
    <w:rsid w:val="007E501C"/>
    <w:rsid w:val="007E64F2"/>
    <w:rsid w:val="007F24A2"/>
    <w:rsid w:val="00852C09"/>
    <w:rsid w:val="0087506E"/>
    <w:rsid w:val="00896C03"/>
    <w:rsid w:val="008A539E"/>
    <w:rsid w:val="008B5C41"/>
    <w:rsid w:val="008E3F9D"/>
    <w:rsid w:val="00954BC4"/>
    <w:rsid w:val="00957C5F"/>
    <w:rsid w:val="0097155F"/>
    <w:rsid w:val="009A7C2A"/>
    <w:rsid w:val="009E3C5C"/>
    <w:rsid w:val="009F1781"/>
    <w:rsid w:val="009F55AC"/>
    <w:rsid w:val="009F5868"/>
    <w:rsid w:val="009F61AF"/>
    <w:rsid w:val="00A423B4"/>
    <w:rsid w:val="00A45C4F"/>
    <w:rsid w:val="00A71E94"/>
    <w:rsid w:val="00A723F4"/>
    <w:rsid w:val="00A828B5"/>
    <w:rsid w:val="00AC70F7"/>
    <w:rsid w:val="00AF285B"/>
    <w:rsid w:val="00B02132"/>
    <w:rsid w:val="00B030E4"/>
    <w:rsid w:val="00B120CA"/>
    <w:rsid w:val="00B20137"/>
    <w:rsid w:val="00B4121A"/>
    <w:rsid w:val="00B452FC"/>
    <w:rsid w:val="00B9252F"/>
    <w:rsid w:val="00BA2255"/>
    <w:rsid w:val="00BA37D9"/>
    <w:rsid w:val="00BA3F1A"/>
    <w:rsid w:val="00BB1770"/>
    <w:rsid w:val="00BB747A"/>
    <w:rsid w:val="00BD43E3"/>
    <w:rsid w:val="00BE249B"/>
    <w:rsid w:val="00C14F43"/>
    <w:rsid w:val="00C26EBE"/>
    <w:rsid w:val="00C54824"/>
    <w:rsid w:val="00C717A9"/>
    <w:rsid w:val="00CA5294"/>
    <w:rsid w:val="00CC398E"/>
    <w:rsid w:val="00CC746A"/>
    <w:rsid w:val="00CD1C35"/>
    <w:rsid w:val="00CE281A"/>
    <w:rsid w:val="00D05B75"/>
    <w:rsid w:val="00D16E19"/>
    <w:rsid w:val="00D440C3"/>
    <w:rsid w:val="00D51C19"/>
    <w:rsid w:val="00D62E3C"/>
    <w:rsid w:val="00D879D9"/>
    <w:rsid w:val="00D95D6B"/>
    <w:rsid w:val="00DD5C53"/>
    <w:rsid w:val="00DE5CEC"/>
    <w:rsid w:val="00E21BF0"/>
    <w:rsid w:val="00E63829"/>
    <w:rsid w:val="00E72A30"/>
    <w:rsid w:val="00E83DFA"/>
    <w:rsid w:val="00E865A7"/>
    <w:rsid w:val="00EA297A"/>
    <w:rsid w:val="00EB73AF"/>
    <w:rsid w:val="00EC18F4"/>
    <w:rsid w:val="00ED4990"/>
    <w:rsid w:val="00F02032"/>
    <w:rsid w:val="00F03CAE"/>
    <w:rsid w:val="00F076F6"/>
    <w:rsid w:val="00F3641D"/>
    <w:rsid w:val="00F41E5D"/>
    <w:rsid w:val="00FE0E34"/>
    <w:rsid w:val="00FE6B33"/>
    <w:rsid w:val="00FF57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4999E645"/>
  <w15:docId w15:val="{DCC7479F-4B92-42D0-8E4E-81583EBA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55AC"/>
  </w:style>
  <w:style w:type="paragraph" w:styleId="Antrat1">
    <w:name w:val="heading 1"/>
    <w:basedOn w:val="prastasis"/>
    <w:next w:val="prastasis"/>
    <w:link w:val="Antrat1Diagrama"/>
    <w:uiPriority w:val="9"/>
    <w:qFormat/>
    <w:rsid w:val="00596C0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lt-LT"/>
    </w:rPr>
  </w:style>
  <w:style w:type="paragraph" w:styleId="Antrat2">
    <w:name w:val="heading 2"/>
    <w:basedOn w:val="prastasis"/>
    <w:next w:val="prastasis"/>
    <w:link w:val="Antrat2Diagrama"/>
    <w:autoRedefine/>
    <w:qFormat/>
    <w:rsid w:val="00596C08"/>
    <w:pPr>
      <w:keepNext/>
      <w:spacing w:after="0" w:line="240" w:lineRule="auto"/>
      <w:outlineLvl w:val="1"/>
    </w:pPr>
    <w:rPr>
      <w:rFonts w:ascii="Times New Roman" w:eastAsia="Times New Roman" w:hAnsi="Times New Roman" w:cs="Times New Roman"/>
      <w:b/>
      <w:caps/>
      <w:szCs w:val="20"/>
      <w:lang w:val="lt-LT"/>
    </w:rPr>
  </w:style>
  <w:style w:type="paragraph" w:styleId="Antrat3">
    <w:name w:val="heading 3"/>
    <w:basedOn w:val="prastasis"/>
    <w:next w:val="prastasis"/>
    <w:link w:val="Antrat3Diagrama"/>
    <w:autoRedefine/>
    <w:qFormat/>
    <w:rsid w:val="00596C08"/>
    <w:pPr>
      <w:keepNext/>
      <w:pBdr>
        <w:top w:val="single" w:sz="4" w:space="1" w:color="auto"/>
        <w:left w:val="single" w:sz="4" w:space="4" w:color="auto"/>
        <w:bottom w:val="single" w:sz="4" w:space="1" w:color="auto"/>
        <w:right w:val="single" w:sz="4" w:space="4" w:color="auto"/>
      </w:pBdr>
      <w:spacing w:after="0" w:line="240" w:lineRule="auto"/>
      <w:outlineLvl w:val="2"/>
    </w:pPr>
    <w:rPr>
      <w:rFonts w:ascii="Times New Roman" w:eastAsia="Times New Roman" w:hAnsi="Times New Roman" w:cs="Times New Roman"/>
      <w:b/>
      <w:noProof/>
      <w:szCs w:val="20"/>
      <w:lang w:val="lt-LT"/>
    </w:rPr>
  </w:style>
  <w:style w:type="paragraph" w:styleId="Antrat4">
    <w:name w:val="heading 4"/>
    <w:basedOn w:val="prastasis"/>
    <w:next w:val="prastasis"/>
    <w:link w:val="Antrat4Diagrama"/>
    <w:qFormat/>
    <w:rsid w:val="00596C08"/>
    <w:pPr>
      <w:keepNext/>
      <w:spacing w:after="0" w:line="240" w:lineRule="auto"/>
      <w:jc w:val="both"/>
      <w:outlineLvl w:val="3"/>
    </w:pPr>
    <w:rPr>
      <w:rFonts w:ascii="Times New Roman" w:eastAsia="Times New Roman" w:hAnsi="Times New Roman" w:cs="Times New Roman"/>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6C08"/>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596C08"/>
    <w:rPr>
      <w:rFonts w:ascii="Times New Roman" w:eastAsia="Times New Roman" w:hAnsi="Times New Roman" w:cs="Times New Roman"/>
      <w:b/>
      <w:caps/>
      <w:szCs w:val="20"/>
      <w:lang w:val="lt-LT"/>
    </w:rPr>
  </w:style>
  <w:style w:type="character" w:customStyle="1" w:styleId="Antrat3Diagrama">
    <w:name w:val="Antraštė 3 Diagrama"/>
    <w:basedOn w:val="Numatytasispastraiposriftas"/>
    <w:link w:val="Antrat3"/>
    <w:rsid w:val="00596C08"/>
    <w:rPr>
      <w:rFonts w:ascii="Times New Roman" w:eastAsia="Times New Roman" w:hAnsi="Times New Roman" w:cs="Times New Roman"/>
      <w:b/>
      <w:noProof/>
      <w:szCs w:val="20"/>
      <w:lang w:val="lt-LT"/>
    </w:rPr>
  </w:style>
  <w:style w:type="character" w:customStyle="1" w:styleId="Antrat4Diagrama">
    <w:name w:val="Antraštė 4 Diagrama"/>
    <w:basedOn w:val="Numatytasispastraiposriftas"/>
    <w:link w:val="Antrat4"/>
    <w:rsid w:val="00596C08"/>
    <w:rPr>
      <w:rFonts w:ascii="Times New Roman" w:eastAsia="Times New Roman" w:hAnsi="Times New Roman" w:cs="Times New Roman"/>
      <w:szCs w:val="20"/>
      <w:u w:val="single"/>
      <w:lang w:val="lt-LT"/>
    </w:rPr>
  </w:style>
  <w:style w:type="numbering" w:customStyle="1" w:styleId="NoList1">
    <w:name w:val="No List1"/>
    <w:next w:val="Sraonra"/>
    <w:uiPriority w:val="99"/>
    <w:semiHidden/>
    <w:unhideWhenUsed/>
    <w:rsid w:val="00596C08"/>
  </w:style>
  <w:style w:type="paragraph" w:styleId="Pagrindinistekstas">
    <w:name w:val="Body Text"/>
    <w:basedOn w:val="prastasis"/>
    <w:link w:val="PagrindinistekstasDiagrama"/>
    <w:rsid w:val="00596C08"/>
    <w:pPr>
      <w:spacing w:after="120" w:line="240" w:lineRule="auto"/>
    </w:pPr>
    <w:rPr>
      <w:rFonts w:ascii="Times New Roman" w:eastAsia="Times New Roman" w:hAnsi="Times New Roman" w:cs="Times New Roman"/>
      <w:szCs w:val="20"/>
      <w:lang w:val="lt-LT"/>
    </w:rPr>
  </w:style>
  <w:style w:type="character" w:customStyle="1" w:styleId="PagrindinistekstasDiagrama">
    <w:name w:val="Pagrindinis tekstas Diagrama"/>
    <w:basedOn w:val="Numatytasispastraiposriftas"/>
    <w:link w:val="Pagrindinistekstas"/>
    <w:rsid w:val="00596C08"/>
    <w:rPr>
      <w:rFonts w:ascii="Times New Roman" w:eastAsia="Times New Roman" w:hAnsi="Times New Roman" w:cs="Times New Roman"/>
      <w:szCs w:val="20"/>
      <w:lang w:val="lt-LT"/>
    </w:rPr>
  </w:style>
  <w:style w:type="paragraph" w:styleId="Porat">
    <w:name w:val="footer"/>
    <w:basedOn w:val="prastasis"/>
    <w:link w:val="PoratDiagrama"/>
    <w:rsid w:val="00596C08"/>
    <w:pPr>
      <w:tabs>
        <w:tab w:val="center" w:pos="4153"/>
        <w:tab w:val="right" w:pos="8306"/>
      </w:tabs>
      <w:spacing w:after="0" w:line="240" w:lineRule="auto"/>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rsid w:val="00596C08"/>
    <w:rPr>
      <w:rFonts w:ascii="Times New Roman" w:eastAsia="Times New Roman" w:hAnsi="Times New Roman" w:cs="Times New Roman"/>
      <w:szCs w:val="20"/>
      <w:lang w:val="lt-LT"/>
    </w:rPr>
  </w:style>
  <w:style w:type="character" w:styleId="Puslapionumeris">
    <w:name w:val="page number"/>
    <w:basedOn w:val="Numatytasispastraiposriftas"/>
    <w:rsid w:val="00596C08"/>
  </w:style>
  <w:style w:type="paragraph" w:styleId="Pavadinimas">
    <w:name w:val="Title"/>
    <w:basedOn w:val="prastasis"/>
    <w:link w:val="PavadinimasDiagrama"/>
    <w:autoRedefine/>
    <w:qFormat/>
    <w:rsid w:val="00596C08"/>
    <w:pPr>
      <w:spacing w:after="0" w:line="240" w:lineRule="auto"/>
      <w:jc w:val="center"/>
      <w:outlineLvl w:val="0"/>
    </w:pPr>
    <w:rPr>
      <w:rFonts w:ascii="Times New Roman" w:eastAsia="Times New Roman" w:hAnsi="Times New Roman" w:cs="Times New Roman"/>
      <w:b/>
      <w:noProof/>
      <w:kern w:val="28"/>
      <w:szCs w:val="20"/>
      <w:lang w:val="es-ES"/>
    </w:rPr>
  </w:style>
  <w:style w:type="character" w:customStyle="1" w:styleId="PavadinimasDiagrama">
    <w:name w:val="Pavadinimas Diagrama"/>
    <w:basedOn w:val="Numatytasispastraiposriftas"/>
    <w:link w:val="Pavadinimas"/>
    <w:rsid w:val="00596C08"/>
    <w:rPr>
      <w:rFonts w:ascii="Times New Roman" w:eastAsia="Times New Roman" w:hAnsi="Times New Roman" w:cs="Times New Roman"/>
      <w:b/>
      <w:noProof/>
      <w:kern w:val="28"/>
      <w:szCs w:val="20"/>
      <w:lang w:val="es-ES"/>
    </w:rPr>
  </w:style>
  <w:style w:type="character" w:styleId="Hipersaitas">
    <w:name w:val="Hyperlink"/>
    <w:basedOn w:val="Numatytasispastraiposriftas"/>
    <w:rsid w:val="00596C08"/>
    <w:rPr>
      <w:color w:val="0000FF"/>
      <w:u w:val="single"/>
    </w:rPr>
  </w:style>
  <w:style w:type="paragraph" w:customStyle="1" w:styleId="PI-1EMEASMCA">
    <w:name w:val="PI-1 EMEA_SMCA"/>
    <w:basedOn w:val="Antrat2"/>
    <w:autoRedefine/>
    <w:rsid w:val="00596C08"/>
    <w:pPr>
      <w:tabs>
        <w:tab w:val="left" w:pos="567"/>
      </w:tabs>
      <w:ind w:left="567" w:hanging="567"/>
    </w:pPr>
    <w:rPr>
      <w:szCs w:val="22"/>
    </w:rPr>
  </w:style>
  <w:style w:type="paragraph" w:customStyle="1" w:styleId="BTEMEASMCA">
    <w:name w:val="BT EMEA_SMCA"/>
    <w:basedOn w:val="prastasis"/>
    <w:link w:val="BTEMEASMCAChar"/>
    <w:autoRedefine/>
    <w:rsid w:val="00596C08"/>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596C08"/>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596C08"/>
    <w:rPr>
      <w:rFonts w:ascii="Times New Roman" w:eastAsia="Times New Roman" w:hAnsi="Times New Roman" w:cs="Times New Roman"/>
      <w:b/>
      <w:caps/>
    </w:rPr>
  </w:style>
  <w:style w:type="character" w:customStyle="1" w:styleId="BTEMEASMCAChar">
    <w:name w:val="BT EMEA_SMCA Char"/>
    <w:basedOn w:val="Numatytasispastraiposriftas"/>
    <w:link w:val="BTEMEASMCA"/>
    <w:rsid w:val="00596C08"/>
    <w:rPr>
      <w:rFonts w:ascii="Times New Roman" w:eastAsia="Times New Roman" w:hAnsi="Times New Roman" w:cs="Times New Roman"/>
      <w:noProof/>
      <w:lang w:val="lt-LT"/>
    </w:rPr>
  </w:style>
  <w:style w:type="paragraph" w:customStyle="1" w:styleId="PI-2EMEASMCA">
    <w:name w:val="PI-2 EMEA_SMCA"/>
    <w:basedOn w:val="Antrat3"/>
    <w:autoRedefine/>
    <w:rsid w:val="00596C08"/>
    <w:pPr>
      <w:keepLines/>
      <w:tabs>
        <w:tab w:val="left" w:pos="567"/>
      </w:tabs>
      <w:ind w:left="567" w:hanging="567"/>
    </w:pPr>
    <w:rPr>
      <w:kern w:val="28"/>
      <w:szCs w:val="22"/>
    </w:rPr>
  </w:style>
  <w:style w:type="paragraph" w:customStyle="1" w:styleId="BTuEMEASMCA">
    <w:name w:val="BT(u) EMEA_SMCA"/>
    <w:basedOn w:val="BTEMEASMCA"/>
    <w:autoRedefine/>
    <w:rsid w:val="00596C08"/>
    <w:rPr>
      <w:u w:val="single"/>
    </w:rPr>
  </w:style>
  <w:style w:type="paragraph" w:customStyle="1" w:styleId="BTAnIIEMEASMCA">
    <w:name w:val="BT(AnII) EMEA_SMCA"/>
    <w:basedOn w:val="Debesliotekstas"/>
    <w:autoRedefine/>
    <w:rsid w:val="00596C08"/>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96C08"/>
    <w:pPr>
      <w:tabs>
        <w:tab w:val="left" w:pos="0"/>
      </w:tabs>
    </w:pPr>
  </w:style>
  <w:style w:type="paragraph" w:customStyle="1" w:styleId="BTbEMEASMCA">
    <w:name w:val="BT(b) EMEA_SMCA"/>
    <w:basedOn w:val="BTEMEASMCA"/>
    <w:autoRedefine/>
    <w:rsid w:val="00596C08"/>
    <w:rPr>
      <w:b/>
    </w:rPr>
  </w:style>
  <w:style w:type="paragraph" w:customStyle="1" w:styleId="PI-1labEMEASMCA">
    <w:name w:val="PI-1_lab EMEA_SMCA"/>
    <w:basedOn w:val="prastasis"/>
    <w:link w:val="PI-1labEMEASMCAChar"/>
    <w:autoRedefine/>
    <w:rsid w:val="00596C0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596C08"/>
    <w:rPr>
      <w:rFonts w:ascii="Times New Roman" w:eastAsia="Times New Roman" w:hAnsi="Times New Roman" w:cs="Times New Roman"/>
      <w:b/>
      <w:noProof/>
      <w:lang w:val="lt-LT"/>
    </w:rPr>
  </w:style>
  <w:style w:type="paragraph" w:customStyle="1" w:styleId="PI-3EMEASMCA">
    <w:name w:val="PI-3 EMEA_SMCA"/>
    <w:basedOn w:val="prastasis"/>
    <w:autoRedefine/>
    <w:rsid w:val="00596C08"/>
    <w:pPr>
      <w:spacing w:before="120" w:after="0" w:line="240" w:lineRule="auto"/>
    </w:pPr>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unhideWhenUsed/>
    <w:rsid w:val="00596C08"/>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596C08"/>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596C08"/>
    <w:rPr>
      <w:sz w:val="16"/>
      <w:szCs w:val="16"/>
    </w:rPr>
  </w:style>
  <w:style w:type="paragraph" w:styleId="Komentarotekstas">
    <w:name w:val="annotation text"/>
    <w:basedOn w:val="prastasis"/>
    <w:link w:val="KomentarotekstasDiagrama"/>
    <w:uiPriority w:val="99"/>
    <w:unhideWhenUsed/>
    <w:rsid w:val="00596C08"/>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596C0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96C08"/>
    <w:rPr>
      <w:b/>
      <w:bCs/>
    </w:rPr>
  </w:style>
  <w:style w:type="character" w:customStyle="1" w:styleId="KomentarotemaDiagrama">
    <w:name w:val="Komentaro tema Diagrama"/>
    <w:basedOn w:val="KomentarotekstasDiagrama"/>
    <w:link w:val="Komentarotema"/>
    <w:uiPriority w:val="99"/>
    <w:semiHidden/>
    <w:rsid w:val="00596C08"/>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9F61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61AF"/>
  </w:style>
  <w:style w:type="table" w:styleId="Lentelstinklelis">
    <w:name w:val="Table Grid"/>
    <w:basedOn w:val="prastojilentel"/>
    <w:uiPriority w:val="59"/>
    <w:rsid w:val="00EA2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C7B71"/>
    <w:pPr>
      <w:ind w:left="720"/>
      <w:contextualSpacing/>
    </w:pPr>
  </w:style>
  <w:style w:type="paragraph" w:styleId="Pataisymai">
    <w:name w:val="Revision"/>
    <w:hidden/>
    <w:uiPriority w:val="99"/>
    <w:semiHidden/>
    <w:rsid w:val="009F55AC"/>
    <w:pPr>
      <w:spacing w:after="0" w:line="240" w:lineRule="auto"/>
    </w:pPr>
  </w:style>
  <w:style w:type="paragraph" w:customStyle="1" w:styleId="Default">
    <w:name w:val="Default"/>
    <w:rsid w:val="00A423B4"/>
    <w:pPr>
      <w:autoSpaceDE w:val="0"/>
      <w:autoSpaceDN w:val="0"/>
      <w:adjustRightInd w:val="0"/>
      <w:spacing w:after="0" w:line="240" w:lineRule="auto"/>
    </w:pPr>
    <w:rPr>
      <w:rFonts w:ascii="Times New Roman" w:eastAsia="Times New Roman" w:hAnsi="Times New Roman" w:cs="Times New Roman"/>
      <w:color w:val="000000"/>
      <w:sz w:val="24"/>
      <w:szCs w:val="24"/>
      <w:lang w:val="is-IS" w:eastAsia="is-IS"/>
    </w:rPr>
  </w:style>
  <w:style w:type="character" w:customStyle="1" w:styleId="tlid-translation">
    <w:name w:val="tlid-translation"/>
    <w:basedOn w:val="Numatytasispastraiposriftas"/>
    <w:rsid w:val="0038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7265">
      <w:bodyDiv w:val="1"/>
      <w:marLeft w:val="0"/>
      <w:marRight w:val="0"/>
      <w:marTop w:val="0"/>
      <w:marBottom w:val="0"/>
      <w:divBdr>
        <w:top w:val="none" w:sz="0" w:space="0" w:color="auto"/>
        <w:left w:val="none" w:sz="0" w:space="0" w:color="auto"/>
        <w:bottom w:val="none" w:sz="0" w:space="0" w:color="auto"/>
        <w:right w:val="none" w:sz="0" w:space="0" w:color="auto"/>
      </w:divBdr>
    </w:div>
    <w:div w:id="985012824">
      <w:bodyDiv w:val="1"/>
      <w:marLeft w:val="0"/>
      <w:marRight w:val="0"/>
      <w:marTop w:val="0"/>
      <w:marBottom w:val="0"/>
      <w:divBdr>
        <w:top w:val="none" w:sz="0" w:space="0" w:color="auto"/>
        <w:left w:val="none" w:sz="0" w:space="0" w:color="auto"/>
        <w:bottom w:val="none" w:sz="0" w:space="0" w:color="auto"/>
        <w:right w:val="none" w:sz="0" w:space="0" w:color="auto"/>
      </w:divBdr>
      <w:divsChild>
        <w:div w:id="1925916016">
          <w:marLeft w:val="0"/>
          <w:marRight w:val="0"/>
          <w:marTop w:val="0"/>
          <w:marBottom w:val="0"/>
          <w:divBdr>
            <w:top w:val="none" w:sz="0" w:space="0" w:color="auto"/>
            <w:left w:val="none" w:sz="0" w:space="0" w:color="auto"/>
            <w:bottom w:val="none" w:sz="0" w:space="0" w:color="auto"/>
            <w:right w:val="none" w:sz="0" w:space="0" w:color="auto"/>
          </w:divBdr>
          <w:divsChild>
            <w:div w:id="49034857">
              <w:marLeft w:val="0"/>
              <w:marRight w:val="0"/>
              <w:marTop w:val="0"/>
              <w:marBottom w:val="0"/>
              <w:divBdr>
                <w:top w:val="none" w:sz="0" w:space="0" w:color="auto"/>
                <w:left w:val="none" w:sz="0" w:space="0" w:color="auto"/>
                <w:bottom w:val="none" w:sz="0" w:space="0" w:color="auto"/>
                <w:right w:val="none" w:sz="0" w:space="0" w:color="auto"/>
              </w:divBdr>
              <w:divsChild>
                <w:div w:id="2132623965">
                  <w:marLeft w:val="0"/>
                  <w:marRight w:val="0"/>
                  <w:marTop w:val="0"/>
                  <w:marBottom w:val="0"/>
                  <w:divBdr>
                    <w:top w:val="none" w:sz="0" w:space="0" w:color="auto"/>
                    <w:left w:val="none" w:sz="0" w:space="0" w:color="auto"/>
                    <w:bottom w:val="none" w:sz="0" w:space="0" w:color="auto"/>
                    <w:right w:val="none" w:sz="0" w:space="0" w:color="auto"/>
                  </w:divBdr>
                  <w:divsChild>
                    <w:div w:id="802162435">
                      <w:marLeft w:val="0"/>
                      <w:marRight w:val="0"/>
                      <w:marTop w:val="0"/>
                      <w:marBottom w:val="0"/>
                      <w:divBdr>
                        <w:top w:val="none" w:sz="0" w:space="0" w:color="auto"/>
                        <w:left w:val="none" w:sz="0" w:space="0" w:color="auto"/>
                        <w:bottom w:val="none" w:sz="0" w:space="0" w:color="auto"/>
                        <w:right w:val="none" w:sz="0" w:space="0" w:color="auto"/>
                      </w:divBdr>
                      <w:divsChild>
                        <w:div w:id="2066295812">
                          <w:marLeft w:val="0"/>
                          <w:marRight w:val="0"/>
                          <w:marTop w:val="0"/>
                          <w:marBottom w:val="0"/>
                          <w:divBdr>
                            <w:top w:val="none" w:sz="0" w:space="0" w:color="auto"/>
                            <w:left w:val="none" w:sz="0" w:space="0" w:color="auto"/>
                            <w:bottom w:val="none" w:sz="0" w:space="0" w:color="auto"/>
                            <w:right w:val="none" w:sz="0" w:space="0" w:color="auto"/>
                          </w:divBdr>
                          <w:divsChild>
                            <w:div w:id="1302073598">
                              <w:marLeft w:val="0"/>
                              <w:marRight w:val="0"/>
                              <w:marTop w:val="0"/>
                              <w:marBottom w:val="0"/>
                              <w:divBdr>
                                <w:top w:val="none" w:sz="0" w:space="0" w:color="auto"/>
                                <w:left w:val="none" w:sz="0" w:space="0" w:color="auto"/>
                                <w:bottom w:val="none" w:sz="0" w:space="0" w:color="auto"/>
                                <w:right w:val="none" w:sz="0" w:space="0" w:color="auto"/>
                              </w:divBdr>
                              <w:divsChild>
                                <w:div w:id="213276817">
                                  <w:marLeft w:val="0"/>
                                  <w:marRight w:val="0"/>
                                  <w:marTop w:val="0"/>
                                  <w:marBottom w:val="0"/>
                                  <w:divBdr>
                                    <w:top w:val="none" w:sz="0" w:space="0" w:color="auto"/>
                                    <w:left w:val="none" w:sz="0" w:space="0" w:color="auto"/>
                                    <w:bottom w:val="none" w:sz="0" w:space="0" w:color="auto"/>
                                    <w:right w:val="none" w:sz="0" w:space="0" w:color="auto"/>
                                  </w:divBdr>
                                  <w:divsChild>
                                    <w:div w:id="187455671">
                                      <w:marLeft w:val="0"/>
                                      <w:marRight w:val="0"/>
                                      <w:marTop w:val="0"/>
                                      <w:marBottom w:val="0"/>
                                      <w:divBdr>
                                        <w:top w:val="none" w:sz="0" w:space="0" w:color="auto"/>
                                        <w:left w:val="none" w:sz="0" w:space="0" w:color="auto"/>
                                        <w:bottom w:val="none" w:sz="0" w:space="0" w:color="auto"/>
                                        <w:right w:val="none" w:sz="0" w:space="0" w:color="auto"/>
                                      </w:divBdr>
                                      <w:divsChild>
                                        <w:div w:id="684286256">
                                          <w:marLeft w:val="0"/>
                                          <w:marRight w:val="0"/>
                                          <w:marTop w:val="0"/>
                                          <w:marBottom w:val="495"/>
                                          <w:divBdr>
                                            <w:top w:val="none" w:sz="0" w:space="0" w:color="auto"/>
                                            <w:left w:val="none" w:sz="0" w:space="0" w:color="auto"/>
                                            <w:bottom w:val="none" w:sz="0" w:space="0" w:color="auto"/>
                                            <w:right w:val="none" w:sz="0" w:space="0" w:color="auto"/>
                                          </w:divBdr>
                                          <w:divsChild>
                                            <w:div w:id="20435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390863">
      <w:bodyDiv w:val="1"/>
      <w:marLeft w:val="0"/>
      <w:marRight w:val="0"/>
      <w:marTop w:val="0"/>
      <w:marBottom w:val="0"/>
      <w:divBdr>
        <w:top w:val="none" w:sz="0" w:space="0" w:color="auto"/>
        <w:left w:val="none" w:sz="0" w:space="0" w:color="auto"/>
        <w:bottom w:val="none" w:sz="0" w:space="0" w:color="auto"/>
        <w:right w:val="none" w:sz="0" w:space="0" w:color="auto"/>
      </w:divBdr>
    </w:div>
    <w:div w:id="17278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B6951-23AE-4880-9202-71A8B3D24BA6}">
  <ds:schemaRefs>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sharepoint/v4"/>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310B140-3B5E-4315-B44B-362337DD8A23}">
  <ds:schemaRefs>
    <ds:schemaRef ds:uri="http://schemas.microsoft.com/office/2006/metadata/customXsn"/>
  </ds:schemaRefs>
</ds:datastoreItem>
</file>

<file path=customXml/itemProps3.xml><?xml version="1.0" encoding="utf-8"?>
<ds:datastoreItem xmlns:ds="http://schemas.openxmlformats.org/officeDocument/2006/customXml" ds:itemID="{DB15DB47-A381-47D9-9DB1-C2B7FC86A66F}">
  <ds:schemaRefs>
    <ds:schemaRef ds:uri="http://schemas.microsoft.com/sharepoint/v3/contenttype/forms"/>
  </ds:schemaRefs>
</ds:datastoreItem>
</file>

<file path=customXml/itemProps4.xml><?xml version="1.0" encoding="utf-8"?>
<ds:datastoreItem xmlns:ds="http://schemas.openxmlformats.org/officeDocument/2006/customXml" ds:itemID="{1E6BE858-235B-4DD9-9BBE-FD3C10C71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7132</Words>
  <Characters>55658</Characters>
  <Application>Microsoft Office Word</Application>
  <DocSecurity>4</DocSecurity>
  <Lines>463</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2025-05-14T11:55:00Z</dcterms:created>
  <dcterms:modified xsi:type="dcterms:W3CDTF">2025-05-14T11:55:00Z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