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65" w:rsidRPr="000C63E2" w:rsidRDefault="00102965" w:rsidP="00102965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0C63E2">
        <w:rPr>
          <w:rFonts w:ascii="Times New Roman" w:hAnsi="Times New Roman"/>
          <w:b/>
          <w:lang w:val="lt-LT"/>
        </w:rPr>
        <w:t>Pakuotės lapelis: informacija vartotojui</w:t>
      </w:r>
    </w:p>
    <w:p w:rsidR="00102965" w:rsidRPr="000C63E2" w:rsidRDefault="00102965" w:rsidP="00102965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:rsidR="00102965" w:rsidRPr="000C63E2" w:rsidRDefault="00102965" w:rsidP="00102965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0C63E2">
        <w:rPr>
          <w:rFonts w:ascii="Times New Roman" w:hAnsi="Times New Roman"/>
          <w:b/>
          <w:lang w:val="lt-LT"/>
        </w:rPr>
        <w:t>Epirubicin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b/>
          <w:lang w:val="lt-LT"/>
        </w:rPr>
        <w:t>Actavis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2 mg/ml injekcinis tirpalas</w:t>
      </w:r>
    </w:p>
    <w:p w:rsidR="00102965" w:rsidRPr="000C63E2" w:rsidRDefault="00102965" w:rsidP="00102965">
      <w:pPr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hidrochloridas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r w:rsidRPr="000C63E2">
        <w:rPr>
          <w:rFonts w:ascii="Times New Roman" w:hAnsi="Times New Roman"/>
          <w:b/>
          <w:lang w:val="lt-LT"/>
        </w:rPr>
        <w:t>Atidžiai perskaitykite visą šį lapelį, prieš pradėdami vartoti vaistą, nes jame pateikiama Jums svarbi informacija.</w:t>
      </w:r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-</w:t>
      </w:r>
      <w:r w:rsidRPr="000C63E2">
        <w:rPr>
          <w:rFonts w:ascii="Times New Roman" w:hAnsi="Times New Roman"/>
          <w:lang w:val="lt-LT"/>
        </w:rPr>
        <w:tab/>
        <w:t>Neišmeskite šio lapelio, nes vėl gali prireikti jį perskaityti.</w:t>
      </w:r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-</w:t>
      </w:r>
      <w:r w:rsidRPr="000C63E2">
        <w:rPr>
          <w:rFonts w:ascii="Times New Roman" w:hAnsi="Times New Roman"/>
          <w:lang w:val="lt-LT"/>
        </w:rPr>
        <w:tab/>
        <w:t>Jeigu kiltų daugiau klausimų, kreipkitės į gydytoją.</w:t>
      </w:r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-</w:t>
      </w:r>
      <w:r w:rsidRPr="000C63E2">
        <w:rPr>
          <w:rFonts w:ascii="Times New Roman" w:hAnsi="Times New Roman"/>
          <w:lang w:val="lt-LT"/>
        </w:rPr>
        <w:tab/>
        <w:t>Jeigu pasireiškė šalutinis poveikis (net jeigu jis šiame lapelyje nenurodytas) kreipkitės į gydytoją. Žr. 4 skyrių.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r w:rsidRPr="000C63E2">
        <w:rPr>
          <w:rFonts w:ascii="Times New Roman" w:hAnsi="Times New Roman"/>
          <w:b/>
          <w:lang w:val="lt-LT"/>
        </w:rPr>
        <w:t>Apie ką rašoma šiame lapelyje?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1.</w:t>
      </w:r>
      <w:r w:rsidRPr="000C63E2">
        <w:rPr>
          <w:rFonts w:ascii="Times New Roman" w:hAnsi="Times New Roman"/>
          <w:lang w:val="lt-LT"/>
        </w:rPr>
        <w:tab/>
        <w:t xml:space="preserve">Kas yra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ir kam jis vartojamas</w:t>
      </w:r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2.</w:t>
      </w:r>
      <w:r w:rsidRPr="000C63E2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3.</w:t>
      </w:r>
      <w:r w:rsidRPr="000C63E2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4.</w:t>
      </w:r>
      <w:r w:rsidRPr="000C63E2">
        <w:rPr>
          <w:rFonts w:ascii="Times New Roman" w:hAnsi="Times New Roman"/>
          <w:lang w:val="lt-LT"/>
        </w:rPr>
        <w:tab/>
        <w:t>Galimas šalutinis poveikis</w:t>
      </w:r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5.</w:t>
      </w:r>
      <w:r w:rsidRPr="000C63E2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6.</w:t>
      </w:r>
      <w:r w:rsidRPr="000C63E2">
        <w:rPr>
          <w:rFonts w:ascii="Times New Roman" w:hAnsi="Times New Roman"/>
          <w:lang w:val="lt-LT"/>
        </w:rPr>
        <w:tab/>
        <w:t>Pakuotės turinys ir kita informacija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b/>
          <w:lang w:val="lt-LT"/>
        </w:rPr>
      </w:pPr>
      <w:bookmarkStart w:id="0" w:name="_Toc129243139"/>
      <w:bookmarkStart w:id="1" w:name="_Toc129243264"/>
      <w:r w:rsidRPr="000C63E2">
        <w:rPr>
          <w:rFonts w:ascii="Times New Roman" w:hAnsi="Times New Roman"/>
          <w:b/>
          <w:lang w:val="lt-LT"/>
        </w:rPr>
        <w:t>1.</w:t>
      </w:r>
      <w:r w:rsidRPr="000C63E2">
        <w:rPr>
          <w:rFonts w:ascii="Times New Roman" w:hAnsi="Times New Roman"/>
          <w:b/>
          <w:lang w:val="lt-LT"/>
        </w:rPr>
        <w:tab/>
      </w:r>
      <w:bookmarkEnd w:id="0"/>
      <w:bookmarkEnd w:id="1"/>
      <w:r w:rsidRPr="000C63E2">
        <w:rPr>
          <w:rFonts w:ascii="Times New Roman" w:hAnsi="Times New Roman"/>
          <w:b/>
          <w:lang w:val="lt-LT"/>
        </w:rPr>
        <w:t xml:space="preserve">Kas yra </w:t>
      </w:r>
      <w:proofErr w:type="spellStart"/>
      <w:r w:rsidRPr="000C63E2">
        <w:rPr>
          <w:rFonts w:ascii="Times New Roman" w:hAnsi="Times New Roman"/>
          <w:b/>
          <w:lang w:val="lt-LT"/>
        </w:rPr>
        <w:t>Epirubicin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b/>
          <w:lang w:val="lt-LT"/>
        </w:rPr>
        <w:t>Actavis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ir kam jis vartojamas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yra vaistas nuo vėžio. Gydymas vaistais nuo vėžio kartais vadinamas vėžio chemoterapija.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priklauso vaistų, vadinamų </w:t>
      </w:r>
      <w:proofErr w:type="spellStart"/>
      <w:r w:rsidRPr="000C63E2">
        <w:rPr>
          <w:rFonts w:ascii="Times New Roman" w:hAnsi="Times New Roman"/>
          <w:lang w:val="lt-LT"/>
        </w:rPr>
        <w:t>antraciklinais</w:t>
      </w:r>
      <w:proofErr w:type="spellEnd"/>
      <w:r w:rsidRPr="000C63E2">
        <w:rPr>
          <w:rFonts w:ascii="Times New Roman" w:hAnsi="Times New Roman"/>
          <w:lang w:val="lt-LT"/>
        </w:rPr>
        <w:t>, grupei. Šie vaistai veikia greitai augančias ląsteles, lėtina ar stabdo jų augimą bei didina ląstelės žuvimo tikimybę.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gydomi įvairūs vėžiai. Vaisto vartojimo būdas priklauso nuo to, koks vėžys gydomas.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Krūties ir skrandžio vėžys gydomi, sušvirkščiant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į kraujagyslę.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Šlapimo pūslės sienelės vėžys gydomas, sušvirkščiant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per vamzdelį į šlapimo pūslę. Šį vaistą galima vartoti po kitokio gydymo vėžinių ląstelių atsiradimo profilaktikai.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b/>
          <w:lang w:val="lt-LT"/>
        </w:rPr>
      </w:pPr>
      <w:bookmarkStart w:id="2" w:name="_Toc129243140"/>
      <w:bookmarkStart w:id="3" w:name="_Toc129243265"/>
      <w:r w:rsidRPr="000C63E2">
        <w:rPr>
          <w:rFonts w:ascii="Times New Roman" w:hAnsi="Times New Roman"/>
          <w:b/>
          <w:lang w:val="lt-LT"/>
        </w:rPr>
        <w:t>2.</w:t>
      </w:r>
      <w:r w:rsidRPr="000C63E2">
        <w:rPr>
          <w:rFonts w:ascii="Times New Roman" w:hAnsi="Times New Roman"/>
          <w:b/>
          <w:lang w:val="lt-LT"/>
        </w:rPr>
        <w:tab/>
      </w:r>
      <w:bookmarkEnd w:id="2"/>
      <w:bookmarkEnd w:id="3"/>
      <w:r w:rsidRPr="000C63E2">
        <w:rPr>
          <w:rFonts w:ascii="Times New Roman" w:hAnsi="Times New Roman"/>
          <w:b/>
          <w:lang w:val="lt-LT"/>
        </w:rPr>
        <w:t xml:space="preserve">Kas žinotina prieš vartojant </w:t>
      </w:r>
      <w:proofErr w:type="spellStart"/>
      <w:r w:rsidRPr="000C63E2">
        <w:rPr>
          <w:rFonts w:ascii="Times New Roman" w:hAnsi="Times New Roman"/>
          <w:b/>
          <w:lang w:val="lt-LT"/>
        </w:rPr>
        <w:t>Epirubicin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b/>
          <w:lang w:val="lt-LT"/>
        </w:rPr>
        <w:t>Actavis</w:t>
      </w:r>
      <w:proofErr w:type="spellEnd"/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0C63E2">
        <w:rPr>
          <w:rFonts w:ascii="Times New Roman" w:hAnsi="Times New Roman"/>
          <w:b/>
          <w:lang w:val="lt-LT"/>
        </w:rPr>
        <w:t>Epirubicin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b/>
          <w:lang w:val="lt-LT"/>
        </w:rPr>
        <w:t>Actavis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vartoti negalima:</w:t>
      </w:r>
    </w:p>
    <w:p w:rsidR="00102965" w:rsidRPr="000C63E2" w:rsidRDefault="00102965" w:rsidP="00102965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jeigu yra alergija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hidrochloridui arba bet kuriai pagalbinei šio vaisto medžiagai (jos išvardytos 6 skyriuje)</w:t>
      </w:r>
      <w:r>
        <w:rPr>
          <w:rFonts w:ascii="Times New Roman" w:hAnsi="Times New Roman"/>
          <w:lang w:val="lt-LT"/>
        </w:rPr>
        <w:t>;</w:t>
      </w:r>
      <w:r w:rsidRPr="000C63E2">
        <w:rPr>
          <w:rFonts w:ascii="Times New Roman" w:hAnsi="Times New Roman"/>
          <w:lang w:val="lt-LT"/>
        </w:rPr>
        <w:t xml:space="preserve"> </w:t>
      </w:r>
    </w:p>
    <w:p w:rsidR="00102965" w:rsidRPr="000C63E2" w:rsidRDefault="00102965" w:rsidP="00102965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eastAsia="Times New Roman" w:hAnsi="Times New Roman" w:cs="Times New Roman"/>
          <w:lang w:val="lt-LT"/>
        </w:rPr>
        <w:t>jeigu yra alergija</w:t>
      </w:r>
      <w:r w:rsidRPr="000C63E2">
        <w:rPr>
          <w:rFonts w:ascii="Times New Roman" w:hAnsi="Times New Roman"/>
          <w:lang w:val="lt-LT"/>
        </w:rPr>
        <w:t xml:space="preserve"> kitiems panašios sudėties </w:t>
      </w:r>
      <w:r>
        <w:rPr>
          <w:rFonts w:ascii="Times New Roman" w:hAnsi="Times New Roman"/>
          <w:lang w:val="lt-LT"/>
        </w:rPr>
        <w:t>vaistams</w:t>
      </w:r>
      <w:r w:rsidRPr="000C63E2">
        <w:rPr>
          <w:rFonts w:ascii="Times New Roman" w:hAnsi="Times New Roman"/>
          <w:lang w:val="lt-LT"/>
        </w:rPr>
        <w:t xml:space="preserve"> (vadinamiesiems </w:t>
      </w:r>
      <w:proofErr w:type="spellStart"/>
      <w:r w:rsidRPr="000C63E2">
        <w:rPr>
          <w:rFonts w:ascii="Times New Roman" w:hAnsi="Times New Roman"/>
          <w:lang w:val="lt-LT"/>
        </w:rPr>
        <w:t>antraciklinams</w:t>
      </w:r>
      <w:proofErr w:type="spellEnd"/>
      <w:r w:rsidRPr="000C63E2">
        <w:rPr>
          <w:rFonts w:ascii="Times New Roman" w:hAnsi="Times New Roman"/>
          <w:lang w:val="lt-LT"/>
        </w:rPr>
        <w:t xml:space="preserve">, tarp kurių yra </w:t>
      </w:r>
      <w:proofErr w:type="spellStart"/>
      <w:r w:rsidRPr="000C63E2">
        <w:rPr>
          <w:rFonts w:ascii="Times New Roman" w:hAnsi="Times New Roman"/>
          <w:lang w:val="lt-LT"/>
        </w:rPr>
        <w:t>doksorubicinas</w:t>
      </w:r>
      <w:proofErr w:type="spellEnd"/>
      <w:r w:rsidRPr="000C63E2">
        <w:rPr>
          <w:rFonts w:ascii="Times New Roman" w:hAnsi="Times New Roman"/>
          <w:lang w:val="lt-LT"/>
        </w:rPr>
        <w:t xml:space="preserve"> ar </w:t>
      </w:r>
      <w:proofErr w:type="spellStart"/>
      <w:r w:rsidRPr="000C63E2">
        <w:rPr>
          <w:rFonts w:ascii="Times New Roman" w:hAnsi="Times New Roman"/>
          <w:lang w:val="lt-LT"/>
        </w:rPr>
        <w:t>daunorubicinas</w:t>
      </w:r>
      <w:proofErr w:type="spellEnd"/>
      <w:r w:rsidRPr="000C63E2">
        <w:rPr>
          <w:rFonts w:ascii="Times New Roman" w:hAnsi="Times New Roman"/>
          <w:lang w:val="lt-LT"/>
        </w:rPr>
        <w:t>);</w:t>
      </w:r>
    </w:p>
    <w:p w:rsidR="00102965" w:rsidRPr="000C63E2" w:rsidRDefault="00102965" w:rsidP="00102965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jeigu yra alergija </w:t>
      </w:r>
      <w:proofErr w:type="spellStart"/>
      <w:r w:rsidRPr="000C63E2">
        <w:rPr>
          <w:rFonts w:ascii="Times New Roman" w:hAnsi="Times New Roman"/>
          <w:lang w:val="lt-LT"/>
        </w:rPr>
        <w:t>antracenedionų</w:t>
      </w:r>
      <w:proofErr w:type="spellEnd"/>
      <w:r w:rsidRPr="000C63E2">
        <w:rPr>
          <w:rFonts w:ascii="Times New Roman" w:hAnsi="Times New Roman"/>
          <w:lang w:val="lt-LT"/>
        </w:rPr>
        <w:t xml:space="preserve"> grupės vaistams (tarp jų yra vaistų vėžiui gydyti);</w:t>
      </w:r>
    </w:p>
    <w:p w:rsidR="00102965" w:rsidRPr="000C63E2" w:rsidRDefault="00102965" w:rsidP="00102965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žindymo laikotarpiu.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negalima vartoti į veną:</w:t>
      </w:r>
    </w:p>
    <w:p w:rsidR="00102965" w:rsidRPr="000C63E2" w:rsidRDefault="00102965" w:rsidP="00102965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jeigu žinote, kad yra </w:t>
      </w:r>
      <w:r w:rsidRPr="000C63E2">
        <w:rPr>
          <w:rFonts w:ascii="Times New Roman" w:hAnsi="Times New Roman"/>
          <w:b/>
          <w:lang w:val="lt-LT"/>
        </w:rPr>
        <w:t>mažas kraujo ląstelių kiekis</w:t>
      </w:r>
      <w:r w:rsidRPr="000C63E2">
        <w:rPr>
          <w:rFonts w:ascii="Times New Roman" w:hAnsi="Times New Roman"/>
          <w:lang w:val="lt-LT"/>
        </w:rPr>
        <w:t xml:space="preserve"> Jūsų kraujyje dėl ankstesnio gydymo priešvėžiniais vaistais ar spindulinio gydymo</w:t>
      </w:r>
      <w:r>
        <w:rPr>
          <w:rFonts w:ascii="Times New Roman" w:hAnsi="Times New Roman"/>
          <w:lang w:val="lt-LT"/>
        </w:rPr>
        <w:t>;</w:t>
      </w:r>
    </w:p>
    <w:p w:rsidR="00102965" w:rsidRPr="000C63E2" w:rsidRDefault="00102965" w:rsidP="0010296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jeigu taikoma </w:t>
      </w:r>
      <w:r w:rsidRPr="000C63E2">
        <w:rPr>
          <w:rFonts w:ascii="Times New Roman" w:hAnsi="Times New Roman"/>
          <w:b/>
          <w:color w:val="000000"/>
          <w:lang w:val="lt-LT"/>
        </w:rPr>
        <w:t>chemoterapija</w:t>
      </w:r>
      <w:r w:rsidRPr="000C63E2">
        <w:rPr>
          <w:rFonts w:ascii="Times New Roman" w:hAnsi="Times New Roman"/>
          <w:lang w:val="lt-LT"/>
        </w:rPr>
        <w:t xml:space="preserve"> didelėmis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ir</w:t>
      </w:r>
      <w:r>
        <w:rPr>
          <w:rFonts w:ascii="Times New Roman" w:hAnsi="Times New Roman"/>
          <w:lang w:val="lt-LT"/>
        </w:rPr>
        <w:t xml:space="preserve"> (</w:t>
      </w:r>
      <w:r w:rsidRPr="000C63E2">
        <w:rPr>
          <w:rFonts w:ascii="Times New Roman" w:hAnsi="Times New Roman"/>
          <w:lang w:val="lt-LT"/>
        </w:rPr>
        <w:t>ar</w:t>
      </w:r>
      <w:r>
        <w:rPr>
          <w:rFonts w:ascii="Times New Roman" w:hAnsi="Times New Roman"/>
          <w:lang w:val="lt-LT"/>
        </w:rPr>
        <w:t>)</w:t>
      </w:r>
      <w:r w:rsidRPr="000C63E2">
        <w:rPr>
          <w:rFonts w:ascii="Times New Roman" w:hAnsi="Times New Roman"/>
          <w:lang w:val="lt-LT"/>
        </w:rPr>
        <w:t xml:space="preserve"> kitų </w:t>
      </w:r>
      <w:proofErr w:type="spellStart"/>
      <w:r w:rsidRPr="000C63E2">
        <w:rPr>
          <w:rFonts w:ascii="Times New Roman" w:hAnsi="Times New Roman"/>
          <w:lang w:val="lt-LT"/>
        </w:rPr>
        <w:t>antraciklinų</w:t>
      </w:r>
      <w:proofErr w:type="spellEnd"/>
      <w:r w:rsidRPr="000C63E2">
        <w:rPr>
          <w:rFonts w:ascii="Times New Roman" w:hAnsi="Times New Roman"/>
          <w:lang w:val="lt-LT"/>
        </w:rPr>
        <w:t xml:space="preserve"> (</w:t>
      </w:r>
      <w:proofErr w:type="spellStart"/>
      <w:r w:rsidRPr="000C63E2">
        <w:rPr>
          <w:rFonts w:ascii="Times New Roman" w:hAnsi="Times New Roman"/>
          <w:lang w:val="lt-LT"/>
        </w:rPr>
        <w:t>doksorubicino</w:t>
      </w:r>
      <w:proofErr w:type="spellEnd"/>
      <w:r w:rsidRPr="000C63E2">
        <w:rPr>
          <w:rFonts w:ascii="Times New Roman" w:hAnsi="Times New Roman"/>
          <w:lang w:val="lt-LT"/>
        </w:rPr>
        <w:t xml:space="preserve"> ar </w:t>
      </w:r>
      <w:proofErr w:type="spellStart"/>
      <w:r w:rsidRPr="000C63E2">
        <w:rPr>
          <w:rFonts w:ascii="Times New Roman" w:hAnsi="Times New Roman"/>
          <w:lang w:val="lt-LT"/>
        </w:rPr>
        <w:t>daunorubicino</w:t>
      </w:r>
      <w:proofErr w:type="spellEnd"/>
      <w:r w:rsidRPr="000C63E2">
        <w:rPr>
          <w:rFonts w:ascii="Times New Roman" w:hAnsi="Times New Roman"/>
          <w:lang w:val="lt-LT"/>
        </w:rPr>
        <w:t xml:space="preserve">) dozėmis bei </w:t>
      </w:r>
      <w:proofErr w:type="spellStart"/>
      <w:r w:rsidRPr="000C63E2">
        <w:rPr>
          <w:rFonts w:ascii="Times New Roman" w:hAnsi="Times New Roman"/>
          <w:lang w:val="lt-LT"/>
        </w:rPr>
        <w:t>antracenedionais</w:t>
      </w:r>
      <w:proofErr w:type="spellEnd"/>
      <w:r w:rsidRPr="000C63E2">
        <w:rPr>
          <w:rFonts w:ascii="Times New Roman" w:hAnsi="Times New Roman"/>
          <w:lang w:val="lt-LT"/>
        </w:rPr>
        <w:t>, nes gali padidėti šalutinio poveikio rizika;</w:t>
      </w:r>
    </w:p>
    <w:p w:rsidR="00102965" w:rsidRPr="000C63E2" w:rsidRDefault="00102965" w:rsidP="00102965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jeigu sergate arba sirgote </w:t>
      </w:r>
      <w:r w:rsidRPr="000C63E2">
        <w:rPr>
          <w:rFonts w:ascii="Times New Roman" w:hAnsi="Times New Roman"/>
          <w:b/>
          <w:lang w:val="lt-LT"/>
        </w:rPr>
        <w:t>širdies liga</w:t>
      </w:r>
      <w:r w:rsidRPr="000C63E2">
        <w:rPr>
          <w:rFonts w:ascii="Times New Roman" w:hAnsi="Times New Roman"/>
          <w:lang w:val="lt-LT"/>
        </w:rPr>
        <w:t>;</w:t>
      </w:r>
    </w:p>
    <w:p w:rsidR="00102965" w:rsidRPr="000C63E2" w:rsidRDefault="00102965" w:rsidP="00102965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color w:val="000000"/>
          <w:lang w:val="lt-LT"/>
        </w:rPr>
      </w:pPr>
      <w:r w:rsidRPr="000C63E2">
        <w:rPr>
          <w:rFonts w:ascii="Times New Roman" w:hAnsi="Times New Roman"/>
          <w:lang w:val="lt-LT"/>
        </w:rPr>
        <w:t>jeigu pasireiškė sunki ūminė infekcija;</w:t>
      </w:r>
    </w:p>
    <w:p w:rsidR="00102965" w:rsidRPr="000C63E2" w:rsidRDefault="00102965" w:rsidP="00102965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color w:val="000000"/>
          <w:lang w:val="lt-LT"/>
        </w:rPr>
      </w:pPr>
      <w:r w:rsidRPr="000C63E2">
        <w:rPr>
          <w:rFonts w:ascii="Times New Roman" w:hAnsi="Times New Roman"/>
          <w:lang w:val="lt-LT"/>
        </w:rPr>
        <w:t>jeigu sergate</w:t>
      </w:r>
      <w:r w:rsidRPr="000C63E2">
        <w:rPr>
          <w:rFonts w:ascii="Times New Roman" w:hAnsi="Times New Roman"/>
          <w:color w:val="000000"/>
          <w:lang w:val="lt-LT"/>
        </w:rPr>
        <w:t xml:space="preserve"> sunkiu kepenų funkcijos sutrikimu;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švirkšti į šlapimo pūslę negalima:</w:t>
      </w:r>
    </w:p>
    <w:p w:rsidR="00102965" w:rsidRPr="000C63E2" w:rsidRDefault="00102965" w:rsidP="00102965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jeigu pasireiškė šlapimo sistemos (įskaitant inkstus, šlapimo pūslę ir šlapimtakius) infekcija;</w:t>
      </w:r>
    </w:p>
    <w:p w:rsidR="00102965" w:rsidRPr="000C63E2" w:rsidRDefault="00102965" w:rsidP="00102965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jeigu auglys peraugo šlapimo pūslės sienelę;</w:t>
      </w:r>
    </w:p>
    <w:p w:rsidR="00102965" w:rsidRPr="000C63E2" w:rsidRDefault="00102965" w:rsidP="00102965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jeigu sunku įvesti kateterį į šlapimo pūslę;</w:t>
      </w:r>
    </w:p>
    <w:p w:rsidR="00102965" w:rsidRPr="000C63E2" w:rsidRDefault="00102965" w:rsidP="00102965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jeigu sergate šlapimo pūslės uždegimu;</w:t>
      </w:r>
    </w:p>
    <w:p w:rsidR="00102965" w:rsidRPr="000C63E2" w:rsidRDefault="00102965" w:rsidP="00102965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jeigu šlapime yra kraujo (</w:t>
      </w:r>
      <w:proofErr w:type="spellStart"/>
      <w:r w:rsidRPr="000C63E2">
        <w:rPr>
          <w:rFonts w:ascii="Times New Roman" w:hAnsi="Times New Roman"/>
          <w:lang w:val="lt-LT"/>
        </w:rPr>
        <w:t>hematurija</w:t>
      </w:r>
      <w:proofErr w:type="spellEnd"/>
      <w:r w:rsidRPr="000C63E2">
        <w:rPr>
          <w:rFonts w:ascii="Times New Roman" w:hAnsi="Times New Roman"/>
          <w:lang w:val="lt-LT"/>
        </w:rPr>
        <w:t>).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r w:rsidRPr="000C63E2">
        <w:rPr>
          <w:rFonts w:ascii="Times New Roman" w:hAnsi="Times New Roman"/>
          <w:b/>
          <w:lang w:val="lt-LT"/>
        </w:rPr>
        <w:t>Įspėjimai ir atsargumo priemonės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Pasitarkite su gydytoju arba vaistininku, prieš pradėdami vartoti </w:t>
      </w:r>
      <w:proofErr w:type="spellStart"/>
      <w:r w:rsidRPr="000C63E2">
        <w:rPr>
          <w:rFonts w:ascii="Times New Roman" w:hAnsi="Times New Roman"/>
          <w:caps/>
          <w:lang w:val="lt-LT"/>
        </w:rPr>
        <w:t>e</w:t>
      </w:r>
      <w:r w:rsidRPr="000C63E2">
        <w:rPr>
          <w:rFonts w:ascii="Times New Roman" w:hAnsi="Times New Roman"/>
          <w:lang w:val="lt-LT"/>
        </w:rPr>
        <w:t>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caps/>
          <w:lang w:val="lt-LT"/>
        </w:rPr>
        <w:t>a</w:t>
      </w:r>
      <w:r w:rsidRPr="000C63E2">
        <w:rPr>
          <w:rFonts w:ascii="Times New Roman" w:hAnsi="Times New Roman"/>
          <w:lang w:val="lt-LT"/>
        </w:rPr>
        <w:t>ctavis</w:t>
      </w:r>
      <w:proofErr w:type="spellEnd"/>
      <w:r>
        <w:rPr>
          <w:rFonts w:ascii="Times New Roman" w:hAnsi="Times New Roman"/>
          <w:lang w:val="lt-LT"/>
        </w:rPr>
        <w:t>:</w:t>
      </w:r>
    </w:p>
    <w:p w:rsidR="00102965" w:rsidRPr="000C63E2" w:rsidRDefault="00102965" w:rsidP="00102965">
      <w:pPr>
        <w:numPr>
          <w:ilvl w:val="0"/>
          <w:numId w:val="1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jeigu sutrikusi inkstų ar kepenų funkcija</w:t>
      </w:r>
      <w:r>
        <w:rPr>
          <w:rFonts w:ascii="Times New Roman" w:hAnsi="Times New Roman"/>
          <w:lang w:val="lt-LT"/>
        </w:rPr>
        <w:t>;</w:t>
      </w:r>
      <w:r w:rsidRPr="000C63E2">
        <w:rPr>
          <w:rFonts w:ascii="Times New Roman" w:hAnsi="Times New Roman"/>
          <w:lang w:val="lt-LT"/>
        </w:rPr>
        <w:t xml:space="preserve"> </w:t>
      </w:r>
    </w:p>
    <w:p w:rsidR="00102965" w:rsidRPr="000C63E2" w:rsidRDefault="00102965" w:rsidP="00102965">
      <w:pPr>
        <w:numPr>
          <w:ilvl w:val="0"/>
          <w:numId w:val="9"/>
        </w:numPr>
        <w:tabs>
          <w:tab w:val="clear" w:pos="720"/>
          <w:tab w:val="num" w:pos="540"/>
          <w:tab w:val="num" w:pos="567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j</w:t>
      </w:r>
      <w:r w:rsidRPr="000C63E2">
        <w:rPr>
          <w:rFonts w:ascii="Times New Roman" w:hAnsi="Times New Roman"/>
          <w:lang w:val="lt-LT"/>
        </w:rPr>
        <w:t>eigu buvote skiepytas ar ruošiatės skiepytis.</w:t>
      </w:r>
    </w:p>
    <w:p w:rsidR="00102965" w:rsidRPr="000C63E2" w:rsidRDefault="00102965" w:rsidP="001029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C63E2">
        <w:rPr>
          <w:rFonts w:ascii="Times New Roman" w:eastAsia="Times New Roman" w:hAnsi="Times New Roman" w:cs="Times New Roman"/>
          <w:lang w:val="lt-LT"/>
        </w:rPr>
        <w:t>Įspėkite gydytoją prieš pradedant gydymą, nes jis/ji turi imtis specialių priemonių.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Gydytojas turės reguliariai stebėti:</w:t>
      </w:r>
    </w:p>
    <w:p w:rsidR="00102965" w:rsidRPr="000C63E2" w:rsidRDefault="00102965" w:rsidP="00102965">
      <w:pPr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ar pernelyg nesumažėjo kraujo ląstelių kiekis Jūsų kraujyje;</w:t>
      </w:r>
    </w:p>
    <w:p w:rsidR="00102965" w:rsidRPr="000C63E2" w:rsidRDefault="00102965" w:rsidP="00102965">
      <w:pPr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šlapimo rūgšties ir kitų faktorių koncentraciją kraujyje;</w:t>
      </w:r>
    </w:p>
    <w:p w:rsidR="00102965" w:rsidRPr="000C63E2" w:rsidRDefault="00102965" w:rsidP="00102965">
      <w:pPr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ar normali Jūsų širdies ir kepenų funkcija;</w:t>
      </w:r>
    </w:p>
    <w:p w:rsidR="00102965" w:rsidRPr="000C63E2" w:rsidRDefault="00102965" w:rsidP="00102965">
      <w:pPr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jeigu bus arba buvo taikomas spindulinis gydymas aplink širdį.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Jeigu pasireiškė burnos ar gleivinės patinimas ir skausmas, pasakykite gydytojui.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Praėjus vienai ar dviem paroms po vaisto pavartojimo, šlapimas gali būti raudonos spalvos.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r w:rsidRPr="000C63E2">
        <w:rPr>
          <w:rFonts w:ascii="Times New Roman" w:hAnsi="Times New Roman"/>
          <w:b/>
          <w:lang w:val="lt-LT"/>
        </w:rPr>
        <w:t>Vartojimas vaikams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Saugumo ir veiksmingumo duomenų apie vartojimą vaikams nepakanka.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r w:rsidRPr="000C63E2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Pr="000C63E2">
        <w:rPr>
          <w:rFonts w:ascii="Times New Roman" w:hAnsi="Times New Roman"/>
          <w:b/>
          <w:lang w:val="lt-LT"/>
        </w:rPr>
        <w:t>Epirubicin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b/>
          <w:lang w:val="lt-LT"/>
        </w:rPr>
        <w:t>Actavis</w:t>
      </w:r>
      <w:proofErr w:type="spellEnd"/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Jeigu vartojate arba neseniai vartojote kitų vaistų arba dėl to nesate tikri, pasakykite gydytojui arba vaistininkui. Būtinai pasakykite, jeigu vartojate arba neseniai vartojote:</w:t>
      </w:r>
    </w:p>
    <w:p w:rsidR="00102965" w:rsidRPr="000C63E2" w:rsidRDefault="00102965" w:rsidP="00102965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Cimetidiną</w:t>
      </w:r>
      <w:proofErr w:type="spellEnd"/>
      <w:r w:rsidRPr="000C63E2">
        <w:rPr>
          <w:rFonts w:ascii="Times New Roman" w:hAnsi="Times New Roman"/>
          <w:lang w:val="lt-LT"/>
        </w:rPr>
        <w:t xml:space="preserve"> (mažinamas skrandžio rūgštingumas).</w:t>
      </w:r>
    </w:p>
    <w:p w:rsidR="00102965" w:rsidRPr="000C63E2" w:rsidRDefault="00102965" w:rsidP="00102965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Trastuzumabą</w:t>
      </w:r>
      <w:proofErr w:type="spellEnd"/>
      <w:r w:rsidRPr="000C63E2">
        <w:rPr>
          <w:rFonts w:ascii="Times New Roman" w:hAnsi="Times New Roman"/>
          <w:lang w:val="lt-LT"/>
        </w:rPr>
        <w:t xml:space="preserve"> (gydomas vėžys).</w:t>
      </w:r>
    </w:p>
    <w:p w:rsidR="00102965" w:rsidRPr="000C63E2" w:rsidRDefault="00102965" w:rsidP="00102965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Paklitakselį</w:t>
      </w:r>
      <w:proofErr w:type="spellEnd"/>
      <w:r w:rsidRPr="000C63E2">
        <w:rPr>
          <w:rFonts w:ascii="Times New Roman" w:hAnsi="Times New Roman"/>
          <w:lang w:val="lt-LT"/>
        </w:rPr>
        <w:t xml:space="preserve"> ir </w:t>
      </w:r>
      <w:proofErr w:type="spellStart"/>
      <w:r w:rsidRPr="000C63E2">
        <w:rPr>
          <w:rFonts w:ascii="Times New Roman" w:hAnsi="Times New Roman"/>
          <w:lang w:val="lt-LT"/>
        </w:rPr>
        <w:t>docetakselį</w:t>
      </w:r>
      <w:proofErr w:type="spellEnd"/>
      <w:r w:rsidRPr="000C63E2">
        <w:rPr>
          <w:rFonts w:ascii="Times New Roman" w:hAnsi="Times New Roman"/>
          <w:lang w:val="lt-LT"/>
        </w:rPr>
        <w:t xml:space="preserve"> (gydomas kai kurių tipų vėžys).</w:t>
      </w:r>
    </w:p>
    <w:p w:rsidR="00102965" w:rsidRPr="000C63E2" w:rsidRDefault="00102965" w:rsidP="00102965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Interferoną alfa-2b (gydomas kai kurių tipų vėžys, limfoma ir tam tikra geltonoji karštinė).</w:t>
      </w:r>
    </w:p>
    <w:p w:rsidR="00102965" w:rsidRPr="000C63E2" w:rsidRDefault="00102965" w:rsidP="00102965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Chininą</w:t>
      </w:r>
      <w:proofErr w:type="spellEnd"/>
      <w:r w:rsidRPr="000C63E2">
        <w:rPr>
          <w:rFonts w:ascii="Times New Roman" w:hAnsi="Times New Roman"/>
          <w:lang w:val="lt-LT"/>
        </w:rPr>
        <w:t xml:space="preserve"> (gydoma maliarija ir kojų mėšlungis).</w:t>
      </w:r>
    </w:p>
    <w:p w:rsidR="00102965" w:rsidRPr="000C63E2" w:rsidRDefault="00102965" w:rsidP="00102965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Deksverapamilį</w:t>
      </w:r>
      <w:proofErr w:type="spellEnd"/>
      <w:r w:rsidRPr="000C63E2">
        <w:rPr>
          <w:rFonts w:ascii="Times New Roman" w:hAnsi="Times New Roman"/>
          <w:lang w:val="lt-LT"/>
        </w:rPr>
        <w:t xml:space="preserve"> (gydomi tam tikri širdies funkcijos sutrikimai).</w:t>
      </w:r>
    </w:p>
    <w:p w:rsidR="00102965" w:rsidRPr="000C63E2" w:rsidRDefault="00102965" w:rsidP="00102965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Vaistų, kurie gali veikti širdį, tokių kaip 5-fluoruracilo, </w:t>
      </w:r>
      <w:proofErr w:type="spellStart"/>
      <w:r w:rsidRPr="000C63E2">
        <w:rPr>
          <w:rFonts w:ascii="Times New Roman" w:hAnsi="Times New Roman"/>
          <w:lang w:val="lt-LT"/>
        </w:rPr>
        <w:t>ciklofosfamido</w:t>
      </w:r>
      <w:proofErr w:type="spellEnd"/>
      <w:r w:rsidRPr="000C63E2">
        <w:rPr>
          <w:rFonts w:ascii="Times New Roman" w:hAnsi="Times New Roman"/>
          <w:lang w:val="lt-LT"/>
        </w:rPr>
        <w:t xml:space="preserve">, </w:t>
      </w:r>
      <w:proofErr w:type="spellStart"/>
      <w:r w:rsidRPr="000C63E2">
        <w:rPr>
          <w:rFonts w:ascii="Times New Roman" w:hAnsi="Times New Roman"/>
          <w:lang w:val="lt-LT"/>
        </w:rPr>
        <w:t>cisplatinos</w:t>
      </w:r>
      <w:proofErr w:type="spellEnd"/>
      <w:r w:rsidRPr="000C63E2">
        <w:rPr>
          <w:rFonts w:ascii="Times New Roman" w:hAnsi="Times New Roman"/>
          <w:lang w:val="lt-LT"/>
        </w:rPr>
        <w:t xml:space="preserve">, </w:t>
      </w:r>
      <w:proofErr w:type="spellStart"/>
      <w:r w:rsidRPr="000C63E2">
        <w:rPr>
          <w:rFonts w:ascii="Times New Roman" w:hAnsi="Times New Roman"/>
          <w:lang w:val="lt-LT"/>
        </w:rPr>
        <w:t>taksanų</w:t>
      </w:r>
      <w:proofErr w:type="spellEnd"/>
      <w:r w:rsidRPr="000C63E2">
        <w:rPr>
          <w:rFonts w:ascii="Times New Roman" w:hAnsi="Times New Roman"/>
          <w:lang w:val="lt-LT"/>
        </w:rPr>
        <w:t xml:space="preserve"> (naudojami vėžiui gydyti) ar geriamų kalcio kanalų blokatorių (naudojami aukšto kraujospūdžio ligai ar kai kurioms širdies ligoms gydyti).</w:t>
      </w:r>
    </w:p>
    <w:p w:rsidR="00102965" w:rsidRPr="000C63E2" w:rsidRDefault="00102965" w:rsidP="00102965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Vaistų, kurie gali veikti kepenų funkciją.</w:t>
      </w:r>
    </w:p>
    <w:p w:rsidR="00102965" w:rsidRPr="000C63E2" w:rsidRDefault="00102965" w:rsidP="00102965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Gyvų vakcinų.</w:t>
      </w:r>
    </w:p>
    <w:p w:rsidR="00102965" w:rsidRPr="000C63E2" w:rsidRDefault="00102965" w:rsidP="00102965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Kitų vaistų, kurie gali veikti kaulų čiulpų funkciją (pvz.: kitų vaistų nuo vėžio, </w:t>
      </w:r>
      <w:proofErr w:type="spellStart"/>
      <w:r w:rsidRPr="000C63E2">
        <w:rPr>
          <w:rFonts w:ascii="Times New Roman" w:hAnsi="Times New Roman"/>
          <w:lang w:val="lt-LT"/>
        </w:rPr>
        <w:t>sulfonamido</w:t>
      </w:r>
      <w:proofErr w:type="spellEnd"/>
      <w:r w:rsidRPr="000C63E2">
        <w:rPr>
          <w:rFonts w:ascii="Times New Roman" w:hAnsi="Times New Roman"/>
          <w:lang w:val="lt-LT"/>
        </w:rPr>
        <w:t xml:space="preserve"> ir </w:t>
      </w:r>
      <w:proofErr w:type="spellStart"/>
      <w:r w:rsidRPr="000C63E2">
        <w:rPr>
          <w:rFonts w:ascii="Times New Roman" w:hAnsi="Times New Roman"/>
          <w:lang w:val="lt-LT"/>
        </w:rPr>
        <w:t>chloramfenikolio</w:t>
      </w:r>
      <w:proofErr w:type="spellEnd"/>
      <w:r w:rsidRPr="000C63E2">
        <w:rPr>
          <w:rFonts w:ascii="Times New Roman" w:hAnsi="Times New Roman"/>
          <w:lang w:val="lt-LT"/>
        </w:rPr>
        <w:t xml:space="preserve"> [antibakteriniai vaistai], </w:t>
      </w:r>
      <w:proofErr w:type="spellStart"/>
      <w:r w:rsidRPr="000C63E2">
        <w:rPr>
          <w:rFonts w:ascii="Times New Roman" w:hAnsi="Times New Roman"/>
          <w:lang w:val="lt-LT"/>
        </w:rPr>
        <w:t>difenilhidantoiną</w:t>
      </w:r>
      <w:proofErr w:type="spellEnd"/>
      <w:r w:rsidRPr="000C63E2">
        <w:rPr>
          <w:rFonts w:ascii="Times New Roman" w:hAnsi="Times New Roman"/>
          <w:lang w:val="lt-LT"/>
        </w:rPr>
        <w:t xml:space="preserve"> [vaistas nuo epilepsijos], </w:t>
      </w:r>
      <w:proofErr w:type="spellStart"/>
      <w:r w:rsidRPr="000C63E2">
        <w:rPr>
          <w:rFonts w:ascii="Times New Roman" w:hAnsi="Times New Roman"/>
          <w:lang w:val="lt-LT"/>
        </w:rPr>
        <w:t>amidopirino</w:t>
      </w:r>
      <w:proofErr w:type="spellEnd"/>
      <w:r w:rsidRPr="000C63E2">
        <w:rPr>
          <w:rFonts w:ascii="Times New Roman" w:hAnsi="Times New Roman"/>
          <w:lang w:val="lt-LT"/>
        </w:rPr>
        <w:t xml:space="preserve"> darinių [tam tikri vaistai, kuriais malšinamas skausmas ir mažinamas karščiavimas] ir kai kurių antivirusinių vaistų).</w:t>
      </w:r>
    </w:p>
    <w:p w:rsidR="00102965" w:rsidRPr="000C63E2" w:rsidRDefault="00102965" w:rsidP="00102965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Deksrazoksaną</w:t>
      </w:r>
      <w:proofErr w:type="spellEnd"/>
      <w:r w:rsidRPr="000C63E2">
        <w:rPr>
          <w:rFonts w:ascii="Times New Roman" w:hAnsi="Times New Roman"/>
          <w:lang w:val="lt-LT"/>
        </w:rPr>
        <w:t xml:space="preserve"> (vartojamas apsaugai nuo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kumuliatyvaus toksinio poveikio širdžiai).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r w:rsidRPr="000C63E2">
        <w:rPr>
          <w:rFonts w:ascii="Times New Roman" w:hAnsi="Times New Roman"/>
          <w:b/>
          <w:lang w:val="lt-LT"/>
        </w:rPr>
        <w:t>Nėštumas, žindymo laikotarpis ir vaisingumas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0C63E2">
        <w:rPr>
          <w:rFonts w:ascii="Times New Roman" w:hAnsi="Times New Roman"/>
          <w:u w:val="single"/>
          <w:lang w:val="lt-LT"/>
        </w:rPr>
        <w:t>Nėštumas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lastRenderedPageBreak/>
        <w:t xml:space="preserve">Nėštumo metu vartojamas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gali sukelti apsigimimų, todėl, jeigu esate nėščia arba gydymo metu planuojate pastoti, apie tai svarbu pasakyti gydytojui.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nėštumo metu vartoti negalima, išskyrus atvejus, kai vaistą vartoti skiria gydytojas.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Jeigu vartojate arba Jūsų partneris vartoja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>, gydymo metu turite naudoti veiksmingą kontracepcijos metodą. Jeigu pastojote gydymo metu ar norite turėti vaikų gydymui pasibaigus, rekomenduojama genetinė konsultacija.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0C63E2">
        <w:rPr>
          <w:rFonts w:ascii="Times New Roman" w:hAnsi="Times New Roman"/>
          <w:u w:val="single"/>
          <w:lang w:val="lt-LT"/>
        </w:rPr>
        <w:t>Žindymas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gali pakenkti žindomam kūdikiui, taigi prieš pradedant gydymą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>, motina turi nutraukti kūdikio žindymą.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0C63E2">
        <w:rPr>
          <w:rFonts w:ascii="Times New Roman" w:hAnsi="Times New Roman"/>
          <w:u w:val="single"/>
          <w:lang w:val="lt-LT"/>
        </w:rPr>
        <w:t>Vaisingumas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Gydymas </w:t>
      </w:r>
      <w:proofErr w:type="spellStart"/>
      <w:r w:rsidRPr="000C63E2">
        <w:rPr>
          <w:rFonts w:ascii="Times New Roman" w:hAnsi="Times New Roman"/>
          <w:lang w:val="lt-LT"/>
        </w:rPr>
        <w:t>epirubicinu</w:t>
      </w:r>
      <w:proofErr w:type="spellEnd"/>
      <w:r w:rsidRPr="000C63E2">
        <w:rPr>
          <w:rFonts w:ascii="Times New Roman" w:hAnsi="Times New Roman"/>
          <w:lang w:val="lt-LT"/>
        </w:rPr>
        <w:t xml:space="preserve"> gali sukelti nevaisingumą. Prieš gydymą pacientams vyrams reikėtų apsvarstyti spermos konservavimo galimybę. Dėl gydymo </w:t>
      </w:r>
      <w:proofErr w:type="spellStart"/>
      <w:r w:rsidRPr="000C63E2">
        <w:rPr>
          <w:rFonts w:ascii="Times New Roman" w:hAnsi="Times New Roman"/>
          <w:lang w:val="lt-LT"/>
        </w:rPr>
        <w:t>epirubicinu</w:t>
      </w:r>
      <w:proofErr w:type="spellEnd"/>
      <w:r w:rsidRPr="000C63E2">
        <w:rPr>
          <w:rFonts w:ascii="Times New Roman" w:hAnsi="Times New Roman"/>
          <w:lang w:val="lt-LT"/>
        </w:rPr>
        <w:t xml:space="preserve"> moterims gali dingti menstruacijos ar kilti priešlaikinė menopauzė moterims </w:t>
      </w:r>
      <w:proofErr w:type="spellStart"/>
      <w:r w:rsidRPr="000C63E2">
        <w:rPr>
          <w:rFonts w:ascii="Times New Roman" w:hAnsi="Times New Roman"/>
          <w:lang w:val="lt-LT"/>
        </w:rPr>
        <w:t>premenopauzėje</w:t>
      </w:r>
      <w:proofErr w:type="spellEnd"/>
      <w:r w:rsidRPr="000C63E2">
        <w:rPr>
          <w:rFonts w:ascii="Times New Roman" w:hAnsi="Times New Roman"/>
          <w:lang w:val="lt-LT"/>
        </w:rPr>
        <w:t>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r w:rsidRPr="000C63E2">
        <w:rPr>
          <w:rFonts w:ascii="Times New Roman" w:hAnsi="Times New Roman"/>
          <w:b/>
          <w:lang w:val="lt-LT"/>
        </w:rPr>
        <w:t>Vairavimas ir mechanizmų valdymas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gali sukelti pykinimą ir vėmimą, o tai laikinai sutrikdyti gebėjimą vairuoti ar valdyti mechanizmus.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0C63E2">
        <w:rPr>
          <w:rFonts w:ascii="Times New Roman" w:hAnsi="Times New Roman"/>
          <w:b/>
          <w:lang w:val="lt-LT"/>
        </w:rPr>
        <w:t>Epirubicin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b/>
          <w:lang w:val="lt-LT"/>
        </w:rPr>
        <w:t>Actavis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sudėtyje yra natrio</w:t>
      </w:r>
    </w:p>
    <w:p w:rsidR="00102965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Kiekviename</w:t>
      </w:r>
      <w:r w:rsidRPr="00790872">
        <w:rPr>
          <w:rFonts w:ascii="Times New Roman" w:hAnsi="Times New Roman"/>
          <w:lang w:val="lt-LT"/>
        </w:rPr>
        <w:t xml:space="preserve"> ši</w:t>
      </w:r>
      <w:r>
        <w:rPr>
          <w:rFonts w:ascii="Times New Roman" w:hAnsi="Times New Roman"/>
          <w:lang w:val="lt-LT"/>
        </w:rPr>
        <w:t xml:space="preserve">o vaisto 5 ml flakone yra 18 mg natrio </w:t>
      </w:r>
      <w:r w:rsidRPr="00790872">
        <w:rPr>
          <w:rFonts w:ascii="Times New Roman" w:hAnsi="Times New Roman"/>
          <w:lang w:val="lt-LT"/>
        </w:rPr>
        <w:t>(valgomosio</w:t>
      </w:r>
      <w:r>
        <w:rPr>
          <w:rFonts w:ascii="Times New Roman" w:hAnsi="Times New Roman"/>
          <w:lang w:val="lt-LT"/>
        </w:rPr>
        <w:t xml:space="preserve">s druskos sudedamosios dalies). </w:t>
      </w:r>
      <w:r w:rsidRPr="00790872">
        <w:rPr>
          <w:rFonts w:ascii="Times New Roman" w:hAnsi="Times New Roman"/>
          <w:lang w:val="lt-LT"/>
        </w:rPr>
        <w:t xml:space="preserve">Tai atitinka </w:t>
      </w:r>
      <w:r>
        <w:rPr>
          <w:rFonts w:ascii="Times New Roman" w:hAnsi="Times New Roman"/>
          <w:lang w:val="lt-LT"/>
        </w:rPr>
        <w:t xml:space="preserve">0,9 % didžiausios rekomenduojamos </w:t>
      </w:r>
      <w:r w:rsidRPr="00790872">
        <w:rPr>
          <w:rFonts w:ascii="Times New Roman" w:hAnsi="Times New Roman"/>
          <w:lang w:val="lt-LT"/>
        </w:rPr>
        <w:t>natrio paros normos suaugusiesiems.</w:t>
      </w:r>
    </w:p>
    <w:p w:rsidR="00102965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Kiekviename šio vaisto 10 ml flakone yra 35</w:t>
      </w:r>
      <w:r w:rsidRPr="00790872">
        <w:rPr>
          <w:rFonts w:ascii="Times New Roman" w:hAnsi="Times New Roman"/>
          <w:lang w:val="lt-LT"/>
        </w:rPr>
        <w:t xml:space="preserve"> mg natrio (valgomosios druskos sude</w:t>
      </w:r>
      <w:r>
        <w:rPr>
          <w:rFonts w:ascii="Times New Roman" w:hAnsi="Times New Roman"/>
          <w:lang w:val="lt-LT"/>
        </w:rPr>
        <w:t>damosios dalies). Tai atitinka 1,8</w:t>
      </w:r>
      <w:r w:rsidRPr="00790872">
        <w:rPr>
          <w:rFonts w:ascii="Times New Roman" w:hAnsi="Times New Roman"/>
          <w:lang w:val="lt-LT"/>
        </w:rPr>
        <w:t xml:space="preserve"> % didžiausios rekomenduojamos natrio paros normos suaugusiesiems.</w:t>
      </w:r>
    </w:p>
    <w:p w:rsidR="00102965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Kiekviename šio vaisto 25 ml flakone yra 89</w:t>
      </w:r>
      <w:r w:rsidRPr="00790872">
        <w:rPr>
          <w:rFonts w:ascii="Times New Roman" w:hAnsi="Times New Roman"/>
          <w:lang w:val="lt-LT"/>
        </w:rPr>
        <w:t xml:space="preserve"> mg natrio (valgomosios druskos sudeda</w:t>
      </w:r>
      <w:r>
        <w:rPr>
          <w:rFonts w:ascii="Times New Roman" w:hAnsi="Times New Roman"/>
          <w:lang w:val="lt-LT"/>
        </w:rPr>
        <w:t>mosios dalies). Tai atitinka 4,4</w:t>
      </w:r>
      <w:r w:rsidRPr="00790872">
        <w:rPr>
          <w:rFonts w:ascii="Times New Roman" w:hAnsi="Times New Roman"/>
          <w:lang w:val="lt-LT"/>
        </w:rPr>
        <w:t xml:space="preserve"> % didžiausios rekomenduojamos natrio paros normos suaugusiesiems.</w:t>
      </w:r>
    </w:p>
    <w:p w:rsidR="00102965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Kiekviename šio vaisto 50 ml flakone yra 177</w:t>
      </w:r>
      <w:r w:rsidRPr="00790872">
        <w:rPr>
          <w:rFonts w:ascii="Times New Roman" w:hAnsi="Times New Roman"/>
          <w:lang w:val="lt-LT"/>
        </w:rPr>
        <w:t xml:space="preserve"> mg natrio (valgomosios druskos sudeda</w:t>
      </w:r>
      <w:r>
        <w:rPr>
          <w:rFonts w:ascii="Times New Roman" w:hAnsi="Times New Roman"/>
          <w:lang w:val="lt-LT"/>
        </w:rPr>
        <w:t>mosios dalies). Tai atitinka 8,9</w:t>
      </w:r>
      <w:r w:rsidRPr="00790872">
        <w:rPr>
          <w:rFonts w:ascii="Times New Roman" w:hAnsi="Times New Roman"/>
          <w:lang w:val="lt-LT"/>
        </w:rPr>
        <w:t xml:space="preserve"> % didžiausios rekomenduojamos natrio paros normos suaugusiesiems.</w:t>
      </w:r>
    </w:p>
    <w:p w:rsidR="00102965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Kiekviename šio vaisto 100 ml flakone yra 354</w:t>
      </w:r>
      <w:r w:rsidRPr="00790872">
        <w:rPr>
          <w:rFonts w:ascii="Times New Roman" w:hAnsi="Times New Roman"/>
          <w:lang w:val="lt-LT"/>
        </w:rPr>
        <w:t xml:space="preserve"> mg natrio (valgomosios druskos sudedam</w:t>
      </w:r>
      <w:r>
        <w:rPr>
          <w:rFonts w:ascii="Times New Roman" w:hAnsi="Times New Roman"/>
          <w:lang w:val="lt-LT"/>
        </w:rPr>
        <w:t>osios dalies). Tai atitinka 17,7</w:t>
      </w:r>
      <w:r w:rsidRPr="00790872">
        <w:rPr>
          <w:rFonts w:ascii="Times New Roman" w:hAnsi="Times New Roman"/>
          <w:lang w:val="lt-LT"/>
        </w:rPr>
        <w:t xml:space="preserve"> % didžiausios rekomenduojamos natrio paros normos suaugusiesiems.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b/>
          <w:lang w:val="lt-LT"/>
        </w:rPr>
      </w:pPr>
      <w:bookmarkStart w:id="4" w:name="_Toc129243141"/>
      <w:bookmarkStart w:id="5" w:name="_Toc129243266"/>
      <w:r w:rsidRPr="000C63E2">
        <w:rPr>
          <w:rFonts w:ascii="Times New Roman" w:hAnsi="Times New Roman"/>
          <w:b/>
          <w:lang w:val="lt-LT"/>
        </w:rPr>
        <w:t>3.</w:t>
      </w:r>
      <w:r w:rsidRPr="000C63E2">
        <w:rPr>
          <w:rFonts w:ascii="Times New Roman" w:hAnsi="Times New Roman"/>
          <w:b/>
          <w:lang w:val="lt-LT"/>
        </w:rPr>
        <w:tab/>
      </w:r>
      <w:bookmarkEnd w:id="4"/>
      <w:bookmarkEnd w:id="5"/>
      <w:r w:rsidRPr="000C63E2">
        <w:rPr>
          <w:rFonts w:ascii="Times New Roman" w:hAnsi="Times New Roman"/>
          <w:b/>
          <w:lang w:val="lt-LT"/>
        </w:rPr>
        <w:t xml:space="preserve">Kaip vartoti </w:t>
      </w:r>
      <w:proofErr w:type="spellStart"/>
      <w:r w:rsidRPr="000C63E2">
        <w:rPr>
          <w:rFonts w:ascii="Times New Roman" w:hAnsi="Times New Roman"/>
          <w:b/>
          <w:lang w:val="lt-LT"/>
        </w:rPr>
        <w:t>Epirubicin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b/>
          <w:lang w:val="lt-LT"/>
        </w:rPr>
        <w:t>Actavis</w:t>
      </w:r>
      <w:proofErr w:type="spellEnd"/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ind w:right="-2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į veną arba tiesiai į šlapimo pūslę sušvirkš gydytojas ar slaugytoja.</w:t>
      </w:r>
    </w:p>
    <w:p w:rsidR="00102965" w:rsidRPr="000C63E2" w:rsidRDefault="00102965" w:rsidP="00102965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ind w:right="-2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Gydytojas nustatys tikslią dozę ir dienas, kuriomis reikia vartoti vaistą. Tai priklauso nuo vėžio, kuriuo sergate, Jūsų sveikatos būklės, ūgio, svorio, kepenų funkcijos ir koks kitas gydymas Jums taikomas.</w:t>
      </w:r>
    </w:p>
    <w:p w:rsidR="00102965" w:rsidRPr="000C63E2" w:rsidRDefault="00102965" w:rsidP="00102965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ind w:right="-2"/>
        <w:rPr>
          <w:rFonts w:ascii="Times New Roman" w:hAnsi="Times New Roman"/>
          <w:i/>
          <w:lang w:val="lt-LT"/>
        </w:rPr>
      </w:pPr>
      <w:r w:rsidRPr="000C63E2">
        <w:rPr>
          <w:rFonts w:ascii="Times New Roman" w:hAnsi="Times New Roman"/>
          <w:i/>
          <w:lang w:val="lt-LT"/>
        </w:rPr>
        <w:t>Injekcija ar infuzija į veną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galima sušvirkšti į veną per 3</w:t>
      </w:r>
      <w:r w:rsidRPr="000C63E2">
        <w:rPr>
          <w:rFonts w:ascii="Times New Roman" w:hAnsi="Times New Roman"/>
          <w:lang w:val="lt-LT"/>
        </w:rPr>
        <w:noBreakHyphen/>
        <w:t>5 minutes. Prieš lėtą infuziją (paprastai lašais į veną per 30 minučių) vaistą galima praskiesti.</w:t>
      </w:r>
    </w:p>
    <w:p w:rsidR="00102965" w:rsidRPr="000C63E2" w:rsidRDefault="00102965" w:rsidP="00102965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ind w:right="-2"/>
        <w:rPr>
          <w:rFonts w:ascii="Times New Roman" w:hAnsi="Times New Roman"/>
          <w:i/>
          <w:lang w:val="lt-LT"/>
        </w:rPr>
      </w:pPr>
      <w:r w:rsidRPr="000C63E2">
        <w:rPr>
          <w:rFonts w:ascii="Times New Roman" w:hAnsi="Times New Roman"/>
          <w:i/>
          <w:lang w:val="lt-LT"/>
        </w:rPr>
        <w:t>Sušvirkštimas į šlapimo pūslę</w:t>
      </w:r>
    </w:p>
    <w:p w:rsidR="00102965" w:rsidRPr="000C63E2" w:rsidRDefault="00102965" w:rsidP="00102965">
      <w:pPr>
        <w:spacing w:after="0" w:line="240" w:lineRule="auto"/>
        <w:ind w:right="-2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Jeigu vaisto bus švirkščiama į šlapimo pūslę, turite negerti jokių skysčių 12 valandų prieš procedūrą, kad šlapimas pernelyg nepraskiestų vaisto. Tirpalą po sušvirkštimo reikia laikyti šlapimo pūslėje 1</w:t>
      </w:r>
      <w:r w:rsidRPr="000C63E2">
        <w:rPr>
          <w:rFonts w:ascii="Times New Roman" w:hAnsi="Times New Roman"/>
          <w:lang w:val="lt-LT"/>
        </w:rPr>
        <w:noBreakHyphen/>
        <w:t>2 valandas. Jūs turėsite kartais apsiversti, kad vaistas paveiktų visą vidinį šlapimo pūslės paviršių.</w:t>
      </w:r>
    </w:p>
    <w:p w:rsidR="00102965" w:rsidRPr="000C63E2" w:rsidRDefault="00102965" w:rsidP="00102965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ind w:right="-2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Šlapintis reikia atsargiai, kad šlapimo pūslės turinys nepatektų ant odos. Jeigu turinio pateko ant odos, paveiktą vietą reikia nuplauti muilu ir vandeniu, bet negalima trinti.</w:t>
      </w:r>
    </w:p>
    <w:p w:rsidR="00102965" w:rsidRPr="000C63E2" w:rsidRDefault="00102965" w:rsidP="00102965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ind w:right="-2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Gydytojas reguliariai tirs Jūsų kraują, kad nustatytų, ar nepasireiškia koks nors šalutinis poveikis. Kad nustatytų bet kokią širdies pažaidą, gydytojas stebės Jūsų širdies veiklą dar keletą savaičių po gydymo.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r w:rsidRPr="000C63E2">
        <w:rPr>
          <w:rFonts w:ascii="Times New Roman" w:hAnsi="Times New Roman"/>
          <w:b/>
          <w:lang w:val="lt-LT"/>
        </w:rPr>
        <w:t xml:space="preserve">Pavartojus per didelę </w:t>
      </w:r>
      <w:proofErr w:type="spellStart"/>
      <w:r w:rsidRPr="000C63E2">
        <w:rPr>
          <w:rFonts w:ascii="Times New Roman" w:hAnsi="Times New Roman"/>
          <w:b/>
          <w:lang w:val="lt-LT"/>
        </w:rPr>
        <w:t>Epirubicin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b/>
          <w:lang w:val="lt-LT"/>
        </w:rPr>
        <w:t>Actavis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dozę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Tai gali pakenkti Jūsų širdžiai, sumažinti Jūsų kraujo ląstelių kiekį ir sukelti toksinį poveikį virškinamajam traktui (daugiausia </w:t>
      </w:r>
      <w:proofErr w:type="spellStart"/>
      <w:r w:rsidRPr="000C63E2">
        <w:rPr>
          <w:rFonts w:ascii="Times New Roman" w:hAnsi="Times New Roman"/>
          <w:lang w:val="lt-LT"/>
        </w:rPr>
        <w:t>mikozitą</w:t>
      </w:r>
      <w:proofErr w:type="spellEnd"/>
      <w:r w:rsidRPr="000C63E2">
        <w:rPr>
          <w:rFonts w:ascii="Times New Roman" w:hAnsi="Times New Roman"/>
          <w:lang w:val="lt-LT"/>
        </w:rPr>
        <w:t>). Galite pastebėti opelių burnoje, bet šis vaistas vartojamas ligoninėje, taigi mažai tikėtina, kad bus pavartota per daug ar per mažai vaisto. Jeigu abejojate, kreipkitės į gydytoją.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b/>
          <w:lang w:val="lt-LT"/>
        </w:rPr>
      </w:pPr>
      <w:bookmarkStart w:id="6" w:name="_Toc129243142"/>
      <w:bookmarkStart w:id="7" w:name="_Toc129243267"/>
      <w:r w:rsidRPr="000C63E2">
        <w:rPr>
          <w:rFonts w:ascii="Times New Roman" w:hAnsi="Times New Roman"/>
          <w:b/>
          <w:lang w:val="lt-LT"/>
        </w:rPr>
        <w:t>4.</w:t>
      </w:r>
      <w:r w:rsidRPr="000C63E2">
        <w:rPr>
          <w:rFonts w:ascii="Times New Roman" w:hAnsi="Times New Roman"/>
          <w:b/>
          <w:lang w:val="lt-LT"/>
        </w:rPr>
        <w:tab/>
      </w:r>
      <w:bookmarkEnd w:id="6"/>
      <w:bookmarkEnd w:id="7"/>
      <w:r w:rsidRPr="000C63E2">
        <w:rPr>
          <w:rFonts w:ascii="Times New Roman" w:hAnsi="Times New Roman"/>
          <w:b/>
          <w:lang w:val="lt-LT"/>
        </w:rPr>
        <w:t>Galimas šalutinis poveikis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Šis vaistas, kaip ir visi kiti vaistai, gali sukelti šalutinį poveikį, nors jis pasireiškia ne visiems žmonėms.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Jeigu </w:t>
      </w:r>
      <w:proofErr w:type="spellStart"/>
      <w:r w:rsidRPr="000C63E2">
        <w:rPr>
          <w:rFonts w:ascii="Times New Roman" w:hAnsi="Times New Roman"/>
          <w:lang w:val="lt-LT"/>
        </w:rPr>
        <w:t>infuzuojant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epirubiciną</w:t>
      </w:r>
      <w:proofErr w:type="spellEnd"/>
      <w:r w:rsidRPr="000C63E2">
        <w:rPr>
          <w:rFonts w:ascii="Times New Roman" w:hAnsi="Times New Roman"/>
          <w:lang w:val="lt-LT"/>
        </w:rPr>
        <w:t xml:space="preserve"> į veną, pasireiškė šis šalutinis poveikis, nedelsdami pasakykite gydytojui, nes tai yra labai sunkus šalutinis poveikis. Gali prireikti skubios medicininės pagalbos:</w:t>
      </w:r>
    </w:p>
    <w:p w:rsidR="00102965" w:rsidRPr="000C63E2" w:rsidRDefault="00102965" w:rsidP="00102965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-</w:t>
      </w:r>
      <w:r w:rsidRPr="000C63E2">
        <w:rPr>
          <w:rFonts w:ascii="Times New Roman" w:hAnsi="Times New Roman"/>
          <w:lang w:val="lt-LT"/>
        </w:rPr>
        <w:tab/>
        <w:t>paraudimas, skausmas ar patinimas vaisto sušvirkštimo vietoje. Vaisto atsitiktinai sušvirkštus į šalia venos esančius audinius, gali būti pažeisti audiniai;</w:t>
      </w:r>
    </w:p>
    <w:p w:rsidR="00102965" w:rsidRPr="000C63E2" w:rsidRDefault="00102965" w:rsidP="00102965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-</w:t>
      </w:r>
      <w:r w:rsidRPr="000C63E2">
        <w:rPr>
          <w:rFonts w:ascii="Times New Roman" w:hAnsi="Times New Roman"/>
          <w:lang w:val="lt-LT"/>
        </w:rPr>
        <w:tab/>
        <w:t xml:space="preserve">širdies funkcijos sutrikimo ar krešulio plaučiuose simptomai, pavyzdžiui, krūtinės skausmas, dusulys, kulkšnių patinimas (toks poveikis gali pasireikšti praėjus keletui savaičių po gydymo </w:t>
      </w:r>
      <w:proofErr w:type="spellStart"/>
      <w:r w:rsidRPr="000C63E2">
        <w:rPr>
          <w:rFonts w:ascii="Times New Roman" w:hAnsi="Times New Roman"/>
          <w:lang w:val="lt-LT"/>
        </w:rPr>
        <w:t>epirubicinu</w:t>
      </w:r>
      <w:proofErr w:type="spellEnd"/>
      <w:r w:rsidRPr="000C63E2">
        <w:rPr>
          <w:rFonts w:ascii="Times New Roman" w:hAnsi="Times New Roman"/>
          <w:lang w:val="lt-LT"/>
        </w:rPr>
        <w:t xml:space="preserve"> pabaigos);</w:t>
      </w:r>
    </w:p>
    <w:p w:rsidR="00102965" w:rsidRPr="000C63E2" w:rsidRDefault="00102965" w:rsidP="00102965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-</w:t>
      </w:r>
      <w:r w:rsidRPr="000C63E2">
        <w:rPr>
          <w:rFonts w:ascii="Times New Roman" w:hAnsi="Times New Roman"/>
          <w:lang w:val="lt-LT"/>
        </w:rPr>
        <w:tab/>
        <w:t>sunki alerginė reakcija, pasireiškianti tokiais simptomais: silpnumas, odos išbėrimas, veido patinimas, kvėpavimo pasunkėjimas ar švokštimas. Kartais gali pasireikšti ūminis kraujagyslių nepakankamumas;</w:t>
      </w:r>
    </w:p>
    <w:p w:rsidR="00102965" w:rsidRPr="000C63E2" w:rsidRDefault="00102965" w:rsidP="00102965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-</w:t>
      </w:r>
      <w:r w:rsidRPr="000C63E2">
        <w:rPr>
          <w:rFonts w:ascii="Times New Roman" w:hAnsi="Times New Roman"/>
          <w:lang w:val="lt-LT"/>
        </w:rPr>
        <w:tab/>
        <w:t xml:space="preserve">karščiavimas su ypač aukšta temperatūra (daugiau nei </w:t>
      </w:r>
      <w:smartTag w:uri="urn:schemas-microsoft-com:office:smarttags" w:element="metricconverter">
        <w:smartTagPr>
          <w:attr w:name="ProductID" w:val="41ﾰC"/>
        </w:smartTagPr>
        <w:r w:rsidRPr="000C63E2">
          <w:rPr>
            <w:rFonts w:ascii="Times New Roman" w:hAnsi="Times New Roman"/>
            <w:lang w:val="lt-LT"/>
          </w:rPr>
          <w:t>41°C</w:t>
        </w:r>
      </w:smartTag>
      <w:r w:rsidRPr="000C63E2">
        <w:rPr>
          <w:rFonts w:ascii="Times New Roman" w:hAnsi="Times New Roman"/>
          <w:lang w:val="lt-LT"/>
        </w:rPr>
        <w:t>) (</w:t>
      </w:r>
      <w:proofErr w:type="spellStart"/>
      <w:r w:rsidRPr="000C63E2">
        <w:rPr>
          <w:rFonts w:ascii="Times New Roman" w:hAnsi="Times New Roman"/>
          <w:lang w:val="lt-LT"/>
        </w:rPr>
        <w:t>hiperpireksija</w:t>
      </w:r>
      <w:proofErr w:type="spellEnd"/>
      <w:r w:rsidRPr="000C63E2">
        <w:rPr>
          <w:rFonts w:ascii="Times New Roman" w:hAnsi="Times New Roman"/>
          <w:lang w:val="lt-LT"/>
        </w:rPr>
        <w:t>).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Jeigu pasireiškė išvardytas šalutinis poveikis, kiek galima greičiau pasakykite gydytojui.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i/>
          <w:lang w:val="lt-LT"/>
        </w:rPr>
      </w:pPr>
      <w:r w:rsidRPr="000C63E2">
        <w:rPr>
          <w:rFonts w:ascii="Times New Roman" w:hAnsi="Times New Roman"/>
          <w:i/>
          <w:lang w:val="lt-LT"/>
        </w:rPr>
        <w:t>Labai dažni (</w:t>
      </w:r>
      <w:r w:rsidRPr="000C63E2">
        <w:rPr>
          <w:rFonts w:ascii="Times New Roman" w:eastAsia="Times New Roman" w:hAnsi="Times New Roman" w:cs="Times New Roman"/>
          <w:i/>
          <w:lang w:val="lt-LT"/>
        </w:rPr>
        <w:t>gali pasireikšti</w:t>
      </w:r>
      <w:r w:rsidRPr="000C63E2">
        <w:rPr>
          <w:rFonts w:ascii="Times New Roman" w:hAnsi="Times New Roman"/>
          <w:i/>
          <w:lang w:val="lt-LT"/>
        </w:rPr>
        <w:t xml:space="preserve"> dažniau nei 1 iš 10 </w:t>
      </w:r>
      <w:r w:rsidRPr="000C63E2">
        <w:rPr>
          <w:rFonts w:ascii="Times New Roman" w:eastAsia="Times New Roman" w:hAnsi="Times New Roman" w:cs="Times New Roman"/>
          <w:i/>
          <w:lang w:val="lt-LT"/>
        </w:rPr>
        <w:t>žmonių</w:t>
      </w:r>
      <w:r w:rsidRPr="000C63E2">
        <w:rPr>
          <w:rFonts w:ascii="Times New Roman" w:hAnsi="Times New Roman"/>
          <w:i/>
          <w:lang w:val="lt-LT"/>
        </w:rPr>
        <w:t>)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Kaulų čiulpų slopinimas (dėl kurio sumažėja kraujo ląstelių kiekis), nuplikimas (dažniausiai praeinantis), barzdos plaukų augimo sulėtėjimas, 1-2 dieną po vaisto vartojimo šlapimas gali būti raudonos spalvos.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i/>
          <w:lang w:val="lt-LT"/>
        </w:rPr>
      </w:pPr>
      <w:r w:rsidRPr="000C63E2">
        <w:rPr>
          <w:rFonts w:ascii="Times New Roman" w:hAnsi="Times New Roman"/>
          <w:i/>
          <w:lang w:val="lt-LT"/>
        </w:rPr>
        <w:t>Dažni (</w:t>
      </w:r>
      <w:r w:rsidRPr="000C63E2">
        <w:rPr>
          <w:rFonts w:ascii="Times New Roman" w:eastAsia="Times New Roman" w:hAnsi="Times New Roman" w:cs="Times New Roman"/>
          <w:i/>
          <w:lang w:val="lt-LT"/>
        </w:rPr>
        <w:t xml:space="preserve">gali pasireikšti </w:t>
      </w:r>
      <w:r w:rsidRPr="000C63E2">
        <w:rPr>
          <w:rFonts w:ascii="Times New Roman" w:hAnsi="Times New Roman"/>
          <w:i/>
          <w:lang w:val="lt-LT"/>
        </w:rPr>
        <w:t xml:space="preserve">rečiau nei 1 iš 10 </w:t>
      </w:r>
      <w:r w:rsidRPr="000C63E2">
        <w:rPr>
          <w:rFonts w:ascii="Times New Roman" w:eastAsia="Times New Roman" w:hAnsi="Times New Roman" w:cs="Times New Roman"/>
          <w:i/>
          <w:lang w:val="lt-LT"/>
        </w:rPr>
        <w:t>žmonių</w:t>
      </w:r>
      <w:r w:rsidRPr="000C63E2">
        <w:rPr>
          <w:rFonts w:ascii="Times New Roman" w:hAnsi="Times New Roman"/>
          <w:i/>
          <w:lang w:val="lt-LT"/>
        </w:rPr>
        <w:t>)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Sunkus apetito nebuvimas, sukeliantis svorio praradimą (anoreksija), kūnų skysčių praradimas (</w:t>
      </w:r>
      <w:proofErr w:type="spellStart"/>
      <w:r w:rsidRPr="000C63E2">
        <w:rPr>
          <w:rFonts w:ascii="Times New Roman" w:hAnsi="Times New Roman"/>
          <w:lang w:val="lt-LT"/>
        </w:rPr>
        <w:t>dehidracija</w:t>
      </w:r>
      <w:proofErr w:type="spellEnd"/>
      <w:r w:rsidRPr="000C63E2">
        <w:rPr>
          <w:rFonts w:ascii="Times New Roman" w:hAnsi="Times New Roman"/>
          <w:lang w:val="lt-LT"/>
        </w:rPr>
        <w:t xml:space="preserve">), pykinimas ar vėmimas, viduriavimas(dėl kurio kyla </w:t>
      </w:r>
      <w:proofErr w:type="spellStart"/>
      <w:r w:rsidRPr="000C63E2">
        <w:rPr>
          <w:rFonts w:ascii="Times New Roman" w:hAnsi="Times New Roman"/>
          <w:lang w:val="lt-LT"/>
        </w:rPr>
        <w:t>dehidracija</w:t>
      </w:r>
      <w:proofErr w:type="spellEnd"/>
      <w:r w:rsidRPr="000C63E2">
        <w:rPr>
          <w:rFonts w:ascii="Times New Roman" w:hAnsi="Times New Roman"/>
          <w:lang w:val="lt-LT"/>
        </w:rPr>
        <w:t>), apetito nebuvimas, pilvo skausmas, stemplės uždegimas (</w:t>
      </w:r>
      <w:proofErr w:type="spellStart"/>
      <w:r w:rsidRPr="000C63E2">
        <w:rPr>
          <w:rFonts w:ascii="Times New Roman" w:hAnsi="Times New Roman"/>
          <w:lang w:val="lt-LT"/>
        </w:rPr>
        <w:t>ezofagitas</w:t>
      </w:r>
      <w:proofErr w:type="spellEnd"/>
      <w:r w:rsidRPr="000C63E2">
        <w:rPr>
          <w:rFonts w:ascii="Times New Roman" w:hAnsi="Times New Roman"/>
          <w:lang w:val="lt-LT"/>
        </w:rPr>
        <w:t xml:space="preserve">), burnos pigmentacijos padidėjimas, burnos patinimas ir skausmas, lūpų ir (arba) liežuvio opos ir (arba) opos po liežuviu, veido ir kaklo paraudimas, karščiavimas ar infekcijos, paraudimas, skausmas ar patinimas injekcijos vietoje; atsitiktinai suleidus vaisto šalia venos gali atsirasti audinių pakenkimas, po vaisto injekcijos į šlapimo pūslę - alerginės reakcijos ir šlapimo pūslės uždegimas (kartais su kraujavimu). 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i/>
          <w:lang w:val="lt-LT"/>
        </w:rPr>
        <w:t>Nedažni (</w:t>
      </w:r>
      <w:r w:rsidRPr="000C63E2">
        <w:rPr>
          <w:rFonts w:ascii="Times New Roman" w:eastAsia="Times New Roman" w:hAnsi="Times New Roman" w:cs="Times New Roman"/>
          <w:i/>
          <w:iCs/>
          <w:lang w:val="lt-LT" w:eastAsia="en-GB"/>
        </w:rPr>
        <w:t xml:space="preserve">gali </w:t>
      </w:r>
      <w:r w:rsidRPr="000C63E2">
        <w:rPr>
          <w:rFonts w:ascii="Times New Roman" w:eastAsia="Times New Roman" w:hAnsi="Times New Roman" w:cs="Times New Roman"/>
          <w:i/>
          <w:lang w:val="lt-LT"/>
        </w:rPr>
        <w:t>pasireikšti</w:t>
      </w:r>
      <w:r w:rsidRPr="000C63E2">
        <w:rPr>
          <w:rFonts w:ascii="Times New Roman" w:hAnsi="Times New Roman"/>
          <w:i/>
          <w:lang w:val="lt-LT"/>
        </w:rPr>
        <w:t xml:space="preserve"> rečiau nei 1 iš 100 </w:t>
      </w:r>
      <w:r w:rsidRPr="000C63E2">
        <w:rPr>
          <w:rFonts w:ascii="Times New Roman" w:eastAsia="Times New Roman" w:hAnsi="Times New Roman" w:cs="Times New Roman"/>
          <w:i/>
          <w:iCs/>
          <w:lang w:val="lt-LT" w:eastAsia="en-GB"/>
        </w:rPr>
        <w:t>žmonių</w:t>
      </w:r>
      <w:r w:rsidRPr="000C63E2">
        <w:rPr>
          <w:rFonts w:ascii="Times New Roman" w:hAnsi="Times New Roman"/>
          <w:i/>
          <w:lang w:val="lt-LT"/>
        </w:rPr>
        <w:t>)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Mažas trombocitų kiekis (</w:t>
      </w:r>
      <w:proofErr w:type="spellStart"/>
      <w:r w:rsidRPr="000C63E2">
        <w:rPr>
          <w:rFonts w:ascii="Times New Roman" w:hAnsi="Times New Roman"/>
          <w:lang w:val="lt-LT"/>
        </w:rPr>
        <w:t>trombocitopenija</w:t>
      </w:r>
      <w:proofErr w:type="spellEnd"/>
      <w:r w:rsidRPr="000C63E2">
        <w:rPr>
          <w:rFonts w:ascii="Times New Roman" w:hAnsi="Times New Roman"/>
          <w:lang w:val="lt-LT"/>
        </w:rPr>
        <w:t>), dėl kurio kyla neįprasti pažeidimai ar kraujavimas, galvos skausmas, pernelyg padidėjusi odos ir nagų pigmentacija, odos paraudimas, jautrumas šviesai (spindulinio gydymo atveju), venos uždegimas, įskaitant kraujo krešėjimo padidėjimą (</w:t>
      </w:r>
      <w:proofErr w:type="spellStart"/>
      <w:r w:rsidRPr="000C63E2">
        <w:rPr>
          <w:rFonts w:ascii="Times New Roman" w:hAnsi="Times New Roman"/>
          <w:lang w:val="lt-LT"/>
        </w:rPr>
        <w:t>tromboflebitas</w:t>
      </w:r>
      <w:proofErr w:type="spellEnd"/>
      <w:r w:rsidRPr="000C63E2">
        <w:rPr>
          <w:rFonts w:ascii="Times New Roman" w:hAnsi="Times New Roman"/>
          <w:lang w:val="lt-LT"/>
        </w:rPr>
        <w:t>).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i/>
          <w:lang w:val="lt-LT"/>
        </w:rPr>
        <w:t>Reti (</w:t>
      </w:r>
      <w:r w:rsidRPr="000C63E2">
        <w:rPr>
          <w:rFonts w:ascii="Times New Roman" w:eastAsia="Times New Roman" w:hAnsi="Times New Roman" w:cs="Times New Roman"/>
          <w:i/>
          <w:lang w:val="lt-LT"/>
        </w:rPr>
        <w:t>gali pasireikšti</w:t>
      </w:r>
      <w:r w:rsidRPr="000C63E2">
        <w:rPr>
          <w:rFonts w:ascii="Times New Roman" w:hAnsi="Times New Roman"/>
          <w:i/>
          <w:lang w:val="lt-LT"/>
        </w:rPr>
        <w:t xml:space="preserve"> rečiau nei 1 iš 1000 </w:t>
      </w:r>
      <w:r w:rsidRPr="000C63E2">
        <w:rPr>
          <w:rFonts w:ascii="Times New Roman" w:eastAsia="Times New Roman" w:hAnsi="Times New Roman" w:cs="Times New Roman"/>
          <w:i/>
          <w:iCs/>
          <w:lang w:val="lt-LT" w:eastAsia="en-GB"/>
        </w:rPr>
        <w:t>žmonių</w:t>
      </w:r>
      <w:r w:rsidRPr="000C63E2">
        <w:rPr>
          <w:rFonts w:ascii="Times New Roman" w:hAnsi="Times New Roman"/>
          <w:i/>
          <w:lang w:val="lt-LT"/>
        </w:rPr>
        <w:t>)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Leukemija (kraujo vėžys), ūmi viso kūno alerginė reakcija (</w:t>
      </w:r>
      <w:proofErr w:type="spellStart"/>
      <w:r w:rsidRPr="000C63E2">
        <w:rPr>
          <w:rFonts w:ascii="Times New Roman" w:hAnsi="Times New Roman"/>
          <w:lang w:val="lt-LT"/>
        </w:rPr>
        <w:t>anafilaksija</w:t>
      </w:r>
      <w:proofErr w:type="spellEnd"/>
      <w:r w:rsidRPr="000C63E2">
        <w:rPr>
          <w:rFonts w:ascii="Times New Roman" w:hAnsi="Times New Roman"/>
          <w:lang w:val="lt-LT"/>
        </w:rPr>
        <w:t>), pūkšlės (dilgėlinė), šlapimo rūgšties kiekio kraujyje padidėjimas (</w:t>
      </w:r>
      <w:proofErr w:type="spellStart"/>
      <w:r w:rsidRPr="000C63E2">
        <w:rPr>
          <w:rFonts w:ascii="Times New Roman" w:hAnsi="Times New Roman"/>
          <w:lang w:val="lt-LT"/>
        </w:rPr>
        <w:t>hiperurikemija</w:t>
      </w:r>
      <w:proofErr w:type="spellEnd"/>
      <w:r w:rsidRPr="000C63E2">
        <w:rPr>
          <w:rFonts w:ascii="Times New Roman" w:hAnsi="Times New Roman"/>
          <w:lang w:val="lt-LT"/>
        </w:rPr>
        <w:t xml:space="preserve">), galinti sukelti podagrą, karščiavimas ir (arba) </w:t>
      </w:r>
      <w:proofErr w:type="spellStart"/>
      <w:r w:rsidRPr="000C63E2">
        <w:rPr>
          <w:rFonts w:ascii="Times New Roman" w:hAnsi="Times New Roman"/>
          <w:lang w:val="lt-LT"/>
        </w:rPr>
        <w:t>šaltkrėtis</w:t>
      </w:r>
      <w:proofErr w:type="spellEnd"/>
      <w:r w:rsidRPr="000C63E2">
        <w:rPr>
          <w:rFonts w:ascii="Times New Roman" w:hAnsi="Times New Roman"/>
          <w:lang w:val="lt-LT"/>
        </w:rPr>
        <w:t>, svaigulys, mėnesinių nebuvimas (amenorėja), spermos trūkumas, podagra, širdies ir kepenų funkcijos pokyčiai, bendras negalavimas, silpnumo pojūtis.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i/>
          <w:lang w:val="lt-LT"/>
        </w:rPr>
      </w:pPr>
      <w:r w:rsidRPr="000C63E2">
        <w:rPr>
          <w:rFonts w:ascii="Times New Roman" w:hAnsi="Times New Roman"/>
          <w:i/>
          <w:lang w:val="lt-LT"/>
        </w:rPr>
        <w:t xml:space="preserve">Dažnis nežinomas (negali būti </w:t>
      </w:r>
      <w:r>
        <w:rPr>
          <w:rFonts w:ascii="Times New Roman" w:hAnsi="Times New Roman"/>
          <w:i/>
          <w:lang w:val="lt-LT"/>
        </w:rPr>
        <w:t>apskaičiuotas</w:t>
      </w:r>
      <w:r w:rsidRPr="000C63E2">
        <w:rPr>
          <w:rFonts w:ascii="Times New Roman" w:hAnsi="Times New Roman"/>
          <w:i/>
          <w:lang w:val="lt-LT"/>
        </w:rPr>
        <w:t xml:space="preserve"> pagal turimus duomenis)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Plaučių infekcija (pneumonija), kraujo užkrėtimas (sepsis), septinis šokas (sunki sepsio </w:t>
      </w:r>
      <w:proofErr w:type="spellStart"/>
      <w:r w:rsidRPr="000C63E2">
        <w:rPr>
          <w:rFonts w:ascii="Times New Roman" w:hAnsi="Times New Roman"/>
          <w:lang w:val="lt-LT"/>
        </w:rPr>
        <w:t>kpmplikacija</w:t>
      </w:r>
      <w:proofErr w:type="spellEnd"/>
      <w:r w:rsidRPr="000C63E2">
        <w:rPr>
          <w:rFonts w:ascii="Times New Roman" w:hAnsi="Times New Roman"/>
          <w:lang w:val="lt-LT"/>
        </w:rPr>
        <w:t xml:space="preserve">), kraujavimas ir deguonies trūkumas audiniuose, akių paraudimas ir patinimas, šokas, kraujagyslės užsikišimas </w:t>
      </w:r>
      <w:proofErr w:type="spellStart"/>
      <w:r w:rsidRPr="000C63E2">
        <w:rPr>
          <w:rFonts w:ascii="Times New Roman" w:hAnsi="Times New Roman"/>
          <w:lang w:val="lt-LT"/>
        </w:rPr>
        <w:t>trombu</w:t>
      </w:r>
      <w:proofErr w:type="spellEnd"/>
      <w:r w:rsidRPr="000C63E2">
        <w:rPr>
          <w:rFonts w:ascii="Times New Roman" w:hAnsi="Times New Roman"/>
          <w:lang w:val="lt-LT"/>
        </w:rPr>
        <w:t xml:space="preserve"> (pvz., plaučiuose), odos bėrimas, niežėjimas, odos pokyčiai, raudonavimas (odos paraudimas</w:t>
      </w:r>
      <w:r w:rsidRPr="000C63E2">
        <w:rPr>
          <w:rFonts w:ascii="Times New Roman" w:eastAsia="Times New Roman" w:hAnsi="Times New Roman" w:cs="Times New Roman"/>
          <w:iCs/>
          <w:lang w:val="lt-LT"/>
        </w:rPr>
        <w:t>), ūmus celiulitas, burnos skausmas, deginimo pojūtis burnos viduje.</w:t>
      </w:r>
      <w:r w:rsidRPr="000C63E2">
        <w:rPr>
          <w:rFonts w:ascii="Times New Roman" w:hAnsi="Times New Roman"/>
          <w:lang w:val="lt-LT"/>
        </w:rPr>
        <w:t xml:space="preserve"> 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lastRenderedPageBreak/>
        <w:t xml:space="preserve">Jeigu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hidrochlorido sušvirkščiama tiesiai į šlapimo pūslę, gali pasireikšti skausmas arba pasunkėti </w:t>
      </w:r>
      <w:proofErr w:type="spellStart"/>
      <w:r w:rsidRPr="000C63E2">
        <w:rPr>
          <w:rFonts w:ascii="Times New Roman" w:hAnsi="Times New Roman"/>
          <w:lang w:val="lt-LT"/>
        </w:rPr>
        <w:t>šlapinimasis</w:t>
      </w:r>
      <w:proofErr w:type="spellEnd"/>
      <w:r w:rsidRPr="000C63E2">
        <w:rPr>
          <w:rFonts w:ascii="Times New Roman" w:hAnsi="Times New Roman"/>
          <w:lang w:val="lt-LT"/>
        </w:rPr>
        <w:t xml:space="preserve"> ar dažnas poreikis šlapintis. Šlapime gali atsirasti kraujo.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r w:rsidRPr="000C63E2">
        <w:rPr>
          <w:rFonts w:ascii="Times New Roman" w:hAnsi="Times New Roman"/>
          <w:b/>
          <w:lang w:val="lt-LT"/>
        </w:rPr>
        <w:t>Pranešimas apie šalutinį poveikį</w:t>
      </w:r>
    </w:p>
    <w:p w:rsidR="00102965" w:rsidRPr="000C63E2" w:rsidRDefault="00102965" w:rsidP="00102965">
      <w:pPr>
        <w:spacing w:after="0" w:line="240" w:lineRule="auto"/>
        <w:ind w:right="-449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5" w:history="1">
        <w:r w:rsidRPr="00E86217">
          <w:rPr>
            <w:rFonts w:ascii="Times New Roman" w:hAnsi="Times New Roman"/>
            <w:color w:val="0000FF"/>
            <w:u w:val="single"/>
            <w:lang w:val="lt-LT"/>
          </w:rPr>
          <w:t>www.vvkt.lt</w:t>
        </w:r>
      </w:hyperlink>
      <w:r w:rsidRPr="000C63E2">
        <w:rPr>
          <w:rFonts w:ascii="Times New Roman" w:hAnsi="Times New Roman"/>
          <w:lang w:val="lt-LT"/>
        </w:rPr>
        <w:t xml:space="preserve"> esančią formą, ir pateikti ją vienu iš šių būdų: raštu adresu (Valstybinei vaistų kontrolės tarnybai prie Lietuvos Respublikos sveikatos apsaugos ministerijos), Žirmūnų g. 139A, LT 09120 Vilnius; nemokamu fakso numeriu (8 800) 20 131; telefonu (8 6) 143 35 34; el. paštu </w:t>
      </w:r>
      <w:hyperlink r:id="rId6" w:history="1">
        <w:r w:rsidRPr="00E86217">
          <w:rPr>
            <w:rFonts w:ascii="Times New Roman" w:hAnsi="Times New Roman"/>
            <w:color w:val="0000FF"/>
            <w:u w:val="single"/>
            <w:lang w:val="lt-LT"/>
          </w:rPr>
          <w:t>NepageidaujamaR@vvkt.lt</w:t>
        </w:r>
      </w:hyperlink>
      <w:r w:rsidRPr="000C63E2">
        <w:rPr>
          <w:rFonts w:ascii="Times New Roman" w:hAnsi="Times New Roman"/>
          <w:lang w:val="lt-LT"/>
        </w:rPr>
        <w:t>,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b/>
          <w:lang w:val="lt-LT"/>
        </w:rPr>
      </w:pPr>
      <w:bookmarkStart w:id="8" w:name="_Toc129243143"/>
      <w:bookmarkStart w:id="9" w:name="_Toc129243268"/>
      <w:r w:rsidRPr="000C63E2">
        <w:rPr>
          <w:rFonts w:ascii="Times New Roman" w:hAnsi="Times New Roman"/>
          <w:b/>
          <w:lang w:val="lt-LT"/>
        </w:rPr>
        <w:t>5.</w:t>
      </w:r>
      <w:r w:rsidRPr="000C63E2">
        <w:rPr>
          <w:rFonts w:ascii="Times New Roman" w:hAnsi="Times New Roman"/>
          <w:b/>
          <w:lang w:val="lt-LT"/>
        </w:rPr>
        <w:tab/>
      </w:r>
      <w:bookmarkEnd w:id="8"/>
      <w:bookmarkEnd w:id="9"/>
      <w:r w:rsidRPr="000C63E2">
        <w:rPr>
          <w:rFonts w:ascii="Times New Roman" w:hAnsi="Times New Roman"/>
          <w:b/>
          <w:lang w:val="lt-LT"/>
        </w:rPr>
        <w:t xml:space="preserve">Kaip laikyti </w:t>
      </w:r>
      <w:proofErr w:type="spellStart"/>
      <w:r w:rsidRPr="000C63E2">
        <w:rPr>
          <w:rFonts w:ascii="Times New Roman" w:hAnsi="Times New Roman"/>
          <w:b/>
          <w:lang w:val="lt-LT"/>
        </w:rPr>
        <w:t>Epirubicin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b/>
          <w:lang w:val="lt-LT"/>
        </w:rPr>
        <w:t>Actavis</w:t>
      </w:r>
      <w:proofErr w:type="spellEnd"/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Šį vaistą laikykite vaikams nepastebimoje ir nepasiekiamoje vietoje.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Laikyti šaldytuve (2 </w:t>
      </w:r>
      <w:r w:rsidRPr="000C63E2">
        <w:rPr>
          <w:rFonts w:ascii="Times New Roman" w:hAnsi="Times New Roman"/>
          <w:lang w:val="lt-LT"/>
        </w:rPr>
        <w:sym w:font="Symbol" w:char="F0B0"/>
      </w:r>
      <w:r w:rsidRPr="000C63E2">
        <w:rPr>
          <w:rFonts w:ascii="Times New Roman" w:hAnsi="Times New Roman"/>
          <w:lang w:val="lt-LT"/>
        </w:rPr>
        <w:t xml:space="preserve">C – 8 </w:t>
      </w:r>
      <w:r w:rsidRPr="000C63E2">
        <w:rPr>
          <w:rFonts w:ascii="Times New Roman" w:hAnsi="Times New Roman"/>
          <w:lang w:val="lt-LT"/>
        </w:rPr>
        <w:sym w:font="Symbol" w:char="F0B0"/>
      </w:r>
      <w:r w:rsidRPr="000C63E2">
        <w:rPr>
          <w:rFonts w:ascii="Times New Roman" w:hAnsi="Times New Roman"/>
          <w:lang w:val="lt-LT"/>
        </w:rPr>
        <w:t>C).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Flakoną laikyti išorinėje dėžutėje, kad </w:t>
      </w:r>
      <w:r>
        <w:rPr>
          <w:rFonts w:ascii="Times New Roman" w:hAnsi="Times New Roman"/>
          <w:lang w:val="lt-LT"/>
        </w:rPr>
        <w:t>vaistas</w:t>
      </w:r>
      <w:r w:rsidRPr="000C63E2">
        <w:rPr>
          <w:rFonts w:ascii="Times New Roman" w:hAnsi="Times New Roman"/>
          <w:lang w:val="lt-LT"/>
        </w:rPr>
        <w:t xml:space="preserve"> būtų apsaugotas nuo šviesos.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Ant kartono dėžutės po ,,</w:t>
      </w:r>
      <w:r>
        <w:rPr>
          <w:rFonts w:ascii="Times New Roman" w:hAnsi="Times New Roman"/>
          <w:lang w:val="lt-LT"/>
        </w:rPr>
        <w:t>EXP</w:t>
      </w:r>
      <w:r w:rsidRPr="00DC088D">
        <w:rPr>
          <w:rFonts w:ascii="Times New Roman" w:hAnsi="Times New Roman"/>
          <w:highlight w:val="lightGray"/>
          <w:lang w:val="lt-LT"/>
        </w:rPr>
        <w:t>/</w:t>
      </w:r>
      <w:r w:rsidRPr="003E3940">
        <w:rPr>
          <w:rFonts w:ascii="Times New Roman" w:hAnsi="Times New Roman"/>
          <w:highlight w:val="lightGray"/>
          <w:lang w:val="lt-LT"/>
        </w:rPr>
        <w:t>Tinka iki</w:t>
      </w:r>
      <w:r w:rsidRPr="000C63E2">
        <w:rPr>
          <w:rFonts w:ascii="Times New Roman" w:hAnsi="Times New Roman"/>
          <w:lang w:val="lt-LT"/>
        </w:rPr>
        <w:t>“ arba</w:t>
      </w:r>
      <w:r>
        <w:rPr>
          <w:rFonts w:ascii="Times New Roman" w:hAnsi="Times New Roman"/>
          <w:lang w:val="lt-LT"/>
        </w:rPr>
        <w:t xml:space="preserve"> ant etiketės</w:t>
      </w:r>
      <w:r w:rsidRPr="000C63E2">
        <w:rPr>
          <w:rFonts w:ascii="Times New Roman" w:hAnsi="Times New Roman"/>
          <w:lang w:val="lt-LT"/>
        </w:rPr>
        <w:t xml:space="preserve"> nurodytam tinkamumo laikui pasibaigus, šio vaisto vartoti negalima. Vaistas tinkamas vartoti iki paskutinės nurodyto mėnesio dienos.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Pastebėjus bet kokių matomų gedimo požymių, šio vaisto vartoti negalima.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b/>
          <w:lang w:val="lt-LT"/>
        </w:rPr>
      </w:pPr>
      <w:bookmarkStart w:id="10" w:name="_Toc129243144"/>
      <w:bookmarkStart w:id="11" w:name="_Toc129243269"/>
      <w:r w:rsidRPr="000C63E2">
        <w:rPr>
          <w:rFonts w:ascii="Times New Roman" w:hAnsi="Times New Roman"/>
          <w:b/>
          <w:lang w:val="lt-LT"/>
        </w:rPr>
        <w:t>6.</w:t>
      </w:r>
      <w:r w:rsidRPr="000C63E2">
        <w:rPr>
          <w:rFonts w:ascii="Times New Roman" w:hAnsi="Times New Roman"/>
          <w:b/>
          <w:lang w:val="lt-LT"/>
        </w:rPr>
        <w:tab/>
      </w:r>
      <w:bookmarkEnd w:id="10"/>
      <w:bookmarkEnd w:id="11"/>
      <w:r w:rsidRPr="000C63E2">
        <w:rPr>
          <w:rFonts w:ascii="Times New Roman" w:hAnsi="Times New Roman"/>
          <w:b/>
          <w:lang w:val="lt-LT"/>
        </w:rPr>
        <w:t>Pakuotės turinys ir kita informacija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0C63E2">
        <w:rPr>
          <w:rFonts w:ascii="Times New Roman" w:hAnsi="Times New Roman"/>
          <w:b/>
          <w:lang w:val="lt-LT"/>
        </w:rPr>
        <w:t>Epirubicin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b/>
          <w:lang w:val="lt-LT"/>
        </w:rPr>
        <w:t>Actavis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sudėtis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u w:val="single"/>
          <w:lang w:val="lt-LT"/>
        </w:rPr>
      </w:pPr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-</w:t>
      </w:r>
      <w:r w:rsidRPr="000C63E2">
        <w:rPr>
          <w:rFonts w:ascii="Times New Roman" w:hAnsi="Times New Roman"/>
          <w:lang w:val="lt-LT"/>
        </w:rPr>
        <w:tab/>
        <w:t xml:space="preserve">Veiklioji medžiaga yra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hidrochloridas. Viename injekcinio tirpalo mililitre yra 2 mg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hidrochlorido.</w:t>
      </w:r>
    </w:p>
    <w:p w:rsidR="00102965" w:rsidRPr="000C63E2" w:rsidRDefault="00102965" w:rsidP="00102965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-</w:t>
      </w:r>
      <w:r w:rsidRPr="000C63E2">
        <w:rPr>
          <w:rFonts w:ascii="Times New Roman" w:hAnsi="Times New Roman"/>
          <w:lang w:val="lt-LT"/>
        </w:rPr>
        <w:tab/>
        <w:t>Pagalbinės medžiagos yra natrio chloridas, vandenilio chlorido rūgštis (pH korekcijai), injekcinis vanduo.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0C63E2">
        <w:rPr>
          <w:rFonts w:ascii="Times New Roman" w:hAnsi="Times New Roman"/>
          <w:b/>
          <w:lang w:val="lt-LT"/>
        </w:rPr>
        <w:t>Epirubicin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b/>
          <w:lang w:val="lt-LT"/>
        </w:rPr>
        <w:t>Actavis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išvaizda ir kiekis pakuotėje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u w:val="single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2 mg/ml yra skaidrus raudonos spalvos injekcinis tirpalas.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i/>
          <w:lang w:val="lt-LT"/>
        </w:rPr>
      </w:pPr>
      <w:r w:rsidRPr="000C63E2">
        <w:rPr>
          <w:rFonts w:ascii="Times New Roman" w:hAnsi="Times New Roman"/>
          <w:i/>
          <w:lang w:val="lt-LT"/>
        </w:rPr>
        <w:t>Pakuočių dydžiai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1 x 5 ml flakonas (10 mg/5 ml)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1 x 10 ml flakonas (20 mg/10 ml)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1 x 25 ml flakonas (50 mg/25 ml)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1 x 50 ml flakonas (100 mg/50 ml)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1 x 100 ml flakonas (200 mg/100 ml)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Viename 5 ml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2 mg/ml injekcinio tirpalo flakone yra 10 mg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hidrochlorido (tai atitinka 9,35 mg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>).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Viename 10 ml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2 mg/ml injekcinio tirpalo flakone yra 20 mg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hidrochlorido (tai atitinka 18,7 mg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>).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Viename 25 ml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2 mg/ml injekcinio tirpalo flakone yra 50 mg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hidrochlorido (tai atitinka 46,75 mg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>).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lastRenderedPageBreak/>
        <w:t xml:space="preserve">Viename 50 ml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2 mg/ml injekcinio tirpalo flakone yra 100 mg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hidrochlorido (tai atitinka 93,5 mg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>).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Viename 100 ml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2 mg/ml injekcinio tirpalo flakone yra 200 mg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hidrochlorido (tai atitinka 187 mg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>).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r w:rsidRPr="000C63E2">
        <w:rPr>
          <w:rFonts w:ascii="Times New Roman" w:hAnsi="Times New Roman"/>
          <w:b/>
          <w:lang w:val="lt-LT"/>
        </w:rPr>
        <w:t>Registruotojas ir gamintojas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i/>
          <w:lang w:val="lt-LT"/>
        </w:rPr>
      </w:pPr>
      <w:r w:rsidRPr="000C63E2">
        <w:rPr>
          <w:rFonts w:ascii="Times New Roman" w:hAnsi="Times New Roman"/>
          <w:i/>
          <w:lang w:val="lt-LT"/>
        </w:rPr>
        <w:t>Registruotojas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Group </w:t>
      </w:r>
      <w:r w:rsidRPr="0089257B">
        <w:rPr>
          <w:rFonts w:ascii="Times New Roman" w:hAnsi="Times New Roman"/>
          <w:lang w:val="lt-LT"/>
        </w:rPr>
        <w:t xml:space="preserve">PTC </w:t>
      </w:r>
      <w:proofErr w:type="spellStart"/>
      <w:r w:rsidRPr="0089257B">
        <w:rPr>
          <w:rFonts w:ascii="Times New Roman" w:hAnsi="Times New Roman"/>
          <w:lang w:val="lt-LT"/>
        </w:rPr>
        <w:t>ehf</w:t>
      </w:r>
      <w:proofErr w:type="spellEnd"/>
      <w:r w:rsidRPr="000C63E2">
        <w:rPr>
          <w:rFonts w:ascii="Times New Roman" w:hAnsi="Times New Roman"/>
          <w:lang w:val="lt-LT"/>
        </w:rPr>
        <w:t>.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Reykjavíkurvegi</w:t>
      </w:r>
      <w:proofErr w:type="spellEnd"/>
      <w:r w:rsidRPr="000C63E2">
        <w:rPr>
          <w:rFonts w:ascii="Times New Roman" w:hAnsi="Times New Roman"/>
          <w:lang w:val="lt-LT"/>
        </w:rPr>
        <w:t xml:space="preserve"> 76-78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220 </w:t>
      </w:r>
      <w:proofErr w:type="spellStart"/>
      <w:r w:rsidRPr="000C63E2">
        <w:rPr>
          <w:rFonts w:ascii="Times New Roman" w:hAnsi="Times New Roman"/>
          <w:lang w:val="lt-LT"/>
        </w:rPr>
        <w:t>Hafnarfjörður</w:t>
      </w:r>
      <w:proofErr w:type="spellEnd"/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Islandija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  <w:lang w:val="lt-LT"/>
        </w:rPr>
      </w:pPr>
      <w:r w:rsidRPr="000C63E2">
        <w:rPr>
          <w:rFonts w:ascii="Times New Roman" w:hAnsi="Times New Roman"/>
          <w:i/>
          <w:lang w:val="lt-LT"/>
        </w:rPr>
        <w:t>Gamintojas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Italy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S.p.A</w:t>
      </w:r>
      <w:proofErr w:type="spellEnd"/>
      <w:r w:rsidRPr="000C63E2">
        <w:rPr>
          <w:rFonts w:ascii="Times New Roman" w:hAnsi="Times New Roman"/>
          <w:lang w:val="lt-LT"/>
        </w:rPr>
        <w:t xml:space="preserve">. 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Nerviano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Plant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Viale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Pasteur</w:t>
      </w:r>
      <w:proofErr w:type="spellEnd"/>
      <w:r w:rsidRPr="000C63E2">
        <w:rPr>
          <w:rFonts w:ascii="Times New Roman" w:hAnsi="Times New Roman"/>
          <w:lang w:val="lt-LT"/>
        </w:rPr>
        <w:t xml:space="preserve"> 10 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20014 </w:t>
      </w:r>
      <w:proofErr w:type="spellStart"/>
      <w:r w:rsidRPr="000C63E2">
        <w:rPr>
          <w:rFonts w:ascii="Times New Roman" w:hAnsi="Times New Roman"/>
          <w:lang w:val="lt-LT"/>
        </w:rPr>
        <w:t>Nerviano</w:t>
      </w:r>
      <w:proofErr w:type="spellEnd"/>
      <w:r w:rsidRPr="000C63E2">
        <w:rPr>
          <w:rFonts w:ascii="Times New Roman" w:hAnsi="Times New Roman"/>
          <w:lang w:val="lt-LT"/>
        </w:rPr>
        <w:t xml:space="preserve"> (Milan) 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Italija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arba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S.C. SINDAN-PHARMA S.R.L.</w:t>
      </w:r>
    </w:p>
    <w:p w:rsidR="00102965" w:rsidRPr="000C63E2" w:rsidRDefault="00102965" w:rsidP="0010296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11 </w:t>
      </w:r>
      <w:proofErr w:type="spellStart"/>
      <w:r w:rsidRPr="000C63E2">
        <w:rPr>
          <w:rFonts w:ascii="Times New Roman" w:hAnsi="Times New Roman"/>
          <w:lang w:val="lt-LT"/>
        </w:rPr>
        <w:t>Ion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Mihalache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Blvd</w:t>
      </w:r>
      <w:proofErr w:type="spellEnd"/>
      <w:r w:rsidRPr="000C63E2">
        <w:rPr>
          <w:rFonts w:ascii="Times New Roman" w:hAnsi="Times New Roman"/>
          <w:lang w:val="lt-LT"/>
        </w:rPr>
        <w:t>.</w:t>
      </w:r>
    </w:p>
    <w:p w:rsidR="00102965" w:rsidRPr="000C63E2" w:rsidRDefault="00102965" w:rsidP="0010296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011171 </w:t>
      </w:r>
      <w:proofErr w:type="spellStart"/>
      <w:r w:rsidRPr="000C63E2">
        <w:rPr>
          <w:rFonts w:ascii="Times New Roman" w:hAnsi="Times New Roman"/>
          <w:lang w:val="lt-LT"/>
        </w:rPr>
        <w:t>Bucharest</w:t>
      </w:r>
      <w:proofErr w:type="spellEnd"/>
    </w:p>
    <w:p w:rsidR="00102965" w:rsidRPr="000C63E2" w:rsidRDefault="00102965" w:rsidP="0010296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Rumunija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Jeigu apie šį vaistą norite sužinoti daugiau, kreipkitės į vietinį registruotojo atstovą.</w:t>
      </w:r>
    </w:p>
    <w:p w:rsidR="00102965" w:rsidRPr="003E3940" w:rsidRDefault="00102965" w:rsidP="0010296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3E3940">
        <w:rPr>
          <w:rFonts w:ascii="Times New Roman" w:hAnsi="Times New Roman"/>
        </w:rPr>
        <w:t xml:space="preserve">UAB </w:t>
      </w:r>
      <w:proofErr w:type="spellStart"/>
      <w:r>
        <w:rPr>
          <w:rFonts w:ascii="Times New Roman" w:hAnsi="Times New Roman"/>
        </w:rPr>
        <w:t>Teva</w:t>
      </w:r>
      <w:proofErr w:type="spellEnd"/>
      <w:r>
        <w:rPr>
          <w:rFonts w:ascii="Times New Roman" w:hAnsi="Times New Roman"/>
        </w:rPr>
        <w:t xml:space="preserve"> Baltics</w:t>
      </w:r>
    </w:p>
    <w:p w:rsidR="00102965" w:rsidRPr="003E3940" w:rsidRDefault="00102965" w:rsidP="0010296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3E3940">
        <w:rPr>
          <w:rFonts w:ascii="Times New Roman" w:hAnsi="Times New Roman"/>
        </w:rPr>
        <w:t>Molėtų</w:t>
      </w:r>
      <w:proofErr w:type="spellEnd"/>
      <w:r w:rsidRPr="003E3940">
        <w:rPr>
          <w:rFonts w:ascii="Times New Roman" w:hAnsi="Times New Roman"/>
        </w:rPr>
        <w:t xml:space="preserve"> pl. 5 </w:t>
      </w:r>
    </w:p>
    <w:p w:rsidR="00102965" w:rsidRPr="003E3940" w:rsidRDefault="00102965" w:rsidP="00102965">
      <w:pPr>
        <w:tabs>
          <w:tab w:val="left" w:pos="567"/>
        </w:tabs>
        <w:spacing w:after="0" w:line="240" w:lineRule="auto"/>
        <w:rPr>
          <w:rFonts w:ascii="Times New Roman" w:hAnsi="Times New Roman"/>
          <w:lang w:val="fr-FR"/>
        </w:rPr>
      </w:pPr>
      <w:r w:rsidRPr="003E3940">
        <w:rPr>
          <w:rFonts w:ascii="Times New Roman" w:hAnsi="Times New Roman"/>
          <w:lang w:val="fr-FR"/>
        </w:rPr>
        <w:t>LT-08409</w:t>
      </w:r>
      <w:r w:rsidRPr="00DB111A">
        <w:rPr>
          <w:rFonts w:ascii="Times New Roman" w:eastAsia="Calibri" w:hAnsi="Times New Roman" w:cs="Times New Roman"/>
          <w:lang w:val="fr-FR"/>
        </w:rPr>
        <w:t> </w:t>
      </w:r>
      <w:r w:rsidRPr="003E3940">
        <w:rPr>
          <w:rFonts w:ascii="Times New Roman" w:hAnsi="Times New Roman"/>
          <w:lang w:val="fr-FR"/>
        </w:rPr>
        <w:t xml:space="preserve">Vilnius </w:t>
      </w:r>
    </w:p>
    <w:p w:rsidR="00102965" w:rsidRPr="003E3940" w:rsidRDefault="00102965" w:rsidP="00102965">
      <w:pPr>
        <w:tabs>
          <w:tab w:val="left" w:pos="567"/>
        </w:tabs>
        <w:spacing w:after="0" w:line="240" w:lineRule="auto"/>
        <w:rPr>
          <w:rFonts w:ascii="Times New Roman" w:hAnsi="Times New Roman"/>
          <w:lang w:val="fr-FR"/>
        </w:rPr>
      </w:pPr>
      <w:r w:rsidRPr="003E3940">
        <w:rPr>
          <w:rFonts w:ascii="Times New Roman" w:hAnsi="Times New Roman"/>
          <w:lang w:val="fr-FR"/>
        </w:rPr>
        <w:t>Tel.: +370</w:t>
      </w:r>
      <w:r w:rsidRPr="00DB111A">
        <w:rPr>
          <w:rFonts w:ascii="Times New Roman" w:eastAsia="Calibri" w:hAnsi="Times New Roman" w:cs="Times New Roman"/>
          <w:lang w:val="fr-FR"/>
        </w:rPr>
        <w:t> </w:t>
      </w:r>
      <w:r w:rsidRPr="003E3940">
        <w:rPr>
          <w:rFonts w:ascii="Times New Roman" w:hAnsi="Times New Roman"/>
          <w:lang w:val="fr-FR"/>
        </w:rPr>
        <w:t>5</w:t>
      </w:r>
      <w:r w:rsidRPr="00DB111A">
        <w:rPr>
          <w:rFonts w:ascii="Times New Roman" w:eastAsia="Calibri" w:hAnsi="Times New Roman" w:cs="Times New Roman"/>
          <w:lang w:val="fr-FR"/>
        </w:rPr>
        <w:t> </w:t>
      </w:r>
      <w:r w:rsidRPr="003E3940">
        <w:rPr>
          <w:rFonts w:ascii="Times New Roman" w:hAnsi="Times New Roman"/>
          <w:lang w:val="fr-FR"/>
        </w:rPr>
        <w:t>266</w:t>
      </w:r>
      <w:r w:rsidRPr="00DB111A">
        <w:rPr>
          <w:rFonts w:ascii="Times New Roman" w:eastAsia="Calibri" w:hAnsi="Times New Roman" w:cs="Times New Roman"/>
          <w:lang w:val="fr-FR"/>
        </w:rPr>
        <w:t> </w:t>
      </w:r>
      <w:r w:rsidRPr="003E3940">
        <w:rPr>
          <w:rFonts w:ascii="Times New Roman" w:hAnsi="Times New Roman"/>
          <w:lang w:val="fr-FR"/>
        </w:rPr>
        <w:t>02</w:t>
      </w:r>
      <w:r w:rsidRPr="00DB111A">
        <w:rPr>
          <w:rFonts w:ascii="Times New Roman" w:eastAsia="Calibri" w:hAnsi="Times New Roman" w:cs="Times New Roman"/>
          <w:lang w:val="fr-FR"/>
        </w:rPr>
        <w:t> </w:t>
      </w:r>
      <w:r w:rsidRPr="003E3940">
        <w:rPr>
          <w:rFonts w:ascii="Times New Roman" w:hAnsi="Times New Roman"/>
          <w:lang w:val="fr-FR"/>
        </w:rPr>
        <w:t>03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</w:p>
    <w:p w:rsidR="00102965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b/>
          <w:lang w:val="lt-LT"/>
        </w:rPr>
        <w:t>Šis vaistas EEE valstybėse narėse registruotas tokiais pavadinimais</w:t>
      </w:r>
      <w:r w:rsidRPr="00DC088D">
        <w:rPr>
          <w:rFonts w:ascii="Times New Roman" w:hAnsi="Times New Roman"/>
          <w:b/>
          <w:lang w:val="lt-LT"/>
        </w:rPr>
        <w:t>:</w:t>
      </w:r>
    </w:p>
    <w:tbl>
      <w:tblPr>
        <w:tblStyle w:val="Lentelstinklelis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09"/>
        <w:gridCol w:w="7088"/>
      </w:tblGrid>
      <w:tr w:rsidR="00102965" w:rsidTr="002B25C0">
        <w:tc>
          <w:tcPr>
            <w:tcW w:w="1809" w:type="dxa"/>
          </w:tcPr>
          <w:p w:rsidR="00102965" w:rsidRDefault="00102965" w:rsidP="002B25C0">
            <w:pPr>
              <w:numPr>
                <w:ilvl w:val="12"/>
                <w:numId w:val="0"/>
              </w:numPr>
              <w:ind w:right="-2"/>
              <w:rPr>
                <w:rFonts w:ascii="Times New Roman" w:hAnsi="Times New Roman"/>
                <w:lang w:val="lt-LT"/>
              </w:rPr>
            </w:pPr>
            <w:r w:rsidRPr="00C42C64">
              <w:rPr>
                <w:rFonts w:ascii="Times New Roman" w:hAnsi="Times New Roman"/>
                <w:lang w:val="lt-LT"/>
              </w:rPr>
              <w:t>Estija</w:t>
            </w:r>
          </w:p>
        </w:tc>
        <w:tc>
          <w:tcPr>
            <w:tcW w:w="7088" w:type="dxa"/>
          </w:tcPr>
          <w:p w:rsidR="00102965" w:rsidRDefault="00102965" w:rsidP="002B25C0">
            <w:pPr>
              <w:numPr>
                <w:ilvl w:val="12"/>
                <w:numId w:val="0"/>
              </w:numPr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C42C64">
              <w:rPr>
                <w:rFonts w:ascii="Times New Roman" w:hAnsi="Times New Roman"/>
                <w:lang w:val="lt-LT"/>
              </w:rPr>
              <w:t>Epirubicin</w:t>
            </w:r>
            <w:proofErr w:type="spellEnd"/>
            <w:r w:rsidRPr="00C42C64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C42C64">
              <w:rPr>
                <w:rFonts w:ascii="Times New Roman" w:hAnsi="Times New Roman"/>
                <w:lang w:val="lt-LT"/>
              </w:rPr>
              <w:t>Actavis</w:t>
            </w:r>
            <w:proofErr w:type="spellEnd"/>
          </w:p>
        </w:tc>
      </w:tr>
      <w:tr w:rsidR="00102965" w:rsidTr="002B25C0">
        <w:tc>
          <w:tcPr>
            <w:tcW w:w="1809" w:type="dxa"/>
          </w:tcPr>
          <w:p w:rsidR="00102965" w:rsidRDefault="00102965" w:rsidP="002B25C0">
            <w:pPr>
              <w:numPr>
                <w:ilvl w:val="12"/>
                <w:numId w:val="0"/>
              </w:numPr>
              <w:ind w:right="-2"/>
              <w:rPr>
                <w:rFonts w:ascii="Times New Roman" w:hAnsi="Times New Roman"/>
                <w:lang w:val="lt-LT"/>
              </w:rPr>
            </w:pPr>
            <w:r w:rsidRPr="00C42C64">
              <w:rPr>
                <w:rFonts w:ascii="Times New Roman" w:hAnsi="Times New Roman"/>
                <w:lang w:val="lt-LT"/>
              </w:rPr>
              <w:t>Lietuva</w:t>
            </w:r>
          </w:p>
        </w:tc>
        <w:tc>
          <w:tcPr>
            <w:tcW w:w="7088" w:type="dxa"/>
          </w:tcPr>
          <w:p w:rsidR="00102965" w:rsidRDefault="00102965" w:rsidP="002B25C0">
            <w:pPr>
              <w:numPr>
                <w:ilvl w:val="12"/>
                <w:numId w:val="0"/>
              </w:numPr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C42C64">
              <w:rPr>
                <w:rFonts w:ascii="Times New Roman" w:hAnsi="Times New Roman"/>
                <w:lang w:val="lt-LT"/>
              </w:rPr>
              <w:t>Epirubicin</w:t>
            </w:r>
            <w:proofErr w:type="spellEnd"/>
            <w:r w:rsidRPr="00C42C64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C42C64">
              <w:rPr>
                <w:rFonts w:ascii="Times New Roman" w:hAnsi="Times New Roman"/>
                <w:lang w:val="lt-LT"/>
              </w:rPr>
              <w:t>Actavis</w:t>
            </w:r>
            <w:proofErr w:type="spellEnd"/>
            <w:r w:rsidRPr="00C42C64">
              <w:rPr>
                <w:rFonts w:ascii="Times New Roman" w:hAnsi="Times New Roman"/>
                <w:lang w:val="lt-LT"/>
              </w:rPr>
              <w:t xml:space="preserve"> 2 mg/ml injekcinis tirpalas</w:t>
            </w:r>
          </w:p>
        </w:tc>
      </w:tr>
      <w:tr w:rsidR="00102965" w:rsidTr="002B25C0">
        <w:tc>
          <w:tcPr>
            <w:tcW w:w="1809" w:type="dxa"/>
          </w:tcPr>
          <w:p w:rsidR="00102965" w:rsidRDefault="00102965" w:rsidP="002B25C0">
            <w:pPr>
              <w:numPr>
                <w:ilvl w:val="12"/>
                <w:numId w:val="0"/>
              </w:numPr>
              <w:ind w:right="-2"/>
              <w:rPr>
                <w:rFonts w:ascii="Times New Roman" w:hAnsi="Times New Roman"/>
                <w:lang w:val="lt-LT"/>
              </w:rPr>
            </w:pPr>
            <w:r w:rsidRPr="00C42C64">
              <w:rPr>
                <w:rFonts w:ascii="Times New Roman" w:hAnsi="Times New Roman"/>
                <w:lang w:val="lt-LT"/>
              </w:rPr>
              <w:t>Latvija</w:t>
            </w:r>
          </w:p>
        </w:tc>
        <w:tc>
          <w:tcPr>
            <w:tcW w:w="7088" w:type="dxa"/>
          </w:tcPr>
          <w:p w:rsidR="00102965" w:rsidRDefault="00102965" w:rsidP="002B25C0">
            <w:pPr>
              <w:numPr>
                <w:ilvl w:val="12"/>
                <w:numId w:val="0"/>
              </w:numPr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C42C64">
              <w:rPr>
                <w:rFonts w:ascii="Times New Roman" w:hAnsi="Times New Roman"/>
                <w:lang w:val="lt-LT"/>
              </w:rPr>
              <w:t>Epirubicin</w:t>
            </w:r>
            <w:proofErr w:type="spellEnd"/>
            <w:r w:rsidRPr="00C42C64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C42C64">
              <w:rPr>
                <w:rFonts w:ascii="Times New Roman" w:hAnsi="Times New Roman"/>
                <w:lang w:val="lt-LT"/>
              </w:rPr>
              <w:t>Actavis</w:t>
            </w:r>
            <w:proofErr w:type="spellEnd"/>
            <w:r w:rsidRPr="00C42C64">
              <w:rPr>
                <w:rFonts w:ascii="Times New Roman" w:hAnsi="Times New Roman"/>
                <w:lang w:val="lt-LT"/>
              </w:rPr>
              <w:t xml:space="preserve"> 2 mg/ml </w:t>
            </w:r>
            <w:proofErr w:type="spellStart"/>
            <w:r w:rsidRPr="00C42C64">
              <w:rPr>
                <w:rFonts w:ascii="Times New Roman" w:hAnsi="Times New Roman"/>
                <w:lang w:val="lt-LT"/>
              </w:rPr>
              <w:t>šķīdums</w:t>
            </w:r>
            <w:proofErr w:type="spellEnd"/>
            <w:r w:rsidRPr="00C42C64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C42C64">
              <w:rPr>
                <w:rFonts w:ascii="Times New Roman" w:hAnsi="Times New Roman"/>
                <w:lang w:val="lt-LT"/>
              </w:rPr>
              <w:t>injekcijām</w:t>
            </w:r>
            <w:proofErr w:type="spellEnd"/>
          </w:p>
        </w:tc>
      </w:tr>
      <w:tr w:rsidR="00102965" w:rsidTr="002B25C0">
        <w:tc>
          <w:tcPr>
            <w:tcW w:w="1809" w:type="dxa"/>
          </w:tcPr>
          <w:p w:rsidR="00102965" w:rsidRDefault="00102965" w:rsidP="002B25C0">
            <w:pPr>
              <w:numPr>
                <w:ilvl w:val="12"/>
                <w:numId w:val="0"/>
              </w:numPr>
              <w:ind w:right="-2"/>
              <w:rPr>
                <w:rFonts w:ascii="Times New Roman" w:hAnsi="Times New Roman"/>
                <w:lang w:val="lt-LT"/>
              </w:rPr>
            </w:pPr>
            <w:r w:rsidRPr="00C42C64">
              <w:rPr>
                <w:rFonts w:ascii="Times New Roman" w:hAnsi="Times New Roman"/>
                <w:lang w:val="lt-LT"/>
              </w:rPr>
              <w:t>Norvegija</w:t>
            </w:r>
          </w:p>
        </w:tc>
        <w:tc>
          <w:tcPr>
            <w:tcW w:w="7088" w:type="dxa"/>
          </w:tcPr>
          <w:p w:rsidR="00102965" w:rsidRDefault="00102965" w:rsidP="002B25C0">
            <w:pPr>
              <w:numPr>
                <w:ilvl w:val="12"/>
                <w:numId w:val="0"/>
              </w:numPr>
              <w:ind w:right="-2"/>
              <w:rPr>
                <w:rFonts w:ascii="Times New Roman" w:hAnsi="Times New Roman"/>
                <w:lang w:val="lt-LT"/>
              </w:rPr>
            </w:pPr>
            <w:proofErr w:type="spellStart"/>
            <w:r w:rsidRPr="00C42C64">
              <w:rPr>
                <w:rFonts w:ascii="Times New Roman" w:hAnsi="Times New Roman"/>
                <w:lang w:val="lt-LT"/>
              </w:rPr>
              <w:t>Epirubicin</w:t>
            </w:r>
            <w:proofErr w:type="spellEnd"/>
            <w:r w:rsidRPr="00C42C64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C42C64">
              <w:rPr>
                <w:rFonts w:ascii="Times New Roman" w:hAnsi="Times New Roman"/>
                <w:lang w:val="lt-LT"/>
              </w:rPr>
              <w:t>Actavis</w:t>
            </w:r>
            <w:proofErr w:type="spellEnd"/>
          </w:p>
        </w:tc>
      </w:tr>
    </w:tbl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b/>
          <w:lang w:val="lt-LT"/>
        </w:rPr>
        <w:t>Šis pakuotės lapelis paskutinį kartą peržiūrėtas</w:t>
      </w:r>
      <w:r>
        <w:rPr>
          <w:rFonts w:ascii="Times New Roman" w:hAnsi="Times New Roman"/>
          <w:b/>
          <w:lang w:val="lt-LT"/>
        </w:rPr>
        <w:t xml:space="preserve"> 2020-08-13.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0C63E2">
        <w:rPr>
          <w:rFonts w:ascii="Times New Roman" w:hAnsi="Times New Roman"/>
          <w:i/>
          <w:lang w:val="lt-LT"/>
        </w:rPr>
        <w:t xml:space="preserve"> </w:t>
      </w:r>
      <w:r w:rsidRPr="000C63E2">
        <w:rPr>
          <w:rFonts w:ascii="Times New Roman" w:hAnsi="Times New Roman"/>
          <w:lang w:val="lt-LT"/>
        </w:rPr>
        <w:t xml:space="preserve"> </w:t>
      </w:r>
      <w:hyperlink r:id="rId7" w:history="1">
        <w:r w:rsidRPr="000C63E2">
          <w:rPr>
            <w:rFonts w:ascii="Times New Roman" w:hAnsi="Times New Roman"/>
            <w:color w:val="0000FF"/>
            <w:u w:val="single"/>
            <w:lang w:val="lt-LT"/>
          </w:rPr>
          <w:t>http://www.vvkt.lt/</w:t>
        </w:r>
      </w:hyperlink>
      <w:r w:rsidRPr="000C63E2">
        <w:rPr>
          <w:rFonts w:ascii="Times New Roman" w:hAnsi="Times New Roman"/>
          <w:sz w:val="24"/>
          <w:lang w:val="lt-LT"/>
        </w:rPr>
        <w:t>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---------------------------------------------------------------------------------------------------------------------------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Toliau pateikta informacija skirta tik sveikatos priežiūros specialistams: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jc w:val="center"/>
        <w:rPr>
          <w:rFonts w:ascii="Times New Roman" w:hAnsi="Times New Roman"/>
          <w:b/>
          <w:lang w:val="lt-LT"/>
        </w:rPr>
      </w:pPr>
      <w:proofErr w:type="spellStart"/>
      <w:r w:rsidRPr="000C63E2">
        <w:rPr>
          <w:rFonts w:ascii="Times New Roman" w:hAnsi="Times New Roman"/>
          <w:b/>
          <w:lang w:val="lt-LT"/>
        </w:rPr>
        <w:t>Epirubicin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b/>
          <w:lang w:val="lt-LT"/>
        </w:rPr>
        <w:t>Actavis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2 mg/ml injekcinis tirpalas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jc w:val="center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jc w:val="center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Vartojimo instrukcija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jc w:val="center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jc w:val="center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ANTINAVIKINIS VAISTINIS PREPARATAS</w:t>
      </w:r>
    </w:p>
    <w:p w:rsidR="00102965" w:rsidRPr="000C63E2" w:rsidRDefault="00102965" w:rsidP="001029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b/>
          <w:lang w:val="lt-LT"/>
        </w:rPr>
        <w:t>Nesuderinamumas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Reikia vengti ilgalaikio </w:t>
      </w: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kontakto su bet kuriuo šarminės reakcijos tirpalu (įskaitant tirpalus, kuriuose yra vandenilio karbonatų), nes tai sukelia vaistinio preparato hidrolizę. Galima naudoti tik poskyryje ,,Vartojimo instrukcija“ nurodytus skiediklius.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Nei injekcinio tirpalo, nei praskiesto tirpalo negalima maišyti su jokiais kitais vaistiniais preparatais. Nustatytas fizinis nesuderinamumas su heparinu.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C63E2">
        <w:rPr>
          <w:rFonts w:ascii="Times New Roman" w:hAnsi="Times New Roman"/>
          <w:lang w:val="lt-LT"/>
        </w:rPr>
        <w:t>Epirubicino</w:t>
      </w:r>
      <w:proofErr w:type="spellEnd"/>
      <w:r w:rsidRPr="000C63E2">
        <w:rPr>
          <w:rFonts w:ascii="Times New Roman" w:hAnsi="Times New Roman"/>
          <w:lang w:val="lt-LT"/>
        </w:rPr>
        <w:t xml:space="preserve"> negalima maišyti su jokiais kitais vaistiniais preparatais.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  <w:r w:rsidRPr="000C63E2">
        <w:rPr>
          <w:rFonts w:ascii="Times New Roman" w:hAnsi="Times New Roman"/>
          <w:b/>
          <w:lang w:val="lt-LT"/>
        </w:rPr>
        <w:t>Vartojimo instrukcija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i/>
          <w:lang w:val="lt-LT"/>
        </w:rPr>
        <w:t xml:space="preserve">Leidimas į veną.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rekomenduojama sušvirkšti per infuzijų vamzdelį, per kurį laisvai </w:t>
      </w:r>
      <w:proofErr w:type="spellStart"/>
      <w:r w:rsidRPr="000C63E2">
        <w:rPr>
          <w:rFonts w:ascii="Times New Roman" w:hAnsi="Times New Roman"/>
          <w:lang w:val="lt-LT"/>
        </w:rPr>
        <w:t>infuzuojamas</w:t>
      </w:r>
      <w:proofErr w:type="spellEnd"/>
      <w:r w:rsidRPr="000C63E2">
        <w:rPr>
          <w:rFonts w:ascii="Times New Roman" w:hAnsi="Times New Roman"/>
          <w:lang w:val="lt-LT"/>
        </w:rPr>
        <w:t xml:space="preserve"> 0,9 % natrio chlorido tirpalas. Kad sumažėtų trombozės ar vaistinio preparato sušvirkštimo į šalia venos esančius audinius rizika, rekomenduojama įprasta infuzijos trukmė yra nuo 3 iki 20 minučių, atsižvelgiant į dozę ir infuzinio tirpalo kiekį. Sušvirkšti tiesiai į veną nerekomenduojama, nes kyla didelė vaistinio preparato sušvirkštimo į šalia venos esančius audinius rizika, net sušvirkštus pakankamą per adatą ištraukto kraujo kiekį.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i/>
          <w:lang w:val="lt-LT"/>
        </w:rPr>
        <w:t xml:space="preserve">Vartojimas į šlapimo pūslę. </w:t>
      </w:r>
      <w:r w:rsidRPr="000C63E2">
        <w:rPr>
          <w:rFonts w:ascii="Times New Roman" w:hAnsi="Times New Roman"/>
          <w:lang w:val="lt-LT"/>
        </w:rPr>
        <w:t xml:space="preserve">Prieš vartojimą </w:t>
      </w:r>
      <w:proofErr w:type="spellStart"/>
      <w:r w:rsidRPr="000C63E2">
        <w:rPr>
          <w:rFonts w:ascii="Times New Roman" w:hAnsi="Times New Roman"/>
          <w:lang w:val="lt-LT"/>
        </w:rPr>
        <w:t>Epirubicin</w:t>
      </w:r>
      <w:proofErr w:type="spellEnd"/>
      <w:r w:rsidRPr="000C63E2">
        <w:rPr>
          <w:rFonts w:ascii="Times New Roman" w:hAnsi="Times New Roman"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lang w:val="lt-LT"/>
        </w:rPr>
        <w:t>Actavis</w:t>
      </w:r>
      <w:proofErr w:type="spellEnd"/>
      <w:r w:rsidRPr="000C63E2">
        <w:rPr>
          <w:rFonts w:ascii="Times New Roman" w:hAnsi="Times New Roman"/>
          <w:lang w:val="lt-LT"/>
        </w:rPr>
        <w:t xml:space="preserve"> reikia praskiesti steriliu injekciniu vandeniu arba steriliu 0,9 % natrio chlorido tirpalu. </w:t>
      </w:r>
      <w:proofErr w:type="spellStart"/>
      <w:r w:rsidRPr="000C63E2">
        <w:rPr>
          <w:rFonts w:ascii="Times New Roman" w:hAnsi="Times New Roman"/>
          <w:lang w:val="lt-LT"/>
        </w:rPr>
        <w:t>Epirubiciną</w:t>
      </w:r>
      <w:proofErr w:type="spellEnd"/>
      <w:r w:rsidRPr="000C63E2">
        <w:rPr>
          <w:rFonts w:ascii="Times New Roman" w:hAnsi="Times New Roman"/>
          <w:lang w:val="lt-LT"/>
        </w:rPr>
        <w:t xml:space="preserve"> reikia </w:t>
      </w:r>
      <w:proofErr w:type="spellStart"/>
      <w:r w:rsidRPr="000C63E2">
        <w:rPr>
          <w:rFonts w:ascii="Times New Roman" w:hAnsi="Times New Roman"/>
          <w:lang w:val="lt-LT"/>
        </w:rPr>
        <w:t>instiliuoti</w:t>
      </w:r>
      <w:proofErr w:type="spellEnd"/>
      <w:r w:rsidRPr="000C63E2">
        <w:rPr>
          <w:rFonts w:ascii="Times New Roman" w:hAnsi="Times New Roman"/>
          <w:lang w:val="lt-LT"/>
        </w:rPr>
        <w:t xml:space="preserve"> per kateterį ir palaikyti šlapimo pūslėje 1</w:t>
      </w:r>
      <w:r w:rsidRPr="000C63E2">
        <w:rPr>
          <w:rFonts w:ascii="Times New Roman" w:hAnsi="Times New Roman"/>
          <w:lang w:val="lt-LT"/>
        </w:rPr>
        <w:noBreakHyphen/>
        <w:t xml:space="preserve">2 valandas. </w:t>
      </w:r>
      <w:proofErr w:type="spellStart"/>
      <w:r w:rsidRPr="000C63E2">
        <w:rPr>
          <w:rFonts w:ascii="Times New Roman" w:hAnsi="Times New Roman"/>
          <w:lang w:val="lt-LT"/>
        </w:rPr>
        <w:t>Instiliacijos</w:t>
      </w:r>
      <w:proofErr w:type="spellEnd"/>
      <w:r w:rsidRPr="000C63E2">
        <w:rPr>
          <w:rFonts w:ascii="Times New Roman" w:hAnsi="Times New Roman"/>
          <w:lang w:val="lt-LT"/>
        </w:rPr>
        <w:t xml:space="preserve"> metu pacientui reikia vartytis, kad vaistinis preparatas paveiktų kuo didesnį gleivinės plotą. Kad šlapimas nepraskiestų vaistinio preparato, pacientui reikia nurodyti, kad 12 valandų prieš </w:t>
      </w:r>
      <w:proofErr w:type="spellStart"/>
      <w:r w:rsidRPr="000C63E2">
        <w:rPr>
          <w:rFonts w:ascii="Times New Roman" w:hAnsi="Times New Roman"/>
          <w:lang w:val="lt-LT"/>
        </w:rPr>
        <w:t>instiliaciją</w:t>
      </w:r>
      <w:proofErr w:type="spellEnd"/>
      <w:r w:rsidRPr="000C63E2">
        <w:rPr>
          <w:rFonts w:ascii="Times New Roman" w:hAnsi="Times New Roman"/>
          <w:lang w:val="lt-LT"/>
        </w:rPr>
        <w:t xml:space="preserve"> negertų jokių skysčių. Pacientas turi nepasišlapinti iki instaliacijos pabaigos.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Injekciniame tirpale nėra konservantų, taigi vaistinio preparato likučius reikia nedelsiant sunaikinti.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b/>
          <w:i/>
          <w:lang w:val="lt-LT"/>
        </w:rPr>
      </w:pPr>
      <w:r w:rsidRPr="000C63E2">
        <w:rPr>
          <w:rFonts w:ascii="Times New Roman" w:hAnsi="Times New Roman"/>
          <w:b/>
          <w:i/>
          <w:lang w:val="lt-LT"/>
        </w:rPr>
        <w:t xml:space="preserve">Saugaus </w:t>
      </w:r>
      <w:proofErr w:type="spellStart"/>
      <w:r w:rsidRPr="000C63E2">
        <w:rPr>
          <w:rFonts w:ascii="Times New Roman" w:hAnsi="Times New Roman"/>
          <w:b/>
          <w:i/>
          <w:lang w:val="lt-LT"/>
        </w:rPr>
        <w:t>antinavikinių</w:t>
      </w:r>
      <w:proofErr w:type="spellEnd"/>
      <w:r w:rsidRPr="000C63E2">
        <w:rPr>
          <w:rFonts w:ascii="Times New Roman" w:hAnsi="Times New Roman"/>
          <w:b/>
          <w:i/>
          <w:lang w:val="lt-LT"/>
        </w:rPr>
        <w:t xml:space="preserve"> vaistinių preparatų ruošimo ir atliekų tvarkymo rekomendacijos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0"/>
          <w:numId w:val="10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Jeigu ruošiamas infuzinis tirpalas, infuzinį tirpalą </w:t>
      </w:r>
      <w:proofErr w:type="spellStart"/>
      <w:r w:rsidRPr="000C63E2">
        <w:rPr>
          <w:rFonts w:ascii="Times New Roman" w:hAnsi="Times New Roman"/>
          <w:lang w:val="lt-LT"/>
        </w:rPr>
        <w:t>aseptikos</w:t>
      </w:r>
      <w:proofErr w:type="spellEnd"/>
      <w:r w:rsidRPr="000C63E2">
        <w:rPr>
          <w:rFonts w:ascii="Times New Roman" w:hAnsi="Times New Roman"/>
          <w:lang w:val="lt-LT"/>
        </w:rPr>
        <w:t xml:space="preserve"> sąlygomis turi ruošti patyręs darbuotojas.</w:t>
      </w:r>
    </w:p>
    <w:p w:rsidR="00102965" w:rsidRPr="000C63E2" w:rsidRDefault="00102965" w:rsidP="00102965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0"/>
          <w:numId w:val="10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Infuzinį tirpalą reikia ruošti specialiai skirtoje </w:t>
      </w:r>
      <w:proofErr w:type="spellStart"/>
      <w:r w:rsidRPr="000C63E2">
        <w:rPr>
          <w:rFonts w:ascii="Times New Roman" w:hAnsi="Times New Roman"/>
          <w:lang w:val="lt-LT"/>
        </w:rPr>
        <w:t>aseptinėje</w:t>
      </w:r>
      <w:proofErr w:type="spellEnd"/>
      <w:r w:rsidRPr="000C63E2">
        <w:rPr>
          <w:rFonts w:ascii="Times New Roman" w:hAnsi="Times New Roman"/>
          <w:lang w:val="lt-LT"/>
        </w:rPr>
        <w:t xml:space="preserve"> vietoje.</w:t>
      </w:r>
    </w:p>
    <w:p w:rsidR="00102965" w:rsidRPr="000C63E2" w:rsidRDefault="00102965" w:rsidP="00102965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0"/>
          <w:numId w:val="10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Reikia naudoti tinkamus apsaugines priemones: vienkartines pirštines, akinius, chalatą ir kaukę.</w:t>
      </w:r>
    </w:p>
    <w:p w:rsidR="00102965" w:rsidRPr="000C63E2" w:rsidRDefault="00102965" w:rsidP="00102965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0"/>
          <w:numId w:val="10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Reikia elgtis atsargiai, kad vaistinio preparato atsitiktinai nepatektų į akis. Jeigu vaistinio preparato atsitiktinai pateko į akis, reikia plauti dideliu vandens ir (arba) 0,9 % natrio chlorido tirpalo kiekiu. Po to pasitikrinti pas gydytoją.</w:t>
      </w:r>
    </w:p>
    <w:p w:rsidR="00102965" w:rsidRPr="000C63E2" w:rsidRDefault="00102965" w:rsidP="00102965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0"/>
          <w:numId w:val="10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Jeigu vaistinio preparato pateko ant odos, pažeistą vietą reikia plauti dideliu vandens arba natrio-vandenilio karbonato tirpalo kiekiu. Visgi odos negalima trinti šepečiu. Nusiėmus pirštines, visada reikia nusiplauti rankas.</w:t>
      </w:r>
    </w:p>
    <w:p w:rsidR="00102965" w:rsidRPr="000C63E2" w:rsidRDefault="00102965" w:rsidP="00102965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0"/>
          <w:numId w:val="10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Išsiliejus ar nutekėjus vaistiniams preparatui, užterštą vietą reikia apdoroti praskiestu natrio </w:t>
      </w:r>
      <w:proofErr w:type="spellStart"/>
      <w:r w:rsidRPr="000C63E2">
        <w:rPr>
          <w:rFonts w:ascii="Times New Roman" w:hAnsi="Times New Roman"/>
          <w:lang w:val="lt-LT"/>
        </w:rPr>
        <w:t>hipochlorito</w:t>
      </w:r>
      <w:proofErr w:type="spellEnd"/>
      <w:r w:rsidRPr="000C63E2">
        <w:rPr>
          <w:rFonts w:ascii="Times New Roman" w:hAnsi="Times New Roman"/>
          <w:lang w:val="lt-LT"/>
        </w:rPr>
        <w:t xml:space="preserve"> (1 % laisvo chloro) tirpalu (geriausia apipilti) ir po to vandeniu. Visas valymui naudotas priemones reikia sunaikinti taip, kaip nurodyta toliau.</w:t>
      </w:r>
    </w:p>
    <w:p w:rsidR="00102965" w:rsidRPr="000C63E2" w:rsidRDefault="00102965" w:rsidP="00102965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0"/>
          <w:numId w:val="10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Nėščioms darbuotojoms ruošti </w:t>
      </w:r>
      <w:proofErr w:type="spellStart"/>
      <w:r w:rsidRPr="000C63E2">
        <w:rPr>
          <w:rFonts w:ascii="Times New Roman" w:hAnsi="Times New Roman"/>
          <w:lang w:val="lt-LT"/>
        </w:rPr>
        <w:t>citotoksinių</w:t>
      </w:r>
      <w:proofErr w:type="spellEnd"/>
      <w:r w:rsidRPr="000C63E2">
        <w:rPr>
          <w:rFonts w:ascii="Times New Roman" w:hAnsi="Times New Roman"/>
          <w:lang w:val="lt-LT"/>
        </w:rPr>
        <w:t xml:space="preserve"> vaistinių preparatų negalima.</w:t>
      </w:r>
    </w:p>
    <w:p w:rsidR="00102965" w:rsidRPr="000C63E2" w:rsidRDefault="00102965" w:rsidP="00102965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numPr>
          <w:ilvl w:val="0"/>
          <w:numId w:val="10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lastRenderedPageBreak/>
        <w:t xml:space="preserve">Priemones (švirkštai, adatos ir kt.), kurios buvo naudojamos tirpinant ir (arba) skiedžiant </w:t>
      </w:r>
      <w:proofErr w:type="spellStart"/>
      <w:r w:rsidRPr="000C63E2">
        <w:rPr>
          <w:rFonts w:ascii="Times New Roman" w:hAnsi="Times New Roman"/>
          <w:lang w:val="lt-LT"/>
        </w:rPr>
        <w:t>citotoksinius</w:t>
      </w:r>
      <w:proofErr w:type="spellEnd"/>
      <w:r w:rsidRPr="000C63E2">
        <w:rPr>
          <w:rFonts w:ascii="Times New Roman" w:hAnsi="Times New Roman"/>
          <w:lang w:val="lt-LT"/>
        </w:rPr>
        <w:t xml:space="preserve"> vaistinius preparatus, reikia atsargiai tinkamai sunaikinti. Nesuvartotą vaistinį preparatą ar atliekas reikia tvarkyti laikantis vietinių reikalavimų.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0C63E2">
        <w:rPr>
          <w:rFonts w:ascii="Times New Roman" w:hAnsi="Times New Roman"/>
          <w:b/>
          <w:lang w:val="lt-LT"/>
        </w:rPr>
        <w:t>Laikymo sąlygos</w:t>
      </w:r>
    </w:p>
    <w:p w:rsidR="00102965" w:rsidRPr="000C63E2" w:rsidRDefault="00102965" w:rsidP="00102965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i/>
          <w:lang w:val="lt-LT"/>
        </w:rPr>
      </w:pPr>
      <w:r w:rsidRPr="000C63E2">
        <w:rPr>
          <w:rFonts w:ascii="Times New Roman" w:hAnsi="Times New Roman"/>
          <w:i/>
          <w:lang w:val="lt-LT"/>
        </w:rPr>
        <w:t>Vaistinio preparato, esančio gamintojo tiekiamoje pakuotėje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 xml:space="preserve">Laikyti šaldytuve (2 </w:t>
      </w:r>
      <w:r w:rsidRPr="000C63E2">
        <w:rPr>
          <w:rFonts w:ascii="Times New Roman" w:hAnsi="Times New Roman"/>
          <w:lang w:val="lt-LT"/>
        </w:rPr>
        <w:sym w:font="Symbol" w:char="F0B0"/>
      </w:r>
      <w:r w:rsidRPr="000C63E2">
        <w:rPr>
          <w:rFonts w:ascii="Times New Roman" w:hAnsi="Times New Roman"/>
          <w:lang w:val="lt-LT"/>
        </w:rPr>
        <w:t xml:space="preserve">C – 8 </w:t>
      </w:r>
      <w:r w:rsidRPr="000C63E2">
        <w:rPr>
          <w:rFonts w:ascii="Times New Roman" w:hAnsi="Times New Roman"/>
          <w:lang w:val="lt-LT"/>
        </w:rPr>
        <w:sym w:font="Symbol" w:char="F0B0"/>
      </w:r>
      <w:r w:rsidRPr="000C63E2">
        <w:rPr>
          <w:rFonts w:ascii="Times New Roman" w:hAnsi="Times New Roman"/>
          <w:lang w:val="lt-LT"/>
        </w:rPr>
        <w:t>C). Flakoną laikyti išorinėje dėžutėje, kad vaistinis preparatas būtų apsaugotas nuo šviesos.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i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i/>
          <w:lang w:val="lt-LT"/>
        </w:rPr>
      </w:pPr>
      <w:r w:rsidRPr="000C63E2">
        <w:rPr>
          <w:rFonts w:ascii="Times New Roman" w:hAnsi="Times New Roman"/>
          <w:i/>
          <w:lang w:val="lt-LT"/>
        </w:rPr>
        <w:t xml:space="preserve">Pirmą kartą atidarius </w:t>
      </w:r>
      <w:proofErr w:type="spellStart"/>
      <w:r w:rsidRPr="000C63E2">
        <w:rPr>
          <w:rFonts w:ascii="Times New Roman" w:hAnsi="Times New Roman"/>
          <w:i/>
          <w:lang w:val="lt-LT"/>
        </w:rPr>
        <w:t>talpyklę</w:t>
      </w:r>
      <w:proofErr w:type="spellEnd"/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Mikrobiologiniu požiūriu, pirmą kartą pradūrus gumos kamštį, vaistinį preparatą reikia vartoti nedelsiant. Jeigu vaistinis preparatas iš karto nevartojamas, už laikymo laiką ir sąlygas atsako vartotojas.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tabs>
          <w:tab w:val="left" w:pos="0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0C63E2">
        <w:rPr>
          <w:rFonts w:ascii="Times New Roman" w:hAnsi="Times New Roman"/>
          <w:i/>
          <w:lang w:val="lt-LT"/>
        </w:rPr>
        <w:t>Praskiestas injekcinis tirpalas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  <w:r w:rsidRPr="000C63E2">
        <w:rPr>
          <w:rFonts w:ascii="Times New Roman" w:hAnsi="Times New Roman"/>
          <w:lang w:val="lt-LT"/>
        </w:rPr>
        <w:t>Praskiestą vaistinį preparatą reikia vartoti nedelsiant. Jeigu vaistinis preparatas iš karto nevartojamas, už laikymo laiką ir sąlygas atsako vartotojas.</w:t>
      </w:r>
    </w:p>
    <w:p w:rsidR="00102965" w:rsidRPr="000C63E2" w:rsidRDefault="00102965" w:rsidP="00102965">
      <w:pPr>
        <w:spacing w:after="0" w:line="240" w:lineRule="auto"/>
        <w:rPr>
          <w:rFonts w:ascii="Times New Roman" w:hAnsi="Times New Roman"/>
          <w:lang w:val="lt-LT"/>
        </w:rPr>
      </w:pPr>
    </w:p>
    <w:p w:rsidR="00102965" w:rsidRPr="000C63E2" w:rsidRDefault="00102965" w:rsidP="0010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C63E2">
        <w:rPr>
          <w:rFonts w:ascii="Times New Roman" w:hAnsi="Times New Roman"/>
          <w:b/>
          <w:lang w:val="lt-LT"/>
        </w:rPr>
        <w:t xml:space="preserve">Išsamią informaciją apie </w:t>
      </w:r>
      <w:proofErr w:type="spellStart"/>
      <w:r w:rsidRPr="000C63E2">
        <w:rPr>
          <w:rFonts w:ascii="Times New Roman" w:hAnsi="Times New Roman"/>
          <w:b/>
          <w:lang w:val="lt-LT"/>
        </w:rPr>
        <w:t>Epirubicin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0C63E2">
        <w:rPr>
          <w:rFonts w:ascii="Times New Roman" w:hAnsi="Times New Roman"/>
          <w:b/>
          <w:lang w:val="lt-LT"/>
        </w:rPr>
        <w:t>Actavis</w:t>
      </w:r>
      <w:proofErr w:type="spellEnd"/>
      <w:r w:rsidRPr="000C63E2">
        <w:rPr>
          <w:rFonts w:ascii="Times New Roman" w:hAnsi="Times New Roman"/>
          <w:b/>
          <w:lang w:val="lt-LT"/>
        </w:rPr>
        <w:t xml:space="preserve"> 2 mg/ml injekcinį tirpalą žr. preparato charakteristikų santraukoje (PCS). </w:t>
      </w:r>
    </w:p>
    <w:p w:rsidR="00102965" w:rsidRPr="000C63E2" w:rsidRDefault="00102965" w:rsidP="00102965">
      <w:pPr>
        <w:rPr>
          <w:lang w:val="lt-LT"/>
        </w:rPr>
      </w:pPr>
    </w:p>
    <w:p w:rsidR="005B6E56" w:rsidRDefault="005B6E56">
      <w:bookmarkStart w:id="12" w:name="_GoBack"/>
      <w:bookmarkEnd w:id="12"/>
    </w:p>
    <w:sectPr w:rsidR="005B6E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FC1E14"/>
    <w:multiLevelType w:val="hybridMultilevel"/>
    <w:tmpl w:val="2E747D40"/>
    <w:lvl w:ilvl="0" w:tplc="6590B7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10133"/>
    <w:multiLevelType w:val="hybridMultilevel"/>
    <w:tmpl w:val="66AEBD90"/>
    <w:lvl w:ilvl="0" w:tplc="6590B7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186E"/>
    <w:multiLevelType w:val="hybridMultilevel"/>
    <w:tmpl w:val="C77420F4"/>
    <w:lvl w:ilvl="0" w:tplc="6590B7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02455"/>
    <w:multiLevelType w:val="hybridMultilevel"/>
    <w:tmpl w:val="39CA45AC"/>
    <w:lvl w:ilvl="0" w:tplc="6590B7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060B0"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03407"/>
    <w:multiLevelType w:val="hybridMultilevel"/>
    <w:tmpl w:val="7D76768E"/>
    <w:lvl w:ilvl="0" w:tplc="6590B7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0460"/>
    <w:multiLevelType w:val="hybridMultilevel"/>
    <w:tmpl w:val="2CB8FA6E"/>
    <w:lvl w:ilvl="0" w:tplc="C8FA94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21E7C"/>
    <w:multiLevelType w:val="hybridMultilevel"/>
    <w:tmpl w:val="6D18CE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70C24"/>
    <w:multiLevelType w:val="hybridMultilevel"/>
    <w:tmpl w:val="C6D8D5C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EB76D8E"/>
    <w:multiLevelType w:val="hybridMultilevel"/>
    <w:tmpl w:val="568221C0"/>
    <w:lvl w:ilvl="0" w:tplc="6590B7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A036B"/>
    <w:multiLevelType w:val="hybridMultilevel"/>
    <w:tmpl w:val="AAD4344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A060B0"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D12F3"/>
    <w:multiLevelType w:val="hybridMultilevel"/>
    <w:tmpl w:val="3360398A"/>
    <w:lvl w:ilvl="0" w:tplc="6590B7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65"/>
    <w:rsid w:val="00102965"/>
    <w:rsid w:val="005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5C687-BBFE-4A8D-97C5-FE198878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2965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029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12856</Words>
  <Characters>7329</Characters>
  <Application>Microsoft Office Word</Application>
  <DocSecurity>0</DocSecurity>
  <Lines>61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2020-08-13T13:35:00Z</dcterms:created>
  <dcterms:modified xsi:type="dcterms:W3CDTF">2020-08-13T13:36:00Z</dcterms:modified>
</cp:coreProperties>
</file>