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jc w:val="center"/>
        <w:rPr>
          <w:rFonts w:ascii="Times New Roman" w:hAnsi="Times New Roman"/>
          <w:b/>
          <w:lang w:val="lt-LT"/>
        </w:rPr>
      </w:pPr>
      <w:bookmarkStart w:id="0" w:name="_Toc129243096"/>
      <w:bookmarkStart w:id="1" w:name="_Toc129243221"/>
      <w:r w:rsidRPr="000C63E2">
        <w:rPr>
          <w:rFonts w:ascii="Times New Roman" w:hAnsi="Times New Roman"/>
          <w:b/>
          <w:lang w:val="lt-LT"/>
        </w:rPr>
        <w:t>I PRIEDAS</w:t>
      </w:r>
      <w:bookmarkEnd w:id="0"/>
      <w:bookmarkEnd w:id="1"/>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bookmarkStart w:id="2" w:name="_Toc129243097"/>
      <w:bookmarkStart w:id="3" w:name="_Toc129243222"/>
      <w:r w:rsidRPr="000C63E2">
        <w:rPr>
          <w:rFonts w:ascii="Times New Roman" w:hAnsi="Times New Roman"/>
          <w:b/>
          <w:lang w:val="lt-LT"/>
        </w:rPr>
        <w:t>PREPARATO CHARAKTERISTIKŲ SANTRAUKA</w:t>
      </w:r>
      <w:bookmarkEnd w:id="2"/>
      <w:bookmarkEnd w:id="3"/>
    </w:p>
    <w:p w:rsidR="000C63E2" w:rsidRPr="000C63E2" w:rsidRDefault="000C63E2" w:rsidP="000C63E2">
      <w:pPr>
        <w:spacing w:after="0" w:line="240" w:lineRule="auto"/>
        <w:ind w:left="540" w:hanging="540"/>
        <w:rPr>
          <w:rFonts w:ascii="Times New Roman" w:hAnsi="Times New Roman"/>
          <w:b/>
          <w:lang w:val="lt-LT"/>
        </w:rPr>
      </w:pPr>
      <w:r w:rsidRPr="000C63E2">
        <w:rPr>
          <w:rFonts w:ascii="Times New Roman" w:hAnsi="Times New Roman"/>
          <w:lang w:val="lt-LT"/>
        </w:rPr>
        <w:br w:type="page"/>
      </w:r>
      <w:bookmarkStart w:id="4" w:name="_Toc129243098"/>
      <w:bookmarkStart w:id="5" w:name="_Toc129243223"/>
      <w:r w:rsidRPr="000C63E2">
        <w:rPr>
          <w:rFonts w:ascii="Times New Roman" w:hAnsi="Times New Roman"/>
          <w:b/>
          <w:lang w:val="lt-LT"/>
        </w:rPr>
        <w:lastRenderedPageBreak/>
        <w:t>1.</w:t>
      </w:r>
      <w:r w:rsidRPr="000C63E2">
        <w:rPr>
          <w:rFonts w:ascii="Times New Roman" w:hAnsi="Times New Roman"/>
          <w:b/>
          <w:lang w:val="lt-LT"/>
        </w:rPr>
        <w:tab/>
        <w:t>VAISTINIO PREPARATO PAVADINIMAS</w:t>
      </w:r>
      <w:bookmarkEnd w:id="4"/>
      <w:bookmarkEnd w:id="5"/>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injekcinis tirpalas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6" w:name="_Toc129243099"/>
      <w:bookmarkStart w:id="7" w:name="_Toc129243224"/>
      <w:r w:rsidRPr="000C63E2">
        <w:rPr>
          <w:rFonts w:ascii="Times New Roman" w:hAnsi="Times New Roman"/>
          <w:b/>
          <w:lang w:val="lt-LT"/>
        </w:rPr>
        <w:t>2.</w:t>
      </w:r>
      <w:r w:rsidRPr="000C63E2">
        <w:rPr>
          <w:rFonts w:ascii="Times New Roman" w:hAnsi="Times New Roman"/>
          <w:b/>
          <w:lang w:val="lt-LT"/>
        </w:rPr>
        <w:tab/>
        <w:t>KOKYBINĖ IR KIEKYBINĖ SUDĖTIS</w:t>
      </w:r>
      <w:bookmarkEnd w:id="6"/>
      <w:bookmarkEnd w:id="7"/>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injekcinio tirpalo mililitre yra 2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5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10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9,35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10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20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18,7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25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50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46,75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50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100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93,5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100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200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187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u w:val="single"/>
          <w:lang w:val="lt-LT"/>
        </w:rPr>
        <w:t>Pagalbinė medžiaga, kurios poveikis žinomas</w:t>
      </w:r>
      <w:r w:rsidRPr="000C63E2">
        <w:rPr>
          <w:rFonts w:ascii="Times New Roman" w:hAnsi="Times New Roman"/>
          <w:lang w:val="lt-LT"/>
        </w:rPr>
        <w:t>: sudėtyje yra 3,54 mg/ml (0,154 </w:t>
      </w:r>
      <w:proofErr w:type="spellStart"/>
      <w:r w:rsidRPr="000C63E2">
        <w:rPr>
          <w:rFonts w:ascii="Times New Roman" w:hAnsi="Times New Roman"/>
          <w:lang w:val="lt-LT"/>
        </w:rPr>
        <w:t>mmol</w:t>
      </w:r>
      <w:proofErr w:type="spellEnd"/>
      <w:r w:rsidRPr="000C63E2">
        <w:rPr>
          <w:rFonts w:ascii="Times New Roman" w:hAnsi="Times New Roman"/>
          <w:lang w:val="lt-LT"/>
        </w:rPr>
        <w:t>) natrio</w:t>
      </w:r>
      <w:r w:rsidRPr="000C63E2">
        <w:rPr>
          <w:rFonts w:ascii="Times New Roman" w:eastAsia="Times New Roman" w:hAnsi="Times New Roman" w:cs="Times New Roman"/>
          <w:lang w:val="lt-LT"/>
        </w:rPr>
        <w:t xml:space="preserve"> (žr. 4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Visos pagalbinės medžiagos išvardytos 6.1 skyriuje.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8" w:name="_Toc129243100"/>
      <w:bookmarkStart w:id="9" w:name="_Toc129243225"/>
      <w:r w:rsidRPr="000C63E2">
        <w:rPr>
          <w:rFonts w:ascii="Times New Roman" w:hAnsi="Times New Roman"/>
          <w:b/>
          <w:lang w:val="lt-LT"/>
        </w:rPr>
        <w:t>3.</w:t>
      </w:r>
      <w:r w:rsidRPr="000C63E2">
        <w:rPr>
          <w:rFonts w:ascii="Times New Roman" w:hAnsi="Times New Roman"/>
          <w:b/>
          <w:lang w:val="lt-LT"/>
        </w:rPr>
        <w:tab/>
        <w:t>FARMACINĖ FORMA</w:t>
      </w:r>
      <w:bookmarkEnd w:id="8"/>
      <w:bookmarkEnd w:id="9"/>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Injekcinis tirpalas.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Skaidrus raudonos spalvos tirpalas.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10" w:name="_Toc129243101"/>
      <w:bookmarkStart w:id="11" w:name="_Toc129243226"/>
      <w:r w:rsidRPr="000C63E2">
        <w:rPr>
          <w:rFonts w:ascii="Times New Roman" w:hAnsi="Times New Roman"/>
          <w:b/>
          <w:lang w:val="lt-LT"/>
        </w:rPr>
        <w:t>4.</w:t>
      </w:r>
      <w:r w:rsidRPr="000C63E2">
        <w:rPr>
          <w:rFonts w:ascii="Times New Roman" w:hAnsi="Times New Roman"/>
          <w:b/>
          <w:lang w:val="lt-LT"/>
        </w:rPr>
        <w:tab/>
        <w:t>KLINIKINĖ INFORMACIJA</w:t>
      </w:r>
      <w:bookmarkEnd w:id="10"/>
      <w:bookmarkEnd w:id="11"/>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12" w:name="_Toc129243102"/>
      <w:bookmarkStart w:id="13" w:name="_Toc129243227"/>
      <w:r w:rsidRPr="000C63E2">
        <w:rPr>
          <w:rFonts w:ascii="Times New Roman" w:hAnsi="Times New Roman"/>
          <w:b/>
          <w:lang w:val="lt-LT"/>
        </w:rPr>
        <w:t>4.1</w:t>
      </w:r>
      <w:r w:rsidRPr="000C63E2">
        <w:rPr>
          <w:rFonts w:ascii="Times New Roman" w:hAnsi="Times New Roman"/>
          <w:b/>
          <w:lang w:val="lt-LT"/>
        </w:rPr>
        <w:tab/>
        <w:t>Terapinės indikacijos</w:t>
      </w:r>
      <w:bookmarkEnd w:id="12"/>
      <w:bookmarkEnd w:id="13"/>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gydomi įvairūs navikai, įskaitant:</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krūties </w:t>
      </w:r>
      <w:proofErr w:type="spellStart"/>
      <w:r w:rsidRPr="000C63E2">
        <w:rPr>
          <w:rFonts w:ascii="Times New Roman" w:hAnsi="Times New Roman"/>
          <w:lang w:val="lt-LT"/>
        </w:rPr>
        <w:t>karcinomą</w:t>
      </w:r>
      <w:proofErr w:type="spellEnd"/>
      <w:r w:rsidRPr="000C63E2">
        <w:rPr>
          <w:rFonts w:ascii="Times New Roman" w:hAnsi="Times New Roman"/>
          <w:lang w:val="lt-LT"/>
        </w:rPr>
        <w:t>;</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skrandžio vėžį.</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Į šlapimo pūslę vartojamas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palankiai veikia gydant:</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šlapimo pūslės pereinamųjų ląstelių </w:t>
      </w:r>
      <w:proofErr w:type="spellStart"/>
      <w:r w:rsidRPr="000C63E2">
        <w:rPr>
          <w:rFonts w:ascii="Times New Roman" w:hAnsi="Times New Roman"/>
          <w:lang w:val="lt-LT"/>
        </w:rPr>
        <w:t>karcinomą</w:t>
      </w:r>
      <w:proofErr w:type="spellEnd"/>
      <w:r w:rsidRPr="000C63E2">
        <w:rPr>
          <w:rFonts w:ascii="Times New Roman" w:hAnsi="Times New Roman"/>
          <w:lang w:val="lt-LT"/>
        </w:rPr>
        <w:t>;</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šlapimo pūslės </w:t>
      </w:r>
      <w:proofErr w:type="spellStart"/>
      <w:r w:rsidRPr="000C63E2">
        <w:rPr>
          <w:rFonts w:ascii="Times New Roman" w:hAnsi="Times New Roman"/>
          <w:i/>
          <w:lang w:val="lt-LT"/>
        </w:rPr>
        <w:t>carcinoma</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in</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situ</w:t>
      </w:r>
      <w:proofErr w:type="spellEnd"/>
      <w:r w:rsidRPr="000C63E2">
        <w:rPr>
          <w:rFonts w:ascii="Times New Roman" w:hAnsi="Times New Roman"/>
          <w:lang w:val="lt-LT"/>
        </w:rPr>
        <w:t>;</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paviršinės šlapimo pūslės </w:t>
      </w:r>
      <w:proofErr w:type="spellStart"/>
      <w:r w:rsidRPr="000C63E2">
        <w:rPr>
          <w:rFonts w:ascii="Times New Roman" w:hAnsi="Times New Roman"/>
          <w:lang w:val="lt-LT"/>
        </w:rPr>
        <w:t>karcinomos</w:t>
      </w:r>
      <w:proofErr w:type="spellEnd"/>
      <w:r w:rsidRPr="000C63E2">
        <w:rPr>
          <w:rFonts w:ascii="Times New Roman" w:hAnsi="Times New Roman"/>
          <w:lang w:val="lt-LT"/>
        </w:rPr>
        <w:t xml:space="preserve"> atsinaujinimo profilaktika po </w:t>
      </w:r>
      <w:proofErr w:type="spellStart"/>
      <w:r w:rsidRPr="000C63E2">
        <w:rPr>
          <w:rFonts w:ascii="Times New Roman" w:hAnsi="Times New Roman"/>
          <w:lang w:val="lt-LT"/>
        </w:rPr>
        <w:t>transuretrinės</w:t>
      </w:r>
      <w:proofErr w:type="spellEnd"/>
      <w:r w:rsidRPr="000C63E2">
        <w:rPr>
          <w:rFonts w:ascii="Times New Roman" w:hAnsi="Times New Roman"/>
          <w:lang w:val="lt-LT"/>
        </w:rPr>
        <w:t xml:space="preserve"> </w:t>
      </w:r>
      <w:proofErr w:type="spellStart"/>
      <w:r w:rsidRPr="000C63E2">
        <w:rPr>
          <w:rFonts w:ascii="Times New Roman" w:hAnsi="Times New Roman"/>
          <w:lang w:val="lt-LT"/>
        </w:rPr>
        <w:t>rezekcijos</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14" w:name="_Toc129243103"/>
      <w:bookmarkStart w:id="15" w:name="_Toc129243228"/>
      <w:r w:rsidRPr="000C63E2">
        <w:rPr>
          <w:rFonts w:ascii="Times New Roman" w:hAnsi="Times New Roman"/>
          <w:b/>
          <w:lang w:val="lt-LT"/>
        </w:rPr>
        <w:t>4.2</w:t>
      </w:r>
      <w:r w:rsidRPr="000C63E2">
        <w:rPr>
          <w:rFonts w:ascii="Times New Roman" w:hAnsi="Times New Roman"/>
          <w:b/>
          <w:lang w:val="lt-LT"/>
        </w:rPr>
        <w:tab/>
        <w:t>Dozavimas ir vartojimo metodas</w:t>
      </w:r>
      <w:bookmarkEnd w:id="14"/>
      <w:bookmarkEnd w:id="15"/>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Dozavimas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turi būti vartojamas tik į veną arba į šlapimo pūslę.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Vaikų populiacija</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Duomenų apie saugumą ir veiksmingumą gydant vaikus nepakanka.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u w:val="single"/>
          <w:lang w:val="lt-LT"/>
        </w:rPr>
      </w:pPr>
      <w:r w:rsidRPr="000C63E2">
        <w:rPr>
          <w:rFonts w:ascii="Times New Roman" w:hAnsi="Times New Roman"/>
          <w:i/>
          <w:u w:val="single"/>
          <w:lang w:val="lt-LT"/>
        </w:rPr>
        <w:t>Leidimas į veną</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lastRenderedPageBreak/>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rekomenduojama sušvirkšti per infuzijų vamzdelį, per kurį laisvai </w:t>
      </w:r>
      <w:proofErr w:type="spellStart"/>
      <w:r w:rsidRPr="000C63E2">
        <w:rPr>
          <w:rFonts w:ascii="Times New Roman" w:hAnsi="Times New Roman"/>
          <w:lang w:val="lt-LT"/>
        </w:rPr>
        <w:t>infuzuojamas</w:t>
      </w:r>
      <w:proofErr w:type="spellEnd"/>
      <w:r w:rsidRPr="000C63E2">
        <w:rPr>
          <w:rFonts w:ascii="Times New Roman" w:hAnsi="Times New Roman"/>
          <w:lang w:val="lt-LT"/>
        </w:rPr>
        <w:t xml:space="preserve"> fiziologinis tirpalas, įsitikinus, kad adata tinkamai įdurta į veną. Reikia elgtis atsargiai, kad vaistinio preparato nesušvirkšti į šalia venos esančius audinius (žr. 4.4 skyrių). Jeigu vaistinio preparato sušvirkščiama į šalia venos esančius audinius, vartojimą reikia nedelsiant nutraukti.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Įprasta dozė</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Jeigu vartojamas vienas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hidrochloridas, suaugusiesiems rekomenduojama vartoti 60</w:t>
      </w:r>
      <w:r w:rsidRPr="000C63E2">
        <w:rPr>
          <w:rFonts w:ascii="Times New Roman" w:hAnsi="Times New Roman"/>
          <w:lang w:val="lt-LT"/>
        </w:rPr>
        <w:noBreakHyphen/>
        <w:t>90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dozę.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hidrochloridą rekomenduojama sušvirkšti į veną per 3</w:t>
      </w:r>
      <w:r w:rsidRPr="000C63E2">
        <w:rPr>
          <w:rFonts w:ascii="Times New Roman" w:hAnsi="Times New Roman"/>
          <w:lang w:val="lt-LT"/>
        </w:rPr>
        <w:noBreakHyphen/>
        <w:t>5 minutes. Vaistinio preparato dozę pakartotinai švirkšti kas 21 parą, atsižvelgiant į ligonio kraujo ir kaulų čiulpų būklę.</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Jeigu atsiranda toksinio poveikio požymių, įskaitant sunkią </w:t>
      </w:r>
      <w:proofErr w:type="spellStart"/>
      <w:r w:rsidRPr="000C63E2">
        <w:rPr>
          <w:rFonts w:ascii="Times New Roman" w:hAnsi="Times New Roman"/>
          <w:lang w:val="lt-LT"/>
        </w:rPr>
        <w:t>neutropeniją</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neutropeninį</w:t>
      </w:r>
      <w:proofErr w:type="spellEnd"/>
      <w:r w:rsidRPr="000C63E2">
        <w:rPr>
          <w:rFonts w:ascii="Times New Roman" w:hAnsi="Times New Roman"/>
          <w:lang w:val="lt-LT"/>
        </w:rPr>
        <w:t xml:space="preserve"> karščiavimą ir </w:t>
      </w:r>
      <w:proofErr w:type="spellStart"/>
      <w:r w:rsidRPr="000C63E2">
        <w:rPr>
          <w:rFonts w:ascii="Times New Roman" w:hAnsi="Times New Roman"/>
          <w:lang w:val="lt-LT"/>
        </w:rPr>
        <w:t>trombocitopeniją</w:t>
      </w:r>
      <w:proofErr w:type="spellEnd"/>
      <w:r w:rsidRPr="000C63E2">
        <w:rPr>
          <w:rFonts w:ascii="Times New Roman" w:hAnsi="Times New Roman"/>
          <w:lang w:val="lt-LT"/>
        </w:rPr>
        <w:t xml:space="preserve"> (kurie gali išlikti iki 21 paros), gali prireikti keisti dozę arba atidėti kitos dozės vartojimą.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 xml:space="preserve">Didelė dozė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Jeigu gydoma didele vaistinio preparato doze,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hidrochloridą galima sušvirkšti </w:t>
      </w:r>
      <w:proofErr w:type="spellStart"/>
      <w:r w:rsidRPr="000C63E2">
        <w:rPr>
          <w:rFonts w:ascii="Times New Roman" w:hAnsi="Times New Roman"/>
          <w:lang w:val="lt-LT"/>
        </w:rPr>
        <w:t>boliusu</w:t>
      </w:r>
      <w:proofErr w:type="spellEnd"/>
      <w:r w:rsidRPr="000C63E2">
        <w:rPr>
          <w:rFonts w:ascii="Times New Roman" w:hAnsi="Times New Roman"/>
          <w:lang w:val="lt-LT"/>
        </w:rPr>
        <w:t xml:space="preserve"> per 3</w:t>
      </w:r>
      <w:r w:rsidRPr="000C63E2">
        <w:rPr>
          <w:rFonts w:ascii="Times New Roman" w:hAnsi="Times New Roman"/>
          <w:lang w:val="lt-LT"/>
        </w:rPr>
        <w:noBreakHyphen/>
        <w:t xml:space="preserve">5 minutes arba </w:t>
      </w:r>
      <w:proofErr w:type="spellStart"/>
      <w:r w:rsidRPr="000C63E2">
        <w:rPr>
          <w:rFonts w:ascii="Times New Roman" w:hAnsi="Times New Roman"/>
          <w:lang w:val="lt-LT"/>
        </w:rPr>
        <w:t>infuzuoti</w:t>
      </w:r>
      <w:proofErr w:type="spellEnd"/>
      <w:r w:rsidRPr="000C63E2">
        <w:rPr>
          <w:rFonts w:ascii="Times New Roman" w:hAnsi="Times New Roman"/>
          <w:lang w:val="lt-LT"/>
        </w:rPr>
        <w:t xml:space="preserve"> per 30 minučių.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Krūties vėžys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Pagalbiniam anksti diagnozuoto krūties vėžio, kai nustatyta, kad limfmazgiai nepažeisti, gydymui kas 3</w:t>
      </w:r>
      <w:r w:rsidRPr="000C63E2">
        <w:rPr>
          <w:rFonts w:ascii="Times New Roman" w:hAnsi="Times New Roman"/>
          <w:lang w:val="lt-LT"/>
        </w:rPr>
        <w:noBreakHyphen/>
        <w:t>4 savaites rekomenduojama vartoti nuo 100 mg/m</w:t>
      </w:r>
      <w:r w:rsidRPr="000C63E2">
        <w:rPr>
          <w:rFonts w:ascii="Times New Roman" w:hAnsi="Times New Roman"/>
          <w:vertAlign w:val="superscript"/>
          <w:lang w:val="lt-LT"/>
        </w:rPr>
        <w:t>2</w:t>
      </w:r>
      <w:r w:rsidRPr="000C63E2">
        <w:rPr>
          <w:rFonts w:ascii="Times New Roman" w:hAnsi="Times New Roman"/>
          <w:lang w:val="lt-LT"/>
        </w:rPr>
        <w:t xml:space="preserve"> (viena dozė pirmą parą) iki 120 mg/m</w:t>
      </w:r>
      <w:r w:rsidRPr="000C63E2">
        <w:rPr>
          <w:rFonts w:ascii="Times New Roman" w:hAnsi="Times New Roman"/>
          <w:vertAlign w:val="superscript"/>
          <w:lang w:val="lt-LT"/>
        </w:rPr>
        <w:t>2</w:t>
      </w:r>
      <w:r w:rsidRPr="000C63E2">
        <w:rPr>
          <w:rFonts w:ascii="Times New Roman" w:hAnsi="Times New Roman"/>
          <w:lang w:val="lt-LT"/>
        </w:rPr>
        <w:t xml:space="preserve"> (padalyti į dvi dalis ir vartoti vieną dozę pirmą, kitą dozę aštuntą parą) kūno paviršiaus ploto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dozę į veną kartu su </w:t>
      </w:r>
      <w:proofErr w:type="spellStart"/>
      <w:r w:rsidRPr="000C63E2">
        <w:rPr>
          <w:rFonts w:ascii="Times New Roman" w:hAnsi="Times New Roman"/>
          <w:lang w:val="lt-LT"/>
        </w:rPr>
        <w:t>ciklofosfamidu</w:t>
      </w:r>
      <w:proofErr w:type="spellEnd"/>
      <w:r w:rsidRPr="000C63E2">
        <w:rPr>
          <w:rFonts w:ascii="Times New Roman" w:hAnsi="Times New Roman"/>
          <w:lang w:val="lt-LT"/>
        </w:rPr>
        <w:t xml:space="preserve"> ir 5</w:t>
      </w:r>
      <w:r w:rsidRPr="000C63E2">
        <w:rPr>
          <w:rFonts w:ascii="Times New Roman" w:hAnsi="Times New Roman"/>
          <w:lang w:val="lt-LT"/>
        </w:rPr>
        <w:noBreakHyphen/>
        <w:t xml:space="preserve">fluorouracilu į veną bei </w:t>
      </w:r>
      <w:proofErr w:type="spellStart"/>
      <w:r w:rsidRPr="000C63E2">
        <w:rPr>
          <w:rFonts w:ascii="Times New Roman" w:hAnsi="Times New Roman"/>
          <w:lang w:val="lt-LT"/>
        </w:rPr>
        <w:t>tamoksifenu</w:t>
      </w:r>
      <w:proofErr w:type="spellEnd"/>
      <w:r w:rsidRPr="000C63E2">
        <w:rPr>
          <w:rFonts w:ascii="Times New Roman" w:hAnsi="Times New Roman"/>
          <w:lang w:val="lt-LT"/>
        </w:rPr>
        <w:t xml:space="preserve"> per burną.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Ligoniams, kuriems po anksčiau taikytos chemoterapijos ar spindulinio gydymo, dėl amžiaus arba metastazių kaulų čiulpuose kaulų čiulpų funkcija yra sutrikusi, rekomenduojama vartoti mažesnes dozes (60</w:t>
      </w:r>
      <w:r w:rsidRPr="000C63E2">
        <w:rPr>
          <w:rFonts w:ascii="Times New Roman" w:hAnsi="Times New Roman"/>
          <w:lang w:val="lt-LT"/>
        </w:rPr>
        <w:noBreakHyphen/>
        <w:t>75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dozę, taikant įprastinį gydymą, ar 105</w:t>
      </w:r>
      <w:r w:rsidRPr="000C63E2">
        <w:rPr>
          <w:rFonts w:ascii="Times New Roman" w:hAnsi="Times New Roman"/>
          <w:lang w:val="lt-LT"/>
        </w:rPr>
        <w:noBreakHyphen/>
        <w:t>120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dozę, taikant gydymą didele doze). Visą ciklo dozę galima padalyti į lygias dalis ir suvartoti per 2</w:t>
      </w:r>
      <w:r w:rsidRPr="000C63E2">
        <w:rPr>
          <w:rFonts w:ascii="Times New Roman" w:hAnsi="Times New Roman"/>
          <w:lang w:val="lt-LT"/>
        </w:rPr>
        <w:noBreakHyphen/>
        <w:t>3 paras iš eilės.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Taikant </w:t>
      </w:r>
      <w:proofErr w:type="spellStart"/>
      <w:r w:rsidRPr="000C63E2">
        <w:rPr>
          <w:rFonts w:ascii="Times New Roman" w:hAnsi="Times New Roman"/>
          <w:lang w:val="lt-LT"/>
        </w:rPr>
        <w:t>monoterapiją</w:t>
      </w:r>
      <w:proofErr w:type="spellEnd"/>
      <w:r w:rsidRPr="000C63E2">
        <w:rPr>
          <w:rFonts w:ascii="Times New Roman" w:hAnsi="Times New Roman"/>
          <w:lang w:val="lt-LT"/>
        </w:rPr>
        <w:t xml:space="preserve"> ar įvairių auglių kombinuotą gydymą, vartojamos nurodytos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dozės:</w:t>
      </w:r>
    </w:p>
    <w:p w:rsidR="000C63E2" w:rsidRPr="000C63E2" w:rsidRDefault="000C63E2" w:rsidP="000C63E2">
      <w:pPr>
        <w:spacing w:after="0" w:line="240" w:lineRule="auto"/>
        <w:rPr>
          <w:rFonts w:ascii="Times New Roman" w:hAnsi="Times New Roman"/>
          <w:lang w:val="lt-LT"/>
        </w:rPr>
      </w:pP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23"/>
        <w:gridCol w:w="2916"/>
        <w:gridCol w:w="2910"/>
      </w:tblGrid>
      <w:tr w:rsidR="000C63E2" w:rsidRPr="00C147EA" w:rsidTr="005A6E3F">
        <w:trPr>
          <w:tblCellSpacing w:w="0" w:type="dxa"/>
        </w:trPr>
        <w:tc>
          <w:tcPr>
            <w:tcW w:w="2487"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 </w:t>
            </w:r>
          </w:p>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 </w:t>
            </w:r>
          </w:p>
        </w:tc>
        <w:tc>
          <w:tcPr>
            <w:tcW w:w="6215" w:type="dxa"/>
            <w:gridSpan w:val="2"/>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b/>
                <w:sz w:val="24"/>
                <w:lang w:val="lt-LT"/>
              </w:rPr>
            </w:pPr>
            <w:proofErr w:type="spellStart"/>
            <w:r w:rsidRPr="000C63E2">
              <w:rPr>
                <w:rFonts w:ascii="Times New Roman" w:hAnsi="Times New Roman"/>
                <w:b/>
                <w:lang w:val="lt-LT"/>
              </w:rPr>
              <w:t>Epirubicino</w:t>
            </w:r>
            <w:proofErr w:type="spellEnd"/>
            <w:r w:rsidRPr="000C63E2">
              <w:rPr>
                <w:rFonts w:ascii="Times New Roman" w:hAnsi="Times New Roman"/>
                <w:b/>
                <w:lang w:val="lt-LT"/>
              </w:rPr>
              <w:t xml:space="preserve"> hidrochlorido dozė (mg/m</w:t>
            </w:r>
            <w:r w:rsidRPr="000C63E2">
              <w:rPr>
                <w:rFonts w:ascii="Times New Roman" w:hAnsi="Times New Roman"/>
                <w:b/>
                <w:vertAlign w:val="superscript"/>
                <w:lang w:val="lt-LT"/>
              </w:rPr>
              <w:t>2</w:t>
            </w:r>
            <w:r w:rsidRPr="000C63E2">
              <w:rPr>
                <w:rFonts w:ascii="Times New Roman" w:hAnsi="Times New Roman"/>
                <w:b/>
                <w:lang w:val="lt-LT"/>
              </w:rPr>
              <w:t xml:space="preserve"> kūno paviršiaus ploto)</w:t>
            </w:r>
            <w:r w:rsidRPr="000C63E2">
              <w:rPr>
                <w:rFonts w:ascii="Times New Roman" w:hAnsi="Times New Roman"/>
                <w:b/>
                <w:vertAlign w:val="superscript"/>
                <w:lang w:val="lt-LT"/>
              </w:rPr>
              <w:t>a</w:t>
            </w:r>
          </w:p>
        </w:tc>
      </w:tr>
      <w:tr w:rsidR="000C63E2" w:rsidRPr="000C63E2" w:rsidTr="005A6E3F">
        <w:trPr>
          <w:tblCellSpacing w:w="0" w:type="dxa"/>
        </w:trPr>
        <w:tc>
          <w:tcPr>
            <w:tcW w:w="2487"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Vėžio indikacija</w:t>
            </w:r>
          </w:p>
        </w:tc>
        <w:tc>
          <w:tcPr>
            <w:tcW w:w="3109"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b/>
                <w:sz w:val="24"/>
                <w:lang w:val="lt-LT"/>
              </w:rPr>
            </w:pPr>
            <w:proofErr w:type="spellStart"/>
            <w:r w:rsidRPr="000C63E2">
              <w:rPr>
                <w:rFonts w:ascii="Times New Roman" w:hAnsi="Times New Roman"/>
                <w:b/>
                <w:lang w:val="lt-LT"/>
              </w:rPr>
              <w:t>Monoterapija</w:t>
            </w:r>
            <w:proofErr w:type="spellEnd"/>
          </w:p>
        </w:tc>
        <w:tc>
          <w:tcPr>
            <w:tcW w:w="3106"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Kombinuotas gydymas</w:t>
            </w:r>
          </w:p>
        </w:tc>
      </w:tr>
      <w:tr w:rsidR="000C63E2" w:rsidRPr="000C63E2" w:rsidTr="005A6E3F">
        <w:trPr>
          <w:tblCellSpacing w:w="0" w:type="dxa"/>
        </w:trPr>
        <w:tc>
          <w:tcPr>
            <w:tcW w:w="2487"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Skrandžio vėžys</w:t>
            </w:r>
          </w:p>
        </w:tc>
        <w:tc>
          <w:tcPr>
            <w:tcW w:w="3109"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60–90</w:t>
            </w:r>
          </w:p>
        </w:tc>
        <w:tc>
          <w:tcPr>
            <w:tcW w:w="3106"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w:t>
            </w:r>
          </w:p>
        </w:tc>
      </w:tr>
      <w:tr w:rsidR="000C63E2" w:rsidRPr="00C147EA" w:rsidTr="005A6E3F">
        <w:trPr>
          <w:tblCellSpacing w:w="0" w:type="dxa"/>
        </w:trPr>
        <w:tc>
          <w:tcPr>
            <w:tcW w:w="2487"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Šlapimo pūslės vėžys</w:t>
            </w:r>
          </w:p>
        </w:tc>
        <w:tc>
          <w:tcPr>
            <w:tcW w:w="3109"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 mg/50 ml arba 80 mg/50 ml kūno paviršiaus ploto (</w:t>
            </w:r>
            <w:proofErr w:type="spellStart"/>
            <w:r w:rsidRPr="000C63E2">
              <w:rPr>
                <w:rFonts w:ascii="Times New Roman" w:hAnsi="Times New Roman"/>
                <w:i/>
                <w:lang w:val="lt-LT"/>
              </w:rPr>
              <w:t>carcinoma</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in</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situ</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Profilaktika:</w:t>
            </w:r>
          </w:p>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 mg/50 ml kūno paviršiaus ploto per savaitę 4 savaites, vėliau vieną kartą per mėnesį 11 mėnesių</w:t>
            </w:r>
          </w:p>
        </w:tc>
        <w:tc>
          <w:tcPr>
            <w:tcW w:w="3106"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 </w:t>
            </w:r>
          </w:p>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 </w:t>
            </w:r>
          </w:p>
        </w:tc>
      </w:tr>
    </w:tbl>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vertAlign w:val="superscript"/>
          <w:lang w:val="lt-LT"/>
        </w:rPr>
        <w:t>a</w:t>
      </w:r>
      <w:r w:rsidRPr="000C63E2">
        <w:rPr>
          <w:rFonts w:ascii="Times New Roman" w:hAnsi="Times New Roman"/>
          <w:lang w:val="lt-LT"/>
        </w:rPr>
        <w:t xml:space="preserve"> Dozė paprastai vartojama pirmą, antrą ir trečią parą kas 21 parą.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Kombinuotas gydymas</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hidrochloridą vartojant kartu su kitais </w:t>
      </w:r>
      <w:proofErr w:type="spellStart"/>
      <w:r w:rsidRPr="000C63E2">
        <w:rPr>
          <w:rFonts w:ascii="Times New Roman" w:hAnsi="Times New Roman"/>
          <w:lang w:val="lt-LT"/>
        </w:rPr>
        <w:t>citotoksiniais</w:t>
      </w:r>
      <w:proofErr w:type="spellEnd"/>
      <w:r w:rsidRPr="000C63E2">
        <w:rPr>
          <w:rFonts w:ascii="Times New Roman" w:hAnsi="Times New Roman"/>
          <w:lang w:val="lt-LT"/>
        </w:rPr>
        <w:t xml:space="preserve"> preparatais, dozę reikia atitinkamai sumažinti. Dažniausiai vartojamos dozės nurodytos lentelėje anksčiau.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Kepenų funkcijos sutrikimas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Daugiausia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eliminuojama per kepenų, tulžies pūslės ir latakų sistemą. Ligoniams, kurių kepenų funkcija sutrikusi, dozę reikia sumažinti, atsižvelgiant į </w:t>
      </w:r>
      <w:proofErr w:type="spellStart"/>
      <w:r w:rsidRPr="000C63E2">
        <w:rPr>
          <w:rFonts w:ascii="Times New Roman" w:hAnsi="Times New Roman"/>
          <w:lang w:val="lt-LT"/>
        </w:rPr>
        <w:t>bilirubino</w:t>
      </w:r>
      <w:proofErr w:type="spellEnd"/>
      <w:r w:rsidRPr="000C63E2">
        <w:rPr>
          <w:rFonts w:ascii="Times New Roman" w:hAnsi="Times New Roman"/>
          <w:lang w:val="lt-LT"/>
        </w:rPr>
        <w:t xml:space="preserve"> koncentraciją serume kaip nurodyta: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Esant vidutiniam kepenų pakenkimui (</w:t>
      </w:r>
      <w:proofErr w:type="spellStart"/>
      <w:r w:rsidRPr="000C63E2">
        <w:rPr>
          <w:rFonts w:ascii="Times New Roman" w:hAnsi="Times New Roman"/>
          <w:lang w:val="lt-LT"/>
        </w:rPr>
        <w:t>bilirubinas</w:t>
      </w:r>
      <w:proofErr w:type="spellEnd"/>
      <w:r w:rsidRPr="000C63E2">
        <w:rPr>
          <w:rFonts w:ascii="Times New Roman" w:hAnsi="Times New Roman"/>
          <w:lang w:val="lt-LT"/>
        </w:rPr>
        <w:t xml:space="preserve"> 1.4-3 mg/100 ml), dozę reikia mažinti 50%, o esant sunkiam pakenkimui (</w:t>
      </w:r>
      <w:proofErr w:type="spellStart"/>
      <w:r w:rsidRPr="000C63E2">
        <w:rPr>
          <w:rFonts w:ascii="Times New Roman" w:hAnsi="Times New Roman"/>
          <w:lang w:val="lt-LT"/>
        </w:rPr>
        <w:t>bilirubinas</w:t>
      </w:r>
      <w:proofErr w:type="spellEnd"/>
      <w:r w:rsidRPr="000C63E2">
        <w:rPr>
          <w:rFonts w:ascii="Times New Roman" w:hAnsi="Times New Roman"/>
          <w:lang w:val="lt-LT"/>
        </w:rPr>
        <w:t xml:space="preserve"> &gt; 3 mg/100 ml) dozę būtina sumažinti 75%.</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b/>
          <w:lang w:val="lt-LT"/>
        </w:rPr>
        <w:t>SGOT*)</w:t>
      </w:r>
      <w:r w:rsidRPr="000C63E2">
        <w:rPr>
          <w:rFonts w:ascii="Times New Roman" w:hAnsi="Times New Roman"/>
          <w:b/>
          <w:lang w:val="lt-LT"/>
        </w:rPr>
        <w:tab/>
      </w:r>
      <w:r w:rsidRPr="000C63E2">
        <w:rPr>
          <w:rFonts w:ascii="Times New Roman" w:hAnsi="Times New Roman"/>
          <w:b/>
          <w:lang w:val="lt-LT"/>
        </w:rPr>
        <w:tab/>
      </w:r>
      <w:r w:rsidRPr="000C63E2">
        <w:rPr>
          <w:rFonts w:ascii="Times New Roman" w:hAnsi="Times New Roman"/>
          <w:b/>
          <w:lang w:val="lt-LT"/>
        </w:rPr>
        <w:tab/>
      </w:r>
      <w:r w:rsidRPr="000C63E2">
        <w:rPr>
          <w:rFonts w:ascii="Times New Roman" w:hAnsi="Times New Roman"/>
          <w:b/>
          <w:lang w:val="lt-LT"/>
        </w:rPr>
        <w:tab/>
        <w:t>Dozės mažinimas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2</w:t>
      </w:r>
      <w:r w:rsidRPr="000C63E2">
        <w:rPr>
          <w:rFonts w:ascii="Times New Roman" w:hAnsi="Times New Roman"/>
          <w:lang w:val="lt-LT"/>
        </w:rPr>
        <w:noBreakHyphen/>
        <w:t>5 x viršutinės normos ribos</w:t>
      </w:r>
      <w:r w:rsidRPr="000C63E2">
        <w:rPr>
          <w:rFonts w:ascii="Times New Roman" w:hAnsi="Times New Roman"/>
          <w:lang w:val="lt-LT"/>
        </w:rPr>
        <w:tab/>
      </w:r>
      <w:r w:rsidRPr="000C63E2">
        <w:rPr>
          <w:rFonts w:ascii="Times New Roman" w:hAnsi="Times New Roman"/>
          <w:lang w:val="lt-LT"/>
        </w:rPr>
        <w:tab/>
      </w:r>
      <w:r w:rsidRPr="000C63E2">
        <w:rPr>
          <w:rFonts w:ascii="Times New Roman" w:hAnsi="Times New Roman"/>
          <w:lang w:val="lt-LT"/>
        </w:rPr>
        <w:tab/>
        <w:t>50 %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&gt; 5 x viršutinės normos ribos</w:t>
      </w:r>
      <w:r w:rsidRPr="000C63E2">
        <w:rPr>
          <w:rFonts w:ascii="Times New Roman" w:hAnsi="Times New Roman"/>
          <w:lang w:val="lt-LT"/>
        </w:rPr>
        <w:tab/>
      </w:r>
      <w:r w:rsidRPr="000C63E2">
        <w:rPr>
          <w:rFonts w:ascii="Times New Roman" w:hAnsi="Times New Roman"/>
          <w:lang w:val="lt-LT"/>
        </w:rPr>
        <w:tab/>
      </w:r>
      <w:r w:rsidRPr="000C63E2">
        <w:rPr>
          <w:rFonts w:ascii="Times New Roman" w:hAnsi="Times New Roman"/>
          <w:lang w:val="lt-LT"/>
        </w:rPr>
        <w:tab/>
        <w:t>75 %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 serumo </w:t>
      </w:r>
      <w:proofErr w:type="spellStart"/>
      <w:r w:rsidRPr="000C63E2">
        <w:rPr>
          <w:rFonts w:ascii="Times New Roman" w:hAnsi="Times New Roman"/>
          <w:lang w:val="lt-LT"/>
        </w:rPr>
        <w:t>gliutamato</w:t>
      </w:r>
      <w:proofErr w:type="spellEnd"/>
      <w:r w:rsidRPr="000C63E2">
        <w:rPr>
          <w:rFonts w:ascii="Times New Roman" w:hAnsi="Times New Roman"/>
          <w:lang w:val="lt-LT"/>
        </w:rPr>
        <w:t xml:space="preserve"> </w:t>
      </w:r>
      <w:proofErr w:type="spellStart"/>
      <w:r w:rsidRPr="000C63E2">
        <w:rPr>
          <w:rFonts w:ascii="Times New Roman" w:hAnsi="Times New Roman"/>
          <w:lang w:val="lt-LT"/>
        </w:rPr>
        <w:t>oksaloacetato</w:t>
      </w:r>
      <w:proofErr w:type="spellEnd"/>
      <w:r w:rsidRPr="000C63E2">
        <w:rPr>
          <w:rFonts w:ascii="Times New Roman" w:hAnsi="Times New Roman"/>
          <w:lang w:val="lt-LT"/>
        </w:rPr>
        <w:t xml:space="preserve"> </w:t>
      </w:r>
      <w:proofErr w:type="spellStart"/>
      <w:r w:rsidRPr="000C63E2">
        <w:rPr>
          <w:rFonts w:ascii="Times New Roman" w:hAnsi="Times New Roman"/>
          <w:lang w:val="lt-LT"/>
        </w:rPr>
        <w:t>transaminazė</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Inkstų funkcijos sutrikimas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Vidutinio sunkumo inkstų funkcijos sutrikimo atveju dozės mažinti nereikia, nes tik maža dalis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šalinama pro inkstus. Dozę sumažinti gali prireikti ligoniams, kurių </w:t>
      </w:r>
      <w:proofErr w:type="spellStart"/>
      <w:r w:rsidRPr="000C63E2">
        <w:rPr>
          <w:rFonts w:ascii="Times New Roman" w:hAnsi="Times New Roman"/>
          <w:lang w:val="lt-LT"/>
        </w:rPr>
        <w:t>kreatinino</w:t>
      </w:r>
      <w:proofErr w:type="spellEnd"/>
      <w:r w:rsidRPr="000C63E2">
        <w:rPr>
          <w:rFonts w:ascii="Times New Roman" w:hAnsi="Times New Roman"/>
          <w:lang w:val="lt-LT"/>
        </w:rPr>
        <w:t xml:space="preserve"> koncentracija serume &gt; 5mg/dl.</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u w:val="single"/>
          <w:lang w:val="lt-LT"/>
        </w:rPr>
      </w:pPr>
      <w:r w:rsidRPr="000C63E2">
        <w:rPr>
          <w:rFonts w:ascii="Times New Roman" w:hAnsi="Times New Roman"/>
          <w:i/>
          <w:u w:val="single"/>
          <w:lang w:val="lt-LT"/>
        </w:rPr>
        <w:t>Vartojimas į šlapimo pūslę</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Gydant paviršinį šlapimo pūslės vėžį arba </w:t>
      </w:r>
      <w:proofErr w:type="spellStart"/>
      <w:r w:rsidRPr="000C63E2">
        <w:rPr>
          <w:rFonts w:ascii="Times New Roman" w:hAnsi="Times New Roman"/>
          <w:i/>
          <w:lang w:val="lt-LT"/>
        </w:rPr>
        <w:t>carcinoma</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in</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situ</w:t>
      </w:r>
      <w:proofErr w:type="spellEnd"/>
      <w:r w:rsidRPr="000C63E2">
        <w:rPr>
          <w:rFonts w:ascii="Times New Roman" w:hAnsi="Times New Roman"/>
          <w:lang w:val="lt-LT"/>
        </w:rPr>
        <w:t xml:space="preserve">,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hidrochloridą galima vartoti į šlapimo pūslę. Vartoti į šlapimo pūslę negalima, gydant invazinius auglius, peraugusius šlapimo pūslės sienelę. Tokiu atveju geriau tinka sisteminis arba operacinis gydymas (žr. 4.3 skyrių).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vartojimas į šlapimo pūslę yra veiksminga paviršinių auglių atsinaujinimo po </w:t>
      </w:r>
      <w:proofErr w:type="spellStart"/>
      <w:r w:rsidRPr="000C63E2">
        <w:rPr>
          <w:rFonts w:ascii="Times New Roman" w:hAnsi="Times New Roman"/>
          <w:lang w:val="lt-LT"/>
        </w:rPr>
        <w:t>transuretrinės</w:t>
      </w:r>
      <w:proofErr w:type="spellEnd"/>
      <w:r w:rsidRPr="000C63E2">
        <w:rPr>
          <w:rFonts w:ascii="Times New Roman" w:hAnsi="Times New Roman"/>
          <w:lang w:val="lt-LT"/>
        </w:rPr>
        <w:t xml:space="preserve"> </w:t>
      </w:r>
      <w:proofErr w:type="spellStart"/>
      <w:r w:rsidRPr="000C63E2">
        <w:rPr>
          <w:rFonts w:ascii="Times New Roman" w:hAnsi="Times New Roman"/>
          <w:lang w:val="lt-LT"/>
        </w:rPr>
        <w:t>rezekcijos</w:t>
      </w:r>
      <w:proofErr w:type="spellEnd"/>
      <w:r w:rsidRPr="000C63E2">
        <w:rPr>
          <w:rFonts w:ascii="Times New Roman" w:hAnsi="Times New Roman"/>
          <w:lang w:val="lt-LT"/>
        </w:rPr>
        <w:t xml:space="preserve"> profilaktikos priemonė.</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Rekomenduojamos šios paviršinio šlapimo pūslės vėžio gydymo schemos, taikant toliau esančioje lentelėje nurodytus </w:t>
      </w:r>
      <w:proofErr w:type="spellStart"/>
      <w:r w:rsidRPr="000C63E2">
        <w:rPr>
          <w:rFonts w:ascii="Times New Roman" w:hAnsi="Times New Roman"/>
          <w:lang w:val="lt-LT"/>
        </w:rPr>
        <w:t>praskiedimus</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8 savaites vieną kartą per savaitę </w:t>
      </w:r>
      <w:proofErr w:type="spellStart"/>
      <w:r w:rsidRPr="000C63E2">
        <w:rPr>
          <w:rFonts w:ascii="Times New Roman" w:hAnsi="Times New Roman"/>
          <w:lang w:val="lt-LT"/>
        </w:rPr>
        <w:t>instiliuojama</w:t>
      </w:r>
      <w:proofErr w:type="spellEnd"/>
      <w:r w:rsidRPr="000C63E2">
        <w:rPr>
          <w:rFonts w:ascii="Times New Roman" w:hAnsi="Times New Roman"/>
          <w:lang w:val="lt-LT"/>
        </w:rPr>
        <w:t xml:space="preserve"> 50 mg/50 ml kūno paviršiaus ploto (praskiesti fiziologiniu tirpalu ar distiliuotu steriliu vandeniu) dozė.</w:t>
      </w:r>
      <w:r w:rsidRPr="000C63E2" w:rsidDel="004F5B84">
        <w:rPr>
          <w:rFonts w:ascii="Times New Roman" w:hAnsi="Times New Roman"/>
          <w:lang w:val="lt-LT"/>
        </w:rPr>
        <w:t xml:space="preserve"> </w:t>
      </w:r>
      <w:r w:rsidRPr="000C63E2">
        <w:rPr>
          <w:rFonts w:ascii="Times New Roman" w:hAnsi="Times New Roman"/>
          <w:lang w:val="lt-LT"/>
        </w:rPr>
        <w:t>Jeigu pasireiškia lokalus toksinis poveikis, dozę rekomenduojama sumažinti iki 30 mg/50 ml.</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i/>
          <w:lang w:val="lt-LT"/>
        </w:rPr>
        <w:t>Carcinoma</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in</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situ</w:t>
      </w:r>
      <w:proofErr w:type="spellEnd"/>
      <w:r w:rsidRPr="000C63E2">
        <w:rPr>
          <w:rFonts w:ascii="Times New Roman" w:hAnsi="Times New Roman"/>
          <w:lang w:val="lt-LT"/>
        </w:rPr>
        <w:t>: ne daugiau kaip 80 mg/50 ml kūno paviršiaus ploto (atsižvelgiant į tai, kaip ligonis toleruoja gydymą).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Profilaktika: 4 savaites vieną kartą per savaitę </w:t>
      </w:r>
      <w:proofErr w:type="spellStart"/>
      <w:r w:rsidRPr="000C63E2">
        <w:rPr>
          <w:rFonts w:ascii="Times New Roman" w:hAnsi="Times New Roman"/>
          <w:lang w:val="lt-LT"/>
        </w:rPr>
        <w:t>instiliuojama</w:t>
      </w:r>
      <w:proofErr w:type="spellEnd"/>
      <w:r w:rsidRPr="000C63E2">
        <w:rPr>
          <w:rFonts w:ascii="Times New Roman" w:hAnsi="Times New Roman"/>
          <w:lang w:val="lt-LT"/>
        </w:rPr>
        <w:t xml:space="preserve"> 50 mg/50 ml kūno paviršiaus ploto dozė, vėliau ta pati dozė 11 mėnesių vartojama vieną kartą per mėnesį.</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b/>
          <w:i/>
          <w:lang w:val="lt-LT"/>
        </w:rPr>
        <w:t xml:space="preserve">Į šlapimo pūslę </w:t>
      </w:r>
      <w:proofErr w:type="spellStart"/>
      <w:r w:rsidRPr="000C63E2">
        <w:rPr>
          <w:rFonts w:ascii="Times New Roman" w:hAnsi="Times New Roman"/>
          <w:b/>
          <w:i/>
          <w:lang w:val="lt-LT"/>
        </w:rPr>
        <w:t>instiliuojamo</w:t>
      </w:r>
      <w:proofErr w:type="spellEnd"/>
      <w:r w:rsidRPr="000C63E2">
        <w:rPr>
          <w:rFonts w:ascii="Times New Roman" w:hAnsi="Times New Roman"/>
          <w:b/>
          <w:i/>
          <w:lang w:val="lt-LT"/>
        </w:rPr>
        <w:t xml:space="preserve"> tirpalo praskiedimų lentelė</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45"/>
        <w:gridCol w:w="2046"/>
        <w:gridCol w:w="2019"/>
        <w:gridCol w:w="2039"/>
      </w:tblGrid>
      <w:tr w:rsidR="000C63E2" w:rsidRPr="00C147EA" w:rsidTr="005A6E3F">
        <w:trPr>
          <w:tblCellSpacing w:w="0" w:type="dxa"/>
        </w:trPr>
        <w:tc>
          <w:tcPr>
            <w:tcW w:w="2130"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b/>
                <w:sz w:val="24"/>
                <w:lang w:val="lt-LT"/>
              </w:rPr>
            </w:pPr>
            <w:proofErr w:type="spellStart"/>
            <w:r w:rsidRPr="000C63E2">
              <w:rPr>
                <w:rFonts w:ascii="Times New Roman" w:hAnsi="Times New Roman"/>
                <w:b/>
                <w:lang w:val="lt-LT"/>
              </w:rPr>
              <w:t>Epirubicino</w:t>
            </w:r>
            <w:proofErr w:type="spellEnd"/>
            <w:r w:rsidRPr="000C63E2">
              <w:rPr>
                <w:rFonts w:ascii="Times New Roman" w:hAnsi="Times New Roman"/>
                <w:b/>
                <w:lang w:val="lt-LT"/>
              </w:rPr>
              <w:t xml:space="preserve"> hidrochlorido dozė</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 xml:space="preserve">2 mg/ml </w:t>
            </w:r>
            <w:proofErr w:type="spellStart"/>
            <w:r w:rsidRPr="000C63E2">
              <w:rPr>
                <w:rFonts w:ascii="Times New Roman" w:hAnsi="Times New Roman"/>
                <w:b/>
                <w:lang w:val="lt-LT"/>
              </w:rPr>
              <w:t>epirubicino</w:t>
            </w:r>
            <w:proofErr w:type="spellEnd"/>
            <w:r w:rsidRPr="000C63E2">
              <w:rPr>
                <w:rFonts w:ascii="Times New Roman" w:hAnsi="Times New Roman"/>
                <w:b/>
                <w:lang w:val="lt-LT"/>
              </w:rPr>
              <w:t xml:space="preserve"> hidrochlorido injekcinio tirpalo kiekis</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Tirpiklio sterilaus vandens ar 0,9 % sterilaus fiziologinio tirpalo kiekis</w:t>
            </w:r>
          </w:p>
        </w:tc>
        <w:tc>
          <w:tcPr>
            <w:tcW w:w="2130"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b/>
                <w:sz w:val="24"/>
                <w:lang w:val="lt-LT"/>
              </w:rPr>
            </w:pPr>
            <w:r w:rsidRPr="000C63E2">
              <w:rPr>
                <w:rFonts w:ascii="Times New Roman" w:hAnsi="Times New Roman"/>
                <w:b/>
                <w:lang w:val="lt-LT"/>
              </w:rPr>
              <w:t xml:space="preserve">Bendras į šlapimo pūslę </w:t>
            </w:r>
            <w:proofErr w:type="spellStart"/>
            <w:r w:rsidRPr="000C63E2">
              <w:rPr>
                <w:rFonts w:ascii="Times New Roman" w:hAnsi="Times New Roman"/>
                <w:b/>
                <w:lang w:val="lt-LT"/>
              </w:rPr>
              <w:t>instiliuojamo</w:t>
            </w:r>
            <w:proofErr w:type="spellEnd"/>
            <w:r w:rsidRPr="000C63E2">
              <w:rPr>
                <w:rFonts w:ascii="Times New Roman" w:hAnsi="Times New Roman"/>
                <w:b/>
                <w:lang w:val="lt-LT"/>
              </w:rPr>
              <w:t xml:space="preserve"> tirpalo kiekis</w:t>
            </w:r>
          </w:p>
        </w:tc>
      </w:tr>
      <w:tr w:rsidR="000C63E2" w:rsidRPr="000C63E2" w:rsidTr="005A6E3F">
        <w:trPr>
          <w:tblCellSpacing w:w="0" w:type="dxa"/>
        </w:trPr>
        <w:tc>
          <w:tcPr>
            <w:tcW w:w="2130"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30 mg</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15 ml</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35 ml</w:t>
            </w:r>
          </w:p>
        </w:tc>
        <w:tc>
          <w:tcPr>
            <w:tcW w:w="2130"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 ml</w:t>
            </w:r>
          </w:p>
        </w:tc>
      </w:tr>
      <w:tr w:rsidR="000C63E2" w:rsidRPr="000C63E2" w:rsidTr="005A6E3F">
        <w:trPr>
          <w:tblCellSpacing w:w="0" w:type="dxa"/>
        </w:trPr>
        <w:tc>
          <w:tcPr>
            <w:tcW w:w="2130"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 mg</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25 ml</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25 ml</w:t>
            </w:r>
          </w:p>
        </w:tc>
        <w:tc>
          <w:tcPr>
            <w:tcW w:w="2130"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 ml</w:t>
            </w:r>
          </w:p>
        </w:tc>
      </w:tr>
      <w:tr w:rsidR="000C63E2" w:rsidRPr="000C63E2" w:rsidTr="005A6E3F">
        <w:trPr>
          <w:tblCellSpacing w:w="0" w:type="dxa"/>
        </w:trPr>
        <w:tc>
          <w:tcPr>
            <w:tcW w:w="2130" w:type="dxa"/>
            <w:tcBorders>
              <w:top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80 mg</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40 ml</w:t>
            </w:r>
          </w:p>
        </w:tc>
        <w:tc>
          <w:tcPr>
            <w:tcW w:w="2130" w:type="dxa"/>
            <w:tcBorders>
              <w:top w:val="outset" w:sz="6" w:space="0" w:color="auto"/>
              <w:left w:val="outset" w:sz="6" w:space="0" w:color="auto"/>
              <w:bottom w:val="outset" w:sz="6" w:space="0" w:color="auto"/>
              <w:right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10 ml</w:t>
            </w:r>
          </w:p>
        </w:tc>
        <w:tc>
          <w:tcPr>
            <w:tcW w:w="2130" w:type="dxa"/>
            <w:tcBorders>
              <w:top w:val="outset" w:sz="6" w:space="0" w:color="auto"/>
              <w:left w:val="outset" w:sz="6" w:space="0" w:color="auto"/>
              <w:bottom w:val="outset" w:sz="6" w:space="0" w:color="auto"/>
            </w:tcBorders>
          </w:tcPr>
          <w:p w:rsidR="000C63E2" w:rsidRPr="000C63E2" w:rsidRDefault="000C63E2" w:rsidP="000C63E2">
            <w:pPr>
              <w:spacing w:after="0" w:line="240" w:lineRule="auto"/>
              <w:rPr>
                <w:rFonts w:ascii="Times New Roman" w:hAnsi="Times New Roman"/>
                <w:sz w:val="24"/>
                <w:lang w:val="lt-LT"/>
              </w:rPr>
            </w:pPr>
            <w:r w:rsidRPr="000C63E2">
              <w:rPr>
                <w:rFonts w:ascii="Times New Roman" w:hAnsi="Times New Roman"/>
                <w:lang w:val="lt-LT"/>
              </w:rPr>
              <w:t>50 ml</w:t>
            </w:r>
          </w:p>
        </w:tc>
      </w:tr>
    </w:tbl>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Tirpalą laikyti šlapimo pūslėje 1</w:t>
      </w:r>
      <w:r w:rsidRPr="000C63E2">
        <w:rPr>
          <w:rFonts w:ascii="Times New Roman" w:hAnsi="Times New Roman"/>
          <w:lang w:val="lt-LT"/>
        </w:rPr>
        <w:noBreakHyphen/>
        <w:t xml:space="preserve">2 valandas. Kad šlapimas nepraskiestų vaistinio preparato, reikia nurodyti ligoniui, kad 12 valandų prieš procedūrą negertų jokių skysčių. Pacientas </w:t>
      </w:r>
      <w:proofErr w:type="spellStart"/>
      <w:r w:rsidRPr="000C63E2">
        <w:rPr>
          <w:rFonts w:ascii="Times New Roman" w:hAnsi="Times New Roman"/>
          <w:lang w:val="lt-LT"/>
        </w:rPr>
        <w:t>instiliacijos</w:t>
      </w:r>
      <w:proofErr w:type="spellEnd"/>
      <w:r w:rsidRPr="000C63E2">
        <w:rPr>
          <w:rFonts w:ascii="Times New Roman" w:hAnsi="Times New Roman"/>
          <w:lang w:val="lt-LT"/>
        </w:rPr>
        <w:t xml:space="preserve"> metu retkarčiais turi apsiversti ir nepasišlapinti iki </w:t>
      </w:r>
      <w:proofErr w:type="spellStart"/>
      <w:r w:rsidRPr="000C63E2">
        <w:rPr>
          <w:rFonts w:ascii="Times New Roman" w:hAnsi="Times New Roman"/>
          <w:lang w:val="lt-LT"/>
        </w:rPr>
        <w:t>instiliacijos</w:t>
      </w:r>
      <w:proofErr w:type="spellEnd"/>
      <w:r w:rsidRPr="000C63E2">
        <w:rPr>
          <w:rFonts w:ascii="Times New Roman" w:hAnsi="Times New Roman"/>
          <w:lang w:val="lt-LT"/>
        </w:rPr>
        <w:t xml:space="preserve"> pabaigos.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16" w:name="_Toc129243104"/>
      <w:bookmarkStart w:id="17" w:name="_Toc129243229"/>
      <w:r w:rsidRPr="000C63E2">
        <w:rPr>
          <w:rFonts w:ascii="Times New Roman" w:hAnsi="Times New Roman"/>
          <w:b/>
          <w:lang w:val="lt-LT"/>
        </w:rPr>
        <w:t>4.3</w:t>
      </w:r>
      <w:r w:rsidRPr="000C63E2">
        <w:rPr>
          <w:rFonts w:ascii="Times New Roman" w:hAnsi="Times New Roman"/>
          <w:b/>
          <w:lang w:val="lt-LT"/>
        </w:rPr>
        <w:tab/>
        <w:t>Kontraindikacijos</w:t>
      </w:r>
      <w:bookmarkEnd w:id="16"/>
      <w:bookmarkEnd w:id="17"/>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vartojimo kontraindikacijos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Padidėjęs jautrumas veikliajai arba bet kuriai 6.1 skyriuje nurodytai pagalbinei medžiagai.</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 xml:space="preserve">Padidėjęs jautrumas </w:t>
      </w:r>
      <w:proofErr w:type="spellStart"/>
      <w:r w:rsidRPr="000C63E2">
        <w:rPr>
          <w:rFonts w:ascii="Times New Roman" w:hAnsi="Times New Roman"/>
          <w:lang w:val="lt-LT"/>
        </w:rPr>
        <w:t>antraciklinams</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antracenedionams</w:t>
      </w:r>
      <w:proofErr w:type="spellEnd"/>
      <w:r w:rsidRPr="000C63E2">
        <w:rPr>
          <w:rFonts w:ascii="Times New Roman" w:hAnsi="Times New Roman"/>
          <w:lang w:val="lt-LT"/>
        </w:rPr>
        <w:t>.</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Laktacija</w:t>
      </w:r>
    </w:p>
    <w:p w:rsidR="000C63E2" w:rsidRPr="000C63E2" w:rsidRDefault="000C63E2" w:rsidP="000C63E2">
      <w:pPr>
        <w:spacing w:after="0" w:line="240" w:lineRule="auto"/>
        <w:rPr>
          <w:rFonts w:ascii="Times New Roman" w:hAnsi="Times New Roman"/>
          <w:lang w:val="lt-LT"/>
        </w:rPr>
      </w:pPr>
    </w:p>
    <w:p w:rsidR="000C63E2" w:rsidRPr="000C63E2" w:rsidRDefault="000C63E2" w:rsidP="00E86217">
      <w:pPr>
        <w:numPr>
          <w:ilvl w:val="0"/>
          <w:numId w:val="44"/>
        </w:numPr>
        <w:spacing w:after="0" w:line="240" w:lineRule="auto"/>
        <w:contextualSpacing/>
        <w:rPr>
          <w:rFonts w:ascii="Times New Roman" w:hAnsi="Times New Roman"/>
          <w:i/>
          <w:lang w:val="lt-LT"/>
        </w:rPr>
      </w:pPr>
      <w:r w:rsidRPr="000C63E2">
        <w:rPr>
          <w:rFonts w:ascii="Times New Roman" w:hAnsi="Times New Roman"/>
          <w:i/>
          <w:lang w:val="lt-LT"/>
        </w:rPr>
        <w:t>Leidimas į veną</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lastRenderedPageBreak/>
        <w:t>Nuolatinis kaulų čiulpų funkcijos slopinimas.</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Žymus kaulų čiulpų slopinimas dėl ankstesnio gydymo priešvėžiniais vaistiniais preparatais ar spindulinio gydymo.</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 xml:space="preserve">Ankstesnis gydymas didžiausiomis kumuliacinėmis </w:t>
      </w:r>
      <w:proofErr w:type="spellStart"/>
      <w:r w:rsidRPr="000C63E2">
        <w:rPr>
          <w:rFonts w:ascii="Times New Roman" w:hAnsi="Times New Roman"/>
          <w:lang w:val="lt-LT"/>
        </w:rPr>
        <w:t>eritromicino</w:t>
      </w:r>
      <w:proofErr w:type="spellEnd"/>
      <w:r w:rsidRPr="000C63E2">
        <w:rPr>
          <w:rFonts w:ascii="Times New Roman" w:hAnsi="Times New Roman"/>
          <w:lang w:val="lt-LT"/>
        </w:rPr>
        <w:t xml:space="preserve"> ir/ar kitų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(pvz., </w:t>
      </w:r>
      <w:proofErr w:type="spellStart"/>
      <w:r w:rsidRPr="000C63E2">
        <w:rPr>
          <w:rFonts w:ascii="Times New Roman" w:hAnsi="Times New Roman"/>
          <w:lang w:val="lt-LT"/>
        </w:rPr>
        <w:t>doksorubicino</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daunorubicino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antracenodionų</w:t>
      </w:r>
      <w:proofErr w:type="spellEnd"/>
      <w:r w:rsidRPr="000C63E2">
        <w:rPr>
          <w:rFonts w:ascii="Times New Roman" w:hAnsi="Times New Roman"/>
          <w:lang w:val="lt-LT"/>
        </w:rPr>
        <w:t xml:space="preserve"> dozėmis (žr. 4.4 skyrių).</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Šiuo metu arba anksčiau pasireiškė širdies funkcijos sutrikimas, įskaitant</w:t>
      </w:r>
    </w:p>
    <w:p w:rsidR="000C63E2" w:rsidRPr="000C63E2" w:rsidRDefault="000C63E2" w:rsidP="000C63E2">
      <w:pPr>
        <w:numPr>
          <w:ilvl w:val="0"/>
          <w:numId w:val="44"/>
        </w:numPr>
        <w:spacing w:after="0" w:line="240" w:lineRule="auto"/>
        <w:ind w:left="1134" w:hanging="425"/>
        <w:contextualSpacing/>
        <w:rPr>
          <w:rFonts w:ascii="Times New Roman" w:hAnsi="Times New Roman"/>
          <w:lang w:val="lt-LT"/>
        </w:rPr>
      </w:pPr>
      <w:r w:rsidRPr="000C63E2">
        <w:rPr>
          <w:rFonts w:ascii="Times New Roman" w:hAnsi="Times New Roman"/>
          <w:lang w:val="lt-LT"/>
        </w:rPr>
        <w:t xml:space="preserve">IV klasės pagal NYHA (Niujorko širdies asociacijos, angl. </w:t>
      </w:r>
      <w:proofErr w:type="spellStart"/>
      <w:r w:rsidRPr="000C63E2">
        <w:rPr>
          <w:rFonts w:ascii="Times New Roman" w:hAnsi="Times New Roman"/>
          <w:i/>
          <w:lang w:val="lt-LT"/>
        </w:rPr>
        <w:t>New</w:t>
      </w:r>
      <w:proofErr w:type="spellEnd"/>
      <w:r w:rsidRPr="000C63E2">
        <w:rPr>
          <w:rFonts w:ascii="Times New Roman" w:hAnsi="Times New Roman"/>
          <w:i/>
          <w:lang w:val="lt-LT"/>
        </w:rPr>
        <w:t xml:space="preserve"> York </w:t>
      </w:r>
      <w:proofErr w:type="spellStart"/>
      <w:r w:rsidRPr="000C63E2">
        <w:rPr>
          <w:rFonts w:ascii="Times New Roman" w:hAnsi="Times New Roman"/>
          <w:i/>
          <w:lang w:val="lt-LT"/>
        </w:rPr>
        <w:t>Heart</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Association</w:t>
      </w:r>
      <w:proofErr w:type="spellEnd"/>
      <w:r w:rsidRPr="000C63E2">
        <w:rPr>
          <w:rFonts w:ascii="Times New Roman" w:hAnsi="Times New Roman"/>
          <w:lang w:val="lt-LT"/>
        </w:rPr>
        <w:t>) širdies nepakankamumą,</w:t>
      </w:r>
    </w:p>
    <w:p w:rsidR="000C63E2" w:rsidRPr="000C63E2" w:rsidRDefault="000C63E2" w:rsidP="000C63E2">
      <w:pPr>
        <w:numPr>
          <w:ilvl w:val="0"/>
          <w:numId w:val="44"/>
        </w:numPr>
        <w:spacing w:after="0" w:line="240" w:lineRule="auto"/>
        <w:ind w:left="1134" w:hanging="425"/>
        <w:contextualSpacing/>
        <w:rPr>
          <w:rFonts w:ascii="Times New Roman" w:hAnsi="Times New Roman"/>
          <w:lang w:val="lt-LT"/>
        </w:rPr>
      </w:pPr>
      <w:r w:rsidRPr="000C63E2">
        <w:rPr>
          <w:rFonts w:ascii="Times New Roman" w:hAnsi="Times New Roman"/>
          <w:lang w:val="lt-LT"/>
        </w:rPr>
        <w:t xml:space="preserve">ūminį miokardo infarktą ar anksčiau patirtą miokardo infarktą, kai yra liekamųjų III ar IV klasės pagal NYHA širdies nepakankamumo reiškinių, </w:t>
      </w:r>
    </w:p>
    <w:p w:rsidR="000C63E2" w:rsidRPr="000C63E2" w:rsidRDefault="000C63E2" w:rsidP="000C63E2">
      <w:pPr>
        <w:numPr>
          <w:ilvl w:val="0"/>
          <w:numId w:val="44"/>
        </w:numPr>
        <w:spacing w:after="0" w:line="240" w:lineRule="auto"/>
        <w:ind w:left="1134" w:hanging="425"/>
        <w:contextualSpacing/>
        <w:rPr>
          <w:rFonts w:ascii="Times New Roman" w:hAnsi="Times New Roman"/>
          <w:lang w:val="lt-LT"/>
        </w:rPr>
      </w:pPr>
      <w:r w:rsidRPr="000C63E2">
        <w:rPr>
          <w:rFonts w:ascii="Times New Roman" w:hAnsi="Times New Roman"/>
          <w:lang w:val="lt-LT"/>
        </w:rPr>
        <w:t xml:space="preserve">ūminė uždegiminė širdies liga, </w:t>
      </w:r>
    </w:p>
    <w:p w:rsidR="000C63E2" w:rsidRPr="000C63E2" w:rsidRDefault="000C63E2" w:rsidP="000C63E2">
      <w:pPr>
        <w:numPr>
          <w:ilvl w:val="0"/>
          <w:numId w:val="44"/>
        </w:numPr>
        <w:spacing w:after="0" w:line="240" w:lineRule="auto"/>
        <w:ind w:left="1134" w:hanging="425"/>
        <w:contextualSpacing/>
        <w:rPr>
          <w:rFonts w:ascii="Times New Roman" w:hAnsi="Times New Roman"/>
          <w:lang w:val="lt-LT"/>
        </w:rPr>
      </w:pPr>
      <w:r w:rsidRPr="000C63E2">
        <w:rPr>
          <w:rFonts w:ascii="Times New Roman" w:hAnsi="Times New Roman"/>
          <w:lang w:val="lt-LT"/>
        </w:rPr>
        <w:t xml:space="preserve">aritmija, pasireiškianti sunkiu </w:t>
      </w:r>
      <w:proofErr w:type="spellStart"/>
      <w:r w:rsidRPr="000C63E2">
        <w:rPr>
          <w:rFonts w:ascii="Times New Roman" w:hAnsi="Times New Roman"/>
          <w:lang w:val="lt-LT"/>
        </w:rPr>
        <w:t>hemodinamikos</w:t>
      </w:r>
      <w:proofErr w:type="spellEnd"/>
      <w:r w:rsidRPr="000C63E2">
        <w:rPr>
          <w:rFonts w:ascii="Times New Roman" w:hAnsi="Times New Roman"/>
          <w:lang w:val="lt-LT"/>
        </w:rPr>
        <w:t xml:space="preserve"> sutrikimu.</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Nestabilioji krūtinės angina.</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Kardiomiopatija.</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Ūminės sisteminės infekcijos.</w:t>
      </w:r>
    </w:p>
    <w:p w:rsidR="000C63E2" w:rsidRPr="000C63E2" w:rsidRDefault="000C63E2" w:rsidP="000C63E2">
      <w:pPr>
        <w:numPr>
          <w:ilvl w:val="0"/>
          <w:numId w:val="44"/>
        </w:numPr>
        <w:spacing w:after="0" w:line="240" w:lineRule="auto"/>
        <w:ind w:hanging="720"/>
        <w:rPr>
          <w:rFonts w:ascii="Times New Roman" w:hAnsi="Times New Roman"/>
          <w:lang w:val="lt-LT"/>
        </w:rPr>
      </w:pPr>
      <w:r w:rsidRPr="000C63E2">
        <w:rPr>
          <w:rFonts w:ascii="Times New Roman" w:hAnsi="Times New Roman"/>
          <w:lang w:val="lt-LT"/>
        </w:rPr>
        <w:t>Sunkus kepenų funkcijos sutrikimas.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vartojimo į šlapimo pūslę kontraindikacijos</w:t>
      </w:r>
    </w:p>
    <w:p w:rsidR="000C63E2" w:rsidRPr="000C63E2" w:rsidRDefault="000C63E2" w:rsidP="000C63E2">
      <w:pPr>
        <w:spacing w:after="0" w:line="240" w:lineRule="auto"/>
        <w:rPr>
          <w:rFonts w:ascii="Times New Roman" w:hAnsi="Times New Roman"/>
          <w:lang w:val="lt-LT"/>
        </w:rPr>
      </w:pPr>
    </w:p>
    <w:p w:rsidR="000C63E2" w:rsidRPr="000C63E2" w:rsidRDefault="000C63E2" w:rsidP="00E86217">
      <w:pPr>
        <w:numPr>
          <w:ilvl w:val="0"/>
          <w:numId w:val="45"/>
        </w:numPr>
        <w:tabs>
          <w:tab w:val="num" w:pos="851"/>
        </w:tabs>
        <w:spacing w:after="0" w:line="240" w:lineRule="auto"/>
        <w:ind w:left="851" w:hanging="851"/>
        <w:rPr>
          <w:rFonts w:ascii="Times New Roman" w:hAnsi="Times New Roman"/>
          <w:lang w:val="lt-LT"/>
        </w:rPr>
      </w:pPr>
      <w:r w:rsidRPr="000C63E2">
        <w:rPr>
          <w:rFonts w:ascii="Times New Roman" w:hAnsi="Times New Roman"/>
          <w:lang w:val="lt-LT"/>
        </w:rPr>
        <w:t>Šlapimo takų infekcijos.</w:t>
      </w:r>
    </w:p>
    <w:p w:rsidR="000C63E2" w:rsidRPr="000C63E2" w:rsidRDefault="000C63E2" w:rsidP="00E86217">
      <w:pPr>
        <w:numPr>
          <w:ilvl w:val="0"/>
          <w:numId w:val="45"/>
        </w:numPr>
        <w:tabs>
          <w:tab w:val="num" w:pos="851"/>
        </w:tabs>
        <w:spacing w:after="0" w:line="240" w:lineRule="auto"/>
        <w:ind w:left="851" w:hanging="851"/>
        <w:rPr>
          <w:rFonts w:ascii="Times New Roman" w:hAnsi="Times New Roman"/>
          <w:lang w:val="lt-LT"/>
        </w:rPr>
      </w:pPr>
      <w:proofErr w:type="spellStart"/>
      <w:r w:rsidRPr="000C63E2">
        <w:rPr>
          <w:rFonts w:ascii="Times New Roman" w:hAnsi="Times New Roman"/>
          <w:lang w:val="lt-LT"/>
        </w:rPr>
        <w:t>Hematurija</w:t>
      </w:r>
      <w:proofErr w:type="spellEnd"/>
      <w:r w:rsidRPr="000C63E2">
        <w:rPr>
          <w:rFonts w:ascii="Times New Roman" w:hAnsi="Times New Roman"/>
          <w:lang w:val="lt-LT"/>
        </w:rPr>
        <w:t>.</w:t>
      </w:r>
    </w:p>
    <w:p w:rsidR="000C63E2" w:rsidRPr="000C63E2" w:rsidRDefault="000C63E2" w:rsidP="00E86217">
      <w:pPr>
        <w:numPr>
          <w:ilvl w:val="0"/>
          <w:numId w:val="45"/>
        </w:numPr>
        <w:tabs>
          <w:tab w:val="num" w:pos="851"/>
        </w:tabs>
        <w:spacing w:after="0" w:line="240" w:lineRule="auto"/>
        <w:ind w:left="851" w:hanging="851"/>
        <w:rPr>
          <w:rFonts w:ascii="Times New Roman" w:hAnsi="Times New Roman"/>
          <w:lang w:val="lt-LT"/>
        </w:rPr>
      </w:pPr>
      <w:r w:rsidRPr="000C63E2">
        <w:rPr>
          <w:rFonts w:ascii="Times New Roman" w:hAnsi="Times New Roman"/>
          <w:lang w:val="lt-LT"/>
        </w:rPr>
        <w:t>Invaziniai augliai, peraugę šlapimo pūslės sienelę.</w:t>
      </w:r>
    </w:p>
    <w:p w:rsidR="000C63E2" w:rsidRPr="000C63E2" w:rsidRDefault="000C63E2" w:rsidP="00E86217">
      <w:pPr>
        <w:numPr>
          <w:ilvl w:val="0"/>
          <w:numId w:val="45"/>
        </w:numPr>
        <w:tabs>
          <w:tab w:val="num" w:pos="851"/>
        </w:tabs>
        <w:spacing w:after="0" w:line="240" w:lineRule="auto"/>
        <w:ind w:left="851" w:hanging="851"/>
        <w:rPr>
          <w:rFonts w:ascii="Times New Roman" w:hAnsi="Times New Roman"/>
          <w:lang w:val="lt-LT"/>
        </w:rPr>
      </w:pPr>
      <w:proofErr w:type="spellStart"/>
      <w:r w:rsidRPr="000C63E2">
        <w:rPr>
          <w:rFonts w:ascii="Times New Roman" w:hAnsi="Times New Roman"/>
          <w:lang w:val="lt-LT"/>
        </w:rPr>
        <w:t>Kateterizavimo</w:t>
      </w:r>
      <w:proofErr w:type="spellEnd"/>
      <w:r w:rsidRPr="000C63E2">
        <w:rPr>
          <w:rFonts w:ascii="Times New Roman" w:hAnsi="Times New Roman"/>
          <w:lang w:val="lt-LT"/>
        </w:rPr>
        <w:t xml:space="preserve"> sunkumai.</w:t>
      </w:r>
    </w:p>
    <w:p w:rsidR="000C63E2" w:rsidRPr="000C63E2" w:rsidRDefault="000C63E2" w:rsidP="00E86217">
      <w:pPr>
        <w:numPr>
          <w:ilvl w:val="0"/>
          <w:numId w:val="45"/>
        </w:numPr>
        <w:tabs>
          <w:tab w:val="num" w:pos="851"/>
        </w:tabs>
        <w:spacing w:after="0" w:line="240" w:lineRule="auto"/>
        <w:ind w:left="851" w:hanging="851"/>
        <w:rPr>
          <w:rFonts w:ascii="Times New Roman" w:hAnsi="Times New Roman"/>
          <w:lang w:val="lt-LT"/>
        </w:rPr>
      </w:pPr>
      <w:r w:rsidRPr="000C63E2">
        <w:rPr>
          <w:rFonts w:ascii="Times New Roman" w:hAnsi="Times New Roman"/>
          <w:lang w:val="lt-LT"/>
        </w:rPr>
        <w:t>Šlapimo pūslės uždegimas.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18" w:name="_Toc129243105"/>
      <w:bookmarkStart w:id="19" w:name="_Toc129243230"/>
      <w:r w:rsidRPr="000C63E2">
        <w:rPr>
          <w:rFonts w:ascii="Times New Roman" w:hAnsi="Times New Roman"/>
          <w:b/>
          <w:lang w:val="lt-LT"/>
        </w:rPr>
        <w:t>4.4</w:t>
      </w:r>
      <w:r w:rsidRPr="000C63E2">
        <w:rPr>
          <w:rFonts w:ascii="Times New Roman" w:hAnsi="Times New Roman"/>
          <w:b/>
          <w:lang w:val="lt-LT"/>
        </w:rPr>
        <w:tab/>
        <w:t>Specialūs įspėjimai ir atsargumo priemonės</w:t>
      </w:r>
      <w:bookmarkEnd w:id="18"/>
      <w:bookmarkEnd w:id="19"/>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Bendrieji nurodymai.</w:t>
      </w:r>
      <w:r w:rsidRPr="000C63E2">
        <w:rPr>
          <w:rFonts w:ascii="Times New Roman" w:hAnsi="Times New Roman"/>
          <w:b/>
          <w:i/>
          <w:lang w:val="lt-LT"/>
        </w:rPr>
        <w:t xml:space="preserve">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galima vartoti tik prižiūrint gydytojui specialistui, turinčiam gydymo </w:t>
      </w:r>
      <w:proofErr w:type="spellStart"/>
      <w:r w:rsidRPr="000C63E2">
        <w:rPr>
          <w:rFonts w:ascii="Times New Roman" w:hAnsi="Times New Roman"/>
          <w:lang w:val="lt-LT"/>
        </w:rPr>
        <w:t>citotoksiniais</w:t>
      </w:r>
      <w:proofErr w:type="spellEnd"/>
      <w:r w:rsidRPr="000C63E2">
        <w:rPr>
          <w:rFonts w:ascii="Times New Roman" w:hAnsi="Times New Roman"/>
          <w:lang w:val="lt-LT"/>
        </w:rPr>
        <w:t xml:space="preserve"> vaistiniais preparatais patirties. Turi būti lengvai prieinama dėl ligos ir dėl kaulų čiulpų slopinimo atsiradusių komplikacijų diagnozavimo bei gydymo įranga, ypač jeigu gydoma didelėmis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dozėmis.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Prieš pradedant gydymą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pacientai turi būti pasveikę nuo ankstesnio </w:t>
      </w:r>
      <w:proofErr w:type="spellStart"/>
      <w:r w:rsidRPr="000C63E2">
        <w:rPr>
          <w:rFonts w:ascii="Times New Roman" w:hAnsi="Times New Roman"/>
          <w:lang w:val="lt-LT"/>
        </w:rPr>
        <w:t>citotoksinio</w:t>
      </w:r>
      <w:proofErr w:type="spellEnd"/>
      <w:r w:rsidRPr="000C63E2">
        <w:rPr>
          <w:rFonts w:ascii="Times New Roman" w:hAnsi="Times New Roman"/>
          <w:lang w:val="lt-LT"/>
        </w:rPr>
        <w:t xml:space="preserve"> gydymo sukelto ūmaus toksinio poveikio (tokio, kaip stomatitas, </w:t>
      </w:r>
      <w:proofErr w:type="spellStart"/>
      <w:r w:rsidRPr="000C63E2">
        <w:rPr>
          <w:rFonts w:ascii="Times New Roman" w:hAnsi="Times New Roman"/>
          <w:lang w:val="lt-LT"/>
        </w:rPr>
        <w:t>mukozitas</w:t>
      </w:r>
      <w:proofErr w:type="spellEnd"/>
      <w:r w:rsidRPr="000C63E2">
        <w:rPr>
          <w:rFonts w:ascii="Times New Roman" w:hAnsi="Times New Roman"/>
          <w:lang w:val="lt-LT"/>
        </w:rPr>
        <w:t xml:space="preserve">, </w:t>
      </w:r>
      <w:proofErr w:type="spellStart"/>
      <w:r w:rsidRPr="000C63E2">
        <w:rPr>
          <w:rFonts w:ascii="Times New Roman" w:hAnsi="Times New Roman"/>
          <w:lang w:val="lt-LT"/>
        </w:rPr>
        <w:t>neutropenija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trombocitopenija</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generalizuota</w:t>
      </w:r>
      <w:proofErr w:type="spellEnd"/>
      <w:r w:rsidRPr="000C63E2">
        <w:rPr>
          <w:rFonts w:ascii="Times New Roman" w:hAnsi="Times New Roman"/>
          <w:lang w:val="lt-LT"/>
        </w:rPr>
        <w:t xml:space="preserve"> infekcija).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Nors gydymo didelėmis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dozėmis (pvz., ≥90 mg/m</w:t>
      </w:r>
      <w:r w:rsidRPr="000C63E2">
        <w:rPr>
          <w:rFonts w:ascii="Times New Roman" w:hAnsi="Times New Roman"/>
          <w:vertAlign w:val="superscript"/>
          <w:lang w:val="lt-LT"/>
        </w:rPr>
        <w:t>2</w:t>
      </w:r>
      <w:r w:rsidRPr="000C63E2">
        <w:rPr>
          <w:rFonts w:ascii="Times New Roman" w:hAnsi="Times New Roman"/>
          <w:lang w:val="lt-LT"/>
        </w:rPr>
        <w:t xml:space="preserve"> kūno paviršiaus kas 3 – 4 savaitės) ir standartinėmis dozėmis (&lt;90 mg/m</w:t>
      </w:r>
      <w:r w:rsidRPr="000C63E2">
        <w:rPr>
          <w:rFonts w:ascii="Times New Roman" w:hAnsi="Times New Roman"/>
          <w:vertAlign w:val="superscript"/>
          <w:lang w:val="lt-LT"/>
        </w:rPr>
        <w:t>2</w:t>
      </w:r>
      <w:r w:rsidRPr="000C63E2">
        <w:rPr>
          <w:rFonts w:ascii="Times New Roman" w:hAnsi="Times New Roman"/>
          <w:lang w:val="lt-LT"/>
        </w:rPr>
        <w:t xml:space="preserve"> kūno paviršiaus kas 3 – 4 savaitės) sukelti nepageidaujami reiškiniai paprastai yra panašūs, </w:t>
      </w:r>
      <w:proofErr w:type="spellStart"/>
      <w:r w:rsidRPr="000C63E2">
        <w:rPr>
          <w:rFonts w:ascii="Times New Roman" w:hAnsi="Times New Roman"/>
          <w:lang w:val="lt-LT"/>
        </w:rPr>
        <w:t>neutropenija</w:t>
      </w:r>
      <w:proofErr w:type="spellEnd"/>
      <w:r w:rsidRPr="000C63E2">
        <w:rPr>
          <w:rFonts w:ascii="Times New Roman" w:hAnsi="Times New Roman"/>
          <w:lang w:val="lt-LT"/>
        </w:rPr>
        <w:t xml:space="preserve"> ir stomatitas/</w:t>
      </w:r>
      <w:proofErr w:type="spellStart"/>
      <w:r w:rsidRPr="000C63E2">
        <w:rPr>
          <w:rFonts w:ascii="Times New Roman" w:hAnsi="Times New Roman"/>
          <w:lang w:val="lt-LT"/>
        </w:rPr>
        <w:t>mukozitas</w:t>
      </w:r>
      <w:proofErr w:type="spellEnd"/>
      <w:r w:rsidRPr="000C63E2">
        <w:rPr>
          <w:rFonts w:ascii="Times New Roman" w:hAnsi="Times New Roman"/>
          <w:lang w:val="lt-LT"/>
        </w:rPr>
        <w:t xml:space="preserve"> gali būti sunkesni. Gydant didelėmis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dozėmis būtina ypatinga priežiūra dėl galimų klinikinių komplikacijų, susijusių su stipriu kaulų čiulpų funkcijos slopinimu. </w:t>
      </w:r>
    </w:p>
    <w:p w:rsidR="000C63E2" w:rsidRPr="000C63E2" w:rsidRDefault="000C63E2" w:rsidP="000C63E2">
      <w:pPr>
        <w:tabs>
          <w:tab w:val="left" w:pos="567"/>
        </w:tabs>
        <w:spacing w:after="0" w:line="240" w:lineRule="auto"/>
        <w:rPr>
          <w:rFonts w:ascii="Times New Roman" w:hAnsi="Times New Roman"/>
          <w:i/>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i/>
          <w:u w:val="single"/>
          <w:lang w:val="lt-LT"/>
        </w:rPr>
        <w:t>Širdies funkcija.</w:t>
      </w:r>
      <w:r w:rsidRPr="000C63E2">
        <w:rPr>
          <w:rFonts w:ascii="Times New Roman" w:hAnsi="Times New Roman"/>
          <w:i/>
          <w:lang w:val="lt-LT"/>
        </w:rPr>
        <w:t xml:space="preserve"> </w:t>
      </w:r>
      <w:r w:rsidRPr="000C63E2">
        <w:rPr>
          <w:rFonts w:ascii="Times New Roman" w:hAnsi="Times New Roman"/>
          <w:lang w:val="lt-LT"/>
        </w:rPr>
        <w:t xml:space="preserve">Gydymas </w:t>
      </w:r>
      <w:proofErr w:type="spellStart"/>
      <w:r w:rsidRPr="000C63E2">
        <w:rPr>
          <w:rFonts w:ascii="Times New Roman" w:hAnsi="Times New Roman"/>
          <w:lang w:val="lt-LT"/>
        </w:rPr>
        <w:t>antaciklinais</w:t>
      </w:r>
      <w:proofErr w:type="spellEnd"/>
      <w:r w:rsidRPr="000C63E2">
        <w:rPr>
          <w:rFonts w:ascii="Times New Roman" w:hAnsi="Times New Roman"/>
          <w:lang w:val="lt-LT"/>
        </w:rPr>
        <w:t xml:space="preserve"> gali sukelti </w:t>
      </w:r>
      <w:proofErr w:type="spellStart"/>
      <w:r w:rsidRPr="000C63E2">
        <w:rPr>
          <w:rFonts w:ascii="Times New Roman" w:hAnsi="Times New Roman"/>
          <w:lang w:val="lt-LT"/>
        </w:rPr>
        <w:t>kardiotoksinį</w:t>
      </w:r>
      <w:proofErr w:type="spellEnd"/>
      <w:r w:rsidRPr="000C63E2">
        <w:rPr>
          <w:rFonts w:ascii="Times New Roman" w:hAnsi="Times New Roman"/>
          <w:lang w:val="lt-LT"/>
        </w:rPr>
        <w:t xml:space="preserve"> poveikį, kuris gali pasireikšti ankstyvaisiais (t. y., ūminiais) ar vėlyvaisiais (t. y., uždelstais) reiškiniais.</w:t>
      </w:r>
    </w:p>
    <w:p w:rsidR="000C63E2" w:rsidRPr="000C63E2" w:rsidRDefault="000C63E2" w:rsidP="000C63E2">
      <w:pPr>
        <w:spacing w:after="0" w:line="240" w:lineRule="auto"/>
        <w:rPr>
          <w:rFonts w:ascii="Times New Roman" w:hAnsi="Times New Roman"/>
          <w:i/>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Ankstyvieji (t. y., ūminiai) reiškiniai</w:t>
      </w:r>
      <w:r w:rsidRPr="000C63E2">
        <w:rPr>
          <w:rFonts w:ascii="Times New Roman" w:hAnsi="Times New Roman"/>
          <w:lang w:val="lt-LT"/>
        </w:rPr>
        <w:t xml:space="preserve">. Ankstyvasis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kardiotoksinis</w:t>
      </w:r>
      <w:proofErr w:type="spellEnd"/>
      <w:r w:rsidRPr="000C63E2">
        <w:rPr>
          <w:rFonts w:ascii="Times New Roman" w:hAnsi="Times New Roman"/>
          <w:lang w:val="lt-LT"/>
        </w:rPr>
        <w:t xml:space="preserve"> poveikis daugiausia pasireiškia </w:t>
      </w:r>
      <w:proofErr w:type="spellStart"/>
      <w:r w:rsidRPr="000C63E2">
        <w:rPr>
          <w:rFonts w:ascii="Times New Roman" w:hAnsi="Times New Roman"/>
          <w:lang w:val="lt-LT"/>
        </w:rPr>
        <w:t>sinusine</w:t>
      </w:r>
      <w:proofErr w:type="spellEnd"/>
      <w:r w:rsidRPr="000C63E2">
        <w:rPr>
          <w:rFonts w:ascii="Times New Roman" w:hAnsi="Times New Roman"/>
          <w:lang w:val="lt-LT"/>
        </w:rPr>
        <w:t xml:space="preserve"> </w:t>
      </w:r>
      <w:proofErr w:type="spellStart"/>
      <w:r w:rsidRPr="000C63E2">
        <w:rPr>
          <w:rFonts w:ascii="Times New Roman" w:hAnsi="Times New Roman"/>
          <w:lang w:val="lt-LT"/>
        </w:rPr>
        <w:t>tachikardija</w:t>
      </w:r>
      <w:proofErr w:type="spellEnd"/>
      <w:r w:rsidRPr="000C63E2">
        <w:rPr>
          <w:rFonts w:ascii="Times New Roman" w:hAnsi="Times New Roman"/>
          <w:lang w:val="lt-LT"/>
        </w:rPr>
        <w:t xml:space="preserve"> ir (arba) pakitimais elektrokardiogramoje (EKG), tokiais, kaip nespecifiniai ST-T bangos pokyčiai. Be to, gauta pranešimų apie </w:t>
      </w:r>
      <w:proofErr w:type="spellStart"/>
      <w:r w:rsidRPr="000C63E2">
        <w:rPr>
          <w:rFonts w:ascii="Times New Roman" w:hAnsi="Times New Roman"/>
          <w:lang w:val="lt-LT"/>
        </w:rPr>
        <w:t>tachiaritmijas</w:t>
      </w:r>
      <w:proofErr w:type="spellEnd"/>
      <w:r w:rsidRPr="000C63E2">
        <w:rPr>
          <w:rFonts w:ascii="Times New Roman" w:hAnsi="Times New Roman"/>
          <w:lang w:val="lt-LT"/>
        </w:rPr>
        <w:t xml:space="preserve">, įskaitant priešlaikinį skilvelių susitraukimą, </w:t>
      </w:r>
      <w:proofErr w:type="spellStart"/>
      <w:r w:rsidRPr="000C63E2">
        <w:rPr>
          <w:rFonts w:ascii="Times New Roman" w:hAnsi="Times New Roman"/>
          <w:lang w:val="lt-LT"/>
        </w:rPr>
        <w:t>skilvelinę</w:t>
      </w:r>
      <w:proofErr w:type="spellEnd"/>
      <w:r w:rsidRPr="000C63E2">
        <w:rPr>
          <w:rFonts w:ascii="Times New Roman" w:hAnsi="Times New Roman"/>
          <w:lang w:val="lt-LT"/>
        </w:rPr>
        <w:t xml:space="preserve"> </w:t>
      </w:r>
      <w:proofErr w:type="spellStart"/>
      <w:r w:rsidRPr="000C63E2">
        <w:rPr>
          <w:rFonts w:ascii="Times New Roman" w:hAnsi="Times New Roman"/>
          <w:lang w:val="lt-LT"/>
        </w:rPr>
        <w:t>tachikardiją</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bradikardiją</w:t>
      </w:r>
      <w:proofErr w:type="spellEnd"/>
      <w:r w:rsidRPr="000C63E2">
        <w:rPr>
          <w:rFonts w:ascii="Times New Roman" w:hAnsi="Times New Roman"/>
          <w:lang w:val="lt-LT"/>
        </w:rPr>
        <w:t xml:space="preserve">, taip pat apie </w:t>
      </w:r>
      <w:proofErr w:type="spellStart"/>
      <w:r w:rsidRPr="000C63E2">
        <w:rPr>
          <w:rFonts w:ascii="Times New Roman" w:hAnsi="Times New Roman"/>
          <w:lang w:val="lt-LT"/>
        </w:rPr>
        <w:t>atrioventrikulinę</w:t>
      </w:r>
      <w:proofErr w:type="spellEnd"/>
      <w:r w:rsidRPr="000C63E2">
        <w:rPr>
          <w:rFonts w:ascii="Times New Roman" w:hAnsi="Times New Roman"/>
          <w:lang w:val="lt-LT"/>
        </w:rPr>
        <w:t xml:space="preserve"> bei </w:t>
      </w:r>
      <w:proofErr w:type="spellStart"/>
      <w:r w:rsidRPr="000C63E2">
        <w:rPr>
          <w:rFonts w:ascii="Times New Roman" w:hAnsi="Times New Roman"/>
          <w:lang w:val="lt-LT"/>
        </w:rPr>
        <w:t>Hiso</w:t>
      </w:r>
      <w:proofErr w:type="spellEnd"/>
      <w:r w:rsidRPr="000C63E2">
        <w:rPr>
          <w:rFonts w:ascii="Times New Roman" w:hAnsi="Times New Roman"/>
          <w:lang w:val="lt-LT"/>
        </w:rPr>
        <w:t xml:space="preserve"> pluošto kojyčių blokadą. Šis poveikis dažniausiai neleidžia prognozuoti, ar išsivystys vėlyvasis </w:t>
      </w:r>
      <w:proofErr w:type="spellStart"/>
      <w:r w:rsidRPr="000C63E2">
        <w:rPr>
          <w:rFonts w:ascii="Times New Roman" w:hAnsi="Times New Roman"/>
          <w:lang w:val="lt-LT"/>
        </w:rPr>
        <w:t>kardiotoksinis</w:t>
      </w:r>
      <w:proofErr w:type="spellEnd"/>
      <w:r w:rsidRPr="000C63E2">
        <w:rPr>
          <w:rFonts w:ascii="Times New Roman" w:hAnsi="Times New Roman"/>
          <w:lang w:val="lt-LT"/>
        </w:rPr>
        <w:t xml:space="preserve"> poveikis, retai būna kliniškai reikšmingas ir paprastai dėl jo nutraukti gydymą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nereikia.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Vėlyvieji (t. y., uždelsti) reiškiniai</w:t>
      </w:r>
      <w:r w:rsidRPr="000C63E2">
        <w:rPr>
          <w:rFonts w:ascii="Times New Roman" w:hAnsi="Times New Roman"/>
          <w:lang w:val="lt-LT"/>
        </w:rPr>
        <w:t xml:space="preserve">. Uždelstas </w:t>
      </w:r>
      <w:proofErr w:type="spellStart"/>
      <w:r w:rsidRPr="000C63E2">
        <w:rPr>
          <w:rFonts w:ascii="Times New Roman" w:hAnsi="Times New Roman"/>
          <w:lang w:val="lt-LT"/>
        </w:rPr>
        <w:t>kardiotoksinis</w:t>
      </w:r>
      <w:proofErr w:type="spellEnd"/>
      <w:r w:rsidRPr="000C63E2">
        <w:rPr>
          <w:rFonts w:ascii="Times New Roman" w:hAnsi="Times New Roman"/>
          <w:lang w:val="lt-LT"/>
        </w:rPr>
        <w:t xml:space="preserve"> poveikis paprastai pasireiškia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kurso pabaigoje ar per 2 - 3 mėnesius baigus gydymą, bet gauta pranešimų ir apie vėlesnius reiškinius (pasireiškusius po kelių mėnesių ar metų po gydymo). Uždelsta kardiomiopatija pasireiškia kairiojo skilvelio išstūmimo frakcijos (KSIF) sumažėjimu ir/ar </w:t>
      </w:r>
      <w:proofErr w:type="spellStart"/>
      <w:r w:rsidRPr="000C63E2">
        <w:rPr>
          <w:rFonts w:ascii="Times New Roman" w:hAnsi="Times New Roman"/>
          <w:lang w:val="lt-LT"/>
        </w:rPr>
        <w:t>stazinio</w:t>
      </w:r>
      <w:proofErr w:type="spellEnd"/>
      <w:r w:rsidRPr="000C63E2">
        <w:rPr>
          <w:rFonts w:ascii="Times New Roman" w:hAnsi="Times New Roman"/>
          <w:lang w:val="lt-LT"/>
        </w:rPr>
        <w:t xml:space="preserve"> širdies </w:t>
      </w:r>
      <w:r w:rsidRPr="000C63E2">
        <w:rPr>
          <w:rFonts w:ascii="Times New Roman" w:hAnsi="Times New Roman"/>
          <w:lang w:val="lt-LT"/>
        </w:rPr>
        <w:lastRenderedPageBreak/>
        <w:t xml:space="preserve">nepakankamumo (SŠN) požymiais ir simptomais, tokiais, kaip dusulys, plaučių edema, galūnių edema, </w:t>
      </w:r>
      <w:proofErr w:type="spellStart"/>
      <w:r w:rsidRPr="000C63E2">
        <w:rPr>
          <w:rFonts w:ascii="Times New Roman" w:hAnsi="Times New Roman"/>
          <w:lang w:val="lt-LT"/>
        </w:rPr>
        <w:t>kardiomegalija</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hepatomegalija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oligurija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ascitas</w:t>
      </w:r>
      <w:proofErr w:type="spellEnd"/>
      <w:r w:rsidRPr="000C63E2">
        <w:rPr>
          <w:rFonts w:ascii="Times New Roman" w:hAnsi="Times New Roman"/>
          <w:lang w:val="lt-LT"/>
        </w:rPr>
        <w:t xml:space="preserve">, skysčio susikaupimas pleuroje ir </w:t>
      </w:r>
      <w:proofErr w:type="spellStart"/>
      <w:r w:rsidRPr="000C63E2">
        <w:rPr>
          <w:rFonts w:ascii="Times New Roman" w:hAnsi="Times New Roman"/>
          <w:lang w:val="lt-LT"/>
        </w:rPr>
        <w:t>galopo</w:t>
      </w:r>
      <w:proofErr w:type="spellEnd"/>
      <w:r w:rsidRPr="000C63E2">
        <w:rPr>
          <w:rFonts w:ascii="Times New Roman" w:hAnsi="Times New Roman"/>
          <w:lang w:val="lt-LT"/>
        </w:rPr>
        <w:t xml:space="preserve"> ritmas. Gyvybei pavojingas SŠN yra sunkiausia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sukeltos kardiomiopatijos forma ir parodo kumuliacinę dozę ribojantį preparato toksinį poveikį. Širdies funkcija gali sutrikti praėjus kelioms savaitėms po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pabaigos ir nereaguoti į įprastą gydymą vaistiniais preparatais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Nustatant maksimalią kumuliacinę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dozę, reikia atsižvelgti į bet kokius kartu skiriamus galimai </w:t>
      </w:r>
      <w:proofErr w:type="spellStart"/>
      <w:r w:rsidRPr="000C63E2">
        <w:rPr>
          <w:rFonts w:ascii="Times New Roman" w:hAnsi="Times New Roman"/>
          <w:lang w:val="lt-LT"/>
        </w:rPr>
        <w:t>kardiotoksinius</w:t>
      </w:r>
      <w:proofErr w:type="spellEnd"/>
      <w:r w:rsidRPr="000C63E2">
        <w:rPr>
          <w:rFonts w:ascii="Times New Roman" w:hAnsi="Times New Roman"/>
          <w:lang w:val="lt-LT"/>
        </w:rPr>
        <w:t xml:space="preserve"> vaistinius preparatus. Bendrą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900 mg/m</w:t>
      </w:r>
      <w:r w:rsidRPr="000C63E2">
        <w:rPr>
          <w:rFonts w:ascii="Times New Roman" w:hAnsi="Times New Roman"/>
          <w:vertAlign w:val="superscript"/>
          <w:lang w:val="lt-LT"/>
        </w:rPr>
        <w:t>2</w:t>
      </w:r>
      <w:r w:rsidRPr="000C63E2">
        <w:rPr>
          <w:rFonts w:ascii="Times New Roman" w:hAnsi="Times New Roman"/>
          <w:lang w:val="lt-LT"/>
        </w:rPr>
        <w:t xml:space="preserve"> kūno paviršiaus dozę galima viršyti tik labai atsargiai, vartojant tiek įprastas, tiek dideles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dozes. Viršijus šią ribą, labai padidėja nepraeinančio </w:t>
      </w:r>
      <w:proofErr w:type="spellStart"/>
      <w:r w:rsidRPr="000C63E2">
        <w:rPr>
          <w:rFonts w:ascii="Times New Roman" w:hAnsi="Times New Roman"/>
          <w:lang w:val="lt-LT"/>
        </w:rPr>
        <w:t>stazinio</w:t>
      </w:r>
      <w:proofErr w:type="spellEnd"/>
      <w:r w:rsidRPr="000C63E2">
        <w:rPr>
          <w:rFonts w:ascii="Times New Roman" w:hAnsi="Times New Roman"/>
          <w:lang w:val="lt-LT"/>
        </w:rPr>
        <w:t xml:space="preserve"> širdies nepakankamumo pasireiškimo rizika (žr. 5.1 skyrių).</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Prieš ir po kiekvieno gydymo ciklo rekomenduojama  atlikti EKG tyrimą. Tokie EKG pokyčiai, kaip T dantelio suplokštėjimas ar inversija, S-T dantelio depresija, ar aritmijos požymiai, kurie dažniausiai yra praeinantys ir grįžtami, nebūtinai turi būti laikomi požymiu nutraukti gydymą.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Sunkaus širdies pažeidimo atsiradimo rizikai sumažinti iki minimumo širdies funkcija turėtų būti įvertinta prieš pradedant paciento gydymą ir viso gydymo metu. </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sukeltai kardiomiopatijai būdingas pastovus QRS komplekso amplitudės sumažėjimas, </w:t>
      </w:r>
      <w:proofErr w:type="spellStart"/>
      <w:r w:rsidRPr="000C63E2">
        <w:rPr>
          <w:rFonts w:ascii="Times New Roman" w:hAnsi="Times New Roman"/>
          <w:lang w:val="lt-LT"/>
        </w:rPr>
        <w:t>sistolės</w:t>
      </w:r>
      <w:proofErr w:type="spellEnd"/>
      <w:r w:rsidRPr="000C63E2">
        <w:rPr>
          <w:rFonts w:ascii="Times New Roman" w:hAnsi="Times New Roman"/>
          <w:lang w:val="lt-LT"/>
        </w:rPr>
        <w:t xml:space="preserve"> (</w:t>
      </w:r>
      <w:proofErr w:type="spellStart"/>
      <w:r w:rsidRPr="000C63E2">
        <w:rPr>
          <w:rFonts w:ascii="Times New Roman" w:hAnsi="Times New Roman"/>
          <w:lang w:val="lt-LT"/>
        </w:rPr>
        <w:t>ikisistolinio</w:t>
      </w:r>
      <w:proofErr w:type="spellEnd"/>
      <w:r w:rsidRPr="000C63E2">
        <w:rPr>
          <w:rFonts w:ascii="Times New Roman" w:hAnsi="Times New Roman"/>
          <w:lang w:val="lt-LT"/>
        </w:rPr>
        <w:t xml:space="preserve"> periodo ir kairiojo skilvelio išstūmimo periodo santykis (angl. PEP/LVET)) pailgėjimas virš normos ribų ir išstūmimo frakcijos sumažėjimas. Labai svarbus stebėti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gydomų ligonių širdies funkciją ir rekomenduojama naudoti neinvazinius širdies funkcijos tyrimo metodus. EKG pokyčiai gali rodyti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sukeltą kardiomiopatiją, bet EKG nėra jautrus ar specifinis metodas su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vartojimu susijusiam </w:t>
      </w:r>
      <w:proofErr w:type="spellStart"/>
      <w:r w:rsidRPr="000C63E2">
        <w:rPr>
          <w:rFonts w:ascii="Times New Roman" w:hAnsi="Times New Roman"/>
          <w:lang w:val="lt-LT"/>
        </w:rPr>
        <w:t>kardiotoksiniam</w:t>
      </w:r>
      <w:proofErr w:type="spellEnd"/>
      <w:r w:rsidRPr="000C63E2">
        <w:rPr>
          <w:rFonts w:ascii="Times New Roman" w:hAnsi="Times New Roman"/>
          <w:lang w:val="lt-LT"/>
        </w:rPr>
        <w:t xml:space="preserve"> poveikiui diagnozuoti.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lang w:val="lt-LT"/>
        </w:rPr>
        <w:t xml:space="preserve">Pacientams, vartojantiems tik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ir kartu su </w:t>
      </w:r>
      <w:proofErr w:type="spellStart"/>
      <w:r w:rsidRPr="000C63E2">
        <w:rPr>
          <w:rFonts w:ascii="Times New Roman" w:hAnsi="Times New Roman"/>
          <w:lang w:val="lt-LT"/>
        </w:rPr>
        <w:t>antraciklinais</w:t>
      </w:r>
      <w:proofErr w:type="spellEnd"/>
      <w:r w:rsidRPr="000C63E2">
        <w:rPr>
          <w:rFonts w:ascii="Times New Roman" w:hAnsi="Times New Roman"/>
          <w:lang w:val="lt-LT"/>
        </w:rPr>
        <w:t xml:space="preserve">, pvz. </w:t>
      </w:r>
      <w:proofErr w:type="spellStart"/>
      <w:r w:rsidRPr="000C63E2">
        <w:rPr>
          <w:rFonts w:ascii="Times New Roman" w:hAnsi="Times New Roman"/>
          <w:lang w:val="lt-LT"/>
        </w:rPr>
        <w:t>epirubicinu</w:t>
      </w:r>
      <w:proofErr w:type="spellEnd"/>
      <w:r w:rsidRPr="000C63E2">
        <w:rPr>
          <w:rFonts w:ascii="Times New Roman" w:hAnsi="Times New Roman"/>
          <w:lang w:val="lt-LT"/>
        </w:rPr>
        <w:t>, pastebėtas širdies nepakankamumas (II-IV klasės pagal Niujorko širdies asociacijos (</w:t>
      </w:r>
      <w:proofErr w:type="spellStart"/>
      <w:r w:rsidRPr="000C63E2">
        <w:rPr>
          <w:rFonts w:ascii="Times New Roman" w:hAnsi="Times New Roman"/>
          <w:lang w:val="lt-LT"/>
        </w:rPr>
        <w:t>ang</w:t>
      </w:r>
      <w:proofErr w:type="spellEnd"/>
      <w:r w:rsidRPr="000C63E2">
        <w:rPr>
          <w:rFonts w:ascii="Times New Roman" w:hAnsi="Times New Roman"/>
          <w:lang w:val="lt-LT"/>
        </w:rPr>
        <w:t xml:space="preserve">. NYHA) klasifikaciją). Jis gali būti vidutiniškai sunkus arba sunkus, ir siejamas su mirtimi.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pvz.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negalima vartoti kartu, išskyrus gerai kontroliuojamų tyrimų metu ir stebint širdies darbą. Pacientams, kurie anksčiau vartojo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vartojant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taip pat yra </w:t>
      </w:r>
      <w:proofErr w:type="spellStart"/>
      <w:r w:rsidRPr="000C63E2">
        <w:rPr>
          <w:rFonts w:ascii="Times New Roman" w:hAnsi="Times New Roman"/>
          <w:lang w:val="lt-LT"/>
        </w:rPr>
        <w:t>kardiotoksinio</w:t>
      </w:r>
      <w:proofErr w:type="spellEnd"/>
      <w:r w:rsidRPr="000C63E2">
        <w:rPr>
          <w:rFonts w:ascii="Times New Roman" w:hAnsi="Times New Roman"/>
          <w:lang w:val="lt-LT"/>
        </w:rPr>
        <w:t xml:space="preserve"> poveikio rizika, nors ji yra mažesnė nei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vartojant kartu.  </w:t>
      </w:r>
    </w:p>
    <w:p w:rsidR="000C63E2" w:rsidRPr="000C63E2" w:rsidRDefault="000C63E2" w:rsidP="000C63E2">
      <w:pPr>
        <w:autoSpaceDE w:val="0"/>
        <w:autoSpaceDN w:val="0"/>
        <w:adjustRightInd w:val="0"/>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lang w:val="lt-LT"/>
        </w:rPr>
        <w:t xml:space="preserve">Kadangi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pusinės eliminacijos laikas yra maždaug </w:t>
      </w:r>
      <w:r w:rsidR="005A6E3F">
        <w:rPr>
          <w:rFonts w:ascii="Times New Roman" w:hAnsi="Times New Roman"/>
          <w:lang w:val="lt-LT"/>
        </w:rPr>
        <w:t>28-38 paros</w:t>
      </w:r>
      <w:r w:rsidRPr="000C63E2">
        <w:rPr>
          <w:rFonts w:ascii="Times New Roman" w:hAnsi="Times New Roman"/>
          <w:lang w:val="lt-LT"/>
        </w:rPr>
        <w:t xml:space="preserve">, </w:t>
      </w:r>
      <w:proofErr w:type="spellStart"/>
      <w:r w:rsidRPr="000C63E2">
        <w:rPr>
          <w:rFonts w:ascii="Times New Roman" w:hAnsi="Times New Roman"/>
          <w:lang w:val="lt-LT"/>
        </w:rPr>
        <w:t>trastuzumabas</w:t>
      </w:r>
      <w:proofErr w:type="spellEnd"/>
      <w:r w:rsidRPr="000C63E2">
        <w:rPr>
          <w:rFonts w:ascii="Times New Roman" w:hAnsi="Times New Roman"/>
          <w:lang w:val="lt-LT"/>
        </w:rPr>
        <w:t xml:space="preserve"> kraujotakoje gali išlikti iki </w:t>
      </w:r>
      <w:r w:rsidR="005A6E3F">
        <w:rPr>
          <w:rFonts w:ascii="Times New Roman" w:hAnsi="Times New Roman"/>
          <w:lang w:val="lt-LT"/>
        </w:rPr>
        <w:t>27</w:t>
      </w:r>
      <w:r w:rsidRPr="000C63E2">
        <w:rPr>
          <w:rFonts w:ascii="Times New Roman" w:hAnsi="Times New Roman"/>
          <w:lang w:val="lt-LT"/>
        </w:rPr>
        <w:t xml:space="preserve"> savaičių nuo gydymo </w:t>
      </w:r>
      <w:proofErr w:type="spellStart"/>
      <w:r w:rsidRPr="000C63E2">
        <w:rPr>
          <w:rFonts w:ascii="Times New Roman" w:hAnsi="Times New Roman"/>
          <w:lang w:val="lt-LT"/>
        </w:rPr>
        <w:t>trastuzumabu</w:t>
      </w:r>
      <w:proofErr w:type="spellEnd"/>
      <w:r w:rsidRPr="000C63E2">
        <w:rPr>
          <w:rFonts w:ascii="Times New Roman" w:hAnsi="Times New Roman"/>
          <w:lang w:val="lt-LT"/>
        </w:rPr>
        <w:t xml:space="preserve"> nutraukimo. Pacientams vartojantiems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pvz.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nutraukus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vartojimą gali padidėti </w:t>
      </w:r>
      <w:proofErr w:type="spellStart"/>
      <w:r w:rsidRPr="000C63E2">
        <w:rPr>
          <w:rFonts w:ascii="Times New Roman" w:hAnsi="Times New Roman"/>
          <w:lang w:val="lt-LT"/>
        </w:rPr>
        <w:t>kardiotoksinio</w:t>
      </w:r>
      <w:proofErr w:type="spellEnd"/>
      <w:r w:rsidRPr="000C63E2">
        <w:rPr>
          <w:rFonts w:ascii="Times New Roman" w:hAnsi="Times New Roman"/>
          <w:lang w:val="lt-LT"/>
        </w:rPr>
        <w:t xml:space="preserve"> poveikio rizika. Gydytojas, jei įmanoma, po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vartojimo nutraukimo iki </w:t>
      </w:r>
      <w:r w:rsidR="005A6E3F">
        <w:rPr>
          <w:rFonts w:ascii="Times New Roman" w:hAnsi="Times New Roman"/>
          <w:lang w:val="lt-LT"/>
        </w:rPr>
        <w:t>27</w:t>
      </w:r>
      <w:r w:rsidR="005A6E3F" w:rsidRPr="000C63E2">
        <w:rPr>
          <w:rFonts w:ascii="Times New Roman" w:hAnsi="Times New Roman"/>
          <w:lang w:val="lt-LT"/>
        </w:rPr>
        <w:t xml:space="preserve"> </w:t>
      </w:r>
      <w:r w:rsidRPr="000C63E2">
        <w:rPr>
          <w:rFonts w:ascii="Times New Roman" w:hAnsi="Times New Roman"/>
          <w:lang w:val="lt-LT"/>
        </w:rPr>
        <w:t xml:space="preserve">savaičių turi vengti skirti gydymą </w:t>
      </w:r>
      <w:proofErr w:type="spellStart"/>
      <w:r w:rsidRPr="000C63E2">
        <w:rPr>
          <w:rFonts w:ascii="Times New Roman" w:hAnsi="Times New Roman"/>
          <w:lang w:val="lt-LT"/>
        </w:rPr>
        <w:t>antraciklinais</w:t>
      </w:r>
      <w:proofErr w:type="spellEnd"/>
      <w:r w:rsidRPr="000C63E2">
        <w:rPr>
          <w:rFonts w:ascii="Times New Roman" w:hAnsi="Times New Roman"/>
          <w:lang w:val="lt-LT"/>
        </w:rPr>
        <w:t xml:space="preserve">, pvz.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Jei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tokių kaip </w:t>
      </w:r>
      <w:proofErr w:type="spellStart"/>
      <w:r w:rsidRPr="000C63E2">
        <w:rPr>
          <w:rFonts w:ascii="Times New Roman" w:hAnsi="Times New Roman"/>
          <w:lang w:val="lt-LT"/>
        </w:rPr>
        <w:t>epirubicinas</w:t>
      </w:r>
      <w:proofErr w:type="spellEnd"/>
      <w:r w:rsidRPr="000C63E2">
        <w:rPr>
          <w:rFonts w:ascii="Times New Roman" w:hAnsi="Times New Roman"/>
          <w:lang w:val="lt-LT"/>
        </w:rPr>
        <w:t>, yra vartojama, reikia atidžiai sekti paciento širdies funkciją.</w:t>
      </w:r>
    </w:p>
    <w:p w:rsidR="000C63E2" w:rsidRPr="000C63E2" w:rsidRDefault="000C63E2" w:rsidP="000C63E2">
      <w:pPr>
        <w:autoSpaceDE w:val="0"/>
        <w:autoSpaceDN w:val="0"/>
        <w:adjustRightInd w:val="0"/>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lang w:val="lt-LT"/>
        </w:rPr>
        <w:t xml:space="preserve">Jei, po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vartojant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atsiranda širdies nepakankamumo simptomų, jis turi būti gydomas įprastais vaistiniais preparatais.</w:t>
      </w:r>
    </w:p>
    <w:p w:rsidR="000C63E2" w:rsidRPr="000C63E2" w:rsidRDefault="000C63E2" w:rsidP="000C63E2">
      <w:pPr>
        <w:autoSpaceDE w:val="0"/>
        <w:autoSpaceDN w:val="0"/>
        <w:adjustRightInd w:val="0"/>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Sunkaus širdies funkcijos sutrikimo riziką galima sumažinti, gydymo kurso metu reguliariai stebint kairiojo skilvelio išstūmimo frakciją (KSIF), o pasireiškus pirmiems funkcijos sutrikimo požymiams, nutraukiant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vartojimą. Pakartotinai vertinti širdies funkciją rekomenduojama matuojant KSIF daugiakanalės radionuklidų angiografijos (angl. </w:t>
      </w:r>
      <w:proofErr w:type="spellStart"/>
      <w:r w:rsidRPr="000C63E2">
        <w:rPr>
          <w:rFonts w:ascii="Times New Roman" w:hAnsi="Times New Roman"/>
          <w:i/>
          <w:lang w:val="lt-LT"/>
        </w:rPr>
        <w:t>Multi-gated</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radionuclide</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angiography</w:t>
      </w:r>
      <w:proofErr w:type="spellEnd"/>
      <w:r w:rsidRPr="000C63E2">
        <w:rPr>
          <w:rFonts w:ascii="Times New Roman" w:hAnsi="Times New Roman"/>
          <w:i/>
          <w:lang w:val="lt-LT"/>
        </w:rPr>
        <w:t xml:space="preserve">, </w:t>
      </w:r>
      <w:r w:rsidRPr="000C63E2">
        <w:rPr>
          <w:rFonts w:ascii="Times New Roman" w:hAnsi="Times New Roman"/>
          <w:lang w:val="lt-LT"/>
        </w:rPr>
        <w:t xml:space="preserve">MUGA) ar </w:t>
      </w:r>
      <w:proofErr w:type="spellStart"/>
      <w:r w:rsidRPr="000C63E2">
        <w:rPr>
          <w:rFonts w:ascii="Times New Roman" w:hAnsi="Times New Roman"/>
          <w:lang w:val="lt-LT"/>
        </w:rPr>
        <w:t>echokardiografijos</w:t>
      </w:r>
      <w:proofErr w:type="spellEnd"/>
      <w:r w:rsidRPr="000C63E2">
        <w:rPr>
          <w:rFonts w:ascii="Times New Roman" w:hAnsi="Times New Roman"/>
          <w:lang w:val="lt-LT"/>
        </w:rPr>
        <w:t xml:space="preserve"> (ECHO) būdu. Prieš pradedant gydymą rekomenduojama įvertinti širdies funkciją, užrašant EKG ir atliekant MUGA ar ECHO tyrimus, ypač ligoniams, kuriems yra </w:t>
      </w:r>
      <w:proofErr w:type="spellStart"/>
      <w:r w:rsidRPr="000C63E2">
        <w:rPr>
          <w:rFonts w:ascii="Times New Roman" w:hAnsi="Times New Roman"/>
          <w:lang w:val="lt-LT"/>
        </w:rPr>
        <w:t>kardiotoksinio</w:t>
      </w:r>
      <w:proofErr w:type="spellEnd"/>
      <w:r w:rsidRPr="000C63E2">
        <w:rPr>
          <w:rFonts w:ascii="Times New Roman" w:hAnsi="Times New Roman"/>
          <w:lang w:val="lt-LT"/>
        </w:rPr>
        <w:t xml:space="preserve"> poveikio rizikos veiksnių. MUGA ar ECHO tyrimais širdies funkciją tirti reikia pakartotinai, ypač vartojant dideles kumuliacines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dozes. Stebėjimo laikotarpiu reikia taikyti tą patį tyrimo metodą. Ligonių, kuriems yra rizikos veiksnių, širdies funkciją reikia stebėti itin atidžiai, ypač prieš pradedant gydymą </w:t>
      </w:r>
      <w:proofErr w:type="spellStart"/>
      <w:r w:rsidRPr="000C63E2">
        <w:rPr>
          <w:rFonts w:ascii="Times New Roman" w:hAnsi="Times New Roman"/>
          <w:lang w:val="lt-LT"/>
        </w:rPr>
        <w:t>antraciklinais</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antracenedionais</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Atsižvelgiant į kardiomiopatijos riziką, bendrą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900 mg/m</w:t>
      </w:r>
      <w:r w:rsidRPr="000C63E2">
        <w:rPr>
          <w:rFonts w:ascii="Times New Roman" w:hAnsi="Times New Roman"/>
          <w:vertAlign w:val="superscript"/>
          <w:lang w:val="lt-LT"/>
        </w:rPr>
        <w:t>2</w:t>
      </w:r>
      <w:r w:rsidRPr="000C63E2">
        <w:rPr>
          <w:rFonts w:ascii="Times New Roman" w:hAnsi="Times New Roman"/>
          <w:lang w:val="lt-LT"/>
        </w:rPr>
        <w:t xml:space="preserve"> kūno paviršiaus dozę galima viršyti tik labai atsargiai.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proofErr w:type="spellStart"/>
      <w:r w:rsidRPr="000C63E2">
        <w:rPr>
          <w:rFonts w:ascii="Times New Roman" w:hAnsi="Times New Roman"/>
          <w:lang w:val="lt-LT"/>
        </w:rPr>
        <w:t>Kardiotoksinio</w:t>
      </w:r>
      <w:proofErr w:type="spellEnd"/>
      <w:r w:rsidRPr="000C63E2">
        <w:rPr>
          <w:rFonts w:ascii="Times New Roman" w:hAnsi="Times New Roman"/>
          <w:lang w:val="lt-LT"/>
        </w:rPr>
        <w:t xml:space="preserve"> poveikio rizikos veiksniai yra aktyvi ar latentinė širdies ir kraujagyslių liga, anksčiau taikytas ar kartu taikomas tarpusienio/ </w:t>
      </w:r>
      <w:proofErr w:type="spellStart"/>
      <w:r w:rsidRPr="000C63E2">
        <w:rPr>
          <w:rFonts w:ascii="Times New Roman" w:hAnsi="Times New Roman"/>
          <w:lang w:val="lt-LT"/>
        </w:rPr>
        <w:t>širdiplėvės</w:t>
      </w:r>
      <w:proofErr w:type="spellEnd"/>
      <w:r w:rsidRPr="000C63E2">
        <w:rPr>
          <w:rFonts w:ascii="Times New Roman" w:hAnsi="Times New Roman"/>
          <w:lang w:val="lt-LT"/>
        </w:rPr>
        <w:t xml:space="preserve"> srities spindulinis gydymas, ankstesnis gydymas kitais </w:t>
      </w:r>
      <w:proofErr w:type="spellStart"/>
      <w:r w:rsidRPr="000C63E2">
        <w:rPr>
          <w:rFonts w:ascii="Times New Roman" w:hAnsi="Times New Roman"/>
          <w:lang w:val="lt-LT"/>
        </w:rPr>
        <w:t>antraciklinais</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antracenedionais</w:t>
      </w:r>
      <w:proofErr w:type="spellEnd"/>
      <w:r w:rsidRPr="000C63E2">
        <w:rPr>
          <w:rFonts w:ascii="Times New Roman" w:hAnsi="Times New Roman"/>
          <w:lang w:val="lt-LT"/>
        </w:rPr>
        <w:t xml:space="preserve">, ir kartu vartojami kiti vaistai, kurie gali slopinti širdies </w:t>
      </w:r>
      <w:proofErr w:type="spellStart"/>
      <w:r w:rsidRPr="000C63E2">
        <w:rPr>
          <w:rFonts w:ascii="Times New Roman" w:hAnsi="Times New Roman"/>
          <w:lang w:val="lt-LT"/>
        </w:rPr>
        <w:lastRenderedPageBreak/>
        <w:t>kontrakcinę</w:t>
      </w:r>
      <w:proofErr w:type="spellEnd"/>
      <w:r w:rsidRPr="000C63E2">
        <w:rPr>
          <w:rFonts w:ascii="Times New Roman" w:hAnsi="Times New Roman"/>
          <w:lang w:val="lt-LT"/>
        </w:rPr>
        <w:t xml:space="preserve"> funkciją ar kurie pasižymi </w:t>
      </w:r>
      <w:proofErr w:type="spellStart"/>
      <w:r w:rsidRPr="000C63E2">
        <w:rPr>
          <w:rFonts w:ascii="Times New Roman" w:hAnsi="Times New Roman"/>
          <w:lang w:val="lt-LT"/>
        </w:rPr>
        <w:t>kardiotoksiniu</w:t>
      </w:r>
      <w:proofErr w:type="spellEnd"/>
      <w:r w:rsidRPr="000C63E2">
        <w:rPr>
          <w:rFonts w:ascii="Times New Roman" w:hAnsi="Times New Roman"/>
          <w:lang w:val="lt-LT"/>
        </w:rPr>
        <w:t xml:space="preserve"> poveikiu (pvz., </w:t>
      </w:r>
      <w:proofErr w:type="spellStart"/>
      <w:r w:rsidRPr="000C63E2">
        <w:rPr>
          <w:rFonts w:ascii="Times New Roman" w:hAnsi="Times New Roman"/>
          <w:lang w:val="lt-LT"/>
        </w:rPr>
        <w:t>trastuzumabas</w:t>
      </w:r>
      <w:proofErr w:type="spellEnd"/>
      <w:r w:rsidRPr="000C63E2">
        <w:rPr>
          <w:rFonts w:ascii="Times New Roman" w:hAnsi="Times New Roman"/>
          <w:lang w:val="lt-LT"/>
        </w:rPr>
        <w:t>) (žr. 4.5 skyrių). Rizika didesnė senyviems pacientams.</w:t>
      </w:r>
    </w:p>
    <w:p w:rsidR="000C63E2" w:rsidRPr="000C63E2" w:rsidRDefault="000C63E2" w:rsidP="000C63E2">
      <w:pPr>
        <w:tabs>
          <w:tab w:val="left" w:pos="567"/>
        </w:tabs>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Pacientų, kurie vartoja didelę bendrą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dozę, ir tokių, kuriems yra rizikos veiksnių, širdies funkciją būtina sekti ypač atidžiai. Vis dėlto toksinis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poveikis širdžiai gali pasireikšti ir mažesnių kumuliacinių dozių (&lt;900 mg/m</w:t>
      </w:r>
      <w:r w:rsidRPr="000C63E2">
        <w:rPr>
          <w:rFonts w:ascii="Times New Roman" w:hAnsi="Times New Roman"/>
          <w:vertAlign w:val="superscript"/>
          <w:lang w:val="lt-LT"/>
        </w:rPr>
        <w:t>2)</w:t>
      </w:r>
      <w:r w:rsidRPr="000C63E2">
        <w:rPr>
          <w:rFonts w:ascii="Times New Roman" w:hAnsi="Times New Roman"/>
          <w:lang w:val="lt-LT"/>
        </w:rPr>
        <w:t xml:space="preserve">, nepriklausomai nuo to, yra toksinio poveikio širdžiai rizikos veiksnių, ar jų nėra. Tikėtina, kad toksinis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ir kitų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antracenedionų</w:t>
      </w:r>
      <w:proofErr w:type="spellEnd"/>
      <w:r w:rsidRPr="000C63E2">
        <w:rPr>
          <w:rFonts w:ascii="Times New Roman" w:hAnsi="Times New Roman"/>
          <w:lang w:val="lt-LT"/>
        </w:rPr>
        <w:t xml:space="preserve"> poveikis yra adityvus. Širdies nepakankamumo atveju gydymą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reikia nutraukti.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u w:val="single"/>
          <w:lang w:val="lt-LT"/>
        </w:rPr>
        <w:t>Reprodukcinė sistema</w:t>
      </w:r>
      <w:r w:rsidRPr="000C63E2">
        <w:rPr>
          <w:rFonts w:ascii="Times New Roman" w:hAnsi="Times New Roman"/>
          <w:u w:val="single"/>
          <w:lang w:val="lt-LT"/>
        </w:rPr>
        <w:t>.</w:t>
      </w:r>
      <w:r w:rsidRPr="000C63E2">
        <w:rPr>
          <w:rFonts w:ascii="Times New Roman" w:hAnsi="Times New Roman"/>
          <w:lang w:val="lt-LT"/>
        </w:rPr>
        <w:t xml:space="preserve">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sukelti </w:t>
      </w:r>
      <w:proofErr w:type="spellStart"/>
      <w:r w:rsidRPr="000C63E2">
        <w:rPr>
          <w:rFonts w:ascii="Times New Roman" w:hAnsi="Times New Roman"/>
          <w:lang w:val="lt-LT"/>
        </w:rPr>
        <w:t>genotoksinį</w:t>
      </w:r>
      <w:proofErr w:type="spellEnd"/>
      <w:r w:rsidRPr="000C63E2">
        <w:rPr>
          <w:rFonts w:ascii="Times New Roman" w:hAnsi="Times New Roman"/>
          <w:lang w:val="lt-LT"/>
        </w:rPr>
        <w:t xml:space="preserve"> poveikį.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gydomiems vyrams patariama naudoti veiksmingas kontraceptines priemones, ir, jeigu aktualu ir įmanoma, kreiptis patarimo dėl spermos konservavimo prieš gydymą dėl galimo nevaisingumo po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Moterims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metu pastoti negalima.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gydomi vyrai ir moterys turi naudoti veiksmingas kontraceptines priemones. Pacientams, kurie po gydymo pageidauja turėti vaikų, reikia patarti, jeigu aktualu ir įmanoma, kreiptis genetinės konsultacijos (žr. 4.6 skyrių).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u w:val="single"/>
          <w:lang w:val="lt-LT"/>
        </w:rPr>
        <w:t>Poveikis injekcijos vietoje.</w:t>
      </w:r>
      <w:r w:rsidRPr="000C63E2">
        <w:rPr>
          <w:rFonts w:ascii="Times New Roman" w:hAnsi="Times New Roman"/>
          <w:lang w:val="lt-LT"/>
        </w:rPr>
        <w:t xml:space="preserve"> Jeigu vaistinis preparatas švirkščiamas į smulkią kraujagyslę arba pakartotinai į tą pačią veną, gali pasireikšti venos sklerozė. Rekomenduojamų vartojimo procedūrų laikymasis gali sumažinti iki minimumo flebito ar </w:t>
      </w:r>
      <w:proofErr w:type="spellStart"/>
      <w:r w:rsidRPr="000C63E2">
        <w:rPr>
          <w:rFonts w:ascii="Times New Roman" w:hAnsi="Times New Roman"/>
          <w:lang w:val="lt-LT"/>
        </w:rPr>
        <w:t>tromboflebito</w:t>
      </w:r>
      <w:proofErr w:type="spellEnd"/>
      <w:r w:rsidRPr="000C63E2">
        <w:rPr>
          <w:rFonts w:ascii="Times New Roman" w:hAnsi="Times New Roman"/>
          <w:lang w:val="lt-LT"/>
        </w:rPr>
        <w:t xml:space="preserve"> sušvirkštimo vietoje riziką (žr. 4.2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i/>
          <w:u w:val="single"/>
          <w:lang w:val="lt-LT"/>
        </w:rPr>
        <w:t>Ekstravazacija</w:t>
      </w:r>
      <w:proofErr w:type="spellEnd"/>
      <w:r w:rsidRPr="000C63E2">
        <w:rPr>
          <w:rFonts w:ascii="Times New Roman" w:hAnsi="Times New Roman"/>
          <w:i/>
          <w:u w:val="single"/>
          <w:lang w:val="lt-LT"/>
        </w:rPr>
        <w:t>.</w:t>
      </w:r>
      <w:r w:rsidRPr="000C63E2">
        <w:rPr>
          <w:rFonts w:ascii="Times New Roman" w:hAnsi="Times New Roman"/>
          <w:lang w:val="lt-LT"/>
        </w:rPr>
        <w:t xml:space="preserve">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ekstravazacija</w:t>
      </w:r>
      <w:proofErr w:type="spellEnd"/>
      <w:r w:rsidRPr="000C63E2">
        <w:rPr>
          <w:rFonts w:ascii="Times New Roman" w:hAnsi="Times New Roman"/>
          <w:lang w:val="lt-LT"/>
        </w:rPr>
        <w:t xml:space="preserve"> švirkštimo į veną metu gali sukelti lokalų skausmą, sunkų audinių pažeidimą (pūslių atsiradimą, sunkų celiulitą) ir nekrozę. Jeigu leidžiant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į veną atsiranda </w:t>
      </w:r>
      <w:proofErr w:type="spellStart"/>
      <w:r w:rsidRPr="000C63E2">
        <w:rPr>
          <w:rFonts w:ascii="Times New Roman" w:hAnsi="Times New Roman"/>
          <w:lang w:val="lt-LT"/>
        </w:rPr>
        <w:t>ekstravazacijos</w:t>
      </w:r>
      <w:proofErr w:type="spellEnd"/>
      <w:r w:rsidRPr="000C63E2">
        <w:rPr>
          <w:rFonts w:ascii="Times New Roman" w:hAnsi="Times New Roman"/>
          <w:lang w:val="lt-LT"/>
        </w:rPr>
        <w:t xml:space="preserve"> požymių ar simptomų, vaisto infuziją reikia nedelsiant nutraukti. </w:t>
      </w:r>
      <w:r w:rsidRPr="000C63E2">
        <w:rPr>
          <w:rFonts w:ascii="Times New Roman" w:hAnsi="Times New Roman"/>
          <w:color w:val="000000"/>
          <w:lang w:val="lt-LT"/>
        </w:rPr>
        <w:t xml:space="preserve">Nepageidaujamų </w:t>
      </w:r>
      <w:proofErr w:type="spellStart"/>
      <w:r w:rsidRPr="000C63E2">
        <w:rPr>
          <w:rFonts w:ascii="Times New Roman" w:hAnsi="Times New Roman"/>
          <w:color w:val="000000"/>
          <w:lang w:val="lt-LT"/>
        </w:rPr>
        <w:t>ekstravazacijos</w:t>
      </w:r>
      <w:proofErr w:type="spellEnd"/>
      <w:r w:rsidRPr="000C63E2">
        <w:rPr>
          <w:rFonts w:ascii="Times New Roman" w:hAnsi="Times New Roman"/>
          <w:color w:val="000000"/>
          <w:lang w:val="lt-LT"/>
        </w:rPr>
        <w:t xml:space="preserve"> poveikių, kuriuos sukėlė </w:t>
      </w:r>
      <w:proofErr w:type="spellStart"/>
      <w:r w:rsidRPr="000C63E2">
        <w:rPr>
          <w:rFonts w:ascii="Times New Roman" w:hAnsi="Times New Roman"/>
          <w:color w:val="000000"/>
          <w:lang w:val="lt-LT"/>
        </w:rPr>
        <w:t>antraciklinai</w:t>
      </w:r>
      <w:proofErr w:type="spellEnd"/>
      <w:r w:rsidRPr="000C63E2">
        <w:rPr>
          <w:rFonts w:ascii="Times New Roman" w:hAnsi="Times New Roman"/>
          <w:color w:val="000000"/>
          <w:lang w:val="lt-LT"/>
        </w:rPr>
        <w:t xml:space="preserve">, galima išvengti ar sumažinti nedelsiant taikant specifinį gydymą, pvz. </w:t>
      </w:r>
      <w:proofErr w:type="spellStart"/>
      <w:r w:rsidRPr="000C63E2">
        <w:rPr>
          <w:rFonts w:ascii="Times New Roman" w:hAnsi="Times New Roman"/>
          <w:color w:val="000000"/>
          <w:lang w:val="lt-LT"/>
        </w:rPr>
        <w:t>deksrazoksanu</w:t>
      </w:r>
      <w:proofErr w:type="spellEnd"/>
      <w:r w:rsidRPr="000C63E2">
        <w:rPr>
          <w:rFonts w:ascii="Times New Roman" w:hAnsi="Times New Roman"/>
          <w:color w:val="000000"/>
          <w:lang w:val="lt-LT"/>
        </w:rPr>
        <w:t xml:space="preserve"> (vartojimo instrukcijų ieškokite atitinkamoje pakuotėje). </w:t>
      </w:r>
      <w:r w:rsidRPr="000C63E2">
        <w:rPr>
          <w:rFonts w:ascii="Times New Roman" w:hAnsi="Times New Roman"/>
          <w:lang w:val="lt-LT"/>
        </w:rPr>
        <w:t xml:space="preserve">Pacientui skausmą galima palengvinti atšaldant pažeistą zoną ir laikant ją šaltai, </w:t>
      </w:r>
      <w:r w:rsidRPr="000C63E2">
        <w:rPr>
          <w:rFonts w:ascii="Times New Roman" w:hAnsi="Times New Roman"/>
          <w:color w:val="000000"/>
          <w:lang w:val="lt-LT"/>
        </w:rPr>
        <w:t xml:space="preserve">vartojant </w:t>
      </w:r>
      <w:proofErr w:type="spellStart"/>
      <w:r w:rsidRPr="000C63E2">
        <w:rPr>
          <w:rFonts w:ascii="Times New Roman" w:hAnsi="Times New Roman"/>
          <w:color w:val="000000"/>
          <w:lang w:val="lt-LT"/>
        </w:rPr>
        <w:t>hialurono</w:t>
      </w:r>
      <w:proofErr w:type="spellEnd"/>
      <w:r w:rsidRPr="000C63E2">
        <w:rPr>
          <w:rFonts w:ascii="Times New Roman" w:hAnsi="Times New Roman"/>
          <w:color w:val="000000"/>
          <w:lang w:val="lt-LT"/>
        </w:rPr>
        <w:t xml:space="preserve"> rūgšties ir DMSO.</w:t>
      </w:r>
      <w:r w:rsidRPr="000C63E2">
        <w:rPr>
          <w:rFonts w:ascii="Times New Roman" w:hAnsi="Times New Roman"/>
          <w:lang w:val="lt-LT"/>
        </w:rPr>
        <w:t xml:space="preserve"> Pacientą reikia atidžiai stebėti tolesnio periodo metu, kadangi nekrozė gali pasireikšti po </w:t>
      </w:r>
      <w:proofErr w:type="spellStart"/>
      <w:r w:rsidRPr="000C63E2">
        <w:rPr>
          <w:rFonts w:ascii="Times New Roman" w:hAnsi="Times New Roman"/>
          <w:lang w:val="lt-LT"/>
        </w:rPr>
        <w:t>ekstravazacijos</w:t>
      </w:r>
      <w:proofErr w:type="spellEnd"/>
      <w:r w:rsidRPr="000C63E2">
        <w:rPr>
          <w:rFonts w:ascii="Times New Roman" w:hAnsi="Times New Roman"/>
          <w:lang w:val="lt-LT"/>
        </w:rPr>
        <w:t xml:space="preserve"> praėjus kelioms savaitėms. Tikslinga pasikonsultuoti su plastikos chirurgu dėl galimos </w:t>
      </w:r>
      <w:proofErr w:type="spellStart"/>
      <w:r w:rsidRPr="000C63E2">
        <w:rPr>
          <w:rFonts w:ascii="Times New Roman" w:hAnsi="Times New Roman"/>
          <w:lang w:val="lt-LT"/>
        </w:rPr>
        <w:t>ekscizijos</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u w:val="single"/>
          <w:lang w:val="lt-LT"/>
        </w:rPr>
        <w:t xml:space="preserve">Toksinis poveikis </w:t>
      </w:r>
      <w:proofErr w:type="spellStart"/>
      <w:r w:rsidRPr="000C63E2">
        <w:rPr>
          <w:rFonts w:ascii="Times New Roman" w:hAnsi="Times New Roman"/>
          <w:i/>
          <w:u w:val="single"/>
          <w:lang w:val="lt-LT"/>
        </w:rPr>
        <w:t>kraujodarai</w:t>
      </w:r>
      <w:proofErr w:type="spellEnd"/>
      <w:r w:rsidRPr="000C63E2">
        <w:rPr>
          <w:rFonts w:ascii="Times New Roman" w:hAnsi="Times New Roman"/>
          <w:u w:val="single"/>
          <w:lang w:val="lt-LT"/>
        </w:rPr>
        <w:t>.</w:t>
      </w:r>
      <w:r w:rsidRPr="000C63E2">
        <w:rPr>
          <w:rFonts w:ascii="Times New Roman" w:hAnsi="Times New Roman"/>
          <w:lang w:val="lt-LT"/>
        </w:rPr>
        <w:t xml:space="preserve">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kaip ir kiti </w:t>
      </w:r>
      <w:proofErr w:type="spellStart"/>
      <w:r w:rsidRPr="000C63E2">
        <w:rPr>
          <w:rFonts w:ascii="Times New Roman" w:hAnsi="Times New Roman"/>
          <w:lang w:val="lt-LT"/>
        </w:rPr>
        <w:t>citotoksiniai</w:t>
      </w:r>
      <w:proofErr w:type="spellEnd"/>
      <w:r w:rsidRPr="000C63E2">
        <w:rPr>
          <w:rFonts w:ascii="Times New Roman" w:hAnsi="Times New Roman"/>
          <w:lang w:val="lt-LT"/>
        </w:rPr>
        <w:t xml:space="preserve"> preparatai, gali sukelti kaulų čiulpų slopinimą. Prieš pradedant gydymą ir kiekvieno gydymo ciklo metu reikia įvertinti raudonųjų kraujo kūnelių, baltųjų kraujo kūnelių, </w:t>
      </w:r>
      <w:proofErr w:type="spellStart"/>
      <w:r w:rsidRPr="000C63E2">
        <w:rPr>
          <w:rFonts w:ascii="Times New Roman" w:hAnsi="Times New Roman"/>
          <w:lang w:val="lt-LT"/>
        </w:rPr>
        <w:t>neutrofilų</w:t>
      </w:r>
      <w:proofErr w:type="spellEnd"/>
      <w:r w:rsidRPr="000C63E2">
        <w:rPr>
          <w:rFonts w:ascii="Times New Roman" w:hAnsi="Times New Roman"/>
          <w:lang w:val="lt-LT"/>
        </w:rPr>
        <w:t xml:space="preserve"> ir trombocitų kiekį. Vyraujantis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toksinis poveikis </w:t>
      </w:r>
      <w:proofErr w:type="spellStart"/>
      <w:r w:rsidRPr="000C63E2">
        <w:rPr>
          <w:rFonts w:ascii="Times New Roman" w:hAnsi="Times New Roman"/>
          <w:lang w:val="lt-LT"/>
        </w:rPr>
        <w:t>kraujodarai</w:t>
      </w:r>
      <w:proofErr w:type="spellEnd"/>
      <w:r w:rsidRPr="000C63E2">
        <w:rPr>
          <w:rFonts w:ascii="Times New Roman" w:hAnsi="Times New Roman"/>
          <w:lang w:val="lt-LT"/>
        </w:rPr>
        <w:t xml:space="preserve"> ir dažniausiai ūmus dozę ribojantis toksinis šio vaistinio preparato poveikis yra nuo dozės priklausoma grįžtama </w:t>
      </w:r>
      <w:proofErr w:type="spellStart"/>
      <w:r w:rsidRPr="000C63E2">
        <w:rPr>
          <w:rFonts w:ascii="Times New Roman" w:hAnsi="Times New Roman"/>
          <w:lang w:val="lt-LT"/>
        </w:rPr>
        <w:t>leukopenija</w:t>
      </w:r>
      <w:proofErr w:type="spellEnd"/>
      <w:r w:rsidRPr="000C63E2">
        <w:rPr>
          <w:rFonts w:ascii="Times New Roman" w:hAnsi="Times New Roman"/>
          <w:lang w:val="lt-LT"/>
        </w:rPr>
        <w:t xml:space="preserve"> ir/ar </w:t>
      </w:r>
      <w:proofErr w:type="spellStart"/>
      <w:r w:rsidRPr="000C63E2">
        <w:rPr>
          <w:rFonts w:ascii="Times New Roman" w:hAnsi="Times New Roman"/>
          <w:lang w:val="lt-LT"/>
        </w:rPr>
        <w:t>granulocitopenija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neutropenija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Leukopenija</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neutropenija</w:t>
      </w:r>
      <w:proofErr w:type="spellEnd"/>
      <w:r w:rsidRPr="000C63E2">
        <w:rPr>
          <w:rFonts w:ascii="Times New Roman" w:hAnsi="Times New Roman"/>
          <w:lang w:val="lt-LT"/>
        </w:rPr>
        <w:t xml:space="preserve"> paprastai būna sunkesnės gydant didelėmis dozėmis, mažiausias šių ląstelių kiekis paprastai nustatomas nuo 10-tos iki 14-tos paros po vaisto skyrimo dienos. Šis požymis paprastai būna laikinas - daugumoje atvejų leukocitų /</w:t>
      </w:r>
      <w:proofErr w:type="spellStart"/>
      <w:r w:rsidRPr="000C63E2">
        <w:rPr>
          <w:rFonts w:ascii="Times New Roman" w:hAnsi="Times New Roman"/>
          <w:lang w:val="lt-LT"/>
        </w:rPr>
        <w:t>neutrofilų</w:t>
      </w:r>
      <w:proofErr w:type="spellEnd"/>
      <w:r w:rsidRPr="000C63E2">
        <w:rPr>
          <w:rFonts w:ascii="Times New Roman" w:hAnsi="Times New Roman"/>
          <w:lang w:val="lt-LT"/>
        </w:rPr>
        <w:t xml:space="preserve"> kiekis iki 21-os paros normalizuojasi. Be to, gali pasireikšti </w:t>
      </w:r>
      <w:proofErr w:type="spellStart"/>
      <w:r w:rsidRPr="000C63E2">
        <w:rPr>
          <w:rFonts w:ascii="Times New Roman" w:hAnsi="Times New Roman"/>
          <w:lang w:val="lt-LT"/>
        </w:rPr>
        <w:t>trombocitopenija</w:t>
      </w:r>
      <w:proofErr w:type="spellEnd"/>
      <w:r w:rsidRPr="000C63E2">
        <w:rPr>
          <w:rFonts w:ascii="Times New Roman" w:hAnsi="Times New Roman"/>
          <w:lang w:val="lt-LT"/>
        </w:rPr>
        <w:t xml:space="preserve"> (&lt;100,000 trombocitų/mm</w:t>
      </w:r>
      <w:r w:rsidRPr="000C63E2">
        <w:rPr>
          <w:rFonts w:ascii="Times New Roman" w:hAnsi="Times New Roman"/>
          <w:vertAlign w:val="superscript"/>
          <w:lang w:val="lt-LT"/>
        </w:rPr>
        <w:t>3</w:t>
      </w:r>
      <w:r w:rsidRPr="000C63E2">
        <w:rPr>
          <w:rFonts w:ascii="Times New Roman" w:hAnsi="Times New Roman"/>
          <w:lang w:val="lt-LT"/>
        </w:rPr>
        <w:t xml:space="preserve"> ) ir anemija. Sunkaus kaulų čiulpų slopinimo klinikinės pasekmės yra karščiavimas, infekcija, sepsis/ septicemija, </w:t>
      </w:r>
      <w:proofErr w:type="spellStart"/>
      <w:r w:rsidRPr="000C63E2">
        <w:rPr>
          <w:rFonts w:ascii="Times New Roman" w:hAnsi="Times New Roman"/>
          <w:lang w:val="lt-LT"/>
        </w:rPr>
        <w:t>sepsinis</w:t>
      </w:r>
      <w:proofErr w:type="spellEnd"/>
      <w:r w:rsidRPr="000C63E2">
        <w:rPr>
          <w:rFonts w:ascii="Times New Roman" w:hAnsi="Times New Roman"/>
          <w:lang w:val="lt-LT"/>
        </w:rPr>
        <w:t xml:space="preserve"> šokas, kraujavimas, audinių hipoksija ar mirtis.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color w:val="000000"/>
          <w:lang w:val="lt-LT"/>
        </w:rPr>
      </w:pPr>
      <w:r w:rsidRPr="000C63E2">
        <w:rPr>
          <w:rFonts w:ascii="Times New Roman" w:hAnsi="Times New Roman"/>
          <w:i/>
          <w:u w:val="single"/>
          <w:lang w:val="lt-LT"/>
        </w:rPr>
        <w:t>Antrinė leukemija.</w:t>
      </w:r>
      <w:r w:rsidRPr="000C63E2">
        <w:rPr>
          <w:rFonts w:ascii="Times New Roman" w:hAnsi="Times New Roman"/>
          <w:i/>
          <w:lang w:val="lt-LT"/>
        </w:rPr>
        <w:t xml:space="preserve"> </w:t>
      </w:r>
      <w:r w:rsidRPr="000C63E2">
        <w:rPr>
          <w:rFonts w:ascii="Times New Roman" w:hAnsi="Times New Roman"/>
          <w:lang w:val="lt-LT"/>
        </w:rPr>
        <w:t xml:space="preserve">Gauta pranešimų apie antrinę leukemiją </w:t>
      </w:r>
      <w:r w:rsidRPr="000C63E2">
        <w:rPr>
          <w:rFonts w:ascii="Times New Roman" w:hAnsi="Times New Roman"/>
          <w:color w:val="000000"/>
          <w:lang w:val="lt-LT"/>
        </w:rPr>
        <w:t xml:space="preserve">(su arba be </w:t>
      </w:r>
      <w:proofErr w:type="spellStart"/>
      <w:r w:rsidRPr="000C63E2">
        <w:rPr>
          <w:rFonts w:ascii="Times New Roman" w:hAnsi="Times New Roman"/>
          <w:color w:val="000000"/>
          <w:lang w:val="lt-LT"/>
        </w:rPr>
        <w:t>priešleukeminės</w:t>
      </w:r>
      <w:proofErr w:type="spellEnd"/>
      <w:r w:rsidRPr="000C63E2">
        <w:rPr>
          <w:rFonts w:ascii="Times New Roman" w:hAnsi="Times New Roman"/>
          <w:color w:val="000000"/>
          <w:lang w:val="lt-LT"/>
        </w:rPr>
        <w:t xml:space="preserve"> fazės) </w:t>
      </w:r>
      <w:r w:rsidRPr="000C63E2">
        <w:rPr>
          <w:rFonts w:ascii="Times New Roman" w:hAnsi="Times New Roman"/>
          <w:lang w:val="lt-LT"/>
        </w:rPr>
        <w:t xml:space="preserve">pacientams, </w:t>
      </w:r>
      <w:r w:rsidRPr="000C63E2">
        <w:rPr>
          <w:rFonts w:ascii="Times New Roman" w:hAnsi="Times New Roman"/>
          <w:color w:val="000000"/>
          <w:lang w:val="lt-LT"/>
        </w:rPr>
        <w:t xml:space="preserve">gydytiems </w:t>
      </w:r>
      <w:proofErr w:type="spellStart"/>
      <w:r w:rsidRPr="000C63E2">
        <w:rPr>
          <w:rFonts w:ascii="Times New Roman" w:hAnsi="Times New Roman"/>
          <w:color w:val="000000"/>
          <w:lang w:val="lt-LT"/>
        </w:rPr>
        <w:t>antraciklinais</w:t>
      </w:r>
      <w:proofErr w:type="spellEnd"/>
      <w:r w:rsidRPr="000C63E2">
        <w:rPr>
          <w:rFonts w:ascii="Times New Roman" w:hAnsi="Times New Roman"/>
          <w:color w:val="000000"/>
          <w:lang w:val="lt-LT"/>
        </w:rPr>
        <w:t xml:space="preserve">, įskaitant </w:t>
      </w:r>
      <w:proofErr w:type="spellStart"/>
      <w:r w:rsidRPr="000C63E2">
        <w:rPr>
          <w:rFonts w:ascii="Times New Roman" w:hAnsi="Times New Roman"/>
          <w:color w:val="000000"/>
          <w:lang w:val="lt-LT"/>
        </w:rPr>
        <w:t>epirubiciną</w:t>
      </w:r>
      <w:proofErr w:type="spellEnd"/>
      <w:r w:rsidRPr="000C63E2">
        <w:rPr>
          <w:rFonts w:ascii="Times New Roman" w:hAnsi="Times New Roman"/>
          <w:color w:val="000000"/>
          <w:lang w:val="lt-LT"/>
        </w:rPr>
        <w:t xml:space="preserve">. Antrinė leukemija pasireiškia dažniau, jeigu minėtų vaistinių preparatų buvo vartojama kartu su DNR pažeidžiančiais preparatais nuo vėžio, jeigu kartu buvo taikomas spindulinis gydymas, pacientas prieš tai buvo intensyviai gydomas </w:t>
      </w:r>
      <w:proofErr w:type="spellStart"/>
      <w:r w:rsidRPr="000C63E2">
        <w:rPr>
          <w:rFonts w:ascii="Times New Roman" w:hAnsi="Times New Roman"/>
          <w:color w:val="000000"/>
          <w:lang w:val="lt-LT"/>
        </w:rPr>
        <w:t>citotoksiniais</w:t>
      </w:r>
      <w:proofErr w:type="spellEnd"/>
      <w:r w:rsidRPr="000C63E2">
        <w:rPr>
          <w:rFonts w:ascii="Times New Roman" w:hAnsi="Times New Roman"/>
          <w:color w:val="000000"/>
          <w:lang w:val="lt-LT"/>
        </w:rPr>
        <w:t xml:space="preserve"> vaistiniais preparatais arba buvo greitai didinamos </w:t>
      </w:r>
      <w:proofErr w:type="spellStart"/>
      <w:r w:rsidRPr="000C63E2">
        <w:rPr>
          <w:rFonts w:ascii="Times New Roman" w:hAnsi="Times New Roman"/>
          <w:color w:val="000000"/>
          <w:lang w:val="lt-LT"/>
        </w:rPr>
        <w:t>antraciklinų</w:t>
      </w:r>
      <w:proofErr w:type="spellEnd"/>
      <w:r w:rsidRPr="000C63E2">
        <w:rPr>
          <w:rFonts w:ascii="Times New Roman" w:hAnsi="Times New Roman"/>
          <w:color w:val="000000"/>
          <w:lang w:val="lt-LT"/>
        </w:rPr>
        <w:t xml:space="preserve"> dozės. Šios leukemijos gali pasireikšti po 1 </w:t>
      </w:r>
      <w:r w:rsidRPr="000C63E2">
        <w:rPr>
          <w:rFonts w:ascii="Times New Roman" w:hAnsi="Times New Roman"/>
          <w:color w:val="000000"/>
          <w:lang w:val="lt-LT"/>
        </w:rPr>
        <w:noBreakHyphen/>
        <w:t xml:space="preserve"> 3 metų latentinio periodo (žr. 5.1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i/>
          <w:u w:val="single"/>
          <w:lang w:val="lt-LT"/>
        </w:rPr>
        <w:t xml:space="preserve">Naviko </w:t>
      </w:r>
      <w:proofErr w:type="spellStart"/>
      <w:r w:rsidRPr="000C63E2">
        <w:rPr>
          <w:rFonts w:ascii="Times New Roman" w:hAnsi="Times New Roman"/>
          <w:i/>
          <w:u w:val="single"/>
          <w:lang w:val="lt-LT"/>
        </w:rPr>
        <w:t>lizės</w:t>
      </w:r>
      <w:proofErr w:type="spellEnd"/>
      <w:r w:rsidRPr="000C63E2">
        <w:rPr>
          <w:rFonts w:ascii="Times New Roman" w:hAnsi="Times New Roman"/>
          <w:i/>
          <w:u w:val="single"/>
          <w:lang w:val="lt-LT"/>
        </w:rPr>
        <w:t xml:space="preserve"> ( irimo) sindromas.</w:t>
      </w:r>
      <w:r w:rsidRPr="000C63E2">
        <w:rPr>
          <w:rFonts w:ascii="Times New Roman" w:hAnsi="Times New Roman"/>
          <w:b/>
          <w:i/>
          <w:lang w:val="lt-LT"/>
        </w:rPr>
        <w:t xml:space="preserve"> </w:t>
      </w:r>
      <w:r w:rsidRPr="000C63E2">
        <w:rPr>
          <w:rFonts w:ascii="Times New Roman" w:hAnsi="Times New Roman"/>
          <w:lang w:val="lt-LT"/>
        </w:rPr>
        <w:t xml:space="preserve">Dėl ekstensyvaus </w:t>
      </w:r>
      <w:proofErr w:type="spellStart"/>
      <w:r w:rsidRPr="000C63E2">
        <w:rPr>
          <w:rFonts w:ascii="Times New Roman" w:hAnsi="Times New Roman"/>
          <w:lang w:val="lt-LT"/>
        </w:rPr>
        <w:t>purinų</w:t>
      </w:r>
      <w:proofErr w:type="spellEnd"/>
      <w:r w:rsidRPr="000C63E2">
        <w:rPr>
          <w:rFonts w:ascii="Times New Roman" w:hAnsi="Times New Roman"/>
          <w:lang w:val="lt-LT"/>
        </w:rPr>
        <w:t xml:space="preserve"> </w:t>
      </w:r>
      <w:proofErr w:type="spellStart"/>
      <w:r w:rsidRPr="000C63E2">
        <w:rPr>
          <w:rFonts w:ascii="Times New Roman" w:hAnsi="Times New Roman"/>
          <w:lang w:val="lt-LT"/>
        </w:rPr>
        <w:t>katabolizmo</w:t>
      </w:r>
      <w:proofErr w:type="spellEnd"/>
      <w:r w:rsidRPr="000C63E2">
        <w:rPr>
          <w:rFonts w:ascii="Times New Roman" w:hAnsi="Times New Roman"/>
          <w:lang w:val="lt-LT"/>
        </w:rPr>
        <w:t xml:space="preserve">, kurį nulemia vaisto sukeltas greitas navikinių ląstelių irimas (naviko </w:t>
      </w:r>
      <w:proofErr w:type="spellStart"/>
      <w:r w:rsidRPr="000C63E2">
        <w:rPr>
          <w:rFonts w:ascii="Times New Roman" w:hAnsi="Times New Roman"/>
          <w:lang w:val="lt-LT"/>
        </w:rPr>
        <w:t>lizės</w:t>
      </w:r>
      <w:proofErr w:type="spellEnd"/>
      <w:r w:rsidRPr="000C63E2">
        <w:rPr>
          <w:rFonts w:ascii="Times New Roman" w:hAnsi="Times New Roman"/>
          <w:lang w:val="lt-LT"/>
        </w:rPr>
        <w:t xml:space="preserve"> sindromas), vartojant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gali pasireikšti </w:t>
      </w:r>
      <w:proofErr w:type="spellStart"/>
      <w:r w:rsidRPr="000C63E2">
        <w:rPr>
          <w:rFonts w:ascii="Times New Roman" w:hAnsi="Times New Roman"/>
          <w:lang w:val="lt-LT"/>
        </w:rPr>
        <w:t>hiperurikemija</w:t>
      </w:r>
      <w:proofErr w:type="spellEnd"/>
      <w:r w:rsidRPr="000C63E2">
        <w:rPr>
          <w:rFonts w:ascii="Times New Roman" w:hAnsi="Times New Roman"/>
          <w:lang w:val="lt-LT"/>
        </w:rPr>
        <w:t xml:space="preserve">. Pradėjus gydymą, reikia matuoti šlapimo rūgšties, kalio, kalcio fosfato ir </w:t>
      </w:r>
      <w:proofErr w:type="spellStart"/>
      <w:r w:rsidRPr="000C63E2">
        <w:rPr>
          <w:rFonts w:ascii="Times New Roman" w:hAnsi="Times New Roman"/>
          <w:lang w:val="lt-LT"/>
        </w:rPr>
        <w:t>kreatinino</w:t>
      </w:r>
      <w:proofErr w:type="spellEnd"/>
      <w:r w:rsidRPr="000C63E2">
        <w:rPr>
          <w:rFonts w:ascii="Times New Roman" w:hAnsi="Times New Roman"/>
          <w:lang w:val="lt-LT"/>
        </w:rPr>
        <w:t xml:space="preserve"> kiekį kraujyje. </w:t>
      </w:r>
      <w:proofErr w:type="spellStart"/>
      <w:r w:rsidRPr="000C63E2">
        <w:rPr>
          <w:rFonts w:ascii="Times New Roman" w:hAnsi="Times New Roman"/>
          <w:lang w:val="lt-LT"/>
        </w:rPr>
        <w:t>Hidracija</w:t>
      </w:r>
      <w:proofErr w:type="spellEnd"/>
      <w:r w:rsidRPr="000C63E2">
        <w:rPr>
          <w:rFonts w:ascii="Times New Roman" w:hAnsi="Times New Roman"/>
          <w:lang w:val="lt-LT"/>
        </w:rPr>
        <w:t xml:space="preserve">, šlapimo šarminimas ir </w:t>
      </w:r>
      <w:proofErr w:type="spellStart"/>
      <w:r w:rsidRPr="000C63E2">
        <w:rPr>
          <w:rFonts w:ascii="Times New Roman" w:hAnsi="Times New Roman"/>
          <w:lang w:val="lt-LT"/>
        </w:rPr>
        <w:t>hiperurikemijos</w:t>
      </w:r>
      <w:proofErr w:type="spellEnd"/>
      <w:r w:rsidRPr="000C63E2">
        <w:rPr>
          <w:rFonts w:ascii="Times New Roman" w:hAnsi="Times New Roman"/>
          <w:lang w:val="lt-LT"/>
        </w:rPr>
        <w:t xml:space="preserve"> profilaktika </w:t>
      </w:r>
      <w:proofErr w:type="spellStart"/>
      <w:r w:rsidRPr="000C63E2">
        <w:rPr>
          <w:rFonts w:ascii="Times New Roman" w:hAnsi="Times New Roman"/>
          <w:lang w:val="lt-LT"/>
        </w:rPr>
        <w:t>alopurinoliu</w:t>
      </w:r>
      <w:proofErr w:type="spellEnd"/>
      <w:r w:rsidRPr="000C63E2">
        <w:rPr>
          <w:rFonts w:ascii="Times New Roman" w:hAnsi="Times New Roman"/>
          <w:lang w:val="lt-LT"/>
        </w:rPr>
        <w:t xml:space="preserve"> gali sumažinti iki minimumo galimas naviko </w:t>
      </w:r>
      <w:proofErr w:type="spellStart"/>
      <w:r w:rsidRPr="000C63E2">
        <w:rPr>
          <w:rFonts w:ascii="Times New Roman" w:hAnsi="Times New Roman"/>
          <w:lang w:val="lt-LT"/>
        </w:rPr>
        <w:t>lizės</w:t>
      </w:r>
      <w:proofErr w:type="spellEnd"/>
      <w:r w:rsidRPr="000C63E2">
        <w:rPr>
          <w:rFonts w:ascii="Times New Roman" w:hAnsi="Times New Roman"/>
          <w:lang w:val="lt-LT"/>
        </w:rPr>
        <w:t xml:space="preserve"> sindromo komplikacijas.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i/>
          <w:u w:val="single"/>
          <w:lang w:val="lt-LT"/>
        </w:rPr>
        <w:lastRenderedPageBreak/>
        <w:t>Imunosupresinis poveikis/imlumo infekcinėms ligoms padidėjimas.</w:t>
      </w:r>
      <w:r w:rsidRPr="000C63E2">
        <w:rPr>
          <w:rFonts w:ascii="Times New Roman" w:hAnsi="Times New Roman"/>
          <w:lang w:val="lt-LT"/>
        </w:rPr>
        <w:t xml:space="preserve"> Pacientams, kurių imuninė sistema slopinama </w:t>
      </w:r>
      <w:proofErr w:type="spellStart"/>
      <w:r w:rsidRPr="000C63E2">
        <w:rPr>
          <w:rFonts w:ascii="Times New Roman" w:hAnsi="Times New Roman"/>
          <w:lang w:val="lt-LT"/>
        </w:rPr>
        <w:t>chemopreparatais</w:t>
      </w:r>
      <w:proofErr w:type="spellEnd"/>
      <w:r w:rsidRPr="000C63E2">
        <w:rPr>
          <w:rFonts w:ascii="Times New Roman" w:hAnsi="Times New Roman"/>
          <w:lang w:val="lt-LT"/>
        </w:rPr>
        <w:t xml:space="preserve">, įskaitant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pavartojus gyvų ar gyvų </w:t>
      </w:r>
      <w:proofErr w:type="spellStart"/>
      <w:r w:rsidRPr="000C63E2">
        <w:rPr>
          <w:rFonts w:ascii="Times New Roman" w:hAnsi="Times New Roman"/>
          <w:lang w:val="lt-LT"/>
        </w:rPr>
        <w:t>susilpnintų</w:t>
      </w:r>
      <w:proofErr w:type="spellEnd"/>
      <w:r w:rsidRPr="000C63E2">
        <w:rPr>
          <w:rFonts w:ascii="Times New Roman" w:hAnsi="Times New Roman"/>
          <w:lang w:val="lt-LT"/>
        </w:rPr>
        <w:t xml:space="preserve"> vakcinų, gali pasireikšti sunki ar mirtina infekcinė liga (žr. 4.5 skyrių).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vartojančius pacientus skiepyti gyva vakcina reikia vengti. Skiepyti negyvomis arba gyvomis </w:t>
      </w:r>
      <w:proofErr w:type="spellStart"/>
      <w:r w:rsidRPr="000C63E2">
        <w:rPr>
          <w:rFonts w:ascii="Times New Roman" w:hAnsi="Times New Roman"/>
          <w:lang w:val="lt-LT"/>
        </w:rPr>
        <w:t>susilpnintomis</w:t>
      </w:r>
      <w:proofErr w:type="spellEnd"/>
      <w:r w:rsidRPr="000C63E2">
        <w:rPr>
          <w:rFonts w:ascii="Times New Roman" w:hAnsi="Times New Roman"/>
          <w:lang w:val="lt-LT"/>
        </w:rPr>
        <w:t xml:space="preserve"> vakcinomis galima, tačiau atsakas į tokias vakcinas gali būti silpnesnis.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color w:val="000000"/>
          <w:lang w:val="lt-LT"/>
        </w:rPr>
      </w:pPr>
      <w:r w:rsidRPr="000C63E2">
        <w:rPr>
          <w:rFonts w:ascii="Times New Roman" w:hAnsi="Times New Roman"/>
          <w:i/>
          <w:color w:val="000000"/>
          <w:u w:val="single"/>
          <w:lang w:val="lt-LT"/>
        </w:rPr>
        <w:t>Virškinimo traktas.</w:t>
      </w:r>
      <w:r w:rsidRPr="000C63E2">
        <w:rPr>
          <w:rFonts w:ascii="Times New Roman" w:hAnsi="Times New Roman"/>
          <w:b/>
          <w:i/>
          <w:color w:val="000000"/>
          <w:lang w:val="lt-LT"/>
        </w:rPr>
        <w:t xml:space="preserve"> </w:t>
      </w:r>
      <w:proofErr w:type="spellStart"/>
      <w:r w:rsidRPr="000C63E2">
        <w:rPr>
          <w:rFonts w:ascii="Times New Roman" w:hAnsi="Times New Roman"/>
          <w:color w:val="000000"/>
          <w:lang w:val="lt-LT"/>
        </w:rPr>
        <w:t>Epirubicinas</w:t>
      </w:r>
      <w:proofErr w:type="spellEnd"/>
      <w:r w:rsidRPr="000C63E2">
        <w:rPr>
          <w:rFonts w:ascii="Times New Roman" w:hAnsi="Times New Roman"/>
          <w:color w:val="000000"/>
          <w:lang w:val="lt-LT"/>
        </w:rPr>
        <w:t xml:space="preserve"> sukelia vėmimą. </w:t>
      </w:r>
      <w:proofErr w:type="spellStart"/>
      <w:r w:rsidRPr="000C63E2">
        <w:rPr>
          <w:rFonts w:ascii="Times New Roman" w:hAnsi="Times New Roman"/>
          <w:color w:val="000000"/>
          <w:lang w:val="lt-LT"/>
        </w:rPr>
        <w:t>Mukozitas</w:t>
      </w:r>
      <w:proofErr w:type="spellEnd"/>
      <w:r w:rsidRPr="000C63E2">
        <w:rPr>
          <w:rFonts w:ascii="Times New Roman" w:hAnsi="Times New Roman"/>
          <w:color w:val="000000"/>
          <w:lang w:val="lt-LT"/>
        </w:rPr>
        <w:t>/stomatitas dažniausiai pasireiškia netrukus po gydymo pradžios ir, jeigu yra sunkus, per kelias paras gali progresuoti iki gleivinės išopėjimo. Nuo šio nepageidaujamo reiškinio dauguma pacientų pasveiksta iki trečios gydymo savaitės.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u w:val="single"/>
          <w:lang w:val="lt-LT"/>
        </w:rPr>
        <w:t>Kepenų funkcija.</w:t>
      </w:r>
      <w:r w:rsidRPr="000C63E2" w:rsidDel="001E13A7">
        <w:rPr>
          <w:rFonts w:ascii="Times New Roman" w:hAnsi="Times New Roman"/>
          <w:lang w:val="lt-LT"/>
        </w:rPr>
        <w:t xml:space="preserve">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daugiausia eliminuojamas per kepenis. Prieš pradedant gydymą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ir, jeigu galima, gydymo metu reikia įvertinti kepenų funkciją (SGOT, SGPT aktyvumą, šarminės </w:t>
      </w:r>
      <w:proofErr w:type="spellStart"/>
      <w:r w:rsidRPr="000C63E2">
        <w:rPr>
          <w:rFonts w:ascii="Times New Roman" w:hAnsi="Times New Roman"/>
          <w:lang w:val="lt-LT"/>
        </w:rPr>
        <w:t>fosfatazės</w:t>
      </w:r>
      <w:proofErr w:type="spellEnd"/>
      <w:r w:rsidRPr="000C63E2">
        <w:rPr>
          <w:rFonts w:ascii="Times New Roman" w:hAnsi="Times New Roman"/>
          <w:lang w:val="lt-LT"/>
        </w:rPr>
        <w:t xml:space="preserve">, serumo </w:t>
      </w:r>
      <w:proofErr w:type="spellStart"/>
      <w:r w:rsidRPr="000C63E2">
        <w:rPr>
          <w:rFonts w:ascii="Times New Roman" w:hAnsi="Times New Roman"/>
          <w:lang w:val="lt-LT"/>
        </w:rPr>
        <w:t>bilirubino</w:t>
      </w:r>
      <w:proofErr w:type="spellEnd"/>
      <w:r w:rsidRPr="000C63E2">
        <w:rPr>
          <w:rFonts w:ascii="Times New Roman" w:hAnsi="Times New Roman"/>
          <w:lang w:val="lt-LT"/>
        </w:rPr>
        <w:t xml:space="preserve"> koncentraciją). Iš ligonių, kurių kepenų funkcija sutrikusi, organizmo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būti šalinamas lėčiau, todėl gali padidėti bendrasis toksinis poveikis.. Pacientai, kuriems yra sunkus kepenų pažeidimas,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turi nevartoti (žr. 4.3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u w:val="single"/>
          <w:lang w:val="lt-LT"/>
        </w:rPr>
        <w:t>Inkstų funkcija</w:t>
      </w:r>
      <w:r w:rsidRPr="000C63E2">
        <w:rPr>
          <w:rFonts w:ascii="Times New Roman" w:hAnsi="Times New Roman"/>
          <w:u w:val="single"/>
          <w:lang w:val="lt-LT"/>
        </w:rPr>
        <w:t>.</w:t>
      </w:r>
      <w:r w:rsidRPr="000C63E2">
        <w:rPr>
          <w:rFonts w:ascii="Times New Roman" w:hAnsi="Times New Roman"/>
          <w:lang w:val="lt-LT"/>
        </w:rPr>
        <w:t xml:space="preserve"> Prieš gydymą ir jo metu turi būti matuojamas </w:t>
      </w:r>
      <w:proofErr w:type="spellStart"/>
      <w:r w:rsidRPr="000C63E2">
        <w:rPr>
          <w:rFonts w:ascii="Times New Roman" w:hAnsi="Times New Roman"/>
          <w:lang w:val="lt-LT"/>
        </w:rPr>
        <w:t>kreatinino</w:t>
      </w:r>
      <w:proofErr w:type="spellEnd"/>
      <w:r w:rsidRPr="000C63E2">
        <w:rPr>
          <w:rFonts w:ascii="Times New Roman" w:hAnsi="Times New Roman"/>
          <w:lang w:val="lt-LT"/>
        </w:rPr>
        <w:t xml:space="preserve"> kiekis kraujo serume. Pacientams, kurių kraujo serume </w:t>
      </w:r>
      <w:proofErr w:type="spellStart"/>
      <w:r w:rsidRPr="000C63E2">
        <w:rPr>
          <w:rFonts w:ascii="Times New Roman" w:hAnsi="Times New Roman"/>
          <w:lang w:val="lt-LT"/>
        </w:rPr>
        <w:t>kreatinino</w:t>
      </w:r>
      <w:proofErr w:type="spellEnd"/>
      <w:r w:rsidRPr="000C63E2">
        <w:rPr>
          <w:rFonts w:ascii="Times New Roman" w:hAnsi="Times New Roman"/>
          <w:lang w:val="lt-LT"/>
        </w:rPr>
        <w:t xml:space="preserve"> yra daugiau negu 5 mg/</w:t>
      </w:r>
      <w:proofErr w:type="spellStart"/>
      <w:r w:rsidRPr="000C63E2">
        <w:rPr>
          <w:rFonts w:ascii="Times New Roman" w:hAnsi="Times New Roman"/>
          <w:lang w:val="lt-LT"/>
        </w:rPr>
        <w:t>dL</w:t>
      </w:r>
      <w:proofErr w:type="spellEnd"/>
      <w:r w:rsidRPr="000C63E2">
        <w:rPr>
          <w:rFonts w:ascii="Times New Roman" w:hAnsi="Times New Roman"/>
          <w:lang w:val="lt-LT"/>
        </w:rPr>
        <w:t xml:space="preserve">, būtina pakeisti dozavimą (žr. 4.2 skyrių).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Vieną ar dvi paras po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pavartojimo šlapimas gali būti raudonos spalvos.</w:t>
      </w:r>
    </w:p>
    <w:p w:rsidR="000C63E2" w:rsidRPr="000C63E2" w:rsidRDefault="000C63E2" w:rsidP="000C63E2">
      <w:pPr>
        <w:spacing w:after="0" w:line="240" w:lineRule="auto"/>
        <w:rPr>
          <w:rFonts w:ascii="Times New Roman" w:hAnsi="Times New Roman"/>
          <w:b/>
          <w:u w:val="single"/>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Papildomi įspėjimai ir atsargumo priemonės dėl kitų vartojimo būdų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Vartojimas į šlapimo pūslę</w:t>
      </w:r>
      <w:r w:rsidRPr="000C63E2">
        <w:rPr>
          <w:rFonts w:ascii="Times New Roman" w:hAnsi="Times New Roman"/>
          <w:lang w:val="lt-LT"/>
        </w:rPr>
        <w:t>.</w:t>
      </w:r>
      <w:r w:rsidRPr="000C63E2">
        <w:rPr>
          <w:rFonts w:ascii="Times New Roman" w:hAnsi="Times New Roman"/>
          <w:u w:val="single"/>
          <w:lang w:val="lt-LT"/>
        </w:rPr>
        <w:t xml:space="preserve">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vartojimas į šlapimo pūslę gali sukelti cheminio cistito simptomus (pvz., skausmingą </w:t>
      </w:r>
      <w:proofErr w:type="spellStart"/>
      <w:r w:rsidRPr="000C63E2">
        <w:rPr>
          <w:rFonts w:ascii="Times New Roman" w:hAnsi="Times New Roman"/>
          <w:lang w:val="lt-LT"/>
        </w:rPr>
        <w:t>šlapinimąsi</w:t>
      </w:r>
      <w:proofErr w:type="spellEnd"/>
      <w:r w:rsidRPr="000C63E2">
        <w:rPr>
          <w:rFonts w:ascii="Times New Roman" w:hAnsi="Times New Roman"/>
          <w:lang w:val="lt-LT"/>
        </w:rPr>
        <w:t xml:space="preserve">, gausų </w:t>
      </w:r>
      <w:proofErr w:type="spellStart"/>
      <w:r w:rsidRPr="000C63E2">
        <w:rPr>
          <w:rFonts w:ascii="Times New Roman" w:hAnsi="Times New Roman"/>
          <w:lang w:val="lt-LT"/>
        </w:rPr>
        <w:t>šlapinimąsi</w:t>
      </w:r>
      <w:proofErr w:type="spellEnd"/>
      <w:r w:rsidRPr="000C63E2">
        <w:rPr>
          <w:rFonts w:ascii="Times New Roman" w:hAnsi="Times New Roman"/>
          <w:lang w:val="lt-LT"/>
        </w:rPr>
        <w:t xml:space="preserve">, </w:t>
      </w:r>
      <w:proofErr w:type="spellStart"/>
      <w:r w:rsidRPr="000C63E2">
        <w:rPr>
          <w:rFonts w:ascii="Times New Roman" w:hAnsi="Times New Roman"/>
          <w:lang w:val="lt-LT"/>
        </w:rPr>
        <w:t>šlapinimąsi</w:t>
      </w:r>
      <w:proofErr w:type="spellEnd"/>
      <w:r w:rsidRPr="000C63E2">
        <w:rPr>
          <w:rFonts w:ascii="Times New Roman" w:hAnsi="Times New Roman"/>
          <w:lang w:val="lt-LT"/>
        </w:rPr>
        <w:t xml:space="preserve"> nakties metu, spazminį </w:t>
      </w:r>
      <w:proofErr w:type="spellStart"/>
      <w:r w:rsidRPr="000C63E2">
        <w:rPr>
          <w:rFonts w:ascii="Times New Roman" w:hAnsi="Times New Roman"/>
          <w:lang w:val="lt-LT"/>
        </w:rPr>
        <w:t>šlapinimąsi</w:t>
      </w:r>
      <w:proofErr w:type="spellEnd"/>
      <w:r w:rsidRPr="000C63E2">
        <w:rPr>
          <w:rFonts w:ascii="Times New Roman" w:hAnsi="Times New Roman"/>
          <w:lang w:val="lt-LT"/>
        </w:rPr>
        <w:t xml:space="preserve">, </w:t>
      </w:r>
      <w:proofErr w:type="spellStart"/>
      <w:r w:rsidRPr="000C63E2">
        <w:rPr>
          <w:rFonts w:ascii="Times New Roman" w:hAnsi="Times New Roman"/>
          <w:lang w:val="lt-LT"/>
        </w:rPr>
        <w:t>šlapinimąsi</w:t>
      </w:r>
      <w:proofErr w:type="spellEnd"/>
      <w:r w:rsidRPr="000C63E2">
        <w:rPr>
          <w:rFonts w:ascii="Times New Roman" w:hAnsi="Times New Roman"/>
          <w:lang w:val="lt-LT"/>
        </w:rPr>
        <w:t xml:space="preserve"> su krauju, diskomfortą šlapimo pūslės srityje, šlapimo pūslės sienelės nekrozę) ir šlapimo pūslės susitraukimą. Ypatingas dėmesys yra reikalingas </w:t>
      </w:r>
      <w:proofErr w:type="spellStart"/>
      <w:r w:rsidRPr="000C63E2">
        <w:rPr>
          <w:rFonts w:ascii="Times New Roman" w:hAnsi="Times New Roman"/>
          <w:lang w:val="lt-LT"/>
        </w:rPr>
        <w:t>kateterizavimo</w:t>
      </w:r>
      <w:proofErr w:type="spellEnd"/>
      <w:r w:rsidRPr="000C63E2">
        <w:rPr>
          <w:rFonts w:ascii="Times New Roman" w:hAnsi="Times New Roman"/>
          <w:lang w:val="lt-LT"/>
        </w:rPr>
        <w:t xml:space="preserve"> problemoms (pvz., dėl masyvių navikų šlapimo pūslėje atsiradus šlaplės obstrukcijai).</w:t>
      </w:r>
    </w:p>
    <w:p w:rsidR="000C63E2" w:rsidRPr="000C63E2" w:rsidRDefault="000C63E2" w:rsidP="000C63E2">
      <w:pPr>
        <w:spacing w:after="0" w:line="240" w:lineRule="auto"/>
        <w:rPr>
          <w:rFonts w:ascii="Times New Roman" w:hAnsi="Times New Roman"/>
          <w:b/>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u w:val="single"/>
          <w:lang w:val="lt-LT"/>
        </w:rPr>
        <w:t>Vartojimas į arteriją</w:t>
      </w:r>
      <w:r w:rsidRPr="000C63E2">
        <w:rPr>
          <w:rFonts w:ascii="Times New Roman" w:hAnsi="Times New Roman"/>
          <w:u w:val="single"/>
          <w:lang w:val="lt-LT"/>
        </w:rPr>
        <w:t>.</w:t>
      </w:r>
      <w:r w:rsidRPr="000C63E2">
        <w:rPr>
          <w:rFonts w:ascii="Times New Roman" w:hAnsi="Times New Roman"/>
          <w:lang w:val="lt-LT"/>
        </w:rPr>
        <w:t xml:space="preserve">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vartojimas į arteriją (</w:t>
      </w:r>
      <w:proofErr w:type="spellStart"/>
      <w:r w:rsidRPr="000C63E2">
        <w:rPr>
          <w:rFonts w:ascii="Times New Roman" w:hAnsi="Times New Roman"/>
          <w:lang w:val="lt-LT"/>
        </w:rPr>
        <w:t>transkateterinė</w:t>
      </w:r>
      <w:proofErr w:type="spellEnd"/>
      <w:r w:rsidRPr="000C63E2">
        <w:rPr>
          <w:rFonts w:ascii="Times New Roman" w:hAnsi="Times New Roman"/>
          <w:lang w:val="lt-LT"/>
        </w:rPr>
        <w:t xml:space="preserve"> arterinė </w:t>
      </w:r>
      <w:proofErr w:type="spellStart"/>
      <w:r w:rsidRPr="000C63E2">
        <w:rPr>
          <w:rFonts w:ascii="Times New Roman" w:hAnsi="Times New Roman"/>
          <w:lang w:val="lt-LT"/>
        </w:rPr>
        <w:t>embolizacija</w:t>
      </w:r>
      <w:proofErr w:type="spellEnd"/>
      <w:r w:rsidRPr="000C63E2">
        <w:rPr>
          <w:rFonts w:ascii="Times New Roman" w:hAnsi="Times New Roman"/>
          <w:lang w:val="lt-LT"/>
        </w:rPr>
        <w:t xml:space="preserve"> taikant lokalų ar regioninį pirminio kepenų ląstelių vėžio ar kepenų metastazių gydymą) gali sukelti (kartu su sisteminiu toksiniu poveikiu, kuris kokybiškai yra panašus į toksinį poveikį, stebimą po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vartojimo į veną) vietinius ar regioninius reiškinius, įskaitant skrandžio ar dvylikapirštės žarnos opas (tikriausiai dėl vaisto </w:t>
      </w:r>
      <w:proofErr w:type="spellStart"/>
      <w:r w:rsidRPr="000C63E2">
        <w:rPr>
          <w:rFonts w:ascii="Times New Roman" w:hAnsi="Times New Roman"/>
          <w:lang w:val="lt-LT"/>
        </w:rPr>
        <w:t>refliukso</w:t>
      </w:r>
      <w:proofErr w:type="spellEnd"/>
      <w:r w:rsidRPr="000C63E2">
        <w:rPr>
          <w:rFonts w:ascii="Times New Roman" w:hAnsi="Times New Roman"/>
          <w:lang w:val="lt-LT"/>
        </w:rPr>
        <w:t xml:space="preserve"> į skrandžio arteriją) ir tulžies latako susiaurėjimą dėl vaisto sukelto sklerozinio </w:t>
      </w:r>
      <w:proofErr w:type="spellStart"/>
      <w:r w:rsidRPr="000C63E2">
        <w:rPr>
          <w:rFonts w:ascii="Times New Roman" w:hAnsi="Times New Roman"/>
          <w:lang w:val="lt-LT"/>
        </w:rPr>
        <w:t>cholangito</w:t>
      </w:r>
      <w:proofErr w:type="spellEnd"/>
      <w:r w:rsidRPr="000C63E2">
        <w:rPr>
          <w:rFonts w:ascii="Times New Roman" w:hAnsi="Times New Roman"/>
          <w:lang w:val="lt-LT"/>
        </w:rPr>
        <w:t xml:space="preserve">. Šis vartojimo būdas gali sukelti išplitusią </w:t>
      </w:r>
      <w:proofErr w:type="spellStart"/>
      <w:r w:rsidRPr="000C63E2">
        <w:rPr>
          <w:rFonts w:ascii="Times New Roman" w:hAnsi="Times New Roman"/>
          <w:lang w:val="lt-LT"/>
        </w:rPr>
        <w:t>perfuzuojamų</w:t>
      </w:r>
      <w:proofErr w:type="spellEnd"/>
      <w:r w:rsidRPr="000C63E2">
        <w:rPr>
          <w:rFonts w:ascii="Times New Roman" w:hAnsi="Times New Roman"/>
          <w:lang w:val="lt-LT"/>
        </w:rPr>
        <w:t xml:space="preserve"> audinių nekrozę.</w:t>
      </w:r>
    </w:p>
    <w:p w:rsidR="000C63E2" w:rsidRPr="000C63E2" w:rsidRDefault="000C63E2" w:rsidP="000C63E2">
      <w:pPr>
        <w:spacing w:after="0" w:line="240" w:lineRule="auto"/>
        <w:rPr>
          <w:rFonts w:ascii="Times New Roman" w:hAnsi="Times New Roman"/>
          <w:lang w:val="lt-LT"/>
        </w:rPr>
      </w:pPr>
    </w:p>
    <w:p w:rsidR="00007879" w:rsidRPr="00007879" w:rsidRDefault="00007879" w:rsidP="00007879">
      <w:pPr>
        <w:spacing w:after="0" w:line="240" w:lineRule="auto"/>
        <w:rPr>
          <w:rFonts w:ascii="Times New Roman" w:eastAsia="Times New Roman" w:hAnsi="Times New Roman" w:cs="Times New Roman"/>
          <w:u w:val="single"/>
          <w:lang w:val="lt-LT"/>
        </w:rPr>
      </w:pPr>
      <w:r w:rsidRPr="00007879">
        <w:rPr>
          <w:rFonts w:ascii="Times New Roman" w:eastAsia="Times New Roman" w:hAnsi="Times New Roman" w:cs="Times New Roman"/>
          <w:u w:val="single"/>
          <w:lang w:val="lt-LT"/>
        </w:rPr>
        <w:t>Pagalbinės medžiagos</w:t>
      </w:r>
    </w:p>
    <w:p w:rsidR="00007879" w:rsidRPr="00007879" w:rsidRDefault="00007879" w:rsidP="00007879">
      <w:pPr>
        <w:spacing w:after="0" w:line="240" w:lineRule="auto"/>
        <w:rPr>
          <w:rFonts w:ascii="Times New Roman" w:eastAsia="Times New Roman" w:hAnsi="Times New Roman" w:cs="Times New Roman"/>
          <w:i/>
          <w:lang w:val="lt-LT"/>
        </w:rPr>
      </w:pPr>
      <w:r w:rsidRPr="00007879">
        <w:rPr>
          <w:rFonts w:ascii="Times New Roman" w:eastAsia="Times New Roman" w:hAnsi="Times New Roman" w:cs="Times New Roman"/>
          <w:i/>
          <w:lang w:val="lt-LT"/>
        </w:rPr>
        <w:t>Natris</w:t>
      </w:r>
    </w:p>
    <w:p w:rsidR="00790872" w:rsidRDefault="00790872" w:rsidP="00790872">
      <w:pPr>
        <w:spacing w:after="0" w:line="240" w:lineRule="auto"/>
        <w:rPr>
          <w:rFonts w:ascii="Times New Roman" w:eastAsia="Times New Roman" w:hAnsi="Times New Roman" w:cs="Times New Roman"/>
          <w:lang w:val="lt-LT"/>
        </w:rPr>
      </w:pPr>
      <w:r w:rsidRPr="00790872">
        <w:rPr>
          <w:rFonts w:ascii="Times New Roman" w:eastAsia="Times New Roman" w:hAnsi="Times New Roman" w:cs="Times New Roman"/>
          <w:lang w:val="lt-LT"/>
        </w:rPr>
        <w:t>Šio vaistinio prepar</w:t>
      </w:r>
      <w:r>
        <w:rPr>
          <w:rFonts w:ascii="Times New Roman" w:eastAsia="Times New Roman" w:hAnsi="Times New Roman" w:cs="Times New Roman"/>
          <w:lang w:val="lt-LT"/>
        </w:rPr>
        <w:t xml:space="preserve">ato 5 ml flakone yra </w:t>
      </w:r>
      <w:r w:rsidRPr="00790872">
        <w:rPr>
          <w:rFonts w:ascii="Times New Roman" w:eastAsia="Times New Roman" w:hAnsi="Times New Roman" w:cs="Times New Roman"/>
          <w:lang w:val="lt-LT"/>
        </w:rPr>
        <w:t>18</w:t>
      </w:r>
      <w:r>
        <w:rPr>
          <w:rFonts w:ascii="Times New Roman" w:eastAsia="Times New Roman" w:hAnsi="Times New Roman" w:cs="Times New Roman"/>
          <w:lang w:val="lt-LT"/>
        </w:rPr>
        <w:t xml:space="preserve"> mg </w:t>
      </w:r>
      <w:r w:rsidRPr="00790872">
        <w:rPr>
          <w:rFonts w:ascii="Times New Roman" w:eastAsia="Times New Roman" w:hAnsi="Times New Roman" w:cs="Times New Roman"/>
          <w:lang w:val="lt-LT"/>
        </w:rPr>
        <w:t>natrio, t</w:t>
      </w:r>
      <w:r>
        <w:rPr>
          <w:rFonts w:ascii="Times New Roman" w:eastAsia="Times New Roman" w:hAnsi="Times New Roman" w:cs="Times New Roman"/>
          <w:lang w:val="lt-LT"/>
        </w:rPr>
        <w:t xml:space="preserve">ai atitinka 0,9 % didžiausios PSO </w:t>
      </w:r>
      <w:r w:rsidRPr="00790872">
        <w:rPr>
          <w:rFonts w:ascii="Times New Roman" w:eastAsia="Times New Roman" w:hAnsi="Times New Roman" w:cs="Times New Roman"/>
          <w:lang w:val="lt-LT"/>
        </w:rPr>
        <w:t>rekomenduojamos pa</w:t>
      </w:r>
      <w:r>
        <w:rPr>
          <w:rFonts w:ascii="Times New Roman" w:eastAsia="Times New Roman" w:hAnsi="Times New Roman" w:cs="Times New Roman"/>
          <w:lang w:val="lt-LT"/>
        </w:rPr>
        <w:t>ros normos suaugusiesiems, kuri yra 2 g natrio.</w:t>
      </w:r>
    </w:p>
    <w:p w:rsidR="00790872" w:rsidRDefault="00790872" w:rsidP="00007879">
      <w:pPr>
        <w:spacing w:after="0" w:line="240" w:lineRule="auto"/>
        <w:rPr>
          <w:rFonts w:ascii="Times New Roman" w:eastAsia="Times New Roman" w:hAnsi="Times New Roman" w:cs="Times New Roman"/>
          <w:lang w:val="lt-LT"/>
        </w:rPr>
      </w:pPr>
      <w:r w:rsidRPr="00790872">
        <w:rPr>
          <w:rFonts w:ascii="Times New Roman" w:eastAsia="Times New Roman" w:hAnsi="Times New Roman" w:cs="Times New Roman"/>
          <w:lang w:val="lt-LT"/>
        </w:rPr>
        <w:t xml:space="preserve">Šio vaistinio preparato </w:t>
      </w:r>
      <w:r>
        <w:rPr>
          <w:rFonts w:ascii="Times New Roman" w:eastAsia="Times New Roman" w:hAnsi="Times New Roman" w:cs="Times New Roman"/>
          <w:lang w:val="lt-LT"/>
        </w:rPr>
        <w:t>10</w:t>
      </w:r>
      <w:r w:rsidRPr="00790872">
        <w:rPr>
          <w:rFonts w:ascii="Times New Roman" w:eastAsia="Times New Roman" w:hAnsi="Times New Roman" w:cs="Times New Roman"/>
          <w:lang w:val="lt-LT"/>
        </w:rPr>
        <w:t xml:space="preserve"> ml flakone y</w:t>
      </w:r>
      <w:r>
        <w:rPr>
          <w:rFonts w:ascii="Times New Roman" w:eastAsia="Times New Roman" w:hAnsi="Times New Roman" w:cs="Times New Roman"/>
          <w:lang w:val="lt-LT"/>
        </w:rPr>
        <w:t>ra 35 mg natrio, tai atitinka 1,8</w:t>
      </w:r>
      <w:r w:rsidRPr="00790872">
        <w:rPr>
          <w:rFonts w:ascii="Times New Roman" w:eastAsia="Times New Roman" w:hAnsi="Times New Roman" w:cs="Times New Roman"/>
          <w:lang w:val="lt-LT"/>
        </w:rPr>
        <w:t xml:space="preserve"> % didžiausios PSO rekomenduojamos paros normos suaug</w:t>
      </w:r>
      <w:r>
        <w:rPr>
          <w:rFonts w:ascii="Times New Roman" w:eastAsia="Times New Roman" w:hAnsi="Times New Roman" w:cs="Times New Roman"/>
          <w:lang w:val="lt-LT"/>
        </w:rPr>
        <w:t>usiesiems, kuri yra 2 g natrio.</w:t>
      </w:r>
    </w:p>
    <w:p w:rsidR="00790872" w:rsidRDefault="00790872" w:rsidP="0000787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vaistinio preparato 25 ml flakone yra 89 mg natrio, tai atitinka 4,4</w:t>
      </w:r>
      <w:r w:rsidRPr="00790872">
        <w:rPr>
          <w:rFonts w:ascii="Times New Roman" w:eastAsia="Times New Roman" w:hAnsi="Times New Roman" w:cs="Times New Roman"/>
          <w:lang w:val="lt-LT"/>
        </w:rPr>
        <w:t xml:space="preserve"> % didžiausios PSO rekomenduojamos paros normos suaugusiesiems, kuri yra 2 g natrio.</w:t>
      </w:r>
    </w:p>
    <w:p w:rsidR="00790872" w:rsidRDefault="00790872" w:rsidP="0000787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vaistinio preparato </w:t>
      </w:r>
      <w:r w:rsidR="00C147EA">
        <w:rPr>
          <w:rFonts w:ascii="Times New Roman" w:eastAsia="Times New Roman" w:hAnsi="Times New Roman" w:cs="Times New Roman"/>
          <w:lang w:val="lt-LT"/>
        </w:rPr>
        <w:t>50</w:t>
      </w:r>
      <w:r>
        <w:rPr>
          <w:rFonts w:ascii="Times New Roman" w:eastAsia="Times New Roman" w:hAnsi="Times New Roman" w:cs="Times New Roman"/>
          <w:lang w:val="lt-LT"/>
        </w:rPr>
        <w:t xml:space="preserve"> ml flakone yra </w:t>
      </w:r>
      <w:r w:rsidR="00C147EA">
        <w:rPr>
          <w:rFonts w:ascii="Times New Roman" w:eastAsia="Times New Roman" w:hAnsi="Times New Roman" w:cs="Times New Roman"/>
          <w:lang w:val="lt-LT"/>
        </w:rPr>
        <w:t>177</w:t>
      </w:r>
      <w:r>
        <w:rPr>
          <w:rFonts w:ascii="Times New Roman" w:eastAsia="Times New Roman" w:hAnsi="Times New Roman" w:cs="Times New Roman"/>
          <w:lang w:val="lt-LT"/>
        </w:rPr>
        <w:t xml:space="preserve"> mg natrio, tai atitinka </w:t>
      </w:r>
      <w:r w:rsidR="00C147EA">
        <w:rPr>
          <w:rFonts w:ascii="Times New Roman" w:eastAsia="Times New Roman" w:hAnsi="Times New Roman" w:cs="Times New Roman"/>
          <w:lang w:val="lt-LT"/>
        </w:rPr>
        <w:t>8,9</w:t>
      </w:r>
      <w:r w:rsidRPr="00790872">
        <w:rPr>
          <w:rFonts w:ascii="Times New Roman" w:eastAsia="Times New Roman" w:hAnsi="Times New Roman" w:cs="Times New Roman"/>
          <w:lang w:val="lt-LT"/>
        </w:rPr>
        <w:t xml:space="preserve"> % didžiausios PSO rekomenduojamos paros normos suaugusiesiems, kuri yra 2 g natrio.</w:t>
      </w:r>
    </w:p>
    <w:p w:rsidR="00790872" w:rsidRDefault="00790872" w:rsidP="0000787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vaistinio preparato 100 ml flakone yra 354 mg natrio, tai atitinka 17,7</w:t>
      </w:r>
      <w:r w:rsidRPr="00790872">
        <w:rPr>
          <w:rFonts w:ascii="Times New Roman" w:eastAsia="Times New Roman" w:hAnsi="Times New Roman" w:cs="Times New Roman"/>
          <w:lang w:val="lt-LT"/>
        </w:rPr>
        <w:t xml:space="preserve"> % didžiausios PSO rekomenduojamos paros normos suaugusiesiems, kuri yra 2 g natrio.</w:t>
      </w:r>
    </w:p>
    <w:p w:rsidR="000C63E2" w:rsidRPr="000C63E2" w:rsidRDefault="000C63E2" w:rsidP="000C63E2">
      <w:pPr>
        <w:spacing w:after="0" w:line="240" w:lineRule="auto"/>
        <w:rPr>
          <w:rFonts w:ascii="Times New Roman" w:eastAsia="Times New Roman" w:hAnsi="Times New Roman" w:cs="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20" w:name="_Toc129243106"/>
      <w:bookmarkStart w:id="21" w:name="_Toc129243231"/>
      <w:r w:rsidRPr="000C63E2">
        <w:rPr>
          <w:rFonts w:ascii="Times New Roman" w:hAnsi="Times New Roman"/>
          <w:b/>
          <w:lang w:val="lt-LT"/>
        </w:rPr>
        <w:t>4.5</w:t>
      </w:r>
      <w:r w:rsidRPr="000C63E2">
        <w:rPr>
          <w:rFonts w:ascii="Times New Roman" w:hAnsi="Times New Roman"/>
          <w:b/>
          <w:lang w:val="lt-LT"/>
        </w:rPr>
        <w:tab/>
        <w:t>Sąveika su kitais vaistiniais preparatais ir kitokia sąveika</w:t>
      </w:r>
      <w:bookmarkEnd w:id="20"/>
      <w:bookmarkEnd w:id="21"/>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daugiausia vartojamas kartu su kitais </w:t>
      </w:r>
      <w:proofErr w:type="spellStart"/>
      <w:r w:rsidRPr="000C63E2">
        <w:rPr>
          <w:rFonts w:ascii="Times New Roman" w:hAnsi="Times New Roman"/>
          <w:lang w:val="lt-LT"/>
        </w:rPr>
        <w:t>citotoksiniais</w:t>
      </w:r>
      <w:proofErr w:type="spellEnd"/>
      <w:r w:rsidRPr="000C63E2">
        <w:rPr>
          <w:rFonts w:ascii="Times New Roman" w:hAnsi="Times New Roman"/>
          <w:lang w:val="lt-LT"/>
        </w:rPr>
        <w:t xml:space="preserve"> preparatais. Gali pasireikšti adityvus toksinis poveikis, ypač kaulų čiulpams/</w:t>
      </w:r>
      <w:proofErr w:type="spellStart"/>
      <w:r w:rsidRPr="000C63E2">
        <w:rPr>
          <w:rFonts w:ascii="Times New Roman" w:hAnsi="Times New Roman"/>
          <w:lang w:val="lt-LT"/>
        </w:rPr>
        <w:t>kraujodarai</w:t>
      </w:r>
      <w:proofErr w:type="spellEnd"/>
      <w:r w:rsidRPr="000C63E2">
        <w:rPr>
          <w:rFonts w:ascii="Times New Roman" w:hAnsi="Times New Roman"/>
          <w:lang w:val="lt-LT"/>
        </w:rPr>
        <w:t xml:space="preserve"> ir virškinimo traktui (žr. 4.4 skyrių). Vartojant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kombinuotosios chemoterapijos metu kartu su kitais vaistais, kurie gali sukelti toksinį poveikį širdžiai (pvz., 5- </w:t>
      </w:r>
      <w:proofErr w:type="spellStart"/>
      <w:r w:rsidRPr="000C63E2">
        <w:rPr>
          <w:rFonts w:ascii="Times New Roman" w:hAnsi="Times New Roman"/>
          <w:lang w:val="lt-LT"/>
        </w:rPr>
        <w:t>fluorouracilu</w:t>
      </w:r>
      <w:proofErr w:type="spellEnd"/>
      <w:r w:rsidRPr="000C63E2">
        <w:rPr>
          <w:rFonts w:ascii="Times New Roman" w:hAnsi="Times New Roman"/>
          <w:lang w:val="lt-LT"/>
        </w:rPr>
        <w:t xml:space="preserve">, </w:t>
      </w:r>
      <w:proofErr w:type="spellStart"/>
      <w:r w:rsidRPr="000C63E2">
        <w:rPr>
          <w:rFonts w:ascii="Times New Roman" w:hAnsi="Times New Roman"/>
          <w:lang w:val="lt-LT"/>
        </w:rPr>
        <w:t>ciklofosfamidu</w:t>
      </w:r>
      <w:proofErr w:type="spellEnd"/>
      <w:r w:rsidRPr="000C63E2">
        <w:rPr>
          <w:rFonts w:ascii="Times New Roman" w:hAnsi="Times New Roman"/>
          <w:lang w:val="lt-LT"/>
        </w:rPr>
        <w:t xml:space="preserve">, </w:t>
      </w:r>
      <w:proofErr w:type="spellStart"/>
      <w:r w:rsidRPr="000C63E2">
        <w:rPr>
          <w:rFonts w:ascii="Times New Roman" w:hAnsi="Times New Roman"/>
          <w:lang w:val="lt-LT"/>
        </w:rPr>
        <w:t>cisplatina</w:t>
      </w:r>
      <w:proofErr w:type="spellEnd"/>
      <w:r w:rsidRPr="000C63E2">
        <w:rPr>
          <w:rFonts w:ascii="Times New Roman" w:hAnsi="Times New Roman"/>
          <w:lang w:val="lt-LT"/>
        </w:rPr>
        <w:t xml:space="preserve">, </w:t>
      </w:r>
      <w:proofErr w:type="spellStart"/>
      <w:r w:rsidRPr="000C63E2">
        <w:rPr>
          <w:rFonts w:ascii="Times New Roman" w:hAnsi="Times New Roman"/>
          <w:lang w:val="lt-LT"/>
        </w:rPr>
        <w:t>taksanais</w:t>
      </w:r>
      <w:proofErr w:type="spellEnd"/>
      <w:r w:rsidRPr="000C63E2">
        <w:rPr>
          <w:rFonts w:ascii="Times New Roman" w:hAnsi="Times New Roman"/>
          <w:lang w:val="lt-LT"/>
        </w:rPr>
        <w:t xml:space="preserve">), taip pat kartu su kitomis </w:t>
      </w:r>
      <w:r w:rsidRPr="000C63E2">
        <w:rPr>
          <w:rFonts w:ascii="Times New Roman" w:hAnsi="Times New Roman"/>
          <w:lang w:val="lt-LT"/>
        </w:rPr>
        <w:lastRenderedPageBreak/>
        <w:t>širdį veikiančiomis medžiagomis (pvz., kalcio kanalų blokatoriais), viso gydymo kurso metu reikia sekti širdies veiklą.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ekstensyviai </w:t>
      </w:r>
      <w:proofErr w:type="spellStart"/>
      <w:r w:rsidRPr="000C63E2">
        <w:rPr>
          <w:rFonts w:ascii="Times New Roman" w:hAnsi="Times New Roman"/>
          <w:lang w:val="lt-LT"/>
        </w:rPr>
        <w:t>metabolizuoja</w:t>
      </w:r>
      <w:proofErr w:type="spellEnd"/>
      <w:r w:rsidRPr="000C63E2">
        <w:rPr>
          <w:rFonts w:ascii="Times New Roman" w:hAnsi="Times New Roman"/>
          <w:lang w:val="lt-LT"/>
        </w:rPr>
        <w:t xml:space="preserve"> kepenys. Kartu taikomo gydymo sukelti kepenų veiklos pokyčiai gali įtakoti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metabolizmą, </w:t>
      </w:r>
      <w:proofErr w:type="spellStart"/>
      <w:r w:rsidRPr="000C63E2">
        <w:rPr>
          <w:rFonts w:ascii="Times New Roman" w:hAnsi="Times New Roman"/>
          <w:lang w:val="lt-LT"/>
        </w:rPr>
        <w:t>farmakokinetiką</w:t>
      </w:r>
      <w:proofErr w:type="spellEnd"/>
      <w:r w:rsidRPr="000C63E2">
        <w:rPr>
          <w:rFonts w:ascii="Times New Roman" w:hAnsi="Times New Roman"/>
          <w:lang w:val="lt-LT"/>
        </w:rPr>
        <w:t>, terapinį veiksmingumą ir/ar toksinį poveikį (žr. 4.4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įskaitant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negalima vartoti kartu su kitais preparatais, pasižyminčiais </w:t>
      </w:r>
      <w:proofErr w:type="spellStart"/>
      <w:r w:rsidRPr="000C63E2">
        <w:rPr>
          <w:rFonts w:ascii="Times New Roman" w:hAnsi="Times New Roman"/>
          <w:lang w:val="lt-LT"/>
        </w:rPr>
        <w:t>kardiotoksiniu</w:t>
      </w:r>
      <w:proofErr w:type="spellEnd"/>
      <w:r w:rsidRPr="000C63E2">
        <w:rPr>
          <w:rFonts w:ascii="Times New Roman" w:hAnsi="Times New Roman"/>
          <w:lang w:val="lt-LT"/>
        </w:rPr>
        <w:t xml:space="preserve"> poveikiu, nebent yra atidžiai sekama paciento širdies funkcija. Po gydymo kitais </w:t>
      </w:r>
      <w:proofErr w:type="spellStart"/>
      <w:r w:rsidRPr="000C63E2">
        <w:rPr>
          <w:rFonts w:ascii="Times New Roman" w:hAnsi="Times New Roman"/>
          <w:lang w:val="lt-LT"/>
        </w:rPr>
        <w:t>kardiotoksiniais</w:t>
      </w:r>
      <w:proofErr w:type="spellEnd"/>
      <w:r w:rsidRPr="000C63E2">
        <w:rPr>
          <w:rFonts w:ascii="Times New Roman" w:hAnsi="Times New Roman"/>
          <w:lang w:val="lt-LT"/>
        </w:rPr>
        <w:t xml:space="preserve"> preparatais, ypač tokiais, kurių pusinės eliminacijos laikas ilgas, pvz., </w:t>
      </w:r>
      <w:proofErr w:type="spellStart"/>
      <w:r w:rsidRPr="000C63E2">
        <w:rPr>
          <w:rFonts w:ascii="Times New Roman" w:hAnsi="Times New Roman"/>
          <w:lang w:val="lt-LT"/>
        </w:rPr>
        <w:t>trastuzumabu</w:t>
      </w:r>
      <w:proofErr w:type="spellEnd"/>
      <w:r w:rsidRPr="000C63E2">
        <w:rPr>
          <w:rFonts w:ascii="Times New Roman" w:hAnsi="Times New Roman"/>
          <w:lang w:val="lt-LT"/>
        </w:rPr>
        <w:t xml:space="preserve">, nutraukimo, </w:t>
      </w:r>
      <w:proofErr w:type="spellStart"/>
      <w:r w:rsidRPr="000C63E2">
        <w:rPr>
          <w:rFonts w:ascii="Times New Roman" w:hAnsi="Times New Roman"/>
          <w:lang w:val="lt-LT"/>
        </w:rPr>
        <w:t>antraciklinus</w:t>
      </w:r>
      <w:proofErr w:type="spellEnd"/>
      <w:r w:rsidRPr="000C63E2">
        <w:rPr>
          <w:rFonts w:ascii="Times New Roman" w:hAnsi="Times New Roman"/>
          <w:lang w:val="lt-LT"/>
        </w:rPr>
        <w:t xml:space="preserve"> vartojantiems pacientams taip pat gali būti didesnė </w:t>
      </w:r>
      <w:proofErr w:type="spellStart"/>
      <w:r w:rsidRPr="000C63E2">
        <w:rPr>
          <w:rFonts w:ascii="Times New Roman" w:hAnsi="Times New Roman"/>
          <w:lang w:val="lt-LT"/>
        </w:rPr>
        <w:t>kardiotoksinio</w:t>
      </w:r>
      <w:proofErr w:type="spellEnd"/>
      <w:r w:rsidRPr="000C63E2">
        <w:rPr>
          <w:rFonts w:ascii="Times New Roman" w:hAnsi="Times New Roman"/>
          <w:lang w:val="lt-LT"/>
        </w:rPr>
        <w:t xml:space="preserve"> poveikio atsiradimo rizika.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pusinės eliminacijos laikas yra maždaug </w:t>
      </w:r>
      <w:r w:rsidR="005A6E3F">
        <w:rPr>
          <w:rFonts w:ascii="Times New Roman" w:hAnsi="Times New Roman"/>
          <w:lang w:val="lt-LT"/>
        </w:rPr>
        <w:t>28-38</w:t>
      </w:r>
      <w:r w:rsidRPr="000C63E2">
        <w:rPr>
          <w:rFonts w:ascii="Times New Roman" w:hAnsi="Times New Roman"/>
          <w:lang w:val="lt-LT"/>
        </w:rPr>
        <w:t xml:space="preserve"> paros, šis vaistas kraujotakoje gali išlikti iki </w:t>
      </w:r>
      <w:r w:rsidR="005A6E3F">
        <w:rPr>
          <w:rFonts w:ascii="Times New Roman" w:hAnsi="Times New Roman"/>
          <w:lang w:val="lt-LT"/>
        </w:rPr>
        <w:t>27</w:t>
      </w:r>
      <w:r w:rsidR="005A6E3F" w:rsidRPr="000C63E2">
        <w:rPr>
          <w:rFonts w:ascii="Times New Roman" w:hAnsi="Times New Roman"/>
          <w:lang w:val="lt-LT"/>
        </w:rPr>
        <w:t xml:space="preserve"> </w:t>
      </w:r>
      <w:r w:rsidRPr="000C63E2">
        <w:rPr>
          <w:rFonts w:ascii="Times New Roman" w:hAnsi="Times New Roman"/>
          <w:lang w:val="lt-LT"/>
        </w:rPr>
        <w:t xml:space="preserve">savaičių. Todėl gydytojas, jei įmanoma, po </w:t>
      </w:r>
      <w:proofErr w:type="spellStart"/>
      <w:r w:rsidRPr="000C63E2">
        <w:rPr>
          <w:rFonts w:ascii="Times New Roman" w:hAnsi="Times New Roman"/>
          <w:lang w:val="lt-LT"/>
        </w:rPr>
        <w:t>trastuzumabo</w:t>
      </w:r>
      <w:proofErr w:type="spellEnd"/>
      <w:r w:rsidRPr="000C63E2">
        <w:rPr>
          <w:rFonts w:ascii="Times New Roman" w:hAnsi="Times New Roman"/>
          <w:lang w:val="lt-LT"/>
        </w:rPr>
        <w:t xml:space="preserve"> nutraukimo iki </w:t>
      </w:r>
      <w:r w:rsidR="005A6E3F">
        <w:rPr>
          <w:rFonts w:ascii="Times New Roman" w:hAnsi="Times New Roman"/>
          <w:lang w:val="lt-LT"/>
        </w:rPr>
        <w:t>27</w:t>
      </w:r>
      <w:r w:rsidR="005A6E3F" w:rsidRPr="000C63E2">
        <w:rPr>
          <w:rFonts w:ascii="Times New Roman" w:hAnsi="Times New Roman"/>
          <w:lang w:val="lt-LT"/>
        </w:rPr>
        <w:t xml:space="preserve"> </w:t>
      </w:r>
      <w:r w:rsidRPr="000C63E2">
        <w:rPr>
          <w:rFonts w:ascii="Times New Roman" w:hAnsi="Times New Roman"/>
          <w:lang w:val="lt-LT"/>
        </w:rPr>
        <w:t xml:space="preserve">savaičių turi vengti skirti gydymą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pagrindu. Jeigu nepasibaigus šiam laikotarpiui vartojama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rekomenduojama atidžiai sekti širdies veiklą.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vartojančius pacientus skiepyti gyva vakcina reikia vengti. Skiepyti negyvomis arba gyvomis </w:t>
      </w:r>
      <w:proofErr w:type="spellStart"/>
      <w:r w:rsidRPr="000C63E2">
        <w:rPr>
          <w:rFonts w:ascii="Times New Roman" w:hAnsi="Times New Roman"/>
          <w:lang w:val="lt-LT"/>
        </w:rPr>
        <w:t>susilpnintomis</w:t>
      </w:r>
      <w:proofErr w:type="spellEnd"/>
      <w:r w:rsidRPr="000C63E2">
        <w:rPr>
          <w:rFonts w:ascii="Times New Roman" w:hAnsi="Times New Roman"/>
          <w:lang w:val="lt-LT"/>
        </w:rPr>
        <w:t xml:space="preserve"> vakcinomis galima, tačiau atsakas į tokias vakcinas gali būti silpnesnis.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Deksverapamilis</w:t>
      </w:r>
      <w:proofErr w:type="spellEnd"/>
      <w:r w:rsidRPr="000C63E2">
        <w:rPr>
          <w:rFonts w:ascii="Times New Roman" w:hAnsi="Times New Roman"/>
          <w:lang w:val="lt-LT"/>
        </w:rPr>
        <w:t xml:space="preserve"> gali veikti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farmakokinetiką</w:t>
      </w:r>
      <w:proofErr w:type="spellEnd"/>
      <w:r w:rsidRPr="000C63E2">
        <w:rPr>
          <w:rFonts w:ascii="Times New Roman" w:hAnsi="Times New Roman"/>
          <w:lang w:val="lt-LT"/>
        </w:rPr>
        <w:t xml:space="preserve"> bei sustiprinti kaulų čiulpų slopinimą.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Vienas tyrimas parodė, kad iš karto po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pavartotas </w:t>
      </w:r>
      <w:proofErr w:type="spellStart"/>
      <w:r w:rsidRPr="000C63E2">
        <w:rPr>
          <w:rFonts w:ascii="Times New Roman" w:hAnsi="Times New Roman"/>
          <w:lang w:val="lt-LT"/>
        </w:rPr>
        <w:t>docetakselis</w:t>
      </w:r>
      <w:proofErr w:type="spellEnd"/>
      <w:r w:rsidRPr="000C63E2">
        <w:rPr>
          <w:rFonts w:ascii="Times New Roman" w:hAnsi="Times New Roman"/>
          <w:lang w:val="lt-LT"/>
        </w:rPr>
        <w:t xml:space="preserve"> gali didinti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metabolitų koncentraciją plazmoje.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Vartojant kartu interferoną α</w:t>
      </w:r>
      <w:r w:rsidRPr="000C63E2">
        <w:rPr>
          <w:rFonts w:ascii="Times New Roman" w:hAnsi="Times New Roman"/>
          <w:vertAlign w:val="subscript"/>
          <w:lang w:val="lt-LT"/>
        </w:rPr>
        <w:t>2</w:t>
      </w:r>
      <w:r w:rsidRPr="000C63E2">
        <w:rPr>
          <w:rFonts w:ascii="Times New Roman" w:hAnsi="Times New Roman"/>
          <w:lang w:val="lt-LT"/>
        </w:rPr>
        <w:t xml:space="preserve">b, gali sumažėti ir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galutinis pusinis periodas, ir bendrasis klirensas.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Paklitakselis</w:t>
      </w:r>
      <w:proofErr w:type="spellEnd"/>
      <w:r w:rsidRPr="000C63E2">
        <w:rPr>
          <w:rFonts w:ascii="Times New Roman" w:hAnsi="Times New Roman"/>
          <w:lang w:val="lt-LT"/>
        </w:rPr>
        <w:t xml:space="preserve">, suleistas prieš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gali padidinti nepakitusio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ir jo metabolitų koncentraciją kraujo plazmoje, tačiau pastarieji dariniai yra nei toksiški, nei aktyvūs. Kartu vartojamas </w:t>
      </w:r>
      <w:proofErr w:type="spellStart"/>
      <w:r w:rsidRPr="000C63E2">
        <w:rPr>
          <w:rFonts w:ascii="Times New Roman" w:hAnsi="Times New Roman"/>
          <w:lang w:val="lt-LT"/>
        </w:rPr>
        <w:t>paklitakselis</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docetakselis</w:t>
      </w:r>
      <w:proofErr w:type="spellEnd"/>
      <w:r w:rsidRPr="000C63E2">
        <w:rPr>
          <w:rFonts w:ascii="Times New Roman" w:hAnsi="Times New Roman"/>
          <w:lang w:val="lt-LT"/>
        </w:rPr>
        <w:t xml:space="preserve"> nedarė įtakos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farmakokinetikai</w:t>
      </w:r>
      <w:proofErr w:type="spellEnd"/>
      <w:r w:rsidRPr="000C63E2">
        <w:rPr>
          <w:rFonts w:ascii="Times New Roman" w:hAnsi="Times New Roman"/>
          <w:lang w:val="lt-LT"/>
        </w:rPr>
        <w:t xml:space="preserve">, kai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buvo skirtas prieš </w:t>
      </w:r>
      <w:proofErr w:type="spellStart"/>
      <w:r w:rsidRPr="000C63E2">
        <w:rPr>
          <w:rFonts w:ascii="Times New Roman" w:hAnsi="Times New Roman"/>
          <w:lang w:val="lt-LT"/>
        </w:rPr>
        <w:t>taksanus</w:t>
      </w:r>
      <w:proofErr w:type="spellEnd"/>
      <w:r w:rsidRPr="000C63E2">
        <w:rPr>
          <w:rFonts w:ascii="Times New Roman" w:hAnsi="Times New Roman"/>
          <w:lang w:val="lt-LT"/>
        </w:rPr>
        <w:t xml:space="preserve">. Vienas tyrimas parodė, kad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mažina </w:t>
      </w:r>
      <w:proofErr w:type="spellStart"/>
      <w:r w:rsidRPr="000C63E2">
        <w:rPr>
          <w:rFonts w:ascii="Times New Roman" w:hAnsi="Times New Roman"/>
          <w:lang w:val="lt-LT"/>
        </w:rPr>
        <w:t>paklitakselio</w:t>
      </w:r>
      <w:proofErr w:type="spellEnd"/>
      <w:r w:rsidRPr="000C63E2">
        <w:rPr>
          <w:rFonts w:ascii="Times New Roman" w:hAnsi="Times New Roman"/>
          <w:lang w:val="lt-LT"/>
        </w:rPr>
        <w:t xml:space="preserve"> klirensą.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Šį derinį taikyti galima, jeigu abi medžiagos vartojamos skirtingu laiku. Tarp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paklitakselio</w:t>
      </w:r>
      <w:proofErr w:type="spellEnd"/>
      <w:r w:rsidRPr="000C63E2">
        <w:rPr>
          <w:rFonts w:ascii="Times New Roman" w:hAnsi="Times New Roman"/>
          <w:lang w:val="lt-LT"/>
        </w:rPr>
        <w:t xml:space="preserve"> infuzijos turi būti ne trumpesnė kaip 24 val. pertrauka.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Chininas</w:t>
      </w:r>
      <w:proofErr w:type="spellEnd"/>
      <w:r w:rsidRPr="000C63E2">
        <w:rPr>
          <w:rFonts w:ascii="Times New Roman" w:hAnsi="Times New Roman"/>
          <w:lang w:val="lt-LT"/>
        </w:rPr>
        <w:t xml:space="preserve"> gali greitinti pradinį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pasiskirstymą iš kraujo į audinius, bei keisti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poveikį eritrocitams.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400 mg </w:t>
      </w:r>
      <w:proofErr w:type="spellStart"/>
      <w:r w:rsidRPr="000C63E2">
        <w:rPr>
          <w:rFonts w:ascii="Times New Roman" w:hAnsi="Times New Roman"/>
          <w:lang w:val="lt-LT"/>
        </w:rPr>
        <w:t>cimetidino</w:t>
      </w:r>
      <w:proofErr w:type="spellEnd"/>
      <w:r w:rsidRPr="000C63E2">
        <w:rPr>
          <w:rFonts w:ascii="Times New Roman" w:hAnsi="Times New Roman"/>
          <w:lang w:val="lt-LT"/>
        </w:rPr>
        <w:t xml:space="preserve"> dozės du kartus per parą vartojimas prieš 100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dozės vartojimą kas 3 savaites lėmė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AUC sumažėjimą 50 % ir </w:t>
      </w:r>
      <w:proofErr w:type="spellStart"/>
      <w:r w:rsidRPr="000C63E2">
        <w:rPr>
          <w:rFonts w:ascii="Times New Roman" w:hAnsi="Times New Roman"/>
          <w:lang w:val="lt-LT"/>
        </w:rPr>
        <w:t>epirubicinolio</w:t>
      </w:r>
      <w:proofErr w:type="spellEnd"/>
      <w:r w:rsidRPr="000C63E2">
        <w:rPr>
          <w:rFonts w:ascii="Times New Roman" w:hAnsi="Times New Roman"/>
          <w:lang w:val="lt-LT"/>
        </w:rPr>
        <w:t xml:space="preserve"> AUC padidėjimą 41 % (šio padidėjimo p &lt; 0,05). 7-deoksi-doksorubicinolio </w:t>
      </w:r>
      <w:proofErr w:type="spellStart"/>
      <w:r w:rsidRPr="000C63E2">
        <w:rPr>
          <w:rFonts w:ascii="Times New Roman" w:hAnsi="Times New Roman"/>
          <w:lang w:val="lt-LT"/>
        </w:rPr>
        <w:t>aglikono</w:t>
      </w:r>
      <w:proofErr w:type="spellEnd"/>
      <w:r w:rsidRPr="000C63E2">
        <w:rPr>
          <w:rFonts w:ascii="Times New Roman" w:hAnsi="Times New Roman"/>
          <w:lang w:val="lt-LT"/>
        </w:rPr>
        <w:t xml:space="preserve"> AUC ir kepenų kraujotaka nesumažėjo, taigi šių duomenų negalima paaiškinti </w:t>
      </w:r>
      <w:proofErr w:type="spellStart"/>
      <w:r w:rsidRPr="000C63E2">
        <w:rPr>
          <w:rFonts w:ascii="Times New Roman" w:hAnsi="Times New Roman"/>
          <w:lang w:val="lt-LT"/>
        </w:rPr>
        <w:t>citochromo</w:t>
      </w:r>
      <w:proofErr w:type="spellEnd"/>
      <w:r w:rsidRPr="000C63E2">
        <w:rPr>
          <w:rFonts w:ascii="Times New Roman" w:hAnsi="Times New Roman"/>
          <w:lang w:val="lt-LT"/>
        </w:rPr>
        <w:t xml:space="preserve"> P-450 aktyvumo sumažėjimu. Gydant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w:t>
      </w:r>
      <w:proofErr w:type="spellStart"/>
      <w:r w:rsidRPr="000C63E2">
        <w:rPr>
          <w:rFonts w:ascii="Times New Roman" w:hAnsi="Times New Roman"/>
          <w:lang w:val="lt-LT"/>
        </w:rPr>
        <w:t>cimetidino</w:t>
      </w:r>
      <w:proofErr w:type="spellEnd"/>
      <w:r w:rsidRPr="000C63E2">
        <w:rPr>
          <w:rFonts w:ascii="Times New Roman" w:hAnsi="Times New Roman"/>
          <w:lang w:val="lt-LT"/>
        </w:rPr>
        <w:t xml:space="preserve"> vartojimą reikia nutraukti.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Reikia prisiminti, kad vartojami arba anksčiau vartoti vaistiniai preparatai, kurie slopina kaulų čiulpus (pvz.: </w:t>
      </w:r>
      <w:proofErr w:type="spellStart"/>
      <w:r w:rsidRPr="000C63E2">
        <w:rPr>
          <w:rFonts w:ascii="Times New Roman" w:hAnsi="Times New Roman"/>
          <w:lang w:val="lt-LT"/>
        </w:rPr>
        <w:t>citostatiniai</w:t>
      </w:r>
      <w:proofErr w:type="spellEnd"/>
      <w:r w:rsidRPr="000C63E2">
        <w:rPr>
          <w:rFonts w:ascii="Times New Roman" w:hAnsi="Times New Roman"/>
          <w:lang w:val="lt-LT"/>
        </w:rPr>
        <w:t xml:space="preserve"> vaistiniai preparatai, </w:t>
      </w:r>
      <w:proofErr w:type="spellStart"/>
      <w:r w:rsidRPr="000C63E2">
        <w:rPr>
          <w:rFonts w:ascii="Times New Roman" w:hAnsi="Times New Roman"/>
          <w:lang w:val="lt-LT"/>
        </w:rPr>
        <w:t>sulfonamidai</w:t>
      </w:r>
      <w:proofErr w:type="spellEnd"/>
      <w:r w:rsidRPr="000C63E2">
        <w:rPr>
          <w:rFonts w:ascii="Times New Roman" w:hAnsi="Times New Roman"/>
          <w:lang w:val="lt-LT"/>
        </w:rPr>
        <w:t xml:space="preserve">, </w:t>
      </w:r>
      <w:proofErr w:type="spellStart"/>
      <w:r w:rsidRPr="000C63E2">
        <w:rPr>
          <w:rFonts w:ascii="Times New Roman" w:hAnsi="Times New Roman"/>
          <w:lang w:val="lt-LT"/>
        </w:rPr>
        <w:t>chloramfenikolis</w:t>
      </w:r>
      <w:proofErr w:type="spellEnd"/>
      <w:r w:rsidRPr="000C63E2">
        <w:rPr>
          <w:rFonts w:ascii="Times New Roman" w:hAnsi="Times New Roman"/>
          <w:lang w:val="lt-LT"/>
        </w:rPr>
        <w:t xml:space="preserve">, </w:t>
      </w:r>
      <w:proofErr w:type="spellStart"/>
      <w:r w:rsidRPr="000C63E2">
        <w:rPr>
          <w:rFonts w:ascii="Times New Roman" w:hAnsi="Times New Roman"/>
          <w:lang w:val="lt-LT"/>
        </w:rPr>
        <w:t>difenilhidantoinas</w:t>
      </w:r>
      <w:proofErr w:type="spellEnd"/>
      <w:r w:rsidRPr="000C63E2">
        <w:rPr>
          <w:rFonts w:ascii="Times New Roman" w:hAnsi="Times New Roman"/>
          <w:lang w:val="lt-LT"/>
        </w:rPr>
        <w:t xml:space="preserve">, </w:t>
      </w:r>
      <w:proofErr w:type="spellStart"/>
      <w:r w:rsidRPr="000C63E2">
        <w:rPr>
          <w:rFonts w:ascii="Times New Roman" w:hAnsi="Times New Roman"/>
          <w:lang w:val="lt-LT"/>
        </w:rPr>
        <w:t>amidopirino</w:t>
      </w:r>
      <w:proofErr w:type="spellEnd"/>
      <w:r w:rsidRPr="000C63E2">
        <w:rPr>
          <w:rFonts w:ascii="Times New Roman" w:hAnsi="Times New Roman"/>
          <w:lang w:val="lt-LT"/>
        </w:rPr>
        <w:t xml:space="preserve"> dariniai, antiretrovirusiniai vaistiniai preparatai) gali sutrikti kraujo gamyba.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lang w:val="lt-LT"/>
        </w:rPr>
        <w:t xml:space="preserve">Pacientams, vartojantiems kartu </w:t>
      </w:r>
      <w:proofErr w:type="spellStart"/>
      <w:r w:rsidRPr="000C63E2">
        <w:rPr>
          <w:rFonts w:ascii="Times New Roman" w:hAnsi="Times New Roman"/>
          <w:lang w:val="lt-LT"/>
        </w:rPr>
        <w:t>antraciklino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deksrazoksano</w:t>
      </w:r>
      <w:proofErr w:type="spellEnd"/>
      <w:r w:rsidRPr="000C63E2">
        <w:rPr>
          <w:rFonts w:ascii="Times New Roman" w:hAnsi="Times New Roman"/>
          <w:lang w:val="lt-LT"/>
        </w:rPr>
        <w:t>, gali sustiprėti kaulų čiulpų slopinimas.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bookmarkStart w:id="22" w:name="_Toc129243107"/>
      <w:bookmarkStart w:id="23" w:name="_Toc129243232"/>
      <w:r w:rsidRPr="000C63E2">
        <w:rPr>
          <w:rFonts w:ascii="Times New Roman" w:hAnsi="Times New Roman"/>
          <w:b/>
          <w:lang w:val="lt-LT"/>
        </w:rPr>
        <w:t>4.6</w:t>
      </w:r>
      <w:r w:rsidRPr="000C63E2">
        <w:rPr>
          <w:rFonts w:ascii="Times New Roman" w:hAnsi="Times New Roman"/>
          <w:b/>
          <w:lang w:val="lt-LT"/>
        </w:rPr>
        <w:tab/>
        <w:t>Vaisingumas, nėštumo ir žindymo laikotarpis</w:t>
      </w:r>
      <w:bookmarkEnd w:id="22"/>
      <w:bookmarkEnd w:id="23"/>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eastAsia="Times New Roman" w:hAnsi="Times New Roman" w:cs="Times New Roman"/>
          <w:u w:val="single"/>
          <w:lang w:val="lt-LT"/>
        </w:rPr>
      </w:pPr>
      <w:r w:rsidRPr="000C63E2">
        <w:rPr>
          <w:rFonts w:ascii="Times New Roman" w:eastAsia="Times New Roman" w:hAnsi="Times New Roman" w:cs="Times New Roman"/>
          <w:u w:val="single"/>
          <w:lang w:val="lt-LT"/>
        </w:rPr>
        <w:t>Nėštumas</w:t>
      </w: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lang w:val="lt-LT"/>
        </w:rPr>
        <w:t>Vaisingoms moterims patartina gydymo metu nepastoti ir vartoti veiksmingą kontracepcijos metodą.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Tyrimų su gyvūnais rezultatai rodo, jog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pažeisti vaisių, jei jis skiriamas nėščioms moterims (žr. 5.3 skyrių). Jeigu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vartojama nėštumo metu, ypač pirmą nėštumo trimestrą, ar </w:t>
      </w:r>
      <w:r w:rsidRPr="000C63E2">
        <w:rPr>
          <w:rFonts w:ascii="Times New Roman" w:hAnsi="Times New Roman"/>
          <w:lang w:val="lt-LT"/>
        </w:rPr>
        <w:lastRenderedPageBreak/>
        <w:t>jeigu šiuo vaistu gydoma moteris tampa nėščia, pacientė turi būti informuota apie galimą riziką vaisiui; reikia apsvarstyti genetinės konsultacijos tikimybę.</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Įtikinamų duomenų, kad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veikia </w:t>
      </w:r>
      <w:proofErr w:type="spellStart"/>
      <w:r w:rsidRPr="000C63E2">
        <w:rPr>
          <w:rFonts w:ascii="Times New Roman" w:hAnsi="Times New Roman"/>
          <w:lang w:val="lt-LT"/>
        </w:rPr>
        <w:t>teratogeniškai</w:t>
      </w:r>
      <w:proofErr w:type="spellEnd"/>
      <w:r w:rsidRPr="000C63E2">
        <w:rPr>
          <w:rFonts w:ascii="Times New Roman" w:hAnsi="Times New Roman"/>
          <w:lang w:val="lt-LT"/>
        </w:rPr>
        <w:t xml:space="preserve">, nėra. Kaip dauguma kitų priešvėžinių preparatų, pasireiškė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mutageninis</w:t>
      </w:r>
      <w:proofErr w:type="spellEnd"/>
      <w:r w:rsidRPr="000C63E2">
        <w:rPr>
          <w:rFonts w:ascii="Times New Roman" w:hAnsi="Times New Roman"/>
          <w:lang w:val="lt-LT"/>
        </w:rPr>
        <w:t xml:space="preserve"> ir kancerogeninis poveikis gyvūnams.. Nėščiųjų moterų klinikinių tyrimų neatlikta.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nėštumo metu galima vartoti tik jeigu potenciali nauda pateisina galimą riziką vaisiui.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Žindymas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Ar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išsiskiria su žindyvės pienu, nežinoma. Kadangi daugelis vaistų, įskaitant kitus </w:t>
      </w:r>
      <w:proofErr w:type="spellStart"/>
      <w:r w:rsidRPr="000C63E2">
        <w:rPr>
          <w:rFonts w:ascii="Times New Roman" w:hAnsi="Times New Roman"/>
          <w:lang w:val="lt-LT"/>
        </w:rPr>
        <w:t>antraciklinus</w:t>
      </w:r>
      <w:proofErr w:type="spellEnd"/>
      <w:r w:rsidRPr="000C63E2">
        <w:rPr>
          <w:rFonts w:ascii="Times New Roman" w:hAnsi="Times New Roman"/>
          <w:lang w:val="lt-LT"/>
        </w:rPr>
        <w:t xml:space="preserve">, išsiskiria su žindyvės pienu, dėl sunkių šalutinių reakcijų, sukeltų </w:t>
      </w:r>
      <w:proofErr w:type="spellStart"/>
      <w:r w:rsidRPr="000C63E2">
        <w:rPr>
          <w:rFonts w:ascii="Times New Roman" w:hAnsi="Times New Roman"/>
          <w:lang w:val="lt-LT"/>
        </w:rPr>
        <w:t>epirubicino</w:t>
      </w:r>
      <w:proofErr w:type="spellEnd"/>
      <w:r w:rsidRPr="000C63E2">
        <w:rPr>
          <w:rFonts w:ascii="Times New Roman" w:hAnsi="Times New Roman"/>
          <w:lang w:val="lt-LT"/>
        </w:rPr>
        <w:t>, galimybės žindomam kūdikiui, prieš pradedant vartoti šį vaistą moteris turi nutraukti žindymą.</w:t>
      </w:r>
    </w:p>
    <w:p w:rsidR="000C63E2" w:rsidRPr="000C63E2" w:rsidRDefault="000C63E2" w:rsidP="000C63E2">
      <w:pPr>
        <w:spacing w:after="0" w:line="240" w:lineRule="auto"/>
        <w:rPr>
          <w:rFonts w:ascii="Times New Roman" w:hAnsi="Times New Roman"/>
          <w:b/>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Vaisingumas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Apibendrinančios informacijos, ar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turėti pašalinį poveikį žmogaus vaisingumui, nėra.</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sukelti chromosomų pažeidimą žmogaus spermatozoiduose. Šiuo vaistu gydomi vyrai turi naudoti veiksmingą kontracepcijos metodą ir, jei tinkama bei įmanoma, kreiptis patarimo dėl spermos konservavimo, kadangi gydymas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gali sukelti negrįžtamą nevaisingumą.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vartojantiems vyrams ir moterims reikia pasakyti apie galimą nepageidaujamo poveikio reprodukcijai riziką. </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sukelti amenorėją ar priešlaikinę menopauzę moterims </w:t>
      </w:r>
      <w:proofErr w:type="spellStart"/>
      <w:r w:rsidRPr="000C63E2">
        <w:rPr>
          <w:rFonts w:ascii="Times New Roman" w:hAnsi="Times New Roman"/>
          <w:lang w:val="lt-LT"/>
        </w:rPr>
        <w:t>premenopauzėje</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24" w:name="_Toc129243108"/>
      <w:bookmarkStart w:id="25" w:name="_Toc129243233"/>
      <w:r w:rsidRPr="000C63E2">
        <w:rPr>
          <w:rFonts w:ascii="Times New Roman" w:hAnsi="Times New Roman"/>
          <w:b/>
          <w:lang w:val="lt-LT"/>
        </w:rPr>
        <w:t>4.7</w:t>
      </w:r>
      <w:r w:rsidRPr="000C63E2">
        <w:rPr>
          <w:rFonts w:ascii="Times New Roman" w:hAnsi="Times New Roman"/>
          <w:b/>
          <w:lang w:val="lt-LT"/>
        </w:rPr>
        <w:tab/>
        <w:t>Poveikis gebėjimui vairuoti ir valdyti mechanizmus</w:t>
      </w:r>
      <w:bookmarkEnd w:id="24"/>
      <w:bookmarkEnd w:id="25"/>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poveikis gebėjimui vairuoti ir valdyti mechanizmus sistemingai neįvertintas.</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gali sukelti pykinimą ir vėmimą, kurie laikinai gali sutrikdyti gebėjimą vairuoti ar valdyti mechanizmus.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26" w:name="_Toc129243109"/>
      <w:bookmarkStart w:id="27" w:name="_Toc129243234"/>
      <w:r w:rsidRPr="000C63E2">
        <w:rPr>
          <w:rFonts w:ascii="Times New Roman" w:hAnsi="Times New Roman"/>
          <w:b/>
          <w:lang w:val="lt-LT"/>
        </w:rPr>
        <w:t>4.8</w:t>
      </w:r>
      <w:r w:rsidRPr="000C63E2">
        <w:rPr>
          <w:rFonts w:ascii="Times New Roman" w:hAnsi="Times New Roman"/>
          <w:b/>
          <w:lang w:val="lt-LT"/>
        </w:rPr>
        <w:tab/>
        <w:t>Nepageidaujamas poveikis</w:t>
      </w:r>
      <w:bookmarkEnd w:id="26"/>
      <w:bookmarkEnd w:id="27"/>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metu buvo pastebėta ir pranešta apie toliau išvardytus nepageidaujamus poveikius. Jų dažnis apibūdinamas taip: labai dažni (≥ 1/10), dažni (nuo ≥ 1/100 iki &lt; 1/10), nedažni (nuo ≥ 1/1000 iki &lt; 1/100), reti (nuo ≥ 1/10 000 iki &lt; 1/1000), labai reti (&lt; 1/10 000), dažnis nežinomas (negali būti įvertintas pagal turimus duomenis).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Daugiau negu 10 </w:t>
      </w:r>
      <w:r w:rsidRPr="000C63E2">
        <w:rPr>
          <w:rFonts w:ascii="Times New Roman" w:hAnsi="Times New Roman"/>
          <w:lang w:val="lt-LT"/>
        </w:rPr>
        <w:sym w:font="Symbol" w:char="F025"/>
      </w:r>
      <w:r w:rsidRPr="000C63E2">
        <w:rPr>
          <w:rFonts w:ascii="Times New Roman" w:hAnsi="Times New Roman"/>
          <w:lang w:val="lt-LT"/>
        </w:rPr>
        <w:t xml:space="preserve"> gydytų pacientų gali tikėtis, jog atsiras nepageidaujamų reiškinių. Dažniausi nepageidaujami reiškiniai yra kaulų čiulpų slopinimas, nepageidaujamas poveikis virškinimo traktui, apetito nebuvimas, nuplikimas ir infekcija.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80"/>
        <w:gridCol w:w="4248"/>
      </w:tblGrid>
      <w:tr w:rsidR="000C63E2" w:rsidRPr="000C63E2" w:rsidTr="005A6E3F">
        <w:tc>
          <w:tcPr>
            <w:tcW w:w="2628" w:type="dxa"/>
          </w:tcPr>
          <w:p w:rsidR="000C63E2" w:rsidRPr="000C63E2" w:rsidRDefault="000C63E2" w:rsidP="000C63E2">
            <w:pPr>
              <w:widowControl w:val="0"/>
              <w:spacing w:after="0" w:line="240" w:lineRule="auto"/>
              <w:jc w:val="center"/>
              <w:rPr>
                <w:rFonts w:ascii="Times New Roman" w:hAnsi="Times New Roman"/>
                <w:b/>
                <w:lang w:val="lt-LT"/>
              </w:rPr>
            </w:pPr>
            <w:r w:rsidRPr="000C63E2">
              <w:rPr>
                <w:rFonts w:ascii="Times New Roman" w:hAnsi="Times New Roman"/>
                <w:b/>
                <w:lang w:val="lt-LT"/>
              </w:rPr>
              <w:t>Organų sistemų klasė</w:t>
            </w:r>
          </w:p>
        </w:tc>
        <w:tc>
          <w:tcPr>
            <w:tcW w:w="1980" w:type="dxa"/>
          </w:tcPr>
          <w:p w:rsidR="000C63E2" w:rsidRPr="000C63E2" w:rsidRDefault="000C63E2" w:rsidP="000C63E2">
            <w:pPr>
              <w:widowControl w:val="0"/>
              <w:spacing w:after="0" w:line="240" w:lineRule="auto"/>
              <w:jc w:val="center"/>
              <w:rPr>
                <w:rFonts w:ascii="Times New Roman" w:hAnsi="Times New Roman"/>
                <w:b/>
                <w:lang w:val="lt-LT"/>
              </w:rPr>
            </w:pPr>
            <w:r w:rsidRPr="000C63E2">
              <w:rPr>
                <w:rFonts w:ascii="Times New Roman" w:hAnsi="Times New Roman"/>
                <w:b/>
                <w:lang w:val="lt-LT"/>
              </w:rPr>
              <w:t>Dažnis</w:t>
            </w:r>
          </w:p>
        </w:tc>
        <w:tc>
          <w:tcPr>
            <w:tcW w:w="4248" w:type="dxa"/>
          </w:tcPr>
          <w:p w:rsidR="000C63E2" w:rsidRPr="000C63E2" w:rsidRDefault="000C63E2" w:rsidP="000C63E2">
            <w:pPr>
              <w:widowControl w:val="0"/>
              <w:spacing w:after="0" w:line="240" w:lineRule="auto"/>
              <w:jc w:val="center"/>
              <w:rPr>
                <w:rFonts w:ascii="Times New Roman" w:hAnsi="Times New Roman"/>
                <w:b/>
                <w:lang w:val="lt-LT"/>
              </w:rPr>
            </w:pPr>
            <w:r w:rsidRPr="000C63E2">
              <w:rPr>
                <w:rFonts w:ascii="Times New Roman" w:hAnsi="Times New Roman"/>
                <w:b/>
                <w:lang w:val="lt-LT"/>
              </w:rPr>
              <w:t>Nepageidaujamos reakcijos</w:t>
            </w:r>
          </w:p>
        </w:tc>
      </w:tr>
      <w:tr w:rsidR="000C63E2" w:rsidRPr="000C63E2"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 xml:space="preserve">Infekcijos ir </w:t>
            </w:r>
            <w:proofErr w:type="spellStart"/>
            <w:r w:rsidRPr="000C63E2">
              <w:rPr>
                <w:rFonts w:ascii="Times New Roman" w:hAnsi="Times New Roman"/>
                <w:b/>
                <w:lang w:val="lt-LT"/>
              </w:rPr>
              <w:t>infestacijos</w:t>
            </w:r>
            <w:proofErr w:type="spellEnd"/>
          </w:p>
          <w:p w:rsidR="000C63E2" w:rsidRPr="000C63E2" w:rsidRDefault="000C63E2" w:rsidP="000C63E2">
            <w:pPr>
              <w:widowControl w:val="0"/>
              <w:spacing w:after="0" w:line="240" w:lineRule="auto"/>
              <w:rPr>
                <w:rFonts w:ascii="Times New Roman" w:hAnsi="Times New Roman"/>
                <w:b/>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Infekcija.</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Dažnis nežinomas</w:t>
            </w:r>
          </w:p>
        </w:tc>
        <w:tc>
          <w:tcPr>
            <w:tcW w:w="4248" w:type="dxa"/>
          </w:tcPr>
          <w:p w:rsidR="000C63E2" w:rsidRPr="000C63E2" w:rsidRDefault="000C63E2" w:rsidP="000C63E2">
            <w:pPr>
              <w:tabs>
                <w:tab w:val="left" w:pos="567"/>
              </w:tabs>
              <w:spacing w:after="120" w:line="240" w:lineRule="auto"/>
              <w:rPr>
                <w:rFonts w:ascii="Times New Roman" w:hAnsi="Times New Roman"/>
                <w:lang w:val="lt-LT"/>
              </w:rPr>
            </w:pPr>
            <w:r w:rsidRPr="000C63E2">
              <w:rPr>
                <w:rFonts w:ascii="Times New Roman" w:hAnsi="Times New Roman"/>
                <w:lang w:val="lt-LT"/>
              </w:rPr>
              <w:t xml:space="preserve">Plaučių uždegimas, sepsis, </w:t>
            </w:r>
            <w:proofErr w:type="spellStart"/>
            <w:r w:rsidRPr="000C63E2">
              <w:rPr>
                <w:rFonts w:ascii="Times New Roman" w:hAnsi="Times New Roman"/>
                <w:lang w:val="lt-LT"/>
              </w:rPr>
              <w:t>sepsinis</w:t>
            </w:r>
            <w:proofErr w:type="spellEnd"/>
            <w:r w:rsidRPr="000C63E2">
              <w:rPr>
                <w:rFonts w:ascii="Times New Roman" w:hAnsi="Times New Roman"/>
                <w:lang w:val="lt-LT"/>
              </w:rPr>
              <w:t xml:space="preserve"> šokas (gali pasireikšti dėl kaulų čiulpų slopinimo).</w:t>
            </w:r>
          </w:p>
        </w:tc>
      </w:tr>
      <w:tr w:rsidR="000C63E2" w:rsidRPr="000C63E2" w:rsidTr="005A6E3F">
        <w:tc>
          <w:tcPr>
            <w:tcW w:w="2628" w:type="dxa"/>
          </w:tcPr>
          <w:p w:rsidR="000C63E2" w:rsidRPr="000C63E2" w:rsidRDefault="000C63E2" w:rsidP="000C63E2">
            <w:pPr>
              <w:tabs>
                <w:tab w:val="left" w:pos="567"/>
              </w:tabs>
              <w:spacing w:after="120" w:line="240" w:lineRule="auto"/>
              <w:rPr>
                <w:rFonts w:ascii="Times New Roman" w:hAnsi="Times New Roman"/>
                <w:b/>
                <w:sz w:val="24"/>
                <w:lang w:val="lt-LT"/>
              </w:rPr>
            </w:pPr>
            <w:r w:rsidRPr="000C63E2">
              <w:rPr>
                <w:rFonts w:ascii="Times New Roman" w:hAnsi="Times New Roman"/>
                <w:b/>
                <w:lang w:val="lt-LT"/>
              </w:rPr>
              <w:t>Gerybiniai, piktybiniai ir nepatikslinti navikai (tarp jų cistos ir polipai)</w:t>
            </w:r>
          </w:p>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Ūminė </w:t>
            </w:r>
            <w:proofErr w:type="spellStart"/>
            <w:r w:rsidRPr="000C63E2">
              <w:rPr>
                <w:rFonts w:ascii="Times New Roman" w:hAnsi="Times New Roman"/>
                <w:lang w:val="lt-LT"/>
              </w:rPr>
              <w:t>limfoleukemija</w:t>
            </w:r>
            <w:proofErr w:type="spellEnd"/>
            <w:r w:rsidRPr="000C63E2">
              <w:rPr>
                <w:rFonts w:ascii="Times New Roman" w:hAnsi="Times New Roman"/>
                <w:lang w:val="lt-LT"/>
              </w:rPr>
              <w:t xml:space="preserve">, ūminė </w:t>
            </w:r>
            <w:proofErr w:type="spellStart"/>
            <w:r w:rsidRPr="000C63E2">
              <w:rPr>
                <w:rFonts w:ascii="Times New Roman" w:hAnsi="Times New Roman"/>
                <w:lang w:val="lt-LT"/>
              </w:rPr>
              <w:t>mieloleukemija</w:t>
            </w:r>
            <w:proofErr w:type="spellEnd"/>
            <w:r w:rsidRPr="000C63E2">
              <w:rPr>
                <w:rFonts w:ascii="Times New Roman" w:hAnsi="Times New Roman"/>
                <w:lang w:val="lt-LT"/>
              </w:rPr>
              <w:t xml:space="preserve">. Antrinė ūmi leukemija tiek su </w:t>
            </w:r>
            <w:proofErr w:type="spellStart"/>
            <w:r w:rsidRPr="000C63E2">
              <w:rPr>
                <w:rFonts w:ascii="Times New Roman" w:hAnsi="Times New Roman"/>
                <w:lang w:val="lt-LT"/>
              </w:rPr>
              <w:t>priešleukemine</w:t>
            </w:r>
            <w:proofErr w:type="spellEnd"/>
            <w:r w:rsidRPr="000C63E2">
              <w:rPr>
                <w:rFonts w:ascii="Times New Roman" w:hAnsi="Times New Roman"/>
                <w:lang w:val="lt-LT"/>
              </w:rPr>
              <w:t xml:space="preserve"> faze, tiek be jos pacientams, gydytiems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ir kartu DNR pažeidžiančiais preparatais nuo vėžio. Latentinis tokių </w:t>
            </w:r>
            <w:proofErr w:type="spellStart"/>
            <w:r w:rsidRPr="000C63E2">
              <w:rPr>
                <w:rFonts w:ascii="Times New Roman" w:hAnsi="Times New Roman"/>
                <w:lang w:val="lt-LT"/>
              </w:rPr>
              <w:t>leukemijų</w:t>
            </w:r>
            <w:proofErr w:type="spellEnd"/>
            <w:r w:rsidRPr="000C63E2">
              <w:rPr>
                <w:rFonts w:ascii="Times New Roman" w:hAnsi="Times New Roman"/>
                <w:lang w:val="lt-LT"/>
              </w:rPr>
              <w:t xml:space="preserve"> periodas yra trumpas (1 - 3 metai). </w:t>
            </w:r>
          </w:p>
        </w:tc>
      </w:tr>
      <w:tr w:rsidR="000C63E2" w:rsidRPr="00C147EA" w:rsidTr="005A6E3F">
        <w:tc>
          <w:tcPr>
            <w:tcW w:w="2628" w:type="dxa"/>
            <w:vMerge w:val="restart"/>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b/>
                <w:lang w:val="lt-LT"/>
              </w:rPr>
              <w:t>Kraujo ir limfinės sistemos sutrikimai</w:t>
            </w:r>
          </w:p>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Labai 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Kaulų čiulpų funkcijos slopinimas* (</w:t>
            </w:r>
            <w:proofErr w:type="spellStart"/>
            <w:r w:rsidRPr="000C63E2">
              <w:rPr>
                <w:rFonts w:ascii="Times New Roman" w:hAnsi="Times New Roman"/>
                <w:lang w:val="lt-LT"/>
              </w:rPr>
              <w:t>leukopenija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granulocitopenija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neutropenija</w:t>
            </w:r>
            <w:proofErr w:type="spellEnd"/>
            <w:r w:rsidRPr="000C63E2">
              <w:rPr>
                <w:rFonts w:ascii="Times New Roman" w:hAnsi="Times New Roman"/>
                <w:lang w:val="lt-LT"/>
              </w:rPr>
              <w:t xml:space="preserve">, anemija ir </w:t>
            </w:r>
            <w:proofErr w:type="spellStart"/>
            <w:r w:rsidRPr="000C63E2">
              <w:rPr>
                <w:rFonts w:ascii="Times New Roman" w:hAnsi="Times New Roman"/>
                <w:lang w:val="lt-LT"/>
              </w:rPr>
              <w:t>febrilinė</w:t>
            </w:r>
            <w:proofErr w:type="spellEnd"/>
            <w:r w:rsidRPr="000C63E2">
              <w:rPr>
                <w:rFonts w:ascii="Times New Roman" w:hAnsi="Times New Roman"/>
                <w:lang w:val="lt-LT"/>
              </w:rPr>
              <w:t xml:space="preserve"> </w:t>
            </w:r>
            <w:proofErr w:type="spellStart"/>
            <w:r w:rsidRPr="000C63E2">
              <w:rPr>
                <w:rFonts w:ascii="Times New Roman" w:hAnsi="Times New Roman"/>
                <w:lang w:val="lt-LT"/>
              </w:rPr>
              <w:t>neutropenija</w:t>
            </w:r>
            <w:proofErr w:type="spellEnd"/>
            <w:r w:rsidRPr="000C63E2">
              <w:rPr>
                <w:rFonts w:ascii="Times New Roman" w:hAnsi="Times New Roman"/>
                <w:lang w:val="lt-LT"/>
              </w:rPr>
              <w:t xml:space="preserve">) </w:t>
            </w:r>
          </w:p>
        </w:tc>
      </w:tr>
      <w:tr w:rsidR="000C63E2" w:rsidRPr="000C63E2" w:rsidTr="005A6E3F">
        <w:tc>
          <w:tcPr>
            <w:tcW w:w="2628" w:type="dxa"/>
            <w:vMerge/>
          </w:tcPr>
          <w:p w:rsidR="000C63E2" w:rsidRPr="000C63E2" w:rsidRDefault="000C63E2" w:rsidP="000C63E2">
            <w:pPr>
              <w:widowControl w:val="0"/>
              <w:spacing w:after="0" w:line="240" w:lineRule="auto"/>
              <w:rPr>
                <w:rFonts w:ascii="Times New Roman" w:hAnsi="Times New Roman"/>
                <w:b/>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Nedažni</w:t>
            </w:r>
          </w:p>
        </w:tc>
        <w:tc>
          <w:tcPr>
            <w:tcW w:w="4248" w:type="dxa"/>
          </w:tcPr>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Trombocitopenija</w:t>
            </w:r>
            <w:proofErr w:type="spellEnd"/>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Dažnis nežinomas</w:t>
            </w:r>
          </w:p>
        </w:tc>
        <w:tc>
          <w:tcPr>
            <w:tcW w:w="4248" w:type="dxa"/>
          </w:tcPr>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Hemoragija</w:t>
            </w:r>
            <w:proofErr w:type="spellEnd"/>
            <w:r w:rsidRPr="000C63E2">
              <w:rPr>
                <w:rFonts w:ascii="Times New Roman" w:hAnsi="Times New Roman"/>
                <w:lang w:val="lt-LT"/>
              </w:rPr>
              <w:t xml:space="preserve"> ir audinių hipoksija dėl kaulų čiulpų funkcijos slopinimo</w:t>
            </w:r>
          </w:p>
        </w:tc>
      </w:tr>
      <w:tr w:rsidR="000C63E2" w:rsidRPr="00C147EA"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lastRenderedPageBreak/>
              <w:t>Imuninės sistemos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Alerginė reakcija po vartojimo į šlapimo pūslę. </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b/>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Anafilaksija</w:t>
            </w:r>
            <w:proofErr w:type="spellEnd"/>
            <w:r w:rsidRPr="000C63E2">
              <w:rPr>
                <w:rFonts w:ascii="Times New Roman" w:hAnsi="Times New Roman"/>
                <w:lang w:val="lt-LT"/>
              </w:rPr>
              <w:t xml:space="preserve"> (anafilaksinė/</w:t>
            </w:r>
            <w:proofErr w:type="spellStart"/>
            <w:r w:rsidRPr="000C63E2">
              <w:rPr>
                <w:rFonts w:ascii="Times New Roman" w:hAnsi="Times New Roman"/>
                <w:lang w:val="lt-LT"/>
              </w:rPr>
              <w:t>anafilaktoidinė</w:t>
            </w:r>
            <w:proofErr w:type="spellEnd"/>
            <w:r w:rsidRPr="000C63E2">
              <w:rPr>
                <w:rFonts w:ascii="Times New Roman" w:hAnsi="Times New Roman"/>
                <w:lang w:val="lt-LT"/>
              </w:rPr>
              <w:t xml:space="preserve"> reakcija, įskaitant odos išbėrimą, niežėjimą, karščiavimą ir šalčio krėtimą, pasireiškianti kartu su šoku arba be jo).</w:t>
            </w:r>
          </w:p>
        </w:tc>
      </w:tr>
      <w:tr w:rsidR="000C63E2" w:rsidRPr="000C63E2"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Metabolizmo ir mitybos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Anoreksija, </w:t>
            </w:r>
            <w:proofErr w:type="spellStart"/>
            <w:r w:rsidRPr="000C63E2">
              <w:rPr>
                <w:rFonts w:ascii="Times New Roman" w:hAnsi="Times New Roman"/>
                <w:lang w:val="lt-LT"/>
              </w:rPr>
              <w:t>dehidracija</w:t>
            </w:r>
            <w:proofErr w:type="spellEnd"/>
            <w:r w:rsidRPr="000C63E2">
              <w:rPr>
                <w:rFonts w:ascii="Times New Roman" w:hAnsi="Times New Roman"/>
                <w:lang w:val="lt-LT"/>
              </w:rPr>
              <w:t>.</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Hiperurikemija</w:t>
            </w:r>
            <w:proofErr w:type="spellEnd"/>
            <w:r w:rsidRPr="000C63E2">
              <w:rPr>
                <w:rFonts w:ascii="Times New Roman" w:hAnsi="Times New Roman"/>
                <w:lang w:val="lt-LT"/>
              </w:rPr>
              <w:t xml:space="preserve"> (dėl spartaus </w:t>
            </w:r>
            <w:proofErr w:type="spellStart"/>
            <w:r w:rsidRPr="000C63E2">
              <w:rPr>
                <w:rFonts w:ascii="Times New Roman" w:hAnsi="Times New Roman"/>
                <w:lang w:val="lt-LT"/>
              </w:rPr>
              <w:t>neoplastinių</w:t>
            </w:r>
            <w:proofErr w:type="spellEnd"/>
            <w:r w:rsidRPr="000C63E2">
              <w:rPr>
                <w:rFonts w:ascii="Times New Roman" w:hAnsi="Times New Roman"/>
                <w:lang w:val="lt-LT"/>
              </w:rPr>
              <w:t xml:space="preserve"> ląstelių irimo)(žr. 4.4 skyrių).</w:t>
            </w:r>
          </w:p>
        </w:tc>
      </w:tr>
      <w:tr w:rsidR="000C63E2" w:rsidRPr="000C63E2"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Nervų sistemos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Nedažni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Galvos skausmas.</w:t>
            </w:r>
          </w:p>
        </w:tc>
      </w:tr>
      <w:tr w:rsidR="000C63E2" w:rsidRPr="000C63E2"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Svaigulys.</w:t>
            </w:r>
          </w:p>
        </w:tc>
      </w:tr>
      <w:tr w:rsidR="000C63E2" w:rsidRPr="000C63E2" w:rsidTr="005A6E3F">
        <w:tc>
          <w:tcPr>
            <w:tcW w:w="2628" w:type="dxa"/>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Akių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Dažnis nežinomas</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Konjunktyvitas, </w:t>
            </w:r>
            <w:proofErr w:type="spellStart"/>
            <w:r w:rsidRPr="000C63E2">
              <w:rPr>
                <w:rFonts w:ascii="Times New Roman" w:hAnsi="Times New Roman"/>
                <w:lang w:val="lt-LT"/>
              </w:rPr>
              <w:t>keratitas</w:t>
            </w:r>
            <w:proofErr w:type="spellEnd"/>
            <w:r w:rsidRPr="000C63E2">
              <w:rPr>
                <w:rFonts w:ascii="Times New Roman" w:hAnsi="Times New Roman"/>
                <w:lang w:val="lt-LT"/>
              </w:rPr>
              <w:t>.</w:t>
            </w:r>
          </w:p>
        </w:tc>
      </w:tr>
      <w:tr w:rsidR="000C63E2" w:rsidRPr="00C147EA" w:rsidTr="005A6E3F">
        <w:tc>
          <w:tcPr>
            <w:tcW w:w="2628" w:type="dxa"/>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Širdies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Toksinis poveikis širdžiai (pvz., pakitimai EKG, </w:t>
            </w:r>
            <w:proofErr w:type="spellStart"/>
            <w:r w:rsidRPr="000C63E2">
              <w:rPr>
                <w:rFonts w:ascii="Times New Roman" w:hAnsi="Times New Roman"/>
                <w:lang w:val="lt-LT"/>
              </w:rPr>
              <w:t>tachikardija</w:t>
            </w:r>
            <w:proofErr w:type="spellEnd"/>
            <w:r w:rsidRPr="000C63E2">
              <w:rPr>
                <w:rFonts w:ascii="Times New Roman" w:hAnsi="Times New Roman"/>
                <w:lang w:val="lt-LT"/>
              </w:rPr>
              <w:t xml:space="preserve">, aritmija, kardiomiopatija, </w:t>
            </w:r>
            <w:proofErr w:type="spellStart"/>
            <w:r w:rsidRPr="000C63E2">
              <w:rPr>
                <w:rFonts w:ascii="Times New Roman" w:hAnsi="Times New Roman"/>
                <w:lang w:val="lt-LT"/>
              </w:rPr>
              <w:t>stazinis</w:t>
            </w:r>
            <w:proofErr w:type="spellEnd"/>
            <w:r w:rsidRPr="000C63E2">
              <w:rPr>
                <w:rFonts w:ascii="Times New Roman" w:hAnsi="Times New Roman"/>
                <w:lang w:val="lt-LT"/>
              </w:rPr>
              <w:t xml:space="preserve"> širdies nepakankamumas (dusulys, edema, </w:t>
            </w:r>
            <w:proofErr w:type="spellStart"/>
            <w:r w:rsidRPr="000C63E2">
              <w:rPr>
                <w:rFonts w:ascii="Times New Roman" w:hAnsi="Times New Roman"/>
                <w:lang w:val="lt-LT"/>
              </w:rPr>
              <w:t>hepatomegalija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ascitas</w:t>
            </w:r>
            <w:proofErr w:type="spellEnd"/>
            <w:r w:rsidRPr="000C63E2">
              <w:rPr>
                <w:rFonts w:ascii="Times New Roman" w:hAnsi="Times New Roman"/>
                <w:lang w:val="lt-LT"/>
              </w:rPr>
              <w:t xml:space="preserve">, plaučių edema, skysčio susikaupimas pleuros ertmėje, </w:t>
            </w:r>
            <w:proofErr w:type="spellStart"/>
            <w:r w:rsidRPr="000C63E2">
              <w:rPr>
                <w:rFonts w:ascii="Times New Roman" w:hAnsi="Times New Roman"/>
                <w:lang w:val="lt-LT"/>
              </w:rPr>
              <w:t>galopo</w:t>
            </w:r>
            <w:proofErr w:type="spellEnd"/>
            <w:r w:rsidRPr="000C63E2">
              <w:rPr>
                <w:rFonts w:ascii="Times New Roman" w:hAnsi="Times New Roman"/>
                <w:lang w:val="lt-LT"/>
              </w:rPr>
              <w:t xml:space="preserve"> ritmas), </w:t>
            </w:r>
            <w:proofErr w:type="spellStart"/>
            <w:r w:rsidRPr="000C63E2">
              <w:rPr>
                <w:rFonts w:ascii="Times New Roman" w:hAnsi="Times New Roman"/>
                <w:lang w:val="lt-LT"/>
              </w:rPr>
              <w:t>skilvelinė</w:t>
            </w:r>
            <w:proofErr w:type="spellEnd"/>
            <w:r w:rsidRPr="000C63E2">
              <w:rPr>
                <w:rFonts w:ascii="Times New Roman" w:hAnsi="Times New Roman"/>
                <w:lang w:val="lt-LT"/>
              </w:rPr>
              <w:t xml:space="preserve"> </w:t>
            </w:r>
            <w:proofErr w:type="spellStart"/>
            <w:r w:rsidRPr="000C63E2">
              <w:rPr>
                <w:rFonts w:ascii="Times New Roman" w:hAnsi="Times New Roman"/>
                <w:lang w:val="lt-LT"/>
              </w:rPr>
              <w:t>tachikardija</w:t>
            </w:r>
            <w:proofErr w:type="spellEnd"/>
            <w:r w:rsidRPr="000C63E2">
              <w:rPr>
                <w:rFonts w:ascii="Times New Roman" w:hAnsi="Times New Roman"/>
                <w:lang w:val="lt-LT"/>
              </w:rPr>
              <w:t xml:space="preserve">, </w:t>
            </w:r>
            <w:proofErr w:type="spellStart"/>
            <w:r w:rsidRPr="000C63E2">
              <w:rPr>
                <w:rFonts w:ascii="Times New Roman" w:hAnsi="Times New Roman"/>
                <w:lang w:val="lt-LT"/>
              </w:rPr>
              <w:t>bradikardija</w:t>
            </w:r>
            <w:proofErr w:type="spellEnd"/>
            <w:r w:rsidRPr="000C63E2">
              <w:rPr>
                <w:rFonts w:ascii="Times New Roman" w:hAnsi="Times New Roman"/>
                <w:lang w:val="lt-LT"/>
              </w:rPr>
              <w:t xml:space="preserve">, AV blokada, </w:t>
            </w:r>
            <w:proofErr w:type="spellStart"/>
            <w:r w:rsidRPr="000C63E2">
              <w:rPr>
                <w:rFonts w:ascii="Times New Roman" w:hAnsi="Times New Roman"/>
                <w:lang w:val="lt-LT"/>
              </w:rPr>
              <w:t>Hiso</w:t>
            </w:r>
            <w:proofErr w:type="spellEnd"/>
            <w:r w:rsidRPr="000C63E2">
              <w:rPr>
                <w:rFonts w:ascii="Times New Roman" w:hAnsi="Times New Roman"/>
                <w:lang w:val="lt-LT"/>
              </w:rPr>
              <w:t xml:space="preserve"> pluošto kojyčių blokada (žr. 4.4 skyrių).</w:t>
            </w:r>
          </w:p>
        </w:tc>
      </w:tr>
      <w:tr w:rsidR="000C63E2" w:rsidRPr="000C63E2"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Kraujagyslių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Karščio pylimas.</w:t>
            </w:r>
          </w:p>
        </w:tc>
      </w:tr>
      <w:tr w:rsidR="000C63E2" w:rsidRPr="000C63E2"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Nedažni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Flebitas, </w:t>
            </w:r>
            <w:proofErr w:type="spellStart"/>
            <w:r w:rsidRPr="000C63E2">
              <w:rPr>
                <w:rFonts w:ascii="Times New Roman" w:hAnsi="Times New Roman"/>
                <w:lang w:val="lt-LT"/>
              </w:rPr>
              <w:t>tromboflebitas</w:t>
            </w:r>
            <w:proofErr w:type="spellEnd"/>
            <w:r w:rsidRPr="000C63E2">
              <w:rPr>
                <w:rFonts w:ascii="Times New Roman" w:hAnsi="Times New Roman"/>
                <w:lang w:val="lt-LT"/>
              </w:rPr>
              <w:t>.</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Dažnis nežinomas</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Šokas, atsitiktiniai </w:t>
            </w:r>
            <w:proofErr w:type="spellStart"/>
            <w:r w:rsidRPr="000C63E2">
              <w:rPr>
                <w:rFonts w:ascii="Times New Roman" w:hAnsi="Times New Roman"/>
                <w:lang w:val="lt-LT"/>
              </w:rPr>
              <w:t>tromboemboliniai</w:t>
            </w:r>
            <w:proofErr w:type="spellEnd"/>
            <w:r w:rsidRPr="000C63E2">
              <w:rPr>
                <w:rFonts w:ascii="Times New Roman" w:hAnsi="Times New Roman"/>
                <w:lang w:val="lt-LT"/>
              </w:rPr>
              <w:t xml:space="preserve"> reiškiniai (įskaitant plaučių emboliją, kuri pavieniais atvejais buvo mirtina).</w:t>
            </w:r>
          </w:p>
        </w:tc>
      </w:tr>
      <w:tr w:rsidR="000C63E2" w:rsidRPr="00C147EA"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Virškinimo trakto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Pykinimas, vėmimas, viduriavimas , dėl kurio galima </w:t>
            </w:r>
            <w:proofErr w:type="spellStart"/>
            <w:r w:rsidRPr="000C63E2">
              <w:rPr>
                <w:rFonts w:ascii="Times New Roman" w:hAnsi="Times New Roman"/>
                <w:lang w:val="lt-LT"/>
              </w:rPr>
              <w:t>dehidracija</w:t>
            </w:r>
            <w:proofErr w:type="spellEnd"/>
            <w:r w:rsidRPr="000C63E2">
              <w:rPr>
                <w:rFonts w:ascii="Times New Roman" w:hAnsi="Times New Roman"/>
                <w:lang w:val="lt-LT"/>
              </w:rPr>
              <w:t xml:space="preserve">, apetito praradimas ir pilvo skausmai. </w:t>
            </w:r>
          </w:p>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Mukozitas</w:t>
            </w:r>
            <w:proofErr w:type="spellEnd"/>
            <w:r w:rsidRPr="000C63E2">
              <w:rPr>
                <w:rFonts w:ascii="Times New Roman" w:hAnsi="Times New Roman"/>
                <w:lang w:val="lt-LT"/>
              </w:rPr>
              <w:t xml:space="preserve"> (gali pasireikšti praėjus 5 - 10 parų nuo gydymo pradžios, dažniausiai lydimas stomatito su skausmingomis </w:t>
            </w:r>
            <w:proofErr w:type="spellStart"/>
            <w:r w:rsidRPr="000C63E2">
              <w:rPr>
                <w:rFonts w:ascii="Times New Roman" w:hAnsi="Times New Roman"/>
                <w:lang w:val="lt-LT"/>
              </w:rPr>
              <w:t>erozijomis</w:t>
            </w:r>
            <w:proofErr w:type="spellEnd"/>
            <w:r w:rsidRPr="000C63E2">
              <w:rPr>
                <w:rFonts w:ascii="Times New Roman" w:hAnsi="Times New Roman"/>
                <w:lang w:val="lt-LT"/>
              </w:rPr>
              <w:t xml:space="preserve">, opomis ir kraujavimu liežuvio šonuose ir </w:t>
            </w:r>
            <w:proofErr w:type="spellStart"/>
            <w:r w:rsidRPr="000C63E2">
              <w:rPr>
                <w:rFonts w:ascii="Times New Roman" w:hAnsi="Times New Roman"/>
                <w:lang w:val="lt-LT"/>
              </w:rPr>
              <w:t>poliežuvinėje</w:t>
            </w:r>
            <w:proofErr w:type="spellEnd"/>
            <w:r w:rsidRPr="000C63E2">
              <w:rPr>
                <w:rFonts w:ascii="Times New Roman" w:hAnsi="Times New Roman"/>
                <w:lang w:val="lt-LT"/>
              </w:rPr>
              <w:t xml:space="preserve"> gleivinėje), gali pasireikšti stomatitas, </w:t>
            </w:r>
            <w:proofErr w:type="spellStart"/>
            <w:r w:rsidRPr="000C63E2">
              <w:rPr>
                <w:rFonts w:ascii="Times New Roman" w:hAnsi="Times New Roman"/>
                <w:lang w:val="lt-LT"/>
              </w:rPr>
              <w:t>ezofagitas</w:t>
            </w:r>
            <w:proofErr w:type="spellEnd"/>
            <w:r w:rsidRPr="000C63E2">
              <w:rPr>
                <w:rFonts w:ascii="Times New Roman" w:hAnsi="Times New Roman"/>
                <w:lang w:val="lt-LT"/>
              </w:rPr>
              <w:t xml:space="preserve"> ir burnos gleivinės </w:t>
            </w:r>
            <w:proofErr w:type="spellStart"/>
            <w:r w:rsidRPr="000C63E2">
              <w:rPr>
                <w:rFonts w:ascii="Times New Roman" w:hAnsi="Times New Roman"/>
                <w:lang w:val="lt-LT"/>
              </w:rPr>
              <w:t>hiperpigmentacija</w:t>
            </w:r>
            <w:proofErr w:type="spellEnd"/>
            <w:r w:rsidRPr="000C63E2">
              <w:rPr>
                <w:rFonts w:ascii="Times New Roman" w:hAnsi="Times New Roman"/>
                <w:lang w:val="lt-LT"/>
              </w:rPr>
              <w:t>.</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eastAsia="Times New Roman" w:hAnsi="Times New Roman" w:cs="Times New Roman"/>
                <w:b/>
                <w:noProof/>
                <w:lang w:val="lt-LT" w:eastAsia="lt-LT"/>
              </w:rPr>
            </w:pPr>
          </w:p>
        </w:tc>
        <w:tc>
          <w:tcPr>
            <w:tcW w:w="1980" w:type="dxa"/>
          </w:tcPr>
          <w:p w:rsidR="000C63E2" w:rsidRPr="000C63E2" w:rsidRDefault="000C63E2" w:rsidP="000C63E2">
            <w:pPr>
              <w:widowControl w:val="0"/>
              <w:spacing w:after="0" w:line="240" w:lineRule="auto"/>
              <w:rPr>
                <w:rFonts w:ascii="Times New Roman" w:eastAsia="Times New Roman" w:hAnsi="Times New Roman" w:cs="Times New Roman"/>
                <w:noProof/>
                <w:lang w:val="lt-LT" w:eastAsia="lt-LT"/>
              </w:rPr>
            </w:pPr>
            <w:r w:rsidRPr="000C63E2">
              <w:rPr>
                <w:rFonts w:ascii="Times New Roman" w:eastAsia="Times New Roman" w:hAnsi="Times New Roman" w:cs="Times New Roman"/>
                <w:noProof/>
                <w:lang w:val="lt-LT" w:eastAsia="lt-LT"/>
              </w:rPr>
              <w:t>Dažnis nežinomas</w:t>
            </w:r>
          </w:p>
        </w:tc>
        <w:tc>
          <w:tcPr>
            <w:tcW w:w="4248" w:type="dxa"/>
          </w:tcPr>
          <w:p w:rsidR="000C63E2" w:rsidRPr="000C63E2" w:rsidRDefault="000C63E2" w:rsidP="000C63E2">
            <w:pPr>
              <w:widowControl w:val="0"/>
              <w:spacing w:after="0" w:line="240" w:lineRule="auto"/>
              <w:rPr>
                <w:rFonts w:ascii="Times New Roman" w:eastAsia="Times New Roman" w:hAnsi="Times New Roman" w:cs="Times New Roman"/>
                <w:noProof/>
                <w:lang w:val="lt-LT" w:eastAsia="lt-LT"/>
              </w:rPr>
            </w:pPr>
            <w:r w:rsidRPr="000C63E2">
              <w:rPr>
                <w:rFonts w:ascii="Times New Roman" w:eastAsia="Times New Roman" w:hAnsi="Times New Roman" w:cs="Times New Roman"/>
                <w:noProof/>
                <w:lang w:val="lt-LT" w:eastAsia="lt-LT"/>
              </w:rPr>
              <w:t>Burnos skausmas, gleivinės deginimo pojūtis</w:t>
            </w:r>
          </w:p>
        </w:tc>
      </w:tr>
      <w:tr w:rsidR="000C63E2" w:rsidRPr="00C147EA"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Odos ir poodinio audinio sutrikimai</w:t>
            </w:r>
          </w:p>
          <w:p w:rsidR="000C63E2" w:rsidRPr="000C63E2" w:rsidRDefault="000C63E2" w:rsidP="000C63E2">
            <w:pPr>
              <w:widowControl w:val="0"/>
              <w:spacing w:after="0" w:line="240" w:lineRule="auto"/>
              <w:rPr>
                <w:rFonts w:ascii="Times New Roman" w:hAnsi="Times New Roman"/>
                <w:b/>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Labai dažni</w:t>
            </w:r>
          </w:p>
        </w:tc>
        <w:tc>
          <w:tcPr>
            <w:tcW w:w="4248" w:type="dxa"/>
          </w:tcPr>
          <w:p w:rsidR="000C63E2" w:rsidRPr="000C63E2" w:rsidRDefault="000C63E2" w:rsidP="000C63E2">
            <w:pPr>
              <w:tabs>
                <w:tab w:val="left" w:pos="567"/>
              </w:tabs>
              <w:spacing w:after="120" w:line="240" w:lineRule="auto"/>
              <w:rPr>
                <w:rFonts w:ascii="Times New Roman" w:hAnsi="Times New Roman"/>
                <w:lang w:val="lt-LT"/>
              </w:rPr>
            </w:pPr>
            <w:proofErr w:type="spellStart"/>
            <w:r w:rsidRPr="000C63E2">
              <w:rPr>
                <w:rFonts w:ascii="Times New Roman" w:hAnsi="Times New Roman"/>
                <w:lang w:val="lt-LT"/>
              </w:rPr>
              <w:t>Alopecija</w:t>
            </w:r>
            <w:proofErr w:type="spellEnd"/>
            <w:r w:rsidRPr="000C63E2">
              <w:rPr>
                <w:rFonts w:ascii="Times New Roman" w:hAnsi="Times New Roman"/>
                <w:lang w:val="lt-LT"/>
              </w:rPr>
              <w:t xml:space="preserve"> (dažniausiai grįžtama, gydytų 60 - 90</w:t>
            </w:r>
            <w:r w:rsidRPr="000C63E2">
              <w:rPr>
                <w:rFonts w:ascii="Times New Roman" w:hAnsi="Times New Roman"/>
                <w:lang w:val="lt-LT"/>
              </w:rPr>
              <w:sym w:font="Symbol" w:char="F025"/>
            </w:r>
            <w:r w:rsidRPr="000C63E2">
              <w:rPr>
                <w:rFonts w:ascii="Times New Roman" w:hAnsi="Times New Roman"/>
                <w:lang w:val="lt-LT"/>
              </w:rPr>
              <w:t xml:space="preserve"> pacientų. Kartu susilpnėja barzdos augimas vyrams. </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Nedažni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Nagų ir odos pokyčiai (</w:t>
            </w:r>
            <w:proofErr w:type="spellStart"/>
            <w:r w:rsidRPr="000C63E2">
              <w:rPr>
                <w:rFonts w:ascii="Times New Roman" w:hAnsi="Times New Roman"/>
                <w:lang w:val="lt-LT"/>
              </w:rPr>
              <w:t>hiperpigmentacija</w:t>
            </w:r>
            <w:proofErr w:type="spellEnd"/>
            <w:r w:rsidRPr="000C63E2">
              <w:rPr>
                <w:rFonts w:ascii="Times New Roman" w:hAnsi="Times New Roman"/>
                <w:lang w:val="lt-LT"/>
              </w:rPr>
              <w:t xml:space="preserve">), jautrumas šviesai, padidėjęs anksčiau švitintos odos jautrumas („atgaminamoji radiacijos reakcija“). </w:t>
            </w:r>
          </w:p>
        </w:tc>
      </w:tr>
      <w:tr w:rsidR="000C63E2" w:rsidRPr="000C63E2"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Dilgėlinė.</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Dažnis nežinomas</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Lokalus toksinis poveikis, išbėrimas, niežėjimas, odos pokyčiai, </w:t>
            </w:r>
            <w:proofErr w:type="spellStart"/>
            <w:r w:rsidRPr="000C63E2">
              <w:rPr>
                <w:rFonts w:ascii="Times New Roman" w:hAnsi="Times New Roman"/>
                <w:lang w:val="lt-LT"/>
              </w:rPr>
              <w:t>eritema</w:t>
            </w:r>
            <w:proofErr w:type="spellEnd"/>
            <w:r w:rsidRPr="000C63E2">
              <w:rPr>
                <w:rFonts w:ascii="Times New Roman" w:hAnsi="Times New Roman"/>
                <w:lang w:val="lt-LT"/>
              </w:rPr>
              <w:t>, raudonis.</w:t>
            </w:r>
          </w:p>
        </w:tc>
      </w:tr>
      <w:tr w:rsidR="000C63E2" w:rsidRPr="000C63E2" w:rsidTr="005A6E3F">
        <w:trPr>
          <w:trHeight w:val="769"/>
        </w:trPr>
        <w:tc>
          <w:tcPr>
            <w:tcW w:w="2628" w:type="dxa"/>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Inkstų ir šlapimo takų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Labai 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Raudonos spalvos šlapimas 1- 2 paras po vartojimo.</w:t>
            </w:r>
          </w:p>
        </w:tc>
      </w:tr>
      <w:tr w:rsidR="000C63E2" w:rsidRPr="000C63E2" w:rsidTr="005A6E3F">
        <w:tc>
          <w:tcPr>
            <w:tcW w:w="2628" w:type="dxa"/>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Lytinės sistemos ir krūties sutrikimai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Amenorėja, </w:t>
            </w:r>
            <w:proofErr w:type="spellStart"/>
            <w:r w:rsidRPr="000C63E2">
              <w:rPr>
                <w:rFonts w:ascii="Times New Roman" w:hAnsi="Times New Roman"/>
                <w:lang w:val="lt-LT"/>
              </w:rPr>
              <w:t>azoospermija</w:t>
            </w:r>
            <w:proofErr w:type="spellEnd"/>
            <w:r w:rsidRPr="000C63E2">
              <w:rPr>
                <w:rFonts w:ascii="Times New Roman" w:hAnsi="Times New Roman"/>
                <w:lang w:val="lt-LT"/>
              </w:rPr>
              <w:t>.</w:t>
            </w:r>
          </w:p>
        </w:tc>
      </w:tr>
      <w:tr w:rsidR="000C63E2" w:rsidRPr="00C147EA"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Bendrieji sutrikimai ir vartojimo vietos pažeidimai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Infuzijos vietos paraudimas. Vietinis flebitas, </w:t>
            </w:r>
            <w:proofErr w:type="spellStart"/>
            <w:r w:rsidRPr="000C63E2">
              <w:rPr>
                <w:rFonts w:ascii="Times New Roman" w:hAnsi="Times New Roman"/>
                <w:lang w:val="lt-LT"/>
              </w:rPr>
              <w:t>flebosklerozė</w:t>
            </w:r>
            <w:proofErr w:type="spellEnd"/>
            <w:r w:rsidRPr="000C63E2">
              <w:rPr>
                <w:rFonts w:ascii="Times New Roman" w:hAnsi="Times New Roman"/>
                <w:lang w:val="lt-LT"/>
              </w:rPr>
              <w:t>. Skausmas injekcijos vietoje ir audinių nekrozė (atsitiktinio suleidimo šalia venos atveju).</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Karščiavimas, šalčio krėtimas, </w:t>
            </w:r>
            <w:proofErr w:type="spellStart"/>
            <w:r w:rsidRPr="000C63E2">
              <w:rPr>
                <w:rFonts w:ascii="Times New Roman" w:hAnsi="Times New Roman"/>
                <w:lang w:val="lt-LT"/>
              </w:rPr>
              <w:t>hiperpireksija</w:t>
            </w:r>
            <w:proofErr w:type="spellEnd"/>
            <w:r w:rsidRPr="000C63E2">
              <w:rPr>
                <w:rFonts w:ascii="Times New Roman" w:hAnsi="Times New Roman"/>
                <w:lang w:val="lt-LT"/>
              </w:rPr>
              <w:t xml:space="preserve"> </w:t>
            </w:r>
            <w:r w:rsidRPr="000C63E2">
              <w:rPr>
                <w:rFonts w:ascii="Times New Roman" w:hAnsi="Times New Roman"/>
                <w:lang w:val="lt-LT"/>
              </w:rPr>
              <w:lastRenderedPageBreak/>
              <w:t xml:space="preserve">bendras negalavimas, </w:t>
            </w:r>
            <w:proofErr w:type="spellStart"/>
            <w:r w:rsidRPr="000C63E2">
              <w:rPr>
                <w:rFonts w:ascii="Times New Roman" w:hAnsi="Times New Roman"/>
                <w:lang w:val="lt-LT"/>
              </w:rPr>
              <w:t>astenija</w:t>
            </w:r>
            <w:proofErr w:type="spellEnd"/>
            <w:r w:rsidRPr="000C63E2">
              <w:rPr>
                <w:rFonts w:ascii="Times New Roman" w:hAnsi="Times New Roman"/>
                <w:lang w:val="lt-LT"/>
              </w:rPr>
              <w:t xml:space="preserve">. </w:t>
            </w:r>
          </w:p>
        </w:tc>
      </w:tr>
      <w:tr w:rsidR="000C63E2" w:rsidRPr="000C63E2" w:rsidTr="005A6E3F">
        <w:tc>
          <w:tcPr>
            <w:tcW w:w="2628" w:type="dxa"/>
            <w:vMerge/>
          </w:tcPr>
          <w:p w:rsidR="000C63E2" w:rsidRPr="000C63E2" w:rsidRDefault="000C63E2" w:rsidP="000C63E2">
            <w:pPr>
              <w:widowControl w:val="0"/>
              <w:spacing w:after="0" w:line="240" w:lineRule="auto"/>
              <w:rPr>
                <w:rFonts w:ascii="Times New Roman" w:eastAsia="Times New Roman" w:hAnsi="Times New Roman" w:cs="Times New Roman"/>
                <w:noProof/>
                <w:lang w:val="lt-LT" w:eastAsia="lt-LT"/>
              </w:rPr>
            </w:pPr>
          </w:p>
        </w:tc>
        <w:tc>
          <w:tcPr>
            <w:tcW w:w="1980" w:type="dxa"/>
          </w:tcPr>
          <w:p w:rsidR="000C63E2" w:rsidRPr="000C63E2" w:rsidRDefault="000C63E2" w:rsidP="000C63E2">
            <w:pPr>
              <w:widowControl w:val="0"/>
              <w:spacing w:after="0" w:line="240" w:lineRule="auto"/>
              <w:rPr>
                <w:rFonts w:ascii="Times New Roman" w:eastAsia="Times New Roman" w:hAnsi="Times New Roman" w:cs="Times New Roman"/>
                <w:noProof/>
                <w:lang w:val="lt-LT" w:eastAsia="lt-LT"/>
              </w:rPr>
            </w:pPr>
            <w:r w:rsidRPr="000C63E2">
              <w:rPr>
                <w:rFonts w:ascii="Times New Roman" w:eastAsia="Times New Roman" w:hAnsi="Times New Roman" w:cs="Times New Roman"/>
                <w:noProof/>
                <w:lang w:val="lt-LT" w:eastAsia="lt-LT"/>
              </w:rPr>
              <w:t>Dažnis nežinomas</w:t>
            </w:r>
          </w:p>
        </w:tc>
        <w:tc>
          <w:tcPr>
            <w:tcW w:w="4248" w:type="dxa"/>
          </w:tcPr>
          <w:p w:rsidR="000C63E2" w:rsidRPr="000C63E2" w:rsidRDefault="000C63E2" w:rsidP="000C63E2">
            <w:pPr>
              <w:widowControl w:val="0"/>
              <w:spacing w:after="0" w:line="240" w:lineRule="auto"/>
              <w:rPr>
                <w:rFonts w:ascii="Times New Roman" w:eastAsia="Times New Roman" w:hAnsi="Times New Roman" w:cs="Times New Roman"/>
                <w:noProof/>
                <w:lang w:val="lt-LT" w:eastAsia="lt-LT"/>
              </w:rPr>
            </w:pPr>
            <w:r w:rsidRPr="000C63E2">
              <w:rPr>
                <w:rFonts w:ascii="Times New Roman" w:eastAsia="Times New Roman" w:hAnsi="Times New Roman" w:cs="Times New Roman"/>
                <w:noProof/>
                <w:lang w:val="lt-LT" w:eastAsia="lt-LT"/>
              </w:rPr>
              <w:t>Ūmus celiulitas</w:t>
            </w:r>
          </w:p>
        </w:tc>
      </w:tr>
      <w:tr w:rsidR="000C63E2" w:rsidRPr="000C63E2" w:rsidTr="005A6E3F">
        <w:tc>
          <w:tcPr>
            <w:tcW w:w="2628" w:type="dxa"/>
            <w:vMerge w:val="restart"/>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Tyrimai</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Reti</w:t>
            </w:r>
          </w:p>
        </w:tc>
        <w:tc>
          <w:tcPr>
            <w:tcW w:w="4248" w:type="dxa"/>
          </w:tcPr>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Transaminazių</w:t>
            </w:r>
            <w:proofErr w:type="spellEnd"/>
            <w:r w:rsidRPr="000C63E2">
              <w:rPr>
                <w:rFonts w:ascii="Times New Roman" w:hAnsi="Times New Roman"/>
                <w:lang w:val="lt-LT"/>
              </w:rPr>
              <w:t xml:space="preserve"> aktyvumo pokytis.</w:t>
            </w:r>
          </w:p>
        </w:tc>
      </w:tr>
      <w:tr w:rsidR="000C63E2" w:rsidRPr="00C147EA" w:rsidTr="005A6E3F">
        <w:tc>
          <w:tcPr>
            <w:tcW w:w="2628" w:type="dxa"/>
            <w:vMerge/>
          </w:tcPr>
          <w:p w:rsidR="000C63E2" w:rsidRPr="000C63E2" w:rsidRDefault="000C63E2" w:rsidP="000C63E2">
            <w:pPr>
              <w:widowControl w:val="0"/>
              <w:spacing w:after="0" w:line="240" w:lineRule="auto"/>
              <w:rPr>
                <w:rFonts w:ascii="Times New Roman" w:hAnsi="Times New Roman"/>
                <w:lang w:val="lt-LT"/>
              </w:rPr>
            </w:pP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Dažnis nežinomas</w:t>
            </w:r>
          </w:p>
        </w:tc>
        <w:tc>
          <w:tcPr>
            <w:tcW w:w="4248" w:type="dxa"/>
          </w:tcPr>
          <w:p w:rsidR="000C63E2" w:rsidRPr="000C63E2" w:rsidRDefault="000C63E2" w:rsidP="000C63E2">
            <w:pPr>
              <w:widowControl w:val="0"/>
              <w:spacing w:after="0" w:line="240" w:lineRule="auto"/>
              <w:rPr>
                <w:rFonts w:ascii="Times New Roman" w:hAnsi="Times New Roman"/>
                <w:lang w:val="lt-LT"/>
              </w:rPr>
            </w:pPr>
            <w:proofErr w:type="spellStart"/>
            <w:r w:rsidRPr="000C63E2">
              <w:rPr>
                <w:rFonts w:ascii="Times New Roman" w:hAnsi="Times New Roman"/>
                <w:lang w:val="lt-LT"/>
              </w:rPr>
              <w:t>Asimptomiškas</w:t>
            </w:r>
            <w:proofErr w:type="spellEnd"/>
            <w:r w:rsidRPr="000C63E2">
              <w:rPr>
                <w:rFonts w:ascii="Times New Roman" w:hAnsi="Times New Roman"/>
                <w:lang w:val="lt-LT"/>
              </w:rPr>
              <w:t xml:space="preserve"> kairiojo širdies skilvelio išstūmimo frakcijos sumažėjimas.</w:t>
            </w:r>
          </w:p>
        </w:tc>
      </w:tr>
      <w:tr w:rsidR="000C63E2" w:rsidRPr="00C147EA" w:rsidTr="005A6E3F">
        <w:tc>
          <w:tcPr>
            <w:tcW w:w="2628" w:type="dxa"/>
          </w:tcPr>
          <w:p w:rsidR="000C63E2" w:rsidRPr="000C63E2" w:rsidRDefault="000C63E2" w:rsidP="000C63E2">
            <w:pPr>
              <w:widowControl w:val="0"/>
              <w:spacing w:after="0" w:line="240" w:lineRule="auto"/>
              <w:rPr>
                <w:rFonts w:ascii="Times New Roman" w:hAnsi="Times New Roman"/>
                <w:b/>
                <w:lang w:val="lt-LT"/>
              </w:rPr>
            </w:pPr>
            <w:r w:rsidRPr="000C63E2">
              <w:rPr>
                <w:rFonts w:ascii="Times New Roman" w:hAnsi="Times New Roman"/>
                <w:b/>
                <w:lang w:val="lt-LT"/>
              </w:rPr>
              <w:t>Sužalojimai, apsinuodijimai ir procedūrų komplikacijos</w:t>
            </w:r>
          </w:p>
        </w:tc>
        <w:tc>
          <w:tcPr>
            <w:tcW w:w="1980"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Dažni</w:t>
            </w:r>
          </w:p>
        </w:tc>
        <w:tc>
          <w:tcPr>
            <w:tcW w:w="4248" w:type="dxa"/>
          </w:tcPr>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Po vaisto vartojimo į šlapimo pūslę buvo pastebėta cheminio cistito, kuris kartais būdavo hemoraginis, atvejų (žr. 4.4 skyrių).</w:t>
            </w:r>
          </w:p>
        </w:tc>
      </w:tr>
    </w:tbl>
    <w:p w:rsidR="000C63E2" w:rsidRPr="000C63E2" w:rsidRDefault="000C63E2" w:rsidP="000C63E2">
      <w:pPr>
        <w:spacing w:after="0" w:line="240" w:lineRule="auto"/>
        <w:rPr>
          <w:rFonts w:ascii="Times New Roman" w:hAnsi="Times New Roman"/>
          <w:i/>
          <w:u w:val="single"/>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*Daug negydytų ligonių, kuriems buvo diagnozuota įvairių </w:t>
      </w:r>
      <w:proofErr w:type="spellStart"/>
      <w:r w:rsidRPr="000C63E2">
        <w:rPr>
          <w:rFonts w:ascii="Times New Roman" w:hAnsi="Times New Roman"/>
          <w:lang w:val="lt-LT"/>
        </w:rPr>
        <w:t>solidinių</w:t>
      </w:r>
      <w:proofErr w:type="spellEnd"/>
      <w:r w:rsidRPr="000C63E2">
        <w:rPr>
          <w:rFonts w:ascii="Times New Roman" w:hAnsi="Times New Roman"/>
          <w:lang w:val="lt-LT"/>
        </w:rPr>
        <w:t xml:space="preserve"> auglių, saugiai vartojo dideles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dozes. Jiems atsirado tų pačių nepageidaujamų reiškinių, kaip ir vartojant įprastas vaistinio preparato dozes, išskyrus daugumai pacientų pasireiškusią laikiną sunkią </w:t>
      </w:r>
      <w:proofErr w:type="spellStart"/>
      <w:r w:rsidRPr="000C63E2">
        <w:rPr>
          <w:rFonts w:ascii="Times New Roman" w:hAnsi="Times New Roman"/>
          <w:lang w:val="lt-LT"/>
        </w:rPr>
        <w:t>neutropeniją</w:t>
      </w:r>
      <w:proofErr w:type="spellEnd"/>
      <w:r w:rsidRPr="000C63E2">
        <w:rPr>
          <w:rFonts w:ascii="Times New Roman" w:hAnsi="Times New Roman"/>
          <w:lang w:val="lt-LT"/>
        </w:rPr>
        <w:t xml:space="preserve"> (&lt; 500 </w:t>
      </w:r>
      <w:proofErr w:type="spellStart"/>
      <w:r w:rsidRPr="000C63E2">
        <w:rPr>
          <w:rFonts w:ascii="Times New Roman" w:hAnsi="Times New Roman"/>
          <w:lang w:val="lt-LT"/>
        </w:rPr>
        <w:t>neutrofilų</w:t>
      </w:r>
      <w:proofErr w:type="spellEnd"/>
      <w:r w:rsidRPr="000C63E2">
        <w:rPr>
          <w:rFonts w:ascii="Times New Roman" w:hAnsi="Times New Roman"/>
          <w:lang w:val="lt-LT"/>
        </w:rPr>
        <w:t>/mm</w:t>
      </w:r>
      <w:r w:rsidRPr="000C63E2">
        <w:rPr>
          <w:rFonts w:ascii="Times New Roman" w:hAnsi="Times New Roman"/>
          <w:vertAlign w:val="superscript"/>
          <w:lang w:val="lt-LT"/>
        </w:rPr>
        <w:t>3</w:t>
      </w:r>
      <w:r w:rsidRPr="000C63E2">
        <w:rPr>
          <w:rFonts w:ascii="Times New Roman" w:hAnsi="Times New Roman"/>
          <w:lang w:val="lt-LT"/>
        </w:rPr>
        <w:t xml:space="preserve"> &lt; 7 paras). Tik keliems ligoniams, kurie buvo gydomi didelėmis dozėmis, dėl sunkių infekcijos komplikacijų prireikė taikyti palaikomąjį gydymą ligoninėje.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widowControl w:val="0"/>
        <w:spacing w:after="0" w:line="240" w:lineRule="auto"/>
        <w:rPr>
          <w:rFonts w:ascii="Times New Roman" w:hAnsi="Times New Roman"/>
          <w:i/>
          <w:u w:val="single"/>
          <w:lang w:val="lt-LT"/>
        </w:rPr>
      </w:pPr>
      <w:r w:rsidRPr="000C63E2">
        <w:rPr>
          <w:rFonts w:ascii="Times New Roman" w:hAnsi="Times New Roman"/>
          <w:i/>
          <w:u w:val="single"/>
          <w:lang w:val="lt-LT"/>
        </w:rPr>
        <w:t>Vartojimas į šlapimo pūslę</w:t>
      </w:r>
    </w:p>
    <w:p w:rsidR="000C63E2" w:rsidRPr="000C63E2" w:rsidRDefault="000C63E2" w:rsidP="000C63E2">
      <w:pPr>
        <w:widowControl w:val="0"/>
        <w:spacing w:after="0" w:line="240" w:lineRule="auto"/>
        <w:rPr>
          <w:rFonts w:ascii="Times New Roman" w:hAnsi="Times New Roman"/>
          <w:lang w:val="lt-LT"/>
        </w:rPr>
      </w:pPr>
      <w:r w:rsidRPr="000C63E2">
        <w:rPr>
          <w:rFonts w:ascii="Times New Roman" w:hAnsi="Times New Roman"/>
          <w:lang w:val="lt-LT"/>
        </w:rPr>
        <w:t xml:space="preserve">Kadangi po vaisto </w:t>
      </w:r>
      <w:proofErr w:type="spellStart"/>
      <w:r w:rsidRPr="000C63E2">
        <w:rPr>
          <w:rFonts w:ascii="Times New Roman" w:hAnsi="Times New Roman"/>
          <w:lang w:val="lt-LT"/>
        </w:rPr>
        <w:t>instiliavimo</w:t>
      </w:r>
      <w:proofErr w:type="spellEnd"/>
      <w:r w:rsidRPr="000C63E2">
        <w:rPr>
          <w:rFonts w:ascii="Times New Roman" w:hAnsi="Times New Roman"/>
          <w:lang w:val="lt-LT"/>
        </w:rPr>
        <w:t xml:space="preserve"> į šlapimo pūslę absorbuojamas tik mažas veikliosios medžiagos kiekis, sunkios sisteminės reakcijos, taip pat ir alerginės reakcijos, pasireiškia retai. Dažniausiai gauta pranešimų apie lokalias reakcijas, tokias, kaip deginimo pojūtis ir padažnėjęs </w:t>
      </w:r>
      <w:proofErr w:type="spellStart"/>
      <w:r w:rsidRPr="000C63E2">
        <w:rPr>
          <w:rFonts w:ascii="Times New Roman" w:hAnsi="Times New Roman"/>
          <w:lang w:val="lt-LT"/>
        </w:rPr>
        <w:t>šlapinimasis</w:t>
      </w:r>
      <w:proofErr w:type="spellEnd"/>
      <w:r w:rsidRPr="000C63E2">
        <w:rPr>
          <w:rFonts w:ascii="Times New Roman" w:hAnsi="Times New Roman"/>
          <w:lang w:val="lt-LT"/>
        </w:rPr>
        <w:t xml:space="preserve"> (</w:t>
      </w:r>
      <w:proofErr w:type="spellStart"/>
      <w:r w:rsidRPr="000C63E2">
        <w:rPr>
          <w:rFonts w:ascii="Times New Roman" w:hAnsi="Times New Roman"/>
          <w:lang w:val="lt-LT"/>
        </w:rPr>
        <w:t>polakisurija</w:t>
      </w:r>
      <w:proofErr w:type="spellEnd"/>
      <w:r w:rsidRPr="000C63E2">
        <w:rPr>
          <w:rFonts w:ascii="Times New Roman" w:hAnsi="Times New Roman"/>
          <w:lang w:val="lt-LT"/>
        </w:rPr>
        <w:t>). Yra buvę bakterinio ar cheminio cistito atvejų (žr. 4.4 skyrių). Šios nepageidaujamos vaisto reakcijos paprastai yra grįžtamos.</w:t>
      </w:r>
    </w:p>
    <w:p w:rsidR="000C63E2" w:rsidRPr="000C63E2" w:rsidRDefault="000C63E2" w:rsidP="000C63E2">
      <w:pPr>
        <w:autoSpaceDE w:val="0"/>
        <w:autoSpaceDN w:val="0"/>
        <w:adjustRightInd w:val="0"/>
        <w:spacing w:after="0" w:line="240" w:lineRule="auto"/>
        <w:jc w:val="both"/>
        <w:rPr>
          <w:rFonts w:ascii="Times New Roman" w:hAnsi="Times New Roman"/>
          <w:u w:val="single"/>
          <w:lang w:val="lt-LT"/>
        </w:rPr>
      </w:pPr>
    </w:p>
    <w:p w:rsidR="000C63E2" w:rsidRPr="000C63E2" w:rsidRDefault="000C63E2" w:rsidP="000C63E2">
      <w:pPr>
        <w:autoSpaceDE w:val="0"/>
        <w:autoSpaceDN w:val="0"/>
        <w:adjustRightInd w:val="0"/>
        <w:spacing w:after="0" w:line="240" w:lineRule="auto"/>
        <w:rPr>
          <w:rFonts w:ascii="Times New Roman" w:hAnsi="Times New Roman"/>
          <w:u w:val="single"/>
          <w:lang w:val="lt-LT"/>
        </w:rPr>
      </w:pPr>
      <w:r w:rsidRPr="000C63E2">
        <w:rPr>
          <w:rFonts w:ascii="Times New Roman" w:hAnsi="Times New Roman"/>
          <w:u w:val="single"/>
          <w:lang w:val="lt-LT"/>
        </w:rPr>
        <w:t>Pranešimas apie įtariamas nepageidaujamas reakcijas</w:t>
      </w: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E86217">
          <w:rPr>
            <w:rFonts w:ascii="Times New Roman" w:hAnsi="Times New Roman"/>
            <w:color w:val="0000FF"/>
            <w:u w:val="single"/>
            <w:lang w:val="lt-LT"/>
          </w:rPr>
          <w:t>www.vvkt.lt</w:t>
        </w:r>
      </w:hyperlink>
      <w:r w:rsidRPr="000C63E2">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86217">
          <w:rPr>
            <w:rFonts w:ascii="Times New Roman" w:hAnsi="Times New Roman"/>
            <w:color w:val="0000FF"/>
            <w:u w:val="single"/>
            <w:lang w:val="lt-LT"/>
          </w:rPr>
          <w:t>NepageidaujamaR@vvkt.lt</w:t>
        </w:r>
      </w:hyperlink>
      <w:r w:rsidRPr="000C63E2">
        <w:rPr>
          <w:rFonts w:ascii="Times New Roman" w:hAnsi="Times New Roman"/>
          <w:lang w:val="lt-LT"/>
        </w:rPr>
        <w:t>), per interneto svetainę (adresu http://www.vvkt.lt).</w:t>
      </w:r>
    </w:p>
    <w:p w:rsidR="000C63E2" w:rsidRPr="000C63E2" w:rsidRDefault="000C63E2" w:rsidP="000C63E2">
      <w:pPr>
        <w:widowControl w:val="0"/>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28" w:name="_Toc129243110"/>
      <w:bookmarkStart w:id="29" w:name="_Toc129243235"/>
      <w:bookmarkStart w:id="30" w:name="OLE_LINK1"/>
      <w:r w:rsidRPr="000C63E2">
        <w:rPr>
          <w:rFonts w:ascii="Times New Roman" w:hAnsi="Times New Roman"/>
          <w:b/>
          <w:lang w:val="lt-LT"/>
        </w:rPr>
        <w:t>4.9</w:t>
      </w:r>
      <w:r w:rsidRPr="000C63E2">
        <w:rPr>
          <w:rFonts w:ascii="Times New Roman" w:hAnsi="Times New Roman"/>
          <w:b/>
          <w:lang w:val="lt-LT"/>
        </w:rPr>
        <w:tab/>
        <w:t>Perdozavimas</w:t>
      </w:r>
      <w:bookmarkEnd w:id="28"/>
      <w:bookmarkEnd w:id="29"/>
    </w:p>
    <w:bookmarkEnd w:id="30"/>
    <w:p w:rsidR="000C63E2" w:rsidRPr="000C63E2" w:rsidRDefault="000C63E2" w:rsidP="000C63E2">
      <w:pPr>
        <w:spacing w:after="0" w:line="240" w:lineRule="auto"/>
        <w:rPr>
          <w:rFonts w:ascii="Times New Roman" w:hAnsi="Times New Roman"/>
          <w:i/>
          <w:u w:val="single"/>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Ūminis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perdozavimas sukelia stiprų kaulų čiulpų funkcijos slopinimą (daugiausia </w:t>
      </w:r>
      <w:proofErr w:type="spellStart"/>
      <w:r w:rsidRPr="000C63E2">
        <w:rPr>
          <w:rFonts w:ascii="Times New Roman" w:hAnsi="Times New Roman"/>
          <w:lang w:val="lt-LT"/>
        </w:rPr>
        <w:t>leukopeniją</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trombocitopeniją</w:t>
      </w:r>
      <w:proofErr w:type="spellEnd"/>
      <w:r w:rsidRPr="000C63E2">
        <w:rPr>
          <w:rFonts w:ascii="Times New Roman" w:hAnsi="Times New Roman"/>
          <w:lang w:val="lt-LT"/>
        </w:rPr>
        <w:t xml:space="preserve">), toksinį poveikį virškinimo traktui (daugiausia </w:t>
      </w:r>
      <w:proofErr w:type="spellStart"/>
      <w:r w:rsidRPr="000C63E2">
        <w:rPr>
          <w:rFonts w:ascii="Times New Roman" w:hAnsi="Times New Roman"/>
          <w:lang w:val="lt-LT"/>
        </w:rPr>
        <w:t>mukozitą</w:t>
      </w:r>
      <w:proofErr w:type="spellEnd"/>
      <w:r w:rsidRPr="000C63E2">
        <w:rPr>
          <w:rFonts w:ascii="Times New Roman" w:hAnsi="Times New Roman"/>
          <w:lang w:val="lt-LT"/>
        </w:rPr>
        <w:t xml:space="preserve">) ir ūmias kardiologines komplikacijas. Latentinis širdies nepakankamumas buvo pastebėtas praėjus keliams mėnesiams ar metams po gydymo </w:t>
      </w:r>
      <w:proofErr w:type="spellStart"/>
      <w:r w:rsidRPr="000C63E2">
        <w:rPr>
          <w:rFonts w:ascii="Times New Roman" w:hAnsi="Times New Roman"/>
          <w:lang w:val="lt-LT"/>
        </w:rPr>
        <w:t>antraciklinais</w:t>
      </w:r>
      <w:proofErr w:type="spellEnd"/>
      <w:r w:rsidRPr="000C63E2">
        <w:rPr>
          <w:rFonts w:ascii="Times New Roman" w:hAnsi="Times New Roman"/>
          <w:lang w:val="lt-LT"/>
        </w:rPr>
        <w:t xml:space="preserve"> baigimo (žr. 4.4 skyrių). Perdozavus preparato, pacientą reikia atidžiai stebėti, ir, jeigu atsiranda širdies nepakankamumas, gydyti įprastiniais būdais. </w:t>
      </w:r>
    </w:p>
    <w:p w:rsidR="000C63E2" w:rsidRPr="000C63E2" w:rsidRDefault="000C63E2" w:rsidP="000C63E2">
      <w:pPr>
        <w:tabs>
          <w:tab w:val="left" w:pos="567"/>
        </w:tabs>
        <w:spacing w:after="0" w:line="240" w:lineRule="auto"/>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Gydymas:</w:t>
      </w: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Simptominis. Būtinas palaikomasis gydymas, turi būti skiriama vartoti antibiotikų, atliekamas kraujo perpylimas, ligonis slaugomas. Dialize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iš organizmo pašalinti neįmanoma. </w:t>
      </w:r>
    </w:p>
    <w:p w:rsidR="000C63E2" w:rsidRPr="000C63E2" w:rsidRDefault="000C63E2" w:rsidP="000C63E2">
      <w:pPr>
        <w:spacing w:after="0" w:line="240" w:lineRule="auto"/>
        <w:rPr>
          <w:rFonts w:ascii="Times New Roman" w:hAnsi="Times New Roman"/>
          <w:i/>
          <w:u w:val="single"/>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31" w:name="_Toc129243111"/>
      <w:bookmarkStart w:id="32" w:name="_Toc129243236"/>
      <w:r w:rsidRPr="000C63E2">
        <w:rPr>
          <w:rFonts w:ascii="Times New Roman" w:hAnsi="Times New Roman"/>
          <w:b/>
          <w:lang w:val="lt-LT"/>
        </w:rPr>
        <w:t>5.</w:t>
      </w:r>
      <w:r w:rsidRPr="000C63E2">
        <w:rPr>
          <w:rFonts w:ascii="Times New Roman" w:hAnsi="Times New Roman"/>
          <w:b/>
          <w:lang w:val="lt-LT"/>
        </w:rPr>
        <w:tab/>
        <w:t>FARMAKOLOGINĖS SAVYBĖS</w:t>
      </w:r>
      <w:bookmarkEnd w:id="31"/>
      <w:bookmarkEnd w:id="32"/>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33" w:name="_Toc129243112"/>
      <w:bookmarkStart w:id="34" w:name="_Toc129243237"/>
      <w:r w:rsidRPr="000C63E2">
        <w:rPr>
          <w:rFonts w:ascii="Times New Roman" w:hAnsi="Times New Roman"/>
          <w:b/>
          <w:lang w:val="lt-LT"/>
        </w:rPr>
        <w:t>5.1</w:t>
      </w:r>
      <w:r w:rsidRPr="000C63E2">
        <w:rPr>
          <w:rFonts w:ascii="Times New Roman" w:hAnsi="Times New Roman"/>
          <w:b/>
          <w:lang w:val="lt-LT"/>
        </w:rPr>
        <w:tab/>
      </w:r>
      <w:proofErr w:type="spellStart"/>
      <w:r w:rsidRPr="000C63E2">
        <w:rPr>
          <w:rFonts w:ascii="Times New Roman" w:hAnsi="Times New Roman"/>
          <w:b/>
          <w:lang w:val="lt-LT"/>
        </w:rPr>
        <w:t>Farmakodinaminės</w:t>
      </w:r>
      <w:proofErr w:type="spellEnd"/>
      <w:r w:rsidRPr="000C63E2">
        <w:rPr>
          <w:rFonts w:ascii="Times New Roman" w:hAnsi="Times New Roman"/>
          <w:b/>
          <w:lang w:val="lt-LT"/>
        </w:rPr>
        <w:t xml:space="preserve"> savybės</w:t>
      </w:r>
      <w:bookmarkEnd w:id="33"/>
      <w:bookmarkEnd w:id="34"/>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Farmakoterapinė</w:t>
      </w:r>
      <w:proofErr w:type="spellEnd"/>
      <w:r w:rsidRPr="000C63E2">
        <w:rPr>
          <w:rFonts w:ascii="Times New Roman" w:hAnsi="Times New Roman"/>
          <w:lang w:val="lt-LT"/>
        </w:rPr>
        <w:t xml:space="preserve"> grupė – </w:t>
      </w:r>
      <w:proofErr w:type="spellStart"/>
      <w:r w:rsidRPr="000C63E2">
        <w:rPr>
          <w:rFonts w:ascii="Times New Roman" w:hAnsi="Times New Roman"/>
          <w:lang w:val="lt-LT"/>
        </w:rPr>
        <w:t>antraciklinai</w:t>
      </w:r>
      <w:proofErr w:type="spellEnd"/>
      <w:r w:rsidRPr="000C63E2">
        <w:rPr>
          <w:rFonts w:ascii="Times New Roman" w:hAnsi="Times New Roman"/>
          <w:lang w:val="lt-LT"/>
        </w:rPr>
        <w:t xml:space="preserve"> ir juos panašūs vaistiniai preparatai, ATC kodas – L01D B03.</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veikimo mechanizmas susijęs su gebėjimu prisijungti prie DNR. Tyrimai su ląstelių kultūra parodė, kad vaistinis preparatas greitai prasiskverbia į ląstelę, kaupiasi branduolyje ir slopina </w:t>
      </w:r>
      <w:proofErr w:type="spellStart"/>
      <w:r w:rsidRPr="000C63E2">
        <w:rPr>
          <w:rFonts w:ascii="Times New Roman" w:hAnsi="Times New Roman"/>
          <w:lang w:val="lt-LT"/>
        </w:rPr>
        <w:t>nukleino</w:t>
      </w:r>
      <w:proofErr w:type="spellEnd"/>
      <w:r w:rsidRPr="000C63E2">
        <w:rPr>
          <w:rFonts w:ascii="Times New Roman" w:hAnsi="Times New Roman"/>
          <w:lang w:val="lt-LT"/>
        </w:rPr>
        <w:t xml:space="preserve"> rūgšties sintezę bei mitozę.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buvo veiksmingas daugelyje eksperimentinių auglių modelių, įskaitant leukemijos L1210 ir P388, sarkomos SA180 (</w:t>
      </w:r>
      <w:proofErr w:type="spellStart"/>
      <w:r w:rsidRPr="000C63E2">
        <w:rPr>
          <w:rFonts w:ascii="Times New Roman" w:hAnsi="Times New Roman"/>
          <w:lang w:val="lt-LT"/>
        </w:rPr>
        <w:t>solidinės</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ascito</w:t>
      </w:r>
      <w:proofErr w:type="spellEnd"/>
      <w:r w:rsidRPr="000C63E2">
        <w:rPr>
          <w:rFonts w:ascii="Times New Roman" w:hAnsi="Times New Roman"/>
          <w:lang w:val="lt-LT"/>
        </w:rPr>
        <w:t xml:space="preserve"> formų), B16 melanomos, žinduolių vėžio, </w:t>
      </w:r>
      <w:proofErr w:type="spellStart"/>
      <w:r w:rsidRPr="000C63E2">
        <w:rPr>
          <w:rFonts w:ascii="Times New Roman" w:hAnsi="Times New Roman"/>
          <w:lang w:val="lt-LT"/>
        </w:rPr>
        <w:t>Lewis</w:t>
      </w:r>
      <w:proofErr w:type="spellEnd"/>
      <w:r w:rsidRPr="000C63E2">
        <w:rPr>
          <w:rFonts w:ascii="Times New Roman" w:hAnsi="Times New Roman"/>
          <w:lang w:val="lt-LT"/>
        </w:rPr>
        <w:t xml:space="preserve"> plaučių vėžio ir gaubtinės žarnos vėžio 38. Be to, vaistinis preparatas veiksmingai veikė iš žmogaus persodintus auglius (melanomą, krūties, plaučių, prostatos ir kiaušidžių vėžį) </w:t>
      </w:r>
      <w:proofErr w:type="spellStart"/>
      <w:r w:rsidRPr="000C63E2">
        <w:rPr>
          <w:rFonts w:ascii="Times New Roman" w:hAnsi="Times New Roman"/>
          <w:lang w:val="lt-LT"/>
        </w:rPr>
        <w:t>užkrūčio</w:t>
      </w:r>
      <w:proofErr w:type="spellEnd"/>
      <w:r w:rsidRPr="000C63E2">
        <w:rPr>
          <w:rFonts w:ascii="Times New Roman" w:hAnsi="Times New Roman"/>
          <w:lang w:val="lt-LT"/>
        </w:rPr>
        <w:t xml:space="preserve"> liaukų neturinčių beplaukių pelių organizme.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35" w:name="_Toc129243113"/>
      <w:bookmarkStart w:id="36" w:name="_Toc129243238"/>
      <w:r w:rsidRPr="000C63E2">
        <w:rPr>
          <w:rFonts w:ascii="Times New Roman" w:hAnsi="Times New Roman"/>
          <w:b/>
          <w:lang w:val="lt-LT"/>
        </w:rPr>
        <w:t>5.2</w:t>
      </w:r>
      <w:r w:rsidRPr="000C63E2">
        <w:rPr>
          <w:rFonts w:ascii="Times New Roman" w:hAnsi="Times New Roman"/>
          <w:b/>
          <w:lang w:val="lt-LT"/>
        </w:rPr>
        <w:tab/>
      </w:r>
      <w:proofErr w:type="spellStart"/>
      <w:r w:rsidRPr="000C63E2">
        <w:rPr>
          <w:rFonts w:ascii="Times New Roman" w:hAnsi="Times New Roman"/>
          <w:b/>
          <w:lang w:val="lt-LT"/>
        </w:rPr>
        <w:t>Farmakokinetinės</w:t>
      </w:r>
      <w:proofErr w:type="spellEnd"/>
      <w:r w:rsidRPr="000C63E2">
        <w:rPr>
          <w:rFonts w:ascii="Times New Roman" w:hAnsi="Times New Roman"/>
          <w:b/>
          <w:lang w:val="lt-LT"/>
        </w:rPr>
        <w:t xml:space="preserve"> savybės</w:t>
      </w:r>
      <w:bookmarkEnd w:id="35"/>
      <w:bookmarkEnd w:id="36"/>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Į veną sušvirkštus 60</w:t>
      </w:r>
      <w:r w:rsidRPr="000C63E2">
        <w:rPr>
          <w:rFonts w:ascii="Times New Roman" w:hAnsi="Times New Roman"/>
          <w:lang w:val="lt-LT"/>
        </w:rPr>
        <w:noBreakHyphen/>
        <w:t>150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vaistinio preparato dozę ligoniams, kurių inkstų ir kepenų funkcija normali, nustatytos trijų eksponenčių koncentracijos plazmoje mažėjimas: labai greito mažėjimo pirmoji fazė ir lėto mažėjimo galutinė fazė (galutinis pusinis periodas trunka maždaug 40 valandų). Šios dozės yra ribinės, kurias vartojant, </w:t>
      </w:r>
      <w:proofErr w:type="spellStart"/>
      <w:r w:rsidRPr="000C63E2">
        <w:rPr>
          <w:rFonts w:ascii="Times New Roman" w:hAnsi="Times New Roman"/>
          <w:lang w:val="lt-LT"/>
        </w:rPr>
        <w:t>farmakokinetika</w:t>
      </w:r>
      <w:proofErr w:type="spellEnd"/>
      <w:r w:rsidRPr="000C63E2">
        <w:rPr>
          <w:rFonts w:ascii="Times New Roman" w:hAnsi="Times New Roman"/>
          <w:lang w:val="lt-LT"/>
        </w:rPr>
        <w:t xml:space="preserve"> ir pagal klirensą iš plazmos, ir pagal metabolizmo rodmenis būna tiesinė. Vartojant 60 ir 120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vaistinio preparato dozes, </w:t>
      </w:r>
      <w:proofErr w:type="spellStart"/>
      <w:r w:rsidRPr="000C63E2">
        <w:rPr>
          <w:rFonts w:ascii="Times New Roman" w:hAnsi="Times New Roman"/>
          <w:lang w:val="lt-LT"/>
        </w:rPr>
        <w:t>farmakokinetika</w:t>
      </w:r>
      <w:proofErr w:type="spellEnd"/>
      <w:r w:rsidRPr="000C63E2">
        <w:rPr>
          <w:rFonts w:ascii="Times New Roman" w:hAnsi="Times New Roman"/>
          <w:lang w:val="lt-LT"/>
        </w:rPr>
        <w:t xml:space="preserve"> būna tik tiesinė. 150 mg/m</w:t>
      </w:r>
      <w:r w:rsidRPr="000C63E2">
        <w:rPr>
          <w:rFonts w:ascii="Times New Roman" w:hAnsi="Times New Roman"/>
          <w:vertAlign w:val="superscript"/>
          <w:lang w:val="lt-LT"/>
        </w:rPr>
        <w:t>2</w:t>
      </w:r>
      <w:r w:rsidRPr="000C63E2">
        <w:rPr>
          <w:rFonts w:ascii="Times New Roman" w:hAnsi="Times New Roman"/>
          <w:lang w:val="lt-LT"/>
        </w:rPr>
        <w:t xml:space="preserve"> kūno paviršiaus ploto vaistinio preparato dozė yra didžiausia, kurią vartojant </w:t>
      </w:r>
      <w:proofErr w:type="spellStart"/>
      <w:r w:rsidRPr="000C63E2">
        <w:rPr>
          <w:rFonts w:ascii="Times New Roman" w:hAnsi="Times New Roman"/>
          <w:lang w:val="lt-LT"/>
        </w:rPr>
        <w:t>farmakokinetika</w:t>
      </w:r>
      <w:proofErr w:type="spellEnd"/>
      <w:r w:rsidRPr="000C63E2">
        <w:rPr>
          <w:rFonts w:ascii="Times New Roman" w:hAnsi="Times New Roman"/>
          <w:lang w:val="lt-LT"/>
        </w:rPr>
        <w:t xml:space="preserve"> būna tiesinė. Svarbiausi nustatyti metabolitai yra </w:t>
      </w:r>
      <w:proofErr w:type="spellStart"/>
      <w:r w:rsidRPr="000C63E2">
        <w:rPr>
          <w:rFonts w:ascii="Times New Roman" w:hAnsi="Times New Roman"/>
          <w:lang w:val="lt-LT"/>
        </w:rPr>
        <w:t>epirubicinolis</w:t>
      </w:r>
      <w:proofErr w:type="spellEnd"/>
      <w:r w:rsidRPr="000C63E2">
        <w:rPr>
          <w:rFonts w:ascii="Times New Roman" w:hAnsi="Times New Roman"/>
          <w:lang w:val="lt-LT"/>
        </w:rPr>
        <w:t xml:space="preserve"> (13-OH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bei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epirubicinolio</w:t>
      </w:r>
      <w:proofErr w:type="spellEnd"/>
      <w:r w:rsidRPr="000C63E2">
        <w:rPr>
          <w:rFonts w:ascii="Times New Roman" w:hAnsi="Times New Roman"/>
          <w:lang w:val="lt-LT"/>
        </w:rPr>
        <w:t xml:space="preserve"> </w:t>
      </w:r>
      <w:proofErr w:type="spellStart"/>
      <w:r w:rsidRPr="000C63E2">
        <w:rPr>
          <w:rFonts w:ascii="Times New Roman" w:hAnsi="Times New Roman"/>
          <w:lang w:val="lt-LT"/>
        </w:rPr>
        <w:t>gliukuronidai</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Farmakokinetikos</w:t>
      </w:r>
      <w:proofErr w:type="spellEnd"/>
      <w:r w:rsidRPr="000C63E2">
        <w:rPr>
          <w:rFonts w:ascii="Times New Roman" w:hAnsi="Times New Roman"/>
          <w:lang w:val="lt-LT"/>
        </w:rPr>
        <w:t xml:space="preserve"> tyrimo, kuriame dalyvavo ligoniai, sergantys šlapimo pūslės </w:t>
      </w:r>
      <w:proofErr w:type="spellStart"/>
      <w:r w:rsidRPr="000C63E2">
        <w:rPr>
          <w:rFonts w:ascii="Times New Roman" w:hAnsi="Times New Roman"/>
          <w:i/>
          <w:lang w:val="lt-LT"/>
        </w:rPr>
        <w:t>carcinoma</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in</w:t>
      </w:r>
      <w:proofErr w:type="spellEnd"/>
      <w:r w:rsidRPr="000C63E2">
        <w:rPr>
          <w:rFonts w:ascii="Times New Roman" w:hAnsi="Times New Roman"/>
          <w:i/>
          <w:lang w:val="lt-LT"/>
        </w:rPr>
        <w:t xml:space="preserve"> </w:t>
      </w:r>
      <w:proofErr w:type="spellStart"/>
      <w:r w:rsidRPr="000C63E2">
        <w:rPr>
          <w:rFonts w:ascii="Times New Roman" w:hAnsi="Times New Roman"/>
          <w:i/>
          <w:lang w:val="lt-LT"/>
        </w:rPr>
        <w:t>situ</w:t>
      </w:r>
      <w:proofErr w:type="spellEnd"/>
      <w:r w:rsidRPr="000C63E2">
        <w:rPr>
          <w:rFonts w:ascii="Times New Roman" w:hAnsi="Times New Roman"/>
          <w:lang w:val="lt-LT"/>
        </w:rPr>
        <w:t xml:space="preserve">, duomenimis, vartojant vaistinį preparatą į šlapimo pūslę,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koncentracija plazmoje paprastai būna maža (&lt; 10 </w:t>
      </w:r>
      <w:proofErr w:type="spellStart"/>
      <w:r w:rsidRPr="000C63E2">
        <w:rPr>
          <w:rFonts w:ascii="Times New Roman" w:hAnsi="Times New Roman"/>
          <w:lang w:val="lt-LT"/>
        </w:rPr>
        <w:t>ng</w:t>
      </w:r>
      <w:proofErr w:type="spellEnd"/>
      <w:r w:rsidRPr="000C63E2">
        <w:rPr>
          <w:rFonts w:ascii="Times New Roman" w:hAnsi="Times New Roman"/>
          <w:lang w:val="lt-LT"/>
        </w:rPr>
        <w:t>/ml). Manoma, kad į sisteminę kraujotaką daug vaistinio preparato nepatenka. Į ligonių, kurių šlapimo pūslės gleivinė pažeista (pvz., dėl auglio, cistito, operacijos), sisteminę kraujotaką gali patekti didesnis vaistinio preparato kiekis.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nuo </w:t>
      </w:r>
      <w:proofErr w:type="spellStart"/>
      <w:r w:rsidRPr="000C63E2">
        <w:rPr>
          <w:rFonts w:ascii="Times New Roman" w:hAnsi="Times New Roman"/>
          <w:lang w:val="lt-LT"/>
        </w:rPr>
        <w:t>doksorubicino</w:t>
      </w:r>
      <w:proofErr w:type="spellEnd"/>
      <w:r w:rsidRPr="000C63E2">
        <w:rPr>
          <w:rFonts w:ascii="Times New Roman" w:hAnsi="Times New Roman"/>
          <w:lang w:val="lt-LT"/>
        </w:rPr>
        <w:t xml:space="preserve"> skiriasi tuo, kad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w:t>
      </w:r>
      <w:proofErr w:type="spellStart"/>
      <w:r w:rsidRPr="000C63E2">
        <w:rPr>
          <w:rFonts w:ascii="Times New Roman" w:hAnsi="Times New Roman"/>
          <w:lang w:val="lt-LT"/>
        </w:rPr>
        <w:t>metabolizuojamas</w:t>
      </w:r>
      <w:proofErr w:type="spellEnd"/>
      <w:r w:rsidRPr="000C63E2">
        <w:rPr>
          <w:rFonts w:ascii="Times New Roman" w:hAnsi="Times New Roman"/>
          <w:lang w:val="lt-LT"/>
        </w:rPr>
        <w:t xml:space="preserve">, vykstant 4'-O-gliukuronizacijai, tai gali pagreitinti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eliminaciją ir sumažinti toksinį poveikį. Svarbiausio metabolito 13-OH darinio (</w:t>
      </w:r>
      <w:proofErr w:type="spellStart"/>
      <w:r w:rsidRPr="000C63E2">
        <w:rPr>
          <w:rFonts w:ascii="Times New Roman" w:hAnsi="Times New Roman"/>
          <w:lang w:val="lt-LT"/>
        </w:rPr>
        <w:t>epirubicinolio</w:t>
      </w:r>
      <w:proofErr w:type="spellEnd"/>
      <w:r w:rsidRPr="000C63E2">
        <w:rPr>
          <w:rFonts w:ascii="Times New Roman" w:hAnsi="Times New Roman"/>
          <w:lang w:val="lt-LT"/>
        </w:rPr>
        <w:t>) koncentracija plazmoje būna atitinkamai mažesnė ir iš esmės panaši į nepakitusio vaistinio preparato.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Daugiausia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eliminuojama pro kepenis. Didelis klirenso iš plazmos rodmuo (0,9 l/min.) rodo, kad eliminacija yra lėta dėl didelio pasiskirstymo audiniuose. 9</w:t>
      </w:r>
      <w:r w:rsidRPr="000C63E2">
        <w:rPr>
          <w:rFonts w:ascii="Times New Roman" w:hAnsi="Times New Roman"/>
          <w:lang w:val="lt-LT"/>
        </w:rPr>
        <w:noBreakHyphen/>
        <w:t>10 % suvartotos dozės per 48 valandas pašalinama su šlapimu.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Pagrindinis eliminacijos būdas yra šalinimas su tulžimi. Per 72 valandas su tulžimi pašalinama maždaug 40 % suvartotos dozės. Vaistinio preparato neprasiskverbia pro kraujo smegenų barjerą.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37" w:name="_Toc129243114"/>
      <w:bookmarkStart w:id="38" w:name="_Toc129243239"/>
      <w:r w:rsidRPr="000C63E2">
        <w:rPr>
          <w:rFonts w:ascii="Times New Roman" w:hAnsi="Times New Roman"/>
          <w:b/>
          <w:lang w:val="lt-LT"/>
        </w:rPr>
        <w:t>5.3</w:t>
      </w:r>
      <w:r w:rsidRPr="000C63E2">
        <w:rPr>
          <w:rFonts w:ascii="Times New Roman" w:hAnsi="Times New Roman"/>
          <w:b/>
          <w:lang w:val="lt-LT"/>
        </w:rPr>
        <w:tab/>
      </w:r>
      <w:proofErr w:type="spellStart"/>
      <w:r w:rsidRPr="000C63E2">
        <w:rPr>
          <w:rFonts w:ascii="Times New Roman" w:hAnsi="Times New Roman"/>
          <w:b/>
          <w:lang w:val="lt-LT"/>
        </w:rPr>
        <w:t>Ikiklinikinių</w:t>
      </w:r>
      <w:proofErr w:type="spellEnd"/>
      <w:r w:rsidRPr="000C63E2">
        <w:rPr>
          <w:rFonts w:ascii="Times New Roman" w:hAnsi="Times New Roman"/>
          <w:b/>
          <w:lang w:val="lt-LT"/>
        </w:rPr>
        <w:t xml:space="preserve"> saugumo tyrimų duomenys</w:t>
      </w:r>
      <w:bookmarkEnd w:id="37"/>
      <w:bookmarkEnd w:id="38"/>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Vartojant kartotines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dozes, organai taikiniai žiurkių, triušių ir šunų organizme buvo kraujo ir limfos sistema, virškinimo traktas, inkstai, kepenys ir lytiniai organai.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sukėlė </w:t>
      </w:r>
      <w:proofErr w:type="spellStart"/>
      <w:r w:rsidRPr="000C63E2">
        <w:rPr>
          <w:rFonts w:ascii="Times New Roman" w:hAnsi="Times New Roman"/>
          <w:lang w:val="lt-LT"/>
        </w:rPr>
        <w:t>kardiotoksinį</w:t>
      </w:r>
      <w:proofErr w:type="spellEnd"/>
      <w:r w:rsidRPr="000C63E2">
        <w:rPr>
          <w:rFonts w:ascii="Times New Roman" w:hAnsi="Times New Roman"/>
          <w:lang w:val="lt-LT"/>
        </w:rPr>
        <w:t xml:space="preserve"> poveikį žiurkėms, triušiams ir šunims.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kaip ir kiti </w:t>
      </w:r>
      <w:proofErr w:type="spellStart"/>
      <w:r w:rsidRPr="000C63E2">
        <w:rPr>
          <w:rFonts w:ascii="Times New Roman" w:hAnsi="Times New Roman"/>
          <w:lang w:val="lt-LT"/>
        </w:rPr>
        <w:t>antraciklinai</w:t>
      </w:r>
      <w:proofErr w:type="spellEnd"/>
      <w:r w:rsidRPr="000C63E2">
        <w:rPr>
          <w:rFonts w:ascii="Times New Roman" w:hAnsi="Times New Roman"/>
          <w:lang w:val="lt-LT"/>
        </w:rPr>
        <w:t xml:space="preserve">, sukėlė </w:t>
      </w:r>
      <w:proofErr w:type="spellStart"/>
      <w:r w:rsidRPr="000C63E2">
        <w:rPr>
          <w:rFonts w:ascii="Times New Roman" w:hAnsi="Times New Roman"/>
          <w:lang w:val="lt-LT"/>
        </w:rPr>
        <w:t>mutageninį</w:t>
      </w:r>
      <w:proofErr w:type="spellEnd"/>
      <w:r w:rsidRPr="000C63E2">
        <w:rPr>
          <w:rFonts w:ascii="Times New Roman" w:hAnsi="Times New Roman"/>
          <w:lang w:val="lt-LT"/>
        </w:rPr>
        <w:t xml:space="preserve">, </w:t>
      </w:r>
      <w:proofErr w:type="spellStart"/>
      <w:r w:rsidRPr="000C63E2">
        <w:rPr>
          <w:rFonts w:ascii="Times New Roman" w:hAnsi="Times New Roman"/>
          <w:lang w:val="lt-LT"/>
        </w:rPr>
        <w:t>genotoksinį</w:t>
      </w:r>
      <w:proofErr w:type="spellEnd"/>
      <w:r w:rsidRPr="000C63E2">
        <w:rPr>
          <w:rFonts w:ascii="Times New Roman" w:hAnsi="Times New Roman"/>
          <w:lang w:val="lt-LT"/>
        </w:rPr>
        <w:t xml:space="preserve">, </w:t>
      </w:r>
      <w:proofErr w:type="spellStart"/>
      <w:r w:rsidRPr="000C63E2">
        <w:rPr>
          <w:rFonts w:ascii="Times New Roman" w:hAnsi="Times New Roman"/>
          <w:lang w:val="lt-LT"/>
        </w:rPr>
        <w:t>embriotoksinį</w:t>
      </w:r>
      <w:proofErr w:type="spellEnd"/>
      <w:r w:rsidRPr="000C63E2">
        <w:rPr>
          <w:rFonts w:ascii="Times New Roman" w:hAnsi="Times New Roman"/>
          <w:lang w:val="lt-LT"/>
        </w:rPr>
        <w:t xml:space="preserve"> ir kancerogeninį poveikį žiurkėms.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Žiurkėms ir triušiams apsigimimų nenustatyta, bet manoma, kad </w:t>
      </w:r>
      <w:proofErr w:type="spellStart"/>
      <w:r w:rsidRPr="000C63E2">
        <w:rPr>
          <w:rFonts w:ascii="Times New Roman" w:hAnsi="Times New Roman"/>
          <w:lang w:val="lt-LT"/>
        </w:rPr>
        <w:t>epirubicinas</w:t>
      </w:r>
      <w:proofErr w:type="spellEnd"/>
      <w:r w:rsidRPr="000C63E2">
        <w:rPr>
          <w:rFonts w:ascii="Times New Roman" w:hAnsi="Times New Roman"/>
          <w:lang w:val="lt-LT"/>
        </w:rPr>
        <w:t xml:space="preserve">, kaip ir kiti </w:t>
      </w:r>
      <w:proofErr w:type="spellStart"/>
      <w:r w:rsidRPr="000C63E2">
        <w:rPr>
          <w:rFonts w:ascii="Times New Roman" w:hAnsi="Times New Roman"/>
          <w:lang w:val="lt-LT"/>
        </w:rPr>
        <w:t>antraciklinai</w:t>
      </w:r>
      <w:proofErr w:type="spellEnd"/>
      <w:r w:rsidRPr="000C63E2">
        <w:rPr>
          <w:rFonts w:ascii="Times New Roman" w:hAnsi="Times New Roman"/>
          <w:lang w:val="lt-LT"/>
        </w:rPr>
        <w:t xml:space="preserve"> bei </w:t>
      </w:r>
      <w:proofErr w:type="spellStart"/>
      <w:r w:rsidRPr="000C63E2">
        <w:rPr>
          <w:rFonts w:ascii="Times New Roman" w:hAnsi="Times New Roman"/>
          <w:lang w:val="lt-LT"/>
        </w:rPr>
        <w:t>citotoksiniai</w:t>
      </w:r>
      <w:proofErr w:type="spellEnd"/>
      <w:r w:rsidRPr="000C63E2">
        <w:rPr>
          <w:rFonts w:ascii="Times New Roman" w:hAnsi="Times New Roman"/>
          <w:lang w:val="lt-LT"/>
        </w:rPr>
        <w:t xml:space="preserve"> vaistiniai preparatai, gali daryti </w:t>
      </w:r>
      <w:proofErr w:type="spellStart"/>
      <w:r w:rsidRPr="000C63E2">
        <w:rPr>
          <w:rFonts w:ascii="Times New Roman" w:hAnsi="Times New Roman"/>
          <w:lang w:val="lt-LT"/>
        </w:rPr>
        <w:t>teratogeninį</w:t>
      </w:r>
      <w:proofErr w:type="spellEnd"/>
      <w:r w:rsidRPr="000C63E2">
        <w:rPr>
          <w:rFonts w:ascii="Times New Roman" w:hAnsi="Times New Roman"/>
          <w:lang w:val="lt-LT"/>
        </w:rPr>
        <w:t xml:space="preserve"> poveikį.</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Lokalaus toleravimo tyrimai su žiurkėmis ir pelėmis parodė, kad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sušvirkštimas į audinius šalia venos sukelia audinių nekrozę.</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39" w:name="_Toc129243115"/>
      <w:bookmarkStart w:id="40" w:name="_Toc129243240"/>
      <w:r w:rsidRPr="000C63E2">
        <w:rPr>
          <w:rFonts w:ascii="Times New Roman" w:hAnsi="Times New Roman"/>
          <w:b/>
          <w:lang w:val="lt-LT"/>
        </w:rPr>
        <w:t>6.</w:t>
      </w:r>
      <w:r w:rsidRPr="000C63E2">
        <w:rPr>
          <w:rFonts w:ascii="Times New Roman" w:hAnsi="Times New Roman"/>
          <w:b/>
          <w:lang w:val="lt-LT"/>
        </w:rPr>
        <w:tab/>
        <w:t>FARMACINĖ INFORMACIJA</w:t>
      </w:r>
      <w:bookmarkEnd w:id="39"/>
      <w:bookmarkEnd w:id="40"/>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41" w:name="_Toc129243116"/>
      <w:bookmarkStart w:id="42" w:name="_Toc129243241"/>
      <w:r w:rsidRPr="000C63E2">
        <w:rPr>
          <w:rFonts w:ascii="Times New Roman" w:hAnsi="Times New Roman"/>
          <w:b/>
          <w:lang w:val="lt-LT"/>
        </w:rPr>
        <w:t>6.1</w:t>
      </w:r>
      <w:r w:rsidRPr="000C63E2">
        <w:rPr>
          <w:rFonts w:ascii="Times New Roman" w:hAnsi="Times New Roman"/>
          <w:b/>
          <w:lang w:val="lt-LT"/>
        </w:rPr>
        <w:tab/>
        <w:t>Pagalbinių medžiagų sąrašas</w:t>
      </w:r>
      <w:bookmarkEnd w:id="41"/>
      <w:bookmarkEnd w:id="42"/>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Natrio chloridas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Vandenilio chlorido rūgštis (pH korekcijai)</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Injekcinis vanduo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43" w:name="_Toc129243117"/>
      <w:bookmarkStart w:id="44" w:name="_Toc129243242"/>
      <w:r w:rsidRPr="000C63E2">
        <w:rPr>
          <w:rFonts w:ascii="Times New Roman" w:hAnsi="Times New Roman"/>
          <w:b/>
          <w:lang w:val="lt-LT"/>
        </w:rPr>
        <w:t>6.2</w:t>
      </w:r>
      <w:r w:rsidRPr="000C63E2">
        <w:rPr>
          <w:rFonts w:ascii="Times New Roman" w:hAnsi="Times New Roman"/>
          <w:b/>
          <w:lang w:val="lt-LT"/>
        </w:rPr>
        <w:tab/>
        <w:t>Nesuderinamumas</w:t>
      </w:r>
      <w:bookmarkEnd w:id="43"/>
      <w:bookmarkEnd w:id="44"/>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lastRenderedPageBreak/>
        <w:t xml:space="preserve">Reikia vengti ilgalaikio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kontakto su bet kuriuo šarminės reakcijos tirpalu (įskaitant tirpalus, kuriuose yra vandenilio karbonatų), nes tai sukelia vaistinio preparato hidrolizę. Galima naudoti tik 6.6 skyriuje nurodytus skiediklius.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Nei injekcinio tirpalo, nei praskiesto tirpalo negalima maišyti su jokiais kitais vaistiniais preparatais. Nustatytas fizinis nesuderinamumas su heparinu.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negalima maišyti su jokiais kitais vaistiniais preparatais.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45" w:name="_Toc129243118"/>
      <w:bookmarkStart w:id="46" w:name="_Toc129243243"/>
      <w:r w:rsidRPr="000C63E2">
        <w:rPr>
          <w:rFonts w:ascii="Times New Roman" w:hAnsi="Times New Roman"/>
          <w:b/>
          <w:lang w:val="lt-LT"/>
        </w:rPr>
        <w:t>6.3</w:t>
      </w:r>
      <w:r w:rsidRPr="000C63E2">
        <w:rPr>
          <w:rFonts w:ascii="Times New Roman" w:hAnsi="Times New Roman"/>
          <w:b/>
          <w:lang w:val="lt-LT"/>
        </w:rPr>
        <w:tab/>
        <w:t>Tinkamumo laikas</w:t>
      </w:r>
      <w:bookmarkEnd w:id="45"/>
      <w:bookmarkEnd w:id="46"/>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Vaistinio preparato, esančio gamintojo tiekiamoje pakuotėje, tinkamumo laikas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3 metai.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 xml:space="preserve">Tinkamumo laikas, pirmą kartą atidarius </w:t>
      </w:r>
      <w:proofErr w:type="spellStart"/>
      <w:r w:rsidRPr="000C63E2">
        <w:rPr>
          <w:rFonts w:ascii="Times New Roman" w:hAnsi="Times New Roman"/>
          <w:i/>
          <w:lang w:val="lt-LT"/>
        </w:rPr>
        <w:t>talpyklę</w:t>
      </w:r>
      <w:proofErr w:type="spellEnd"/>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Flakono turinį galima vartoti tik vieną kartą. Vaistinio preparato likučius reikia sunaikinti. Mikrobiologiniu požiūriu, pirmą kartą pradūrus guminį kamštį, vaistinį preparatą reikia vartoti nedelsiant. Jeigu vaistinis preparatas iš karto nevartojamas, už laikymo laiką ir sąlygas atsako vartotojas.</w:t>
      </w:r>
    </w:p>
    <w:p w:rsidR="000C63E2" w:rsidRPr="000C63E2" w:rsidRDefault="000C63E2" w:rsidP="000C63E2">
      <w:pPr>
        <w:spacing w:after="0" w:line="240" w:lineRule="auto"/>
        <w:ind w:left="567" w:hanging="567"/>
        <w:rPr>
          <w:rFonts w:ascii="Times New Roman" w:hAnsi="Times New Roman"/>
          <w:lang w:val="lt-LT"/>
        </w:rPr>
      </w:pPr>
    </w:p>
    <w:p w:rsidR="000C63E2" w:rsidRPr="000C63E2" w:rsidRDefault="000C63E2" w:rsidP="000C63E2">
      <w:pPr>
        <w:tabs>
          <w:tab w:val="left" w:pos="0"/>
        </w:tabs>
        <w:spacing w:after="0" w:line="240" w:lineRule="auto"/>
        <w:rPr>
          <w:rFonts w:ascii="Times New Roman" w:hAnsi="Times New Roman"/>
          <w:i/>
          <w:lang w:val="lt-LT"/>
        </w:rPr>
      </w:pPr>
      <w:r w:rsidRPr="000C63E2">
        <w:rPr>
          <w:rFonts w:ascii="Times New Roman" w:hAnsi="Times New Roman"/>
          <w:i/>
          <w:lang w:val="lt-LT"/>
        </w:rPr>
        <w:t>Praskiesto injekcinio tirpalo tinkamumo laikas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Praskiestą vaistinį preparatą reikia vartoti nedelsiant. Jeigu vaistinis preparatas iš karto nevartojamas, už laikymo laiką ir sąlygas atsako vartotojas.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47" w:name="_Toc129243119"/>
      <w:bookmarkStart w:id="48" w:name="_Toc129243244"/>
      <w:r w:rsidRPr="000C63E2">
        <w:rPr>
          <w:rFonts w:ascii="Times New Roman" w:hAnsi="Times New Roman"/>
          <w:b/>
          <w:lang w:val="lt-LT"/>
        </w:rPr>
        <w:t>6.4</w:t>
      </w:r>
      <w:r w:rsidRPr="000C63E2">
        <w:rPr>
          <w:rFonts w:ascii="Times New Roman" w:hAnsi="Times New Roman"/>
          <w:b/>
          <w:lang w:val="lt-LT"/>
        </w:rPr>
        <w:tab/>
        <w:t>Specialios laikymo sąlygos</w:t>
      </w:r>
      <w:bookmarkEnd w:id="47"/>
      <w:bookmarkEnd w:id="48"/>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Laikyti šaldytuve (2 </w:t>
      </w:r>
      <w:r w:rsidRPr="000C63E2">
        <w:rPr>
          <w:rFonts w:ascii="Times New Roman" w:hAnsi="Times New Roman"/>
          <w:lang w:val="lt-LT"/>
        </w:rPr>
        <w:sym w:font="Symbol" w:char="F0B0"/>
      </w:r>
      <w:r w:rsidRPr="000C63E2">
        <w:rPr>
          <w:rFonts w:ascii="Times New Roman" w:hAnsi="Times New Roman"/>
          <w:lang w:val="lt-LT"/>
        </w:rPr>
        <w:t xml:space="preserve">C – 8 </w:t>
      </w:r>
      <w:r w:rsidRPr="000C63E2">
        <w:rPr>
          <w:rFonts w:ascii="Times New Roman" w:hAnsi="Times New Roman"/>
          <w:lang w:val="lt-LT"/>
        </w:rPr>
        <w:sym w:font="Symbol" w:char="F0B0"/>
      </w:r>
      <w:r w:rsidRPr="000C63E2">
        <w:rPr>
          <w:rFonts w:ascii="Times New Roman" w:hAnsi="Times New Roman"/>
          <w:lang w:val="lt-LT"/>
        </w:rPr>
        <w:t>C).</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color w:val="0D0D0D"/>
          <w:lang w:val="lt-LT"/>
        </w:rPr>
        <w:t>Pirmą kartą atidaryto ir praskiesto vaistinio preparato laikymo sąlygos pateikiamos</w:t>
      </w:r>
      <w:r w:rsidRPr="000C63E2">
        <w:rPr>
          <w:rFonts w:ascii="Times New Roman" w:hAnsi="Times New Roman"/>
          <w:lang w:val="lt-LT"/>
        </w:rPr>
        <w:t xml:space="preserve"> 6.3 skyriuje.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Flakoną laikyti išorinėje dėžutėje, kad preparatas būtų apsaugotas nuo šviesos.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49" w:name="_Toc129243120"/>
      <w:bookmarkStart w:id="50" w:name="_Toc129243245"/>
      <w:r w:rsidRPr="000C63E2">
        <w:rPr>
          <w:rFonts w:ascii="Times New Roman" w:hAnsi="Times New Roman"/>
          <w:b/>
          <w:lang w:val="lt-LT"/>
        </w:rPr>
        <w:t>6.5</w:t>
      </w:r>
      <w:r w:rsidRPr="000C63E2">
        <w:rPr>
          <w:rFonts w:ascii="Times New Roman" w:hAnsi="Times New Roman"/>
          <w:b/>
          <w:lang w:val="lt-LT"/>
        </w:rPr>
        <w:tab/>
      </w:r>
      <w:proofErr w:type="spellStart"/>
      <w:r w:rsidRPr="000C63E2">
        <w:rPr>
          <w:rFonts w:ascii="Times New Roman" w:hAnsi="Times New Roman"/>
          <w:b/>
          <w:lang w:val="lt-LT"/>
        </w:rPr>
        <w:t>Talpyklės</w:t>
      </w:r>
      <w:proofErr w:type="spellEnd"/>
      <w:r w:rsidRPr="000C63E2">
        <w:rPr>
          <w:rFonts w:ascii="Times New Roman" w:hAnsi="Times New Roman"/>
          <w:b/>
          <w:lang w:val="lt-LT"/>
        </w:rPr>
        <w:t xml:space="preserve"> pobūdis ir jos turinys</w:t>
      </w:r>
      <w:bookmarkEnd w:id="49"/>
      <w:bookmarkEnd w:id="50"/>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I tipo stiklo flakonai, </w:t>
      </w:r>
      <w:proofErr w:type="spellStart"/>
      <w:r w:rsidRPr="000C63E2">
        <w:rPr>
          <w:rFonts w:ascii="Times New Roman" w:hAnsi="Times New Roman"/>
          <w:lang w:val="lt-LT"/>
        </w:rPr>
        <w:t>bromobutilo</w:t>
      </w:r>
      <w:proofErr w:type="spellEnd"/>
      <w:r w:rsidRPr="000C63E2">
        <w:rPr>
          <w:rFonts w:ascii="Times New Roman" w:hAnsi="Times New Roman"/>
          <w:lang w:val="lt-LT"/>
        </w:rPr>
        <w:t xml:space="preserve"> gumos kamštis ir metalo (aliuminio) dangtelis su polipropileno diskeliu. Tiekiami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flakonai su apsaugine plastiko folija ar be jos.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Pakuočių dydžiai</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5 ml flakonas (10 mg/5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10 ml flakonas (20 mg/10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25 ml flakonas (50 mg/25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50 ml flakonas (100 mg/50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100 ml flakonas (200 mg/100 ml)</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Gali būti tiekiamos ne visų dydžių pakuotės.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51" w:name="_Toc129243121"/>
      <w:bookmarkStart w:id="52" w:name="_Toc129243246"/>
      <w:r w:rsidRPr="000C63E2">
        <w:rPr>
          <w:rFonts w:ascii="Times New Roman" w:hAnsi="Times New Roman"/>
          <w:b/>
          <w:lang w:val="lt-LT"/>
        </w:rPr>
        <w:t>6.6</w:t>
      </w:r>
      <w:r w:rsidRPr="000C63E2">
        <w:rPr>
          <w:rFonts w:ascii="Times New Roman" w:hAnsi="Times New Roman"/>
          <w:b/>
          <w:lang w:val="lt-LT"/>
        </w:rPr>
        <w:tab/>
        <w:t>Specialūs reikalavimai atliekoms tvarkyti ir vaistiniam preparatui ruošti</w:t>
      </w:r>
      <w:bookmarkEnd w:id="51"/>
      <w:bookmarkEnd w:id="52"/>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Leidimas į veną.</w:t>
      </w:r>
      <w:r w:rsidRPr="000C63E2">
        <w:rPr>
          <w:rFonts w:ascii="Times New Roman" w:hAnsi="Times New Roman"/>
          <w:lang w:val="lt-LT"/>
        </w:rPr>
        <w:t xml:space="preserve">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rekomenduojama sušvirkšti per infuzijų vamzdelį, per kurį laisvai </w:t>
      </w:r>
      <w:proofErr w:type="spellStart"/>
      <w:r w:rsidRPr="000C63E2">
        <w:rPr>
          <w:rFonts w:ascii="Times New Roman" w:hAnsi="Times New Roman"/>
          <w:lang w:val="lt-LT"/>
        </w:rPr>
        <w:t>infuzuojamas</w:t>
      </w:r>
      <w:proofErr w:type="spellEnd"/>
      <w:r w:rsidRPr="000C63E2">
        <w:rPr>
          <w:rFonts w:ascii="Times New Roman" w:hAnsi="Times New Roman"/>
          <w:lang w:val="lt-LT"/>
        </w:rPr>
        <w:t xml:space="preserve"> fiziologinis tirpalas (žr. 4.2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 xml:space="preserve">Vartojimas į šlapimo pūslę. </w:t>
      </w:r>
      <w:r w:rsidRPr="000C63E2">
        <w:rPr>
          <w:rFonts w:ascii="Times New Roman" w:hAnsi="Times New Roman"/>
          <w:lang w:val="lt-LT"/>
        </w:rPr>
        <w:t xml:space="preserve">Prieš vartojimą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reikia praskiesti steriliu injekciniu vandeniu arba steriliu 0,9% natrio chlorido tirpalu (žr. 4.2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Injekciniame tirpale nėra konservantų, taigi vaistinio preparato likučius reikia nedelsiant sunaikinti.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 xml:space="preserve">Saugaus </w:t>
      </w:r>
      <w:proofErr w:type="spellStart"/>
      <w:r w:rsidRPr="000C63E2">
        <w:rPr>
          <w:rFonts w:ascii="Times New Roman" w:hAnsi="Times New Roman"/>
          <w:b/>
          <w:lang w:val="lt-LT"/>
        </w:rPr>
        <w:t>antinavikinių</w:t>
      </w:r>
      <w:proofErr w:type="spellEnd"/>
      <w:r w:rsidRPr="000C63E2">
        <w:rPr>
          <w:rFonts w:ascii="Times New Roman" w:hAnsi="Times New Roman"/>
          <w:b/>
          <w:lang w:val="lt-LT"/>
        </w:rPr>
        <w:t xml:space="preserve"> vaistinių preparatų ruošimo ir atliekų tvarkymo rekomendacijos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lastRenderedPageBreak/>
        <w:t>1.</w:t>
      </w:r>
      <w:r w:rsidRPr="000C63E2">
        <w:rPr>
          <w:rFonts w:ascii="Times New Roman" w:hAnsi="Times New Roman"/>
          <w:lang w:val="lt-LT"/>
        </w:rPr>
        <w:tab/>
        <w:t xml:space="preserve">Jeigu ruošiamas infuzinis tirpalas, infuzinį tirpalą </w:t>
      </w:r>
      <w:proofErr w:type="spellStart"/>
      <w:r w:rsidRPr="000C63E2">
        <w:rPr>
          <w:rFonts w:ascii="Times New Roman" w:hAnsi="Times New Roman"/>
          <w:lang w:val="lt-LT"/>
        </w:rPr>
        <w:t>aseptikos</w:t>
      </w:r>
      <w:proofErr w:type="spellEnd"/>
      <w:r w:rsidRPr="000C63E2">
        <w:rPr>
          <w:rFonts w:ascii="Times New Roman" w:hAnsi="Times New Roman"/>
          <w:lang w:val="lt-LT"/>
        </w:rPr>
        <w:t xml:space="preserve"> sąlygomis turi ruošti patyręs darbuotojas.</w:t>
      </w:r>
    </w:p>
    <w:p w:rsidR="000C63E2" w:rsidRPr="000C63E2" w:rsidRDefault="000C63E2" w:rsidP="000C63E2">
      <w:pPr>
        <w:spacing w:after="0" w:line="240" w:lineRule="auto"/>
        <w:ind w:left="540" w:hanging="540"/>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2.</w:t>
      </w:r>
      <w:r w:rsidRPr="000C63E2">
        <w:rPr>
          <w:rFonts w:ascii="Times New Roman" w:hAnsi="Times New Roman"/>
          <w:lang w:val="lt-LT"/>
        </w:rPr>
        <w:tab/>
        <w:t xml:space="preserve">Infuzinį tirpalą reikia ruošti specialiai skirtoje </w:t>
      </w:r>
      <w:proofErr w:type="spellStart"/>
      <w:r w:rsidRPr="000C63E2">
        <w:rPr>
          <w:rFonts w:ascii="Times New Roman" w:hAnsi="Times New Roman"/>
          <w:lang w:val="lt-LT"/>
        </w:rPr>
        <w:t>aseptinėje</w:t>
      </w:r>
      <w:proofErr w:type="spellEnd"/>
      <w:r w:rsidRPr="000C63E2">
        <w:rPr>
          <w:rFonts w:ascii="Times New Roman" w:hAnsi="Times New Roman"/>
          <w:lang w:val="lt-LT"/>
        </w:rPr>
        <w:t xml:space="preserve"> vietoje.</w:t>
      </w:r>
    </w:p>
    <w:p w:rsidR="000C63E2" w:rsidRPr="000C63E2" w:rsidRDefault="000C63E2" w:rsidP="000C63E2">
      <w:pPr>
        <w:spacing w:after="0" w:line="240" w:lineRule="auto"/>
        <w:ind w:left="540" w:hanging="540"/>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3.</w:t>
      </w:r>
      <w:r w:rsidRPr="000C63E2">
        <w:rPr>
          <w:rFonts w:ascii="Times New Roman" w:hAnsi="Times New Roman"/>
          <w:lang w:val="lt-LT"/>
        </w:rPr>
        <w:tab/>
        <w:t>Reikia naudoti tinkamas apsaugines priemones: vienkartines pirštines, akinius, chalatą ir kaukę.</w:t>
      </w:r>
    </w:p>
    <w:p w:rsidR="000C63E2" w:rsidRPr="000C63E2" w:rsidRDefault="000C63E2" w:rsidP="000C63E2">
      <w:pPr>
        <w:spacing w:after="0" w:line="240" w:lineRule="auto"/>
        <w:ind w:left="540" w:hanging="540"/>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4.</w:t>
      </w:r>
      <w:r w:rsidRPr="000C63E2">
        <w:rPr>
          <w:rFonts w:ascii="Times New Roman" w:hAnsi="Times New Roman"/>
          <w:lang w:val="lt-LT"/>
        </w:rPr>
        <w:tab/>
        <w:t>Reikia elgtis atsargiai, kad vaistinio preparato atsitiktinai nepatektų į akis. Jeigu vaistinio preparato atsitiktinai pateko į akis, reikia plauti dideliu vandens ir (arba) 0,9 % natrio chlorido tirpalo kiekiu. Po to pasitikrinti pas gydytoją.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5.</w:t>
      </w:r>
      <w:r w:rsidRPr="000C63E2">
        <w:rPr>
          <w:rFonts w:ascii="Times New Roman" w:hAnsi="Times New Roman"/>
          <w:lang w:val="lt-LT"/>
        </w:rPr>
        <w:tab/>
        <w:t>Jeigu vaistinio preparato pateko ant odos, pažeistą vietą plauti dideliu vandens arba natrio-vandenilio karbonato tirpalo kiekiu. Visgi odos negalima trinti šepečiu. Nusiėmus pirštines, visada reikia nusiplauti rankas.</w:t>
      </w:r>
    </w:p>
    <w:p w:rsidR="000C63E2" w:rsidRPr="000C63E2" w:rsidRDefault="000C63E2" w:rsidP="000C63E2">
      <w:pPr>
        <w:spacing w:after="0" w:line="240" w:lineRule="auto"/>
        <w:ind w:left="540" w:hanging="540"/>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6.</w:t>
      </w:r>
      <w:r w:rsidRPr="000C63E2">
        <w:rPr>
          <w:rFonts w:ascii="Times New Roman" w:hAnsi="Times New Roman"/>
          <w:lang w:val="lt-LT"/>
        </w:rPr>
        <w:tab/>
        <w:t xml:space="preserve">Išsiliejus ar nutekėjus vaistiniams preparatui, užterštą vietą reikia apdoroti praskiestu natrio </w:t>
      </w:r>
      <w:proofErr w:type="spellStart"/>
      <w:r w:rsidRPr="000C63E2">
        <w:rPr>
          <w:rFonts w:ascii="Times New Roman" w:hAnsi="Times New Roman"/>
          <w:lang w:val="lt-LT"/>
        </w:rPr>
        <w:t>hipochlorito</w:t>
      </w:r>
      <w:proofErr w:type="spellEnd"/>
      <w:r w:rsidRPr="000C63E2">
        <w:rPr>
          <w:rFonts w:ascii="Times New Roman" w:hAnsi="Times New Roman"/>
          <w:lang w:val="lt-LT"/>
        </w:rPr>
        <w:t xml:space="preserve"> (1 % laisvo chloro) tirpalu (geriausia apipilti) ir po to vandeniu. Visas valymui naudotas priemones reikia sunaikinti taip, kaip nurodyta toliau.</w:t>
      </w:r>
    </w:p>
    <w:p w:rsidR="000C63E2" w:rsidRPr="000C63E2" w:rsidRDefault="000C63E2" w:rsidP="000C63E2">
      <w:pPr>
        <w:spacing w:after="0" w:line="240" w:lineRule="auto"/>
        <w:ind w:left="540" w:hanging="540"/>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7.</w:t>
      </w:r>
      <w:r w:rsidRPr="000C63E2">
        <w:rPr>
          <w:rFonts w:ascii="Times New Roman" w:hAnsi="Times New Roman"/>
          <w:lang w:val="lt-LT"/>
        </w:rPr>
        <w:tab/>
        <w:t xml:space="preserve">Nėščioms darbuotojoms ruošti </w:t>
      </w:r>
      <w:proofErr w:type="spellStart"/>
      <w:r w:rsidRPr="000C63E2">
        <w:rPr>
          <w:rFonts w:ascii="Times New Roman" w:hAnsi="Times New Roman"/>
          <w:lang w:val="lt-LT"/>
        </w:rPr>
        <w:t>citotoksinių</w:t>
      </w:r>
      <w:proofErr w:type="spellEnd"/>
      <w:r w:rsidRPr="000C63E2">
        <w:rPr>
          <w:rFonts w:ascii="Times New Roman" w:hAnsi="Times New Roman"/>
          <w:lang w:val="lt-LT"/>
        </w:rPr>
        <w:t xml:space="preserve"> vaistinių preparatų negalima.</w:t>
      </w:r>
    </w:p>
    <w:p w:rsidR="000C63E2" w:rsidRPr="000C63E2" w:rsidRDefault="000C63E2" w:rsidP="000C63E2">
      <w:pPr>
        <w:spacing w:after="0" w:line="240" w:lineRule="auto"/>
        <w:ind w:left="540" w:hanging="540"/>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8.</w:t>
      </w:r>
      <w:r w:rsidRPr="000C63E2">
        <w:rPr>
          <w:rFonts w:ascii="Times New Roman" w:hAnsi="Times New Roman"/>
          <w:lang w:val="lt-LT"/>
        </w:rPr>
        <w:tab/>
        <w:t xml:space="preserve">Priemones (švirkštai, adatos ir kt.), kurios buvo naudojamos tirpinant ir (arba) skiedžiant </w:t>
      </w:r>
      <w:proofErr w:type="spellStart"/>
      <w:r w:rsidRPr="000C63E2">
        <w:rPr>
          <w:rFonts w:ascii="Times New Roman" w:hAnsi="Times New Roman"/>
          <w:lang w:val="lt-LT"/>
        </w:rPr>
        <w:t>citotoksinius</w:t>
      </w:r>
      <w:proofErr w:type="spellEnd"/>
      <w:r w:rsidRPr="000C63E2">
        <w:rPr>
          <w:rFonts w:ascii="Times New Roman" w:hAnsi="Times New Roman"/>
          <w:lang w:val="lt-LT"/>
        </w:rPr>
        <w:t xml:space="preserve"> vaistinius preparatus, reikia atsargiai tinkamai sunaikinti. Nesuvartotą vaistinį preparatą ar atliekas reikia tvarkyti laikantis vietinių reikalavimų.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53" w:name="_Toc129243122"/>
      <w:bookmarkStart w:id="54" w:name="_Toc129243247"/>
      <w:r w:rsidRPr="000C63E2">
        <w:rPr>
          <w:rFonts w:ascii="Times New Roman" w:hAnsi="Times New Roman"/>
          <w:b/>
          <w:lang w:val="lt-LT"/>
        </w:rPr>
        <w:t>7.</w:t>
      </w:r>
      <w:r w:rsidRPr="000C63E2">
        <w:rPr>
          <w:rFonts w:ascii="Times New Roman" w:hAnsi="Times New Roman"/>
          <w:b/>
          <w:lang w:val="lt-LT"/>
        </w:rPr>
        <w:tab/>
      </w:r>
      <w:bookmarkEnd w:id="53"/>
      <w:bookmarkEnd w:id="54"/>
      <w:r w:rsidRPr="000C63E2">
        <w:rPr>
          <w:rFonts w:ascii="Times New Roman" w:hAnsi="Times New Roman"/>
          <w:b/>
          <w:lang w:val="lt-LT"/>
        </w:rPr>
        <w:t>REGISTRUOTOJAS</w:t>
      </w:r>
    </w:p>
    <w:p w:rsidR="000C63E2" w:rsidRPr="000C63E2" w:rsidRDefault="000C63E2" w:rsidP="000C63E2">
      <w:pPr>
        <w:spacing w:after="0" w:line="240" w:lineRule="auto"/>
        <w:rPr>
          <w:rFonts w:ascii="Times New Roman" w:hAnsi="Times New Roman"/>
          <w:lang w:val="lt-LT"/>
        </w:rPr>
      </w:pPr>
    </w:p>
    <w:p w:rsidR="000C63E2" w:rsidRPr="003E3940" w:rsidRDefault="000C63E2" w:rsidP="003E3940">
      <w:pPr>
        <w:spacing w:after="0" w:line="240" w:lineRule="auto"/>
        <w:ind w:left="567" w:hanging="567"/>
        <w:rPr>
          <w:rFonts w:ascii="Times New Roman" w:hAnsi="Times New Roman"/>
        </w:rPr>
      </w:pPr>
      <w:r w:rsidRPr="003E3940">
        <w:rPr>
          <w:rFonts w:ascii="Times New Roman" w:hAnsi="Times New Roman"/>
        </w:rPr>
        <w:t xml:space="preserve">Actavis Group </w:t>
      </w:r>
      <w:r w:rsidR="00BF2589">
        <w:rPr>
          <w:rFonts w:ascii="Times New Roman" w:eastAsia="Times New Roman" w:hAnsi="Times New Roman" w:cs="Times New Roman"/>
        </w:rPr>
        <w:t xml:space="preserve">PTC </w:t>
      </w:r>
      <w:proofErr w:type="spellStart"/>
      <w:proofErr w:type="gramStart"/>
      <w:r w:rsidR="00BF2589">
        <w:rPr>
          <w:rFonts w:ascii="Times New Roman" w:eastAsia="Times New Roman" w:hAnsi="Times New Roman" w:cs="Times New Roman"/>
        </w:rPr>
        <w:t>ehf</w:t>
      </w:r>
      <w:proofErr w:type="spellEnd"/>
      <w:proofErr w:type="gramEnd"/>
      <w:r w:rsidRPr="003E3940">
        <w:rPr>
          <w:rFonts w:ascii="Times New Roman" w:hAnsi="Times New Roman"/>
        </w:rPr>
        <w:t>.</w:t>
      </w:r>
    </w:p>
    <w:p w:rsidR="000C63E2" w:rsidRPr="003E3940" w:rsidRDefault="000C63E2" w:rsidP="003E3940">
      <w:pPr>
        <w:spacing w:after="0" w:line="240" w:lineRule="auto"/>
        <w:ind w:left="567" w:hanging="567"/>
        <w:rPr>
          <w:rFonts w:ascii="Times New Roman" w:hAnsi="Times New Roman"/>
        </w:rPr>
      </w:pPr>
      <w:proofErr w:type="spellStart"/>
      <w:r w:rsidRPr="003E3940">
        <w:rPr>
          <w:rFonts w:ascii="Times New Roman" w:hAnsi="Times New Roman"/>
        </w:rPr>
        <w:t>Reykjavíkurvegi</w:t>
      </w:r>
      <w:proofErr w:type="spellEnd"/>
      <w:r w:rsidRPr="003E3940">
        <w:rPr>
          <w:rFonts w:ascii="Times New Roman" w:hAnsi="Times New Roman"/>
        </w:rPr>
        <w:t xml:space="preserve"> 76-78</w:t>
      </w:r>
    </w:p>
    <w:p w:rsidR="000C63E2" w:rsidRPr="003E3940" w:rsidRDefault="000C63E2" w:rsidP="003E3940">
      <w:pPr>
        <w:spacing w:after="0" w:line="240" w:lineRule="auto"/>
        <w:ind w:left="567" w:hanging="567"/>
        <w:rPr>
          <w:rFonts w:ascii="Times New Roman" w:hAnsi="Times New Roman"/>
        </w:rPr>
      </w:pPr>
      <w:proofErr w:type="gramStart"/>
      <w:r w:rsidRPr="003E3940">
        <w:rPr>
          <w:rFonts w:ascii="Times New Roman" w:hAnsi="Times New Roman"/>
        </w:rPr>
        <w:t>220</w:t>
      </w:r>
      <w:proofErr w:type="gramEnd"/>
      <w:r w:rsidRPr="003E3940">
        <w:rPr>
          <w:rFonts w:ascii="Times New Roman" w:hAnsi="Times New Roman"/>
        </w:rPr>
        <w:t xml:space="preserve"> </w:t>
      </w:r>
      <w:proofErr w:type="spellStart"/>
      <w:r w:rsidRPr="003E3940">
        <w:rPr>
          <w:rFonts w:ascii="Times New Roman" w:hAnsi="Times New Roman"/>
        </w:rPr>
        <w:t>Hafnarfjörður</w:t>
      </w:r>
      <w:proofErr w:type="spellEnd"/>
    </w:p>
    <w:p w:rsidR="000C63E2" w:rsidRPr="003E3940" w:rsidRDefault="000C63E2" w:rsidP="000C63E2">
      <w:pPr>
        <w:spacing w:after="0" w:line="240" w:lineRule="auto"/>
        <w:rPr>
          <w:rFonts w:ascii="Times New Roman" w:hAnsi="Times New Roman"/>
        </w:rPr>
      </w:pPr>
      <w:proofErr w:type="spellStart"/>
      <w:r w:rsidRPr="003E3940">
        <w:rPr>
          <w:rFonts w:ascii="Times New Roman" w:hAnsi="Times New Roman"/>
        </w:rPr>
        <w:t>Islandija</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55" w:name="_Toc129243123"/>
      <w:bookmarkStart w:id="56" w:name="_Toc129243248"/>
      <w:r w:rsidRPr="000C63E2">
        <w:rPr>
          <w:rFonts w:ascii="Times New Roman" w:hAnsi="Times New Roman"/>
          <w:b/>
          <w:lang w:val="lt-LT"/>
        </w:rPr>
        <w:t>8.</w:t>
      </w:r>
      <w:r w:rsidRPr="000C63E2">
        <w:rPr>
          <w:rFonts w:ascii="Times New Roman" w:hAnsi="Times New Roman"/>
          <w:b/>
          <w:lang w:val="lt-LT"/>
        </w:rPr>
        <w:tab/>
        <w:t>REGISTRACIJOS PAŽYMĖJIMO NUMERIS</w:t>
      </w:r>
      <w:bookmarkEnd w:id="55"/>
      <w:bookmarkEnd w:id="56"/>
      <w:r w:rsidRPr="000C63E2">
        <w:rPr>
          <w:rFonts w:ascii="Times New Roman" w:hAnsi="Times New Roman"/>
          <w:b/>
          <w:lang w:val="lt-LT"/>
        </w:rPr>
        <w:t xml:space="preserve"> (-IAI)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5 ml – LT/1/08/0990/001</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10 ml – LT/1/08/0990/002</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25 ml – LT/1/08/0990/003</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50 ml – LT/1/08/0990/004</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100 ml – LT/1/08/0990/005</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57" w:name="_Toc129243124"/>
      <w:bookmarkStart w:id="58" w:name="_Toc129243249"/>
      <w:r w:rsidRPr="000C63E2">
        <w:rPr>
          <w:rFonts w:ascii="Times New Roman" w:hAnsi="Times New Roman"/>
          <w:b/>
          <w:lang w:val="lt-LT"/>
        </w:rPr>
        <w:t>9.</w:t>
      </w:r>
      <w:r w:rsidRPr="000C63E2">
        <w:rPr>
          <w:rFonts w:ascii="Times New Roman" w:hAnsi="Times New Roman"/>
          <w:b/>
          <w:lang w:val="lt-LT"/>
        </w:rPr>
        <w:tab/>
        <w:t>REGISTRAVIMO / PERREGISTRAVIMO DATA</w:t>
      </w:r>
      <w:bookmarkEnd w:id="57"/>
      <w:bookmarkEnd w:id="58"/>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Registravimo data </w:t>
      </w:r>
      <w:smartTag w:uri="urn:schemas-microsoft-com:office:smarttags" w:element="metricconverter">
        <w:smartTagPr>
          <w:attr w:name="ProductID" w:val="2008ﾠm"/>
        </w:smartTagPr>
        <w:r w:rsidRPr="000C63E2">
          <w:rPr>
            <w:rFonts w:ascii="Times New Roman" w:hAnsi="Times New Roman"/>
            <w:lang w:val="lt-LT"/>
          </w:rPr>
          <w:t>2008 m</w:t>
        </w:r>
      </w:smartTag>
      <w:r w:rsidRPr="000C63E2">
        <w:rPr>
          <w:rFonts w:ascii="Times New Roman" w:hAnsi="Times New Roman"/>
          <w:lang w:val="lt-LT"/>
        </w:rPr>
        <w:t>. sausio 25 d.</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Paskutinio perregistravimo data </w:t>
      </w:r>
      <w:smartTag w:uri="urn:schemas-microsoft-com:office:smarttags" w:element="metricconverter">
        <w:smartTagPr>
          <w:attr w:name="ProductID" w:val="2013 m"/>
        </w:smartTagPr>
        <w:r w:rsidRPr="000C63E2">
          <w:rPr>
            <w:rFonts w:ascii="Times New Roman" w:hAnsi="Times New Roman"/>
            <w:lang w:val="lt-LT"/>
          </w:rPr>
          <w:t>2013 m</w:t>
        </w:r>
      </w:smartTag>
      <w:r w:rsidRPr="000C63E2">
        <w:rPr>
          <w:rFonts w:ascii="Times New Roman" w:hAnsi="Times New Roman"/>
          <w:lang w:val="lt-LT"/>
        </w:rPr>
        <w:t>. liepos 11 d.</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59" w:name="_Toc129243125"/>
      <w:bookmarkStart w:id="60" w:name="_Toc129243250"/>
      <w:r w:rsidRPr="000C63E2">
        <w:rPr>
          <w:rFonts w:ascii="Times New Roman" w:hAnsi="Times New Roman"/>
          <w:b/>
          <w:lang w:val="lt-LT"/>
        </w:rPr>
        <w:t>10.</w:t>
      </w:r>
      <w:r w:rsidRPr="000C63E2">
        <w:rPr>
          <w:rFonts w:ascii="Times New Roman" w:hAnsi="Times New Roman"/>
          <w:b/>
          <w:lang w:val="lt-LT"/>
        </w:rPr>
        <w:tab/>
        <w:t>TEKSTO PERŽIŪROS DATA</w:t>
      </w:r>
      <w:bookmarkEnd w:id="59"/>
      <w:bookmarkEnd w:id="60"/>
    </w:p>
    <w:p w:rsidR="000C63E2" w:rsidRPr="000C63E2" w:rsidRDefault="000C63E2" w:rsidP="000C63E2">
      <w:pPr>
        <w:spacing w:after="0" w:line="240" w:lineRule="auto"/>
        <w:rPr>
          <w:rFonts w:ascii="Times New Roman" w:hAnsi="Times New Roman"/>
          <w:lang w:val="lt-LT"/>
        </w:rPr>
      </w:pPr>
    </w:p>
    <w:p w:rsidR="001E3B6B" w:rsidRPr="000C63E2" w:rsidRDefault="00E2534A" w:rsidP="000C63E2">
      <w:pPr>
        <w:spacing w:after="0" w:line="240" w:lineRule="auto"/>
        <w:rPr>
          <w:rFonts w:ascii="Times New Roman" w:hAnsi="Times New Roman"/>
          <w:lang w:val="lt-LT"/>
        </w:rPr>
      </w:pPr>
      <w:r>
        <w:rPr>
          <w:rFonts w:ascii="Times New Roman" w:hAnsi="Times New Roman"/>
          <w:lang w:val="lt-LT"/>
        </w:rPr>
        <w:t xml:space="preserve">2020 m, </w:t>
      </w:r>
      <w:proofErr w:type="spellStart"/>
      <w:r>
        <w:rPr>
          <w:rFonts w:ascii="Times New Roman" w:hAnsi="Times New Roman"/>
          <w:lang w:val="lt-LT"/>
        </w:rPr>
        <w:t>rugpjūč</w:t>
      </w:r>
      <w:r>
        <w:rPr>
          <w:rFonts w:ascii="Times New Roman" w:hAnsi="Times New Roman"/>
        </w:rPr>
        <w:t>io</w:t>
      </w:r>
      <w:proofErr w:type="spellEnd"/>
      <w:r>
        <w:rPr>
          <w:rFonts w:ascii="Times New Roman" w:hAnsi="Times New Roman"/>
        </w:rPr>
        <w:t xml:space="preserve"> 13 d.</w:t>
      </w:r>
    </w:p>
    <w:p w:rsidR="00196461" w:rsidRDefault="00196461" w:rsidP="000C63E2">
      <w:pPr>
        <w:tabs>
          <w:tab w:val="left" w:pos="5954"/>
          <w:tab w:val="left" w:pos="6237"/>
          <w:tab w:val="left" w:pos="6663"/>
          <w:tab w:val="left" w:pos="6946"/>
        </w:tabs>
        <w:spacing w:after="0" w:line="240" w:lineRule="auto"/>
        <w:rPr>
          <w:rFonts w:ascii="Times New Roman" w:hAnsi="Times New Roman"/>
          <w:lang w:val="lt-LT"/>
        </w:rPr>
      </w:pPr>
    </w:p>
    <w:p w:rsidR="000C63E2" w:rsidRPr="000C63E2" w:rsidRDefault="000C63E2" w:rsidP="000C63E2">
      <w:pPr>
        <w:tabs>
          <w:tab w:val="left" w:pos="5954"/>
          <w:tab w:val="left" w:pos="6237"/>
          <w:tab w:val="left" w:pos="6663"/>
          <w:tab w:val="left" w:pos="6946"/>
        </w:tabs>
        <w:spacing w:after="0" w:line="240" w:lineRule="auto"/>
        <w:rPr>
          <w:rFonts w:ascii="Times New Roman" w:hAnsi="Times New Roman"/>
          <w:lang w:val="lt-LT"/>
        </w:rPr>
      </w:pPr>
      <w:r w:rsidRPr="000C63E2">
        <w:rPr>
          <w:rFonts w:ascii="Times New Roman" w:hAnsi="Times New Roman"/>
          <w:lang w:val="lt-LT"/>
        </w:rPr>
        <w:t>Išsami informacija apie šį vaistinį preparatą pateikiama Valstybinės vaistų kontrolės tarnybos prie Lietuvos Respublikos  sveikatos apsaugos ministerijos tinklalapyje</w:t>
      </w:r>
      <w:r w:rsidRPr="000C63E2">
        <w:rPr>
          <w:rFonts w:ascii="Times New Roman" w:hAnsi="Times New Roman"/>
          <w:i/>
          <w:lang w:val="lt-LT"/>
        </w:rPr>
        <w:t xml:space="preserve"> </w:t>
      </w:r>
      <w:hyperlink r:id="rId9" w:history="1">
        <w:r w:rsidRPr="000C63E2">
          <w:rPr>
            <w:rFonts w:ascii="Times New Roman" w:hAnsi="Times New Roman"/>
            <w:color w:val="0000FF"/>
            <w:u w:val="single"/>
            <w:lang w:val="lt-LT"/>
          </w:rPr>
          <w:t>http://www.vvkt.lt</w:t>
        </w:r>
      </w:hyperlink>
    </w:p>
    <w:p w:rsidR="000C63E2" w:rsidRPr="000C63E2" w:rsidRDefault="000C63E2" w:rsidP="000C63E2">
      <w:pPr>
        <w:spacing w:after="0" w:line="240" w:lineRule="auto"/>
        <w:rPr>
          <w:rFonts w:ascii="Times New Roman" w:hAnsi="Times New Roman"/>
          <w:color w:val="0000FF"/>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br w:type="page"/>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jc w:val="center"/>
        <w:rPr>
          <w:rFonts w:ascii="Times New Roman" w:hAnsi="Times New Roman"/>
          <w:b/>
          <w:lang w:val="lt-LT"/>
        </w:rPr>
      </w:pPr>
      <w:bookmarkStart w:id="61" w:name="_Toc129243128"/>
      <w:bookmarkStart w:id="62" w:name="_Toc129243253"/>
    </w:p>
    <w:p w:rsidR="000C63E2" w:rsidRPr="000C63E2" w:rsidRDefault="000C63E2" w:rsidP="000C63E2">
      <w:pPr>
        <w:spacing w:after="0" w:line="240" w:lineRule="auto"/>
        <w:jc w:val="center"/>
        <w:rPr>
          <w:rFonts w:ascii="Times New Roman" w:hAnsi="Times New Roman"/>
          <w:b/>
          <w:lang w:val="lt-LT"/>
        </w:rPr>
      </w:pPr>
      <w:r w:rsidRPr="000C63E2">
        <w:rPr>
          <w:rFonts w:ascii="Times New Roman" w:hAnsi="Times New Roman"/>
          <w:b/>
          <w:lang w:val="lt-LT"/>
        </w:rPr>
        <w:t>II PRIEDAS</w:t>
      </w:r>
      <w:bookmarkEnd w:id="61"/>
      <w:bookmarkEnd w:id="62"/>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r w:rsidRPr="000C63E2">
        <w:rPr>
          <w:rFonts w:ascii="Times New Roman" w:hAnsi="Times New Roman"/>
          <w:b/>
          <w:lang w:val="lt-LT"/>
        </w:rPr>
        <w:t>REGISTRACIJOS SĄLYGOS</w:t>
      </w:r>
    </w:p>
    <w:p w:rsidR="000C63E2" w:rsidRPr="000C63E2" w:rsidRDefault="000C63E2" w:rsidP="000C63E2">
      <w:pPr>
        <w:spacing w:after="0" w:line="240" w:lineRule="auto"/>
        <w:ind w:left="1620" w:hanging="540"/>
        <w:rPr>
          <w:rFonts w:ascii="Times New Roman" w:hAnsi="Times New Roman"/>
          <w:b/>
          <w:lang w:val="lt-LT"/>
        </w:rPr>
      </w:pPr>
    </w:p>
    <w:p w:rsidR="000C63E2" w:rsidRPr="000C63E2" w:rsidRDefault="000C63E2" w:rsidP="000C63E2">
      <w:pPr>
        <w:spacing w:after="0" w:line="240" w:lineRule="auto"/>
        <w:ind w:left="1620" w:hanging="540"/>
        <w:rPr>
          <w:rFonts w:ascii="Times New Roman" w:hAnsi="Times New Roman"/>
          <w:b/>
          <w:highlight w:val="yellow"/>
          <w:lang w:val="lt-LT"/>
        </w:rPr>
      </w:pPr>
      <w:r w:rsidRPr="000C63E2">
        <w:rPr>
          <w:rFonts w:ascii="Times New Roman" w:hAnsi="Times New Roman"/>
          <w:b/>
          <w:lang w:val="lt-LT"/>
        </w:rPr>
        <w:t>A.</w:t>
      </w:r>
      <w:r w:rsidRPr="000C63E2">
        <w:rPr>
          <w:rFonts w:ascii="Times New Roman" w:hAnsi="Times New Roman"/>
          <w:b/>
          <w:lang w:val="lt-LT"/>
        </w:rPr>
        <w:tab/>
        <w:t>GAMINTOJAI, ATSAKINGI UŽ SERIJŲ IŠLEIDIMĄ</w:t>
      </w:r>
    </w:p>
    <w:p w:rsidR="000C63E2" w:rsidRPr="000C63E2" w:rsidRDefault="000C63E2" w:rsidP="000C63E2">
      <w:pPr>
        <w:spacing w:after="0" w:line="240" w:lineRule="auto"/>
        <w:ind w:left="1620" w:hanging="540"/>
        <w:rPr>
          <w:rFonts w:ascii="Times New Roman" w:hAnsi="Times New Roman"/>
          <w:b/>
          <w:highlight w:val="yellow"/>
          <w:lang w:val="lt-LT"/>
        </w:rPr>
      </w:pPr>
    </w:p>
    <w:p w:rsidR="000C63E2" w:rsidRPr="000C63E2" w:rsidRDefault="000C63E2" w:rsidP="000C63E2">
      <w:pPr>
        <w:spacing w:after="0" w:line="240" w:lineRule="auto"/>
        <w:ind w:left="1620" w:hanging="540"/>
        <w:rPr>
          <w:rFonts w:ascii="Times New Roman" w:hAnsi="Times New Roman"/>
          <w:b/>
          <w:lang w:val="lt-LT"/>
        </w:rPr>
      </w:pPr>
      <w:r w:rsidRPr="000C63E2">
        <w:rPr>
          <w:rFonts w:ascii="Times New Roman" w:hAnsi="Times New Roman"/>
          <w:b/>
          <w:lang w:val="lt-LT"/>
        </w:rPr>
        <w:t>B.</w:t>
      </w:r>
      <w:r w:rsidRPr="000C63E2">
        <w:rPr>
          <w:rFonts w:ascii="Times New Roman" w:hAnsi="Times New Roman"/>
          <w:b/>
          <w:lang w:val="lt-LT"/>
        </w:rPr>
        <w:tab/>
        <w:t>TIEKIMO IR VARTOJIMO SĄLYGOS IR APRIBOJIMAI</w:t>
      </w:r>
    </w:p>
    <w:p w:rsidR="000C63E2" w:rsidRPr="000C63E2" w:rsidRDefault="000C63E2" w:rsidP="000C63E2">
      <w:pPr>
        <w:spacing w:after="0" w:line="240" w:lineRule="auto"/>
        <w:ind w:left="1620" w:hanging="540"/>
        <w:rPr>
          <w:rFonts w:ascii="Times New Roman" w:hAnsi="Times New Roman"/>
          <w:b/>
          <w:highlight w:val="yellow"/>
          <w:lang w:val="lt-LT"/>
        </w:rPr>
      </w:pPr>
    </w:p>
    <w:p w:rsidR="000C63E2" w:rsidRPr="000C63E2" w:rsidRDefault="000C63E2" w:rsidP="000C63E2">
      <w:pPr>
        <w:spacing w:after="0" w:line="240" w:lineRule="auto"/>
        <w:ind w:left="540" w:hanging="540"/>
        <w:rPr>
          <w:rFonts w:ascii="Times New Roman" w:hAnsi="Times New Roman"/>
          <w:b/>
          <w:lang w:val="lt-LT"/>
        </w:rPr>
      </w:pPr>
      <w:r w:rsidRPr="000C63E2">
        <w:rPr>
          <w:rFonts w:ascii="Times New Roman" w:hAnsi="Times New Roman"/>
          <w:lang w:val="lt-LT"/>
        </w:rPr>
        <w:br w:type="page"/>
      </w:r>
      <w:r w:rsidRPr="000C63E2">
        <w:rPr>
          <w:rFonts w:ascii="Times New Roman" w:hAnsi="Times New Roman"/>
          <w:b/>
          <w:lang w:val="lt-LT"/>
        </w:rPr>
        <w:lastRenderedPageBreak/>
        <w:t>A.</w:t>
      </w:r>
      <w:r w:rsidRPr="000C63E2">
        <w:rPr>
          <w:rFonts w:ascii="Times New Roman" w:hAnsi="Times New Roman"/>
          <w:b/>
          <w:lang w:val="lt-LT"/>
        </w:rPr>
        <w:tab/>
        <w:t>GAMINTOJAI, ATSAKINGI UŽ SERIJŲ IŠLEIDIMĄ</w:t>
      </w:r>
    </w:p>
    <w:p w:rsidR="000C63E2" w:rsidRPr="000C63E2" w:rsidRDefault="000C63E2" w:rsidP="000C63E2">
      <w:pPr>
        <w:spacing w:after="0" w:line="240" w:lineRule="auto"/>
        <w:rPr>
          <w:rFonts w:ascii="Times New Roman" w:hAnsi="Times New Roman"/>
          <w:highlight w:val="yellow"/>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Gamintojų, atsakingų už serijų išleidimą, pavadinimai ir adresai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w:t>
      </w:r>
      <w:proofErr w:type="spellStart"/>
      <w:r w:rsidRPr="000C63E2">
        <w:rPr>
          <w:rFonts w:ascii="Times New Roman" w:hAnsi="Times New Roman"/>
          <w:lang w:val="lt-LT"/>
        </w:rPr>
        <w:t>Italy</w:t>
      </w:r>
      <w:proofErr w:type="spellEnd"/>
      <w:r w:rsidRPr="000C63E2">
        <w:rPr>
          <w:rFonts w:ascii="Times New Roman" w:hAnsi="Times New Roman"/>
          <w:lang w:val="lt-LT"/>
        </w:rPr>
        <w:t xml:space="preserve"> </w:t>
      </w:r>
      <w:proofErr w:type="spellStart"/>
      <w:r w:rsidRPr="000C63E2">
        <w:rPr>
          <w:rFonts w:ascii="Times New Roman" w:hAnsi="Times New Roman"/>
          <w:lang w:val="lt-LT"/>
        </w:rPr>
        <w:t>S.p.A</w:t>
      </w:r>
      <w:proofErr w:type="spellEnd"/>
      <w:r w:rsidRPr="000C63E2">
        <w:rPr>
          <w:rFonts w:ascii="Times New Roman" w:hAnsi="Times New Roman"/>
          <w:lang w:val="lt-LT"/>
        </w:rPr>
        <w:t xml:space="preserve">. </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Nerviano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Plant</w:t>
      </w:r>
      <w:proofErr w:type="spellEnd"/>
      <w:r w:rsidRPr="000C63E2">
        <w:rPr>
          <w:rFonts w:ascii="Times New Roman" w:hAnsi="Times New Roman"/>
          <w:lang w:val="lt-LT"/>
        </w:rPr>
        <w:t xml:space="preserve"> </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Viale</w:t>
      </w:r>
      <w:proofErr w:type="spellEnd"/>
      <w:r w:rsidRPr="000C63E2">
        <w:rPr>
          <w:rFonts w:ascii="Times New Roman" w:hAnsi="Times New Roman"/>
          <w:lang w:val="lt-LT"/>
        </w:rPr>
        <w:t xml:space="preserve"> </w:t>
      </w:r>
      <w:proofErr w:type="spellStart"/>
      <w:r w:rsidRPr="000C63E2">
        <w:rPr>
          <w:rFonts w:ascii="Times New Roman" w:hAnsi="Times New Roman"/>
          <w:lang w:val="lt-LT"/>
        </w:rPr>
        <w:t>Pasteur</w:t>
      </w:r>
      <w:proofErr w:type="spellEnd"/>
      <w:r w:rsidRPr="000C63E2">
        <w:rPr>
          <w:rFonts w:ascii="Times New Roman" w:hAnsi="Times New Roman"/>
          <w:lang w:val="lt-LT"/>
        </w:rPr>
        <w:t xml:space="preserve"> 10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20014 </w:t>
      </w:r>
      <w:proofErr w:type="spellStart"/>
      <w:r w:rsidRPr="000C63E2">
        <w:rPr>
          <w:rFonts w:ascii="Times New Roman" w:hAnsi="Times New Roman"/>
          <w:lang w:val="lt-LT"/>
        </w:rPr>
        <w:t>Nerviano</w:t>
      </w:r>
      <w:proofErr w:type="spellEnd"/>
      <w:r w:rsidRPr="000C63E2">
        <w:rPr>
          <w:rFonts w:ascii="Times New Roman" w:hAnsi="Times New Roman"/>
          <w:lang w:val="lt-LT"/>
        </w:rPr>
        <w:t xml:space="preserve"> (Milan)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Italija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numPr>
          <w:ilvl w:val="12"/>
          <w:numId w:val="0"/>
        </w:numPr>
        <w:spacing w:after="0" w:line="240" w:lineRule="auto"/>
        <w:ind w:right="-2"/>
        <w:rPr>
          <w:rFonts w:ascii="Times New Roman" w:hAnsi="Times New Roman"/>
          <w:lang w:val="lt-LT"/>
        </w:rPr>
      </w:pPr>
      <w:r w:rsidRPr="000C63E2">
        <w:rPr>
          <w:rFonts w:ascii="Times New Roman" w:hAnsi="Times New Roman"/>
          <w:lang w:val="lt-LT"/>
        </w:rPr>
        <w:t>arba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S.C. SINDAN-PHARMA S.R.L.</w:t>
      </w: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11 </w:t>
      </w:r>
      <w:proofErr w:type="spellStart"/>
      <w:r w:rsidRPr="000C63E2">
        <w:rPr>
          <w:rFonts w:ascii="Times New Roman" w:hAnsi="Times New Roman"/>
          <w:lang w:val="lt-LT"/>
        </w:rPr>
        <w:t>Ion</w:t>
      </w:r>
      <w:proofErr w:type="spellEnd"/>
      <w:r w:rsidRPr="000C63E2">
        <w:rPr>
          <w:rFonts w:ascii="Times New Roman" w:hAnsi="Times New Roman"/>
          <w:lang w:val="lt-LT"/>
        </w:rPr>
        <w:t xml:space="preserve"> </w:t>
      </w:r>
      <w:proofErr w:type="spellStart"/>
      <w:r w:rsidRPr="000C63E2">
        <w:rPr>
          <w:rFonts w:ascii="Times New Roman" w:hAnsi="Times New Roman"/>
          <w:lang w:val="lt-LT"/>
        </w:rPr>
        <w:t>Mihalache</w:t>
      </w:r>
      <w:proofErr w:type="spellEnd"/>
      <w:r w:rsidRPr="000C63E2">
        <w:rPr>
          <w:rFonts w:ascii="Times New Roman" w:hAnsi="Times New Roman"/>
          <w:lang w:val="lt-LT"/>
        </w:rPr>
        <w:t xml:space="preserve"> </w:t>
      </w:r>
      <w:proofErr w:type="spellStart"/>
      <w:r w:rsidRPr="000C63E2">
        <w:rPr>
          <w:rFonts w:ascii="Times New Roman" w:hAnsi="Times New Roman"/>
          <w:lang w:val="lt-LT"/>
        </w:rPr>
        <w:t>Blvd</w:t>
      </w:r>
      <w:proofErr w:type="spellEnd"/>
      <w:r w:rsidRPr="000C63E2">
        <w:rPr>
          <w:rFonts w:ascii="Times New Roman" w:hAnsi="Times New Roman"/>
          <w:lang w:val="lt-LT"/>
        </w:rPr>
        <w:t>.</w:t>
      </w: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011171 </w:t>
      </w:r>
      <w:proofErr w:type="spellStart"/>
      <w:r w:rsidRPr="000C63E2">
        <w:rPr>
          <w:rFonts w:ascii="Times New Roman" w:hAnsi="Times New Roman"/>
          <w:lang w:val="lt-LT"/>
        </w:rPr>
        <w:t>Bucharest</w:t>
      </w:r>
      <w:proofErr w:type="spellEnd"/>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Rumunija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spacing w:after="0" w:line="240" w:lineRule="auto"/>
        <w:jc w:val="both"/>
        <w:rPr>
          <w:rFonts w:ascii="Times New Roman" w:hAnsi="Times New Roman"/>
          <w:lang w:val="lt-LT"/>
        </w:rPr>
      </w:pPr>
      <w:r w:rsidRPr="000C63E2">
        <w:rPr>
          <w:rFonts w:ascii="Times New Roman" w:hAnsi="Times New Roman"/>
          <w:lang w:val="lt-LT"/>
        </w:rPr>
        <w:t>Su pakuote pateikiamame lapelyje nurodomas gamintojo, atsakingo už konkrečios serijos išleidimą, pavadinimas ir adresas.</w:t>
      </w:r>
    </w:p>
    <w:p w:rsidR="000C63E2" w:rsidRPr="000C63E2" w:rsidRDefault="000C63E2" w:rsidP="000C63E2">
      <w:pPr>
        <w:spacing w:after="0" w:line="240" w:lineRule="auto"/>
        <w:rPr>
          <w:rFonts w:ascii="Times New Roman" w:hAnsi="Times New Roman"/>
          <w:highlight w:val="yellow"/>
          <w:lang w:val="lt-LT"/>
        </w:rPr>
      </w:pPr>
    </w:p>
    <w:p w:rsidR="000C63E2" w:rsidRPr="000C63E2" w:rsidRDefault="000C63E2" w:rsidP="000C63E2">
      <w:pPr>
        <w:spacing w:after="0" w:line="240" w:lineRule="auto"/>
        <w:rPr>
          <w:rFonts w:ascii="Times New Roman" w:hAnsi="Times New Roman"/>
          <w:highlight w:val="yellow"/>
          <w:lang w:val="lt-LT"/>
        </w:rPr>
      </w:pPr>
    </w:p>
    <w:p w:rsidR="000C63E2" w:rsidRPr="000C63E2" w:rsidRDefault="000C63E2" w:rsidP="000C63E2">
      <w:pPr>
        <w:spacing w:after="0" w:line="240" w:lineRule="auto"/>
        <w:ind w:left="540" w:hanging="540"/>
        <w:rPr>
          <w:rFonts w:ascii="Times New Roman" w:hAnsi="Times New Roman"/>
          <w:b/>
          <w:lang w:val="lt-LT"/>
        </w:rPr>
      </w:pPr>
      <w:bookmarkStart w:id="63" w:name="_Toc129243129"/>
      <w:bookmarkStart w:id="64" w:name="_Toc129243254"/>
      <w:r w:rsidRPr="000C63E2">
        <w:rPr>
          <w:rFonts w:ascii="Times New Roman" w:hAnsi="Times New Roman"/>
          <w:b/>
          <w:lang w:val="lt-LT"/>
        </w:rPr>
        <w:t>B.</w:t>
      </w:r>
      <w:r w:rsidRPr="000C63E2">
        <w:rPr>
          <w:rFonts w:ascii="Times New Roman" w:hAnsi="Times New Roman"/>
          <w:b/>
          <w:lang w:val="lt-LT"/>
        </w:rPr>
        <w:tab/>
      </w:r>
      <w:bookmarkStart w:id="65" w:name="_Toc129243130"/>
      <w:bookmarkStart w:id="66" w:name="_Toc129243255"/>
      <w:bookmarkEnd w:id="63"/>
      <w:bookmarkEnd w:id="64"/>
      <w:r w:rsidRPr="000C63E2">
        <w:rPr>
          <w:rFonts w:ascii="Times New Roman" w:hAnsi="Times New Roman"/>
          <w:b/>
          <w:lang w:val="lt-LT"/>
        </w:rPr>
        <w:t>TIEKIMO IR VARTOJIMO SĄLYGOS AR APRIBOJIMAI</w:t>
      </w:r>
      <w:bookmarkEnd w:id="65"/>
      <w:bookmarkEnd w:id="66"/>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Receptinis vaistinis preparatas.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br w:type="page"/>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jc w:val="center"/>
        <w:rPr>
          <w:rFonts w:ascii="Times New Roman" w:hAnsi="Times New Roman"/>
          <w:b/>
          <w:lang w:val="lt-LT"/>
        </w:rPr>
      </w:pPr>
      <w:bookmarkStart w:id="67" w:name="_Toc129243134"/>
      <w:bookmarkStart w:id="68" w:name="_Toc129243259"/>
    </w:p>
    <w:p w:rsidR="000C63E2" w:rsidRPr="000C63E2" w:rsidRDefault="000C63E2" w:rsidP="000C63E2">
      <w:pPr>
        <w:spacing w:after="0" w:line="240" w:lineRule="auto"/>
        <w:jc w:val="center"/>
        <w:rPr>
          <w:rFonts w:ascii="Times New Roman" w:hAnsi="Times New Roman"/>
          <w:b/>
          <w:lang w:val="lt-LT"/>
        </w:rPr>
      </w:pPr>
      <w:r w:rsidRPr="000C63E2">
        <w:rPr>
          <w:rFonts w:ascii="Times New Roman" w:hAnsi="Times New Roman"/>
          <w:b/>
          <w:lang w:val="lt-LT"/>
        </w:rPr>
        <w:t>III PRIEDAS</w:t>
      </w:r>
      <w:bookmarkEnd w:id="67"/>
      <w:bookmarkEnd w:id="68"/>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bookmarkStart w:id="69" w:name="_Toc129243135"/>
      <w:bookmarkStart w:id="70" w:name="_Toc129243260"/>
      <w:r w:rsidRPr="000C63E2">
        <w:rPr>
          <w:rFonts w:ascii="Times New Roman" w:hAnsi="Times New Roman"/>
          <w:b/>
          <w:lang w:val="lt-LT"/>
        </w:rPr>
        <w:t>ŽENKLINIMAS IR PAKUOTĖS LAPELIS</w:t>
      </w:r>
      <w:bookmarkEnd w:id="69"/>
      <w:bookmarkEnd w:id="70"/>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br w:type="page"/>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567"/>
        </w:tabs>
        <w:spacing w:after="0" w:line="240" w:lineRule="auto"/>
        <w:ind w:left="567" w:hanging="567"/>
        <w:jc w:val="center"/>
        <w:outlineLvl w:val="0"/>
        <w:rPr>
          <w:rFonts w:ascii="Times New Roman" w:hAnsi="Times New Roman"/>
          <w:b/>
          <w:caps/>
          <w:lang w:val="lt-LT"/>
        </w:rPr>
      </w:pPr>
    </w:p>
    <w:p w:rsidR="000C63E2" w:rsidRPr="000C63E2" w:rsidRDefault="000C63E2" w:rsidP="000C63E2">
      <w:pPr>
        <w:tabs>
          <w:tab w:val="left" w:pos="567"/>
        </w:tabs>
        <w:spacing w:after="0" w:line="240" w:lineRule="auto"/>
        <w:ind w:left="567" w:hanging="567"/>
        <w:jc w:val="center"/>
        <w:outlineLvl w:val="0"/>
        <w:rPr>
          <w:rFonts w:ascii="Times New Roman" w:hAnsi="Times New Roman"/>
          <w:b/>
          <w:caps/>
          <w:lang w:val="lt-LT"/>
        </w:rPr>
      </w:pPr>
      <w:r w:rsidRPr="000C63E2">
        <w:rPr>
          <w:rFonts w:ascii="Times New Roman" w:hAnsi="Times New Roman"/>
          <w:b/>
          <w:caps/>
          <w:lang w:val="lt-LT"/>
        </w:rPr>
        <w:t>A. ŽENKLINIMAS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br w:type="page"/>
      </w: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lastRenderedPageBreak/>
        <w:t>INFORMACIJA ANT IŠORINĖS PAKUOTĖS</w:t>
      </w: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IŠORINĖ KARTONO DĖŽUTĖ</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w:t>
      </w:r>
      <w:r w:rsidRPr="000C63E2">
        <w:rPr>
          <w:rFonts w:ascii="Times New Roman" w:hAnsi="Times New Roman"/>
          <w:b/>
          <w:lang w:val="lt-LT"/>
        </w:rPr>
        <w:tab/>
        <w:t>VAISTINIO PREPARATO PAVADINIMAS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injekcinis tirpalas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Epirubicini</w:t>
      </w:r>
      <w:proofErr w:type="spellEnd"/>
      <w:r w:rsidRPr="000C63E2">
        <w:rPr>
          <w:rFonts w:ascii="Times New Roman" w:hAnsi="Times New Roman"/>
          <w:lang w:val="lt-LT"/>
        </w:rPr>
        <w:t xml:space="preserve"> </w:t>
      </w:r>
      <w:proofErr w:type="spellStart"/>
      <w:r w:rsidRPr="000C63E2">
        <w:rPr>
          <w:rFonts w:ascii="Times New Roman" w:hAnsi="Times New Roman"/>
          <w:lang w:val="lt-LT"/>
        </w:rPr>
        <w:t>hydrochloridum</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2.</w:t>
      </w:r>
      <w:r w:rsidRPr="000C63E2">
        <w:rPr>
          <w:rFonts w:ascii="Times New Roman" w:hAnsi="Times New Roman"/>
          <w:b/>
          <w:lang w:val="lt-LT"/>
        </w:rPr>
        <w:tab/>
        <w:t>VEIKLIOJI MEDŽIAGA IR JOS KIEKIS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1 ml injekcinio tirpalo yra 2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w:t>
      </w:r>
    </w:p>
    <w:p w:rsidR="000C63E2" w:rsidRPr="000C63E2" w:rsidRDefault="00007879" w:rsidP="000C63E2">
      <w:pPr>
        <w:spacing w:after="0" w:line="240" w:lineRule="auto"/>
        <w:rPr>
          <w:rFonts w:ascii="Times New Roman" w:hAnsi="Times New Roman"/>
          <w:lang w:val="lt-LT"/>
        </w:rPr>
      </w:pPr>
      <w:r>
        <w:rPr>
          <w:rFonts w:ascii="Times New Roman" w:hAnsi="Times New Roman"/>
          <w:lang w:val="lt-LT"/>
        </w:rPr>
        <w:t>Kiekv</w:t>
      </w:r>
      <w:r w:rsidR="000C63E2" w:rsidRPr="000C63E2">
        <w:rPr>
          <w:rFonts w:ascii="Times New Roman" w:hAnsi="Times New Roman"/>
          <w:lang w:val="lt-LT"/>
        </w:rPr>
        <w:t xml:space="preserve">iename flakone yra 10 mg </w:t>
      </w:r>
      <w:proofErr w:type="spellStart"/>
      <w:r w:rsidR="000C63E2" w:rsidRPr="000C63E2">
        <w:rPr>
          <w:rFonts w:ascii="Times New Roman" w:hAnsi="Times New Roman"/>
          <w:lang w:val="lt-LT"/>
        </w:rPr>
        <w:t>epirubicino</w:t>
      </w:r>
      <w:proofErr w:type="spellEnd"/>
      <w:r w:rsidR="000C63E2" w:rsidRPr="000C63E2">
        <w:rPr>
          <w:rFonts w:ascii="Times New Roman" w:hAnsi="Times New Roman"/>
          <w:lang w:val="lt-LT"/>
        </w:rPr>
        <w:t xml:space="preserve"> hidrochlorido (tai atitinka 9,35 mg </w:t>
      </w:r>
      <w:proofErr w:type="spellStart"/>
      <w:r w:rsidR="000C63E2" w:rsidRPr="000C63E2">
        <w:rPr>
          <w:rFonts w:ascii="Times New Roman" w:hAnsi="Times New Roman"/>
          <w:lang w:val="lt-LT"/>
        </w:rPr>
        <w:t>epirubicino</w:t>
      </w:r>
      <w:proofErr w:type="spellEnd"/>
      <w:r w:rsidR="000C63E2" w:rsidRPr="000C63E2">
        <w:rPr>
          <w:rFonts w:ascii="Times New Roman" w:hAnsi="Times New Roman"/>
          <w:lang w:val="lt-LT"/>
        </w:rPr>
        <w:t>).</w:t>
      </w:r>
    </w:p>
    <w:p w:rsidR="000C63E2" w:rsidRPr="000C63E2" w:rsidRDefault="00007879" w:rsidP="000C63E2">
      <w:pPr>
        <w:spacing w:after="0" w:line="240" w:lineRule="auto"/>
        <w:rPr>
          <w:rFonts w:ascii="Times New Roman" w:hAnsi="Times New Roman"/>
          <w:highlight w:val="lightGray"/>
          <w:lang w:val="lt-LT"/>
        </w:rPr>
      </w:pPr>
      <w:r>
        <w:rPr>
          <w:rFonts w:ascii="Times New Roman" w:hAnsi="Times New Roman"/>
          <w:highlight w:val="lightGray"/>
          <w:lang w:val="lt-LT"/>
        </w:rPr>
        <w:t>Kiekv</w:t>
      </w:r>
      <w:r w:rsidR="000C63E2" w:rsidRPr="000C63E2">
        <w:rPr>
          <w:rFonts w:ascii="Times New Roman" w:hAnsi="Times New Roman"/>
          <w:highlight w:val="lightGray"/>
          <w:lang w:val="lt-LT"/>
        </w:rPr>
        <w:t xml:space="preserve">iename flakone yra 20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 xml:space="preserve"> hidrochlorido (tai atitinka 18,7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w:t>
      </w:r>
    </w:p>
    <w:p w:rsidR="000C63E2" w:rsidRPr="000C63E2" w:rsidRDefault="00007879" w:rsidP="000C63E2">
      <w:pPr>
        <w:spacing w:after="0" w:line="240" w:lineRule="auto"/>
        <w:rPr>
          <w:rFonts w:ascii="Times New Roman" w:hAnsi="Times New Roman"/>
          <w:highlight w:val="lightGray"/>
          <w:lang w:val="lt-LT"/>
        </w:rPr>
      </w:pPr>
      <w:r>
        <w:rPr>
          <w:rFonts w:ascii="Times New Roman" w:hAnsi="Times New Roman"/>
          <w:highlight w:val="lightGray"/>
          <w:lang w:val="lt-LT"/>
        </w:rPr>
        <w:t>Kiekv</w:t>
      </w:r>
      <w:r w:rsidR="000C63E2" w:rsidRPr="000C63E2">
        <w:rPr>
          <w:rFonts w:ascii="Times New Roman" w:hAnsi="Times New Roman"/>
          <w:highlight w:val="lightGray"/>
          <w:lang w:val="lt-LT"/>
        </w:rPr>
        <w:t xml:space="preserve">iename flakone yra 50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 xml:space="preserve"> hidrochlorido (tai atitinka 46,75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w:t>
      </w:r>
    </w:p>
    <w:p w:rsidR="000C63E2" w:rsidRPr="000C63E2" w:rsidRDefault="00007879" w:rsidP="000C63E2">
      <w:pPr>
        <w:spacing w:after="0" w:line="240" w:lineRule="auto"/>
        <w:rPr>
          <w:rFonts w:ascii="Times New Roman" w:hAnsi="Times New Roman"/>
          <w:highlight w:val="lightGray"/>
          <w:lang w:val="lt-LT"/>
        </w:rPr>
      </w:pPr>
      <w:r>
        <w:rPr>
          <w:rFonts w:ascii="Times New Roman" w:hAnsi="Times New Roman"/>
          <w:highlight w:val="lightGray"/>
          <w:lang w:val="lt-LT"/>
        </w:rPr>
        <w:t>Kiekv</w:t>
      </w:r>
      <w:r w:rsidR="000C63E2" w:rsidRPr="000C63E2">
        <w:rPr>
          <w:rFonts w:ascii="Times New Roman" w:hAnsi="Times New Roman"/>
          <w:highlight w:val="lightGray"/>
          <w:lang w:val="lt-LT"/>
        </w:rPr>
        <w:t xml:space="preserve">iename flakone yra 100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 xml:space="preserve"> hidrochlorido (tai atitinka 93,5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w:t>
      </w:r>
    </w:p>
    <w:p w:rsidR="000C63E2" w:rsidRPr="000C63E2" w:rsidRDefault="00007879" w:rsidP="000C63E2">
      <w:pPr>
        <w:spacing w:after="0" w:line="240" w:lineRule="auto"/>
        <w:rPr>
          <w:rFonts w:ascii="Times New Roman" w:hAnsi="Times New Roman"/>
          <w:highlight w:val="lightGray"/>
          <w:lang w:val="lt-LT"/>
        </w:rPr>
      </w:pPr>
      <w:r>
        <w:rPr>
          <w:rFonts w:ascii="Times New Roman" w:hAnsi="Times New Roman"/>
          <w:highlight w:val="lightGray"/>
          <w:lang w:val="lt-LT"/>
        </w:rPr>
        <w:t>Kiekv</w:t>
      </w:r>
      <w:r w:rsidR="000C63E2" w:rsidRPr="000C63E2">
        <w:rPr>
          <w:rFonts w:ascii="Times New Roman" w:hAnsi="Times New Roman"/>
          <w:highlight w:val="lightGray"/>
          <w:lang w:val="lt-LT"/>
        </w:rPr>
        <w:t xml:space="preserve">iename flakone yra 200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 xml:space="preserve"> hidrochlorido (tai atitinka 187 mg </w:t>
      </w:r>
      <w:proofErr w:type="spellStart"/>
      <w:r w:rsidR="000C63E2" w:rsidRPr="000C63E2">
        <w:rPr>
          <w:rFonts w:ascii="Times New Roman" w:hAnsi="Times New Roman"/>
          <w:highlight w:val="lightGray"/>
          <w:lang w:val="lt-LT"/>
        </w:rPr>
        <w:t>epirubicino</w:t>
      </w:r>
      <w:proofErr w:type="spellEnd"/>
      <w:r w:rsidR="000C63E2" w:rsidRPr="000C63E2">
        <w:rPr>
          <w:rFonts w:ascii="Times New Roman" w:hAnsi="Times New Roman"/>
          <w:highlight w:val="lightGray"/>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3.</w:t>
      </w:r>
      <w:r w:rsidRPr="000C63E2">
        <w:rPr>
          <w:rFonts w:ascii="Times New Roman" w:hAnsi="Times New Roman"/>
          <w:b/>
          <w:lang w:val="lt-LT"/>
        </w:rPr>
        <w:tab/>
        <w:t>PAGALBINIŲ MEDŽIAGŲ SĄRAŠAS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Pagalbinės medžiagos yra: natrio chloridas, vandenilio chlorido rūgštis (pH </w:t>
      </w:r>
      <w:r w:rsidR="00007879">
        <w:rPr>
          <w:rFonts w:ascii="Times New Roman" w:hAnsi="Times New Roman"/>
          <w:lang w:val="lt-LT"/>
        </w:rPr>
        <w:t>koreguoti</w:t>
      </w:r>
      <w:r w:rsidRPr="000C63E2">
        <w:rPr>
          <w:rFonts w:ascii="Times New Roman" w:hAnsi="Times New Roman"/>
          <w:lang w:val="lt-LT"/>
        </w:rPr>
        <w:t>), injekcinis vanduo.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4.</w:t>
      </w:r>
      <w:r w:rsidRPr="000C63E2">
        <w:rPr>
          <w:rFonts w:ascii="Times New Roman" w:hAnsi="Times New Roman"/>
          <w:b/>
          <w:lang w:val="lt-LT"/>
        </w:rPr>
        <w:tab/>
        <w:t>FARMACINĖ FORMA IR KIEKIS PAKUOTĖJE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5 ml flakonas (10 mg/5 ml)</w:t>
      </w:r>
    </w:p>
    <w:p w:rsidR="000C63E2" w:rsidRPr="000C63E2" w:rsidRDefault="000C63E2" w:rsidP="000C63E2">
      <w:pPr>
        <w:spacing w:after="0" w:line="240" w:lineRule="auto"/>
        <w:rPr>
          <w:rFonts w:ascii="Times New Roman" w:hAnsi="Times New Roman"/>
          <w:highlight w:val="lightGray"/>
          <w:lang w:val="lt-LT"/>
        </w:rPr>
      </w:pPr>
      <w:r w:rsidRPr="000C63E2">
        <w:rPr>
          <w:rFonts w:ascii="Times New Roman" w:hAnsi="Times New Roman"/>
          <w:highlight w:val="lightGray"/>
          <w:lang w:val="lt-LT"/>
        </w:rPr>
        <w:t>1 x 10 ml flakonas (20 mg/10 ml)</w:t>
      </w:r>
    </w:p>
    <w:p w:rsidR="000C63E2" w:rsidRPr="000C63E2" w:rsidRDefault="000C63E2" w:rsidP="000C63E2">
      <w:pPr>
        <w:spacing w:after="0" w:line="240" w:lineRule="auto"/>
        <w:rPr>
          <w:rFonts w:ascii="Times New Roman" w:hAnsi="Times New Roman"/>
          <w:highlight w:val="lightGray"/>
          <w:lang w:val="lt-LT"/>
        </w:rPr>
      </w:pPr>
      <w:r w:rsidRPr="000C63E2">
        <w:rPr>
          <w:rFonts w:ascii="Times New Roman" w:hAnsi="Times New Roman"/>
          <w:highlight w:val="lightGray"/>
          <w:lang w:val="lt-LT"/>
        </w:rPr>
        <w:t>1 x 25 ml flakonas (50 mg/25 ml)</w:t>
      </w:r>
    </w:p>
    <w:p w:rsidR="000C63E2" w:rsidRPr="000C63E2" w:rsidRDefault="000C63E2" w:rsidP="000C63E2">
      <w:pPr>
        <w:spacing w:after="0" w:line="240" w:lineRule="auto"/>
        <w:rPr>
          <w:rFonts w:ascii="Times New Roman" w:hAnsi="Times New Roman"/>
          <w:highlight w:val="lightGray"/>
          <w:lang w:val="lt-LT"/>
        </w:rPr>
      </w:pPr>
      <w:r w:rsidRPr="000C63E2">
        <w:rPr>
          <w:rFonts w:ascii="Times New Roman" w:hAnsi="Times New Roman"/>
          <w:highlight w:val="lightGray"/>
          <w:lang w:val="lt-LT"/>
        </w:rPr>
        <w:t>1 x 50 ml flakonas (100 mg/50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highlight w:val="lightGray"/>
          <w:lang w:val="lt-LT"/>
        </w:rPr>
        <w:t>1 x 100 ml flakonas (200 mg/100 ml)</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5.</w:t>
      </w:r>
      <w:r w:rsidRPr="000C63E2">
        <w:rPr>
          <w:rFonts w:ascii="Times New Roman" w:hAnsi="Times New Roman"/>
          <w:b/>
          <w:lang w:val="lt-LT"/>
        </w:rPr>
        <w:tab/>
        <w:t>VARTOJIMO METODAS IR BŪDAS (-AI)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Leisti tik į veną arba vartoti į šlapimo pūslę.</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Prieš vartojimą perskaitykite pakuotės lapelį.</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6.</w:t>
      </w:r>
      <w:r w:rsidRPr="000C63E2">
        <w:rPr>
          <w:rFonts w:ascii="Times New Roman" w:hAnsi="Times New Roman"/>
          <w:b/>
          <w:lang w:val="lt-LT"/>
        </w:rPr>
        <w:tab/>
        <w:t>SPECIALUS ĮSPĖJIMAS, KAD VAISTINĮ PREPARATĄ BŪTINA LAIKYTI VAIKAMS NEPASTEBIMOJE IR NEPASIEKIAMOJE VIETOJE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Laikyti vaikams nepastebimoje ir nepasiekiamoje vietoje.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7.</w:t>
      </w:r>
      <w:r w:rsidRPr="000C63E2">
        <w:rPr>
          <w:rFonts w:ascii="Times New Roman" w:hAnsi="Times New Roman"/>
          <w:b/>
          <w:lang w:val="lt-LT"/>
        </w:rPr>
        <w:tab/>
        <w:t>KITAS (-I) SPECIALUS (-ŪS) ĮSPĖJIMAS (-AI) (JEI REIKIA)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Citotoksinis</w:t>
      </w:r>
      <w:proofErr w:type="spellEnd"/>
      <w:r w:rsidRPr="000C63E2">
        <w:rPr>
          <w:rFonts w:ascii="Times New Roman" w:hAnsi="Times New Roman"/>
          <w:lang w:val="lt-LT"/>
        </w:rPr>
        <w:t xml:space="preserve"> </w:t>
      </w:r>
      <w:r w:rsidR="00BF2589">
        <w:rPr>
          <w:rFonts w:ascii="Times New Roman" w:hAnsi="Times New Roman"/>
          <w:lang w:val="lt-LT"/>
        </w:rPr>
        <w:t>vaistas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8.</w:t>
      </w:r>
      <w:r w:rsidRPr="000C63E2">
        <w:rPr>
          <w:rFonts w:ascii="Times New Roman" w:hAnsi="Times New Roman"/>
          <w:b/>
          <w:lang w:val="lt-LT"/>
        </w:rPr>
        <w:tab/>
        <w:t>TINKAMUMO LAIKAS</w:t>
      </w:r>
    </w:p>
    <w:p w:rsidR="000C63E2" w:rsidRPr="000C63E2" w:rsidRDefault="000C63E2" w:rsidP="000C63E2">
      <w:pPr>
        <w:spacing w:after="0" w:line="240" w:lineRule="auto"/>
        <w:rPr>
          <w:rFonts w:ascii="Times New Roman" w:hAnsi="Times New Roman"/>
          <w:lang w:val="lt-LT"/>
        </w:rPr>
      </w:pPr>
    </w:p>
    <w:p w:rsidR="000C63E2" w:rsidRPr="000C63E2" w:rsidRDefault="009D7083" w:rsidP="000C63E2">
      <w:pPr>
        <w:spacing w:after="0" w:line="240" w:lineRule="auto"/>
        <w:rPr>
          <w:rFonts w:ascii="Times New Roman" w:hAnsi="Times New Roman"/>
          <w:i/>
          <w:lang w:val="lt-LT"/>
        </w:rPr>
      </w:pPr>
      <w:r>
        <w:rPr>
          <w:rFonts w:ascii="Times New Roman" w:hAnsi="Times New Roman"/>
          <w:lang w:val="lt-LT"/>
        </w:rPr>
        <w:t>EXP</w:t>
      </w:r>
      <w:r w:rsidRPr="00DC088D">
        <w:rPr>
          <w:rFonts w:ascii="Times New Roman" w:hAnsi="Times New Roman"/>
          <w:highlight w:val="lightGray"/>
          <w:lang w:val="lt-LT"/>
        </w:rPr>
        <w:t>/</w:t>
      </w:r>
      <w:r w:rsidR="000C63E2" w:rsidRPr="003E3940">
        <w:rPr>
          <w:rFonts w:ascii="Times New Roman" w:hAnsi="Times New Roman"/>
          <w:highlight w:val="lightGray"/>
          <w:lang w:val="lt-LT"/>
        </w:rPr>
        <w:t>Tinka iki</w:t>
      </w:r>
      <w:r w:rsidR="000C63E2" w:rsidRPr="000C63E2">
        <w:rPr>
          <w:rFonts w:ascii="Times New Roman" w:hAnsi="Times New Roman"/>
          <w:lang w:val="lt-LT"/>
        </w:rPr>
        <w:t xml:space="preserve"> {mm</w:t>
      </w:r>
      <w:r>
        <w:rPr>
          <w:rFonts w:ascii="Times New Roman" w:hAnsi="Times New Roman"/>
          <w:lang w:val="lt-LT"/>
        </w:rPr>
        <w:t>/</w:t>
      </w:r>
      <w:r w:rsidR="000C63E2" w:rsidRPr="000C63E2">
        <w:rPr>
          <w:rFonts w:ascii="Times New Roman" w:hAnsi="Times New Roman"/>
          <w:lang w:val="lt-LT"/>
        </w:rPr>
        <w:t xml:space="preserve">MMMM} </w:t>
      </w:r>
      <w:r w:rsidR="000C63E2" w:rsidRPr="000C63E2">
        <w:rPr>
          <w:rFonts w:ascii="Times New Roman" w:hAnsi="Times New Roman"/>
          <w:i/>
          <w:lang w:val="lt-LT"/>
        </w:rPr>
        <w:t>[mėnuo, metai]</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Pirmą kartą atidarius vartoti nedelsiant.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9.</w:t>
      </w:r>
      <w:r w:rsidRPr="000C63E2">
        <w:rPr>
          <w:rFonts w:ascii="Times New Roman" w:hAnsi="Times New Roman"/>
          <w:b/>
          <w:lang w:val="lt-LT"/>
        </w:rPr>
        <w:tab/>
        <w:t>SPECIALIOS LAIKYMO SĄLYGOS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Laikyti šaldytuve.</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Flakoną laikyti išorinėje dėžutėje, kad </w:t>
      </w:r>
      <w:r w:rsidR="009D7083">
        <w:rPr>
          <w:rFonts w:ascii="Times New Roman" w:hAnsi="Times New Roman"/>
          <w:lang w:val="lt-LT"/>
        </w:rPr>
        <w:t>vaistas</w:t>
      </w:r>
      <w:r w:rsidRPr="000C63E2">
        <w:rPr>
          <w:rFonts w:ascii="Times New Roman" w:hAnsi="Times New Roman"/>
          <w:lang w:val="lt-LT"/>
        </w:rPr>
        <w:t xml:space="preserve"> būtų apsaugotas nuo šviesos.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10.</w:t>
      </w:r>
      <w:r w:rsidRPr="000C63E2">
        <w:rPr>
          <w:rFonts w:ascii="Times New Roman" w:hAnsi="Times New Roman"/>
          <w:b/>
          <w:lang w:val="lt-LT"/>
        </w:rPr>
        <w:tab/>
        <w:t>SPECIALIOS ATSARGUMO PRIEMONĖS DĖL NESUVARTOTO VAISTINIO PREPARATO AR JO ATLIEKŲ TVARKYMO (JEI REIKIA)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Atliekas naikinti laikantis įprastinių reikalavimų </w:t>
      </w:r>
      <w:proofErr w:type="spellStart"/>
      <w:r w:rsidRPr="000C63E2">
        <w:rPr>
          <w:rFonts w:ascii="Times New Roman" w:hAnsi="Times New Roman"/>
          <w:lang w:val="lt-LT"/>
        </w:rPr>
        <w:t>citotoksiniams</w:t>
      </w:r>
      <w:proofErr w:type="spellEnd"/>
      <w:r w:rsidRPr="000C63E2">
        <w:rPr>
          <w:rFonts w:ascii="Times New Roman" w:hAnsi="Times New Roman"/>
          <w:lang w:val="lt-LT"/>
        </w:rPr>
        <w:t xml:space="preserve"> </w:t>
      </w:r>
      <w:r w:rsidR="00BF2589" w:rsidRPr="000C63E2">
        <w:rPr>
          <w:rFonts w:ascii="Times New Roman" w:hAnsi="Times New Roman"/>
          <w:lang w:val="lt-LT"/>
        </w:rPr>
        <w:t>vaist</w:t>
      </w:r>
      <w:r w:rsidR="00BF2589">
        <w:rPr>
          <w:rFonts w:ascii="Times New Roman" w:hAnsi="Times New Roman"/>
          <w:lang w:val="lt-LT"/>
        </w:rPr>
        <w:t>ams</w:t>
      </w:r>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11.</w:t>
      </w:r>
      <w:r w:rsidRPr="000C63E2">
        <w:rPr>
          <w:rFonts w:ascii="Times New Roman" w:hAnsi="Times New Roman"/>
          <w:b/>
          <w:lang w:val="lt-LT"/>
        </w:rPr>
        <w:tab/>
        <w:t>REGISTRUOTOJO PAVADINIMAS IR ADRESAS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Group </w:t>
      </w:r>
      <w:r w:rsidR="00BF2589" w:rsidRPr="00F658BD">
        <w:rPr>
          <w:rFonts w:ascii="Times New Roman" w:hAnsi="Times New Roman"/>
          <w:lang w:val="lt-LT"/>
        </w:rPr>
        <w:t xml:space="preserve">PTC </w:t>
      </w:r>
      <w:proofErr w:type="spellStart"/>
      <w:r w:rsidR="00BF2589" w:rsidRPr="00F658BD">
        <w:rPr>
          <w:rFonts w:ascii="Times New Roman" w:hAnsi="Times New Roman"/>
          <w:lang w:val="lt-LT"/>
        </w:rPr>
        <w:t>ehf</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Reykjavíkurvegi</w:t>
      </w:r>
      <w:proofErr w:type="spellEnd"/>
      <w:r w:rsidRPr="000C63E2">
        <w:rPr>
          <w:rFonts w:ascii="Times New Roman" w:hAnsi="Times New Roman"/>
          <w:lang w:val="lt-LT"/>
        </w:rPr>
        <w:t xml:space="preserve"> 76-78</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220 </w:t>
      </w:r>
      <w:proofErr w:type="spellStart"/>
      <w:r w:rsidRPr="000C63E2">
        <w:rPr>
          <w:rFonts w:ascii="Times New Roman" w:hAnsi="Times New Roman"/>
          <w:lang w:val="lt-LT"/>
        </w:rPr>
        <w:t>Hafnarfjörður</w:t>
      </w:r>
      <w:proofErr w:type="spellEnd"/>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Islandija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12.</w:t>
      </w:r>
      <w:r w:rsidRPr="000C63E2">
        <w:rPr>
          <w:rFonts w:ascii="Times New Roman" w:hAnsi="Times New Roman"/>
          <w:b/>
          <w:lang w:val="lt-LT"/>
        </w:rPr>
        <w:tab/>
        <w:t xml:space="preserve">REGISTRACIJOS PAŽYMĖJIMO NUMERIS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5 ml – LT/1/08/0990/001</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10 ml – LT/1/08/0990/002</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25 ml – LT/1/08/0990/003</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50 ml – LT/1/08/0990/004</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100 ml – LT/1/08/0990/005</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13.</w:t>
      </w:r>
      <w:r w:rsidRPr="000C63E2">
        <w:rPr>
          <w:rFonts w:ascii="Times New Roman" w:hAnsi="Times New Roman"/>
          <w:b/>
          <w:lang w:val="lt-LT"/>
        </w:rPr>
        <w:tab/>
        <w:t>SERIJOS NUMERIS</w:t>
      </w:r>
    </w:p>
    <w:p w:rsidR="000C63E2" w:rsidRPr="000C63E2" w:rsidRDefault="000C63E2" w:rsidP="000C63E2">
      <w:pPr>
        <w:spacing w:after="0" w:line="240" w:lineRule="auto"/>
        <w:rPr>
          <w:rFonts w:ascii="Times New Roman" w:hAnsi="Times New Roman"/>
          <w:lang w:val="lt-LT"/>
        </w:rPr>
      </w:pPr>
    </w:p>
    <w:p w:rsidR="000C63E2" w:rsidRPr="000C63E2" w:rsidRDefault="009D7083" w:rsidP="000C63E2">
      <w:pPr>
        <w:spacing w:after="0" w:line="240" w:lineRule="auto"/>
        <w:rPr>
          <w:rFonts w:ascii="Times New Roman" w:hAnsi="Times New Roman"/>
          <w:lang w:val="lt-LT"/>
        </w:rPr>
      </w:pPr>
      <w:proofErr w:type="spellStart"/>
      <w:r>
        <w:rPr>
          <w:rFonts w:ascii="Times New Roman" w:hAnsi="Times New Roman"/>
          <w:lang w:val="lt-LT"/>
        </w:rPr>
        <w:t>Lot</w:t>
      </w:r>
      <w:proofErr w:type="spellEnd"/>
      <w:r w:rsidRPr="00DC088D">
        <w:rPr>
          <w:rFonts w:ascii="Times New Roman" w:hAnsi="Times New Roman"/>
          <w:highlight w:val="lightGray"/>
          <w:lang w:val="lt-LT"/>
        </w:rPr>
        <w:t>/</w:t>
      </w:r>
      <w:r w:rsidR="000C63E2" w:rsidRPr="003E3940">
        <w:rPr>
          <w:rFonts w:ascii="Times New Roman" w:hAnsi="Times New Roman"/>
          <w:highlight w:val="lightGray"/>
          <w:lang w:val="lt-LT"/>
        </w:rPr>
        <w:t>Serija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14.</w:t>
      </w:r>
      <w:r w:rsidRPr="000C63E2">
        <w:rPr>
          <w:rFonts w:ascii="Times New Roman" w:hAnsi="Times New Roman"/>
          <w:b/>
          <w:lang w:val="lt-LT"/>
        </w:rPr>
        <w:tab/>
        <w:t>PARDAVIMO (IŠDAVIMO) TVARKA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Receptinis vaist</w:t>
      </w:r>
      <w:r w:rsidR="009D7083">
        <w:rPr>
          <w:rFonts w:ascii="Times New Roman" w:hAnsi="Times New Roman"/>
          <w:lang w:val="lt-LT"/>
        </w:rPr>
        <w:t>a</w:t>
      </w:r>
      <w:r w:rsidRPr="000C63E2">
        <w:rPr>
          <w:rFonts w:ascii="Times New Roman" w:hAnsi="Times New Roman"/>
          <w:lang w:val="lt-LT"/>
        </w:rPr>
        <w:t>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15.</w:t>
      </w:r>
      <w:r w:rsidRPr="000C63E2">
        <w:rPr>
          <w:rFonts w:ascii="Times New Roman" w:hAnsi="Times New Roman"/>
          <w:b/>
          <w:lang w:val="lt-LT"/>
        </w:rPr>
        <w:tab/>
        <w:t>VARTOJIMO INSTRUKCIJA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16.</w:t>
      </w:r>
      <w:r w:rsidRPr="000C63E2">
        <w:rPr>
          <w:rFonts w:ascii="Times New Roman" w:hAnsi="Times New Roman"/>
          <w:b/>
          <w:lang w:val="lt-LT"/>
        </w:rPr>
        <w:tab/>
        <w:t>INFORMACIJA BRAILIO RAŠTU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highlight w:val="lightGray"/>
          <w:lang w:val="lt-LT"/>
        </w:rPr>
        <w:t>Priimtas pagrindimas informacijos Brailio raštu nepateikti.</w:t>
      </w:r>
    </w:p>
    <w:p w:rsidR="000C63E2" w:rsidRDefault="000C63E2" w:rsidP="000C63E2">
      <w:pPr>
        <w:spacing w:after="0" w:line="240" w:lineRule="auto"/>
        <w:rPr>
          <w:rFonts w:ascii="Times New Roman" w:hAnsi="Times New Roman"/>
          <w:lang w:val="lt-LT"/>
        </w:rPr>
      </w:pPr>
    </w:p>
    <w:p w:rsidR="009D7083" w:rsidRDefault="009D7083" w:rsidP="000C63E2">
      <w:pPr>
        <w:spacing w:after="0" w:line="240" w:lineRule="auto"/>
        <w:rPr>
          <w:rFonts w:ascii="Times New Roman" w:hAnsi="Times New Roman"/>
          <w:lang w:val="lt-LT"/>
        </w:rPr>
      </w:pPr>
    </w:p>
    <w:p w:rsidR="009D7083" w:rsidRPr="009D7083" w:rsidRDefault="009D7083" w:rsidP="009D7083">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cs="Times New Roman"/>
          <w:i/>
          <w:noProof/>
          <w:szCs w:val="20"/>
          <w:lang w:val="lt-LT" w:eastAsia="lt-LT" w:bidi="lt-LT"/>
        </w:rPr>
      </w:pPr>
      <w:r w:rsidRPr="009D7083">
        <w:rPr>
          <w:rFonts w:ascii="Times New Roman" w:eastAsia="Times New Roman" w:hAnsi="Times New Roman" w:cs="Times New Roman"/>
          <w:b/>
          <w:noProof/>
          <w:szCs w:val="20"/>
          <w:lang w:val="lt-LT" w:eastAsia="lt-LT" w:bidi="lt-LT"/>
        </w:rPr>
        <w:t>UNIKALUS IDENTIFIKATORIUS – 2D BRŪKŠNINIS KODAS</w:t>
      </w:r>
    </w:p>
    <w:p w:rsidR="009D7083" w:rsidRPr="009D7083" w:rsidRDefault="009D7083" w:rsidP="009D7083">
      <w:pPr>
        <w:spacing w:after="0" w:line="240" w:lineRule="auto"/>
        <w:rPr>
          <w:rFonts w:ascii="Times New Roman" w:eastAsia="Times New Roman" w:hAnsi="Times New Roman" w:cs="Times New Roman"/>
          <w:noProof/>
          <w:szCs w:val="20"/>
          <w:lang w:val="lt-LT" w:eastAsia="lt-LT" w:bidi="lt-LT"/>
        </w:rPr>
      </w:pPr>
    </w:p>
    <w:p w:rsidR="009D7083" w:rsidRPr="009D7083" w:rsidRDefault="009D7083" w:rsidP="009D7083">
      <w:pPr>
        <w:tabs>
          <w:tab w:val="left" w:pos="567"/>
        </w:tabs>
        <w:spacing w:after="0" w:line="240" w:lineRule="auto"/>
        <w:rPr>
          <w:rFonts w:ascii="Times New Roman" w:eastAsia="Times New Roman" w:hAnsi="Times New Roman" w:cs="Times New Roman"/>
          <w:noProof/>
          <w:szCs w:val="20"/>
          <w:lang w:val="lt-LT" w:eastAsia="lt-LT" w:bidi="lt-LT"/>
        </w:rPr>
      </w:pPr>
      <w:r w:rsidRPr="009D7083">
        <w:rPr>
          <w:rFonts w:ascii="Times New Roman" w:eastAsia="Times New Roman" w:hAnsi="Times New Roman" w:cs="Times New Roman"/>
          <w:noProof/>
          <w:szCs w:val="20"/>
          <w:highlight w:val="lightGray"/>
          <w:lang w:val="lt-LT" w:eastAsia="lt-LT" w:bidi="lt-LT"/>
        </w:rPr>
        <w:t>2D brūkšninis kodas su nurodytu unikaliu identifikatoriumi.</w:t>
      </w:r>
    </w:p>
    <w:p w:rsidR="009D7083" w:rsidRPr="009D7083" w:rsidRDefault="009D7083" w:rsidP="009D7083">
      <w:pPr>
        <w:tabs>
          <w:tab w:val="left" w:pos="567"/>
        </w:tabs>
        <w:spacing w:after="0" w:line="240" w:lineRule="auto"/>
        <w:rPr>
          <w:rFonts w:ascii="Times New Roman" w:eastAsia="Times New Roman" w:hAnsi="Times New Roman" w:cs="Times New Roman"/>
          <w:noProof/>
          <w:szCs w:val="20"/>
          <w:lang w:val="lt-LT" w:eastAsia="lt-LT" w:bidi="lt-LT"/>
        </w:rPr>
      </w:pPr>
    </w:p>
    <w:p w:rsidR="009D7083" w:rsidRPr="009D7083" w:rsidRDefault="009D7083" w:rsidP="009D7083">
      <w:pPr>
        <w:tabs>
          <w:tab w:val="left" w:pos="567"/>
        </w:tabs>
        <w:spacing w:after="0" w:line="240" w:lineRule="auto"/>
        <w:rPr>
          <w:rFonts w:ascii="Times New Roman" w:eastAsia="Times New Roman" w:hAnsi="Times New Roman" w:cs="Times New Roman"/>
          <w:noProof/>
          <w:szCs w:val="20"/>
          <w:lang w:val="lt-LT" w:eastAsia="lt-LT" w:bidi="lt-LT"/>
        </w:rPr>
      </w:pPr>
    </w:p>
    <w:p w:rsidR="009D7083" w:rsidRPr="009D7083" w:rsidRDefault="009D7083" w:rsidP="009D7083">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zCs w:val="20"/>
          <w:lang w:val="lt-LT" w:eastAsia="lt-LT" w:bidi="lt-LT"/>
        </w:rPr>
      </w:pPr>
      <w:r w:rsidRPr="009D7083">
        <w:rPr>
          <w:rFonts w:ascii="Times New Roman" w:eastAsia="Times New Roman" w:hAnsi="Times New Roman" w:cs="Times New Roman"/>
          <w:b/>
          <w:noProof/>
          <w:szCs w:val="20"/>
          <w:lang w:val="lt-LT" w:eastAsia="lt-LT" w:bidi="lt-LT"/>
        </w:rPr>
        <w:t>UNIKALUS IDENTIFIKATORIUS – ŽMONĖMS SUPRANTAMI DUOMENYS</w:t>
      </w:r>
    </w:p>
    <w:p w:rsidR="009D7083" w:rsidRPr="009D7083" w:rsidRDefault="009D7083" w:rsidP="009D7083">
      <w:pPr>
        <w:spacing w:after="0" w:line="240" w:lineRule="auto"/>
        <w:rPr>
          <w:rFonts w:ascii="Times New Roman" w:eastAsia="Times New Roman" w:hAnsi="Times New Roman" w:cs="Times New Roman"/>
          <w:noProof/>
          <w:szCs w:val="20"/>
          <w:lang w:val="lt-LT" w:eastAsia="lt-LT" w:bidi="lt-LT"/>
        </w:rPr>
      </w:pPr>
    </w:p>
    <w:p w:rsidR="009D7083" w:rsidRPr="009D7083" w:rsidRDefault="009D7083" w:rsidP="009D7083">
      <w:pPr>
        <w:tabs>
          <w:tab w:val="left" w:pos="567"/>
        </w:tabs>
        <w:spacing w:after="0" w:line="260" w:lineRule="exact"/>
        <w:rPr>
          <w:rFonts w:ascii="Times New Roman" w:eastAsia="Times New Roman" w:hAnsi="Times New Roman" w:cs="Times New Roman"/>
          <w:color w:val="008000"/>
          <w:lang w:val="lt-LT" w:eastAsia="lt-LT" w:bidi="lt-LT"/>
        </w:rPr>
      </w:pPr>
      <w:r w:rsidRPr="009D7083">
        <w:rPr>
          <w:rFonts w:ascii="Times New Roman" w:eastAsia="Times New Roman" w:hAnsi="Times New Roman" w:cs="Times New Roman"/>
          <w:szCs w:val="20"/>
          <w:lang w:val="lt-LT" w:eastAsia="lt-LT" w:bidi="lt-LT"/>
        </w:rPr>
        <w:t xml:space="preserve">PC: {numeris} </w:t>
      </w:r>
    </w:p>
    <w:p w:rsidR="009D7083" w:rsidRPr="009D7083" w:rsidRDefault="009D7083" w:rsidP="009D7083">
      <w:pPr>
        <w:tabs>
          <w:tab w:val="left" w:pos="567"/>
        </w:tabs>
        <w:spacing w:after="0" w:line="260" w:lineRule="exact"/>
        <w:rPr>
          <w:rFonts w:ascii="Times New Roman" w:eastAsia="Times New Roman" w:hAnsi="Times New Roman" w:cs="Times New Roman"/>
          <w:lang w:val="lt-LT" w:eastAsia="lt-LT" w:bidi="lt-LT"/>
        </w:rPr>
      </w:pPr>
      <w:r w:rsidRPr="009D7083">
        <w:rPr>
          <w:rFonts w:ascii="Times New Roman" w:eastAsia="Times New Roman" w:hAnsi="Times New Roman" w:cs="Times New Roman"/>
          <w:szCs w:val="20"/>
          <w:lang w:val="lt-LT" w:eastAsia="lt-LT" w:bidi="lt-LT"/>
        </w:rPr>
        <w:t xml:space="preserve">SN: {numeris} </w:t>
      </w:r>
    </w:p>
    <w:p w:rsidR="009D7083" w:rsidRPr="009D7083" w:rsidRDefault="009D7083" w:rsidP="009D7083">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D7083">
        <w:rPr>
          <w:rFonts w:ascii="Times New Roman" w:eastAsia="Times New Roman" w:hAnsi="Times New Roman" w:cs="Times New Roman"/>
          <w:szCs w:val="20"/>
          <w:lang w:val="lt-LT" w:eastAsia="lt-LT" w:bidi="lt-LT"/>
        </w:rPr>
        <w:t>NN: {numeris}</w:t>
      </w:r>
    </w:p>
    <w:p w:rsidR="009D7083" w:rsidRPr="000C63E2" w:rsidRDefault="009D7083"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br w:type="page"/>
      </w:r>
      <w:r w:rsidRPr="000C63E2">
        <w:rPr>
          <w:rFonts w:ascii="Times New Roman" w:hAnsi="Times New Roman"/>
          <w:b/>
          <w:lang w:val="lt-LT"/>
        </w:rPr>
        <w:lastRenderedPageBreak/>
        <w:t>MINIMALI INFORMACIJA ANT MAŽŲ VIDINIŲ PAKUOČIŲ</w:t>
      </w: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ETIKETĖ</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1.</w:t>
      </w:r>
      <w:r w:rsidRPr="000C63E2">
        <w:rPr>
          <w:rFonts w:ascii="Times New Roman" w:hAnsi="Times New Roman"/>
          <w:b/>
          <w:lang w:val="lt-LT"/>
        </w:rPr>
        <w:tab/>
        <w:t>VAISTINIO PREPARATO PAVADINIMAS IR VARTOJIMO BŪDAS (-AI)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injekcinis tirpalas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Epirubicini</w:t>
      </w:r>
      <w:proofErr w:type="spellEnd"/>
      <w:r w:rsidRPr="000C63E2">
        <w:rPr>
          <w:rFonts w:ascii="Times New Roman" w:hAnsi="Times New Roman"/>
          <w:lang w:val="lt-LT"/>
        </w:rPr>
        <w:t xml:space="preserve"> </w:t>
      </w:r>
      <w:proofErr w:type="spellStart"/>
      <w:r w:rsidRPr="000C63E2">
        <w:rPr>
          <w:rFonts w:ascii="Times New Roman" w:hAnsi="Times New Roman"/>
          <w:lang w:val="lt-LT"/>
        </w:rPr>
        <w:t>hydrochloridum</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2.</w:t>
      </w:r>
      <w:r w:rsidRPr="000C63E2">
        <w:rPr>
          <w:rFonts w:ascii="Times New Roman" w:hAnsi="Times New Roman"/>
          <w:b/>
          <w:lang w:val="lt-LT"/>
        </w:rPr>
        <w:tab/>
        <w:t>VARTOJIMO METODAS</w:t>
      </w:r>
    </w:p>
    <w:p w:rsidR="000C63E2" w:rsidRPr="000C63E2" w:rsidRDefault="000C63E2" w:rsidP="000C63E2">
      <w:pPr>
        <w:spacing w:after="0" w:line="240" w:lineRule="auto"/>
        <w:rPr>
          <w:rFonts w:ascii="Times New Roman" w:eastAsia="Times New Roman" w:hAnsi="Times New Roman" w:cs="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Leisti tik į veną arba vartoti į šlapimo pūslę.</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0C63E2">
        <w:rPr>
          <w:rFonts w:ascii="Times New Roman" w:hAnsi="Times New Roman"/>
          <w:b/>
          <w:lang w:val="lt-LT"/>
        </w:rPr>
        <w:t>3.</w:t>
      </w:r>
      <w:r w:rsidRPr="000C63E2">
        <w:rPr>
          <w:rFonts w:ascii="Times New Roman" w:hAnsi="Times New Roman"/>
          <w:b/>
          <w:lang w:val="lt-LT"/>
        </w:rPr>
        <w:tab/>
        <w:t>TINKAMUMO LAIKAS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highlight w:val="lightGray"/>
          <w:lang w:val="lt-LT"/>
        </w:rPr>
        <w:t>EXP</w:t>
      </w:r>
      <w:r w:rsidRPr="000C63E2">
        <w:rPr>
          <w:rFonts w:ascii="Times New Roman" w:hAnsi="Times New Roman"/>
          <w:lang w:val="lt-LT"/>
        </w:rPr>
        <w:t xml:space="preserve"> {mm</w:t>
      </w:r>
      <w:r w:rsidR="009D7083">
        <w:rPr>
          <w:rFonts w:ascii="Times New Roman" w:hAnsi="Times New Roman"/>
          <w:lang w:val="lt-LT"/>
        </w:rPr>
        <w:t>/</w:t>
      </w:r>
      <w:r w:rsidRPr="000C63E2">
        <w:rPr>
          <w:rFonts w:ascii="Times New Roman" w:hAnsi="Times New Roman"/>
          <w:lang w:val="lt-LT"/>
        </w:rPr>
        <w:t xml:space="preserve">MMMM} </w:t>
      </w:r>
      <w:r w:rsidRPr="000C63E2">
        <w:rPr>
          <w:rFonts w:ascii="Times New Roman" w:hAnsi="Times New Roman"/>
          <w:i/>
          <w:lang w:val="lt-LT"/>
        </w:rPr>
        <w:t>[mėnuo, metai]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4.</w:t>
      </w:r>
      <w:r w:rsidRPr="000C63E2">
        <w:rPr>
          <w:rFonts w:ascii="Times New Roman" w:hAnsi="Times New Roman"/>
          <w:b/>
          <w:lang w:val="lt-LT"/>
        </w:rPr>
        <w:tab/>
        <w:t>SERIJOS NUMERIS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highlight w:val="lightGray"/>
          <w:lang w:val="lt-LT"/>
        </w:rPr>
        <w:t>Lot</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5.</w:t>
      </w:r>
      <w:r w:rsidRPr="000C63E2">
        <w:rPr>
          <w:rFonts w:ascii="Times New Roman" w:hAnsi="Times New Roman"/>
          <w:b/>
          <w:lang w:val="lt-LT"/>
        </w:rPr>
        <w:tab/>
        <w:t>KIEKIS (MASĖ, TŪRIS ARBA VIENETAI)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5 ml flakonas (10 mg/5 ml)</w:t>
      </w:r>
    </w:p>
    <w:p w:rsidR="000C63E2" w:rsidRPr="000C63E2" w:rsidRDefault="000C63E2" w:rsidP="000C63E2">
      <w:pPr>
        <w:spacing w:after="0" w:line="240" w:lineRule="auto"/>
        <w:rPr>
          <w:rFonts w:ascii="Times New Roman" w:hAnsi="Times New Roman"/>
          <w:highlight w:val="lightGray"/>
          <w:lang w:val="lt-LT"/>
        </w:rPr>
      </w:pPr>
      <w:r w:rsidRPr="000C63E2">
        <w:rPr>
          <w:rFonts w:ascii="Times New Roman" w:hAnsi="Times New Roman"/>
          <w:highlight w:val="lightGray"/>
          <w:lang w:val="lt-LT"/>
        </w:rPr>
        <w:t>10 ml flakonas (20 mg/10 ml)</w:t>
      </w:r>
    </w:p>
    <w:p w:rsidR="000C63E2" w:rsidRPr="000C63E2" w:rsidRDefault="000C63E2" w:rsidP="000C63E2">
      <w:pPr>
        <w:spacing w:after="0" w:line="240" w:lineRule="auto"/>
        <w:rPr>
          <w:rFonts w:ascii="Times New Roman" w:hAnsi="Times New Roman"/>
          <w:highlight w:val="lightGray"/>
          <w:lang w:val="lt-LT"/>
        </w:rPr>
      </w:pPr>
      <w:r w:rsidRPr="000C63E2">
        <w:rPr>
          <w:rFonts w:ascii="Times New Roman" w:hAnsi="Times New Roman"/>
          <w:highlight w:val="lightGray"/>
          <w:lang w:val="lt-LT"/>
        </w:rPr>
        <w:t>25 ml flakonas (50 mg/25 ml)</w:t>
      </w:r>
    </w:p>
    <w:p w:rsidR="000C63E2" w:rsidRPr="000C63E2" w:rsidRDefault="000C63E2" w:rsidP="000C63E2">
      <w:pPr>
        <w:spacing w:after="0" w:line="240" w:lineRule="auto"/>
        <w:rPr>
          <w:rFonts w:ascii="Times New Roman" w:hAnsi="Times New Roman"/>
          <w:highlight w:val="lightGray"/>
          <w:lang w:val="lt-LT"/>
        </w:rPr>
      </w:pPr>
      <w:r w:rsidRPr="000C63E2">
        <w:rPr>
          <w:rFonts w:ascii="Times New Roman" w:hAnsi="Times New Roman"/>
          <w:highlight w:val="lightGray"/>
          <w:lang w:val="lt-LT"/>
        </w:rPr>
        <w:t>50 ml flakonas (100 mg/50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highlight w:val="lightGray"/>
          <w:lang w:val="lt-LT"/>
        </w:rPr>
        <w:t>100 ml flakonas (200 mg/100 ml)</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0C63E2">
        <w:rPr>
          <w:rFonts w:ascii="Times New Roman" w:hAnsi="Times New Roman"/>
          <w:b/>
          <w:lang w:val="lt-LT"/>
        </w:rPr>
        <w:t>6.</w:t>
      </w:r>
      <w:r w:rsidRPr="000C63E2">
        <w:rPr>
          <w:rFonts w:ascii="Times New Roman" w:hAnsi="Times New Roman"/>
          <w:b/>
          <w:lang w:val="lt-LT"/>
        </w:rPr>
        <w:tab/>
        <w:t>KITA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Citotoksinis</w:t>
      </w:r>
      <w:proofErr w:type="spellEnd"/>
      <w:r w:rsidRPr="000C63E2">
        <w:rPr>
          <w:rFonts w:ascii="Times New Roman" w:hAnsi="Times New Roman"/>
          <w:lang w:val="lt-LT"/>
        </w:rPr>
        <w:t xml:space="preserve"> </w:t>
      </w:r>
      <w:r w:rsidR="00BF2589">
        <w:rPr>
          <w:rFonts w:ascii="Times New Roman" w:hAnsi="Times New Roman"/>
          <w:lang w:val="lt-LT"/>
        </w:rPr>
        <w:t>vaistas</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w:t>
      </w:r>
      <w:r w:rsidRPr="000C63E2">
        <w:rPr>
          <w:rFonts w:ascii="Times New Roman" w:hAnsi="Times New Roman"/>
          <w:highlight w:val="lightGray"/>
          <w:lang w:val="lt-LT"/>
        </w:rPr>
        <w:t xml:space="preserve">Group PTC </w:t>
      </w:r>
      <w:proofErr w:type="spellStart"/>
      <w:r w:rsidRPr="000C63E2">
        <w:rPr>
          <w:rFonts w:ascii="Times New Roman" w:hAnsi="Times New Roman"/>
          <w:highlight w:val="lightGray"/>
          <w:lang w:val="lt-LT"/>
        </w:rPr>
        <w:t>ehf</w:t>
      </w:r>
      <w:proofErr w:type="spellEnd"/>
      <w:r w:rsidR="009D7083">
        <w:rPr>
          <w:rFonts w:ascii="Times New Roman" w:hAnsi="Times New Roman"/>
          <w:highlight w:val="lightGray"/>
          <w:lang w:val="lt-LT"/>
        </w:rPr>
        <w:t>.</w:t>
      </w:r>
      <w:r w:rsidRPr="000C63E2">
        <w:rPr>
          <w:rFonts w:ascii="Times New Roman" w:hAnsi="Times New Roman"/>
          <w:highlight w:val="lightGray"/>
          <w:lang w:val="lt-LT"/>
        </w:rPr>
        <w:t xml:space="preserve"> </w:t>
      </w:r>
      <w:r w:rsidR="009D7083">
        <w:rPr>
          <w:rFonts w:ascii="Times New Roman" w:hAnsi="Times New Roman"/>
          <w:highlight w:val="lightGray"/>
          <w:lang w:val="lt-LT"/>
        </w:rPr>
        <w:t>[</w:t>
      </w:r>
      <w:proofErr w:type="spellStart"/>
      <w:r w:rsidRPr="000C63E2">
        <w:rPr>
          <w:rFonts w:ascii="Times New Roman" w:hAnsi="Times New Roman"/>
          <w:highlight w:val="lightGray"/>
          <w:lang w:val="lt-LT"/>
        </w:rPr>
        <w:t>logo</w:t>
      </w:r>
      <w:proofErr w:type="spellEnd"/>
      <w:r w:rsidR="009D7083" w:rsidRPr="003E3940">
        <w:rPr>
          <w:rFonts w:ascii="Times New Roman" w:hAnsi="Times New Roman"/>
          <w:highlight w:val="lightGray"/>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br w:type="page"/>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jc w:val="center"/>
        <w:rPr>
          <w:rFonts w:ascii="Times New Roman" w:hAnsi="Times New Roman"/>
          <w:b/>
          <w:lang w:val="lt-LT"/>
        </w:rPr>
      </w:pPr>
      <w:bookmarkStart w:id="71" w:name="_Toc129243137"/>
      <w:bookmarkStart w:id="72" w:name="_Toc129243262"/>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r w:rsidRPr="000C63E2">
        <w:rPr>
          <w:rFonts w:ascii="Times New Roman" w:hAnsi="Times New Roman"/>
          <w:b/>
          <w:lang w:val="lt-LT"/>
        </w:rPr>
        <w:t>B. PAKUOTĖS LAPELIS</w:t>
      </w:r>
      <w:bookmarkEnd w:id="71"/>
      <w:bookmarkEnd w:id="72"/>
    </w:p>
    <w:p w:rsidR="000C63E2" w:rsidRPr="000C63E2" w:rsidRDefault="000C63E2" w:rsidP="000C63E2">
      <w:pPr>
        <w:spacing w:after="0" w:line="240" w:lineRule="auto"/>
        <w:jc w:val="center"/>
        <w:rPr>
          <w:rFonts w:ascii="Times New Roman" w:hAnsi="Times New Roman"/>
          <w:b/>
          <w:lang w:val="lt-LT"/>
        </w:rPr>
      </w:pPr>
      <w:r w:rsidRPr="000C63E2">
        <w:rPr>
          <w:rFonts w:ascii="Times New Roman" w:hAnsi="Times New Roman"/>
          <w:lang w:val="lt-LT"/>
        </w:rPr>
        <w:br w:type="page"/>
      </w:r>
      <w:r w:rsidRPr="000C63E2">
        <w:rPr>
          <w:rFonts w:ascii="Times New Roman" w:hAnsi="Times New Roman"/>
          <w:b/>
          <w:lang w:val="lt-LT"/>
        </w:rPr>
        <w:lastRenderedPageBreak/>
        <w:t>Pakuotės lapelis: informacija vartotojui</w:t>
      </w:r>
    </w:p>
    <w:p w:rsidR="000C63E2" w:rsidRPr="000C63E2" w:rsidRDefault="000C63E2" w:rsidP="000C63E2">
      <w:pPr>
        <w:spacing w:after="0" w:line="240" w:lineRule="auto"/>
        <w:jc w:val="center"/>
        <w:rPr>
          <w:rFonts w:ascii="Times New Roman" w:hAnsi="Times New Roman"/>
          <w:b/>
          <w:lang w:val="lt-LT"/>
        </w:rPr>
      </w:pPr>
    </w:p>
    <w:p w:rsidR="000C63E2" w:rsidRPr="000C63E2" w:rsidRDefault="000C63E2" w:rsidP="000C63E2">
      <w:pPr>
        <w:spacing w:after="0" w:line="240" w:lineRule="auto"/>
        <w:jc w:val="center"/>
        <w:rPr>
          <w:rFonts w:ascii="Times New Roman" w:hAnsi="Times New Roman"/>
          <w:b/>
          <w:lang w:val="lt-LT"/>
        </w:rPr>
      </w:pP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2 mg/ml injekcinis tirpalas</w:t>
      </w:r>
    </w:p>
    <w:p w:rsidR="000C63E2" w:rsidRPr="000C63E2" w:rsidRDefault="000C63E2" w:rsidP="000C63E2">
      <w:pPr>
        <w:spacing w:after="0" w:line="240" w:lineRule="auto"/>
        <w:jc w:val="center"/>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Atidžiai perskaitykite visą šį lapelį, prieš pradėdami vartoti vaistą, nes jame pateikiama Jums svarbi informacija.</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Neišmeskite šio lapelio, nes vėl gali prireikti jį perskaityti.</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Jeigu kiltų daugiau klausimų, kreipkitės į gydytoją.</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Jeigu pasireiškė šalutinis poveikis (net jeigu jis šiame lapelyje nenurodytas) kreipkitės į gydytoją. Žr. 4 skyrių.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Apie ką rašoma šiame lapelyje?</w:t>
      </w:r>
    </w:p>
    <w:p w:rsidR="000C63E2" w:rsidRPr="000C63E2" w:rsidRDefault="000C63E2" w:rsidP="000C63E2">
      <w:pPr>
        <w:spacing w:after="0" w:line="240" w:lineRule="auto"/>
        <w:rPr>
          <w:rFonts w:ascii="Times New Roman" w:hAnsi="Times New Roman"/>
          <w:b/>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1.</w:t>
      </w:r>
      <w:r w:rsidRPr="000C63E2">
        <w:rPr>
          <w:rFonts w:ascii="Times New Roman" w:hAnsi="Times New Roman"/>
          <w:lang w:val="lt-LT"/>
        </w:rPr>
        <w:tab/>
        <w:t xml:space="preserve">Kas yra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ir kam jis vartojamas</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2.</w:t>
      </w:r>
      <w:r w:rsidRPr="000C63E2">
        <w:rPr>
          <w:rFonts w:ascii="Times New Roman" w:hAnsi="Times New Roman"/>
          <w:lang w:val="lt-LT"/>
        </w:rPr>
        <w:tab/>
        <w:t xml:space="preserve">Kas žinotina prieš vartojant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3.</w:t>
      </w:r>
      <w:r w:rsidRPr="000C63E2">
        <w:rPr>
          <w:rFonts w:ascii="Times New Roman" w:hAnsi="Times New Roman"/>
          <w:lang w:val="lt-LT"/>
        </w:rPr>
        <w:tab/>
        <w:t xml:space="preserve">Kaip vartoti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4.</w:t>
      </w:r>
      <w:r w:rsidRPr="000C63E2">
        <w:rPr>
          <w:rFonts w:ascii="Times New Roman" w:hAnsi="Times New Roman"/>
          <w:lang w:val="lt-LT"/>
        </w:rPr>
        <w:tab/>
        <w:t>Galimas šalutinis poveikis</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5.</w:t>
      </w:r>
      <w:r w:rsidRPr="000C63E2">
        <w:rPr>
          <w:rFonts w:ascii="Times New Roman" w:hAnsi="Times New Roman"/>
          <w:lang w:val="lt-LT"/>
        </w:rPr>
        <w:tab/>
        <w:t xml:space="preserve">Kaip laikyti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6.</w:t>
      </w:r>
      <w:r w:rsidRPr="000C63E2">
        <w:rPr>
          <w:rFonts w:ascii="Times New Roman" w:hAnsi="Times New Roman"/>
          <w:lang w:val="lt-LT"/>
        </w:rPr>
        <w:tab/>
        <w:t>Pakuotės turinys ir kita informacija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73" w:name="_Toc129243139"/>
      <w:bookmarkStart w:id="74" w:name="_Toc129243264"/>
      <w:r w:rsidRPr="000C63E2">
        <w:rPr>
          <w:rFonts w:ascii="Times New Roman" w:hAnsi="Times New Roman"/>
          <w:b/>
          <w:lang w:val="lt-LT"/>
        </w:rPr>
        <w:t>1.</w:t>
      </w:r>
      <w:r w:rsidRPr="000C63E2">
        <w:rPr>
          <w:rFonts w:ascii="Times New Roman" w:hAnsi="Times New Roman"/>
          <w:b/>
          <w:lang w:val="lt-LT"/>
        </w:rPr>
        <w:tab/>
      </w:r>
      <w:bookmarkEnd w:id="73"/>
      <w:bookmarkEnd w:id="74"/>
      <w:r w:rsidRPr="000C63E2">
        <w:rPr>
          <w:rFonts w:ascii="Times New Roman" w:hAnsi="Times New Roman"/>
          <w:b/>
          <w:lang w:val="lt-LT"/>
        </w:rPr>
        <w:t xml:space="preserve">Kas yra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ir kam jis vartojamas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yra vaistas nuo vėžio. Gydymas vaistais nuo vėžio kartais vadinamas vėžio chemoterapija.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priklauso vaistų, vadinamų </w:t>
      </w:r>
      <w:proofErr w:type="spellStart"/>
      <w:r w:rsidRPr="000C63E2">
        <w:rPr>
          <w:rFonts w:ascii="Times New Roman" w:hAnsi="Times New Roman"/>
          <w:lang w:val="lt-LT"/>
        </w:rPr>
        <w:t>antraciklinais</w:t>
      </w:r>
      <w:proofErr w:type="spellEnd"/>
      <w:r w:rsidRPr="000C63E2">
        <w:rPr>
          <w:rFonts w:ascii="Times New Roman" w:hAnsi="Times New Roman"/>
          <w:lang w:val="lt-LT"/>
        </w:rPr>
        <w:t>, grupei. Šie vaistai veikia greitai augančias ląsteles, lėtina ar stabdo jų augimą bei didina ląstelės žuvimo tikimybę.</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gydomi įvairūs vėžiai. Vaisto vartojimo būdas priklauso nuo to, koks vėžys gydomas.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Krūties ir skrandžio vėžys gydomi, sušvirkščiant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į kraujagyslę.</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Šlapimo pūslės sienelės vėžys gydomas, sušvirkščiant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per vamzdelį į šlapimo pūslę. Šį vaistą galima vartoti po kitokio gydymo vėžinių ląstelių atsiradimo profilaktikai.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75" w:name="_Toc129243140"/>
      <w:bookmarkStart w:id="76" w:name="_Toc129243265"/>
      <w:r w:rsidRPr="000C63E2">
        <w:rPr>
          <w:rFonts w:ascii="Times New Roman" w:hAnsi="Times New Roman"/>
          <w:b/>
          <w:lang w:val="lt-LT"/>
        </w:rPr>
        <w:t>2.</w:t>
      </w:r>
      <w:r w:rsidRPr="000C63E2">
        <w:rPr>
          <w:rFonts w:ascii="Times New Roman" w:hAnsi="Times New Roman"/>
          <w:b/>
          <w:lang w:val="lt-LT"/>
        </w:rPr>
        <w:tab/>
      </w:r>
      <w:bookmarkEnd w:id="75"/>
      <w:bookmarkEnd w:id="76"/>
      <w:r w:rsidRPr="000C63E2">
        <w:rPr>
          <w:rFonts w:ascii="Times New Roman" w:hAnsi="Times New Roman"/>
          <w:b/>
          <w:lang w:val="lt-LT"/>
        </w:rPr>
        <w:t xml:space="preserve">Kas žinotina prieš vartojant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vartoti negalima:</w:t>
      </w:r>
    </w:p>
    <w:p w:rsidR="000C63E2" w:rsidRPr="000C63E2" w:rsidRDefault="000C63E2" w:rsidP="00DC088D">
      <w:pPr>
        <w:numPr>
          <w:ilvl w:val="0"/>
          <w:numId w:val="10"/>
        </w:numPr>
        <w:tabs>
          <w:tab w:val="num" w:pos="540"/>
        </w:tabs>
        <w:spacing w:after="0" w:line="240" w:lineRule="auto"/>
        <w:ind w:left="540" w:hanging="540"/>
        <w:rPr>
          <w:rFonts w:ascii="Times New Roman" w:eastAsia="Times New Roman" w:hAnsi="Times New Roman" w:cs="Times New Roman"/>
          <w:lang w:val="lt-LT"/>
        </w:rPr>
      </w:pPr>
      <w:r w:rsidRPr="000C63E2">
        <w:rPr>
          <w:rFonts w:ascii="Times New Roman" w:hAnsi="Times New Roman"/>
          <w:lang w:val="lt-LT"/>
        </w:rPr>
        <w:t xml:space="preserve">jeigu yra alergija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hidrochloridui arba bet kuriai pagalbinei šio vaisto medžiagai (jos išvardytos 6 skyriuje)</w:t>
      </w:r>
      <w:r w:rsidR="007D6101">
        <w:rPr>
          <w:rFonts w:ascii="Times New Roman" w:hAnsi="Times New Roman"/>
          <w:lang w:val="lt-LT"/>
        </w:rPr>
        <w:t>;</w:t>
      </w:r>
      <w:r w:rsidRPr="000C63E2">
        <w:rPr>
          <w:rFonts w:ascii="Times New Roman" w:hAnsi="Times New Roman"/>
          <w:lang w:val="lt-LT"/>
        </w:rPr>
        <w:t xml:space="preserve"> </w:t>
      </w:r>
    </w:p>
    <w:p w:rsidR="000C63E2" w:rsidRPr="000C63E2" w:rsidRDefault="000C63E2" w:rsidP="00DC088D">
      <w:pPr>
        <w:numPr>
          <w:ilvl w:val="0"/>
          <w:numId w:val="10"/>
        </w:numPr>
        <w:tabs>
          <w:tab w:val="num" w:pos="540"/>
        </w:tabs>
        <w:spacing w:after="0" w:line="240" w:lineRule="auto"/>
        <w:ind w:left="540" w:hanging="540"/>
        <w:rPr>
          <w:rFonts w:ascii="Times New Roman" w:hAnsi="Times New Roman"/>
          <w:lang w:val="lt-LT"/>
        </w:rPr>
      </w:pPr>
      <w:r w:rsidRPr="000C63E2">
        <w:rPr>
          <w:rFonts w:ascii="Times New Roman" w:eastAsia="Times New Roman" w:hAnsi="Times New Roman" w:cs="Times New Roman"/>
          <w:lang w:val="lt-LT"/>
        </w:rPr>
        <w:t>jeigu yra alergija</w:t>
      </w:r>
      <w:r w:rsidRPr="000C63E2">
        <w:rPr>
          <w:rFonts w:ascii="Times New Roman" w:hAnsi="Times New Roman"/>
          <w:lang w:val="lt-LT"/>
        </w:rPr>
        <w:t xml:space="preserve"> kitiems panašios sudėties </w:t>
      </w:r>
      <w:r w:rsidR="007D6101">
        <w:rPr>
          <w:rFonts w:ascii="Times New Roman" w:hAnsi="Times New Roman"/>
          <w:lang w:val="lt-LT"/>
        </w:rPr>
        <w:t>vaistams</w:t>
      </w:r>
      <w:r w:rsidRPr="000C63E2">
        <w:rPr>
          <w:rFonts w:ascii="Times New Roman" w:hAnsi="Times New Roman"/>
          <w:lang w:val="lt-LT"/>
        </w:rPr>
        <w:t xml:space="preserve"> (vadinamiesiems </w:t>
      </w:r>
      <w:proofErr w:type="spellStart"/>
      <w:r w:rsidRPr="000C63E2">
        <w:rPr>
          <w:rFonts w:ascii="Times New Roman" w:hAnsi="Times New Roman"/>
          <w:lang w:val="lt-LT"/>
        </w:rPr>
        <w:t>antraciklinams</w:t>
      </w:r>
      <w:proofErr w:type="spellEnd"/>
      <w:r w:rsidRPr="000C63E2">
        <w:rPr>
          <w:rFonts w:ascii="Times New Roman" w:hAnsi="Times New Roman"/>
          <w:lang w:val="lt-LT"/>
        </w:rPr>
        <w:t xml:space="preserve">, tarp kurių yra </w:t>
      </w:r>
      <w:proofErr w:type="spellStart"/>
      <w:r w:rsidRPr="000C63E2">
        <w:rPr>
          <w:rFonts w:ascii="Times New Roman" w:hAnsi="Times New Roman"/>
          <w:lang w:val="lt-LT"/>
        </w:rPr>
        <w:t>doksorubicinas</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daunorubicinas</w:t>
      </w:r>
      <w:proofErr w:type="spellEnd"/>
      <w:r w:rsidRPr="000C63E2">
        <w:rPr>
          <w:rFonts w:ascii="Times New Roman" w:hAnsi="Times New Roman"/>
          <w:lang w:val="lt-LT"/>
        </w:rPr>
        <w:t>);</w:t>
      </w:r>
    </w:p>
    <w:p w:rsidR="000C63E2" w:rsidRPr="000C63E2" w:rsidRDefault="000C63E2" w:rsidP="00DC088D">
      <w:pPr>
        <w:numPr>
          <w:ilvl w:val="0"/>
          <w:numId w:val="10"/>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jeigu yra alergija </w:t>
      </w:r>
      <w:proofErr w:type="spellStart"/>
      <w:r w:rsidRPr="000C63E2">
        <w:rPr>
          <w:rFonts w:ascii="Times New Roman" w:hAnsi="Times New Roman"/>
          <w:lang w:val="lt-LT"/>
        </w:rPr>
        <w:t>antracenedionų</w:t>
      </w:r>
      <w:proofErr w:type="spellEnd"/>
      <w:r w:rsidRPr="000C63E2">
        <w:rPr>
          <w:rFonts w:ascii="Times New Roman" w:hAnsi="Times New Roman"/>
          <w:lang w:val="lt-LT"/>
        </w:rPr>
        <w:t xml:space="preserve"> grupės vaistams (tarp jų yra vaistų vėžiui gydyti);</w:t>
      </w:r>
    </w:p>
    <w:p w:rsidR="000C63E2" w:rsidRPr="000C63E2" w:rsidRDefault="000C63E2" w:rsidP="00DC088D">
      <w:pPr>
        <w:numPr>
          <w:ilvl w:val="0"/>
          <w:numId w:val="10"/>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žindymo laikotarpiu.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negalima vartoti į veną:</w:t>
      </w:r>
    </w:p>
    <w:p w:rsidR="000C63E2" w:rsidRPr="000C63E2" w:rsidRDefault="000C63E2" w:rsidP="00DC088D">
      <w:pPr>
        <w:numPr>
          <w:ilvl w:val="0"/>
          <w:numId w:val="6"/>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jeigu žinote, kad yra </w:t>
      </w:r>
      <w:r w:rsidRPr="000C63E2">
        <w:rPr>
          <w:rFonts w:ascii="Times New Roman" w:hAnsi="Times New Roman"/>
          <w:b/>
          <w:lang w:val="lt-LT"/>
        </w:rPr>
        <w:t>mažas kraujo ląstelių kiekis</w:t>
      </w:r>
      <w:r w:rsidRPr="000C63E2">
        <w:rPr>
          <w:rFonts w:ascii="Times New Roman" w:hAnsi="Times New Roman"/>
          <w:lang w:val="lt-LT"/>
        </w:rPr>
        <w:t xml:space="preserve"> Jūsų kraujyje dėl ankstesnio gydymo priešvėžiniais vaistais ar spindulinio gydymo</w:t>
      </w:r>
      <w:r w:rsidR="007D6101">
        <w:rPr>
          <w:rFonts w:ascii="Times New Roman" w:hAnsi="Times New Roman"/>
          <w:lang w:val="lt-LT"/>
        </w:rPr>
        <w:t>;</w:t>
      </w:r>
    </w:p>
    <w:p w:rsidR="000C63E2" w:rsidRPr="000C63E2" w:rsidRDefault="000C63E2" w:rsidP="00DC088D">
      <w:pPr>
        <w:numPr>
          <w:ilvl w:val="0"/>
          <w:numId w:val="15"/>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jeigu taikoma </w:t>
      </w:r>
      <w:r w:rsidRPr="000C63E2">
        <w:rPr>
          <w:rFonts w:ascii="Times New Roman" w:hAnsi="Times New Roman"/>
          <w:b/>
          <w:color w:val="000000"/>
          <w:lang w:val="lt-LT"/>
        </w:rPr>
        <w:t>chemoterapija</w:t>
      </w:r>
      <w:r w:rsidRPr="000C63E2">
        <w:rPr>
          <w:rFonts w:ascii="Times New Roman" w:hAnsi="Times New Roman"/>
          <w:lang w:val="lt-LT"/>
        </w:rPr>
        <w:t xml:space="preserve"> didelėmis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ir</w:t>
      </w:r>
      <w:r w:rsidR="007D6101">
        <w:rPr>
          <w:rFonts w:ascii="Times New Roman" w:hAnsi="Times New Roman"/>
          <w:lang w:val="lt-LT"/>
        </w:rPr>
        <w:t xml:space="preserve"> (</w:t>
      </w:r>
      <w:r w:rsidRPr="000C63E2">
        <w:rPr>
          <w:rFonts w:ascii="Times New Roman" w:hAnsi="Times New Roman"/>
          <w:lang w:val="lt-LT"/>
        </w:rPr>
        <w:t>ar</w:t>
      </w:r>
      <w:r w:rsidR="007D6101">
        <w:rPr>
          <w:rFonts w:ascii="Times New Roman" w:hAnsi="Times New Roman"/>
          <w:lang w:val="lt-LT"/>
        </w:rPr>
        <w:t>)</w:t>
      </w:r>
      <w:r w:rsidRPr="000C63E2">
        <w:rPr>
          <w:rFonts w:ascii="Times New Roman" w:hAnsi="Times New Roman"/>
          <w:lang w:val="lt-LT"/>
        </w:rPr>
        <w:t xml:space="preserve"> kitų </w:t>
      </w:r>
      <w:proofErr w:type="spellStart"/>
      <w:r w:rsidRPr="000C63E2">
        <w:rPr>
          <w:rFonts w:ascii="Times New Roman" w:hAnsi="Times New Roman"/>
          <w:lang w:val="lt-LT"/>
        </w:rPr>
        <w:t>antraciklinų</w:t>
      </w:r>
      <w:proofErr w:type="spellEnd"/>
      <w:r w:rsidRPr="000C63E2">
        <w:rPr>
          <w:rFonts w:ascii="Times New Roman" w:hAnsi="Times New Roman"/>
          <w:lang w:val="lt-LT"/>
        </w:rPr>
        <w:t xml:space="preserve"> (</w:t>
      </w:r>
      <w:proofErr w:type="spellStart"/>
      <w:r w:rsidRPr="000C63E2">
        <w:rPr>
          <w:rFonts w:ascii="Times New Roman" w:hAnsi="Times New Roman"/>
          <w:lang w:val="lt-LT"/>
        </w:rPr>
        <w:t>doksorubicino</w:t>
      </w:r>
      <w:proofErr w:type="spellEnd"/>
      <w:r w:rsidRPr="000C63E2">
        <w:rPr>
          <w:rFonts w:ascii="Times New Roman" w:hAnsi="Times New Roman"/>
          <w:lang w:val="lt-LT"/>
        </w:rPr>
        <w:t xml:space="preserve"> ar </w:t>
      </w:r>
      <w:proofErr w:type="spellStart"/>
      <w:r w:rsidRPr="000C63E2">
        <w:rPr>
          <w:rFonts w:ascii="Times New Roman" w:hAnsi="Times New Roman"/>
          <w:lang w:val="lt-LT"/>
        </w:rPr>
        <w:t>daunorubicino</w:t>
      </w:r>
      <w:proofErr w:type="spellEnd"/>
      <w:r w:rsidRPr="000C63E2">
        <w:rPr>
          <w:rFonts w:ascii="Times New Roman" w:hAnsi="Times New Roman"/>
          <w:lang w:val="lt-LT"/>
        </w:rPr>
        <w:t xml:space="preserve">) dozėmis bei </w:t>
      </w:r>
      <w:proofErr w:type="spellStart"/>
      <w:r w:rsidRPr="000C63E2">
        <w:rPr>
          <w:rFonts w:ascii="Times New Roman" w:hAnsi="Times New Roman"/>
          <w:lang w:val="lt-LT"/>
        </w:rPr>
        <w:t>antracenedionais</w:t>
      </w:r>
      <w:proofErr w:type="spellEnd"/>
      <w:r w:rsidRPr="000C63E2">
        <w:rPr>
          <w:rFonts w:ascii="Times New Roman" w:hAnsi="Times New Roman"/>
          <w:lang w:val="lt-LT"/>
        </w:rPr>
        <w:t>, nes gali padidėti šalutinio poveikio rizika;</w:t>
      </w:r>
    </w:p>
    <w:p w:rsidR="000C63E2" w:rsidRPr="000C63E2" w:rsidRDefault="000C63E2" w:rsidP="00DC088D">
      <w:pPr>
        <w:numPr>
          <w:ilvl w:val="0"/>
          <w:numId w:val="17"/>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jeigu sergate arba sirgote </w:t>
      </w:r>
      <w:r w:rsidRPr="000C63E2">
        <w:rPr>
          <w:rFonts w:ascii="Times New Roman" w:hAnsi="Times New Roman"/>
          <w:b/>
          <w:lang w:val="lt-LT"/>
        </w:rPr>
        <w:t>širdies liga</w:t>
      </w:r>
      <w:r w:rsidRPr="000C63E2">
        <w:rPr>
          <w:rFonts w:ascii="Times New Roman" w:hAnsi="Times New Roman"/>
          <w:lang w:val="lt-LT"/>
        </w:rPr>
        <w:t>;</w:t>
      </w:r>
    </w:p>
    <w:p w:rsidR="000C63E2" w:rsidRPr="000C63E2" w:rsidRDefault="000C63E2" w:rsidP="00DC088D">
      <w:pPr>
        <w:numPr>
          <w:ilvl w:val="0"/>
          <w:numId w:val="19"/>
        </w:numPr>
        <w:tabs>
          <w:tab w:val="num" w:pos="540"/>
        </w:tabs>
        <w:spacing w:after="0" w:line="240" w:lineRule="auto"/>
        <w:ind w:left="540" w:hanging="540"/>
        <w:rPr>
          <w:rFonts w:ascii="Times New Roman" w:hAnsi="Times New Roman"/>
          <w:color w:val="000000"/>
          <w:lang w:val="lt-LT"/>
        </w:rPr>
      </w:pPr>
      <w:r w:rsidRPr="000C63E2">
        <w:rPr>
          <w:rFonts w:ascii="Times New Roman" w:hAnsi="Times New Roman"/>
          <w:lang w:val="lt-LT"/>
        </w:rPr>
        <w:t>jeigu pasireiškė sunki ūminė infekcija;</w:t>
      </w:r>
    </w:p>
    <w:p w:rsidR="000C63E2" w:rsidRPr="000C63E2" w:rsidRDefault="000C63E2" w:rsidP="00DC088D">
      <w:pPr>
        <w:numPr>
          <w:ilvl w:val="0"/>
          <w:numId w:val="21"/>
        </w:numPr>
        <w:tabs>
          <w:tab w:val="num" w:pos="540"/>
        </w:tabs>
        <w:spacing w:after="0" w:line="240" w:lineRule="auto"/>
        <w:ind w:left="540" w:hanging="540"/>
        <w:rPr>
          <w:rFonts w:ascii="Times New Roman" w:hAnsi="Times New Roman"/>
          <w:color w:val="000000"/>
          <w:lang w:val="lt-LT"/>
        </w:rPr>
      </w:pPr>
      <w:r w:rsidRPr="000C63E2">
        <w:rPr>
          <w:rFonts w:ascii="Times New Roman" w:hAnsi="Times New Roman"/>
          <w:lang w:val="lt-LT"/>
        </w:rPr>
        <w:t>jeigu sergate</w:t>
      </w:r>
      <w:r w:rsidRPr="000C63E2">
        <w:rPr>
          <w:rFonts w:ascii="Times New Roman" w:hAnsi="Times New Roman"/>
          <w:color w:val="000000"/>
          <w:lang w:val="lt-LT"/>
        </w:rPr>
        <w:t xml:space="preserve"> sunkiu kepenų funkcijos sutrikimu;</w:t>
      </w:r>
    </w:p>
    <w:p w:rsidR="000C63E2" w:rsidRPr="000C63E2" w:rsidRDefault="000C63E2" w:rsidP="00DC088D">
      <w:pPr>
        <w:spacing w:after="0" w:line="240" w:lineRule="auto"/>
        <w:rPr>
          <w:rFonts w:ascii="Times New Roman" w:hAnsi="Times New Roman"/>
          <w:lang w:val="lt-LT"/>
        </w:rPr>
      </w:pPr>
    </w:p>
    <w:p w:rsidR="000C63E2" w:rsidRPr="000C63E2" w:rsidRDefault="000C63E2" w:rsidP="00DC088D">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švirkšti į šlapimo pūslę negalima:</w:t>
      </w:r>
    </w:p>
    <w:p w:rsidR="000C63E2" w:rsidRPr="000C63E2" w:rsidRDefault="000C63E2" w:rsidP="00DC088D">
      <w:pPr>
        <w:numPr>
          <w:ilvl w:val="0"/>
          <w:numId w:val="25"/>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lastRenderedPageBreak/>
        <w:t>jeigu pasireiškė šlapimo sistemos (įskaitant inkstus, šlapimo pūslę ir šlapimtakius) infekcija;</w:t>
      </w:r>
    </w:p>
    <w:p w:rsidR="000C63E2" w:rsidRPr="000C63E2" w:rsidRDefault="000C63E2" w:rsidP="00DC088D">
      <w:pPr>
        <w:numPr>
          <w:ilvl w:val="0"/>
          <w:numId w:val="25"/>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jeigu auglys peraugo šlapimo pūslės sienelę;</w:t>
      </w:r>
    </w:p>
    <w:p w:rsidR="000C63E2" w:rsidRPr="000C63E2" w:rsidRDefault="000C63E2" w:rsidP="00DC088D">
      <w:pPr>
        <w:numPr>
          <w:ilvl w:val="0"/>
          <w:numId w:val="25"/>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jeigu sunku įvesti kateterį į šlapimo pūslę;</w:t>
      </w:r>
    </w:p>
    <w:p w:rsidR="000C63E2" w:rsidRPr="000C63E2" w:rsidRDefault="000C63E2" w:rsidP="00DC088D">
      <w:pPr>
        <w:numPr>
          <w:ilvl w:val="0"/>
          <w:numId w:val="25"/>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jeigu sergate šlapimo pūslės uždegimu;</w:t>
      </w:r>
    </w:p>
    <w:p w:rsidR="000C63E2" w:rsidRPr="000C63E2" w:rsidRDefault="000C63E2" w:rsidP="00DC088D">
      <w:pPr>
        <w:numPr>
          <w:ilvl w:val="0"/>
          <w:numId w:val="25"/>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jeigu šlapime yra kraujo (</w:t>
      </w:r>
      <w:proofErr w:type="spellStart"/>
      <w:r w:rsidRPr="000C63E2">
        <w:rPr>
          <w:rFonts w:ascii="Times New Roman" w:hAnsi="Times New Roman"/>
          <w:lang w:val="lt-LT"/>
        </w:rPr>
        <w:t>hematurija</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Įspėjimai ir atsargumo priemonės</w:t>
      </w:r>
    </w:p>
    <w:p w:rsidR="000C63E2" w:rsidRPr="000C63E2" w:rsidRDefault="000C63E2" w:rsidP="000C63E2">
      <w:pPr>
        <w:numPr>
          <w:ilvl w:val="12"/>
          <w:numId w:val="0"/>
        </w:numPr>
        <w:spacing w:after="0" w:line="240" w:lineRule="auto"/>
        <w:ind w:right="-2"/>
        <w:rPr>
          <w:rFonts w:ascii="Times New Roman" w:hAnsi="Times New Roman"/>
          <w:lang w:val="lt-LT"/>
        </w:rPr>
      </w:pPr>
      <w:r w:rsidRPr="000C63E2">
        <w:rPr>
          <w:rFonts w:ascii="Times New Roman" w:hAnsi="Times New Roman"/>
          <w:lang w:val="lt-LT"/>
        </w:rPr>
        <w:t xml:space="preserve">Pasitarkite su gydytoju arba vaistininku, prieš pradėdami vartoti </w:t>
      </w:r>
      <w:proofErr w:type="spellStart"/>
      <w:r w:rsidRPr="000C63E2">
        <w:rPr>
          <w:rFonts w:ascii="Times New Roman" w:hAnsi="Times New Roman"/>
          <w:caps/>
          <w:lang w:val="lt-LT"/>
        </w:rPr>
        <w:t>e</w:t>
      </w:r>
      <w:r w:rsidRPr="000C63E2">
        <w:rPr>
          <w:rFonts w:ascii="Times New Roman" w:hAnsi="Times New Roman"/>
          <w:lang w:val="lt-LT"/>
        </w:rPr>
        <w:t>pirubicin</w:t>
      </w:r>
      <w:proofErr w:type="spellEnd"/>
      <w:r w:rsidRPr="000C63E2">
        <w:rPr>
          <w:rFonts w:ascii="Times New Roman" w:hAnsi="Times New Roman"/>
          <w:lang w:val="lt-LT"/>
        </w:rPr>
        <w:t xml:space="preserve"> </w:t>
      </w:r>
      <w:proofErr w:type="spellStart"/>
      <w:r w:rsidRPr="000C63E2">
        <w:rPr>
          <w:rFonts w:ascii="Times New Roman" w:hAnsi="Times New Roman"/>
          <w:caps/>
          <w:lang w:val="lt-LT"/>
        </w:rPr>
        <w:t>a</w:t>
      </w:r>
      <w:r w:rsidRPr="000C63E2">
        <w:rPr>
          <w:rFonts w:ascii="Times New Roman" w:hAnsi="Times New Roman"/>
          <w:lang w:val="lt-LT"/>
        </w:rPr>
        <w:t>ctavis</w:t>
      </w:r>
      <w:proofErr w:type="spellEnd"/>
      <w:r w:rsidR="007D6101">
        <w:rPr>
          <w:rFonts w:ascii="Times New Roman" w:hAnsi="Times New Roman"/>
          <w:lang w:val="lt-LT"/>
        </w:rPr>
        <w:t>:</w:t>
      </w:r>
    </w:p>
    <w:p w:rsidR="000C63E2" w:rsidRPr="000C63E2" w:rsidRDefault="000C63E2" w:rsidP="00DC088D">
      <w:pPr>
        <w:numPr>
          <w:ilvl w:val="0"/>
          <w:numId w:val="49"/>
        </w:numPr>
        <w:tabs>
          <w:tab w:val="clear" w:pos="720"/>
          <w:tab w:val="num" w:pos="567"/>
        </w:tabs>
        <w:spacing w:after="0" w:line="240" w:lineRule="auto"/>
        <w:ind w:left="567" w:hanging="567"/>
        <w:rPr>
          <w:rFonts w:ascii="Times New Roman" w:hAnsi="Times New Roman"/>
          <w:lang w:val="lt-LT"/>
        </w:rPr>
      </w:pPr>
      <w:r w:rsidRPr="000C63E2">
        <w:rPr>
          <w:rFonts w:ascii="Times New Roman" w:hAnsi="Times New Roman"/>
          <w:lang w:val="lt-LT"/>
        </w:rPr>
        <w:t>jeigu sutrikusi inkstų ar kepenų funkcija</w:t>
      </w:r>
      <w:r w:rsidR="00BF2589">
        <w:rPr>
          <w:rFonts w:ascii="Times New Roman" w:hAnsi="Times New Roman"/>
          <w:lang w:val="lt-LT"/>
        </w:rPr>
        <w:t>;</w:t>
      </w:r>
      <w:r w:rsidRPr="000C63E2">
        <w:rPr>
          <w:rFonts w:ascii="Times New Roman" w:hAnsi="Times New Roman"/>
          <w:lang w:val="lt-LT"/>
        </w:rPr>
        <w:t xml:space="preserve"> </w:t>
      </w:r>
    </w:p>
    <w:p w:rsidR="000C63E2" w:rsidRPr="000C63E2" w:rsidRDefault="007D6101" w:rsidP="00DC088D">
      <w:pPr>
        <w:numPr>
          <w:ilvl w:val="0"/>
          <w:numId w:val="26"/>
        </w:numPr>
        <w:tabs>
          <w:tab w:val="clear" w:pos="720"/>
          <w:tab w:val="num" w:pos="540"/>
          <w:tab w:val="num" w:pos="567"/>
        </w:tabs>
        <w:spacing w:after="0" w:line="240" w:lineRule="auto"/>
        <w:ind w:left="540" w:hanging="540"/>
        <w:rPr>
          <w:rFonts w:ascii="Times New Roman" w:hAnsi="Times New Roman"/>
          <w:lang w:val="lt-LT"/>
        </w:rPr>
      </w:pPr>
      <w:r>
        <w:rPr>
          <w:rFonts w:ascii="Times New Roman" w:hAnsi="Times New Roman"/>
          <w:lang w:val="lt-LT"/>
        </w:rPr>
        <w:t>j</w:t>
      </w:r>
      <w:r w:rsidR="000C63E2" w:rsidRPr="000C63E2">
        <w:rPr>
          <w:rFonts w:ascii="Times New Roman" w:hAnsi="Times New Roman"/>
          <w:lang w:val="lt-LT"/>
        </w:rPr>
        <w:t>eigu buvote skiepytas ar ruošiatės skiepytis.</w:t>
      </w:r>
    </w:p>
    <w:p w:rsidR="000C63E2" w:rsidRPr="000C63E2" w:rsidRDefault="000C63E2" w:rsidP="000C63E2">
      <w:pPr>
        <w:spacing w:after="0" w:line="240" w:lineRule="auto"/>
        <w:rPr>
          <w:rFonts w:ascii="Times New Roman" w:eastAsia="Times New Roman" w:hAnsi="Times New Roman" w:cs="Times New Roman"/>
          <w:lang w:val="lt-LT"/>
        </w:rPr>
      </w:pPr>
      <w:r w:rsidRPr="000C63E2">
        <w:rPr>
          <w:rFonts w:ascii="Times New Roman" w:eastAsia="Times New Roman" w:hAnsi="Times New Roman" w:cs="Times New Roman"/>
          <w:lang w:val="lt-LT"/>
        </w:rPr>
        <w:t>Įspėkite gydytoją prieš pradedant gydymą, nes jis/ji turi imtis specialių priemonių.</w:t>
      </w:r>
    </w:p>
    <w:p w:rsidR="000C63E2" w:rsidRPr="000C63E2" w:rsidRDefault="000C63E2" w:rsidP="000C63E2">
      <w:pPr>
        <w:numPr>
          <w:ilvl w:val="12"/>
          <w:numId w:val="0"/>
        </w:numPr>
        <w:spacing w:after="0" w:line="240" w:lineRule="auto"/>
        <w:ind w:left="567" w:hanging="567"/>
        <w:rPr>
          <w:rFonts w:ascii="Times New Roman" w:hAnsi="Times New Roman"/>
          <w:lang w:val="lt-LT"/>
        </w:rPr>
      </w:pPr>
    </w:p>
    <w:p w:rsidR="000C63E2" w:rsidRPr="000C63E2" w:rsidRDefault="000C63E2" w:rsidP="000C63E2">
      <w:pPr>
        <w:numPr>
          <w:ilvl w:val="12"/>
          <w:numId w:val="0"/>
        </w:numPr>
        <w:spacing w:after="0" w:line="240" w:lineRule="auto"/>
        <w:ind w:left="567" w:hanging="567"/>
        <w:rPr>
          <w:rFonts w:ascii="Times New Roman" w:hAnsi="Times New Roman"/>
          <w:lang w:val="lt-LT"/>
        </w:rPr>
      </w:pPr>
      <w:r w:rsidRPr="000C63E2">
        <w:rPr>
          <w:rFonts w:ascii="Times New Roman" w:hAnsi="Times New Roman"/>
          <w:lang w:val="lt-LT"/>
        </w:rPr>
        <w:t>Gydytojas turės reguliariai stebėti:</w:t>
      </w:r>
    </w:p>
    <w:p w:rsidR="000C63E2" w:rsidRPr="000C63E2" w:rsidRDefault="000C63E2" w:rsidP="00DC088D">
      <w:pPr>
        <w:numPr>
          <w:ilvl w:val="0"/>
          <w:numId w:val="53"/>
        </w:numPr>
        <w:spacing w:after="0" w:line="240" w:lineRule="auto"/>
        <w:ind w:left="567" w:hanging="567"/>
        <w:rPr>
          <w:rFonts w:ascii="Times New Roman" w:hAnsi="Times New Roman"/>
          <w:lang w:val="lt-LT"/>
        </w:rPr>
      </w:pPr>
      <w:r w:rsidRPr="000C63E2">
        <w:rPr>
          <w:rFonts w:ascii="Times New Roman" w:hAnsi="Times New Roman"/>
          <w:lang w:val="lt-LT"/>
        </w:rPr>
        <w:t>ar pernelyg nesumažėjo kraujo ląstelių kiekis Jūsų kraujyje;</w:t>
      </w:r>
    </w:p>
    <w:p w:rsidR="000C63E2" w:rsidRPr="000C63E2" w:rsidRDefault="000C63E2" w:rsidP="00DC088D">
      <w:pPr>
        <w:numPr>
          <w:ilvl w:val="0"/>
          <w:numId w:val="53"/>
        </w:numPr>
        <w:spacing w:after="0" w:line="240" w:lineRule="auto"/>
        <w:ind w:left="567" w:hanging="567"/>
        <w:rPr>
          <w:rFonts w:ascii="Times New Roman" w:hAnsi="Times New Roman"/>
          <w:lang w:val="lt-LT"/>
        </w:rPr>
      </w:pPr>
      <w:r w:rsidRPr="000C63E2">
        <w:rPr>
          <w:rFonts w:ascii="Times New Roman" w:hAnsi="Times New Roman"/>
          <w:lang w:val="lt-LT"/>
        </w:rPr>
        <w:t>šlapimo rūgšties ir kitų faktorių koncentraciją kraujyje;</w:t>
      </w:r>
    </w:p>
    <w:p w:rsidR="000C63E2" w:rsidRPr="000C63E2" w:rsidRDefault="000C63E2" w:rsidP="00DC088D">
      <w:pPr>
        <w:numPr>
          <w:ilvl w:val="0"/>
          <w:numId w:val="53"/>
        </w:numPr>
        <w:spacing w:after="0" w:line="240" w:lineRule="auto"/>
        <w:ind w:left="567" w:hanging="567"/>
        <w:rPr>
          <w:rFonts w:ascii="Times New Roman" w:hAnsi="Times New Roman"/>
          <w:lang w:val="lt-LT"/>
        </w:rPr>
      </w:pPr>
      <w:r w:rsidRPr="000C63E2">
        <w:rPr>
          <w:rFonts w:ascii="Times New Roman" w:hAnsi="Times New Roman"/>
          <w:lang w:val="lt-LT"/>
        </w:rPr>
        <w:t>ar normali Jūsų širdies ir kepenų funkcija;</w:t>
      </w:r>
    </w:p>
    <w:p w:rsidR="000C63E2" w:rsidRPr="000C63E2" w:rsidRDefault="000C63E2" w:rsidP="00DC088D">
      <w:pPr>
        <w:numPr>
          <w:ilvl w:val="0"/>
          <w:numId w:val="53"/>
        </w:numPr>
        <w:spacing w:after="0" w:line="240" w:lineRule="auto"/>
        <w:ind w:left="567" w:hanging="567"/>
        <w:rPr>
          <w:rFonts w:ascii="Times New Roman" w:hAnsi="Times New Roman"/>
          <w:lang w:val="lt-LT"/>
        </w:rPr>
      </w:pPr>
      <w:r w:rsidRPr="000C63E2">
        <w:rPr>
          <w:rFonts w:ascii="Times New Roman" w:hAnsi="Times New Roman"/>
          <w:lang w:val="lt-LT"/>
        </w:rPr>
        <w:t>jeigu bus arba buvo taikomas spindulinis gydymas aplink širdį.</w:t>
      </w:r>
    </w:p>
    <w:p w:rsidR="000C63E2" w:rsidRPr="000C63E2" w:rsidRDefault="000C63E2" w:rsidP="000C63E2">
      <w:pPr>
        <w:numPr>
          <w:ilvl w:val="12"/>
          <w:numId w:val="0"/>
        </w:numPr>
        <w:spacing w:after="0" w:line="240" w:lineRule="auto"/>
        <w:ind w:left="567" w:hanging="567"/>
        <w:rPr>
          <w:rFonts w:ascii="Times New Roman" w:hAnsi="Times New Roman"/>
          <w:lang w:val="lt-LT"/>
        </w:rPr>
      </w:pPr>
    </w:p>
    <w:p w:rsidR="000C63E2" w:rsidRPr="000C63E2" w:rsidRDefault="000C63E2" w:rsidP="000C63E2">
      <w:pPr>
        <w:numPr>
          <w:ilvl w:val="12"/>
          <w:numId w:val="0"/>
        </w:numPr>
        <w:spacing w:after="0" w:line="240" w:lineRule="auto"/>
        <w:rPr>
          <w:rFonts w:ascii="Times New Roman" w:hAnsi="Times New Roman"/>
          <w:lang w:val="lt-LT"/>
        </w:rPr>
      </w:pPr>
      <w:r w:rsidRPr="000C63E2">
        <w:rPr>
          <w:rFonts w:ascii="Times New Roman" w:hAnsi="Times New Roman"/>
          <w:lang w:val="lt-LT"/>
        </w:rPr>
        <w:t>Jeigu pasireiškė burnos ar gleivinės patinimas ir skausmas, pasakykite gydytojui.</w:t>
      </w:r>
    </w:p>
    <w:p w:rsidR="000C63E2" w:rsidRPr="000C63E2" w:rsidRDefault="000C63E2" w:rsidP="000C63E2">
      <w:pPr>
        <w:numPr>
          <w:ilvl w:val="12"/>
          <w:numId w:val="0"/>
        </w:numPr>
        <w:spacing w:after="0" w:line="240" w:lineRule="auto"/>
        <w:rPr>
          <w:rFonts w:ascii="Times New Roman" w:hAnsi="Times New Roman"/>
          <w:lang w:val="lt-LT"/>
        </w:rPr>
      </w:pPr>
    </w:p>
    <w:p w:rsidR="000C63E2" w:rsidRPr="000C63E2" w:rsidRDefault="000C63E2" w:rsidP="000C63E2">
      <w:pPr>
        <w:numPr>
          <w:ilvl w:val="12"/>
          <w:numId w:val="0"/>
        </w:numPr>
        <w:spacing w:after="0" w:line="240" w:lineRule="auto"/>
        <w:rPr>
          <w:rFonts w:ascii="Times New Roman" w:hAnsi="Times New Roman"/>
          <w:lang w:val="lt-LT"/>
        </w:rPr>
      </w:pPr>
      <w:r w:rsidRPr="000C63E2">
        <w:rPr>
          <w:rFonts w:ascii="Times New Roman" w:hAnsi="Times New Roman"/>
          <w:lang w:val="lt-LT"/>
        </w:rPr>
        <w:t>Praėjus vienai ar dviem paroms po vaisto pavartojimo, šlapimas gali būti raudonos spalvos.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Vartojimas vaikams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Saugumo ir veiksmingumo duomenų apie vartojimą vaikams nepakanka.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 xml:space="preserve">Kiti vaistai ir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Jeigu vartojate arba neseniai vartojote kitų vaistų arba dėl to nesate tikri, pasakykite gydytojui arba vaistininkui. Būtinai pasakykite, jeigu vartojate arba neseniai vartojote:</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proofErr w:type="spellStart"/>
      <w:r w:rsidRPr="000C63E2">
        <w:rPr>
          <w:rFonts w:ascii="Times New Roman" w:hAnsi="Times New Roman"/>
          <w:lang w:val="lt-LT"/>
        </w:rPr>
        <w:t>Cimetidiną</w:t>
      </w:r>
      <w:proofErr w:type="spellEnd"/>
      <w:r w:rsidRPr="000C63E2">
        <w:rPr>
          <w:rFonts w:ascii="Times New Roman" w:hAnsi="Times New Roman"/>
          <w:lang w:val="lt-LT"/>
        </w:rPr>
        <w:t xml:space="preserve"> (mažinamas skrandžio rūgštingumas).</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proofErr w:type="spellStart"/>
      <w:r w:rsidRPr="000C63E2">
        <w:rPr>
          <w:rFonts w:ascii="Times New Roman" w:hAnsi="Times New Roman"/>
          <w:lang w:val="lt-LT"/>
        </w:rPr>
        <w:t>Trastuzumabą</w:t>
      </w:r>
      <w:proofErr w:type="spellEnd"/>
      <w:r w:rsidRPr="000C63E2">
        <w:rPr>
          <w:rFonts w:ascii="Times New Roman" w:hAnsi="Times New Roman"/>
          <w:lang w:val="lt-LT"/>
        </w:rPr>
        <w:t xml:space="preserve"> (gydomas vėžys).</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proofErr w:type="spellStart"/>
      <w:r w:rsidRPr="000C63E2">
        <w:rPr>
          <w:rFonts w:ascii="Times New Roman" w:hAnsi="Times New Roman"/>
          <w:lang w:val="lt-LT"/>
        </w:rPr>
        <w:t>Paklitakselį</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docetakselį</w:t>
      </w:r>
      <w:proofErr w:type="spellEnd"/>
      <w:r w:rsidRPr="000C63E2">
        <w:rPr>
          <w:rFonts w:ascii="Times New Roman" w:hAnsi="Times New Roman"/>
          <w:lang w:val="lt-LT"/>
        </w:rPr>
        <w:t xml:space="preserve"> (gydomas kai kurių tipų vėžys).</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r w:rsidRPr="000C63E2">
        <w:rPr>
          <w:rFonts w:ascii="Times New Roman" w:hAnsi="Times New Roman"/>
          <w:lang w:val="lt-LT"/>
        </w:rPr>
        <w:t>Interferoną alfa-2b (gydomas kai kurių tipų vėžys, limfoma ir tam tikra geltonoji karštinė).</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proofErr w:type="spellStart"/>
      <w:r w:rsidRPr="000C63E2">
        <w:rPr>
          <w:rFonts w:ascii="Times New Roman" w:hAnsi="Times New Roman"/>
          <w:lang w:val="lt-LT"/>
        </w:rPr>
        <w:t>Chininą</w:t>
      </w:r>
      <w:proofErr w:type="spellEnd"/>
      <w:r w:rsidRPr="000C63E2">
        <w:rPr>
          <w:rFonts w:ascii="Times New Roman" w:hAnsi="Times New Roman"/>
          <w:lang w:val="lt-LT"/>
        </w:rPr>
        <w:t xml:space="preserve"> (gydoma maliarija ir kojų mėšlungis).</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proofErr w:type="spellStart"/>
      <w:r w:rsidRPr="000C63E2">
        <w:rPr>
          <w:rFonts w:ascii="Times New Roman" w:hAnsi="Times New Roman"/>
          <w:lang w:val="lt-LT"/>
        </w:rPr>
        <w:t>Deksverapamilį</w:t>
      </w:r>
      <w:proofErr w:type="spellEnd"/>
      <w:r w:rsidRPr="000C63E2">
        <w:rPr>
          <w:rFonts w:ascii="Times New Roman" w:hAnsi="Times New Roman"/>
          <w:lang w:val="lt-LT"/>
        </w:rPr>
        <w:t xml:space="preserve"> (gydomi tam tikri širdies funkcijos sutrikimai).</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r w:rsidRPr="000C63E2">
        <w:rPr>
          <w:rFonts w:ascii="Times New Roman" w:hAnsi="Times New Roman"/>
          <w:lang w:val="lt-LT"/>
        </w:rPr>
        <w:t xml:space="preserve">Vaistų, kurie gali veikti širdį, tokių kaip 5-fluoruracilo, </w:t>
      </w:r>
      <w:proofErr w:type="spellStart"/>
      <w:r w:rsidRPr="000C63E2">
        <w:rPr>
          <w:rFonts w:ascii="Times New Roman" w:hAnsi="Times New Roman"/>
          <w:lang w:val="lt-LT"/>
        </w:rPr>
        <w:t>ciklofosfamido</w:t>
      </w:r>
      <w:proofErr w:type="spellEnd"/>
      <w:r w:rsidRPr="000C63E2">
        <w:rPr>
          <w:rFonts w:ascii="Times New Roman" w:hAnsi="Times New Roman"/>
          <w:lang w:val="lt-LT"/>
        </w:rPr>
        <w:t xml:space="preserve">, </w:t>
      </w:r>
      <w:proofErr w:type="spellStart"/>
      <w:r w:rsidRPr="000C63E2">
        <w:rPr>
          <w:rFonts w:ascii="Times New Roman" w:hAnsi="Times New Roman"/>
          <w:lang w:val="lt-LT"/>
        </w:rPr>
        <w:t>cisplatinos</w:t>
      </w:r>
      <w:proofErr w:type="spellEnd"/>
      <w:r w:rsidRPr="000C63E2">
        <w:rPr>
          <w:rFonts w:ascii="Times New Roman" w:hAnsi="Times New Roman"/>
          <w:lang w:val="lt-LT"/>
        </w:rPr>
        <w:t xml:space="preserve">, </w:t>
      </w:r>
      <w:proofErr w:type="spellStart"/>
      <w:r w:rsidRPr="000C63E2">
        <w:rPr>
          <w:rFonts w:ascii="Times New Roman" w:hAnsi="Times New Roman"/>
          <w:lang w:val="lt-LT"/>
        </w:rPr>
        <w:t>taksanų</w:t>
      </w:r>
      <w:proofErr w:type="spellEnd"/>
      <w:r w:rsidRPr="000C63E2">
        <w:rPr>
          <w:rFonts w:ascii="Times New Roman" w:hAnsi="Times New Roman"/>
          <w:lang w:val="lt-LT"/>
        </w:rPr>
        <w:t xml:space="preserve"> (naudojami vėžiui gydyti) ar geriamų kalcio kanalų blokatorių (naudojami aukšto kraujospūdžio ligai ar kai kurioms širdies ligoms gydyti).</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r w:rsidRPr="000C63E2">
        <w:rPr>
          <w:rFonts w:ascii="Times New Roman" w:hAnsi="Times New Roman"/>
          <w:lang w:val="lt-LT"/>
        </w:rPr>
        <w:t>Vaistų, kurie gali veikti kepenų funkciją.</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r w:rsidRPr="000C63E2">
        <w:rPr>
          <w:rFonts w:ascii="Times New Roman" w:hAnsi="Times New Roman"/>
          <w:lang w:val="lt-LT"/>
        </w:rPr>
        <w:t>Gyvų vakcinų.</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r w:rsidRPr="000C63E2">
        <w:rPr>
          <w:rFonts w:ascii="Times New Roman" w:hAnsi="Times New Roman"/>
          <w:lang w:val="lt-LT"/>
        </w:rPr>
        <w:t xml:space="preserve">Kitų vaistų, kurie gali veikti kaulų čiulpų funkciją (pvz.: kitų vaistų nuo vėžio, </w:t>
      </w:r>
      <w:proofErr w:type="spellStart"/>
      <w:r w:rsidRPr="000C63E2">
        <w:rPr>
          <w:rFonts w:ascii="Times New Roman" w:hAnsi="Times New Roman"/>
          <w:lang w:val="lt-LT"/>
        </w:rPr>
        <w:t>sulfonamido</w:t>
      </w:r>
      <w:proofErr w:type="spellEnd"/>
      <w:r w:rsidRPr="000C63E2">
        <w:rPr>
          <w:rFonts w:ascii="Times New Roman" w:hAnsi="Times New Roman"/>
          <w:lang w:val="lt-LT"/>
        </w:rPr>
        <w:t xml:space="preserve"> ir </w:t>
      </w:r>
      <w:proofErr w:type="spellStart"/>
      <w:r w:rsidRPr="000C63E2">
        <w:rPr>
          <w:rFonts w:ascii="Times New Roman" w:hAnsi="Times New Roman"/>
          <w:lang w:val="lt-LT"/>
        </w:rPr>
        <w:t>chloramfenikolio</w:t>
      </w:r>
      <w:proofErr w:type="spellEnd"/>
      <w:r w:rsidRPr="000C63E2">
        <w:rPr>
          <w:rFonts w:ascii="Times New Roman" w:hAnsi="Times New Roman"/>
          <w:lang w:val="lt-LT"/>
        </w:rPr>
        <w:t xml:space="preserve"> [antibakteriniai vaistai], </w:t>
      </w:r>
      <w:proofErr w:type="spellStart"/>
      <w:r w:rsidRPr="000C63E2">
        <w:rPr>
          <w:rFonts w:ascii="Times New Roman" w:hAnsi="Times New Roman"/>
          <w:lang w:val="lt-LT"/>
        </w:rPr>
        <w:t>difenilhidantoiną</w:t>
      </w:r>
      <w:proofErr w:type="spellEnd"/>
      <w:r w:rsidRPr="000C63E2">
        <w:rPr>
          <w:rFonts w:ascii="Times New Roman" w:hAnsi="Times New Roman"/>
          <w:lang w:val="lt-LT"/>
        </w:rPr>
        <w:t xml:space="preserve"> [vaistas nuo epilepsijos], </w:t>
      </w:r>
      <w:proofErr w:type="spellStart"/>
      <w:r w:rsidRPr="000C63E2">
        <w:rPr>
          <w:rFonts w:ascii="Times New Roman" w:hAnsi="Times New Roman"/>
          <w:lang w:val="lt-LT"/>
        </w:rPr>
        <w:t>amidopirino</w:t>
      </w:r>
      <w:proofErr w:type="spellEnd"/>
      <w:r w:rsidRPr="000C63E2">
        <w:rPr>
          <w:rFonts w:ascii="Times New Roman" w:hAnsi="Times New Roman"/>
          <w:lang w:val="lt-LT"/>
        </w:rPr>
        <w:t xml:space="preserve"> darinių [tam tikri vaistai, kuriais malšinamas skausmas ir mažinamas karščiavimas] ir kai kurių antivirusinių vaistų).</w:t>
      </w:r>
    </w:p>
    <w:p w:rsidR="000C63E2" w:rsidRPr="000C63E2" w:rsidRDefault="000C63E2" w:rsidP="000C63E2">
      <w:pPr>
        <w:numPr>
          <w:ilvl w:val="0"/>
          <w:numId w:val="5"/>
        </w:numPr>
        <w:spacing w:after="0" w:line="240" w:lineRule="auto"/>
        <w:ind w:left="567" w:right="-2" w:hanging="567"/>
        <w:rPr>
          <w:rFonts w:ascii="Times New Roman" w:hAnsi="Times New Roman"/>
          <w:lang w:val="lt-LT"/>
        </w:rPr>
      </w:pPr>
      <w:proofErr w:type="spellStart"/>
      <w:r w:rsidRPr="000C63E2">
        <w:rPr>
          <w:rFonts w:ascii="Times New Roman" w:hAnsi="Times New Roman"/>
          <w:lang w:val="lt-LT"/>
        </w:rPr>
        <w:t>Deksrazoksaną</w:t>
      </w:r>
      <w:proofErr w:type="spellEnd"/>
      <w:r w:rsidRPr="000C63E2">
        <w:rPr>
          <w:rFonts w:ascii="Times New Roman" w:hAnsi="Times New Roman"/>
          <w:lang w:val="lt-LT"/>
        </w:rPr>
        <w:t xml:space="preserve"> (vartojamas apsaugai nuo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kumuliatyvaus toksinio poveikio širdžiai).</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Nėštumas, žindymo laikotarpis ir vaisingumas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Jeigu esate nėščia, žindote kūdikį, manote, kad galbūt esate nėščia, arba planuojate pastoti, tai prieš vartodama šį vaistą, pasitarkite su gydytoju arba vaistininku.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Nėštumas</w:t>
      </w:r>
    </w:p>
    <w:p w:rsidR="000C63E2" w:rsidRPr="000C63E2" w:rsidRDefault="000C63E2" w:rsidP="000C63E2">
      <w:pPr>
        <w:numPr>
          <w:ilvl w:val="12"/>
          <w:numId w:val="0"/>
        </w:numPr>
        <w:spacing w:after="0" w:line="240" w:lineRule="auto"/>
        <w:ind w:right="-2"/>
        <w:outlineLvl w:val="0"/>
        <w:rPr>
          <w:rFonts w:ascii="Times New Roman" w:hAnsi="Times New Roman"/>
          <w:lang w:val="lt-LT"/>
        </w:rPr>
      </w:pPr>
      <w:r w:rsidRPr="000C63E2">
        <w:rPr>
          <w:rFonts w:ascii="Times New Roman" w:hAnsi="Times New Roman"/>
          <w:lang w:val="lt-LT"/>
        </w:rPr>
        <w:t xml:space="preserve">Nėštumo metu vartojamas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gali sukelti apsigimimų, todėl, jeigu esate nėščia arba gydymo metu planuojate pastoti, apie tai svarbu pasakyti gydytojui.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nėštumo metu vartoti negalima, išskyrus atvejus, kai vaistą vartoti skiria gydytojas.</w:t>
      </w:r>
    </w:p>
    <w:p w:rsidR="000C63E2" w:rsidRPr="000C63E2" w:rsidRDefault="000C63E2" w:rsidP="000C63E2">
      <w:pPr>
        <w:numPr>
          <w:ilvl w:val="12"/>
          <w:numId w:val="0"/>
        </w:numPr>
        <w:spacing w:after="0" w:line="240" w:lineRule="auto"/>
        <w:ind w:right="-2"/>
        <w:outlineLvl w:val="0"/>
        <w:rPr>
          <w:rFonts w:ascii="Times New Roman" w:hAnsi="Times New Roman"/>
          <w:b/>
          <w:lang w:val="lt-LT"/>
        </w:rPr>
      </w:pPr>
    </w:p>
    <w:p w:rsidR="000C63E2" w:rsidRPr="000C63E2" w:rsidRDefault="000C63E2" w:rsidP="000C63E2">
      <w:pPr>
        <w:numPr>
          <w:ilvl w:val="12"/>
          <w:numId w:val="0"/>
        </w:numPr>
        <w:spacing w:after="0" w:line="240" w:lineRule="auto"/>
        <w:rPr>
          <w:rFonts w:ascii="Times New Roman" w:hAnsi="Times New Roman"/>
          <w:lang w:val="lt-LT"/>
        </w:rPr>
      </w:pPr>
      <w:r w:rsidRPr="000C63E2">
        <w:rPr>
          <w:rFonts w:ascii="Times New Roman" w:hAnsi="Times New Roman"/>
          <w:lang w:val="lt-LT"/>
        </w:rPr>
        <w:t xml:space="preserve">Jeigu vartojate arba Jūsų partneris vartoja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gydymo metu turite naudoti veiksmingą kontracepcijos metodą. Jeigu pastojote gydymo metu ar norite turėti vaikų gydymui pasibaigus, rekomenduojama genetinė konsultacija.</w:t>
      </w:r>
    </w:p>
    <w:p w:rsidR="000C63E2" w:rsidRPr="000C63E2" w:rsidRDefault="000C63E2" w:rsidP="000C63E2">
      <w:pPr>
        <w:numPr>
          <w:ilvl w:val="12"/>
          <w:numId w:val="0"/>
        </w:numPr>
        <w:spacing w:after="0" w:line="240" w:lineRule="auto"/>
        <w:rPr>
          <w:rFonts w:ascii="Times New Roman" w:hAnsi="Times New Roman"/>
          <w:lang w:val="lt-LT"/>
        </w:rPr>
      </w:pPr>
    </w:p>
    <w:p w:rsidR="000C63E2" w:rsidRPr="000C63E2" w:rsidRDefault="000C63E2" w:rsidP="000C63E2">
      <w:pPr>
        <w:numPr>
          <w:ilvl w:val="12"/>
          <w:numId w:val="0"/>
        </w:numPr>
        <w:spacing w:after="0" w:line="240" w:lineRule="auto"/>
        <w:rPr>
          <w:rFonts w:ascii="Times New Roman" w:hAnsi="Times New Roman"/>
          <w:u w:val="single"/>
          <w:lang w:val="lt-LT"/>
        </w:rPr>
      </w:pPr>
      <w:r w:rsidRPr="000C63E2">
        <w:rPr>
          <w:rFonts w:ascii="Times New Roman" w:hAnsi="Times New Roman"/>
          <w:u w:val="single"/>
          <w:lang w:val="lt-LT"/>
        </w:rPr>
        <w:t>Žindymas</w:t>
      </w:r>
    </w:p>
    <w:p w:rsidR="000C63E2" w:rsidRPr="000C63E2" w:rsidRDefault="000C63E2" w:rsidP="000C63E2">
      <w:pPr>
        <w:numPr>
          <w:ilvl w:val="12"/>
          <w:numId w:val="0"/>
        </w:numPr>
        <w:spacing w:after="0" w:line="240" w:lineRule="auto"/>
        <w:rPr>
          <w:rFonts w:ascii="Times New Roman" w:hAnsi="Times New Roman"/>
          <w:b/>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gali pakenkti žindomam kūdikiui, taigi prieš pradedant gydymą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motina turi nutraukti kūdikio žindymą.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u w:val="single"/>
          <w:lang w:val="lt-LT"/>
        </w:rPr>
      </w:pPr>
      <w:r w:rsidRPr="000C63E2">
        <w:rPr>
          <w:rFonts w:ascii="Times New Roman" w:hAnsi="Times New Roman"/>
          <w:u w:val="single"/>
          <w:lang w:val="lt-LT"/>
        </w:rPr>
        <w:t>Vaisingumas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Gydymas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gali sukelti nevaisingumą. Prieš gydymą pacientams vyrams reikėtų apsvarstyti spermos konservavimo galimybę. Dėl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moterims gali dingti menstruacijos ar kilti priešlaikinė menopauzė moterims </w:t>
      </w:r>
      <w:proofErr w:type="spellStart"/>
      <w:r w:rsidRPr="000C63E2">
        <w:rPr>
          <w:rFonts w:ascii="Times New Roman" w:hAnsi="Times New Roman"/>
          <w:lang w:val="lt-LT"/>
        </w:rPr>
        <w:t>premenopauzėje</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Vairavimas ir mechanizmų valdymas</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gali sukelti pykinimą ir vėmimą, o tai laikinai sutrikdyti gebėjimą vairuoti ar valdyti mechanizmus.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sudėtyje yra natrio</w:t>
      </w:r>
    </w:p>
    <w:p w:rsidR="00790872" w:rsidRDefault="00790872" w:rsidP="00790872">
      <w:pPr>
        <w:spacing w:after="0" w:line="240" w:lineRule="auto"/>
        <w:rPr>
          <w:rFonts w:ascii="Times New Roman" w:hAnsi="Times New Roman"/>
          <w:lang w:val="lt-LT"/>
        </w:rPr>
      </w:pPr>
      <w:r>
        <w:rPr>
          <w:rFonts w:ascii="Times New Roman" w:hAnsi="Times New Roman"/>
          <w:lang w:val="lt-LT"/>
        </w:rPr>
        <w:t>Kiekviename</w:t>
      </w:r>
      <w:r w:rsidRPr="00790872">
        <w:rPr>
          <w:rFonts w:ascii="Times New Roman" w:hAnsi="Times New Roman"/>
          <w:lang w:val="lt-LT"/>
        </w:rPr>
        <w:t xml:space="preserve"> ši</w:t>
      </w:r>
      <w:r>
        <w:rPr>
          <w:rFonts w:ascii="Times New Roman" w:hAnsi="Times New Roman"/>
          <w:lang w:val="lt-LT"/>
        </w:rPr>
        <w:t xml:space="preserve">o vaisto 5 ml flakone yra 18 mg natrio </w:t>
      </w:r>
      <w:r w:rsidRPr="00790872">
        <w:rPr>
          <w:rFonts w:ascii="Times New Roman" w:hAnsi="Times New Roman"/>
          <w:lang w:val="lt-LT"/>
        </w:rPr>
        <w:t>(valgomosio</w:t>
      </w:r>
      <w:r>
        <w:rPr>
          <w:rFonts w:ascii="Times New Roman" w:hAnsi="Times New Roman"/>
          <w:lang w:val="lt-LT"/>
        </w:rPr>
        <w:t xml:space="preserve">s druskos sudedamosios dalies). </w:t>
      </w:r>
      <w:r w:rsidRPr="00790872">
        <w:rPr>
          <w:rFonts w:ascii="Times New Roman" w:hAnsi="Times New Roman"/>
          <w:lang w:val="lt-LT"/>
        </w:rPr>
        <w:t xml:space="preserve">Tai atitinka </w:t>
      </w:r>
      <w:r>
        <w:rPr>
          <w:rFonts w:ascii="Times New Roman" w:hAnsi="Times New Roman"/>
          <w:lang w:val="lt-LT"/>
        </w:rPr>
        <w:t xml:space="preserve">0,9 % didžiausios rekomenduojamos </w:t>
      </w:r>
      <w:r w:rsidRPr="00790872">
        <w:rPr>
          <w:rFonts w:ascii="Times New Roman" w:hAnsi="Times New Roman"/>
          <w:lang w:val="lt-LT"/>
        </w:rPr>
        <w:t>natrio paros normos suaugusiesiems.</w:t>
      </w:r>
    </w:p>
    <w:p w:rsidR="00790872" w:rsidRDefault="00790872" w:rsidP="00007879">
      <w:pPr>
        <w:spacing w:after="0" w:line="240" w:lineRule="auto"/>
        <w:rPr>
          <w:rFonts w:ascii="Times New Roman" w:hAnsi="Times New Roman"/>
          <w:lang w:val="lt-LT"/>
        </w:rPr>
      </w:pPr>
      <w:r>
        <w:rPr>
          <w:rFonts w:ascii="Times New Roman" w:hAnsi="Times New Roman"/>
          <w:lang w:val="lt-LT"/>
        </w:rPr>
        <w:t>Kiekviename šio vaisto 10 ml flakone yra 35</w:t>
      </w:r>
      <w:r w:rsidRPr="00790872">
        <w:rPr>
          <w:rFonts w:ascii="Times New Roman" w:hAnsi="Times New Roman"/>
          <w:lang w:val="lt-LT"/>
        </w:rPr>
        <w:t xml:space="preserve"> mg natrio (valgomosios druskos sude</w:t>
      </w:r>
      <w:r>
        <w:rPr>
          <w:rFonts w:ascii="Times New Roman" w:hAnsi="Times New Roman"/>
          <w:lang w:val="lt-LT"/>
        </w:rPr>
        <w:t>damosios dalies). Tai atitinka 1,8</w:t>
      </w:r>
      <w:r w:rsidRPr="00790872">
        <w:rPr>
          <w:rFonts w:ascii="Times New Roman" w:hAnsi="Times New Roman"/>
          <w:lang w:val="lt-LT"/>
        </w:rPr>
        <w:t xml:space="preserve"> % didžiausios rekomenduojamos natrio paros normos suaugusiesiems.</w:t>
      </w:r>
    </w:p>
    <w:p w:rsidR="00790872" w:rsidRDefault="00790872" w:rsidP="00007879">
      <w:pPr>
        <w:spacing w:after="0" w:line="240" w:lineRule="auto"/>
        <w:rPr>
          <w:rFonts w:ascii="Times New Roman" w:hAnsi="Times New Roman"/>
          <w:lang w:val="lt-LT"/>
        </w:rPr>
      </w:pPr>
      <w:r>
        <w:rPr>
          <w:rFonts w:ascii="Times New Roman" w:hAnsi="Times New Roman"/>
          <w:lang w:val="lt-LT"/>
        </w:rPr>
        <w:t>Kiekviename šio vaisto 25 ml flakone yra 89</w:t>
      </w:r>
      <w:r w:rsidRPr="00790872">
        <w:rPr>
          <w:rFonts w:ascii="Times New Roman" w:hAnsi="Times New Roman"/>
          <w:lang w:val="lt-LT"/>
        </w:rPr>
        <w:t xml:space="preserve"> mg natrio (valgomosios druskos sudeda</w:t>
      </w:r>
      <w:r>
        <w:rPr>
          <w:rFonts w:ascii="Times New Roman" w:hAnsi="Times New Roman"/>
          <w:lang w:val="lt-LT"/>
        </w:rPr>
        <w:t>mosios dalies). Tai atitinka 4,4</w:t>
      </w:r>
      <w:r w:rsidRPr="00790872">
        <w:rPr>
          <w:rFonts w:ascii="Times New Roman" w:hAnsi="Times New Roman"/>
          <w:lang w:val="lt-LT"/>
        </w:rPr>
        <w:t xml:space="preserve"> % didžiausios rekomenduojamos natrio paros normos suaugusiesiems.</w:t>
      </w:r>
    </w:p>
    <w:p w:rsidR="00790872" w:rsidRDefault="00790872" w:rsidP="00007879">
      <w:pPr>
        <w:spacing w:after="0" w:line="240" w:lineRule="auto"/>
        <w:rPr>
          <w:rFonts w:ascii="Times New Roman" w:hAnsi="Times New Roman"/>
          <w:lang w:val="lt-LT"/>
        </w:rPr>
      </w:pPr>
      <w:r>
        <w:rPr>
          <w:rFonts w:ascii="Times New Roman" w:hAnsi="Times New Roman"/>
          <w:lang w:val="lt-LT"/>
        </w:rPr>
        <w:t xml:space="preserve">Kiekviename šio vaisto </w:t>
      </w:r>
      <w:r w:rsidR="00286BBC">
        <w:rPr>
          <w:rFonts w:ascii="Times New Roman" w:hAnsi="Times New Roman"/>
          <w:lang w:val="lt-LT"/>
        </w:rPr>
        <w:t>50</w:t>
      </w:r>
      <w:r>
        <w:rPr>
          <w:rFonts w:ascii="Times New Roman" w:hAnsi="Times New Roman"/>
          <w:lang w:val="lt-LT"/>
        </w:rPr>
        <w:t xml:space="preserve"> ml flakone yra </w:t>
      </w:r>
      <w:r w:rsidR="00286BBC">
        <w:rPr>
          <w:rFonts w:ascii="Times New Roman" w:hAnsi="Times New Roman"/>
          <w:lang w:val="lt-LT"/>
        </w:rPr>
        <w:t>177</w:t>
      </w:r>
      <w:r w:rsidRPr="00790872">
        <w:rPr>
          <w:rFonts w:ascii="Times New Roman" w:hAnsi="Times New Roman"/>
          <w:lang w:val="lt-LT"/>
        </w:rPr>
        <w:t xml:space="preserve"> mg natrio (valgomosios druskos sudeda</w:t>
      </w:r>
      <w:r>
        <w:rPr>
          <w:rFonts w:ascii="Times New Roman" w:hAnsi="Times New Roman"/>
          <w:lang w:val="lt-LT"/>
        </w:rPr>
        <w:t xml:space="preserve">mosios dalies). Tai atitinka </w:t>
      </w:r>
      <w:r w:rsidR="00286BBC">
        <w:rPr>
          <w:rFonts w:ascii="Times New Roman" w:hAnsi="Times New Roman"/>
          <w:lang w:val="lt-LT"/>
        </w:rPr>
        <w:t>8,9</w:t>
      </w:r>
      <w:r w:rsidRPr="00790872">
        <w:rPr>
          <w:rFonts w:ascii="Times New Roman" w:hAnsi="Times New Roman"/>
          <w:lang w:val="lt-LT"/>
        </w:rPr>
        <w:t xml:space="preserve"> % didžiausios rekomenduojamos natrio paros normos suaugusiesiems.</w:t>
      </w:r>
    </w:p>
    <w:p w:rsidR="00790872" w:rsidRDefault="00790872" w:rsidP="00007879">
      <w:pPr>
        <w:spacing w:after="0" w:line="240" w:lineRule="auto"/>
        <w:rPr>
          <w:rFonts w:ascii="Times New Roman" w:hAnsi="Times New Roman"/>
          <w:lang w:val="lt-LT"/>
        </w:rPr>
      </w:pPr>
      <w:r>
        <w:rPr>
          <w:rFonts w:ascii="Times New Roman" w:hAnsi="Times New Roman"/>
          <w:lang w:val="lt-LT"/>
        </w:rPr>
        <w:t>Kiekviename šio vaisto 100 ml flakone yra 354</w:t>
      </w:r>
      <w:r w:rsidRPr="00790872">
        <w:rPr>
          <w:rFonts w:ascii="Times New Roman" w:hAnsi="Times New Roman"/>
          <w:lang w:val="lt-LT"/>
        </w:rPr>
        <w:t xml:space="preserve"> mg natrio (valgomosios druskos sudedam</w:t>
      </w:r>
      <w:r>
        <w:rPr>
          <w:rFonts w:ascii="Times New Roman" w:hAnsi="Times New Roman"/>
          <w:lang w:val="lt-LT"/>
        </w:rPr>
        <w:t>osios dalies). Tai atitinka 17,7</w:t>
      </w:r>
      <w:r w:rsidRPr="00790872">
        <w:rPr>
          <w:rFonts w:ascii="Times New Roman" w:hAnsi="Times New Roman"/>
          <w:lang w:val="lt-LT"/>
        </w:rPr>
        <w:t xml:space="preserve"> % didžiausios rekomenduojamos natrio paros normos suaugusiesiems.</w:t>
      </w:r>
    </w:p>
    <w:p w:rsidR="00007879" w:rsidRPr="000C63E2" w:rsidRDefault="00007879" w:rsidP="00007879">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77" w:name="_Toc129243141"/>
      <w:bookmarkStart w:id="78" w:name="_Toc129243266"/>
      <w:r w:rsidRPr="000C63E2">
        <w:rPr>
          <w:rFonts w:ascii="Times New Roman" w:hAnsi="Times New Roman"/>
          <w:b/>
          <w:lang w:val="lt-LT"/>
        </w:rPr>
        <w:t>3.</w:t>
      </w:r>
      <w:r w:rsidRPr="000C63E2">
        <w:rPr>
          <w:rFonts w:ascii="Times New Roman" w:hAnsi="Times New Roman"/>
          <w:b/>
          <w:lang w:val="lt-LT"/>
        </w:rPr>
        <w:tab/>
      </w:r>
      <w:bookmarkEnd w:id="77"/>
      <w:bookmarkEnd w:id="78"/>
      <w:r w:rsidRPr="000C63E2">
        <w:rPr>
          <w:rFonts w:ascii="Times New Roman" w:hAnsi="Times New Roman"/>
          <w:b/>
          <w:lang w:val="lt-LT"/>
        </w:rPr>
        <w:t xml:space="preserve">Kaip vartoti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right="-2"/>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į veną arba tiesiai į šlapimo pūslę sušvirkš gydytojas ar slaugytoja.</w:t>
      </w:r>
    </w:p>
    <w:p w:rsidR="000C63E2" w:rsidRPr="000C63E2" w:rsidRDefault="000C63E2" w:rsidP="000C63E2">
      <w:pPr>
        <w:spacing w:after="0" w:line="240" w:lineRule="auto"/>
        <w:ind w:right="-2"/>
        <w:rPr>
          <w:rFonts w:ascii="Times New Roman" w:hAnsi="Times New Roman"/>
          <w:lang w:val="lt-LT"/>
        </w:rPr>
      </w:pPr>
    </w:p>
    <w:p w:rsidR="000C63E2" w:rsidRPr="000C63E2" w:rsidRDefault="000C63E2" w:rsidP="000C63E2">
      <w:pPr>
        <w:spacing w:after="0" w:line="240" w:lineRule="auto"/>
        <w:ind w:right="-2"/>
        <w:rPr>
          <w:rFonts w:ascii="Times New Roman" w:hAnsi="Times New Roman"/>
          <w:lang w:val="lt-LT"/>
        </w:rPr>
      </w:pPr>
      <w:r w:rsidRPr="000C63E2">
        <w:rPr>
          <w:rFonts w:ascii="Times New Roman" w:hAnsi="Times New Roman"/>
          <w:lang w:val="lt-LT"/>
        </w:rPr>
        <w:t>Gydytojas nustatys tikslią dozę ir dienas, kuriomis reikia vartoti vaistą. Tai priklauso nuo vėžio, kuriuo sergate, Jūsų sveikatos būklės, ūgio, svorio, kepenų funkcijos ir koks kitas gydymas Jums taikomas.</w:t>
      </w:r>
    </w:p>
    <w:p w:rsidR="000C63E2" w:rsidRPr="000C63E2" w:rsidRDefault="000C63E2" w:rsidP="000C63E2">
      <w:pPr>
        <w:spacing w:after="0" w:line="240" w:lineRule="auto"/>
        <w:ind w:right="-2"/>
        <w:rPr>
          <w:rFonts w:ascii="Times New Roman" w:hAnsi="Times New Roman"/>
          <w:lang w:val="lt-LT"/>
        </w:rPr>
      </w:pPr>
    </w:p>
    <w:p w:rsidR="000C63E2" w:rsidRPr="000C63E2" w:rsidRDefault="000C63E2" w:rsidP="000C63E2">
      <w:pPr>
        <w:spacing w:after="0" w:line="240" w:lineRule="auto"/>
        <w:ind w:right="-2"/>
        <w:rPr>
          <w:rFonts w:ascii="Times New Roman" w:hAnsi="Times New Roman"/>
          <w:i/>
          <w:lang w:val="lt-LT"/>
        </w:rPr>
      </w:pPr>
      <w:r w:rsidRPr="000C63E2">
        <w:rPr>
          <w:rFonts w:ascii="Times New Roman" w:hAnsi="Times New Roman"/>
          <w:i/>
          <w:lang w:val="lt-LT"/>
        </w:rPr>
        <w:t>Injekcija ar infuzija į veną</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galima sušvirkšti į veną per 3</w:t>
      </w:r>
      <w:r w:rsidRPr="000C63E2">
        <w:rPr>
          <w:rFonts w:ascii="Times New Roman" w:hAnsi="Times New Roman"/>
          <w:lang w:val="lt-LT"/>
        </w:rPr>
        <w:noBreakHyphen/>
        <w:t>5 minutes. Prieš lėtą infuziją (paprastai lašais į veną per 30 minučių) vaistą galima praskiesti.</w:t>
      </w:r>
    </w:p>
    <w:p w:rsidR="000C63E2" w:rsidRPr="000C63E2" w:rsidRDefault="000C63E2" w:rsidP="000C63E2">
      <w:pPr>
        <w:spacing w:after="0" w:line="240" w:lineRule="auto"/>
        <w:ind w:right="-2"/>
        <w:rPr>
          <w:rFonts w:ascii="Times New Roman" w:hAnsi="Times New Roman"/>
          <w:lang w:val="lt-LT"/>
        </w:rPr>
      </w:pPr>
    </w:p>
    <w:p w:rsidR="000C63E2" w:rsidRPr="000C63E2" w:rsidRDefault="000C63E2" w:rsidP="000C63E2">
      <w:pPr>
        <w:spacing w:after="0" w:line="240" w:lineRule="auto"/>
        <w:ind w:right="-2"/>
        <w:rPr>
          <w:rFonts w:ascii="Times New Roman" w:hAnsi="Times New Roman"/>
          <w:i/>
          <w:lang w:val="lt-LT"/>
        </w:rPr>
      </w:pPr>
      <w:r w:rsidRPr="000C63E2">
        <w:rPr>
          <w:rFonts w:ascii="Times New Roman" w:hAnsi="Times New Roman"/>
          <w:i/>
          <w:lang w:val="lt-LT"/>
        </w:rPr>
        <w:t>Sušvirkštimas į šlapimo pūslę</w:t>
      </w:r>
    </w:p>
    <w:p w:rsidR="000C63E2" w:rsidRPr="000C63E2" w:rsidRDefault="000C63E2" w:rsidP="000C63E2">
      <w:pPr>
        <w:spacing w:after="0" w:line="240" w:lineRule="auto"/>
        <w:ind w:right="-2"/>
        <w:rPr>
          <w:rFonts w:ascii="Times New Roman" w:hAnsi="Times New Roman"/>
          <w:lang w:val="lt-LT"/>
        </w:rPr>
      </w:pPr>
      <w:r w:rsidRPr="000C63E2">
        <w:rPr>
          <w:rFonts w:ascii="Times New Roman" w:hAnsi="Times New Roman"/>
          <w:lang w:val="lt-LT"/>
        </w:rPr>
        <w:t>Jeigu vaisto bus švirkščiama į šlapimo pūslę, turite negerti jokių skysčių 12 valandų prieš procedūrą, kad šlapimas pernelyg nepraskiestų vaisto. Tirpalą po sušvirkštimo reikia laikyti šlapimo pūslėje 1</w:t>
      </w:r>
      <w:r w:rsidRPr="000C63E2">
        <w:rPr>
          <w:rFonts w:ascii="Times New Roman" w:hAnsi="Times New Roman"/>
          <w:lang w:val="lt-LT"/>
        </w:rPr>
        <w:noBreakHyphen/>
        <w:t>2 valandas. Jūs turėsite kartais apsiversti, kad vaistas paveiktų visą vidinį šlapimo pūslės paviršių.</w:t>
      </w:r>
    </w:p>
    <w:p w:rsidR="000C63E2" w:rsidRPr="000C63E2" w:rsidRDefault="000C63E2" w:rsidP="000C63E2">
      <w:pPr>
        <w:spacing w:after="0" w:line="240" w:lineRule="auto"/>
        <w:ind w:right="-2"/>
        <w:rPr>
          <w:rFonts w:ascii="Times New Roman" w:hAnsi="Times New Roman"/>
          <w:lang w:val="lt-LT"/>
        </w:rPr>
      </w:pPr>
    </w:p>
    <w:p w:rsidR="000C63E2" w:rsidRPr="000C63E2" w:rsidRDefault="000C63E2" w:rsidP="000C63E2">
      <w:pPr>
        <w:spacing w:after="0" w:line="240" w:lineRule="auto"/>
        <w:ind w:right="-2"/>
        <w:rPr>
          <w:rFonts w:ascii="Times New Roman" w:hAnsi="Times New Roman"/>
          <w:lang w:val="lt-LT"/>
        </w:rPr>
      </w:pPr>
      <w:r w:rsidRPr="000C63E2">
        <w:rPr>
          <w:rFonts w:ascii="Times New Roman" w:hAnsi="Times New Roman"/>
          <w:lang w:val="lt-LT"/>
        </w:rPr>
        <w:t>Šlapintis reikia atsargiai, kad šlapimo pūslės turinys nepatektų ant odos. Jeigu turinio pateko ant odos, paveiktą vietą reikia nuplauti muilu ir vandeniu, bet negalima trinti.</w:t>
      </w:r>
    </w:p>
    <w:p w:rsidR="000C63E2" w:rsidRPr="000C63E2" w:rsidRDefault="000C63E2" w:rsidP="000C63E2">
      <w:pPr>
        <w:spacing w:after="0" w:line="240" w:lineRule="auto"/>
        <w:ind w:right="-2"/>
        <w:rPr>
          <w:rFonts w:ascii="Times New Roman" w:hAnsi="Times New Roman"/>
          <w:lang w:val="lt-LT"/>
        </w:rPr>
      </w:pPr>
    </w:p>
    <w:p w:rsidR="000C63E2" w:rsidRPr="000C63E2" w:rsidRDefault="000C63E2" w:rsidP="000C63E2">
      <w:pPr>
        <w:spacing w:after="0" w:line="240" w:lineRule="auto"/>
        <w:ind w:right="-2"/>
        <w:rPr>
          <w:rFonts w:ascii="Times New Roman" w:hAnsi="Times New Roman"/>
          <w:lang w:val="lt-LT"/>
        </w:rPr>
      </w:pPr>
      <w:r w:rsidRPr="000C63E2">
        <w:rPr>
          <w:rFonts w:ascii="Times New Roman" w:hAnsi="Times New Roman"/>
          <w:lang w:val="lt-LT"/>
        </w:rPr>
        <w:t>Gydytojas reguliariai tirs Jūsų kraują, kad nustatytų, ar nepasireiškia koks nors šalutinis poveikis. Kad nustatytų bet kokią širdies pažaidą, gydytojas stebės Jūsų širdies veiklą dar keletą savaičių po gydymo.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 xml:space="preserve">Pavartojus per didelę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dozę</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Tai gali pakenkti Jūsų širdžiai, sumažinti Jūsų kraujo ląstelių kiekį ir sukelti toksinį poveikį virškinamajam traktui (daugiausia </w:t>
      </w:r>
      <w:proofErr w:type="spellStart"/>
      <w:r w:rsidRPr="000C63E2">
        <w:rPr>
          <w:rFonts w:ascii="Times New Roman" w:hAnsi="Times New Roman"/>
          <w:lang w:val="lt-LT"/>
        </w:rPr>
        <w:t>mikozitą</w:t>
      </w:r>
      <w:proofErr w:type="spellEnd"/>
      <w:r w:rsidRPr="000C63E2">
        <w:rPr>
          <w:rFonts w:ascii="Times New Roman" w:hAnsi="Times New Roman"/>
          <w:lang w:val="lt-LT"/>
        </w:rPr>
        <w:t>). Galite pastebėti opelių burnoje, bet šis vaistas vartojamas ligoninėje, taigi mažai tikėtina, kad bus pavartota per daug ar per mažai vaisto. Jeigu abejojate, kreipkitės į gydytoją.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79" w:name="_Toc129243142"/>
      <w:bookmarkStart w:id="80" w:name="_Toc129243267"/>
      <w:r w:rsidRPr="000C63E2">
        <w:rPr>
          <w:rFonts w:ascii="Times New Roman" w:hAnsi="Times New Roman"/>
          <w:b/>
          <w:lang w:val="lt-LT"/>
        </w:rPr>
        <w:lastRenderedPageBreak/>
        <w:t>4.</w:t>
      </w:r>
      <w:r w:rsidRPr="000C63E2">
        <w:rPr>
          <w:rFonts w:ascii="Times New Roman" w:hAnsi="Times New Roman"/>
          <w:b/>
          <w:lang w:val="lt-LT"/>
        </w:rPr>
        <w:tab/>
      </w:r>
      <w:bookmarkEnd w:id="79"/>
      <w:bookmarkEnd w:id="80"/>
      <w:r w:rsidRPr="000C63E2">
        <w:rPr>
          <w:rFonts w:ascii="Times New Roman" w:hAnsi="Times New Roman"/>
          <w:b/>
          <w:lang w:val="lt-LT"/>
        </w:rPr>
        <w:t>Galimas šalutinis poveikis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Šis vaistas, kaip ir visi kiti vaistai, gali sukelti šalutinį poveikį, nors jis pasireiškia ne visiems žmonėms.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Jeigu </w:t>
      </w:r>
      <w:proofErr w:type="spellStart"/>
      <w:r w:rsidRPr="000C63E2">
        <w:rPr>
          <w:rFonts w:ascii="Times New Roman" w:hAnsi="Times New Roman"/>
          <w:lang w:val="lt-LT"/>
        </w:rPr>
        <w:t>infuzuojant</w:t>
      </w:r>
      <w:proofErr w:type="spellEnd"/>
      <w:r w:rsidRPr="000C63E2">
        <w:rPr>
          <w:rFonts w:ascii="Times New Roman" w:hAnsi="Times New Roman"/>
          <w:lang w:val="lt-LT"/>
        </w:rPr>
        <w:t xml:space="preserve">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į veną, pasireiškė šis šalutinis poveikis, nedelsdami pasakykite gydytojui, nes tai yra labai sunkus šalutinis poveikis. Gali prireikti skubios medicininės pagalbos:</w:t>
      </w:r>
    </w:p>
    <w:p w:rsidR="000C63E2" w:rsidRPr="000C63E2" w:rsidRDefault="000C63E2" w:rsidP="000C63E2">
      <w:pPr>
        <w:spacing w:after="0" w:line="240" w:lineRule="auto"/>
        <w:ind w:left="567" w:hanging="567"/>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paraudimas, skausmas ar patinimas vaisto sušvirkštimo vietoje. Vaisto atsitiktinai sušvirkštus į šalia venos esančius audinius, gali būti pažeisti audiniai;</w:t>
      </w:r>
    </w:p>
    <w:p w:rsidR="000C63E2" w:rsidRPr="000C63E2" w:rsidRDefault="000C63E2" w:rsidP="000C63E2">
      <w:pPr>
        <w:spacing w:after="0" w:line="240" w:lineRule="auto"/>
        <w:ind w:left="567" w:hanging="567"/>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širdies funkcijos sutrikimo ar krešulio plaučiuose simptomai, pavyzdžiui, krūtinės skausmas, dusulys, kulkšnių patinimas (toks poveikis gali pasireikšti praėjus keletui savaičių po gydymo </w:t>
      </w:r>
      <w:proofErr w:type="spellStart"/>
      <w:r w:rsidRPr="000C63E2">
        <w:rPr>
          <w:rFonts w:ascii="Times New Roman" w:hAnsi="Times New Roman"/>
          <w:lang w:val="lt-LT"/>
        </w:rPr>
        <w:t>epirubicinu</w:t>
      </w:r>
      <w:proofErr w:type="spellEnd"/>
      <w:r w:rsidRPr="000C63E2">
        <w:rPr>
          <w:rFonts w:ascii="Times New Roman" w:hAnsi="Times New Roman"/>
          <w:lang w:val="lt-LT"/>
        </w:rPr>
        <w:t xml:space="preserve"> pabaigos);</w:t>
      </w:r>
    </w:p>
    <w:p w:rsidR="000C63E2" w:rsidRPr="000C63E2" w:rsidRDefault="000C63E2" w:rsidP="000C63E2">
      <w:pPr>
        <w:spacing w:after="0" w:line="240" w:lineRule="auto"/>
        <w:ind w:left="567" w:hanging="567"/>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sunki alerginė reakcija, pasireiškianti tokiais simptomais: silpnumas, odos išbėrimas, veido patinimas, kvėpavimo pasunkėjimas ar švokštimas. Kartais gali pasireikšti ūminis kraujagyslių nepakankamumas;</w:t>
      </w:r>
    </w:p>
    <w:p w:rsidR="000C63E2" w:rsidRPr="000C63E2" w:rsidRDefault="000C63E2" w:rsidP="000C63E2">
      <w:pPr>
        <w:spacing w:after="0" w:line="240" w:lineRule="auto"/>
        <w:ind w:left="567" w:hanging="567"/>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karščiavimas su ypač aukšta temperatūra (daugiau nei </w:t>
      </w:r>
      <w:smartTag w:uri="urn:schemas-microsoft-com:office:smarttags" w:element="metricconverter">
        <w:smartTagPr>
          <w:attr w:name="ProductID" w:val="41ﾰC"/>
        </w:smartTagPr>
        <w:r w:rsidRPr="000C63E2">
          <w:rPr>
            <w:rFonts w:ascii="Times New Roman" w:hAnsi="Times New Roman"/>
            <w:lang w:val="lt-LT"/>
          </w:rPr>
          <w:t>41°C</w:t>
        </w:r>
      </w:smartTag>
      <w:r w:rsidRPr="000C63E2">
        <w:rPr>
          <w:rFonts w:ascii="Times New Roman" w:hAnsi="Times New Roman"/>
          <w:lang w:val="lt-LT"/>
        </w:rPr>
        <w:t>) (</w:t>
      </w:r>
      <w:proofErr w:type="spellStart"/>
      <w:r w:rsidRPr="000C63E2">
        <w:rPr>
          <w:rFonts w:ascii="Times New Roman" w:hAnsi="Times New Roman"/>
          <w:lang w:val="lt-LT"/>
        </w:rPr>
        <w:t>hiperpireksija</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Jeigu pasireiškė išvardytas šalutinis poveikis, kiek galima greičiau pasakykite gydytojui.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Labai dažni (</w:t>
      </w:r>
      <w:r w:rsidRPr="000C63E2">
        <w:rPr>
          <w:rFonts w:ascii="Times New Roman" w:eastAsia="Times New Roman" w:hAnsi="Times New Roman" w:cs="Times New Roman"/>
          <w:i/>
          <w:lang w:val="lt-LT"/>
        </w:rPr>
        <w:t>gali pasireikšti</w:t>
      </w:r>
      <w:r w:rsidRPr="000C63E2">
        <w:rPr>
          <w:rFonts w:ascii="Times New Roman" w:hAnsi="Times New Roman"/>
          <w:i/>
          <w:lang w:val="lt-LT"/>
        </w:rPr>
        <w:t xml:space="preserve"> dažniau nei 1 iš 10 </w:t>
      </w:r>
      <w:r w:rsidRPr="000C63E2">
        <w:rPr>
          <w:rFonts w:ascii="Times New Roman" w:eastAsia="Times New Roman" w:hAnsi="Times New Roman" w:cs="Times New Roman"/>
          <w:i/>
          <w:lang w:val="lt-LT"/>
        </w:rPr>
        <w:t>žmonių</w:t>
      </w:r>
      <w:r w:rsidRPr="000C63E2">
        <w:rPr>
          <w:rFonts w:ascii="Times New Roman" w:hAnsi="Times New Roman"/>
          <w:i/>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Kaulų čiulpų slopinimas (dėl kurio sumažėja kraujo ląstelių kiekis), nuplikimas (dažniausiai praeinantis), barzdos plaukų augimo sulėtėjimas, 1-2 dieną po vaisto vartojimo šlapimas gali būti raudonos spalvos.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Dažni (</w:t>
      </w:r>
      <w:r w:rsidRPr="000C63E2">
        <w:rPr>
          <w:rFonts w:ascii="Times New Roman" w:eastAsia="Times New Roman" w:hAnsi="Times New Roman" w:cs="Times New Roman"/>
          <w:i/>
          <w:lang w:val="lt-LT"/>
        </w:rPr>
        <w:t xml:space="preserve">gali pasireikšti </w:t>
      </w:r>
      <w:r w:rsidRPr="000C63E2">
        <w:rPr>
          <w:rFonts w:ascii="Times New Roman" w:hAnsi="Times New Roman"/>
          <w:i/>
          <w:lang w:val="lt-LT"/>
        </w:rPr>
        <w:t xml:space="preserve">rečiau nei 1 iš 10 </w:t>
      </w:r>
      <w:r w:rsidRPr="000C63E2">
        <w:rPr>
          <w:rFonts w:ascii="Times New Roman" w:eastAsia="Times New Roman" w:hAnsi="Times New Roman" w:cs="Times New Roman"/>
          <w:i/>
          <w:lang w:val="lt-LT"/>
        </w:rPr>
        <w:t>žmonių</w:t>
      </w:r>
      <w:r w:rsidRPr="000C63E2">
        <w:rPr>
          <w:rFonts w:ascii="Times New Roman" w:hAnsi="Times New Roman"/>
          <w:i/>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Sunkus apetito nebuvimas, sukeliantis svorio praradimą (anoreksija), kūnų skysčių praradimas (</w:t>
      </w:r>
      <w:proofErr w:type="spellStart"/>
      <w:r w:rsidRPr="000C63E2">
        <w:rPr>
          <w:rFonts w:ascii="Times New Roman" w:hAnsi="Times New Roman"/>
          <w:lang w:val="lt-LT"/>
        </w:rPr>
        <w:t>dehidracija</w:t>
      </w:r>
      <w:proofErr w:type="spellEnd"/>
      <w:r w:rsidRPr="000C63E2">
        <w:rPr>
          <w:rFonts w:ascii="Times New Roman" w:hAnsi="Times New Roman"/>
          <w:lang w:val="lt-LT"/>
        </w:rPr>
        <w:t xml:space="preserve">), pykinimas ar vėmimas, viduriavimas(dėl kurio kyla </w:t>
      </w:r>
      <w:proofErr w:type="spellStart"/>
      <w:r w:rsidRPr="000C63E2">
        <w:rPr>
          <w:rFonts w:ascii="Times New Roman" w:hAnsi="Times New Roman"/>
          <w:lang w:val="lt-LT"/>
        </w:rPr>
        <w:t>dehidracija</w:t>
      </w:r>
      <w:proofErr w:type="spellEnd"/>
      <w:r w:rsidRPr="000C63E2">
        <w:rPr>
          <w:rFonts w:ascii="Times New Roman" w:hAnsi="Times New Roman"/>
          <w:lang w:val="lt-LT"/>
        </w:rPr>
        <w:t>), apetito nebuvimas, pilvo skausmas, stemplės uždegimas (</w:t>
      </w:r>
      <w:proofErr w:type="spellStart"/>
      <w:r w:rsidRPr="000C63E2">
        <w:rPr>
          <w:rFonts w:ascii="Times New Roman" w:hAnsi="Times New Roman"/>
          <w:lang w:val="lt-LT"/>
        </w:rPr>
        <w:t>ezofagitas</w:t>
      </w:r>
      <w:proofErr w:type="spellEnd"/>
      <w:r w:rsidRPr="000C63E2">
        <w:rPr>
          <w:rFonts w:ascii="Times New Roman" w:hAnsi="Times New Roman"/>
          <w:lang w:val="lt-LT"/>
        </w:rPr>
        <w:t xml:space="preserve">), burnos pigmentacijos padidėjimas, burnos patinimas ir skausmas, lūpų ir (arba) liežuvio opos ir (arba) opos po liežuviu, veido ir kaklo paraudimas, karščiavimas ar infekcijos, paraudimas, skausmas ar patinimas injekcijos vietoje; atsitiktinai suleidus vaisto šalia venos gali atsirasti audinių pakenkimas, po vaisto injekcijos į šlapimo pūslę - alerginės reakcijos ir šlapimo pūslės uždegimas (kartais su kraujavimu).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i/>
          <w:lang w:val="lt-LT"/>
        </w:rPr>
        <w:t>Nedažni (</w:t>
      </w:r>
      <w:r w:rsidRPr="000C63E2">
        <w:rPr>
          <w:rFonts w:ascii="Times New Roman" w:eastAsia="Times New Roman" w:hAnsi="Times New Roman" w:cs="Times New Roman"/>
          <w:i/>
          <w:iCs/>
          <w:lang w:val="lt-LT" w:eastAsia="en-GB"/>
        </w:rPr>
        <w:t xml:space="preserve">gali </w:t>
      </w:r>
      <w:r w:rsidRPr="000C63E2">
        <w:rPr>
          <w:rFonts w:ascii="Times New Roman" w:eastAsia="Times New Roman" w:hAnsi="Times New Roman" w:cs="Times New Roman"/>
          <w:i/>
          <w:lang w:val="lt-LT"/>
        </w:rPr>
        <w:t>pasireikšti</w:t>
      </w:r>
      <w:r w:rsidRPr="000C63E2">
        <w:rPr>
          <w:rFonts w:ascii="Times New Roman" w:hAnsi="Times New Roman"/>
          <w:i/>
          <w:lang w:val="lt-LT"/>
        </w:rPr>
        <w:t xml:space="preserve"> rečiau nei 1 iš 100 </w:t>
      </w:r>
      <w:r w:rsidRPr="000C63E2">
        <w:rPr>
          <w:rFonts w:ascii="Times New Roman" w:eastAsia="Times New Roman" w:hAnsi="Times New Roman" w:cs="Times New Roman"/>
          <w:i/>
          <w:iCs/>
          <w:lang w:val="lt-LT" w:eastAsia="en-GB"/>
        </w:rPr>
        <w:t>žmonių</w:t>
      </w:r>
      <w:r w:rsidRPr="000C63E2">
        <w:rPr>
          <w:rFonts w:ascii="Times New Roman" w:hAnsi="Times New Roman"/>
          <w:i/>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Mažas trombocitų kiekis (</w:t>
      </w:r>
      <w:proofErr w:type="spellStart"/>
      <w:r w:rsidRPr="000C63E2">
        <w:rPr>
          <w:rFonts w:ascii="Times New Roman" w:hAnsi="Times New Roman"/>
          <w:lang w:val="lt-LT"/>
        </w:rPr>
        <w:t>trombocitopenija</w:t>
      </w:r>
      <w:proofErr w:type="spellEnd"/>
      <w:r w:rsidRPr="000C63E2">
        <w:rPr>
          <w:rFonts w:ascii="Times New Roman" w:hAnsi="Times New Roman"/>
          <w:lang w:val="lt-LT"/>
        </w:rPr>
        <w:t>), dėl kurio kyla neįprasti pažeidimai ar kraujavimas, galvos skausmas, pernelyg padidėjusi odos ir nagų pigmentacija, odos paraudimas, jautrumas šviesai (spindulinio gydymo atveju), venos uždegimas, įskaitant kraujo krešėjimo padidėjimą (</w:t>
      </w:r>
      <w:proofErr w:type="spellStart"/>
      <w:r w:rsidRPr="000C63E2">
        <w:rPr>
          <w:rFonts w:ascii="Times New Roman" w:hAnsi="Times New Roman"/>
          <w:lang w:val="lt-LT"/>
        </w:rPr>
        <w:t>tromboflebitas</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autoSpaceDE w:val="0"/>
        <w:autoSpaceDN w:val="0"/>
        <w:adjustRightInd w:val="0"/>
        <w:spacing w:after="0" w:line="240" w:lineRule="auto"/>
        <w:rPr>
          <w:rFonts w:ascii="Times New Roman" w:hAnsi="Times New Roman"/>
          <w:lang w:val="lt-LT"/>
        </w:rPr>
      </w:pPr>
      <w:r w:rsidRPr="000C63E2">
        <w:rPr>
          <w:rFonts w:ascii="Times New Roman" w:hAnsi="Times New Roman"/>
          <w:i/>
          <w:lang w:val="lt-LT"/>
        </w:rPr>
        <w:t>Reti (</w:t>
      </w:r>
      <w:r w:rsidRPr="000C63E2">
        <w:rPr>
          <w:rFonts w:ascii="Times New Roman" w:eastAsia="Times New Roman" w:hAnsi="Times New Roman" w:cs="Times New Roman"/>
          <w:i/>
          <w:lang w:val="lt-LT"/>
        </w:rPr>
        <w:t>gali pasireikšti</w:t>
      </w:r>
      <w:r w:rsidRPr="000C63E2">
        <w:rPr>
          <w:rFonts w:ascii="Times New Roman" w:hAnsi="Times New Roman"/>
          <w:i/>
          <w:lang w:val="lt-LT"/>
        </w:rPr>
        <w:t xml:space="preserve"> rečiau nei 1 iš 1000 </w:t>
      </w:r>
      <w:r w:rsidRPr="000C63E2">
        <w:rPr>
          <w:rFonts w:ascii="Times New Roman" w:eastAsia="Times New Roman" w:hAnsi="Times New Roman" w:cs="Times New Roman"/>
          <w:i/>
          <w:iCs/>
          <w:lang w:val="lt-LT" w:eastAsia="en-GB"/>
        </w:rPr>
        <w:t>žmonių</w:t>
      </w:r>
      <w:r w:rsidRPr="000C63E2">
        <w:rPr>
          <w:rFonts w:ascii="Times New Roman" w:hAnsi="Times New Roman"/>
          <w:i/>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Leukemija (kraujo vėžys), ūmi viso kūno alerginė reakcija (</w:t>
      </w:r>
      <w:proofErr w:type="spellStart"/>
      <w:r w:rsidRPr="000C63E2">
        <w:rPr>
          <w:rFonts w:ascii="Times New Roman" w:hAnsi="Times New Roman"/>
          <w:lang w:val="lt-LT"/>
        </w:rPr>
        <w:t>anafilaksija</w:t>
      </w:r>
      <w:proofErr w:type="spellEnd"/>
      <w:r w:rsidRPr="000C63E2">
        <w:rPr>
          <w:rFonts w:ascii="Times New Roman" w:hAnsi="Times New Roman"/>
          <w:lang w:val="lt-LT"/>
        </w:rPr>
        <w:t>), pūkšlės (dilgėlinė), šlapimo rūgšties kiekio kraujyje padidėjimas (</w:t>
      </w:r>
      <w:proofErr w:type="spellStart"/>
      <w:r w:rsidRPr="000C63E2">
        <w:rPr>
          <w:rFonts w:ascii="Times New Roman" w:hAnsi="Times New Roman"/>
          <w:lang w:val="lt-LT"/>
        </w:rPr>
        <w:t>hiperurikemija</w:t>
      </w:r>
      <w:proofErr w:type="spellEnd"/>
      <w:r w:rsidRPr="000C63E2">
        <w:rPr>
          <w:rFonts w:ascii="Times New Roman" w:hAnsi="Times New Roman"/>
          <w:lang w:val="lt-LT"/>
        </w:rPr>
        <w:t xml:space="preserve">), galinti sukelti podagrą, karščiavimas ir (arba) </w:t>
      </w:r>
      <w:proofErr w:type="spellStart"/>
      <w:r w:rsidRPr="000C63E2">
        <w:rPr>
          <w:rFonts w:ascii="Times New Roman" w:hAnsi="Times New Roman"/>
          <w:lang w:val="lt-LT"/>
        </w:rPr>
        <w:t>šaltkrėtis</w:t>
      </w:r>
      <w:proofErr w:type="spellEnd"/>
      <w:r w:rsidRPr="000C63E2">
        <w:rPr>
          <w:rFonts w:ascii="Times New Roman" w:hAnsi="Times New Roman"/>
          <w:lang w:val="lt-LT"/>
        </w:rPr>
        <w:t>, svaigulys, mėnesinių nebuvimas (amenorėja), spermos trūkumas, podagra, širdies ir kepenų funkcijos pokyčiai, bendras negalavimas, silpnumo pojūtis.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 xml:space="preserve">Dažnis nežinomas (negali būti </w:t>
      </w:r>
      <w:r w:rsidR="00C42C64">
        <w:rPr>
          <w:rFonts w:ascii="Times New Roman" w:hAnsi="Times New Roman"/>
          <w:i/>
          <w:lang w:val="lt-LT"/>
        </w:rPr>
        <w:t>apskaičiuotas</w:t>
      </w:r>
      <w:r w:rsidRPr="000C63E2">
        <w:rPr>
          <w:rFonts w:ascii="Times New Roman" w:hAnsi="Times New Roman"/>
          <w:i/>
          <w:lang w:val="lt-LT"/>
        </w:rPr>
        <w:t xml:space="preserve"> pagal turimus duomenis)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Plaučių infekcija (pneumonija), kraujo užkrėtimas (sepsis), septinis šokas (sunki sepsio </w:t>
      </w:r>
      <w:proofErr w:type="spellStart"/>
      <w:r w:rsidRPr="000C63E2">
        <w:rPr>
          <w:rFonts w:ascii="Times New Roman" w:hAnsi="Times New Roman"/>
          <w:lang w:val="lt-LT"/>
        </w:rPr>
        <w:t>kpmplikacija</w:t>
      </w:r>
      <w:proofErr w:type="spellEnd"/>
      <w:r w:rsidRPr="000C63E2">
        <w:rPr>
          <w:rFonts w:ascii="Times New Roman" w:hAnsi="Times New Roman"/>
          <w:lang w:val="lt-LT"/>
        </w:rPr>
        <w:t xml:space="preserve">), kraujavimas ir deguonies trūkumas audiniuose, akių paraudimas ir patinimas, šokas, kraujagyslės užsikišimas </w:t>
      </w:r>
      <w:proofErr w:type="spellStart"/>
      <w:r w:rsidRPr="000C63E2">
        <w:rPr>
          <w:rFonts w:ascii="Times New Roman" w:hAnsi="Times New Roman"/>
          <w:lang w:val="lt-LT"/>
        </w:rPr>
        <w:t>trombu</w:t>
      </w:r>
      <w:proofErr w:type="spellEnd"/>
      <w:r w:rsidRPr="000C63E2">
        <w:rPr>
          <w:rFonts w:ascii="Times New Roman" w:hAnsi="Times New Roman"/>
          <w:lang w:val="lt-LT"/>
        </w:rPr>
        <w:t xml:space="preserve"> (pvz., plaučiuose), odos bėrimas, niežėjimas, odos pokyčiai, raudonavimas (odos paraudimas</w:t>
      </w:r>
      <w:r w:rsidRPr="000C63E2">
        <w:rPr>
          <w:rFonts w:ascii="Times New Roman" w:eastAsia="Times New Roman" w:hAnsi="Times New Roman" w:cs="Times New Roman"/>
          <w:iCs/>
          <w:lang w:val="lt-LT"/>
        </w:rPr>
        <w:t>), ūmus celiulitas, burnos skausmas, deginimo pojūtis burnos viduje.</w:t>
      </w:r>
      <w:r w:rsidRPr="000C63E2">
        <w:rPr>
          <w:rFonts w:ascii="Times New Roman" w:hAnsi="Times New Roman"/>
          <w:lang w:val="lt-LT"/>
        </w:rPr>
        <w:t xml:space="preserve"> </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Jeigu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sušvirkščiama tiesiai į šlapimo pūslę, gali pasireikšti skausmas arba pasunkėti </w:t>
      </w:r>
      <w:proofErr w:type="spellStart"/>
      <w:r w:rsidRPr="000C63E2">
        <w:rPr>
          <w:rFonts w:ascii="Times New Roman" w:hAnsi="Times New Roman"/>
          <w:lang w:val="lt-LT"/>
        </w:rPr>
        <w:t>šlapinimasis</w:t>
      </w:r>
      <w:proofErr w:type="spellEnd"/>
      <w:r w:rsidRPr="000C63E2">
        <w:rPr>
          <w:rFonts w:ascii="Times New Roman" w:hAnsi="Times New Roman"/>
          <w:lang w:val="lt-LT"/>
        </w:rPr>
        <w:t xml:space="preserve"> ar dažnas poreikis šlapintis. Šlapime gali atsirasti kraujo.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Pranešimas apie šalutinį poveikį</w:t>
      </w:r>
    </w:p>
    <w:p w:rsidR="000C63E2" w:rsidRPr="000C63E2" w:rsidRDefault="000C63E2" w:rsidP="000C63E2">
      <w:pPr>
        <w:spacing w:after="0" w:line="240" w:lineRule="auto"/>
        <w:ind w:right="-449"/>
        <w:rPr>
          <w:rFonts w:ascii="Times New Roman" w:hAnsi="Times New Roman"/>
          <w:lang w:val="lt-LT"/>
        </w:rPr>
      </w:pPr>
      <w:r w:rsidRPr="000C63E2">
        <w:rPr>
          <w:rFonts w:ascii="Times New Roman" w:hAnsi="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E86217">
          <w:rPr>
            <w:rFonts w:ascii="Times New Roman" w:hAnsi="Times New Roman"/>
            <w:color w:val="0000FF"/>
            <w:u w:val="single"/>
            <w:lang w:val="lt-LT"/>
          </w:rPr>
          <w:t>www.vvkt.lt</w:t>
        </w:r>
      </w:hyperlink>
      <w:r w:rsidRPr="000C63E2">
        <w:rPr>
          <w:rFonts w:ascii="Times New Roman" w:hAnsi="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1" w:history="1">
        <w:r w:rsidRPr="00E86217">
          <w:rPr>
            <w:rFonts w:ascii="Times New Roman" w:hAnsi="Times New Roman"/>
            <w:color w:val="0000FF"/>
            <w:u w:val="single"/>
            <w:lang w:val="lt-LT"/>
          </w:rPr>
          <w:t>NepageidaujamaR@vvkt.lt</w:t>
        </w:r>
      </w:hyperlink>
      <w:r w:rsidRPr="000C63E2">
        <w:rPr>
          <w:rFonts w:ascii="Times New Roman" w:hAnsi="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81" w:name="_Toc129243143"/>
      <w:bookmarkStart w:id="82" w:name="_Toc129243268"/>
      <w:r w:rsidRPr="000C63E2">
        <w:rPr>
          <w:rFonts w:ascii="Times New Roman" w:hAnsi="Times New Roman"/>
          <w:b/>
          <w:lang w:val="lt-LT"/>
        </w:rPr>
        <w:t>5.</w:t>
      </w:r>
      <w:r w:rsidRPr="000C63E2">
        <w:rPr>
          <w:rFonts w:ascii="Times New Roman" w:hAnsi="Times New Roman"/>
          <w:b/>
          <w:lang w:val="lt-LT"/>
        </w:rPr>
        <w:tab/>
      </w:r>
      <w:bookmarkEnd w:id="81"/>
      <w:bookmarkEnd w:id="82"/>
      <w:r w:rsidRPr="000C63E2">
        <w:rPr>
          <w:rFonts w:ascii="Times New Roman" w:hAnsi="Times New Roman"/>
          <w:b/>
          <w:lang w:val="lt-LT"/>
        </w:rPr>
        <w:t xml:space="preserve">Kaip laikyti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Šį vaistą laikykite vaikams nepastebimoje ir nepasiekiamoje vietoje.</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Laikyti šaldytuve (2 </w:t>
      </w:r>
      <w:r w:rsidRPr="000C63E2">
        <w:rPr>
          <w:rFonts w:ascii="Times New Roman" w:hAnsi="Times New Roman"/>
          <w:lang w:val="lt-LT"/>
        </w:rPr>
        <w:sym w:font="Symbol" w:char="F0B0"/>
      </w:r>
      <w:r w:rsidRPr="000C63E2">
        <w:rPr>
          <w:rFonts w:ascii="Times New Roman" w:hAnsi="Times New Roman"/>
          <w:lang w:val="lt-LT"/>
        </w:rPr>
        <w:t xml:space="preserve">C – 8 </w:t>
      </w:r>
      <w:r w:rsidRPr="000C63E2">
        <w:rPr>
          <w:rFonts w:ascii="Times New Roman" w:hAnsi="Times New Roman"/>
          <w:lang w:val="lt-LT"/>
        </w:rPr>
        <w:sym w:font="Symbol" w:char="F0B0"/>
      </w:r>
      <w:r w:rsidRPr="000C63E2">
        <w:rPr>
          <w:rFonts w:ascii="Times New Roman" w:hAnsi="Times New Roman"/>
          <w:lang w:val="lt-LT"/>
        </w:rPr>
        <w:t>C).</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Flakoną laikyti išorinėje dėžutėje, kad </w:t>
      </w:r>
      <w:r w:rsidR="00BF2589">
        <w:rPr>
          <w:rFonts w:ascii="Times New Roman" w:hAnsi="Times New Roman"/>
          <w:lang w:val="lt-LT"/>
        </w:rPr>
        <w:t>vaistas</w:t>
      </w:r>
      <w:r w:rsidRPr="000C63E2">
        <w:rPr>
          <w:rFonts w:ascii="Times New Roman" w:hAnsi="Times New Roman"/>
          <w:lang w:val="lt-LT"/>
        </w:rPr>
        <w:t xml:space="preserve"> būtų apsaugotas nuo šviesos.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Ant kartono dėžutės po ,,</w:t>
      </w:r>
      <w:r w:rsidR="009D7083">
        <w:rPr>
          <w:rFonts w:ascii="Times New Roman" w:hAnsi="Times New Roman"/>
          <w:lang w:val="lt-LT"/>
        </w:rPr>
        <w:t>EXP</w:t>
      </w:r>
      <w:r w:rsidR="009D7083" w:rsidRPr="00DC088D">
        <w:rPr>
          <w:rFonts w:ascii="Times New Roman" w:hAnsi="Times New Roman"/>
          <w:highlight w:val="lightGray"/>
          <w:lang w:val="lt-LT"/>
        </w:rPr>
        <w:t>/</w:t>
      </w:r>
      <w:r w:rsidRPr="003E3940">
        <w:rPr>
          <w:rFonts w:ascii="Times New Roman" w:hAnsi="Times New Roman"/>
          <w:highlight w:val="lightGray"/>
          <w:lang w:val="lt-LT"/>
        </w:rPr>
        <w:t>Tinka iki</w:t>
      </w:r>
      <w:r w:rsidRPr="000C63E2">
        <w:rPr>
          <w:rFonts w:ascii="Times New Roman" w:hAnsi="Times New Roman"/>
          <w:lang w:val="lt-LT"/>
        </w:rPr>
        <w:t xml:space="preserve">“ </w:t>
      </w:r>
      <w:r w:rsidR="00BF2589" w:rsidRPr="000C63E2">
        <w:rPr>
          <w:rFonts w:ascii="Times New Roman" w:hAnsi="Times New Roman"/>
          <w:lang w:val="lt-LT"/>
        </w:rPr>
        <w:t>arba</w:t>
      </w:r>
      <w:r w:rsidR="009D7083">
        <w:rPr>
          <w:rFonts w:ascii="Times New Roman" w:hAnsi="Times New Roman"/>
          <w:lang w:val="lt-LT"/>
        </w:rPr>
        <w:t xml:space="preserve"> ant etiketės</w:t>
      </w:r>
      <w:r w:rsidRPr="000C63E2">
        <w:rPr>
          <w:rFonts w:ascii="Times New Roman" w:hAnsi="Times New Roman"/>
          <w:lang w:val="lt-LT"/>
        </w:rPr>
        <w:t xml:space="preserve"> nurodytam tinkamumo laikui pasibaigus, šio vaisto vartoti negalima. Vaistas tinkamas vartoti iki paskutinės nurodyto mėnesio dienos.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Pastebėjus bet kokių matomų gedimo požymių, šio vaisto vartoti negalima.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Vaistų negalima išmesti į kanalizaciją arba su buitinėmis atliekomis. Kaip išmesti nereikalingus vaistus, klauskite vaistininko. Šios priemonės padės apsaugoti aplinką.</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40" w:hanging="540"/>
        <w:rPr>
          <w:rFonts w:ascii="Times New Roman" w:hAnsi="Times New Roman"/>
          <w:b/>
          <w:lang w:val="lt-LT"/>
        </w:rPr>
      </w:pPr>
      <w:bookmarkStart w:id="83" w:name="_Toc129243144"/>
      <w:bookmarkStart w:id="84" w:name="_Toc129243269"/>
      <w:r w:rsidRPr="000C63E2">
        <w:rPr>
          <w:rFonts w:ascii="Times New Roman" w:hAnsi="Times New Roman"/>
          <w:b/>
          <w:lang w:val="lt-LT"/>
        </w:rPr>
        <w:t>6.</w:t>
      </w:r>
      <w:r w:rsidRPr="000C63E2">
        <w:rPr>
          <w:rFonts w:ascii="Times New Roman" w:hAnsi="Times New Roman"/>
          <w:b/>
          <w:lang w:val="lt-LT"/>
        </w:rPr>
        <w:tab/>
      </w:r>
      <w:bookmarkEnd w:id="83"/>
      <w:bookmarkEnd w:id="84"/>
      <w:r w:rsidRPr="000C63E2">
        <w:rPr>
          <w:rFonts w:ascii="Times New Roman" w:hAnsi="Times New Roman"/>
          <w:b/>
          <w:lang w:val="lt-LT"/>
        </w:rPr>
        <w:t>Pakuotės turinys ir kita informacija</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sudėtis</w:t>
      </w:r>
    </w:p>
    <w:p w:rsidR="000C63E2" w:rsidRPr="000C63E2" w:rsidRDefault="000C63E2" w:rsidP="000C63E2">
      <w:pPr>
        <w:spacing w:after="0" w:line="240" w:lineRule="auto"/>
        <w:rPr>
          <w:rFonts w:ascii="Times New Roman" w:hAnsi="Times New Roman"/>
          <w:u w:val="single"/>
          <w:lang w:val="lt-LT"/>
        </w:rPr>
      </w:pP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 xml:space="preserve">Veiklioji medžiaga yra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hidrochloridas. Viename injekcinio tirpalo mililitre yra 2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w:t>
      </w:r>
    </w:p>
    <w:p w:rsidR="000C63E2" w:rsidRPr="000C63E2" w:rsidRDefault="000C63E2" w:rsidP="000C63E2">
      <w:pPr>
        <w:spacing w:after="0" w:line="240" w:lineRule="auto"/>
        <w:ind w:left="540" w:hanging="540"/>
        <w:rPr>
          <w:rFonts w:ascii="Times New Roman" w:hAnsi="Times New Roman"/>
          <w:lang w:val="lt-LT"/>
        </w:rPr>
      </w:pPr>
      <w:r w:rsidRPr="000C63E2">
        <w:rPr>
          <w:rFonts w:ascii="Times New Roman" w:hAnsi="Times New Roman"/>
          <w:lang w:val="lt-LT"/>
        </w:rPr>
        <w:t>-</w:t>
      </w:r>
      <w:r w:rsidRPr="000C63E2">
        <w:rPr>
          <w:rFonts w:ascii="Times New Roman" w:hAnsi="Times New Roman"/>
          <w:lang w:val="lt-LT"/>
        </w:rPr>
        <w:tab/>
        <w:t>Pagalbinės medžiagos yra natrio chloridas, vandenilio chlorido rūgštis (pH korekcijai), injekcinis vanduo.</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išvaizda ir kiekis pakuotėje</w:t>
      </w:r>
    </w:p>
    <w:p w:rsidR="000C63E2" w:rsidRPr="000C63E2" w:rsidRDefault="000C63E2" w:rsidP="000C63E2">
      <w:pPr>
        <w:spacing w:after="0" w:line="240" w:lineRule="auto"/>
        <w:rPr>
          <w:rFonts w:ascii="Times New Roman" w:hAnsi="Times New Roman"/>
          <w:u w:val="single"/>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yra skaidrus raudonos spalvos injekcinis tirpalas.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Pakuočių dydžiai</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5 ml flakonas (10 mg/5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10 ml flakonas (20 mg/10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25 ml flakonas (50 mg/25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50 ml flakonas (100 mg/50 ml)</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1 x 100 ml flakonas (200 mg/100 ml)</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5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10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9,35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10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20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18,7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25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50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46,75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50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100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93,5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Viename 100 ml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2 mg/ml injekcinio tirpalo flakone yra 200 mg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hidrochlorido (tai atitinka 187 mg </w:t>
      </w:r>
      <w:proofErr w:type="spellStart"/>
      <w:r w:rsidRPr="000C63E2">
        <w:rPr>
          <w:rFonts w:ascii="Times New Roman" w:hAnsi="Times New Roman"/>
          <w:lang w:val="lt-LT"/>
        </w:rPr>
        <w:t>epirubicino</w:t>
      </w:r>
      <w:proofErr w:type="spellEnd"/>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Registruotojas ir gamintojas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lastRenderedPageBreak/>
        <w:t>Registruotojas</w:t>
      </w:r>
    </w:p>
    <w:p w:rsidR="000C63E2" w:rsidRPr="000C63E2" w:rsidRDefault="000C63E2" w:rsidP="003E3940">
      <w:pPr>
        <w:numPr>
          <w:ilvl w:val="12"/>
          <w:numId w:val="0"/>
        </w:numPr>
        <w:spacing w:after="0" w:line="240" w:lineRule="auto"/>
        <w:ind w:right="-2"/>
        <w:rPr>
          <w:rFonts w:ascii="Times New Roman" w:hAnsi="Times New Roman"/>
          <w:lang w:val="lt-LT"/>
        </w:rPr>
      </w:pP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Group </w:t>
      </w:r>
      <w:r w:rsidR="00BF2589" w:rsidRPr="0089257B">
        <w:rPr>
          <w:rFonts w:ascii="Times New Roman" w:hAnsi="Times New Roman"/>
          <w:lang w:val="lt-LT"/>
        </w:rPr>
        <w:t xml:space="preserve">PTC </w:t>
      </w:r>
      <w:proofErr w:type="spellStart"/>
      <w:r w:rsidR="00BF2589" w:rsidRPr="0089257B">
        <w:rPr>
          <w:rFonts w:ascii="Times New Roman" w:hAnsi="Times New Roman"/>
          <w:lang w:val="lt-LT"/>
        </w:rPr>
        <w:t>ehf</w:t>
      </w:r>
      <w:proofErr w:type="spellEnd"/>
      <w:r w:rsidRPr="000C63E2">
        <w:rPr>
          <w:rFonts w:ascii="Times New Roman" w:hAnsi="Times New Roman"/>
          <w:lang w:val="lt-LT"/>
        </w:rPr>
        <w:t>.</w:t>
      </w:r>
    </w:p>
    <w:p w:rsidR="000C63E2" w:rsidRPr="000C63E2" w:rsidRDefault="000C63E2" w:rsidP="003E3940">
      <w:pPr>
        <w:numPr>
          <w:ilvl w:val="12"/>
          <w:numId w:val="0"/>
        </w:numPr>
        <w:spacing w:after="0" w:line="240" w:lineRule="auto"/>
        <w:ind w:right="-2"/>
        <w:rPr>
          <w:rFonts w:ascii="Times New Roman" w:hAnsi="Times New Roman"/>
          <w:lang w:val="lt-LT"/>
        </w:rPr>
      </w:pPr>
      <w:proofErr w:type="spellStart"/>
      <w:r w:rsidRPr="000C63E2">
        <w:rPr>
          <w:rFonts w:ascii="Times New Roman" w:hAnsi="Times New Roman"/>
          <w:lang w:val="lt-LT"/>
        </w:rPr>
        <w:t>Reykjavíkurvegi</w:t>
      </w:r>
      <w:proofErr w:type="spellEnd"/>
      <w:r w:rsidRPr="000C63E2">
        <w:rPr>
          <w:rFonts w:ascii="Times New Roman" w:hAnsi="Times New Roman"/>
          <w:lang w:val="lt-LT"/>
        </w:rPr>
        <w:t xml:space="preserve"> 76-78</w:t>
      </w:r>
    </w:p>
    <w:p w:rsidR="000C63E2" w:rsidRPr="000C63E2" w:rsidRDefault="000C63E2" w:rsidP="003E3940">
      <w:pPr>
        <w:numPr>
          <w:ilvl w:val="12"/>
          <w:numId w:val="0"/>
        </w:numPr>
        <w:spacing w:after="0" w:line="240" w:lineRule="auto"/>
        <w:ind w:right="-2"/>
        <w:rPr>
          <w:rFonts w:ascii="Times New Roman" w:hAnsi="Times New Roman"/>
          <w:lang w:val="lt-LT"/>
        </w:rPr>
      </w:pPr>
      <w:r w:rsidRPr="000C63E2">
        <w:rPr>
          <w:rFonts w:ascii="Times New Roman" w:hAnsi="Times New Roman"/>
          <w:lang w:val="lt-LT"/>
        </w:rPr>
        <w:t xml:space="preserve">220 </w:t>
      </w:r>
      <w:proofErr w:type="spellStart"/>
      <w:r w:rsidRPr="000C63E2">
        <w:rPr>
          <w:rFonts w:ascii="Times New Roman" w:hAnsi="Times New Roman"/>
          <w:lang w:val="lt-LT"/>
        </w:rPr>
        <w:t>Hafnarfjörður</w:t>
      </w:r>
      <w:proofErr w:type="spellEnd"/>
    </w:p>
    <w:p w:rsidR="000C63E2" w:rsidRPr="000C63E2" w:rsidRDefault="000C63E2" w:rsidP="003E3940">
      <w:pPr>
        <w:numPr>
          <w:ilvl w:val="12"/>
          <w:numId w:val="0"/>
        </w:numPr>
        <w:spacing w:after="0" w:line="240" w:lineRule="auto"/>
        <w:ind w:right="-2"/>
        <w:rPr>
          <w:rFonts w:ascii="Times New Roman" w:hAnsi="Times New Roman"/>
          <w:lang w:val="lt-LT"/>
        </w:rPr>
      </w:pPr>
      <w:r w:rsidRPr="000C63E2">
        <w:rPr>
          <w:rFonts w:ascii="Times New Roman" w:hAnsi="Times New Roman"/>
          <w:lang w:val="lt-LT"/>
        </w:rPr>
        <w:t>Islandija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numPr>
          <w:ilvl w:val="12"/>
          <w:numId w:val="0"/>
        </w:numPr>
        <w:spacing w:after="0" w:line="240" w:lineRule="auto"/>
        <w:ind w:right="-2"/>
        <w:rPr>
          <w:rFonts w:ascii="Times New Roman" w:hAnsi="Times New Roman"/>
          <w:i/>
          <w:lang w:val="lt-LT"/>
        </w:rPr>
      </w:pPr>
      <w:r w:rsidRPr="000C63E2">
        <w:rPr>
          <w:rFonts w:ascii="Times New Roman" w:hAnsi="Times New Roman"/>
          <w:i/>
          <w:lang w:val="lt-LT"/>
        </w:rPr>
        <w:t>Gamintojas</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w:t>
      </w:r>
      <w:proofErr w:type="spellStart"/>
      <w:r w:rsidRPr="000C63E2">
        <w:rPr>
          <w:rFonts w:ascii="Times New Roman" w:hAnsi="Times New Roman"/>
          <w:lang w:val="lt-LT"/>
        </w:rPr>
        <w:t>Italy</w:t>
      </w:r>
      <w:proofErr w:type="spellEnd"/>
      <w:r w:rsidRPr="000C63E2">
        <w:rPr>
          <w:rFonts w:ascii="Times New Roman" w:hAnsi="Times New Roman"/>
          <w:lang w:val="lt-LT"/>
        </w:rPr>
        <w:t xml:space="preserve"> </w:t>
      </w:r>
      <w:proofErr w:type="spellStart"/>
      <w:r w:rsidRPr="000C63E2">
        <w:rPr>
          <w:rFonts w:ascii="Times New Roman" w:hAnsi="Times New Roman"/>
          <w:lang w:val="lt-LT"/>
        </w:rPr>
        <w:t>S.p.A</w:t>
      </w:r>
      <w:proofErr w:type="spellEnd"/>
      <w:r w:rsidRPr="000C63E2">
        <w:rPr>
          <w:rFonts w:ascii="Times New Roman" w:hAnsi="Times New Roman"/>
          <w:lang w:val="lt-LT"/>
        </w:rPr>
        <w:t xml:space="preserve">. </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Nerviano</w:t>
      </w:r>
      <w:proofErr w:type="spellEnd"/>
      <w:r w:rsidRPr="000C63E2">
        <w:rPr>
          <w:rFonts w:ascii="Times New Roman" w:hAnsi="Times New Roman"/>
          <w:lang w:val="lt-LT"/>
        </w:rPr>
        <w:t xml:space="preserve"> </w:t>
      </w:r>
      <w:proofErr w:type="spellStart"/>
      <w:r w:rsidRPr="000C63E2">
        <w:rPr>
          <w:rFonts w:ascii="Times New Roman" w:hAnsi="Times New Roman"/>
          <w:lang w:val="lt-LT"/>
        </w:rPr>
        <w:t>Plant</w:t>
      </w:r>
      <w:proofErr w:type="spellEnd"/>
      <w:r w:rsidRPr="000C63E2">
        <w:rPr>
          <w:rFonts w:ascii="Times New Roman" w:hAnsi="Times New Roman"/>
          <w:lang w:val="lt-LT"/>
        </w:rPr>
        <w:t xml:space="preserve"> </w:t>
      </w: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Viale</w:t>
      </w:r>
      <w:proofErr w:type="spellEnd"/>
      <w:r w:rsidRPr="000C63E2">
        <w:rPr>
          <w:rFonts w:ascii="Times New Roman" w:hAnsi="Times New Roman"/>
          <w:lang w:val="lt-LT"/>
        </w:rPr>
        <w:t xml:space="preserve"> </w:t>
      </w:r>
      <w:proofErr w:type="spellStart"/>
      <w:r w:rsidRPr="000C63E2">
        <w:rPr>
          <w:rFonts w:ascii="Times New Roman" w:hAnsi="Times New Roman"/>
          <w:lang w:val="lt-LT"/>
        </w:rPr>
        <w:t>Pasteur</w:t>
      </w:r>
      <w:proofErr w:type="spellEnd"/>
      <w:r w:rsidRPr="000C63E2">
        <w:rPr>
          <w:rFonts w:ascii="Times New Roman" w:hAnsi="Times New Roman"/>
          <w:lang w:val="lt-LT"/>
        </w:rPr>
        <w:t xml:space="preserve"> 10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20014 </w:t>
      </w:r>
      <w:proofErr w:type="spellStart"/>
      <w:r w:rsidRPr="000C63E2">
        <w:rPr>
          <w:rFonts w:ascii="Times New Roman" w:hAnsi="Times New Roman"/>
          <w:lang w:val="lt-LT"/>
        </w:rPr>
        <w:t>Nerviano</w:t>
      </w:r>
      <w:proofErr w:type="spellEnd"/>
      <w:r w:rsidRPr="000C63E2">
        <w:rPr>
          <w:rFonts w:ascii="Times New Roman" w:hAnsi="Times New Roman"/>
          <w:lang w:val="lt-LT"/>
        </w:rPr>
        <w:t xml:space="preserve"> (Milan) </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Italija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numPr>
          <w:ilvl w:val="12"/>
          <w:numId w:val="0"/>
        </w:numPr>
        <w:spacing w:after="0" w:line="240" w:lineRule="auto"/>
        <w:ind w:right="-2"/>
        <w:rPr>
          <w:rFonts w:ascii="Times New Roman" w:hAnsi="Times New Roman"/>
          <w:lang w:val="lt-LT"/>
        </w:rPr>
      </w:pPr>
      <w:r w:rsidRPr="000C63E2">
        <w:rPr>
          <w:rFonts w:ascii="Times New Roman" w:hAnsi="Times New Roman"/>
          <w:lang w:val="lt-LT"/>
        </w:rPr>
        <w:t>arba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S.C. SINDAN-PHARMA S.R.L.</w:t>
      </w: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11 </w:t>
      </w:r>
      <w:proofErr w:type="spellStart"/>
      <w:r w:rsidRPr="000C63E2">
        <w:rPr>
          <w:rFonts w:ascii="Times New Roman" w:hAnsi="Times New Roman"/>
          <w:lang w:val="lt-LT"/>
        </w:rPr>
        <w:t>Ion</w:t>
      </w:r>
      <w:proofErr w:type="spellEnd"/>
      <w:r w:rsidRPr="000C63E2">
        <w:rPr>
          <w:rFonts w:ascii="Times New Roman" w:hAnsi="Times New Roman"/>
          <w:lang w:val="lt-LT"/>
        </w:rPr>
        <w:t xml:space="preserve"> </w:t>
      </w:r>
      <w:proofErr w:type="spellStart"/>
      <w:r w:rsidRPr="000C63E2">
        <w:rPr>
          <w:rFonts w:ascii="Times New Roman" w:hAnsi="Times New Roman"/>
          <w:lang w:val="lt-LT"/>
        </w:rPr>
        <w:t>Mihalache</w:t>
      </w:r>
      <w:proofErr w:type="spellEnd"/>
      <w:r w:rsidRPr="000C63E2">
        <w:rPr>
          <w:rFonts w:ascii="Times New Roman" w:hAnsi="Times New Roman"/>
          <w:lang w:val="lt-LT"/>
        </w:rPr>
        <w:t xml:space="preserve"> </w:t>
      </w:r>
      <w:proofErr w:type="spellStart"/>
      <w:r w:rsidRPr="000C63E2">
        <w:rPr>
          <w:rFonts w:ascii="Times New Roman" w:hAnsi="Times New Roman"/>
          <w:lang w:val="lt-LT"/>
        </w:rPr>
        <w:t>Blvd</w:t>
      </w:r>
      <w:proofErr w:type="spellEnd"/>
      <w:r w:rsidRPr="000C63E2">
        <w:rPr>
          <w:rFonts w:ascii="Times New Roman" w:hAnsi="Times New Roman"/>
          <w:lang w:val="lt-LT"/>
        </w:rPr>
        <w:t>.</w:t>
      </w:r>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 xml:space="preserve">011171 </w:t>
      </w:r>
      <w:proofErr w:type="spellStart"/>
      <w:r w:rsidRPr="000C63E2">
        <w:rPr>
          <w:rFonts w:ascii="Times New Roman" w:hAnsi="Times New Roman"/>
          <w:lang w:val="lt-LT"/>
        </w:rPr>
        <w:t>Bucharest</w:t>
      </w:r>
      <w:proofErr w:type="spellEnd"/>
    </w:p>
    <w:p w:rsidR="000C63E2" w:rsidRPr="000C63E2" w:rsidRDefault="000C63E2" w:rsidP="000C63E2">
      <w:pPr>
        <w:tabs>
          <w:tab w:val="left" w:pos="567"/>
        </w:tabs>
        <w:spacing w:after="0" w:line="240" w:lineRule="auto"/>
        <w:rPr>
          <w:rFonts w:ascii="Times New Roman" w:hAnsi="Times New Roman"/>
          <w:lang w:val="lt-LT"/>
        </w:rPr>
      </w:pPr>
      <w:r w:rsidRPr="000C63E2">
        <w:rPr>
          <w:rFonts w:ascii="Times New Roman" w:hAnsi="Times New Roman"/>
          <w:lang w:val="lt-LT"/>
        </w:rPr>
        <w:t>Rumunija</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Jeigu apie šį vaistą norite sužinoti daugiau, kreipkitės į vietinį registruotojo atstovą.</w:t>
      </w:r>
    </w:p>
    <w:p w:rsidR="009D7083" w:rsidRPr="003E3940" w:rsidRDefault="009D7083" w:rsidP="003E3940">
      <w:pPr>
        <w:tabs>
          <w:tab w:val="left" w:pos="567"/>
        </w:tabs>
        <w:spacing w:after="0" w:line="240" w:lineRule="auto"/>
        <w:rPr>
          <w:rFonts w:ascii="Times New Roman" w:hAnsi="Times New Roman"/>
        </w:rPr>
      </w:pPr>
      <w:r w:rsidRPr="003E3940">
        <w:rPr>
          <w:rFonts w:ascii="Times New Roman" w:hAnsi="Times New Roman"/>
        </w:rPr>
        <w:t xml:space="preserve">UAB </w:t>
      </w:r>
      <w:proofErr w:type="spellStart"/>
      <w:r w:rsidR="00790872">
        <w:rPr>
          <w:rFonts w:ascii="Times New Roman" w:hAnsi="Times New Roman"/>
        </w:rPr>
        <w:t>Teva</w:t>
      </w:r>
      <w:proofErr w:type="spellEnd"/>
      <w:r w:rsidR="00790872">
        <w:rPr>
          <w:rFonts w:ascii="Times New Roman" w:hAnsi="Times New Roman"/>
        </w:rPr>
        <w:t xml:space="preserve"> Baltics</w:t>
      </w:r>
    </w:p>
    <w:p w:rsidR="009D7083" w:rsidRPr="003E3940" w:rsidRDefault="009D7083" w:rsidP="003E3940">
      <w:pPr>
        <w:tabs>
          <w:tab w:val="left" w:pos="567"/>
        </w:tabs>
        <w:spacing w:after="0" w:line="240" w:lineRule="auto"/>
        <w:rPr>
          <w:rFonts w:ascii="Times New Roman" w:hAnsi="Times New Roman"/>
        </w:rPr>
      </w:pPr>
      <w:proofErr w:type="spellStart"/>
      <w:r w:rsidRPr="003E3940">
        <w:rPr>
          <w:rFonts w:ascii="Times New Roman" w:hAnsi="Times New Roman"/>
        </w:rPr>
        <w:t>Molėtų</w:t>
      </w:r>
      <w:proofErr w:type="spellEnd"/>
      <w:r w:rsidRPr="003E3940">
        <w:rPr>
          <w:rFonts w:ascii="Times New Roman" w:hAnsi="Times New Roman"/>
        </w:rPr>
        <w:t xml:space="preserve"> pl. 5 </w:t>
      </w:r>
    </w:p>
    <w:p w:rsidR="009D7083" w:rsidRPr="003E3940" w:rsidRDefault="009D7083" w:rsidP="003E3940">
      <w:pPr>
        <w:tabs>
          <w:tab w:val="left" w:pos="567"/>
        </w:tabs>
        <w:spacing w:after="0" w:line="240" w:lineRule="auto"/>
        <w:rPr>
          <w:rFonts w:ascii="Times New Roman" w:hAnsi="Times New Roman"/>
          <w:lang w:val="fr-FR"/>
        </w:rPr>
      </w:pPr>
      <w:r w:rsidRPr="003E3940">
        <w:rPr>
          <w:rFonts w:ascii="Times New Roman" w:hAnsi="Times New Roman"/>
          <w:lang w:val="fr-FR"/>
        </w:rPr>
        <w:t>LT-08409</w:t>
      </w:r>
      <w:r w:rsidR="00BF2589" w:rsidRPr="00DB111A">
        <w:rPr>
          <w:rFonts w:ascii="Times New Roman" w:eastAsia="Calibri" w:hAnsi="Times New Roman" w:cs="Times New Roman"/>
          <w:lang w:val="fr-FR"/>
        </w:rPr>
        <w:t> </w:t>
      </w:r>
      <w:r w:rsidRPr="003E3940">
        <w:rPr>
          <w:rFonts w:ascii="Times New Roman" w:hAnsi="Times New Roman"/>
          <w:lang w:val="fr-FR"/>
        </w:rPr>
        <w:t xml:space="preserve">Vilnius </w:t>
      </w:r>
    </w:p>
    <w:p w:rsidR="009D7083" w:rsidRPr="003E3940" w:rsidRDefault="009D7083" w:rsidP="003E3940">
      <w:pPr>
        <w:tabs>
          <w:tab w:val="left" w:pos="567"/>
        </w:tabs>
        <w:spacing w:after="0" w:line="240" w:lineRule="auto"/>
        <w:rPr>
          <w:rFonts w:ascii="Times New Roman" w:hAnsi="Times New Roman"/>
          <w:lang w:val="fr-FR"/>
        </w:rPr>
      </w:pPr>
      <w:r w:rsidRPr="003E3940">
        <w:rPr>
          <w:rFonts w:ascii="Times New Roman" w:hAnsi="Times New Roman"/>
          <w:lang w:val="fr-FR"/>
        </w:rPr>
        <w:t>Tel.: +370</w:t>
      </w:r>
      <w:r w:rsidR="00BF2589" w:rsidRPr="00DB111A">
        <w:rPr>
          <w:rFonts w:ascii="Times New Roman" w:eastAsia="Calibri" w:hAnsi="Times New Roman" w:cs="Times New Roman"/>
          <w:lang w:val="fr-FR"/>
        </w:rPr>
        <w:t> </w:t>
      </w:r>
      <w:r w:rsidRPr="003E3940">
        <w:rPr>
          <w:rFonts w:ascii="Times New Roman" w:hAnsi="Times New Roman"/>
          <w:lang w:val="fr-FR"/>
        </w:rPr>
        <w:t>5</w:t>
      </w:r>
      <w:r w:rsidR="00BF2589" w:rsidRPr="00DB111A">
        <w:rPr>
          <w:rFonts w:ascii="Times New Roman" w:eastAsia="Calibri" w:hAnsi="Times New Roman" w:cs="Times New Roman"/>
          <w:lang w:val="fr-FR"/>
        </w:rPr>
        <w:t> </w:t>
      </w:r>
      <w:r w:rsidRPr="003E3940">
        <w:rPr>
          <w:rFonts w:ascii="Times New Roman" w:hAnsi="Times New Roman"/>
          <w:lang w:val="fr-FR"/>
        </w:rPr>
        <w:t>266</w:t>
      </w:r>
      <w:r w:rsidR="00BF2589" w:rsidRPr="00DB111A">
        <w:rPr>
          <w:rFonts w:ascii="Times New Roman" w:eastAsia="Calibri" w:hAnsi="Times New Roman" w:cs="Times New Roman"/>
          <w:lang w:val="fr-FR"/>
        </w:rPr>
        <w:t> </w:t>
      </w:r>
      <w:r w:rsidRPr="003E3940">
        <w:rPr>
          <w:rFonts w:ascii="Times New Roman" w:hAnsi="Times New Roman"/>
          <w:lang w:val="fr-FR"/>
        </w:rPr>
        <w:t>02</w:t>
      </w:r>
      <w:r w:rsidR="00BF2589" w:rsidRPr="00DB111A">
        <w:rPr>
          <w:rFonts w:ascii="Times New Roman" w:eastAsia="Calibri" w:hAnsi="Times New Roman" w:cs="Times New Roman"/>
          <w:lang w:val="fr-FR"/>
        </w:rPr>
        <w:t> </w:t>
      </w:r>
      <w:r w:rsidRPr="003E3940">
        <w:rPr>
          <w:rFonts w:ascii="Times New Roman" w:hAnsi="Times New Roman"/>
          <w:lang w:val="fr-FR"/>
        </w:rPr>
        <w:t>03</w:t>
      </w:r>
    </w:p>
    <w:p w:rsidR="000C63E2" w:rsidRPr="000C63E2" w:rsidRDefault="000C63E2" w:rsidP="000C63E2">
      <w:pPr>
        <w:numPr>
          <w:ilvl w:val="12"/>
          <w:numId w:val="0"/>
        </w:numPr>
        <w:spacing w:after="0" w:line="240" w:lineRule="auto"/>
        <w:ind w:right="-2"/>
        <w:rPr>
          <w:rFonts w:ascii="Times New Roman" w:hAnsi="Times New Roman"/>
          <w:b/>
          <w:lang w:val="lt-LT"/>
        </w:rPr>
      </w:pPr>
    </w:p>
    <w:p w:rsidR="000C63E2" w:rsidRDefault="000C63E2" w:rsidP="000C63E2">
      <w:pPr>
        <w:numPr>
          <w:ilvl w:val="12"/>
          <w:numId w:val="0"/>
        </w:numPr>
        <w:spacing w:after="0" w:line="240" w:lineRule="auto"/>
        <w:ind w:right="-2"/>
        <w:rPr>
          <w:rFonts w:ascii="Times New Roman" w:hAnsi="Times New Roman"/>
          <w:lang w:val="lt-LT"/>
        </w:rPr>
      </w:pPr>
      <w:r w:rsidRPr="000C63E2">
        <w:rPr>
          <w:rFonts w:ascii="Times New Roman" w:hAnsi="Times New Roman"/>
          <w:b/>
          <w:lang w:val="lt-LT"/>
        </w:rPr>
        <w:t>Šis vaistas EEE valstybėse narėse registruotas tokiais pavadinimais</w:t>
      </w:r>
      <w:r w:rsidRPr="00DC088D">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088"/>
      </w:tblGrid>
      <w:tr w:rsidR="00C42C64" w:rsidTr="00DC088D">
        <w:tc>
          <w:tcPr>
            <w:tcW w:w="1809" w:type="dxa"/>
          </w:tcPr>
          <w:p w:rsidR="00C42C64" w:rsidRDefault="00C42C64" w:rsidP="000C63E2">
            <w:pPr>
              <w:numPr>
                <w:ilvl w:val="12"/>
                <w:numId w:val="0"/>
              </w:numPr>
              <w:ind w:right="-2"/>
              <w:rPr>
                <w:rFonts w:ascii="Times New Roman" w:hAnsi="Times New Roman"/>
                <w:lang w:val="lt-LT"/>
              </w:rPr>
            </w:pPr>
            <w:r w:rsidRPr="00C42C64">
              <w:rPr>
                <w:rFonts w:ascii="Times New Roman" w:hAnsi="Times New Roman"/>
                <w:lang w:val="lt-LT"/>
              </w:rPr>
              <w:t>Estija</w:t>
            </w:r>
          </w:p>
        </w:tc>
        <w:tc>
          <w:tcPr>
            <w:tcW w:w="7088" w:type="dxa"/>
          </w:tcPr>
          <w:p w:rsidR="00C42C64" w:rsidRDefault="00C42C64" w:rsidP="000C63E2">
            <w:pPr>
              <w:numPr>
                <w:ilvl w:val="12"/>
                <w:numId w:val="0"/>
              </w:numPr>
              <w:ind w:right="-2"/>
              <w:rPr>
                <w:rFonts w:ascii="Times New Roman" w:hAnsi="Times New Roman"/>
                <w:lang w:val="lt-LT"/>
              </w:rPr>
            </w:pPr>
            <w:proofErr w:type="spellStart"/>
            <w:r w:rsidRPr="00C42C64">
              <w:rPr>
                <w:rFonts w:ascii="Times New Roman" w:hAnsi="Times New Roman"/>
                <w:lang w:val="lt-LT"/>
              </w:rPr>
              <w:t>Epirubicin</w:t>
            </w:r>
            <w:proofErr w:type="spellEnd"/>
            <w:r w:rsidRPr="00C42C64">
              <w:rPr>
                <w:rFonts w:ascii="Times New Roman" w:hAnsi="Times New Roman"/>
                <w:lang w:val="lt-LT"/>
              </w:rPr>
              <w:t xml:space="preserve"> </w:t>
            </w:r>
            <w:proofErr w:type="spellStart"/>
            <w:r w:rsidRPr="00C42C64">
              <w:rPr>
                <w:rFonts w:ascii="Times New Roman" w:hAnsi="Times New Roman"/>
                <w:lang w:val="lt-LT"/>
              </w:rPr>
              <w:t>Actavis</w:t>
            </w:r>
            <w:proofErr w:type="spellEnd"/>
          </w:p>
        </w:tc>
      </w:tr>
      <w:tr w:rsidR="00C42C64" w:rsidTr="00DC088D">
        <w:tc>
          <w:tcPr>
            <w:tcW w:w="1809" w:type="dxa"/>
          </w:tcPr>
          <w:p w:rsidR="00C42C64" w:rsidRDefault="00C42C64" w:rsidP="000C63E2">
            <w:pPr>
              <w:numPr>
                <w:ilvl w:val="12"/>
                <w:numId w:val="0"/>
              </w:numPr>
              <w:ind w:right="-2"/>
              <w:rPr>
                <w:rFonts w:ascii="Times New Roman" w:hAnsi="Times New Roman"/>
                <w:lang w:val="lt-LT"/>
              </w:rPr>
            </w:pPr>
            <w:r w:rsidRPr="00C42C64">
              <w:rPr>
                <w:rFonts w:ascii="Times New Roman" w:hAnsi="Times New Roman"/>
                <w:lang w:val="lt-LT"/>
              </w:rPr>
              <w:t>Lietuva</w:t>
            </w:r>
          </w:p>
        </w:tc>
        <w:tc>
          <w:tcPr>
            <w:tcW w:w="7088" w:type="dxa"/>
          </w:tcPr>
          <w:p w:rsidR="00C42C64" w:rsidRDefault="00C42C64" w:rsidP="000C63E2">
            <w:pPr>
              <w:numPr>
                <w:ilvl w:val="12"/>
                <w:numId w:val="0"/>
              </w:numPr>
              <w:ind w:right="-2"/>
              <w:rPr>
                <w:rFonts w:ascii="Times New Roman" w:hAnsi="Times New Roman"/>
                <w:lang w:val="lt-LT"/>
              </w:rPr>
            </w:pPr>
            <w:proofErr w:type="spellStart"/>
            <w:r w:rsidRPr="00C42C64">
              <w:rPr>
                <w:rFonts w:ascii="Times New Roman" w:hAnsi="Times New Roman"/>
                <w:lang w:val="lt-LT"/>
              </w:rPr>
              <w:t>Epirubicin</w:t>
            </w:r>
            <w:proofErr w:type="spellEnd"/>
            <w:r w:rsidRPr="00C42C64">
              <w:rPr>
                <w:rFonts w:ascii="Times New Roman" w:hAnsi="Times New Roman"/>
                <w:lang w:val="lt-LT"/>
              </w:rPr>
              <w:t xml:space="preserve"> </w:t>
            </w:r>
            <w:proofErr w:type="spellStart"/>
            <w:r w:rsidRPr="00C42C64">
              <w:rPr>
                <w:rFonts w:ascii="Times New Roman" w:hAnsi="Times New Roman"/>
                <w:lang w:val="lt-LT"/>
              </w:rPr>
              <w:t>Actavis</w:t>
            </w:r>
            <w:proofErr w:type="spellEnd"/>
            <w:r w:rsidRPr="00C42C64">
              <w:rPr>
                <w:rFonts w:ascii="Times New Roman" w:hAnsi="Times New Roman"/>
                <w:lang w:val="lt-LT"/>
              </w:rPr>
              <w:t xml:space="preserve"> 2 mg/ml injekcinis tirpalas</w:t>
            </w:r>
          </w:p>
        </w:tc>
      </w:tr>
      <w:tr w:rsidR="00C42C64" w:rsidTr="00DC088D">
        <w:tc>
          <w:tcPr>
            <w:tcW w:w="1809" w:type="dxa"/>
          </w:tcPr>
          <w:p w:rsidR="00C42C64" w:rsidRDefault="00C42C64" w:rsidP="000C63E2">
            <w:pPr>
              <w:numPr>
                <w:ilvl w:val="12"/>
                <w:numId w:val="0"/>
              </w:numPr>
              <w:ind w:right="-2"/>
              <w:rPr>
                <w:rFonts w:ascii="Times New Roman" w:hAnsi="Times New Roman"/>
                <w:lang w:val="lt-LT"/>
              </w:rPr>
            </w:pPr>
            <w:r w:rsidRPr="00C42C64">
              <w:rPr>
                <w:rFonts w:ascii="Times New Roman" w:hAnsi="Times New Roman"/>
                <w:lang w:val="lt-LT"/>
              </w:rPr>
              <w:t>Latvija</w:t>
            </w:r>
          </w:p>
        </w:tc>
        <w:tc>
          <w:tcPr>
            <w:tcW w:w="7088" w:type="dxa"/>
          </w:tcPr>
          <w:p w:rsidR="00C42C64" w:rsidRDefault="00C42C64" w:rsidP="000C63E2">
            <w:pPr>
              <w:numPr>
                <w:ilvl w:val="12"/>
                <w:numId w:val="0"/>
              </w:numPr>
              <w:ind w:right="-2"/>
              <w:rPr>
                <w:rFonts w:ascii="Times New Roman" w:hAnsi="Times New Roman"/>
                <w:lang w:val="lt-LT"/>
              </w:rPr>
            </w:pPr>
            <w:proofErr w:type="spellStart"/>
            <w:r w:rsidRPr="00C42C64">
              <w:rPr>
                <w:rFonts w:ascii="Times New Roman" w:hAnsi="Times New Roman"/>
                <w:lang w:val="lt-LT"/>
              </w:rPr>
              <w:t>Epirubicin</w:t>
            </w:r>
            <w:proofErr w:type="spellEnd"/>
            <w:r w:rsidRPr="00C42C64">
              <w:rPr>
                <w:rFonts w:ascii="Times New Roman" w:hAnsi="Times New Roman"/>
                <w:lang w:val="lt-LT"/>
              </w:rPr>
              <w:t xml:space="preserve"> </w:t>
            </w:r>
            <w:proofErr w:type="spellStart"/>
            <w:r w:rsidRPr="00C42C64">
              <w:rPr>
                <w:rFonts w:ascii="Times New Roman" w:hAnsi="Times New Roman"/>
                <w:lang w:val="lt-LT"/>
              </w:rPr>
              <w:t>Actavis</w:t>
            </w:r>
            <w:proofErr w:type="spellEnd"/>
            <w:r w:rsidRPr="00C42C64">
              <w:rPr>
                <w:rFonts w:ascii="Times New Roman" w:hAnsi="Times New Roman"/>
                <w:lang w:val="lt-LT"/>
              </w:rPr>
              <w:t xml:space="preserve"> 2 mg/ml </w:t>
            </w:r>
            <w:proofErr w:type="spellStart"/>
            <w:r w:rsidRPr="00C42C64">
              <w:rPr>
                <w:rFonts w:ascii="Times New Roman" w:hAnsi="Times New Roman"/>
                <w:lang w:val="lt-LT"/>
              </w:rPr>
              <w:t>šķīdums</w:t>
            </w:r>
            <w:proofErr w:type="spellEnd"/>
            <w:r w:rsidRPr="00C42C64">
              <w:rPr>
                <w:rFonts w:ascii="Times New Roman" w:hAnsi="Times New Roman"/>
                <w:lang w:val="lt-LT"/>
              </w:rPr>
              <w:t xml:space="preserve"> </w:t>
            </w:r>
            <w:proofErr w:type="spellStart"/>
            <w:r w:rsidRPr="00C42C64">
              <w:rPr>
                <w:rFonts w:ascii="Times New Roman" w:hAnsi="Times New Roman"/>
                <w:lang w:val="lt-LT"/>
              </w:rPr>
              <w:t>injekcijām</w:t>
            </w:r>
            <w:proofErr w:type="spellEnd"/>
          </w:p>
        </w:tc>
      </w:tr>
      <w:tr w:rsidR="00C42C64" w:rsidTr="00DC088D">
        <w:tc>
          <w:tcPr>
            <w:tcW w:w="1809" w:type="dxa"/>
          </w:tcPr>
          <w:p w:rsidR="00C42C64" w:rsidRDefault="00C42C64" w:rsidP="000C63E2">
            <w:pPr>
              <w:numPr>
                <w:ilvl w:val="12"/>
                <w:numId w:val="0"/>
              </w:numPr>
              <w:ind w:right="-2"/>
              <w:rPr>
                <w:rFonts w:ascii="Times New Roman" w:hAnsi="Times New Roman"/>
                <w:lang w:val="lt-LT"/>
              </w:rPr>
            </w:pPr>
            <w:r w:rsidRPr="00C42C64">
              <w:rPr>
                <w:rFonts w:ascii="Times New Roman" w:hAnsi="Times New Roman"/>
                <w:lang w:val="lt-LT"/>
              </w:rPr>
              <w:t>Norvegija</w:t>
            </w:r>
          </w:p>
        </w:tc>
        <w:tc>
          <w:tcPr>
            <w:tcW w:w="7088" w:type="dxa"/>
          </w:tcPr>
          <w:p w:rsidR="00C42C64" w:rsidRDefault="00C42C64" w:rsidP="000C63E2">
            <w:pPr>
              <w:numPr>
                <w:ilvl w:val="12"/>
                <w:numId w:val="0"/>
              </w:numPr>
              <w:ind w:right="-2"/>
              <w:rPr>
                <w:rFonts w:ascii="Times New Roman" w:hAnsi="Times New Roman"/>
                <w:lang w:val="lt-LT"/>
              </w:rPr>
            </w:pPr>
            <w:proofErr w:type="spellStart"/>
            <w:r w:rsidRPr="00C42C64">
              <w:rPr>
                <w:rFonts w:ascii="Times New Roman" w:hAnsi="Times New Roman"/>
                <w:lang w:val="lt-LT"/>
              </w:rPr>
              <w:t>Epirubicin</w:t>
            </w:r>
            <w:proofErr w:type="spellEnd"/>
            <w:r w:rsidRPr="00C42C64">
              <w:rPr>
                <w:rFonts w:ascii="Times New Roman" w:hAnsi="Times New Roman"/>
                <w:lang w:val="lt-LT"/>
              </w:rPr>
              <w:t xml:space="preserve"> </w:t>
            </w:r>
            <w:proofErr w:type="spellStart"/>
            <w:r w:rsidRPr="00C42C64">
              <w:rPr>
                <w:rFonts w:ascii="Times New Roman" w:hAnsi="Times New Roman"/>
                <w:lang w:val="lt-LT"/>
              </w:rPr>
              <w:t>Actavis</w:t>
            </w:r>
            <w:proofErr w:type="spellEnd"/>
          </w:p>
        </w:tc>
      </w:tr>
    </w:tbl>
    <w:p w:rsidR="00C42C64" w:rsidRPr="000C63E2" w:rsidRDefault="00C42C64" w:rsidP="000C63E2">
      <w:pPr>
        <w:numPr>
          <w:ilvl w:val="12"/>
          <w:numId w:val="0"/>
        </w:numPr>
        <w:spacing w:after="0" w:line="240" w:lineRule="auto"/>
        <w:ind w:right="-2"/>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b/>
          <w:lang w:val="lt-LT"/>
        </w:rPr>
        <w:t>Šis pakuotės lapelis paskutinį kartą peržiūrėtas</w:t>
      </w:r>
      <w:r w:rsidR="00E2534A">
        <w:rPr>
          <w:rFonts w:ascii="Times New Roman" w:hAnsi="Times New Roman"/>
          <w:b/>
          <w:lang w:val="lt-LT"/>
        </w:rPr>
        <w:t xml:space="preserve"> 2020-08-13.</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numPr>
          <w:ilvl w:val="12"/>
          <w:numId w:val="0"/>
        </w:numPr>
        <w:spacing w:after="0" w:line="240" w:lineRule="auto"/>
        <w:ind w:right="-2"/>
        <w:rPr>
          <w:rFonts w:ascii="Times New Roman" w:hAnsi="Times New Roman"/>
          <w:lang w:val="lt-LT"/>
        </w:rPr>
      </w:pPr>
      <w:r w:rsidRPr="000C63E2">
        <w:rPr>
          <w:rFonts w:ascii="Times New Roman" w:hAnsi="Times New Roman"/>
          <w:lang w:val="lt-LT"/>
        </w:rPr>
        <w:t>Išsami informacija apie šį vaistą pateikiama Valstybinės vaistų kontrolės tarnybos prie Lietuvos Respublikos sveikatos apsaugos ministerijos tinklalapyje</w:t>
      </w:r>
      <w:r w:rsidRPr="000C63E2">
        <w:rPr>
          <w:rFonts w:ascii="Times New Roman" w:hAnsi="Times New Roman"/>
          <w:i/>
          <w:lang w:val="lt-LT"/>
        </w:rPr>
        <w:t xml:space="preserve"> </w:t>
      </w:r>
      <w:r w:rsidRPr="000C63E2">
        <w:rPr>
          <w:rFonts w:ascii="Times New Roman" w:hAnsi="Times New Roman"/>
          <w:lang w:val="lt-LT"/>
        </w:rPr>
        <w:t xml:space="preserve"> </w:t>
      </w:r>
      <w:hyperlink r:id="rId12" w:history="1">
        <w:r w:rsidRPr="000C63E2">
          <w:rPr>
            <w:rFonts w:ascii="Times New Roman" w:hAnsi="Times New Roman"/>
            <w:color w:val="0000FF"/>
            <w:u w:val="single"/>
            <w:lang w:val="lt-LT"/>
          </w:rPr>
          <w:t>http://www.vvkt.lt/</w:t>
        </w:r>
      </w:hyperlink>
      <w:r w:rsidRPr="000C63E2">
        <w:rPr>
          <w:rFonts w:ascii="Times New Roman" w:hAnsi="Times New Roman"/>
          <w:sz w:val="24"/>
          <w:lang w:val="lt-LT"/>
        </w:rPr>
        <w:t>.</w:t>
      </w:r>
    </w:p>
    <w:p w:rsidR="000C63E2" w:rsidRPr="000C63E2" w:rsidRDefault="000C63E2" w:rsidP="000C63E2">
      <w:pPr>
        <w:spacing w:after="0" w:line="240" w:lineRule="auto"/>
        <w:rPr>
          <w:rFonts w:ascii="Times New Roman" w:hAnsi="Times New Roman"/>
          <w:highlight w:val="yellow"/>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Toliau pateikta informacija skirta tik sveikatos priežiūros specialistams: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numPr>
          <w:ilvl w:val="12"/>
          <w:numId w:val="0"/>
        </w:numPr>
        <w:spacing w:after="0" w:line="240" w:lineRule="auto"/>
        <w:ind w:right="-2"/>
        <w:jc w:val="center"/>
        <w:rPr>
          <w:rFonts w:ascii="Times New Roman" w:hAnsi="Times New Roman"/>
          <w:b/>
          <w:lang w:val="lt-LT"/>
        </w:rPr>
      </w:pP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2 mg/ml injekcinis tirpalas</w:t>
      </w:r>
    </w:p>
    <w:p w:rsidR="000C63E2" w:rsidRPr="000C63E2" w:rsidRDefault="000C63E2" w:rsidP="000C63E2">
      <w:pPr>
        <w:numPr>
          <w:ilvl w:val="12"/>
          <w:numId w:val="0"/>
        </w:numPr>
        <w:spacing w:after="0" w:line="240" w:lineRule="auto"/>
        <w:ind w:right="-2"/>
        <w:jc w:val="center"/>
        <w:rPr>
          <w:rFonts w:ascii="Times New Roman" w:hAnsi="Times New Roman"/>
          <w:lang w:val="lt-LT"/>
        </w:rPr>
      </w:pPr>
    </w:p>
    <w:p w:rsidR="000C63E2" w:rsidRPr="000C63E2" w:rsidRDefault="000C63E2" w:rsidP="000C63E2">
      <w:pPr>
        <w:numPr>
          <w:ilvl w:val="12"/>
          <w:numId w:val="0"/>
        </w:numPr>
        <w:spacing w:after="0" w:line="240" w:lineRule="auto"/>
        <w:ind w:right="-2"/>
        <w:jc w:val="center"/>
        <w:rPr>
          <w:rFonts w:ascii="Times New Roman" w:hAnsi="Times New Roman"/>
          <w:lang w:val="lt-LT"/>
        </w:rPr>
      </w:pPr>
      <w:r w:rsidRPr="000C63E2">
        <w:rPr>
          <w:rFonts w:ascii="Times New Roman" w:hAnsi="Times New Roman"/>
          <w:lang w:val="lt-LT"/>
        </w:rPr>
        <w:t>Vartojimo instrukcija</w:t>
      </w:r>
    </w:p>
    <w:p w:rsidR="000C63E2" w:rsidRPr="000C63E2" w:rsidRDefault="000C63E2" w:rsidP="000C63E2">
      <w:pPr>
        <w:numPr>
          <w:ilvl w:val="12"/>
          <w:numId w:val="0"/>
        </w:numPr>
        <w:spacing w:after="0" w:line="240" w:lineRule="auto"/>
        <w:ind w:right="-2"/>
        <w:jc w:val="center"/>
        <w:rPr>
          <w:rFonts w:ascii="Times New Roman" w:hAnsi="Times New Roman"/>
          <w:lang w:val="lt-LT"/>
        </w:rPr>
      </w:pPr>
    </w:p>
    <w:p w:rsidR="000C63E2" w:rsidRPr="000C63E2" w:rsidRDefault="000C63E2" w:rsidP="000C63E2">
      <w:pPr>
        <w:numPr>
          <w:ilvl w:val="12"/>
          <w:numId w:val="0"/>
        </w:numPr>
        <w:spacing w:after="0" w:line="240" w:lineRule="auto"/>
        <w:ind w:right="-2"/>
        <w:jc w:val="center"/>
        <w:rPr>
          <w:rFonts w:ascii="Times New Roman" w:hAnsi="Times New Roman"/>
          <w:lang w:val="lt-LT"/>
        </w:rPr>
      </w:pPr>
      <w:r w:rsidRPr="000C63E2">
        <w:rPr>
          <w:rFonts w:ascii="Times New Roman" w:hAnsi="Times New Roman"/>
          <w:lang w:val="lt-LT"/>
        </w:rPr>
        <w:t>ANTINAVIKINIS VAISTINIS PREPARATAS</w:t>
      </w:r>
    </w:p>
    <w:p w:rsidR="000C63E2" w:rsidRPr="000C63E2" w:rsidRDefault="000C63E2" w:rsidP="000C63E2">
      <w:pPr>
        <w:numPr>
          <w:ilvl w:val="12"/>
          <w:numId w:val="0"/>
        </w:numPr>
        <w:spacing w:after="0" w:line="240" w:lineRule="auto"/>
        <w:ind w:right="-2"/>
        <w:rPr>
          <w:rFonts w:ascii="Times New Roman" w:hAnsi="Times New Roman"/>
          <w:lang w:val="lt-LT"/>
        </w:rPr>
      </w:pPr>
    </w:p>
    <w:p w:rsidR="000C63E2" w:rsidRPr="000C63E2" w:rsidRDefault="000C63E2" w:rsidP="000C63E2">
      <w:pPr>
        <w:spacing w:after="0" w:line="240" w:lineRule="auto"/>
        <w:ind w:left="567" w:hanging="567"/>
        <w:rPr>
          <w:rFonts w:ascii="Times New Roman" w:hAnsi="Times New Roman"/>
          <w:lang w:val="lt-LT"/>
        </w:rPr>
      </w:pPr>
      <w:r w:rsidRPr="000C63E2">
        <w:rPr>
          <w:rFonts w:ascii="Times New Roman" w:hAnsi="Times New Roman"/>
          <w:b/>
          <w:lang w:val="lt-LT"/>
        </w:rPr>
        <w:t>Nesuderinamumas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Reikia vengti ilgalaikio </w:t>
      </w: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kontakto su bet kuriuo šarminės reakcijos tirpalu (įskaitant tirpalus, kuriuose yra vandenilio karbonatų), nes tai sukelia vaistinio preparato hidrolizę. Galima naudoti tik poskyryje ,,Vartojimo instrukcija“ nurodytus skiediklius.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Nei injekcinio tirpalo, nei praskiesto tirpalo negalima maišyti su jokiais kitais vaistiniais preparatais. Nustatytas fizinis nesuderinamumas su heparinu.</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proofErr w:type="spellStart"/>
      <w:r w:rsidRPr="000C63E2">
        <w:rPr>
          <w:rFonts w:ascii="Times New Roman" w:hAnsi="Times New Roman"/>
          <w:lang w:val="lt-LT"/>
        </w:rPr>
        <w:t>Epirubicino</w:t>
      </w:r>
      <w:proofErr w:type="spellEnd"/>
      <w:r w:rsidRPr="000C63E2">
        <w:rPr>
          <w:rFonts w:ascii="Times New Roman" w:hAnsi="Times New Roman"/>
          <w:lang w:val="lt-LT"/>
        </w:rPr>
        <w:t xml:space="preserve"> negalima maišyti su jokiais kitais vaistiniais preparatais.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lang w:val="lt-LT"/>
        </w:rPr>
      </w:pPr>
      <w:r w:rsidRPr="000C63E2">
        <w:rPr>
          <w:rFonts w:ascii="Times New Roman" w:hAnsi="Times New Roman"/>
          <w:b/>
          <w:lang w:val="lt-LT"/>
        </w:rPr>
        <w:t>Vartojimo instrukcija</w:t>
      </w:r>
    </w:p>
    <w:p w:rsidR="000C63E2" w:rsidRPr="000C63E2" w:rsidRDefault="000C63E2" w:rsidP="000C63E2">
      <w:pPr>
        <w:spacing w:after="0" w:line="240" w:lineRule="auto"/>
        <w:rPr>
          <w:rFonts w:ascii="Times New Roman" w:hAnsi="Times New Roman"/>
          <w:b/>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 xml:space="preserve">Leidimas į veną.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rekomenduojama sušvirkšti per infuzijų vamzdelį, per kurį laisvai </w:t>
      </w:r>
      <w:proofErr w:type="spellStart"/>
      <w:r w:rsidRPr="000C63E2">
        <w:rPr>
          <w:rFonts w:ascii="Times New Roman" w:hAnsi="Times New Roman"/>
          <w:lang w:val="lt-LT"/>
        </w:rPr>
        <w:t>infuzuojamas</w:t>
      </w:r>
      <w:proofErr w:type="spellEnd"/>
      <w:r w:rsidRPr="000C63E2">
        <w:rPr>
          <w:rFonts w:ascii="Times New Roman" w:hAnsi="Times New Roman"/>
          <w:lang w:val="lt-LT"/>
        </w:rPr>
        <w:t xml:space="preserve"> 0,9 % natrio chlorido tirpalas. Kad sumažėtų trombozės ar vaistinio preparato sušvirkštimo į šalia venos esančius audinius rizika, rekomenduojama įprasta infuzijos trukmė yra nuo 3 iki 20 minučių, atsižvelgiant į dozę ir infuzinio tirpalo kiekį. Sušvirkšti tiesiai į veną nerekomenduojama, nes kyla didelė vaistinio preparato sušvirkštimo į šalia venos esančius audinius rizika, net sušvirkštus pakankamą per adatą ištraukto kraujo kiekį.</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i/>
          <w:lang w:val="lt-LT"/>
        </w:rPr>
        <w:t xml:space="preserve">Vartojimas į šlapimo pūslę. </w:t>
      </w:r>
      <w:r w:rsidRPr="000C63E2">
        <w:rPr>
          <w:rFonts w:ascii="Times New Roman" w:hAnsi="Times New Roman"/>
          <w:lang w:val="lt-LT"/>
        </w:rPr>
        <w:t xml:space="preserve">Prieš vartojimą </w:t>
      </w:r>
      <w:proofErr w:type="spellStart"/>
      <w:r w:rsidRPr="000C63E2">
        <w:rPr>
          <w:rFonts w:ascii="Times New Roman" w:hAnsi="Times New Roman"/>
          <w:lang w:val="lt-LT"/>
        </w:rPr>
        <w:t>Epirubicin</w:t>
      </w:r>
      <w:proofErr w:type="spellEnd"/>
      <w:r w:rsidRPr="000C63E2">
        <w:rPr>
          <w:rFonts w:ascii="Times New Roman" w:hAnsi="Times New Roman"/>
          <w:lang w:val="lt-LT"/>
        </w:rPr>
        <w:t xml:space="preserve"> </w:t>
      </w:r>
      <w:proofErr w:type="spellStart"/>
      <w:r w:rsidRPr="000C63E2">
        <w:rPr>
          <w:rFonts w:ascii="Times New Roman" w:hAnsi="Times New Roman"/>
          <w:lang w:val="lt-LT"/>
        </w:rPr>
        <w:t>Actavis</w:t>
      </w:r>
      <w:proofErr w:type="spellEnd"/>
      <w:r w:rsidRPr="000C63E2">
        <w:rPr>
          <w:rFonts w:ascii="Times New Roman" w:hAnsi="Times New Roman"/>
          <w:lang w:val="lt-LT"/>
        </w:rPr>
        <w:t xml:space="preserve"> reikia praskiesti steriliu injekciniu vandeniu arba steriliu 0,9 % natrio chlorido tirpalu. </w:t>
      </w:r>
      <w:proofErr w:type="spellStart"/>
      <w:r w:rsidRPr="000C63E2">
        <w:rPr>
          <w:rFonts w:ascii="Times New Roman" w:hAnsi="Times New Roman"/>
          <w:lang w:val="lt-LT"/>
        </w:rPr>
        <w:t>Epirubiciną</w:t>
      </w:r>
      <w:proofErr w:type="spellEnd"/>
      <w:r w:rsidRPr="000C63E2">
        <w:rPr>
          <w:rFonts w:ascii="Times New Roman" w:hAnsi="Times New Roman"/>
          <w:lang w:val="lt-LT"/>
        </w:rPr>
        <w:t xml:space="preserve"> reikia </w:t>
      </w:r>
      <w:proofErr w:type="spellStart"/>
      <w:r w:rsidRPr="000C63E2">
        <w:rPr>
          <w:rFonts w:ascii="Times New Roman" w:hAnsi="Times New Roman"/>
          <w:lang w:val="lt-LT"/>
        </w:rPr>
        <w:t>instiliuoti</w:t>
      </w:r>
      <w:proofErr w:type="spellEnd"/>
      <w:r w:rsidRPr="000C63E2">
        <w:rPr>
          <w:rFonts w:ascii="Times New Roman" w:hAnsi="Times New Roman"/>
          <w:lang w:val="lt-LT"/>
        </w:rPr>
        <w:t xml:space="preserve"> per kateterį ir palaikyti šlapimo pūslėje 1</w:t>
      </w:r>
      <w:r w:rsidRPr="000C63E2">
        <w:rPr>
          <w:rFonts w:ascii="Times New Roman" w:hAnsi="Times New Roman"/>
          <w:lang w:val="lt-LT"/>
        </w:rPr>
        <w:noBreakHyphen/>
        <w:t xml:space="preserve">2 valandas. </w:t>
      </w:r>
      <w:proofErr w:type="spellStart"/>
      <w:r w:rsidRPr="000C63E2">
        <w:rPr>
          <w:rFonts w:ascii="Times New Roman" w:hAnsi="Times New Roman"/>
          <w:lang w:val="lt-LT"/>
        </w:rPr>
        <w:t>Instiliacijos</w:t>
      </w:r>
      <w:proofErr w:type="spellEnd"/>
      <w:r w:rsidRPr="000C63E2">
        <w:rPr>
          <w:rFonts w:ascii="Times New Roman" w:hAnsi="Times New Roman"/>
          <w:lang w:val="lt-LT"/>
        </w:rPr>
        <w:t xml:space="preserve"> metu pacientui reikia vartytis, kad vaistinis preparatas paveiktų kuo didesnį gleivinės plotą. Kad šlapimas nepraskiestų vaistinio preparato, pacientui reikia nurodyti, kad 12 valandų prieš </w:t>
      </w:r>
      <w:proofErr w:type="spellStart"/>
      <w:r w:rsidRPr="000C63E2">
        <w:rPr>
          <w:rFonts w:ascii="Times New Roman" w:hAnsi="Times New Roman"/>
          <w:lang w:val="lt-LT"/>
        </w:rPr>
        <w:t>instiliaciją</w:t>
      </w:r>
      <w:proofErr w:type="spellEnd"/>
      <w:r w:rsidRPr="000C63E2">
        <w:rPr>
          <w:rFonts w:ascii="Times New Roman" w:hAnsi="Times New Roman"/>
          <w:lang w:val="lt-LT"/>
        </w:rPr>
        <w:t xml:space="preserve"> negertų jokių skysčių. Pacientas turi nepasišlapinti iki instaliacijos pabaigos.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Injekciniame tirpale nėra konservantų, taigi vaistinio preparato likučius reikia nedelsiant sunaikinti.</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hAnsi="Times New Roman"/>
          <w:b/>
          <w:i/>
          <w:lang w:val="lt-LT"/>
        </w:rPr>
      </w:pPr>
      <w:r w:rsidRPr="000C63E2">
        <w:rPr>
          <w:rFonts w:ascii="Times New Roman" w:hAnsi="Times New Roman"/>
          <w:b/>
          <w:i/>
          <w:lang w:val="lt-LT"/>
        </w:rPr>
        <w:t xml:space="preserve">Saugaus </w:t>
      </w:r>
      <w:proofErr w:type="spellStart"/>
      <w:r w:rsidRPr="000C63E2">
        <w:rPr>
          <w:rFonts w:ascii="Times New Roman" w:hAnsi="Times New Roman"/>
          <w:b/>
          <w:i/>
          <w:lang w:val="lt-LT"/>
        </w:rPr>
        <w:t>antinavikinių</w:t>
      </w:r>
      <w:proofErr w:type="spellEnd"/>
      <w:r w:rsidRPr="000C63E2">
        <w:rPr>
          <w:rFonts w:ascii="Times New Roman" w:hAnsi="Times New Roman"/>
          <w:b/>
          <w:i/>
          <w:lang w:val="lt-LT"/>
        </w:rPr>
        <w:t xml:space="preserve"> vaistinių preparatų ruošimo ir atliekų tvarkymo rekomendacijos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Jeigu ruošiamas infuzinis tirpalas, infuzinį tirpalą </w:t>
      </w:r>
      <w:proofErr w:type="spellStart"/>
      <w:r w:rsidRPr="000C63E2">
        <w:rPr>
          <w:rFonts w:ascii="Times New Roman" w:hAnsi="Times New Roman"/>
          <w:lang w:val="lt-LT"/>
        </w:rPr>
        <w:t>aseptikos</w:t>
      </w:r>
      <w:proofErr w:type="spellEnd"/>
      <w:r w:rsidRPr="000C63E2">
        <w:rPr>
          <w:rFonts w:ascii="Times New Roman" w:hAnsi="Times New Roman"/>
          <w:lang w:val="lt-LT"/>
        </w:rPr>
        <w:t xml:space="preserve"> sąlygomis turi ruošti patyręs darbuotojas.</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Infuzinį tirpalą reikia ruošti specialiai skirtoje </w:t>
      </w:r>
      <w:proofErr w:type="spellStart"/>
      <w:r w:rsidRPr="000C63E2">
        <w:rPr>
          <w:rFonts w:ascii="Times New Roman" w:hAnsi="Times New Roman"/>
          <w:lang w:val="lt-LT"/>
        </w:rPr>
        <w:t>aseptinėje</w:t>
      </w:r>
      <w:proofErr w:type="spellEnd"/>
      <w:r w:rsidRPr="000C63E2">
        <w:rPr>
          <w:rFonts w:ascii="Times New Roman" w:hAnsi="Times New Roman"/>
          <w:lang w:val="lt-LT"/>
        </w:rPr>
        <w:t xml:space="preserve"> vietoje.</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Reikia naudoti tinkamus apsaugines priemones: vienkartines pirštines, akinius, chalatą ir kaukę.</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Reikia elgtis atsargiai, kad vaistinio preparato atsitiktinai nepatektų į akis. Jeigu vaistinio preparato atsitiktinai pateko į akis, reikia plauti dideliu vandens ir (arba) 0,9 % natrio chlorido tirpalo kiekiu. Po to pasitikrinti pas gydytoją.</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Jeigu vaistinio preparato pateko ant odos, pažeistą vietą reikia plauti dideliu vandens arba natrio-vandenilio karbonato tirpalo kiekiu. Visgi odos negalima trinti šepečiu. Nusiėmus pirštines, visada reikia nusiplauti rankas.</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Išsiliejus ar nutekėjus vaistiniams preparatui, užterštą vietą reikia apdoroti praskiestu natrio </w:t>
      </w:r>
      <w:proofErr w:type="spellStart"/>
      <w:r w:rsidRPr="000C63E2">
        <w:rPr>
          <w:rFonts w:ascii="Times New Roman" w:hAnsi="Times New Roman"/>
          <w:lang w:val="lt-LT"/>
        </w:rPr>
        <w:t>hipochlorito</w:t>
      </w:r>
      <w:proofErr w:type="spellEnd"/>
      <w:r w:rsidRPr="000C63E2">
        <w:rPr>
          <w:rFonts w:ascii="Times New Roman" w:hAnsi="Times New Roman"/>
          <w:lang w:val="lt-LT"/>
        </w:rPr>
        <w:t xml:space="preserve"> (1 % laisvo chloro) tirpalu (geriausia apipilti) ir po to vandeniu. Visas valymui naudotas priemones reikia sunaikinti taip, kaip nurodyta toliau.</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Nėščioms darbuotojoms ruošti </w:t>
      </w:r>
      <w:proofErr w:type="spellStart"/>
      <w:r w:rsidRPr="000C63E2">
        <w:rPr>
          <w:rFonts w:ascii="Times New Roman" w:hAnsi="Times New Roman"/>
          <w:lang w:val="lt-LT"/>
        </w:rPr>
        <w:t>citotoksinių</w:t>
      </w:r>
      <w:proofErr w:type="spellEnd"/>
      <w:r w:rsidRPr="000C63E2">
        <w:rPr>
          <w:rFonts w:ascii="Times New Roman" w:hAnsi="Times New Roman"/>
          <w:lang w:val="lt-LT"/>
        </w:rPr>
        <w:t xml:space="preserve"> vaistinių preparatų negalima.</w:t>
      </w:r>
    </w:p>
    <w:p w:rsidR="000C63E2" w:rsidRPr="000C63E2" w:rsidRDefault="000C63E2" w:rsidP="000C63E2">
      <w:pPr>
        <w:tabs>
          <w:tab w:val="num" w:pos="540"/>
        </w:tabs>
        <w:spacing w:after="0" w:line="240" w:lineRule="auto"/>
        <w:ind w:left="540" w:hanging="540"/>
        <w:rPr>
          <w:rFonts w:ascii="Times New Roman" w:hAnsi="Times New Roman"/>
          <w:lang w:val="lt-LT"/>
        </w:rPr>
      </w:pPr>
    </w:p>
    <w:p w:rsidR="000C63E2" w:rsidRPr="000C63E2" w:rsidRDefault="000C63E2" w:rsidP="000C63E2">
      <w:pPr>
        <w:numPr>
          <w:ilvl w:val="0"/>
          <w:numId w:val="31"/>
        </w:numPr>
        <w:tabs>
          <w:tab w:val="num" w:pos="540"/>
        </w:tabs>
        <w:spacing w:after="0" w:line="240" w:lineRule="auto"/>
        <w:ind w:left="540" w:hanging="540"/>
        <w:rPr>
          <w:rFonts w:ascii="Times New Roman" w:hAnsi="Times New Roman"/>
          <w:lang w:val="lt-LT"/>
        </w:rPr>
      </w:pPr>
      <w:r w:rsidRPr="000C63E2">
        <w:rPr>
          <w:rFonts w:ascii="Times New Roman" w:hAnsi="Times New Roman"/>
          <w:lang w:val="lt-LT"/>
        </w:rPr>
        <w:t xml:space="preserve">Priemones (švirkštai, adatos ir kt.), kurios buvo naudojamos tirpinant ir (arba) skiedžiant </w:t>
      </w:r>
      <w:proofErr w:type="spellStart"/>
      <w:r w:rsidRPr="000C63E2">
        <w:rPr>
          <w:rFonts w:ascii="Times New Roman" w:hAnsi="Times New Roman"/>
          <w:lang w:val="lt-LT"/>
        </w:rPr>
        <w:t>citotoksinius</w:t>
      </w:r>
      <w:proofErr w:type="spellEnd"/>
      <w:r w:rsidRPr="000C63E2">
        <w:rPr>
          <w:rFonts w:ascii="Times New Roman" w:hAnsi="Times New Roman"/>
          <w:lang w:val="lt-LT"/>
        </w:rPr>
        <w:t xml:space="preserve"> vaistinius preparatus, reikia atsargiai tinkamai sunaikinti. Nesuvartotą vaistinį preparatą ar atliekas reikia tvarkyti laikantis vietinių reikalavimų.</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ind w:left="567" w:hanging="567"/>
        <w:rPr>
          <w:rFonts w:ascii="Times New Roman" w:hAnsi="Times New Roman"/>
          <w:b/>
          <w:lang w:val="lt-LT"/>
        </w:rPr>
      </w:pPr>
      <w:r w:rsidRPr="000C63E2">
        <w:rPr>
          <w:rFonts w:ascii="Times New Roman" w:hAnsi="Times New Roman"/>
          <w:b/>
          <w:lang w:val="lt-LT"/>
        </w:rPr>
        <w:t>Laikymo sąlygos</w:t>
      </w:r>
    </w:p>
    <w:p w:rsidR="000C63E2" w:rsidRPr="000C63E2" w:rsidRDefault="000C63E2" w:rsidP="000C63E2">
      <w:pPr>
        <w:spacing w:after="0" w:line="240" w:lineRule="auto"/>
        <w:ind w:left="567" w:hanging="567"/>
        <w:rPr>
          <w:rFonts w:ascii="Times New Roman" w:hAnsi="Times New Roman"/>
          <w:b/>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Vaistinio preparato, esančio gamintojo tiekiamoje pakuotėje</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 xml:space="preserve">Laikyti šaldytuve (2 </w:t>
      </w:r>
      <w:r w:rsidRPr="000C63E2">
        <w:rPr>
          <w:rFonts w:ascii="Times New Roman" w:hAnsi="Times New Roman"/>
          <w:lang w:val="lt-LT"/>
        </w:rPr>
        <w:sym w:font="Symbol" w:char="F0B0"/>
      </w:r>
      <w:r w:rsidRPr="000C63E2">
        <w:rPr>
          <w:rFonts w:ascii="Times New Roman" w:hAnsi="Times New Roman"/>
          <w:lang w:val="lt-LT"/>
        </w:rPr>
        <w:t xml:space="preserve">C – 8 </w:t>
      </w:r>
      <w:r w:rsidRPr="000C63E2">
        <w:rPr>
          <w:rFonts w:ascii="Times New Roman" w:hAnsi="Times New Roman"/>
          <w:lang w:val="lt-LT"/>
        </w:rPr>
        <w:sym w:font="Symbol" w:char="F0B0"/>
      </w:r>
      <w:r w:rsidRPr="000C63E2">
        <w:rPr>
          <w:rFonts w:ascii="Times New Roman" w:hAnsi="Times New Roman"/>
          <w:lang w:val="lt-LT"/>
        </w:rPr>
        <w:t>C). Flakoną laikyti išorinėje dėžutėje, kad vaistinis preparatas būtų apsaugotas nuo šviesos.</w:t>
      </w:r>
    </w:p>
    <w:p w:rsidR="000C63E2" w:rsidRPr="000C63E2" w:rsidRDefault="000C63E2" w:rsidP="000C63E2">
      <w:pPr>
        <w:spacing w:after="0" w:line="240" w:lineRule="auto"/>
        <w:rPr>
          <w:rFonts w:ascii="Times New Roman" w:hAnsi="Times New Roman"/>
          <w:i/>
          <w:lang w:val="lt-LT"/>
        </w:rPr>
      </w:pPr>
    </w:p>
    <w:p w:rsidR="000C63E2" w:rsidRPr="000C63E2" w:rsidRDefault="000C63E2" w:rsidP="000C63E2">
      <w:pPr>
        <w:spacing w:after="0" w:line="240" w:lineRule="auto"/>
        <w:rPr>
          <w:rFonts w:ascii="Times New Roman" w:hAnsi="Times New Roman"/>
          <w:i/>
          <w:lang w:val="lt-LT"/>
        </w:rPr>
      </w:pPr>
      <w:r w:rsidRPr="000C63E2">
        <w:rPr>
          <w:rFonts w:ascii="Times New Roman" w:hAnsi="Times New Roman"/>
          <w:i/>
          <w:lang w:val="lt-LT"/>
        </w:rPr>
        <w:t xml:space="preserve">Pirmą kartą atidarius </w:t>
      </w:r>
      <w:proofErr w:type="spellStart"/>
      <w:r w:rsidRPr="000C63E2">
        <w:rPr>
          <w:rFonts w:ascii="Times New Roman" w:hAnsi="Times New Roman"/>
          <w:i/>
          <w:lang w:val="lt-LT"/>
        </w:rPr>
        <w:t>talpyklę</w:t>
      </w:r>
      <w:proofErr w:type="spellEnd"/>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Mikrobiologiniu požiūriu, pirmą kartą pradūrus gumos kamštį, vaistinį preparatą reikia vartoti nedelsiant. Jeigu vaistinis preparatas iš karto nevartojamas, už laikymo laiką ir sąlygas atsako vartotojas.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tabs>
          <w:tab w:val="left" w:pos="0"/>
        </w:tabs>
        <w:spacing w:after="0" w:line="240" w:lineRule="auto"/>
        <w:rPr>
          <w:rFonts w:ascii="Times New Roman" w:hAnsi="Times New Roman"/>
          <w:i/>
          <w:lang w:val="lt-LT"/>
        </w:rPr>
      </w:pPr>
      <w:r w:rsidRPr="000C63E2">
        <w:rPr>
          <w:rFonts w:ascii="Times New Roman" w:hAnsi="Times New Roman"/>
          <w:i/>
          <w:lang w:val="lt-LT"/>
        </w:rPr>
        <w:lastRenderedPageBreak/>
        <w:t>Praskiestas injekcinis tirpalas</w:t>
      </w:r>
    </w:p>
    <w:p w:rsidR="000C63E2" w:rsidRPr="000C63E2" w:rsidRDefault="000C63E2" w:rsidP="000C63E2">
      <w:pPr>
        <w:spacing w:after="0" w:line="240" w:lineRule="auto"/>
        <w:rPr>
          <w:rFonts w:ascii="Times New Roman" w:hAnsi="Times New Roman"/>
          <w:lang w:val="lt-LT"/>
        </w:rPr>
      </w:pPr>
      <w:r w:rsidRPr="000C63E2">
        <w:rPr>
          <w:rFonts w:ascii="Times New Roman" w:hAnsi="Times New Roman"/>
          <w:lang w:val="lt-LT"/>
        </w:rPr>
        <w:t>Praskiestą vaistinį preparatą reikia vartoti nedelsiant. Jeigu vaistinis preparatas iš karto nevartojamas, už laikymo laiką ir sąlygas atsako vartotojas.</w:t>
      </w:r>
    </w:p>
    <w:p w:rsidR="000C63E2" w:rsidRPr="000C63E2" w:rsidRDefault="000C63E2" w:rsidP="000C63E2">
      <w:pPr>
        <w:spacing w:after="0" w:line="240" w:lineRule="auto"/>
        <w:rPr>
          <w:rFonts w:ascii="Times New Roman" w:hAnsi="Times New Roman"/>
          <w:lang w:val="lt-LT"/>
        </w:rPr>
      </w:pPr>
    </w:p>
    <w:p w:rsidR="000C63E2" w:rsidRPr="000C63E2" w:rsidRDefault="000C63E2" w:rsidP="000C63E2">
      <w:pPr>
        <w:spacing w:after="0" w:line="240" w:lineRule="auto"/>
        <w:rPr>
          <w:rFonts w:ascii="Times New Roman" w:eastAsia="Times New Roman" w:hAnsi="Times New Roman" w:cs="Times New Roman"/>
          <w:sz w:val="24"/>
          <w:szCs w:val="24"/>
          <w:lang w:val="lt-LT"/>
        </w:rPr>
      </w:pPr>
      <w:r w:rsidRPr="000C63E2">
        <w:rPr>
          <w:rFonts w:ascii="Times New Roman" w:hAnsi="Times New Roman"/>
          <w:b/>
          <w:lang w:val="lt-LT"/>
        </w:rPr>
        <w:t xml:space="preserve">Išsamią informaciją apie </w:t>
      </w:r>
      <w:proofErr w:type="spellStart"/>
      <w:r w:rsidRPr="000C63E2">
        <w:rPr>
          <w:rFonts w:ascii="Times New Roman" w:hAnsi="Times New Roman"/>
          <w:b/>
          <w:lang w:val="lt-LT"/>
        </w:rPr>
        <w:t>Epirubicin</w:t>
      </w:r>
      <w:proofErr w:type="spellEnd"/>
      <w:r w:rsidRPr="000C63E2">
        <w:rPr>
          <w:rFonts w:ascii="Times New Roman" w:hAnsi="Times New Roman"/>
          <w:b/>
          <w:lang w:val="lt-LT"/>
        </w:rPr>
        <w:t xml:space="preserve"> </w:t>
      </w:r>
      <w:proofErr w:type="spellStart"/>
      <w:r w:rsidRPr="000C63E2">
        <w:rPr>
          <w:rFonts w:ascii="Times New Roman" w:hAnsi="Times New Roman"/>
          <w:b/>
          <w:lang w:val="lt-LT"/>
        </w:rPr>
        <w:t>Actavis</w:t>
      </w:r>
      <w:proofErr w:type="spellEnd"/>
      <w:r w:rsidRPr="000C63E2">
        <w:rPr>
          <w:rFonts w:ascii="Times New Roman" w:hAnsi="Times New Roman"/>
          <w:b/>
          <w:lang w:val="lt-LT"/>
        </w:rPr>
        <w:t xml:space="preserve"> 2 mg/ml injekcinį tirpalą žr. preparato charakteristikų santraukoje (PCS). </w:t>
      </w:r>
    </w:p>
    <w:p w:rsidR="000C63E2" w:rsidRPr="000C63E2" w:rsidRDefault="000C63E2" w:rsidP="000C63E2">
      <w:pPr>
        <w:rPr>
          <w:lang w:val="lt-LT"/>
        </w:rPr>
      </w:pPr>
      <w:bookmarkStart w:id="85" w:name="_GoBack"/>
      <w:bookmarkEnd w:id="85"/>
    </w:p>
    <w:p w:rsidR="005A6E3F" w:rsidRPr="00DC088D" w:rsidRDefault="005A6E3F">
      <w:pPr>
        <w:rPr>
          <w:lang w:val="lt-LT"/>
        </w:rPr>
      </w:pPr>
    </w:p>
    <w:sectPr w:rsidR="005A6E3F" w:rsidRPr="00DC088D" w:rsidSect="005A6E3F">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86" w:rsidRDefault="009D6186">
      <w:pPr>
        <w:spacing w:after="0" w:line="240" w:lineRule="auto"/>
      </w:pPr>
      <w:r>
        <w:separator/>
      </w:r>
    </w:p>
  </w:endnote>
  <w:endnote w:type="continuationSeparator" w:id="0">
    <w:p w:rsidR="009D6186" w:rsidRDefault="009D6186">
      <w:pPr>
        <w:spacing w:after="0" w:line="240" w:lineRule="auto"/>
      </w:pPr>
      <w:r>
        <w:continuationSeparator/>
      </w:r>
    </w:p>
  </w:endnote>
  <w:endnote w:type="continuationNotice" w:id="1">
    <w:p w:rsidR="009D6186" w:rsidRDefault="009D6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72" w:rsidRDefault="00790872" w:rsidP="005A6E3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790872" w:rsidRDefault="007908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872" w:rsidRPr="002F5821" w:rsidRDefault="00790872" w:rsidP="005A6E3F">
    <w:pPr>
      <w:pStyle w:val="Porat"/>
      <w:framePr w:wrap="around" w:vAnchor="text" w:hAnchor="margin" w:xAlign="center" w:y="1"/>
      <w:rPr>
        <w:rStyle w:val="Puslapionumeris"/>
        <w:sz w:val="22"/>
        <w:szCs w:val="22"/>
      </w:rPr>
    </w:pPr>
    <w:r w:rsidRPr="002F5821">
      <w:rPr>
        <w:rStyle w:val="Puslapionumeris"/>
        <w:sz w:val="22"/>
        <w:szCs w:val="22"/>
      </w:rPr>
      <w:fldChar w:fldCharType="begin"/>
    </w:r>
    <w:r w:rsidRPr="002F5821">
      <w:rPr>
        <w:rStyle w:val="Puslapionumeris"/>
        <w:sz w:val="22"/>
        <w:szCs w:val="22"/>
      </w:rPr>
      <w:instrText xml:space="preserve">PAGE  </w:instrText>
    </w:r>
    <w:r w:rsidRPr="002F5821">
      <w:rPr>
        <w:rStyle w:val="Puslapionumeris"/>
        <w:sz w:val="22"/>
        <w:szCs w:val="22"/>
      </w:rPr>
      <w:fldChar w:fldCharType="separate"/>
    </w:r>
    <w:r w:rsidR="00196461">
      <w:rPr>
        <w:rStyle w:val="Puslapionumeris"/>
        <w:noProof/>
        <w:sz w:val="22"/>
        <w:szCs w:val="22"/>
      </w:rPr>
      <w:t>30</w:t>
    </w:r>
    <w:r w:rsidRPr="002F5821">
      <w:rPr>
        <w:rStyle w:val="Puslapionumeris"/>
        <w:sz w:val="22"/>
        <w:szCs w:val="22"/>
      </w:rPr>
      <w:fldChar w:fldCharType="end"/>
    </w:r>
  </w:p>
  <w:p w:rsidR="00790872" w:rsidRDefault="007908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86" w:rsidRDefault="009D6186">
      <w:pPr>
        <w:spacing w:after="0" w:line="240" w:lineRule="auto"/>
      </w:pPr>
      <w:r>
        <w:separator/>
      </w:r>
    </w:p>
  </w:footnote>
  <w:footnote w:type="continuationSeparator" w:id="0">
    <w:p w:rsidR="009D6186" w:rsidRDefault="009D6186">
      <w:pPr>
        <w:spacing w:after="0" w:line="240" w:lineRule="auto"/>
      </w:pPr>
      <w:r>
        <w:continuationSeparator/>
      </w:r>
    </w:p>
  </w:footnote>
  <w:footnote w:type="continuationNotice" w:id="1">
    <w:p w:rsidR="009D6186" w:rsidRDefault="009D61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F37" w:rsidRDefault="00AC6F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FEF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248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E27C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F81A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C13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0BC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0E3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834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6EF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1E4B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551DAA"/>
    <w:multiLevelType w:val="hybridMultilevel"/>
    <w:tmpl w:val="7CE6F386"/>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5774AF"/>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7A7D07"/>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B949DF"/>
    <w:multiLevelType w:val="hybridMultilevel"/>
    <w:tmpl w:val="7B6421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690750"/>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C1E14"/>
    <w:multiLevelType w:val="hybridMultilevel"/>
    <w:tmpl w:val="2E747D40"/>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B91D59"/>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8C3515"/>
    <w:multiLevelType w:val="hybridMultilevel"/>
    <w:tmpl w:val="50924A80"/>
    <w:lvl w:ilvl="0" w:tplc="1648146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00001B"/>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2A210133"/>
    <w:multiLevelType w:val="hybridMultilevel"/>
    <w:tmpl w:val="66AEBD90"/>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BD21D5"/>
    <w:multiLevelType w:val="hybridMultilevel"/>
    <w:tmpl w:val="21FE9398"/>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3F098E"/>
    <w:multiLevelType w:val="hybridMultilevel"/>
    <w:tmpl w:val="8528D54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111F53"/>
    <w:multiLevelType w:val="hybridMultilevel"/>
    <w:tmpl w:val="C64CF4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06AF4"/>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4816F4"/>
    <w:multiLevelType w:val="hybridMultilevel"/>
    <w:tmpl w:val="6EFE8C56"/>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88186E"/>
    <w:multiLevelType w:val="hybridMultilevel"/>
    <w:tmpl w:val="C77420F4"/>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A55017"/>
    <w:multiLevelType w:val="singleLevel"/>
    <w:tmpl w:val="0ADE46D0"/>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3A202455"/>
    <w:multiLevelType w:val="hybridMultilevel"/>
    <w:tmpl w:val="39CA45AC"/>
    <w:lvl w:ilvl="0" w:tplc="6590B7E4">
      <w:start w:val="1"/>
      <w:numFmt w:val="bullet"/>
      <w:lvlText w:val=""/>
      <w:lvlJc w:val="left"/>
      <w:pPr>
        <w:tabs>
          <w:tab w:val="num" w:pos="720"/>
        </w:tabs>
        <w:ind w:left="720" w:hanging="360"/>
      </w:pPr>
      <w:rPr>
        <w:rFonts w:ascii="Symbol" w:hAnsi="Symbol" w:hint="default"/>
      </w:rPr>
    </w:lvl>
    <w:lvl w:ilvl="1" w:tplc="3FA060B0">
      <w:numFmt w:val="bullet"/>
      <w:lvlText w:val="-"/>
      <w:lvlJc w:val="left"/>
      <w:pPr>
        <w:tabs>
          <w:tab w:val="num" w:pos="1650"/>
        </w:tabs>
        <w:ind w:left="1650" w:hanging="57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383E8D"/>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AA5E1A"/>
    <w:multiLevelType w:val="hybridMultilevel"/>
    <w:tmpl w:val="A6F8EC00"/>
    <w:lvl w:ilvl="0" w:tplc="6590B7E4">
      <w:start w:val="1"/>
      <w:numFmt w:val="bullet"/>
      <w:lvlText w:val=""/>
      <w:lvlJc w:val="left"/>
      <w:pPr>
        <w:tabs>
          <w:tab w:val="num" w:pos="720"/>
        </w:tabs>
        <w:ind w:left="720" w:hanging="360"/>
      </w:pPr>
      <w:rPr>
        <w:rFonts w:ascii="Symbol" w:hAnsi="Symbol" w:hint="default"/>
      </w:rPr>
    </w:lvl>
    <w:lvl w:ilvl="1" w:tplc="3FA060B0">
      <w:numFmt w:val="bullet"/>
      <w:lvlText w:val="-"/>
      <w:lvlJc w:val="left"/>
      <w:pPr>
        <w:tabs>
          <w:tab w:val="num" w:pos="1650"/>
        </w:tabs>
        <w:ind w:left="1650" w:hanging="57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03407"/>
    <w:multiLevelType w:val="hybridMultilevel"/>
    <w:tmpl w:val="7D76768E"/>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875AB2"/>
    <w:multiLevelType w:val="singleLevel"/>
    <w:tmpl w:val="0ADE46D0"/>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4C675619"/>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7B61BB"/>
    <w:multiLevelType w:val="hybridMultilevel"/>
    <w:tmpl w:val="3CF4D7B8"/>
    <w:lvl w:ilvl="0" w:tplc="FFFFFFFF">
      <w:start w:val="1"/>
      <w:numFmt w:val="bullet"/>
      <w:lvlText w:val="-"/>
      <w:lvlJc w:val="left"/>
      <w:pPr>
        <w:tabs>
          <w:tab w:val="num" w:pos="1440"/>
        </w:tabs>
        <w:ind w:left="144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560460"/>
    <w:multiLevelType w:val="hybridMultilevel"/>
    <w:tmpl w:val="2CB8FA6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AA41F9"/>
    <w:multiLevelType w:val="hybridMultilevel"/>
    <w:tmpl w:val="72E2E814"/>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BB59A7"/>
    <w:multiLevelType w:val="multilevel"/>
    <w:tmpl w:val="6EFE8C5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E21E7C"/>
    <w:multiLevelType w:val="hybridMultilevel"/>
    <w:tmpl w:val="6D18CEF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E470C24"/>
    <w:multiLevelType w:val="hybridMultilevel"/>
    <w:tmpl w:val="C6D8D5C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EB76D8E"/>
    <w:multiLevelType w:val="hybridMultilevel"/>
    <w:tmpl w:val="568221C0"/>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CA036B"/>
    <w:multiLevelType w:val="hybridMultilevel"/>
    <w:tmpl w:val="AAD43446"/>
    <w:lvl w:ilvl="0" w:tplc="FFFFFFFF">
      <w:start w:val="1"/>
      <w:numFmt w:val="bullet"/>
      <w:lvlText w:val="-"/>
      <w:lvlJc w:val="left"/>
      <w:pPr>
        <w:tabs>
          <w:tab w:val="num" w:pos="720"/>
        </w:tabs>
        <w:ind w:left="720" w:hanging="360"/>
      </w:pPr>
      <w:rPr>
        <w:rFonts w:hint="default"/>
      </w:rPr>
    </w:lvl>
    <w:lvl w:ilvl="1" w:tplc="3FA060B0">
      <w:numFmt w:val="bullet"/>
      <w:lvlText w:val="-"/>
      <w:lvlJc w:val="left"/>
      <w:pPr>
        <w:tabs>
          <w:tab w:val="num" w:pos="1650"/>
        </w:tabs>
        <w:ind w:left="1650" w:hanging="57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6702AA"/>
    <w:multiLevelType w:val="hybridMultilevel"/>
    <w:tmpl w:val="D7A21A58"/>
    <w:lvl w:ilvl="0" w:tplc="FFFFFFFF">
      <w:start w:val="1"/>
      <w:numFmt w:val="bullet"/>
      <w:lvlText w:val="-"/>
      <w:lvlJc w:val="left"/>
      <w:pPr>
        <w:tabs>
          <w:tab w:val="num" w:pos="1440"/>
        </w:tabs>
        <w:ind w:left="144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5D12F3"/>
    <w:multiLevelType w:val="hybridMultilevel"/>
    <w:tmpl w:val="3360398A"/>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895C31"/>
    <w:multiLevelType w:val="hybridMultilevel"/>
    <w:tmpl w:val="6818CA38"/>
    <w:lvl w:ilvl="0" w:tplc="7916BC2C">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66CD1FE8"/>
    <w:multiLevelType w:val="multilevel"/>
    <w:tmpl w:val="BBD21A96"/>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650"/>
        </w:tabs>
        <w:ind w:left="1650" w:hanging="57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B23D2"/>
    <w:multiLevelType w:val="hybridMultilevel"/>
    <w:tmpl w:val="B116402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1" w15:restartNumberingAfterBreak="0">
    <w:nsid w:val="7C1C0F34"/>
    <w:multiLevelType w:val="multilevel"/>
    <w:tmpl w:val="A6F8EC00"/>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650"/>
        </w:tabs>
        <w:ind w:left="1650" w:hanging="57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35"/>
  </w:num>
  <w:num w:numId="4">
    <w:abstractNumId w:val="29"/>
  </w:num>
  <w:num w:numId="5">
    <w:abstractNumId w:val="10"/>
    <w:lvlOverride w:ilvl="0">
      <w:lvl w:ilvl="0">
        <w:start w:val="1"/>
        <w:numFmt w:val="bullet"/>
        <w:lvlText w:val="-"/>
        <w:legacy w:legacy="1" w:legacySpace="0" w:legacyIndent="360"/>
        <w:lvlJc w:val="left"/>
        <w:pPr>
          <w:ind w:left="360" w:hanging="360"/>
        </w:pPr>
      </w:lvl>
    </w:lvlOverride>
  </w:num>
  <w:num w:numId="6">
    <w:abstractNumId w:val="38"/>
  </w:num>
  <w:num w:numId="7">
    <w:abstractNumId w:val="11"/>
  </w:num>
  <w:num w:numId="8">
    <w:abstractNumId w:val="27"/>
  </w:num>
  <w:num w:numId="9">
    <w:abstractNumId w:val="36"/>
  </w:num>
  <w:num w:numId="10">
    <w:abstractNumId w:val="34"/>
  </w:num>
  <w:num w:numId="11">
    <w:abstractNumId w:val="19"/>
  </w:num>
  <w:num w:numId="12">
    <w:abstractNumId w:val="13"/>
  </w:num>
  <w:num w:numId="13">
    <w:abstractNumId w:val="39"/>
  </w:num>
  <w:num w:numId="14">
    <w:abstractNumId w:val="17"/>
  </w:num>
  <w:num w:numId="15">
    <w:abstractNumId w:val="16"/>
  </w:num>
  <w:num w:numId="16">
    <w:abstractNumId w:val="26"/>
  </w:num>
  <w:num w:numId="17">
    <w:abstractNumId w:val="43"/>
  </w:num>
  <w:num w:numId="18">
    <w:abstractNumId w:val="40"/>
  </w:num>
  <w:num w:numId="19">
    <w:abstractNumId w:val="28"/>
  </w:num>
  <w:num w:numId="20">
    <w:abstractNumId w:val="15"/>
  </w:num>
  <w:num w:numId="21">
    <w:abstractNumId w:val="21"/>
  </w:num>
  <w:num w:numId="22">
    <w:abstractNumId w:val="12"/>
  </w:num>
  <w:num w:numId="23">
    <w:abstractNumId w:val="22"/>
  </w:num>
  <w:num w:numId="24">
    <w:abstractNumId w:val="31"/>
  </w:num>
  <w:num w:numId="25">
    <w:abstractNumId w:val="46"/>
  </w:num>
  <w:num w:numId="26">
    <w:abstractNumId w:val="30"/>
  </w:num>
  <w:num w:numId="27">
    <w:abstractNumId w:val="48"/>
  </w:num>
  <w:num w:numId="28">
    <w:abstractNumId w:val="33"/>
  </w:num>
  <w:num w:numId="29">
    <w:abstractNumId w:val="51"/>
  </w:num>
  <w:num w:numId="30">
    <w:abstractNumId w:val="49"/>
  </w:num>
  <w:num w:numId="31">
    <w:abstractNumId w:val="42"/>
  </w:num>
  <w:num w:numId="32">
    <w:abstractNumId w:val="18"/>
  </w:num>
  <w:num w:numId="33">
    <w:abstractNumId w:val="47"/>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5"/>
  </w:num>
  <w:num w:numId="45">
    <w:abstractNumId w:val="37"/>
  </w:num>
  <w:num w:numId="46">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4"/>
  </w:num>
  <w:num w:numId="49">
    <w:abstractNumId w:val="44"/>
  </w:num>
  <w:num w:numId="50">
    <w:abstractNumId w:val="24"/>
  </w:num>
  <w:num w:numId="51">
    <w:abstractNumId w:val="5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E2"/>
    <w:rsid w:val="00007879"/>
    <w:rsid w:val="0001203D"/>
    <w:rsid w:val="00020A16"/>
    <w:rsid w:val="00021155"/>
    <w:rsid w:val="000257A3"/>
    <w:rsid w:val="00046F2A"/>
    <w:rsid w:val="00051C59"/>
    <w:rsid w:val="00057BD9"/>
    <w:rsid w:val="00074CE0"/>
    <w:rsid w:val="0007737F"/>
    <w:rsid w:val="0008171C"/>
    <w:rsid w:val="00083373"/>
    <w:rsid w:val="00085218"/>
    <w:rsid w:val="000A42B5"/>
    <w:rsid w:val="000C63E2"/>
    <w:rsid w:val="000C77D4"/>
    <w:rsid w:val="000D7429"/>
    <w:rsid w:val="0012443A"/>
    <w:rsid w:val="0012516A"/>
    <w:rsid w:val="0012703B"/>
    <w:rsid w:val="00127B55"/>
    <w:rsid w:val="00171545"/>
    <w:rsid w:val="00196461"/>
    <w:rsid w:val="001A2164"/>
    <w:rsid w:val="001E13A7"/>
    <w:rsid w:val="001E3B6B"/>
    <w:rsid w:val="001F4368"/>
    <w:rsid w:val="00217200"/>
    <w:rsid w:val="00236804"/>
    <w:rsid w:val="002728AF"/>
    <w:rsid w:val="00286BBC"/>
    <w:rsid w:val="002A1C7E"/>
    <w:rsid w:val="002B6DCE"/>
    <w:rsid w:val="002B7FE0"/>
    <w:rsid w:val="002E2ABE"/>
    <w:rsid w:val="002E4E03"/>
    <w:rsid w:val="002F5821"/>
    <w:rsid w:val="002F68FC"/>
    <w:rsid w:val="00300A3A"/>
    <w:rsid w:val="00317429"/>
    <w:rsid w:val="0035602B"/>
    <w:rsid w:val="00380599"/>
    <w:rsid w:val="00380A08"/>
    <w:rsid w:val="00393DC4"/>
    <w:rsid w:val="00393EAF"/>
    <w:rsid w:val="003B50C2"/>
    <w:rsid w:val="003D05D7"/>
    <w:rsid w:val="003D24C9"/>
    <w:rsid w:val="003D6C0B"/>
    <w:rsid w:val="003E3940"/>
    <w:rsid w:val="00410107"/>
    <w:rsid w:val="004105EB"/>
    <w:rsid w:val="004160C2"/>
    <w:rsid w:val="004236C7"/>
    <w:rsid w:val="004260C8"/>
    <w:rsid w:val="00432F61"/>
    <w:rsid w:val="00437969"/>
    <w:rsid w:val="00455A7B"/>
    <w:rsid w:val="004A0C63"/>
    <w:rsid w:val="004A0DF0"/>
    <w:rsid w:val="004A31E5"/>
    <w:rsid w:val="004B25C7"/>
    <w:rsid w:val="004E087E"/>
    <w:rsid w:val="004F2BF2"/>
    <w:rsid w:val="004F5B84"/>
    <w:rsid w:val="00507293"/>
    <w:rsid w:val="005077F3"/>
    <w:rsid w:val="00515910"/>
    <w:rsid w:val="00536920"/>
    <w:rsid w:val="005475E4"/>
    <w:rsid w:val="005645DA"/>
    <w:rsid w:val="005760DC"/>
    <w:rsid w:val="005A6E3F"/>
    <w:rsid w:val="005C4622"/>
    <w:rsid w:val="005D0D13"/>
    <w:rsid w:val="005F5642"/>
    <w:rsid w:val="00616C97"/>
    <w:rsid w:val="00632DA9"/>
    <w:rsid w:val="006579AA"/>
    <w:rsid w:val="00663E50"/>
    <w:rsid w:val="00665145"/>
    <w:rsid w:val="006A2862"/>
    <w:rsid w:val="006C2E25"/>
    <w:rsid w:val="006C5C5C"/>
    <w:rsid w:val="006E3903"/>
    <w:rsid w:val="00717662"/>
    <w:rsid w:val="00752610"/>
    <w:rsid w:val="0076703C"/>
    <w:rsid w:val="00782348"/>
    <w:rsid w:val="00790872"/>
    <w:rsid w:val="00790F82"/>
    <w:rsid w:val="007914FA"/>
    <w:rsid w:val="00797939"/>
    <w:rsid w:val="007A06B0"/>
    <w:rsid w:val="007A104A"/>
    <w:rsid w:val="007A111B"/>
    <w:rsid w:val="007A5ABB"/>
    <w:rsid w:val="007B1157"/>
    <w:rsid w:val="007C4BFB"/>
    <w:rsid w:val="007D6101"/>
    <w:rsid w:val="007D75EE"/>
    <w:rsid w:val="007F2299"/>
    <w:rsid w:val="00826EFC"/>
    <w:rsid w:val="008432CC"/>
    <w:rsid w:val="008446E4"/>
    <w:rsid w:val="00867BE8"/>
    <w:rsid w:val="00880C90"/>
    <w:rsid w:val="008E44D1"/>
    <w:rsid w:val="008F64AE"/>
    <w:rsid w:val="00911A0F"/>
    <w:rsid w:val="009129C7"/>
    <w:rsid w:val="00922C97"/>
    <w:rsid w:val="00940C64"/>
    <w:rsid w:val="00951DF9"/>
    <w:rsid w:val="00973C14"/>
    <w:rsid w:val="0097551E"/>
    <w:rsid w:val="009857E2"/>
    <w:rsid w:val="009C6B4E"/>
    <w:rsid w:val="009D0374"/>
    <w:rsid w:val="009D6186"/>
    <w:rsid w:val="009D7083"/>
    <w:rsid w:val="009E0105"/>
    <w:rsid w:val="009E2715"/>
    <w:rsid w:val="009E6994"/>
    <w:rsid w:val="009F40D6"/>
    <w:rsid w:val="00A13A3D"/>
    <w:rsid w:val="00A45FEB"/>
    <w:rsid w:val="00A51BE2"/>
    <w:rsid w:val="00A6012E"/>
    <w:rsid w:val="00A846E7"/>
    <w:rsid w:val="00A86EA1"/>
    <w:rsid w:val="00A917DE"/>
    <w:rsid w:val="00AA79A6"/>
    <w:rsid w:val="00AB57E1"/>
    <w:rsid w:val="00AC575A"/>
    <w:rsid w:val="00AC6F37"/>
    <w:rsid w:val="00B04BCE"/>
    <w:rsid w:val="00B15E00"/>
    <w:rsid w:val="00B165F3"/>
    <w:rsid w:val="00B3200D"/>
    <w:rsid w:val="00B352FA"/>
    <w:rsid w:val="00B41AF8"/>
    <w:rsid w:val="00B53763"/>
    <w:rsid w:val="00B72EC9"/>
    <w:rsid w:val="00B90529"/>
    <w:rsid w:val="00B929F4"/>
    <w:rsid w:val="00B95189"/>
    <w:rsid w:val="00B97294"/>
    <w:rsid w:val="00BA048F"/>
    <w:rsid w:val="00BD2894"/>
    <w:rsid w:val="00BF090F"/>
    <w:rsid w:val="00BF2589"/>
    <w:rsid w:val="00BF7AB4"/>
    <w:rsid w:val="00C034BF"/>
    <w:rsid w:val="00C147EA"/>
    <w:rsid w:val="00C14F43"/>
    <w:rsid w:val="00C34B31"/>
    <w:rsid w:val="00C42C64"/>
    <w:rsid w:val="00C435F2"/>
    <w:rsid w:val="00C437BA"/>
    <w:rsid w:val="00C50788"/>
    <w:rsid w:val="00C774DB"/>
    <w:rsid w:val="00CB536F"/>
    <w:rsid w:val="00CB7612"/>
    <w:rsid w:val="00CC74F3"/>
    <w:rsid w:val="00CD3FF8"/>
    <w:rsid w:val="00CE1B15"/>
    <w:rsid w:val="00D07D29"/>
    <w:rsid w:val="00D33C04"/>
    <w:rsid w:val="00D67242"/>
    <w:rsid w:val="00D706E2"/>
    <w:rsid w:val="00D730D7"/>
    <w:rsid w:val="00D74455"/>
    <w:rsid w:val="00DA20AB"/>
    <w:rsid w:val="00DA2C4E"/>
    <w:rsid w:val="00DA3D9D"/>
    <w:rsid w:val="00DB0CDC"/>
    <w:rsid w:val="00DB36C7"/>
    <w:rsid w:val="00DB3AA1"/>
    <w:rsid w:val="00DC088D"/>
    <w:rsid w:val="00DC191B"/>
    <w:rsid w:val="00DC25BF"/>
    <w:rsid w:val="00DC49EA"/>
    <w:rsid w:val="00DC4BC2"/>
    <w:rsid w:val="00E2534A"/>
    <w:rsid w:val="00E2551E"/>
    <w:rsid w:val="00E41A5A"/>
    <w:rsid w:val="00E52D7F"/>
    <w:rsid w:val="00E67236"/>
    <w:rsid w:val="00E7043C"/>
    <w:rsid w:val="00E74B6F"/>
    <w:rsid w:val="00E86217"/>
    <w:rsid w:val="00E94C07"/>
    <w:rsid w:val="00E950B9"/>
    <w:rsid w:val="00EA1607"/>
    <w:rsid w:val="00EC7C22"/>
    <w:rsid w:val="00ED7815"/>
    <w:rsid w:val="00EF5810"/>
    <w:rsid w:val="00F12DDA"/>
    <w:rsid w:val="00F13ABF"/>
    <w:rsid w:val="00F27422"/>
    <w:rsid w:val="00F45F2F"/>
    <w:rsid w:val="00F601D6"/>
    <w:rsid w:val="00F70DEA"/>
    <w:rsid w:val="00F93826"/>
    <w:rsid w:val="00F941B4"/>
    <w:rsid w:val="00F94FB3"/>
    <w:rsid w:val="00FB0995"/>
    <w:rsid w:val="00FB2F61"/>
    <w:rsid w:val="00FB4A1A"/>
    <w:rsid w:val="00FE177C"/>
    <w:rsid w:val="00FF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57B978"/>
  <w15:docId w15:val="{B213696B-976A-4E19-99F4-EC28A5D5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940"/>
  </w:style>
  <w:style w:type="paragraph" w:styleId="Antrat1">
    <w:name w:val="heading 1"/>
    <w:basedOn w:val="prastasis"/>
    <w:next w:val="prastasis"/>
    <w:link w:val="Antrat1Diagrama"/>
    <w:uiPriority w:val="99"/>
    <w:qFormat/>
    <w:rsid w:val="000C63E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qFormat/>
    <w:rsid w:val="000C63E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qFormat/>
    <w:rsid w:val="000C63E2"/>
    <w:pPr>
      <w:keepNext/>
      <w:spacing w:before="240" w:after="60" w:line="240" w:lineRule="auto"/>
      <w:outlineLvl w:val="2"/>
    </w:pPr>
    <w:rPr>
      <w:rFonts w:ascii="Arial" w:eastAsia="Times New Roman" w:hAnsi="Arial" w:cs="Arial"/>
      <w:b/>
      <w:bCs/>
      <w:sz w:val="26"/>
      <w:szCs w:val="26"/>
      <w:lang w:val="lt-LT"/>
    </w:rPr>
  </w:style>
  <w:style w:type="paragraph" w:styleId="Antrat6">
    <w:name w:val="heading 6"/>
    <w:basedOn w:val="prastasis"/>
    <w:next w:val="prastasis"/>
    <w:link w:val="Antrat6Diagrama"/>
    <w:uiPriority w:val="99"/>
    <w:qFormat/>
    <w:rsid w:val="000C63E2"/>
    <w:pPr>
      <w:keepNext/>
      <w:spacing w:after="0" w:line="240" w:lineRule="auto"/>
      <w:outlineLvl w:val="5"/>
    </w:pPr>
    <w:rPr>
      <w:rFonts w:ascii="Times New Roman" w:eastAsia="Times New Roman" w:hAnsi="Times New Roman" w:cs="Times New Roman"/>
      <w:b/>
      <w:bCs/>
      <w:sz w:val="24"/>
      <w:szCs w:val="24"/>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63E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0C63E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0C63E2"/>
    <w:rPr>
      <w:rFonts w:ascii="Arial" w:eastAsia="Times New Roman" w:hAnsi="Arial" w:cs="Arial"/>
      <w:b/>
      <w:bCs/>
      <w:sz w:val="26"/>
      <w:szCs w:val="26"/>
      <w:lang w:val="lt-LT"/>
    </w:rPr>
  </w:style>
  <w:style w:type="character" w:customStyle="1" w:styleId="Antrat6Diagrama">
    <w:name w:val="Antraštė 6 Diagrama"/>
    <w:basedOn w:val="Numatytasispastraiposriftas"/>
    <w:link w:val="Antrat6"/>
    <w:uiPriority w:val="99"/>
    <w:rsid w:val="000C63E2"/>
    <w:rPr>
      <w:rFonts w:ascii="Times New Roman" w:eastAsia="Times New Roman" w:hAnsi="Times New Roman" w:cs="Times New Roman"/>
      <w:b/>
      <w:bCs/>
      <w:sz w:val="24"/>
      <w:szCs w:val="24"/>
      <w:u w:val="single"/>
      <w:lang w:val="en-GB"/>
    </w:rPr>
  </w:style>
  <w:style w:type="numbering" w:customStyle="1" w:styleId="NoList1">
    <w:name w:val="No List1"/>
    <w:next w:val="Sraonra"/>
    <w:uiPriority w:val="99"/>
    <w:semiHidden/>
    <w:unhideWhenUsed/>
    <w:rsid w:val="000C63E2"/>
  </w:style>
  <w:style w:type="character" w:styleId="Hipersaitas">
    <w:name w:val="Hyperlink"/>
    <w:uiPriority w:val="99"/>
    <w:rsid w:val="000C63E2"/>
    <w:rPr>
      <w:rFonts w:cs="Times New Roman"/>
      <w:color w:val="0000FF"/>
      <w:u w:val="single"/>
    </w:rPr>
  </w:style>
  <w:style w:type="paragraph" w:customStyle="1" w:styleId="PI-1EMEASMCA">
    <w:name w:val="PI-1 EMEA_SMCA"/>
    <w:basedOn w:val="Antrat2"/>
    <w:autoRedefine/>
    <w:uiPriority w:val="99"/>
    <w:rsid w:val="000C63E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0C63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pPr>
    <w:rPr>
      <w:rFonts w:ascii="Times New Roman" w:eastAsia="Times New Roman" w:hAnsi="Times New Roman" w:cs="Times New Roman"/>
      <w:b/>
      <w:noProof/>
      <w:lang w:val="lt-LT"/>
    </w:rPr>
  </w:style>
  <w:style w:type="character" w:customStyle="1" w:styleId="PI-1labEMEASMCAChar">
    <w:name w:val="PI-1_lab EMEA_SMCA Char"/>
    <w:link w:val="PI-1labEMEASMCA"/>
    <w:uiPriority w:val="99"/>
    <w:locked/>
    <w:rsid w:val="000C63E2"/>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0C63E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0C63E2"/>
    <w:pPr>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uiPriority w:val="99"/>
    <w:locked/>
    <w:rsid w:val="000C63E2"/>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0C63E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0C63E2"/>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0C63E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C63E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0C63E2"/>
    <w:rPr>
      <w:rFonts w:ascii="Tahoma" w:eastAsia="Times New Roman" w:hAnsi="Tahoma" w:cs="Tahoma"/>
      <w:sz w:val="16"/>
      <w:szCs w:val="16"/>
      <w:lang w:val="lt-LT"/>
    </w:rPr>
  </w:style>
  <w:style w:type="paragraph" w:customStyle="1" w:styleId="BT-EMEASMCA">
    <w:name w:val="BT- EMEA_SMCA"/>
    <w:basedOn w:val="BTEMEASMCA"/>
    <w:autoRedefine/>
    <w:uiPriority w:val="99"/>
    <w:rsid w:val="003E3940"/>
    <w:pPr>
      <w:numPr>
        <w:numId w:val="1"/>
      </w:numPr>
      <w:tabs>
        <w:tab w:val="clear" w:pos="720"/>
        <w:tab w:val="num" w:pos="360"/>
      </w:tabs>
      <w:ind w:left="0" w:firstLine="0"/>
    </w:pPr>
  </w:style>
  <w:style w:type="paragraph" w:customStyle="1" w:styleId="PI-3EMEASMCA">
    <w:name w:val="PI-3 EMEA_SMCA"/>
    <w:basedOn w:val="prastasis"/>
    <w:autoRedefine/>
    <w:uiPriority w:val="99"/>
    <w:rsid w:val="000C63E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0C63E2"/>
    <w:rPr>
      <w:b/>
    </w:rPr>
  </w:style>
  <w:style w:type="paragraph" w:customStyle="1" w:styleId="BTbeEMEASMCA">
    <w:name w:val="BT(be) EMEA_SMCA"/>
    <w:basedOn w:val="BTEMEASMCA"/>
    <w:autoRedefine/>
    <w:uiPriority w:val="99"/>
    <w:rsid w:val="000C63E2"/>
    <w:pPr>
      <w:jc w:val="center"/>
    </w:pPr>
    <w:rPr>
      <w:b/>
    </w:rPr>
  </w:style>
  <w:style w:type="paragraph" w:customStyle="1" w:styleId="BTeEMEASMCA">
    <w:name w:val="BT(e) EMEA_SMCA"/>
    <w:basedOn w:val="BTEMEASMCA"/>
    <w:autoRedefine/>
    <w:uiPriority w:val="99"/>
    <w:rsid w:val="000C63E2"/>
    <w:pPr>
      <w:jc w:val="center"/>
    </w:pPr>
  </w:style>
  <w:style w:type="paragraph" w:customStyle="1" w:styleId="BTgEMEASMCA">
    <w:name w:val="BT(g) EMEA_SMCA"/>
    <w:basedOn w:val="BTEMEASMCA"/>
    <w:link w:val="BTgEMEASMCAChar"/>
    <w:autoRedefine/>
    <w:uiPriority w:val="99"/>
    <w:rsid w:val="000C63E2"/>
    <w:rPr>
      <w:i/>
      <w:color w:val="008000"/>
    </w:rPr>
  </w:style>
  <w:style w:type="character" w:customStyle="1" w:styleId="BTgEMEASMCAChar">
    <w:name w:val="BT(g) EMEA_SMCA Char"/>
    <w:link w:val="BTgEMEASMCA"/>
    <w:uiPriority w:val="99"/>
    <w:locked/>
    <w:rsid w:val="000C63E2"/>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0C63E2"/>
    <w:rPr>
      <w:u w:val="single"/>
    </w:rPr>
  </w:style>
  <w:style w:type="paragraph" w:styleId="Porat">
    <w:name w:val="footer"/>
    <w:basedOn w:val="prastasis"/>
    <w:link w:val="PoratDiagrama"/>
    <w:uiPriority w:val="99"/>
    <w:rsid w:val="000C63E2"/>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0C63E2"/>
    <w:rPr>
      <w:rFonts w:ascii="Times New Roman" w:eastAsia="Times New Roman" w:hAnsi="Times New Roman" w:cs="Times New Roman"/>
      <w:sz w:val="24"/>
      <w:szCs w:val="24"/>
      <w:lang w:val="lt-LT"/>
    </w:rPr>
  </w:style>
  <w:style w:type="character" w:styleId="Puslapionumeris">
    <w:name w:val="page number"/>
    <w:uiPriority w:val="99"/>
    <w:rsid w:val="000C63E2"/>
    <w:rPr>
      <w:rFonts w:cs="Times New Roman"/>
    </w:rPr>
  </w:style>
  <w:style w:type="paragraph" w:customStyle="1" w:styleId="EMEAEnBodyText">
    <w:name w:val="EMEA En Body Text"/>
    <w:basedOn w:val="prastasis"/>
    <w:uiPriority w:val="99"/>
    <w:rsid w:val="000C63E2"/>
    <w:pPr>
      <w:spacing w:before="120" w:after="120" w:line="240" w:lineRule="auto"/>
      <w:jc w:val="both"/>
    </w:pPr>
    <w:rPr>
      <w:rFonts w:ascii="Times New Roman" w:eastAsia="Times New Roman" w:hAnsi="Times New Roman" w:cs="Times New Roman"/>
      <w:szCs w:val="20"/>
    </w:rPr>
  </w:style>
  <w:style w:type="paragraph" w:styleId="Dokumentoinaostekstas">
    <w:name w:val="endnote text"/>
    <w:basedOn w:val="prastasis"/>
    <w:link w:val="DokumentoinaostekstasDiagrama"/>
    <w:uiPriority w:val="99"/>
    <w:semiHidden/>
    <w:rsid w:val="000C63E2"/>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0C63E2"/>
    <w:rPr>
      <w:rFonts w:ascii="Times New Roman" w:eastAsia="Times New Roman" w:hAnsi="Times New Roman" w:cs="Times New Roman"/>
      <w:szCs w:val="20"/>
      <w:lang w:val="en-GB"/>
    </w:rPr>
  </w:style>
  <w:style w:type="paragraph" w:styleId="Komentarotekstas">
    <w:name w:val="annotation text"/>
    <w:basedOn w:val="prastasis"/>
    <w:link w:val="KomentarotekstasDiagrama"/>
    <w:uiPriority w:val="99"/>
    <w:semiHidden/>
    <w:rsid w:val="000C63E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0C63E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0C63E2"/>
    <w:rPr>
      <w:b/>
      <w:bCs/>
    </w:rPr>
  </w:style>
  <w:style w:type="character" w:customStyle="1" w:styleId="KomentarotemaDiagrama">
    <w:name w:val="Komentaro tema Diagrama"/>
    <w:basedOn w:val="KomentarotekstasDiagrama"/>
    <w:link w:val="Komentarotema"/>
    <w:uiPriority w:val="99"/>
    <w:semiHidden/>
    <w:rsid w:val="000C63E2"/>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rsid w:val="000C63E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0C63E2"/>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iPriority w:val="99"/>
    <w:semiHidden/>
    <w:rsid w:val="000C63E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uiPriority w:val="99"/>
    <w:semiHidden/>
    <w:rsid w:val="000C63E2"/>
    <w:rPr>
      <w:rFonts w:ascii="Tahoma" w:eastAsia="Times New Roman" w:hAnsi="Tahoma" w:cs="Tahoma"/>
      <w:sz w:val="20"/>
      <w:szCs w:val="20"/>
      <w:shd w:val="clear" w:color="auto" w:fill="000080"/>
      <w:lang w:val="lt-LT"/>
    </w:rPr>
  </w:style>
  <w:style w:type="paragraph" w:customStyle="1" w:styleId="Sraopastraipa1">
    <w:name w:val="Sąrašo pastraipa1"/>
    <w:basedOn w:val="prastasis"/>
    <w:uiPriority w:val="99"/>
    <w:rsid w:val="000C63E2"/>
    <w:pPr>
      <w:spacing w:after="0" w:line="240" w:lineRule="auto"/>
      <w:ind w:left="720"/>
      <w:contextualSpacing/>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rsid w:val="000C63E2"/>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0C63E2"/>
    <w:rPr>
      <w:rFonts w:ascii="Times New Roman" w:eastAsia="Times New Roman" w:hAnsi="Times New Roman" w:cs="Times New Roman"/>
      <w:szCs w:val="20"/>
      <w:lang w:val="lt-LT" w:eastAsia="lt-LT"/>
    </w:rPr>
  </w:style>
  <w:style w:type="paragraph" w:customStyle="1" w:styleId="Normal1">
    <w:name w:val="Normal1"/>
    <w:link w:val="Normal1Char"/>
    <w:uiPriority w:val="99"/>
    <w:rsid w:val="000C63E2"/>
    <w:pPr>
      <w:widowControl w:val="0"/>
      <w:spacing w:after="0" w:line="240" w:lineRule="auto"/>
    </w:pPr>
    <w:rPr>
      <w:rFonts w:ascii="Times New Roman" w:eastAsia="Times New Roman" w:hAnsi="Times New Roman" w:cs="Times New Roman"/>
      <w:noProof/>
      <w:sz w:val="24"/>
      <w:szCs w:val="20"/>
      <w:lang w:val="lt-LT" w:eastAsia="lt-LT"/>
    </w:rPr>
  </w:style>
  <w:style w:type="character" w:customStyle="1" w:styleId="Normal1Char">
    <w:name w:val="Normal1 Char"/>
    <w:link w:val="Normal1"/>
    <w:uiPriority w:val="99"/>
    <w:locked/>
    <w:rsid w:val="000C63E2"/>
    <w:rPr>
      <w:rFonts w:ascii="Times New Roman" w:eastAsia="Times New Roman" w:hAnsi="Times New Roman" w:cs="Times New Roman"/>
      <w:noProof/>
      <w:sz w:val="24"/>
      <w:szCs w:val="20"/>
      <w:lang w:val="lt-LT" w:eastAsia="lt-LT"/>
    </w:rPr>
  </w:style>
  <w:style w:type="paragraph" w:styleId="Pagrindinistekstas2">
    <w:name w:val="Body Text 2"/>
    <w:basedOn w:val="prastasis"/>
    <w:link w:val="Pagrindinistekstas2Diagrama"/>
    <w:uiPriority w:val="99"/>
    <w:rsid w:val="000C63E2"/>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rsid w:val="000C63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uiPriority w:val="99"/>
    <w:rsid w:val="000C63E2"/>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C63E2"/>
    <w:rPr>
      <w:rFonts w:ascii="Times New Roman" w:eastAsia="Times New Roman" w:hAnsi="Times New Roman" w:cs="Times New Roman"/>
      <w:sz w:val="16"/>
      <w:szCs w:val="16"/>
      <w:lang w:val="lt-LT"/>
    </w:rPr>
  </w:style>
  <w:style w:type="paragraph" w:styleId="Paprastasistekstas">
    <w:name w:val="Plain Text"/>
    <w:basedOn w:val="prastasis"/>
    <w:link w:val="PaprastasistekstasDiagrama"/>
    <w:uiPriority w:val="99"/>
    <w:rsid w:val="000C63E2"/>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0C63E2"/>
    <w:rPr>
      <w:rFonts w:ascii="Courier New" w:eastAsia="SimSun" w:hAnsi="Courier New" w:cs="Times New Roman"/>
      <w:sz w:val="20"/>
      <w:szCs w:val="20"/>
    </w:rPr>
  </w:style>
  <w:style w:type="paragraph" w:customStyle="1" w:styleId="Sraopastraipa2">
    <w:name w:val="Sąrašo pastraipa2"/>
    <w:basedOn w:val="prastasis"/>
    <w:uiPriority w:val="99"/>
    <w:qFormat/>
    <w:rsid w:val="000C63E2"/>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Pataisymai1">
    <w:name w:val="Pataisymai1"/>
    <w:hidden/>
    <w:uiPriority w:val="99"/>
    <w:semiHidden/>
    <w:rsid w:val="000C63E2"/>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uiPriority w:val="99"/>
    <w:semiHidden/>
    <w:rsid w:val="000C63E2"/>
    <w:rPr>
      <w:rFonts w:cs="Times New Roman"/>
      <w:sz w:val="16"/>
      <w:szCs w:val="16"/>
    </w:rPr>
  </w:style>
  <w:style w:type="paragraph" w:styleId="Sraopastraipa">
    <w:name w:val="List Paragraph"/>
    <w:basedOn w:val="prastasis"/>
    <w:uiPriority w:val="99"/>
    <w:qFormat/>
    <w:rsid w:val="000C63E2"/>
    <w:pPr>
      <w:ind w:left="720"/>
      <w:contextualSpacing/>
    </w:pPr>
  </w:style>
  <w:style w:type="paragraph" w:styleId="Pataisymai">
    <w:name w:val="Revision"/>
    <w:hidden/>
    <w:uiPriority w:val="99"/>
    <w:semiHidden/>
    <w:rsid w:val="000C63E2"/>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C4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43327</Words>
  <Characters>24697</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2020-08-13T13:35:00Z</dcterms:created>
  <dcterms:modified xsi:type="dcterms:W3CDTF">2020-08-13T13:36:00Z</dcterms:modified>
</cp:coreProperties>
</file>