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7" w:rsidRPr="00214D99" w:rsidRDefault="00F15137" w:rsidP="00F15137">
      <w:pPr>
        <w:jc w:val="center"/>
        <w:rPr>
          <w:b/>
          <w:sz w:val="22"/>
          <w:szCs w:val="22"/>
        </w:rPr>
      </w:pPr>
      <w:r w:rsidRPr="00214D99">
        <w:rPr>
          <w:b/>
          <w:sz w:val="22"/>
          <w:szCs w:val="22"/>
        </w:rPr>
        <w:t>Pakuotės lapelis: informacija vartotojui</w:t>
      </w:r>
    </w:p>
    <w:p w:rsidR="00F15137" w:rsidRPr="00214D99" w:rsidRDefault="00F15137" w:rsidP="00F15137">
      <w:pPr>
        <w:jc w:val="center"/>
        <w:rPr>
          <w:b/>
          <w:sz w:val="22"/>
          <w:szCs w:val="22"/>
        </w:rPr>
      </w:pPr>
    </w:p>
    <w:p w:rsidR="00F15137" w:rsidRPr="00214D99" w:rsidRDefault="00F15137" w:rsidP="00F15137">
      <w:pPr>
        <w:jc w:val="center"/>
        <w:rPr>
          <w:rFonts w:eastAsiaTheme="minorHAnsi"/>
          <w:b/>
          <w:sz w:val="22"/>
          <w:szCs w:val="22"/>
        </w:rPr>
      </w:pPr>
      <w:proofErr w:type="spellStart"/>
      <w:r w:rsidRPr="00214D99">
        <w:rPr>
          <w:b/>
          <w:sz w:val="22"/>
          <w:szCs w:val="22"/>
        </w:rPr>
        <w:t>Omep</w:t>
      </w:r>
      <w:proofErr w:type="spellEnd"/>
      <w:r w:rsidRPr="00214D99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 </w:t>
      </w:r>
      <w:r w:rsidRPr="00214D99">
        <w:rPr>
          <w:b/>
          <w:sz w:val="22"/>
          <w:szCs w:val="22"/>
        </w:rPr>
        <w:t>mg skrandyje neirios kietosios kapsulės</w:t>
      </w:r>
    </w:p>
    <w:p w:rsidR="00F15137" w:rsidRPr="00214D99" w:rsidRDefault="00F15137" w:rsidP="00F15137">
      <w:pPr>
        <w:jc w:val="center"/>
        <w:rPr>
          <w:rFonts w:eastAsiaTheme="minorHAnsi"/>
          <w:b/>
          <w:sz w:val="22"/>
          <w:szCs w:val="22"/>
        </w:rPr>
      </w:pPr>
      <w:proofErr w:type="spellStart"/>
      <w:r w:rsidRPr="00214D99">
        <w:rPr>
          <w:b/>
          <w:sz w:val="22"/>
          <w:szCs w:val="22"/>
          <w:highlight w:val="lightGray"/>
        </w:rPr>
        <w:t>Omep</w:t>
      </w:r>
      <w:proofErr w:type="spellEnd"/>
      <w:r w:rsidRPr="00214D99">
        <w:rPr>
          <w:b/>
          <w:sz w:val="22"/>
          <w:szCs w:val="22"/>
          <w:highlight w:val="lightGray"/>
        </w:rPr>
        <w:t xml:space="preserve"> 40</w:t>
      </w:r>
      <w:r>
        <w:rPr>
          <w:b/>
          <w:sz w:val="22"/>
          <w:szCs w:val="22"/>
          <w:highlight w:val="lightGray"/>
        </w:rPr>
        <w:t> </w:t>
      </w:r>
      <w:r w:rsidRPr="00214D99">
        <w:rPr>
          <w:b/>
          <w:sz w:val="22"/>
          <w:szCs w:val="22"/>
          <w:highlight w:val="lightGray"/>
        </w:rPr>
        <w:t>mg skrandyje neirios kietosios kapsulės</w:t>
      </w:r>
    </w:p>
    <w:p w:rsidR="00F15137" w:rsidRPr="00214D99" w:rsidRDefault="00F15137" w:rsidP="00F15137">
      <w:pPr>
        <w:jc w:val="center"/>
        <w:rPr>
          <w:rFonts w:eastAsiaTheme="minorHAnsi"/>
          <w:sz w:val="22"/>
          <w:szCs w:val="22"/>
        </w:rPr>
      </w:pPr>
      <w:proofErr w:type="spellStart"/>
      <w:r w:rsidRPr="00214D99">
        <w:rPr>
          <w:sz w:val="22"/>
          <w:szCs w:val="22"/>
        </w:rPr>
        <w:t>omeprazolas</w:t>
      </w:r>
      <w:proofErr w:type="spellEnd"/>
    </w:p>
    <w:p w:rsidR="00F15137" w:rsidRPr="00214D99" w:rsidRDefault="00F15137" w:rsidP="00F15137">
      <w:pPr>
        <w:rPr>
          <w:sz w:val="22"/>
          <w:szCs w:val="22"/>
        </w:rPr>
      </w:pPr>
    </w:p>
    <w:p w:rsidR="00F15137" w:rsidRPr="00214D99" w:rsidRDefault="00F15137" w:rsidP="00F15137">
      <w:pPr>
        <w:rPr>
          <w:rFonts w:eastAsiaTheme="minorHAnsi"/>
          <w:b/>
          <w:sz w:val="22"/>
          <w:szCs w:val="22"/>
        </w:rPr>
      </w:pPr>
      <w:r w:rsidRPr="00214D99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F15137" w:rsidRPr="00214D99" w:rsidRDefault="00F15137" w:rsidP="00F15137">
      <w:pPr>
        <w:ind w:left="540" w:hanging="540"/>
        <w:rPr>
          <w:sz w:val="22"/>
          <w:szCs w:val="22"/>
        </w:rPr>
      </w:pPr>
      <w:r w:rsidRPr="00214D99">
        <w:rPr>
          <w:sz w:val="22"/>
          <w:szCs w:val="22"/>
        </w:rPr>
        <w:t>-</w:t>
      </w:r>
      <w:r w:rsidRPr="00214D99">
        <w:rPr>
          <w:sz w:val="22"/>
          <w:szCs w:val="22"/>
        </w:rPr>
        <w:tab/>
        <w:t>Neišmeskite šio lapelio, nes vėl gali prireikti jį perskaityti.</w:t>
      </w:r>
    </w:p>
    <w:p w:rsidR="00F15137" w:rsidRPr="005A6F2F" w:rsidRDefault="00F15137" w:rsidP="00F15137">
      <w:pPr>
        <w:ind w:left="540" w:hanging="540"/>
        <w:rPr>
          <w:sz w:val="22"/>
          <w:szCs w:val="22"/>
        </w:rPr>
      </w:pPr>
      <w:r w:rsidRPr="00214D99">
        <w:rPr>
          <w:sz w:val="22"/>
          <w:szCs w:val="22"/>
        </w:rPr>
        <w:t>-</w:t>
      </w:r>
      <w:r w:rsidRPr="00214D99">
        <w:rPr>
          <w:sz w:val="22"/>
          <w:szCs w:val="22"/>
        </w:rPr>
        <w:tab/>
        <w:t>Jeigu kiltų daugiau klausimų, kreipkitės į gydytoją arba vaistininką.</w:t>
      </w:r>
    </w:p>
    <w:p w:rsidR="00F15137" w:rsidRPr="005A6F2F" w:rsidRDefault="00F15137" w:rsidP="00F15137">
      <w:pPr>
        <w:ind w:left="540" w:hanging="540"/>
        <w:rPr>
          <w:sz w:val="22"/>
          <w:szCs w:val="22"/>
        </w:rPr>
      </w:pPr>
      <w:r w:rsidRPr="005A6F2F">
        <w:rPr>
          <w:sz w:val="22"/>
          <w:szCs w:val="22"/>
        </w:rPr>
        <w:t>-</w:t>
      </w:r>
      <w:r w:rsidRPr="005A6F2F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F15137" w:rsidRPr="005A6F2F" w:rsidRDefault="00F15137" w:rsidP="00F15137">
      <w:pPr>
        <w:ind w:left="540" w:hanging="540"/>
        <w:rPr>
          <w:sz w:val="22"/>
          <w:szCs w:val="22"/>
        </w:rPr>
      </w:pPr>
      <w:r w:rsidRPr="005A6F2F">
        <w:rPr>
          <w:sz w:val="22"/>
          <w:szCs w:val="22"/>
        </w:rPr>
        <w:t>-</w:t>
      </w:r>
      <w:r w:rsidRPr="005A6F2F">
        <w:rPr>
          <w:sz w:val="22"/>
          <w:szCs w:val="22"/>
        </w:rPr>
        <w:tab/>
        <w:t>Jeigu pasireiškė šalutinis poveikis (net jeigu jis šiame lapelyje nenurodytas), k</w:t>
      </w:r>
      <w:r w:rsidRPr="00214D99">
        <w:rPr>
          <w:sz w:val="22"/>
          <w:szCs w:val="22"/>
        </w:rPr>
        <w:t>reipkitės į gydytoją arba vaistininką. Žr. 4 skyrių.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D834B3" w:rsidRDefault="00F15137" w:rsidP="00F15137">
      <w:pPr>
        <w:ind w:left="540"/>
        <w:rPr>
          <w:rFonts w:eastAsiaTheme="minorHAnsi"/>
          <w:b/>
          <w:sz w:val="22"/>
          <w:szCs w:val="22"/>
        </w:rPr>
      </w:pPr>
      <w:r w:rsidRPr="007412A3">
        <w:rPr>
          <w:b/>
          <w:sz w:val="22"/>
          <w:szCs w:val="22"/>
        </w:rPr>
        <w:t>Apie ką rašoma šiame lapelyje?</w:t>
      </w:r>
    </w:p>
    <w:p w:rsidR="00F15137" w:rsidRPr="00D317D1" w:rsidRDefault="00F15137" w:rsidP="00F15137">
      <w:pPr>
        <w:ind w:left="540" w:hanging="540"/>
        <w:rPr>
          <w:rFonts w:eastAsiaTheme="minorHAnsi"/>
          <w:sz w:val="22"/>
          <w:szCs w:val="22"/>
        </w:rPr>
      </w:pPr>
      <w:r w:rsidRPr="00D317D1">
        <w:rPr>
          <w:sz w:val="22"/>
          <w:szCs w:val="22"/>
        </w:rPr>
        <w:t>1.</w:t>
      </w:r>
      <w:r w:rsidRPr="00D317D1">
        <w:rPr>
          <w:sz w:val="22"/>
          <w:szCs w:val="22"/>
        </w:rPr>
        <w:tab/>
        <w:t xml:space="preserve">Kas yra </w:t>
      </w:r>
      <w:proofErr w:type="spellStart"/>
      <w:r w:rsidRPr="00D317D1">
        <w:rPr>
          <w:sz w:val="22"/>
          <w:szCs w:val="22"/>
        </w:rPr>
        <w:t>Omep</w:t>
      </w:r>
      <w:proofErr w:type="spellEnd"/>
      <w:r w:rsidRPr="00D317D1">
        <w:rPr>
          <w:sz w:val="22"/>
          <w:szCs w:val="22"/>
        </w:rPr>
        <w:t xml:space="preserve"> ir kam jis vartojamas</w:t>
      </w:r>
    </w:p>
    <w:p w:rsidR="00F15137" w:rsidRPr="000E4EA6" w:rsidRDefault="00F15137" w:rsidP="00F15137">
      <w:pPr>
        <w:ind w:left="540" w:hanging="540"/>
        <w:rPr>
          <w:rFonts w:eastAsiaTheme="minorHAnsi"/>
          <w:sz w:val="22"/>
          <w:szCs w:val="22"/>
        </w:rPr>
      </w:pPr>
      <w:r w:rsidRPr="00745D4F">
        <w:rPr>
          <w:sz w:val="22"/>
          <w:szCs w:val="22"/>
        </w:rPr>
        <w:t>2.</w:t>
      </w:r>
      <w:r w:rsidRPr="00745D4F">
        <w:rPr>
          <w:sz w:val="22"/>
          <w:szCs w:val="22"/>
        </w:rPr>
        <w:tab/>
        <w:t xml:space="preserve">Kas žinotina prieš vartojant </w:t>
      </w:r>
      <w:proofErr w:type="spellStart"/>
      <w:r w:rsidRPr="00745D4F">
        <w:rPr>
          <w:sz w:val="22"/>
          <w:szCs w:val="22"/>
        </w:rPr>
        <w:t>Omep</w:t>
      </w:r>
      <w:proofErr w:type="spellEnd"/>
    </w:p>
    <w:p w:rsidR="00F15137" w:rsidRPr="000E4EA6" w:rsidRDefault="00F15137" w:rsidP="00F15137">
      <w:pPr>
        <w:ind w:left="540" w:hanging="540"/>
        <w:rPr>
          <w:rFonts w:eastAsiaTheme="minorHAnsi"/>
          <w:sz w:val="22"/>
          <w:szCs w:val="22"/>
        </w:rPr>
      </w:pPr>
      <w:r w:rsidRPr="000E4EA6">
        <w:rPr>
          <w:sz w:val="22"/>
          <w:szCs w:val="22"/>
        </w:rPr>
        <w:t>3.</w:t>
      </w:r>
      <w:r w:rsidRPr="000E4EA6">
        <w:rPr>
          <w:sz w:val="22"/>
          <w:szCs w:val="22"/>
        </w:rPr>
        <w:tab/>
        <w:t xml:space="preserve">Kaip vartoti </w:t>
      </w:r>
      <w:proofErr w:type="spellStart"/>
      <w:r w:rsidRPr="000E4EA6">
        <w:rPr>
          <w:sz w:val="22"/>
          <w:szCs w:val="22"/>
        </w:rPr>
        <w:t>Omep</w:t>
      </w:r>
      <w:proofErr w:type="spellEnd"/>
    </w:p>
    <w:p w:rsidR="00F15137" w:rsidRPr="0057379F" w:rsidRDefault="00F15137" w:rsidP="00F15137">
      <w:pPr>
        <w:ind w:left="540" w:hanging="540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>4.</w:t>
      </w:r>
      <w:r w:rsidRPr="0057379F">
        <w:rPr>
          <w:sz w:val="22"/>
          <w:szCs w:val="22"/>
        </w:rPr>
        <w:tab/>
        <w:t>Galimas šalutinis poveikis</w:t>
      </w:r>
    </w:p>
    <w:p w:rsidR="00F15137" w:rsidRPr="00C569D1" w:rsidRDefault="00F15137" w:rsidP="00F15137">
      <w:pPr>
        <w:ind w:left="540" w:hanging="540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>5.</w:t>
      </w:r>
      <w:r w:rsidRPr="0057379F">
        <w:rPr>
          <w:sz w:val="22"/>
          <w:szCs w:val="22"/>
        </w:rPr>
        <w:tab/>
        <w:t xml:space="preserve">Kaip laikyti </w:t>
      </w:r>
      <w:proofErr w:type="spellStart"/>
      <w:r w:rsidRPr="0057379F">
        <w:rPr>
          <w:sz w:val="22"/>
          <w:szCs w:val="22"/>
        </w:rPr>
        <w:t>Omep</w:t>
      </w:r>
      <w:proofErr w:type="spellEnd"/>
    </w:p>
    <w:p w:rsidR="00F15137" w:rsidRPr="005A6F2F" w:rsidRDefault="00F15137" w:rsidP="00F15137">
      <w:pPr>
        <w:ind w:left="540" w:hanging="540"/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>6.</w:t>
      </w:r>
      <w:r w:rsidRPr="00214D99">
        <w:rPr>
          <w:sz w:val="22"/>
          <w:szCs w:val="22"/>
        </w:rPr>
        <w:tab/>
        <w:t>Pakuotės turinys ir kita informacija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7412A3" w:rsidRDefault="00F15137" w:rsidP="00F15137">
      <w:pPr>
        <w:rPr>
          <w:sz w:val="22"/>
          <w:szCs w:val="22"/>
        </w:rPr>
      </w:pPr>
    </w:p>
    <w:p w:rsidR="00F15137" w:rsidRPr="00D317D1" w:rsidRDefault="00F15137" w:rsidP="00F15137">
      <w:pPr>
        <w:ind w:left="540" w:hanging="540"/>
        <w:rPr>
          <w:b/>
          <w:sz w:val="22"/>
          <w:szCs w:val="22"/>
        </w:rPr>
      </w:pPr>
      <w:bookmarkStart w:id="0" w:name="_Toc129243264"/>
      <w:bookmarkStart w:id="1" w:name="_Toc129243139"/>
      <w:bookmarkEnd w:id="0"/>
      <w:r w:rsidRPr="00D834B3">
        <w:rPr>
          <w:b/>
          <w:sz w:val="22"/>
          <w:szCs w:val="22"/>
        </w:rPr>
        <w:t>1.</w:t>
      </w:r>
      <w:r w:rsidRPr="00D834B3">
        <w:rPr>
          <w:b/>
          <w:sz w:val="22"/>
          <w:szCs w:val="22"/>
        </w:rPr>
        <w:tab/>
        <w:t xml:space="preserve">Kas yra </w:t>
      </w:r>
      <w:proofErr w:type="spellStart"/>
      <w:r w:rsidRPr="00D834B3">
        <w:rPr>
          <w:b/>
          <w:sz w:val="22"/>
          <w:szCs w:val="22"/>
        </w:rPr>
        <w:t>Omep</w:t>
      </w:r>
      <w:proofErr w:type="spellEnd"/>
      <w:r w:rsidRPr="00D834B3">
        <w:rPr>
          <w:b/>
          <w:sz w:val="22"/>
          <w:szCs w:val="22"/>
        </w:rPr>
        <w:t xml:space="preserve"> ir kam jis vartojamas</w:t>
      </w:r>
      <w:bookmarkEnd w:id="1"/>
    </w:p>
    <w:p w:rsidR="00F15137" w:rsidRPr="00745D4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proofErr w:type="spellStart"/>
      <w:r w:rsidRPr="000E4EA6">
        <w:rPr>
          <w:sz w:val="22"/>
          <w:szCs w:val="22"/>
        </w:rPr>
        <w:t>Omep</w:t>
      </w:r>
      <w:proofErr w:type="spellEnd"/>
      <w:r w:rsidRPr="000E4EA6">
        <w:rPr>
          <w:sz w:val="22"/>
          <w:szCs w:val="22"/>
        </w:rPr>
        <w:t xml:space="preserve"> sudėtyje yra aktyvi medžiaga </w:t>
      </w:r>
      <w:proofErr w:type="spellStart"/>
      <w:r w:rsidRPr="000E4EA6">
        <w:rPr>
          <w:sz w:val="22"/>
          <w:szCs w:val="22"/>
        </w:rPr>
        <w:t>omeprazolas</w:t>
      </w:r>
      <w:proofErr w:type="spellEnd"/>
      <w:r w:rsidRPr="000E4EA6">
        <w:rPr>
          <w:sz w:val="22"/>
          <w:szCs w:val="22"/>
        </w:rPr>
        <w:t xml:space="preserve">. </w:t>
      </w:r>
      <w:proofErr w:type="spellStart"/>
      <w:r w:rsidRPr="000E4EA6">
        <w:rPr>
          <w:sz w:val="22"/>
          <w:szCs w:val="22"/>
        </w:rPr>
        <w:t>Omep</w:t>
      </w:r>
      <w:proofErr w:type="spellEnd"/>
      <w:r w:rsidRPr="000E4EA6">
        <w:rPr>
          <w:b/>
          <w:sz w:val="22"/>
          <w:szCs w:val="22"/>
        </w:rPr>
        <w:t xml:space="preserve"> </w:t>
      </w:r>
      <w:r w:rsidRPr="000E4EA6">
        <w:rPr>
          <w:sz w:val="22"/>
          <w:szCs w:val="22"/>
        </w:rPr>
        <w:t>priklauso vaistų, vadinamų protonų siurblio inhibitoriais, grupei. Šie vaist</w:t>
      </w:r>
      <w:r w:rsidRPr="0057379F">
        <w:rPr>
          <w:sz w:val="22"/>
          <w:szCs w:val="22"/>
        </w:rPr>
        <w:t xml:space="preserve">ai mažina rūgšties kiekį Jūsų skrandyje. Tai sudaro sąlygas opų gijimui ir palengvina skausmą. </w:t>
      </w:r>
    </w:p>
    <w:p w:rsidR="00F15137" w:rsidRPr="005A6F2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D317D1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7412A3">
        <w:rPr>
          <w:sz w:val="22"/>
          <w:szCs w:val="22"/>
        </w:rPr>
        <w:t>Omep</w:t>
      </w:r>
      <w:proofErr w:type="spellEnd"/>
      <w:r w:rsidRPr="007412A3">
        <w:rPr>
          <w:sz w:val="22"/>
          <w:szCs w:val="22"/>
        </w:rPr>
        <w:t xml:space="preserve"> yra gydomos </w:t>
      </w:r>
      <w:r w:rsidRPr="00D834B3">
        <w:rPr>
          <w:sz w:val="22"/>
          <w:szCs w:val="22"/>
        </w:rPr>
        <w:t>toliau išvardytos ligos.</w:t>
      </w:r>
    </w:p>
    <w:p w:rsidR="00F15137" w:rsidRPr="00745D4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0E4EA6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0E4EA6">
        <w:rPr>
          <w:sz w:val="22"/>
          <w:szCs w:val="22"/>
        </w:rPr>
        <w:t>Suaugusių žmonių</w:t>
      </w:r>
    </w:p>
    <w:p w:rsidR="00F15137" w:rsidRPr="0057379F" w:rsidRDefault="00F15137" w:rsidP="00F15137">
      <w:pPr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7379F">
        <w:rPr>
          <w:sz w:val="22"/>
          <w:szCs w:val="22"/>
        </w:rPr>
        <w:t>Gastroezofaginio</w:t>
      </w:r>
      <w:proofErr w:type="spellEnd"/>
      <w:r w:rsidRPr="0057379F">
        <w:rPr>
          <w:sz w:val="22"/>
          <w:szCs w:val="22"/>
        </w:rPr>
        <w:t xml:space="preserve"> </w:t>
      </w:r>
      <w:proofErr w:type="spellStart"/>
      <w:r w:rsidRPr="0057379F">
        <w:rPr>
          <w:sz w:val="22"/>
          <w:szCs w:val="22"/>
        </w:rPr>
        <w:t>refliukso</w:t>
      </w:r>
      <w:proofErr w:type="spellEnd"/>
      <w:r w:rsidRPr="0057379F">
        <w:rPr>
          <w:sz w:val="22"/>
          <w:szCs w:val="22"/>
        </w:rPr>
        <w:t xml:space="preserve"> liga (rūgštis iš skrandžio patenka į stemplę – vamzdelį, kuris jungia burnos ertmę su skrandžiu, ir sukelia skausmą, uždegimą, rėmenį);</w:t>
      </w:r>
    </w:p>
    <w:p w:rsidR="00F15137" w:rsidRPr="00C569D1" w:rsidRDefault="00F15137" w:rsidP="00F15137">
      <w:pPr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>Viršutinės žarnyno dalies (dvylikapirštės žarnos) ar skrandžio opos;</w:t>
      </w:r>
    </w:p>
    <w:p w:rsidR="00F15137" w:rsidRPr="005A6F2F" w:rsidRDefault="00F15137" w:rsidP="00F15137">
      <w:pPr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 xml:space="preserve">Bakterijų, vadinamų </w:t>
      </w:r>
      <w:proofErr w:type="spellStart"/>
      <w:r w:rsidRPr="00214D99">
        <w:rPr>
          <w:i/>
          <w:sz w:val="22"/>
          <w:szCs w:val="22"/>
        </w:rPr>
        <w:t>Helicobacter</w:t>
      </w:r>
      <w:proofErr w:type="spellEnd"/>
      <w:r w:rsidRPr="00214D99">
        <w:rPr>
          <w:i/>
          <w:sz w:val="22"/>
          <w:szCs w:val="22"/>
        </w:rPr>
        <w:t xml:space="preserve"> </w:t>
      </w:r>
      <w:proofErr w:type="spellStart"/>
      <w:r w:rsidRPr="00214D99">
        <w:rPr>
          <w:i/>
          <w:sz w:val="22"/>
          <w:szCs w:val="22"/>
        </w:rPr>
        <w:t>pylori</w:t>
      </w:r>
      <w:proofErr w:type="spellEnd"/>
      <w:r w:rsidRPr="00214D99">
        <w:rPr>
          <w:sz w:val="22"/>
          <w:szCs w:val="22"/>
        </w:rPr>
        <w:t>, infekuotos opos (jeigu sergate šia liga, gydytojas taip pat gali skirti antibiotikų infekcijai išnaikinti ir sudaryti sąlygas opai užgyti);</w:t>
      </w:r>
    </w:p>
    <w:p w:rsidR="00F15137" w:rsidRPr="007412A3" w:rsidRDefault="00F15137" w:rsidP="00F15137">
      <w:pPr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Nesteroidinių vaistų nuo uždegimo sukeltos opos (</w:t>
      </w: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 xml:space="preserve"> taip pat galima vartoti norint išvengti opų susidarymo vartojant nesteroidinių vaistų nuo uždegimo);</w:t>
      </w:r>
    </w:p>
    <w:p w:rsidR="00F15137" w:rsidRPr="00D317D1" w:rsidRDefault="00F15137" w:rsidP="00F15137">
      <w:pPr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D834B3">
        <w:rPr>
          <w:sz w:val="22"/>
          <w:szCs w:val="22"/>
        </w:rPr>
        <w:t xml:space="preserve">Kasos auglių sukeltas rūgšties perteklius skrandyje </w:t>
      </w:r>
      <w:r w:rsidRPr="00D317D1">
        <w:rPr>
          <w:sz w:val="22"/>
          <w:szCs w:val="22"/>
        </w:rPr>
        <w:t>(</w:t>
      </w:r>
      <w:proofErr w:type="spellStart"/>
      <w:r w:rsidRPr="00D317D1">
        <w:rPr>
          <w:sz w:val="22"/>
          <w:szCs w:val="22"/>
        </w:rPr>
        <w:t>Zolingerio-Elisono</w:t>
      </w:r>
      <w:proofErr w:type="spellEnd"/>
      <w:r w:rsidRPr="00D317D1">
        <w:rPr>
          <w:sz w:val="22"/>
          <w:szCs w:val="22"/>
        </w:rPr>
        <w:t xml:space="preserve"> sindromas).</w:t>
      </w:r>
    </w:p>
    <w:p w:rsidR="00F15137" w:rsidRPr="00745D4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0E4EA6">
        <w:rPr>
          <w:sz w:val="22"/>
          <w:szCs w:val="22"/>
        </w:rPr>
        <w:t>Vaikų</w:t>
      </w:r>
      <w:r w:rsidRPr="00214D99">
        <w:rPr>
          <w:sz w:val="22"/>
          <w:szCs w:val="22"/>
        </w:rPr>
        <w:t xml:space="preserve"> </w:t>
      </w:r>
      <w:r w:rsidRPr="005A6F2F">
        <w:rPr>
          <w:sz w:val="22"/>
          <w:szCs w:val="22"/>
        </w:rPr>
        <w:t>ir paaugli</w:t>
      </w:r>
      <w:r w:rsidRPr="00214D99">
        <w:rPr>
          <w:sz w:val="22"/>
          <w:szCs w:val="22"/>
        </w:rPr>
        <w:t>ų</w:t>
      </w: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i/>
          <w:sz w:val="22"/>
          <w:szCs w:val="22"/>
        </w:rPr>
      </w:pPr>
      <w:r w:rsidRPr="005A6F2F">
        <w:rPr>
          <w:i/>
          <w:sz w:val="22"/>
          <w:szCs w:val="22"/>
        </w:rPr>
        <w:t>Vyresnių kaip 1</w:t>
      </w:r>
      <w:r>
        <w:rPr>
          <w:i/>
          <w:sz w:val="22"/>
          <w:szCs w:val="22"/>
        </w:rPr>
        <w:t> </w:t>
      </w:r>
      <w:r w:rsidRPr="005A6F2F">
        <w:rPr>
          <w:i/>
          <w:sz w:val="22"/>
          <w:szCs w:val="22"/>
        </w:rPr>
        <w:t>metų vaikų, sveriančių ≥</w:t>
      </w:r>
      <w:r>
        <w:rPr>
          <w:i/>
          <w:sz w:val="22"/>
          <w:szCs w:val="22"/>
        </w:rPr>
        <w:t> </w:t>
      </w:r>
      <w:r w:rsidRPr="005A6F2F">
        <w:rPr>
          <w:i/>
          <w:sz w:val="22"/>
          <w:szCs w:val="22"/>
        </w:rPr>
        <w:t>10</w:t>
      </w:r>
      <w:r>
        <w:rPr>
          <w:i/>
          <w:sz w:val="22"/>
          <w:szCs w:val="22"/>
        </w:rPr>
        <w:t> </w:t>
      </w:r>
      <w:r w:rsidRPr="005A6F2F">
        <w:rPr>
          <w:i/>
          <w:sz w:val="22"/>
          <w:szCs w:val="22"/>
        </w:rPr>
        <w:t>kg</w:t>
      </w:r>
    </w:p>
    <w:p w:rsidR="00F15137" w:rsidRPr="00745D4F" w:rsidRDefault="00F15137" w:rsidP="00F15137">
      <w:pPr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7412A3">
        <w:rPr>
          <w:sz w:val="22"/>
          <w:szCs w:val="22"/>
        </w:rPr>
        <w:t>Gastro</w:t>
      </w:r>
      <w:r w:rsidRPr="00D834B3">
        <w:rPr>
          <w:sz w:val="22"/>
          <w:szCs w:val="22"/>
        </w:rPr>
        <w:t>ezofaginio</w:t>
      </w:r>
      <w:proofErr w:type="spellEnd"/>
      <w:r w:rsidRPr="00D834B3">
        <w:rPr>
          <w:sz w:val="22"/>
          <w:szCs w:val="22"/>
        </w:rPr>
        <w:t xml:space="preserve"> </w:t>
      </w:r>
      <w:proofErr w:type="spellStart"/>
      <w:r w:rsidRPr="00D834B3">
        <w:rPr>
          <w:sz w:val="22"/>
          <w:szCs w:val="22"/>
        </w:rPr>
        <w:t>refliukso</w:t>
      </w:r>
      <w:proofErr w:type="spellEnd"/>
      <w:r w:rsidRPr="00D834B3">
        <w:rPr>
          <w:sz w:val="22"/>
          <w:szCs w:val="22"/>
        </w:rPr>
        <w:t xml:space="preserve"> liga (rūgštis iš skrandžio patenka į stemplę – vamzdelį, kuris jungia burnos ertmę su skrandžiu, ir sukelia skausmą, uždegimą, rėmen</w:t>
      </w:r>
      <w:r w:rsidRPr="00D317D1">
        <w:rPr>
          <w:sz w:val="22"/>
          <w:szCs w:val="22"/>
        </w:rPr>
        <w:t>į). Vaikams šios ligos simptomai gali būti skrandžio turinio atpylimas į burnos ertmę (</w:t>
      </w:r>
      <w:proofErr w:type="spellStart"/>
      <w:r w:rsidRPr="00D317D1">
        <w:rPr>
          <w:sz w:val="22"/>
          <w:szCs w:val="22"/>
        </w:rPr>
        <w:t>regurgitacija</w:t>
      </w:r>
      <w:proofErr w:type="spellEnd"/>
      <w:r w:rsidRPr="00D317D1">
        <w:rPr>
          <w:sz w:val="22"/>
          <w:szCs w:val="22"/>
        </w:rPr>
        <w:t>), vėmimas ir menkas svorio didėjimas.</w:t>
      </w:r>
    </w:p>
    <w:p w:rsidR="00F15137" w:rsidRPr="000E4EA6" w:rsidRDefault="00F15137" w:rsidP="00F15137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F15137" w:rsidRPr="000E4EA6" w:rsidRDefault="00F15137" w:rsidP="00F15137">
      <w:pPr>
        <w:autoSpaceDE w:val="0"/>
        <w:autoSpaceDN w:val="0"/>
        <w:adjustRightInd w:val="0"/>
        <w:rPr>
          <w:rFonts w:eastAsiaTheme="minorHAnsi"/>
          <w:i/>
          <w:sz w:val="22"/>
          <w:szCs w:val="22"/>
        </w:rPr>
      </w:pPr>
      <w:r w:rsidRPr="000E4EA6">
        <w:rPr>
          <w:i/>
          <w:sz w:val="22"/>
          <w:szCs w:val="22"/>
        </w:rPr>
        <w:t>Vyresnių kaip 4</w:t>
      </w:r>
      <w:r>
        <w:rPr>
          <w:i/>
          <w:sz w:val="22"/>
          <w:szCs w:val="22"/>
        </w:rPr>
        <w:t> </w:t>
      </w:r>
      <w:r w:rsidRPr="000E4EA6">
        <w:rPr>
          <w:i/>
          <w:sz w:val="22"/>
          <w:szCs w:val="22"/>
        </w:rPr>
        <w:t>metų vaikų ir paauglių</w:t>
      </w:r>
    </w:p>
    <w:p w:rsidR="00F15137" w:rsidRPr="005A6F2F" w:rsidRDefault="00F15137" w:rsidP="00F15137">
      <w:pPr>
        <w:numPr>
          <w:ilvl w:val="0"/>
          <w:numId w:val="3"/>
        </w:numPr>
        <w:rPr>
          <w:rFonts w:eastAsiaTheme="minorHAnsi"/>
          <w:sz w:val="22"/>
          <w:szCs w:val="22"/>
        </w:rPr>
      </w:pPr>
      <w:r w:rsidRPr="004225A0">
        <w:rPr>
          <w:sz w:val="22"/>
          <w:szCs w:val="22"/>
        </w:rPr>
        <w:t xml:space="preserve">Bakterijų, vadinamų </w:t>
      </w:r>
      <w:proofErr w:type="spellStart"/>
      <w:r w:rsidRPr="004225A0">
        <w:rPr>
          <w:i/>
          <w:sz w:val="22"/>
          <w:szCs w:val="22"/>
        </w:rPr>
        <w:t>Helicobacter</w:t>
      </w:r>
      <w:proofErr w:type="spellEnd"/>
      <w:r w:rsidRPr="004225A0">
        <w:rPr>
          <w:i/>
          <w:sz w:val="22"/>
          <w:szCs w:val="22"/>
        </w:rPr>
        <w:t xml:space="preserve"> </w:t>
      </w:r>
      <w:proofErr w:type="spellStart"/>
      <w:r w:rsidRPr="004225A0">
        <w:rPr>
          <w:i/>
          <w:sz w:val="22"/>
          <w:szCs w:val="22"/>
        </w:rPr>
        <w:t>pylori</w:t>
      </w:r>
      <w:proofErr w:type="spellEnd"/>
      <w:r w:rsidRPr="00214D99">
        <w:rPr>
          <w:sz w:val="22"/>
          <w:szCs w:val="22"/>
        </w:rPr>
        <w:t>, infekuotos opos (jeigu Jūsų vaikas serga šia liga, gydytojas taip pat gali skirti antibiotikų infekcijai išnaikinti ir sudaryti sąlygas opai užgyti).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7412A3" w:rsidRDefault="00F15137" w:rsidP="00F15137">
      <w:pPr>
        <w:rPr>
          <w:sz w:val="22"/>
          <w:szCs w:val="22"/>
        </w:rPr>
      </w:pPr>
    </w:p>
    <w:p w:rsidR="00F15137" w:rsidRPr="00D317D1" w:rsidRDefault="00F15137" w:rsidP="00F15137">
      <w:pPr>
        <w:ind w:left="540" w:hanging="540"/>
        <w:rPr>
          <w:rFonts w:eastAsiaTheme="minorHAnsi"/>
          <w:sz w:val="22"/>
          <w:szCs w:val="22"/>
        </w:rPr>
      </w:pPr>
      <w:r w:rsidRPr="00D834B3">
        <w:rPr>
          <w:b/>
          <w:sz w:val="22"/>
          <w:szCs w:val="22"/>
        </w:rPr>
        <w:t>2.</w:t>
      </w:r>
      <w:r w:rsidRPr="00D834B3">
        <w:rPr>
          <w:b/>
          <w:sz w:val="22"/>
          <w:szCs w:val="22"/>
        </w:rPr>
        <w:tab/>
        <w:t xml:space="preserve">Kas žinotina prieš vartojant </w:t>
      </w:r>
      <w:proofErr w:type="spellStart"/>
      <w:r w:rsidRPr="00D834B3">
        <w:rPr>
          <w:b/>
          <w:sz w:val="22"/>
          <w:szCs w:val="22"/>
        </w:rPr>
        <w:t>Omep</w:t>
      </w:r>
      <w:proofErr w:type="spellEnd"/>
    </w:p>
    <w:p w:rsidR="00F15137" w:rsidRPr="00D317D1" w:rsidRDefault="00F15137" w:rsidP="00F15137">
      <w:pPr>
        <w:rPr>
          <w:sz w:val="22"/>
          <w:szCs w:val="22"/>
        </w:rPr>
      </w:pPr>
    </w:p>
    <w:p w:rsidR="00F15137" w:rsidRPr="000E4EA6" w:rsidRDefault="00F15137" w:rsidP="00F15137">
      <w:pPr>
        <w:rPr>
          <w:rFonts w:eastAsiaTheme="minorHAnsi"/>
          <w:b/>
          <w:sz w:val="22"/>
          <w:szCs w:val="22"/>
        </w:rPr>
      </w:pPr>
      <w:proofErr w:type="spellStart"/>
      <w:r w:rsidRPr="00745D4F">
        <w:rPr>
          <w:b/>
          <w:sz w:val="22"/>
          <w:szCs w:val="22"/>
        </w:rPr>
        <w:t>Omep</w:t>
      </w:r>
      <w:proofErr w:type="spellEnd"/>
      <w:r w:rsidRPr="00745D4F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0E4EA6">
        <w:rPr>
          <w:b/>
          <w:sz w:val="22"/>
          <w:szCs w:val="22"/>
        </w:rPr>
        <w:t>:</w:t>
      </w:r>
    </w:p>
    <w:p w:rsidR="00F15137" w:rsidRPr="005A6F2F" w:rsidRDefault="00F15137" w:rsidP="00F15137">
      <w:pPr>
        <w:pStyle w:val="BTEMEASMCA"/>
      </w:pPr>
      <w:r w:rsidRPr="005A6F2F">
        <w:t>jeigu yra alergija omeprazolui arba bet kuriai pagalbinei šio vaisto medžiagai (jos išvardytos 6 skyriuje)</w:t>
      </w:r>
      <w:r>
        <w:t>;</w:t>
      </w:r>
      <w:r w:rsidRPr="005A6F2F">
        <w:t xml:space="preserve"> </w:t>
      </w:r>
    </w:p>
    <w:p w:rsidR="00F15137" w:rsidRPr="00D834B3" w:rsidRDefault="00F15137" w:rsidP="00F15137">
      <w:pPr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412A3">
        <w:rPr>
          <w:sz w:val="22"/>
          <w:szCs w:val="22"/>
        </w:rPr>
        <w:t xml:space="preserve">jeigu Jūs esate alergiškas kitiems vaistams, priklausantiems protonų siurblio inhibitorių grupei (pvz., </w:t>
      </w:r>
      <w:proofErr w:type="spellStart"/>
      <w:r w:rsidRPr="007412A3">
        <w:rPr>
          <w:sz w:val="22"/>
          <w:szCs w:val="22"/>
        </w:rPr>
        <w:t>pantoprazolui</w:t>
      </w:r>
      <w:proofErr w:type="spellEnd"/>
      <w:r w:rsidRPr="007412A3">
        <w:rPr>
          <w:sz w:val="22"/>
          <w:szCs w:val="22"/>
        </w:rPr>
        <w:t xml:space="preserve">, </w:t>
      </w:r>
      <w:proofErr w:type="spellStart"/>
      <w:r w:rsidRPr="007412A3">
        <w:rPr>
          <w:sz w:val="22"/>
          <w:szCs w:val="22"/>
        </w:rPr>
        <w:t>lansoprazolui</w:t>
      </w:r>
      <w:proofErr w:type="spellEnd"/>
      <w:r w:rsidRPr="007412A3">
        <w:rPr>
          <w:sz w:val="22"/>
          <w:szCs w:val="22"/>
        </w:rPr>
        <w:t xml:space="preserve">, </w:t>
      </w:r>
      <w:proofErr w:type="spellStart"/>
      <w:r w:rsidRPr="007412A3">
        <w:rPr>
          <w:sz w:val="22"/>
          <w:szCs w:val="22"/>
        </w:rPr>
        <w:t>rabeprazolui</w:t>
      </w:r>
      <w:proofErr w:type="spellEnd"/>
      <w:r w:rsidRPr="007412A3">
        <w:rPr>
          <w:sz w:val="22"/>
          <w:szCs w:val="22"/>
        </w:rPr>
        <w:t xml:space="preserve">, </w:t>
      </w:r>
      <w:proofErr w:type="spellStart"/>
      <w:r w:rsidRPr="007412A3">
        <w:rPr>
          <w:sz w:val="22"/>
          <w:szCs w:val="22"/>
        </w:rPr>
        <w:t>ezomeprazolui</w:t>
      </w:r>
      <w:proofErr w:type="spellEnd"/>
      <w:r w:rsidRPr="007412A3">
        <w:rPr>
          <w:sz w:val="22"/>
          <w:szCs w:val="22"/>
        </w:rPr>
        <w:t>);</w:t>
      </w:r>
    </w:p>
    <w:p w:rsidR="00F15137" w:rsidRPr="00D317D1" w:rsidRDefault="00F15137" w:rsidP="00F15137">
      <w:pPr>
        <w:numPr>
          <w:ilvl w:val="0"/>
          <w:numId w:val="3"/>
        </w:numPr>
        <w:rPr>
          <w:rFonts w:eastAsiaTheme="minorHAnsi"/>
          <w:sz w:val="22"/>
          <w:szCs w:val="22"/>
        </w:rPr>
      </w:pPr>
      <w:r w:rsidRPr="00D317D1">
        <w:rPr>
          <w:sz w:val="22"/>
          <w:szCs w:val="22"/>
        </w:rPr>
        <w:t xml:space="preserve">jeigu Jūs vartojate vaisto, kurio sudėtyje yra </w:t>
      </w:r>
      <w:proofErr w:type="spellStart"/>
      <w:r w:rsidRPr="00D317D1">
        <w:rPr>
          <w:sz w:val="22"/>
          <w:szCs w:val="22"/>
        </w:rPr>
        <w:t>nelfinaviro</w:t>
      </w:r>
      <w:proofErr w:type="spellEnd"/>
      <w:r w:rsidRPr="00D317D1">
        <w:rPr>
          <w:sz w:val="22"/>
          <w:szCs w:val="22"/>
        </w:rPr>
        <w:t xml:space="preserve"> (vartojamo nuo ŽIV infekcijos).</w:t>
      </w:r>
    </w:p>
    <w:p w:rsidR="00F15137" w:rsidRPr="00745D4F" w:rsidRDefault="00F15137" w:rsidP="00F15137">
      <w:pPr>
        <w:rPr>
          <w:sz w:val="22"/>
          <w:szCs w:val="22"/>
        </w:rPr>
      </w:pPr>
    </w:p>
    <w:p w:rsidR="00F15137" w:rsidRPr="00277D97" w:rsidRDefault="00F15137" w:rsidP="00F15137">
      <w:pPr>
        <w:rPr>
          <w:rFonts w:eastAsiaTheme="minorHAnsi"/>
          <w:sz w:val="22"/>
          <w:szCs w:val="22"/>
        </w:rPr>
      </w:pPr>
      <w:r w:rsidRPr="000E4EA6">
        <w:rPr>
          <w:sz w:val="22"/>
          <w:szCs w:val="22"/>
        </w:rPr>
        <w:t xml:space="preserve">Negerkite </w:t>
      </w:r>
      <w:proofErr w:type="spellStart"/>
      <w:r w:rsidRPr="000E4EA6">
        <w:rPr>
          <w:sz w:val="22"/>
          <w:szCs w:val="22"/>
        </w:rPr>
        <w:t>Omep</w:t>
      </w:r>
      <w:proofErr w:type="spellEnd"/>
      <w:r w:rsidRPr="000E4EA6">
        <w:rPr>
          <w:sz w:val="22"/>
          <w:szCs w:val="22"/>
        </w:rPr>
        <w:t>, jeigu Jums tinka bet kuri iš aukščiau išvardytų aplinkybių.</w:t>
      </w:r>
      <w:r w:rsidRPr="00214D99">
        <w:rPr>
          <w:sz w:val="22"/>
          <w:szCs w:val="22"/>
        </w:rPr>
        <w:t xml:space="preserve"> </w:t>
      </w:r>
      <w:r w:rsidRPr="005A6F2F">
        <w:rPr>
          <w:sz w:val="22"/>
          <w:szCs w:val="22"/>
        </w:rPr>
        <w:t xml:space="preserve">Jeigu abejojate, tai, prieš pradėdami vartoti </w:t>
      </w: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>, pasikonsultuokite su savo gydytoju arba vaistininku.</w:t>
      </w:r>
    </w:p>
    <w:p w:rsidR="00F15137" w:rsidRPr="007412A3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214D99" w:rsidRDefault="00F15137" w:rsidP="00F15137">
      <w:pPr>
        <w:pStyle w:val="Antrat4"/>
        <w:spacing w:before="0"/>
        <w:rPr>
          <w:rFonts w:ascii="Times New Roman" w:hAnsi="Times New Roman" w:cs="Times New Roman"/>
          <w:i w:val="0"/>
          <w:sz w:val="22"/>
          <w:szCs w:val="22"/>
        </w:rPr>
      </w:pPr>
      <w:r w:rsidRPr="007412A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Įspėjimai ir atsargumo priemonės </w:t>
      </w: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 xml:space="preserve">Pasitarkite su gydytoju arba </w:t>
      </w:r>
      <w:r w:rsidRPr="00214D99">
        <w:rPr>
          <w:sz w:val="22"/>
          <w:szCs w:val="22"/>
        </w:rPr>
        <w:t xml:space="preserve">vaistininku prieš pradėdami vartoti </w:t>
      </w:r>
      <w:proofErr w:type="spellStart"/>
      <w:r w:rsidRPr="00214D99">
        <w:rPr>
          <w:sz w:val="22"/>
          <w:szCs w:val="22"/>
        </w:rPr>
        <w:t>Omep</w:t>
      </w:r>
      <w:proofErr w:type="spellEnd"/>
      <w:r w:rsidRPr="00214D99">
        <w:rPr>
          <w:sz w:val="22"/>
          <w:szCs w:val="22"/>
        </w:rPr>
        <w:t xml:space="preserve">. </w:t>
      </w:r>
    </w:p>
    <w:p w:rsidR="00F15137" w:rsidRDefault="00F15137" w:rsidP="00F15137">
      <w:pPr>
        <w:numPr>
          <w:ilvl w:val="12"/>
          <w:numId w:val="0"/>
        </w:numPr>
        <w:ind w:right="-2"/>
        <w:rPr>
          <w:rFonts w:eastAsia="Calibri"/>
          <w:bCs/>
          <w:sz w:val="22"/>
          <w:szCs w:val="22"/>
          <w:lang w:eastAsia="en-US"/>
        </w:rPr>
      </w:pPr>
    </w:p>
    <w:p w:rsidR="00F15137" w:rsidRPr="00965204" w:rsidRDefault="00F15137" w:rsidP="00F15137">
      <w:pPr>
        <w:numPr>
          <w:ilvl w:val="12"/>
          <w:numId w:val="0"/>
        </w:numPr>
        <w:ind w:right="-2"/>
        <w:rPr>
          <w:rFonts w:eastAsia="Calibri"/>
          <w:bCs/>
          <w:sz w:val="22"/>
          <w:szCs w:val="22"/>
          <w:lang w:eastAsia="en-US"/>
        </w:rPr>
      </w:pPr>
      <w:r w:rsidRPr="00965204">
        <w:rPr>
          <w:rFonts w:eastAsia="Calibri"/>
          <w:bCs/>
          <w:sz w:val="22"/>
          <w:szCs w:val="22"/>
          <w:lang w:eastAsia="en-US"/>
        </w:rPr>
        <w:t xml:space="preserve">Buvo pranešta apie sunkias odos reakcijas, įskaitant </w:t>
      </w:r>
      <w:proofErr w:type="spellStart"/>
      <w:r w:rsidRPr="00965204">
        <w:rPr>
          <w:rFonts w:eastAsia="Calibri"/>
          <w:bCs/>
          <w:sz w:val="22"/>
          <w:szCs w:val="22"/>
          <w:lang w:eastAsia="en-US"/>
        </w:rPr>
        <w:t>Stivenso</w:t>
      </w:r>
      <w:proofErr w:type="spellEnd"/>
      <w:r w:rsidRPr="00965204">
        <w:rPr>
          <w:rFonts w:eastAsia="Calibri"/>
          <w:bCs/>
          <w:sz w:val="22"/>
          <w:szCs w:val="22"/>
          <w:lang w:eastAsia="en-US"/>
        </w:rPr>
        <w:t>-Džonsono (</w:t>
      </w:r>
      <w:r>
        <w:rPr>
          <w:rFonts w:eastAsia="Calibri"/>
          <w:bCs/>
          <w:sz w:val="22"/>
          <w:szCs w:val="22"/>
          <w:lang w:eastAsia="en-US"/>
        </w:rPr>
        <w:t xml:space="preserve">angl. </w:t>
      </w:r>
      <w:proofErr w:type="spellStart"/>
      <w:r w:rsidRPr="003B465E">
        <w:rPr>
          <w:rFonts w:eastAsia="Calibri"/>
          <w:bCs/>
          <w:i/>
          <w:sz w:val="22"/>
          <w:szCs w:val="22"/>
          <w:lang w:eastAsia="en-US"/>
        </w:rPr>
        <w:t>Stevens-Johnson</w:t>
      </w:r>
      <w:proofErr w:type="spellEnd"/>
      <w:r w:rsidRPr="00965204">
        <w:rPr>
          <w:rFonts w:eastAsia="Calibri"/>
          <w:bCs/>
          <w:sz w:val="22"/>
          <w:szCs w:val="22"/>
          <w:lang w:eastAsia="en-US"/>
        </w:rPr>
        <w:t xml:space="preserve">) sindromą, toksinę epidermio </w:t>
      </w:r>
      <w:proofErr w:type="spellStart"/>
      <w:r w:rsidRPr="00965204">
        <w:rPr>
          <w:rFonts w:eastAsia="Calibri"/>
          <w:bCs/>
          <w:sz w:val="22"/>
          <w:szCs w:val="22"/>
          <w:lang w:eastAsia="en-US"/>
        </w:rPr>
        <w:t>nekrolizę</w:t>
      </w:r>
      <w:proofErr w:type="spellEnd"/>
      <w:r w:rsidRPr="00965204">
        <w:rPr>
          <w:rFonts w:eastAsia="Calibri"/>
          <w:bCs/>
          <w:sz w:val="22"/>
          <w:szCs w:val="22"/>
          <w:lang w:eastAsia="en-US"/>
        </w:rPr>
        <w:t xml:space="preserve">, reakciją į vaistą su </w:t>
      </w:r>
      <w:proofErr w:type="spellStart"/>
      <w:r w:rsidRPr="00965204">
        <w:rPr>
          <w:rFonts w:eastAsia="Calibri"/>
          <w:bCs/>
          <w:sz w:val="22"/>
          <w:szCs w:val="22"/>
          <w:lang w:eastAsia="en-US"/>
        </w:rPr>
        <w:t>eozinofilija</w:t>
      </w:r>
      <w:proofErr w:type="spellEnd"/>
      <w:r w:rsidRPr="00965204">
        <w:rPr>
          <w:rFonts w:eastAsia="Calibri"/>
          <w:bCs/>
          <w:sz w:val="22"/>
          <w:szCs w:val="22"/>
          <w:lang w:eastAsia="en-US"/>
        </w:rPr>
        <w:t xml:space="preserve"> ir sisteminiais simptomais (</w:t>
      </w:r>
      <w:r>
        <w:rPr>
          <w:rFonts w:eastAsia="Calibri"/>
          <w:bCs/>
          <w:sz w:val="22"/>
          <w:szCs w:val="22"/>
          <w:lang w:eastAsia="en-US"/>
        </w:rPr>
        <w:t>V</w:t>
      </w:r>
      <w:r w:rsidRPr="00965204">
        <w:rPr>
          <w:rFonts w:eastAsia="Calibri"/>
          <w:bCs/>
          <w:sz w:val="22"/>
          <w:szCs w:val="22"/>
          <w:lang w:eastAsia="en-US"/>
        </w:rPr>
        <w:t xml:space="preserve">RESS) ir ūminę </w:t>
      </w:r>
      <w:proofErr w:type="spellStart"/>
      <w:r w:rsidRPr="00965204">
        <w:rPr>
          <w:rFonts w:eastAsia="Calibri"/>
          <w:bCs/>
          <w:sz w:val="22"/>
          <w:szCs w:val="22"/>
          <w:lang w:eastAsia="en-US"/>
        </w:rPr>
        <w:t>generalizuotą</w:t>
      </w:r>
      <w:proofErr w:type="spellEnd"/>
      <w:r w:rsidRPr="00965204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965204">
        <w:rPr>
          <w:rFonts w:eastAsia="Calibri"/>
          <w:bCs/>
          <w:sz w:val="22"/>
          <w:szCs w:val="22"/>
          <w:lang w:eastAsia="en-US"/>
        </w:rPr>
        <w:t>egzanteminę</w:t>
      </w:r>
      <w:proofErr w:type="spellEnd"/>
      <w:r w:rsidRPr="00965204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965204">
        <w:rPr>
          <w:rFonts w:eastAsia="Calibri"/>
          <w:bCs/>
          <w:sz w:val="22"/>
          <w:szCs w:val="22"/>
          <w:lang w:eastAsia="en-US"/>
        </w:rPr>
        <w:t>pustul</w:t>
      </w:r>
      <w:r>
        <w:rPr>
          <w:rFonts w:eastAsia="Calibri"/>
          <w:bCs/>
          <w:sz w:val="22"/>
          <w:szCs w:val="22"/>
          <w:lang w:eastAsia="en-US"/>
        </w:rPr>
        <w:t>i</w:t>
      </w:r>
      <w:r w:rsidRPr="00965204">
        <w:rPr>
          <w:rFonts w:eastAsia="Calibri"/>
          <w:bCs/>
          <w:sz w:val="22"/>
          <w:szCs w:val="22"/>
          <w:lang w:eastAsia="en-US"/>
        </w:rPr>
        <w:t>ozę</w:t>
      </w:r>
      <w:proofErr w:type="spellEnd"/>
      <w:r w:rsidRPr="00965204">
        <w:rPr>
          <w:rFonts w:eastAsia="Calibri"/>
          <w:bCs/>
          <w:sz w:val="22"/>
          <w:szCs w:val="22"/>
          <w:lang w:eastAsia="en-US"/>
        </w:rPr>
        <w:t xml:space="preserve"> (</w:t>
      </w:r>
      <w:r>
        <w:rPr>
          <w:rFonts w:eastAsia="Calibri"/>
          <w:bCs/>
          <w:sz w:val="22"/>
          <w:szCs w:val="22"/>
          <w:lang w:eastAsia="en-US"/>
        </w:rPr>
        <w:t>Ū</w:t>
      </w:r>
      <w:r w:rsidRPr="00965204">
        <w:rPr>
          <w:rFonts w:eastAsia="Calibri"/>
          <w:bCs/>
          <w:sz w:val="22"/>
          <w:szCs w:val="22"/>
          <w:lang w:eastAsia="en-US"/>
        </w:rPr>
        <w:t xml:space="preserve">GEP), susijusias su gydymu </w:t>
      </w:r>
      <w:proofErr w:type="spellStart"/>
      <w:r w:rsidRPr="00965204">
        <w:rPr>
          <w:rFonts w:eastAsia="Calibri"/>
          <w:bCs/>
          <w:sz w:val="22"/>
          <w:szCs w:val="22"/>
          <w:lang w:eastAsia="en-US"/>
        </w:rPr>
        <w:t>Omep</w:t>
      </w:r>
      <w:proofErr w:type="spellEnd"/>
      <w:r w:rsidRPr="00965204">
        <w:rPr>
          <w:rFonts w:eastAsia="Calibri"/>
          <w:bCs/>
          <w:sz w:val="22"/>
          <w:szCs w:val="22"/>
          <w:lang w:eastAsia="en-US"/>
        </w:rPr>
        <w:t xml:space="preserve">. Nustokite vartoti </w:t>
      </w:r>
      <w:proofErr w:type="spellStart"/>
      <w:r w:rsidRPr="00965204">
        <w:rPr>
          <w:rFonts w:eastAsia="Calibri"/>
          <w:bCs/>
          <w:sz w:val="22"/>
          <w:szCs w:val="22"/>
          <w:lang w:eastAsia="en-US"/>
        </w:rPr>
        <w:t>Omep</w:t>
      </w:r>
      <w:proofErr w:type="spellEnd"/>
      <w:r w:rsidRPr="00965204">
        <w:rPr>
          <w:rFonts w:eastAsia="Calibri"/>
          <w:bCs/>
          <w:sz w:val="22"/>
          <w:szCs w:val="22"/>
          <w:lang w:eastAsia="en-US"/>
        </w:rPr>
        <w:t xml:space="preserve"> ir nedelsdami kreipkitės medicininės pagalbos, jei pastebėsite bet kurį iš simptomų, susijusių su šiomis 4 skyriuje aprašytomis sunkiomis odos reakcijomis.</w:t>
      </w:r>
    </w:p>
    <w:p w:rsidR="00F15137" w:rsidRPr="00965204" w:rsidRDefault="00F15137" w:rsidP="00F15137">
      <w:pPr>
        <w:rPr>
          <w:sz w:val="22"/>
          <w:szCs w:val="22"/>
        </w:rPr>
      </w:pPr>
    </w:p>
    <w:p w:rsidR="00F15137" w:rsidRPr="007412A3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 xml:space="preserve"> gali maskuoti kitų ligų simptomus, todėl tuojau pat pasikonsultuokite su savo gydytoju, jeigu prieš pradedant vartoti </w:t>
      </w: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 xml:space="preserve"> arba jo vartojimo metu Jums pasireiškia kuris nors iš toliau išvardytų pokyčių:</w:t>
      </w:r>
    </w:p>
    <w:p w:rsidR="00F15137" w:rsidRPr="00D317D1" w:rsidRDefault="00F15137" w:rsidP="00F15137">
      <w:pPr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D834B3">
        <w:rPr>
          <w:sz w:val="22"/>
          <w:szCs w:val="22"/>
        </w:rPr>
        <w:t>be aiškios priežasties gerokai sumažėja kūno svoris arba sutrinka rijimas;</w:t>
      </w:r>
    </w:p>
    <w:p w:rsidR="00F15137" w:rsidRPr="000E4EA6" w:rsidRDefault="00F15137" w:rsidP="00F15137">
      <w:pPr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45D4F">
        <w:rPr>
          <w:sz w:val="22"/>
          <w:szCs w:val="22"/>
        </w:rPr>
        <w:t>skauda skrandį arba nevirškina;</w:t>
      </w:r>
    </w:p>
    <w:p w:rsidR="00F15137" w:rsidRPr="000E4EA6" w:rsidRDefault="00F15137" w:rsidP="00F15137">
      <w:pPr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0E4EA6">
        <w:rPr>
          <w:sz w:val="22"/>
          <w:szCs w:val="22"/>
        </w:rPr>
        <w:t>vemiate maistu arba krauju;</w:t>
      </w:r>
    </w:p>
    <w:p w:rsidR="00F15137" w:rsidRPr="0057379F" w:rsidRDefault="00F15137" w:rsidP="00F15137">
      <w:pPr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>tuštinatės juodomis išmatomis (krauju nudažytos išmatos);</w:t>
      </w:r>
    </w:p>
    <w:p w:rsidR="00F15137" w:rsidRPr="00214D99" w:rsidRDefault="00F15137" w:rsidP="00F15137">
      <w:pPr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 xml:space="preserve">stiprus arba nepraeinantis viduriavimas, kadangi </w:t>
      </w:r>
      <w:proofErr w:type="spellStart"/>
      <w:r w:rsidRPr="0057379F">
        <w:rPr>
          <w:sz w:val="22"/>
          <w:szCs w:val="22"/>
        </w:rPr>
        <w:t>omeprazolo</w:t>
      </w:r>
      <w:proofErr w:type="spellEnd"/>
      <w:r w:rsidRPr="0057379F">
        <w:rPr>
          <w:sz w:val="22"/>
          <w:szCs w:val="22"/>
        </w:rPr>
        <w:t xml:space="preserve"> </w:t>
      </w:r>
      <w:r w:rsidRPr="00C569D1">
        <w:rPr>
          <w:sz w:val="22"/>
          <w:szCs w:val="22"/>
        </w:rPr>
        <w:t>vartojim</w:t>
      </w:r>
      <w:r w:rsidRPr="00214D99">
        <w:rPr>
          <w:sz w:val="22"/>
          <w:szCs w:val="22"/>
        </w:rPr>
        <w:t>as yra susijęs su šiek tiek didesne infekcinio viduriavimo rizika;</w:t>
      </w:r>
    </w:p>
    <w:p w:rsidR="00F15137" w:rsidRPr="005A6F2F" w:rsidRDefault="00F15137" w:rsidP="00F15137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214D99">
        <w:rPr>
          <w:sz w:val="22"/>
          <w:szCs w:val="22"/>
        </w:rPr>
        <w:t xml:space="preserve">pasireiškia sunkių kepenų sutrikimų; </w:t>
      </w:r>
    </w:p>
    <w:p w:rsidR="00F15137" w:rsidRPr="005A6F2F" w:rsidRDefault="00F15137" w:rsidP="00F15137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5A6F2F">
        <w:rPr>
          <w:sz w:val="22"/>
          <w:szCs w:val="22"/>
        </w:rPr>
        <w:t xml:space="preserve">jeigu </w:t>
      </w:r>
      <w:r>
        <w:rPr>
          <w:sz w:val="22"/>
          <w:szCs w:val="22"/>
        </w:rPr>
        <w:t>J</w:t>
      </w:r>
      <w:r w:rsidRPr="005A6F2F">
        <w:rPr>
          <w:sz w:val="22"/>
          <w:szCs w:val="22"/>
        </w:rPr>
        <w:t xml:space="preserve">ums bus atliekamas specialus kraujo tyrimas (dėl </w:t>
      </w:r>
      <w:proofErr w:type="spellStart"/>
      <w:r w:rsidRPr="005A6F2F">
        <w:rPr>
          <w:sz w:val="22"/>
          <w:szCs w:val="22"/>
        </w:rPr>
        <w:t>chromogranino</w:t>
      </w:r>
      <w:proofErr w:type="spellEnd"/>
      <w:r w:rsidRPr="005A6F2F">
        <w:rPr>
          <w:sz w:val="22"/>
          <w:szCs w:val="22"/>
        </w:rPr>
        <w:t xml:space="preserve"> A);</w:t>
      </w:r>
    </w:p>
    <w:p w:rsidR="00F15137" w:rsidRPr="00D317D1" w:rsidRDefault="00F15137" w:rsidP="00F15137">
      <w:pPr>
        <w:pStyle w:val="Default"/>
        <w:widowControl/>
        <w:numPr>
          <w:ilvl w:val="0"/>
          <w:numId w:val="4"/>
        </w:numPr>
        <w:rPr>
          <w:rFonts w:eastAsia="Calibri"/>
          <w:sz w:val="22"/>
          <w:szCs w:val="22"/>
        </w:rPr>
      </w:pPr>
      <w:r w:rsidRPr="007412A3">
        <w:rPr>
          <w:color w:val="auto"/>
          <w:sz w:val="22"/>
          <w:szCs w:val="22"/>
        </w:rPr>
        <w:t xml:space="preserve">jeigu Jums kada nors pasireiškė odos reakcija po gydymo vaistu, panašiu į </w:t>
      </w:r>
      <w:proofErr w:type="spellStart"/>
      <w:r w:rsidRPr="007412A3">
        <w:rPr>
          <w:color w:val="auto"/>
          <w:sz w:val="22"/>
          <w:szCs w:val="22"/>
        </w:rPr>
        <w:t>Omep</w:t>
      </w:r>
      <w:proofErr w:type="spellEnd"/>
      <w:r w:rsidRPr="007412A3">
        <w:rPr>
          <w:color w:val="auto"/>
          <w:sz w:val="22"/>
          <w:szCs w:val="22"/>
        </w:rPr>
        <w:t>, kuriuo mažinamas skrandžio rūgštingumas</w:t>
      </w:r>
      <w:r w:rsidRPr="00D834B3">
        <w:rPr>
          <w:color w:val="auto"/>
          <w:sz w:val="22"/>
          <w:szCs w:val="22"/>
        </w:rPr>
        <w:t>.</w:t>
      </w:r>
    </w:p>
    <w:p w:rsidR="00F15137" w:rsidRPr="00745D4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7379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0E4EA6">
        <w:rPr>
          <w:sz w:val="22"/>
          <w:szCs w:val="22"/>
        </w:rPr>
        <w:t xml:space="preserve">Jeigu </w:t>
      </w:r>
      <w:proofErr w:type="spellStart"/>
      <w:r w:rsidRPr="000E4EA6">
        <w:rPr>
          <w:sz w:val="22"/>
          <w:szCs w:val="22"/>
        </w:rPr>
        <w:t>Omep</w:t>
      </w:r>
      <w:proofErr w:type="spellEnd"/>
      <w:r w:rsidRPr="000E4EA6">
        <w:rPr>
          <w:sz w:val="22"/>
          <w:szCs w:val="22"/>
        </w:rPr>
        <w:t xml:space="preserve"> vartosite ilgai (daugiau kaip 1 metus), Jūsų gydytojas tikriausiai reguliariai tikrins Jūsų būklę. Jei atsiranda bet kokių naujų ar neįprastų simptomų arba aplinkybių, kito apsilankymo metu apie tai pasakykite savo gydytojui.</w:t>
      </w:r>
    </w:p>
    <w:p w:rsidR="00F15137" w:rsidRPr="0057379F" w:rsidRDefault="00F15137" w:rsidP="00F15137">
      <w:pPr>
        <w:rPr>
          <w:sz w:val="22"/>
          <w:szCs w:val="22"/>
        </w:rPr>
      </w:pPr>
    </w:p>
    <w:p w:rsidR="00F15137" w:rsidRPr="00D62D5B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  <w:r w:rsidRPr="0010075A">
        <w:rPr>
          <w:sz w:val="22"/>
          <w:szCs w:val="22"/>
        </w:rPr>
        <w:t xml:space="preserve">Vartojant </w:t>
      </w:r>
      <w:proofErr w:type="spellStart"/>
      <w:r w:rsidRPr="0010075A">
        <w:rPr>
          <w:sz w:val="22"/>
          <w:szCs w:val="22"/>
        </w:rPr>
        <w:t>omeprazolo</w:t>
      </w:r>
      <w:proofErr w:type="spellEnd"/>
      <w:r w:rsidRPr="0010075A">
        <w:rPr>
          <w:sz w:val="22"/>
          <w:szCs w:val="22"/>
        </w:rPr>
        <w:t xml:space="preserve"> gali išsivystyti inkstų uždegimas. Požymiai ir simptomai gali būti sumažėjęs šlapimo kiekis arba kraujas šlapime ir (arba) padidėjusio jautrumo reakcijos, </w:t>
      </w:r>
      <w:r w:rsidRPr="0010075A">
        <w:rPr>
          <w:sz w:val="22"/>
          <w:szCs w:val="22"/>
        </w:rPr>
        <w:tab/>
        <w:t>pavyzdžiui, karščiavimas, išbėrimas ir sąnarių sustingimas. Apie tokius požymius turite pranešti gydančiajam gydytojui.</w:t>
      </w:r>
    </w:p>
    <w:p w:rsidR="00F15137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569D1">
        <w:rPr>
          <w:sz w:val="22"/>
          <w:szCs w:val="22"/>
        </w:rPr>
        <w:t xml:space="preserve">Vartojant tokių kaip </w:t>
      </w:r>
      <w:proofErr w:type="spellStart"/>
      <w:r w:rsidRPr="00C569D1">
        <w:rPr>
          <w:sz w:val="22"/>
          <w:szCs w:val="22"/>
        </w:rPr>
        <w:t>Omep</w:t>
      </w:r>
      <w:proofErr w:type="spellEnd"/>
      <w:r w:rsidRPr="00C569D1">
        <w:rPr>
          <w:sz w:val="22"/>
          <w:szCs w:val="22"/>
        </w:rPr>
        <w:t xml:space="preserve">  protonų siurblio inhibitorių, ypač jeigu jie vartojami ilgiau nei vienerius metus, gali šiek tiek padidėti šlaunikaulio, riešo ar stuburo kaulų lūžių rizika. Jeigu sergate osteoporoze arba vartojate </w:t>
      </w:r>
      <w:r w:rsidRPr="00214D99">
        <w:rPr>
          <w:sz w:val="22"/>
          <w:szCs w:val="22"/>
        </w:rPr>
        <w:t>kortikosteroidų (kurie gali didinti osteoporozės riziką), apie tai pasakykite gydytojui.</w:t>
      </w:r>
    </w:p>
    <w:p w:rsidR="00F15137" w:rsidRPr="00D834B3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 xml:space="preserve">Jeigu Jums išbertų odą, ypač saulės apšviestose vietose, kuo skubiau pasakykite apie tai savo gydytojui, kadangi Jums gali tekti nutraukti gydymą </w:t>
      </w: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>. Taip pat nepamirškite pasakyti, jeigu Jums pasireiškia bet koks kitas neigiamas p</w:t>
      </w:r>
      <w:r w:rsidRPr="007412A3">
        <w:rPr>
          <w:sz w:val="22"/>
          <w:szCs w:val="22"/>
        </w:rPr>
        <w:t>oveikis, kaip antai sąnarių skausmas.</w:t>
      </w:r>
    </w:p>
    <w:p w:rsidR="00F15137" w:rsidRDefault="00F15137" w:rsidP="00F15137">
      <w:pPr>
        <w:rPr>
          <w:sz w:val="22"/>
          <w:szCs w:val="22"/>
        </w:rPr>
      </w:pPr>
    </w:p>
    <w:p w:rsidR="00F15137" w:rsidRPr="00965204" w:rsidRDefault="00F15137" w:rsidP="00F15137">
      <w:pPr>
        <w:rPr>
          <w:sz w:val="22"/>
          <w:szCs w:val="22"/>
          <w:highlight w:val="yellow"/>
        </w:rPr>
      </w:pPr>
      <w:r w:rsidRPr="00965204">
        <w:rPr>
          <w:sz w:val="22"/>
          <w:szCs w:val="22"/>
        </w:rPr>
        <w:t>Šis vaistas gali paveikti vitamino B</w:t>
      </w:r>
      <w:r w:rsidRPr="00965204">
        <w:rPr>
          <w:sz w:val="22"/>
          <w:szCs w:val="22"/>
          <w:vertAlign w:val="subscript"/>
        </w:rPr>
        <w:t>12</w:t>
      </w:r>
      <w:r w:rsidRPr="00965204">
        <w:rPr>
          <w:sz w:val="22"/>
          <w:szCs w:val="22"/>
        </w:rPr>
        <w:t xml:space="preserve"> absorbciją organizme, ypač jei jo reikia vartoti ilgą laiką.</w:t>
      </w:r>
      <w:r w:rsidRPr="00965204">
        <w:rPr>
          <w:sz w:val="22"/>
          <w:szCs w:val="22"/>
          <w:highlight w:val="yellow"/>
        </w:rPr>
        <w:t xml:space="preserve"> </w:t>
      </w:r>
      <w:r w:rsidRPr="00965204">
        <w:rPr>
          <w:sz w:val="22"/>
          <w:szCs w:val="22"/>
        </w:rPr>
        <w:t>Kreipkitės į savo gydytoją, jei pastebėjote kurį nors iš toliau išvardytų simptomų, kurie gali rodyti mažą vitamino B</w:t>
      </w:r>
      <w:r w:rsidRPr="00965204">
        <w:rPr>
          <w:sz w:val="22"/>
          <w:szCs w:val="22"/>
          <w:vertAlign w:val="subscript"/>
        </w:rPr>
        <w:t>12</w:t>
      </w:r>
      <w:r w:rsidRPr="00965204">
        <w:rPr>
          <w:sz w:val="22"/>
          <w:szCs w:val="22"/>
        </w:rPr>
        <w:t xml:space="preserve"> kiekį:</w:t>
      </w:r>
    </w:p>
    <w:p w:rsidR="00F15137" w:rsidRPr="00965204" w:rsidRDefault="00F15137" w:rsidP="00F15137">
      <w:pPr>
        <w:numPr>
          <w:ilvl w:val="0"/>
          <w:numId w:val="14"/>
        </w:numPr>
        <w:tabs>
          <w:tab w:val="left" w:pos="360"/>
        </w:tabs>
        <w:spacing w:after="200" w:line="276" w:lineRule="auto"/>
        <w:ind w:left="360"/>
        <w:contextualSpacing/>
        <w:rPr>
          <w:sz w:val="22"/>
          <w:szCs w:val="22"/>
        </w:rPr>
      </w:pPr>
      <w:r w:rsidRPr="00965204">
        <w:rPr>
          <w:sz w:val="22"/>
          <w:szCs w:val="22"/>
        </w:rPr>
        <w:t>didelį nuovargį arba energijos stoką;</w:t>
      </w:r>
    </w:p>
    <w:p w:rsidR="00F15137" w:rsidRPr="00965204" w:rsidRDefault="00F15137" w:rsidP="00F15137">
      <w:pPr>
        <w:numPr>
          <w:ilvl w:val="0"/>
          <w:numId w:val="14"/>
        </w:numPr>
        <w:tabs>
          <w:tab w:val="left" w:pos="360"/>
        </w:tabs>
        <w:spacing w:after="200" w:line="276" w:lineRule="auto"/>
        <w:ind w:left="360"/>
        <w:contextualSpacing/>
        <w:rPr>
          <w:sz w:val="22"/>
          <w:szCs w:val="22"/>
        </w:rPr>
      </w:pPr>
      <w:r w:rsidRPr="00965204">
        <w:rPr>
          <w:sz w:val="22"/>
          <w:szCs w:val="22"/>
        </w:rPr>
        <w:t>dilgčiojimo pojūtį;</w:t>
      </w:r>
    </w:p>
    <w:p w:rsidR="00F15137" w:rsidRPr="00965204" w:rsidRDefault="00F15137" w:rsidP="00F15137">
      <w:pPr>
        <w:numPr>
          <w:ilvl w:val="0"/>
          <w:numId w:val="14"/>
        </w:numPr>
        <w:tabs>
          <w:tab w:val="left" w:pos="360"/>
        </w:tabs>
        <w:spacing w:after="200" w:line="276" w:lineRule="auto"/>
        <w:ind w:left="360"/>
        <w:contextualSpacing/>
        <w:rPr>
          <w:sz w:val="22"/>
          <w:szCs w:val="22"/>
        </w:rPr>
      </w:pPr>
      <w:r w:rsidRPr="00965204">
        <w:rPr>
          <w:sz w:val="22"/>
          <w:szCs w:val="22"/>
        </w:rPr>
        <w:t>skausmingą ar paraudusį liežuvį, burnos opas;</w:t>
      </w:r>
    </w:p>
    <w:p w:rsidR="00F15137" w:rsidRPr="00965204" w:rsidRDefault="00F15137" w:rsidP="00F15137">
      <w:pPr>
        <w:numPr>
          <w:ilvl w:val="0"/>
          <w:numId w:val="14"/>
        </w:numPr>
        <w:tabs>
          <w:tab w:val="left" w:pos="360"/>
        </w:tabs>
        <w:spacing w:after="200" w:line="276" w:lineRule="auto"/>
        <w:ind w:left="360"/>
        <w:contextualSpacing/>
        <w:rPr>
          <w:sz w:val="22"/>
          <w:szCs w:val="22"/>
        </w:rPr>
      </w:pPr>
      <w:r w:rsidRPr="00965204">
        <w:rPr>
          <w:sz w:val="22"/>
          <w:szCs w:val="22"/>
        </w:rPr>
        <w:t>raumenų silpnumą;</w:t>
      </w:r>
    </w:p>
    <w:p w:rsidR="00F15137" w:rsidRPr="00965204" w:rsidRDefault="00F15137" w:rsidP="00F15137">
      <w:pPr>
        <w:numPr>
          <w:ilvl w:val="0"/>
          <w:numId w:val="14"/>
        </w:numPr>
        <w:tabs>
          <w:tab w:val="left" w:pos="360"/>
        </w:tabs>
        <w:spacing w:after="200" w:line="276" w:lineRule="auto"/>
        <w:ind w:left="360"/>
        <w:contextualSpacing/>
        <w:rPr>
          <w:sz w:val="22"/>
          <w:szCs w:val="22"/>
        </w:rPr>
      </w:pPr>
      <w:r w:rsidRPr="00965204">
        <w:rPr>
          <w:sz w:val="22"/>
          <w:szCs w:val="22"/>
        </w:rPr>
        <w:t>sutrikusį regėjimą;</w:t>
      </w:r>
    </w:p>
    <w:p w:rsidR="00F15137" w:rsidRPr="00965204" w:rsidRDefault="00F15137" w:rsidP="00F15137">
      <w:pPr>
        <w:numPr>
          <w:ilvl w:val="0"/>
          <w:numId w:val="14"/>
        </w:numPr>
        <w:tabs>
          <w:tab w:val="left" w:pos="360"/>
        </w:tabs>
        <w:spacing w:after="200" w:line="276" w:lineRule="auto"/>
        <w:ind w:left="360"/>
        <w:contextualSpacing/>
        <w:rPr>
          <w:sz w:val="22"/>
          <w:szCs w:val="22"/>
        </w:rPr>
      </w:pPr>
      <w:r w:rsidRPr="00965204">
        <w:rPr>
          <w:sz w:val="22"/>
          <w:szCs w:val="22"/>
        </w:rPr>
        <w:t>atminties problemas, sumišimą, depresiją.</w:t>
      </w:r>
    </w:p>
    <w:p w:rsidR="00F15137" w:rsidRPr="00D317D1" w:rsidRDefault="00F15137" w:rsidP="00F15137">
      <w:pPr>
        <w:rPr>
          <w:sz w:val="22"/>
          <w:szCs w:val="22"/>
        </w:rPr>
      </w:pPr>
    </w:p>
    <w:p w:rsidR="00F15137" w:rsidRPr="000E4EA6" w:rsidRDefault="00F15137" w:rsidP="00F15137">
      <w:pPr>
        <w:rPr>
          <w:rFonts w:eastAsiaTheme="minorHAnsi"/>
          <w:b/>
          <w:sz w:val="22"/>
          <w:szCs w:val="22"/>
        </w:rPr>
      </w:pPr>
      <w:r w:rsidRPr="00745D4F">
        <w:rPr>
          <w:b/>
          <w:sz w:val="22"/>
          <w:szCs w:val="22"/>
        </w:rPr>
        <w:t>Vaikams</w:t>
      </w:r>
    </w:p>
    <w:p w:rsidR="00F15137" w:rsidRPr="0057379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0E4EA6">
        <w:rPr>
          <w:sz w:val="22"/>
          <w:szCs w:val="22"/>
        </w:rPr>
        <w:t>Kai kuriems lėtinėmis ligomis sergantiems vaikams, gali būti reikalingas ilgalaikis gydymas šiuo vaistu, nors jis yra</w:t>
      </w:r>
      <w:r w:rsidRPr="0057379F">
        <w:rPr>
          <w:sz w:val="22"/>
          <w:szCs w:val="22"/>
        </w:rPr>
        <w:t xml:space="preserve"> nerekomenduojamas. Neduokite šio vaisto vaikams, kurie yra jaunesni negu 1</w:t>
      </w:r>
      <w:r>
        <w:rPr>
          <w:sz w:val="22"/>
          <w:szCs w:val="22"/>
        </w:rPr>
        <w:t> </w:t>
      </w:r>
      <w:r w:rsidRPr="0057379F">
        <w:rPr>
          <w:sz w:val="22"/>
          <w:szCs w:val="22"/>
        </w:rPr>
        <w:t>metų arba kurių svoris yra mažesnis negu 10</w:t>
      </w:r>
      <w:r>
        <w:rPr>
          <w:sz w:val="22"/>
          <w:szCs w:val="22"/>
        </w:rPr>
        <w:t> </w:t>
      </w:r>
      <w:r w:rsidRPr="0057379F">
        <w:rPr>
          <w:sz w:val="22"/>
          <w:szCs w:val="22"/>
        </w:rPr>
        <w:t>kilogramų.</w:t>
      </w:r>
    </w:p>
    <w:p w:rsidR="00F15137" w:rsidRPr="0057379F" w:rsidRDefault="00F15137" w:rsidP="00F15137">
      <w:pPr>
        <w:rPr>
          <w:sz w:val="22"/>
          <w:szCs w:val="22"/>
        </w:rPr>
      </w:pPr>
    </w:p>
    <w:p w:rsidR="00F15137" w:rsidRPr="00214D99" w:rsidRDefault="00F15137" w:rsidP="00F15137">
      <w:pPr>
        <w:rPr>
          <w:rFonts w:eastAsiaTheme="minorHAnsi"/>
          <w:b/>
          <w:sz w:val="22"/>
          <w:szCs w:val="22"/>
        </w:rPr>
      </w:pPr>
      <w:r w:rsidRPr="00C569D1">
        <w:rPr>
          <w:b/>
          <w:sz w:val="22"/>
          <w:szCs w:val="22"/>
        </w:rPr>
        <w:t xml:space="preserve">Kiti vaistai ir </w:t>
      </w:r>
      <w:proofErr w:type="spellStart"/>
      <w:r w:rsidRPr="00C569D1">
        <w:rPr>
          <w:b/>
          <w:sz w:val="22"/>
          <w:szCs w:val="22"/>
        </w:rPr>
        <w:t>Omep</w:t>
      </w:r>
      <w:proofErr w:type="spellEnd"/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 xml:space="preserve">Jeigu vartojate ar neseniai vartojote kitų vaistų, įskaitant įsigytus be recepto, arba dėl to nesate tikri, apie tai pasakykite gydytojui arba vaistininkui. Tai svarbu dėl to, kad </w:t>
      </w:r>
      <w:proofErr w:type="spellStart"/>
      <w:r w:rsidRPr="00214D99">
        <w:rPr>
          <w:sz w:val="22"/>
          <w:szCs w:val="22"/>
        </w:rPr>
        <w:t>Omep</w:t>
      </w:r>
      <w:proofErr w:type="spellEnd"/>
      <w:r w:rsidRPr="00214D99">
        <w:rPr>
          <w:sz w:val="22"/>
          <w:szCs w:val="22"/>
        </w:rPr>
        <w:t xml:space="preserve"> gali daryti įtaką kai kurių kitų vaistų veikimo būdui ir kai kurie kiti vaistai gali paveikti </w:t>
      </w:r>
      <w:proofErr w:type="spellStart"/>
      <w:r w:rsidRPr="00214D99">
        <w:rPr>
          <w:sz w:val="22"/>
          <w:szCs w:val="22"/>
        </w:rPr>
        <w:t>Omep</w:t>
      </w:r>
      <w:proofErr w:type="spellEnd"/>
      <w:r w:rsidRPr="00214D99">
        <w:rPr>
          <w:sz w:val="22"/>
          <w:szCs w:val="22"/>
        </w:rPr>
        <w:t>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412A3">
        <w:rPr>
          <w:sz w:val="22"/>
          <w:szCs w:val="22"/>
        </w:rPr>
        <w:t xml:space="preserve">Nevartokite </w:t>
      </w:r>
      <w:proofErr w:type="spellStart"/>
      <w:r w:rsidRPr="007412A3">
        <w:rPr>
          <w:sz w:val="22"/>
          <w:szCs w:val="22"/>
        </w:rPr>
        <w:t>Omep</w:t>
      </w:r>
      <w:proofErr w:type="spellEnd"/>
      <w:r w:rsidRPr="007412A3">
        <w:rPr>
          <w:sz w:val="22"/>
          <w:szCs w:val="22"/>
        </w:rPr>
        <w:t>, jeigu Jums taikomas gydymas vaist</w:t>
      </w:r>
      <w:r>
        <w:rPr>
          <w:sz w:val="22"/>
          <w:szCs w:val="22"/>
        </w:rPr>
        <w:t>ais</w:t>
      </w:r>
      <w:r w:rsidRPr="007412A3">
        <w:rPr>
          <w:sz w:val="22"/>
          <w:szCs w:val="22"/>
        </w:rPr>
        <w:t xml:space="preserve">, kurių sudėtyje yra </w:t>
      </w:r>
      <w:proofErr w:type="spellStart"/>
      <w:r w:rsidRPr="007412A3">
        <w:rPr>
          <w:b/>
          <w:sz w:val="22"/>
          <w:szCs w:val="22"/>
        </w:rPr>
        <w:t>nelfinaviro</w:t>
      </w:r>
      <w:proofErr w:type="spellEnd"/>
      <w:r w:rsidRPr="007412A3">
        <w:rPr>
          <w:b/>
          <w:sz w:val="22"/>
          <w:szCs w:val="22"/>
        </w:rPr>
        <w:t xml:space="preserve"> </w:t>
      </w:r>
      <w:r w:rsidRPr="00214D99">
        <w:rPr>
          <w:sz w:val="22"/>
          <w:szCs w:val="22"/>
        </w:rPr>
        <w:t>(vartojamo ŽIV infekcijai gydyti).</w:t>
      </w:r>
    </w:p>
    <w:p w:rsidR="00F15137" w:rsidRPr="005A6F2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Pasakykite savo gydytojui arba vaistininkui, jeigu vartojate bet kurį iš šių vaistų:</w:t>
      </w:r>
    </w:p>
    <w:p w:rsidR="00F15137" w:rsidRPr="005A6F2F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A6F2F">
        <w:rPr>
          <w:sz w:val="22"/>
          <w:szCs w:val="22"/>
        </w:rPr>
        <w:t>ketokonazolą</w:t>
      </w:r>
      <w:proofErr w:type="spellEnd"/>
      <w:r w:rsidRPr="005A6F2F">
        <w:rPr>
          <w:sz w:val="22"/>
          <w:szCs w:val="22"/>
        </w:rPr>
        <w:t xml:space="preserve">, </w:t>
      </w:r>
      <w:proofErr w:type="spellStart"/>
      <w:r w:rsidRPr="005A6F2F">
        <w:rPr>
          <w:sz w:val="22"/>
          <w:szCs w:val="22"/>
        </w:rPr>
        <w:t>itrakonazolą</w:t>
      </w:r>
      <w:proofErr w:type="spellEnd"/>
      <w:r w:rsidRPr="005A6F2F">
        <w:rPr>
          <w:sz w:val="22"/>
          <w:szCs w:val="22"/>
        </w:rPr>
        <w:t xml:space="preserve"> arba </w:t>
      </w:r>
      <w:proofErr w:type="spellStart"/>
      <w:r w:rsidRPr="005A6F2F">
        <w:rPr>
          <w:sz w:val="22"/>
          <w:szCs w:val="22"/>
        </w:rPr>
        <w:t>vorikonazolą</w:t>
      </w:r>
      <w:proofErr w:type="spellEnd"/>
      <w:r w:rsidRPr="005A6F2F">
        <w:rPr>
          <w:sz w:val="22"/>
          <w:szCs w:val="22"/>
        </w:rPr>
        <w:t xml:space="preserve"> (skiriamus grybelių sukeltoms infekcijos gydyti);</w:t>
      </w:r>
    </w:p>
    <w:p w:rsidR="00F15137" w:rsidRPr="007412A3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7412A3">
        <w:rPr>
          <w:sz w:val="22"/>
          <w:szCs w:val="22"/>
        </w:rPr>
        <w:t>digoksiną</w:t>
      </w:r>
      <w:proofErr w:type="spellEnd"/>
      <w:r w:rsidRPr="007412A3">
        <w:rPr>
          <w:sz w:val="22"/>
          <w:szCs w:val="22"/>
        </w:rPr>
        <w:t xml:space="preserve"> (skiriamą širdies ligoms gydyti);</w:t>
      </w:r>
    </w:p>
    <w:p w:rsidR="00F15137" w:rsidRPr="00D317D1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D834B3">
        <w:rPr>
          <w:sz w:val="22"/>
          <w:szCs w:val="22"/>
        </w:rPr>
        <w:t>diazepamą</w:t>
      </w:r>
      <w:proofErr w:type="spellEnd"/>
      <w:r w:rsidRPr="00D834B3">
        <w:rPr>
          <w:sz w:val="22"/>
          <w:szCs w:val="22"/>
        </w:rPr>
        <w:t xml:space="preserve"> (skiriamą nerimui šalinti, raumenims atpalaiduoti ir epilepsijai gydyti);</w:t>
      </w:r>
    </w:p>
    <w:p w:rsidR="00F15137" w:rsidRPr="000E4EA6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745D4F">
        <w:rPr>
          <w:sz w:val="22"/>
          <w:szCs w:val="22"/>
        </w:rPr>
        <w:t>fenitoiną</w:t>
      </w:r>
      <w:proofErr w:type="spellEnd"/>
      <w:r w:rsidRPr="00745D4F">
        <w:rPr>
          <w:sz w:val="22"/>
          <w:szCs w:val="22"/>
        </w:rPr>
        <w:t xml:space="preserve"> (skiriamą epilepsijai gydyti; gydytojui gali reikėti Jus</w:t>
      </w:r>
      <w:r w:rsidRPr="000E4EA6">
        <w:rPr>
          <w:sz w:val="22"/>
          <w:szCs w:val="22"/>
        </w:rPr>
        <w:t xml:space="preserve"> stebėti, kai pradedate arba baigiate vartoti </w:t>
      </w:r>
      <w:proofErr w:type="spellStart"/>
      <w:r w:rsidRPr="000E4EA6">
        <w:rPr>
          <w:sz w:val="22"/>
          <w:szCs w:val="22"/>
        </w:rPr>
        <w:t>Omep</w:t>
      </w:r>
      <w:proofErr w:type="spellEnd"/>
      <w:r w:rsidRPr="000E4EA6">
        <w:rPr>
          <w:sz w:val="22"/>
          <w:szCs w:val="22"/>
        </w:rPr>
        <w:t>);</w:t>
      </w:r>
    </w:p>
    <w:p w:rsidR="00F15137" w:rsidRPr="0057379F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 xml:space="preserve">vaistus kraujui skystinti, pvz., </w:t>
      </w:r>
      <w:proofErr w:type="spellStart"/>
      <w:r w:rsidRPr="0057379F">
        <w:rPr>
          <w:sz w:val="22"/>
          <w:szCs w:val="22"/>
        </w:rPr>
        <w:t>varfariną</w:t>
      </w:r>
      <w:proofErr w:type="spellEnd"/>
      <w:r w:rsidRPr="0057379F">
        <w:rPr>
          <w:sz w:val="22"/>
          <w:szCs w:val="22"/>
        </w:rPr>
        <w:t xml:space="preserve"> arba kitą vitamino K poveikį slopinantį vaistą (gydytojas turės Jus stebėti, kai pradedate arba baigiate vartoti </w:t>
      </w:r>
      <w:proofErr w:type="spellStart"/>
      <w:r w:rsidRPr="0057379F">
        <w:rPr>
          <w:sz w:val="22"/>
          <w:szCs w:val="22"/>
        </w:rPr>
        <w:t>Omep</w:t>
      </w:r>
      <w:proofErr w:type="spellEnd"/>
      <w:r w:rsidRPr="0057379F">
        <w:rPr>
          <w:sz w:val="22"/>
          <w:szCs w:val="22"/>
        </w:rPr>
        <w:t>);</w:t>
      </w:r>
    </w:p>
    <w:p w:rsidR="00F15137" w:rsidRPr="00214D99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7379F">
        <w:rPr>
          <w:sz w:val="22"/>
          <w:szCs w:val="22"/>
        </w:rPr>
        <w:t>rifampiciną</w:t>
      </w:r>
      <w:proofErr w:type="spellEnd"/>
      <w:r w:rsidRPr="0057379F">
        <w:rPr>
          <w:sz w:val="22"/>
          <w:szCs w:val="22"/>
        </w:rPr>
        <w:t xml:space="preserve"> (skiriamą tuberkuliozei gydy</w:t>
      </w:r>
      <w:r w:rsidRPr="00C569D1">
        <w:rPr>
          <w:sz w:val="22"/>
          <w:szCs w:val="22"/>
        </w:rPr>
        <w:t>ti);</w:t>
      </w:r>
    </w:p>
    <w:p w:rsidR="00F15137" w:rsidRPr="00214D99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214D99">
        <w:rPr>
          <w:sz w:val="22"/>
          <w:szCs w:val="22"/>
        </w:rPr>
        <w:t>atazanavirą</w:t>
      </w:r>
      <w:proofErr w:type="spellEnd"/>
      <w:r w:rsidRPr="00214D99">
        <w:rPr>
          <w:sz w:val="22"/>
          <w:szCs w:val="22"/>
        </w:rPr>
        <w:t xml:space="preserve"> (skiriamą ŽIV infekcijai gydyti);</w:t>
      </w:r>
    </w:p>
    <w:p w:rsidR="00F15137" w:rsidRPr="00214D99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214D99">
        <w:rPr>
          <w:sz w:val="22"/>
          <w:szCs w:val="22"/>
        </w:rPr>
        <w:t>takrolimuzą</w:t>
      </w:r>
      <w:proofErr w:type="spellEnd"/>
      <w:r w:rsidRPr="00214D99">
        <w:rPr>
          <w:sz w:val="22"/>
          <w:szCs w:val="22"/>
        </w:rPr>
        <w:t xml:space="preserve"> (skiriamą organų transplantacijos atvejais);</w:t>
      </w:r>
    </w:p>
    <w:p w:rsidR="00F15137" w:rsidRPr="005A6F2F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>jonažolės (</w:t>
      </w:r>
      <w:proofErr w:type="spellStart"/>
      <w:r w:rsidRPr="00214D99">
        <w:rPr>
          <w:i/>
          <w:sz w:val="22"/>
          <w:szCs w:val="22"/>
        </w:rPr>
        <w:t>Hypericum</w:t>
      </w:r>
      <w:proofErr w:type="spellEnd"/>
      <w:r w:rsidRPr="00214D99">
        <w:rPr>
          <w:i/>
          <w:sz w:val="22"/>
          <w:szCs w:val="22"/>
        </w:rPr>
        <w:t xml:space="preserve"> </w:t>
      </w:r>
      <w:proofErr w:type="spellStart"/>
      <w:r w:rsidRPr="00214D99">
        <w:rPr>
          <w:i/>
          <w:sz w:val="22"/>
          <w:szCs w:val="22"/>
        </w:rPr>
        <w:t>perforatum</w:t>
      </w:r>
      <w:proofErr w:type="spellEnd"/>
      <w:r w:rsidRPr="00214D99">
        <w:rPr>
          <w:sz w:val="22"/>
          <w:szCs w:val="22"/>
        </w:rPr>
        <w:t>) preparatų (skiriamų lengvai depresijai gydyti);</w:t>
      </w:r>
    </w:p>
    <w:p w:rsidR="00F15137" w:rsidRPr="005A6F2F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A6F2F">
        <w:rPr>
          <w:sz w:val="22"/>
          <w:szCs w:val="22"/>
        </w:rPr>
        <w:t>cilostazolą</w:t>
      </w:r>
      <w:proofErr w:type="spellEnd"/>
      <w:r w:rsidRPr="005A6F2F">
        <w:rPr>
          <w:sz w:val="22"/>
          <w:szCs w:val="22"/>
        </w:rPr>
        <w:t xml:space="preserve"> (skiriamą protarpiniam šlubumui gydyti);</w:t>
      </w:r>
    </w:p>
    <w:p w:rsidR="00F15137" w:rsidRPr="007412A3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A6F2F">
        <w:rPr>
          <w:sz w:val="22"/>
          <w:szCs w:val="22"/>
        </w:rPr>
        <w:t>sakvinavirą</w:t>
      </w:r>
      <w:proofErr w:type="spellEnd"/>
      <w:r w:rsidRPr="005A6F2F">
        <w:rPr>
          <w:sz w:val="22"/>
          <w:szCs w:val="22"/>
        </w:rPr>
        <w:t xml:space="preserve"> (skiriamą ŽIV infekcijai gydyti);</w:t>
      </w:r>
    </w:p>
    <w:p w:rsidR="00F15137" w:rsidRPr="007412A3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7412A3">
        <w:rPr>
          <w:sz w:val="22"/>
          <w:szCs w:val="22"/>
        </w:rPr>
        <w:t>klopidogrelį</w:t>
      </w:r>
      <w:proofErr w:type="spellEnd"/>
      <w:r w:rsidRPr="007412A3">
        <w:rPr>
          <w:sz w:val="22"/>
          <w:szCs w:val="22"/>
        </w:rPr>
        <w:t xml:space="preserve"> (skiriamą kraujo krešulių, t. y. </w:t>
      </w:r>
      <w:proofErr w:type="spellStart"/>
      <w:r w:rsidRPr="007412A3">
        <w:rPr>
          <w:sz w:val="22"/>
          <w:szCs w:val="22"/>
        </w:rPr>
        <w:t>trombų</w:t>
      </w:r>
      <w:proofErr w:type="spellEnd"/>
      <w:r w:rsidRPr="007412A3">
        <w:rPr>
          <w:sz w:val="22"/>
          <w:szCs w:val="22"/>
        </w:rPr>
        <w:t>, prevencijai)</w:t>
      </w:r>
      <w:r>
        <w:rPr>
          <w:sz w:val="22"/>
          <w:szCs w:val="22"/>
        </w:rPr>
        <w:t>;</w:t>
      </w:r>
    </w:p>
    <w:p w:rsidR="00F15137" w:rsidRPr="00214D99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14D99">
        <w:rPr>
          <w:sz w:val="22"/>
          <w:szCs w:val="22"/>
        </w:rPr>
        <w:t>erlotinibą</w:t>
      </w:r>
      <w:proofErr w:type="spellEnd"/>
      <w:r w:rsidRPr="00214D99">
        <w:rPr>
          <w:sz w:val="22"/>
          <w:szCs w:val="22"/>
        </w:rPr>
        <w:t xml:space="preserve"> (skiriamą vėžiui gydyti);</w:t>
      </w:r>
    </w:p>
    <w:p w:rsidR="00F15137" w:rsidRPr="005A6F2F" w:rsidRDefault="00F15137" w:rsidP="00F15137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14D99">
        <w:rPr>
          <w:sz w:val="22"/>
          <w:szCs w:val="22"/>
        </w:rPr>
        <w:t>metotreksatą</w:t>
      </w:r>
      <w:proofErr w:type="spellEnd"/>
      <w:r w:rsidRPr="00214D99">
        <w:rPr>
          <w:sz w:val="22"/>
          <w:szCs w:val="22"/>
        </w:rPr>
        <w:t xml:space="preserve"> (chemoterapinį vaistą, skiriamą didelėmis dozėmis vėžiui gydyti). Jeigu vartojate didelę </w:t>
      </w:r>
      <w:proofErr w:type="spellStart"/>
      <w:r w:rsidRPr="00214D99">
        <w:rPr>
          <w:sz w:val="22"/>
          <w:szCs w:val="22"/>
        </w:rPr>
        <w:t>metotreksato</w:t>
      </w:r>
      <w:proofErr w:type="spellEnd"/>
      <w:r w:rsidRPr="00214D99">
        <w:rPr>
          <w:sz w:val="22"/>
          <w:szCs w:val="22"/>
        </w:rPr>
        <w:t xml:space="preserve"> dozę, gydytojas gali laikinai nutraukti Jūsų gydymą </w:t>
      </w:r>
      <w:proofErr w:type="spellStart"/>
      <w:r w:rsidRPr="00214D99">
        <w:rPr>
          <w:sz w:val="22"/>
          <w:szCs w:val="22"/>
        </w:rPr>
        <w:t>Omep</w:t>
      </w:r>
      <w:proofErr w:type="spellEnd"/>
      <w:r w:rsidRPr="00214D99">
        <w:rPr>
          <w:sz w:val="22"/>
          <w:szCs w:val="22"/>
        </w:rPr>
        <w:t>.</w:t>
      </w:r>
    </w:p>
    <w:p w:rsidR="00F15137" w:rsidRPr="005A6F2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 xml:space="preserve">Jeigu kartu su </w:t>
      </w: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 xml:space="preserve"> gydytojas Jums skyrė antibiotikų </w:t>
      </w:r>
      <w:proofErr w:type="spellStart"/>
      <w:r w:rsidRPr="005A6F2F">
        <w:rPr>
          <w:sz w:val="22"/>
          <w:szCs w:val="22"/>
        </w:rPr>
        <w:t>amoksicilino</w:t>
      </w:r>
      <w:proofErr w:type="spellEnd"/>
      <w:r w:rsidRPr="005A6F2F">
        <w:rPr>
          <w:sz w:val="22"/>
          <w:szCs w:val="22"/>
        </w:rPr>
        <w:t xml:space="preserve"> ir </w:t>
      </w:r>
      <w:proofErr w:type="spellStart"/>
      <w:r w:rsidRPr="005A6F2F">
        <w:rPr>
          <w:sz w:val="22"/>
          <w:szCs w:val="22"/>
        </w:rPr>
        <w:t>klaritromicino</w:t>
      </w:r>
      <w:proofErr w:type="spellEnd"/>
      <w:r w:rsidRPr="005A6F2F">
        <w:rPr>
          <w:sz w:val="22"/>
          <w:szCs w:val="22"/>
        </w:rPr>
        <w:t xml:space="preserve"> </w:t>
      </w:r>
      <w:proofErr w:type="spellStart"/>
      <w:r w:rsidRPr="005A6F2F">
        <w:rPr>
          <w:i/>
          <w:sz w:val="22"/>
          <w:szCs w:val="22"/>
        </w:rPr>
        <w:t>Helicoba</w:t>
      </w:r>
      <w:r w:rsidRPr="00214D99">
        <w:rPr>
          <w:i/>
          <w:sz w:val="22"/>
          <w:szCs w:val="22"/>
        </w:rPr>
        <w:t>cter</w:t>
      </w:r>
      <w:proofErr w:type="spellEnd"/>
      <w:r w:rsidRPr="00214D99">
        <w:rPr>
          <w:i/>
          <w:sz w:val="22"/>
          <w:szCs w:val="22"/>
        </w:rPr>
        <w:t xml:space="preserve"> </w:t>
      </w:r>
      <w:proofErr w:type="spellStart"/>
      <w:r w:rsidRPr="00214D99">
        <w:rPr>
          <w:i/>
          <w:sz w:val="22"/>
          <w:szCs w:val="22"/>
        </w:rPr>
        <w:t>pylori</w:t>
      </w:r>
      <w:proofErr w:type="spellEnd"/>
      <w:r w:rsidRPr="00214D99">
        <w:rPr>
          <w:i/>
          <w:sz w:val="22"/>
          <w:szCs w:val="22"/>
        </w:rPr>
        <w:t xml:space="preserve"> </w:t>
      </w:r>
      <w:r w:rsidRPr="00214D99">
        <w:rPr>
          <w:sz w:val="22"/>
          <w:szCs w:val="22"/>
        </w:rPr>
        <w:t>infekcijos sukeltoms opoms gydyti, tai labai svarbu jį informuoti apie visus kitus vaistus, kurių vartojate.</w:t>
      </w:r>
    </w:p>
    <w:p w:rsidR="00F15137" w:rsidRPr="005A6F2F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7412A3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proofErr w:type="spellStart"/>
      <w:r w:rsidRPr="007412A3">
        <w:rPr>
          <w:b/>
          <w:sz w:val="22"/>
          <w:szCs w:val="22"/>
        </w:rPr>
        <w:t>Omep</w:t>
      </w:r>
      <w:proofErr w:type="spellEnd"/>
      <w:r w:rsidRPr="007412A3">
        <w:rPr>
          <w:b/>
          <w:sz w:val="22"/>
          <w:szCs w:val="22"/>
        </w:rPr>
        <w:t xml:space="preserve"> vartojimas su maistu ir gėrimais</w:t>
      </w:r>
    </w:p>
    <w:p w:rsidR="00F15137" w:rsidRPr="00D317D1" w:rsidRDefault="00F15137" w:rsidP="00F15137">
      <w:pPr>
        <w:rPr>
          <w:rFonts w:eastAsiaTheme="minorHAnsi"/>
          <w:sz w:val="22"/>
          <w:szCs w:val="22"/>
        </w:rPr>
      </w:pPr>
      <w:r w:rsidRPr="00D834B3">
        <w:rPr>
          <w:sz w:val="22"/>
          <w:szCs w:val="22"/>
        </w:rPr>
        <w:t>Savo kapsules galite gerti valgant ar skrandžiui esant tuščiam.</w:t>
      </w:r>
    </w:p>
    <w:p w:rsidR="00F15137" w:rsidRPr="00745D4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0E4EA6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0E4EA6">
        <w:rPr>
          <w:b/>
          <w:sz w:val="22"/>
          <w:szCs w:val="22"/>
        </w:rPr>
        <w:t>Nėštumas ir žindymo laikotarpis</w:t>
      </w:r>
    </w:p>
    <w:p w:rsidR="00F15137" w:rsidRPr="00214D99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>Jeigu esate nėščia, žindote kūdikį, manote, kad galbūt esate nėščia, arba planuojate pastoti, tai prieš vartodama šį vaistą, pasitarkite su gydytoju.</w:t>
      </w:r>
      <w:r w:rsidRPr="00C569D1">
        <w:rPr>
          <w:sz w:val="22"/>
          <w:szCs w:val="22"/>
        </w:rPr>
        <w:t xml:space="preserve"> </w:t>
      </w:r>
    </w:p>
    <w:p w:rsidR="00F15137" w:rsidRPr="00214D99" w:rsidRDefault="00F15137" w:rsidP="00F15137">
      <w:pPr>
        <w:numPr>
          <w:ilvl w:val="12"/>
          <w:numId w:val="0"/>
        </w:numPr>
        <w:rPr>
          <w:rFonts w:eastAsiaTheme="minorHAnsi"/>
          <w:sz w:val="22"/>
          <w:szCs w:val="22"/>
        </w:rPr>
      </w:pPr>
      <w:proofErr w:type="spellStart"/>
      <w:r w:rsidRPr="00214D99">
        <w:rPr>
          <w:sz w:val="22"/>
          <w:szCs w:val="22"/>
        </w:rPr>
        <w:t>Omeprazolas</w:t>
      </w:r>
      <w:proofErr w:type="spellEnd"/>
      <w:r w:rsidRPr="00214D99">
        <w:rPr>
          <w:sz w:val="22"/>
          <w:szCs w:val="22"/>
        </w:rPr>
        <w:t xml:space="preserve"> išskiriamas į žindyvės pieną, tačiau nepanašu, kad darytų įtaką kūdikiui, jeigu yra vartojamas gydomosiomis dozėmis.</w:t>
      </w:r>
    </w:p>
    <w:p w:rsidR="00F15137" w:rsidRPr="00214D99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214D99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 xml:space="preserve">Jūsų gydytojas nuspręs, ar galima vartoti </w:t>
      </w:r>
      <w:proofErr w:type="spellStart"/>
      <w:r w:rsidRPr="00214D99">
        <w:rPr>
          <w:sz w:val="22"/>
          <w:szCs w:val="22"/>
        </w:rPr>
        <w:t>Omep</w:t>
      </w:r>
      <w:proofErr w:type="spellEnd"/>
      <w:r w:rsidRPr="00214D99">
        <w:rPr>
          <w:sz w:val="22"/>
          <w:szCs w:val="22"/>
        </w:rPr>
        <w:t>, jeigu esate žindyvė.</w:t>
      </w:r>
    </w:p>
    <w:p w:rsidR="00F15137" w:rsidRPr="00214D99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214D99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214D99">
        <w:rPr>
          <w:b/>
          <w:sz w:val="22"/>
          <w:szCs w:val="22"/>
        </w:rPr>
        <w:t>Vairavimas ir mechanizmų valdymas</w:t>
      </w:r>
    </w:p>
    <w:p w:rsidR="00F15137" w:rsidRPr="00214D99" w:rsidRDefault="00F15137" w:rsidP="00F15137">
      <w:pPr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 xml:space="preserve">Gebėjimui vairuoti ar dirbti su įrankiais ir technika </w:t>
      </w:r>
      <w:proofErr w:type="spellStart"/>
      <w:r w:rsidRPr="00214D99">
        <w:rPr>
          <w:sz w:val="22"/>
          <w:szCs w:val="22"/>
        </w:rPr>
        <w:t>Omep</w:t>
      </w:r>
      <w:proofErr w:type="spellEnd"/>
      <w:r w:rsidRPr="00214D99">
        <w:rPr>
          <w:sz w:val="22"/>
          <w:szCs w:val="22"/>
        </w:rPr>
        <w:t xml:space="preserve"> tikriausiai įtakos nedaro. Gali pasireikšti nepageidaujamos reakcijos, tokios, kaip galvos svaigimas ir regos sutrikimai (žr. 4 skyrių). Jeigu jų pasireiškia, Jūs turite atsisakyti vairuoti ir valdyti mechanizmus.</w:t>
      </w:r>
    </w:p>
    <w:p w:rsidR="00F15137" w:rsidRPr="00214D99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214D99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proofErr w:type="spellStart"/>
      <w:r w:rsidRPr="00214D99">
        <w:rPr>
          <w:b/>
          <w:sz w:val="22"/>
          <w:szCs w:val="22"/>
        </w:rPr>
        <w:t>Omep</w:t>
      </w:r>
      <w:proofErr w:type="spellEnd"/>
      <w:r w:rsidRPr="00214D99">
        <w:rPr>
          <w:b/>
          <w:sz w:val="22"/>
          <w:szCs w:val="22"/>
        </w:rPr>
        <w:t xml:space="preserve"> sudėtyje yra sacharozės ir natrio</w:t>
      </w:r>
    </w:p>
    <w:p w:rsidR="00F15137" w:rsidRPr="00214D99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F15137" w:rsidRPr="00214D99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  <w:r w:rsidRPr="00214D99">
        <w:rPr>
          <w:sz w:val="22"/>
          <w:szCs w:val="22"/>
        </w:rPr>
        <w:t>Šio vaisto vienoje kapsulėje yra mažiau kaip 1</w:t>
      </w:r>
      <w:r>
        <w:rPr>
          <w:sz w:val="22"/>
          <w:szCs w:val="22"/>
        </w:rPr>
        <w:t> </w:t>
      </w:r>
      <w:proofErr w:type="spellStart"/>
      <w:r w:rsidRPr="00214D99">
        <w:rPr>
          <w:sz w:val="22"/>
          <w:szCs w:val="22"/>
        </w:rPr>
        <w:t>mmol</w:t>
      </w:r>
      <w:proofErr w:type="spellEnd"/>
      <w:r w:rsidRPr="00214D99">
        <w:rPr>
          <w:sz w:val="22"/>
          <w:szCs w:val="22"/>
        </w:rPr>
        <w:t xml:space="preserve"> (23</w:t>
      </w:r>
      <w:r>
        <w:rPr>
          <w:sz w:val="22"/>
          <w:szCs w:val="22"/>
        </w:rPr>
        <w:t> </w:t>
      </w:r>
      <w:r w:rsidRPr="00214D99">
        <w:rPr>
          <w:sz w:val="22"/>
          <w:szCs w:val="22"/>
        </w:rPr>
        <w:t xml:space="preserve">mg) natrio, </w:t>
      </w:r>
      <w:proofErr w:type="spellStart"/>
      <w:r w:rsidRPr="00214D99">
        <w:rPr>
          <w:sz w:val="22"/>
          <w:szCs w:val="22"/>
        </w:rPr>
        <w:t>t.y</w:t>
      </w:r>
      <w:proofErr w:type="spellEnd"/>
      <w:r w:rsidRPr="00214D99">
        <w:rPr>
          <w:sz w:val="22"/>
          <w:szCs w:val="22"/>
        </w:rPr>
        <w:t>. jis beveik neturi reikšmės.</w:t>
      </w:r>
    </w:p>
    <w:p w:rsidR="00F15137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7412A3" w:rsidRDefault="00F15137" w:rsidP="00F15137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7412A3">
        <w:rPr>
          <w:b/>
          <w:sz w:val="22"/>
          <w:szCs w:val="22"/>
        </w:rPr>
        <w:t>3.</w:t>
      </w:r>
      <w:r w:rsidRPr="007412A3">
        <w:rPr>
          <w:b/>
          <w:sz w:val="22"/>
          <w:szCs w:val="22"/>
        </w:rPr>
        <w:tab/>
        <w:t xml:space="preserve">Kaip vartoti </w:t>
      </w:r>
      <w:proofErr w:type="spellStart"/>
      <w:r w:rsidRPr="007412A3">
        <w:rPr>
          <w:b/>
          <w:sz w:val="22"/>
          <w:szCs w:val="22"/>
        </w:rPr>
        <w:t>Omep</w:t>
      </w:r>
      <w:proofErr w:type="spellEnd"/>
    </w:p>
    <w:p w:rsidR="00F15137" w:rsidRPr="00D834B3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D317D1">
        <w:rPr>
          <w:sz w:val="22"/>
          <w:szCs w:val="22"/>
        </w:rPr>
        <w:t>Visada vartokite šį vaistą tiksliai kaip nurodė gydytojas arba vaistininkas</w:t>
      </w:r>
      <w:r w:rsidRPr="00214D99">
        <w:rPr>
          <w:sz w:val="22"/>
          <w:szCs w:val="22"/>
        </w:rPr>
        <w:t>. Jeigu abejojate, kreipkitės į gydytoją arba vaistininką.</w:t>
      </w:r>
    </w:p>
    <w:p w:rsidR="00F15137" w:rsidRPr="005A6F2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 xml:space="preserve">Kiek kapsulių ir kaip ilgai vartoti, nurodys gydytojas. Dozė ir vartojimo trukmė priklauso nuo Jūsų ligos ir amžiaus. </w:t>
      </w: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412A3">
        <w:rPr>
          <w:sz w:val="22"/>
          <w:szCs w:val="22"/>
        </w:rPr>
        <w:t>Žemiau yra pateiktos rekomenduojamos</w:t>
      </w:r>
      <w:r w:rsidRPr="00214D99">
        <w:rPr>
          <w:sz w:val="22"/>
          <w:szCs w:val="22"/>
        </w:rPr>
        <w:t xml:space="preserve"> dozės:</w:t>
      </w:r>
    </w:p>
    <w:p w:rsidR="00F15137" w:rsidRPr="005A6F2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7412A3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5A6F2F">
        <w:rPr>
          <w:sz w:val="22"/>
          <w:szCs w:val="22"/>
          <w:u w:val="single"/>
        </w:rPr>
        <w:t>Suaugusiems</w:t>
      </w:r>
      <w:r w:rsidRPr="00277D97">
        <w:rPr>
          <w:sz w:val="22"/>
          <w:szCs w:val="22"/>
          <w:u w:val="single"/>
        </w:rPr>
        <w:t xml:space="preserve"> žmonėms</w:t>
      </w:r>
    </w:p>
    <w:p w:rsidR="00F15137" w:rsidRPr="00D834B3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D317D1">
        <w:rPr>
          <w:sz w:val="22"/>
          <w:szCs w:val="22"/>
        </w:rPr>
        <w:t>Refliukso</w:t>
      </w:r>
      <w:proofErr w:type="spellEnd"/>
      <w:r w:rsidRPr="00D317D1">
        <w:rPr>
          <w:sz w:val="22"/>
          <w:szCs w:val="22"/>
        </w:rPr>
        <w:t xml:space="preserve"> iš skrandžio į stemplę ligos simptomams (</w:t>
      </w:r>
      <w:r w:rsidRPr="00D317D1">
        <w:rPr>
          <w:b/>
          <w:sz w:val="22"/>
          <w:szCs w:val="22"/>
        </w:rPr>
        <w:t xml:space="preserve">rėmeniui ir rūgšties </w:t>
      </w:r>
      <w:proofErr w:type="spellStart"/>
      <w:r w:rsidRPr="00D317D1">
        <w:rPr>
          <w:b/>
          <w:sz w:val="22"/>
          <w:szCs w:val="22"/>
        </w:rPr>
        <w:t>regurgitacijai</w:t>
      </w:r>
      <w:proofErr w:type="spellEnd"/>
      <w:r w:rsidRPr="00214D99">
        <w:rPr>
          <w:sz w:val="22"/>
          <w:szCs w:val="22"/>
        </w:rPr>
        <w:t>) palengvinti:</w:t>
      </w:r>
    </w:p>
    <w:p w:rsidR="00F15137" w:rsidRPr="007412A3" w:rsidRDefault="00F15137" w:rsidP="00F15137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 xml:space="preserve">Jeigu Jūsų gydytojas nustato, kad yra šiek tiek pažeistas Jūsų maisto vamzdelis, </w:t>
      </w:r>
      <w:r w:rsidRPr="00214D99">
        <w:rPr>
          <w:sz w:val="22"/>
          <w:szCs w:val="22"/>
        </w:rPr>
        <w:t>rekomenduojama dozė yra 20</w:t>
      </w:r>
      <w:r>
        <w:rPr>
          <w:sz w:val="22"/>
          <w:szCs w:val="22"/>
        </w:rPr>
        <w:t> </w:t>
      </w:r>
      <w:r w:rsidRPr="00214D99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214D99">
        <w:rPr>
          <w:sz w:val="22"/>
          <w:szCs w:val="22"/>
        </w:rPr>
        <w:t>kartą per parą 4</w:t>
      </w:r>
      <w:r>
        <w:rPr>
          <w:sz w:val="22"/>
          <w:szCs w:val="22"/>
        </w:rPr>
        <w:noBreakHyphen/>
      </w:r>
      <w:r w:rsidRPr="005A6F2F">
        <w:rPr>
          <w:sz w:val="22"/>
          <w:szCs w:val="22"/>
        </w:rPr>
        <w:t>8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savaites. Jeigu per tą laiką stemplė neužgijo, g</w:t>
      </w:r>
      <w:r w:rsidRPr="007412A3">
        <w:rPr>
          <w:sz w:val="22"/>
          <w:szCs w:val="22"/>
        </w:rPr>
        <w:t>ydytojas gali nurodyti vartoti 40</w:t>
      </w:r>
      <w:r>
        <w:rPr>
          <w:sz w:val="22"/>
          <w:szCs w:val="22"/>
        </w:rPr>
        <w:t> </w:t>
      </w:r>
      <w:r w:rsidRPr="007412A3">
        <w:rPr>
          <w:sz w:val="22"/>
          <w:szCs w:val="22"/>
        </w:rPr>
        <w:t>mg dozę dar 8</w:t>
      </w:r>
      <w:r>
        <w:rPr>
          <w:sz w:val="22"/>
          <w:szCs w:val="22"/>
        </w:rPr>
        <w:t> </w:t>
      </w:r>
      <w:r w:rsidRPr="007412A3">
        <w:rPr>
          <w:sz w:val="22"/>
          <w:szCs w:val="22"/>
        </w:rPr>
        <w:t>savaites.</w:t>
      </w:r>
    </w:p>
    <w:p w:rsidR="00F15137" w:rsidRPr="005A6F2F" w:rsidRDefault="00F15137" w:rsidP="00F15137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412A3">
        <w:rPr>
          <w:sz w:val="22"/>
          <w:szCs w:val="22"/>
        </w:rPr>
        <w:t>Kai tik stemplė užgyja, rekomenduojama</w:t>
      </w:r>
      <w:r w:rsidRPr="00214D99" w:rsidDel="006A589F">
        <w:rPr>
          <w:sz w:val="22"/>
          <w:szCs w:val="22"/>
        </w:rPr>
        <w:t xml:space="preserve"> </w:t>
      </w:r>
      <w:r w:rsidRPr="005A6F2F">
        <w:rPr>
          <w:sz w:val="22"/>
          <w:szCs w:val="22"/>
        </w:rPr>
        <w:t>dozė yra 10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kartą per parą.</w:t>
      </w:r>
    </w:p>
    <w:p w:rsidR="00F15137" w:rsidRPr="005A6F2F" w:rsidRDefault="00F15137" w:rsidP="00F15137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Jeigu Jūsų stemplė nepažeista, rekomenduojama</w:t>
      </w:r>
      <w:r w:rsidRPr="00214D99">
        <w:rPr>
          <w:sz w:val="22"/>
          <w:szCs w:val="22"/>
        </w:rPr>
        <w:t xml:space="preserve"> dozė yra 10</w:t>
      </w:r>
      <w:r>
        <w:rPr>
          <w:sz w:val="22"/>
          <w:szCs w:val="22"/>
        </w:rPr>
        <w:t> </w:t>
      </w:r>
      <w:r w:rsidRPr="00214D99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214D99">
        <w:rPr>
          <w:sz w:val="22"/>
          <w:szCs w:val="22"/>
        </w:rPr>
        <w:t>kartą per parą.</w:t>
      </w:r>
    </w:p>
    <w:p w:rsidR="00F15137" w:rsidRPr="005A6F2F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b/>
          <w:sz w:val="22"/>
          <w:szCs w:val="22"/>
        </w:rPr>
        <w:t xml:space="preserve">Opoms viršutinėje žarnyno dalyje </w:t>
      </w:r>
      <w:r w:rsidRPr="005A6F2F">
        <w:rPr>
          <w:sz w:val="22"/>
          <w:szCs w:val="22"/>
        </w:rPr>
        <w:t>(dvylikapiršt</w:t>
      </w:r>
      <w:r w:rsidRPr="00277D97">
        <w:rPr>
          <w:sz w:val="22"/>
          <w:szCs w:val="22"/>
        </w:rPr>
        <w:t>ės žarnos</w:t>
      </w:r>
      <w:r w:rsidRPr="00214D99">
        <w:rPr>
          <w:b/>
          <w:sz w:val="22"/>
          <w:szCs w:val="22"/>
        </w:rPr>
        <w:t xml:space="preserve"> </w:t>
      </w:r>
      <w:r w:rsidRPr="005A6F2F">
        <w:rPr>
          <w:sz w:val="22"/>
          <w:szCs w:val="22"/>
        </w:rPr>
        <w:t>opoms)</w:t>
      </w:r>
      <w:r w:rsidRPr="00214D99">
        <w:rPr>
          <w:b/>
          <w:sz w:val="22"/>
          <w:szCs w:val="22"/>
        </w:rPr>
        <w:t xml:space="preserve"> </w:t>
      </w:r>
      <w:r w:rsidRPr="005A6F2F">
        <w:rPr>
          <w:sz w:val="22"/>
          <w:szCs w:val="22"/>
        </w:rPr>
        <w:t>gydyti:</w:t>
      </w:r>
    </w:p>
    <w:p w:rsidR="00F15137" w:rsidRPr="005A6F2F" w:rsidRDefault="00F15137" w:rsidP="00F15137">
      <w:pPr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Rekomenduojama dozė yra 20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kartą per parą 2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 xml:space="preserve">savaites; </w:t>
      </w:r>
      <w:r w:rsidRPr="00277D97">
        <w:rPr>
          <w:sz w:val="22"/>
          <w:szCs w:val="22"/>
        </w:rPr>
        <w:t>jeigu pe</w:t>
      </w:r>
      <w:r w:rsidRPr="00214D99">
        <w:rPr>
          <w:sz w:val="22"/>
          <w:szCs w:val="22"/>
        </w:rPr>
        <w:t>r tą laiką opa neužgyja, Jūsų gydytojas gali nurodyti vartoti tą pačią dozę dar 2</w:t>
      </w:r>
      <w:r>
        <w:rPr>
          <w:sz w:val="22"/>
          <w:szCs w:val="22"/>
        </w:rPr>
        <w:t> </w:t>
      </w:r>
      <w:r w:rsidRPr="00214D99">
        <w:rPr>
          <w:sz w:val="22"/>
          <w:szCs w:val="22"/>
        </w:rPr>
        <w:t>savaites.</w:t>
      </w:r>
    </w:p>
    <w:p w:rsidR="00F15137" w:rsidRPr="007412A3" w:rsidRDefault="00F15137" w:rsidP="00F15137">
      <w:pPr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Jeigu opa nevisiškai užgijo, dozė gali būti padidinta iki 40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kartą per parą (ji vartojama 4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savaites).</w:t>
      </w:r>
    </w:p>
    <w:p w:rsidR="00F15137" w:rsidRPr="00D834B3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D317D1">
        <w:rPr>
          <w:b/>
          <w:sz w:val="22"/>
          <w:szCs w:val="22"/>
        </w:rPr>
        <w:t xml:space="preserve">Opoms skrandyje </w:t>
      </w:r>
      <w:r w:rsidRPr="00A51616">
        <w:rPr>
          <w:sz w:val="22"/>
          <w:szCs w:val="22"/>
        </w:rPr>
        <w:t>(</w:t>
      </w:r>
      <w:r>
        <w:rPr>
          <w:sz w:val="22"/>
          <w:szCs w:val="22"/>
        </w:rPr>
        <w:t>s</w:t>
      </w:r>
      <w:r w:rsidRPr="00D834B3">
        <w:rPr>
          <w:sz w:val="22"/>
          <w:szCs w:val="22"/>
        </w:rPr>
        <w:t>krandžio opoms)</w:t>
      </w:r>
      <w:r w:rsidRPr="00214D99">
        <w:rPr>
          <w:b/>
          <w:sz w:val="22"/>
          <w:szCs w:val="22"/>
        </w:rPr>
        <w:t xml:space="preserve"> </w:t>
      </w:r>
      <w:r w:rsidRPr="005A6F2F">
        <w:rPr>
          <w:sz w:val="22"/>
          <w:szCs w:val="22"/>
        </w:rPr>
        <w:t>gydyti:</w:t>
      </w:r>
    </w:p>
    <w:p w:rsidR="00F15137" w:rsidRPr="00D834B3" w:rsidRDefault="00F15137" w:rsidP="00F15137">
      <w:pPr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412A3">
        <w:rPr>
          <w:sz w:val="22"/>
          <w:szCs w:val="22"/>
        </w:rPr>
        <w:t>Rekomenduojama dozė yra 20</w:t>
      </w:r>
      <w:r>
        <w:rPr>
          <w:sz w:val="22"/>
          <w:szCs w:val="22"/>
        </w:rPr>
        <w:t> </w:t>
      </w:r>
      <w:r w:rsidRPr="007412A3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7412A3">
        <w:rPr>
          <w:sz w:val="22"/>
          <w:szCs w:val="22"/>
        </w:rPr>
        <w:t>kartą per parą 4</w:t>
      </w:r>
      <w:r>
        <w:rPr>
          <w:sz w:val="22"/>
          <w:szCs w:val="22"/>
        </w:rPr>
        <w:t> </w:t>
      </w:r>
      <w:r w:rsidRPr="007412A3">
        <w:rPr>
          <w:sz w:val="22"/>
          <w:szCs w:val="22"/>
        </w:rPr>
        <w:t>savaites; jeigu per tą laiką opa neužgyja, Jūsų gydytojas gali nurodyti vartoti tą pačią dozę dar 4</w:t>
      </w:r>
      <w:r>
        <w:rPr>
          <w:sz w:val="22"/>
          <w:szCs w:val="22"/>
        </w:rPr>
        <w:t> </w:t>
      </w:r>
      <w:r w:rsidRPr="007412A3">
        <w:rPr>
          <w:sz w:val="22"/>
          <w:szCs w:val="22"/>
        </w:rPr>
        <w:t>savaites.</w:t>
      </w:r>
    </w:p>
    <w:p w:rsidR="00F15137" w:rsidRPr="00745D4F" w:rsidRDefault="00F15137" w:rsidP="00F15137">
      <w:pPr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D317D1">
        <w:rPr>
          <w:sz w:val="22"/>
          <w:szCs w:val="22"/>
        </w:rPr>
        <w:t>Jeigu opa nevisiškai užgijo, dozė gali būti padidinta iki 40</w:t>
      </w:r>
      <w:r>
        <w:rPr>
          <w:sz w:val="22"/>
          <w:szCs w:val="22"/>
        </w:rPr>
        <w:t> </w:t>
      </w:r>
      <w:r w:rsidRPr="00D317D1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D317D1">
        <w:rPr>
          <w:sz w:val="22"/>
          <w:szCs w:val="22"/>
        </w:rPr>
        <w:t>kartą per parą (ji vartojama 8</w:t>
      </w:r>
      <w:r>
        <w:rPr>
          <w:sz w:val="22"/>
          <w:szCs w:val="22"/>
        </w:rPr>
        <w:t> </w:t>
      </w:r>
      <w:r w:rsidRPr="00D317D1">
        <w:rPr>
          <w:sz w:val="22"/>
          <w:szCs w:val="22"/>
        </w:rPr>
        <w:t>savaites).</w:t>
      </w:r>
    </w:p>
    <w:p w:rsidR="00F15137" w:rsidRPr="000E4EA6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4225A0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0E4EA6">
        <w:rPr>
          <w:b/>
          <w:sz w:val="22"/>
          <w:szCs w:val="22"/>
        </w:rPr>
        <w:t xml:space="preserve">Dvylikapirštės žarnos ir skrandžio opų </w:t>
      </w:r>
      <w:r w:rsidRPr="000E4EA6">
        <w:rPr>
          <w:sz w:val="22"/>
          <w:szCs w:val="22"/>
        </w:rPr>
        <w:t>atsinaujinimui išvengti (profil</w:t>
      </w:r>
      <w:r w:rsidRPr="004225A0">
        <w:rPr>
          <w:sz w:val="22"/>
          <w:szCs w:val="22"/>
        </w:rPr>
        <w:t>aktikai):</w:t>
      </w:r>
    </w:p>
    <w:p w:rsidR="00F15137" w:rsidRPr="0057379F" w:rsidRDefault="00F15137" w:rsidP="00F15137">
      <w:pPr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>Rekomenduojama dozė yra 10</w:t>
      </w:r>
      <w:r>
        <w:rPr>
          <w:sz w:val="22"/>
          <w:szCs w:val="22"/>
        </w:rPr>
        <w:t> </w:t>
      </w:r>
      <w:r w:rsidRPr="0057379F">
        <w:rPr>
          <w:sz w:val="22"/>
          <w:szCs w:val="22"/>
        </w:rPr>
        <w:t>mg ar 20</w:t>
      </w:r>
      <w:r>
        <w:rPr>
          <w:sz w:val="22"/>
          <w:szCs w:val="22"/>
        </w:rPr>
        <w:t> </w:t>
      </w:r>
      <w:r w:rsidRPr="0057379F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57379F">
        <w:rPr>
          <w:sz w:val="22"/>
          <w:szCs w:val="22"/>
        </w:rPr>
        <w:t>kartą per parą. Jūsų gydytojas gali padidinti dozę iki 40</w:t>
      </w:r>
      <w:r>
        <w:rPr>
          <w:sz w:val="22"/>
          <w:szCs w:val="22"/>
        </w:rPr>
        <w:t> </w:t>
      </w:r>
      <w:r w:rsidRPr="0057379F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57379F">
        <w:rPr>
          <w:sz w:val="22"/>
          <w:szCs w:val="22"/>
        </w:rPr>
        <w:t>kartą per parą.</w:t>
      </w:r>
    </w:p>
    <w:p w:rsidR="00F15137" w:rsidRPr="00C569D1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214D99">
        <w:rPr>
          <w:b/>
          <w:sz w:val="22"/>
          <w:szCs w:val="22"/>
        </w:rPr>
        <w:t xml:space="preserve">Nesteroidinių vaistų nuo uždegimo (NVNU) sukeltoms </w:t>
      </w:r>
      <w:r w:rsidRPr="005A6F2F">
        <w:rPr>
          <w:sz w:val="22"/>
          <w:szCs w:val="22"/>
        </w:rPr>
        <w:t xml:space="preserve">dvylikapirštės žarnos ir skrandžio </w:t>
      </w:r>
      <w:r w:rsidRPr="00214D99">
        <w:rPr>
          <w:b/>
          <w:sz w:val="22"/>
          <w:szCs w:val="22"/>
        </w:rPr>
        <w:t xml:space="preserve">opoms </w:t>
      </w:r>
      <w:r w:rsidRPr="00214D99">
        <w:rPr>
          <w:sz w:val="22"/>
          <w:szCs w:val="22"/>
        </w:rPr>
        <w:t>gydyti:</w:t>
      </w:r>
    </w:p>
    <w:p w:rsidR="00F15137" w:rsidRPr="005A6F2F" w:rsidRDefault="00F15137" w:rsidP="00F15137">
      <w:pPr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5A6F2F">
        <w:rPr>
          <w:sz w:val="22"/>
          <w:szCs w:val="22"/>
        </w:rPr>
        <w:t>Rekomenduojama dozė yra 20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kartą per parą (ji vartojama 4</w:t>
      </w:r>
      <w:r>
        <w:rPr>
          <w:sz w:val="22"/>
          <w:szCs w:val="22"/>
        </w:rPr>
        <w:noBreakHyphen/>
      </w:r>
      <w:r w:rsidRPr="005A6F2F">
        <w:rPr>
          <w:sz w:val="22"/>
          <w:szCs w:val="22"/>
        </w:rPr>
        <w:t>8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 xml:space="preserve">savaites). </w:t>
      </w:r>
    </w:p>
    <w:p w:rsidR="00F15137" w:rsidRPr="007412A3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A51616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D834B3">
        <w:rPr>
          <w:b/>
          <w:sz w:val="22"/>
          <w:szCs w:val="22"/>
        </w:rPr>
        <w:t>Dvylikapirštės žarnos ir skrandžio opų profilaktikai, jeigu Jūs vartojate NV</w:t>
      </w:r>
      <w:r w:rsidRPr="00D317D1">
        <w:rPr>
          <w:b/>
          <w:sz w:val="22"/>
          <w:szCs w:val="22"/>
        </w:rPr>
        <w:t>NU:</w:t>
      </w:r>
    </w:p>
    <w:p w:rsidR="00F15137" w:rsidRPr="000E4EA6" w:rsidRDefault="00F15137" w:rsidP="00F15137">
      <w:pPr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745D4F">
        <w:rPr>
          <w:sz w:val="22"/>
          <w:szCs w:val="22"/>
        </w:rPr>
        <w:t>Rekomenduojama</w:t>
      </w:r>
      <w:r w:rsidRPr="000E4EA6">
        <w:rPr>
          <w:sz w:val="22"/>
          <w:szCs w:val="22"/>
        </w:rPr>
        <w:t xml:space="preserve"> dozė yra 20</w:t>
      </w:r>
      <w:r>
        <w:rPr>
          <w:sz w:val="22"/>
          <w:szCs w:val="22"/>
        </w:rPr>
        <w:t> </w:t>
      </w:r>
      <w:r w:rsidRPr="000E4EA6">
        <w:rPr>
          <w:sz w:val="22"/>
          <w:szCs w:val="22"/>
        </w:rPr>
        <w:t>mg 1</w:t>
      </w:r>
      <w:r>
        <w:rPr>
          <w:sz w:val="22"/>
          <w:szCs w:val="22"/>
        </w:rPr>
        <w:t> </w:t>
      </w:r>
      <w:r w:rsidRPr="000E4EA6">
        <w:rPr>
          <w:sz w:val="22"/>
          <w:szCs w:val="22"/>
        </w:rPr>
        <w:t xml:space="preserve">kartą per parą. </w:t>
      </w:r>
    </w:p>
    <w:p w:rsidR="00F15137" w:rsidRPr="0057379F" w:rsidRDefault="00F15137" w:rsidP="00F15137">
      <w:pPr>
        <w:rPr>
          <w:b/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7379F">
        <w:rPr>
          <w:b/>
          <w:i/>
          <w:sz w:val="22"/>
          <w:szCs w:val="22"/>
        </w:rPr>
        <w:t>Helicobacter</w:t>
      </w:r>
      <w:proofErr w:type="spellEnd"/>
      <w:r w:rsidRPr="0057379F">
        <w:rPr>
          <w:b/>
          <w:i/>
          <w:sz w:val="22"/>
          <w:szCs w:val="22"/>
        </w:rPr>
        <w:t xml:space="preserve"> </w:t>
      </w:r>
      <w:proofErr w:type="spellStart"/>
      <w:r w:rsidRPr="0057379F">
        <w:rPr>
          <w:b/>
          <w:i/>
          <w:sz w:val="22"/>
          <w:szCs w:val="22"/>
        </w:rPr>
        <w:t>pylori</w:t>
      </w:r>
      <w:proofErr w:type="spellEnd"/>
      <w:r w:rsidRPr="0057379F">
        <w:rPr>
          <w:b/>
          <w:i/>
          <w:sz w:val="22"/>
          <w:szCs w:val="22"/>
        </w:rPr>
        <w:t xml:space="preserve"> </w:t>
      </w:r>
      <w:r w:rsidRPr="00214D99">
        <w:rPr>
          <w:b/>
          <w:sz w:val="22"/>
          <w:szCs w:val="22"/>
        </w:rPr>
        <w:t>infekcijos sukeltoms opoms</w:t>
      </w:r>
      <w:r w:rsidRPr="00214D99">
        <w:rPr>
          <w:sz w:val="22"/>
          <w:szCs w:val="22"/>
        </w:rPr>
        <w:t xml:space="preserve"> gydyti ir jų pasikartojimui sustabdyti:</w:t>
      </w:r>
    </w:p>
    <w:p w:rsidR="00F15137" w:rsidRPr="005A6F2F" w:rsidRDefault="00F15137" w:rsidP="00F15137">
      <w:pPr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sz w:val="22"/>
          <w:szCs w:val="22"/>
        </w:rPr>
        <w:t>R</w:t>
      </w:r>
      <w:r w:rsidRPr="005A6F2F">
        <w:rPr>
          <w:sz w:val="22"/>
          <w:szCs w:val="22"/>
        </w:rPr>
        <w:t>ekomenduojama dozė yra 20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 xml:space="preserve">mg </w:t>
      </w: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>, vartojama du kartus per parą vieną savaitę;</w:t>
      </w:r>
    </w:p>
    <w:p w:rsidR="00F15137" w:rsidRPr="00D834B3" w:rsidRDefault="00F15137" w:rsidP="00F15137">
      <w:pPr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412A3">
        <w:rPr>
          <w:sz w:val="22"/>
          <w:szCs w:val="22"/>
        </w:rPr>
        <w:t>Jūsų gydytojas taip pat nurodys Jums vartoti 2 antibiotikus iš 3 (</w:t>
      </w:r>
      <w:proofErr w:type="spellStart"/>
      <w:r w:rsidRPr="007412A3">
        <w:rPr>
          <w:sz w:val="22"/>
          <w:szCs w:val="22"/>
        </w:rPr>
        <w:t>amoksiciliną</w:t>
      </w:r>
      <w:proofErr w:type="spellEnd"/>
      <w:r w:rsidRPr="007412A3">
        <w:rPr>
          <w:sz w:val="22"/>
          <w:szCs w:val="22"/>
        </w:rPr>
        <w:t xml:space="preserve">, </w:t>
      </w:r>
      <w:proofErr w:type="spellStart"/>
      <w:r w:rsidRPr="007412A3">
        <w:rPr>
          <w:sz w:val="22"/>
          <w:szCs w:val="22"/>
        </w:rPr>
        <w:t>klaritromiciną</w:t>
      </w:r>
      <w:proofErr w:type="spellEnd"/>
      <w:r w:rsidRPr="007412A3">
        <w:rPr>
          <w:sz w:val="22"/>
          <w:szCs w:val="22"/>
        </w:rPr>
        <w:t xml:space="preserve"> ir </w:t>
      </w:r>
      <w:proofErr w:type="spellStart"/>
      <w:r w:rsidRPr="007412A3">
        <w:rPr>
          <w:sz w:val="22"/>
          <w:szCs w:val="22"/>
        </w:rPr>
        <w:t>metronidazolą</w:t>
      </w:r>
      <w:proofErr w:type="spellEnd"/>
      <w:r w:rsidRPr="007412A3">
        <w:rPr>
          <w:sz w:val="22"/>
          <w:szCs w:val="22"/>
        </w:rPr>
        <w:t>).</w:t>
      </w:r>
    </w:p>
    <w:p w:rsidR="00F15137" w:rsidRPr="00D317D1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51616">
        <w:rPr>
          <w:sz w:val="22"/>
          <w:szCs w:val="22"/>
        </w:rPr>
        <w:t xml:space="preserve">Per didelei rūgšties gamybai skrandyje, sukeltai </w:t>
      </w:r>
      <w:r w:rsidRPr="00A51616">
        <w:rPr>
          <w:b/>
          <w:sz w:val="22"/>
          <w:szCs w:val="22"/>
        </w:rPr>
        <w:t>kasos auglių</w:t>
      </w:r>
      <w:r w:rsidRPr="00214D99">
        <w:rPr>
          <w:sz w:val="22"/>
          <w:szCs w:val="22"/>
        </w:rPr>
        <w:t>, slopinti (</w:t>
      </w:r>
      <w:proofErr w:type="spellStart"/>
      <w:r w:rsidRPr="00214D99">
        <w:rPr>
          <w:b/>
          <w:sz w:val="22"/>
          <w:szCs w:val="22"/>
        </w:rPr>
        <w:t>Zolingerio-Elisono</w:t>
      </w:r>
      <w:proofErr w:type="spellEnd"/>
      <w:r w:rsidRPr="00214D99">
        <w:rPr>
          <w:b/>
          <w:sz w:val="22"/>
          <w:szCs w:val="22"/>
        </w:rPr>
        <w:t xml:space="preserve"> sindromui gydyti</w:t>
      </w:r>
      <w:r w:rsidRPr="00214D99">
        <w:rPr>
          <w:sz w:val="22"/>
          <w:szCs w:val="22"/>
        </w:rPr>
        <w:t>):</w:t>
      </w:r>
    </w:p>
    <w:p w:rsidR="00F15137" w:rsidRPr="00277D97" w:rsidRDefault="00F15137" w:rsidP="00F15137">
      <w:pPr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sz w:val="22"/>
          <w:szCs w:val="22"/>
        </w:rPr>
        <w:t>R</w:t>
      </w:r>
      <w:r w:rsidRPr="005A6F2F">
        <w:rPr>
          <w:sz w:val="22"/>
          <w:szCs w:val="22"/>
        </w:rPr>
        <w:t xml:space="preserve">ekomenduojama paros dozė yra </w:t>
      </w:r>
      <w:r>
        <w:rPr>
          <w:sz w:val="22"/>
          <w:szCs w:val="22"/>
        </w:rPr>
        <w:t>6</w:t>
      </w:r>
      <w:r w:rsidRPr="005A6F2F">
        <w:rPr>
          <w:sz w:val="22"/>
          <w:szCs w:val="22"/>
        </w:rPr>
        <w:t>0 mg.</w:t>
      </w:r>
    </w:p>
    <w:p w:rsidR="00F15137" w:rsidRPr="00D834B3" w:rsidRDefault="00F15137" w:rsidP="00F15137">
      <w:pPr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412A3">
        <w:rPr>
          <w:sz w:val="22"/>
          <w:szCs w:val="22"/>
        </w:rPr>
        <w:t>Jūsų gydytojas koreguos šią dozę, atsižvelgdamas į Jūsų poreikį, ir taip pat nuspręs, kiek laiko Jums vartoti šį vaistą.</w:t>
      </w:r>
    </w:p>
    <w:p w:rsidR="00F15137" w:rsidRPr="00D317D1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0E4EA6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745D4F">
        <w:rPr>
          <w:sz w:val="22"/>
          <w:szCs w:val="22"/>
          <w:u w:val="single"/>
        </w:rPr>
        <w:t>Vartojimas vaikams</w:t>
      </w:r>
      <w:r w:rsidRPr="000E4EA6">
        <w:rPr>
          <w:sz w:val="22"/>
          <w:szCs w:val="22"/>
          <w:u w:val="single"/>
        </w:rPr>
        <w:t xml:space="preserve"> ir paaugliams</w:t>
      </w:r>
    </w:p>
    <w:p w:rsidR="00F15137" w:rsidRPr="0057379F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7379F">
        <w:rPr>
          <w:sz w:val="22"/>
          <w:szCs w:val="22"/>
        </w:rPr>
        <w:t>Refliukso</w:t>
      </w:r>
      <w:proofErr w:type="spellEnd"/>
      <w:r w:rsidRPr="0057379F">
        <w:rPr>
          <w:sz w:val="22"/>
          <w:szCs w:val="22"/>
        </w:rPr>
        <w:t xml:space="preserve"> iš skrandžio į stemplę ligos simptomams (</w:t>
      </w:r>
      <w:r w:rsidRPr="0057379F">
        <w:rPr>
          <w:b/>
          <w:sz w:val="22"/>
          <w:szCs w:val="22"/>
        </w:rPr>
        <w:t xml:space="preserve">rėmeniui ir rūgšties </w:t>
      </w:r>
      <w:proofErr w:type="spellStart"/>
      <w:r w:rsidRPr="0057379F">
        <w:rPr>
          <w:b/>
          <w:sz w:val="22"/>
          <w:szCs w:val="22"/>
        </w:rPr>
        <w:t>regurgitacijai</w:t>
      </w:r>
      <w:proofErr w:type="spellEnd"/>
      <w:r w:rsidRPr="00214D99">
        <w:rPr>
          <w:sz w:val="22"/>
          <w:szCs w:val="22"/>
        </w:rPr>
        <w:t>) palengvinti:</w:t>
      </w:r>
    </w:p>
    <w:p w:rsidR="00F15137" w:rsidRPr="007412A3" w:rsidRDefault="00F15137" w:rsidP="00F15137">
      <w:pPr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 xml:space="preserve"> gali vartoti vyresni kaip 1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metų vaikai, kurių kūno svoris yra didesnis kaip 10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kg. Dozė vaikams yra pagrįsta vaiko kūno svoriu ir kokia dozė tinka, nuspręs gydytojas.</w:t>
      </w:r>
    </w:p>
    <w:p w:rsidR="00F15137" w:rsidRPr="00D834B3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5A6F2F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D317D1">
        <w:rPr>
          <w:b/>
          <w:i/>
          <w:sz w:val="22"/>
          <w:szCs w:val="22"/>
        </w:rPr>
        <w:t>Helicobacter</w:t>
      </w:r>
      <w:proofErr w:type="spellEnd"/>
      <w:r w:rsidRPr="00D317D1">
        <w:rPr>
          <w:b/>
          <w:i/>
          <w:sz w:val="22"/>
          <w:szCs w:val="22"/>
        </w:rPr>
        <w:t xml:space="preserve"> </w:t>
      </w:r>
      <w:proofErr w:type="spellStart"/>
      <w:r w:rsidRPr="00D317D1">
        <w:rPr>
          <w:b/>
          <w:i/>
          <w:sz w:val="22"/>
          <w:szCs w:val="22"/>
        </w:rPr>
        <w:t>pylori</w:t>
      </w:r>
      <w:proofErr w:type="spellEnd"/>
      <w:r w:rsidRPr="00D317D1">
        <w:rPr>
          <w:b/>
          <w:i/>
          <w:sz w:val="22"/>
          <w:szCs w:val="22"/>
        </w:rPr>
        <w:t xml:space="preserve"> </w:t>
      </w:r>
      <w:r w:rsidRPr="00A51616">
        <w:rPr>
          <w:b/>
          <w:sz w:val="22"/>
          <w:szCs w:val="22"/>
        </w:rPr>
        <w:t>infekcijos sukeltoms opoms</w:t>
      </w:r>
      <w:r w:rsidRPr="00214D99">
        <w:rPr>
          <w:sz w:val="22"/>
          <w:szCs w:val="22"/>
        </w:rPr>
        <w:t xml:space="preserve"> gydyti ir jų pasikartojimui sustabdyti:</w:t>
      </w:r>
    </w:p>
    <w:p w:rsidR="00F15137" w:rsidRPr="007412A3" w:rsidRDefault="00F15137" w:rsidP="00F15137">
      <w:pPr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 xml:space="preserve"> gali vartoti vyresni kaip 4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metų vaikai. Dozė vaikams yra pagrįsta vaiko kūno svoriu ir kokia dozė tinka, nuspręs gydytojas.</w:t>
      </w:r>
    </w:p>
    <w:p w:rsidR="00F15137" w:rsidRPr="00D317D1" w:rsidRDefault="00F15137" w:rsidP="00F15137">
      <w:pPr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D834B3">
        <w:rPr>
          <w:sz w:val="22"/>
          <w:szCs w:val="22"/>
        </w:rPr>
        <w:t>Jūsų gydytojas taip pat skirs vartoti Jūsų vaikui 2 antibiotikus (</w:t>
      </w:r>
      <w:proofErr w:type="spellStart"/>
      <w:r w:rsidRPr="00D834B3">
        <w:rPr>
          <w:sz w:val="22"/>
          <w:szCs w:val="22"/>
        </w:rPr>
        <w:t>amoksiciliną</w:t>
      </w:r>
      <w:proofErr w:type="spellEnd"/>
      <w:r w:rsidRPr="00D834B3">
        <w:rPr>
          <w:sz w:val="22"/>
          <w:szCs w:val="22"/>
        </w:rPr>
        <w:t xml:space="preserve"> ir </w:t>
      </w:r>
      <w:proofErr w:type="spellStart"/>
      <w:r w:rsidRPr="00D834B3">
        <w:rPr>
          <w:sz w:val="22"/>
          <w:szCs w:val="22"/>
        </w:rPr>
        <w:t>klaritromiciną</w:t>
      </w:r>
      <w:proofErr w:type="spellEnd"/>
      <w:r w:rsidRPr="00D834B3">
        <w:rPr>
          <w:sz w:val="22"/>
          <w:szCs w:val="22"/>
        </w:rPr>
        <w:t>).</w:t>
      </w:r>
    </w:p>
    <w:p w:rsidR="00F15137" w:rsidRPr="00745D4F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0E4EA6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0E4EA6">
        <w:rPr>
          <w:b/>
          <w:sz w:val="22"/>
          <w:szCs w:val="22"/>
        </w:rPr>
        <w:t>Vaisto vartojimas</w:t>
      </w:r>
    </w:p>
    <w:p w:rsidR="00F15137" w:rsidRPr="005A6F2F" w:rsidRDefault="00F15137" w:rsidP="00F15137">
      <w:pPr>
        <w:pStyle w:val="BTEMEASMCA"/>
        <w:numPr>
          <w:ilvl w:val="0"/>
          <w:numId w:val="11"/>
        </w:numPr>
      </w:pPr>
      <w:r w:rsidRPr="005A6F2F">
        <w:t>Rekomenduojama, kad Jūs savo kapsules išgertumėte ryte.</w:t>
      </w:r>
    </w:p>
    <w:p w:rsidR="00F15137" w:rsidRPr="005A6F2F" w:rsidRDefault="00F15137" w:rsidP="00F15137">
      <w:pPr>
        <w:pStyle w:val="BTEMEASMCA"/>
        <w:numPr>
          <w:ilvl w:val="0"/>
          <w:numId w:val="11"/>
        </w:numPr>
      </w:pPr>
      <w:r w:rsidRPr="005A6F2F">
        <w:t>Jūs galite gerti savo kapsules valgio metu ar skrandžiui esant tuščiam.</w:t>
      </w:r>
    </w:p>
    <w:p w:rsidR="00F15137" w:rsidRPr="005A6F2F" w:rsidRDefault="00F15137" w:rsidP="00F15137">
      <w:pPr>
        <w:pStyle w:val="BTEMEASMCA"/>
        <w:numPr>
          <w:ilvl w:val="0"/>
          <w:numId w:val="11"/>
        </w:numPr>
      </w:pPr>
      <w:r w:rsidRPr="005A6F2F">
        <w:t>Nurykite savo kapsules nepažeistas, užsigeriant puse stiklinės vandens. Jų kramtyti ar traiškyti negalima. Kapsulėse yra dengtų granulių, kurios apsaugo vaistą nuo suardymo Jūsų skrandyje esančia rūgštimi. Yra svarbu granulių nesugadinti.</w:t>
      </w:r>
    </w:p>
    <w:p w:rsidR="00F15137" w:rsidRPr="005A6F2F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7412A3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7412A3">
        <w:rPr>
          <w:b/>
          <w:sz w:val="22"/>
          <w:szCs w:val="22"/>
        </w:rPr>
        <w:t>Ką daryti, jeigu Jūsų vaikui sunkiai sekasi nuryti kapsules</w:t>
      </w:r>
    </w:p>
    <w:p w:rsidR="00F15137" w:rsidRPr="00D317D1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D834B3">
        <w:rPr>
          <w:sz w:val="22"/>
          <w:szCs w:val="22"/>
        </w:rPr>
        <w:t>Jeigu Jūsų vaikui sunkiai sekasi nuryti kapsules:</w:t>
      </w:r>
    </w:p>
    <w:p w:rsidR="00F15137" w:rsidRPr="005A6F2F" w:rsidRDefault="00F15137" w:rsidP="00F15137">
      <w:pPr>
        <w:pStyle w:val="BTEMEASMCA"/>
      </w:pPr>
      <w:r w:rsidRPr="005A6F2F">
        <w:t>Atverkite kapsulę ir jos turinį tuojau pat nurykite užsigeriant puse stiklinės vandens ar suberkite turinį į stiklinę paprasto (ne putojančio) vandens, bet kokių rūgščios reakcijos vaisių sulčių (pvz., obuolių, apelsinų, ananasų) ar obuolių kompoto.</w:t>
      </w:r>
    </w:p>
    <w:p w:rsidR="00F15137" w:rsidRPr="005A6F2F" w:rsidRDefault="00F15137" w:rsidP="00F15137">
      <w:pPr>
        <w:pStyle w:val="BTEMEASMCA"/>
      </w:pPr>
      <w:r w:rsidRPr="005A6F2F">
        <w:t>Prieš išgeriant mikstūrą visdada išmaišykite (mikstūra bus neskaidri). Po to mikstūrą nedels</w:t>
      </w:r>
      <w:r>
        <w:t>dami</w:t>
      </w:r>
      <w:r w:rsidRPr="005A6F2F">
        <w:t xml:space="preserve"> (ar 30</w:t>
      </w:r>
      <w:r>
        <w:t> </w:t>
      </w:r>
      <w:r w:rsidRPr="005A6F2F">
        <w:t>minučių laikotarpiu) išgerkite.</w:t>
      </w:r>
    </w:p>
    <w:p w:rsidR="00F15137" w:rsidRPr="005A6F2F" w:rsidRDefault="00F15137" w:rsidP="00F15137">
      <w:pPr>
        <w:pStyle w:val="BTEMEASMCA"/>
      </w:pPr>
      <w:r w:rsidRPr="005A6F2F">
        <w:t>Kad užtikrinti, jog Jūs išgėrėte visą vaistą, gerai išskalaukite stiklinę puse stiklinės vandens ir jį išgerkite. Vaisto sudėtyje yra kietų dalelių. Jų nekramtykite ir netraiškykite.</w:t>
      </w:r>
    </w:p>
    <w:p w:rsidR="00F15137" w:rsidRPr="007412A3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A51616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D834B3">
        <w:rPr>
          <w:b/>
          <w:sz w:val="22"/>
          <w:szCs w:val="22"/>
        </w:rPr>
        <w:t xml:space="preserve">Ką </w:t>
      </w:r>
      <w:r w:rsidRPr="00D317D1">
        <w:rPr>
          <w:b/>
          <w:sz w:val="22"/>
          <w:szCs w:val="22"/>
        </w:rPr>
        <w:t xml:space="preserve">daryti pavartojus per didelę </w:t>
      </w:r>
      <w:proofErr w:type="spellStart"/>
      <w:r w:rsidRPr="00D317D1">
        <w:rPr>
          <w:b/>
          <w:sz w:val="22"/>
          <w:szCs w:val="22"/>
        </w:rPr>
        <w:t>Omep</w:t>
      </w:r>
      <w:proofErr w:type="spellEnd"/>
      <w:r w:rsidRPr="00D317D1">
        <w:rPr>
          <w:b/>
          <w:sz w:val="22"/>
          <w:szCs w:val="22"/>
        </w:rPr>
        <w:t xml:space="preserve"> dozę</w:t>
      </w:r>
    </w:p>
    <w:p w:rsidR="00F15137" w:rsidRPr="000E4EA6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45D4F">
        <w:rPr>
          <w:sz w:val="22"/>
          <w:szCs w:val="22"/>
        </w:rPr>
        <w:t xml:space="preserve">Pavartoję didesnę negu nurodė gydytojas </w:t>
      </w:r>
      <w:proofErr w:type="spellStart"/>
      <w:r w:rsidRPr="00745D4F">
        <w:rPr>
          <w:sz w:val="22"/>
          <w:szCs w:val="22"/>
        </w:rPr>
        <w:t>Omep</w:t>
      </w:r>
      <w:proofErr w:type="spellEnd"/>
      <w:r w:rsidRPr="00745D4F">
        <w:rPr>
          <w:sz w:val="22"/>
          <w:szCs w:val="22"/>
        </w:rPr>
        <w:t xml:space="preserve"> dozę, nedelsdami kreipkitės į savo gydytoją arba vaistininką.</w:t>
      </w:r>
    </w:p>
    <w:p w:rsidR="00F15137" w:rsidRPr="000E4EA6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57379F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57379F">
        <w:rPr>
          <w:b/>
          <w:sz w:val="22"/>
          <w:szCs w:val="22"/>
        </w:rPr>
        <w:t xml:space="preserve">Pamiršus pavartoti </w:t>
      </w:r>
      <w:proofErr w:type="spellStart"/>
      <w:r w:rsidRPr="0057379F">
        <w:rPr>
          <w:b/>
          <w:sz w:val="22"/>
          <w:szCs w:val="22"/>
        </w:rPr>
        <w:t>Omep</w:t>
      </w:r>
      <w:proofErr w:type="spellEnd"/>
    </w:p>
    <w:p w:rsidR="00F15137" w:rsidRPr="00214D99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 xml:space="preserve">Pamiršę išgerti vaisto, prisiminę išgerkite jo tuoj pat. Vis dėlto jeigu </w:t>
      </w:r>
      <w:r w:rsidRPr="00C569D1">
        <w:rPr>
          <w:sz w:val="22"/>
          <w:szCs w:val="22"/>
        </w:rPr>
        <w:t xml:space="preserve">jau </w:t>
      </w:r>
      <w:r w:rsidRPr="00214D99">
        <w:rPr>
          <w:sz w:val="22"/>
          <w:szCs w:val="22"/>
        </w:rPr>
        <w:t>beveik laikas gerti kitą dozę, tai užmirštąją dozę praleiskite. Negalima vartoti dvigubos dozės norint kompensuoti praleistą dozę.</w:t>
      </w:r>
    </w:p>
    <w:p w:rsidR="00F15137" w:rsidRPr="00214D99" w:rsidRDefault="00F15137" w:rsidP="00F1513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sz w:val="22"/>
          <w:szCs w:val="22"/>
        </w:rPr>
      </w:pPr>
    </w:p>
    <w:p w:rsidR="00F15137" w:rsidRPr="00214D99" w:rsidRDefault="00F15137" w:rsidP="00F15137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Theme="minorHAnsi"/>
          <w:b/>
          <w:sz w:val="22"/>
          <w:szCs w:val="22"/>
        </w:rPr>
      </w:pPr>
      <w:r w:rsidRPr="00214D99">
        <w:rPr>
          <w:b/>
          <w:sz w:val="22"/>
          <w:szCs w:val="22"/>
        </w:rPr>
        <w:t xml:space="preserve">Nustojus vartoti </w:t>
      </w:r>
      <w:proofErr w:type="spellStart"/>
      <w:r w:rsidRPr="00214D99">
        <w:rPr>
          <w:b/>
          <w:sz w:val="22"/>
          <w:szCs w:val="22"/>
        </w:rPr>
        <w:t>Omep</w:t>
      </w:r>
      <w:proofErr w:type="spellEnd"/>
    </w:p>
    <w:p w:rsidR="00F15137" w:rsidRDefault="00F15137" w:rsidP="00F1513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5A6F2F">
        <w:rPr>
          <w:sz w:val="22"/>
          <w:szCs w:val="22"/>
        </w:rPr>
        <w:t xml:space="preserve">Nenutraukite </w:t>
      </w: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 xml:space="preserve"> </w:t>
      </w:r>
      <w:r w:rsidRPr="00214D99">
        <w:rPr>
          <w:sz w:val="22"/>
          <w:szCs w:val="22"/>
        </w:rPr>
        <w:t xml:space="preserve">vartojimo nepasitarus prieš tai su gydytoju ar vaistininku. Jeigu kiltų daugiau klausimų dėl šio vaisto vartojimo, kreipkitės į gydytoją </w:t>
      </w:r>
      <w:r w:rsidRPr="005A6F2F">
        <w:rPr>
          <w:sz w:val="22"/>
          <w:szCs w:val="22"/>
        </w:rPr>
        <w:t>arba</w:t>
      </w:r>
      <w:r w:rsidRPr="00214D99">
        <w:rPr>
          <w:sz w:val="22"/>
          <w:szCs w:val="22"/>
        </w:rPr>
        <w:t xml:space="preserve"> </w:t>
      </w:r>
      <w:r w:rsidRPr="005A6F2F">
        <w:rPr>
          <w:sz w:val="22"/>
          <w:szCs w:val="22"/>
        </w:rPr>
        <w:t>vaistini</w:t>
      </w:r>
      <w:r w:rsidRPr="00214D99">
        <w:rPr>
          <w:sz w:val="22"/>
          <w:szCs w:val="22"/>
        </w:rPr>
        <w:t>nką.</w:t>
      </w:r>
    </w:p>
    <w:p w:rsidR="00F15137" w:rsidRPr="00214D99" w:rsidRDefault="00F15137" w:rsidP="00F15137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F15137" w:rsidRPr="00214D99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  <w:r w:rsidRPr="005A6F2F">
        <w:rPr>
          <w:sz w:val="22"/>
          <w:szCs w:val="22"/>
        </w:rPr>
        <w:t xml:space="preserve">Šio vaisto vartojimas </w:t>
      </w:r>
      <w:r w:rsidRPr="00214D99">
        <w:rPr>
          <w:sz w:val="22"/>
          <w:szCs w:val="22"/>
        </w:rPr>
        <w:t xml:space="preserve">priklauso nuo </w:t>
      </w:r>
      <w:r w:rsidRPr="005A6F2F">
        <w:rPr>
          <w:sz w:val="22"/>
          <w:szCs w:val="22"/>
        </w:rPr>
        <w:t xml:space="preserve">jo </w:t>
      </w:r>
      <w:r w:rsidRPr="00214D99">
        <w:rPr>
          <w:sz w:val="22"/>
          <w:szCs w:val="22"/>
        </w:rPr>
        <w:t xml:space="preserve">stiprumo. </w:t>
      </w:r>
      <w:r>
        <w:rPr>
          <w:sz w:val="22"/>
          <w:szCs w:val="22"/>
        </w:rPr>
        <w:t>G</w:t>
      </w:r>
      <w:r w:rsidRPr="00214D99">
        <w:rPr>
          <w:sz w:val="22"/>
          <w:szCs w:val="22"/>
        </w:rPr>
        <w:t>a</w:t>
      </w:r>
      <w:r w:rsidRPr="005A6F2F">
        <w:rPr>
          <w:sz w:val="22"/>
          <w:szCs w:val="22"/>
        </w:rPr>
        <w:t xml:space="preserve">li būti </w:t>
      </w:r>
      <w:r>
        <w:rPr>
          <w:sz w:val="22"/>
          <w:szCs w:val="22"/>
        </w:rPr>
        <w:t xml:space="preserve">tiekiami </w:t>
      </w:r>
      <w:r w:rsidRPr="005A6F2F">
        <w:rPr>
          <w:sz w:val="22"/>
          <w:szCs w:val="22"/>
        </w:rPr>
        <w:t>ne visi stiprumai.</w:t>
      </w:r>
    </w:p>
    <w:p w:rsidR="00F15137" w:rsidRPr="00214D99" w:rsidRDefault="00F15137" w:rsidP="00F15137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F15137" w:rsidRPr="00214D99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214D99" w:rsidRDefault="00F15137" w:rsidP="00F15137">
      <w:pPr>
        <w:autoSpaceDE w:val="0"/>
        <w:autoSpaceDN w:val="0"/>
        <w:adjustRightInd w:val="0"/>
        <w:ind w:left="567" w:hanging="567"/>
        <w:rPr>
          <w:rFonts w:eastAsiaTheme="minorHAnsi"/>
          <w:b/>
          <w:sz w:val="22"/>
          <w:szCs w:val="22"/>
        </w:rPr>
      </w:pPr>
      <w:r w:rsidRPr="00214D99">
        <w:rPr>
          <w:b/>
          <w:sz w:val="22"/>
          <w:szCs w:val="22"/>
        </w:rPr>
        <w:t xml:space="preserve">4. </w:t>
      </w:r>
      <w:r w:rsidRPr="00214D99">
        <w:rPr>
          <w:b/>
          <w:sz w:val="22"/>
          <w:szCs w:val="22"/>
        </w:rPr>
        <w:tab/>
        <w:t>Galimas šalutinis poveikis</w:t>
      </w:r>
    </w:p>
    <w:p w:rsidR="00F15137" w:rsidRPr="00214D99" w:rsidRDefault="00F15137" w:rsidP="00F15137">
      <w:pPr>
        <w:autoSpaceDE w:val="0"/>
        <w:autoSpaceDN w:val="0"/>
        <w:adjustRightInd w:val="0"/>
        <w:rPr>
          <w:sz w:val="22"/>
          <w:szCs w:val="22"/>
        </w:rPr>
      </w:pPr>
    </w:p>
    <w:p w:rsidR="00F15137" w:rsidRPr="00214D99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Šis vaistas</w:t>
      </w:r>
      <w:r w:rsidRPr="00214D99">
        <w:rPr>
          <w:sz w:val="22"/>
          <w:szCs w:val="22"/>
        </w:rPr>
        <w:t>, kaip ir visi kiti, gali sukelti šalutinį poveikį, nors jis pasireiškia ne visiems žmonėms.</w:t>
      </w:r>
    </w:p>
    <w:p w:rsidR="00F15137" w:rsidRPr="00214D99" w:rsidRDefault="00F15137" w:rsidP="00F151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15137" w:rsidRPr="00BB3984" w:rsidRDefault="00F15137" w:rsidP="00F1513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214D99">
        <w:rPr>
          <w:b/>
          <w:sz w:val="22"/>
          <w:szCs w:val="22"/>
        </w:rPr>
        <w:t xml:space="preserve">Nedelsdami nutraukite </w:t>
      </w:r>
      <w:proofErr w:type="spellStart"/>
      <w:r w:rsidRPr="00214D99">
        <w:rPr>
          <w:b/>
          <w:sz w:val="22"/>
          <w:szCs w:val="22"/>
        </w:rPr>
        <w:t>Omep</w:t>
      </w:r>
      <w:proofErr w:type="spellEnd"/>
      <w:r w:rsidRPr="00214D99">
        <w:rPr>
          <w:b/>
          <w:sz w:val="22"/>
          <w:szCs w:val="22"/>
        </w:rPr>
        <w:t xml:space="preserve"> vartojimą ir kreipkitės į gydytoją, jeigu pastebite kurį nors </w:t>
      </w:r>
      <w:r>
        <w:rPr>
          <w:b/>
          <w:sz w:val="22"/>
          <w:szCs w:val="22"/>
        </w:rPr>
        <w:t xml:space="preserve">iš </w:t>
      </w:r>
      <w:r w:rsidRPr="003B465E">
        <w:rPr>
          <w:b/>
          <w:sz w:val="22"/>
          <w:szCs w:val="22"/>
        </w:rPr>
        <w:t>toliau išvardytų retų (gali pasireikšti rečiau kaip 1 iš 1 000asmenų) arba labai retų (gali pasireikšti rečiau kai 1 iš 10 000 asmenų), bet sunkių šalutinio poveikio reiškinių</w:t>
      </w:r>
      <w:r w:rsidRPr="00BB3984">
        <w:rPr>
          <w:b/>
          <w:sz w:val="22"/>
          <w:szCs w:val="22"/>
        </w:rPr>
        <w:t>:</w:t>
      </w:r>
    </w:p>
    <w:p w:rsidR="00F15137" w:rsidRPr="005A6F2F" w:rsidRDefault="00F15137" w:rsidP="00F15137">
      <w:pPr>
        <w:pStyle w:val="BTEMEASMCA"/>
        <w:rPr>
          <w:b/>
        </w:rPr>
      </w:pPr>
      <w:r w:rsidRPr="005A6F2F">
        <w:t>staiga prasidėjo švokštimas, lūpų, liežuvio, gerklų ar kūno tinimas, išbėrimas, alpimas ar sutriko rijimas (sunki alerginė reakcija)</w:t>
      </w:r>
      <w:r>
        <w:t xml:space="preserve"> (reti)</w:t>
      </w:r>
      <w:r w:rsidRPr="005A6F2F">
        <w:t>;</w:t>
      </w:r>
    </w:p>
    <w:p w:rsidR="00F15137" w:rsidRDefault="00F15137" w:rsidP="00F15137">
      <w:pPr>
        <w:pStyle w:val="BTEMEASMCA"/>
      </w:pPr>
      <w:r w:rsidRPr="005A6F2F">
        <w:t xml:space="preserve">paraudo, tapo pūslėta ir lupasi oda. Taip pat gali atsirasti lūpų, akių, burnos ertmės, nosies, lytinių organų pūslėtumas ir kraujuoti (tai gali būti Stivenso-Džonsono </w:t>
      </w:r>
      <w:r>
        <w:t>(</w:t>
      </w:r>
      <w:r w:rsidRPr="00EC0545">
        <w:rPr>
          <w:i/>
        </w:rPr>
        <w:t>Stevens-Johnson</w:t>
      </w:r>
      <w:r>
        <w:t xml:space="preserve">) </w:t>
      </w:r>
      <w:r w:rsidRPr="005A6F2F">
        <w:t>sindromas arba toksinė epidermolizė)</w:t>
      </w:r>
      <w:r>
        <w:t xml:space="preserve"> (labai reti)</w:t>
      </w:r>
      <w:r w:rsidRPr="005A6F2F">
        <w:t>;</w:t>
      </w:r>
    </w:p>
    <w:p w:rsidR="00F15137" w:rsidRPr="003B465E" w:rsidRDefault="00F15137" w:rsidP="00F15137">
      <w:pPr>
        <w:widowControl w:val="0"/>
        <w:numPr>
          <w:ilvl w:val="0"/>
          <w:numId w:val="10"/>
        </w:numPr>
        <w:contextualSpacing/>
        <w:rPr>
          <w:sz w:val="22"/>
        </w:rPr>
      </w:pPr>
      <w:r w:rsidRPr="003B465E">
        <w:rPr>
          <w:sz w:val="22"/>
        </w:rPr>
        <w:t>išplitęs išbėrimas, aukšta kūno temperatūra ir padidėję limfmazgiai (</w:t>
      </w:r>
      <w:r>
        <w:rPr>
          <w:sz w:val="22"/>
        </w:rPr>
        <w:t>V</w:t>
      </w:r>
      <w:r w:rsidRPr="003B465E">
        <w:rPr>
          <w:sz w:val="22"/>
        </w:rPr>
        <w:t>RESS sindromas arba padidėjusio jautrumo vaistui sindromas) (reti);</w:t>
      </w:r>
    </w:p>
    <w:p w:rsidR="00F15137" w:rsidRPr="00CE376B" w:rsidRDefault="00F15137" w:rsidP="00F15137">
      <w:pPr>
        <w:numPr>
          <w:ilvl w:val="0"/>
          <w:numId w:val="10"/>
        </w:numPr>
      </w:pPr>
      <w:r w:rsidRPr="003B465E">
        <w:rPr>
          <w:sz w:val="22"/>
        </w:rPr>
        <w:t xml:space="preserve">raudonas, pleiskanojantis išplitęs išbėrimas su gumbais po oda ir pūslėmis kartu su karščiavimu. Simptomai dažniausiai pasireiškia gydymo pradžioje (ūminė </w:t>
      </w:r>
      <w:proofErr w:type="spellStart"/>
      <w:r w:rsidRPr="003B465E">
        <w:rPr>
          <w:sz w:val="22"/>
        </w:rPr>
        <w:t>generalizuota</w:t>
      </w:r>
      <w:proofErr w:type="spellEnd"/>
      <w:r w:rsidRPr="003B465E">
        <w:rPr>
          <w:sz w:val="22"/>
        </w:rPr>
        <w:t xml:space="preserve"> </w:t>
      </w:r>
      <w:proofErr w:type="spellStart"/>
      <w:r w:rsidRPr="003B465E">
        <w:rPr>
          <w:sz w:val="22"/>
        </w:rPr>
        <w:t>egzanteminė</w:t>
      </w:r>
      <w:proofErr w:type="spellEnd"/>
      <w:r w:rsidRPr="003B465E">
        <w:rPr>
          <w:sz w:val="22"/>
        </w:rPr>
        <w:t xml:space="preserve"> </w:t>
      </w:r>
      <w:proofErr w:type="spellStart"/>
      <w:r w:rsidRPr="003B465E">
        <w:rPr>
          <w:sz w:val="22"/>
        </w:rPr>
        <w:t>pustuliozė</w:t>
      </w:r>
      <w:proofErr w:type="spellEnd"/>
      <w:r w:rsidRPr="003B465E">
        <w:rPr>
          <w:sz w:val="22"/>
        </w:rPr>
        <w:t>) (reti);</w:t>
      </w:r>
    </w:p>
    <w:p w:rsidR="00F15137" w:rsidRPr="005A6F2F" w:rsidRDefault="00F15137" w:rsidP="00F15137">
      <w:pPr>
        <w:pStyle w:val="BTEMEASMCA"/>
      </w:pPr>
      <w:r w:rsidRPr="005A6F2F">
        <w:t>pagelto oda, patamsėjo šlapimas ir atsirado nuovargis (šie simptomai gali rodyti sutrikusią kepenų funkciją)</w:t>
      </w:r>
      <w:r>
        <w:t xml:space="preserve"> (reti)</w:t>
      </w:r>
      <w:r w:rsidRPr="005A6F2F">
        <w:t>.</w:t>
      </w:r>
    </w:p>
    <w:p w:rsidR="00F15137" w:rsidRPr="00D834B3" w:rsidRDefault="00F15137" w:rsidP="00F15137">
      <w:pPr>
        <w:rPr>
          <w:sz w:val="22"/>
          <w:szCs w:val="22"/>
        </w:rPr>
      </w:pPr>
    </w:p>
    <w:p w:rsidR="00F15137" w:rsidRPr="00A51616" w:rsidRDefault="00F15137" w:rsidP="00F1513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D317D1">
        <w:rPr>
          <w:sz w:val="22"/>
          <w:szCs w:val="22"/>
        </w:rPr>
        <w:t>Žemiau išvardytas kitas šalutinis poveikis.</w:t>
      </w:r>
    </w:p>
    <w:p w:rsidR="00F15137" w:rsidRPr="00745D4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b/>
          <w:sz w:val="22"/>
          <w:szCs w:val="22"/>
        </w:rPr>
      </w:pPr>
      <w:r w:rsidRPr="00260C0B">
        <w:rPr>
          <w:b/>
          <w:sz w:val="22"/>
          <w:szCs w:val="22"/>
        </w:rPr>
        <w:t>Dažni šalutinio poveikio reiškiniai</w:t>
      </w:r>
      <w:r w:rsidRPr="000E4EA6">
        <w:rPr>
          <w:b/>
          <w:sz w:val="22"/>
          <w:szCs w:val="22"/>
        </w:rPr>
        <w:t xml:space="preserve"> (</w:t>
      </w:r>
      <w:r w:rsidRPr="005A6F2F">
        <w:rPr>
          <w:b/>
          <w:sz w:val="22"/>
          <w:szCs w:val="22"/>
        </w:rPr>
        <w:t xml:space="preserve">gali pasireikšti rečiau kaip 1 iš 10 </w:t>
      </w:r>
      <w:r>
        <w:rPr>
          <w:b/>
          <w:sz w:val="22"/>
          <w:szCs w:val="22"/>
        </w:rPr>
        <w:t>asmenų</w:t>
      </w:r>
      <w:r w:rsidRPr="005A6F2F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p w:rsidR="00F15137" w:rsidRPr="005A6F2F" w:rsidRDefault="00F15137" w:rsidP="00F15137">
      <w:pPr>
        <w:rPr>
          <w:b/>
          <w:sz w:val="22"/>
          <w:szCs w:val="22"/>
        </w:rPr>
      </w:pPr>
    </w:p>
    <w:p w:rsidR="00F15137" w:rsidRPr="005A6F2F" w:rsidRDefault="00F15137" w:rsidP="00F15137">
      <w:pPr>
        <w:pStyle w:val="BTEMEASMCA"/>
      </w:pPr>
      <w:r w:rsidRPr="005A6F2F">
        <w:t>Galvos skausmas.</w:t>
      </w:r>
    </w:p>
    <w:p w:rsidR="00F15137" w:rsidRPr="005A6F2F" w:rsidRDefault="00F15137" w:rsidP="00F15137">
      <w:pPr>
        <w:pStyle w:val="BTEMEASMCA"/>
      </w:pPr>
      <w:r w:rsidRPr="005A6F2F">
        <w:t>Poveikis skrandžiui ar žarnoms: viduriavimas, skrandžio skausmas, vidurių užkietėjimas, dujų išėjimas.</w:t>
      </w:r>
    </w:p>
    <w:p w:rsidR="00F15137" w:rsidRPr="005A6F2F" w:rsidRDefault="00F15137" w:rsidP="00F15137">
      <w:pPr>
        <w:pStyle w:val="BTEMEASMCA"/>
      </w:pPr>
      <w:r w:rsidRPr="005A6F2F">
        <w:t>Šleikštulys (pykinimas) ar vėmimas.</w:t>
      </w:r>
    </w:p>
    <w:p w:rsidR="00F15137" w:rsidRPr="005A6F2F" w:rsidRDefault="00F15137" w:rsidP="00F15137">
      <w:pPr>
        <w:pStyle w:val="BTEMEASMCA"/>
      </w:pPr>
      <w:r w:rsidRPr="005A6F2F">
        <w:t>Gerybiniai skrandžio polipai.</w:t>
      </w:r>
    </w:p>
    <w:p w:rsidR="00F15137" w:rsidRPr="007412A3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b/>
          <w:sz w:val="22"/>
          <w:szCs w:val="22"/>
        </w:rPr>
      </w:pPr>
      <w:r w:rsidRPr="00AE417A">
        <w:rPr>
          <w:b/>
          <w:sz w:val="22"/>
          <w:szCs w:val="22"/>
        </w:rPr>
        <w:t>Nedažni šalutinio poveikio reiškiniai</w:t>
      </w:r>
      <w:r w:rsidRPr="00D317D1">
        <w:rPr>
          <w:b/>
          <w:sz w:val="22"/>
          <w:szCs w:val="22"/>
        </w:rPr>
        <w:t xml:space="preserve"> </w:t>
      </w:r>
      <w:r w:rsidRPr="00214D99">
        <w:rPr>
          <w:b/>
          <w:sz w:val="22"/>
          <w:szCs w:val="22"/>
        </w:rPr>
        <w:t>(</w:t>
      </w:r>
      <w:r w:rsidRPr="005A6F2F">
        <w:rPr>
          <w:b/>
          <w:sz w:val="22"/>
          <w:szCs w:val="22"/>
        </w:rPr>
        <w:t xml:space="preserve">gali pasireikšti rečiau kaip 1 iš 100 </w:t>
      </w:r>
      <w:r>
        <w:rPr>
          <w:b/>
          <w:sz w:val="22"/>
          <w:szCs w:val="22"/>
        </w:rPr>
        <w:t>asmenų</w:t>
      </w:r>
      <w:r w:rsidRPr="005A6F2F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  <w:r w:rsidRPr="00214D99">
        <w:rPr>
          <w:b/>
          <w:sz w:val="22"/>
          <w:szCs w:val="22"/>
        </w:rPr>
        <w:t xml:space="preserve"> </w:t>
      </w:r>
    </w:p>
    <w:p w:rsidR="00F15137" w:rsidRPr="005A6F2F" w:rsidRDefault="00F15137" w:rsidP="00F15137">
      <w:pPr>
        <w:pStyle w:val="BTEMEASMCA"/>
      </w:pPr>
      <w:r w:rsidRPr="005A6F2F">
        <w:t>Pėdų ir kulkšnių patinimas.</w:t>
      </w:r>
    </w:p>
    <w:p w:rsidR="00F15137" w:rsidRPr="005A6F2F" w:rsidRDefault="00F15137" w:rsidP="00F15137">
      <w:pPr>
        <w:pStyle w:val="BTEMEASMCA"/>
      </w:pPr>
      <w:r w:rsidRPr="005A6F2F">
        <w:t>Sutrikęs miegas (nemiga).</w:t>
      </w:r>
    </w:p>
    <w:p w:rsidR="00F15137" w:rsidRPr="005A6F2F" w:rsidRDefault="00F15137" w:rsidP="00F15137">
      <w:pPr>
        <w:pStyle w:val="BTEMEASMCA"/>
      </w:pPr>
      <w:r w:rsidRPr="005A6F2F">
        <w:t>Galvos svaigimas, dilgčiojimo pojūtis („skruzdėlių bėgiojimas“), mieguistumas.</w:t>
      </w:r>
    </w:p>
    <w:p w:rsidR="00F15137" w:rsidRPr="005A6F2F" w:rsidRDefault="00F15137" w:rsidP="00F15137">
      <w:pPr>
        <w:pStyle w:val="BTEMEASMCA"/>
      </w:pPr>
      <w:r w:rsidRPr="005A6F2F">
        <w:t>Galvos sukimasis (</w:t>
      </w:r>
      <w:r w:rsidRPr="005A6F2F">
        <w:rPr>
          <w:i/>
        </w:rPr>
        <w:t>vertigo</w:t>
      </w:r>
      <w:r w:rsidRPr="005A6F2F">
        <w:t>).</w:t>
      </w:r>
    </w:p>
    <w:p w:rsidR="00F15137" w:rsidRPr="005A6F2F" w:rsidRDefault="00F15137" w:rsidP="00F15137">
      <w:pPr>
        <w:pStyle w:val="BTEMEASMCA"/>
      </w:pPr>
      <w:r w:rsidRPr="005A6F2F">
        <w:t>Kraujo tyrimų, kuriais tikrinama, kaip veikia kepenys, duomenų pokyčiai.</w:t>
      </w:r>
    </w:p>
    <w:p w:rsidR="00F15137" w:rsidRPr="005A6F2F" w:rsidRDefault="00F15137" w:rsidP="00F15137">
      <w:pPr>
        <w:pStyle w:val="BTEMEASMCA"/>
      </w:pPr>
      <w:r w:rsidRPr="005A6F2F">
        <w:t>Odos išbėrimas, išbėrimas gumbais (dilgėlinė) ir odos niežulys.</w:t>
      </w:r>
    </w:p>
    <w:p w:rsidR="00F15137" w:rsidRPr="005A6F2F" w:rsidRDefault="00F15137" w:rsidP="00F15137">
      <w:pPr>
        <w:pStyle w:val="BTEMEASMCA"/>
      </w:pPr>
      <w:r w:rsidRPr="005A6F2F">
        <w:t>Bendrasis negalavimas ir energijos stoka.</w:t>
      </w:r>
    </w:p>
    <w:p w:rsidR="00F15137" w:rsidRPr="005A6F2F" w:rsidRDefault="00F15137" w:rsidP="00F15137">
      <w:pPr>
        <w:pStyle w:val="BTEMEASMCA"/>
      </w:pPr>
      <w:r w:rsidRPr="005A6F2F">
        <w:t>Klubo, riešo ar stuburo lūžis</w:t>
      </w:r>
      <w:r w:rsidRPr="005A6F2F">
        <w:rPr>
          <w:vertAlign w:val="superscript"/>
        </w:rPr>
        <w:t>1</w:t>
      </w:r>
      <w:r w:rsidRPr="005A6F2F">
        <w:t xml:space="preserve">. </w:t>
      </w:r>
    </w:p>
    <w:p w:rsidR="00F15137" w:rsidRPr="007412A3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b/>
          <w:sz w:val="22"/>
          <w:szCs w:val="22"/>
        </w:rPr>
      </w:pPr>
      <w:r w:rsidRPr="00350927">
        <w:rPr>
          <w:b/>
          <w:sz w:val="22"/>
          <w:szCs w:val="22"/>
        </w:rPr>
        <w:t>Reti šalutinio poveikio reiškiniai</w:t>
      </w:r>
      <w:r w:rsidRPr="007412A3">
        <w:rPr>
          <w:b/>
          <w:sz w:val="22"/>
          <w:szCs w:val="22"/>
        </w:rPr>
        <w:t xml:space="preserve"> (</w:t>
      </w:r>
      <w:r w:rsidRPr="005A6F2F">
        <w:rPr>
          <w:b/>
          <w:sz w:val="22"/>
          <w:szCs w:val="22"/>
        </w:rPr>
        <w:t>gali pasireikšti rečiau</w:t>
      </w:r>
      <w:r w:rsidRPr="00214D99">
        <w:rPr>
          <w:b/>
          <w:sz w:val="22"/>
          <w:szCs w:val="22"/>
        </w:rPr>
        <w:t xml:space="preserve"> kaip 1 iš 1</w:t>
      </w:r>
      <w:r>
        <w:rPr>
          <w:b/>
          <w:sz w:val="22"/>
          <w:szCs w:val="22"/>
        </w:rPr>
        <w:t> </w:t>
      </w:r>
      <w:r w:rsidRPr="00214D99">
        <w:rPr>
          <w:b/>
          <w:sz w:val="22"/>
          <w:szCs w:val="22"/>
        </w:rPr>
        <w:t xml:space="preserve">000 </w:t>
      </w:r>
      <w:r>
        <w:rPr>
          <w:b/>
          <w:sz w:val="22"/>
          <w:szCs w:val="22"/>
        </w:rPr>
        <w:t>asmenų</w:t>
      </w:r>
      <w:r w:rsidRPr="00214D99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p w:rsidR="00F15137" w:rsidRPr="005A6F2F" w:rsidRDefault="00F15137" w:rsidP="00F15137">
      <w:pPr>
        <w:pStyle w:val="BTEMEASMCA"/>
      </w:pPr>
      <w:r w:rsidRPr="005A6F2F">
        <w:t>Kraujo rodmenų pokyčiai (sumažėjęs baltųjų kraujo kūnelių ar trombocitų kiekis). Tai gali sukelti silpnumą, kraujosruvas ar padažninti infekcines ligas.</w:t>
      </w:r>
    </w:p>
    <w:p w:rsidR="00F15137" w:rsidRPr="005A6F2F" w:rsidRDefault="00F15137" w:rsidP="00F15137">
      <w:pPr>
        <w:pStyle w:val="BTEMEASMCA"/>
      </w:pPr>
      <w:r w:rsidRPr="005A6F2F">
        <w:t>Sumažėjęs natrio kiekis kraujyje. Tai gali sukelti silpnumą, vėmimą ir mėšlungį.</w:t>
      </w:r>
    </w:p>
    <w:p w:rsidR="00F15137" w:rsidRPr="005A6F2F" w:rsidRDefault="00F15137" w:rsidP="00F15137">
      <w:pPr>
        <w:pStyle w:val="BTEMEASMCA"/>
      </w:pPr>
      <w:r w:rsidRPr="005A6F2F">
        <w:t>Psichomotorinis sujaudinimas, sumišimas, depresija.</w:t>
      </w:r>
    </w:p>
    <w:p w:rsidR="00F15137" w:rsidRPr="005A6F2F" w:rsidRDefault="00F15137" w:rsidP="00F15137">
      <w:pPr>
        <w:pStyle w:val="BTEMEASMCA"/>
      </w:pPr>
      <w:r w:rsidRPr="005A6F2F">
        <w:t>Skonio pokyčiai.</w:t>
      </w:r>
    </w:p>
    <w:p w:rsidR="00F15137" w:rsidRPr="005A6F2F" w:rsidRDefault="00F15137" w:rsidP="00F15137">
      <w:pPr>
        <w:pStyle w:val="BTEMEASMCA"/>
      </w:pPr>
      <w:r w:rsidRPr="005A6F2F">
        <w:t>Regėjimo sutrkimai (pvz., sumažėjęs vaizdo ryškumas).</w:t>
      </w:r>
    </w:p>
    <w:p w:rsidR="00F15137" w:rsidRPr="005A6F2F" w:rsidRDefault="00F15137" w:rsidP="00F15137">
      <w:pPr>
        <w:pStyle w:val="BTEMEASMCA"/>
      </w:pPr>
      <w:r w:rsidRPr="005A6F2F">
        <w:t>Staiga pasireiškęs švokštimas ar dusulys (bronchų spazmas).</w:t>
      </w:r>
    </w:p>
    <w:p w:rsidR="00F15137" w:rsidRPr="005A6F2F" w:rsidRDefault="00F15137" w:rsidP="00F15137">
      <w:pPr>
        <w:pStyle w:val="BTEMEASMCA"/>
      </w:pPr>
      <w:r w:rsidRPr="005A6F2F">
        <w:t>Burnos sausumas.</w:t>
      </w:r>
    </w:p>
    <w:p w:rsidR="00F15137" w:rsidRPr="005A6F2F" w:rsidRDefault="00F15137" w:rsidP="00F15137">
      <w:pPr>
        <w:pStyle w:val="BTEMEASMCA"/>
      </w:pPr>
      <w:r w:rsidRPr="005A6F2F">
        <w:t>Burnos ertmės uždegimas.</w:t>
      </w:r>
    </w:p>
    <w:p w:rsidR="00F15137" w:rsidRPr="005A6F2F" w:rsidRDefault="00F15137" w:rsidP="00F15137">
      <w:pPr>
        <w:pStyle w:val="BTEMEASMCA"/>
      </w:pPr>
      <w:r w:rsidRPr="005A6F2F">
        <w:t>Grybelinė infekcija, vadinama pienlige, kuri gali pažeisti žarnas.</w:t>
      </w:r>
    </w:p>
    <w:p w:rsidR="00F15137" w:rsidRPr="005A6F2F" w:rsidRDefault="00F15137" w:rsidP="00F15137">
      <w:pPr>
        <w:pStyle w:val="BTEMEASMCA"/>
      </w:pPr>
      <w:r w:rsidRPr="005A6F2F">
        <w:t>Plaukų slinkimas (alopecija).</w:t>
      </w:r>
    </w:p>
    <w:p w:rsidR="00F15137" w:rsidRPr="005A6F2F" w:rsidRDefault="00F15137" w:rsidP="00F15137">
      <w:pPr>
        <w:pStyle w:val="BTEMEASMCA"/>
      </w:pPr>
      <w:r w:rsidRPr="005A6F2F">
        <w:t>Odos išbėrimas ją paveikus saulės šviesai.</w:t>
      </w:r>
    </w:p>
    <w:p w:rsidR="00F15137" w:rsidRPr="005A6F2F" w:rsidRDefault="00F15137" w:rsidP="00F15137">
      <w:pPr>
        <w:pStyle w:val="BTEMEASMCA"/>
      </w:pPr>
      <w:r w:rsidRPr="005A6F2F">
        <w:t>Sąnarių skausmai (artralgija) ar raumenų skausmai (mialgija).</w:t>
      </w:r>
    </w:p>
    <w:p w:rsidR="00F15137" w:rsidRPr="005A6F2F" w:rsidRDefault="00F15137" w:rsidP="00F15137">
      <w:pPr>
        <w:pStyle w:val="BTEMEASMCA"/>
      </w:pPr>
      <w:r w:rsidRPr="005A6F2F">
        <w:t>Sunkus inkstų pažeidimas (intersticinis nefritas).</w:t>
      </w:r>
    </w:p>
    <w:p w:rsidR="00F15137" w:rsidRPr="005A6F2F" w:rsidRDefault="00F15137" w:rsidP="00F15137">
      <w:pPr>
        <w:pStyle w:val="BTEMEASMCA"/>
      </w:pPr>
      <w:r w:rsidRPr="005A6F2F">
        <w:t>Pagausėjęs prakaitavimas.</w:t>
      </w:r>
    </w:p>
    <w:p w:rsidR="00F15137" w:rsidRPr="007412A3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b/>
          <w:sz w:val="22"/>
          <w:szCs w:val="22"/>
        </w:rPr>
      </w:pPr>
      <w:r w:rsidRPr="00EF4574">
        <w:rPr>
          <w:b/>
          <w:sz w:val="22"/>
          <w:szCs w:val="22"/>
        </w:rPr>
        <w:t>Labai reti šalutinio poveikio reiškiniai</w:t>
      </w:r>
      <w:r w:rsidRPr="00D834B3">
        <w:rPr>
          <w:b/>
          <w:sz w:val="22"/>
          <w:szCs w:val="22"/>
        </w:rPr>
        <w:t xml:space="preserve"> (</w:t>
      </w:r>
      <w:r w:rsidRPr="005A6F2F">
        <w:rPr>
          <w:b/>
          <w:sz w:val="22"/>
          <w:szCs w:val="22"/>
        </w:rPr>
        <w:t>gali pasireikšti rečiau kaip 1 iš 10</w:t>
      </w:r>
      <w:r>
        <w:rPr>
          <w:b/>
          <w:sz w:val="22"/>
          <w:szCs w:val="22"/>
        </w:rPr>
        <w:t> </w:t>
      </w:r>
      <w:r w:rsidRPr="005A6F2F">
        <w:rPr>
          <w:b/>
          <w:sz w:val="22"/>
          <w:szCs w:val="22"/>
        </w:rPr>
        <w:t xml:space="preserve">000 </w:t>
      </w:r>
      <w:r>
        <w:rPr>
          <w:b/>
          <w:sz w:val="22"/>
          <w:szCs w:val="22"/>
        </w:rPr>
        <w:t>asmenų</w:t>
      </w:r>
      <w:r w:rsidRPr="005A6F2F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p w:rsidR="00F15137" w:rsidRPr="005A6F2F" w:rsidRDefault="00F15137" w:rsidP="00F15137">
      <w:pPr>
        <w:pStyle w:val="BTEMEASMCA"/>
      </w:pPr>
      <w:r w:rsidRPr="005A6F2F">
        <w:t>Sumažėjęs kraujo ląstelių kiekis – agranulocitozė (baltųjų kraujo ląstelių išnykimas).</w:t>
      </w:r>
    </w:p>
    <w:p w:rsidR="00F15137" w:rsidRPr="005A6F2F" w:rsidRDefault="00F15137" w:rsidP="00F15137">
      <w:pPr>
        <w:pStyle w:val="BTEMEASMCA"/>
      </w:pPr>
      <w:r w:rsidRPr="005A6F2F">
        <w:t>Agresyvumas.</w:t>
      </w:r>
    </w:p>
    <w:p w:rsidR="00F15137" w:rsidRPr="005A6F2F" w:rsidRDefault="00F15137" w:rsidP="00F15137">
      <w:pPr>
        <w:pStyle w:val="BTEMEASMCA"/>
      </w:pPr>
      <w:r w:rsidRPr="005A6F2F">
        <w:t>Matymas, jutimas ar girdėjimas to, ko nėra (haliucinacijos).</w:t>
      </w:r>
    </w:p>
    <w:p w:rsidR="00F15137" w:rsidRPr="005A6F2F" w:rsidRDefault="00F15137" w:rsidP="00F15137">
      <w:pPr>
        <w:pStyle w:val="BTEMEASMCA"/>
      </w:pPr>
      <w:r w:rsidRPr="005A6F2F">
        <w:t>Sunkūs kepenų sutrikimai, pasireiškiantys kepenų nepakankamumu ir smegenų uždegimu.</w:t>
      </w:r>
    </w:p>
    <w:p w:rsidR="00F15137" w:rsidRPr="005A6F2F" w:rsidRDefault="00F15137" w:rsidP="00F15137">
      <w:pPr>
        <w:pStyle w:val="BTEMEASMCA"/>
      </w:pPr>
      <w:r>
        <w:t>D</w:t>
      </w:r>
      <w:r w:rsidRPr="005A6F2F">
        <w:t>augiaformė eritema</w:t>
      </w:r>
      <w:r>
        <w:t>.</w:t>
      </w:r>
    </w:p>
    <w:p w:rsidR="00F15137" w:rsidRPr="005A6F2F" w:rsidRDefault="00F15137" w:rsidP="00F15137">
      <w:pPr>
        <w:pStyle w:val="BTEMEASMCA"/>
      </w:pPr>
      <w:r w:rsidRPr="005A6F2F">
        <w:t>Raumenų silpnumas.</w:t>
      </w:r>
    </w:p>
    <w:p w:rsidR="00F15137" w:rsidRPr="005A6F2F" w:rsidRDefault="00F15137" w:rsidP="00F15137">
      <w:pPr>
        <w:pStyle w:val="BTEMEASMCA"/>
      </w:pPr>
      <w:r w:rsidRPr="005A6F2F">
        <w:t>Krūtų padidėjimas vyrams.</w:t>
      </w:r>
    </w:p>
    <w:p w:rsidR="00F15137" w:rsidRPr="007412A3" w:rsidRDefault="00F15137" w:rsidP="00F15137">
      <w:pPr>
        <w:rPr>
          <w:sz w:val="22"/>
          <w:szCs w:val="22"/>
        </w:rPr>
      </w:pPr>
    </w:p>
    <w:p w:rsidR="00F15137" w:rsidRPr="00D317D1" w:rsidRDefault="00F15137" w:rsidP="00F15137">
      <w:pPr>
        <w:rPr>
          <w:rFonts w:eastAsiaTheme="minorHAnsi"/>
          <w:b/>
          <w:sz w:val="22"/>
          <w:szCs w:val="22"/>
        </w:rPr>
      </w:pPr>
      <w:r w:rsidRPr="00767E1F">
        <w:rPr>
          <w:b/>
          <w:sz w:val="22"/>
          <w:szCs w:val="22"/>
        </w:rPr>
        <w:t>Šalutinio poveikio reiškiniai, kurių dažnis nežinomas (negali būti apskaičiuotas pagal turimus duomenis):</w:t>
      </w:r>
    </w:p>
    <w:p w:rsidR="00F15137" w:rsidRPr="000E4EA6" w:rsidRDefault="00F15137" w:rsidP="00F15137">
      <w:pPr>
        <w:pStyle w:val="Sraopastraipa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745D4F">
        <w:rPr>
          <w:sz w:val="22"/>
          <w:szCs w:val="22"/>
        </w:rPr>
        <w:t xml:space="preserve">Jeigu Jūs vartojate </w:t>
      </w:r>
      <w:proofErr w:type="spellStart"/>
      <w:r w:rsidRPr="00745D4F">
        <w:rPr>
          <w:sz w:val="22"/>
          <w:szCs w:val="22"/>
        </w:rPr>
        <w:t>Omep</w:t>
      </w:r>
      <w:proofErr w:type="spellEnd"/>
      <w:r w:rsidRPr="00745D4F">
        <w:rPr>
          <w:sz w:val="22"/>
          <w:szCs w:val="22"/>
        </w:rPr>
        <w:t xml:space="preserve"> ilgiau negu tris mėnesius, yra įmanoma, kad magnio kiekis Jūsų kraujyje gali būti sumažėjęs. Mažas magnio kiekis kraujyje gali pasireikšti kaip nuovargis</w:t>
      </w:r>
      <w:r w:rsidRPr="000E4EA6">
        <w:rPr>
          <w:sz w:val="22"/>
          <w:szCs w:val="22"/>
        </w:rPr>
        <w:t>, nevalingas raumenų susitraukinėjimas, orientacijos sutrikimas, traukuliai, galvos sukimasis, padažnėjęs širdies plakimas. Jeigu Jums pasireiškia bet kuris iš šių simptomų, nedels</w:t>
      </w:r>
      <w:r>
        <w:rPr>
          <w:sz w:val="22"/>
          <w:szCs w:val="22"/>
        </w:rPr>
        <w:t>dami</w:t>
      </w:r>
      <w:r w:rsidRPr="000E4EA6">
        <w:rPr>
          <w:sz w:val="22"/>
          <w:szCs w:val="22"/>
        </w:rPr>
        <w:t xml:space="preserve"> praneškite savo gydytojui. Mažas magnio kiekis taip pat gali sukelti kalio ar kalcio kiekio kraujyje sumažėjimą. Jūsų gydytojas gali nuspręsti reguliariai atlikinėti kraujo tyrimus, kad kontroliuoti magnio kiekį Jūsų organizme.</w:t>
      </w:r>
    </w:p>
    <w:p w:rsidR="00F15137" w:rsidRPr="00214D99" w:rsidRDefault="00F15137" w:rsidP="00F15137">
      <w:pPr>
        <w:pStyle w:val="Sraopastraipa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>Išbėrimas, galintis pasireikšti kartu su sąnarių skausmu.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 xml:space="preserve">Labai retais atvejais </w:t>
      </w:r>
      <w:proofErr w:type="spellStart"/>
      <w:r w:rsidRPr="005A6F2F">
        <w:rPr>
          <w:sz w:val="22"/>
          <w:szCs w:val="22"/>
        </w:rPr>
        <w:t>Omep</w:t>
      </w:r>
      <w:proofErr w:type="spellEnd"/>
      <w:r w:rsidRPr="005A6F2F">
        <w:rPr>
          <w:sz w:val="22"/>
          <w:szCs w:val="22"/>
        </w:rPr>
        <w:t xml:space="preserve"> gali pažeisti baltąsias kraujo ląsteles ir </w:t>
      </w:r>
      <w:proofErr w:type="spellStart"/>
      <w:r w:rsidRPr="005A6F2F">
        <w:rPr>
          <w:sz w:val="22"/>
          <w:szCs w:val="22"/>
        </w:rPr>
        <w:t>susilpninti</w:t>
      </w:r>
      <w:proofErr w:type="spellEnd"/>
      <w:r w:rsidRPr="005A6F2F">
        <w:rPr>
          <w:sz w:val="22"/>
          <w:szCs w:val="22"/>
        </w:rPr>
        <w:t xml:space="preserve"> imuninę sistemą. Jeigu pasireiškia infekcija, kurios simptomai yra karščiavimas ir </w:t>
      </w:r>
      <w:r w:rsidRPr="00214D99">
        <w:rPr>
          <w:b/>
          <w:sz w:val="22"/>
          <w:szCs w:val="22"/>
        </w:rPr>
        <w:t>labai</w:t>
      </w:r>
      <w:r w:rsidRPr="00214D99">
        <w:rPr>
          <w:sz w:val="22"/>
          <w:szCs w:val="22"/>
        </w:rPr>
        <w:t xml:space="preserve"> pablogėjusi bendra būklė arba karščiavimas ir lokalios infekcijos simptomai (pvz., kaklo, gerklės ar burnos ertmės skausmas arba pasunkėjęs </w:t>
      </w:r>
      <w:proofErr w:type="spellStart"/>
      <w:r w:rsidRPr="00214D99">
        <w:rPr>
          <w:sz w:val="22"/>
          <w:szCs w:val="22"/>
        </w:rPr>
        <w:t>šlapinimasis</w:t>
      </w:r>
      <w:proofErr w:type="spellEnd"/>
      <w:r w:rsidRPr="00214D99">
        <w:rPr>
          <w:sz w:val="22"/>
          <w:szCs w:val="22"/>
        </w:rPr>
        <w:t xml:space="preserve">), būtina kiek įmanoma greičiau pasikonsultuoti su gydytoju, kadangi tokiu atveju reikia atlikti kraujo tyrimą ir įsitikinti, ar neišnyko baltosios kraujo ląstelės (ar nėra </w:t>
      </w:r>
      <w:proofErr w:type="spellStart"/>
      <w:r w:rsidRPr="00214D99">
        <w:rPr>
          <w:sz w:val="22"/>
          <w:szCs w:val="22"/>
        </w:rPr>
        <w:t>agranulocitozės</w:t>
      </w:r>
      <w:proofErr w:type="spellEnd"/>
      <w:r w:rsidRPr="00214D99">
        <w:rPr>
          <w:sz w:val="22"/>
          <w:szCs w:val="22"/>
        </w:rPr>
        <w:t>). Jums yra labai svarbu pateikti informaciją apie šiuo metu Jūsų vartojamus vaistus.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b/>
          <w:sz w:val="22"/>
          <w:szCs w:val="22"/>
        </w:rPr>
      </w:pPr>
      <w:r w:rsidRPr="005A6F2F">
        <w:rPr>
          <w:b/>
          <w:sz w:val="22"/>
          <w:szCs w:val="22"/>
        </w:rPr>
        <w:t>Pranešimas apie šalutinį poveikį</w:t>
      </w:r>
    </w:p>
    <w:p w:rsidR="00F15137" w:rsidRPr="005A6F2F" w:rsidRDefault="00F15137" w:rsidP="00F15137">
      <w:pPr>
        <w:ind w:right="-449"/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</w:rPr>
        <w:t>https://vvkt.lrv.lt/lt/</w:t>
      </w:r>
      <w:r>
        <w:rPr>
          <w:sz w:val="22"/>
          <w:szCs w:val="22"/>
        </w:rPr>
        <w:t xml:space="preserve"> nurodytais būdais arba paskambinti nemokamu telefonu 8 800 73 568. Pranešdami apie šalutinį poveikį galite mums padėti gauti daugiau informacijos apie šio vaisto saugumą</w:t>
      </w:r>
      <w:r w:rsidRPr="00214D99">
        <w:rPr>
          <w:sz w:val="22"/>
          <w:szCs w:val="22"/>
        </w:rPr>
        <w:t>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277D97" w:rsidRDefault="00F15137" w:rsidP="00F15137">
      <w:pPr>
        <w:autoSpaceDE w:val="0"/>
        <w:autoSpaceDN w:val="0"/>
        <w:adjustRightInd w:val="0"/>
        <w:ind w:left="567" w:hanging="567"/>
        <w:rPr>
          <w:rFonts w:eastAsiaTheme="minorHAnsi"/>
          <w:b/>
          <w:sz w:val="22"/>
          <w:szCs w:val="22"/>
        </w:rPr>
      </w:pPr>
      <w:r w:rsidRPr="005A6F2F">
        <w:rPr>
          <w:b/>
          <w:sz w:val="22"/>
          <w:szCs w:val="22"/>
        </w:rPr>
        <w:t>5.</w:t>
      </w:r>
      <w:r w:rsidRPr="005A6F2F">
        <w:rPr>
          <w:b/>
          <w:sz w:val="22"/>
          <w:szCs w:val="22"/>
        </w:rPr>
        <w:tab/>
        <w:t xml:space="preserve">Kaip laikyti </w:t>
      </w:r>
      <w:proofErr w:type="spellStart"/>
      <w:r w:rsidRPr="005A6F2F">
        <w:rPr>
          <w:b/>
          <w:sz w:val="22"/>
          <w:szCs w:val="22"/>
        </w:rPr>
        <w:t>Omep</w:t>
      </w:r>
      <w:proofErr w:type="spellEnd"/>
      <w:r w:rsidRPr="005A6F2F">
        <w:rPr>
          <w:b/>
          <w:sz w:val="22"/>
          <w:szCs w:val="22"/>
        </w:rPr>
        <w:t xml:space="preserve"> </w:t>
      </w:r>
    </w:p>
    <w:p w:rsidR="00F15137" w:rsidRPr="007412A3" w:rsidRDefault="00F15137" w:rsidP="00F15137">
      <w:pPr>
        <w:rPr>
          <w:sz w:val="22"/>
          <w:szCs w:val="22"/>
        </w:rPr>
      </w:pPr>
    </w:p>
    <w:p w:rsidR="00F15137" w:rsidRPr="00D317D1" w:rsidRDefault="00F15137" w:rsidP="00F15137">
      <w:pPr>
        <w:rPr>
          <w:rFonts w:eastAsiaTheme="minorHAnsi"/>
          <w:sz w:val="22"/>
          <w:szCs w:val="22"/>
        </w:rPr>
      </w:pPr>
      <w:r w:rsidRPr="00D834B3">
        <w:rPr>
          <w:sz w:val="22"/>
          <w:szCs w:val="22"/>
        </w:rPr>
        <w:t>Šį vaistą laikykite</w:t>
      </w:r>
      <w:r w:rsidRPr="00D317D1">
        <w:rPr>
          <w:sz w:val="22"/>
          <w:szCs w:val="22"/>
        </w:rPr>
        <w:t xml:space="preserve"> vaikams nepastebimoje ir nepasiekiamoje vietoje.</w:t>
      </w: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D317D1">
        <w:rPr>
          <w:sz w:val="22"/>
          <w:szCs w:val="22"/>
        </w:rPr>
        <w:t>Ant kartono dėžutės, etiketės</w:t>
      </w:r>
      <w:r w:rsidRPr="00214D99">
        <w:rPr>
          <w:sz w:val="22"/>
          <w:szCs w:val="22"/>
        </w:rPr>
        <w:t xml:space="preserve"> </w:t>
      </w:r>
      <w:r w:rsidRPr="005A6F2F">
        <w:rPr>
          <w:sz w:val="22"/>
          <w:szCs w:val="22"/>
        </w:rPr>
        <w:t xml:space="preserve">ir lizdinės plokštelės </w:t>
      </w:r>
      <w:r w:rsidRPr="00214D99">
        <w:rPr>
          <w:sz w:val="22"/>
          <w:szCs w:val="22"/>
        </w:rPr>
        <w:t xml:space="preserve">po </w:t>
      </w:r>
      <w:r w:rsidRPr="005A6F2F">
        <w:rPr>
          <w:sz w:val="22"/>
          <w:szCs w:val="22"/>
        </w:rPr>
        <w:t>,,EXP“</w:t>
      </w:r>
      <w:r w:rsidRPr="00214D99">
        <w:rPr>
          <w:sz w:val="22"/>
          <w:szCs w:val="22"/>
        </w:rPr>
        <w:t xml:space="preserve"> nurodytam tinkamumo laikui pasibaigus, šio vaisto vartoti negalima. Vaistas tinkamas vartoti iki paskutinės nurodyto mėnesio dienos.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Lizdinei plokštelei:</w:t>
      </w: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Laikyti ne aukštesnėje kaip 25</w:t>
      </w:r>
      <w:r>
        <w:rPr>
          <w:sz w:val="22"/>
          <w:szCs w:val="22"/>
        </w:rPr>
        <w:t> </w:t>
      </w:r>
      <w:r w:rsidRPr="00214D99">
        <w:rPr>
          <w:sz w:val="22"/>
          <w:szCs w:val="22"/>
        </w:rPr>
        <w:t>°</w:t>
      </w:r>
      <w:r w:rsidRPr="005A6F2F">
        <w:rPr>
          <w:sz w:val="22"/>
          <w:szCs w:val="22"/>
        </w:rPr>
        <w:t>C temperatūroje.</w:t>
      </w: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Laikyti gamintojo pakuotėje, kad vaistas būtų apsaugotas nuo šviesos ir drėgmės.</w:t>
      </w:r>
    </w:p>
    <w:p w:rsidR="00F15137" w:rsidRPr="00277D97" w:rsidRDefault="00F15137" w:rsidP="00F15137">
      <w:pPr>
        <w:rPr>
          <w:sz w:val="22"/>
          <w:szCs w:val="22"/>
        </w:rPr>
      </w:pPr>
    </w:p>
    <w:p w:rsidR="00F15137" w:rsidRPr="00D834B3" w:rsidRDefault="00F15137" w:rsidP="00F15137">
      <w:p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Buteliukui</w:t>
      </w:r>
      <w:r w:rsidRPr="007412A3">
        <w:rPr>
          <w:sz w:val="22"/>
          <w:szCs w:val="22"/>
        </w:rPr>
        <w:t>:</w:t>
      </w:r>
    </w:p>
    <w:p w:rsidR="00F15137" w:rsidRDefault="00F15137" w:rsidP="00F15137">
      <w:pPr>
        <w:rPr>
          <w:sz w:val="22"/>
          <w:szCs w:val="22"/>
        </w:rPr>
      </w:pPr>
      <w:r w:rsidRPr="00D4741F">
        <w:rPr>
          <w:sz w:val="22"/>
          <w:szCs w:val="22"/>
        </w:rPr>
        <w:t>Laikyti ne aukštesnėje kaip 25</w:t>
      </w:r>
      <w:r>
        <w:rPr>
          <w:sz w:val="22"/>
          <w:szCs w:val="22"/>
        </w:rPr>
        <w:t> </w:t>
      </w:r>
      <w:r w:rsidRPr="00D4741F">
        <w:rPr>
          <w:sz w:val="22"/>
          <w:szCs w:val="22"/>
        </w:rPr>
        <w:t>°C temperatūroje.</w:t>
      </w: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Buteliuką l</w:t>
      </w:r>
      <w:r w:rsidRPr="00D317D1">
        <w:rPr>
          <w:sz w:val="22"/>
          <w:szCs w:val="22"/>
        </w:rPr>
        <w:t>aikyti sandar</w:t>
      </w:r>
      <w:r>
        <w:rPr>
          <w:sz w:val="22"/>
          <w:szCs w:val="22"/>
        </w:rPr>
        <w:t>ų</w:t>
      </w:r>
      <w:r w:rsidRPr="00214D99">
        <w:rPr>
          <w:sz w:val="22"/>
          <w:szCs w:val="22"/>
        </w:rPr>
        <w:t xml:space="preserve">, kad vaistas </w:t>
      </w:r>
      <w:r w:rsidRPr="005A6F2F">
        <w:rPr>
          <w:sz w:val="22"/>
          <w:szCs w:val="22"/>
        </w:rPr>
        <w:t>būtų apsaugotas nuo šviesos ir drėgmės.</w:t>
      </w: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 xml:space="preserve">Po </w:t>
      </w:r>
      <w:r>
        <w:rPr>
          <w:sz w:val="22"/>
          <w:szCs w:val="22"/>
        </w:rPr>
        <w:t xml:space="preserve">buteliuko </w:t>
      </w:r>
      <w:r w:rsidRPr="005A6F2F">
        <w:rPr>
          <w:sz w:val="22"/>
          <w:szCs w:val="22"/>
        </w:rPr>
        <w:t>pirmojo atidarymo tinkamumo laikas – 100</w:t>
      </w:r>
      <w:r>
        <w:rPr>
          <w:sz w:val="22"/>
          <w:szCs w:val="22"/>
        </w:rPr>
        <w:t> </w:t>
      </w:r>
      <w:r w:rsidRPr="005A6F2F">
        <w:rPr>
          <w:sz w:val="22"/>
          <w:szCs w:val="22"/>
        </w:rPr>
        <w:t>dienų.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b/>
          <w:sz w:val="22"/>
          <w:szCs w:val="22"/>
        </w:rPr>
      </w:pPr>
      <w:r w:rsidRPr="00277D97">
        <w:rPr>
          <w:sz w:val="22"/>
          <w:szCs w:val="22"/>
        </w:rPr>
        <w:t>Vaistų negalima išmesti į kanalizaciją arba su buitinėmis atliekomis. Kaip išmesti nereikalingus</w:t>
      </w:r>
      <w:r w:rsidRPr="00214D99">
        <w:rPr>
          <w:sz w:val="22"/>
          <w:szCs w:val="22"/>
        </w:rPr>
        <w:t xml:space="preserve"> vaistus, klauskite vaistininko. Šios priemonės padės apsaugoti aplinką.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277D97" w:rsidRDefault="00F15137" w:rsidP="00F15137">
      <w:pPr>
        <w:ind w:left="540" w:hanging="540"/>
        <w:rPr>
          <w:rFonts w:eastAsiaTheme="minorHAnsi"/>
          <w:b/>
          <w:sz w:val="22"/>
          <w:szCs w:val="22"/>
        </w:rPr>
      </w:pPr>
      <w:r w:rsidRPr="005A6F2F">
        <w:rPr>
          <w:b/>
          <w:sz w:val="22"/>
          <w:szCs w:val="22"/>
        </w:rPr>
        <w:t>6.</w:t>
      </w:r>
      <w:r w:rsidRPr="005A6F2F">
        <w:rPr>
          <w:b/>
          <w:sz w:val="22"/>
          <w:szCs w:val="22"/>
        </w:rPr>
        <w:tab/>
        <w:t xml:space="preserve">Pakuotės turinys ir kita informacija </w:t>
      </w:r>
    </w:p>
    <w:p w:rsidR="00F15137" w:rsidRPr="007412A3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pStyle w:val="pi-3emeasmca"/>
        <w:spacing w:line="240" w:lineRule="auto"/>
      </w:pPr>
      <w:proofErr w:type="spellStart"/>
      <w:r w:rsidRPr="005A6F2F">
        <w:t>Omep</w:t>
      </w:r>
      <w:proofErr w:type="spellEnd"/>
      <w:r w:rsidRPr="005A6F2F">
        <w:t xml:space="preserve"> sudėtis</w:t>
      </w:r>
    </w:p>
    <w:p w:rsidR="00F15137" w:rsidRPr="005A6F2F" w:rsidRDefault="00F15137" w:rsidP="00F15137">
      <w:pPr>
        <w:pStyle w:val="bt-emeasmca"/>
        <w:numPr>
          <w:ilvl w:val="0"/>
          <w:numId w:val="13"/>
        </w:numPr>
      </w:pPr>
      <w:r w:rsidRPr="005A6F2F">
        <w:t xml:space="preserve">Veiklioji medžiaga yra </w:t>
      </w:r>
      <w:proofErr w:type="spellStart"/>
      <w:r w:rsidRPr="005A6F2F">
        <w:t>omeprazolas</w:t>
      </w:r>
      <w:proofErr w:type="spellEnd"/>
      <w:r w:rsidRPr="005A6F2F">
        <w:t xml:space="preserve">. </w:t>
      </w:r>
    </w:p>
    <w:p w:rsidR="00F15137" w:rsidRPr="005A6F2F" w:rsidRDefault="00F15137" w:rsidP="00F15137">
      <w:pPr>
        <w:pStyle w:val="bt-emeasmca"/>
        <w:tabs>
          <w:tab w:val="clear" w:pos="927"/>
          <w:tab w:val="left" w:pos="1296"/>
        </w:tabs>
        <w:ind w:left="540"/>
      </w:pPr>
      <w:r w:rsidRPr="005A6F2F">
        <w:t xml:space="preserve">Kiekvienoje skrandyje neirioje kietojoje kapsulėje yra 20 mg </w:t>
      </w:r>
      <w:proofErr w:type="spellStart"/>
      <w:r w:rsidRPr="005A6F2F">
        <w:t>omeprazolo</w:t>
      </w:r>
      <w:proofErr w:type="spellEnd"/>
      <w:r w:rsidRPr="005A6F2F">
        <w:t>.</w:t>
      </w:r>
    </w:p>
    <w:p w:rsidR="00F15137" w:rsidRPr="005A6F2F" w:rsidRDefault="00F15137" w:rsidP="00F15137">
      <w:pPr>
        <w:pStyle w:val="bt-emeasmca"/>
        <w:tabs>
          <w:tab w:val="clear" w:pos="927"/>
          <w:tab w:val="left" w:pos="1296"/>
        </w:tabs>
        <w:ind w:left="540"/>
      </w:pPr>
      <w:r w:rsidRPr="005A6F2F">
        <w:t xml:space="preserve">Kiekvienoje skrandyje neirioje kietojoje kapsulėje yra 40 mg </w:t>
      </w:r>
      <w:proofErr w:type="spellStart"/>
      <w:r w:rsidRPr="005A6F2F">
        <w:t>omeprazolo</w:t>
      </w:r>
      <w:proofErr w:type="spellEnd"/>
      <w:r w:rsidRPr="005A6F2F">
        <w:t>.</w:t>
      </w:r>
    </w:p>
    <w:p w:rsidR="00F15137" w:rsidRPr="005A6F2F" w:rsidRDefault="00F15137" w:rsidP="00F15137">
      <w:pPr>
        <w:pStyle w:val="bt-emeasmca"/>
        <w:tabs>
          <w:tab w:val="clear" w:pos="927"/>
          <w:tab w:val="left" w:pos="1296"/>
        </w:tabs>
        <w:ind w:left="540"/>
      </w:pPr>
    </w:p>
    <w:p w:rsidR="00F15137" w:rsidRPr="005A6F2F" w:rsidRDefault="00F15137" w:rsidP="00F15137">
      <w:pPr>
        <w:pStyle w:val="bt-emeasmca"/>
        <w:numPr>
          <w:ilvl w:val="0"/>
          <w:numId w:val="13"/>
        </w:numPr>
      </w:pPr>
      <w:r w:rsidRPr="005A6F2F">
        <w:t>Pagalbinės medžiagos:</w:t>
      </w:r>
    </w:p>
    <w:p w:rsidR="00F15137" w:rsidRPr="005A6F2F" w:rsidRDefault="00F15137" w:rsidP="00F15137">
      <w:pPr>
        <w:pStyle w:val="Pagrindinistekstas"/>
        <w:spacing w:after="0"/>
        <w:ind w:left="540"/>
        <w:rPr>
          <w:u w:val="single"/>
        </w:rPr>
      </w:pPr>
      <w:r w:rsidRPr="005A6F2F">
        <w:rPr>
          <w:u w:val="single"/>
        </w:rPr>
        <w:t>Kapsulės turinys:</w:t>
      </w:r>
    </w:p>
    <w:p w:rsidR="00F15137" w:rsidRPr="005A6F2F" w:rsidRDefault="00F15137" w:rsidP="00F15137">
      <w:pPr>
        <w:pStyle w:val="Pagrindinistekstas"/>
        <w:spacing w:after="0"/>
        <w:ind w:firstLine="540"/>
      </w:pPr>
      <w:r w:rsidRPr="005A6F2F">
        <w:t>Cukrin</w:t>
      </w:r>
      <w:r>
        <w:t>iai branduoliai</w:t>
      </w:r>
      <w:r w:rsidRPr="005A6F2F">
        <w:t xml:space="preserve"> (sudėtyje yra sacharozės ir kukurūzų krakmolo), </w:t>
      </w:r>
      <w:proofErr w:type="spellStart"/>
      <w:r w:rsidRPr="005A6F2F">
        <w:t>hipromeliozė</w:t>
      </w:r>
      <w:proofErr w:type="spellEnd"/>
      <w:r w:rsidRPr="005A6F2F">
        <w:t xml:space="preserve">, natrio </w:t>
      </w:r>
      <w:r>
        <w:tab/>
      </w:r>
      <w:proofErr w:type="spellStart"/>
      <w:r w:rsidRPr="005A6F2F">
        <w:t>laurilsulfatas</w:t>
      </w:r>
      <w:proofErr w:type="spellEnd"/>
      <w:r w:rsidRPr="005A6F2F">
        <w:t xml:space="preserve">, </w:t>
      </w:r>
      <w:proofErr w:type="spellStart"/>
      <w:r w:rsidRPr="005A6F2F">
        <w:t>povidonas</w:t>
      </w:r>
      <w:proofErr w:type="spellEnd"/>
      <w:r w:rsidRPr="005A6F2F">
        <w:t xml:space="preserve"> K25, talkas, magnio oksidas (sunkusis), </w:t>
      </w:r>
      <w:proofErr w:type="spellStart"/>
      <w:r w:rsidRPr="005A6F2F">
        <w:t>metakrilo</w:t>
      </w:r>
      <w:proofErr w:type="spellEnd"/>
      <w:r w:rsidRPr="005A6F2F">
        <w:t xml:space="preserve"> </w:t>
      </w:r>
      <w:proofErr w:type="spellStart"/>
      <w:r w:rsidRPr="005A6F2F">
        <w:t>rūgšies</w:t>
      </w:r>
      <w:proofErr w:type="spellEnd"/>
      <w:r w:rsidRPr="005A6F2F">
        <w:t xml:space="preserve"> ir </w:t>
      </w:r>
      <w:r>
        <w:tab/>
      </w:r>
      <w:proofErr w:type="spellStart"/>
      <w:r w:rsidRPr="005A6F2F">
        <w:t>etilakrilato</w:t>
      </w:r>
      <w:proofErr w:type="spellEnd"/>
      <w:r w:rsidRPr="005A6F2F">
        <w:t xml:space="preserve"> 1:1 </w:t>
      </w:r>
      <w:proofErr w:type="spellStart"/>
      <w:r w:rsidRPr="005A6F2F">
        <w:t>kopolimero</w:t>
      </w:r>
      <w:proofErr w:type="spellEnd"/>
      <w:r w:rsidRPr="005A6F2F">
        <w:t xml:space="preserve"> 30</w:t>
      </w:r>
      <w:r>
        <w:t> </w:t>
      </w:r>
      <w:r w:rsidRPr="005A6F2F">
        <w:t xml:space="preserve">% dispersija, </w:t>
      </w:r>
      <w:proofErr w:type="spellStart"/>
      <w:r w:rsidRPr="005A6F2F">
        <w:t>trietilo</w:t>
      </w:r>
      <w:proofErr w:type="spellEnd"/>
      <w:r w:rsidRPr="005A6F2F">
        <w:t xml:space="preserve"> citratas.</w:t>
      </w:r>
    </w:p>
    <w:p w:rsidR="00F15137" w:rsidRPr="005A6F2F" w:rsidRDefault="00F15137" w:rsidP="00F15137">
      <w:pPr>
        <w:pStyle w:val="Pagrindinistekstas"/>
        <w:spacing w:after="0"/>
        <w:ind w:left="540"/>
      </w:pPr>
      <w:r w:rsidRPr="005A6F2F">
        <w:t xml:space="preserve"> </w:t>
      </w:r>
    </w:p>
    <w:p w:rsidR="00F15137" w:rsidRPr="005A6F2F" w:rsidRDefault="00F15137" w:rsidP="00F15137">
      <w:pPr>
        <w:pStyle w:val="Pagrindinistekstas"/>
        <w:spacing w:after="0"/>
        <w:ind w:left="540"/>
        <w:rPr>
          <w:u w:val="single"/>
        </w:rPr>
      </w:pPr>
      <w:r w:rsidRPr="005A6F2F">
        <w:rPr>
          <w:u w:val="single"/>
        </w:rPr>
        <w:t>Kapsulės apvalkalas:</w:t>
      </w:r>
    </w:p>
    <w:p w:rsidR="00F15137" w:rsidRPr="005A6F2F" w:rsidRDefault="00F15137" w:rsidP="00F15137">
      <w:pPr>
        <w:pStyle w:val="Pagrindinistekstas"/>
        <w:spacing w:after="0"/>
        <w:ind w:left="540"/>
        <w:rPr>
          <w:i/>
        </w:rPr>
      </w:pPr>
      <w:r w:rsidRPr="005A6F2F">
        <w:rPr>
          <w:i/>
        </w:rPr>
        <w:t>20</w:t>
      </w:r>
      <w:r>
        <w:rPr>
          <w:i/>
        </w:rPr>
        <w:t> </w:t>
      </w:r>
      <w:r w:rsidRPr="005A6F2F">
        <w:rPr>
          <w:i/>
        </w:rPr>
        <w:t>mg</w:t>
      </w:r>
    </w:p>
    <w:p w:rsidR="00F15137" w:rsidRPr="005A6F2F" w:rsidRDefault="00F15137" w:rsidP="00F15137">
      <w:pPr>
        <w:pStyle w:val="Pagrindinistekstas"/>
        <w:spacing w:after="0"/>
        <w:ind w:left="540"/>
        <w:rPr>
          <w:u w:val="single"/>
        </w:rPr>
      </w:pPr>
      <w:r w:rsidRPr="005A6F2F">
        <w:t>Želatina, titano dioksidas (E</w:t>
      </w:r>
      <w:r>
        <w:t> </w:t>
      </w:r>
      <w:r w:rsidRPr="005A6F2F">
        <w:t>171).</w:t>
      </w:r>
    </w:p>
    <w:p w:rsidR="00F15137" w:rsidRPr="005A6F2F" w:rsidRDefault="00F15137" w:rsidP="00F15137">
      <w:pPr>
        <w:pStyle w:val="bt-emeasmca"/>
        <w:tabs>
          <w:tab w:val="clear" w:pos="927"/>
          <w:tab w:val="left" w:pos="1296"/>
        </w:tabs>
        <w:rPr>
          <w:i/>
        </w:rPr>
      </w:pPr>
    </w:p>
    <w:p w:rsidR="00F15137" w:rsidRPr="00214D99" w:rsidRDefault="00F15137" w:rsidP="00F15137">
      <w:pPr>
        <w:pStyle w:val="bt-emeasmca"/>
        <w:tabs>
          <w:tab w:val="clear" w:pos="927"/>
          <w:tab w:val="left" w:pos="1296"/>
        </w:tabs>
        <w:ind w:firstLine="540"/>
        <w:rPr>
          <w:i/>
          <w:highlight w:val="lightGray"/>
          <w:u w:val="single"/>
        </w:rPr>
      </w:pPr>
      <w:r w:rsidRPr="00214D99">
        <w:rPr>
          <w:i/>
          <w:highlight w:val="lightGray"/>
        </w:rPr>
        <w:t>40</w:t>
      </w:r>
      <w:r>
        <w:rPr>
          <w:i/>
          <w:highlight w:val="lightGray"/>
        </w:rPr>
        <w:t> </w:t>
      </w:r>
      <w:r w:rsidRPr="00214D99">
        <w:rPr>
          <w:i/>
          <w:highlight w:val="lightGray"/>
        </w:rPr>
        <w:t>mg</w:t>
      </w:r>
    </w:p>
    <w:p w:rsidR="00F15137" w:rsidRPr="005A6F2F" w:rsidRDefault="00F15137" w:rsidP="00F15137">
      <w:pPr>
        <w:pStyle w:val="bt-emeasmca"/>
        <w:tabs>
          <w:tab w:val="clear" w:pos="927"/>
          <w:tab w:val="left" w:pos="1296"/>
        </w:tabs>
        <w:ind w:left="540"/>
      </w:pPr>
      <w:r w:rsidRPr="00214D99">
        <w:rPr>
          <w:highlight w:val="lightGray"/>
        </w:rPr>
        <w:t>Želatina, titano dioksidas (E</w:t>
      </w:r>
      <w:r>
        <w:rPr>
          <w:highlight w:val="lightGray"/>
        </w:rPr>
        <w:t> </w:t>
      </w:r>
      <w:r w:rsidRPr="00214D99">
        <w:rPr>
          <w:highlight w:val="lightGray"/>
        </w:rPr>
        <w:t>171), geltonasis geležies oksidas (E</w:t>
      </w:r>
      <w:r>
        <w:rPr>
          <w:highlight w:val="lightGray"/>
        </w:rPr>
        <w:t> </w:t>
      </w:r>
      <w:r w:rsidRPr="00214D99">
        <w:rPr>
          <w:highlight w:val="lightGray"/>
        </w:rPr>
        <w:t>172), raudonasis geležies oksidas (E</w:t>
      </w:r>
      <w:r>
        <w:rPr>
          <w:highlight w:val="lightGray"/>
        </w:rPr>
        <w:t> </w:t>
      </w:r>
      <w:r w:rsidRPr="00214D99">
        <w:rPr>
          <w:highlight w:val="lightGray"/>
        </w:rPr>
        <w:t>172), taip pat sudėtyje gali būti: juodasis geležies oksidas (E</w:t>
      </w:r>
      <w:r>
        <w:rPr>
          <w:highlight w:val="lightGray"/>
        </w:rPr>
        <w:t> </w:t>
      </w:r>
      <w:r w:rsidRPr="00214D99">
        <w:rPr>
          <w:highlight w:val="lightGray"/>
        </w:rPr>
        <w:t>172).</w:t>
      </w:r>
      <w:r w:rsidRPr="005A6F2F">
        <w:t xml:space="preserve"> </w:t>
      </w:r>
    </w:p>
    <w:p w:rsidR="00F15137" w:rsidRPr="005A6F2F" w:rsidRDefault="00F15137" w:rsidP="00F15137">
      <w:pPr>
        <w:pStyle w:val="pi-3emeasmca"/>
        <w:spacing w:line="240" w:lineRule="auto"/>
      </w:pPr>
    </w:p>
    <w:p w:rsidR="00F15137" w:rsidRPr="005A6F2F" w:rsidRDefault="00F15137" w:rsidP="00F15137">
      <w:pPr>
        <w:pStyle w:val="pi-3emeasmca"/>
        <w:spacing w:line="240" w:lineRule="auto"/>
      </w:pPr>
      <w:proofErr w:type="spellStart"/>
      <w:r w:rsidRPr="005A6F2F">
        <w:t>Omep</w:t>
      </w:r>
      <w:proofErr w:type="spellEnd"/>
      <w:r w:rsidRPr="005A6F2F">
        <w:t xml:space="preserve"> išvaizda ir kiekis pakuotėje</w:t>
      </w:r>
    </w:p>
    <w:p w:rsidR="00F15137" w:rsidRPr="00277D97" w:rsidRDefault="00F15137" w:rsidP="00F15137">
      <w:pPr>
        <w:rPr>
          <w:rFonts w:eastAsiaTheme="minorHAnsi"/>
          <w:sz w:val="22"/>
          <w:szCs w:val="22"/>
        </w:rPr>
      </w:pPr>
      <w:proofErr w:type="spellStart"/>
      <w:r w:rsidRPr="005A6F2F">
        <w:rPr>
          <w:i/>
          <w:sz w:val="22"/>
          <w:szCs w:val="22"/>
        </w:rPr>
        <w:t>Omep</w:t>
      </w:r>
      <w:proofErr w:type="spellEnd"/>
      <w:r w:rsidRPr="005A6F2F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 </w:t>
      </w:r>
      <w:r w:rsidRPr="005A6F2F">
        <w:rPr>
          <w:i/>
          <w:sz w:val="22"/>
          <w:szCs w:val="22"/>
        </w:rPr>
        <w:t>mg skrandyje neirios kietosios kapsulės</w:t>
      </w: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277D97">
        <w:rPr>
          <w:sz w:val="22"/>
          <w:szCs w:val="22"/>
        </w:rPr>
        <w:t>Kietoji želatininė kapsulė, kurios dangtelis ir korpusas yra balti</w:t>
      </w:r>
      <w:r w:rsidRPr="00214D99">
        <w:rPr>
          <w:sz w:val="22"/>
          <w:szCs w:val="22"/>
        </w:rPr>
        <w:t>,</w:t>
      </w:r>
      <w:r w:rsidRPr="005A6F2F">
        <w:rPr>
          <w:sz w:val="22"/>
          <w:szCs w:val="22"/>
        </w:rPr>
        <w:t xml:space="preserve"> pripildyta nuo beveik baltos iki šviesiai rudos spalvos granulių.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214D99" w:rsidRDefault="00F15137" w:rsidP="00F15137">
      <w:pPr>
        <w:rPr>
          <w:rFonts w:eastAsiaTheme="minorHAnsi"/>
          <w:sz w:val="22"/>
          <w:szCs w:val="22"/>
          <w:highlight w:val="lightGray"/>
        </w:rPr>
      </w:pPr>
      <w:proofErr w:type="spellStart"/>
      <w:r w:rsidRPr="00214D99">
        <w:rPr>
          <w:i/>
          <w:sz w:val="22"/>
          <w:szCs w:val="22"/>
          <w:highlight w:val="lightGray"/>
        </w:rPr>
        <w:t>Omep</w:t>
      </w:r>
      <w:proofErr w:type="spellEnd"/>
      <w:r w:rsidRPr="00214D99">
        <w:rPr>
          <w:i/>
          <w:sz w:val="22"/>
          <w:szCs w:val="22"/>
          <w:highlight w:val="lightGray"/>
        </w:rPr>
        <w:t xml:space="preserve"> 40</w:t>
      </w:r>
      <w:r>
        <w:rPr>
          <w:i/>
          <w:sz w:val="22"/>
          <w:szCs w:val="22"/>
          <w:highlight w:val="lightGray"/>
        </w:rPr>
        <w:t> </w:t>
      </w:r>
      <w:r w:rsidRPr="00214D99">
        <w:rPr>
          <w:i/>
          <w:sz w:val="22"/>
          <w:szCs w:val="22"/>
          <w:highlight w:val="lightGray"/>
        </w:rPr>
        <w:t>mg skrandyje neirios kietosios kapsulės</w:t>
      </w: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214D99">
        <w:rPr>
          <w:sz w:val="22"/>
          <w:szCs w:val="22"/>
          <w:highlight w:val="lightGray"/>
        </w:rPr>
        <w:t>Kietoji želatininė kapsulė, kurios dangtelis yra baltas, o korpusas šviesiai rudas, pripildyta nuo beveik baltos iki šviesiai rudos spalvos granulių</w:t>
      </w:r>
      <w:r w:rsidRPr="00214D99">
        <w:rPr>
          <w:sz w:val="22"/>
          <w:szCs w:val="22"/>
        </w:rPr>
        <w:t xml:space="preserve">  </w:t>
      </w:r>
    </w:p>
    <w:p w:rsidR="00F15137" w:rsidRPr="005A6F2F" w:rsidRDefault="00F15137" w:rsidP="00F15137">
      <w:pPr>
        <w:rPr>
          <w:sz w:val="22"/>
          <w:szCs w:val="22"/>
          <w:u w:val="single"/>
        </w:rPr>
      </w:pPr>
    </w:p>
    <w:p w:rsidR="00F15137" w:rsidRPr="005A6F2F" w:rsidRDefault="00F15137" w:rsidP="00F15137">
      <w:pPr>
        <w:rPr>
          <w:rFonts w:eastAsiaTheme="minorHAnsi"/>
          <w:sz w:val="22"/>
          <w:szCs w:val="22"/>
          <w:u w:val="single"/>
        </w:rPr>
      </w:pPr>
      <w:r w:rsidRPr="005A6F2F">
        <w:rPr>
          <w:sz w:val="22"/>
          <w:szCs w:val="22"/>
          <w:u w:val="single"/>
        </w:rPr>
        <w:t>Pakuotės dydžiai</w:t>
      </w:r>
    </w:p>
    <w:p w:rsidR="00F15137" w:rsidRPr="005A6F2F" w:rsidRDefault="00F15137" w:rsidP="00F15137">
      <w:pPr>
        <w:tabs>
          <w:tab w:val="left" w:pos="709"/>
        </w:tabs>
        <w:rPr>
          <w:sz w:val="22"/>
          <w:szCs w:val="22"/>
        </w:rPr>
      </w:pPr>
      <w:r w:rsidRPr="00277D97">
        <w:rPr>
          <w:i/>
          <w:sz w:val="22"/>
          <w:szCs w:val="22"/>
        </w:rPr>
        <w:t xml:space="preserve">-            </w:t>
      </w:r>
      <w:proofErr w:type="spellStart"/>
      <w:r w:rsidRPr="00277D97">
        <w:rPr>
          <w:i/>
          <w:sz w:val="22"/>
          <w:szCs w:val="22"/>
        </w:rPr>
        <w:t>Alu</w:t>
      </w:r>
      <w:proofErr w:type="spellEnd"/>
      <w:r w:rsidRPr="00277D97">
        <w:rPr>
          <w:i/>
          <w:sz w:val="22"/>
          <w:szCs w:val="22"/>
        </w:rPr>
        <w:t>/</w:t>
      </w:r>
      <w:proofErr w:type="spellStart"/>
      <w:r w:rsidRPr="00277D97">
        <w:rPr>
          <w:i/>
          <w:sz w:val="22"/>
          <w:szCs w:val="22"/>
        </w:rPr>
        <w:t>Alu</w:t>
      </w:r>
      <w:proofErr w:type="spellEnd"/>
      <w:r w:rsidRPr="00277D97">
        <w:rPr>
          <w:i/>
          <w:sz w:val="22"/>
          <w:szCs w:val="22"/>
        </w:rPr>
        <w:t xml:space="preserve"> </w:t>
      </w:r>
      <w:r w:rsidRPr="00214D99">
        <w:rPr>
          <w:sz w:val="22"/>
          <w:szCs w:val="22"/>
        </w:rPr>
        <w:t>l</w:t>
      </w:r>
      <w:r w:rsidRPr="005A6F2F">
        <w:rPr>
          <w:sz w:val="22"/>
          <w:szCs w:val="22"/>
        </w:rPr>
        <w:t xml:space="preserve">izdinės plokštelės: 7, 10, 14, 15,  28, 30, 50, 56, 60 ir 100 skrandyje neirių kietųjų </w:t>
      </w:r>
      <w:r>
        <w:rPr>
          <w:sz w:val="22"/>
          <w:szCs w:val="22"/>
        </w:rPr>
        <w:tab/>
      </w:r>
      <w:r w:rsidRPr="005A6F2F">
        <w:rPr>
          <w:sz w:val="22"/>
          <w:szCs w:val="22"/>
        </w:rPr>
        <w:t>kapsulių.</w:t>
      </w:r>
    </w:p>
    <w:p w:rsidR="00F15137" w:rsidRDefault="00F15137" w:rsidP="00F151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5A6F2F">
        <w:rPr>
          <w:sz w:val="22"/>
          <w:szCs w:val="22"/>
        </w:rPr>
        <w:t>-</w:t>
      </w:r>
      <w:r w:rsidRPr="005A6F2F">
        <w:rPr>
          <w:sz w:val="22"/>
          <w:szCs w:val="22"/>
        </w:rPr>
        <w:tab/>
        <w:t xml:space="preserve">Balti DTPE buteliukai su </w:t>
      </w:r>
      <w:r w:rsidRPr="00214D99">
        <w:rPr>
          <w:sz w:val="22"/>
          <w:szCs w:val="22"/>
        </w:rPr>
        <w:t>vaikų sunkiai atidaromu ar su pirmojo atidarymo kontrolės užsukamuoju dangteliu ir įdėtu drėgmės sugėrikliu (</w:t>
      </w:r>
      <w:proofErr w:type="spellStart"/>
      <w:r w:rsidRPr="00214D99">
        <w:rPr>
          <w:sz w:val="22"/>
          <w:szCs w:val="22"/>
        </w:rPr>
        <w:t>silikagelio</w:t>
      </w:r>
      <w:proofErr w:type="spellEnd"/>
      <w:r w:rsidRPr="00214D99">
        <w:rPr>
          <w:sz w:val="22"/>
          <w:szCs w:val="22"/>
        </w:rPr>
        <w:t xml:space="preserve"> kapsule): 7, 10, 14, 15, 28, 30, 50, 56, 60 ir 100 skrandyje neirių kietųjų kapsulių.</w:t>
      </w:r>
    </w:p>
    <w:p w:rsidR="00F15137" w:rsidRDefault="00F15137" w:rsidP="00F151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15137" w:rsidRPr="00214D99" w:rsidRDefault="00F15137" w:rsidP="00F15137">
      <w:pPr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Gali būti tiekiamos ne visų dydžių pakuotės.</w:t>
      </w:r>
    </w:p>
    <w:p w:rsidR="00F15137" w:rsidRPr="005A6F2F" w:rsidRDefault="00F15137" w:rsidP="00F15137">
      <w:pPr>
        <w:pStyle w:val="btemeasmca0"/>
      </w:pPr>
    </w:p>
    <w:p w:rsidR="00F15137" w:rsidRPr="005A6F2F" w:rsidRDefault="00F15137" w:rsidP="00F15137">
      <w:pPr>
        <w:pStyle w:val="pi-3emeasmca"/>
        <w:spacing w:line="240" w:lineRule="auto"/>
      </w:pPr>
      <w:r w:rsidRPr="005A6F2F">
        <w:t>Registruotojas  ir gamintojas</w:t>
      </w:r>
    </w:p>
    <w:p w:rsidR="00F15137" w:rsidRPr="005A6F2F" w:rsidRDefault="00F15137" w:rsidP="00F15137">
      <w:pPr>
        <w:pStyle w:val="Pagrindinistekstas"/>
        <w:spacing w:after="0"/>
      </w:pPr>
    </w:p>
    <w:p w:rsidR="00F15137" w:rsidRPr="005A6F2F" w:rsidRDefault="00F15137" w:rsidP="00F15137">
      <w:pPr>
        <w:pStyle w:val="Pagrindinistekstas"/>
        <w:spacing w:after="0"/>
        <w:rPr>
          <w:i/>
        </w:rPr>
      </w:pPr>
      <w:r w:rsidRPr="005A6F2F">
        <w:rPr>
          <w:i/>
        </w:rPr>
        <w:t xml:space="preserve">Registruotojas </w:t>
      </w:r>
    </w:p>
    <w:p w:rsidR="00F15137" w:rsidRPr="00277D97" w:rsidRDefault="00F15137" w:rsidP="00F15137">
      <w:pPr>
        <w:pStyle w:val="Pagrindinistekstas"/>
        <w:spacing w:after="0"/>
      </w:pPr>
      <w:proofErr w:type="spellStart"/>
      <w:r w:rsidRPr="00277D97">
        <w:t>Sandoz</w:t>
      </w:r>
      <w:proofErr w:type="spellEnd"/>
      <w:r w:rsidRPr="00277D97">
        <w:t xml:space="preserve"> </w:t>
      </w:r>
      <w:proofErr w:type="spellStart"/>
      <w:r w:rsidRPr="00277D97">
        <w:t>d.d</w:t>
      </w:r>
      <w:proofErr w:type="spellEnd"/>
      <w:r w:rsidRPr="00277D97">
        <w:t>.</w:t>
      </w:r>
    </w:p>
    <w:p w:rsidR="00F15137" w:rsidRPr="005A6F2F" w:rsidRDefault="00F15137" w:rsidP="00F15137">
      <w:pPr>
        <w:pStyle w:val="Pagrindinistekstas"/>
        <w:spacing w:after="0"/>
      </w:pPr>
      <w:proofErr w:type="spellStart"/>
      <w:r w:rsidRPr="005A6F2F">
        <w:t>Verovškova</w:t>
      </w:r>
      <w:proofErr w:type="spellEnd"/>
      <w:r w:rsidRPr="005A6F2F">
        <w:t xml:space="preserve"> 57</w:t>
      </w:r>
      <w:r w:rsidRPr="005A6F2F">
        <w:br/>
        <w:t xml:space="preserve">SI-1000 </w:t>
      </w:r>
      <w:proofErr w:type="spellStart"/>
      <w:r w:rsidRPr="005A6F2F">
        <w:t>Ljubljana</w:t>
      </w:r>
      <w:proofErr w:type="spellEnd"/>
      <w:r w:rsidRPr="005A6F2F">
        <w:t xml:space="preserve"> </w:t>
      </w:r>
      <w:r w:rsidRPr="005A6F2F">
        <w:br/>
        <w:t>Slovėnija</w:t>
      </w:r>
    </w:p>
    <w:p w:rsidR="00F15137" w:rsidRPr="005A6F2F" w:rsidRDefault="00F15137" w:rsidP="00F15137">
      <w:pPr>
        <w:pStyle w:val="btemeasmca0"/>
      </w:pPr>
    </w:p>
    <w:p w:rsidR="00F15137" w:rsidRPr="005A6F2F" w:rsidRDefault="00F15137" w:rsidP="00F15137">
      <w:pPr>
        <w:pStyle w:val="btemeasmca0"/>
        <w:rPr>
          <w:i/>
        </w:rPr>
      </w:pPr>
      <w:r w:rsidRPr="005A6F2F">
        <w:rPr>
          <w:i/>
        </w:rPr>
        <w:t>Gamintojas</w:t>
      </w:r>
    </w:p>
    <w:p w:rsidR="00F15137" w:rsidRPr="00D834B3" w:rsidRDefault="00F15137" w:rsidP="00F15137">
      <w:pPr>
        <w:rPr>
          <w:rFonts w:eastAsiaTheme="minorHAnsi"/>
          <w:sz w:val="22"/>
          <w:szCs w:val="22"/>
        </w:rPr>
      </w:pPr>
      <w:proofErr w:type="spellStart"/>
      <w:r w:rsidRPr="007412A3">
        <w:rPr>
          <w:sz w:val="22"/>
          <w:szCs w:val="22"/>
        </w:rPr>
        <w:t>Lek</w:t>
      </w:r>
      <w:proofErr w:type="spellEnd"/>
      <w:r w:rsidRPr="007412A3">
        <w:rPr>
          <w:sz w:val="22"/>
          <w:szCs w:val="22"/>
        </w:rPr>
        <w:t xml:space="preserve"> </w:t>
      </w:r>
      <w:proofErr w:type="spellStart"/>
      <w:r w:rsidRPr="007412A3">
        <w:rPr>
          <w:sz w:val="22"/>
          <w:szCs w:val="22"/>
        </w:rPr>
        <w:t>Pharmaceuticals</w:t>
      </w:r>
      <w:proofErr w:type="spellEnd"/>
      <w:r w:rsidRPr="007412A3">
        <w:rPr>
          <w:sz w:val="22"/>
          <w:szCs w:val="22"/>
        </w:rPr>
        <w:t xml:space="preserve"> </w:t>
      </w:r>
      <w:proofErr w:type="spellStart"/>
      <w:r w:rsidRPr="007412A3">
        <w:rPr>
          <w:sz w:val="22"/>
          <w:szCs w:val="22"/>
        </w:rPr>
        <w:t>d.d</w:t>
      </w:r>
      <w:proofErr w:type="spellEnd"/>
      <w:r w:rsidRPr="007412A3">
        <w:rPr>
          <w:sz w:val="22"/>
          <w:szCs w:val="22"/>
        </w:rPr>
        <w:t>.</w:t>
      </w:r>
    </w:p>
    <w:p w:rsidR="00F15137" w:rsidRPr="00D317D1" w:rsidRDefault="00F15137" w:rsidP="00F15137">
      <w:pPr>
        <w:rPr>
          <w:rFonts w:eastAsiaTheme="minorHAnsi"/>
          <w:sz w:val="22"/>
          <w:szCs w:val="22"/>
        </w:rPr>
      </w:pPr>
      <w:proofErr w:type="spellStart"/>
      <w:r w:rsidRPr="00D317D1">
        <w:rPr>
          <w:sz w:val="22"/>
          <w:szCs w:val="22"/>
        </w:rPr>
        <w:t>Verovškova</w:t>
      </w:r>
      <w:proofErr w:type="spellEnd"/>
      <w:r w:rsidRPr="00D317D1">
        <w:rPr>
          <w:sz w:val="22"/>
          <w:szCs w:val="22"/>
        </w:rPr>
        <w:t xml:space="preserve"> 57 </w:t>
      </w:r>
    </w:p>
    <w:p w:rsidR="00F15137" w:rsidRPr="000E4EA6" w:rsidRDefault="00F15137" w:rsidP="00F15137">
      <w:pPr>
        <w:rPr>
          <w:rFonts w:eastAsiaTheme="minorHAnsi"/>
          <w:sz w:val="22"/>
          <w:szCs w:val="22"/>
        </w:rPr>
      </w:pPr>
      <w:r w:rsidRPr="00745D4F">
        <w:rPr>
          <w:sz w:val="22"/>
          <w:szCs w:val="22"/>
        </w:rPr>
        <w:t xml:space="preserve">1526 </w:t>
      </w:r>
      <w:proofErr w:type="spellStart"/>
      <w:r w:rsidRPr="00745D4F">
        <w:rPr>
          <w:sz w:val="22"/>
          <w:szCs w:val="22"/>
        </w:rPr>
        <w:t>Ljubljana</w:t>
      </w:r>
      <w:proofErr w:type="spellEnd"/>
    </w:p>
    <w:p w:rsidR="00F15137" w:rsidRPr="004225A0" w:rsidRDefault="00F15137" w:rsidP="00F15137">
      <w:pPr>
        <w:rPr>
          <w:rFonts w:eastAsiaTheme="minorHAnsi"/>
          <w:sz w:val="22"/>
          <w:szCs w:val="22"/>
        </w:rPr>
      </w:pPr>
      <w:r w:rsidRPr="000E4EA6">
        <w:rPr>
          <w:sz w:val="22"/>
          <w:szCs w:val="22"/>
        </w:rPr>
        <w:t>Slovėnija</w:t>
      </w:r>
    </w:p>
    <w:p w:rsidR="00F15137" w:rsidRPr="0057379F" w:rsidRDefault="00F15137" w:rsidP="00F15137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F15137" w:rsidRPr="00C569D1" w:rsidRDefault="00F15137" w:rsidP="00F15137">
      <w:pPr>
        <w:autoSpaceDE w:val="0"/>
        <w:autoSpaceDN w:val="0"/>
        <w:adjustRightInd w:val="0"/>
        <w:spacing w:line="240" w:lineRule="atLeast"/>
        <w:rPr>
          <w:rFonts w:eastAsiaTheme="minorHAnsi"/>
          <w:sz w:val="22"/>
          <w:szCs w:val="22"/>
        </w:rPr>
      </w:pPr>
      <w:r w:rsidRPr="0057379F">
        <w:rPr>
          <w:sz w:val="22"/>
          <w:szCs w:val="22"/>
        </w:rPr>
        <w:t>arba</w:t>
      </w:r>
    </w:p>
    <w:p w:rsidR="00F15137" w:rsidRPr="00214D99" w:rsidRDefault="00F15137" w:rsidP="00F15137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F15137" w:rsidRPr="00214D99" w:rsidRDefault="00F15137" w:rsidP="00F15137">
      <w:pPr>
        <w:autoSpaceDE w:val="0"/>
        <w:autoSpaceDN w:val="0"/>
        <w:adjustRightInd w:val="0"/>
        <w:spacing w:line="240" w:lineRule="atLeast"/>
        <w:rPr>
          <w:rFonts w:eastAsiaTheme="minorHAnsi"/>
          <w:color w:val="000000"/>
          <w:sz w:val="22"/>
          <w:szCs w:val="22"/>
        </w:rPr>
      </w:pPr>
      <w:r w:rsidRPr="00214D99">
        <w:rPr>
          <w:color w:val="000000"/>
          <w:sz w:val="22"/>
          <w:szCs w:val="22"/>
        </w:rPr>
        <w:t>LEK S.A.</w:t>
      </w:r>
    </w:p>
    <w:p w:rsidR="00F15137" w:rsidRPr="00214D99" w:rsidRDefault="00F15137" w:rsidP="00F15137">
      <w:pPr>
        <w:autoSpaceDE w:val="0"/>
        <w:autoSpaceDN w:val="0"/>
        <w:adjustRightInd w:val="0"/>
        <w:spacing w:line="240" w:lineRule="atLeast"/>
        <w:rPr>
          <w:rFonts w:eastAsiaTheme="minorHAnsi"/>
          <w:color w:val="000000"/>
          <w:sz w:val="22"/>
          <w:szCs w:val="22"/>
        </w:rPr>
      </w:pPr>
      <w:proofErr w:type="spellStart"/>
      <w:r w:rsidRPr="00214D99">
        <w:rPr>
          <w:color w:val="000000"/>
          <w:sz w:val="22"/>
          <w:szCs w:val="22"/>
        </w:rPr>
        <w:t>Ul</w:t>
      </w:r>
      <w:proofErr w:type="spellEnd"/>
      <w:r w:rsidRPr="00214D99">
        <w:rPr>
          <w:color w:val="000000"/>
          <w:sz w:val="22"/>
          <w:szCs w:val="22"/>
        </w:rPr>
        <w:t xml:space="preserve">. </w:t>
      </w:r>
      <w:proofErr w:type="spellStart"/>
      <w:r w:rsidRPr="00214D99">
        <w:rPr>
          <w:color w:val="000000"/>
          <w:sz w:val="22"/>
          <w:szCs w:val="22"/>
        </w:rPr>
        <w:t>Domaniewska</w:t>
      </w:r>
      <w:proofErr w:type="spellEnd"/>
      <w:r w:rsidRPr="00214D99">
        <w:rPr>
          <w:color w:val="000000"/>
          <w:sz w:val="22"/>
          <w:szCs w:val="22"/>
        </w:rPr>
        <w:t xml:space="preserve"> 50C</w:t>
      </w:r>
    </w:p>
    <w:p w:rsidR="00F15137" w:rsidRPr="00214D99" w:rsidRDefault="00F15137" w:rsidP="00F15137">
      <w:pPr>
        <w:autoSpaceDE w:val="0"/>
        <w:autoSpaceDN w:val="0"/>
        <w:adjustRightInd w:val="0"/>
        <w:spacing w:line="240" w:lineRule="atLeast"/>
        <w:rPr>
          <w:rFonts w:eastAsiaTheme="minorHAnsi"/>
          <w:color w:val="000000"/>
          <w:sz w:val="22"/>
          <w:szCs w:val="22"/>
        </w:rPr>
      </w:pPr>
      <w:r w:rsidRPr="00214D99">
        <w:rPr>
          <w:color w:val="000000"/>
          <w:sz w:val="22"/>
          <w:szCs w:val="22"/>
        </w:rPr>
        <w:t xml:space="preserve">02-672 </w:t>
      </w:r>
      <w:proofErr w:type="spellStart"/>
      <w:r w:rsidRPr="00214D99">
        <w:rPr>
          <w:color w:val="000000"/>
          <w:sz w:val="22"/>
          <w:szCs w:val="22"/>
        </w:rPr>
        <w:t>Warzawa</w:t>
      </w:r>
      <w:proofErr w:type="spellEnd"/>
    </w:p>
    <w:p w:rsidR="00F15137" w:rsidRPr="00214D99" w:rsidRDefault="00F15137" w:rsidP="00F15137">
      <w:pPr>
        <w:rPr>
          <w:rFonts w:eastAsiaTheme="minorHAnsi"/>
          <w:color w:val="000000"/>
          <w:sz w:val="22"/>
          <w:szCs w:val="22"/>
        </w:rPr>
      </w:pPr>
      <w:r w:rsidRPr="00214D99">
        <w:rPr>
          <w:color w:val="000000"/>
          <w:sz w:val="22"/>
          <w:szCs w:val="22"/>
        </w:rPr>
        <w:t>Lenkija</w:t>
      </w:r>
    </w:p>
    <w:p w:rsidR="00F15137" w:rsidRPr="00214D99" w:rsidRDefault="00F15137" w:rsidP="00F15137">
      <w:pPr>
        <w:rPr>
          <w:sz w:val="22"/>
          <w:szCs w:val="22"/>
        </w:rPr>
      </w:pPr>
    </w:p>
    <w:p w:rsidR="00F15137" w:rsidRPr="00214D99" w:rsidRDefault="00F15137" w:rsidP="00F15137">
      <w:pPr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>arba</w:t>
      </w:r>
    </w:p>
    <w:p w:rsidR="00F15137" w:rsidRPr="00214D99" w:rsidRDefault="00F15137" w:rsidP="00F15137">
      <w:pPr>
        <w:rPr>
          <w:sz w:val="22"/>
          <w:szCs w:val="22"/>
        </w:rPr>
      </w:pPr>
    </w:p>
    <w:p w:rsidR="00F15137" w:rsidRPr="00214D99" w:rsidRDefault="00F15137" w:rsidP="00F15137">
      <w:pPr>
        <w:rPr>
          <w:rFonts w:eastAsiaTheme="minorHAnsi"/>
          <w:sz w:val="22"/>
          <w:szCs w:val="22"/>
        </w:rPr>
      </w:pPr>
      <w:proofErr w:type="spellStart"/>
      <w:r w:rsidRPr="00214D99">
        <w:rPr>
          <w:sz w:val="22"/>
          <w:szCs w:val="22"/>
        </w:rPr>
        <w:t>Salutas</w:t>
      </w:r>
      <w:proofErr w:type="spellEnd"/>
      <w:r w:rsidRPr="00214D99">
        <w:rPr>
          <w:sz w:val="22"/>
          <w:szCs w:val="22"/>
        </w:rPr>
        <w:t xml:space="preserve"> </w:t>
      </w:r>
      <w:proofErr w:type="spellStart"/>
      <w:r w:rsidRPr="00214D99">
        <w:rPr>
          <w:sz w:val="22"/>
          <w:szCs w:val="22"/>
        </w:rPr>
        <w:t>Pharma</w:t>
      </w:r>
      <w:proofErr w:type="spellEnd"/>
      <w:r w:rsidRPr="00214D99">
        <w:rPr>
          <w:sz w:val="22"/>
          <w:szCs w:val="22"/>
        </w:rPr>
        <w:t xml:space="preserve"> </w:t>
      </w:r>
      <w:proofErr w:type="spellStart"/>
      <w:r w:rsidRPr="00214D99">
        <w:rPr>
          <w:sz w:val="22"/>
          <w:szCs w:val="22"/>
        </w:rPr>
        <w:t>GmbH</w:t>
      </w:r>
      <w:proofErr w:type="spellEnd"/>
    </w:p>
    <w:p w:rsidR="00F15137" w:rsidRPr="00214D99" w:rsidRDefault="00F15137" w:rsidP="00F15137">
      <w:pPr>
        <w:rPr>
          <w:rFonts w:eastAsiaTheme="minorHAnsi"/>
          <w:sz w:val="22"/>
          <w:szCs w:val="22"/>
        </w:rPr>
      </w:pPr>
      <w:proofErr w:type="spellStart"/>
      <w:r w:rsidRPr="00214D99">
        <w:rPr>
          <w:sz w:val="22"/>
          <w:szCs w:val="22"/>
        </w:rPr>
        <w:t>Otto-von-Guericke-Allee</w:t>
      </w:r>
      <w:proofErr w:type="spellEnd"/>
      <w:r w:rsidRPr="00214D99">
        <w:rPr>
          <w:sz w:val="22"/>
          <w:szCs w:val="22"/>
        </w:rPr>
        <w:t xml:space="preserve"> 1</w:t>
      </w:r>
    </w:p>
    <w:p w:rsidR="00F15137" w:rsidRPr="00214D99" w:rsidRDefault="00F15137" w:rsidP="00F15137">
      <w:pPr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 xml:space="preserve">39179 </w:t>
      </w:r>
      <w:proofErr w:type="spellStart"/>
      <w:r w:rsidRPr="00214D99">
        <w:rPr>
          <w:sz w:val="22"/>
          <w:szCs w:val="22"/>
        </w:rPr>
        <w:t>Barleben</w:t>
      </w:r>
      <w:proofErr w:type="spellEnd"/>
    </w:p>
    <w:p w:rsidR="00F15137" w:rsidRPr="00214D99" w:rsidRDefault="00F15137" w:rsidP="00F15137">
      <w:pPr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>Vokietija</w:t>
      </w:r>
    </w:p>
    <w:p w:rsidR="00F15137" w:rsidRPr="00214D99" w:rsidRDefault="00F15137" w:rsidP="00F15137">
      <w:pPr>
        <w:ind w:right="-284"/>
        <w:rPr>
          <w:sz w:val="22"/>
          <w:szCs w:val="22"/>
        </w:rPr>
      </w:pPr>
    </w:p>
    <w:p w:rsidR="00F15137" w:rsidRPr="00214D99" w:rsidRDefault="00F15137" w:rsidP="00F15137">
      <w:pPr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>arba</w:t>
      </w:r>
    </w:p>
    <w:p w:rsidR="00F15137" w:rsidRPr="00214D99" w:rsidRDefault="00F15137" w:rsidP="00F15137">
      <w:pPr>
        <w:rPr>
          <w:sz w:val="22"/>
          <w:szCs w:val="22"/>
        </w:rPr>
      </w:pPr>
    </w:p>
    <w:p w:rsidR="00F15137" w:rsidRPr="00214D99" w:rsidRDefault="00F15137" w:rsidP="00F15137">
      <w:pPr>
        <w:rPr>
          <w:sz w:val="22"/>
          <w:szCs w:val="22"/>
        </w:rPr>
      </w:pPr>
      <w:proofErr w:type="spellStart"/>
      <w:r w:rsidRPr="00214D99">
        <w:rPr>
          <w:sz w:val="22"/>
          <w:szCs w:val="22"/>
        </w:rPr>
        <w:t>Sandoz</w:t>
      </w:r>
      <w:proofErr w:type="spellEnd"/>
      <w:r w:rsidRPr="00214D99">
        <w:rPr>
          <w:sz w:val="22"/>
          <w:szCs w:val="22"/>
        </w:rPr>
        <w:t xml:space="preserve"> S.R.L.</w:t>
      </w:r>
    </w:p>
    <w:p w:rsidR="00F15137" w:rsidRPr="00214D99" w:rsidRDefault="00F15137" w:rsidP="00F15137">
      <w:pPr>
        <w:rPr>
          <w:sz w:val="22"/>
          <w:szCs w:val="22"/>
        </w:rPr>
      </w:pPr>
      <w:r w:rsidRPr="00214D99">
        <w:rPr>
          <w:sz w:val="22"/>
          <w:szCs w:val="22"/>
        </w:rPr>
        <w:t xml:space="preserve">Str. </w:t>
      </w:r>
      <w:proofErr w:type="spellStart"/>
      <w:r w:rsidRPr="00214D99">
        <w:rPr>
          <w:sz w:val="22"/>
          <w:szCs w:val="22"/>
        </w:rPr>
        <w:t>Livezeni</w:t>
      </w:r>
      <w:proofErr w:type="spellEnd"/>
      <w:r w:rsidRPr="00214D99">
        <w:rPr>
          <w:sz w:val="22"/>
          <w:szCs w:val="22"/>
        </w:rPr>
        <w:t xml:space="preserve"> </w:t>
      </w:r>
      <w:proofErr w:type="spellStart"/>
      <w:r w:rsidRPr="00214D99">
        <w:rPr>
          <w:sz w:val="22"/>
          <w:szCs w:val="22"/>
        </w:rPr>
        <w:t>nr.</w:t>
      </w:r>
      <w:proofErr w:type="spellEnd"/>
      <w:r w:rsidRPr="00214D99">
        <w:rPr>
          <w:sz w:val="22"/>
          <w:szCs w:val="22"/>
        </w:rPr>
        <w:t xml:space="preserve"> 7A </w:t>
      </w:r>
    </w:p>
    <w:p w:rsidR="00F15137" w:rsidRPr="00214D99" w:rsidRDefault="00F15137" w:rsidP="00F15137">
      <w:pPr>
        <w:rPr>
          <w:sz w:val="22"/>
          <w:szCs w:val="22"/>
        </w:rPr>
      </w:pPr>
      <w:r w:rsidRPr="00214D99">
        <w:rPr>
          <w:sz w:val="22"/>
          <w:szCs w:val="22"/>
        </w:rPr>
        <w:t xml:space="preserve">RO-540472 </w:t>
      </w:r>
      <w:proofErr w:type="spellStart"/>
      <w:r w:rsidRPr="00214D99">
        <w:rPr>
          <w:sz w:val="22"/>
          <w:szCs w:val="22"/>
        </w:rPr>
        <w:t>Targu-Mures</w:t>
      </w:r>
      <w:proofErr w:type="spellEnd"/>
    </w:p>
    <w:p w:rsidR="00F15137" w:rsidRPr="00214D99" w:rsidRDefault="00F15137" w:rsidP="00F15137">
      <w:pPr>
        <w:rPr>
          <w:sz w:val="22"/>
          <w:szCs w:val="22"/>
        </w:rPr>
      </w:pPr>
      <w:r w:rsidRPr="00214D99">
        <w:rPr>
          <w:sz w:val="22"/>
          <w:szCs w:val="22"/>
        </w:rPr>
        <w:t>Rumunija</w:t>
      </w:r>
    </w:p>
    <w:p w:rsidR="00F15137" w:rsidRPr="00214D99" w:rsidRDefault="00F15137" w:rsidP="00F15137">
      <w:pPr>
        <w:ind w:right="-284"/>
        <w:rPr>
          <w:rFonts w:eastAsiaTheme="minorHAnsi"/>
          <w:sz w:val="22"/>
          <w:szCs w:val="22"/>
        </w:rPr>
      </w:pPr>
      <w:r w:rsidRPr="00214D99">
        <w:rPr>
          <w:sz w:val="22"/>
          <w:szCs w:val="22"/>
        </w:rPr>
        <w:t>arba</w:t>
      </w:r>
    </w:p>
    <w:p w:rsidR="00F15137" w:rsidRPr="00214D99" w:rsidRDefault="00F15137" w:rsidP="00F15137">
      <w:pPr>
        <w:ind w:right="-284"/>
        <w:rPr>
          <w:sz w:val="22"/>
          <w:szCs w:val="22"/>
        </w:rPr>
      </w:pPr>
    </w:p>
    <w:p w:rsidR="00F15137" w:rsidRPr="00214D99" w:rsidRDefault="00F15137" w:rsidP="00F15137">
      <w:pPr>
        <w:ind w:right="-284"/>
        <w:rPr>
          <w:sz w:val="22"/>
          <w:szCs w:val="22"/>
        </w:rPr>
      </w:pPr>
      <w:r w:rsidRPr="00214D99">
        <w:rPr>
          <w:sz w:val="22"/>
          <w:szCs w:val="22"/>
        </w:rPr>
        <w:t xml:space="preserve">LEK </w:t>
      </w:r>
      <w:proofErr w:type="spellStart"/>
      <w:r w:rsidRPr="00214D99">
        <w:rPr>
          <w:sz w:val="22"/>
          <w:szCs w:val="22"/>
        </w:rPr>
        <w:t>Pharmaceuticals</w:t>
      </w:r>
      <w:proofErr w:type="spellEnd"/>
      <w:r w:rsidRPr="00214D99">
        <w:rPr>
          <w:sz w:val="22"/>
          <w:szCs w:val="22"/>
        </w:rPr>
        <w:t xml:space="preserve"> </w:t>
      </w:r>
      <w:proofErr w:type="spellStart"/>
      <w:r w:rsidRPr="00214D99">
        <w:rPr>
          <w:sz w:val="22"/>
          <w:szCs w:val="22"/>
        </w:rPr>
        <w:t>d.d</w:t>
      </w:r>
      <w:proofErr w:type="spellEnd"/>
      <w:r w:rsidRPr="00214D99">
        <w:rPr>
          <w:sz w:val="22"/>
          <w:szCs w:val="22"/>
        </w:rPr>
        <w:t>.</w:t>
      </w:r>
    </w:p>
    <w:p w:rsidR="00F15137" w:rsidRPr="00214D99" w:rsidRDefault="00F15137" w:rsidP="00F15137">
      <w:pPr>
        <w:ind w:right="-284"/>
        <w:rPr>
          <w:sz w:val="22"/>
          <w:szCs w:val="22"/>
        </w:rPr>
      </w:pPr>
      <w:proofErr w:type="spellStart"/>
      <w:r w:rsidRPr="00214D99">
        <w:rPr>
          <w:sz w:val="22"/>
          <w:szCs w:val="22"/>
        </w:rPr>
        <w:t>Trimlini</w:t>
      </w:r>
      <w:proofErr w:type="spellEnd"/>
      <w:r w:rsidRPr="00214D99">
        <w:rPr>
          <w:sz w:val="22"/>
          <w:szCs w:val="22"/>
        </w:rPr>
        <w:t xml:space="preserve"> 2D</w:t>
      </w:r>
    </w:p>
    <w:p w:rsidR="00F15137" w:rsidRPr="00214D99" w:rsidRDefault="00F15137" w:rsidP="00F15137">
      <w:pPr>
        <w:ind w:right="-284"/>
        <w:rPr>
          <w:sz w:val="22"/>
          <w:szCs w:val="22"/>
        </w:rPr>
      </w:pPr>
      <w:r w:rsidRPr="00214D99">
        <w:rPr>
          <w:sz w:val="22"/>
          <w:szCs w:val="22"/>
        </w:rPr>
        <w:t xml:space="preserve">9220 </w:t>
      </w:r>
      <w:proofErr w:type="spellStart"/>
      <w:r w:rsidRPr="00214D99">
        <w:rPr>
          <w:sz w:val="22"/>
          <w:szCs w:val="22"/>
        </w:rPr>
        <w:t>Lendova</w:t>
      </w:r>
      <w:proofErr w:type="spellEnd"/>
    </w:p>
    <w:p w:rsidR="00F15137" w:rsidRPr="00214D99" w:rsidRDefault="00F15137" w:rsidP="00F15137">
      <w:pPr>
        <w:ind w:right="-284"/>
        <w:rPr>
          <w:sz w:val="22"/>
          <w:szCs w:val="22"/>
        </w:rPr>
      </w:pPr>
      <w:r w:rsidRPr="00214D99">
        <w:rPr>
          <w:sz w:val="22"/>
          <w:szCs w:val="22"/>
        </w:rPr>
        <w:t>Slovėnija</w:t>
      </w:r>
    </w:p>
    <w:p w:rsidR="00F15137" w:rsidRPr="005A6F2F" w:rsidRDefault="00F15137" w:rsidP="00F15137">
      <w:pPr>
        <w:ind w:right="-284"/>
        <w:rPr>
          <w:sz w:val="22"/>
          <w:szCs w:val="22"/>
        </w:rPr>
      </w:pPr>
    </w:p>
    <w:p w:rsidR="00F15137" w:rsidRPr="005A6F2F" w:rsidRDefault="00F15137" w:rsidP="00F15137">
      <w:pPr>
        <w:ind w:right="-284"/>
        <w:rPr>
          <w:sz w:val="22"/>
          <w:szCs w:val="22"/>
        </w:rPr>
      </w:pPr>
      <w:r w:rsidRPr="005A6F2F">
        <w:rPr>
          <w:sz w:val="22"/>
          <w:szCs w:val="22"/>
        </w:rPr>
        <w:t>arba</w:t>
      </w:r>
    </w:p>
    <w:p w:rsidR="00F15137" w:rsidRPr="005A6F2F" w:rsidRDefault="00F15137" w:rsidP="00F15137">
      <w:pPr>
        <w:ind w:right="-284"/>
        <w:rPr>
          <w:sz w:val="22"/>
          <w:szCs w:val="22"/>
        </w:rPr>
      </w:pPr>
    </w:p>
    <w:p w:rsidR="00F15137" w:rsidRPr="005A6F2F" w:rsidRDefault="00F15137" w:rsidP="00F15137">
      <w:pPr>
        <w:ind w:right="-284"/>
        <w:rPr>
          <w:sz w:val="22"/>
          <w:szCs w:val="22"/>
        </w:rPr>
      </w:pPr>
      <w:proofErr w:type="spellStart"/>
      <w:r w:rsidRPr="005A6F2F">
        <w:rPr>
          <w:sz w:val="22"/>
          <w:szCs w:val="22"/>
        </w:rPr>
        <w:t>Lek</w:t>
      </w:r>
      <w:proofErr w:type="spellEnd"/>
      <w:r w:rsidRPr="005A6F2F">
        <w:rPr>
          <w:sz w:val="22"/>
          <w:szCs w:val="22"/>
        </w:rPr>
        <w:t xml:space="preserve"> S.A.</w:t>
      </w:r>
    </w:p>
    <w:p w:rsidR="00F15137" w:rsidRPr="005A6F2F" w:rsidRDefault="00F15137" w:rsidP="00F15137">
      <w:pPr>
        <w:ind w:right="-284"/>
        <w:rPr>
          <w:sz w:val="22"/>
          <w:szCs w:val="22"/>
        </w:rPr>
      </w:pPr>
      <w:proofErr w:type="spellStart"/>
      <w:r w:rsidRPr="005A6F2F">
        <w:rPr>
          <w:sz w:val="22"/>
          <w:szCs w:val="22"/>
        </w:rPr>
        <w:t>Ul</w:t>
      </w:r>
      <w:proofErr w:type="spellEnd"/>
      <w:r w:rsidRPr="005A6F2F">
        <w:rPr>
          <w:sz w:val="22"/>
          <w:szCs w:val="22"/>
        </w:rPr>
        <w:t xml:space="preserve">. </w:t>
      </w:r>
      <w:proofErr w:type="spellStart"/>
      <w:r w:rsidRPr="005A6F2F">
        <w:rPr>
          <w:sz w:val="22"/>
          <w:szCs w:val="22"/>
        </w:rPr>
        <w:t>Podlipie</w:t>
      </w:r>
      <w:proofErr w:type="spellEnd"/>
      <w:r w:rsidRPr="005A6F2F">
        <w:rPr>
          <w:sz w:val="22"/>
          <w:szCs w:val="22"/>
        </w:rPr>
        <w:t xml:space="preserve"> 16</w:t>
      </w:r>
    </w:p>
    <w:p w:rsidR="00F15137" w:rsidRPr="005A6F2F" w:rsidRDefault="00F15137" w:rsidP="00F15137">
      <w:pPr>
        <w:ind w:right="-284"/>
        <w:rPr>
          <w:sz w:val="22"/>
          <w:szCs w:val="22"/>
        </w:rPr>
      </w:pPr>
      <w:r w:rsidRPr="005A6F2F">
        <w:rPr>
          <w:sz w:val="22"/>
          <w:szCs w:val="22"/>
        </w:rPr>
        <w:t xml:space="preserve">95-010 </w:t>
      </w:r>
      <w:proofErr w:type="spellStart"/>
      <w:r w:rsidRPr="005A6F2F">
        <w:rPr>
          <w:sz w:val="22"/>
          <w:szCs w:val="22"/>
        </w:rPr>
        <w:t>Strykow</w:t>
      </w:r>
      <w:proofErr w:type="spellEnd"/>
    </w:p>
    <w:p w:rsidR="00F15137" w:rsidRPr="005A6F2F" w:rsidRDefault="00F15137" w:rsidP="00F15137">
      <w:pPr>
        <w:ind w:right="-284"/>
        <w:rPr>
          <w:sz w:val="22"/>
          <w:szCs w:val="22"/>
        </w:rPr>
      </w:pPr>
      <w:r w:rsidRPr="005A6F2F">
        <w:rPr>
          <w:sz w:val="22"/>
          <w:szCs w:val="22"/>
        </w:rPr>
        <w:t>Lenkija</w:t>
      </w:r>
    </w:p>
    <w:p w:rsidR="00F15137" w:rsidRPr="005A6F2F" w:rsidRDefault="00F15137" w:rsidP="00F15137">
      <w:pPr>
        <w:ind w:right="-284"/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sz w:val="22"/>
          <w:szCs w:val="22"/>
        </w:rPr>
      </w:pPr>
      <w:r w:rsidRPr="005A6F2F">
        <w:rPr>
          <w:sz w:val="22"/>
          <w:szCs w:val="22"/>
        </w:rPr>
        <w:t>Jeigu apie šį vaistą norite sužinoti daugiau, kreipkitės į vietinį registruotojo atstovą</w:t>
      </w:r>
      <w:r>
        <w:rPr>
          <w:sz w:val="22"/>
          <w:szCs w:val="22"/>
        </w:rPr>
        <w:t>: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pStyle w:val="BTEMEASMCA"/>
        <w:numPr>
          <w:ilvl w:val="0"/>
          <w:numId w:val="0"/>
        </w:numPr>
      </w:pPr>
      <w:r w:rsidRPr="005A6F2F">
        <w:t>Sandoz Pharmaceuticals d.d. filialas</w:t>
      </w:r>
    </w:p>
    <w:p w:rsidR="00F15137" w:rsidRPr="00D317D1" w:rsidRDefault="00F15137" w:rsidP="00F15137">
      <w:pPr>
        <w:rPr>
          <w:rFonts w:eastAsiaTheme="minorHAnsi"/>
          <w:sz w:val="22"/>
          <w:szCs w:val="22"/>
        </w:rPr>
      </w:pPr>
      <w:r w:rsidRPr="00D317D1">
        <w:rPr>
          <w:sz w:val="22"/>
          <w:szCs w:val="22"/>
        </w:rPr>
        <w:t>Tel.: +370 5 2636037</w:t>
      </w:r>
    </w:p>
    <w:p w:rsidR="00F15137" w:rsidRPr="003B465E" w:rsidRDefault="00F15137" w:rsidP="00F15137">
      <w:pPr>
        <w:pStyle w:val="BTbEMEASMCA"/>
        <w:rPr>
          <w:lang w:val="pt-PT"/>
        </w:rPr>
      </w:pPr>
    </w:p>
    <w:p w:rsidR="00F15137" w:rsidRPr="00D834B3" w:rsidRDefault="00F15137" w:rsidP="00F15137">
      <w:pPr>
        <w:spacing w:before="120"/>
        <w:ind w:left="1985" w:hanging="1985"/>
        <w:rPr>
          <w:rFonts w:eastAsiaTheme="minorHAnsi"/>
          <w:b/>
          <w:sz w:val="22"/>
          <w:szCs w:val="22"/>
        </w:rPr>
      </w:pPr>
      <w:r w:rsidRPr="007412A3">
        <w:rPr>
          <w:b/>
          <w:sz w:val="22"/>
          <w:szCs w:val="22"/>
        </w:rPr>
        <w:t xml:space="preserve">Šis vaistas </w:t>
      </w:r>
      <w:r w:rsidRPr="00403189">
        <w:rPr>
          <w:b/>
          <w:sz w:val="22"/>
          <w:szCs w:val="22"/>
        </w:rPr>
        <w:t xml:space="preserve">Europos ekonominės erdvės </w:t>
      </w:r>
      <w:r w:rsidRPr="007412A3">
        <w:rPr>
          <w:b/>
          <w:sz w:val="22"/>
          <w:szCs w:val="22"/>
        </w:rPr>
        <w:t xml:space="preserve">valstybėse narėse registruotas tokiais pavadinimais: </w:t>
      </w:r>
    </w:p>
    <w:p w:rsidR="00F15137" w:rsidRPr="003B465E" w:rsidRDefault="00F15137" w:rsidP="00F15137">
      <w:pPr>
        <w:tabs>
          <w:tab w:val="left" w:pos="1276"/>
        </w:tabs>
        <w:rPr>
          <w:sz w:val="22"/>
        </w:rPr>
      </w:pPr>
      <w:r w:rsidRPr="001F01F0">
        <w:rPr>
          <w:sz w:val="22"/>
          <w:szCs w:val="22"/>
          <w:lang w:eastAsia="en-US"/>
        </w:rPr>
        <w:t>Estija</w:t>
      </w:r>
      <w:r>
        <w:rPr>
          <w:sz w:val="22"/>
          <w:szCs w:val="22"/>
          <w:lang w:eastAsia="en-US"/>
        </w:rPr>
        <w:t>, Lietuva</w:t>
      </w:r>
      <w:r w:rsidRPr="001F01F0">
        <w:rPr>
          <w:sz w:val="22"/>
          <w:szCs w:val="22"/>
          <w:lang w:eastAsia="en-US"/>
        </w:rPr>
        <w:tab/>
      </w:r>
      <w:proofErr w:type="spellStart"/>
      <w:r w:rsidRPr="001F01F0">
        <w:rPr>
          <w:sz w:val="22"/>
          <w:szCs w:val="22"/>
          <w:lang w:eastAsia="en-US"/>
        </w:rPr>
        <w:t>Omep</w:t>
      </w:r>
      <w:proofErr w:type="spellEnd"/>
      <w:r w:rsidRPr="001F01F0">
        <w:rPr>
          <w:sz w:val="22"/>
          <w:szCs w:val="22"/>
          <w:lang w:eastAsia="en-US"/>
        </w:rPr>
        <w:t xml:space="preserve"> </w:t>
      </w:r>
    </w:p>
    <w:p w:rsidR="00F15137" w:rsidRPr="005A6F2F" w:rsidRDefault="00F15137" w:rsidP="00F15137">
      <w:pPr>
        <w:tabs>
          <w:tab w:val="left" w:pos="1276"/>
        </w:tabs>
        <w:rPr>
          <w:b/>
          <w:sz w:val="22"/>
          <w:szCs w:val="22"/>
        </w:rPr>
      </w:pPr>
    </w:p>
    <w:p w:rsidR="00F15137" w:rsidRPr="003B465E" w:rsidRDefault="00F15137" w:rsidP="00F15137">
      <w:pPr>
        <w:pStyle w:val="BTbEMEASMCA"/>
        <w:rPr>
          <w:lang w:val="lt-LT"/>
        </w:rPr>
      </w:pPr>
    </w:p>
    <w:p w:rsidR="00F15137" w:rsidRPr="005A6F2F" w:rsidRDefault="00F15137" w:rsidP="00F15137">
      <w:pPr>
        <w:numPr>
          <w:ilvl w:val="12"/>
          <w:numId w:val="0"/>
        </w:numPr>
        <w:ind w:right="-2"/>
        <w:rPr>
          <w:rFonts w:eastAsiaTheme="minorHAnsi"/>
          <w:b/>
          <w:sz w:val="22"/>
          <w:szCs w:val="22"/>
        </w:rPr>
      </w:pPr>
      <w:r w:rsidRPr="005A6F2F">
        <w:rPr>
          <w:b/>
          <w:sz w:val="22"/>
          <w:szCs w:val="22"/>
        </w:rPr>
        <w:t xml:space="preserve">Šis pakuotės lapelis paskutinį kartą peržiūrėtas </w:t>
      </w:r>
      <w:r>
        <w:rPr>
          <w:b/>
          <w:snapToGrid w:val="0"/>
          <w:lang w:eastAsia="en-US"/>
        </w:rPr>
        <w:t>2024-06-28</w:t>
      </w:r>
      <w:r>
        <w:rPr>
          <w:b/>
          <w:sz w:val="22"/>
          <w:szCs w:val="22"/>
        </w:rPr>
        <w:t>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F15137" w:rsidRPr="005A6F2F" w:rsidRDefault="00F15137" w:rsidP="00F15137">
      <w:pPr>
        <w:rPr>
          <w:rFonts w:eastAsiaTheme="minorHAnsi"/>
          <w:sz w:val="22"/>
          <w:szCs w:val="22"/>
          <w:highlight w:val="yellow"/>
        </w:rPr>
      </w:pPr>
      <w:r w:rsidRPr="005A6F2F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277D97">
        <w:rPr>
          <w:i/>
          <w:sz w:val="22"/>
          <w:szCs w:val="22"/>
        </w:rPr>
        <w:t xml:space="preserve"> </w:t>
      </w:r>
      <w:r>
        <w:rPr>
          <w:color w:val="0000EE"/>
          <w:sz w:val="22"/>
          <w:szCs w:val="22"/>
          <w:u w:val="single"/>
        </w:rPr>
        <w:t>https://vvkt.lrv.lt/lt/</w:t>
      </w:r>
      <w:r>
        <w:rPr>
          <w:sz w:val="22"/>
          <w:szCs w:val="22"/>
        </w:rPr>
        <w:t>.</w:t>
      </w:r>
    </w:p>
    <w:p w:rsidR="00F15137" w:rsidRPr="005A6F2F" w:rsidRDefault="00F15137" w:rsidP="00F15137">
      <w:pPr>
        <w:rPr>
          <w:sz w:val="22"/>
          <w:szCs w:val="22"/>
        </w:rPr>
      </w:pPr>
    </w:p>
    <w:p w:rsidR="00BA6577" w:rsidRDefault="00BA6577">
      <w:bookmarkStart w:id="2" w:name="_GoBack"/>
      <w:bookmarkEnd w:id="2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DE3"/>
    <w:multiLevelType w:val="hybridMultilevel"/>
    <w:tmpl w:val="5218F0E8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1349"/>
    <w:multiLevelType w:val="hybridMultilevel"/>
    <w:tmpl w:val="381CDACE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FDC"/>
    <w:multiLevelType w:val="hybridMultilevel"/>
    <w:tmpl w:val="12E64E68"/>
    <w:lvl w:ilvl="0" w:tplc="6204BBB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4235"/>
    <w:multiLevelType w:val="hybridMultilevel"/>
    <w:tmpl w:val="A60C8F42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7752"/>
    <w:multiLevelType w:val="hybridMultilevel"/>
    <w:tmpl w:val="BBC06E86"/>
    <w:lvl w:ilvl="0" w:tplc="4A341CFE">
      <w:start w:val="1"/>
      <w:numFmt w:val="bullet"/>
      <w:lvlText w:val="-"/>
      <w:lvlJc w:val="left"/>
      <w:pPr>
        <w:ind w:left="360" w:hanging="360"/>
      </w:pPr>
      <w:rPr>
        <w:rFonts w:ascii="Tahoma" w:hAnsi="Tahoma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E2C48"/>
    <w:multiLevelType w:val="hybridMultilevel"/>
    <w:tmpl w:val="B5D404A8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10B0"/>
    <w:multiLevelType w:val="hybridMultilevel"/>
    <w:tmpl w:val="8B245FC0"/>
    <w:lvl w:ilvl="0" w:tplc="4A341C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1F2DF7"/>
    <w:multiLevelType w:val="hybridMultilevel"/>
    <w:tmpl w:val="28F0C9D2"/>
    <w:lvl w:ilvl="0" w:tplc="871A58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621AD"/>
    <w:multiLevelType w:val="hybridMultilevel"/>
    <w:tmpl w:val="512C6A14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072B3"/>
    <w:multiLevelType w:val="hybridMultilevel"/>
    <w:tmpl w:val="1D7442F6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92F7C"/>
    <w:multiLevelType w:val="hybridMultilevel"/>
    <w:tmpl w:val="49908658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D191D"/>
    <w:multiLevelType w:val="hybridMultilevel"/>
    <w:tmpl w:val="FC0859A0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58C8"/>
    <w:multiLevelType w:val="hybridMultilevel"/>
    <w:tmpl w:val="7A9C255A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53B4E"/>
    <w:multiLevelType w:val="hybridMultilevel"/>
    <w:tmpl w:val="ECD65AB0"/>
    <w:lvl w:ilvl="0" w:tplc="7E505764">
      <w:start w:val="2"/>
      <w:numFmt w:val="bullet"/>
      <w:pStyle w:val="BTEMEASMCA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37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F4A4D"/>
    <w:rsid w:val="00F15137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CE899-2D43-43D6-9981-53942832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51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513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F15137"/>
    <w:pPr>
      <w:spacing w:after="120"/>
    </w:pPr>
    <w:rPr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15137"/>
    <w:rPr>
      <w:rFonts w:ascii="Times New Roman" w:eastAsia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F15137"/>
    <w:pPr>
      <w:ind w:left="720"/>
      <w:contextualSpacing/>
    </w:pPr>
  </w:style>
  <w:style w:type="paragraph" w:customStyle="1" w:styleId="btemeasmca0">
    <w:name w:val="btemeasmca"/>
    <w:basedOn w:val="prastasis"/>
    <w:rsid w:val="00F15137"/>
    <w:rPr>
      <w:sz w:val="22"/>
      <w:szCs w:val="22"/>
    </w:rPr>
  </w:style>
  <w:style w:type="paragraph" w:customStyle="1" w:styleId="bt-emeasmca">
    <w:name w:val="bt-emeasmca"/>
    <w:basedOn w:val="prastasis"/>
    <w:rsid w:val="00F15137"/>
    <w:pPr>
      <w:tabs>
        <w:tab w:val="num" w:pos="927"/>
      </w:tabs>
    </w:pPr>
    <w:rPr>
      <w:sz w:val="22"/>
      <w:szCs w:val="22"/>
    </w:rPr>
  </w:style>
  <w:style w:type="paragraph" w:customStyle="1" w:styleId="pi-3emeasmca">
    <w:name w:val="pi-3emeasmca"/>
    <w:basedOn w:val="prastasis"/>
    <w:rsid w:val="00F15137"/>
    <w:pPr>
      <w:spacing w:line="220" w:lineRule="atLeast"/>
    </w:pPr>
    <w:rPr>
      <w:b/>
      <w:bCs/>
      <w:sz w:val="22"/>
      <w:szCs w:val="22"/>
    </w:rPr>
  </w:style>
  <w:style w:type="character" w:customStyle="1" w:styleId="BTEMEASMCAChar">
    <w:name w:val="BT EMEA_SMCA Char"/>
    <w:link w:val="BTEMEASMCA"/>
    <w:locked/>
    <w:rsid w:val="00F15137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F15137"/>
    <w:pPr>
      <w:numPr>
        <w:numId w:val="1"/>
      </w:numPr>
    </w:pPr>
    <w:rPr>
      <w:noProof/>
      <w:sz w:val="22"/>
      <w:szCs w:val="22"/>
      <w:lang w:eastAsia="en-US"/>
    </w:rPr>
  </w:style>
  <w:style w:type="character" w:customStyle="1" w:styleId="DefaultChar">
    <w:name w:val="Default Char"/>
    <w:link w:val="Default"/>
    <w:locked/>
    <w:rsid w:val="00F1513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F151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TbEMEASMCA">
    <w:name w:val="BT(b) EMEA_SMCA"/>
    <w:basedOn w:val="BTEMEASMCA"/>
    <w:autoRedefine/>
    <w:rsid w:val="00F15137"/>
    <w:pPr>
      <w:numPr>
        <w:numId w:val="0"/>
      </w:numPr>
    </w:pPr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14397</Words>
  <Characters>8207</Characters>
  <Application>Microsoft Office Word</Application>
  <DocSecurity>0</DocSecurity>
  <Lines>68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2024-07-31T07:43:00Z</dcterms:created>
  <dcterms:modified xsi:type="dcterms:W3CDTF">2024-07-31T07:44:00Z</dcterms:modified>
</cp:coreProperties>
</file>