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00" w:rsidRPr="00C60CF1" w:rsidRDefault="00912600" w:rsidP="00912600">
      <w:pPr>
        <w:spacing w:after="0" w:line="240" w:lineRule="auto"/>
        <w:rPr>
          <w:rFonts w:ascii="Times New Roman" w:hAnsi="Times New Roman"/>
          <w:lang w:val="lt-LT"/>
        </w:rPr>
      </w:pPr>
      <w:bookmarkStart w:id="0" w:name="_GoBack"/>
      <w:bookmarkEnd w:id="0"/>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bookmarkStart w:id="1" w:name="_Toc129243096"/>
      <w:bookmarkStart w:id="2" w:name="_Toc129243221"/>
      <w:r w:rsidRPr="00C60CF1">
        <w:rPr>
          <w:rFonts w:ascii="Times New Roman" w:hAnsi="Times New Roman"/>
          <w:b/>
          <w:caps/>
          <w:lang w:val="lt-LT"/>
        </w:rPr>
        <w:t>I PRIEDAS</w:t>
      </w:r>
      <w:bookmarkEnd w:id="1"/>
      <w:bookmarkEnd w:id="2"/>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bookmarkStart w:id="3" w:name="_Toc129243097"/>
      <w:bookmarkStart w:id="4" w:name="_Toc129243222"/>
      <w:r w:rsidRPr="00C60CF1">
        <w:rPr>
          <w:rFonts w:ascii="Times New Roman" w:hAnsi="Times New Roman"/>
          <w:b/>
          <w:caps/>
          <w:lang w:val="lt-LT"/>
        </w:rPr>
        <w:t>PREPARATO CHARAKTERISTIKŲ SANTRAUKA</w:t>
      </w:r>
      <w:bookmarkEnd w:id="3"/>
      <w:bookmarkEnd w:id="4"/>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r w:rsidRPr="00C60CF1">
        <w:rPr>
          <w:rFonts w:ascii="Times New Roman" w:hAnsi="Times New Roman"/>
          <w:b/>
          <w:lang w:val="lt-LT"/>
        </w:rPr>
        <w:br w:type="page"/>
      </w:r>
      <w:bookmarkStart w:id="5" w:name="_Toc129243098"/>
      <w:bookmarkStart w:id="6" w:name="_Toc129243223"/>
      <w:r w:rsidRPr="00C60CF1">
        <w:rPr>
          <w:rFonts w:ascii="Times New Roman" w:hAnsi="Times New Roman"/>
          <w:b/>
          <w:lang w:val="lt-LT"/>
        </w:rPr>
        <w:lastRenderedPageBreak/>
        <w:t>1.</w:t>
      </w:r>
      <w:r w:rsidRPr="00C60CF1">
        <w:rPr>
          <w:rFonts w:ascii="Times New Roman" w:hAnsi="Times New Roman"/>
          <w:b/>
          <w:lang w:val="lt-LT"/>
        </w:rPr>
        <w:tab/>
        <w:t>VAISTINIO PREPARATO PAVADINIMAS</w:t>
      </w:r>
      <w:bookmarkEnd w:id="5"/>
      <w:bookmarkEnd w:id="6"/>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40 mg skrandyje neirios tabletės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7" w:name="_Toc129243099"/>
      <w:bookmarkStart w:id="8" w:name="_Toc129243224"/>
      <w:r w:rsidRPr="00C60CF1">
        <w:rPr>
          <w:rFonts w:ascii="Times New Roman" w:hAnsi="Times New Roman"/>
          <w:b/>
          <w:lang w:val="lt-LT"/>
        </w:rPr>
        <w:t>2.</w:t>
      </w:r>
      <w:r w:rsidRPr="00C60CF1">
        <w:rPr>
          <w:rFonts w:ascii="Times New Roman" w:hAnsi="Times New Roman"/>
          <w:b/>
          <w:lang w:val="lt-LT"/>
        </w:rPr>
        <w:tab/>
        <w:t>KOKYBINĖ IR KIEKYBINĖ SUDĖTIS</w:t>
      </w:r>
      <w:bookmarkEnd w:id="7"/>
      <w:bookmarkEnd w:id="8"/>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Kiekvienoje skrandyje neirioje tabletėje yra 40 mg pantoprazolo (atitinka 45,1 mg pantoprazolo natrio druskos seskvihidrato).</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u w:val="single"/>
          <w:lang w:val="lt-LT"/>
        </w:rPr>
        <w:t>Pagalbinės medžiagos</w:t>
      </w:r>
      <w:r w:rsidRPr="00C60CF1">
        <w:rPr>
          <w:rFonts w:ascii="Times New Roman" w:eastAsia="Times New Roman" w:hAnsi="Times New Roman"/>
          <w:u w:val="single"/>
          <w:lang w:val="lt-LT"/>
        </w:rPr>
        <w:t>, kurių poveikis žinomas</w:t>
      </w:r>
      <w:r w:rsidRPr="00C60CF1">
        <w:rPr>
          <w:rFonts w:ascii="Times New Roman" w:eastAsia="Times New Roman" w:hAnsi="Times New Roman"/>
          <w:lang w:val="lt-LT"/>
        </w:rPr>
        <w:t xml:space="preserve">: kiekvienoje skrandyje neirioje tabletėje yra </w:t>
      </w:r>
      <w:r w:rsidRPr="00C60CF1">
        <w:rPr>
          <w:rFonts w:ascii="Times New Roman" w:hAnsi="Times New Roman"/>
          <w:lang w:val="lt-LT"/>
        </w:rPr>
        <w:t>76,85 mg maltitolio</w:t>
      </w:r>
      <w:r w:rsidR="00F52584">
        <w:rPr>
          <w:rFonts w:ascii="Times New Roman" w:hAnsi="Times New Roman"/>
          <w:lang w:val="lt-LT"/>
        </w:rPr>
        <w:t>,</w:t>
      </w:r>
      <w:r w:rsidRPr="00C60CF1">
        <w:rPr>
          <w:rFonts w:ascii="Times New Roman" w:hAnsi="Times New Roman"/>
          <w:lang w:val="lt-LT"/>
        </w:rPr>
        <w:t xml:space="preserve"> 0,69 mg lecitino (iš sojų aliejaus) </w:t>
      </w:r>
      <w:r w:rsidR="00F52584">
        <w:rPr>
          <w:rFonts w:ascii="Times New Roman" w:hAnsi="Times New Roman"/>
          <w:lang w:val="lt-LT"/>
        </w:rPr>
        <w:t xml:space="preserve">ir 3,4 mg natrio </w:t>
      </w:r>
      <w:r w:rsidRPr="00C60CF1">
        <w:rPr>
          <w:rFonts w:ascii="Times New Roman" w:hAnsi="Times New Roman"/>
          <w:lang w:val="lt-LT"/>
        </w:rPr>
        <w:t>(žr. 4.4 skyrių).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Visos pagalbinės medžiagos išvardytos 6.1 skyriuje.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9" w:name="_Toc129243100"/>
      <w:bookmarkStart w:id="10" w:name="_Toc129243225"/>
      <w:r w:rsidRPr="00C60CF1">
        <w:rPr>
          <w:rFonts w:ascii="Times New Roman" w:hAnsi="Times New Roman"/>
          <w:b/>
          <w:lang w:val="lt-LT"/>
        </w:rPr>
        <w:t>3.</w:t>
      </w:r>
      <w:r w:rsidRPr="00C60CF1">
        <w:rPr>
          <w:rFonts w:ascii="Times New Roman" w:hAnsi="Times New Roman"/>
          <w:b/>
          <w:lang w:val="lt-LT"/>
        </w:rPr>
        <w:tab/>
        <w:t>FARMACINĖ FORMA</w:t>
      </w:r>
      <w:bookmarkEnd w:id="9"/>
      <w:bookmarkEnd w:id="10"/>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Skrandyje neiri tabletė.</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Geltona, ovali tabletė.</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11" w:name="_Toc129243101"/>
      <w:bookmarkStart w:id="12" w:name="_Toc129243226"/>
      <w:r w:rsidRPr="00C60CF1">
        <w:rPr>
          <w:rFonts w:ascii="Times New Roman" w:hAnsi="Times New Roman"/>
          <w:b/>
          <w:lang w:val="lt-LT"/>
        </w:rPr>
        <w:t>4.</w:t>
      </w:r>
      <w:r w:rsidRPr="00C60CF1">
        <w:rPr>
          <w:rFonts w:ascii="Times New Roman" w:hAnsi="Times New Roman"/>
          <w:b/>
          <w:lang w:val="lt-LT"/>
        </w:rPr>
        <w:tab/>
        <w:t>KLINIKINĖ INFORMACIJA</w:t>
      </w:r>
      <w:bookmarkEnd w:id="11"/>
      <w:bookmarkEnd w:id="12"/>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bookmarkStart w:id="13" w:name="_Toc129243102"/>
      <w:bookmarkStart w:id="14" w:name="_Toc129243227"/>
      <w:r w:rsidRPr="00C60CF1">
        <w:rPr>
          <w:rFonts w:ascii="Times New Roman" w:hAnsi="Times New Roman"/>
          <w:b/>
          <w:lang w:val="lt-LT"/>
        </w:rPr>
        <w:t>4.1</w:t>
      </w:r>
      <w:r w:rsidRPr="00C60CF1">
        <w:rPr>
          <w:rFonts w:ascii="Times New Roman" w:hAnsi="Times New Roman"/>
          <w:b/>
          <w:lang w:val="lt-LT"/>
        </w:rPr>
        <w:tab/>
        <w:t>Terapinės indikacijos</w:t>
      </w:r>
      <w:bookmarkEnd w:id="13"/>
      <w:bookmarkEnd w:id="14"/>
    </w:p>
    <w:p w:rsidR="00912600" w:rsidRPr="00C60CF1" w:rsidRDefault="00912600" w:rsidP="00912600">
      <w:pPr>
        <w:tabs>
          <w:tab w:val="left" w:pos="540"/>
        </w:tabs>
        <w:spacing w:after="0" w:line="240" w:lineRule="auto"/>
        <w:ind w:left="720"/>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Suaugę žmonės ir 12 metų bei vyresni paaugliai</w:t>
      </w:r>
    </w:p>
    <w:p w:rsidR="00912600" w:rsidRPr="00C60CF1" w:rsidRDefault="00912600" w:rsidP="00912600">
      <w:p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Refliukso sukeltas ezofagitas.</w:t>
      </w:r>
    </w:p>
    <w:p w:rsidR="00912600" w:rsidRPr="00C60CF1" w:rsidRDefault="00912600" w:rsidP="00912600">
      <w:pPr>
        <w:tabs>
          <w:tab w:val="left" w:pos="540"/>
        </w:tabs>
        <w:spacing w:after="0" w:line="240" w:lineRule="auto"/>
        <w:ind w:left="720"/>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Suaugę žmonės</w:t>
      </w: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i/>
          <w:lang w:val="lt-LT"/>
        </w:rPr>
        <w:t>Helicobacter pylori</w:t>
      </w:r>
      <w:r w:rsidRPr="00C60CF1">
        <w:rPr>
          <w:rFonts w:ascii="Times New Roman" w:hAnsi="Times New Roman"/>
          <w:lang w:val="lt-LT"/>
        </w:rPr>
        <w:t xml:space="preserve"> (</w:t>
      </w:r>
      <w:r w:rsidRPr="00C60CF1">
        <w:rPr>
          <w:rFonts w:ascii="Times New Roman" w:hAnsi="Times New Roman"/>
          <w:i/>
          <w:lang w:val="lt-LT"/>
        </w:rPr>
        <w:t>H. pylori</w:t>
      </w:r>
      <w:r w:rsidRPr="00C60CF1">
        <w:rPr>
          <w:rFonts w:ascii="Times New Roman" w:hAnsi="Times New Roman"/>
          <w:lang w:val="lt-LT"/>
        </w:rPr>
        <w:t xml:space="preserve">) išnaikinimas pacientams, kuriems yra su </w:t>
      </w:r>
      <w:r w:rsidRPr="00C60CF1">
        <w:rPr>
          <w:rFonts w:ascii="Times New Roman" w:hAnsi="Times New Roman"/>
          <w:i/>
          <w:lang w:val="lt-LT"/>
        </w:rPr>
        <w:t>H. pylori</w:t>
      </w:r>
      <w:r w:rsidRPr="00C60CF1">
        <w:rPr>
          <w:rFonts w:ascii="Times New Roman" w:hAnsi="Times New Roman"/>
          <w:lang w:val="lt-LT"/>
        </w:rPr>
        <w:t xml:space="preserve"> susijusių opų (kartu skiriama tinkamų antibiotikų). </w:t>
      </w: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lang w:val="lt-LT"/>
        </w:rPr>
        <w:t xml:space="preserve">Skrandžio ir dvylikapirštės žarnos opa. </w:t>
      </w: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lang w:val="lt-LT"/>
        </w:rPr>
        <w:t>Colingerio-Elisono (</w:t>
      </w:r>
      <w:r w:rsidRPr="00C60CF1">
        <w:rPr>
          <w:rFonts w:ascii="Times New Roman" w:hAnsi="Times New Roman"/>
          <w:i/>
          <w:lang w:val="lt-LT"/>
        </w:rPr>
        <w:t>Zollinger-Ellison</w:t>
      </w:r>
      <w:r w:rsidRPr="00C60CF1">
        <w:rPr>
          <w:rFonts w:ascii="Times New Roman" w:hAnsi="Times New Roman"/>
          <w:lang w:val="lt-LT"/>
        </w:rPr>
        <w:t>) sindromas arba kitokios su patologine hipersekrecija susijusios būklės.</w:t>
      </w:r>
      <w:r w:rsidRPr="00C60CF1" w:rsidDel="008E09A1">
        <w:rPr>
          <w:rFonts w:ascii="Times New Roman" w:hAnsi="Times New Roman"/>
          <w:lang w:val="lt-LT"/>
        </w:rPr>
        <w:t xml:space="preserve">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15" w:name="_Toc129243103"/>
      <w:bookmarkStart w:id="16" w:name="_Toc129243228"/>
      <w:r w:rsidRPr="00C60CF1">
        <w:rPr>
          <w:rFonts w:ascii="Times New Roman" w:hAnsi="Times New Roman"/>
          <w:b/>
          <w:kern w:val="28"/>
          <w:lang w:val="lt-LT"/>
        </w:rPr>
        <w:t>4.2</w:t>
      </w:r>
      <w:r w:rsidRPr="00C60CF1">
        <w:rPr>
          <w:rFonts w:ascii="Times New Roman" w:hAnsi="Times New Roman"/>
          <w:b/>
          <w:kern w:val="28"/>
          <w:lang w:val="lt-LT"/>
        </w:rPr>
        <w:tab/>
        <w:t>Dozavimas ir vartojimo metodas</w:t>
      </w:r>
      <w:bookmarkEnd w:id="15"/>
      <w:bookmarkEnd w:id="16"/>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Dozavimas</w:t>
      </w:r>
    </w:p>
    <w:p w:rsidR="00912600" w:rsidRDefault="00912600" w:rsidP="00912600">
      <w:pPr>
        <w:spacing w:after="0" w:line="240" w:lineRule="auto"/>
        <w:rPr>
          <w:rFonts w:ascii="Times New Roman" w:hAnsi="Times New Roman"/>
          <w:i/>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Suaugusiems žmonėms ir 12 metų bei vyresniems paaugliams</w:t>
      </w:r>
    </w:p>
    <w:p w:rsidR="00912600" w:rsidRDefault="00912600" w:rsidP="00912600">
      <w:pPr>
        <w:spacing w:after="0" w:line="240" w:lineRule="auto"/>
        <w:rPr>
          <w:rFonts w:ascii="Times New Roman" w:hAnsi="Times New Roman"/>
          <w:u w:val="single"/>
          <w:lang w:val="lt-LT"/>
        </w:rPr>
      </w:pPr>
    </w:p>
    <w:p w:rsidR="00912600" w:rsidRPr="00C60CF1" w:rsidRDefault="00912600" w:rsidP="00912600">
      <w:pPr>
        <w:spacing w:after="0" w:line="240" w:lineRule="auto"/>
        <w:rPr>
          <w:rFonts w:ascii="Times New Roman" w:hAnsi="Times New Roman"/>
          <w:u w:val="single"/>
          <w:lang w:val="lt-LT"/>
        </w:rPr>
      </w:pPr>
      <w:r w:rsidRPr="00C60CF1">
        <w:rPr>
          <w:rFonts w:ascii="Times New Roman" w:hAnsi="Times New Roman"/>
          <w:u w:val="single"/>
          <w:lang w:val="lt-LT"/>
        </w:rPr>
        <w:t>Refliukso sukeltas ezofagitas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Vartojama viena Pantul tabletė per parą. Atskirais atvejais, ypač jei pacientas nereaguoja į kitokį gydymą, dozė gali būti dvigubinama (t. y. vartojamos 2 Pantul tabletės per parą). Refliukso sukeltas ezofagitas paprastai išgydomas per 4 savaites. Jei šio laikotarpio nepakanka, paprastai išgyjama per kitas 4 savaites.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Suaugusiems žmonėms</w:t>
      </w:r>
    </w:p>
    <w:p w:rsidR="00912600" w:rsidRPr="00C60CF1" w:rsidRDefault="00912600" w:rsidP="00912600">
      <w:pPr>
        <w:spacing w:after="0" w:line="240" w:lineRule="auto"/>
        <w:rPr>
          <w:rFonts w:ascii="Times New Roman" w:hAnsi="Times New Roman"/>
          <w:u w:val="single"/>
          <w:lang w:val="lt-LT"/>
        </w:rPr>
      </w:pPr>
      <w:r w:rsidRPr="00C60CF1">
        <w:rPr>
          <w:rFonts w:ascii="Times New Roman" w:hAnsi="Times New Roman"/>
          <w:i/>
          <w:u w:val="single"/>
          <w:lang w:val="lt-LT"/>
        </w:rPr>
        <w:t xml:space="preserve">H. pylori </w:t>
      </w:r>
      <w:r w:rsidRPr="00C60CF1">
        <w:rPr>
          <w:rFonts w:ascii="Times New Roman" w:hAnsi="Times New Roman"/>
          <w:u w:val="single"/>
          <w:lang w:val="lt-LT"/>
        </w:rPr>
        <w:t>išnaikinimas, kartu vartojant du tinkamus antibiotikus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Pacientams, kuriems yra skrandžio ar dvylikapirštės žarnos opų ir kuriems yra nustatyta </w:t>
      </w:r>
      <w:r w:rsidRPr="00C60CF1">
        <w:rPr>
          <w:rFonts w:ascii="Times New Roman" w:hAnsi="Times New Roman"/>
          <w:i/>
          <w:lang w:val="lt-LT"/>
        </w:rPr>
        <w:t xml:space="preserve">H. pylori </w:t>
      </w:r>
      <w:r w:rsidRPr="00C60CF1">
        <w:rPr>
          <w:rFonts w:ascii="Times New Roman" w:hAnsi="Times New Roman"/>
          <w:lang w:val="lt-LT"/>
        </w:rPr>
        <w:t>infekcija, šį mikroorganizmą reikia išnaikinti vaistinių preparatų deriniais. Būtina atsižvelgti į</w:t>
      </w:r>
      <w:r w:rsidRPr="00C60CF1">
        <w:rPr>
          <w:rFonts w:ascii="Times New Roman" w:hAnsi="Times New Roman"/>
          <w:i/>
          <w:lang w:val="lt-LT"/>
        </w:rPr>
        <w:t xml:space="preserve"> </w:t>
      </w:r>
      <w:r w:rsidRPr="00C60CF1">
        <w:rPr>
          <w:rFonts w:ascii="Times New Roman" w:hAnsi="Times New Roman"/>
          <w:lang w:val="lt-LT"/>
        </w:rPr>
        <w:t>oficialias vietines rekomendacijas (pvz., nacionalines rekomendacijas), kuriose nurodytas bakterijų</w:t>
      </w:r>
      <w:r w:rsidRPr="00C60CF1">
        <w:rPr>
          <w:rFonts w:ascii="Times New Roman" w:hAnsi="Times New Roman"/>
          <w:i/>
          <w:lang w:val="lt-LT"/>
        </w:rPr>
        <w:t xml:space="preserve"> </w:t>
      </w:r>
      <w:r w:rsidRPr="00C60CF1">
        <w:rPr>
          <w:rFonts w:ascii="Times New Roman" w:hAnsi="Times New Roman"/>
          <w:lang w:val="lt-LT"/>
        </w:rPr>
        <w:t>atsparumas ir tinkamas antibiotikų vartojimas bei skyrimas. Atsižvelgiant į mikroorganizmo</w:t>
      </w:r>
      <w:r w:rsidRPr="00C60CF1">
        <w:rPr>
          <w:rFonts w:ascii="Times New Roman" w:hAnsi="Times New Roman"/>
          <w:i/>
          <w:lang w:val="lt-LT"/>
        </w:rPr>
        <w:t xml:space="preserve"> </w:t>
      </w:r>
      <w:r w:rsidRPr="00C60CF1">
        <w:rPr>
          <w:rFonts w:ascii="Times New Roman" w:hAnsi="Times New Roman"/>
          <w:lang w:val="lt-LT"/>
        </w:rPr>
        <w:t xml:space="preserve">atsparumą, </w:t>
      </w:r>
      <w:r w:rsidRPr="00C60CF1">
        <w:rPr>
          <w:rFonts w:ascii="Times New Roman" w:hAnsi="Times New Roman"/>
          <w:i/>
          <w:lang w:val="lt-LT"/>
        </w:rPr>
        <w:t xml:space="preserve">H. pylori </w:t>
      </w:r>
      <w:r w:rsidRPr="00C60CF1">
        <w:rPr>
          <w:rFonts w:ascii="Times New Roman" w:hAnsi="Times New Roman"/>
          <w:lang w:val="lt-LT"/>
        </w:rPr>
        <w:t>išnaikinti rekomenduojami toliau nurodyti vaistinių preparatų deriniai.</w:t>
      </w:r>
    </w:p>
    <w:p w:rsidR="00912600" w:rsidRPr="00C60CF1" w:rsidRDefault="00912600" w:rsidP="00912600">
      <w:pPr>
        <w:spacing w:after="0" w:line="240" w:lineRule="auto"/>
        <w:rPr>
          <w:rFonts w:ascii="Times New Roman" w:hAnsi="Times New Roman"/>
          <w:i/>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 Viena Pantul tabletė du kartus per parą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+ 1000 mg amoksicilino du kartus per parą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+ 500 mg klaritromicino du kartus per parą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b) Viena Pantul tabletė du kartus per parą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+ 400-500 mg metronidazolo (arba 500 mg tinidazolo) du kartus per parą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+ 250-500 mg klaritromicino du kartus per parą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c) Viena Pantul tabletė du kartus per parą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+ 1000 mg amoksicilino du kartus per parą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+ 400-500 mg metronidazolo (arba 500 mg tinidazolo) du kartus per parą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Kombinuotojo </w:t>
      </w:r>
      <w:r w:rsidRPr="00C60CF1">
        <w:rPr>
          <w:rFonts w:ascii="Times New Roman" w:hAnsi="Times New Roman"/>
          <w:i/>
          <w:lang w:val="lt-LT"/>
        </w:rPr>
        <w:t xml:space="preserve">H. pylori </w:t>
      </w:r>
      <w:r w:rsidRPr="00C60CF1">
        <w:rPr>
          <w:rFonts w:ascii="Times New Roman" w:hAnsi="Times New Roman"/>
          <w:lang w:val="lt-LT"/>
        </w:rPr>
        <w:t>infekcijos naikinimo atveju antrą Pantul tabletę reikia išgerti likus 1 valandai iki vakarienės.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Jeigu kombinuotasis gydymas nereikalingas (pvz., pacientui nenustatyta </w:t>
      </w:r>
      <w:r w:rsidRPr="00C60CF1">
        <w:rPr>
          <w:rFonts w:ascii="Times New Roman" w:hAnsi="Times New Roman"/>
          <w:i/>
          <w:lang w:val="lt-LT"/>
        </w:rPr>
        <w:t xml:space="preserve">H. pylori), </w:t>
      </w:r>
      <w:r w:rsidRPr="00C60CF1">
        <w:rPr>
          <w:rFonts w:ascii="Times New Roman" w:hAnsi="Times New Roman"/>
          <w:lang w:val="lt-LT"/>
        </w:rPr>
        <w:t>reikia vadovautis toliau pateiktomis Pantul monoterapijos rekomendacijomis.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u w:val="single"/>
          <w:lang w:val="lt-LT"/>
        </w:rPr>
      </w:pPr>
      <w:r w:rsidRPr="00C60CF1">
        <w:rPr>
          <w:rFonts w:ascii="Times New Roman" w:hAnsi="Times New Roman"/>
          <w:u w:val="single"/>
          <w:lang w:val="lt-LT"/>
        </w:rPr>
        <w:t>Skrandžio opos gydymas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Reikia vartoti vieną Pantul tabletę per parą. Atskirais atvejais, ypač jei pacientas nereaguoja į kitokį gydymą, dozė gali būti dvigubinama (t. y. vartojamos 2 Pantul tabletės per parą). Skrandžio opa paprastai gydoma 4 savaites. Jei šio laikotarpio nepakanka, paprastai išgyjama per kitas 4 savaites.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u w:val="single"/>
          <w:lang w:val="lt-LT"/>
        </w:rPr>
      </w:pPr>
      <w:r w:rsidRPr="00C60CF1">
        <w:rPr>
          <w:rFonts w:ascii="Times New Roman" w:hAnsi="Times New Roman"/>
          <w:u w:val="single"/>
          <w:lang w:val="lt-LT"/>
        </w:rPr>
        <w:t>Dvylikapirštės žarnos opos gydymas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Reikia vartoti vieną Pantul tabletę per parą. Atskirais atvejais, ypač jei pacientas nereaguoja į kitokį gydymą, dozė gali būti padvigubinama (t. y. vartojamos 2 Pantul tabletės per parą). Dvylikapirštės žarnos opa paprastai užgyja per 2 savaites. Jei 2 savaičių trukmės gydymo nepakanka, beveik visais atvejais opa užgyja per kitas 2 savaites.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u w:val="single"/>
          <w:lang w:val="lt-LT"/>
        </w:rPr>
      </w:pPr>
      <w:r w:rsidRPr="00C60CF1">
        <w:rPr>
          <w:rFonts w:ascii="Times New Roman" w:hAnsi="Times New Roman"/>
          <w:u w:val="single"/>
          <w:lang w:val="lt-LT"/>
        </w:rPr>
        <w:t>Colingerio-Elisono (</w:t>
      </w:r>
      <w:r w:rsidRPr="00C60CF1">
        <w:rPr>
          <w:rFonts w:ascii="Times New Roman" w:hAnsi="Times New Roman"/>
          <w:i/>
          <w:u w:val="single"/>
          <w:lang w:val="lt-LT"/>
        </w:rPr>
        <w:t>Zollinger-Ellison</w:t>
      </w:r>
      <w:r w:rsidRPr="00C60CF1">
        <w:rPr>
          <w:rFonts w:ascii="Times New Roman" w:hAnsi="Times New Roman"/>
          <w:u w:val="single"/>
          <w:lang w:val="lt-LT"/>
        </w:rPr>
        <w:t>) sindromas arba kitokios su patologine hipersekrecija susijusios būklės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 numatomas ilgalaikis Colingerio-Elisono (</w:t>
      </w:r>
      <w:r w:rsidRPr="00C60CF1">
        <w:rPr>
          <w:rFonts w:ascii="Times New Roman" w:hAnsi="Times New Roman"/>
          <w:i/>
          <w:lang w:val="lt-LT"/>
        </w:rPr>
        <w:t>Zollinger-Ellison</w:t>
      </w:r>
      <w:r w:rsidRPr="00C60CF1">
        <w:rPr>
          <w:rFonts w:ascii="Times New Roman" w:hAnsi="Times New Roman"/>
          <w:lang w:val="lt-LT"/>
        </w:rPr>
        <w:t>) sindromo ar kitokių su patologine hipersekrecija susijusių būklių gydymas, pradedama vartoti 80 mg (2 Pantul 40 mg tabletės) paros dozė. Po to dozė pagal poreikį gali būti laipsniškai didinama arba mažinama, atsižvelgiant į skrandžio rūgšties sekrecijos matavimų rezultatus. Jei paros dozė yra didesnė kaip 80 mg, ją reikia padalyti ir suvartoti per du kartus. Laikinai dozę galima padidinti iki didesnės kaip 160 mg pantoprazolo dozės, tačiau jos negalima vartoti ilgiau nei būtina tinkamai rūgšties kiekio kontrolei.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Colingerio-Elisono (</w:t>
      </w:r>
      <w:r w:rsidRPr="00C60CF1">
        <w:rPr>
          <w:rFonts w:ascii="Times New Roman" w:hAnsi="Times New Roman"/>
          <w:i/>
          <w:lang w:val="lt-LT"/>
        </w:rPr>
        <w:t>Zollinger-Ellison</w:t>
      </w:r>
      <w:r w:rsidRPr="00C60CF1">
        <w:rPr>
          <w:rFonts w:ascii="Times New Roman" w:hAnsi="Times New Roman"/>
          <w:lang w:val="lt-LT"/>
        </w:rPr>
        <w:t>) sindromo ir kitokių su patologine hipersekrecija susijusių būklių gydymo trukmė neribojama ir priklauso nuo klinikinės būklės.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u w:val="single"/>
          <w:lang w:val="lt-LT"/>
        </w:rPr>
      </w:pPr>
      <w:r w:rsidRPr="00C60CF1">
        <w:rPr>
          <w:rFonts w:ascii="Times New Roman" w:hAnsi="Times New Roman"/>
          <w:i/>
          <w:u w:val="single"/>
          <w:lang w:val="lt-LT"/>
        </w:rPr>
        <w:t>Specialios pacientų grupės</w:t>
      </w:r>
    </w:p>
    <w:p w:rsidR="00912600" w:rsidRPr="00C60CF1" w:rsidRDefault="00912600" w:rsidP="00912600">
      <w:pPr>
        <w:spacing w:after="0" w:line="240" w:lineRule="auto"/>
        <w:rPr>
          <w:rFonts w:ascii="Times New Roman" w:hAnsi="Times New Roman"/>
          <w:i/>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Jaunesniems kaip 12 metų vaikams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nerekomenduojama vartoti jaunesniems kaip 12 metų vaikams, nes duomenų apie tokio amžiaus vaikų gydymo saugumą ir veiksmingumą yra nedaug.</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Pacientams, kurių kepenų funkcija sutrikusi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Ligoniams, kuriems yra sunkus kepenų funkcijos sutrikimas, negalima vartoti didesnės kaip 20 mg (viena 20 mg pantoprazolo tabletė) pantoprazolo paros dozės. Pantul negalima vartoti kombinuotajai </w:t>
      </w:r>
      <w:r w:rsidRPr="00C60CF1">
        <w:rPr>
          <w:rFonts w:ascii="Times New Roman" w:hAnsi="Times New Roman"/>
          <w:i/>
          <w:lang w:val="lt-LT"/>
        </w:rPr>
        <w:t xml:space="preserve">H. pylori </w:t>
      </w:r>
      <w:r w:rsidRPr="00C60CF1">
        <w:rPr>
          <w:rFonts w:ascii="Times New Roman" w:hAnsi="Times New Roman"/>
          <w:lang w:val="lt-LT"/>
        </w:rPr>
        <w:t>naikinimo terapijai pacientams, kuriems yra vidutinio sunkumo ar sunkus kepenų funkcijos sutrikimas, nes duomenų apie kombinuotojo gydymo, kai kartu vartojama Pantul, saugumą ir veiksmingumą tokiems pacientams nėra (žr. 4.4 skyrių).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 xml:space="preserve">Pacientams, kurių inkstų funkcija sutrikusi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 xml:space="preserve">Pacientams, kurių inkstų funkcija sutrikusi, dozės keisti nereikia. Pantul negalima vartoti kombinuotajai </w:t>
      </w:r>
      <w:r w:rsidRPr="00C60CF1">
        <w:rPr>
          <w:rFonts w:ascii="Times New Roman" w:hAnsi="Times New Roman"/>
          <w:i/>
          <w:lang w:val="lt-LT"/>
        </w:rPr>
        <w:t xml:space="preserve">H. pylori </w:t>
      </w:r>
      <w:r w:rsidRPr="00C60CF1">
        <w:rPr>
          <w:rFonts w:ascii="Times New Roman" w:hAnsi="Times New Roman"/>
          <w:lang w:val="lt-LT"/>
        </w:rPr>
        <w:t>naikinimo terapijai pacientams, kuriems yra inkstų funkcijos sutrikimas, nes duomenų apie kombinuotojo gydymo, kai kartu vartojama Pantul, saugumą ir veiksmingumą tokiems pacientams nėra.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 xml:space="preserve">Senyviems pacientams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Senyviems ligoniams dozės keisti nereikia.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Vartojimo metodas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Tablečių negalima kramtyti arba smulkinti, jas reikia nuryti sveikas užgeriant vandeniu likus 1 valandai iki valgio.</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bookmarkStart w:id="17" w:name="_Toc129243104"/>
      <w:bookmarkStart w:id="18" w:name="_Toc129243229"/>
      <w:r w:rsidRPr="00C60CF1">
        <w:rPr>
          <w:rFonts w:ascii="Times New Roman" w:hAnsi="Times New Roman"/>
          <w:b/>
          <w:lang w:val="lt-LT"/>
        </w:rPr>
        <w:t>4.3</w:t>
      </w:r>
      <w:r w:rsidRPr="00C60CF1">
        <w:rPr>
          <w:rFonts w:ascii="Times New Roman" w:hAnsi="Times New Roman"/>
          <w:b/>
          <w:lang w:val="lt-LT"/>
        </w:rPr>
        <w:tab/>
        <w:t>Kontraindikacijos</w:t>
      </w:r>
      <w:bookmarkEnd w:id="17"/>
      <w:bookmarkEnd w:id="18"/>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Padidėjęs jautrumas veikliajai medžiagai, pakeistiems benzimidazoliams, sojai arba bet kuriai </w:t>
      </w:r>
      <w:r w:rsidRPr="00C60CF1">
        <w:rPr>
          <w:rFonts w:ascii="Times New Roman" w:hAnsi="Times New Roman"/>
          <w:noProof/>
          <w:lang w:val="lt-LT"/>
        </w:rPr>
        <w:t>6.1 skyriuje nurodytai</w:t>
      </w:r>
      <w:r w:rsidRPr="00C60CF1">
        <w:rPr>
          <w:rFonts w:ascii="Times New Roman" w:hAnsi="Times New Roman"/>
          <w:lang w:val="lt-LT"/>
        </w:rPr>
        <w:t xml:space="preserve"> pagalbinei medžiagai, arba deriniams.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bookmarkStart w:id="19" w:name="_Toc129243105"/>
      <w:bookmarkStart w:id="20" w:name="_Toc129243230"/>
      <w:r w:rsidRPr="00C60CF1">
        <w:rPr>
          <w:rFonts w:ascii="Times New Roman" w:hAnsi="Times New Roman"/>
          <w:b/>
          <w:lang w:val="lt-LT"/>
        </w:rPr>
        <w:t>4.4</w:t>
      </w:r>
      <w:r w:rsidRPr="00C60CF1">
        <w:rPr>
          <w:rFonts w:ascii="Times New Roman" w:hAnsi="Times New Roman"/>
          <w:b/>
          <w:lang w:val="lt-LT"/>
        </w:rPr>
        <w:tab/>
        <w:t>Specialūs įspėjimai ir atsargumo priemonės</w:t>
      </w:r>
      <w:bookmarkEnd w:id="19"/>
      <w:bookmarkEnd w:id="20"/>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Kepenų funkcijos sutrikimas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Kombinuotasis gydymas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Kombinuotojo gydymo atveju būtina atsižvelgti į atitinkamo vaistinio preparato charakteristikų santraukoje pateiktą informaciją.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Jeigu yra perspėjamųjų simptomų</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Jeigu atsiranda perspėjamųjų simptomų (pvz., reikšmingas neplanuotas kūno svorio mažėjimas, pasikartojantis vėmimas, disfagija, vėmimas krauju, anemija ar melena), yra įtariama ar yra skrandžio opa, reikia ištirti, ar nėra piktybinio proceso, kadangi pantoprazolas gali lengvinti simptomus ir dėl to diagnozė gali būti nustatyta vėliau.</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Jeigu simptomai neišnyksta nepaisant tinkamo gydymo, būtina apsvarstyti tolesnį ligonio ištyrimą.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Vartojimas kartu su atazanaviru</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Atazanaviro vartoti kartu su protonų siurblio inhibitoriais nerekomenduojama (žr. 4.5 skyrių). Jei nusprendžiama, kad atazanaviro ir protonų siurblio inhibitorių kartu vartoti būtina, rekomenduojama atidžiai stebėti klinikinę paciento būklę (pvz., nustatinėti virusų kiekį), atazanaviro paros dozę didinti iki 400 mg ir kartu skirti vartoti 100 mg ritonaviro paros dozę. Pantoprazolo paros dozė negali būti didesnė kaip 20 mg.</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Įtaka vitamino B12 absorbcijai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Pantoprazolas, kaip ir visi skrandžio rūgšties gamybą slopinantys vaistiniai preparatai, pacientams, kuriems yra Zolingerio ir Elisono sindromas ar kitokių su patologine hipersekrecija susijusių būklių, kurias reikia gydyti ilgai, gali sukelti hipochlorhidriją arba achlorhidriją ir sumažinti vitamino B12 (cianokobalamino) absorbciją. Tai reikia turėti omenyje, ypač ilgai gydant pacientus, kurių organizme vitamino B12 atsargos yra sumažėjusios, kuriems yra vitamino B12 absorbcijos sutrikimo rizikos veiksnių arba kuriems yra atitinkamų klinikinių simptomų.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Ilgalaikis gydymas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Ilgą laiką, ypač ilgiau kaip 1 metus, gydomus pacientus reikia reguliariai tikrinti.</w:t>
      </w:r>
    </w:p>
    <w:p w:rsidR="00912600" w:rsidRPr="00C60CF1" w:rsidRDefault="00912600" w:rsidP="00912600">
      <w:pPr>
        <w:spacing w:after="0" w:line="240" w:lineRule="auto"/>
        <w:rPr>
          <w:rFonts w:ascii="Times New Roman" w:hAnsi="Times New Roman"/>
          <w:i/>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Bakterinė virškinimo trakto infekcija</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 xml:space="preserve">Pantoprazolas, kaip ir visi protonų siurblio inhibitoriai (PSI), gali didinti bakterijų, kurių paprastai būna viršutinėje virškinimo trakto dalyje, kiekį. Gydymas Pantul gali šiek tiek padidinti bakterinės virškinimo trakto infekcijos (pvz., sukeltos </w:t>
      </w:r>
      <w:r w:rsidRPr="00C60CF1">
        <w:rPr>
          <w:rFonts w:ascii="Times New Roman" w:hAnsi="Times New Roman"/>
          <w:i/>
          <w:lang w:val="lt-LT"/>
        </w:rPr>
        <w:t>Salmonella</w:t>
      </w:r>
      <w:r w:rsidRPr="00C60CF1">
        <w:rPr>
          <w:rFonts w:ascii="Times New Roman" w:hAnsi="Times New Roman"/>
          <w:lang w:val="lt-LT"/>
        </w:rPr>
        <w:t xml:space="preserve"> ir </w:t>
      </w:r>
      <w:r w:rsidRPr="00C60CF1">
        <w:rPr>
          <w:rFonts w:ascii="Times New Roman" w:hAnsi="Times New Roman"/>
          <w:i/>
          <w:lang w:val="lt-LT"/>
        </w:rPr>
        <w:t xml:space="preserve">Campylobacter </w:t>
      </w:r>
      <w:r w:rsidRPr="00C60CF1">
        <w:rPr>
          <w:rFonts w:ascii="Times New Roman" w:hAnsi="Times New Roman"/>
          <w:lang w:val="lt-LT"/>
        </w:rPr>
        <w:t xml:space="preserve">ir </w:t>
      </w:r>
      <w:r w:rsidRPr="00C60CF1">
        <w:rPr>
          <w:rFonts w:ascii="Times New Roman" w:hAnsi="Times New Roman"/>
          <w:i/>
          <w:lang w:val="lt-LT"/>
        </w:rPr>
        <w:t>C.difficile</w:t>
      </w:r>
      <w:r w:rsidRPr="00C60CF1">
        <w:rPr>
          <w:rFonts w:ascii="Times New Roman" w:hAnsi="Times New Roman"/>
          <w:lang w:val="lt-LT"/>
        </w:rPr>
        <w:t xml:space="preserve"> bakterijų) riziką.</w:t>
      </w:r>
    </w:p>
    <w:p w:rsidR="00912600" w:rsidRPr="00C60CF1" w:rsidRDefault="00912600" w:rsidP="00912600">
      <w:pPr>
        <w:spacing w:after="0" w:line="240" w:lineRule="auto"/>
        <w:rPr>
          <w:rFonts w:ascii="Times New Roman" w:eastAsia="Times New Roman" w:hAnsi="Times New Roman"/>
          <w:lang w:val="lt-LT"/>
        </w:rPr>
      </w:pPr>
    </w:p>
    <w:p w:rsidR="00912600" w:rsidRPr="00425C51" w:rsidRDefault="00912600" w:rsidP="00912600">
      <w:pPr>
        <w:spacing w:after="0" w:line="240" w:lineRule="auto"/>
        <w:rPr>
          <w:rFonts w:ascii="Times New Roman" w:hAnsi="Times New Roman"/>
          <w:i/>
          <w:lang w:val="lt-LT"/>
        </w:rPr>
      </w:pPr>
      <w:r w:rsidRPr="00425C51">
        <w:rPr>
          <w:rFonts w:ascii="Times New Roman" w:hAnsi="Times New Roman"/>
          <w:i/>
          <w:lang w:val="lt-LT"/>
        </w:rPr>
        <w:t>Hipomagnezemija</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Pranešama apie sunkią hipomagnezemiją, kuri susiformavo pacientams, gydytiems tokiu protonų siurblio inhibitoriumi (PSI) kaip pantoprazolas</w:t>
      </w:r>
      <w:r w:rsidRPr="00C60CF1" w:rsidDel="008273D4">
        <w:rPr>
          <w:rFonts w:ascii="Times New Roman" w:hAnsi="Times New Roman"/>
          <w:lang w:val="lt-LT"/>
        </w:rPr>
        <w:t xml:space="preserve"> </w:t>
      </w:r>
      <w:r w:rsidRPr="00C60CF1">
        <w:rPr>
          <w:rFonts w:ascii="Times New Roman" w:hAnsi="Times New Roman"/>
          <w:lang w:val="lt-LT"/>
        </w:rPr>
        <w:t>mažiausiai tris mėnesius, dažniausiai metus laiko. Gali pasireikšti tokie sunkūs hipomagnezemijos simptomai kaip nuovargis, ilgalaikis raumens susitraukimas, kliedėjimas, traukuliai, svaigulys, skilvelinė aritmija, kurie gali pasireikšti užmaskuotai ir šie reiškiniai gali likti nepastebėti. Daugumai tokių pacientų hipomagnezemijos būsena pagerėjo davus magnio turinčių pakaitalų ir nutraukus PSI vartojimą.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Pacientams, kuriems numatomas ilgalaikis gydymas PSI arba  PSI vartojimas kartu su digoksinu arba vaistais, galinčiais sukelti hipomagnezemiją (pvz., diuretikais) sveikatos priežiūros specialistai turi spręsti dėl magnio koncentracijos nustatymo prieš gydymą PSI ir periodiškai jų vartojimo metu.</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Kaulų lūžimai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Protonų siurblio inhibitorių (PSI) didelių dozių arba ilgalaikis (ilgiau kaip vienerius metus) vartojimas gali šiek tiek padidinti šlaunikaulio, riešo ir stuburo lūžių riziką, ypač senyviems pacientams arba kitų rizikos faktorių turintiems pacientams. Stebėjimo tyrimų duomenys rodo, kad PSI gali padidinti bendrą lūžimų riziką 10-40 %. Dalis tokio padidėjimo gali būti susijusi su kitais rizikos faktoriais. Pacientai, kuriems būdinga osteoporozės rizika, turi būti prižiūrimi laikantis klinikinių rekomendacijų, jie turi gauti pakankamą kalcio ir vitamino D kiekį.</w:t>
      </w:r>
    </w:p>
    <w:p w:rsidR="00912600" w:rsidRPr="00C60CF1" w:rsidRDefault="00912600" w:rsidP="00912600">
      <w:pPr>
        <w:spacing w:after="0" w:line="240" w:lineRule="auto"/>
        <w:rPr>
          <w:rFonts w:ascii="Times New Roman" w:hAnsi="Times New Roman"/>
          <w:i/>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Poūmė odos raudonoji vilkligė (PORL)</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Protonų siurblio inhibitoriai susiję su nedažnai pasitaikančiais PORL atvejais. Jeigu atsiranda pažeistų odos židinių, ypač saulės spinduliams atvirose vietose ir kartu pasireiškia sąnarių skausmas, pacientas nedelsiant turi kreiptis pagalbos ir sveikatos priežiūros specialistas turi nutraukti Pantul 20 mg vartojimą. PORL pasireiškimas protonų siurblio ankstesnio vartojimo metu gali padidinti šios patologijos riziką vartojant kitus protonų siurblio inhibitorius.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eastAsia="Times New Roman" w:hAnsi="Times New Roman"/>
          <w:i/>
          <w:lang w:val="lt-LT"/>
        </w:rPr>
      </w:pPr>
      <w:r w:rsidRPr="00C60CF1">
        <w:rPr>
          <w:rFonts w:ascii="Times New Roman" w:eastAsia="Times New Roman" w:hAnsi="Times New Roman"/>
          <w:i/>
          <w:lang w:val="lt-LT"/>
        </w:rPr>
        <w:t>Laboratorinių tyrimų trukdžiai</w:t>
      </w:r>
    </w:p>
    <w:p w:rsidR="00912600" w:rsidRPr="00C60CF1" w:rsidRDefault="00912600" w:rsidP="00912600">
      <w:pPr>
        <w:spacing w:after="0" w:line="240" w:lineRule="auto"/>
        <w:rPr>
          <w:rFonts w:ascii="Times New Roman" w:eastAsia="Times New Roman" w:hAnsi="Times New Roman"/>
          <w:lang w:val="lt-LT"/>
        </w:rPr>
      </w:pPr>
      <w:r w:rsidRPr="00C60CF1">
        <w:rPr>
          <w:rFonts w:ascii="Times New Roman" w:eastAsia="Times New Roman" w:hAnsi="Times New Roman"/>
          <w:lang w:val="lt-LT"/>
        </w:rPr>
        <w:t>Padidėjęs chromogranino A (CgA) kiekis gali trukdyti neuroendokrininių navikų tyrimus. Siekiant išvengti šių trukdžių, 5 dienas prieš CgA kiekio nustatymą reikia nutraukti Pantul vartojimą (žr. 5.1 skyrių). Jeigu CgA ir gastrino kiekis po pradinio nustatymo netampa normalus, nutraukus 14 dienų protonų siurblio vartojimą, tyrimą reikia pakartoti.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eastAsia="Times New Roman" w:hAnsi="Times New Roman"/>
          <w:i/>
          <w:lang w:val="lt-LT"/>
        </w:rPr>
      </w:pPr>
      <w:r w:rsidRPr="00C60CF1">
        <w:rPr>
          <w:rFonts w:ascii="Times New Roman" w:hAnsi="Times New Roman"/>
          <w:i/>
          <w:lang w:val="lt-LT"/>
        </w:rPr>
        <w:t xml:space="preserve">Šio vaistinio preparato sudėtyje yra maltitolio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Pacientams, kuriems yra retas paveldimas fruktozės netoleravimas, šio vaistinio preparato vartoti negalima.</w:t>
      </w:r>
    </w:p>
    <w:p w:rsidR="00912600" w:rsidRPr="00C60CF1" w:rsidRDefault="00912600" w:rsidP="00912600">
      <w:pPr>
        <w:spacing w:after="0" w:line="240" w:lineRule="auto"/>
        <w:rPr>
          <w:rFonts w:ascii="Times New Roman" w:eastAsia="Times New Roman" w:hAnsi="Times New Roman"/>
          <w:lang w:val="lt-LT"/>
        </w:rPr>
      </w:pPr>
    </w:p>
    <w:p w:rsidR="006934D9" w:rsidRPr="006934D9" w:rsidRDefault="006934D9" w:rsidP="006934D9">
      <w:pPr>
        <w:pStyle w:val="BTEMEASMCA"/>
        <w:rPr>
          <w:b/>
        </w:rPr>
      </w:pPr>
      <w:r w:rsidRPr="006934D9">
        <w:rPr>
          <w:b/>
        </w:rPr>
        <w:t>Šio vaistinio preparato sudėtyje yra lecitino</w:t>
      </w:r>
    </w:p>
    <w:p w:rsidR="006934D9" w:rsidRDefault="006934D9" w:rsidP="006934D9">
      <w:pPr>
        <w:pStyle w:val="BTEMEASMCA"/>
      </w:pPr>
      <w:r w:rsidRPr="00B81AC3">
        <w:t>Šio vaistinio preparato sudėtyje yra lecitino, gaunamo iš sojų aliejaus.</w:t>
      </w:r>
      <w:r>
        <w:t xml:space="preserve"> </w:t>
      </w:r>
      <w:r w:rsidRPr="0080109C">
        <w:t>Jei pacientas alergiškas žemės riešutams arba sojai, jis šio vaistinio preparato vartoti negali.</w:t>
      </w:r>
    </w:p>
    <w:p w:rsidR="006934D9" w:rsidRPr="0080109C" w:rsidRDefault="006934D9" w:rsidP="006934D9">
      <w:pPr>
        <w:pStyle w:val="BTEMEASMCA"/>
      </w:pPr>
    </w:p>
    <w:p w:rsidR="006934D9" w:rsidRPr="001C2DEE" w:rsidRDefault="006934D9" w:rsidP="006934D9">
      <w:pPr>
        <w:pStyle w:val="BTEMEASMCA"/>
        <w:rPr>
          <w:b/>
        </w:rPr>
      </w:pPr>
      <w:r w:rsidRPr="00B81AC3">
        <w:rPr>
          <w:rFonts w:cs="Times New Roman"/>
          <w:b/>
          <w:u w:val="single"/>
        </w:rPr>
        <w:t>Šio vaistinio preparato</w:t>
      </w:r>
      <w:r w:rsidRPr="001C2DEE">
        <w:rPr>
          <w:b/>
        </w:rPr>
        <w:t xml:space="preserve"> sudėtyje yra natrio</w:t>
      </w:r>
    </w:p>
    <w:p w:rsidR="006934D9" w:rsidRDefault="006934D9" w:rsidP="006934D9">
      <w:pPr>
        <w:pStyle w:val="BTEMEASMCA"/>
      </w:pPr>
      <w:r w:rsidRPr="00AA6039">
        <w:t xml:space="preserve">Šio </w:t>
      </w:r>
      <w:r>
        <w:t>vaisto tabletėje</w:t>
      </w:r>
      <w:r w:rsidRPr="00AA6039">
        <w:t xml:space="preserve"> yra mažiau kaip 1 mmol (23 mg) natrio, t.y. jis beveik neturi reikšmės.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bookmarkStart w:id="21" w:name="_Toc129243106"/>
      <w:bookmarkStart w:id="22" w:name="_Toc129243231"/>
      <w:r w:rsidRPr="00C60CF1">
        <w:rPr>
          <w:rFonts w:ascii="Times New Roman" w:hAnsi="Times New Roman"/>
          <w:b/>
          <w:lang w:val="lt-LT"/>
        </w:rPr>
        <w:t>4.5</w:t>
      </w:r>
      <w:r w:rsidRPr="00C60CF1">
        <w:rPr>
          <w:rFonts w:ascii="Times New Roman" w:hAnsi="Times New Roman"/>
          <w:b/>
          <w:lang w:val="lt-LT"/>
        </w:rPr>
        <w:tab/>
        <w:t>Sąveika su kitais vaistiniais preparatais ir kitokia sąveika</w:t>
      </w:r>
      <w:bookmarkEnd w:id="21"/>
      <w:bookmarkEnd w:id="22"/>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u w:val="single"/>
          <w:lang w:val="lt-LT"/>
        </w:rPr>
      </w:pPr>
      <w:r w:rsidRPr="00C60CF1">
        <w:rPr>
          <w:rFonts w:ascii="Times New Roman" w:hAnsi="Times New Roman"/>
          <w:i/>
          <w:u w:val="single"/>
          <w:lang w:val="lt-LT"/>
        </w:rPr>
        <w:t>Pantoprazolo poveikis kitų vaistinių preparatų absorbcijai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Kadangi pasireiškia stiprus ir ilgalaikis skrandžio rūgšties sekrecijos slopinimas, pantoprazolas gali mažinti vaistinių preparatų, kurių biologinis prieinamumas priklauso nuo skrandžio sulčių pH, pvz., kai kurių azolo grupės antigrybelinių preparatų (ketokonazolo, itrakonazolo, pozakonazolo) ir kitų vaistinių preparatų, pvz., erlotinibo, absorbciją.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Vaistiniai preparatai nuo ŽIV (atazanaviras)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Jei atazanaviro ir kitokių vaistinių preparatų nuo ŽIV, kurių absorbcija priklauso nuo pH, vartojama kartu su protonų siurblio inhibitoriais, biologinis tokių preparatų nuo ŽIV prieinamumas gali gerokai sumažėti, todėl gali pakisti jų veiksmingumas. Dėl šios priežasties protonų siurblio inhibitorių vartoti kartu su atazanaviru nerekomenduojama (žr. 4.4 skyrių).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Kumarino grupės antikoaguliantai (fenprokumonas ar varfarinas)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Nors klinikinių farmakokinetikos tyrimų metu pantoprazolo sąveikos su kartu vartojamu fenprokumonu ir varfarinu nepastebėta, po preparato patekimo į rinką pastebėti keli pavieniai tarptautinio normalizuoto santykio (TNS) pokyčių atvejai, kai minėtų preparatų buvo vartojama kartu. Vadinasi, kumarino grupės antikoaguliantais (pvz., fenprokumonu ar varfarinu) gydomiems pacientams protrombino laiką arba TNS rekomenduojama matuoti pradėjus ir baigus gydyti pantoprazolu bei nereguliaraus jo vartojimo metu.</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eastAsia="Times New Roman" w:hAnsi="Times New Roman"/>
          <w:i/>
          <w:lang w:val="lt-LT"/>
        </w:rPr>
      </w:pPr>
      <w:r w:rsidRPr="00C60CF1">
        <w:rPr>
          <w:rFonts w:ascii="Times New Roman" w:eastAsia="Times New Roman" w:hAnsi="Times New Roman"/>
          <w:i/>
          <w:lang w:val="lt-LT"/>
        </w:rPr>
        <w:t>Metotreksatas</w:t>
      </w:r>
    </w:p>
    <w:p w:rsidR="00912600" w:rsidRPr="00C60CF1" w:rsidRDefault="00912600" w:rsidP="00912600">
      <w:pPr>
        <w:spacing w:after="0" w:line="240" w:lineRule="auto"/>
        <w:rPr>
          <w:rFonts w:ascii="Times New Roman" w:eastAsia="Times New Roman" w:hAnsi="Times New Roman"/>
          <w:lang w:val="lt-LT"/>
        </w:rPr>
      </w:pPr>
      <w:r w:rsidRPr="00C60CF1">
        <w:rPr>
          <w:rFonts w:ascii="Times New Roman" w:eastAsia="Times New Roman" w:hAnsi="Times New Roman"/>
          <w:lang w:val="lt-LT"/>
        </w:rPr>
        <w:t>Gauta pranešimų, kad didelių metotreksato dozių (pvz., 300 mg) ir protonų siurblio inhibitorių vartojimas kartu gali padidinti metotreksato koncentraciją kai kurių pacientų kraujyje. Todėl gydant ligas, kurių metu vartojama didelė metotreksato dozė, pavyzdžiui vėžį ir žvynelinę ligą, gali prireikti spręsti ar nereikia laikinai nutraukti pantoprazolo vartojimą.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Kiti sąveikos tyrimai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Pantoprazolą ekstensyviai metabolizuoja citochromo P 450 fermentų sistema kepenyse. Svarbiausias metabolinis procesas yra demetilinimas, kuriame dalyvauja CYP2C19, tačiau galimi ir kitokie metabolizmo mechanizmai, įskaitant oksidavimą, kuriame dalyvauja CYP3A4.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Sąveikos su kartu vartojamais antacidiniais preparatais nepasireiškia.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Atlikti pantoprazolo ir kartu vartojamų atitinkamų antibiotikų (klaritromicino, metronidazolo ir amoksicilino) sąveikos tyrimai. Kliniškai reikšmingos sąveikos nenustatyta.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jc w:val="both"/>
        <w:outlineLvl w:val="3"/>
        <w:rPr>
          <w:rFonts w:ascii="Times New Roman" w:hAnsi="Times New Roman"/>
          <w:b/>
          <w:lang w:val="lt-LT"/>
        </w:rPr>
      </w:pPr>
      <w:bookmarkStart w:id="23" w:name="_Toc129243107"/>
      <w:bookmarkStart w:id="24" w:name="_Toc129243232"/>
      <w:r w:rsidRPr="00C60CF1">
        <w:rPr>
          <w:rFonts w:ascii="Times New Roman" w:eastAsia="Times New Roman" w:hAnsi="Times New Roman"/>
          <w:b/>
          <w:bCs/>
          <w:snapToGrid w:val="0"/>
          <w:lang w:val="lt-LT"/>
        </w:rPr>
        <w:t>4.6</w:t>
      </w:r>
      <w:r w:rsidRPr="00C60CF1">
        <w:rPr>
          <w:rFonts w:ascii="Times New Roman" w:eastAsia="Times New Roman" w:hAnsi="Times New Roman"/>
          <w:b/>
          <w:bCs/>
          <w:snapToGrid w:val="0"/>
          <w:lang w:val="lt-LT"/>
        </w:rPr>
        <w:tab/>
        <w:t>Vaisingumas, nėštumo</w:t>
      </w:r>
      <w:r w:rsidRPr="00C60CF1">
        <w:rPr>
          <w:rFonts w:ascii="Times New Roman" w:hAnsi="Times New Roman"/>
          <w:b/>
          <w:lang w:val="lt-LT"/>
        </w:rPr>
        <w:t xml:space="preserve"> ir žindymo laikotarpis</w:t>
      </w:r>
    </w:p>
    <w:bookmarkEnd w:id="23"/>
    <w:bookmarkEnd w:id="24"/>
    <w:p w:rsidR="00912600" w:rsidRPr="00C60CF1" w:rsidRDefault="00912600" w:rsidP="00912600">
      <w:pPr>
        <w:keepNext/>
        <w:keepLines/>
        <w:tabs>
          <w:tab w:val="left" w:pos="567"/>
        </w:tabs>
        <w:spacing w:after="0" w:line="240" w:lineRule="auto"/>
        <w:outlineLvl w:val="2"/>
        <w:rPr>
          <w:rFonts w:ascii="Times New Roman" w:hAnsi="Times New Roman"/>
          <w:b/>
          <w:kern w:val="28"/>
          <w:lang w:val="lt-LT"/>
        </w:rPr>
      </w:pPr>
    </w:p>
    <w:p w:rsidR="00912600" w:rsidRPr="00C60CF1" w:rsidRDefault="00912600" w:rsidP="00912600">
      <w:pPr>
        <w:spacing w:after="0" w:line="240" w:lineRule="auto"/>
        <w:rPr>
          <w:rFonts w:ascii="Times New Roman" w:hAnsi="Times New Roman"/>
          <w:i/>
          <w:u w:val="single"/>
          <w:lang w:val="lt-LT"/>
        </w:rPr>
      </w:pPr>
      <w:r w:rsidRPr="00C60CF1">
        <w:rPr>
          <w:rFonts w:ascii="Times New Roman" w:hAnsi="Times New Roman"/>
          <w:i/>
          <w:u w:val="single"/>
          <w:lang w:val="lt-LT"/>
        </w:rPr>
        <w:t>Nėštumas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Reikiamų duomenų apie pantoprazolo vartojimą nėštumo metu nėra. Su gyvūnais atlikti tyrimai parodė toksinį poveikį reprodukcijai (žr. 5.3 skyrių). Galimas pavojus žmogui nežinomas. Pantul nėštumo metu vartoti negalima, išskyrus neabejotinai būtinus atvejus.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u w:val="single"/>
          <w:lang w:val="lt-LT"/>
        </w:rPr>
      </w:pPr>
      <w:r w:rsidRPr="00C60CF1">
        <w:rPr>
          <w:rFonts w:ascii="Times New Roman" w:hAnsi="Times New Roman"/>
          <w:i/>
          <w:u w:val="single"/>
          <w:lang w:val="lt-LT"/>
        </w:rPr>
        <w:t>Žindymas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Tyrimų su gyvūnais metu nustatyta, kad pantoprazolo į patelės pieną patenka. Gauta duomenų, kad pantoprazolo patenka į moters pieną. Sprendimą dėl žindymo ar Pantul vartojimo nutraukimo ar tęsimo reikia priimti tik atsižvelgus į maitinimo krūtimi naudą vaikui bei gydymo Pantul naudą moteriai.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hd w:val="clear" w:color="auto" w:fill="FFFFFF"/>
        <w:spacing w:after="0" w:line="240" w:lineRule="auto"/>
        <w:jc w:val="both"/>
        <w:rPr>
          <w:rFonts w:ascii="Times New Roman" w:eastAsia="Times New Roman" w:hAnsi="Times New Roman"/>
          <w:color w:val="222222"/>
          <w:lang w:val="lt-LT" w:eastAsia="lt-LT"/>
        </w:rPr>
      </w:pPr>
      <w:r w:rsidRPr="00C60CF1">
        <w:rPr>
          <w:rFonts w:ascii="Times New Roman" w:eastAsia="Times New Roman" w:hAnsi="Times New Roman"/>
          <w:i/>
          <w:iCs/>
          <w:color w:val="222222"/>
          <w:u w:val="single"/>
          <w:lang w:val="lt-LT" w:eastAsia="lt-LT"/>
        </w:rPr>
        <w:t>Vaisingumas</w:t>
      </w:r>
    </w:p>
    <w:p w:rsidR="00912600" w:rsidRPr="00C60CF1" w:rsidRDefault="00912600" w:rsidP="00912600">
      <w:pPr>
        <w:shd w:val="clear" w:color="auto" w:fill="FFFFFF"/>
        <w:spacing w:after="0" w:line="240" w:lineRule="auto"/>
        <w:jc w:val="both"/>
        <w:rPr>
          <w:rFonts w:ascii="Times New Roman" w:eastAsia="Times New Roman" w:hAnsi="Times New Roman"/>
          <w:color w:val="222222"/>
          <w:lang w:val="lt-LT" w:eastAsia="lt-LT"/>
        </w:rPr>
      </w:pPr>
      <w:r w:rsidRPr="00C60CF1">
        <w:rPr>
          <w:rFonts w:ascii="Times New Roman" w:eastAsia="Times New Roman" w:hAnsi="Times New Roman"/>
          <w:color w:val="222222"/>
          <w:lang w:val="lt-LT" w:eastAsia="lt-LT"/>
        </w:rPr>
        <w:t>Tyrimų su gyvūnais metu duodant jiems pantoprazolo duomenų apie vaisingumo sutrikimą įrodymų negauta (žr. 5.3 skyrių).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bookmarkStart w:id="25" w:name="_Toc129243108"/>
      <w:bookmarkStart w:id="26" w:name="_Toc129243233"/>
      <w:r w:rsidRPr="00C60CF1">
        <w:rPr>
          <w:rFonts w:ascii="Times New Roman" w:hAnsi="Times New Roman"/>
          <w:b/>
          <w:lang w:val="lt-LT"/>
        </w:rPr>
        <w:t>4.7</w:t>
      </w:r>
      <w:r w:rsidRPr="00C60CF1">
        <w:rPr>
          <w:rFonts w:ascii="Times New Roman" w:hAnsi="Times New Roman"/>
          <w:b/>
          <w:lang w:val="lt-LT"/>
        </w:rPr>
        <w:tab/>
        <w:t>Poveikis gebėjimui vairuoti ir valdyti mechanizmus</w:t>
      </w:r>
      <w:bookmarkEnd w:id="25"/>
      <w:bookmarkEnd w:id="26"/>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Gali atsirasti tokių nepageidaujamų reakcijų į vaistinį preparatą kaip svaigulys ar regos sutrikimas (žr. 4.8 skyrių). Tokiu atveju vairuoti ir valdyti mechanizmus negalima.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bookmarkStart w:id="27" w:name="_Toc129243109"/>
      <w:bookmarkStart w:id="28" w:name="_Toc129243234"/>
      <w:r w:rsidRPr="00C60CF1">
        <w:rPr>
          <w:rFonts w:ascii="Times New Roman" w:hAnsi="Times New Roman"/>
          <w:b/>
          <w:lang w:val="lt-LT"/>
        </w:rPr>
        <w:t>4.8</w:t>
      </w:r>
      <w:r w:rsidRPr="00C60CF1">
        <w:rPr>
          <w:rFonts w:ascii="Times New Roman" w:hAnsi="Times New Roman"/>
          <w:b/>
          <w:lang w:val="lt-LT"/>
        </w:rPr>
        <w:tab/>
        <w:t>Nepageidaujamas poveikis</w:t>
      </w:r>
      <w:bookmarkEnd w:id="27"/>
      <w:bookmarkEnd w:id="28"/>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Tikėtina, kad nepageidaujamų reakcijų į vaistinį preparatą (NRV) gali pasireikšti maždaug 5 % pacientų. NRV, apie kurias dažniausiai pranešta, yra viduriavimas ir galvos skausmas (kiekviena iš šių reakcijų atsiranda maždaug 1 % ligonių).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Toliau esančioje lentelėje pateiktas vartojant pantoprazolo pasireiškusių nepageidaujamų reakcijų dažnumas.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Labai dažni (≥1/10), dažni (nuo ≥1/100 iki &lt;1/10), nedažni (nuo ≥1/1000 iki ≤1/100), reti (nuo ≥1/10000 iki ≤1/1000), labai reti (≤1/10000), dažnis nežinomas (negali būti </w:t>
      </w:r>
      <w:r w:rsidR="00F04EEE">
        <w:rPr>
          <w:rFonts w:ascii="Times New Roman" w:hAnsi="Times New Roman"/>
          <w:lang w:val="lt-LT"/>
        </w:rPr>
        <w:t>apskaičiuo</w:t>
      </w:r>
      <w:r w:rsidR="00F04EEE" w:rsidRPr="00C60CF1">
        <w:rPr>
          <w:rFonts w:ascii="Times New Roman" w:hAnsi="Times New Roman"/>
          <w:lang w:val="lt-LT"/>
        </w:rPr>
        <w:t xml:space="preserve">tas </w:t>
      </w:r>
      <w:r w:rsidRPr="00C60CF1">
        <w:rPr>
          <w:rFonts w:ascii="Times New Roman" w:hAnsi="Times New Roman"/>
          <w:lang w:val="lt-LT"/>
        </w:rPr>
        <w:t>pagal turimus duomenis).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Visos po preparato pasirodymo rinkoje pastebėtos nepageidaujamos reakcijos negali būti priskirtos kuriai nors nepageidaujamų reakcijų dažnumo grupei, todėl jų dažnumas vertinamas kaip „nežinomas“.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Kiekvienoje dažnio grupėje nepageidaujamos reakcijos pateikiamos mažėjančio sunkumo tvarka.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1 lentelė. Klinikinių tyrimų metu bei po pantoprazolo pasirodymo rinkoje pastebėtos nepageidaujamos reakcijos.</w:t>
      </w:r>
    </w:p>
    <w:p w:rsidR="00912600" w:rsidRPr="00C60CF1" w:rsidRDefault="00912600" w:rsidP="00912600">
      <w:pPr>
        <w:spacing w:after="0" w:line="240" w:lineRule="auto"/>
        <w:ind w:left="540"/>
        <w:outlineLvl w:val="0"/>
        <w:rPr>
          <w:rFonts w:ascii="Times New Roman" w:hAnsi="Times New Roman"/>
          <w:lang w:val="lt-L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1276"/>
        <w:gridCol w:w="1842"/>
        <w:gridCol w:w="1560"/>
        <w:gridCol w:w="2268"/>
      </w:tblGrid>
      <w:tr w:rsidR="00912600" w:rsidRPr="00C60CF1" w:rsidTr="00200B41">
        <w:trPr>
          <w:trHeight w:val="1448"/>
          <w:tblHeader/>
        </w:trPr>
        <w:tc>
          <w:tcPr>
            <w:tcW w:w="1560" w:type="dxa"/>
            <w:tcBorders>
              <w:top w:val="single" w:sz="4" w:space="0" w:color="auto"/>
              <w:left w:val="single" w:sz="4" w:space="0" w:color="auto"/>
              <w:bottom w:val="single" w:sz="4" w:space="0" w:color="auto"/>
              <w:right w:val="single" w:sz="4" w:space="0" w:color="auto"/>
              <w:tl2br w:val="single" w:sz="4" w:space="0" w:color="auto"/>
            </w:tcBorders>
          </w:tcPr>
          <w:p w:rsidR="00912600" w:rsidRPr="00C60CF1" w:rsidRDefault="00912600" w:rsidP="002E2539">
            <w:pPr>
              <w:spacing w:after="0" w:line="240" w:lineRule="auto"/>
              <w:rPr>
                <w:rFonts w:ascii="Times New Roman" w:hAnsi="Times New Roman"/>
                <w:b/>
                <w:lang w:val="lt-LT"/>
              </w:rPr>
            </w:pPr>
            <w:r w:rsidRPr="00C60CF1">
              <w:rPr>
                <w:rFonts w:ascii="Times New Roman" w:hAnsi="Times New Roman"/>
                <w:lang w:val="lt-LT"/>
              </w:rPr>
              <w:t xml:space="preserve">     </w:t>
            </w:r>
            <w:r w:rsidRPr="00C60CF1">
              <w:rPr>
                <w:rFonts w:ascii="Times New Roman" w:hAnsi="Times New Roman"/>
                <w:b/>
                <w:lang w:val="lt-LT"/>
              </w:rPr>
              <w:t>Dažnumas</w:t>
            </w:r>
          </w:p>
          <w:p w:rsidR="00912600" w:rsidRPr="00C60CF1" w:rsidRDefault="00912600" w:rsidP="002E2539">
            <w:pPr>
              <w:spacing w:after="0" w:line="240" w:lineRule="auto"/>
              <w:rPr>
                <w:rFonts w:ascii="Times New Roman" w:hAnsi="Times New Roman"/>
                <w:lang w:val="lt-LT"/>
              </w:rPr>
            </w:pPr>
          </w:p>
          <w:p w:rsidR="00912600" w:rsidRPr="00C60CF1" w:rsidRDefault="00912600" w:rsidP="002E2539">
            <w:pPr>
              <w:spacing w:after="0" w:line="240" w:lineRule="auto"/>
              <w:rPr>
                <w:rFonts w:ascii="Times New Roman" w:hAnsi="Times New Roman"/>
                <w:lang w:val="lt-LT"/>
              </w:rPr>
            </w:pPr>
          </w:p>
          <w:p w:rsidR="00912600" w:rsidRPr="00C60CF1" w:rsidRDefault="00912600" w:rsidP="002E2539">
            <w:pPr>
              <w:spacing w:after="0" w:line="240" w:lineRule="auto"/>
              <w:rPr>
                <w:rFonts w:ascii="Times New Roman" w:hAnsi="Times New Roman"/>
                <w:b/>
                <w:lang w:val="lt-LT"/>
              </w:rPr>
            </w:pPr>
            <w:r w:rsidRPr="00C60CF1">
              <w:rPr>
                <w:rFonts w:ascii="Times New Roman" w:hAnsi="Times New Roman"/>
                <w:b/>
                <w:lang w:val="lt-LT"/>
              </w:rPr>
              <w:t>Organų</w:t>
            </w:r>
          </w:p>
          <w:p w:rsidR="00912600" w:rsidRPr="00C60CF1" w:rsidRDefault="00912600" w:rsidP="002E2539">
            <w:pPr>
              <w:spacing w:after="0" w:line="240" w:lineRule="auto"/>
              <w:rPr>
                <w:rFonts w:ascii="Times New Roman" w:hAnsi="Times New Roman"/>
                <w:lang w:val="lt-LT"/>
              </w:rPr>
            </w:pPr>
            <w:r w:rsidRPr="00C60CF1">
              <w:rPr>
                <w:rFonts w:ascii="Times New Roman" w:hAnsi="Times New Roman"/>
                <w:b/>
                <w:lang w:val="lt-LT"/>
              </w:rPr>
              <w:t>Sistemų klasė</w:t>
            </w: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jc w:val="center"/>
              <w:rPr>
                <w:rFonts w:ascii="Times New Roman" w:hAnsi="Times New Roman"/>
                <w:b/>
                <w:lang w:val="lt-LT"/>
              </w:rPr>
            </w:pPr>
            <w:r>
              <w:rPr>
                <w:rFonts w:ascii="Times New Roman" w:hAnsi="Times New Roman"/>
                <w:b/>
                <w:lang w:val="lt-LT"/>
              </w:rPr>
              <w:t>Dažni</w:t>
            </w: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b/>
                <w:lang w:val="lt-LT"/>
              </w:rPr>
            </w:pPr>
            <w:r w:rsidRPr="00C60CF1">
              <w:rPr>
                <w:rFonts w:ascii="Times New Roman" w:hAnsi="Times New Roman"/>
                <w:b/>
                <w:lang w:val="lt-LT"/>
              </w:rPr>
              <w:t>Nedažni</w:t>
            </w: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b/>
                <w:lang w:val="lt-LT"/>
              </w:rPr>
            </w:pPr>
            <w:r w:rsidRPr="00C60CF1">
              <w:rPr>
                <w:rFonts w:ascii="Times New Roman" w:hAnsi="Times New Roman"/>
                <w:b/>
                <w:lang w:val="lt-LT"/>
              </w:rPr>
              <w:t>Reti</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b/>
                <w:lang w:val="lt-LT"/>
              </w:rPr>
            </w:pPr>
            <w:r w:rsidRPr="00C60CF1">
              <w:rPr>
                <w:rFonts w:ascii="Times New Roman" w:hAnsi="Times New Roman"/>
                <w:b/>
                <w:lang w:val="lt-LT"/>
              </w:rPr>
              <w:t>Labai reti</w:t>
            </w: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b/>
                <w:lang w:val="lt-LT"/>
              </w:rPr>
            </w:pPr>
            <w:r w:rsidRPr="00C60CF1">
              <w:rPr>
                <w:rFonts w:ascii="Times New Roman" w:hAnsi="Times New Roman"/>
                <w:b/>
                <w:lang w:val="lt-LT"/>
              </w:rPr>
              <w:t>Dažnis nežinomas</w:t>
            </w:r>
          </w:p>
        </w:tc>
      </w:tr>
      <w:tr w:rsidR="00912600" w:rsidRPr="00C60CF1" w:rsidTr="00200B41">
        <w:trPr>
          <w:trHeight w:val="90"/>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Kraujo ir limfinės sistemos sutrikimai</w:t>
            </w: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eastAsia="Times New Roman" w:hAnsi="Times New Roman"/>
                <w:lang w:val="lt-LT"/>
              </w:rPr>
              <w:t>Agranulocitozė</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eastAsia="Times New Roman" w:hAnsi="Times New Roman"/>
                <w:lang w:val="lt-LT"/>
              </w:rPr>
              <w:t>Trombocitope-nija</w:t>
            </w:r>
            <w:r w:rsidRPr="00C60CF1">
              <w:rPr>
                <w:rFonts w:ascii="Times New Roman" w:hAnsi="Times New Roman"/>
                <w:lang w:val="lt-LT"/>
              </w:rPr>
              <w:t>, leukopenija</w:t>
            </w:r>
            <w:r w:rsidRPr="00C60CF1">
              <w:rPr>
                <w:rFonts w:ascii="Times New Roman" w:eastAsia="Times New Roman" w:hAnsi="Times New Roman"/>
                <w:lang w:val="lt-LT"/>
              </w:rPr>
              <w:t>, pancitopenija</w:t>
            </w:r>
            <w:r w:rsidRPr="00C60CF1">
              <w:rPr>
                <w:rFonts w:ascii="Times New Roman" w:hAnsi="Times New Roman"/>
                <w:lang w:val="lt-LT"/>
              </w:rPr>
              <w:t>.</w:t>
            </w: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r>
      <w:tr w:rsidR="00912600" w:rsidRPr="00C60CF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Imuninės sistemos sutrikimai</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Padidėjęs jautrumas (įskaitant anafilaksines reakcijas ir anafilaksinį šoką).</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r>
      <w:tr w:rsidR="00912600" w:rsidRPr="00200B4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Metabolizmo ir mitybos sutrikimai</w:t>
            </w: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Hiperlipidemija ir riebalų (trigliceridų, cholesterolio) koncentracijos padidėjimas, kūno svorio pokytis.</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 xml:space="preserve">Hiponatremija, hipomagnezemija </w:t>
            </w:r>
            <w:r w:rsidRPr="00C60CF1">
              <w:rPr>
                <w:rFonts w:ascii="Times New Roman" w:eastAsia="Times New Roman" w:hAnsi="Times New Roman"/>
                <w:lang w:val="lt-LT"/>
              </w:rPr>
              <w:t xml:space="preserve">(žr. 4.4 skyrių), hipokalcemija, susijusi su hipomagnezemija, hipokalemija </w:t>
            </w:r>
          </w:p>
        </w:tc>
      </w:tr>
      <w:tr w:rsidR="00912600" w:rsidRPr="00200B4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 xml:space="preserve">Psichikos sutrikimai </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Miego sutrikimai</w:t>
            </w: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Depresija (bei bet koks jos pasunkėjimas).</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Dezorientacija (bei bet koks jos pasunkėjimas).</w:t>
            </w: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Haliucinacijos, konfūzija, ypač į tai linkusiems pacientams, bei jau esančių šių simptomų pasunkėjimas.</w:t>
            </w:r>
          </w:p>
        </w:tc>
      </w:tr>
      <w:tr w:rsidR="00912600" w:rsidRPr="00C60CF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Default="00912600" w:rsidP="002E2539">
            <w:pPr>
              <w:spacing w:after="0" w:line="240" w:lineRule="auto"/>
              <w:rPr>
                <w:rFonts w:ascii="Times New Roman" w:hAnsi="Times New Roman"/>
                <w:lang w:val="lt-LT"/>
              </w:rPr>
            </w:pPr>
            <w:r w:rsidRPr="00C60CF1">
              <w:rPr>
                <w:rFonts w:ascii="Times New Roman" w:hAnsi="Times New Roman"/>
                <w:lang w:val="lt-LT"/>
              </w:rPr>
              <w:t>Nervų sistemos sutrikimai</w:t>
            </w:r>
          </w:p>
          <w:p w:rsidR="00200B41" w:rsidRPr="00C60CF1" w:rsidRDefault="00200B41"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Galvos skausmas, svaigulys.</w:t>
            </w: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eastAsia="Times New Roman" w:hAnsi="Times New Roman"/>
                <w:lang w:val="lt-LT"/>
              </w:rPr>
              <w:t>Sutrikęs skonio jutimas</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eastAsia="Times New Roman" w:hAnsi="Times New Roman"/>
                <w:lang w:val="lt-LT"/>
              </w:rPr>
              <w:t>Parestezija</w:t>
            </w:r>
          </w:p>
        </w:tc>
      </w:tr>
      <w:tr w:rsidR="00912600" w:rsidRPr="00C60CF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lastRenderedPageBreak/>
              <w:t>Akių sutrikimai</w:t>
            </w: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Regos sutrikimas, matomo vaizdo neaiškumas.</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r>
      <w:tr w:rsidR="00912600" w:rsidRPr="00200B4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Virškinimo trakto sutrikimai</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Pr>
                <w:rFonts w:ascii="Times New Roman" w:hAnsi="Times New Roman"/>
                <w:lang w:val="lt-LT"/>
              </w:rPr>
              <w:t>Skrandžio dugno liaukų polypai (gerybiniai)</w:t>
            </w: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Viduriavimas, pykinimas, vėmimas, pilvo tempimas ir pūtimas, vidurių užkietėjimas, burnos džiūvimas, pilvo skausmas ir diskomfortas.</w:t>
            </w:r>
          </w:p>
          <w:p w:rsidR="00912600" w:rsidRPr="00C60CF1" w:rsidRDefault="00912600" w:rsidP="002E2539">
            <w:pPr>
              <w:spacing w:after="0" w:line="240" w:lineRule="auto"/>
              <w:rPr>
                <w:rFonts w:ascii="Times New Roman" w:hAnsi="Times New Roman"/>
                <w:lang w:val="lt-LT"/>
              </w:rPr>
            </w:pP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BB3AB9" w:rsidRDefault="00BB3AB9" w:rsidP="002E2539">
            <w:pPr>
              <w:spacing w:after="0" w:line="240" w:lineRule="auto"/>
              <w:rPr>
                <w:rFonts w:ascii="Times New Roman" w:hAnsi="Times New Roman"/>
                <w:lang w:val="lt-LT"/>
              </w:rPr>
            </w:pPr>
            <w:r w:rsidRPr="00BB3AB9">
              <w:rPr>
                <w:rFonts w:ascii="Times New Roman" w:hAnsi="Times New Roman"/>
              </w:rPr>
              <w:t>Mikroskopinis kolitas</w:t>
            </w:r>
          </w:p>
        </w:tc>
      </w:tr>
      <w:tr w:rsidR="00912600" w:rsidRPr="00200B4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Kepenų, tulžies pūslės ir latakų sutrikimai</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Kepenų fermentų(transaminazių, γ-GT) koncentracijos padidėjimas.</w:t>
            </w: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Bilirubino koncentracijos padidėjimas.</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Kepenų ląstelių pažeidimas, gelta, kepenų ląstelių funkcijos nepakankamumas.</w:t>
            </w:r>
          </w:p>
          <w:p w:rsidR="00912600" w:rsidRPr="00C60CF1" w:rsidRDefault="00912600" w:rsidP="002E2539">
            <w:pPr>
              <w:spacing w:after="0" w:line="240" w:lineRule="auto"/>
              <w:rPr>
                <w:rFonts w:ascii="Times New Roman" w:hAnsi="Times New Roman"/>
                <w:lang w:val="lt-LT"/>
              </w:rPr>
            </w:pPr>
          </w:p>
        </w:tc>
      </w:tr>
      <w:tr w:rsidR="00912600" w:rsidRPr="00200B4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Odos ir poodinio audinio sutrikimai</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Išbėrimas, egzantema, erupcija, niežėjimas.</w:t>
            </w: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Dilgėlinė, angioneurozinė edema.</w:t>
            </w:r>
          </w:p>
          <w:p w:rsidR="00912600" w:rsidRPr="00C60CF1" w:rsidRDefault="00912600" w:rsidP="002E2539">
            <w:pPr>
              <w:spacing w:after="0" w:line="240" w:lineRule="auto"/>
              <w:rPr>
                <w:rFonts w:ascii="Times New Roman" w:hAnsi="Times New Roman"/>
                <w:lang w:val="lt-LT"/>
              </w:rPr>
            </w:pP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Stivenso-Džonsono (</w:t>
            </w:r>
            <w:r w:rsidRPr="00C60CF1">
              <w:rPr>
                <w:rFonts w:ascii="Times New Roman" w:hAnsi="Times New Roman"/>
                <w:i/>
                <w:lang w:val="lt-LT"/>
              </w:rPr>
              <w:t>Stevens-Johnson</w:t>
            </w:r>
            <w:r w:rsidRPr="00C60CF1">
              <w:rPr>
                <w:rFonts w:ascii="Times New Roman" w:hAnsi="Times New Roman"/>
                <w:lang w:val="lt-LT"/>
              </w:rPr>
              <w:t>) sindromas, toksinė epidermio nekrolizė [Lajelio (</w:t>
            </w:r>
            <w:r w:rsidRPr="00C60CF1">
              <w:rPr>
                <w:rFonts w:ascii="Times New Roman" w:hAnsi="Times New Roman"/>
                <w:i/>
                <w:lang w:val="lt-LT"/>
              </w:rPr>
              <w:t>Lyell</w:t>
            </w:r>
            <w:r w:rsidRPr="00C60CF1">
              <w:rPr>
                <w:rFonts w:ascii="Times New Roman" w:hAnsi="Times New Roman"/>
                <w:lang w:val="lt-LT"/>
              </w:rPr>
              <w:t>)</w:t>
            </w:r>
          </w:p>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Sindromas], daugiaformė raudonė (eritema), jautrumas šviesai.</w:t>
            </w:r>
          </w:p>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Poūmė odos raudonoji vilkligė (žr. 4.4 skyrių)</w:t>
            </w:r>
          </w:p>
          <w:p w:rsidR="00912600" w:rsidRPr="00C60CF1" w:rsidRDefault="00912600" w:rsidP="002E2539">
            <w:pPr>
              <w:spacing w:after="0" w:line="240" w:lineRule="auto"/>
              <w:rPr>
                <w:rFonts w:ascii="Times New Roman" w:hAnsi="Times New Roman"/>
                <w:strike/>
                <w:lang w:val="lt-LT"/>
              </w:rPr>
            </w:pPr>
          </w:p>
        </w:tc>
      </w:tr>
      <w:tr w:rsidR="00912600" w:rsidRPr="00200B4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Skeleto, raumenų ir jungiamojo audinio sutrikimai</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 xml:space="preserve">Šlaunikaulio, riešo arba stuburo lūžiai </w:t>
            </w:r>
            <w:r w:rsidRPr="00C60CF1">
              <w:rPr>
                <w:rFonts w:ascii="Times New Roman" w:eastAsia="Times New Roman" w:hAnsi="Times New Roman"/>
                <w:lang w:val="lt-LT"/>
              </w:rPr>
              <w:t>(žr. 4.4 skyrių</w:t>
            </w:r>
            <w:r w:rsidRPr="00C60CF1">
              <w:rPr>
                <w:rFonts w:ascii="Times New Roman" w:hAnsi="Times New Roman"/>
                <w:lang w:val="lt-LT"/>
              </w:rPr>
              <w:t>)</w:t>
            </w: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Artralgija, mialgija.</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caps/>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eastAsia="Times New Roman" w:hAnsi="Times New Roman"/>
                <w:lang w:val="lt-LT"/>
              </w:rPr>
              <w:t>Dauginiai spazmai dėl sutrikusios elektrolitų pusiausvyros</w:t>
            </w:r>
          </w:p>
        </w:tc>
      </w:tr>
      <w:tr w:rsidR="00912600" w:rsidRPr="00C60CF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Inkstų ir šlapimo takų sutrikimai</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Intersticinis nefritas</w:t>
            </w:r>
            <w:r w:rsidRPr="00C60CF1">
              <w:rPr>
                <w:rFonts w:ascii="Times New Roman" w:eastAsia="Times New Roman" w:hAnsi="Times New Roman"/>
                <w:lang w:val="lt-LT"/>
              </w:rPr>
              <w:t xml:space="preserve"> (su galimu progresavimu iki inkstų nepakankamumo)</w:t>
            </w:r>
          </w:p>
        </w:tc>
      </w:tr>
      <w:tr w:rsidR="00912600" w:rsidRPr="00C60CF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lastRenderedPageBreak/>
              <w:t xml:space="preserve">Lytinės sistemos ir krūties sutrikimai </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Ginekomastija</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r>
      <w:tr w:rsidR="00912600" w:rsidRPr="00C60CF1" w:rsidTr="00200B41">
        <w:trPr>
          <w:trHeight w:val="32"/>
        </w:trPr>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Bendrieji sutrikimai ir vartojimo vietos pažeidimai</w:t>
            </w:r>
          </w:p>
          <w:p w:rsidR="00912600" w:rsidRPr="00C60CF1" w:rsidRDefault="00912600" w:rsidP="002E2539">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Astenija, nuovargis ir bendrasis negalavimas.</w:t>
            </w:r>
          </w:p>
        </w:tc>
        <w:tc>
          <w:tcPr>
            <w:tcW w:w="1842"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r w:rsidRPr="00C60CF1">
              <w:rPr>
                <w:rFonts w:ascii="Times New Roman" w:hAnsi="Times New Roman"/>
                <w:lang w:val="lt-LT"/>
              </w:rPr>
              <w:t>Kūno temperatūros padidėjimas, periferinė edema.</w:t>
            </w:r>
          </w:p>
        </w:tc>
        <w:tc>
          <w:tcPr>
            <w:tcW w:w="1560"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c>
          <w:tcPr>
            <w:tcW w:w="2268" w:type="dxa"/>
            <w:tcBorders>
              <w:top w:val="single" w:sz="4" w:space="0" w:color="auto"/>
              <w:left w:val="single" w:sz="4" w:space="0" w:color="auto"/>
              <w:bottom w:val="single" w:sz="4" w:space="0" w:color="auto"/>
              <w:right w:val="single" w:sz="4" w:space="0" w:color="auto"/>
            </w:tcBorders>
          </w:tcPr>
          <w:p w:rsidR="00912600" w:rsidRPr="00C60CF1" w:rsidRDefault="00912600" w:rsidP="002E2539">
            <w:pPr>
              <w:spacing w:after="0" w:line="240" w:lineRule="auto"/>
              <w:rPr>
                <w:rFonts w:ascii="Times New Roman" w:hAnsi="Times New Roman"/>
                <w:lang w:val="lt-LT"/>
              </w:rPr>
            </w:pPr>
          </w:p>
        </w:tc>
      </w:tr>
    </w:tbl>
    <w:p w:rsidR="00912600" w:rsidRPr="00C60CF1" w:rsidRDefault="00912600" w:rsidP="00912600">
      <w:pPr>
        <w:tabs>
          <w:tab w:val="left" w:pos="567"/>
        </w:tabs>
        <w:autoSpaceDE w:val="0"/>
        <w:autoSpaceDN w:val="0"/>
        <w:adjustRightInd w:val="0"/>
        <w:spacing w:after="0" w:line="240" w:lineRule="auto"/>
        <w:jc w:val="both"/>
        <w:rPr>
          <w:rFonts w:ascii="Times New Roman" w:eastAsia="Times New Roman" w:hAnsi="Times New Roman"/>
          <w:noProof/>
          <w:snapToGrid w:val="0"/>
          <w:u w:val="single"/>
          <w:lang w:val="lt-LT"/>
        </w:rPr>
      </w:pPr>
    </w:p>
    <w:p w:rsidR="00912600" w:rsidRPr="00C60CF1" w:rsidRDefault="00912600" w:rsidP="00912600">
      <w:pPr>
        <w:tabs>
          <w:tab w:val="left" w:pos="567"/>
        </w:tabs>
        <w:autoSpaceDE w:val="0"/>
        <w:autoSpaceDN w:val="0"/>
        <w:adjustRightInd w:val="0"/>
        <w:spacing w:after="0" w:line="240" w:lineRule="auto"/>
        <w:jc w:val="both"/>
        <w:rPr>
          <w:rFonts w:ascii="Times New Roman" w:eastAsia="Times New Roman" w:hAnsi="Times New Roman"/>
          <w:snapToGrid w:val="0"/>
          <w:szCs w:val="24"/>
          <w:u w:val="single"/>
          <w:lang w:val="lt-LT"/>
        </w:rPr>
      </w:pPr>
      <w:r w:rsidRPr="00C60CF1">
        <w:rPr>
          <w:rFonts w:ascii="Times New Roman" w:eastAsia="Times New Roman" w:hAnsi="Times New Roman"/>
          <w:noProof/>
          <w:snapToGrid w:val="0"/>
          <w:szCs w:val="24"/>
          <w:u w:val="single"/>
          <w:lang w:val="lt-LT"/>
        </w:rPr>
        <w:t>Pranešimas apie įtariamas nepageidaujamas reakcijas</w:t>
      </w:r>
    </w:p>
    <w:p w:rsidR="00912600" w:rsidRPr="00C60CF1" w:rsidRDefault="00912600" w:rsidP="00912600">
      <w:pPr>
        <w:pStyle w:val="BTEMEASMCA"/>
        <w:rPr>
          <w:rFonts w:cs="Times New Roman"/>
          <w:noProof/>
        </w:rPr>
      </w:pPr>
      <w:r w:rsidRPr="00C60CF1">
        <w:rPr>
          <w:rFonts w:cs="Times New Roman"/>
          <w:noProof/>
        </w:rPr>
        <w:t>Sarbu pranešti apie įtariamas nepageidaujamas reakcijas, pastebėtas po vaistinio preparato registracijos, nes tai leidžia nuolat stebėti vaistinio preparato naudos ir rizikos santykį.</w:t>
      </w:r>
      <w:r w:rsidRPr="00C60CF1">
        <w:rPr>
          <w:rFonts w:cs="Times New Roman"/>
        </w:rPr>
        <w:t xml:space="preserve"> </w:t>
      </w:r>
      <w:r w:rsidRPr="00C60CF1">
        <w:rPr>
          <w:rFonts w:cs="Times New Roman"/>
          <w:noProof/>
        </w:rPr>
        <w:t>Sveikatos priežiūros specialistai turi pranešti apie bet kokias įtariamas nepageidaujamas reakcijas, užpildę interneto svetainėje http://</w:t>
      </w:r>
      <w:hyperlink r:id="rId7" w:history="1">
        <w:r w:rsidRPr="00C60CF1">
          <w:rPr>
            <w:rStyle w:val="Hipersaitas"/>
            <w:rFonts w:eastAsia="SimSun" w:cs="Times New Roman"/>
            <w:noProof/>
            <w:szCs w:val="24"/>
          </w:rPr>
          <w:t>www.vvkt.lt</w:t>
        </w:r>
      </w:hyperlink>
      <w:r w:rsidRPr="00C60CF1">
        <w:rPr>
          <w:rFonts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60CF1">
          <w:rPr>
            <w:rStyle w:val="Hipersaitas"/>
            <w:rFonts w:eastAsia="SimSun" w:cs="Times New Roman"/>
            <w:noProof/>
            <w:szCs w:val="24"/>
          </w:rPr>
          <w:t>NepageidaujamaR@vvkt.lt</w:t>
        </w:r>
      </w:hyperlink>
      <w:r w:rsidRPr="00C60CF1">
        <w:rPr>
          <w:rFonts w:cs="Times New Roman"/>
          <w:noProof/>
        </w:rPr>
        <w:t>), per interneto svetainę (adresu http://www.vvkt.lt).</w:t>
      </w:r>
    </w:p>
    <w:p w:rsidR="00912600" w:rsidRPr="00C60CF1" w:rsidRDefault="00912600" w:rsidP="00912600">
      <w:pPr>
        <w:tabs>
          <w:tab w:val="left" w:pos="567"/>
        </w:tabs>
        <w:autoSpaceDE w:val="0"/>
        <w:autoSpaceDN w:val="0"/>
        <w:adjustRightInd w:val="0"/>
        <w:spacing w:after="0" w:line="240" w:lineRule="auto"/>
        <w:jc w:val="both"/>
        <w:rPr>
          <w:rFonts w:ascii="Times New Roman" w:eastAsia="Times New Roman" w:hAnsi="Times New Roman"/>
          <w:noProof/>
          <w:snapToGrid w:val="0"/>
          <w:szCs w:val="24"/>
          <w:lang w:val="lt-LT"/>
        </w:rPr>
      </w:pP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29" w:name="_Toc129243110"/>
      <w:bookmarkStart w:id="30" w:name="_Toc129243235"/>
      <w:r w:rsidRPr="00C60CF1">
        <w:rPr>
          <w:rFonts w:ascii="Times New Roman" w:hAnsi="Times New Roman"/>
          <w:b/>
          <w:kern w:val="28"/>
          <w:lang w:val="lt-LT"/>
        </w:rPr>
        <w:t>4.9</w:t>
      </w:r>
      <w:r w:rsidRPr="00C60CF1">
        <w:rPr>
          <w:rFonts w:ascii="Times New Roman" w:hAnsi="Times New Roman"/>
          <w:b/>
          <w:kern w:val="28"/>
          <w:lang w:val="lt-LT"/>
        </w:rPr>
        <w:tab/>
        <w:t>Perdozavimas</w:t>
      </w:r>
      <w:bookmarkEnd w:id="29"/>
      <w:bookmarkEnd w:id="30"/>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Žmogui atsirandančių perdozavimo simptomų nežinoma.</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Sisteminė ekspozicija, kai į veną per 2 min. suleista ne didesnė kaip 240 mg dozė, toleruota gerai.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Didelė dalis pantoprazolo jungiasi prie baltymų, todėl dialize daug preparato nepašalinama.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 perdozuojama ir atsiranda klinikinių intoksikacijos požymių, taikomas simptominis ir palaikomasis gydymas, specifinių gydymo rekomendacijų nėra.</w:t>
      </w:r>
      <w:r w:rsidRPr="00C60CF1" w:rsidDel="00327ABA">
        <w:rPr>
          <w:rFonts w:ascii="Times New Roman" w:hAnsi="Times New Roman"/>
          <w:lang w:val="lt-LT"/>
        </w:rPr>
        <w:t xml:space="preserve">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31" w:name="_Toc129243111"/>
      <w:bookmarkStart w:id="32" w:name="_Toc129243236"/>
      <w:r w:rsidRPr="00C60CF1">
        <w:rPr>
          <w:rFonts w:ascii="Times New Roman" w:hAnsi="Times New Roman"/>
          <w:b/>
          <w:lang w:val="lt-LT"/>
        </w:rPr>
        <w:t>5.</w:t>
      </w:r>
      <w:r w:rsidRPr="00C60CF1">
        <w:rPr>
          <w:rFonts w:ascii="Times New Roman" w:hAnsi="Times New Roman"/>
          <w:b/>
          <w:lang w:val="lt-LT"/>
        </w:rPr>
        <w:tab/>
        <w:t>FARMAKOLOGINĖS SAVYBĖS</w:t>
      </w:r>
      <w:bookmarkEnd w:id="31"/>
      <w:bookmarkEnd w:id="32"/>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33" w:name="_Toc129243112"/>
      <w:bookmarkStart w:id="34" w:name="_Toc129243237"/>
      <w:r w:rsidRPr="00C60CF1">
        <w:rPr>
          <w:rFonts w:ascii="Times New Roman" w:hAnsi="Times New Roman"/>
          <w:b/>
          <w:kern w:val="28"/>
          <w:lang w:val="lt-LT"/>
        </w:rPr>
        <w:t>5.1</w:t>
      </w:r>
      <w:r w:rsidRPr="00C60CF1">
        <w:rPr>
          <w:rFonts w:ascii="Times New Roman" w:hAnsi="Times New Roman"/>
          <w:b/>
          <w:kern w:val="28"/>
          <w:lang w:val="lt-LT"/>
        </w:rPr>
        <w:tab/>
        <w:t>Farmakodinaminės savybės</w:t>
      </w:r>
      <w:bookmarkEnd w:id="33"/>
      <w:bookmarkEnd w:id="34"/>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Farmakoterapinė grupė – protonų siurblio inhibitoriai, ATC kodas – A02BC02.</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iCs/>
          <w:u w:val="single"/>
          <w:lang w:val="lt-LT"/>
        </w:rPr>
      </w:pPr>
      <w:r w:rsidRPr="00C60CF1">
        <w:rPr>
          <w:rFonts w:ascii="Times New Roman" w:hAnsi="Times New Roman"/>
          <w:i/>
          <w:iCs/>
          <w:u w:val="single"/>
          <w:lang w:val="lt-LT"/>
        </w:rPr>
        <w:t>Veikimo mechanizmas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Pantoprazolas yra pakeistas benzimidazolas, kuris, specifiškai blokuodamas parietalinių ląstelių protonų siurblį, slopina druskos rūgšties sekreciją skrandyje.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Rūgščioje parietalinių ląstelių terpėje pantoprazolas virsta aktyvia forma ir slopina fermentą H</w:t>
      </w:r>
      <w:r w:rsidRPr="00C60CF1">
        <w:rPr>
          <w:rFonts w:ascii="Times New Roman" w:hAnsi="Times New Roman"/>
          <w:vertAlign w:val="superscript"/>
          <w:lang w:val="lt-LT"/>
        </w:rPr>
        <w:t>+</w:t>
      </w:r>
      <w:r w:rsidRPr="00C60CF1">
        <w:rPr>
          <w:rFonts w:ascii="Times New Roman" w:hAnsi="Times New Roman"/>
          <w:lang w:val="lt-LT"/>
        </w:rPr>
        <w:t>, K</w:t>
      </w:r>
      <w:r w:rsidRPr="00C60CF1">
        <w:rPr>
          <w:rFonts w:ascii="Times New Roman" w:hAnsi="Times New Roman"/>
          <w:vertAlign w:val="superscript"/>
          <w:lang w:val="lt-LT"/>
        </w:rPr>
        <w:t>+-</w:t>
      </w:r>
      <w:r w:rsidRPr="00C60CF1">
        <w:rPr>
          <w:rFonts w:ascii="Times New Roman" w:hAnsi="Times New Roman"/>
          <w:lang w:val="lt-LT"/>
        </w:rPr>
        <w:t xml:space="preserve"> ATF-azę,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Vartojant sekreciją mažinančius vaistinius preparatus, sumažėjusiai rūgščių sekrecijai atsakas yra padidėjusi gastrino koncentracija kraujo serume.  Dėl sumažėjusio skrandžio rūgštingumo taip pat padidėja CgA kiekis. Toks CgA kiekio padidėjimas gali trukdyti neuroendokrininių navikų tyrimams.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Šiuo metu paskelbti duomenys rodo, kad prieš CgA kiekio tyrimus reikia nuo 5 dienų iki 2 savaičių nutraukti protonų siurblio inhibitorių (PSI) vartojimą. Toks vartojimo nutraukimas reikalingas, kad nežymiai padidėjęs CgA kiekis dėl PSI vartojimo taptų normalus.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Remiantis tyrimų su gyvūnais duomenimis, ilgalaikio (ilgiau nei metus trunkančio) gydymo pantoprazolu įtakos endokrininiams skydliaukės parametrams paneigti negalima.</w:t>
      </w:r>
      <w:r w:rsidRPr="00C60CF1" w:rsidDel="001B7C53">
        <w:rPr>
          <w:rFonts w:ascii="Times New Roman" w:hAnsi="Times New Roman"/>
          <w:lang w:val="lt-LT"/>
        </w:rPr>
        <w:t xml:space="preserve">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35" w:name="_Toc129243113"/>
      <w:bookmarkStart w:id="36" w:name="_Toc129243238"/>
      <w:r w:rsidRPr="00C60CF1">
        <w:rPr>
          <w:rFonts w:ascii="Times New Roman" w:hAnsi="Times New Roman"/>
          <w:b/>
          <w:kern w:val="28"/>
          <w:lang w:val="lt-LT"/>
        </w:rPr>
        <w:t>5.2</w:t>
      </w:r>
      <w:r w:rsidRPr="00C60CF1">
        <w:rPr>
          <w:rFonts w:ascii="Times New Roman" w:hAnsi="Times New Roman"/>
          <w:b/>
          <w:kern w:val="28"/>
          <w:lang w:val="lt-LT"/>
        </w:rPr>
        <w:tab/>
        <w:t>Farmakokinetinės savybės</w:t>
      </w:r>
      <w:bookmarkEnd w:id="35"/>
      <w:bookmarkEnd w:id="36"/>
    </w:p>
    <w:p w:rsidR="00912600" w:rsidRPr="00C60CF1" w:rsidRDefault="00912600" w:rsidP="00912600">
      <w:pPr>
        <w:widowControl w:val="0"/>
        <w:autoSpaceDE w:val="0"/>
        <w:autoSpaceDN w:val="0"/>
        <w:adjustRightInd w:val="0"/>
        <w:spacing w:after="0" w:line="240" w:lineRule="auto"/>
        <w:rPr>
          <w:rFonts w:ascii="Times New Roman" w:hAnsi="Times New Roman"/>
          <w:b/>
          <w:lang w:val="lt-LT"/>
        </w:rPr>
      </w:pPr>
    </w:p>
    <w:p w:rsidR="00912600" w:rsidRPr="00C60CF1" w:rsidRDefault="00912600" w:rsidP="00912600">
      <w:pPr>
        <w:spacing w:after="0" w:line="240" w:lineRule="auto"/>
        <w:rPr>
          <w:rFonts w:ascii="Times New Roman" w:hAnsi="Times New Roman"/>
          <w:i/>
          <w:u w:val="single"/>
          <w:lang w:val="lt-LT"/>
        </w:rPr>
      </w:pPr>
      <w:r w:rsidRPr="00C60CF1">
        <w:rPr>
          <w:rFonts w:ascii="Times New Roman" w:hAnsi="Times New Roman"/>
          <w:i/>
          <w:u w:val="single"/>
          <w:lang w:val="lt-LT"/>
        </w:rPr>
        <w:t>Absorbcija</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Pantoprazolas greitai absorbuojamas. Didžiausia koncentracija kraujo plazmoje atsiranda net išgėrus vienkartinę 40 mg dozę. Didžiausia koncentracija serume (maždaug 2-3 mikrogramai/ml) atsiranda po preparato pavartojimo praėjus vidutiniškai 2,5 val., o vartojant kartotines dozes, šie rodmenys išlieka tokie pat.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Vienkartinės ir kartotinių dozių farmakokinetika nesiskiria. Ir geriamos, ir į veną švirkščiamos 10-80 mg pantoprazolo dozės kinetika plazmoje yra linijinė.</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u w:val="single"/>
          <w:lang w:val="lt-LT"/>
        </w:rPr>
      </w:pPr>
      <w:r w:rsidRPr="00C60CF1">
        <w:rPr>
          <w:rFonts w:ascii="Times New Roman" w:hAnsi="Times New Roman"/>
          <w:i/>
          <w:u w:val="single"/>
          <w:lang w:val="lt-LT"/>
        </w:rPr>
        <w:t>Pasiskirstymas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Maždaug 98 % pantoprazolo susijungia su kraujo serumo baltymais. Pasiskirstymo tūris yra maždaug 0,15 l/kg kūno svorio.</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u w:val="single"/>
          <w:lang w:val="lt-LT"/>
        </w:rPr>
      </w:pPr>
      <w:r w:rsidRPr="00C60CF1">
        <w:rPr>
          <w:rFonts w:ascii="Times New Roman" w:hAnsi="Times New Roman"/>
          <w:i/>
          <w:u w:val="single"/>
          <w:lang w:val="lt-LT"/>
        </w:rPr>
        <w:t>Eliminacija</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Medžiaga metabolizuojama beveik vien tik kepenyse. Svarbiausias metabolinis procesas yra demetilinimas, kuriame dalyvauja CYP2C19, ir po jo sekanti konjugacija su sulfatu, tačiau galimi ir kitokie metabolizmo mechanizmai, įskaitant oksidavimą, kuriame dalyvauja CYP3A4. 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Didžioji pantoprazolo metabolitų dalis (maždaug 80 %)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Ypatybės tam tikrų pacientų ir specialių grupių asmenų organizme</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Maždaug 3 %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Kepenų ciroze sergančių pacientų (A arba B klasė pagal </w:t>
      </w:r>
      <w:r w:rsidRPr="00C60CF1">
        <w:rPr>
          <w:rFonts w:ascii="Times New Roman" w:hAnsi="Times New Roman"/>
          <w:i/>
          <w:lang w:val="lt-LT"/>
        </w:rPr>
        <w:t>Child</w:t>
      </w:r>
      <w:r w:rsidRPr="00C60CF1">
        <w:rPr>
          <w:rFonts w:ascii="Times New Roman" w:hAnsi="Times New Roman"/>
          <w:lang w:val="lt-LT"/>
        </w:rPr>
        <w:t>) organizme pusinės eliminacijos laikas pailgėja iki 7-9 val., o AUC padidėja 5-7 kartus, tačiau didžiausia koncentracija serume, palyginti su koncentracija sveikų asmenų kraujyje, padidėja tik šiek tiek (1,5 karto).</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Senyvų savanorių organizme pastebėtas kliniškai nereikšmingas nedidelis AUC ir C</w:t>
      </w:r>
      <w:r w:rsidRPr="00C60CF1">
        <w:rPr>
          <w:rFonts w:ascii="Times New Roman" w:hAnsi="Times New Roman"/>
          <w:vertAlign w:val="subscript"/>
          <w:lang w:val="lt-LT"/>
        </w:rPr>
        <w:t>max</w:t>
      </w:r>
      <w:r w:rsidRPr="00C60CF1">
        <w:rPr>
          <w:rFonts w:ascii="Times New Roman" w:hAnsi="Times New Roman"/>
          <w:lang w:val="lt-LT"/>
        </w:rPr>
        <w:t xml:space="preserve"> padidėjimas, palyginti su atitinkamais rodmenimis jaunesnių žmonių organizme.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Vaikai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5-16 metų vaikų, išgėrusių vienkartinę 20 mg ar 40 mg pantoprazolo dozę, AUC ir C</w:t>
      </w:r>
      <w:r w:rsidRPr="00C60CF1">
        <w:rPr>
          <w:rFonts w:ascii="Times New Roman" w:hAnsi="Times New Roman"/>
          <w:vertAlign w:val="subscript"/>
          <w:lang w:val="lt-LT"/>
        </w:rPr>
        <w:t>max</w:t>
      </w:r>
      <w:r w:rsidRPr="00C60CF1">
        <w:rPr>
          <w:rFonts w:ascii="Times New Roman" w:hAnsi="Times New Roman"/>
          <w:lang w:val="lt-LT"/>
        </w:rPr>
        <w:t xml:space="preserve"> atitiko suaugusių žmonių rodmenis.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2-16 metų vaikams į veną sušvirkštus 0,8 mg/kg kūno svorio arba 1,6 mg/kg kūno svorio pantoprazolo dozę, reikšmingo ryšio tarp pantoprazolo klirenso ir amžiaus ar kūno svorio nebuvo. AUC ir pasiskirstymo tūris atitiko suaugusių žmonių rodmenis.</w:t>
      </w: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37" w:name="_Toc129243114"/>
      <w:bookmarkStart w:id="38" w:name="_Toc129243239"/>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r w:rsidRPr="00C60CF1">
        <w:rPr>
          <w:rFonts w:ascii="Times New Roman" w:hAnsi="Times New Roman"/>
          <w:b/>
          <w:kern w:val="28"/>
          <w:lang w:val="lt-LT"/>
        </w:rPr>
        <w:t>5.3</w:t>
      </w:r>
      <w:r w:rsidRPr="00C60CF1">
        <w:rPr>
          <w:rFonts w:ascii="Times New Roman" w:hAnsi="Times New Roman"/>
          <w:b/>
          <w:kern w:val="28"/>
          <w:lang w:val="lt-LT"/>
        </w:rPr>
        <w:tab/>
        <w:t>Ikiklinikinių saugumo tyrimų duomenys</w:t>
      </w:r>
      <w:bookmarkEnd w:id="37"/>
      <w:bookmarkEnd w:id="38"/>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Įprastų farmakologinio saugumo, kartotinių dozių toksiškumo ir genotoksiškumo ikiklinikinių tyrimų duomenys specifinio pavojaus žmogui nerodo.</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Poveikio gyvūnų dauginimuisi tyrimų metu didesnė kaip 5 mg/kg kūno svorio dozė sukėlė lengvą fetotoksinį poveikį.</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Duomenų apie vaisingumo sumažėjimą ar teratogeninį poveikį negauta.</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Ar pantoprazolo prasiskverbia per placentą, nustatinėta tyrimais su žiurkėmis. Gauti rezultatai rodo, kad vaikingumo periodui ilgėjant, pantoprazolo prasiskverbia daugiau, todėl prieš pat atsivedimą vaisiuje pantoprazolo koncentracija padidėja.</w:t>
      </w:r>
      <w:r w:rsidRPr="00C60CF1" w:rsidDel="00D36CDC">
        <w:rPr>
          <w:rFonts w:ascii="Times New Roman" w:hAnsi="Times New Roman"/>
          <w:lang w:val="lt-LT"/>
        </w:rPr>
        <w:t xml:space="preserve">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39" w:name="_Toc129243115"/>
      <w:bookmarkStart w:id="40" w:name="_Toc129243240"/>
      <w:r w:rsidRPr="00C60CF1">
        <w:rPr>
          <w:rFonts w:ascii="Times New Roman" w:hAnsi="Times New Roman"/>
          <w:b/>
          <w:lang w:val="lt-LT"/>
        </w:rPr>
        <w:t>6.</w:t>
      </w:r>
      <w:r w:rsidRPr="00C60CF1">
        <w:rPr>
          <w:rFonts w:ascii="Times New Roman" w:hAnsi="Times New Roman"/>
          <w:b/>
          <w:lang w:val="lt-LT"/>
        </w:rPr>
        <w:tab/>
        <w:t>FARMACINĖ INFORMACIJA</w:t>
      </w:r>
      <w:bookmarkEnd w:id="39"/>
      <w:bookmarkEnd w:id="40"/>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41" w:name="_Toc129243116"/>
      <w:bookmarkStart w:id="42" w:name="_Toc129243241"/>
      <w:r w:rsidRPr="00C60CF1">
        <w:rPr>
          <w:rFonts w:ascii="Times New Roman" w:hAnsi="Times New Roman"/>
          <w:b/>
          <w:kern w:val="28"/>
          <w:lang w:val="lt-LT"/>
        </w:rPr>
        <w:t>6.1</w:t>
      </w:r>
      <w:r w:rsidRPr="00C60CF1">
        <w:rPr>
          <w:rFonts w:ascii="Times New Roman" w:hAnsi="Times New Roman"/>
          <w:b/>
          <w:kern w:val="28"/>
          <w:lang w:val="lt-LT"/>
        </w:rPr>
        <w:tab/>
        <w:t>Pagalbinių medžiagų sąrašas</w:t>
      </w:r>
      <w:bookmarkEnd w:id="41"/>
      <w:bookmarkEnd w:id="42"/>
    </w:p>
    <w:p w:rsidR="00912600" w:rsidRPr="00C60CF1" w:rsidRDefault="00912600" w:rsidP="00912600">
      <w:pPr>
        <w:widowControl w:val="0"/>
        <w:autoSpaceDE w:val="0"/>
        <w:autoSpaceDN w:val="0"/>
        <w:adjustRightInd w:val="0"/>
        <w:spacing w:after="0" w:line="240" w:lineRule="auto"/>
        <w:rPr>
          <w:rFonts w:ascii="Times New Roman" w:hAnsi="Times New Roman"/>
          <w:i/>
          <w:lang w:val="lt-LT"/>
        </w:rPr>
      </w:pPr>
    </w:p>
    <w:p w:rsidR="00912600" w:rsidRPr="00C60CF1" w:rsidRDefault="00912600" w:rsidP="00912600">
      <w:pPr>
        <w:widowControl w:val="0"/>
        <w:autoSpaceDE w:val="0"/>
        <w:autoSpaceDN w:val="0"/>
        <w:adjustRightInd w:val="0"/>
        <w:spacing w:after="0" w:line="240" w:lineRule="auto"/>
        <w:rPr>
          <w:rFonts w:ascii="Times New Roman" w:hAnsi="Times New Roman"/>
          <w:i/>
          <w:lang w:val="lt-LT"/>
        </w:rPr>
      </w:pPr>
      <w:r w:rsidRPr="00C60CF1">
        <w:rPr>
          <w:rFonts w:ascii="Times New Roman" w:hAnsi="Times New Roman"/>
          <w:i/>
          <w:lang w:val="lt-LT"/>
        </w:rPr>
        <w:t>Tabletės branduolys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Maltitolis (E 965)</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Krospovidonas B tipo</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Karmeliozės natrio druska</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Bevandenis natrio karbonatas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Kalcio stearatas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p>
    <w:p w:rsidR="00912600" w:rsidRPr="00C60CF1" w:rsidRDefault="00912600" w:rsidP="00912600">
      <w:pPr>
        <w:widowControl w:val="0"/>
        <w:autoSpaceDE w:val="0"/>
        <w:autoSpaceDN w:val="0"/>
        <w:adjustRightInd w:val="0"/>
        <w:spacing w:after="0" w:line="240" w:lineRule="auto"/>
        <w:rPr>
          <w:rFonts w:ascii="Times New Roman" w:hAnsi="Times New Roman"/>
          <w:i/>
          <w:lang w:val="lt-LT"/>
        </w:rPr>
      </w:pPr>
      <w:r w:rsidRPr="00C60CF1">
        <w:rPr>
          <w:rFonts w:ascii="Times New Roman" w:hAnsi="Times New Roman"/>
          <w:i/>
          <w:lang w:val="lt-LT"/>
        </w:rPr>
        <w:t>Tabletės dangalas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lastRenderedPageBreak/>
        <w:t>Polivinilo alkoholis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Talkas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Titano dioksidas (E 171)</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Makrogolis 3350</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Sojų lecitinas (E 322)</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Geltonasis geležies oksidas (E 172)</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Bevandenis natrio karbonatas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 xml:space="preserve">Metakrilo rūgšties ir etilakrilato 1:1 kopolimeras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Natrio dodecilsulfatas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Polisorbatas 80</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Trietilo citratas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43" w:name="_Toc129243117"/>
      <w:bookmarkStart w:id="44" w:name="_Toc129243242"/>
      <w:r w:rsidRPr="00C60CF1">
        <w:rPr>
          <w:rFonts w:ascii="Times New Roman" w:hAnsi="Times New Roman"/>
          <w:b/>
          <w:kern w:val="28"/>
          <w:lang w:val="lt-LT"/>
        </w:rPr>
        <w:t>6.2</w:t>
      </w:r>
      <w:r w:rsidRPr="00C60CF1">
        <w:rPr>
          <w:rFonts w:ascii="Times New Roman" w:hAnsi="Times New Roman"/>
          <w:b/>
          <w:kern w:val="28"/>
          <w:lang w:val="lt-LT"/>
        </w:rPr>
        <w:tab/>
        <w:t>Nesuderinamumas</w:t>
      </w:r>
      <w:bookmarkEnd w:id="43"/>
      <w:bookmarkEnd w:id="44"/>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Duomenys nebūtini.</w:t>
      </w: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45" w:name="_Toc129243118"/>
      <w:bookmarkStart w:id="46" w:name="_Toc129243243"/>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r w:rsidRPr="00C60CF1">
        <w:rPr>
          <w:rFonts w:ascii="Times New Roman" w:hAnsi="Times New Roman"/>
          <w:b/>
          <w:kern w:val="28"/>
          <w:lang w:val="lt-LT"/>
        </w:rPr>
        <w:t>6.3</w:t>
      </w:r>
      <w:r w:rsidRPr="00C60CF1">
        <w:rPr>
          <w:rFonts w:ascii="Times New Roman" w:hAnsi="Times New Roman"/>
          <w:b/>
          <w:kern w:val="28"/>
          <w:lang w:val="lt-LT"/>
        </w:rPr>
        <w:tab/>
        <w:t>Tinkamumo laikas</w:t>
      </w:r>
      <w:bookmarkEnd w:id="45"/>
      <w:bookmarkEnd w:id="46"/>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Al/Al lizdinių plokštelių pakuotė: 3 metai.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DTPE buteliuko pakuotė: 3 metai.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Buteliuką pirmą kartą atidarius, preparato tinkamumo laikas - 3 mėnesiai.</w:t>
      </w: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47" w:name="_Toc129243119"/>
      <w:bookmarkStart w:id="48" w:name="_Toc129243244"/>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r w:rsidRPr="00C60CF1">
        <w:rPr>
          <w:rFonts w:ascii="Times New Roman" w:hAnsi="Times New Roman"/>
          <w:b/>
          <w:kern w:val="28"/>
          <w:lang w:val="lt-LT"/>
        </w:rPr>
        <w:t>6.4</w:t>
      </w:r>
      <w:r w:rsidRPr="00C60CF1">
        <w:rPr>
          <w:rFonts w:ascii="Times New Roman" w:hAnsi="Times New Roman"/>
          <w:b/>
          <w:kern w:val="28"/>
          <w:lang w:val="lt-LT"/>
        </w:rPr>
        <w:tab/>
        <w:t>Specialios laikymo sąlygos</w:t>
      </w:r>
      <w:bookmarkEnd w:id="47"/>
      <w:bookmarkEnd w:id="48"/>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Šiam vaistiniam preparatui specialių laikymo sąlygų nereikia.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49" w:name="_Toc129243120"/>
      <w:bookmarkStart w:id="50" w:name="_Toc129243245"/>
      <w:r w:rsidRPr="00C60CF1">
        <w:rPr>
          <w:rFonts w:ascii="Times New Roman" w:hAnsi="Times New Roman"/>
          <w:b/>
          <w:kern w:val="28"/>
          <w:lang w:val="lt-LT"/>
        </w:rPr>
        <w:t>6.5</w:t>
      </w:r>
      <w:r w:rsidRPr="00C60CF1">
        <w:rPr>
          <w:rFonts w:ascii="Times New Roman" w:hAnsi="Times New Roman"/>
          <w:b/>
          <w:kern w:val="28"/>
          <w:lang w:val="lt-LT"/>
        </w:rPr>
        <w:tab/>
      </w:r>
      <w:r w:rsidRPr="00C60CF1">
        <w:rPr>
          <w:rFonts w:ascii="Times New Roman" w:hAnsi="Times New Roman"/>
          <w:b/>
          <w:lang w:val="lt-LT"/>
        </w:rPr>
        <w:t>Talpyklės pobūdis ir jos turinys</w:t>
      </w:r>
      <w:bookmarkEnd w:id="49"/>
      <w:bookmarkEnd w:id="50"/>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oPA/Al/PVC-Al lizdinė plokštelė</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DTPE buteliukas su PP uždoriu, pažeidimui jautriu žiedu ir desikanto talpykle.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Pakuotės dydis: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r w:rsidRPr="00C60CF1">
        <w:rPr>
          <w:rFonts w:ascii="Times New Roman" w:hAnsi="Times New Roman"/>
          <w:lang w:val="lt-LT"/>
        </w:rPr>
        <w:t xml:space="preserve">7, 10, 14, 15, 20, 28, 30, 50, 56, 60, 98, 100, skrandyje neirių tablečių, supakuotų į lizdines plokšteles. </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7, 10, 14, 15, 20, 28, 30, 50, 56, 60, 98, 100 skrandyje neirių tablečių, supakuotų į DTPE buteliukus.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Gali būti tiekiamos ne visų dydžių pakuotės.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p>
    <w:p w:rsidR="00912600" w:rsidRPr="00C60CF1" w:rsidRDefault="00912600" w:rsidP="00912600">
      <w:pPr>
        <w:keepNext/>
        <w:keepLines/>
        <w:tabs>
          <w:tab w:val="left" w:pos="567"/>
        </w:tabs>
        <w:spacing w:after="0" w:line="240" w:lineRule="auto"/>
        <w:ind w:left="567" w:hanging="567"/>
        <w:outlineLvl w:val="2"/>
        <w:rPr>
          <w:rFonts w:ascii="Times New Roman" w:hAnsi="Times New Roman"/>
          <w:b/>
          <w:kern w:val="28"/>
          <w:lang w:val="lt-LT"/>
        </w:rPr>
      </w:pPr>
      <w:bookmarkStart w:id="51" w:name="_Toc129243121"/>
      <w:bookmarkStart w:id="52" w:name="_Toc129243246"/>
      <w:r w:rsidRPr="00C60CF1">
        <w:rPr>
          <w:rFonts w:ascii="Times New Roman" w:hAnsi="Times New Roman"/>
          <w:b/>
          <w:kern w:val="28"/>
          <w:lang w:val="lt-LT"/>
        </w:rPr>
        <w:t>6.6</w:t>
      </w:r>
      <w:r w:rsidRPr="00C60CF1">
        <w:rPr>
          <w:rFonts w:ascii="Times New Roman" w:hAnsi="Times New Roman"/>
          <w:b/>
          <w:kern w:val="28"/>
          <w:lang w:val="lt-LT"/>
        </w:rPr>
        <w:tab/>
        <w:t>Specialūs reikalavimai atliekoms tvarkyti</w:t>
      </w:r>
      <w:bookmarkEnd w:id="51"/>
      <w:bookmarkEnd w:id="52"/>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Specialių reikalavimų nėra.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53" w:name="_Toc129243122"/>
      <w:bookmarkStart w:id="54" w:name="_Toc129243247"/>
      <w:r w:rsidRPr="00C60CF1">
        <w:rPr>
          <w:rFonts w:ascii="Times New Roman" w:hAnsi="Times New Roman"/>
          <w:b/>
          <w:lang w:val="lt-LT"/>
        </w:rPr>
        <w:t>7.</w:t>
      </w:r>
      <w:r w:rsidRPr="00C60CF1">
        <w:rPr>
          <w:rFonts w:ascii="Times New Roman" w:hAnsi="Times New Roman"/>
          <w:b/>
          <w:lang w:val="lt-LT"/>
        </w:rPr>
        <w:tab/>
        <w:t>REGISTRUOTOJAS</w:t>
      </w:r>
      <w:bookmarkEnd w:id="53"/>
      <w:bookmarkEnd w:id="54"/>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G.L. Pharma GmbH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Schlossplatz 1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8502 Lannach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Austrija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55" w:name="_Toc129243123"/>
      <w:bookmarkStart w:id="56" w:name="_Toc129243248"/>
      <w:r w:rsidRPr="00C60CF1">
        <w:rPr>
          <w:rFonts w:ascii="Times New Roman" w:hAnsi="Times New Roman"/>
          <w:b/>
          <w:lang w:val="lt-LT"/>
        </w:rPr>
        <w:t>8.</w:t>
      </w:r>
      <w:r w:rsidRPr="00C60CF1">
        <w:rPr>
          <w:rFonts w:ascii="Times New Roman" w:hAnsi="Times New Roman"/>
          <w:b/>
          <w:lang w:val="lt-LT"/>
        </w:rPr>
        <w:tab/>
        <w:t xml:space="preserve">REGISTRACIJOS </w:t>
      </w:r>
      <w:r w:rsidRPr="00C60CF1">
        <w:rPr>
          <w:rFonts w:ascii="Times New Roman" w:eastAsia="Times New Roman" w:hAnsi="Times New Roman"/>
          <w:b/>
          <w:lang w:val="lt-LT"/>
        </w:rPr>
        <w:t>PAŽYMĖJIMO</w:t>
      </w:r>
      <w:r w:rsidRPr="00C60CF1">
        <w:rPr>
          <w:rFonts w:ascii="Times New Roman" w:hAnsi="Times New Roman"/>
          <w:b/>
          <w:lang w:val="lt-LT"/>
        </w:rPr>
        <w:t xml:space="preserve"> NUMER</w:t>
      </w:r>
      <w:bookmarkEnd w:id="55"/>
      <w:bookmarkEnd w:id="56"/>
      <w:r w:rsidRPr="00C60CF1">
        <w:rPr>
          <w:rFonts w:ascii="Times New Roman" w:hAnsi="Times New Roman"/>
          <w:b/>
          <w:lang w:val="lt-LT"/>
        </w:rPr>
        <w:t>IS (-IAI)</w:t>
      </w:r>
    </w:p>
    <w:p w:rsidR="00912600" w:rsidRPr="00C60CF1" w:rsidRDefault="00912600" w:rsidP="00912600">
      <w:pPr>
        <w:spacing w:after="0" w:line="240" w:lineRule="auto"/>
        <w:rPr>
          <w:rFonts w:ascii="Times New Roman" w:hAnsi="Times New Roman"/>
          <w:lang w:val="lt-LT"/>
        </w:rPr>
      </w:pPr>
    </w:p>
    <w:tbl>
      <w:tblPr>
        <w:tblW w:w="0" w:type="auto"/>
        <w:tblLook w:val="04A0" w:firstRow="1" w:lastRow="0" w:firstColumn="1" w:lastColumn="0" w:noHBand="0" w:noVBand="1"/>
      </w:tblPr>
      <w:tblGrid>
        <w:gridCol w:w="4530"/>
        <w:gridCol w:w="4530"/>
      </w:tblGrid>
      <w:tr w:rsidR="00912600" w:rsidRPr="00603CB4" w:rsidTr="002E2539">
        <w:tc>
          <w:tcPr>
            <w:tcW w:w="4530" w:type="dxa"/>
            <w:shd w:val="clear" w:color="auto" w:fill="auto"/>
          </w:tcPr>
          <w:p w:rsidR="00912600" w:rsidRPr="00603CB4" w:rsidRDefault="00912600" w:rsidP="002E2539">
            <w:pPr>
              <w:spacing w:after="0" w:line="240" w:lineRule="auto"/>
              <w:rPr>
                <w:rFonts w:ascii="Times New Roman" w:eastAsia="Times New Roman" w:hAnsi="Times New Roman"/>
                <w:u w:val="single"/>
                <w:lang w:val="lt-LT"/>
              </w:rPr>
            </w:pPr>
            <w:r w:rsidRPr="00603CB4">
              <w:rPr>
                <w:rFonts w:ascii="Times New Roman" w:eastAsia="Times New Roman" w:hAnsi="Times New Roman"/>
                <w:u w:val="single"/>
                <w:lang w:val="lt-LT"/>
              </w:rPr>
              <w:t>Lizdinė plokštelė:</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N7 - LT/1/08/1041/025</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N10 - LT/1/08/1041/026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N14 - LT/1/08/1041/027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lastRenderedPageBreak/>
              <w:t xml:space="preserve">N15 - LT/1/08/1041/028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N20 - LT/1/08/1041/029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N28 - LT/1/08/1041/030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N30 - LT/1/08/1041/031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N50 - LT/1/08/1041/032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N56 - LT/1/08/1041/033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N60 - LT/1/08/1041/034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N98 - LT/1/08/1041/035 </w:t>
            </w:r>
          </w:p>
          <w:p w:rsidR="00912600" w:rsidRPr="00603CB4" w:rsidRDefault="00912600" w:rsidP="002E2539">
            <w:pPr>
              <w:spacing w:after="0" w:line="240" w:lineRule="auto"/>
              <w:rPr>
                <w:rFonts w:ascii="Times New Roman" w:eastAsia="Times New Roman" w:hAnsi="Times New Roman"/>
                <w:u w:val="single"/>
                <w:lang w:val="lt-LT"/>
              </w:rPr>
            </w:pPr>
            <w:r w:rsidRPr="00603CB4">
              <w:rPr>
                <w:rFonts w:ascii="Times New Roman" w:eastAsia="Times New Roman" w:hAnsi="Times New Roman"/>
                <w:lang w:val="lt-LT"/>
              </w:rPr>
              <w:t xml:space="preserve">N100 - LT/1/08/1041/036 </w:t>
            </w:r>
          </w:p>
        </w:tc>
        <w:tc>
          <w:tcPr>
            <w:tcW w:w="4530" w:type="dxa"/>
            <w:shd w:val="clear" w:color="auto" w:fill="auto"/>
          </w:tcPr>
          <w:p w:rsidR="00912600" w:rsidRPr="00603CB4" w:rsidRDefault="00912600" w:rsidP="002E2539">
            <w:pPr>
              <w:spacing w:after="0" w:line="240" w:lineRule="auto"/>
              <w:rPr>
                <w:rFonts w:ascii="Times New Roman" w:eastAsia="Times New Roman" w:hAnsi="Times New Roman"/>
                <w:u w:val="single"/>
                <w:lang w:val="lt-LT"/>
              </w:rPr>
            </w:pPr>
            <w:r w:rsidRPr="00603CB4">
              <w:rPr>
                <w:rFonts w:ascii="Times New Roman" w:eastAsia="Times New Roman" w:hAnsi="Times New Roman"/>
                <w:u w:val="single"/>
                <w:lang w:val="lt-LT"/>
              </w:rPr>
              <w:lastRenderedPageBreak/>
              <w:t>Buteliukas:</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N7 - LT/1/08/1041/037</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N10 - LT/1/08/1041/038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N14 - LT/1/08/1041/039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lastRenderedPageBreak/>
              <w:t xml:space="preserve">N15 - LT/1/08/1041/040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N20 - LT/1/08/1041/041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N28 - LT/1/08/1041/042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N30 - LT/1/08/1041/043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N50 - LT/1/08/1041/044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N56 - LT/1/08/1041/045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N60 - LT/1/08/1041/046 </w:t>
            </w:r>
          </w:p>
          <w:p w:rsidR="00912600" w:rsidRPr="00603CB4" w:rsidRDefault="00912600" w:rsidP="002E2539">
            <w:pPr>
              <w:spacing w:after="0" w:line="240" w:lineRule="auto"/>
              <w:rPr>
                <w:rFonts w:ascii="Times New Roman" w:eastAsia="Times New Roman" w:hAnsi="Times New Roman"/>
                <w:lang w:val="lt-LT"/>
              </w:rPr>
            </w:pPr>
            <w:r w:rsidRPr="00603CB4">
              <w:rPr>
                <w:rFonts w:ascii="Times New Roman" w:eastAsia="Times New Roman" w:hAnsi="Times New Roman"/>
                <w:lang w:val="lt-LT"/>
              </w:rPr>
              <w:t xml:space="preserve">N98 - LT/1/08/1041/047 </w:t>
            </w:r>
          </w:p>
          <w:p w:rsidR="00912600" w:rsidRPr="00603CB4" w:rsidRDefault="00912600" w:rsidP="002E2539">
            <w:pPr>
              <w:spacing w:after="0" w:line="240" w:lineRule="auto"/>
              <w:rPr>
                <w:rFonts w:ascii="Times New Roman" w:eastAsia="Times New Roman" w:hAnsi="Times New Roman"/>
                <w:u w:val="single"/>
                <w:lang w:val="lt-LT"/>
              </w:rPr>
            </w:pPr>
            <w:r w:rsidRPr="00603CB4">
              <w:rPr>
                <w:rFonts w:ascii="Times New Roman" w:eastAsia="Times New Roman" w:hAnsi="Times New Roman"/>
                <w:lang w:val="lt-LT"/>
              </w:rPr>
              <w:t xml:space="preserve">N100 - LT/1/08/1041/048 </w:t>
            </w:r>
          </w:p>
        </w:tc>
      </w:tr>
    </w:tbl>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57" w:name="_Toc129243124"/>
      <w:bookmarkStart w:id="58" w:name="_Toc129243249"/>
      <w:r w:rsidRPr="00C60CF1">
        <w:rPr>
          <w:rFonts w:ascii="Times New Roman" w:hAnsi="Times New Roman"/>
          <w:b/>
          <w:lang w:val="lt-LT"/>
        </w:rPr>
        <w:t>9.</w:t>
      </w:r>
      <w:r w:rsidRPr="00C60CF1">
        <w:rPr>
          <w:rFonts w:ascii="Times New Roman" w:hAnsi="Times New Roman"/>
          <w:b/>
          <w:lang w:val="lt-LT"/>
        </w:rPr>
        <w:tab/>
        <w:t>REGISTRAVIMO/PERREGISTRAVIMO DATA</w:t>
      </w:r>
      <w:bookmarkEnd w:id="57"/>
      <w:bookmarkEnd w:id="58"/>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eastAsia="Times New Roman" w:hAnsi="Times New Roman"/>
          <w:lang w:val="lt-LT"/>
        </w:rPr>
      </w:pPr>
      <w:r w:rsidRPr="00C60CF1">
        <w:rPr>
          <w:rFonts w:ascii="Times New Roman" w:eastAsia="Times New Roman" w:hAnsi="Times New Roman"/>
          <w:noProof/>
          <w:lang w:val="lt-LT"/>
        </w:rPr>
        <w:t>Registravimo data 2008 m. kovo 06 d.</w:t>
      </w:r>
    </w:p>
    <w:p w:rsidR="00912600" w:rsidRPr="00C60CF1" w:rsidRDefault="00912600" w:rsidP="00912600">
      <w:pPr>
        <w:tabs>
          <w:tab w:val="left" w:pos="1296"/>
        </w:tabs>
        <w:snapToGrid w:val="0"/>
        <w:spacing w:after="0" w:line="240" w:lineRule="auto"/>
        <w:rPr>
          <w:rFonts w:ascii="Times New Roman" w:eastAsia="Times New Roman" w:hAnsi="Times New Roman"/>
          <w:szCs w:val="24"/>
          <w:lang w:val="lt-LT"/>
        </w:rPr>
      </w:pPr>
      <w:r w:rsidRPr="00C60CF1">
        <w:rPr>
          <w:rFonts w:ascii="Times New Roman" w:eastAsia="Times New Roman" w:hAnsi="Times New Roman"/>
          <w:noProof/>
          <w:lang w:val="lt-LT"/>
        </w:rPr>
        <w:t xml:space="preserve">Paskutinio perregistravimo data </w:t>
      </w:r>
      <w:r w:rsidRPr="00C60CF1">
        <w:rPr>
          <w:rFonts w:ascii="Times New Roman" w:eastAsia="Times New Roman" w:hAnsi="Times New Roman"/>
          <w:szCs w:val="24"/>
          <w:lang w:val="lt-LT"/>
        </w:rPr>
        <w:t>2015 m. lapkričio 26 d.</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bookmarkStart w:id="59" w:name="_Toc129243125"/>
      <w:bookmarkStart w:id="60" w:name="_Toc129243250"/>
      <w:r w:rsidRPr="00C60CF1">
        <w:rPr>
          <w:rFonts w:ascii="Times New Roman" w:hAnsi="Times New Roman"/>
          <w:b/>
          <w:lang w:val="lt-LT"/>
        </w:rPr>
        <w:t>10.</w:t>
      </w:r>
      <w:r w:rsidRPr="00C60CF1">
        <w:rPr>
          <w:rFonts w:ascii="Times New Roman" w:hAnsi="Times New Roman"/>
          <w:b/>
          <w:lang w:val="lt-LT"/>
        </w:rPr>
        <w:tab/>
        <w:t>TEKSTO PERŽIŪROS DATA</w:t>
      </w:r>
      <w:bookmarkEnd w:id="59"/>
      <w:bookmarkEnd w:id="60"/>
    </w:p>
    <w:p w:rsidR="00912600" w:rsidRPr="00C60CF1" w:rsidRDefault="00912600" w:rsidP="00912600">
      <w:pPr>
        <w:spacing w:after="0" w:line="240" w:lineRule="auto"/>
        <w:rPr>
          <w:rFonts w:ascii="Times New Roman" w:hAnsi="Times New Roman"/>
          <w:lang w:val="lt-LT"/>
        </w:rPr>
      </w:pPr>
    </w:p>
    <w:p w:rsidR="00912600" w:rsidRPr="00C60CF1" w:rsidRDefault="00285845" w:rsidP="00912600">
      <w:pPr>
        <w:spacing w:after="0" w:line="240" w:lineRule="auto"/>
        <w:rPr>
          <w:rFonts w:ascii="Times New Roman" w:hAnsi="Times New Roman"/>
          <w:lang w:val="lt-LT"/>
        </w:rPr>
      </w:pPr>
      <w:r>
        <w:rPr>
          <w:rFonts w:ascii="Times New Roman" w:eastAsia="Times New Roman" w:hAnsi="Times New Roman"/>
          <w:szCs w:val="24"/>
          <w:lang w:val="lt-LT"/>
        </w:rPr>
        <w:t xml:space="preserve"> 2019 m. </w:t>
      </w:r>
      <w:r w:rsidR="00192968">
        <w:rPr>
          <w:rFonts w:ascii="Times New Roman" w:eastAsia="Times New Roman" w:hAnsi="Times New Roman"/>
          <w:szCs w:val="24"/>
          <w:lang w:val="lt-LT"/>
        </w:rPr>
        <w:t xml:space="preserve">gruodžio </w:t>
      </w:r>
      <w:r w:rsidR="00192968">
        <w:rPr>
          <w:rFonts w:ascii="Times New Roman" w:eastAsia="Times New Roman" w:hAnsi="Times New Roman"/>
          <w:szCs w:val="24"/>
        </w:rPr>
        <w:t>13</w:t>
      </w:r>
      <w:r>
        <w:rPr>
          <w:rFonts w:ascii="Times New Roman" w:eastAsia="Times New Roman" w:hAnsi="Times New Roman"/>
          <w:szCs w:val="24"/>
          <w:lang w:val="lt-LT"/>
        </w:rPr>
        <w:t xml:space="preserve"> d.</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noProof/>
          <w:lang w:val="lt-LT"/>
        </w:rPr>
        <w:t>Išsami informacija apie šį vaistinį preparatą</w:t>
      </w:r>
      <w:r w:rsidRPr="00C60CF1">
        <w:rPr>
          <w:rFonts w:ascii="Times New Roman" w:hAnsi="Times New Roman"/>
          <w:lang w:val="lt-LT"/>
        </w:rPr>
        <w:t xml:space="preserve"> pateikiama Valstybinės vaistų kontrolės tarnybos prie Lietuvos Respublikos sveikatos apsaugos ministerijos </w:t>
      </w:r>
      <w:r w:rsidRPr="00C60CF1">
        <w:rPr>
          <w:rFonts w:ascii="Times New Roman" w:hAnsi="Times New Roman"/>
          <w:noProof/>
          <w:lang w:val="lt-LT"/>
        </w:rPr>
        <w:t>tinklalapyje</w:t>
      </w:r>
      <w:r w:rsidRPr="00C60CF1">
        <w:rPr>
          <w:rFonts w:ascii="Times New Roman" w:hAnsi="Times New Roman"/>
          <w:lang w:val="lt-LT"/>
        </w:rPr>
        <w:t xml:space="preserve"> </w:t>
      </w:r>
      <w:hyperlink r:id="rId9" w:history="1">
        <w:r w:rsidRPr="00C60CF1">
          <w:rPr>
            <w:rFonts w:ascii="Times New Roman" w:eastAsia="Times New Roman" w:hAnsi="Times New Roman"/>
            <w:noProof/>
            <w:snapToGrid w:val="0"/>
            <w:color w:val="0000FF"/>
            <w:u w:val="single"/>
            <w:lang w:val="lt-LT"/>
          </w:rPr>
          <w:t>http://www.</w:t>
        </w:r>
        <w:r w:rsidRPr="00C60CF1">
          <w:rPr>
            <w:rFonts w:ascii="Times New Roman" w:eastAsia="Times New Roman" w:hAnsi="Times New Roman"/>
            <w:snapToGrid w:val="0"/>
            <w:color w:val="0000FF"/>
            <w:u w:val="single"/>
            <w:lang w:val="lt-LT"/>
          </w:rPr>
          <w:t>vvkt.lt</w:t>
        </w:r>
      </w:hyperlink>
      <w:r w:rsidRPr="00C60CF1">
        <w:rPr>
          <w:rFonts w:ascii="Times New Roman" w:hAnsi="Times New Roman"/>
          <w:lang w:val="lt-LT"/>
        </w:rPr>
        <w:br w:type="page"/>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r w:rsidRPr="00C60CF1">
        <w:rPr>
          <w:rFonts w:ascii="Times New Roman" w:hAnsi="Times New Roman"/>
          <w:b/>
          <w:caps/>
          <w:lang w:val="lt-LT"/>
        </w:rPr>
        <w:t>II PRIEDAS</w:t>
      </w: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r w:rsidRPr="00C60CF1">
        <w:rPr>
          <w:rFonts w:ascii="Times New Roman" w:hAnsi="Times New Roman"/>
          <w:b/>
          <w:caps/>
          <w:lang w:val="lt-LT"/>
        </w:rPr>
        <w:t>REGISTRACIJOS SĄLYGOS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1701"/>
        </w:tabs>
        <w:spacing w:after="0" w:line="240" w:lineRule="auto"/>
        <w:ind w:left="1701" w:right="567" w:hanging="567"/>
        <w:rPr>
          <w:rFonts w:ascii="Times New Roman" w:eastAsia="Times New Roman" w:hAnsi="Times New Roman"/>
          <w:b/>
          <w:noProof/>
          <w:snapToGrid w:val="0"/>
          <w:szCs w:val="24"/>
          <w:lang w:val="lt-LT"/>
        </w:rPr>
      </w:pPr>
      <w:r w:rsidRPr="00C60CF1">
        <w:rPr>
          <w:rFonts w:ascii="Times New Roman" w:eastAsia="Times New Roman" w:hAnsi="Times New Roman"/>
          <w:b/>
          <w:noProof/>
          <w:snapToGrid w:val="0"/>
          <w:szCs w:val="24"/>
          <w:lang w:val="lt-LT"/>
        </w:rPr>
        <w:t>A.</w:t>
      </w:r>
      <w:r w:rsidRPr="00C60CF1">
        <w:rPr>
          <w:rFonts w:ascii="Times New Roman" w:eastAsia="Times New Roman" w:hAnsi="Times New Roman"/>
          <w:b/>
          <w:noProof/>
          <w:snapToGrid w:val="0"/>
          <w:szCs w:val="24"/>
          <w:lang w:val="lt-LT"/>
        </w:rPr>
        <w:tab/>
        <w:t>GAMINTOJAS (-AI), ATSAKINGAS (-I) UŽ SERIJŲ IŠLEIDIMĄ</w:t>
      </w:r>
    </w:p>
    <w:p w:rsidR="00912600" w:rsidRPr="00C60CF1" w:rsidRDefault="00912600" w:rsidP="00912600">
      <w:pPr>
        <w:tabs>
          <w:tab w:val="left" w:pos="1701"/>
        </w:tabs>
        <w:spacing w:after="0" w:line="240" w:lineRule="auto"/>
        <w:ind w:left="567" w:right="567" w:hanging="567"/>
        <w:rPr>
          <w:rFonts w:ascii="Times New Roman" w:eastAsia="Times New Roman" w:hAnsi="Times New Roman"/>
          <w:noProof/>
          <w:snapToGrid w:val="0"/>
          <w:szCs w:val="24"/>
          <w:lang w:val="lt-LT"/>
        </w:rPr>
      </w:pPr>
    </w:p>
    <w:p w:rsidR="00912600" w:rsidRPr="00C60CF1" w:rsidRDefault="00912600" w:rsidP="00912600">
      <w:pPr>
        <w:tabs>
          <w:tab w:val="left" w:pos="1701"/>
        </w:tabs>
        <w:spacing w:after="0" w:line="240" w:lineRule="auto"/>
        <w:ind w:left="1701" w:right="567" w:hanging="567"/>
        <w:rPr>
          <w:rFonts w:ascii="Times New Roman" w:eastAsia="Times New Roman" w:hAnsi="Times New Roman"/>
          <w:b/>
          <w:snapToGrid w:val="0"/>
          <w:lang w:val="lt-LT"/>
        </w:rPr>
      </w:pPr>
      <w:r w:rsidRPr="00C60CF1">
        <w:rPr>
          <w:rFonts w:ascii="Times New Roman" w:eastAsia="Times New Roman" w:hAnsi="Times New Roman"/>
          <w:b/>
          <w:snapToGrid w:val="0"/>
          <w:lang w:val="lt-LT"/>
        </w:rPr>
        <w:t>B.</w:t>
      </w:r>
      <w:r w:rsidRPr="00C60CF1">
        <w:rPr>
          <w:rFonts w:ascii="Times New Roman" w:eastAsia="Times New Roman" w:hAnsi="Times New Roman"/>
          <w:b/>
          <w:snapToGrid w:val="0"/>
          <w:lang w:val="lt-LT"/>
        </w:rPr>
        <w:tab/>
        <w:t>TIEKIMO IR VARTOJIMO SĄLYGOS AR APRIBOJIMAI</w:t>
      </w: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r w:rsidRPr="00C60CF1">
        <w:rPr>
          <w:rFonts w:ascii="Times New Roman" w:hAnsi="Times New Roman"/>
          <w:b/>
          <w:lang w:val="lt-LT"/>
        </w:rPr>
        <w:br w:type="page"/>
      </w:r>
      <w:r w:rsidRPr="00C60CF1">
        <w:rPr>
          <w:rFonts w:ascii="Times New Roman" w:hAnsi="Times New Roman"/>
          <w:b/>
          <w:lang w:val="lt-LT"/>
        </w:rPr>
        <w:lastRenderedPageBreak/>
        <w:t>A.</w:t>
      </w:r>
      <w:r w:rsidRPr="00C60CF1">
        <w:rPr>
          <w:rFonts w:ascii="Times New Roman" w:hAnsi="Times New Roman"/>
          <w:b/>
          <w:lang w:val="lt-LT"/>
        </w:rPr>
        <w:tab/>
      </w:r>
      <w:r w:rsidRPr="00C60CF1">
        <w:rPr>
          <w:rFonts w:ascii="Times New Roman" w:eastAsia="Times New Roman" w:hAnsi="Times New Roman"/>
          <w:b/>
          <w:snapToGrid w:val="0"/>
          <w:lang w:val="lt-LT"/>
        </w:rPr>
        <w:t>GAMINTOJAS (-AI), ATSAKINGAS (-I) UŽ SERIJŲ IŠLEIDIMĄ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jc w:val="both"/>
        <w:rPr>
          <w:rFonts w:ascii="Times New Roman" w:eastAsia="Times New Roman" w:hAnsi="Times New Roman"/>
          <w:snapToGrid w:val="0"/>
          <w:szCs w:val="24"/>
          <w:lang w:val="lt-LT"/>
        </w:rPr>
      </w:pPr>
      <w:r w:rsidRPr="00C60CF1">
        <w:rPr>
          <w:rFonts w:ascii="Times New Roman" w:eastAsia="Times New Roman" w:hAnsi="Times New Roman"/>
          <w:noProof/>
          <w:snapToGrid w:val="0"/>
          <w:szCs w:val="24"/>
          <w:u w:val="single"/>
          <w:lang w:val="lt-LT"/>
        </w:rPr>
        <w:t>Gamintojo (-ų), atsakingo (-ų) už serijų išleidimą, pavadinimas (-ai) ir adresas (-ai)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G.L. Pharma GmbH</w:t>
      </w: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lang w:val="lt-LT"/>
        </w:rPr>
        <w:t>Schlossplatz 1</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8502 Lannach</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Austrija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ind w:left="567" w:hanging="567"/>
        <w:rPr>
          <w:rFonts w:ascii="Times New Roman" w:eastAsia="Times New Roman" w:hAnsi="Times New Roman"/>
          <w:snapToGrid w:val="0"/>
          <w:szCs w:val="24"/>
          <w:lang w:val="lt-LT"/>
        </w:rPr>
      </w:pPr>
      <w:r w:rsidRPr="00C60CF1">
        <w:rPr>
          <w:rFonts w:ascii="Times New Roman" w:eastAsia="Times New Roman" w:hAnsi="Times New Roman"/>
          <w:b/>
          <w:noProof/>
          <w:snapToGrid w:val="0"/>
          <w:szCs w:val="24"/>
          <w:lang w:val="lt-LT"/>
        </w:rPr>
        <w:t>B.</w:t>
      </w:r>
      <w:r w:rsidRPr="00C60CF1">
        <w:rPr>
          <w:rFonts w:ascii="Times New Roman" w:eastAsia="Times New Roman" w:hAnsi="Times New Roman"/>
          <w:b/>
          <w:snapToGrid w:val="0"/>
          <w:szCs w:val="24"/>
          <w:lang w:val="lt-LT"/>
        </w:rPr>
        <w:tab/>
      </w:r>
      <w:r w:rsidRPr="00C60CF1">
        <w:rPr>
          <w:rFonts w:ascii="Times New Roman" w:eastAsia="Times New Roman" w:hAnsi="Times New Roman"/>
          <w:b/>
          <w:noProof/>
          <w:snapToGrid w:val="0"/>
          <w:szCs w:val="24"/>
          <w:lang w:val="lt-LT"/>
        </w:rPr>
        <w:t>TIEKIMO IR VARTOJIMO SĄLYGOS AR APRIBOJIMAI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Receptinis vaistinis preparatas.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br w:type="page"/>
      </w: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r w:rsidRPr="00C60CF1">
        <w:rPr>
          <w:rFonts w:ascii="Times New Roman" w:hAnsi="Times New Roman"/>
          <w:b/>
          <w:caps/>
          <w:lang w:val="lt-LT"/>
        </w:rPr>
        <w:t>III PRIEDAS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r w:rsidRPr="00C60CF1">
        <w:rPr>
          <w:rFonts w:ascii="Times New Roman" w:hAnsi="Times New Roman"/>
          <w:b/>
          <w:caps/>
          <w:lang w:val="lt-LT"/>
        </w:rPr>
        <w:t>ŽENKLINIMAS IR PAKUOTĖS LAPELIS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br w:type="page"/>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r w:rsidRPr="00C60CF1">
        <w:rPr>
          <w:rFonts w:ascii="Times New Roman" w:hAnsi="Times New Roman"/>
          <w:b/>
          <w:caps/>
          <w:lang w:val="lt-LT"/>
        </w:rPr>
        <w:t>A. ŽENKLINIMAS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br w:type="page"/>
      </w: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lastRenderedPageBreak/>
        <w:t>INFORMACIJA ANT IŠORINĖS PAKUOTĖS</w:t>
      </w: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KARTONO DĖŽUTĖ</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w:t>
      </w:r>
      <w:r w:rsidRPr="00C60CF1">
        <w:rPr>
          <w:rFonts w:ascii="Times New Roman" w:hAnsi="Times New Roman"/>
          <w:b/>
          <w:lang w:val="lt-LT"/>
        </w:rPr>
        <w:tab/>
        <w:t>VAISTINIO PREPARATO PAVADINIMAS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40 mg skrandyje neirios tabletės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Pantoprazolum</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2.</w:t>
      </w:r>
      <w:r w:rsidRPr="00C60CF1">
        <w:rPr>
          <w:rFonts w:ascii="Times New Roman" w:hAnsi="Times New Roman"/>
          <w:b/>
          <w:lang w:val="lt-LT"/>
        </w:rPr>
        <w:tab/>
      </w:r>
      <w:r w:rsidRPr="00C60CF1">
        <w:rPr>
          <w:rFonts w:ascii="Times New Roman" w:eastAsia="Times New Roman" w:hAnsi="Times New Roman"/>
          <w:b/>
          <w:noProof/>
          <w:snapToGrid w:val="0"/>
          <w:szCs w:val="24"/>
          <w:lang w:val="lt-LT"/>
        </w:rPr>
        <w:t>VEIKLIOJI (-IOS) MEDŽIAGA (-OS) IR JOS (-Ų) KIEKIS (-IAI)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Kiekvienoje tabletėje yra 40 mg pantoprazolo (pantoprazolo natrio druskos seskvihidrato pavidalu).</w:t>
      </w:r>
      <w:r w:rsidRPr="00C60CF1" w:rsidDel="007F585F">
        <w:rPr>
          <w:rFonts w:ascii="Times New Roman" w:hAnsi="Times New Roman"/>
          <w:lang w:val="lt-LT"/>
        </w:rPr>
        <w:t xml:space="preserve">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3.</w:t>
      </w:r>
      <w:r w:rsidRPr="00C60CF1">
        <w:rPr>
          <w:rFonts w:ascii="Times New Roman" w:hAnsi="Times New Roman"/>
          <w:b/>
          <w:lang w:val="lt-LT"/>
        </w:rPr>
        <w:tab/>
        <w:t>PAGALBINIŲ MEDŽIAGŲ SĄRAŠAS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67" w:hanging="567"/>
        <w:rPr>
          <w:rFonts w:ascii="Times New Roman" w:hAnsi="Times New Roman"/>
          <w:lang w:val="lt-LT"/>
        </w:rPr>
      </w:pPr>
      <w:r w:rsidRPr="00C60CF1">
        <w:rPr>
          <w:rFonts w:ascii="Times New Roman" w:hAnsi="Times New Roman"/>
          <w:lang w:val="lt-LT"/>
        </w:rPr>
        <w:t>Sudėtyje yra maltitolio</w:t>
      </w:r>
      <w:r w:rsidR="00F30397">
        <w:rPr>
          <w:rFonts w:ascii="Times New Roman" w:hAnsi="Times New Roman"/>
          <w:lang w:val="lt-LT"/>
        </w:rPr>
        <w:t>,</w:t>
      </w:r>
      <w:r w:rsidRPr="00C60CF1">
        <w:rPr>
          <w:rFonts w:ascii="Times New Roman" w:hAnsi="Times New Roman"/>
          <w:lang w:val="lt-LT"/>
        </w:rPr>
        <w:t xml:space="preserve"> lecitino (iš sojų aliejaus)</w:t>
      </w:r>
      <w:r w:rsidR="00F30397">
        <w:rPr>
          <w:rFonts w:ascii="Times New Roman" w:hAnsi="Times New Roman"/>
          <w:lang w:val="lt-LT"/>
        </w:rPr>
        <w:t xml:space="preserve"> ir natrio</w:t>
      </w:r>
      <w:r w:rsidRPr="00C60CF1">
        <w:rPr>
          <w:rFonts w:ascii="Times New Roman" w:hAnsi="Times New Roman"/>
          <w:lang w:val="lt-LT"/>
        </w:rPr>
        <w:t>.</w:t>
      </w:r>
    </w:p>
    <w:p w:rsidR="00912600" w:rsidRPr="00C60CF1" w:rsidRDefault="00912600" w:rsidP="00912600">
      <w:pPr>
        <w:spacing w:after="0" w:line="240" w:lineRule="auto"/>
        <w:ind w:left="567" w:hanging="567"/>
        <w:rPr>
          <w:rFonts w:ascii="Times New Roman" w:hAnsi="Times New Roman"/>
          <w:caps/>
          <w:lang w:val="lt-LT"/>
        </w:rPr>
      </w:pPr>
      <w:r w:rsidRPr="00C60CF1">
        <w:rPr>
          <w:rFonts w:ascii="Times New Roman" w:hAnsi="Times New Roman"/>
          <w:lang w:val="lt-LT"/>
        </w:rPr>
        <w:t>Daugiau informacijos pateikta pakuotės lapelyje.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4.</w:t>
      </w:r>
      <w:r w:rsidRPr="00C60CF1">
        <w:rPr>
          <w:rFonts w:ascii="Times New Roman" w:hAnsi="Times New Roman"/>
          <w:b/>
          <w:lang w:val="lt-LT"/>
        </w:rPr>
        <w:tab/>
        <w:t>FARMACINĖ FORMA IR KIEKIS PAKUOTĖJE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192968">
        <w:rPr>
          <w:rFonts w:ascii="Times New Roman" w:hAnsi="Times New Roman"/>
          <w:highlight w:val="lightGray"/>
          <w:lang w:val="lt-LT"/>
        </w:rPr>
        <w:t>Skrandyje neirios tabletės</w:t>
      </w:r>
    </w:p>
    <w:p w:rsidR="00912600" w:rsidRPr="00C60CF1" w:rsidRDefault="00912600" w:rsidP="00912600">
      <w:pPr>
        <w:spacing w:after="0" w:line="240" w:lineRule="auto"/>
        <w:rPr>
          <w:rFonts w:ascii="Times New Roman" w:hAnsi="Times New Roman"/>
          <w:shd w:val="clear" w:color="auto" w:fill="FFFFFF"/>
          <w:lang w:val="lt-LT"/>
        </w:rPr>
      </w:pPr>
      <w:r w:rsidRPr="00C60CF1">
        <w:rPr>
          <w:rFonts w:ascii="Times New Roman" w:hAnsi="Times New Roman"/>
          <w:shd w:val="clear" w:color="auto" w:fill="FFFFFF"/>
          <w:lang w:val="lt-LT"/>
        </w:rPr>
        <w:t xml:space="preserve">7 tabletės </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10 tablečių</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14 tablečių</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 xml:space="preserve">15 tablečių </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20 tablečių</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 xml:space="preserve">28 </w:t>
      </w:r>
      <w:r w:rsidRPr="007076E3">
        <w:rPr>
          <w:rFonts w:ascii="Times New Roman" w:hAnsi="Times New Roman"/>
          <w:highlight w:val="lightGray"/>
          <w:lang w:val="lt-LT"/>
        </w:rPr>
        <w:t>tabletės</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 xml:space="preserve">30 </w:t>
      </w:r>
      <w:r w:rsidRPr="007076E3">
        <w:rPr>
          <w:rFonts w:ascii="Times New Roman" w:hAnsi="Times New Roman"/>
          <w:highlight w:val="lightGray"/>
          <w:lang w:val="lt-LT"/>
        </w:rPr>
        <w:t>tablečių</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50 tablečių</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 xml:space="preserve">56 </w:t>
      </w:r>
      <w:r w:rsidRPr="007076E3">
        <w:rPr>
          <w:rFonts w:ascii="Times New Roman" w:hAnsi="Times New Roman"/>
          <w:highlight w:val="lightGray"/>
          <w:lang w:val="lt-LT"/>
        </w:rPr>
        <w:t>tabletės</w:t>
      </w:r>
    </w:p>
    <w:p w:rsidR="00912600" w:rsidRPr="00C60CF1" w:rsidRDefault="00912600" w:rsidP="00912600">
      <w:pPr>
        <w:spacing w:after="0" w:line="240" w:lineRule="auto"/>
        <w:rPr>
          <w:rFonts w:ascii="Times New Roman" w:hAnsi="Times New Roman"/>
          <w:shd w:val="clear" w:color="auto" w:fill="C0C0C0"/>
          <w:lang w:val="lt-LT"/>
        </w:rPr>
      </w:pPr>
      <w:r w:rsidRPr="007076E3">
        <w:rPr>
          <w:rFonts w:ascii="Times New Roman" w:hAnsi="Times New Roman"/>
          <w:highlight w:val="lightGray"/>
          <w:shd w:val="clear" w:color="auto" w:fill="C0C0C0"/>
          <w:lang w:val="lt-LT"/>
        </w:rPr>
        <w:t>60 tablečių</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98 tabletės</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 xml:space="preserve">100 tablečių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5.</w:t>
      </w:r>
      <w:r w:rsidRPr="00C60CF1">
        <w:rPr>
          <w:rFonts w:ascii="Times New Roman" w:hAnsi="Times New Roman"/>
          <w:b/>
          <w:lang w:val="lt-LT"/>
        </w:rPr>
        <w:tab/>
        <w:t>VARTOJIMO METODAS IR BŪDAS (-AI)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Vartoti per burną.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Prieš vartojimą perskaitykite pakuotės lapelį.</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Tablečių negalima kramtyti ar smulkinti.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6.</w:t>
      </w:r>
      <w:r w:rsidRPr="00C60CF1">
        <w:rPr>
          <w:rFonts w:ascii="Times New Roman" w:hAnsi="Times New Roman"/>
          <w:b/>
          <w:lang w:val="lt-LT"/>
        </w:rPr>
        <w:tab/>
        <w:t xml:space="preserve">SPECIALUS ĮSPĖJIMAS, KAD VAISTINĮ PREPARATĄ BŪTINA LAIKYTI VAIKAMS </w:t>
      </w:r>
      <w:r w:rsidRPr="00C60CF1">
        <w:rPr>
          <w:rFonts w:ascii="Times New Roman" w:eastAsia="Times New Roman" w:hAnsi="Times New Roman"/>
          <w:b/>
          <w:noProof/>
          <w:lang w:val="lt-LT"/>
        </w:rPr>
        <w:t xml:space="preserve">NEPASTEBIMOJE IR </w:t>
      </w:r>
      <w:r w:rsidRPr="00C60CF1">
        <w:rPr>
          <w:rFonts w:ascii="Times New Roman" w:hAnsi="Times New Roman"/>
          <w:b/>
          <w:lang w:val="lt-LT"/>
        </w:rPr>
        <w:t>NEPASIEKIAMOJE VIETOJE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Laikyti vaikams </w:t>
      </w:r>
      <w:r w:rsidRPr="00C60CF1">
        <w:rPr>
          <w:rFonts w:ascii="Times New Roman" w:eastAsia="Times New Roman" w:hAnsi="Times New Roman"/>
          <w:lang w:val="lt-LT"/>
        </w:rPr>
        <w:t xml:space="preserve">nepastebimoje ir </w:t>
      </w:r>
      <w:r w:rsidRPr="00C60CF1">
        <w:rPr>
          <w:rFonts w:ascii="Times New Roman" w:hAnsi="Times New Roman"/>
          <w:lang w:val="lt-LT"/>
        </w:rPr>
        <w:t>nepasiekiamoje vietoje.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7.</w:t>
      </w:r>
      <w:r w:rsidRPr="00C60CF1">
        <w:rPr>
          <w:rFonts w:ascii="Times New Roman" w:hAnsi="Times New Roman"/>
          <w:b/>
          <w:lang w:val="lt-LT"/>
        </w:rPr>
        <w:tab/>
        <w:t>KITAS (-I) SPECIALUS (-ŪS) ĮSPĖJIMAS (-AI) (JEI REIKIA)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lastRenderedPageBreak/>
        <w:t>8.</w:t>
      </w:r>
      <w:r w:rsidRPr="00C60CF1">
        <w:rPr>
          <w:rFonts w:ascii="Times New Roman" w:hAnsi="Times New Roman"/>
          <w:b/>
          <w:lang w:val="lt-LT"/>
        </w:rPr>
        <w:tab/>
        <w:t>TINKAMUMO LAIKAS</w:t>
      </w:r>
    </w:p>
    <w:p w:rsidR="00912600" w:rsidRPr="00C60CF1" w:rsidRDefault="00912600" w:rsidP="00912600">
      <w:pPr>
        <w:spacing w:after="0" w:line="240" w:lineRule="auto"/>
        <w:rPr>
          <w:rFonts w:ascii="Times New Roman" w:hAnsi="Times New Roman"/>
          <w:lang w:val="lt-LT"/>
        </w:rPr>
      </w:pPr>
    </w:p>
    <w:p w:rsidR="00912600" w:rsidRPr="00C60CF1" w:rsidRDefault="00F30397" w:rsidP="00912600">
      <w:pPr>
        <w:spacing w:after="0" w:line="240" w:lineRule="auto"/>
        <w:rPr>
          <w:rFonts w:ascii="Times New Roman" w:hAnsi="Times New Roman"/>
          <w:lang w:val="lt-LT"/>
        </w:rPr>
      </w:pPr>
      <w:r>
        <w:rPr>
          <w:rFonts w:ascii="Times New Roman" w:hAnsi="Times New Roman"/>
          <w:lang w:val="lt-LT"/>
        </w:rPr>
        <w:t>EXP:</w:t>
      </w:r>
      <w:r w:rsidR="00912600" w:rsidRPr="00C60CF1">
        <w:rPr>
          <w:rFonts w:ascii="Times New Roman" w:hAnsi="Times New Roman"/>
          <w:lang w:val="lt-LT"/>
        </w:rPr>
        <w:t xml:space="preserve"> mm.MMMM</w:t>
      </w:r>
    </w:p>
    <w:p w:rsidR="00912600" w:rsidRPr="00C60CF1" w:rsidRDefault="00912600" w:rsidP="00912600">
      <w:pPr>
        <w:spacing w:after="0" w:line="240" w:lineRule="auto"/>
        <w:ind w:left="567" w:hanging="567"/>
        <w:rPr>
          <w:rFonts w:ascii="Times New Roman" w:hAnsi="Times New Roman"/>
          <w:i/>
          <w:lang w:val="lt-LT"/>
        </w:rPr>
      </w:pPr>
    </w:p>
    <w:p w:rsidR="00912600" w:rsidRPr="00C60CF1" w:rsidRDefault="00912600" w:rsidP="00912600">
      <w:pPr>
        <w:spacing w:after="0" w:line="240" w:lineRule="auto"/>
        <w:ind w:left="567" w:hanging="567"/>
        <w:rPr>
          <w:rFonts w:ascii="Times New Roman" w:hAnsi="Times New Roman"/>
          <w:i/>
          <w:lang w:val="lt-LT"/>
        </w:rPr>
      </w:pPr>
      <w:r w:rsidRPr="00C60CF1">
        <w:rPr>
          <w:rFonts w:ascii="Times New Roman" w:hAnsi="Times New Roman"/>
          <w:i/>
          <w:lang w:val="lt-LT"/>
        </w:rPr>
        <w:t>DTPE buteliukai</w:t>
      </w:r>
    </w:p>
    <w:p w:rsidR="00912600" w:rsidRPr="00C60CF1" w:rsidRDefault="00912600" w:rsidP="00912600">
      <w:pPr>
        <w:spacing w:after="0" w:line="240" w:lineRule="auto"/>
        <w:ind w:left="567" w:hanging="567"/>
        <w:rPr>
          <w:rFonts w:ascii="Times New Roman" w:hAnsi="Times New Roman"/>
          <w:lang w:val="lt-LT"/>
        </w:rPr>
      </w:pPr>
      <w:r w:rsidRPr="00C60CF1">
        <w:rPr>
          <w:rFonts w:ascii="Times New Roman" w:hAnsi="Times New Roman"/>
          <w:lang w:val="lt-LT"/>
        </w:rPr>
        <w:t>Buteliuką pirmą kartą atidarius, preparato tinkamumo laikas 3 mėnesiai.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9.</w:t>
      </w:r>
      <w:r w:rsidRPr="00C60CF1">
        <w:rPr>
          <w:rFonts w:ascii="Times New Roman" w:hAnsi="Times New Roman"/>
          <w:b/>
          <w:lang w:val="lt-LT"/>
        </w:rPr>
        <w:tab/>
        <w:t>SPECIALIOS LAIKYMO SĄLYGOS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10.</w:t>
      </w:r>
      <w:r w:rsidRPr="00C60CF1">
        <w:rPr>
          <w:rFonts w:ascii="Times New Roman" w:hAnsi="Times New Roman"/>
          <w:b/>
          <w:lang w:val="lt-LT"/>
        </w:rPr>
        <w:tab/>
        <w:t>SPECIALIOS ATSARGUMO PRIEMONĖS DĖL NESUVARTOTO VAISTINIO PREPARATO AR JO ATLIEKŲ TVARKYMO (JEI REIKIA)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11.</w:t>
      </w:r>
      <w:r w:rsidRPr="00C60CF1">
        <w:rPr>
          <w:rFonts w:ascii="Times New Roman" w:hAnsi="Times New Roman"/>
          <w:b/>
          <w:lang w:val="lt-LT"/>
        </w:rPr>
        <w:tab/>
        <w:t>REGISTRUOTOJO PAVADINIMAS IR ADRESAS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G.L. Pharma GmbH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Schlossplatz 1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8502 Lannach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Austrija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12.</w:t>
      </w:r>
      <w:r w:rsidRPr="00C60CF1">
        <w:rPr>
          <w:rFonts w:ascii="Times New Roman" w:hAnsi="Times New Roman"/>
          <w:b/>
          <w:lang w:val="lt-LT"/>
        </w:rPr>
        <w:tab/>
        <w:t>REGISTRACIJOS PAŽYMĖJIMO NUMERIS (-IAI)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u w:val="single"/>
          <w:lang w:val="lt-LT"/>
        </w:rPr>
      </w:pPr>
      <w:r w:rsidRPr="00C60CF1">
        <w:rPr>
          <w:rFonts w:ascii="Times New Roman" w:hAnsi="Times New Roman"/>
          <w:u w:val="single"/>
          <w:lang w:val="lt-LT"/>
        </w:rPr>
        <w:t>Lizdinė plokštelė:</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N7 - LT/1/08/1041/025</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N10 - LT/1/08/1041/026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N14 - LT/1/08/1041/027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N15 - LT/1/08/1041/028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N20 - LT/1/08/1041/029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N28 - LT/1/08/1041/030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N30 - LT/1/08/1041/031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N50 - LT/1/08/1041/032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N56 - LT/1/08/1041/033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N60 - LT/1/08/1041/034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N98 - LT/1/08/1041/035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N100 - LT/1/08/1041/036 </w:t>
      </w:r>
    </w:p>
    <w:p w:rsidR="00912600" w:rsidRPr="00C60CF1" w:rsidRDefault="00912600" w:rsidP="00912600">
      <w:pPr>
        <w:spacing w:after="0" w:line="240" w:lineRule="auto"/>
        <w:rPr>
          <w:rFonts w:ascii="Times New Roman" w:hAnsi="Times New Roman"/>
          <w:u w:val="single"/>
          <w:lang w:val="lt-LT"/>
        </w:rPr>
      </w:pPr>
      <w:r w:rsidRPr="00C60CF1">
        <w:rPr>
          <w:rFonts w:ascii="Times New Roman" w:hAnsi="Times New Roman"/>
          <w:u w:val="single"/>
          <w:lang w:val="lt-LT"/>
        </w:rPr>
        <w:t>Buteliukas: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N7 - LT/1/08/1041/037</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N10 - LT/1/08/1041/038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N14 - LT/1/08/1041/039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N15 - LT/1/08/1041/040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N20 - LT/1/08/1041/041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N28 - LT/1/08/1041/042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N30 - LT/1/08/1041/043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N50 - LT/1/08/1041/044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N56 - LT/1/08/1041/045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N60 - LT/1/08/1041/046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N98 - LT/1/08/1041/047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N100 - LT/1/08/1041/048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13.</w:t>
      </w:r>
      <w:r w:rsidRPr="00C60CF1">
        <w:rPr>
          <w:rFonts w:ascii="Times New Roman" w:hAnsi="Times New Roman"/>
          <w:b/>
          <w:lang w:val="lt-LT"/>
        </w:rPr>
        <w:tab/>
        <w:t>SERIJOS NUMERIS</w:t>
      </w:r>
    </w:p>
    <w:p w:rsidR="00912600" w:rsidRPr="00C60CF1" w:rsidRDefault="00912600" w:rsidP="00912600">
      <w:pPr>
        <w:spacing w:after="0" w:line="240" w:lineRule="auto"/>
        <w:rPr>
          <w:rFonts w:ascii="Times New Roman" w:hAnsi="Times New Roman"/>
          <w:lang w:val="lt-LT"/>
        </w:rPr>
      </w:pPr>
    </w:p>
    <w:p w:rsidR="00912600" w:rsidRPr="00C60CF1" w:rsidRDefault="00F30397" w:rsidP="00912600">
      <w:pPr>
        <w:spacing w:after="0" w:line="240" w:lineRule="auto"/>
        <w:rPr>
          <w:rFonts w:ascii="Times New Roman" w:hAnsi="Times New Roman"/>
          <w:lang w:val="lt-LT"/>
        </w:rPr>
      </w:pPr>
      <w:r>
        <w:rPr>
          <w:rFonts w:ascii="Times New Roman" w:hAnsi="Times New Roman"/>
          <w:lang w:val="lt-LT"/>
        </w:rPr>
        <w:lastRenderedPageBreak/>
        <w:t>Lot:</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14.</w:t>
      </w:r>
      <w:r w:rsidRPr="00C60CF1">
        <w:rPr>
          <w:rFonts w:ascii="Times New Roman" w:hAnsi="Times New Roman"/>
          <w:b/>
          <w:lang w:val="lt-LT"/>
        </w:rPr>
        <w:tab/>
        <w:t>PARDAVIMO (IŠDAVIMO) TVARKA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Receptinis vaist</w:t>
      </w:r>
      <w:r w:rsidR="00F30397">
        <w:rPr>
          <w:rFonts w:ascii="Times New Roman" w:hAnsi="Times New Roman"/>
          <w:lang w:val="lt-LT"/>
        </w:rPr>
        <w:t>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15.</w:t>
      </w:r>
      <w:r w:rsidRPr="00C60CF1">
        <w:rPr>
          <w:rFonts w:ascii="Times New Roman" w:hAnsi="Times New Roman"/>
          <w:b/>
          <w:lang w:val="lt-LT"/>
        </w:rPr>
        <w:tab/>
        <w:t>VARTOJIMO INSTRUKCIJA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16.</w:t>
      </w:r>
      <w:r w:rsidRPr="00C60CF1">
        <w:rPr>
          <w:rFonts w:ascii="Times New Roman" w:hAnsi="Times New Roman"/>
          <w:b/>
          <w:lang w:val="lt-LT"/>
        </w:rPr>
        <w:tab/>
        <w:t>INFORMACIJA BRAILIO RAŠTU</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Pantul 40 mg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szCs w:val="24"/>
          <w:lang w:val="de-DE"/>
        </w:rPr>
      </w:pPr>
      <w:r w:rsidRPr="00C60CF1">
        <w:rPr>
          <w:rFonts w:ascii="Times New Roman" w:hAnsi="Times New Roman"/>
          <w:b/>
          <w:noProof/>
          <w:lang w:val="de-DE"/>
        </w:rPr>
        <w:t>17.</w:t>
      </w:r>
      <w:r w:rsidRPr="00C60CF1">
        <w:rPr>
          <w:rFonts w:ascii="Times New Roman" w:hAnsi="Times New Roman"/>
          <w:b/>
          <w:noProof/>
          <w:lang w:val="de-DE"/>
        </w:rPr>
        <w:tab/>
        <w:t>UNIKALUS IDENTIFIKATORIUS – 2D BRŪKŠNINIS KODAS</w:t>
      </w:r>
    </w:p>
    <w:p w:rsidR="00912600" w:rsidRPr="00C60CF1" w:rsidRDefault="00912600" w:rsidP="00912600">
      <w:pPr>
        <w:spacing w:after="0" w:line="240" w:lineRule="auto"/>
        <w:rPr>
          <w:rFonts w:ascii="Times New Roman" w:hAnsi="Times New Roman"/>
          <w:noProof/>
          <w:lang w:val="de-DE"/>
        </w:rPr>
      </w:pPr>
    </w:p>
    <w:p w:rsidR="00912600" w:rsidRPr="00C60CF1" w:rsidRDefault="00912600" w:rsidP="00912600">
      <w:pPr>
        <w:spacing w:after="0" w:line="240" w:lineRule="auto"/>
        <w:rPr>
          <w:rFonts w:ascii="Times New Roman" w:hAnsi="Times New Roman"/>
          <w:noProof/>
          <w:shd w:val="clear" w:color="auto" w:fill="CCCCCC"/>
          <w:lang w:val="de-DE"/>
        </w:rPr>
      </w:pPr>
      <w:r w:rsidRPr="007076E3">
        <w:rPr>
          <w:rFonts w:ascii="Times New Roman" w:hAnsi="Times New Roman"/>
          <w:noProof/>
          <w:highlight w:val="lightGray"/>
          <w:lang w:val="de-DE"/>
        </w:rPr>
        <w:t>2D brūkšninis kodas su nurodytu unikaliu identifikatoriumi.</w:t>
      </w:r>
    </w:p>
    <w:p w:rsidR="00912600" w:rsidRPr="00C60CF1" w:rsidRDefault="00912600" w:rsidP="00912600">
      <w:pPr>
        <w:spacing w:after="0" w:line="240" w:lineRule="auto"/>
        <w:rPr>
          <w:rFonts w:ascii="Times New Roman" w:hAnsi="Times New Roman"/>
          <w:noProof/>
          <w:shd w:val="clear" w:color="auto" w:fill="CCCCCC"/>
          <w:lang w:val="de-DE"/>
        </w:rPr>
      </w:pPr>
    </w:p>
    <w:p w:rsidR="00912600" w:rsidRPr="00C60CF1" w:rsidRDefault="00912600" w:rsidP="00912600">
      <w:pPr>
        <w:spacing w:after="0" w:line="240" w:lineRule="auto"/>
        <w:rPr>
          <w:rFonts w:ascii="Times New Roman" w:hAnsi="Times New Roman"/>
          <w:noProof/>
          <w:lang w:val="de-DE"/>
        </w:rPr>
      </w:pPr>
    </w:p>
    <w:p w:rsidR="00912600" w:rsidRPr="00C60CF1" w:rsidRDefault="00912600" w:rsidP="0091260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de-DE"/>
        </w:rPr>
      </w:pPr>
      <w:r w:rsidRPr="00C60CF1">
        <w:rPr>
          <w:rFonts w:ascii="Times New Roman" w:hAnsi="Times New Roman"/>
          <w:b/>
          <w:noProof/>
          <w:lang w:val="de-DE"/>
        </w:rPr>
        <w:t>18.</w:t>
      </w:r>
      <w:r w:rsidRPr="00C60CF1">
        <w:rPr>
          <w:rFonts w:ascii="Times New Roman" w:hAnsi="Times New Roman"/>
          <w:b/>
          <w:noProof/>
          <w:lang w:val="de-DE"/>
        </w:rPr>
        <w:tab/>
        <w:t>UNIKALUS IDENTIFIKATORIUS – ŽMONĖMS SUPRANTAMI DUOMENYS</w:t>
      </w:r>
    </w:p>
    <w:p w:rsidR="00912600" w:rsidRPr="00C60CF1" w:rsidRDefault="00912600" w:rsidP="00912600">
      <w:pPr>
        <w:spacing w:after="0" w:line="240" w:lineRule="auto"/>
        <w:rPr>
          <w:rFonts w:ascii="Times New Roman" w:hAnsi="Times New Roman"/>
          <w:noProof/>
          <w:lang w:val="de-DE"/>
        </w:rPr>
      </w:pPr>
    </w:p>
    <w:p w:rsidR="00912600" w:rsidRPr="00C60CF1" w:rsidRDefault="00912600" w:rsidP="00912600">
      <w:pPr>
        <w:spacing w:after="0" w:line="240" w:lineRule="auto"/>
        <w:rPr>
          <w:rFonts w:ascii="Times New Roman" w:hAnsi="Times New Roman"/>
          <w:lang w:val="de-DE"/>
        </w:rPr>
      </w:pPr>
      <w:r w:rsidRPr="00C60CF1">
        <w:rPr>
          <w:rFonts w:ascii="Times New Roman" w:hAnsi="Times New Roman"/>
          <w:lang w:val="de-DE"/>
        </w:rPr>
        <w:t xml:space="preserve">PC: {numeris} </w:t>
      </w:r>
    </w:p>
    <w:p w:rsidR="00912600" w:rsidRPr="00C60CF1" w:rsidRDefault="00912600" w:rsidP="00912600">
      <w:pPr>
        <w:spacing w:after="0" w:line="240" w:lineRule="auto"/>
        <w:rPr>
          <w:rFonts w:ascii="Times New Roman" w:hAnsi="Times New Roman"/>
          <w:color w:val="008000"/>
          <w:lang w:val="de-DE"/>
        </w:rPr>
      </w:pPr>
      <w:r w:rsidRPr="00C60CF1">
        <w:rPr>
          <w:rFonts w:ascii="Times New Roman" w:hAnsi="Times New Roman"/>
          <w:lang w:val="de-DE"/>
        </w:rPr>
        <w:t xml:space="preserve">SN: {numeris} </w:t>
      </w:r>
    </w:p>
    <w:p w:rsidR="00912600" w:rsidRPr="00C60CF1" w:rsidRDefault="00912600" w:rsidP="00912600">
      <w:pPr>
        <w:spacing w:after="0" w:line="240" w:lineRule="auto"/>
        <w:rPr>
          <w:rFonts w:ascii="Times New Roman" w:hAnsi="Times New Roman"/>
          <w:szCs w:val="24"/>
          <w:lang w:val="lt-LT"/>
        </w:rPr>
      </w:pPr>
      <w:r w:rsidRPr="00285845">
        <w:rPr>
          <w:rFonts w:ascii="Times New Roman" w:hAnsi="Times New Roman"/>
          <w:highlight w:val="lightGray"/>
          <w:lang w:val="de-DE"/>
        </w:rPr>
        <w:t>NN: {numeris}</w:t>
      </w:r>
      <w:r w:rsidRPr="00C60CF1">
        <w:rPr>
          <w:rFonts w:ascii="Times New Roman" w:hAnsi="Times New Roman"/>
          <w:lang w:val="de-DE"/>
        </w:rPr>
        <w:t xml:space="preserve">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br w:type="page"/>
      </w: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lastRenderedPageBreak/>
        <w:t>INFORMACIJA ANT VIDINĖS PAKUOTĖS</w:t>
      </w: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BUTELIUKO ETIKETĖ</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w:t>
      </w:r>
      <w:r w:rsidRPr="00C60CF1">
        <w:rPr>
          <w:rFonts w:ascii="Times New Roman" w:hAnsi="Times New Roman"/>
          <w:b/>
          <w:lang w:val="lt-LT"/>
        </w:rPr>
        <w:tab/>
        <w:t>VAISTINIO PREPARATO PAVADINIMAS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40 mg skrandyje neirios tabletės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Pantoprazolum</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2.</w:t>
      </w:r>
      <w:r w:rsidRPr="00C60CF1">
        <w:rPr>
          <w:rFonts w:ascii="Times New Roman" w:hAnsi="Times New Roman"/>
          <w:b/>
          <w:lang w:val="lt-LT"/>
        </w:rPr>
        <w:tab/>
      </w:r>
      <w:r w:rsidRPr="00C60CF1">
        <w:rPr>
          <w:rFonts w:ascii="Times New Roman" w:eastAsia="Times New Roman" w:hAnsi="Times New Roman"/>
          <w:b/>
          <w:noProof/>
          <w:snapToGrid w:val="0"/>
          <w:szCs w:val="24"/>
          <w:lang w:val="lt-LT"/>
        </w:rPr>
        <w:t>VEIKLIOJI (-IOS) MEDŽIAGA (-OS) IR JOS (-Ų) KIEKIS (-IAI)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Kiekvienoje tabletėje yra 40 mg pantoprazolo (pantoprazolo natrio druskos seskvihidrato pavidalu).</w:t>
      </w:r>
      <w:r w:rsidRPr="00C60CF1" w:rsidDel="007F585F">
        <w:rPr>
          <w:rFonts w:ascii="Times New Roman" w:hAnsi="Times New Roman"/>
          <w:lang w:val="lt-LT"/>
        </w:rPr>
        <w:t xml:space="preserve">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3.</w:t>
      </w:r>
      <w:r w:rsidRPr="00C60CF1">
        <w:rPr>
          <w:rFonts w:ascii="Times New Roman" w:hAnsi="Times New Roman"/>
          <w:b/>
          <w:lang w:val="lt-LT"/>
        </w:rPr>
        <w:tab/>
        <w:t>PAGALBINIŲ MEDŽIAGŲ SĄRAŠAS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Sudėtyje yra maltitolio</w:t>
      </w:r>
      <w:r w:rsidR="00F30397">
        <w:rPr>
          <w:rFonts w:ascii="Times New Roman" w:hAnsi="Times New Roman"/>
          <w:lang w:val="lt-LT"/>
        </w:rPr>
        <w:t>,</w:t>
      </w:r>
      <w:r w:rsidRPr="00C60CF1">
        <w:rPr>
          <w:rFonts w:ascii="Times New Roman" w:hAnsi="Times New Roman"/>
          <w:lang w:val="lt-LT"/>
        </w:rPr>
        <w:t xml:space="preserve"> lecitino (iš sojų aliejaus)</w:t>
      </w:r>
      <w:r w:rsidR="00F30397">
        <w:rPr>
          <w:rFonts w:ascii="Times New Roman" w:hAnsi="Times New Roman"/>
          <w:lang w:val="lt-LT"/>
        </w:rPr>
        <w:t xml:space="preserve"> ir natrio</w:t>
      </w:r>
      <w:r w:rsidRPr="00C60CF1">
        <w:rPr>
          <w:rFonts w:ascii="Times New Roman" w:hAnsi="Times New Roman"/>
          <w:lang w:val="lt-LT"/>
        </w:rPr>
        <w:t>.</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Daugiau informacijos pateikta pakuotės lapelyje.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4.</w:t>
      </w:r>
      <w:r w:rsidRPr="00C60CF1">
        <w:rPr>
          <w:rFonts w:ascii="Times New Roman" w:hAnsi="Times New Roman"/>
          <w:b/>
          <w:lang w:val="lt-LT"/>
        </w:rPr>
        <w:tab/>
        <w:t>FARMACINĖ FORMA IR KIEKIS PAKUOTĖJE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192968">
        <w:rPr>
          <w:rFonts w:ascii="Times New Roman" w:hAnsi="Times New Roman"/>
          <w:highlight w:val="lightGray"/>
          <w:lang w:val="lt-LT"/>
        </w:rPr>
        <w:t>Skrandyje neirios tabletės</w:t>
      </w:r>
    </w:p>
    <w:p w:rsidR="00912600" w:rsidRPr="00C60CF1" w:rsidRDefault="00912600" w:rsidP="00912600">
      <w:pPr>
        <w:spacing w:after="0" w:line="240" w:lineRule="auto"/>
        <w:rPr>
          <w:rFonts w:ascii="Times New Roman" w:hAnsi="Times New Roman"/>
          <w:shd w:val="clear" w:color="auto" w:fill="FFFFFF"/>
          <w:lang w:val="lt-LT"/>
        </w:rPr>
      </w:pPr>
      <w:r w:rsidRPr="00C60CF1">
        <w:rPr>
          <w:rFonts w:ascii="Times New Roman" w:hAnsi="Times New Roman"/>
          <w:shd w:val="clear" w:color="auto" w:fill="FFFFFF"/>
          <w:lang w:val="lt-LT"/>
        </w:rPr>
        <w:t xml:space="preserve">7 tabletės </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10 tablečių</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14 tablečių</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 xml:space="preserve">15 tablečių </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20 tablečių</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 xml:space="preserve">28 </w:t>
      </w:r>
      <w:r w:rsidRPr="007076E3">
        <w:rPr>
          <w:rFonts w:ascii="Times New Roman" w:hAnsi="Times New Roman"/>
          <w:highlight w:val="lightGray"/>
          <w:lang w:val="lt-LT"/>
        </w:rPr>
        <w:t>tabletės</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 xml:space="preserve">30 </w:t>
      </w:r>
      <w:r w:rsidRPr="007076E3">
        <w:rPr>
          <w:rFonts w:ascii="Times New Roman" w:hAnsi="Times New Roman"/>
          <w:highlight w:val="lightGray"/>
          <w:lang w:val="lt-LT"/>
        </w:rPr>
        <w:t>tablečių</w:t>
      </w:r>
    </w:p>
    <w:p w:rsidR="00912600" w:rsidRPr="007076E3" w:rsidRDefault="00912600" w:rsidP="00912600">
      <w:pPr>
        <w:spacing w:after="0" w:line="240" w:lineRule="auto"/>
        <w:rPr>
          <w:rFonts w:ascii="Times New Roman" w:hAnsi="Times New Roman"/>
          <w:highlight w:val="lightGray"/>
          <w:shd w:val="clear" w:color="auto" w:fill="C0C0C0"/>
          <w:lang w:val="lt-LT"/>
        </w:rPr>
      </w:pPr>
      <w:r w:rsidRPr="007076E3">
        <w:rPr>
          <w:rFonts w:ascii="Times New Roman" w:hAnsi="Times New Roman"/>
          <w:highlight w:val="lightGray"/>
          <w:shd w:val="clear" w:color="auto" w:fill="C0C0C0"/>
          <w:lang w:val="lt-LT"/>
        </w:rPr>
        <w:t>50 tablečių</w:t>
      </w:r>
    </w:p>
    <w:p w:rsidR="00912600" w:rsidRPr="00C60CF1" w:rsidRDefault="00912600" w:rsidP="00912600">
      <w:pPr>
        <w:spacing w:after="0" w:line="240" w:lineRule="auto"/>
        <w:rPr>
          <w:rFonts w:ascii="Times New Roman" w:hAnsi="Times New Roman"/>
          <w:shd w:val="clear" w:color="auto" w:fill="C0C0C0"/>
          <w:lang w:val="lt-LT"/>
        </w:rPr>
      </w:pPr>
      <w:r w:rsidRPr="007076E3">
        <w:rPr>
          <w:rFonts w:ascii="Times New Roman" w:hAnsi="Times New Roman"/>
          <w:highlight w:val="lightGray"/>
          <w:shd w:val="clear" w:color="auto" w:fill="C0C0C0"/>
          <w:lang w:val="lt-LT"/>
        </w:rPr>
        <w:t xml:space="preserve">56 </w:t>
      </w:r>
      <w:r w:rsidRPr="007076E3">
        <w:rPr>
          <w:rFonts w:ascii="Times New Roman" w:hAnsi="Times New Roman"/>
          <w:highlight w:val="lightGray"/>
          <w:lang w:val="lt-LT"/>
        </w:rPr>
        <w:t>tabletės</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60 tablečių</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98 tabletės</w:t>
      </w:r>
    </w:p>
    <w:p w:rsidR="00912600" w:rsidRPr="00C60CF1" w:rsidRDefault="00912600" w:rsidP="00912600">
      <w:pPr>
        <w:spacing w:after="0" w:line="240" w:lineRule="auto"/>
        <w:rPr>
          <w:rFonts w:ascii="Times New Roman" w:hAnsi="Times New Roman"/>
          <w:shd w:val="clear" w:color="auto" w:fill="C0C0C0"/>
          <w:lang w:val="lt-LT"/>
        </w:rPr>
      </w:pPr>
      <w:r w:rsidRPr="00C60CF1">
        <w:rPr>
          <w:rFonts w:ascii="Times New Roman" w:hAnsi="Times New Roman"/>
          <w:shd w:val="clear" w:color="auto" w:fill="C0C0C0"/>
          <w:lang w:val="lt-LT"/>
        </w:rPr>
        <w:t xml:space="preserve">100 tablečių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5.</w:t>
      </w:r>
      <w:r w:rsidRPr="00C60CF1">
        <w:rPr>
          <w:rFonts w:ascii="Times New Roman" w:hAnsi="Times New Roman"/>
          <w:b/>
          <w:lang w:val="lt-LT"/>
        </w:rPr>
        <w:tab/>
        <w:t>VARTOJIMO METODAS IR BŪDAS (-AI)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Vartoti per burną.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Prieš vartojimą perskaitykite pakuotės lapelį.</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Tablečių negalima kramtyti ar smulkinti.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6.</w:t>
      </w:r>
      <w:r w:rsidRPr="00C60CF1">
        <w:rPr>
          <w:rFonts w:ascii="Times New Roman" w:hAnsi="Times New Roman"/>
          <w:b/>
          <w:lang w:val="lt-LT"/>
        </w:rPr>
        <w:tab/>
        <w:t xml:space="preserve">SPECIALUS ĮSPĖJIMAS, KAD VAISTINĮ PREPARATĄ BŪTINA LAIKYTI VAIKAMS </w:t>
      </w:r>
      <w:r w:rsidRPr="00C60CF1">
        <w:rPr>
          <w:rFonts w:ascii="Times New Roman" w:eastAsia="Times New Roman" w:hAnsi="Times New Roman"/>
          <w:b/>
          <w:noProof/>
          <w:lang w:val="lt-LT"/>
        </w:rPr>
        <w:t xml:space="preserve">NEPASTEBIMOJE IR </w:t>
      </w:r>
      <w:r w:rsidRPr="00C60CF1">
        <w:rPr>
          <w:rFonts w:ascii="Times New Roman" w:hAnsi="Times New Roman"/>
          <w:b/>
          <w:lang w:val="lt-LT"/>
        </w:rPr>
        <w:t>NEPASIEKIAMOJE VIETOJE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Laikyti vaikams </w:t>
      </w:r>
      <w:r w:rsidRPr="00C60CF1">
        <w:rPr>
          <w:rFonts w:ascii="Times New Roman" w:eastAsia="Times New Roman" w:hAnsi="Times New Roman"/>
          <w:lang w:val="lt-LT"/>
        </w:rPr>
        <w:t xml:space="preserve">nepastebimoje ir </w:t>
      </w:r>
      <w:r w:rsidRPr="00C60CF1">
        <w:rPr>
          <w:rFonts w:ascii="Times New Roman" w:hAnsi="Times New Roman"/>
          <w:lang w:val="lt-LT"/>
        </w:rPr>
        <w:t>nepasiekiamoje vietoje.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7.</w:t>
      </w:r>
      <w:r w:rsidRPr="00C60CF1">
        <w:rPr>
          <w:rFonts w:ascii="Times New Roman" w:hAnsi="Times New Roman"/>
          <w:b/>
          <w:lang w:val="lt-LT"/>
        </w:rPr>
        <w:tab/>
        <w:t>KITAS (-I) SPECIALUS (-ŪS) ĮSPĖJIMAS (-AI) (JEI REIKIA)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lastRenderedPageBreak/>
        <w:t>8.</w:t>
      </w:r>
      <w:r w:rsidRPr="00C60CF1">
        <w:rPr>
          <w:rFonts w:ascii="Times New Roman" w:hAnsi="Times New Roman"/>
          <w:b/>
          <w:lang w:val="lt-LT"/>
        </w:rPr>
        <w:tab/>
        <w:t>TINKAMUMO LAIKAS</w:t>
      </w:r>
    </w:p>
    <w:p w:rsidR="00912600" w:rsidRPr="00C60CF1" w:rsidRDefault="00912600" w:rsidP="00912600">
      <w:pPr>
        <w:spacing w:after="0" w:line="240" w:lineRule="auto"/>
        <w:rPr>
          <w:rFonts w:ascii="Times New Roman" w:hAnsi="Times New Roman"/>
          <w:lang w:val="lt-LT"/>
        </w:rPr>
      </w:pPr>
    </w:p>
    <w:p w:rsidR="00912600" w:rsidRPr="00C60CF1" w:rsidRDefault="00F30397" w:rsidP="00912600">
      <w:pPr>
        <w:spacing w:after="0" w:line="240" w:lineRule="auto"/>
        <w:rPr>
          <w:rFonts w:ascii="Times New Roman" w:hAnsi="Times New Roman"/>
          <w:lang w:val="lt-LT"/>
        </w:rPr>
      </w:pPr>
      <w:r>
        <w:rPr>
          <w:rFonts w:ascii="Times New Roman" w:hAnsi="Times New Roman"/>
          <w:lang w:val="lt-LT"/>
        </w:rPr>
        <w:t>EXP:</w:t>
      </w:r>
      <w:r w:rsidR="00912600" w:rsidRPr="00C60CF1">
        <w:rPr>
          <w:rFonts w:ascii="Times New Roman" w:hAnsi="Times New Roman"/>
          <w:lang w:val="lt-LT"/>
        </w:rPr>
        <w:t xml:space="preserve"> mm.MMMM</w:t>
      </w:r>
    </w:p>
    <w:p w:rsidR="00912600" w:rsidRPr="00C60CF1" w:rsidRDefault="00912600" w:rsidP="00912600">
      <w:pPr>
        <w:spacing w:after="0" w:line="240" w:lineRule="auto"/>
        <w:ind w:left="567" w:hanging="567"/>
        <w:rPr>
          <w:rFonts w:ascii="Times New Roman" w:hAnsi="Times New Roman"/>
          <w:lang w:val="lt-LT"/>
        </w:rPr>
      </w:pPr>
    </w:p>
    <w:p w:rsidR="00912600" w:rsidRPr="00C60CF1" w:rsidRDefault="00912600" w:rsidP="00912600">
      <w:pPr>
        <w:spacing w:after="0" w:line="240" w:lineRule="auto"/>
        <w:ind w:left="567" w:hanging="567"/>
        <w:rPr>
          <w:rFonts w:ascii="Times New Roman" w:hAnsi="Times New Roman"/>
          <w:lang w:val="lt-LT"/>
        </w:rPr>
      </w:pPr>
      <w:r w:rsidRPr="00C60CF1">
        <w:rPr>
          <w:rFonts w:ascii="Times New Roman" w:hAnsi="Times New Roman"/>
          <w:lang w:val="lt-LT"/>
        </w:rPr>
        <w:t>Buteliuką pirmą kartą atidarius, preparato tinkamumo laikas - 3 mėnesiai.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9.</w:t>
      </w:r>
      <w:r w:rsidRPr="00C60CF1">
        <w:rPr>
          <w:rFonts w:ascii="Times New Roman" w:hAnsi="Times New Roman"/>
          <w:b/>
          <w:lang w:val="lt-LT"/>
        </w:rPr>
        <w:tab/>
        <w:t>SPECIALIOS LAIKYMO SĄLYGOS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10.</w:t>
      </w:r>
      <w:r w:rsidRPr="00C60CF1">
        <w:rPr>
          <w:rFonts w:ascii="Times New Roman" w:hAnsi="Times New Roman"/>
          <w:b/>
          <w:lang w:val="lt-LT"/>
        </w:rPr>
        <w:tab/>
        <w:t>SPECIALIOS ATSARGUMO PRIEMONĖS DĖL NESUVARTOTO VAISTINIO PREPARATO AR JO ATLIEKŲ TVARKYMO (JEI REIKIA)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11.</w:t>
      </w:r>
      <w:r w:rsidRPr="00C60CF1">
        <w:rPr>
          <w:rFonts w:ascii="Times New Roman" w:hAnsi="Times New Roman"/>
          <w:b/>
          <w:lang w:val="lt-LT"/>
        </w:rPr>
        <w:tab/>
        <w:t>REGISTRUOTOJO PAVADINIMAS IR ADRESAS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G.L. Pharma GmbH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Schlossplatz 1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8502 Lannach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Austrija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12.</w:t>
      </w:r>
      <w:r w:rsidRPr="00C60CF1">
        <w:rPr>
          <w:rFonts w:ascii="Times New Roman" w:hAnsi="Times New Roman"/>
          <w:b/>
          <w:lang w:val="lt-LT"/>
        </w:rPr>
        <w:tab/>
        <w:t>REGISTRACIJOS PAŽYMĖJIMO NUMERIS (-IAI)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N7 - LT/1/08/1041/037</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N10 - LT/1/08/1041/038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N14 - LT/1/08/1041/039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N15 - LT/1/08/1041/040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N20 - LT/1/08/1041/041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N28 - LT/1/08/1041/042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N30 - LT/1/08/1041/043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N50 - LT/1/08/1041/044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N56 - LT/1/08/1041/045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N60 - LT/1/08/1041/046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N98 - LT/1/08/1041/047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N100 - LT/1/08/1041/048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13.</w:t>
      </w:r>
      <w:r w:rsidRPr="00C60CF1">
        <w:rPr>
          <w:rFonts w:ascii="Times New Roman" w:hAnsi="Times New Roman"/>
          <w:b/>
          <w:lang w:val="lt-LT"/>
        </w:rPr>
        <w:tab/>
        <w:t>SERIJOS NUMERIS</w:t>
      </w:r>
    </w:p>
    <w:p w:rsidR="00912600" w:rsidRPr="00C60CF1" w:rsidRDefault="00912600" w:rsidP="00912600">
      <w:pPr>
        <w:spacing w:after="0" w:line="240" w:lineRule="auto"/>
        <w:rPr>
          <w:rFonts w:ascii="Times New Roman" w:hAnsi="Times New Roman"/>
          <w:lang w:val="lt-LT"/>
        </w:rPr>
      </w:pPr>
    </w:p>
    <w:p w:rsidR="00912600" w:rsidRPr="00C60CF1" w:rsidRDefault="00F30397" w:rsidP="00912600">
      <w:pPr>
        <w:spacing w:after="0" w:line="240" w:lineRule="auto"/>
        <w:rPr>
          <w:rFonts w:ascii="Times New Roman" w:hAnsi="Times New Roman"/>
          <w:lang w:val="lt-LT"/>
        </w:rPr>
      </w:pPr>
      <w:r>
        <w:rPr>
          <w:rFonts w:ascii="Times New Roman" w:hAnsi="Times New Roman"/>
          <w:lang w:val="lt-LT"/>
        </w:rPr>
        <w:t>Lot:</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14.</w:t>
      </w:r>
      <w:r w:rsidRPr="00C60CF1">
        <w:rPr>
          <w:rFonts w:ascii="Times New Roman" w:hAnsi="Times New Roman"/>
          <w:b/>
          <w:lang w:val="lt-LT"/>
        </w:rPr>
        <w:tab/>
        <w:t>PARDAVIMO (IŠDAVIMO) TVARKA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Receptinis vaist</w:t>
      </w:r>
      <w:r w:rsidR="00F30397">
        <w:rPr>
          <w:rFonts w:ascii="Times New Roman" w:hAnsi="Times New Roman"/>
          <w:lang w:val="lt-LT"/>
        </w:rPr>
        <w:t>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15.</w:t>
      </w:r>
      <w:r w:rsidRPr="00C60CF1">
        <w:rPr>
          <w:rFonts w:ascii="Times New Roman" w:hAnsi="Times New Roman"/>
          <w:b/>
          <w:lang w:val="lt-LT"/>
        </w:rPr>
        <w:tab/>
        <w:t>VARTOJIMO INSTRUKCIJA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16.</w:t>
      </w:r>
      <w:r w:rsidRPr="00C60CF1">
        <w:rPr>
          <w:rFonts w:ascii="Times New Roman" w:hAnsi="Times New Roman"/>
          <w:b/>
          <w:lang w:val="lt-LT"/>
        </w:rPr>
        <w:tab/>
        <w:t>INFORMACIJA BRAILIO RAŠTU</w:t>
      </w:r>
    </w:p>
    <w:p w:rsidR="00912600" w:rsidRPr="00C60CF1" w:rsidRDefault="00912600" w:rsidP="00912600">
      <w:pPr>
        <w:spacing w:after="0" w:line="240" w:lineRule="auto"/>
        <w:rPr>
          <w:rFonts w:ascii="Times New Roman" w:hAnsi="Times New Roman"/>
          <w:lang w:val="lt-LT"/>
        </w:rPr>
      </w:pPr>
    </w:p>
    <w:p w:rsidR="00F30397" w:rsidRDefault="00F30397" w:rsidP="00F30397">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67"/>
        </w:tabs>
        <w:ind w:hanging="1440"/>
        <w:outlineLvl w:val="0"/>
        <w:rPr>
          <w:i/>
          <w:noProof/>
        </w:rPr>
      </w:pPr>
      <w:r>
        <w:rPr>
          <w:b/>
          <w:noProof/>
        </w:rPr>
        <w:lastRenderedPageBreak/>
        <w:t>UNIKALUS IDENTIFIKATORIUS – 2D BRŪKŠNINIS KODAS</w:t>
      </w:r>
    </w:p>
    <w:p w:rsidR="00F30397" w:rsidRDefault="00F30397" w:rsidP="00F30397">
      <w:pPr>
        <w:tabs>
          <w:tab w:val="left" w:pos="720"/>
        </w:tabs>
        <w:ind w:left="567" w:hanging="567"/>
      </w:pPr>
    </w:p>
    <w:p w:rsidR="00F30397" w:rsidRPr="00C16372" w:rsidRDefault="00F30397" w:rsidP="00F30397">
      <w:pPr>
        <w:tabs>
          <w:tab w:val="left" w:pos="720"/>
        </w:tabs>
        <w:ind w:left="567" w:hanging="567"/>
        <w:rPr>
          <w:rFonts w:ascii="Times New Roman" w:hAnsi="Times New Roman"/>
          <w:noProof/>
          <w:vanish/>
        </w:rPr>
      </w:pPr>
    </w:p>
    <w:p w:rsidR="00F30397" w:rsidRPr="007076E3" w:rsidRDefault="00F30397" w:rsidP="00F30397">
      <w:pPr>
        <w:ind w:left="567" w:hanging="567"/>
        <w:rPr>
          <w:rFonts w:ascii="Times New Roman" w:hAnsi="Times New Roman"/>
          <w:noProof/>
          <w:highlight w:val="lightGray"/>
        </w:rPr>
      </w:pPr>
      <w:r w:rsidRPr="007076E3">
        <w:rPr>
          <w:rFonts w:ascii="Times New Roman" w:hAnsi="Times New Roman"/>
          <w:noProof/>
          <w:highlight w:val="lightGray"/>
        </w:rPr>
        <w:t>Duomenys nebūtini.</w:t>
      </w:r>
    </w:p>
    <w:p w:rsidR="00F30397" w:rsidRDefault="00F30397" w:rsidP="00F30397">
      <w:pPr>
        <w:tabs>
          <w:tab w:val="left" w:pos="720"/>
        </w:tabs>
        <w:ind w:left="567" w:hanging="567"/>
        <w:rPr>
          <w:noProof/>
        </w:rPr>
      </w:pPr>
    </w:p>
    <w:p w:rsidR="00F30397" w:rsidRDefault="00F30397" w:rsidP="00F30397">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hanging="1440"/>
        <w:outlineLvl w:val="0"/>
        <w:rPr>
          <w:i/>
          <w:noProof/>
        </w:rPr>
      </w:pPr>
      <w:r>
        <w:rPr>
          <w:b/>
          <w:noProof/>
        </w:rPr>
        <w:t>UNIKALUS IDENTIFIKATORIUS – ŽMONĖMS SUPRANTAMI DUOMENYS</w:t>
      </w:r>
    </w:p>
    <w:p w:rsidR="00F30397" w:rsidRDefault="00F30397" w:rsidP="00F30397">
      <w:pPr>
        <w:ind w:left="567" w:hanging="567"/>
      </w:pPr>
    </w:p>
    <w:p w:rsidR="00F30397" w:rsidRPr="00C16372" w:rsidRDefault="00F30397" w:rsidP="00F30397">
      <w:pPr>
        <w:tabs>
          <w:tab w:val="left" w:pos="720"/>
        </w:tabs>
        <w:ind w:left="567" w:hanging="567"/>
        <w:rPr>
          <w:rFonts w:ascii="Times New Roman" w:hAnsi="Times New Roman"/>
          <w:vanish/>
        </w:rPr>
      </w:pPr>
    </w:p>
    <w:p w:rsidR="00F30397" w:rsidRPr="00C16372" w:rsidRDefault="00F30397" w:rsidP="00F30397">
      <w:pPr>
        <w:ind w:left="567" w:hanging="567"/>
        <w:rPr>
          <w:rFonts w:ascii="Times New Roman" w:hAnsi="Times New Roman"/>
          <w:noProof/>
          <w:vanish/>
        </w:rPr>
      </w:pPr>
      <w:r w:rsidRPr="007076E3">
        <w:rPr>
          <w:rFonts w:ascii="Times New Roman" w:hAnsi="Times New Roman"/>
          <w:noProof/>
          <w:highlight w:val="lightGray"/>
          <w:shd w:val="clear" w:color="auto" w:fill="CCCCCC"/>
        </w:rPr>
        <w:t>Duomenys nebūtini.</w:t>
      </w:r>
    </w:p>
    <w:p w:rsidR="00F30397" w:rsidRPr="00C16372" w:rsidRDefault="00F30397" w:rsidP="00F30397">
      <w:pPr>
        <w:tabs>
          <w:tab w:val="left" w:pos="720"/>
        </w:tabs>
        <w:ind w:left="567" w:hanging="567"/>
        <w:rPr>
          <w:rFonts w:ascii="Times New Roman" w:hAnsi="Times New Roman"/>
          <w:noProof/>
          <w:vanish/>
        </w:rPr>
      </w:pPr>
    </w:p>
    <w:p w:rsidR="00F30397" w:rsidRPr="00C16372" w:rsidRDefault="00F30397" w:rsidP="00F30397">
      <w:pPr>
        <w:pBdr>
          <w:top w:val="single" w:sz="4" w:space="1" w:color="auto"/>
          <w:left w:val="single" w:sz="4" w:space="4" w:color="auto"/>
          <w:bottom w:val="single" w:sz="4" w:space="1" w:color="auto"/>
          <w:right w:val="single" w:sz="4" w:space="4" w:color="auto"/>
        </w:pBdr>
        <w:tabs>
          <w:tab w:val="left" w:pos="720"/>
        </w:tabs>
        <w:ind w:left="567" w:hanging="567"/>
        <w:rPr>
          <w:rFonts w:ascii="Times New Roman" w:hAnsi="Times New Roman"/>
          <w:b/>
          <w:noProof/>
          <w:u w:val="single"/>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br w:type="page"/>
      </w: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lastRenderedPageBreak/>
        <w:t xml:space="preserve">MINIMALI </w:t>
      </w:r>
      <w:r w:rsidRPr="00C60CF1">
        <w:rPr>
          <w:rFonts w:ascii="Times New Roman" w:hAnsi="Times New Roman"/>
          <w:b/>
          <w:caps/>
          <w:lang w:val="lt-LT"/>
        </w:rPr>
        <w:t xml:space="preserve">informacija ant </w:t>
      </w:r>
      <w:r w:rsidRPr="00C60CF1">
        <w:rPr>
          <w:rFonts w:ascii="Times New Roman" w:hAnsi="Times New Roman"/>
          <w:b/>
          <w:lang w:val="lt-LT"/>
        </w:rPr>
        <w:t>LIZDINIŲ PLOKŠTELIŲ ARBA DVISLUOKSNIŲ JUOSTELIŲ</w:t>
      </w: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LIZDINĖ PLOKŠTELĖ</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1.</w:t>
      </w:r>
      <w:r w:rsidRPr="00C60CF1">
        <w:rPr>
          <w:rFonts w:ascii="Times New Roman" w:hAnsi="Times New Roman"/>
          <w:b/>
          <w:lang w:val="lt-LT"/>
        </w:rPr>
        <w:tab/>
        <w:t>VAISTINIO PREPARATO PAVADINIMAS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40 mg skrandyje neirios tabletės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Pantoprazolum</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2.</w:t>
      </w:r>
      <w:r w:rsidRPr="00C60CF1">
        <w:rPr>
          <w:rFonts w:ascii="Times New Roman" w:hAnsi="Times New Roman"/>
          <w:b/>
          <w:lang w:val="lt-LT"/>
        </w:rPr>
        <w:tab/>
        <w:t>REGISTRUOTOJO PAVADINIMAS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G.L. Pharma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3.</w:t>
      </w:r>
      <w:r w:rsidRPr="00C60CF1">
        <w:rPr>
          <w:rFonts w:ascii="Times New Roman" w:hAnsi="Times New Roman"/>
          <w:b/>
          <w:lang w:val="lt-LT"/>
        </w:rPr>
        <w:tab/>
        <w:t>TINKAMUMO LAIKAS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EXP: mm.MMMM</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4.</w:t>
      </w:r>
      <w:r w:rsidRPr="00C60CF1">
        <w:rPr>
          <w:rFonts w:ascii="Times New Roman" w:hAnsi="Times New Roman"/>
          <w:b/>
          <w:lang w:val="lt-LT"/>
        </w:rPr>
        <w:tab/>
        <w:t>SERIJOS NUMERIS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Lot.:</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C60CF1">
        <w:rPr>
          <w:rFonts w:ascii="Times New Roman" w:hAnsi="Times New Roman"/>
          <w:b/>
          <w:lang w:val="lt-LT"/>
        </w:rPr>
        <w:t>5.</w:t>
      </w:r>
      <w:r w:rsidRPr="00C60CF1">
        <w:rPr>
          <w:rFonts w:ascii="Times New Roman" w:hAnsi="Times New Roman"/>
          <w:b/>
          <w:lang w:val="lt-LT"/>
        </w:rPr>
        <w:tab/>
        <w:t>KITA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bookmarkStart w:id="61" w:name="_Toc129243128"/>
      <w:bookmarkStart w:id="62" w:name="_Toc129243253"/>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p>
    <w:bookmarkEnd w:id="61"/>
    <w:bookmarkEnd w:id="62"/>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br w:type="page"/>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bookmarkStart w:id="63" w:name="_Toc129243137"/>
      <w:bookmarkStart w:id="64" w:name="_Toc129243262"/>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r w:rsidRPr="00C60CF1">
        <w:rPr>
          <w:rFonts w:ascii="Times New Roman" w:hAnsi="Times New Roman"/>
          <w:b/>
          <w:caps/>
          <w:lang w:val="lt-LT"/>
        </w:rPr>
        <w:t>B. PAKUOTĖS LAPELIS</w:t>
      </w:r>
      <w:bookmarkEnd w:id="63"/>
      <w:bookmarkEnd w:id="64"/>
    </w:p>
    <w:p w:rsidR="00912600" w:rsidRPr="00C60CF1" w:rsidRDefault="00912600" w:rsidP="00912600">
      <w:pPr>
        <w:tabs>
          <w:tab w:val="left" w:pos="567"/>
        </w:tabs>
        <w:spacing w:after="0" w:line="240" w:lineRule="auto"/>
        <w:ind w:left="567" w:hanging="567"/>
        <w:jc w:val="center"/>
        <w:outlineLvl w:val="0"/>
        <w:rPr>
          <w:rFonts w:ascii="Times New Roman" w:hAnsi="Times New Roman"/>
          <w:b/>
          <w:caps/>
          <w:lang w:val="lt-LT"/>
        </w:rPr>
      </w:pPr>
      <w:r w:rsidRPr="00C60CF1">
        <w:rPr>
          <w:rFonts w:ascii="Times New Roman" w:hAnsi="Times New Roman"/>
          <w:b/>
          <w:caps/>
          <w:lang w:val="lt-LT"/>
        </w:rPr>
        <w:br w:type="page"/>
      </w:r>
      <w:bookmarkStart w:id="65" w:name="_Toc129243138"/>
      <w:bookmarkStart w:id="66" w:name="_Toc129243263"/>
      <w:r w:rsidRPr="00C60CF1">
        <w:rPr>
          <w:rFonts w:ascii="Times New Roman" w:eastAsia="Times New Roman" w:hAnsi="Times New Roman"/>
          <w:b/>
          <w:lang w:val="lt-LT"/>
        </w:rPr>
        <w:lastRenderedPageBreak/>
        <w:t xml:space="preserve">Pakuotės lapelis: informacija </w:t>
      </w:r>
      <w:bookmarkEnd w:id="65"/>
      <w:bookmarkEnd w:id="66"/>
      <w:r w:rsidRPr="00C60CF1">
        <w:rPr>
          <w:rFonts w:ascii="Times New Roman" w:eastAsia="Times New Roman" w:hAnsi="Times New Roman"/>
          <w:b/>
          <w:lang w:val="lt-LT"/>
        </w:rPr>
        <w:t>pacientui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jc w:val="center"/>
        <w:rPr>
          <w:rFonts w:ascii="Times New Roman" w:hAnsi="Times New Roman"/>
          <w:b/>
          <w:lang w:val="lt-LT"/>
        </w:rPr>
      </w:pPr>
      <w:r w:rsidRPr="00C60CF1">
        <w:rPr>
          <w:rFonts w:ascii="Times New Roman" w:hAnsi="Times New Roman"/>
          <w:b/>
          <w:lang w:val="lt-LT"/>
        </w:rPr>
        <w:t>Pantul 40 mg skrandyje neirios tabletės</w:t>
      </w:r>
    </w:p>
    <w:p w:rsidR="00912600" w:rsidRPr="00C60CF1" w:rsidRDefault="00912600" w:rsidP="00912600">
      <w:pPr>
        <w:spacing w:after="0" w:line="240" w:lineRule="auto"/>
        <w:jc w:val="center"/>
        <w:rPr>
          <w:rFonts w:ascii="Times New Roman" w:hAnsi="Times New Roman"/>
          <w:lang w:val="lt-LT"/>
        </w:rPr>
      </w:pPr>
      <w:r w:rsidRPr="00C60CF1">
        <w:rPr>
          <w:rFonts w:ascii="Times New Roman" w:hAnsi="Times New Roman"/>
          <w:lang w:val="lt-LT"/>
        </w:rPr>
        <w:t>Pantoprazolas</w:t>
      </w:r>
    </w:p>
    <w:p w:rsidR="00912600" w:rsidRPr="00C60CF1" w:rsidRDefault="00912600" w:rsidP="00912600">
      <w:pPr>
        <w:spacing w:after="0" w:line="240" w:lineRule="auto"/>
        <w:jc w:val="center"/>
        <w:rPr>
          <w:rFonts w:ascii="Times New Roman" w:hAnsi="Times New Roman"/>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Atidžiai perskaitykite visą šį lapelį, prieš pradėdami vartoti vaistą</w:t>
      </w:r>
      <w:r w:rsidRPr="00C60CF1">
        <w:rPr>
          <w:rFonts w:ascii="Times New Roman" w:eastAsia="Times New Roman" w:hAnsi="Times New Roman"/>
          <w:b/>
          <w:lang w:val="lt-LT"/>
        </w:rPr>
        <w:t xml:space="preserve">, </w:t>
      </w:r>
      <w:r w:rsidRPr="00C60CF1">
        <w:rPr>
          <w:rFonts w:ascii="Times New Roman" w:hAnsi="Times New Roman"/>
          <w:b/>
          <w:noProof/>
          <w:lang w:val="lt-LT"/>
        </w:rPr>
        <w:t>nes jame pateikiama Jums svarbi informacija</w:t>
      </w:r>
      <w:r w:rsidRPr="00C60CF1">
        <w:rPr>
          <w:rFonts w:ascii="Times New Roman" w:hAnsi="Times New Roman"/>
          <w:b/>
          <w:lang w:val="lt-LT"/>
        </w:rPr>
        <w:t>.</w:t>
      </w:r>
    </w:p>
    <w:p w:rsidR="00912600" w:rsidRPr="00C60CF1" w:rsidRDefault="00912600" w:rsidP="00912600">
      <w:pPr>
        <w:numPr>
          <w:ilvl w:val="0"/>
          <w:numId w:val="2"/>
        </w:numPr>
        <w:tabs>
          <w:tab w:val="left" w:pos="540"/>
        </w:tabs>
        <w:spacing w:after="0" w:line="240" w:lineRule="auto"/>
        <w:ind w:left="567" w:hanging="567"/>
        <w:rPr>
          <w:rFonts w:ascii="Times New Roman" w:hAnsi="Times New Roman"/>
          <w:lang w:val="lt-LT"/>
        </w:rPr>
      </w:pPr>
      <w:r w:rsidRPr="00C60CF1">
        <w:rPr>
          <w:rFonts w:ascii="Times New Roman" w:hAnsi="Times New Roman"/>
          <w:lang w:val="lt-LT"/>
        </w:rPr>
        <w:t>Neišmeskite šio lapelio, nes vėl gali prireikti jį perskaityti.</w:t>
      </w:r>
    </w:p>
    <w:p w:rsidR="00912600" w:rsidRPr="00C60CF1" w:rsidRDefault="00912600" w:rsidP="00912600">
      <w:pPr>
        <w:numPr>
          <w:ilvl w:val="0"/>
          <w:numId w:val="2"/>
        </w:numPr>
        <w:tabs>
          <w:tab w:val="left" w:pos="540"/>
        </w:tabs>
        <w:spacing w:after="0" w:line="240" w:lineRule="auto"/>
        <w:ind w:left="567" w:hanging="567"/>
        <w:rPr>
          <w:rFonts w:ascii="Times New Roman" w:hAnsi="Times New Roman"/>
          <w:lang w:val="lt-LT"/>
        </w:rPr>
      </w:pPr>
      <w:r w:rsidRPr="00C60CF1">
        <w:rPr>
          <w:rFonts w:ascii="Times New Roman" w:hAnsi="Times New Roman"/>
          <w:lang w:val="lt-LT"/>
        </w:rPr>
        <w:t>Jeigu kiltų daugiau klausimų, kreipkitės į gydytoją arba vaistininką.</w:t>
      </w:r>
    </w:p>
    <w:p w:rsidR="00912600" w:rsidRPr="00C60CF1" w:rsidRDefault="00912600" w:rsidP="00912600">
      <w:pPr>
        <w:numPr>
          <w:ilvl w:val="0"/>
          <w:numId w:val="2"/>
        </w:numPr>
        <w:tabs>
          <w:tab w:val="left" w:pos="540"/>
        </w:tabs>
        <w:spacing w:after="0" w:line="240" w:lineRule="auto"/>
        <w:ind w:left="567" w:hanging="567"/>
        <w:rPr>
          <w:rFonts w:ascii="Times New Roman" w:hAnsi="Times New Roman"/>
          <w:lang w:val="lt-LT"/>
        </w:rPr>
      </w:pPr>
      <w:r w:rsidRPr="00C60CF1">
        <w:rPr>
          <w:rFonts w:ascii="Times New Roman" w:hAnsi="Times New Roman"/>
          <w:lang w:val="lt-LT"/>
        </w:rPr>
        <w:t>Šis vaistas skirtas tik Jums, todėl kitiems žmonėms jo duoti negalima. Vaistas gali jiems pakenkti (net tiems, kurių ligos požymiai yra tokie patys kaip Jūsų).</w:t>
      </w:r>
    </w:p>
    <w:p w:rsidR="00912600" w:rsidRPr="00C60CF1" w:rsidRDefault="00912600" w:rsidP="00912600">
      <w:pPr>
        <w:numPr>
          <w:ilvl w:val="0"/>
          <w:numId w:val="2"/>
        </w:numPr>
        <w:tabs>
          <w:tab w:val="left" w:pos="540"/>
        </w:tabs>
        <w:spacing w:after="0" w:line="240" w:lineRule="auto"/>
        <w:ind w:left="567" w:hanging="567"/>
        <w:rPr>
          <w:rFonts w:ascii="Times New Roman" w:hAnsi="Times New Roman"/>
          <w:lang w:val="lt-LT"/>
        </w:rPr>
      </w:pPr>
      <w:r w:rsidRPr="00C60CF1">
        <w:rPr>
          <w:rFonts w:ascii="Times New Roman" w:hAnsi="Times New Roman"/>
          <w:lang w:val="lt-LT"/>
        </w:rPr>
        <w:t>Jeigu pasireiškė šalutinis poveikis (net jeigu jis šiame lapelyje nenurodytas), kreipkitės įgydytoją arba vaistininką. Žr. 4 skyrių.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eastAsia="Times New Roman" w:hAnsi="Times New Roman"/>
          <w:b/>
          <w:lang w:val="lt-LT"/>
        </w:rPr>
      </w:pPr>
      <w:r w:rsidRPr="00C60CF1">
        <w:rPr>
          <w:rFonts w:ascii="Times New Roman" w:eastAsia="Times New Roman" w:hAnsi="Times New Roman"/>
          <w:b/>
          <w:lang w:val="lt-LT"/>
        </w:rPr>
        <w:t>Apie ką rašoma šiame lapelyje?</w:t>
      </w:r>
    </w:p>
    <w:p w:rsidR="00912600" w:rsidRPr="00C60CF1" w:rsidRDefault="00912600" w:rsidP="00912600">
      <w:pPr>
        <w:spacing w:after="0" w:line="240" w:lineRule="auto"/>
        <w:ind w:left="540" w:hanging="540"/>
        <w:rPr>
          <w:rFonts w:ascii="Times New Roman" w:hAnsi="Times New Roman"/>
          <w:lang w:val="lt-LT"/>
        </w:rPr>
      </w:pPr>
      <w:r w:rsidRPr="00C60CF1">
        <w:rPr>
          <w:rFonts w:ascii="Times New Roman" w:hAnsi="Times New Roman"/>
          <w:lang w:val="lt-LT"/>
        </w:rPr>
        <w:t>1.</w:t>
      </w:r>
      <w:r w:rsidRPr="00C60CF1">
        <w:rPr>
          <w:rFonts w:ascii="Times New Roman" w:hAnsi="Times New Roman"/>
          <w:lang w:val="lt-LT"/>
        </w:rPr>
        <w:tab/>
        <w:t>Kas yra Pantul ir kam jis vartojamas</w:t>
      </w:r>
    </w:p>
    <w:p w:rsidR="00912600" w:rsidRPr="00C60CF1" w:rsidRDefault="00912600" w:rsidP="00912600">
      <w:pPr>
        <w:spacing w:after="0" w:line="240" w:lineRule="auto"/>
        <w:ind w:left="540" w:hanging="540"/>
        <w:rPr>
          <w:rFonts w:ascii="Times New Roman" w:hAnsi="Times New Roman"/>
          <w:lang w:val="lt-LT"/>
        </w:rPr>
      </w:pPr>
      <w:r w:rsidRPr="00C60CF1">
        <w:rPr>
          <w:rFonts w:ascii="Times New Roman" w:hAnsi="Times New Roman"/>
          <w:lang w:val="lt-LT"/>
        </w:rPr>
        <w:t>2.</w:t>
      </w:r>
      <w:r w:rsidRPr="00C60CF1">
        <w:rPr>
          <w:rFonts w:ascii="Times New Roman" w:hAnsi="Times New Roman"/>
          <w:lang w:val="lt-LT"/>
        </w:rPr>
        <w:tab/>
        <w:t>Kas žinotina prieš vartojant Pantul</w:t>
      </w:r>
    </w:p>
    <w:p w:rsidR="00912600" w:rsidRPr="00C60CF1" w:rsidRDefault="00912600" w:rsidP="00912600">
      <w:pPr>
        <w:spacing w:after="0" w:line="240" w:lineRule="auto"/>
        <w:ind w:left="540" w:hanging="540"/>
        <w:rPr>
          <w:rFonts w:ascii="Times New Roman" w:hAnsi="Times New Roman"/>
          <w:lang w:val="lt-LT"/>
        </w:rPr>
      </w:pPr>
      <w:r w:rsidRPr="00C60CF1">
        <w:rPr>
          <w:rFonts w:ascii="Times New Roman" w:hAnsi="Times New Roman"/>
          <w:lang w:val="lt-LT"/>
        </w:rPr>
        <w:t>3.</w:t>
      </w:r>
      <w:r w:rsidRPr="00C60CF1">
        <w:rPr>
          <w:rFonts w:ascii="Times New Roman" w:hAnsi="Times New Roman"/>
          <w:lang w:val="lt-LT"/>
        </w:rPr>
        <w:tab/>
        <w:t>Kaip vartoti Pantul</w:t>
      </w:r>
    </w:p>
    <w:p w:rsidR="00912600" w:rsidRPr="00C60CF1" w:rsidRDefault="00912600" w:rsidP="00912600">
      <w:pPr>
        <w:spacing w:after="0" w:line="240" w:lineRule="auto"/>
        <w:ind w:left="540" w:hanging="540"/>
        <w:rPr>
          <w:rFonts w:ascii="Times New Roman" w:hAnsi="Times New Roman"/>
          <w:lang w:val="lt-LT"/>
        </w:rPr>
      </w:pPr>
      <w:r w:rsidRPr="00C60CF1">
        <w:rPr>
          <w:rFonts w:ascii="Times New Roman" w:hAnsi="Times New Roman"/>
          <w:lang w:val="lt-LT"/>
        </w:rPr>
        <w:t>4.</w:t>
      </w:r>
      <w:r w:rsidRPr="00C60CF1">
        <w:rPr>
          <w:rFonts w:ascii="Times New Roman" w:hAnsi="Times New Roman"/>
          <w:lang w:val="lt-LT"/>
        </w:rPr>
        <w:tab/>
        <w:t>Galimas šalutinis poveikis</w:t>
      </w:r>
    </w:p>
    <w:p w:rsidR="00912600" w:rsidRPr="00C60CF1" w:rsidRDefault="00912600" w:rsidP="00912600">
      <w:pPr>
        <w:spacing w:after="0" w:line="240" w:lineRule="auto"/>
        <w:ind w:left="540" w:hanging="540"/>
        <w:rPr>
          <w:rFonts w:ascii="Times New Roman" w:hAnsi="Times New Roman"/>
          <w:lang w:val="lt-LT"/>
        </w:rPr>
      </w:pPr>
      <w:r w:rsidRPr="00C60CF1">
        <w:rPr>
          <w:rFonts w:ascii="Times New Roman" w:hAnsi="Times New Roman"/>
          <w:lang w:val="lt-LT"/>
        </w:rPr>
        <w:t>5.</w:t>
      </w:r>
      <w:r w:rsidRPr="00C60CF1">
        <w:rPr>
          <w:rFonts w:ascii="Times New Roman" w:hAnsi="Times New Roman"/>
          <w:lang w:val="lt-LT"/>
        </w:rPr>
        <w:tab/>
        <w:t>Kaip laikyti Pantul</w:t>
      </w:r>
    </w:p>
    <w:p w:rsidR="00912600" w:rsidRPr="00C60CF1" w:rsidRDefault="00912600" w:rsidP="00912600">
      <w:pPr>
        <w:spacing w:after="0" w:line="240" w:lineRule="auto"/>
        <w:ind w:left="540" w:hanging="540"/>
        <w:rPr>
          <w:rFonts w:ascii="Times New Roman" w:hAnsi="Times New Roman"/>
          <w:lang w:val="lt-LT"/>
        </w:rPr>
      </w:pPr>
      <w:r w:rsidRPr="00C60CF1">
        <w:rPr>
          <w:rFonts w:ascii="Times New Roman" w:hAnsi="Times New Roman"/>
          <w:lang w:val="lt-LT"/>
        </w:rPr>
        <w:t>6.</w:t>
      </w:r>
      <w:r w:rsidRPr="00C60CF1">
        <w:rPr>
          <w:rFonts w:ascii="Times New Roman" w:hAnsi="Times New Roman"/>
          <w:lang w:val="lt-LT"/>
        </w:rPr>
        <w:tab/>
      </w:r>
      <w:r w:rsidRPr="00C60CF1">
        <w:rPr>
          <w:rFonts w:ascii="Times New Roman" w:eastAsia="Times New Roman" w:hAnsi="Times New Roman"/>
          <w:lang w:val="lt-LT"/>
        </w:rPr>
        <w:t>Pakuotės turinys ir kita</w:t>
      </w:r>
      <w:r w:rsidRPr="00C60CF1">
        <w:rPr>
          <w:rFonts w:ascii="Times New Roman" w:hAnsi="Times New Roman"/>
          <w:lang w:val="lt-LT"/>
        </w:rPr>
        <w:t xml:space="preserve"> informacija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eastAsia="Times New Roman" w:hAnsi="Times New Roman"/>
          <w:b/>
          <w:lang w:val="lt-LT"/>
        </w:rPr>
      </w:pPr>
      <w:bookmarkStart w:id="67" w:name="_Toc129243139"/>
      <w:bookmarkStart w:id="68" w:name="_Toc129243264"/>
      <w:r w:rsidRPr="00C60CF1">
        <w:rPr>
          <w:rFonts w:ascii="Times New Roman" w:eastAsia="Times New Roman" w:hAnsi="Times New Roman"/>
          <w:b/>
          <w:lang w:val="lt-LT"/>
        </w:rPr>
        <w:t>1.</w:t>
      </w:r>
      <w:r w:rsidRPr="00C60CF1">
        <w:rPr>
          <w:rFonts w:ascii="Times New Roman" w:eastAsia="Times New Roman" w:hAnsi="Times New Roman"/>
          <w:b/>
          <w:lang w:val="lt-LT"/>
        </w:rPr>
        <w:tab/>
        <w:t>Kas yra Pantul ir kam jis vartojamas</w:t>
      </w:r>
      <w:bookmarkEnd w:id="67"/>
      <w:bookmarkEnd w:id="68"/>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yra selektyvaus poveikio protonų siurblio inhibitorius, t. y. vaistas, mažinantis rūgšties susidarymą skrandyje. Šiuo vaistu gydomos su rūgštimi susijusios skrandžio ir žarnų ligos.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Pantul vartojama</w:t>
      </w:r>
    </w:p>
    <w:p w:rsidR="00912600" w:rsidRPr="00C60CF1" w:rsidRDefault="00912600" w:rsidP="00912600">
      <w:pPr>
        <w:spacing w:after="0" w:line="240" w:lineRule="auto"/>
        <w:rPr>
          <w:rFonts w:ascii="Times New Roman" w:hAnsi="Times New Roman"/>
          <w:b/>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Suaugę žmonės bei 12 metų ir vyresni paaugliai</w:t>
      </w:r>
    </w:p>
    <w:p w:rsidR="00912600" w:rsidRPr="00C60CF1" w:rsidRDefault="00912600" w:rsidP="00912600">
      <w:pPr>
        <w:numPr>
          <w:ilvl w:val="0"/>
          <w:numId w:val="3"/>
        </w:numPr>
        <w:tabs>
          <w:tab w:val="left" w:pos="540"/>
        </w:tabs>
        <w:spacing w:after="0" w:line="240" w:lineRule="auto"/>
        <w:ind w:left="567" w:hanging="207"/>
        <w:contextualSpacing/>
        <w:rPr>
          <w:rFonts w:ascii="Times New Roman" w:hAnsi="Times New Roman"/>
          <w:lang w:val="lt-LT"/>
        </w:rPr>
      </w:pPr>
      <w:r w:rsidRPr="00C60CF1">
        <w:rPr>
          <w:rFonts w:ascii="Times New Roman" w:hAnsi="Times New Roman"/>
          <w:lang w:val="lt-LT"/>
        </w:rPr>
        <w:t>Refliukso sukeltas ezofagitas (stemplės, t. y. ryklę ir skrandį jungiančio vamzdelio, uždegimas), kartu pasireiškiant skrandžio rūgšties atpylimui.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Suaugę žmonės</w:t>
      </w:r>
    </w:p>
    <w:p w:rsidR="00912600" w:rsidRPr="00C60CF1" w:rsidRDefault="00912600" w:rsidP="00912600">
      <w:pPr>
        <w:numPr>
          <w:ilvl w:val="0"/>
          <w:numId w:val="4"/>
        </w:numPr>
        <w:tabs>
          <w:tab w:val="left" w:pos="540"/>
        </w:tabs>
        <w:spacing w:after="0" w:line="240" w:lineRule="auto"/>
        <w:ind w:left="567" w:hanging="283"/>
        <w:contextualSpacing/>
        <w:rPr>
          <w:rFonts w:ascii="Times New Roman" w:hAnsi="Times New Roman"/>
          <w:lang w:val="lt-LT"/>
        </w:rPr>
      </w:pPr>
      <w:r w:rsidRPr="00C60CF1">
        <w:rPr>
          <w:rFonts w:ascii="Times New Roman" w:hAnsi="Times New Roman"/>
          <w:lang w:val="lt-LT"/>
        </w:rPr>
        <w:t xml:space="preserve">bakterijų, vadinamų </w:t>
      </w:r>
      <w:r w:rsidRPr="00C60CF1">
        <w:rPr>
          <w:rFonts w:ascii="Times New Roman" w:hAnsi="Times New Roman"/>
          <w:i/>
          <w:iCs/>
          <w:lang w:val="lt-LT"/>
        </w:rPr>
        <w:t>Helicobacter pylori</w:t>
      </w:r>
      <w:r w:rsidRPr="00C60CF1">
        <w:rPr>
          <w:rFonts w:ascii="Times New Roman" w:hAnsi="Times New Roman"/>
          <w:lang w:val="lt-LT"/>
        </w:rPr>
        <w:t>, infekcijai pašalinti pacientams, kuriems yra dvylikapirštės žarnos ir skrandžio opų. Pantul vartojama su dviem antibiotikais (tai vadinama naikinamuoju gydymu). Tokio gydymo tikslas – išnaikinti bakterijas ir sumažinti pakartotinio opų atsiradimo riziką;</w:t>
      </w:r>
    </w:p>
    <w:p w:rsidR="00912600" w:rsidRPr="00C60CF1" w:rsidRDefault="00912600" w:rsidP="00912600">
      <w:pPr>
        <w:numPr>
          <w:ilvl w:val="0"/>
          <w:numId w:val="4"/>
        </w:numPr>
        <w:tabs>
          <w:tab w:val="left" w:pos="540"/>
        </w:tabs>
        <w:spacing w:after="0" w:line="240" w:lineRule="auto"/>
        <w:ind w:left="567" w:hanging="283"/>
        <w:contextualSpacing/>
        <w:rPr>
          <w:rFonts w:ascii="Times New Roman" w:hAnsi="Times New Roman"/>
          <w:lang w:val="lt-LT"/>
        </w:rPr>
      </w:pPr>
      <w:r w:rsidRPr="00C60CF1">
        <w:rPr>
          <w:rFonts w:ascii="Times New Roman" w:hAnsi="Times New Roman"/>
          <w:lang w:val="lt-LT"/>
        </w:rPr>
        <w:t>skrandžio ir dvylikapirštės žarnos opos;</w:t>
      </w:r>
    </w:p>
    <w:p w:rsidR="00912600" w:rsidRPr="00C60CF1" w:rsidRDefault="00912600" w:rsidP="00912600">
      <w:pPr>
        <w:numPr>
          <w:ilvl w:val="0"/>
          <w:numId w:val="5"/>
        </w:numPr>
        <w:tabs>
          <w:tab w:val="left" w:pos="540"/>
        </w:tabs>
        <w:spacing w:after="0" w:line="240" w:lineRule="auto"/>
        <w:ind w:left="567" w:hanging="283"/>
        <w:contextualSpacing/>
        <w:rPr>
          <w:rFonts w:ascii="Times New Roman" w:hAnsi="Times New Roman"/>
          <w:lang w:val="lt-LT"/>
        </w:rPr>
      </w:pPr>
      <w:r w:rsidRPr="00C60CF1">
        <w:rPr>
          <w:rFonts w:ascii="Times New Roman" w:hAnsi="Times New Roman"/>
          <w:lang w:val="lt-LT"/>
        </w:rPr>
        <w:t>Colingerio-Elisono (</w:t>
      </w:r>
      <w:r w:rsidRPr="00C60CF1">
        <w:rPr>
          <w:rFonts w:ascii="Times New Roman" w:hAnsi="Times New Roman"/>
          <w:i/>
          <w:lang w:val="lt-LT"/>
        </w:rPr>
        <w:t>Zollinger-Ellison</w:t>
      </w:r>
      <w:r w:rsidRPr="00C60CF1">
        <w:rPr>
          <w:rFonts w:ascii="Times New Roman" w:hAnsi="Times New Roman"/>
          <w:lang w:val="lt-LT"/>
        </w:rPr>
        <w:t>) sindromas bei kitokios būklės, kurių metu skrandyje susidaro per daug rūgšties.</w:t>
      </w:r>
    </w:p>
    <w:p w:rsidR="00912600" w:rsidRPr="00C60CF1" w:rsidRDefault="00912600" w:rsidP="00912600">
      <w:pPr>
        <w:tabs>
          <w:tab w:val="left" w:pos="540"/>
        </w:tabs>
        <w:spacing w:after="0" w:line="240" w:lineRule="auto"/>
        <w:ind w:left="720"/>
        <w:rPr>
          <w:rFonts w:ascii="Times New Roman" w:hAnsi="Times New Roman"/>
          <w:lang w:val="lt-LT"/>
        </w:rPr>
      </w:pPr>
    </w:p>
    <w:p w:rsidR="00912600" w:rsidRPr="00C60CF1" w:rsidRDefault="00912600" w:rsidP="00912600">
      <w:pPr>
        <w:tabs>
          <w:tab w:val="left" w:pos="540"/>
        </w:tabs>
        <w:spacing w:after="0" w:line="240" w:lineRule="auto"/>
        <w:ind w:left="720"/>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eastAsia="Times New Roman" w:hAnsi="Times New Roman"/>
          <w:b/>
          <w:lang w:val="lt-LT"/>
        </w:rPr>
      </w:pPr>
      <w:r w:rsidRPr="00C60CF1">
        <w:rPr>
          <w:rFonts w:ascii="Times New Roman" w:eastAsia="Times New Roman" w:hAnsi="Times New Roman"/>
          <w:b/>
          <w:lang w:val="lt-LT"/>
        </w:rPr>
        <w:t>2.</w:t>
      </w:r>
      <w:r w:rsidRPr="00C60CF1">
        <w:rPr>
          <w:rFonts w:ascii="Times New Roman" w:eastAsia="Times New Roman" w:hAnsi="Times New Roman"/>
          <w:b/>
          <w:lang w:val="lt-LT"/>
        </w:rPr>
        <w:tab/>
        <w:t>Kas žinotina prieš vartojant Pantul</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r w:rsidRPr="00C60CF1">
        <w:rPr>
          <w:rFonts w:ascii="Times New Roman" w:hAnsi="Times New Roman"/>
          <w:b/>
          <w:lang w:val="lt-LT"/>
        </w:rPr>
        <w:t>Pantul vartoti negalima:</w:t>
      </w:r>
    </w:p>
    <w:p w:rsidR="00912600" w:rsidRPr="00C60CF1" w:rsidRDefault="00912600" w:rsidP="00912600">
      <w:pPr>
        <w:numPr>
          <w:ilvl w:val="0"/>
          <w:numId w:val="10"/>
        </w:numPr>
        <w:tabs>
          <w:tab w:val="left" w:pos="540"/>
        </w:tabs>
        <w:spacing w:after="0" w:line="240" w:lineRule="auto"/>
        <w:ind w:left="567"/>
        <w:contextualSpacing/>
        <w:rPr>
          <w:rFonts w:ascii="Times New Roman" w:hAnsi="Times New Roman"/>
          <w:lang w:val="lt-LT"/>
        </w:rPr>
      </w:pPr>
      <w:r w:rsidRPr="00C60CF1">
        <w:rPr>
          <w:rFonts w:ascii="Times New Roman" w:hAnsi="Times New Roman"/>
          <w:lang w:val="lt-LT"/>
        </w:rPr>
        <w:t xml:space="preserve">jeigu yra alergija pantoprazolui, </w:t>
      </w:r>
      <w:r w:rsidR="002E2539" w:rsidRPr="005577D3">
        <w:rPr>
          <w:rFonts w:ascii="Times New Roman" w:hAnsi="Times New Roman"/>
          <w:lang w:val="lt-LT"/>
        </w:rPr>
        <w:t>soj</w:t>
      </w:r>
      <w:r w:rsidR="002E2539">
        <w:rPr>
          <w:rFonts w:ascii="Times New Roman" w:hAnsi="Times New Roman"/>
          <w:lang w:val="lt-LT"/>
        </w:rPr>
        <w:t>ai, žemės riešutams</w:t>
      </w:r>
      <w:r w:rsidR="002E2539" w:rsidRPr="005577D3">
        <w:rPr>
          <w:rFonts w:ascii="Times New Roman" w:hAnsi="Times New Roman"/>
          <w:lang w:val="lt-LT"/>
        </w:rPr>
        <w:t xml:space="preserve"> </w:t>
      </w:r>
      <w:r w:rsidRPr="00C60CF1">
        <w:rPr>
          <w:rFonts w:ascii="Times New Roman" w:hAnsi="Times New Roman"/>
          <w:lang w:val="lt-LT"/>
        </w:rPr>
        <w:t>arba bet kuriai kitai pagalbinei šio vaisto  medžiagai (jos išvardytos  6 skyriuje);</w:t>
      </w:r>
    </w:p>
    <w:p w:rsidR="00912600" w:rsidRPr="00C60CF1" w:rsidRDefault="00912600" w:rsidP="00912600">
      <w:pPr>
        <w:numPr>
          <w:ilvl w:val="0"/>
          <w:numId w:val="10"/>
        </w:numPr>
        <w:tabs>
          <w:tab w:val="left" w:pos="540"/>
        </w:tabs>
        <w:spacing w:after="0" w:line="240" w:lineRule="auto"/>
        <w:contextualSpacing/>
        <w:rPr>
          <w:rFonts w:ascii="Times New Roman" w:hAnsi="Times New Roman"/>
          <w:lang w:val="lt-LT"/>
        </w:rPr>
      </w:pPr>
      <w:r w:rsidRPr="00C60CF1">
        <w:rPr>
          <w:rFonts w:ascii="Times New Roman" w:hAnsi="Times New Roman"/>
          <w:lang w:val="lt-LT"/>
        </w:rPr>
        <w:t>jeigu yra alergija vaistams, kurių sudėtyje yra kitų protonų siurblio inhibitorių.</w:t>
      </w:r>
      <w:r w:rsidRPr="00C60CF1" w:rsidDel="00F03F96">
        <w:rPr>
          <w:rFonts w:ascii="Times New Roman" w:hAnsi="Times New Roman"/>
          <w:lang w:val="lt-LT"/>
        </w:rPr>
        <w:t xml:space="preserve"> </w:t>
      </w:r>
    </w:p>
    <w:p w:rsidR="00912600" w:rsidRPr="00C60CF1" w:rsidRDefault="00912600" w:rsidP="00912600">
      <w:pPr>
        <w:tabs>
          <w:tab w:val="left" w:pos="540"/>
        </w:tabs>
        <w:spacing w:after="0" w:line="240" w:lineRule="auto"/>
        <w:ind w:left="720"/>
        <w:rPr>
          <w:rFonts w:ascii="Times New Roman" w:hAnsi="Times New Roman"/>
          <w:lang w:val="lt-LT"/>
        </w:rPr>
      </w:pPr>
    </w:p>
    <w:p w:rsidR="00912600" w:rsidRPr="00C60CF1" w:rsidRDefault="00912600" w:rsidP="00912600">
      <w:pPr>
        <w:keepNext/>
        <w:tabs>
          <w:tab w:val="left" w:pos="567"/>
        </w:tabs>
        <w:spacing w:after="0" w:line="240" w:lineRule="auto"/>
        <w:jc w:val="both"/>
        <w:outlineLvl w:val="3"/>
        <w:rPr>
          <w:rFonts w:ascii="Times New Roman" w:hAnsi="Times New Roman"/>
          <w:b/>
          <w:lang w:val="lt-LT"/>
        </w:rPr>
      </w:pPr>
      <w:r w:rsidRPr="00C60CF1">
        <w:rPr>
          <w:rFonts w:ascii="Times New Roman" w:eastAsia="Times New Roman" w:hAnsi="Times New Roman"/>
          <w:b/>
          <w:bCs/>
          <w:snapToGrid w:val="0"/>
          <w:lang w:val="lt-LT"/>
        </w:rPr>
        <w:t>Įspėjimai ir</w:t>
      </w:r>
      <w:r w:rsidRPr="00C60CF1">
        <w:rPr>
          <w:rFonts w:ascii="Times New Roman" w:hAnsi="Times New Roman"/>
          <w:b/>
          <w:lang w:val="lt-LT"/>
        </w:rPr>
        <w:t xml:space="preserve"> atsargumo </w:t>
      </w:r>
      <w:r w:rsidRPr="00C60CF1">
        <w:rPr>
          <w:rFonts w:ascii="Times New Roman" w:eastAsia="Times New Roman" w:hAnsi="Times New Roman"/>
          <w:b/>
          <w:bCs/>
          <w:snapToGrid w:val="0"/>
          <w:lang w:val="lt-LT"/>
        </w:rPr>
        <w:t xml:space="preserve">priemonės </w:t>
      </w:r>
    </w:p>
    <w:p w:rsidR="00912600" w:rsidRPr="00C60CF1" w:rsidRDefault="00912600" w:rsidP="00912600">
      <w:pPr>
        <w:numPr>
          <w:ilvl w:val="12"/>
          <w:numId w:val="0"/>
        </w:numPr>
        <w:spacing w:after="0" w:line="240" w:lineRule="auto"/>
        <w:ind w:right="-2"/>
        <w:rPr>
          <w:rFonts w:ascii="Times New Roman" w:eastAsia="Times New Roman" w:hAnsi="Times New Roman"/>
          <w:snapToGrid w:val="0"/>
          <w:lang w:val="lt-LT"/>
        </w:rPr>
      </w:pPr>
      <w:r w:rsidRPr="00C60CF1">
        <w:rPr>
          <w:rFonts w:ascii="Times New Roman" w:eastAsia="Times New Roman" w:hAnsi="Times New Roman"/>
          <w:noProof/>
          <w:snapToGrid w:val="0"/>
          <w:lang w:val="lt-LT"/>
        </w:rPr>
        <w:t>Pasitarkite su gydytoju arba vaistininku, prieš pradėdami vartoti Pantul.</w:t>
      </w:r>
    </w:p>
    <w:p w:rsidR="00912600" w:rsidRPr="00C60CF1" w:rsidRDefault="00912600" w:rsidP="00912600">
      <w:pPr>
        <w:spacing w:after="0" w:line="240" w:lineRule="auto"/>
        <w:rPr>
          <w:rFonts w:ascii="Times New Roman" w:hAnsi="Times New Roman"/>
          <w:b/>
          <w:lang w:val="lt-LT"/>
        </w:rPr>
      </w:pPr>
    </w:p>
    <w:p w:rsidR="00912600" w:rsidRPr="00C60CF1" w:rsidRDefault="00912600" w:rsidP="00912600">
      <w:pPr>
        <w:pStyle w:val="Sraopastraipa"/>
        <w:numPr>
          <w:ilvl w:val="0"/>
          <w:numId w:val="15"/>
        </w:numPr>
        <w:tabs>
          <w:tab w:val="left" w:pos="540"/>
        </w:tabs>
        <w:ind w:left="567" w:hanging="567"/>
        <w:rPr>
          <w:sz w:val="22"/>
          <w:szCs w:val="22"/>
          <w:lang w:val="lt-LT" w:eastAsia="en-US"/>
        </w:rPr>
      </w:pPr>
      <w:r w:rsidRPr="00C60CF1">
        <w:rPr>
          <w:sz w:val="22"/>
          <w:szCs w:val="22"/>
          <w:lang w:val="lt-LT" w:eastAsia="en-US"/>
        </w:rPr>
        <w:lastRenderedPageBreak/>
        <w:t>Jei yra sunkus kepenų sutrikimas. Jei Jums yra buvę kepenų sutrikimų, pasakykite gydytojui. Jis dažniau tirs kepenų fermentų kiekį, ypač gydymo Pantul pradžioje ir ilgalaikio gydymo atveju. Jei kepenų fermentų kiekis padidėja, gydymas turi būti nutrauktas.</w:t>
      </w:r>
    </w:p>
    <w:p w:rsidR="00912600" w:rsidRPr="00C60CF1" w:rsidRDefault="00912600" w:rsidP="00912600">
      <w:pPr>
        <w:pStyle w:val="Sraopastraipa"/>
        <w:numPr>
          <w:ilvl w:val="0"/>
          <w:numId w:val="15"/>
        </w:numPr>
        <w:tabs>
          <w:tab w:val="left" w:pos="540"/>
        </w:tabs>
        <w:ind w:left="567" w:hanging="567"/>
        <w:rPr>
          <w:sz w:val="22"/>
          <w:szCs w:val="22"/>
          <w:lang w:val="lt-LT" w:eastAsia="en-US"/>
        </w:rPr>
      </w:pPr>
      <w:r w:rsidRPr="00C60CF1">
        <w:rPr>
          <w:rFonts w:eastAsia="Calibri"/>
          <w:sz w:val="22"/>
          <w:szCs w:val="22"/>
          <w:lang w:val="lt-LT" w:eastAsia="en-US"/>
        </w:rPr>
        <w:t>Jeigu</w:t>
      </w:r>
      <w:r w:rsidRPr="00C60CF1">
        <w:rPr>
          <w:sz w:val="22"/>
          <w:szCs w:val="22"/>
          <w:lang w:val="lt-LT" w:eastAsia="en-US"/>
        </w:rPr>
        <w:t xml:space="preserve"> vitamino B12 kiekis organizme yra sumažėjęs arba yra šio vitamino kiekio sumažėjimo rizikos veiksnių, o pantoprazolo vartojama ilgai. Pantoprazolas, kaip ir visi rūgšties kiekį mažinantys preparatai, gali pabloginti vitamino B12 absorbciją.</w:t>
      </w:r>
    </w:p>
    <w:p w:rsidR="00912600" w:rsidRPr="00C60CF1" w:rsidRDefault="00912600" w:rsidP="00912600">
      <w:pPr>
        <w:pStyle w:val="Sraopastraipa"/>
        <w:numPr>
          <w:ilvl w:val="0"/>
          <w:numId w:val="15"/>
        </w:numPr>
        <w:tabs>
          <w:tab w:val="left" w:pos="540"/>
        </w:tabs>
        <w:ind w:left="567" w:hanging="567"/>
        <w:rPr>
          <w:sz w:val="22"/>
          <w:szCs w:val="22"/>
          <w:lang w:val="lt-LT" w:eastAsia="en-US"/>
        </w:rPr>
      </w:pPr>
      <w:r w:rsidRPr="00C60CF1">
        <w:rPr>
          <w:rFonts w:eastAsia="Calibri"/>
          <w:sz w:val="22"/>
          <w:szCs w:val="22"/>
          <w:lang w:val="lt-LT" w:eastAsia="en-US"/>
        </w:rPr>
        <w:t>Jeigu</w:t>
      </w:r>
      <w:r w:rsidRPr="00C60CF1">
        <w:rPr>
          <w:sz w:val="22"/>
          <w:szCs w:val="22"/>
          <w:lang w:val="lt-LT" w:eastAsia="en-US"/>
        </w:rPr>
        <w:t xml:space="preserve"> vartojate vaistų, kurių sudėtyje yra atazanaviro (jais gydoma ŽIV infekcija), kartu su pantoprazolu (prašykite specifinio gydytojo patarimo).</w:t>
      </w:r>
    </w:p>
    <w:p w:rsidR="00912600" w:rsidRPr="00C60CF1" w:rsidRDefault="00912600" w:rsidP="00912600">
      <w:pPr>
        <w:pStyle w:val="Sraopastraipa"/>
        <w:numPr>
          <w:ilvl w:val="0"/>
          <w:numId w:val="15"/>
        </w:numPr>
        <w:shd w:val="clear" w:color="auto" w:fill="FFFFFF"/>
        <w:tabs>
          <w:tab w:val="left" w:pos="540"/>
        </w:tabs>
        <w:ind w:left="567" w:hanging="567"/>
        <w:rPr>
          <w:sz w:val="22"/>
          <w:szCs w:val="22"/>
          <w:lang w:val="lt-LT" w:eastAsia="en-US"/>
        </w:rPr>
      </w:pPr>
      <w:r w:rsidRPr="00C60CF1">
        <w:rPr>
          <w:sz w:val="22"/>
          <w:szCs w:val="22"/>
          <w:lang w:val="lt-LT" w:eastAsia="en-US"/>
        </w:rPr>
        <w:t>Jeigu atsirado arba pasitaikė anksčiau odos reakcijų vartojant vaistus, panašius į Pantul 20 mg, kurie mažina skrandžio rūgštingumą.</w:t>
      </w:r>
    </w:p>
    <w:p w:rsidR="00912600" w:rsidRDefault="00912600" w:rsidP="00912600">
      <w:pPr>
        <w:pStyle w:val="Sraopastraipa"/>
        <w:numPr>
          <w:ilvl w:val="0"/>
          <w:numId w:val="15"/>
        </w:numPr>
        <w:shd w:val="clear" w:color="auto" w:fill="FFFFFF"/>
        <w:ind w:left="567" w:hanging="567"/>
        <w:rPr>
          <w:sz w:val="22"/>
          <w:szCs w:val="22"/>
          <w:lang w:val="lt-LT" w:eastAsia="en-US"/>
        </w:rPr>
      </w:pPr>
      <w:r w:rsidRPr="00C60CF1">
        <w:rPr>
          <w:sz w:val="22"/>
          <w:szCs w:val="22"/>
          <w:lang w:val="lt-LT" w:eastAsia="en-US"/>
        </w:rPr>
        <w:t>Jeigu Jums atliekami specifiniai kraujo tyrimai (chromograninas A).</w:t>
      </w:r>
    </w:p>
    <w:p w:rsidR="002E2539" w:rsidRPr="00F04EEE" w:rsidRDefault="002E2539" w:rsidP="00912600">
      <w:pPr>
        <w:pStyle w:val="Sraopastraipa"/>
        <w:numPr>
          <w:ilvl w:val="0"/>
          <w:numId w:val="15"/>
        </w:numPr>
        <w:shd w:val="clear" w:color="auto" w:fill="FFFFFF"/>
        <w:ind w:left="567" w:hanging="567"/>
        <w:rPr>
          <w:sz w:val="22"/>
          <w:szCs w:val="22"/>
          <w:lang w:val="lt-LT" w:eastAsia="en-US"/>
        </w:rPr>
      </w:pPr>
      <w:r w:rsidRPr="00285845">
        <w:rPr>
          <w:sz w:val="22"/>
          <w:szCs w:val="22"/>
        </w:rPr>
        <w:t>Jei pantoprazolo vartojate ilgiau nei tris mėnesius, gali sumažėti magnio kiekis kraujyje. Mažas magnio kiekis kraujyje gali pasireikšti nuovargiu, nevalingais raumenų susitraukimais, nesiorientavimu, traukuliais, svaiguliu,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rsidR="00912600" w:rsidRPr="00C60CF1" w:rsidRDefault="00912600" w:rsidP="00912600">
      <w:pPr>
        <w:pStyle w:val="Sraopastraipa"/>
        <w:rPr>
          <w:sz w:val="22"/>
          <w:szCs w:val="22"/>
          <w:lang w:val="lt-LT" w:eastAsia="en-US"/>
        </w:rPr>
      </w:pPr>
    </w:p>
    <w:p w:rsidR="00912600" w:rsidRPr="00C60CF1" w:rsidRDefault="00912600" w:rsidP="00912600">
      <w:pPr>
        <w:pStyle w:val="Sraopastraipa"/>
        <w:shd w:val="clear" w:color="auto" w:fill="FFFFFF"/>
        <w:tabs>
          <w:tab w:val="left" w:pos="0"/>
        </w:tabs>
        <w:ind w:left="0"/>
        <w:rPr>
          <w:sz w:val="22"/>
          <w:szCs w:val="22"/>
          <w:lang w:val="lt-LT" w:eastAsia="en-US"/>
        </w:rPr>
      </w:pPr>
      <w:r w:rsidRPr="00C60CF1">
        <w:rPr>
          <w:sz w:val="22"/>
          <w:szCs w:val="22"/>
          <w:lang w:val="lt-LT" w:eastAsia="en-US"/>
        </w:rPr>
        <w:t>Jeigu atsirado odos bėrimas, ypač tose kūno vietose, kurios prieinamos saulės spinduliams, pasakykite kaip galint greičiau apie tai savo gydytojui, nes gali reikti nutraukti Pantul 40 mg vartojimą. Atminkite, kad tai tinka ir atsiradus kitiems sutrikimams, pavyzdžiui, sąnarių skausmui.</w:t>
      </w:r>
    </w:p>
    <w:p w:rsidR="00912600" w:rsidRPr="00C60CF1" w:rsidRDefault="00912600" w:rsidP="00912600">
      <w:pPr>
        <w:pStyle w:val="Sraopastraipa"/>
        <w:shd w:val="clear" w:color="auto" w:fill="FFFFFF"/>
        <w:tabs>
          <w:tab w:val="left" w:pos="0"/>
        </w:tabs>
        <w:ind w:left="0"/>
        <w:rPr>
          <w:sz w:val="22"/>
          <w:szCs w:val="22"/>
          <w:lang w:val="lt-LT" w:eastAsia="en-US"/>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Protonų siurblio inhibitorių, tokių kaip Pantul, vartojimas ilgiau kaip metus, gali Jums padidinti šlaunikaulio, riešo ar stuburo lūžių riziką. Jeigu Jums nustatyta osteoporozė arba jeigu vartojate kortikosteroidus (jie gali padidinti osteoporozės riziką), pasakykite apie tai gydytojui.</w:t>
      </w:r>
    </w:p>
    <w:p w:rsidR="00912600" w:rsidRPr="00C60CF1" w:rsidRDefault="00912600" w:rsidP="00912600">
      <w:pPr>
        <w:spacing w:after="0" w:line="240" w:lineRule="auto"/>
        <w:ind w:left="567" w:hanging="207"/>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Nedelsdamas pasakykite gydytojui, jei pastebėsite bet kurį iš toliau išvardytų simptomų.</w:t>
      </w:r>
    </w:p>
    <w:p w:rsidR="00912600" w:rsidRPr="00C60CF1" w:rsidRDefault="00912600" w:rsidP="00912600">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Netikėtas kūno svorio mažėjimas.</w:t>
      </w:r>
    </w:p>
    <w:p w:rsidR="00912600" w:rsidRPr="00C60CF1" w:rsidRDefault="00912600" w:rsidP="00912600">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Pasikartojantis vėmimas.</w:t>
      </w:r>
    </w:p>
    <w:p w:rsidR="00912600" w:rsidRPr="00C60CF1" w:rsidRDefault="00912600" w:rsidP="00912600">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Rijimo pasunkėjimas.</w:t>
      </w:r>
    </w:p>
    <w:p w:rsidR="00912600" w:rsidRPr="00C60CF1" w:rsidRDefault="00912600" w:rsidP="00912600">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Vėmimas krauju.</w:t>
      </w:r>
    </w:p>
    <w:p w:rsidR="00912600" w:rsidRPr="00C60CF1" w:rsidRDefault="00912600" w:rsidP="00912600">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Pablyškimas ir silpnumas (mažakraujystė).</w:t>
      </w:r>
    </w:p>
    <w:p w:rsidR="00912600" w:rsidRPr="00C60CF1" w:rsidRDefault="00912600" w:rsidP="00912600">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Kraujas išmatose.</w:t>
      </w:r>
    </w:p>
    <w:p w:rsidR="00912600" w:rsidRPr="00C60CF1" w:rsidRDefault="00912600" w:rsidP="00912600">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Sunkus ir (arba) nuolatinis viduriavimas (Pantul vartojimas buvo susijęs su nedideliu infekcinio viduriavimo padažnėjimu).</w:t>
      </w:r>
    </w:p>
    <w:p w:rsidR="00912600" w:rsidRPr="00C60CF1" w:rsidRDefault="00912600" w:rsidP="00912600">
      <w:pPr>
        <w:tabs>
          <w:tab w:val="left" w:pos="540"/>
        </w:tabs>
        <w:spacing w:after="0" w:line="240" w:lineRule="auto"/>
        <w:ind w:left="720"/>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 Pantul vartojate ilgai (ilgiau kaip 1 metus), gydytojas tikriausiai norės reguliariai tirti Jūsų būklę. Kiekvieno apsilankymo metu gydytojui pasakykite apie visus naujus bei išskirtinius simptomus ir aplinkybes.</w:t>
      </w:r>
      <w:r w:rsidRPr="00C60CF1" w:rsidDel="00F03F96">
        <w:rPr>
          <w:rFonts w:ascii="Times New Roman" w:hAnsi="Times New Roman"/>
          <w:lang w:val="lt-LT"/>
        </w:rPr>
        <w:t xml:space="preserve"> </w:t>
      </w:r>
    </w:p>
    <w:p w:rsidR="00912600" w:rsidRPr="00C60CF1" w:rsidRDefault="00912600" w:rsidP="00912600">
      <w:pPr>
        <w:keepNext/>
        <w:tabs>
          <w:tab w:val="left" w:pos="567"/>
        </w:tabs>
        <w:spacing w:after="0" w:line="240" w:lineRule="auto"/>
        <w:jc w:val="both"/>
        <w:outlineLvl w:val="3"/>
        <w:rPr>
          <w:rFonts w:ascii="Times New Roman" w:hAnsi="Times New Roman"/>
          <w:b/>
          <w:lang w:val="lt-LT"/>
        </w:rPr>
      </w:pPr>
    </w:p>
    <w:p w:rsidR="00912600" w:rsidRPr="00C60CF1" w:rsidRDefault="00912600" w:rsidP="00912600">
      <w:pPr>
        <w:keepNext/>
        <w:tabs>
          <w:tab w:val="left" w:pos="567"/>
        </w:tabs>
        <w:spacing w:after="0" w:line="240" w:lineRule="auto"/>
        <w:jc w:val="both"/>
        <w:outlineLvl w:val="3"/>
        <w:rPr>
          <w:rFonts w:ascii="Times New Roman" w:eastAsia="Times New Roman" w:hAnsi="Times New Roman"/>
          <w:b/>
          <w:bCs/>
          <w:snapToGrid w:val="0"/>
          <w:lang w:val="lt-LT"/>
        </w:rPr>
      </w:pPr>
      <w:r w:rsidRPr="00C60CF1">
        <w:rPr>
          <w:rFonts w:ascii="Times New Roman" w:eastAsia="Times New Roman" w:hAnsi="Times New Roman"/>
          <w:b/>
          <w:bCs/>
          <w:snapToGrid w:val="0"/>
          <w:lang w:val="lt-LT"/>
        </w:rPr>
        <w:t>Vaikams ir paaugliams</w:t>
      </w:r>
    </w:p>
    <w:p w:rsidR="00912600" w:rsidRPr="00C60CF1" w:rsidRDefault="00912600" w:rsidP="00912600">
      <w:pPr>
        <w:keepNext/>
        <w:tabs>
          <w:tab w:val="left" w:pos="567"/>
        </w:tabs>
        <w:spacing w:after="0" w:line="240" w:lineRule="auto"/>
        <w:jc w:val="both"/>
        <w:outlineLvl w:val="3"/>
        <w:rPr>
          <w:rFonts w:ascii="Times New Roman" w:eastAsia="Times New Roman" w:hAnsi="Times New Roman"/>
          <w:bCs/>
          <w:snapToGrid w:val="0"/>
          <w:lang w:val="lt-LT"/>
        </w:rPr>
      </w:pPr>
      <w:r w:rsidRPr="00C60CF1">
        <w:rPr>
          <w:rFonts w:ascii="Times New Roman" w:eastAsia="Times New Roman" w:hAnsi="Times New Roman"/>
          <w:bCs/>
          <w:snapToGrid w:val="0"/>
          <w:lang w:val="lt-LT"/>
        </w:rPr>
        <w:t>Šių tablečių vaikams iki 12 metų vartoti nerekomenduojama.</w:t>
      </w:r>
    </w:p>
    <w:p w:rsidR="00912600" w:rsidRPr="00C60CF1" w:rsidRDefault="00912600" w:rsidP="00912600">
      <w:pPr>
        <w:spacing w:after="0" w:line="240" w:lineRule="auto"/>
        <w:rPr>
          <w:rFonts w:ascii="Times New Roman" w:eastAsia="Times New Roman" w:hAnsi="Times New Roman"/>
          <w:lang w:val="lt-LT"/>
        </w:rPr>
      </w:pPr>
    </w:p>
    <w:p w:rsidR="00912600" w:rsidRPr="00C60CF1" w:rsidRDefault="00912600" w:rsidP="00912600">
      <w:pPr>
        <w:keepNext/>
        <w:tabs>
          <w:tab w:val="left" w:pos="567"/>
        </w:tabs>
        <w:spacing w:after="0" w:line="240" w:lineRule="auto"/>
        <w:jc w:val="both"/>
        <w:outlineLvl w:val="3"/>
        <w:rPr>
          <w:rFonts w:ascii="Times New Roman" w:eastAsia="Times New Roman" w:hAnsi="Times New Roman"/>
          <w:b/>
          <w:lang w:val="lt-LT"/>
        </w:rPr>
      </w:pPr>
      <w:r w:rsidRPr="00C60CF1">
        <w:rPr>
          <w:rFonts w:ascii="Times New Roman" w:eastAsia="Times New Roman" w:hAnsi="Times New Roman"/>
          <w:b/>
          <w:lang w:val="lt-LT"/>
        </w:rPr>
        <w:t>Kiti vaistai ir Pantul</w:t>
      </w:r>
    </w:p>
    <w:p w:rsidR="00912600" w:rsidRPr="00C60CF1" w:rsidRDefault="00912600" w:rsidP="00912600">
      <w:pPr>
        <w:numPr>
          <w:ilvl w:val="12"/>
          <w:numId w:val="0"/>
        </w:numPr>
        <w:spacing w:after="0" w:line="240" w:lineRule="auto"/>
        <w:ind w:right="-2"/>
        <w:rPr>
          <w:rFonts w:ascii="Times New Roman" w:eastAsia="Times New Roman" w:hAnsi="Times New Roman"/>
          <w:snapToGrid w:val="0"/>
          <w:lang w:val="lt-LT"/>
        </w:rPr>
      </w:pPr>
      <w:r w:rsidRPr="00C60CF1">
        <w:rPr>
          <w:rFonts w:ascii="Times New Roman" w:eastAsia="Times New Roman" w:hAnsi="Times New Roman"/>
          <w:noProof/>
          <w:snapToGrid w:val="0"/>
          <w:lang w:val="lt-LT"/>
        </w:rPr>
        <w:t>Jeigu vartojate ar neseniai vartojote kitų vaistų arba dėl to nesate tikri, apie tai pasakykite gydytojui arba vaistininkui.</w:t>
      </w:r>
    </w:p>
    <w:p w:rsidR="00912600" w:rsidRPr="00C60CF1" w:rsidRDefault="00912600" w:rsidP="00912600">
      <w:pPr>
        <w:spacing w:after="0" w:line="240" w:lineRule="auto"/>
        <w:rPr>
          <w:rFonts w:ascii="Times New Roman" w:hAnsi="Times New Roman"/>
          <w:b/>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gali keisti kitų vaistų veiksmingumą, todėl pasakykite gydytojui, jeigu vartojate:</w:t>
      </w:r>
    </w:p>
    <w:p w:rsidR="00912600" w:rsidRPr="00C60CF1" w:rsidRDefault="00912600" w:rsidP="00912600">
      <w:pPr>
        <w:numPr>
          <w:ilvl w:val="0"/>
          <w:numId w:val="8"/>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tokių vaistų kaip ketokonazolas, itrakonazolas ir pozakonazolas (jais gydoma grybelių sukelta infekcinė liga) ar erlotinibo (juo gydomas tam tikras vėžys) arba metotreksato (vartojamo vėžiui arba žvynelinei ligai gydyti), nes Pantul gali sutrikdyti tinkamą šių ir kai kurių kitų vaistų poveikį;</w:t>
      </w:r>
    </w:p>
    <w:p w:rsidR="00912600" w:rsidRPr="00C60CF1" w:rsidRDefault="00912600" w:rsidP="00912600">
      <w:pPr>
        <w:numPr>
          <w:ilvl w:val="0"/>
          <w:numId w:val="8"/>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lastRenderedPageBreak/>
        <w:t>varfarino ir fenprokumono (vaistų, veikiančių krešėjimą, t. y. skystinančių kraują). Gali reikti atlikti daugiau tyrimų;</w:t>
      </w:r>
    </w:p>
    <w:p w:rsidR="00912600" w:rsidRPr="00C60CF1" w:rsidRDefault="00912600" w:rsidP="00912600">
      <w:pPr>
        <w:numPr>
          <w:ilvl w:val="0"/>
          <w:numId w:val="8"/>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atazanaviro (juo gydoma ŽIV infekcija).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r w:rsidRPr="00C60CF1">
        <w:rPr>
          <w:rFonts w:ascii="Times New Roman" w:hAnsi="Times New Roman"/>
          <w:b/>
          <w:lang w:val="lt-LT"/>
        </w:rPr>
        <w:t>Nėštumas ir žindymo laikotarpis</w:t>
      </w:r>
    </w:p>
    <w:p w:rsidR="00912600" w:rsidRPr="00C60CF1" w:rsidRDefault="00912600" w:rsidP="00912600">
      <w:pPr>
        <w:spacing w:after="0" w:line="240" w:lineRule="auto"/>
        <w:rPr>
          <w:rFonts w:ascii="Times New Roman" w:hAnsi="Times New Roman"/>
          <w:b/>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Reikiamų duomenų apie nėščių moterų gydymą pantoprazolu nėra. Gauta duomenų, kad pantoprazolo išsiskiria su žindyvės pienu. </w:t>
      </w:r>
    </w:p>
    <w:p w:rsidR="00912600" w:rsidRPr="00C60CF1" w:rsidRDefault="00912600" w:rsidP="00912600">
      <w:pPr>
        <w:numPr>
          <w:ilvl w:val="12"/>
          <w:numId w:val="0"/>
        </w:numPr>
        <w:spacing w:after="0" w:line="240" w:lineRule="auto"/>
        <w:rPr>
          <w:rFonts w:ascii="Times New Roman" w:hAnsi="Times New Roman"/>
          <w:lang w:val="lt-LT"/>
        </w:rPr>
      </w:pPr>
      <w:r w:rsidRPr="00C60CF1">
        <w:rPr>
          <w:rFonts w:ascii="Times New Roman" w:eastAsia="Times New Roman" w:hAnsi="Times New Roman"/>
          <w:noProof/>
          <w:snapToGrid w:val="0"/>
          <w:lang w:val="lt-LT"/>
        </w:rPr>
        <w:t>Jeigu</w:t>
      </w:r>
      <w:r w:rsidRPr="00C60CF1">
        <w:rPr>
          <w:rFonts w:ascii="Times New Roman" w:hAnsi="Times New Roman"/>
          <w:lang w:val="lt-LT"/>
        </w:rPr>
        <w:t xml:space="preserve"> esate nėščia, </w:t>
      </w:r>
      <w:r w:rsidRPr="00C60CF1">
        <w:rPr>
          <w:rFonts w:ascii="Times New Roman" w:eastAsia="Times New Roman" w:hAnsi="Times New Roman"/>
          <w:noProof/>
          <w:snapToGrid w:val="0"/>
          <w:lang w:val="lt-LT"/>
        </w:rPr>
        <w:t xml:space="preserve">žindote kūdikį, </w:t>
      </w:r>
      <w:r w:rsidRPr="00C60CF1">
        <w:rPr>
          <w:rFonts w:ascii="Times New Roman" w:hAnsi="Times New Roman"/>
          <w:lang w:val="lt-LT"/>
        </w:rPr>
        <w:t xml:space="preserve">manote, kad </w:t>
      </w:r>
      <w:r w:rsidRPr="00C60CF1">
        <w:rPr>
          <w:rFonts w:ascii="Times New Roman" w:eastAsia="Times New Roman" w:hAnsi="Times New Roman"/>
          <w:noProof/>
          <w:snapToGrid w:val="0"/>
          <w:lang w:val="lt-LT"/>
        </w:rPr>
        <w:t>galbūt esate nėščia, arba planuojate</w:t>
      </w:r>
      <w:r w:rsidRPr="00C60CF1">
        <w:rPr>
          <w:rFonts w:ascii="Times New Roman" w:hAnsi="Times New Roman"/>
          <w:lang w:val="lt-LT"/>
        </w:rPr>
        <w:t xml:space="preserve"> pastoti, </w:t>
      </w:r>
      <w:r w:rsidRPr="00C60CF1">
        <w:rPr>
          <w:rFonts w:ascii="Times New Roman" w:eastAsia="Times New Roman" w:hAnsi="Times New Roman"/>
          <w:noProof/>
          <w:snapToGrid w:val="0"/>
          <w:lang w:val="lt-LT"/>
        </w:rPr>
        <w:t>tai prieš vartodama šį vaistą, pasitarkite su gydytoju arba vaistininku.</w:t>
      </w:r>
      <w:r w:rsidRPr="00C60CF1">
        <w:rPr>
          <w:rFonts w:ascii="Times New Roman" w:eastAsia="Times New Roman" w:hAnsi="Times New Roman"/>
          <w:snapToGrid w:val="0"/>
          <w:lang w:val="lt-LT"/>
        </w:rPr>
        <w:t xml:space="preserve"> </w:t>
      </w:r>
      <w:r w:rsidRPr="00C60CF1">
        <w:rPr>
          <w:rFonts w:ascii="Times New Roman" w:hAnsi="Times New Roman"/>
          <w:lang w:val="lt-LT"/>
        </w:rPr>
        <w:t>Šio vaisto galite vartoti tik tuo atveju, jei gydytojas mano, kad nauda Jums bus didesnė už galimą riziką negimusiam vaikui ar kūdikiui.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r w:rsidRPr="00C60CF1">
        <w:rPr>
          <w:rFonts w:ascii="Times New Roman" w:hAnsi="Times New Roman"/>
          <w:b/>
          <w:lang w:val="lt-LT"/>
        </w:rPr>
        <w:t>Vairavimas ir mechanizmų valdymas</w:t>
      </w:r>
    </w:p>
    <w:p w:rsidR="00912600" w:rsidRPr="00C60CF1" w:rsidRDefault="00912600" w:rsidP="00912600">
      <w:pPr>
        <w:spacing w:after="0" w:line="240" w:lineRule="auto"/>
        <w:rPr>
          <w:rFonts w:ascii="Times New Roman" w:hAnsi="Times New Roman"/>
          <w:b/>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 pasireiškia toks šalutinis poveikis kaip svaigulys ar regos sutrikimas, vairuoti ir valdyti mechanizmų negalima.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eastAsia="Times New Roman" w:hAnsi="Times New Roman"/>
          <w:b/>
          <w:bCs/>
          <w:lang w:val="lt-LT"/>
        </w:rPr>
      </w:pPr>
      <w:r w:rsidRPr="00C60CF1">
        <w:rPr>
          <w:rFonts w:ascii="Times New Roman" w:hAnsi="Times New Roman"/>
          <w:b/>
          <w:lang w:val="lt-LT"/>
        </w:rPr>
        <w:t>Pantul sudėtyje yra</w:t>
      </w:r>
      <w:r w:rsidRPr="00C60CF1">
        <w:rPr>
          <w:rFonts w:ascii="Times New Roman" w:hAnsi="Times New Roman"/>
          <w:lang w:val="lt-LT"/>
        </w:rPr>
        <w:t xml:space="preserve"> </w:t>
      </w:r>
      <w:r w:rsidRPr="00C60CF1">
        <w:rPr>
          <w:rFonts w:ascii="Times New Roman" w:eastAsia="Times New Roman" w:hAnsi="Times New Roman"/>
          <w:b/>
          <w:lang w:val="lt-LT"/>
        </w:rPr>
        <w:t xml:space="preserve">pagalbinės </w:t>
      </w:r>
      <w:r w:rsidRPr="00C60CF1">
        <w:rPr>
          <w:rFonts w:ascii="Times New Roman" w:eastAsia="Times New Roman" w:hAnsi="Times New Roman"/>
          <w:b/>
          <w:bCs/>
          <w:lang w:val="lt-LT"/>
        </w:rPr>
        <w:t xml:space="preserve">medžiagos </w:t>
      </w:r>
      <w:r w:rsidRPr="00C60CF1">
        <w:rPr>
          <w:rFonts w:ascii="Times New Roman" w:hAnsi="Times New Roman"/>
          <w:b/>
          <w:lang w:val="lt-LT"/>
        </w:rPr>
        <w:t>maltitolio</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 Jums gydytojas sakė, kad netoleruojate kai kurių angliavandenių, prieš vartodami šį vaistą pasitarkite su gydytoju.</w:t>
      </w:r>
    </w:p>
    <w:p w:rsidR="00912600" w:rsidRPr="00C60CF1" w:rsidRDefault="00912600" w:rsidP="00912600">
      <w:pPr>
        <w:spacing w:after="0" w:line="240" w:lineRule="auto"/>
        <w:rPr>
          <w:rFonts w:ascii="Times New Roman" w:eastAsia="Times New Roman" w:hAnsi="Times New Roman"/>
          <w:b/>
          <w:lang w:val="lt-LT"/>
        </w:rPr>
      </w:pPr>
    </w:p>
    <w:p w:rsidR="00912600" w:rsidRPr="00C60CF1" w:rsidRDefault="00912600" w:rsidP="00912600">
      <w:pPr>
        <w:spacing w:after="0" w:line="240" w:lineRule="auto"/>
        <w:rPr>
          <w:rFonts w:ascii="Times New Roman" w:eastAsia="Times New Roman" w:hAnsi="Times New Roman"/>
          <w:lang w:val="lt-LT"/>
        </w:rPr>
      </w:pPr>
      <w:r w:rsidRPr="00C60CF1">
        <w:rPr>
          <w:rFonts w:ascii="Times New Roman" w:hAnsi="Times New Roman"/>
          <w:b/>
          <w:lang w:val="lt-LT"/>
        </w:rPr>
        <w:t>Pantul sudėtyje yra iš sojų išgauto lecitino.</w:t>
      </w:r>
      <w:r w:rsidRPr="00C60CF1">
        <w:rPr>
          <w:rFonts w:ascii="Times New Roman" w:hAnsi="Times New Roman"/>
          <w:lang w:val="lt-LT"/>
        </w:rPr>
        <w:t xml:space="preserve">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 esate alergiškas žemės riešutams arba sojai, šio vaistinio preparato vartoti negalima.</w:t>
      </w:r>
    </w:p>
    <w:p w:rsidR="00912600" w:rsidRPr="00C60CF1" w:rsidRDefault="00912600" w:rsidP="00912600">
      <w:pPr>
        <w:spacing w:after="0" w:line="240" w:lineRule="auto"/>
        <w:rPr>
          <w:rFonts w:ascii="Times New Roman" w:hAnsi="Times New Roman"/>
          <w:lang w:val="lt-LT"/>
        </w:rPr>
      </w:pPr>
    </w:p>
    <w:p w:rsidR="00AE7AC1" w:rsidRPr="001C2DEE" w:rsidRDefault="00AE7AC1" w:rsidP="00AE7AC1">
      <w:pPr>
        <w:pStyle w:val="BTEMEASMCA"/>
        <w:rPr>
          <w:b/>
        </w:rPr>
      </w:pPr>
      <w:r w:rsidRPr="001C2DEE">
        <w:rPr>
          <w:b/>
        </w:rPr>
        <w:t>Pantul sudėtyje yra natrio</w:t>
      </w:r>
    </w:p>
    <w:p w:rsidR="00AE7AC1" w:rsidRDefault="00AE7AC1" w:rsidP="00AE7AC1">
      <w:pPr>
        <w:pStyle w:val="BTEMEASMCA"/>
      </w:pPr>
      <w:r w:rsidRPr="00AA6039">
        <w:t xml:space="preserve">Šio </w:t>
      </w:r>
      <w:r>
        <w:t>vaisto tabletėje</w:t>
      </w:r>
      <w:r w:rsidRPr="00AA6039">
        <w:t xml:space="preserve"> yra mažiau kaip 1 mmol (23 mg) natrio, t.y. jis beveik neturi reikšmės.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r w:rsidRPr="00C60CF1">
        <w:rPr>
          <w:rFonts w:ascii="Times New Roman" w:hAnsi="Times New Roman"/>
          <w:b/>
          <w:lang w:val="lt-LT"/>
        </w:rPr>
        <w:t>3.</w:t>
      </w:r>
      <w:r w:rsidRPr="00C60CF1">
        <w:rPr>
          <w:rFonts w:ascii="Times New Roman" w:hAnsi="Times New Roman"/>
          <w:b/>
          <w:lang w:val="lt-LT"/>
        </w:rPr>
        <w:tab/>
      </w:r>
      <w:r w:rsidRPr="00C60CF1">
        <w:rPr>
          <w:rFonts w:ascii="Times New Roman" w:eastAsia="Times New Roman" w:hAnsi="Times New Roman"/>
          <w:b/>
          <w:lang w:val="lt-LT"/>
        </w:rPr>
        <w:t>Kaip vartoti Pantul</w:t>
      </w:r>
    </w:p>
    <w:p w:rsidR="00912600" w:rsidRPr="00C60CF1" w:rsidRDefault="00912600" w:rsidP="00912600">
      <w:pPr>
        <w:spacing w:after="0" w:line="240" w:lineRule="auto"/>
        <w:rPr>
          <w:rFonts w:ascii="Times New Roman" w:hAnsi="Times New Roman"/>
          <w:b/>
          <w:bCs/>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Visada vartokite šį vaistą tiksliai, kaip nurodė gydytojas. Jeigu abejojate, kreipkitės į gydytoją arba vaistininką.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 gydytojas nenurodo kitaip, paprastai vartojamos toliau rekomenduojamos dozės.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iCs/>
          <w:lang w:val="lt-LT"/>
        </w:rPr>
      </w:pPr>
      <w:r w:rsidRPr="00C60CF1">
        <w:rPr>
          <w:rFonts w:ascii="Times New Roman" w:hAnsi="Times New Roman"/>
          <w:i/>
          <w:iCs/>
          <w:lang w:val="lt-LT"/>
        </w:rPr>
        <w:t>Suaugę žmonės ir 12 metų bei vyresni paaugliai</w:t>
      </w:r>
    </w:p>
    <w:p w:rsidR="00912600" w:rsidRPr="00C60CF1" w:rsidRDefault="00912600" w:rsidP="00912600">
      <w:pPr>
        <w:spacing w:after="0" w:line="240" w:lineRule="auto"/>
        <w:rPr>
          <w:rFonts w:ascii="Times New Roman" w:hAnsi="Times New Roman"/>
          <w:i/>
          <w:iCs/>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Refliukso sukelto ezofagito gydymas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Įprastinė paros dozė yra viena tabletė. Gydytojas gali nurodyti vartoti 2 tabletes per parą. Paprastai refliukso sukeltas ezofagitas gydomas 4- 8 savaites. Kiek laiko vartoti vaisto, pasakys gydytojas.</w:t>
      </w:r>
    </w:p>
    <w:p w:rsidR="00912600" w:rsidRPr="00C60CF1" w:rsidRDefault="00912600" w:rsidP="00912600">
      <w:pPr>
        <w:spacing w:after="0" w:line="240" w:lineRule="auto"/>
        <w:rPr>
          <w:rFonts w:ascii="Times New Roman" w:hAnsi="Times New Roman"/>
          <w:i/>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Suaugę žmonės</w:t>
      </w:r>
    </w:p>
    <w:p w:rsidR="00912600" w:rsidRPr="00C60CF1" w:rsidRDefault="00912600" w:rsidP="00912600">
      <w:pPr>
        <w:spacing w:after="0" w:line="240" w:lineRule="auto"/>
        <w:rPr>
          <w:rFonts w:ascii="Times New Roman" w:hAnsi="Times New Roman"/>
          <w:i/>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 xml:space="preserve">Bakterijų, vadinamų </w:t>
      </w:r>
      <w:r w:rsidRPr="00C60CF1">
        <w:rPr>
          <w:rFonts w:ascii="Times New Roman" w:hAnsi="Times New Roman"/>
          <w:b/>
          <w:i/>
          <w:lang w:val="lt-LT"/>
        </w:rPr>
        <w:t>Helicobacter pylori</w:t>
      </w:r>
      <w:r w:rsidRPr="00C60CF1">
        <w:rPr>
          <w:rFonts w:ascii="Times New Roman" w:hAnsi="Times New Roman"/>
          <w:b/>
          <w:lang w:val="lt-LT"/>
        </w:rPr>
        <w:t>, infekcijos šalinimas pacientams, kuriems yra dvylikapirštės žarnos ir skrandžio opų, kartu vartojant du antibiotikus (naikinamasis gydymas)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Dažniausiai gydoma 1-2 savaites.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Skrandžio ir dvylikapirštės žarnos opų gydymas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Įprastinė paros dozė yra viena tabletė. Pasitarus su gydytoju, dozę galima dvigubinti.</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Kiek laiko vartoti vaisto, pasakys gydytojas. Paprastai skrandžio opa gydoma 4-8 savaites, dvylikapirštės žarnos opa – 2- 4 savaites.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Ilgalaikis Colingerio-Elisono (</w:t>
      </w:r>
      <w:r w:rsidRPr="00C60CF1">
        <w:rPr>
          <w:rFonts w:ascii="Times New Roman" w:hAnsi="Times New Roman"/>
          <w:b/>
          <w:i/>
          <w:lang w:val="lt-LT"/>
        </w:rPr>
        <w:t>Zollinger-Ellison</w:t>
      </w:r>
      <w:r w:rsidRPr="00C60CF1">
        <w:rPr>
          <w:rFonts w:ascii="Times New Roman" w:hAnsi="Times New Roman"/>
          <w:b/>
          <w:lang w:val="lt-LT"/>
        </w:rPr>
        <w:t>) sindromo ir kitų būklių, kurių metu skrandyje susidaro per daug rūgšties, gydymas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Įprastinė rekomenduojama pradinė dozė yra dvi tabletės per parą.</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Reikia gerti dvi tabletes likus 1 valandai iki pusryčių. Vėliau gydytojas, atsižvelgdamas į skrandyje susidarančios rūgšties kiekį, dozę gali koreguoti. Jei gydytojas nurodė vartoti daugiau kaip dvi tabletes per parą, tabletes reikia išgerti per du kartus.</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 gydytojas nurodė vartoti daugiau kaip keturias tabletes per parą, jis tiksliai pasakys, kada nutraukti vaisto vartojimą.</w:t>
      </w:r>
    </w:p>
    <w:p w:rsidR="00912600" w:rsidRPr="00C60CF1" w:rsidRDefault="00912600" w:rsidP="00912600">
      <w:pPr>
        <w:spacing w:after="0" w:line="240" w:lineRule="auto"/>
        <w:rPr>
          <w:rFonts w:ascii="Times New Roman" w:hAnsi="Times New Roman"/>
          <w:b/>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Ypatingos pacientų grupės</w:t>
      </w:r>
    </w:p>
    <w:p w:rsidR="00912600" w:rsidRPr="00C60CF1" w:rsidRDefault="00912600" w:rsidP="00912600">
      <w:pPr>
        <w:numPr>
          <w:ilvl w:val="0"/>
          <w:numId w:val="9"/>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 xml:space="preserve">Jei yra inkstų sutrikimų arba vidutinio sunkumo ar sunkių kepenų sutrikimų, Pantul negalima vartoti </w:t>
      </w:r>
      <w:r w:rsidRPr="00C60CF1">
        <w:rPr>
          <w:rFonts w:ascii="Times New Roman" w:hAnsi="Times New Roman"/>
          <w:i/>
          <w:lang w:val="lt-LT"/>
        </w:rPr>
        <w:t xml:space="preserve">Helicobacter pylori </w:t>
      </w:r>
      <w:r w:rsidRPr="00C60CF1">
        <w:rPr>
          <w:rFonts w:ascii="Times New Roman" w:hAnsi="Times New Roman"/>
          <w:lang w:val="lt-LT"/>
        </w:rPr>
        <w:t>naikinti.</w:t>
      </w:r>
    </w:p>
    <w:p w:rsidR="00912600" w:rsidRPr="00C60CF1" w:rsidRDefault="00912600" w:rsidP="00912600">
      <w:pPr>
        <w:numPr>
          <w:ilvl w:val="0"/>
          <w:numId w:val="9"/>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 xml:space="preserve">Jei yra sunkių kepenų sutrikimų, negalima vartoti daugiau kaip vieną 20 mg pantoprazolo tabletę per parą (tokiam tikslui tiekiamos 20 mg pantoprazolo tabletės). </w:t>
      </w: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lang w:val="lt-LT"/>
        </w:rPr>
        <w:t>Tablečių negalima kramtyti arba smulkinti, jas reikia nuryti sveikas, užgeriant vandeniu likus 1 valandai iki valgio.</w:t>
      </w:r>
    </w:p>
    <w:p w:rsidR="00912600" w:rsidRPr="00C60CF1" w:rsidRDefault="00912600" w:rsidP="00912600">
      <w:pPr>
        <w:tabs>
          <w:tab w:val="left" w:pos="540"/>
        </w:tabs>
        <w:spacing w:after="0" w:line="240" w:lineRule="auto"/>
        <w:ind w:left="720"/>
        <w:rPr>
          <w:rFonts w:ascii="Times New Roman" w:hAnsi="Times New Roman"/>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Pavartojus per didelę Pantul dozę</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Pasakykite gydytojui arba vaistininkui. Perdozavimo simptomai nežinomi.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Pamiršus pavartoti Pantul</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Negalima vartoti dvigubos dozės norint kompensuoti praleistą dozę. Kitą įprastą dozę gerkite įprastu laiku.</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Nustojus vartoti Pantul</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Nenutraukite šių tablečių vartojimo nepasitarę su gydytoju arba vaistininku.</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Jeigu kiltų daugiau klausimų dėl šio vaisto vartojimo, kreipkitės į gydytoją arba vaistininką.</w:t>
      </w:r>
      <w:r w:rsidRPr="00C60CF1" w:rsidDel="005B50E8">
        <w:rPr>
          <w:rFonts w:ascii="Times New Roman" w:hAnsi="Times New Roman"/>
          <w:lang w:val="lt-LT"/>
        </w:rPr>
        <w:t xml:space="preserve"> </w:t>
      </w:r>
    </w:p>
    <w:p w:rsidR="00912600" w:rsidRPr="00C60CF1" w:rsidRDefault="00912600" w:rsidP="00912600">
      <w:pPr>
        <w:spacing w:after="0" w:line="240" w:lineRule="auto"/>
        <w:rPr>
          <w:rFonts w:ascii="Times New Roman" w:eastAsia="Times New Roman" w:hAnsi="Times New Roman"/>
          <w:lang w:val="lt-LT"/>
        </w:rPr>
      </w:pPr>
    </w:p>
    <w:p w:rsidR="00912600" w:rsidRPr="00C60CF1" w:rsidRDefault="00912600" w:rsidP="00912600">
      <w:pPr>
        <w:spacing w:after="0" w:line="240" w:lineRule="auto"/>
        <w:rPr>
          <w:rFonts w:ascii="Times New Roman" w:eastAsia="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eastAsia="Times New Roman" w:hAnsi="Times New Roman"/>
          <w:b/>
          <w:lang w:val="lt-LT"/>
        </w:rPr>
      </w:pPr>
      <w:r w:rsidRPr="00C60CF1">
        <w:rPr>
          <w:rFonts w:ascii="Times New Roman" w:eastAsia="Times New Roman" w:hAnsi="Times New Roman"/>
          <w:b/>
          <w:lang w:val="lt-LT"/>
        </w:rPr>
        <w:t>4.</w:t>
      </w:r>
      <w:r w:rsidRPr="00C60CF1">
        <w:rPr>
          <w:rFonts w:ascii="Times New Roman" w:eastAsia="Times New Roman" w:hAnsi="Times New Roman"/>
          <w:b/>
          <w:lang w:val="lt-LT"/>
        </w:rPr>
        <w:tab/>
        <w:t>Galimas šalutinis poveikis</w:t>
      </w:r>
    </w:p>
    <w:p w:rsidR="00912600" w:rsidRPr="00C60CF1" w:rsidRDefault="00912600" w:rsidP="00912600">
      <w:pPr>
        <w:spacing w:after="0" w:line="240" w:lineRule="auto"/>
        <w:rPr>
          <w:rFonts w:ascii="Times New Roman" w:eastAsia="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Šis vaistas, kaip ir kiti vaistai, gali sukelti šalutinį poveikį, nors jis pasireiškia ne visiems žmonėms.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b/>
          <w:bCs/>
          <w:lang w:val="lt-LT"/>
        </w:rPr>
      </w:pPr>
      <w:r w:rsidRPr="00C60CF1">
        <w:rPr>
          <w:rFonts w:ascii="Times New Roman" w:hAnsi="Times New Roman"/>
          <w:b/>
          <w:bCs/>
          <w:lang w:val="lt-LT"/>
        </w:rPr>
        <w:t>Nedelsdami nutraukite šių tablečių vartojimą ir pasakykite gydytojui arba kreipkitės į artimiausios ligoninės skubios pagalbos skyrių, jei pasireiškia bet kuris toliau išvardytas šalutinis poveikis.</w:t>
      </w:r>
    </w:p>
    <w:p w:rsidR="00912600" w:rsidRPr="00C60CF1" w:rsidRDefault="00912600" w:rsidP="00912600">
      <w:pPr>
        <w:spacing w:after="0" w:line="240" w:lineRule="auto"/>
        <w:rPr>
          <w:rFonts w:ascii="Times New Roman" w:hAnsi="Times New Roman"/>
          <w:b/>
          <w:bCs/>
          <w:lang w:val="lt-LT"/>
        </w:rPr>
      </w:pPr>
    </w:p>
    <w:p w:rsidR="00912600" w:rsidRPr="00C60CF1" w:rsidRDefault="00912600" w:rsidP="00912600">
      <w:pPr>
        <w:shd w:val="clear" w:color="auto" w:fill="FFFFFF"/>
        <w:tabs>
          <w:tab w:val="num" w:pos="360"/>
        </w:tabs>
        <w:spacing w:after="0" w:line="240" w:lineRule="auto"/>
        <w:rPr>
          <w:rFonts w:ascii="Times New Roman" w:hAnsi="Times New Roman"/>
          <w:lang w:val="lt-LT"/>
        </w:rPr>
      </w:pPr>
      <w:r w:rsidRPr="00C60CF1">
        <w:rPr>
          <w:rFonts w:ascii="Times New Roman" w:hAnsi="Times New Roman"/>
          <w:b/>
          <w:lang w:val="lt-LT"/>
        </w:rPr>
        <w:t xml:space="preserve">Sunkios alerginės reakcijos (jų atsiranda retai): </w:t>
      </w:r>
      <w:r w:rsidRPr="00C60CF1">
        <w:rPr>
          <w:rFonts w:ascii="Times New Roman" w:hAnsi="Times New Roman"/>
          <w:lang w:val="lt-LT"/>
        </w:rPr>
        <w:t>liežuvio ir (arba) ryklės patinimas, rijimo pasunkėjimas, ruplės (dilgėlinė), kvėpavimo pasunkėjimas, alerginis veido patinimas  (angioneurozinė edema), stiprus svaigulys kartu su labai dažnu širdies plakimu ir smarkiu prakaitavimu.</w:t>
      </w:r>
    </w:p>
    <w:p w:rsidR="00912600" w:rsidRPr="00C60CF1" w:rsidRDefault="00912600" w:rsidP="00912600">
      <w:pPr>
        <w:tabs>
          <w:tab w:val="left" w:pos="540"/>
        </w:tabs>
        <w:spacing w:after="0" w:line="240" w:lineRule="auto"/>
        <w:rPr>
          <w:rFonts w:ascii="Times New Roman" w:hAnsi="Times New Roman"/>
          <w:b/>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lang w:val="lt-LT"/>
        </w:rPr>
        <w:t>Sunkios odos reakcijos (dažnis nežinomas)</w:t>
      </w:r>
      <w:r w:rsidRPr="00C60CF1">
        <w:rPr>
          <w:rFonts w:ascii="Times New Roman" w:hAnsi="Times New Roman"/>
          <w:lang w:val="lt-LT"/>
        </w:rPr>
        <w:t>: odos pūslių atsiradimas ir greitas bendrosios būklės blogėjimas, akių, nosies, burnos bei lūpų ar lyties organų erozija (įskaitant nestiprų kraujavimą) (Stivenso-Džonsono (</w:t>
      </w:r>
      <w:r w:rsidRPr="00C60CF1">
        <w:rPr>
          <w:rFonts w:ascii="Times New Roman" w:hAnsi="Times New Roman"/>
          <w:i/>
          <w:lang w:val="lt-LT"/>
        </w:rPr>
        <w:t>Stevens-Johnson</w:t>
      </w:r>
      <w:r w:rsidRPr="00C60CF1">
        <w:rPr>
          <w:rFonts w:ascii="Times New Roman" w:hAnsi="Times New Roman"/>
          <w:lang w:val="lt-LT"/>
        </w:rPr>
        <w:t>) sindromas, toksinė epidermio nekrolizė [Lajelio (</w:t>
      </w:r>
      <w:r w:rsidRPr="00C60CF1">
        <w:rPr>
          <w:rFonts w:ascii="Times New Roman" w:hAnsi="Times New Roman"/>
          <w:i/>
          <w:lang w:val="lt-LT"/>
        </w:rPr>
        <w:t>Lyell</w:t>
      </w:r>
      <w:r w:rsidRPr="00C60CF1">
        <w:rPr>
          <w:rFonts w:ascii="Times New Roman" w:hAnsi="Times New Roman"/>
          <w:lang w:val="lt-LT"/>
        </w:rPr>
        <w:t>) sindromas], daugiaformė raudonė (eritema)), jautrumas šviesai ir bėrimas, galimas sąnarių skausmas.</w:t>
      </w:r>
    </w:p>
    <w:p w:rsidR="00912600" w:rsidRPr="00C60CF1" w:rsidRDefault="00912600" w:rsidP="00912600">
      <w:pPr>
        <w:tabs>
          <w:tab w:val="left" w:pos="540"/>
        </w:tabs>
        <w:spacing w:after="0" w:line="240" w:lineRule="auto"/>
        <w:rPr>
          <w:rFonts w:ascii="Times New Roman" w:hAnsi="Times New Roman"/>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lang w:val="lt-LT"/>
        </w:rPr>
        <w:t>Kitokios sunkios reakcijos (dažnis nežinomas)</w:t>
      </w:r>
      <w:r w:rsidRPr="00C60CF1">
        <w:rPr>
          <w:rFonts w:ascii="Times New Roman" w:hAnsi="Times New Roman"/>
          <w:lang w:val="lt-LT"/>
        </w:rPr>
        <w:t>: odos ir akių baltymų pageltimas (sunkus kepenų ląstelių pažeidimas, gelta) ar karščiavimas, išbėrimas, inkstų padidėjimas (kartais atsiranda skausmingas šlapinimasis ir apatinės nugaros dalies skausmas) (sunkus inkstų uždegimas).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Kitoks šalutinis poveikis</w:t>
      </w:r>
    </w:p>
    <w:p w:rsidR="00912600" w:rsidRDefault="00912600" w:rsidP="00912600">
      <w:pPr>
        <w:shd w:val="clear" w:color="auto" w:fill="FFFFFF"/>
        <w:tabs>
          <w:tab w:val="num" w:pos="360"/>
        </w:tabs>
        <w:spacing w:after="0" w:line="240" w:lineRule="auto"/>
        <w:rPr>
          <w:rFonts w:ascii="Times New Roman" w:hAnsi="Times New Roman"/>
          <w:b/>
          <w:lang w:val="lt-LT"/>
        </w:rPr>
      </w:pPr>
    </w:p>
    <w:p w:rsidR="00912600" w:rsidRPr="00603CB4" w:rsidRDefault="00912600" w:rsidP="00912600">
      <w:pPr>
        <w:shd w:val="clear" w:color="auto" w:fill="FFFFFF"/>
        <w:tabs>
          <w:tab w:val="num" w:pos="360"/>
        </w:tabs>
        <w:spacing w:after="0" w:line="240" w:lineRule="auto"/>
        <w:rPr>
          <w:rFonts w:ascii="Times New Roman" w:hAnsi="Times New Roman"/>
          <w:lang w:val="lt-LT"/>
        </w:rPr>
      </w:pPr>
      <w:r w:rsidRPr="00603CB4">
        <w:rPr>
          <w:rFonts w:ascii="Times New Roman" w:hAnsi="Times New Roman"/>
          <w:b/>
          <w:lang w:val="lt-LT"/>
        </w:rPr>
        <w:t xml:space="preserve">Dažnas </w:t>
      </w:r>
      <w:r>
        <w:rPr>
          <w:rFonts w:ascii="Times New Roman" w:hAnsi="Times New Roman"/>
          <w:lang w:val="lt-LT"/>
        </w:rPr>
        <w:t>(atsiranda 1-10 žmonių iš 1</w:t>
      </w:r>
      <w:r w:rsidRPr="00603CB4">
        <w:rPr>
          <w:rFonts w:ascii="Times New Roman" w:hAnsi="Times New Roman"/>
          <w:lang w:val="lt-LT"/>
        </w:rPr>
        <w:t>00)</w:t>
      </w:r>
    </w:p>
    <w:p w:rsidR="00912600" w:rsidRPr="00603CB4" w:rsidRDefault="00912600" w:rsidP="00912600">
      <w:pPr>
        <w:shd w:val="clear" w:color="auto" w:fill="FFFFFF"/>
        <w:tabs>
          <w:tab w:val="num" w:pos="360"/>
        </w:tabs>
        <w:spacing w:after="0" w:line="240" w:lineRule="auto"/>
        <w:rPr>
          <w:rFonts w:ascii="Times New Roman" w:hAnsi="Times New Roman"/>
          <w:bCs/>
          <w:lang w:val="lt-LT"/>
        </w:rPr>
      </w:pPr>
      <w:r w:rsidRPr="00603CB4">
        <w:rPr>
          <w:rFonts w:ascii="Times New Roman" w:hAnsi="Times New Roman"/>
          <w:bCs/>
          <w:lang w:val="lt-LT"/>
        </w:rPr>
        <w:t>Gerybiniai skrandžio polypai.</w:t>
      </w:r>
    </w:p>
    <w:p w:rsidR="00912600" w:rsidRPr="00C60CF1" w:rsidRDefault="00912600" w:rsidP="00912600">
      <w:pPr>
        <w:spacing w:after="0" w:line="240" w:lineRule="auto"/>
        <w:rPr>
          <w:rFonts w:ascii="Times New Roman" w:hAnsi="Times New Roman"/>
          <w:i/>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Nedažnas </w:t>
      </w:r>
      <w:r w:rsidRPr="00C60CF1">
        <w:rPr>
          <w:rFonts w:ascii="Times New Roman" w:hAnsi="Times New Roman"/>
          <w:lang w:val="lt-LT"/>
        </w:rPr>
        <w:t>(atsiranda 1-10 žmonių iš 1000)</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Galvos skausmas, svaigulys, viduriavimas, pykinimas, vėmimas, pilvo pūtimas ir dujų kaupimasis, vidurių užkietėjimas, burnos džiūvimas, pilvo skausmas ir diskomfortas, odos išbėrimas, egzantema, </w:t>
      </w:r>
      <w:r w:rsidRPr="00C60CF1">
        <w:rPr>
          <w:rFonts w:ascii="Times New Roman" w:hAnsi="Times New Roman"/>
          <w:lang w:val="lt-LT"/>
        </w:rPr>
        <w:lastRenderedPageBreak/>
        <w:t>dėmės (erupcija), niežulys, silpnumas, išsekimas ar bloga bendroji savijauta, miego sutrikimas, šlaunikaulio, riešo arba stuburo lūžiai.</w:t>
      </w:r>
    </w:p>
    <w:p w:rsidR="00912600" w:rsidRPr="00C60CF1" w:rsidRDefault="00912600" w:rsidP="00912600">
      <w:pPr>
        <w:tabs>
          <w:tab w:val="left" w:pos="540"/>
        </w:tabs>
        <w:spacing w:after="0" w:line="240" w:lineRule="auto"/>
        <w:rPr>
          <w:rFonts w:ascii="Times New Roman" w:hAnsi="Times New Roman"/>
          <w:b/>
          <w:bCs/>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Retas </w:t>
      </w:r>
      <w:r w:rsidRPr="00C60CF1">
        <w:rPr>
          <w:rFonts w:ascii="Times New Roman" w:hAnsi="Times New Roman"/>
          <w:lang w:val="lt-LT"/>
        </w:rPr>
        <w:t>(atsiranda 1-10 žmonių iš 10000)</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Regos sutrikimas, pvz., neryškus matomas vaizdas, dilgėlinė, sąnarių skausmas, raumenų skausmas, kūno svorio pokytis, kūno temperatūros padidėjimas, galūnių patinimas (periferinė edema), alerginė reakcija, depresija, krūtų padidėjimas vyrams.</w:t>
      </w:r>
    </w:p>
    <w:p w:rsidR="00912600" w:rsidRPr="00C60CF1" w:rsidRDefault="00912600" w:rsidP="00912600">
      <w:pPr>
        <w:tabs>
          <w:tab w:val="left" w:pos="540"/>
        </w:tabs>
        <w:spacing w:after="0" w:line="240" w:lineRule="auto"/>
        <w:ind w:left="720" w:hanging="360"/>
        <w:rPr>
          <w:rFonts w:ascii="Times New Roman" w:hAnsi="Times New Roman"/>
          <w:b/>
          <w:bCs/>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lang w:val="lt-LT"/>
        </w:rPr>
        <w:t xml:space="preserve">Labai retas </w:t>
      </w:r>
      <w:r w:rsidRPr="00C60CF1">
        <w:rPr>
          <w:rFonts w:ascii="Times New Roman" w:hAnsi="Times New Roman"/>
          <w:lang w:val="lt-LT"/>
        </w:rPr>
        <w:t>(atsiranda mažiau kaip 1 žmogui iš 10000)</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Dezorientacija.</w:t>
      </w:r>
    </w:p>
    <w:p w:rsidR="00912600" w:rsidRPr="00C60CF1" w:rsidRDefault="00912600" w:rsidP="00912600">
      <w:pPr>
        <w:tabs>
          <w:tab w:val="left" w:pos="540"/>
        </w:tabs>
        <w:spacing w:after="0" w:line="240" w:lineRule="auto"/>
        <w:ind w:left="720" w:hanging="360"/>
        <w:rPr>
          <w:rFonts w:ascii="Times New Roman" w:hAnsi="Times New Roman"/>
          <w:b/>
          <w:bCs/>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lang w:val="lt-LT"/>
        </w:rPr>
        <w:t xml:space="preserve">Dažnis nežinomas </w:t>
      </w:r>
      <w:r w:rsidRPr="00C60CF1">
        <w:rPr>
          <w:rFonts w:ascii="Times New Roman" w:hAnsi="Times New Roman"/>
          <w:lang w:val="lt-LT"/>
        </w:rPr>
        <w:t xml:space="preserve">(negali būti </w:t>
      </w:r>
      <w:r w:rsidR="00F04EEE">
        <w:rPr>
          <w:rFonts w:ascii="Times New Roman" w:hAnsi="Times New Roman"/>
          <w:lang w:val="lt-LT"/>
        </w:rPr>
        <w:t>apskaičiuo</w:t>
      </w:r>
      <w:r w:rsidR="00F04EEE" w:rsidRPr="00C60CF1">
        <w:rPr>
          <w:rFonts w:ascii="Times New Roman" w:hAnsi="Times New Roman"/>
          <w:lang w:val="lt-LT"/>
        </w:rPr>
        <w:t xml:space="preserve">tas </w:t>
      </w:r>
      <w:r w:rsidRPr="00C60CF1">
        <w:rPr>
          <w:rFonts w:ascii="Times New Roman" w:hAnsi="Times New Roman"/>
          <w:lang w:val="lt-LT"/>
        </w:rPr>
        <w:t>pagal turimus duomenis)</w:t>
      </w:r>
    </w:p>
    <w:p w:rsidR="00912600" w:rsidRPr="00C60CF1" w:rsidRDefault="00912600" w:rsidP="00912600">
      <w:pPr>
        <w:shd w:val="clear" w:color="auto" w:fill="FFFFFF"/>
        <w:spacing w:after="0" w:line="240" w:lineRule="auto"/>
        <w:rPr>
          <w:rFonts w:ascii="Times New Roman" w:hAnsi="Times New Roman"/>
          <w:lang w:val="lt-LT"/>
        </w:rPr>
      </w:pPr>
      <w:r w:rsidRPr="00C60CF1">
        <w:rPr>
          <w:rFonts w:ascii="Times New Roman" w:hAnsi="Times New Roman"/>
          <w:lang w:val="lt-LT"/>
        </w:rPr>
        <w:t>Haliucinacijos, sumišimas (ypač jei šių simptomų jau buvo), parestezija</w:t>
      </w:r>
      <w:r w:rsidR="002E2539">
        <w:rPr>
          <w:rFonts w:ascii="Times New Roman" w:hAnsi="Times New Roman"/>
          <w:lang w:val="lt-LT"/>
        </w:rPr>
        <w:t xml:space="preserve"> </w:t>
      </w:r>
      <w:r w:rsidR="002E2539" w:rsidRPr="00F04EEE">
        <w:rPr>
          <w:rFonts w:ascii="Times New Roman" w:hAnsi="Times New Roman"/>
          <w:lang w:val="lt-LT"/>
        </w:rPr>
        <w:t>(</w:t>
      </w:r>
      <w:r w:rsidR="002E2539" w:rsidRPr="00285845">
        <w:rPr>
          <w:rFonts w:ascii="Times New Roman" w:hAnsi="Times New Roman"/>
          <w:lang w:val="lt-LT"/>
        </w:rPr>
        <w:t>dilgčiojimo, diegimo, smeigtukų ir adatų durstymo pojūtis, deginimo pojūtis ar tirpimas</w:t>
      </w:r>
      <w:r w:rsidR="002E2539">
        <w:rPr>
          <w:lang w:val="lt-LT"/>
        </w:rPr>
        <w:t>)</w:t>
      </w:r>
      <w:r w:rsidRPr="00C60CF1">
        <w:rPr>
          <w:rFonts w:ascii="Times New Roman" w:hAnsi="Times New Roman"/>
          <w:lang w:val="lt-LT"/>
        </w:rPr>
        <w:t xml:space="preserve">, </w:t>
      </w:r>
      <w:bookmarkStart w:id="69" w:name="_Hlk16246173"/>
      <w:r w:rsidR="00BB3AB9" w:rsidRPr="00BB3AB9">
        <w:rPr>
          <w:rFonts w:ascii="Times New Roman" w:hAnsi="Times New Roman"/>
          <w:u w:val="single"/>
        </w:rPr>
        <w:t>storosios žarnos uždegimas, sukeliantis nuolatinį vandeningą viduriavimą,</w:t>
      </w:r>
      <w:bookmarkEnd w:id="69"/>
      <w:r w:rsidR="00BB3AB9" w:rsidRPr="00BB3AB9">
        <w:rPr>
          <w:rFonts w:ascii="Times New Roman" w:hAnsi="Times New Roman"/>
          <w:u w:val="single"/>
        </w:rPr>
        <w:t xml:space="preserve"> </w:t>
      </w:r>
      <w:r w:rsidRPr="00C60CF1">
        <w:rPr>
          <w:rFonts w:ascii="Times New Roman" w:hAnsi="Times New Roman"/>
          <w:lang w:val="lt-LT"/>
        </w:rPr>
        <w:t xml:space="preserve">raumenų spazmai dėl sutrikusios elektrolitų pusiausvyros. </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i/>
          <w:lang w:val="lt-LT"/>
        </w:rPr>
      </w:pPr>
      <w:r w:rsidRPr="00C60CF1">
        <w:rPr>
          <w:rFonts w:ascii="Times New Roman" w:hAnsi="Times New Roman"/>
          <w:i/>
          <w:lang w:val="lt-LT"/>
        </w:rPr>
        <w:t>Šalutinis poveikis, nustatomas kraujo tyrimais</w:t>
      </w:r>
    </w:p>
    <w:p w:rsidR="00912600" w:rsidRPr="00C60CF1" w:rsidRDefault="00912600" w:rsidP="00912600">
      <w:pPr>
        <w:tabs>
          <w:tab w:val="left" w:pos="540"/>
        </w:tabs>
        <w:spacing w:after="0" w:line="240" w:lineRule="auto"/>
        <w:rPr>
          <w:rFonts w:ascii="Times New Roman" w:hAnsi="Times New Roman"/>
          <w:b/>
          <w:bCs/>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Nedažnas </w:t>
      </w:r>
      <w:r w:rsidRPr="00C60CF1">
        <w:rPr>
          <w:rFonts w:ascii="Times New Roman" w:hAnsi="Times New Roman"/>
          <w:lang w:val="lt-LT"/>
        </w:rPr>
        <w:t>(atsiranda 1-10 žmonių iš 1000)</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Kepenų fermentų aktyvumo padidėjimas.</w:t>
      </w:r>
    </w:p>
    <w:p w:rsidR="00912600" w:rsidRPr="00C60CF1" w:rsidRDefault="00912600" w:rsidP="00912600">
      <w:pPr>
        <w:tabs>
          <w:tab w:val="left" w:pos="540"/>
        </w:tabs>
        <w:spacing w:after="0" w:line="240" w:lineRule="auto"/>
        <w:rPr>
          <w:rFonts w:ascii="Times New Roman" w:hAnsi="Times New Roman"/>
          <w:b/>
          <w:bCs/>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Retas </w:t>
      </w:r>
      <w:r w:rsidRPr="00C60CF1">
        <w:rPr>
          <w:rFonts w:ascii="Times New Roman" w:hAnsi="Times New Roman"/>
          <w:lang w:val="lt-LT"/>
        </w:rPr>
        <w:t>(atsiranda 1-10 žmonių iš 10000)</w:t>
      </w:r>
    </w:p>
    <w:p w:rsidR="00912600" w:rsidRPr="00C60CF1" w:rsidRDefault="00912600" w:rsidP="00912600">
      <w:pPr>
        <w:shd w:val="clear" w:color="auto" w:fill="FFFFFF"/>
        <w:spacing w:after="0" w:line="240" w:lineRule="auto"/>
        <w:rPr>
          <w:rFonts w:ascii="Times New Roman" w:hAnsi="Times New Roman"/>
          <w:strike/>
          <w:lang w:val="lt-LT"/>
        </w:rPr>
      </w:pPr>
      <w:r w:rsidRPr="00C60CF1">
        <w:rPr>
          <w:rFonts w:ascii="Times New Roman" w:hAnsi="Times New Roman"/>
          <w:lang w:val="lt-LT"/>
        </w:rPr>
        <w:t>Bilirubino ir riebalų kiekio padidėjimas kraujyje, žymus baltųjų kraujo ląstelių kiekio sumažėjimas kraujotakoje, susijęs su stipriu karščiavimu</w:t>
      </w:r>
      <w:r w:rsidRPr="00C60CF1">
        <w:rPr>
          <w:rFonts w:ascii="Times New Roman" w:hAnsi="Times New Roman"/>
          <w:strike/>
          <w:lang w:val="lt-LT"/>
        </w:rPr>
        <w:t>.</w:t>
      </w:r>
    </w:p>
    <w:p w:rsidR="00912600" w:rsidRPr="00C60CF1" w:rsidRDefault="00912600" w:rsidP="00912600">
      <w:pPr>
        <w:tabs>
          <w:tab w:val="left" w:pos="540"/>
        </w:tabs>
        <w:spacing w:after="0" w:line="240" w:lineRule="auto"/>
        <w:rPr>
          <w:rFonts w:ascii="Times New Roman" w:hAnsi="Times New Roman"/>
          <w:b/>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lang w:val="lt-LT"/>
        </w:rPr>
        <w:t xml:space="preserve">Labai retas </w:t>
      </w:r>
      <w:r w:rsidRPr="00C60CF1">
        <w:rPr>
          <w:rFonts w:ascii="Times New Roman" w:hAnsi="Times New Roman"/>
          <w:lang w:val="lt-LT"/>
        </w:rPr>
        <w:t>(atsiranda mažiau kaip 1 žmogui iš 10000)</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Trombocitų kiekio sumažėjimas (dėl to gali lengviau nei įprasta prasidėti kraujavimas ar atsirasti mėlynių), baltųjų kraujo ląstelių kiekio sumažėjimas, dėl kurio gali dažniau pasireikšti infekcija; gali sumažėti kartu eritrocitų, baltųjų kraujo ląstelių ir trombocitų kiekis.</w:t>
      </w:r>
    </w:p>
    <w:p w:rsidR="00912600" w:rsidRPr="00C60CF1" w:rsidRDefault="00912600" w:rsidP="00912600">
      <w:pPr>
        <w:tabs>
          <w:tab w:val="left" w:pos="540"/>
        </w:tabs>
        <w:spacing w:after="0" w:line="240" w:lineRule="auto"/>
        <w:rPr>
          <w:rFonts w:ascii="Times New Roman" w:hAnsi="Times New Roman"/>
          <w:b/>
          <w:bCs/>
          <w:lang w:val="lt-LT"/>
        </w:rPr>
      </w:pPr>
    </w:p>
    <w:p w:rsidR="00912600" w:rsidRPr="00C60CF1" w:rsidRDefault="00912600" w:rsidP="00912600">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Dažnis nežinomas </w:t>
      </w:r>
      <w:r w:rsidRPr="00C60CF1">
        <w:rPr>
          <w:rFonts w:ascii="Times New Roman" w:hAnsi="Times New Roman"/>
          <w:lang w:val="lt-LT"/>
        </w:rPr>
        <w:t xml:space="preserve">(negali būti </w:t>
      </w:r>
      <w:r w:rsidR="00F04EEE">
        <w:rPr>
          <w:rFonts w:ascii="Times New Roman" w:hAnsi="Times New Roman"/>
          <w:lang w:val="lt-LT"/>
        </w:rPr>
        <w:t>apskaičiuo</w:t>
      </w:r>
      <w:r w:rsidR="00F04EEE" w:rsidRPr="00C60CF1">
        <w:rPr>
          <w:rFonts w:ascii="Times New Roman" w:hAnsi="Times New Roman"/>
          <w:lang w:val="lt-LT"/>
        </w:rPr>
        <w:t xml:space="preserve">tas </w:t>
      </w:r>
      <w:r w:rsidRPr="00C60CF1">
        <w:rPr>
          <w:rFonts w:ascii="Times New Roman" w:hAnsi="Times New Roman"/>
          <w:lang w:val="lt-LT"/>
        </w:rPr>
        <w:t>pagal turimus duomenis)</w:t>
      </w:r>
    </w:p>
    <w:p w:rsidR="00912600" w:rsidRPr="00C60CF1" w:rsidRDefault="00912600" w:rsidP="00912600">
      <w:pPr>
        <w:spacing w:after="0" w:line="240" w:lineRule="auto"/>
        <w:rPr>
          <w:rFonts w:ascii="Times New Roman" w:eastAsia="Times New Roman" w:hAnsi="Times New Roman"/>
          <w:lang w:val="lt-LT"/>
        </w:rPr>
      </w:pPr>
      <w:r w:rsidRPr="00C60CF1">
        <w:rPr>
          <w:rFonts w:ascii="Times New Roman" w:eastAsia="Times New Roman" w:hAnsi="Times New Roman"/>
          <w:lang w:val="lt-LT"/>
        </w:rPr>
        <w:t>Sumažėjęs natrio kiekis kraujyje.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Jeigu Jūs vartojate Pantul ilgiau kaip 3 mėnesius, gali sumažėti magnio koncentracija kraujyje. Magnio koncentracijos sumažėjimas gali pasireikšti nuovargiu, nevalingais raumenų susitraukimais, sutrikusia orientacija, traukuliais, galvos svaigimu, padažnėjusiu širdies plakimu. Atsiradus šių simptomų, nedelsiant pasakykite apie tai gydytojui. Maža magnio koncentracija kraujyje gali taip pat sumažinti kalio arba kalcio koncentraciją. Gydytojas gali nuspręsti ir nurodyti Jums reguliariai atlikti magnio koncentracijos kraujyje tyrimus.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tabs>
          <w:tab w:val="left" w:pos="567"/>
        </w:tabs>
        <w:spacing w:after="0" w:line="240" w:lineRule="auto"/>
        <w:rPr>
          <w:rFonts w:ascii="Times New Roman" w:eastAsia="Times New Roman" w:hAnsi="Times New Roman"/>
          <w:b/>
          <w:snapToGrid w:val="0"/>
          <w:lang w:val="lt-LT"/>
        </w:rPr>
      </w:pPr>
      <w:r w:rsidRPr="00C60CF1">
        <w:rPr>
          <w:rFonts w:ascii="Times New Roman" w:eastAsia="Times New Roman" w:hAnsi="Times New Roman"/>
          <w:b/>
          <w:noProof/>
          <w:snapToGrid w:val="0"/>
          <w:lang w:val="lt-LT"/>
        </w:rPr>
        <w:t>Pranešimas apie šalutinį poveikį</w:t>
      </w:r>
    </w:p>
    <w:p w:rsidR="00912600" w:rsidRPr="00F04EEE" w:rsidRDefault="00912600" w:rsidP="00912600">
      <w:pPr>
        <w:tabs>
          <w:tab w:val="left" w:pos="567"/>
        </w:tabs>
        <w:spacing w:after="0" w:line="240" w:lineRule="auto"/>
        <w:ind w:right="-449"/>
        <w:rPr>
          <w:rFonts w:ascii="Times New Roman" w:hAnsi="Times New Roman"/>
          <w:lang w:val="lt-LT"/>
        </w:rPr>
      </w:pPr>
      <w:r w:rsidRPr="00F04EEE">
        <w:rPr>
          <w:rFonts w:ascii="Times New Roman" w:eastAsia="Times New Roman" w:hAnsi="Times New Roman"/>
          <w:noProof/>
          <w:snapToGrid w:val="0"/>
          <w:szCs w:val="24"/>
          <w:lang w:val="lt-LT"/>
        </w:rPr>
        <w:t>Jeig</w:t>
      </w:r>
      <w:r w:rsidRPr="00F04EEE">
        <w:rPr>
          <w:rFonts w:ascii="Times New Roman" w:eastAsia="Times New Roman" w:hAnsi="Times New Roman"/>
          <w:noProof/>
          <w:snapToGrid w:val="0"/>
          <w:lang w:val="lt-LT"/>
        </w:rPr>
        <w:t>u pasireiškė šalutinis poveikis, įskaitant šiame lapelyje nenurodytą, pasakykite gydytojui arba vaistininkui</w:t>
      </w:r>
      <w:r w:rsidRPr="00F04EEE">
        <w:rPr>
          <w:rFonts w:ascii="Times New Roman" w:eastAsia="Times New Roman" w:hAnsi="Times New Roman"/>
          <w:snapToGrid w:val="0"/>
          <w:lang w:val="lt-LT"/>
        </w:rPr>
        <w:t>.</w:t>
      </w:r>
      <w:r w:rsidRPr="00F04EEE">
        <w:rPr>
          <w:rFonts w:ascii="Times New Roman" w:eastAsia="Times New Roman" w:hAnsi="Times New Roman"/>
          <w:noProof/>
          <w:snapToGrid w:val="0"/>
          <w:lang w:val="lt-LT"/>
        </w:rPr>
        <w:t xml:space="preserve"> </w:t>
      </w:r>
      <w:r w:rsidRPr="00285845">
        <w:rPr>
          <w:rStyle w:val="BTEMEASMCAChar"/>
          <w:rFonts w:eastAsia="Calibri"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285845">
          <w:rPr>
            <w:rStyle w:val="BTEMEASMCAChar"/>
            <w:rFonts w:eastAsia="SimSun" w:cs="Times New Roman"/>
            <w:lang w:val="lt-LT"/>
          </w:rPr>
          <w:t>www.vvkt.lt</w:t>
        </w:r>
      </w:hyperlink>
      <w:r w:rsidRPr="00285845">
        <w:rPr>
          <w:rStyle w:val="BTEMEASMCAChar"/>
          <w:rFonts w:eastAsia="Calibri"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285845">
          <w:rPr>
            <w:rStyle w:val="BTEMEASMCAChar"/>
            <w:rFonts w:eastAsia="SimSun" w:cs="Times New Roman"/>
            <w:lang w:val="lt-LT"/>
          </w:rPr>
          <w:t>NepageidaujamaR@vvkt.lt</w:t>
        </w:r>
      </w:hyperlink>
      <w:r w:rsidRPr="00285845">
        <w:rPr>
          <w:rStyle w:val="BTEMEASMCAChar"/>
          <w:rFonts w:eastAsia="Calibri" w:cs="Times New Roman"/>
          <w:lang w:val="lt-LT"/>
        </w:rPr>
        <w:t xml:space="preserve">, taip pat per Valstybinės vaistų kontrolės tarnybos prie Lietuvos Respublikos sveikatos apsaugos ministerijos interneto svetainę (adresu </w:t>
      </w:r>
      <w:hyperlink r:id="rId12" w:history="1">
        <w:r w:rsidRPr="00285845">
          <w:rPr>
            <w:rStyle w:val="BTEMEASMCAChar"/>
            <w:rFonts w:eastAsia="SimSun" w:cs="Times New Roman"/>
            <w:lang w:val="lt-LT"/>
          </w:rPr>
          <w:t>http://www.vvkt.lt</w:t>
        </w:r>
      </w:hyperlink>
      <w:r w:rsidRPr="00285845">
        <w:rPr>
          <w:rStyle w:val="BTEMEASMCAChar"/>
          <w:rFonts w:eastAsia="Calibri" w:cs="Times New Roman"/>
          <w:lang w:val="lt-LT"/>
        </w:rPr>
        <w:t>). Pranešdami apie šalutinį poveikį galite mums padėti gauti daugiau informacijos apie šio vaisto saugumą.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hAnsi="Times New Roman"/>
          <w:b/>
          <w:lang w:val="lt-LT"/>
        </w:rPr>
      </w:pPr>
      <w:r w:rsidRPr="00C60CF1">
        <w:rPr>
          <w:rFonts w:ascii="Times New Roman" w:hAnsi="Times New Roman"/>
          <w:b/>
          <w:lang w:val="lt-LT"/>
        </w:rPr>
        <w:t>5.</w:t>
      </w:r>
      <w:r w:rsidRPr="00C60CF1">
        <w:rPr>
          <w:rFonts w:ascii="Times New Roman" w:hAnsi="Times New Roman"/>
          <w:b/>
          <w:lang w:val="lt-LT"/>
        </w:rPr>
        <w:tab/>
      </w:r>
      <w:r w:rsidRPr="00C60CF1">
        <w:rPr>
          <w:rFonts w:ascii="Times New Roman" w:eastAsia="Times New Roman" w:hAnsi="Times New Roman"/>
          <w:b/>
          <w:lang w:val="lt-LT"/>
        </w:rPr>
        <w:t>Kaip laikyti Pantul</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Šį vaistą laikykite vaikams </w:t>
      </w:r>
      <w:r w:rsidRPr="00C60CF1">
        <w:rPr>
          <w:rFonts w:ascii="Times New Roman" w:eastAsia="Times New Roman" w:hAnsi="Times New Roman"/>
          <w:lang w:val="lt-LT"/>
        </w:rPr>
        <w:t xml:space="preserve">nepastebimoje ir </w:t>
      </w:r>
      <w:r w:rsidRPr="00C60CF1">
        <w:rPr>
          <w:rFonts w:ascii="Times New Roman" w:hAnsi="Times New Roman"/>
          <w:lang w:val="lt-LT"/>
        </w:rPr>
        <w:t>nepasiekiamoje vietoje.</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lastRenderedPageBreak/>
        <w:t>Šiam vaistiniam preparatui specialių laikymo sąlygų nereikia.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Ant dėžutės ir lizdinės plokštelės po „</w:t>
      </w:r>
      <w:r w:rsidR="00AE7AC1">
        <w:rPr>
          <w:rFonts w:ascii="Times New Roman" w:hAnsi="Times New Roman"/>
          <w:lang w:val="lt-LT"/>
        </w:rPr>
        <w:t>EXP</w:t>
      </w:r>
      <w:r w:rsidRPr="00C60CF1">
        <w:rPr>
          <w:rFonts w:ascii="Times New Roman" w:hAnsi="Times New Roman"/>
          <w:lang w:val="lt-LT"/>
        </w:rPr>
        <w:t xml:space="preserve">“ nurodytam tinkamumo laikui pasibaigus, </w:t>
      </w:r>
      <w:r w:rsidRPr="00C60CF1">
        <w:rPr>
          <w:rFonts w:ascii="Times New Roman" w:eastAsia="Times New Roman" w:hAnsi="Times New Roman"/>
          <w:lang w:val="lt-LT"/>
        </w:rPr>
        <w:t>šio vaisto</w:t>
      </w:r>
      <w:r w:rsidRPr="00C60CF1">
        <w:rPr>
          <w:rFonts w:ascii="Times New Roman" w:hAnsi="Times New Roman"/>
          <w:lang w:val="lt-LT"/>
        </w:rPr>
        <w:t xml:space="preserve"> vartoti negalima. Vaistas tinkamas vartoti iki paskutinės nurodyto mėnesio dienos.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Plastikinio buteliuko pakuotė: buteliuką pirmą kartą atidarius, Pantul tinkamumo laikas- 3 mėnesiai.</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Vaistų negalima </w:t>
      </w:r>
      <w:r w:rsidRPr="00C60CF1">
        <w:rPr>
          <w:rFonts w:ascii="Times New Roman" w:eastAsia="Times New Roman" w:hAnsi="Times New Roman"/>
          <w:lang w:val="lt-LT"/>
        </w:rPr>
        <w:t>išmesti</w:t>
      </w:r>
      <w:r w:rsidRPr="00C60CF1">
        <w:rPr>
          <w:rFonts w:ascii="Times New Roman" w:hAnsi="Times New Roman"/>
          <w:lang w:val="lt-LT"/>
        </w:rPr>
        <w:t xml:space="preserve"> į kanalizaciją arba su buitinėmis atliekomis. Kaip </w:t>
      </w:r>
      <w:r w:rsidRPr="00C60CF1">
        <w:rPr>
          <w:rFonts w:ascii="Times New Roman" w:eastAsia="Times New Roman" w:hAnsi="Times New Roman"/>
          <w:lang w:val="lt-LT"/>
        </w:rPr>
        <w:t>išmesti</w:t>
      </w:r>
      <w:r w:rsidRPr="00C60CF1">
        <w:rPr>
          <w:rFonts w:ascii="Times New Roman" w:hAnsi="Times New Roman"/>
          <w:lang w:val="lt-LT"/>
        </w:rPr>
        <w:t xml:space="preserve"> nereikalingus vaistus, klauskite vaistininko. Šios priemonės padės apsaugoti aplinką.</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keepNext/>
        <w:tabs>
          <w:tab w:val="left" w:pos="567"/>
        </w:tabs>
        <w:spacing w:after="0" w:line="240" w:lineRule="auto"/>
        <w:ind w:left="567" w:hanging="567"/>
        <w:outlineLvl w:val="1"/>
        <w:rPr>
          <w:rFonts w:ascii="Times New Roman" w:eastAsia="Times New Roman" w:hAnsi="Times New Roman"/>
          <w:b/>
          <w:lang w:val="lt-LT"/>
        </w:rPr>
      </w:pPr>
      <w:r w:rsidRPr="00C60CF1">
        <w:rPr>
          <w:rFonts w:ascii="Times New Roman" w:eastAsia="Times New Roman" w:hAnsi="Times New Roman"/>
          <w:b/>
          <w:lang w:val="lt-LT"/>
        </w:rPr>
        <w:t>6.</w:t>
      </w:r>
      <w:r w:rsidRPr="00C60CF1">
        <w:rPr>
          <w:rFonts w:ascii="Times New Roman" w:eastAsia="Times New Roman" w:hAnsi="Times New Roman"/>
          <w:b/>
          <w:lang w:val="lt-LT"/>
        </w:rPr>
        <w:tab/>
        <w:t>Pakuotės turinys ir kita informacija</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r w:rsidRPr="00C60CF1">
        <w:rPr>
          <w:rFonts w:ascii="Times New Roman" w:hAnsi="Times New Roman"/>
          <w:b/>
          <w:lang w:val="lt-LT"/>
        </w:rPr>
        <w:t>Pantul 40 mg sudėtis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numPr>
          <w:ilvl w:val="0"/>
          <w:numId w:val="10"/>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Veiklioji medžiaga yra pantoprazolas. Kiekvienoje skrandyje neirioje tabletėje yra 40 mg pantoprazolo (pantoprazolo natrio druskos seskvihidrato pavidalu).</w:t>
      </w:r>
    </w:p>
    <w:p w:rsidR="00912600" w:rsidRPr="00C60CF1" w:rsidRDefault="00912600" w:rsidP="00912600">
      <w:pPr>
        <w:widowControl w:val="0"/>
        <w:numPr>
          <w:ilvl w:val="0"/>
          <w:numId w:val="10"/>
        </w:numPr>
        <w:tabs>
          <w:tab w:val="left" w:pos="540"/>
        </w:tabs>
        <w:autoSpaceDE w:val="0"/>
        <w:autoSpaceDN w:val="0"/>
        <w:adjustRightInd w:val="0"/>
        <w:spacing w:after="0" w:line="240" w:lineRule="auto"/>
        <w:ind w:left="567" w:hanging="567"/>
        <w:contextualSpacing/>
        <w:rPr>
          <w:rFonts w:ascii="Times New Roman" w:hAnsi="Times New Roman"/>
          <w:lang w:val="lt-LT"/>
        </w:rPr>
      </w:pPr>
      <w:r w:rsidRPr="00C60CF1">
        <w:rPr>
          <w:rFonts w:ascii="Times New Roman" w:hAnsi="Times New Roman"/>
          <w:lang w:val="lt-LT"/>
        </w:rPr>
        <w:t xml:space="preserve">Pagalbinės medžiagos. </w:t>
      </w:r>
      <w:r w:rsidRPr="00C60CF1">
        <w:rPr>
          <w:rFonts w:ascii="Times New Roman" w:hAnsi="Times New Roman"/>
          <w:i/>
          <w:lang w:val="lt-LT"/>
        </w:rPr>
        <w:t>Tabletės branduolys</w:t>
      </w:r>
      <w:r w:rsidRPr="00C60CF1">
        <w:rPr>
          <w:rFonts w:ascii="Times New Roman" w:hAnsi="Times New Roman"/>
          <w:lang w:val="lt-LT"/>
        </w:rPr>
        <w:t xml:space="preserve">: maltitolis (E965), krospovidonas B tipo, karmeliozės natrio druska, bevandenis natrio karbonatas, kalcio stearatas; </w:t>
      </w:r>
      <w:r w:rsidRPr="00C60CF1">
        <w:rPr>
          <w:rFonts w:ascii="Times New Roman" w:hAnsi="Times New Roman"/>
          <w:i/>
          <w:lang w:val="lt-LT"/>
        </w:rPr>
        <w:t>tabletės dangalas</w:t>
      </w:r>
      <w:r w:rsidRPr="00C60CF1">
        <w:rPr>
          <w:rFonts w:ascii="Times New Roman" w:hAnsi="Times New Roman"/>
          <w:lang w:val="lt-LT"/>
        </w:rPr>
        <w:t>: polivinilo alkoholis, talkas, titano dioksidas (E171), makrogolis 3350, sojų lecitinas (E322), geltonasis geležies oksidas (E172), bevandenis natrio karbonatas, metakrilo rūgšties ir etilakrilato 1:1 kopolimeras, natrio dodecilsulfatas, polisorbatas 80, trietilo citratas.</w:t>
      </w:r>
    </w:p>
    <w:p w:rsidR="00912600" w:rsidRPr="00C60CF1" w:rsidRDefault="00912600" w:rsidP="00912600">
      <w:pPr>
        <w:tabs>
          <w:tab w:val="left" w:pos="540"/>
        </w:tabs>
        <w:spacing w:after="0" w:line="240" w:lineRule="auto"/>
        <w:ind w:left="720" w:hanging="360"/>
        <w:rPr>
          <w:rFonts w:ascii="Times New Roman" w:hAnsi="Times New Roman"/>
          <w:lang w:val="lt-LT"/>
        </w:rPr>
      </w:pPr>
    </w:p>
    <w:p w:rsidR="00912600" w:rsidRPr="00C60CF1" w:rsidRDefault="00912600" w:rsidP="00912600">
      <w:pPr>
        <w:spacing w:after="0" w:line="240" w:lineRule="auto"/>
        <w:ind w:left="540" w:hanging="540"/>
        <w:rPr>
          <w:rFonts w:ascii="Times New Roman" w:hAnsi="Times New Roman"/>
          <w:b/>
          <w:lang w:val="lt-LT"/>
        </w:rPr>
      </w:pPr>
      <w:r w:rsidRPr="00C60CF1">
        <w:rPr>
          <w:rFonts w:ascii="Times New Roman" w:hAnsi="Times New Roman"/>
          <w:b/>
          <w:lang w:val="lt-LT"/>
        </w:rPr>
        <w:t>Pantul išvaizda ir kiekis pakuotėje</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yra ovalios geltonos skrandyje neirios tabletės.</w:t>
      </w:r>
    </w:p>
    <w:p w:rsidR="00912600" w:rsidRPr="00C60CF1" w:rsidRDefault="00912600" w:rsidP="00912600">
      <w:pPr>
        <w:widowControl w:val="0"/>
        <w:autoSpaceDE w:val="0"/>
        <w:autoSpaceDN w:val="0"/>
        <w:adjustRightInd w:val="0"/>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Pantul yra pakuojamas į lizdines plokšteles po 7, 10, 14, 15, 20, 28, 30, 50, 56, 60, 98 arba 100 tablečių ir buteliukus po 7, 10, 14, 15, 20, 28, 30, 50, 56, 60, 98 arba 100 tablečių.</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Gali būti tiekiamos ne visų dydžių pakuotės.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b/>
          <w:lang w:val="lt-LT"/>
        </w:rPr>
      </w:pPr>
      <w:r w:rsidRPr="00C60CF1">
        <w:rPr>
          <w:rFonts w:ascii="Times New Roman" w:hAnsi="Times New Roman"/>
          <w:b/>
          <w:lang w:val="lt-LT"/>
        </w:rPr>
        <w:t>Registruotojas ir gamintojas</w:t>
      </w: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G.L. Pharma GmbH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Schlossplatz 1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 xml:space="preserve">8502 Lannach </w:t>
      </w: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Austrija</w:t>
      </w:r>
    </w:p>
    <w:p w:rsidR="00912600" w:rsidRPr="00C60CF1" w:rsidRDefault="00912600" w:rsidP="00912600">
      <w:pPr>
        <w:spacing w:after="0" w:line="240" w:lineRule="auto"/>
        <w:rPr>
          <w:rFonts w:ascii="Times New Roman" w:hAnsi="Times New Roman"/>
          <w:b/>
          <w:lang w:val="lt-LT"/>
        </w:rPr>
      </w:pPr>
    </w:p>
    <w:p w:rsidR="00912600" w:rsidRPr="00C60CF1" w:rsidRDefault="00912600" w:rsidP="00912600">
      <w:pPr>
        <w:spacing w:after="0" w:line="240" w:lineRule="auto"/>
        <w:rPr>
          <w:rFonts w:ascii="Times New Roman" w:hAnsi="Times New Roman"/>
          <w:lang w:val="lt-LT"/>
        </w:rPr>
      </w:pPr>
      <w:r w:rsidRPr="00C60CF1">
        <w:rPr>
          <w:rFonts w:ascii="Times New Roman" w:hAnsi="Times New Roman"/>
          <w:lang w:val="lt-LT"/>
        </w:rPr>
        <w:t>Jeigu apie šį vaistą norite sužinoti daugiau, kreipkitės į vietinį registruotojo atstovą.</w:t>
      </w:r>
    </w:p>
    <w:p w:rsidR="00912600" w:rsidRPr="00C60CF1" w:rsidRDefault="00912600" w:rsidP="00912600">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912600" w:rsidRPr="00C60CF1" w:rsidTr="002E2539">
        <w:tc>
          <w:tcPr>
            <w:tcW w:w="4678" w:type="dxa"/>
          </w:tcPr>
          <w:p w:rsidR="00912600" w:rsidRPr="00C60CF1" w:rsidRDefault="00912600" w:rsidP="002E2539">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UAB „GL Pharma Vilnius“</w:t>
            </w:r>
          </w:p>
          <w:p w:rsidR="00912600" w:rsidRPr="00C60CF1" w:rsidRDefault="00912600" w:rsidP="002E2539">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A.Jakšto g. 12</w:t>
            </w:r>
          </w:p>
          <w:p w:rsidR="00912600" w:rsidRPr="00C60CF1" w:rsidRDefault="00912600" w:rsidP="002E2539">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LT-01105 Vilnius</w:t>
            </w:r>
          </w:p>
          <w:p w:rsidR="00912600" w:rsidRPr="00C60CF1" w:rsidRDefault="00912600" w:rsidP="002E2539">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Tel. + 370 5 2610705</w:t>
            </w:r>
          </w:p>
          <w:p w:rsidR="00912600" w:rsidRPr="00C60CF1" w:rsidRDefault="00912600" w:rsidP="002E2539">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El.paštas: office@gl-pharma.lt</w:t>
            </w:r>
          </w:p>
          <w:p w:rsidR="00912600" w:rsidRPr="00C60CF1" w:rsidRDefault="00912600" w:rsidP="002E2539">
            <w:pPr>
              <w:tabs>
                <w:tab w:val="left" w:pos="-720"/>
              </w:tabs>
              <w:suppressAutoHyphens/>
              <w:spacing w:after="0" w:line="240" w:lineRule="auto"/>
              <w:rPr>
                <w:rFonts w:ascii="Times New Roman" w:hAnsi="Times New Roman"/>
                <w:lang w:val="lt-LT"/>
              </w:rPr>
            </w:pPr>
          </w:p>
        </w:tc>
      </w:tr>
    </w:tbl>
    <w:p w:rsidR="00912600" w:rsidRPr="00C60CF1" w:rsidRDefault="00912600" w:rsidP="00912600">
      <w:pPr>
        <w:tabs>
          <w:tab w:val="left" w:pos="923"/>
          <w:tab w:val="left" w:pos="3969"/>
          <w:tab w:val="left" w:pos="4820"/>
          <w:tab w:val="left" w:pos="5670"/>
          <w:tab w:val="left" w:leader="dot" w:pos="8789"/>
        </w:tabs>
        <w:spacing w:after="0" w:line="240" w:lineRule="auto"/>
        <w:rPr>
          <w:rFonts w:ascii="Times New Roman" w:hAnsi="Times New Roman"/>
          <w:lang w:val="lt-LT"/>
        </w:rPr>
      </w:pPr>
      <w:r w:rsidRPr="00C60CF1">
        <w:rPr>
          <w:rFonts w:ascii="Times New Roman" w:hAnsi="Times New Roman"/>
          <w:b/>
          <w:lang w:val="lt-LT"/>
        </w:rPr>
        <w:t>Šis vaistas EEE valstybėse narėse registruotas tokiais pavadinimais</w:t>
      </w:r>
      <w:r w:rsidRPr="00C60CF1">
        <w:rPr>
          <w:rFonts w:ascii="Times New Roman" w:hAnsi="Times New Roman"/>
          <w:lang w:val="lt-LT"/>
        </w:rPr>
        <w:t>:</w:t>
      </w:r>
    </w:p>
    <w:p w:rsidR="00912600" w:rsidRPr="00C60CF1" w:rsidRDefault="00912600" w:rsidP="00912600">
      <w:pPr>
        <w:tabs>
          <w:tab w:val="left" w:pos="923"/>
          <w:tab w:val="left" w:pos="3969"/>
          <w:tab w:val="left" w:pos="4820"/>
          <w:tab w:val="left" w:pos="5670"/>
          <w:tab w:val="left" w:leader="dot" w:pos="8789"/>
        </w:tabs>
        <w:spacing w:after="0" w:line="240" w:lineRule="auto"/>
        <w:rPr>
          <w:rFonts w:ascii="Times New Roman" w:hAnsi="Times New Roman"/>
          <w:lang w:val="lt-LT"/>
        </w:rPr>
      </w:pPr>
      <w:r w:rsidRPr="00C60CF1">
        <w:rPr>
          <w:rFonts w:ascii="Times New Roman" w:hAnsi="Times New Roman"/>
          <w:lang w:val="lt-LT"/>
        </w:rPr>
        <w:t>Austrija: Pantoprazol G.L. 40 mg magensaftresistente Tabletten</w:t>
      </w:r>
    </w:p>
    <w:p w:rsidR="00972F93" w:rsidRDefault="00912600" w:rsidP="00912600">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Bulgarija</w:t>
      </w:r>
      <w:r w:rsidR="00972F93">
        <w:rPr>
          <w:rFonts w:ascii="Times New Roman" w:hAnsi="Times New Roman"/>
          <w:lang w:val="it-IT"/>
        </w:rPr>
        <w:t>: Pantul</w:t>
      </w:r>
    </w:p>
    <w:p w:rsidR="00972F93" w:rsidRDefault="00912600" w:rsidP="00912600">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Čekija</w:t>
      </w:r>
      <w:r w:rsidR="00972F93">
        <w:rPr>
          <w:rFonts w:ascii="Times New Roman" w:hAnsi="Times New Roman"/>
          <w:lang w:val="it-IT"/>
        </w:rPr>
        <w:t>: Pantul 40 mg</w:t>
      </w:r>
    </w:p>
    <w:p w:rsidR="00972F93" w:rsidRDefault="00912600" w:rsidP="00912600">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Estija</w:t>
      </w:r>
      <w:r w:rsidR="00972F93">
        <w:rPr>
          <w:rFonts w:ascii="Times New Roman" w:hAnsi="Times New Roman"/>
          <w:lang w:val="it-IT"/>
        </w:rPr>
        <w:t>: Pantul</w:t>
      </w:r>
    </w:p>
    <w:p w:rsidR="00972F93" w:rsidRDefault="00912600" w:rsidP="00912600">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Latvija</w:t>
      </w:r>
      <w:r w:rsidR="00972F93">
        <w:rPr>
          <w:rFonts w:ascii="Times New Roman" w:hAnsi="Times New Roman"/>
          <w:lang w:val="it-IT"/>
        </w:rPr>
        <w:t xml:space="preserve">: </w:t>
      </w:r>
      <w:r w:rsidR="00972F93" w:rsidRPr="00972F93">
        <w:rPr>
          <w:rFonts w:ascii="Times New Roman" w:hAnsi="Times New Roman"/>
          <w:lang w:val="it-IT"/>
        </w:rPr>
        <w:t>Pantul 40 mg zarnās šķīstošā tablete</w:t>
      </w:r>
    </w:p>
    <w:p w:rsidR="00912600" w:rsidRPr="00C60CF1" w:rsidRDefault="00912600" w:rsidP="00912600">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Lietuva: Pantul 40 mg</w:t>
      </w:r>
      <w:r w:rsidR="00972F93">
        <w:rPr>
          <w:rFonts w:ascii="Times New Roman" w:hAnsi="Times New Roman"/>
          <w:lang w:val="it-IT"/>
        </w:rPr>
        <w:t xml:space="preserve"> </w:t>
      </w:r>
      <w:r w:rsidR="00972F93" w:rsidRPr="00972F93">
        <w:rPr>
          <w:rFonts w:ascii="Times New Roman" w:hAnsi="Times New Roman"/>
          <w:lang w:val="it-IT"/>
        </w:rPr>
        <w:t>skrandyje neirios tabletės</w:t>
      </w:r>
    </w:p>
    <w:p w:rsidR="00912600" w:rsidRPr="00C60CF1" w:rsidRDefault="00912600" w:rsidP="00912600">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 xml:space="preserve">Vokietija: Pantoprazol Lannacher </w:t>
      </w:r>
    </w:p>
    <w:p w:rsidR="00912600" w:rsidRPr="00C60CF1" w:rsidRDefault="00912600" w:rsidP="00912600">
      <w:pPr>
        <w:spacing w:after="0" w:line="240" w:lineRule="auto"/>
        <w:rPr>
          <w:rFonts w:ascii="Times New Roman" w:hAnsi="Times New Roman"/>
          <w:lang w:val="lt-LT"/>
        </w:rPr>
      </w:pPr>
    </w:p>
    <w:p w:rsidR="000C6332" w:rsidRDefault="000C6332" w:rsidP="00912600">
      <w:pPr>
        <w:tabs>
          <w:tab w:val="left" w:pos="567"/>
        </w:tabs>
        <w:autoSpaceDE w:val="0"/>
        <w:autoSpaceDN w:val="0"/>
        <w:adjustRightInd w:val="0"/>
        <w:spacing w:after="0" w:line="240" w:lineRule="auto"/>
        <w:rPr>
          <w:rFonts w:ascii="Times New Roman" w:hAnsi="Times New Roman"/>
          <w:b/>
          <w:lang w:val="lt-LT"/>
        </w:rPr>
      </w:pPr>
    </w:p>
    <w:p w:rsidR="00912600" w:rsidRPr="00C60CF1" w:rsidRDefault="00912600" w:rsidP="00912600">
      <w:pPr>
        <w:tabs>
          <w:tab w:val="left" w:pos="567"/>
        </w:tabs>
        <w:autoSpaceDE w:val="0"/>
        <w:autoSpaceDN w:val="0"/>
        <w:adjustRightInd w:val="0"/>
        <w:spacing w:after="0" w:line="240" w:lineRule="auto"/>
        <w:rPr>
          <w:rFonts w:ascii="Times New Roman" w:hAnsi="Times New Roman"/>
          <w:b/>
          <w:lang w:val="lt-LT"/>
        </w:rPr>
      </w:pPr>
      <w:r w:rsidRPr="00C60CF1">
        <w:rPr>
          <w:rFonts w:ascii="Times New Roman" w:hAnsi="Times New Roman"/>
          <w:b/>
          <w:lang w:val="lt-LT"/>
        </w:rPr>
        <w:t>Šis pakuotės lapelis paskutinį kartą peržiūrėtas</w:t>
      </w:r>
      <w:r>
        <w:rPr>
          <w:rFonts w:ascii="Times New Roman" w:hAnsi="Times New Roman"/>
          <w:b/>
          <w:lang w:val="lt-LT"/>
        </w:rPr>
        <w:t xml:space="preserve"> </w:t>
      </w:r>
      <w:r w:rsidR="00285845">
        <w:rPr>
          <w:rFonts w:ascii="Times New Roman" w:hAnsi="Times New Roman"/>
          <w:b/>
          <w:lang w:val="lt-LT"/>
        </w:rPr>
        <w:t>2019-</w:t>
      </w:r>
      <w:r w:rsidR="00192968">
        <w:rPr>
          <w:rFonts w:ascii="Times New Roman" w:hAnsi="Times New Roman"/>
          <w:b/>
          <w:lang w:val="lt-LT"/>
        </w:rPr>
        <w:t>12</w:t>
      </w:r>
      <w:r w:rsidR="00285845">
        <w:rPr>
          <w:rFonts w:ascii="Times New Roman" w:hAnsi="Times New Roman"/>
          <w:b/>
          <w:lang w:val="lt-LT"/>
        </w:rPr>
        <w:t>-</w:t>
      </w:r>
      <w:r w:rsidR="00192968">
        <w:rPr>
          <w:rFonts w:ascii="Times New Roman" w:hAnsi="Times New Roman"/>
          <w:b/>
          <w:lang w:val="lt-LT"/>
        </w:rPr>
        <w:t>13</w:t>
      </w:r>
      <w:r w:rsidR="00285845">
        <w:rPr>
          <w:rFonts w:ascii="Times New Roman" w:hAnsi="Times New Roman"/>
          <w:b/>
          <w:lang w:val="lt-LT"/>
        </w:rPr>
        <w:t>.</w:t>
      </w:r>
    </w:p>
    <w:p w:rsidR="000C6332" w:rsidRDefault="000C6332" w:rsidP="00912600">
      <w:pPr>
        <w:spacing w:after="0" w:line="240" w:lineRule="auto"/>
        <w:rPr>
          <w:rFonts w:ascii="Times New Roman" w:hAnsi="Times New Roman"/>
          <w:noProof/>
          <w:lang w:val="lt-LT"/>
        </w:rPr>
      </w:pPr>
    </w:p>
    <w:p w:rsidR="00912600" w:rsidRPr="00C60CF1" w:rsidRDefault="00912600" w:rsidP="00912600">
      <w:pPr>
        <w:spacing w:after="0" w:line="240" w:lineRule="auto"/>
        <w:rPr>
          <w:rFonts w:ascii="Times New Roman" w:eastAsia="Times New Roman" w:hAnsi="Times New Roman"/>
          <w:lang w:val="lt-LT"/>
        </w:rPr>
      </w:pPr>
      <w:r w:rsidRPr="00C60CF1">
        <w:rPr>
          <w:rFonts w:ascii="Times New Roman" w:hAnsi="Times New Roman"/>
          <w:noProof/>
          <w:lang w:val="lt-LT"/>
        </w:rPr>
        <w:t>Išsami informacija apie šį vaistin</w:t>
      </w:r>
      <w:r w:rsidR="00972F93">
        <w:rPr>
          <w:rFonts w:ascii="Times New Roman" w:hAnsi="Times New Roman"/>
          <w:noProof/>
          <w:lang w:val="lt-LT"/>
        </w:rPr>
        <w:t>ą</w:t>
      </w:r>
      <w:r w:rsidRPr="00C60CF1">
        <w:rPr>
          <w:rFonts w:ascii="Times New Roman" w:hAnsi="Times New Roman"/>
          <w:lang w:val="lt-LT"/>
        </w:rPr>
        <w:t xml:space="preserve"> pateikiama Valstybinės vaistų kontrolės tarnybos prie Lietuvos Respublikos sveikatos apsaugos ministerijos </w:t>
      </w:r>
      <w:r w:rsidRPr="00C60CF1">
        <w:rPr>
          <w:rFonts w:ascii="Times New Roman" w:hAnsi="Times New Roman"/>
          <w:noProof/>
          <w:lang w:val="lt-LT"/>
        </w:rPr>
        <w:t>tinklalapyje</w:t>
      </w:r>
      <w:r w:rsidRPr="00C60CF1">
        <w:rPr>
          <w:rFonts w:ascii="Times New Roman" w:hAnsi="Times New Roman"/>
          <w:lang w:val="lt-LT"/>
        </w:rPr>
        <w:t xml:space="preserve"> </w:t>
      </w:r>
      <w:hyperlink r:id="rId13" w:history="1">
        <w:r w:rsidRPr="00C60CF1">
          <w:rPr>
            <w:rFonts w:ascii="Times New Roman" w:eastAsia="Times New Roman" w:hAnsi="Times New Roman"/>
            <w:color w:val="0000FF"/>
            <w:u w:val="single"/>
            <w:lang w:val="lt-LT"/>
          </w:rPr>
          <w:t>http://www.vvkt.lt/</w:t>
        </w:r>
      </w:hyperlink>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912600" w:rsidRPr="00C60CF1" w:rsidRDefault="00912600" w:rsidP="00912600">
      <w:pPr>
        <w:spacing w:after="0" w:line="240" w:lineRule="auto"/>
        <w:rPr>
          <w:rFonts w:ascii="Times New Roman" w:hAnsi="Times New Roman"/>
          <w:lang w:val="lt-LT"/>
        </w:rPr>
      </w:pPr>
    </w:p>
    <w:p w:rsidR="00661804" w:rsidRPr="00285845" w:rsidRDefault="00661804">
      <w:pPr>
        <w:rPr>
          <w:lang w:val="lt-LT"/>
        </w:rPr>
      </w:pPr>
    </w:p>
    <w:sectPr w:rsidR="00661804" w:rsidRPr="00285845" w:rsidSect="00200B41">
      <w:footerReference w:type="default" r:id="rId14"/>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28C" w:rsidRDefault="0032728C">
      <w:pPr>
        <w:spacing w:after="0" w:line="240" w:lineRule="auto"/>
      </w:pPr>
      <w:r>
        <w:separator/>
      </w:r>
    </w:p>
  </w:endnote>
  <w:endnote w:type="continuationSeparator" w:id="0">
    <w:p w:rsidR="0032728C" w:rsidRDefault="0032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539" w:rsidRDefault="002E2539">
    <w:pPr>
      <w:pStyle w:val="Porat"/>
      <w:jc w:val="center"/>
    </w:pPr>
    <w:r w:rsidRPr="00C43AD0">
      <w:rPr>
        <w:sz w:val="22"/>
      </w:rPr>
      <w:fldChar w:fldCharType="begin"/>
    </w:r>
    <w:r w:rsidRPr="00C43AD0">
      <w:rPr>
        <w:sz w:val="22"/>
      </w:rPr>
      <w:instrText>PAGE   \* MERGEFORMAT</w:instrText>
    </w:r>
    <w:r w:rsidRPr="00C43AD0">
      <w:rPr>
        <w:sz w:val="22"/>
      </w:rPr>
      <w:fldChar w:fldCharType="separate"/>
    </w:r>
    <w:r w:rsidR="00152744">
      <w:rPr>
        <w:noProof/>
        <w:sz w:val="22"/>
      </w:rPr>
      <w:t>2</w:t>
    </w:r>
    <w:r w:rsidRPr="00C43AD0">
      <w:rPr>
        <w:sz w:val="22"/>
      </w:rPr>
      <w:fldChar w:fldCharType="end"/>
    </w:r>
  </w:p>
  <w:p w:rsidR="002E2539" w:rsidRDefault="002E25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28C" w:rsidRDefault="0032728C">
      <w:pPr>
        <w:spacing w:after="0" w:line="240" w:lineRule="auto"/>
      </w:pPr>
      <w:r>
        <w:separator/>
      </w:r>
    </w:p>
  </w:footnote>
  <w:footnote w:type="continuationSeparator" w:id="0">
    <w:p w:rsidR="0032728C" w:rsidRDefault="00327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D77"/>
    <w:multiLevelType w:val="hybridMultilevel"/>
    <w:tmpl w:val="5150EAA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7B7EE4"/>
    <w:multiLevelType w:val="hybridMultilevel"/>
    <w:tmpl w:val="A1386310"/>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6A43F1"/>
    <w:multiLevelType w:val="hybridMultilevel"/>
    <w:tmpl w:val="756C2BD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E7737"/>
    <w:multiLevelType w:val="hybridMultilevel"/>
    <w:tmpl w:val="32A8E200"/>
    <w:lvl w:ilvl="0" w:tplc="843C924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B415FD"/>
    <w:multiLevelType w:val="hybridMultilevel"/>
    <w:tmpl w:val="91CA9F8A"/>
    <w:lvl w:ilvl="0" w:tplc="E6E232E0">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9767BCF"/>
    <w:multiLevelType w:val="hybridMultilevel"/>
    <w:tmpl w:val="E650340A"/>
    <w:lvl w:ilvl="0" w:tplc="CEE25440">
      <w:start w:val="1"/>
      <w:numFmt w:val="bullet"/>
      <w:pStyle w:val="BT-EMEASMCA"/>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2E5459"/>
    <w:multiLevelType w:val="hybridMultilevel"/>
    <w:tmpl w:val="2B48CAFE"/>
    <w:lvl w:ilvl="0" w:tplc="FFFFFFFF">
      <w:start w:val="1"/>
      <w:numFmt w:val="bullet"/>
      <w:lvlText w:val="-"/>
      <w:lvlJc w:val="left"/>
      <w:pPr>
        <w:ind w:left="3196"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89C324B"/>
    <w:multiLevelType w:val="hybridMultilevel"/>
    <w:tmpl w:val="2C6A335C"/>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9FC4024"/>
    <w:multiLevelType w:val="hybridMultilevel"/>
    <w:tmpl w:val="C774687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DC4B01"/>
    <w:multiLevelType w:val="hybridMultilevel"/>
    <w:tmpl w:val="746CD3E8"/>
    <w:lvl w:ilvl="0" w:tplc="4492FE18">
      <w:start w:val="18"/>
      <w:numFmt w:val="decimal"/>
      <w:lvlText w:val="%1."/>
      <w:lvlJc w:val="left"/>
      <w:pPr>
        <w:ind w:left="144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370A73"/>
    <w:multiLevelType w:val="hybridMultilevel"/>
    <w:tmpl w:val="1FD6C7F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002525"/>
    <w:multiLevelType w:val="hybridMultilevel"/>
    <w:tmpl w:val="8B748B62"/>
    <w:lvl w:ilvl="0" w:tplc="42A05132">
      <w:start w:val="17"/>
      <w:numFmt w:val="decimal"/>
      <w:lvlText w:val="%1."/>
      <w:lvlJc w:val="left"/>
      <w:pPr>
        <w:ind w:left="144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A3123F"/>
    <w:multiLevelType w:val="hybridMultilevel"/>
    <w:tmpl w:val="3CBEB8CC"/>
    <w:lvl w:ilvl="0" w:tplc="0930F706">
      <w:start w:val="1"/>
      <w:numFmt w:val="bullet"/>
      <w:lvlText w:val="-"/>
      <w:lvlJc w:val="left"/>
      <w:pPr>
        <w:ind w:left="3905" w:hanging="360"/>
      </w:pPr>
      <w:rPr>
        <w:rFonts w:ascii="Vrinda" w:hAnsi="Vrinda" w:hint="default"/>
      </w:rPr>
    </w:lvl>
    <w:lvl w:ilvl="1" w:tplc="04270003" w:tentative="1">
      <w:start w:val="1"/>
      <w:numFmt w:val="bullet"/>
      <w:lvlText w:val="o"/>
      <w:lvlJc w:val="left"/>
      <w:pPr>
        <w:ind w:left="4625" w:hanging="360"/>
      </w:pPr>
      <w:rPr>
        <w:rFonts w:ascii="Courier New" w:hAnsi="Courier New" w:cs="Courier New" w:hint="default"/>
      </w:rPr>
    </w:lvl>
    <w:lvl w:ilvl="2" w:tplc="04270005" w:tentative="1">
      <w:start w:val="1"/>
      <w:numFmt w:val="bullet"/>
      <w:lvlText w:val=""/>
      <w:lvlJc w:val="left"/>
      <w:pPr>
        <w:ind w:left="5345" w:hanging="360"/>
      </w:pPr>
      <w:rPr>
        <w:rFonts w:ascii="Wingdings" w:hAnsi="Wingdings" w:hint="default"/>
      </w:rPr>
    </w:lvl>
    <w:lvl w:ilvl="3" w:tplc="04270001" w:tentative="1">
      <w:start w:val="1"/>
      <w:numFmt w:val="bullet"/>
      <w:lvlText w:val=""/>
      <w:lvlJc w:val="left"/>
      <w:pPr>
        <w:ind w:left="6065" w:hanging="360"/>
      </w:pPr>
      <w:rPr>
        <w:rFonts w:ascii="Symbol" w:hAnsi="Symbol" w:hint="default"/>
      </w:rPr>
    </w:lvl>
    <w:lvl w:ilvl="4" w:tplc="04270003" w:tentative="1">
      <w:start w:val="1"/>
      <w:numFmt w:val="bullet"/>
      <w:lvlText w:val="o"/>
      <w:lvlJc w:val="left"/>
      <w:pPr>
        <w:ind w:left="6785" w:hanging="360"/>
      </w:pPr>
      <w:rPr>
        <w:rFonts w:ascii="Courier New" w:hAnsi="Courier New" w:cs="Courier New" w:hint="default"/>
      </w:rPr>
    </w:lvl>
    <w:lvl w:ilvl="5" w:tplc="04270005" w:tentative="1">
      <w:start w:val="1"/>
      <w:numFmt w:val="bullet"/>
      <w:lvlText w:val=""/>
      <w:lvlJc w:val="left"/>
      <w:pPr>
        <w:ind w:left="7505" w:hanging="360"/>
      </w:pPr>
      <w:rPr>
        <w:rFonts w:ascii="Wingdings" w:hAnsi="Wingdings" w:hint="default"/>
      </w:rPr>
    </w:lvl>
    <w:lvl w:ilvl="6" w:tplc="04270001" w:tentative="1">
      <w:start w:val="1"/>
      <w:numFmt w:val="bullet"/>
      <w:lvlText w:val=""/>
      <w:lvlJc w:val="left"/>
      <w:pPr>
        <w:ind w:left="8225" w:hanging="360"/>
      </w:pPr>
      <w:rPr>
        <w:rFonts w:ascii="Symbol" w:hAnsi="Symbol" w:hint="default"/>
      </w:rPr>
    </w:lvl>
    <w:lvl w:ilvl="7" w:tplc="04270003" w:tentative="1">
      <w:start w:val="1"/>
      <w:numFmt w:val="bullet"/>
      <w:lvlText w:val="o"/>
      <w:lvlJc w:val="left"/>
      <w:pPr>
        <w:ind w:left="8945" w:hanging="360"/>
      </w:pPr>
      <w:rPr>
        <w:rFonts w:ascii="Courier New" w:hAnsi="Courier New" w:cs="Courier New" w:hint="default"/>
      </w:rPr>
    </w:lvl>
    <w:lvl w:ilvl="8" w:tplc="04270005" w:tentative="1">
      <w:start w:val="1"/>
      <w:numFmt w:val="bullet"/>
      <w:lvlText w:val=""/>
      <w:lvlJc w:val="left"/>
      <w:pPr>
        <w:ind w:left="9665" w:hanging="360"/>
      </w:pPr>
      <w:rPr>
        <w:rFonts w:ascii="Wingdings" w:hAnsi="Wingdings" w:hint="default"/>
      </w:rPr>
    </w:lvl>
  </w:abstractNum>
  <w:abstractNum w:abstractNumId="13" w15:restartNumberingAfterBreak="0">
    <w:nsid w:val="4ACA6D45"/>
    <w:multiLevelType w:val="hybridMultilevel"/>
    <w:tmpl w:val="96CCA2B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8516B5"/>
    <w:multiLevelType w:val="hybridMultilevel"/>
    <w:tmpl w:val="8C9810F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C420B2D"/>
    <w:multiLevelType w:val="multilevel"/>
    <w:tmpl w:val="C2CC7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2"/>
  </w:num>
  <w:num w:numId="3">
    <w:abstractNumId w:val="2"/>
  </w:num>
  <w:num w:numId="4">
    <w:abstractNumId w:val="8"/>
  </w:num>
  <w:num w:numId="5">
    <w:abstractNumId w:val="4"/>
  </w:num>
  <w:num w:numId="6">
    <w:abstractNumId w:val="14"/>
  </w:num>
  <w:num w:numId="7">
    <w:abstractNumId w:val="7"/>
  </w:num>
  <w:num w:numId="8">
    <w:abstractNumId w:val="13"/>
  </w:num>
  <w:num w:numId="9">
    <w:abstractNumId w:val="6"/>
  </w:num>
  <w:num w:numId="10">
    <w:abstractNumId w:val="1"/>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0"/>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00"/>
    <w:rsid w:val="000C6332"/>
    <w:rsid w:val="00152744"/>
    <w:rsid w:val="0017625C"/>
    <w:rsid w:val="00192968"/>
    <w:rsid w:val="00200B41"/>
    <w:rsid w:val="00285845"/>
    <w:rsid w:val="002E2539"/>
    <w:rsid w:val="0032728C"/>
    <w:rsid w:val="00661804"/>
    <w:rsid w:val="006934D9"/>
    <w:rsid w:val="007076E3"/>
    <w:rsid w:val="0072494B"/>
    <w:rsid w:val="00912600"/>
    <w:rsid w:val="00972F93"/>
    <w:rsid w:val="00A76AB1"/>
    <w:rsid w:val="00A84F69"/>
    <w:rsid w:val="00AE7AC1"/>
    <w:rsid w:val="00BB3AB9"/>
    <w:rsid w:val="00D45794"/>
    <w:rsid w:val="00E9626F"/>
    <w:rsid w:val="00F04EEE"/>
    <w:rsid w:val="00F06DB7"/>
    <w:rsid w:val="00F30397"/>
    <w:rsid w:val="00F52584"/>
    <w:rsid w:val="00FF0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58FD1-656E-484D-9062-171AC66B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2600"/>
    <w:pPr>
      <w:spacing w:after="160" w:line="259" w:lineRule="auto"/>
    </w:pPr>
    <w:rPr>
      <w:sz w:val="22"/>
      <w:szCs w:val="22"/>
      <w:lang w:val="en-US" w:eastAsia="en-US"/>
    </w:rPr>
  </w:style>
  <w:style w:type="paragraph" w:styleId="Antrat1">
    <w:name w:val="heading 1"/>
    <w:basedOn w:val="prastasis"/>
    <w:next w:val="prastasis"/>
    <w:link w:val="Antrat1Diagrama"/>
    <w:qFormat/>
    <w:rsid w:val="00912600"/>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912600"/>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eastAsia="sl-SI"/>
    </w:rPr>
  </w:style>
  <w:style w:type="paragraph" w:styleId="Antrat3">
    <w:name w:val="heading 3"/>
    <w:basedOn w:val="prastasis"/>
    <w:next w:val="prastasis"/>
    <w:link w:val="Antrat3Diagrama"/>
    <w:qFormat/>
    <w:rsid w:val="00912600"/>
    <w:pPr>
      <w:keepNext/>
      <w:tabs>
        <w:tab w:val="decimal" w:pos="6760"/>
      </w:tabs>
      <w:spacing w:after="0" w:line="480" w:lineRule="atLeast"/>
      <w:outlineLvl w:val="2"/>
    </w:pPr>
    <w:rPr>
      <w:rFonts w:ascii="Times New Roman" w:eastAsia="Times New Roman" w:hAnsi="Times New Roman"/>
      <w:b/>
      <w:sz w:val="24"/>
      <w:szCs w:val="20"/>
      <w:lang w:eastAsia="sl-SI"/>
    </w:rPr>
  </w:style>
  <w:style w:type="paragraph" w:styleId="Antrat4">
    <w:name w:val="heading 4"/>
    <w:basedOn w:val="prastasis"/>
    <w:next w:val="prastasis"/>
    <w:link w:val="Antrat4Diagrama"/>
    <w:uiPriority w:val="9"/>
    <w:qFormat/>
    <w:rsid w:val="00912600"/>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5">
    <w:name w:val="heading 5"/>
    <w:basedOn w:val="prastasis"/>
    <w:next w:val="prastasis"/>
    <w:link w:val="Antrat5Diagrama"/>
    <w:uiPriority w:val="99"/>
    <w:qFormat/>
    <w:rsid w:val="00912600"/>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912600"/>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eastAsia="sl-SI"/>
    </w:rPr>
  </w:style>
  <w:style w:type="paragraph" w:styleId="Antrat7">
    <w:name w:val="heading 7"/>
    <w:basedOn w:val="prastasis"/>
    <w:next w:val="prastasis"/>
    <w:link w:val="Antrat7Diagrama"/>
    <w:uiPriority w:val="99"/>
    <w:qFormat/>
    <w:rsid w:val="00912600"/>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912600"/>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912600"/>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12600"/>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912600"/>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sid w:val="00912600"/>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
    <w:rsid w:val="00912600"/>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912600"/>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12600"/>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912600"/>
    <w:rPr>
      <w:rFonts w:ascii="Times New Roman" w:eastAsia="SimSun" w:hAnsi="Times New Roman" w:cs="Times New Roman"/>
      <w:i/>
      <w:szCs w:val="20"/>
      <w:lang w:val="en-GB"/>
    </w:rPr>
  </w:style>
  <w:style w:type="character" w:customStyle="1" w:styleId="Antrat8Diagrama">
    <w:name w:val="Antraštė 8 Diagrama"/>
    <w:link w:val="Antrat8"/>
    <w:uiPriority w:val="99"/>
    <w:rsid w:val="00912600"/>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12600"/>
    <w:rPr>
      <w:rFonts w:ascii="Times New Roman" w:eastAsia="SimSun" w:hAnsi="Times New Roman" w:cs="Times New Roman"/>
      <w:b/>
      <w:i/>
      <w:szCs w:val="20"/>
      <w:lang w:val="en-GB"/>
    </w:rPr>
  </w:style>
  <w:style w:type="paragraph" w:styleId="Antrat">
    <w:name w:val="caption"/>
    <w:basedOn w:val="prastasis"/>
    <w:next w:val="prastasis"/>
    <w:qFormat/>
    <w:rsid w:val="00912600"/>
    <w:pPr>
      <w:spacing w:after="0" w:line="240" w:lineRule="auto"/>
      <w:jc w:val="both"/>
    </w:pPr>
    <w:rPr>
      <w:rFonts w:ascii="Times New Roman" w:eastAsia="Times New Roman" w:hAnsi="Times New Roman"/>
      <w:sz w:val="24"/>
      <w:szCs w:val="20"/>
      <w:lang w:val="en-GB" w:eastAsia="sl-SI"/>
    </w:rPr>
  </w:style>
  <w:style w:type="paragraph" w:styleId="Pavadinimas">
    <w:name w:val="Title"/>
    <w:basedOn w:val="prastasis"/>
    <w:link w:val="PavadinimasDiagrama"/>
    <w:qFormat/>
    <w:rsid w:val="00912600"/>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rsid w:val="00912600"/>
    <w:rPr>
      <w:rFonts w:ascii="Times New Roman" w:eastAsia="SimSun" w:hAnsi="Times New Roman" w:cs="Times New Roman"/>
      <w:b/>
      <w:szCs w:val="20"/>
      <w:lang w:val="en-GB"/>
    </w:rPr>
  </w:style>
  <w:style w:type="character" w:styleId="Grietas">
    <w:name w:val="Strong"/>
    <w:uiPriority w:val="99"/>
    <w:qFormat/>
    <w:rsid w:val="00912600"/>
    <w:rPr>
      <w:rFonts w:cs="Times New Roman"/>
      <w:b/>
      <w:bCs/>
    </w:rPr>
  </w:style>
  <w:style w:type="paragraph" w:styleId="Betarp">
    <w:name w:val="No Spacing"/>
    <w:uiPriority w:val="1"/>
    <w:qFormat/>
    <w:rsid w:val="00912600"/>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912600"/>
    <w:pPr>
      <w:spacing w:after="0" w:line="240" w:lineRule="auto"/>
      <w:ind w:left="720"/>
      <w:contextualSpacing/>
    </w:pPr>
    <w:rPr>
      <w:rFonts w:ascii="Times New Roman" w:eastAsia="Times New Roman" w:hAnsi="Times New Roman"/>
      <w:sz w:val="24"/>
      <w:szCs w:val="20"/>
      <w:lang w:val="sl-SI" w:eastAsia="sl-SI"/>
    </w:rPr>
  </w:style>
  <w:style w:type="numbering" w:customStyle="1" w:styleId="NoList1">
    <w:name w:val="No List1"/>
    <w:next w:val="Sraonra"/>
    <w:uiPriority w:val="99"/>
    <w:semiHidden/>
    <w:unhideWhenUsed/>
    <w:rsid w:val="00912600"/>
  </w:style>
  <w:style w:type="numbering" w:customStyle="1" w:styleId="NoList11">
    <w:name w:val="No List11"/>
    <w:next w:val="Sraonra"/>
    <w:semiHidden/>
    <w:rsid w:val="00912600"/>
  </w:style>
  <w:style w:type="character" w:styleId="Hipersaitas">
    <w:name w:val="Hyperlink"/>
    <w:uiPriority w:val="99"/>
    <w:rsid w:val="00912600"/>
    <w:rPr>
      <w:color w:val="0000FF"/>
      <w:u w:val="single"/>
    </w:rPr>
  </w:style>
  <w:style w:type="paragraph" w:customStyle="1" w:styleId="PI-1EMEASMCA">
    <w:name w:val="PI-1 EMEA_SMCA"/>
    <w:basedOn w:val="Antrat2"/>
    <w:autoRedefine/>
    <w:rsid w:val="00912600"/>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rsid w:val="0091260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rsid w:val="00912600"/>
    <w:rPr>
      <w:rFonts w:ascii="Times New Roman" w:eastAsia="Times New Roman" w:hAnsi="Times New Roman" w:cs="Times New Roman"/>
      <w:b/>
      <w:noProof/>
    </w:rPr>
  </w:style>
  <w:style w:type="paragraph" w:customStyle="1" w:styleId="PI-2EMEASMCA">
    <w:name w:val="PI-2 EMEA_SMCA"/>
    <w:basedOn w:val="Antrat3"/>
    <w:autoRedefine/>
    <w:rsid w:val="00912600"/>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912600"/>
    <w:pPr>
      <w:spacing w:after="0" w:line="240" w:lineRule="auto"/>
    </w:pPr>
    <w:rPr>
      <w:rFonts w:ascii="Times New Roman" w:eastAsia="Times New Roman" w:hAnsi="Times New Roman" w:cs="Arial"/>
      <w:lang w:val="lt-LT"/>
    </w:rPr>
  </w:style>
  <w:style w:type="character" w:customStyle="1" w:styleId="BTEMEASMCAChar">
    <w:name w:val="BT EMEA_SMCA Char"/>
    <w:link w:val="BTEMEASMCA"/>
    <w:rsid w:val="00912600"/>
    <w:rPr>
      <w:rFonts w:ascii="Times New Roman" w:eastAsia="Times New Roman" w:hAnsi="Times New Roman" w:cs="Arial"/>
    </w:rPr>
  </w:style>
  <w:style w:type="paragraph" w:customStyle="1" w:styleId="TTEMEASMCA">
    <w:name w:val="TT EMEA_SMCA"/>
    <w:basedOn w:val="Antrat1"/>
    <w:link w:val="TTEMEASMCAChar"/>
    <w:autoRedefine/>
    <w:rsid w:val="00912600"/>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91260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12600"/>
    <w:pPr>
      <w:tabs>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semiHidden/>
    <w:rsid w:val="00912600"/>
    <w:pPr>
      <w:spacing w:after="0" w:line="240" w:lineRule="auto"/>
    </w:pPr>
    <w:rPr>
      <w:rFonts w:ascii="Tahoma" w:eastAsia="Times New Roman" w:hAnsi="Tahoma"/>
      <w:sz w:val="16"/>
      <w:szCs w:val="16"/>
      <w:lang w:val="lt-LT"/>
    </w:rPr>
  </w:style>
  <w:style w:type="character" w:customStyle="1" w:styleId="DebesliotekstasDiagrama">
    <w:name w:val="Debesėlio tekstas Diagrama"/>
    <w:link w:val="Debesliotekstas"/>
    <w:semiHidden/>
    <w:rsid w:val="00912600"/>
    <w:rPr>
      <w:rFonts w:ascii="Tahoma" w:eastAsia="Times New Roman" w:hAnsi="Tahoma" w:cs="Times New Roman"/>
      <w:sz w:val="16"/>
      <w:szCs w:val="16"/>
    </w:rPr>
  </w:style>
  <w:style w:type="paragraph" w:customStyle="1" w:styleId="BT-EMEASMCA">
    <w:name w:val="BT- EMEA_SMCA"/>
    <w:basedOn w:val="BTEMEASMCA"/>
    <w:link w:val="BT-EMEASMCAChar"/>
    <w:autoRedefine/>
    <w:rsid w:val="00912600"/>
    <w:pPr>
      <w:numPr>
        <w:numId w:val="1"/>
      </w:numPr>
      <w:tabs>
        <w:tab w:val="left" w:pos="540"/>
      </w:tabs>
    </w:pPr>
    <w:rPr>
      <w:rFonts w:eastAsia="Calibri"/>
      <w:lang w:val="en-US"/>
    </w:rPr>
  </w:style>
  <w:style w:type="character" w:customStyle="1" w:styleId="BT-EMEASMCAChar">
    <w:name w:val="BT- EMEA_SMCA Char"/>
    <w:link w:val="BT-EMEASMCA"/>
    <w:rsid w:val="00912600"/>
    <w:rPr>
      <w:rFonts w:ascii="Times New Roman" w:eastAsia="Calibri" w:hAnsi="Times New Roman" w:cs="Arial"/>
      <w:lang w:val="en-US"/>
    </w:rPr>
  </w:style>
  <w:style w:type="paragraph" w:customStyle="1" w:styleId="PI-3EMEASMCA">
    <w:name w:val="PI-3 EMEA_SMCA"/>
    <w:basedOn w:val="prastasis"/>
    <w:autoRedefine/>
    <w:rsid w:val="00912600"/>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rsid w:val="00912600"/>
    <w:pPr>
      <w:ind w:left="540" w:hanging="540"/>
    </w:pPr>
    <w:rPr>
      <w:b/>
    </w:rPr>
  </w:style>
  <w:style w:type="paragraph" w:customStyle="1" w:styleId="BTgEMEASMCA">
    <w:name w:val="BT(g) EMEA_SMCA"/>
    <w:basedOn w:val="BTEMEASMCA"/>
    <w:link w:val="BTgEMEASMCAChar"/>
    <w:autoRedefine/>
    <w:rsid w:val="00912600"/>
    <w:rPr>
      <w:i/>
      <w:color w:val="008000"/>
    </w:rPr>
  </w:style>
  <w:style w:type="character" w:customStyle="1" w:styleId="BTgEMEASMCAChar">
    <w:name w:val="BT(g) EMEA_SMCA Char"/>
    <w:link w:val="BTgEMEASMCA"/>
    <w:rsid w:val="00912600"/>
    <w:rPr>
      <w:rFonts w:ascii="Times New Roman" w:eastAsia="Times New Roman" w:hAnsi="Times New Roman" w:cs="Arial"/>
      <w:i/>
      <w:color w:val="008000"/>
    </w:rPr>
  </w:style>
  <w:style w:type="paragraph" w:customStyle="1" w:styleId="BTuEMEASMCA">
    <w:name w:val="BT(u) EMEA_SMCA"/>
    <w:basedOn w:val="BTEMEASMCA"/>
    <w:autoRedefine/>
    <w:rsid w:val="00912600"/>
    <w:rPr>
      <w:u w:val="single"/>
    </w:rPr>
  </w:style>
  <w:style w:type="paragraph" w:styleId="Pagrindinistekstas">
    <w:name w:val="Body Text"/>
    <w:basedOn w:val="prastasis"/>
    <w:link w:val="PagrindinistekstasDiagrama"/>
    <w:rsid w:val="00912600"/>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912600"/>
    <w:rPr>
      <w:rFonts w:ascii="Times New Roman" w:eastAsia="Times New Roman" w:hAnsi="Times New Roman" w:cs="Times New Roman"/>
      <w:szCs w:val="20"/>
      <w:lang w:eastAsia="lt-LT"/>
    </w:rPr>
  </w:style>
  <w:style w:type="character" w:customStyle="1" w:styleId="KomentarotekstasDiagrama">
    <w:name w:val="Komentaro tekstas Diagrama"/>
    <w:link w:val="Komentarotekstas"/>
    <w:semiHidden/>
    <w:rsid w:val="00912600"/>
  </w:style>
  <w:style w:type="paragraph" w:styleId="Komentarotekstas">
    <w:name w:val="annotation text"/>
    <w:basedOn w:val="prastasis"/>
    <w:link w:val="KomentarotekstasDiagrama"/>
    <w:semiHidden/>
    <w:rsid w:val="00912600"/>
    <w:pPr>
      <w:spacing w:after="0" w:line="240" w:lineRule="auto"/>
    </w:pPr>
    <w:rPr>
      <w:lang w:val="lt-LT"/>
    </w:rPr>
  </w:style>
  <w:style w:type="character" w:customStyle="1" w:styleId="CommentTextChar1">
    <w:name w:val="Comment Text Char1"/>
    <w:uiPriority w:val="99"/>
    <w:semiHidden/>
    <w:rsid w:val="00912600"/>
    <w:rPr>
      <w:rFonts w:ascii="Calibri" w:eastAsia="Calibri" w:hAnsi="Calibri" w:cs="Times New Roman"/>
      <w:sz w:val="20"/>
      <w:szCs w:val="20"/>
      <w:lang w:val="en-US"/>
    </w:rPr>
  </w:style>
  <w:style w:type="character" w:customStyle="1" w:styleId="KomentarotemaDiagrama">
    <w:name w:val="Komentaro tema Diagrama"/>
    <w:link w:val="Komentarotema"/>
    <w:semiHidden/>
    <w:rsid w:val="00912600"/>
    <w:rPr>
      <w:b/>
      <w:bCs/>
    </w:rPr>
  </w:style>
  <w:style w:type="paragraph" w:styleId="Komentarotema">
    <w:name w:val="annotation subject"/>
    <w:basedOn w:val="Komentarotekstas"/>
    <w:next w:val="Komentarotekstas"/>
    <w:link w:val="KomentarotemaDiagrama"/>
    <w:semiHidden/>
    <w:rsid w:val="00912600"/>
    <w:rPr>
      <w:b/>
      <w:bCs/>
    </w:rPr>
  </w:style>
  <w:style w:type="character" w:customStyle="1" w:styleId="CommentSubjectChar1">
    <w:name w:val="Comment Subject Char1"/>
    <w:uiPriority w:val="99"/>
    <w:semiHidden/>
    <w:rsid w:val="00912600"/>
    <w:rPr>
      <w:rFonts w:ascii="Calibri" w:eastAsia="Calibri" w:hAnsi="Calibri" w:cs="Times New Roman"/>
      <w:b/>
      <w:bCs/>
      <w:sz w:val="20"/>
      <w:szCs w:val="20"/>
      <w:lang w:val="en-US"/>
    </w:rPr>
  </w:style>
  <w:style w:type="paragraph" w:styleId="Porat">
    <w:name w:val="footer"/>
    <w:basedOn w:val="prastasis"/>
    <w:link w:val="PoratDiagrama"/>
    <w:uiPriority w:val="99"/>
    <w:rsid w:val="00912600"/>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uiPriority w:val="99"/>
    <w:rsid w:val="00912600"/>
    <w:rPr>
      <w:rFonts w:ascii="Times New Roman" w:eastAsia="Times New Roman" w:hAnsi="Times New Roman" w:cs="Times New Roman"/>
      <w:sz w:val="24"/>
      <w:szCs w:val="24"/>
    </w:rPr>
  </w:style>
  <w:style w:type="paragraph" w:styleId="Antrats">
    <w:name w:val="header"/>
    <w:basedOn w:val="prastasis"/>
    <w:link w:val="AntratsDiagrama"/>
    <w:rsid w:val="00912600"/>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rsid w:val="00912600"/>
    <w:rPr>
      <w:rFonts w:ascii="Times New Roman" w:eastAsia="Times New Roman" w:hAnsi="Times New Roman" w:cs="Times New Roman"/>
      <w:sz w:val="24"/>
      <w:szCs w:val="24"/>
    </w:rPr>
  </w:style>
  <w:style w:type="paragraph" w:customStyle="1" w:styleId="BTbeEMEASMCA">
    <w:name w:val="BT(be) EMEA_SMCA"/>
    <w:basedOn w:val="BTEMEASMCA"/>
    <w:autoRedefine/>
    <w:rsid w:val="00912600"/>
    <w:pPr>
      <w:jc w:val="center"/>
    </w:pPr>
    <w:rPr>
      <w:b/>
    </w:rPr>
  </w:style>
  <w:style w:type="paragraph" w:customStyle="1" w:styleId="BTeEMEASMCA">
    <w:name w:val="BT(e) EMEA_SMCA"/>
    <w:basedOn w:val="BTEMEASMCA"/>
    <w:autoRedefine/>
    <w:rsid w:val="00912600"/>
    <w:pPr>
      <w:jc w:val="center"/>
    </w:pPr>
  </w:style>
  <w:style w:type="table" w:styleId="Lentelstinklelis">
    <w:name w:val="Table Grid"/>
    <w:basedOn w:val="prastojilentel"/>
    <w:rsid w:val="009126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12600"/>
    <w:pPr>
      <w:spacing w:after="0" w:line="240" w:lineRule="atLeast"/>
    </w:pPr>
    <w:rPr>
      <w:rFonts w:ascii="Arial" w:eastAsia="Times New Roman" w:hAnsi="Arial" w:cs="Arial"/>
      <w:sz w:val="20"/>
      <w:szCs w:val="20"/>
      <w:lang w:val="de-DE" w:eastAsia="de-DE"/>
    </w:rPr>
  </w:style>
  <w:style w:type="paragraph" w:customStyle="1" w:styleId="DiagramaDiagrama">
    <w:name w:val="Diagrama Diagrama"/>
    <w:basedOn w:val="prastasis"/>
    <w:rsid w:val="00912600"/>
    <w:pPr>
      <w:spacing w:line="240" w:lineRule="exact"/>
    </w:pPr>
    <w:rPr>
      <w:rFonts w:ascii="Verdana" w:eastAsia="Times New Roman" w:hAnsi="Verdana" w:cs="Verdana"/>
      <w:sz w:val="20"/>
      <w:szCs w:val="20"/>
      <w:lang w:val="en-GB"/>
    </w:rPr>
  </w:style>
  <w:style w:type="character" w:styleId="Puslapionumeris">
    <w:name w:val="page number"/>
    <w:rsid w:val="00912600"/>
  </w:style>
  <w:style w:type="character" w:styleId="Perirtashipersaitas">
    <w:name w:val="FollowedHyperlink"/>
    <w:uiPriority w:val="99"/>
    <w:semiHidden/>
    <w:unhideWhenUsed/>
    <w:rsid w:val="00912600"/>
    <w:rPr>
      <w:color w:val="800080"/>
      <w:u w:val="single"/>
    </w:rPr>
  </w:style>
  <w:style w:type="character" w:styleId="Komentaronuoroda">
    <w:name w:val="annotation reference"/>
    <w:uiPriority w:val="99"/>
    <w:semiHidden/>
    <w:unhideWhenUsed/>
    <w:rsid w:val="009126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33561</Words>
  <Characters>19131</Characters>
  <Application>Microsoft Office Word</Application>
  <DocSecurity>4</DocSecurity>
  <Lines>159</Lines>
  <Paragraphs>105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52587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Burkauskaitė</cp:lastModifiedBy>
  <cp:revision>2</cp:revision>
  <dcterms:created xsi:type="dcterms:W3CDTF">2019-12-16T08:18:00Z</dcterms:created>
  <dcterms:modified xsi:type="dcterms:W3CDTF">2019-12-16T08:18:00Z</dcterms:modified>
</cp:coreProperties>
</file>