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AE" w:rsidRPr="004567E7" w:rsidRDefault="00AD02AE" w:rsidP="00AD02AE">
      <w:pPr>
        <w:jc w:val="both"/>
        <w:rPr>
          <w:rFonts w:ascii="Times New Roman" w:hAnsi="Times New Roman"/>
          <w:sz w:val="22"/>
          <w:szCs w:val="22"/>
          <w:lang w:val="lt-LT"/>
        </w:rPr>
      </w:pPr>
    </w:p>
    <w:p w:rsidR="00AD02AE" w:rsidRPr="004567E7" w:rsidRDefault="00AD02AE" w:rsidP="00AD02AE">
      <w:pPr>
        <w:jc w:val="both"/>
        <w:rPr>
          <w:rFonts w:ascii="Times New Roman" w:hAnsi="Times New Roman"/>
          <w:sz w:val="22"/>
          <w:szCs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0" w:name="_Toc129243096"/>
      <w:bookmarkStart w:id="1" w:name="_Toc129243221"/>
    </w:p>
    <w:p w:rsidR="00AD02AE" w:rsidRPr="004567E7" w:rsidRDefault="00AD02AE" w:rsidP="00AD02AE">
      <w:pPr>
        <w:pStyle w:val="TTEMEASMCA"/>
        <w:rPr>
          <w:color w:val="000000"/>
          <w:sz w:val="22"/>
          <w:szCs w:val="22"/>
          <w:lang w:val="lt-LT"/>
        </w:rPr>
      </w:pPr>
      <w:r w:rsidRPr="004567E7">
        <w:rPr>
          <w:color w:val="000000"/>
          <w:sz w:val="22"/>
          <w:szCs w:val="22"/>
          <w:lang w:val="lt-LT"/>
        </w:rPr>
        <w:t>I PRIEDAS</w:t>
      </w:r>
      <w:bookmarkEnd w:id="0"/>
      <w:bookmarkEnd w:id="1"/>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2" w:name="_Toc129243097"/>
      <w:bookmarkStart w:id="3" w:name="_Toc129243222"/>
      <w:r w:rsidRPr="004567E7">
        <w:rPr>
          <w:color w:val="000000"/>
          <w:sz w:val="22"/>
          <w:szCs w:val="22"/>
          <w:lang w:val="lt-LT"/>
        </w:rPr>
        <w:t>PREPARATO CHARAKTERISTIKŲ SANTRAUKA</w:t>
      </w:r>
      <w:bookmarkEnd w:id="2"/>
      <w:bookmarkEnd w:id="3"/>
    </w:p>
    <w:p w:rsidR="00AD02AE" w:rsidRPr="004567E7" w:rsidRDefault="00AD02AE" w:rsidP="00AD02AE">
      <w:pPr>
        <w:pStyle w:val="PI-1EMEASMCA"/>
        <w:rPr>
          <w:color w:val="000000"/>
          <w:lang w:val="lt-LT"/>
        </w:rPr>
      </w:pPr>
      <w:r w:rsidRPr="004567E7">
        <w:rPr>
          <w:bCs/>
          <w:iCs/>
          <w:color w:val="000000"/>
          <w:lang w:val="lt-LT"/>
        </w:rPr>
        <w:br w:type="page"/>
      </w:r>
      <w:bookmarkStart w:id="4" w:name="_Toc129243098"/>
      <w:bookmarkStart w:id="5" w:name="_Toc129243223"/>
      <w:r w:rsidRPr="004567E7">
        <w:rPr>
          <w:color w:val="000000"/>
          <w:lang w:val="lt-LT"/>
        </w:rPr>
        <w:lastRenderedPageBreak/>
        <w:t>1.</w:t>
      </w:r>
      <w:r w:rsidRPr="004567E7">
        <w:rPr>
          <w:color w:val="000000"/>
          <w:lang w:val="lt-LT"/>
        </w:rPr>
        <w:tab/>
        <w:t>VAISTINIO PREPARATO PAVADINIMAS</w:t>
      </w:r>
      <w:bookmarkEnd w:id="4"/>
      <w:bookmarkEnd w:id="5"/>
    </w:p>
    <w:p w:rsidR="00AD02AE" w:rsidRPr="00D62F40" w:rsidRDefault="00AD02AE" w:rsidP="00AD02AE">
      <w:pPr>
        <w:pStyle w:val="BTEMEASMCA"/>
        <w:rPr>
          <w:sz w:val="22"/>
          <w:lang w:val="lt-LT"/>
        </w:rPr>
      </w:pPr>
    </w:p>
    <w:p w:rsidR="00AD02AE" w:rsidRDefault="00AD02AE" w:rsidP="00AD02AE">
      <w:pPr>
        <w:pStyle w:val="BTEMEASMCA"/>
        <w:rPr>
          <w:sz w:val="22"/>
          <w:lang w:val="lt-LT"/>
        </w:rPr>
      </w:pPr>
      <w:r w:rsidRPr="00D62F40">
        <w:rPr>
          <w:sz w:val="22"/>
          <w:lang w:val="lt-LT"/>
        </w:rPr>
        <w:t>AZALIA 75 mikrogramai plėvele dengtos tabletės</w:t>
      </w:r>
    </w:p>
    <w:p w:rsidR="00E6440D" w:rsidRPr="00D62F40" w:rsidRDefault="00E6440D"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6" w:name="_Toc129243099"/>
      <w:bookmarkStart w:id="7" w:name="_Toc129243224"/>
      <w:r w:rsidRPr="004567E7">
        <w:rPr>
          <w:color w:val="000000"/>
          <w:lang w:val="lt-LT"/>
        </w:rPr>
        <w:t>2.</w:t>
      </w:r>
      <w:r w:rsidRPr="004567E7">
        <w:rPr>
          <w:color w:val="000000"/>
          <w:lang w:val="lt-LT"/>
        </w:rPr>
        <w:tab/>
        <w:t>KOKYBINĖ IR KIEKYBINĖ SUDĖTIS</w:t>
      </w:r>
      <w:bookmarkEnd w:id="6"/>
      <w:bookmarkEnd w:id="7"/>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Kiekvienoje plėvele dengtoje tabletėje yra 75 mikrogramai dezogestrelio.</w:t>
      </w:r>
    </w:p>
    <w:p w:rsidR="00AD02AE" w:rsidRPr="00D62F40" w:rsidRDefault="00AD02AE" w:rsidP="00AD02AE">
      <w:pPr>
        <w:pStyle w:val="BTEMEASMCA"/>
        <w:rPr>
          <w:sz w:val="22"/>
          <w:lang w:val="lt-LT"/>
        </w:rPr>
      </w:pPr>
      <w:r w:rsidRPr="00D62F40">
        <w:rPr>
          <w:sz w:val="22"/>
          <w:u w:val="single"/>
          <w:lang w:val="lt-LT"/>
        </w:rPr>
        <w:t>Pagalbinė medžiaga, kurios poveikis žinomas</w:t>
      </w:r>
      <w:r w:rsidRPr="00D62F40">
        <w:rPr>
          <w:sz w:val="22"/>
          <w:lang w:val="lt-LT"/>
        </w:rPr>
        <w:t>: 52,34 mg laktozės (laktozės monohidrato pavidalu).</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Visos pagalbinės medžiagos išvardytos 6.1 skyriuje.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8" w:name="_Toc129243100"/>
      <w:bookmarkStart w:id="9" w:name="_Toc129243225"/>
      <w:r w:rsidRPr="004567E7">
        <w:rPr>
          <w:color w:val="000000"/>
          <w:lang w:val="lt-LT"/>
        </w:rPr>
        <w:t>3.</w:t>
      </w:r>
      <w:r w:rsidRPr="004567E7">
        <w:rPr>
          <w:color w:val="000000"/>
          <w:lang w:val="lt-LT"/>
        </w:rPr>
        <w:tab/>
        <w:t>FARMACINĖ FORMA</w:t>
      </w:r>
      <w:bookmarkEnd w:id="8"/>
      <w:bookmarkEnd w:id="9"/>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Plėvele dengta tabletė.</w:t>
      </w:r>
    </w:p>
    <w:p w:rsidR="00AD02AE" w:rsidRPr="00D62F40" w:rsidRDefault="00AD02AE" w:rsidP="00AD02AE">
      <w:pPr>
        <w:pStyle w:val="BTEMEASMCA"/>
        <w:rPr>
          <w:sz w:val="22"/>
          <w:lang w:val="lt-LT"/>
        </w:rPr>
      </w:pPr>
      <w:r w:rsidRPr="00D62F40">
        <w:rPr>
          <w:sz w:val="22"/>
          <w:lang w:val="lt-LT"/>
        </w:rPr>
        <w:t>Tabletės yra baltos arba beveik baltos, apvalios, abipus išgaubtos, plėvele dengtos, maždaug 5,5 mm skersmens, vienoje jų pusėje yra įspaudas „D“, kitoje „75“.</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10" w:name="_Toc129243101"/>
      <w:bookmarkStart w:id="11" w:name="_Toc129243226"/>
      <w:r w:rsidRPr="004567E7">
        <w:rPr>
          <w:color w:val="000000"/>
          <w:lang w:val="lt-LT"/>
        </w:rPr>
        <w:t>4.</w:t>
      </w:r>
      <w:r w:rsidRPr="004567E7">
        <w:rPr>
          <w:color w:val="000000"/>
          <w:lang w:val="lt-LT"/>
        </w:rPr>
        <w:tab/>
        <w:t>KLINIKINĖ INFORMACIJA</w:t>
      </w:r>
      <w:bookmarkEnd w:id="10"/>
      <w:bookmarkEnd w:id="11"/>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12" w:name="_Toc129243102"/>
      <w:bookmarkStart w:id="13" w:name="_Toc129243227"/>
      <w:r w:rsidRPr="004567E7">
        <w:rPr>
          <w:lang w:val="lt-LT"/>
        </w:rPr>
        <w:t>4.1</w:t>
      </w:r>
      <w:r w:rsidRPr="004567E7">
        <w:rPr>
          <w:lang w:val="lt-LT"/>
        </w:rPr>
        <w:tab/>
        <w:t>Terapinės indikacijos</w:t>
      </w:r>
      <w:bookmarkEnd w:id="12"/>
      <w:bookmarkEnd w:id="13"/>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Geriamajai kontracepcijai. </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14" w:name="_Toc129243103"/>
      <w:bookmarkStart w:id="15" w:name="_Toc129243228"/>
      <w:r w:rsidRPr="004567E7">
        <w:rPr>
          <w:lang w:val="lt-LT"/>
        </w:rPr>
        <w:t>4.2</w:t>
      </w:r>
      <w:r w:rsidRPr="004567E7">
        <w:rPr>
          <w:lang w:val="lt-LT"/>
        </w:rPr>
        <w:tab/>
        <w:t>Dozavimas ir vartojimo metodas</w:t>
      </w:r>
      <w:bookmarkEnd w:id="14"/>
      <w:bookmarkEnd w:id="15"/>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Dozavimas</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Kontraceptiniam veiksmingumui pasiekti AZALIA reikia vartoti kaip nurodyta (žr. „Kaip vartoti AZALIA“ ir „ Kaip pradėti vartoti AZALIA“.</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Ypatingos populiacijos</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Sutrikusi inkstų funkcija</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Pacienčių, kurių inkstų funkcija sutrikusi, specialių klinikinių tyrimų neatlikta.</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Sutrikusi kepenų funkcija</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Pacientėms, kurioms yra kepenų nepakankamumas, specialių klinikinių tyrimų neatlikta. Kadangi steroidinių hormonų metabolizmas gali sutrikti pacientėms, kurios serga sunkia kepenų liga, AZALIA skirti negalima tol, kol kepenų funkcijos rodmenys netaps normalūs (žr. 4.3 skyrių).</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i/>
          <w:sz w:val="22"/>
          <w:szCs w:val="22"/>
          <w:lang w:val="lt-LT"/>
        </w:rPr>
      </w:pPr>
      <w:r w:rsidRPr="004567E7">
        <w:rPr>
          <w:rFonts w:ascii="Times New Roman" w:hAnsi="Times New Roman"/>
          <w:i/>
          <w:sz w:val="22"/>
          <w:szCs w:val="22"/>
          <w:lang w:val="lt-LT"/>
        </w:rPr>
        <w:t>Vaikų populiacija</w:t>
      </w:r>
    </w:p>
    <w:p w:rsidR="00AD02AE" w:rsidRPr="00D62F40" w:rsidRDefault="00AD02AE" w:rsidP="00AD02AE">
      <w:pPr>
        <w:pStyle w:val="BTEMEASMCA"/>
        <w:rPr>
          <w:sz w:val="22"/>
          <w:lang w:val="lt-LT"/>
        </w:rPr>
      </w:pPr>
      <w:r w:rsidRPr="00D62F40">
        <w:rPr>
          <w:sz w:val="22"/>
          <w:lang w:val="lt-LT"/>
        </w:rPr>
        <w:t xml:space="preserve">AZALIA saugumas ir veiksmingumas jaunesnėms nei 18 metų paauglėms dar neištirti. </w:t>
      </w:r>
    </w:p>
    <w:p w:rsidR="00AD02AE" w:rsidRPr="00D62F40" w:rsidRDefault="00AD02AE" w:rsidP="00AD02AE">
      <w:pPr>
        <w:pStyle w:val="BTEMEASMCA"/>
        <w:rPr>
          <w:sz w:val="22"/>
          <w:lang w:val="lt-LT"/>
        </w:rPr>
      </w:pPr>
      <w:r w:rsidRPr="00D62F40">
        <w:rPr>
          <w:sz w:val="22"/>
          <w:lang w:val="lt-LT"/>
        </w:rPr>
        <w:t xml:space="preserve">Duomenų nėra. </w:t>
      </w: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pStyle w:val="BTEMEASMCA"/>
        <w:rPr>
          <w:sz w:val="22"/>
          <w:lang w:val="lt-LT"/>
        </w:rPr>
      </w:pPr>
      <w:r w:rsidRPr="00D62F40">
        <w:rPr>
          <w:sz w:val="22"/>
          <w:lang w:val="lt-LT"/>
        </w:rPr>
        <w:t>Vartojimo metodas</w:t>
      </w:r>
    </w:p>
    <w:p w:rsidR="00AD02AE" w:rsidRPr="00D62F40" w:rsidRDefault="00AD02AE" w:rsidP="00AD02AE">
      <w:pPr>
        <w:pStyle w:val="BTEMEASMCA"/>
        <w:rPr>
          <w:sz w:val="22"/>
          <w:lang w:val="lt-LT"/>
        </w:rPr>
      </w:pPr>
      <w:r w:rsidRPr="00D62F40">
        <w:rPr>
          <w:sz w:val="22"/>
          <w:lang w:val="lt-LT"/>
        </w:rPr>
        <w:t>Vartoti per burną.</w:t>
      </w: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rPr>
          <w:rFonts w:ascii="Times New Roman" w:hAnsi="Times New Roman"/>
          <w:color w:val="000000"/>
          <w:sz w:val="22"/>
          <w:szCs w:val="22"/>
          <w:u w:val="single"/>
          <w:lang w:val="lt-LT"/>
        </w:rPr>
      </w:pPr>
      <w:r w:rsidRPr="00D62F40">
        <w:rPr>
          <w:rFonts w:ascii="Times New Roman" w:hAnsi="Times New Roman"/>
          <w:color w:val="000000"/>
          <w:sz w:val="22"/>
          <w:szCs w:val="22"/>
          <w:u w:val="single"/>
          <w:lang w:val="lt-LT"/>
        </w:rPr>
        <w:t>Kaip vartoti AZALIA</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 xml:space="preserve">Tabletes reikia gerti kiekvieną dieną maždaug tuo pat metu, kad intervalas tarp dviejų tablečių visada būtų 24 valandos. Jas reikia pradėti vartoti pirmąją mėnesinių parą. Paskui be pertraukos geriama po vieną tabletę kasdien, net jei ir truputį kraujuoja. Pabaigus gerti tabletes iš vienos lizdinės plokštelės, kitą parą imama nauja. </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bCs/>
          <w:iCs/>
          <w:color w:val="000000"/>
          <w:sz w:val="22"/>
          <w:szCs w:val="22"/>
          <w:u w:val="single"/>
          <w:lang w:val="lt-LT"/>
        </w:rPr>
      </w:pPr>
      <w:r w:rsidRPr="004567E7">
        <w:rPr>
          <w:rFonts w:ascii="Times New Roman" w:hAnsi="Times New Roman"/>
          <w:bCs/>
          <w:iCs/>
          <w:color w:val="000000"/>
          <w:sz w:val="22"/>
          <w:szCs w:val="22"/>
          <w:u w:val="single"/>
          <w:lang w:val="lt-LT"/>
        </w:rPr>
        <w:t>Kaip pradėti vartoti AZALIA</w:t>
      </w:r>
    </w:p>
    <w:p w:rsidR="00AD02AE" w:rsidRPr="004567E7" w:rsidRDefault="00AD02AE" w:rsidP="00AD02AE">
      <w:pPr>
        <w:rPr>
          <w:rFonts w:ascii="Times New Roman" w:hAnsi="Times New Roman"/>
          <w:b/>
          <w:iCs/>
          <w:color w:val="000000"/>
          <w:sz w:val="22"/>
          <w:szCs w:val="22"/>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lastRenderedPageBreak/>
        <w:t xml:space="preserve">Jeigu pastarąjį mėnesį nebuvo vartota jokių hormoninių kontraceptikų </w:t>
      </w:r>
    </w:p>
    <w:p w:rsidR="00AD02AE" w:rsidRPr="004567E7" w:rsidRDefault="00AD02AE" w:rsidP="00AD02AE">
      <w:pPr>
        <w:pStyle w:val="Pagrindinistekstas2"/>
        <w:spacing w:after="0" w:line="240" w:lineRule="auto"/>
        <w:rPr>
          <w:rFonts w:ascii="Times New Roman" w:hAnsi="Times New Roman"/>
          <w:iCs/>
          <w:color w:val="000000"/>
          <w:sz w:val="22"/>
          <w:szCs w:val="22"/>
          <w:lang w:val="lt-LT"/>
        </w:rPr>
      </w:pPr>
      <w:r w:rsidRPr="004567E7">
        <w:rPr>
          <w:rFonts w:ascii="Times New Roman" w:hAnsi="Times New Roman"/>
          <w:iCs/>
          <w:color w:val="000000"/>
          <w:sz w:val="22"/>
          <w:szCs w:val="22"/>
          <w:lang w:val="lt-LT"/>
        </w:rPr>
        <w:t xml:space="preserve">Tabletes reikia pradėti vartoti pirmąją natūralaus moters ciklo parą (pirmąja ciklo para vadinama pirmoji mėnesinių para). Tabletes galima pradėti gerti ir 2-5-ąją ciklo parą, tačiau tuomet pirmojo ciklo pirmąsias 7 tablečių vartojimo paras rekomenduojama papildomai naudoti barjerines kontracepcijos priemones. </w:t>
      </w:r>
    </w:p>
    <w:p w:rsidR="00AD02AE" w:rsidRPr="004567E7" w:rsidRDefault="00AD02AE" w:rsidP="00AD02AE">
      <w:pPr>
        <w:pStyle w:val="Pagrindinistekstas2"/>
        <w:spacing w:after="0" w:line="240" w:lineRule="auto"/>
        <w:rPr>
          <w:rFonts w:ascii="Times New Roman" w:hAnsi="Times New Roman"/>
          <w:iCs/>
          <w:color w:val="000000"/>
          <w:sz w:val="22"/>
          <w:szCs w:val="22"/>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 xml:space="preserve">Po aborto, persileidimo pirmuoju nėštumo trimestru </w:t>
      </w: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iCs/>
          <w:color w:val="000000"/>
          <w:szCs w:val="22"/>
          <w:lang w:val="lt-LT"/>
        </w:rPr>
        <w:t>AZALIA</w:t>
      </w:r>
      <w:r w:rsidRPr="004567E7">
        <w:rPr>
          <w:rFonts w:ascii="Times New Roman" w:hAnsi="Times New Roman"/>
          <w:b/>
          <w:color w:val="000000"/>
          <w:szCs w:val="22"/>
          <w:vertAlign w:val="superscript"/>
          <w:lang w:val="lt-LT"/>
        </w:rPr>
        <w:t xml:space="preserve">  </w:t>
      </w:r>
      <w:r w:rsidRPr="004567E7">
        <w:rPr>
          <w:rFonts w:ascii="Times New Roman" w:hAnsi="Times New Roman"/>
          <w:color w:val="000000"/>
          <w:szCs w:val="22"/>
          <w:lang w:val="lt-LT"/>
        </w:rPr>
        <w:t xml:space="preserve">rekomenduojama pradėti gerti tuoj pat. Šiuo atveju papildomos kontracepcijos nereikia. </w:t>
      </w:r>
    </w:p>
    <w:p w:rsidR="00AD02AE" w:rsidRPr="004567E7" w:rsidRDefault="00AD02AE" w:rsidP="00AD02AE">
      <w:pPr>
        <w:pStyle w:val="Pagrindinistekstas"/>
        <w:rPr>
          <w:rFonts w:ascii="Times New Roman" w:hAnsi="Times New Roman"/>
          <w:color w:val="000000"/>
          <w:szCs w:val="22"/>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 xml:space="preserve">Po gimdymo ar aborto, persileidimo antruoju nėštumo trimestru </w:t>
      </w:r>
    </w:p>
    <w:p w:rsidR="00AD02AE" w:rsidRPr="004567E7" w:rsidRDefault="00AD02AE" w:rsidP="00AD02AE">
      <w:pPr>
        <w:pStyle w:val="Pagrindinistekstas2"/>
        <w:spacing w:after="0" w:line="240" w:lineRule="auto"/>
        <w:rPr>
          <w:rFonts w:ascii="Times New Roman" w:hAnsi="Times New Roman"/>
          <w:sz w:val="22"/>
          <w:szCs w:val="22"/>
          <w:lang w:val="lt-LT"/>
        </w:rPr>
      </w:pPr>
      <w:r w:rsidRPr="004567E7">
        <w:rPr>
          <w:rFonts w:ascii="Times New Roman" w:hAnsi="Times New Roman"/>
          <w:sz w:val="22"/>
          <w:szCs w:val="22"/>
          <w:lang w:val="lt-LT"/>
        </w:rPr>
        <w:t xml:space="preserve">Moteriai patariama pradėti gerti tabletes 21 – 28 dieną po gimdymo arba nėštumo nutrūkimo antrajame trimestre.  Jei pradedama vėliau, pirmąsias 7 tablečių vartojimo dienas patariama naudotis papildomu barjeriniu kontracepcijos metodu. Tačiau jeigu moteris prieš tai jau buvo turėjusi lytinių santykių, prieš pradedant gerti tabletes turi būti </w:t>
      </w:r>
      <w:proofErr w:type="spellStart"/>
      <w:r w:rsidRPr="004567E7">
        <w:rPr>
          <w:rFonts w:ascii="Times New Roman" w:hAnsi="Times New Roman"/>
          <w:sz w:val="22"/>
          <w:szCs w:val="22"/>
          <w:lang w:val="lt-LT"/>
        </w:rPr>
        <w:t>ekskliuduojama</w:t>
      </w:r>
      <w:proofErr w:type="spellEnd"/>
      <w:r w:rsidRPr="004567E7">
        <w:rPr>
          <w:rFonts w:ascii="Times New Roman" w:hAnsi="Times New Roman"/>
          <w:sz w:val="22"/>
          <w:szCs w:val="22"/>
          <w:lang w:val="lt-LT"/>
        </w:rPr>
        <w:t xml:space="preserve"> nėštumo galimybė arba turėtų būti sulaukiama pirmojo menstruacinio kraujavimo.</w:t>
      </w:r>
    </w:p>
    <w:p w:rsidR="00AD02AE" w:rsidRPr="004567E7" w:rsidRDefault="00AD02AE" w:rsidP="00AD02AE">
      <w:pPr>
        <w:pStyle w:val="Antrats"/>
        <w:rPr>
          <w:rFonts w:ascii="Times New Roman" w:hAnsi="Times New Roman"/>
          <w:color w:val="000000"/>
          <w:sz w:val="22"/>
          <w:szCs w:val="22"/>
          <w:lang w:val="lt-LT"/>
        </w:rPr>
      </w:pPr>
    </w:p>
    <w:p w:rsidR="00AD02AE" w:rsidRPr="004567E7" w:rsidRDefault="00AD02AE" w:rsidP="00AD02AE">
      <w:pPr>
        <w:pStyle w:val="Antrats"/>
        <w:rPr>
          <w:rFonts w:ascii="Times New Roman" w:hAnsi="Times New Roman"/>
          <w:iCs/>
          <w:color w:val="000000"/>
          <w:sz w:val="22"/>
          <w:szCs w:val="22"/>
          <w:lang w:val="lt-LT"/>
        </w:rPr>
      </w:pPr>
      <w:r w:rsidRPr="004567E7">
        <w:rPr>
          <w:rFonts w:ascii="Times New Roman" w:hAnsi="Times New Roman"/>
          <w:iCs/>
          <w:color w:val="000000"/>
          <w:sz w:val="22"/>
          <w:szCs w:val="22"/>
          <w:lang w:val="lt-LT"/>
        </w:rPr>
        <w:t>Kaip AZALIA</w:t>
      </w:r>
      <w:r w:rsidRPr="004567E7">
        <w:rPr>
          <w:rFonts w:ascii="Times New Roman" w:hAnsi="Times New Roman"/>
          <w:b/>
          <w:color w:val="000000"/>
          <w:sz w:val="22"/>
          <w:szCs w:val="22"/>
          <w:vertAlign w:val="superscript"/>
          <w:lang w:val="lt-LT"/>
        </w:rPr>
        <w:t xml:space="preserve"> </w:t>
      </w:r>
      <w:r w:rsidRPr="004567E7">
        <w:rPr>
          <w:rFonts w:ascii="Times New Roman" w:hAnsi="Times New Roman"/>
          <w:iCs/>
          <w:color w:val="000000"/>
          <w:sz w:val="22"/>
          <w:szCs w:val="22"/>
          <w:lang w:val="lt-LT"/>
        </w:rPr>
        <w:t xml:space="preserve">vartoti žindyvėms, žr. 4.6 skyrių. </w:t>
      </w:r>
    </w:p>
    <w:p w:rsidR="00AD02AE" w:rsidRPr="004567E7" w:rsidRDefault="00AD02AE" w:rsidP="00AD02AE">
      <w:pPr>
        <w:pStyle w:val="Antrats"/>
        <w:rPr>
          <w:rFonts w:ascii="Times New Roman" w:hAnsi="Times New Roman"/>
          <w:color w:val="000000"/>
          <w:sz w:val="22"/>
          <w:szCs w:val="22"/>
          <w:u w:val="single"/>
          <w:lang w:val="lt-LT"/>
        </w:rPr>
      </w:pPr>
    </w:p>
    <w:p w:rsidR="00AD02AE" w:rsidRPr="004567E7" w:rsidRDefault="00AD02AE" w:rsidP="00AD02AE">
      <w:pPr>
        <w:pStyle w:val="Antrats"/>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Kaip pradėti vartoti </w:t>
      </w:r>
      <w:proofErr w:type="spellStart"/>
      <w:r w:rsidRPr="004567E7">
        <w:rPr>
          <w:rFonts w:ascii="Times New Roman" w:hAnsi="Times New Roman"/>
          <w:iCs/>
          <w:color w:val="000000"/>
          <w:sz w:val="22"/>
          <w:szCs w:val="22"/>
          <w:u w:val="single"/>
          <w:lang w:val="lt-LT"/>
        </w:rPr>
        <w:t>Azalia</w:t>
      </w:r>
      <w:proofErr w:type="spellEnd"/>
      <w:r w:rsidRPr="004567E7">
        <w:rPr>
          <w:rFonts w:ascii="Times New Roman" w:hAnsi="Times New Roman"/>
          <w:iCs/>
          <w:color w:val="000000"/>
          <w:sz w:val="22"/>
          <w:szCs w:val="22"/>
          <w:u w:val="single"/>
          <w:vertAlign w:val="superscript"/>
          <w:lang w:val="lt-LT"/>
        </w:rPr>
        <w:t xml:space="preserve"> </w:t>
      </w:r>
      <w:r w:rsidRPr="004567E7">
        <w:rPr>
          <w:rFonts w:ascii="Times New Roman" w:hAnsi="Times New Roman"/>
          <w:iCs/>
          <w:color w:val="000000"/>
          <w:sz w:val="22"/>
          <w:szCs w:val="22"/>
          <w:u w:val="single"/>
          <w:lang w:val="lt-LT"/>
        </w:rPr>
        <w:t xml:space="preserve">vietoj kitos kontraceptinės priemonės </w:t>
      </w:r>
    </w:p>
    <w:p w:rsidR="00AD02AE" w:rsidRPr="004567E7" w:rsidRDefault="00AD02AE" w:rsidP="00AD02AE">
      <w:pPr>
        <w:pStyle w:val="Antrats"/>
        <w:rPr>
          <w:rFonts w:ascii="Times New Roman" w:hAnsi="Times New Roman"/>
          <w:color w:val="000000"/>
          <w:sz w:val="22"/>
          <w:szCs w:val="22"/>
          <w:u w:val="single"/>
          <w:lang w:val="lt-LT"/>
        </w:rPr>
      </w:pPr>
    </w:p>
    <w:p w:rsidR="00AD02AE" w:rsidRPr="004567E7" w:rsidRDefault="00AD02AE" w:rsidP="00AD02AE">
      <w:pPr>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 xml:space="preserve">Vietoj sudėtinio hormoninio kontraceptiko (sudėtinio geriamojo kontraceptiko (SGK), vaginalinio žiedo arba </w:t>
      </w:r>
      <w:proofErr w:type="spellStart"/>
      <w:r w:rsidRPr="004567E7">
        <w:rPr>
          <w:rFonts w:ascii="Times New Roman" w:hAnsi="Times New Roman"/>
          <w:i/>
          <w:iCs/>
          <w:color w:val="000000"/>
          <w:sz w:val="22"/>
          <w:szCs w:val="22"/>
          <w:lang w:val="lt-LT"/>
        </w:rPr>
        <w:t>transderminio</w:t>
      </w:r>
      <w:proofErr w:type="spellEnd"/>
      <w:r w:rsidRPr="004567E7">
        <w:rPr>
          <w:rFonts w:ascii="Times New Roman" w:hAnsi="Times New Roman"/>
          <w:i/>
          <w:iCs/>
          <w:color w:val="000000"/>
          <w:sz w:val="22"/>
          <w:szCs w:val="22"/>
          <w:lang w:val="lt-LT"/>
        </w:rPr>
        <w:t xml:space="preserve"> pleistro) </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AZALIA</w:t>
      </w:r>
      <w:r w:rsidRPr="004567E7">
        <w:rPr>
          <w:rFonts w:ascii="Times New Roman" w:hAnsi="Times New Roman"/>
          <w:b/>
          <w:color w:val="000000"/>
          <w:sz w:val="22"/>
          <w:szCs w:val="22"/>
          <w:vertAlign w:val="superscript"/>
          <w:lang w:val="lt-LT"/>
        </w:rPr>
        <w:t xml:space="preserve"> </w:t>
      </w:r>
      <w:r w:rsidRPr="004567E7">
        <w:rPr>
          <w:rFonts w:ascii="Times New Roman" w:hAnsi="Times New Roman"/>
          <w:iCs/>
          <w:color w:val="000000"/>
          <w:sz w:val="22"/>
          <w:szCs w:val="22"/>
          <w:lang w:val="lt-LT"/>
        </w:rPr>
        <w:t xml:space="preserve">reikėtų pradėti gerti kitą parą po paskutiniosios veikliosios ankstesniojo kontraceptiko tabletės </w:t>
      </w:r>
      <w:r w:rsidRPr="004567E7">
        <w:rPr>
          <w:rFonts w:ascii="Times New Roman" w:hAnsi="Times New Roman"/>
          <w:sz w:val="22"/>
          <w:szCs w:val="22"/>
          <w:lang w:val="lt-LT"/>
        </w:rPr>
        <w:t>(paskutinės tabletės, kurioje yra veikliųjų medžiagų)</w:t>
      </w:r>
      <w:r w:rsidRPr="004567E7">
        <w:rPr>
          <w:rFonts w:ascii="Times New Roman" w:hAnsi="Times New Roman"/>
          <w:color w:val="000000"/>
          <w:sz w:val="22"/>
          <w:szCs w:val="22"/>
          <w:lang w:val="lt-LT"/>
        </w:rPr>
        <w:t xml:space="preserve"> išgėrimo arba vaginalinio žiedo ar </w:t>
      </w:r>
      <w:proofErr w:type="spellStart"/>
      <w:r w:rsidRPr="004567E7">
        <w:rPr>
          <w:rFonts w:ascii="Times New Roman" w:hAnsi="Times New Roman"/>
          <w:color w:val="000000"/>
          <w:sz w:val="22"/>
          <w:szCs w:val="22"/>
          <w:lang w:val="lt-LT"/>
        </w:rPr>
        <w:t>transderminio</w:t>
      </w:r>
      <w:proofErr w:type="spellEnd"/>
      <w:r w:rsidRPr="004567E7">
        <w:rPr>
          <w:rFonts w:ascii="Times New Roman" w:hAnsi="Times New Roman"/>
          <w:color w:val="000000"/>
          <w:sz w:val="22"/>
          <w:szCs w:val="22"/>
          <w:lang w:val="lt-LT"/>
        </w:rPr>
        <w:t xml:space="preserve"> pleistro pašalinimo dieną</w:t>
      </w:r>
      <w:r w:rsidRPr="004567E7">
        <w:rPr>
          <w:rFonts w:ascii="Times New Roman" w:hAnsi="Times New Roman"/>
          <w:iCs/>
          <w:color w:val="000000"/>
          <w:sz w:val="22"/>
          <w:szCs w:val="22"/>
          <w:lang w:val="lt-LT"/>
        </w:rPr>
        <w:t xml:space="preserve">. </w:t>
      </w:r>
      <w:r w:rsidRPr="004567E7">
        <w:rPr>
          <w:rFonts w:ascii="Times New Roman" w:hAnsi="Times New Roman"/>
          <w:color w:val="000000"/>
          <w:sz w:val="22"/>
          <w:szCs w:val="22"/>
          <w:lang w:val="lt-LT"/>
        </w:rPr>
        <w:t xml:space="preserve">Šiuo atveju papildomos kontracepcijos nereikia. </w:t>
      </w: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t>Ne visos kontraceptinės priemonės gali būti tiekiamos į rinką visose ES valstybėse.</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Ne visose ES šalyse gali būti prieinami visi kontracepcijos metodai.</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iCs/>
          <w:color w:val="000000"/>
          <w:sz w:val="22"/>
          <w:szCs w:val="22"/>
          <w:lang w:val="lt-LT"/>
        </w:rPr>
        <w:t xml:space="preserve">Taip pat moteris gali pradėti </w:t>
      </w:r>
      <w:r w:rsidRPr="004567E7">
        <w:rPr>
          <w:rFonts w:ascii="Times New Roman" w:hAnsi="Times New Roman"/>
          <w:color w:val="000000"/>
          <w:sz w:val="22"/>
          <w:szCs w:val="22"/>
          <w:lang w:val="lt-LT"/>
        </w:rPr>
        <w:t xml:space="preserve">vėliausiai </w:t>
      </w:r>
      <w:r w:rsidRPr="004567E7">
        <w:rPr>
          <w:rFonts w:ascii="Times New Roman" w:hAnsi="Times New Roman"/>
          <w:iCs/>
          <w:color w:val="000000"/>
          <w:sz w:val="22"/>
          <w:szCs w:val="22"/>
          <w:lang w:val="lt-LT"/>
        </w:rPr>
        <w:t xml:space="preserve">kitą parą po įprastos </w:t>
      </w:r>
      <w:r w:rsidRPr="004567E7">
        <w:rPr>
          <w:rFonts w:ascii="Times New Roman" w:hAnsi="Times New Roman"/>
          <w:color w:val="000000"/>
          <w:sz w:val="22"/>
          <w:szCs w:val="22"/>
          <w:lang w:val="lt-LT"/>
        </w:rPr>
        <w:t xml:space="preserve">pertraukos </w:t>
      </w:r>
      <w:r w:rsidRPr="004567E7">
        <w:rPr>
          <w:rFonts w:ascii="Times New Roman" w:hAnsi="Times New Roman"/>
          <w:iCs/>
          <w:color w:val="000000"/>
          <w:sz w:val="22"/>
          <w:szCs w:val="22"/>
          <w:lang w:val="lt-LT"/>
        </w:rPr>
        <w:t xml:space="preserve">be tablečių, be kontraceptinio pleistro, be žiedo arba po suvartotų ankstesnio sudėtinio hormoninio geriamojo kontraceptiko placebo tablečių, tačiau tokiu atveju pirmąsias 7 tablečių vartojimo paras patariama papildomai </w:t>
      </w:r>
      <w:r w:rsidRPr="004567E7">
        <w:rPr>
          <w:rFonts w:ascii="Times New Roman" w:hAnsi="Times New Roman"/>
          <w:color w:val="000000"/>
          <w:sz w:val="22"/>
          <w:szCs w:val="22"/>
          <w:lang w:val="lt-LT"/>
        </w:rPr>
        <w:t>naudoti</w:t>
      </w:r>
      <w:r w:rsidRPr="004567E7">
        <w:rPr>
          <w:rFonts w:ascii="Times New Roman" w:hAnsi="Times New Roman"/>
          <w:iCs/>
          <w:color w:val="000000"/>
          <w:sz w:val="22"/>
          <w:szCs w:val="22"/>
          <w:lang w:val="lt-LT"/>
        </w:rPr>
        <w:t xml:space="preserve"> barjerines</w:t>
      </w:r>
      <w:r w:rsidRPr="004567E7">
        <w:rPr>
          <w:rFonts w:ascii="Times New Roman" w:hAnsi="Times New Roman"/>
          <w:color w:val="000000"/>
          <w:sz w:val="22"/>
          <w:szCs w:val="22"/>
          <w:lang w:val="lt-LT"/>
        </w:rPr>
        <w:t xml:space="preserve"> kontracepcijos </w:t>
      </w:r>
      <w:r w:rsidRPr="004567E7">
        <w:rPr>
          <w:rFonts w:ascii="Times New Roman" w:hAnsi="Times New Roman"/>
          <w:iCs/>
          <w:color w:val="000000"/>
          <w:sz w:val="22"/>
          <w:szCs w:val="22"/>
          <w:lang w:val="lt-LT"/>
        </w:rPr>
        <w:t>priemones</w:t>
      </w:r>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pStyle w:val="Antrats"/>
        <w:rPr>
          <w:rFonts w:ascii="Times New Roman" w:hAnsi="Times New Roman"/>
          <w:i/>
          <w:iCs/>
          <w:color w:val="000000"/>
          <w:sz w:val="22"/>
          <w:szCs w:val="22"/>
          <w:lang w:val="lt-LT"/>
        </w:rPr>
      </w:pPr>
      <w:r w:rsidRPr="004567E7">
        <w:rPr>
          <w:rFonts w:ascii="Times New Roman" w:hAnsi="Times New Roman"/>
          <w:i/>
          <w:iCs/>
          <w:color w:val="000000"/>
          <w:sz w:val="22"/>
          <w:szCs w:val="22"/>
          <w:lang w:val="lt-LT"/>
        </w:rPr>
        <w:t xml:space="preserve">Vietoj vien progestageno preparato (mini piliulės, injekcijos, implanto ar </w:t>
      </w:r>
      <w:proofErr w:type="spellStart"/>
      <w:r w:rsidRPr="004567E7">
        <w:rPr>
          <w:rFonts w:ascii="Times New Roman" w:hAnsi="Times New Roman"/>
          <w:i/>
          <w:iCs/>
          <w:color w:val="000000"/>
          <w:sz w:val="22"/>
          <w:szCs w:val="22"/>
          <w:lang w:val="lt-LT"/>
        </w:rPr>
        <w:t>progestageną</w:t>
      </w:r>
      <w:proofErr w:type="spellEnd"/>
      <w:r w:rsidRPr="004567E7">
        <w:rPr>
          <w:rFonts w:ascii="Times New Roman" w:hAnsi="Times New Roman"/>
          <w:i/>
          <w:iCs/>
          <w:color w:val="000000"/>
          <w:sz w:val="22"/>
          <w:szCs w:val="22"/>
          <w:lang w:val="lt-LT"/>
        </w:rPr>
        <w:t xml:space="preserve"> atpalaiduojančios </w:t>
      </w:r>
      <w:proofErr w:type="spellStart"/>
      <w:r w:rsidRPr="004567E7">
        <w:rPr>
          <w:rFonts w:ascii="Times New Roman" w:hAnsi="Times New Roman"/>
          <w:i/>
          <w:iCs/>
          <w:color w:val="000000"/>
          <w:sz w:val="22"/>
          <w:szCs w:val="22"/>
          <w:lang w:val="lt-LT"/>
        </w:rPr>
        <w:t>intrauterinės</w:t>
      </w:r>
      <w:proofErr w:type="spellEnd"/>
      <w:r w:rsidRPr="004567E7">
        <w:rPr>
          <w:rFonts w:ascii="Times New Roman" w:hAnsi="Times New Roman"/>
          <w:i/>
          <w:iCs/>
          <w:color w:val="000000"/>
          <w:sz w:val="22"/>
          <w:szCs w:val="22"/>
          <w:lang w:val="lt-LT"/>
        </w:rPr>
        <w:t xml:space="preserve"> sistemos) </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color w:val="000000"/>
          <w:sz w:val="22"/>
          <w:szCs w:val="22"/>
          <w:lang w:val="lt-LT"/>
        </w:rPr>
        <w:t xml:space="preserve">Mini piliulę galima nustoti vartoti bet kurią dieną ir kitą parą pradėti gerti </w:t>
      </w:r>
      <w:r w:rsidRPr="004567E7">
        <w:rPr>
          <w:rFonts w:ascii="Times New Roman" w:hAnsi="Times New Roman"/>
          <w:iCs/>
          <w:color w:val="000000"/>
          <w:sz w:val="22"/>
          <w:szCs w:val="22"/>
          <w:lang w:val="lt-LT"/>
        </w:rPr>
        <w:t xml:space="preserve">AZALIA </w:t>
      </w:r>
      <w:r w:rsidRPr="004567E7">
        <w:rPr>
          <w:rFonts w:ascii="Times New Roman" w:hAnsi="Times New Roman"/>
          <w:color w:val="000000"/>
          <w:sz w:val="22"/>
          <w:szCs w:val="22"/>
          <w:lang w:val="lt-LT"/>
        </w:rPr>
        <w:t>(po implanto ar spiralės - jų pašalinimo dieną, po injekcijų – kitos injekcijos dieną).</w:t>
      </w:r>
      <w:r w:rsidRPr="004567E7">
        <w:rPr>
          <w:rFonts w:ascii="Times New Roman" w:hAnsi="Times New Roman"/>
          <w:b/>
          <w:i/>
          <w:color w:val="000000"/>
          <w:sz w:val="22"/>
          <w:szCs w:val="22"/>
          <w:lang w:val="lt-LT"/>
        </w:rPr>
        <w:t xml:space="preserve"> </w:t>
      </w:r>
    </w:p>
    <w:p w:rsidR="00AD02AE" w:rsidRPr="004567E7" w:rsidRDefault="00AD02AE" w:rsidP="00AD02AE">
      <w:pPr>
        <w:pStyle w:val="Antrats"/>
        <w:rPr>
          <w:rFonts w:ascii="Times New Roman" w:hAnsi="Times New Roman"/>
          <w:color w:val="000000"/>
          <w:sz w:val="22"/>
          <w:szCs w:val="22"/>
          <w:lang w:val="lt-LT"/>
        </w:rPr>
      </w:pPr>
    </w:p>
    <w:p w:rsidR="00AD02AE" w:rsidRPr="004567E7" w:rsidRDefault="00AD02AE" w:rsidP="00AD02AE">
      <w:pPr>
        <w:pStyle w:val="Antrats"/>
        <w:rPr>
          <w:rFonts w:ascii="Times New Roman" w:hAnsi="Times New Roman"/>
          <w:bCs/>
          <w:iCs/>
          <w:color w:val="000000"/>
          <w:sz w:val="22"/>
          <w:szCs w:val="22"/>
          <w:u w:val="single"/>
          <w:lang w:val="lt-LT"/>
        </w:rPr>
      </w:pPr>
      <w:r w:rsidRPr="004567E7">
        <w:rPr>
          <w:rFonts w:ascii="Times New Roman" w:hAnsi="Times New Roman"/>
          <w:bCs/>
          <w:iCs/>
          <w:color w:val="000000"/>
          <w:sz w:val="22"/>
          <w:szCs w:val="22"/>
          <w:u w:val="single"/>
          <w:lang w:val="lt-LT"/>
        </w:rPr>
        <w:t>Pamiršus išgerti tablet</w:t>
      </w:r>
      <w:r w:rsidR="00BD0E52">
        <w:rPr>
          <w:rFonts w:ascii="Times New Roman" w:hAnsi="Times New Roman"/>
          <w:bCs/>
          <w:iCs/>
          <w:color w:val="000000"/>
          <w:sz w:val="22"/>
          <w:szCs w:val="22"/>
          <w:u w:val="single"/>
          <w:lang w:val="lt-LT"/>
        </w:rPr>
        <w:t>es</w:t>
      </w:r>
      <w:r w:rsidRPr="004567E7">
        <w:rPr>
          <w:rFonts w:ascii="Times New Roman" w:hAnsi="Times New Roman"/>
          <w:bCs/>
          <w:iCs/>
          <w:color w:val="000000"/>
          <w:sz w:val="22"/>
          <w:szCs w:val="22"/>
          <w:u w:val="single"/>
          <w:lang w:val="lt-LT"/>
        </w:rPr>
        <w:t xml:space="preserve"> </w:t>
      </w:r>
    </w:p>
    <w:p w:rsidR="00AD02AE" w:rsidRPr="004567E7" w:rsidRDefault="00AD02AE" w:rsidP="00AD02AE">
      <w:pPr>
        <w:pStyle w:val="Antrats"/>
        <w:rPr>
          <w:rFonts w:ascii="Times New Roman" w:hAnsi="Times New Roman"/>
          <w:b/>
          <w:color w:val="000000"/>
          <w:sz w:val="22"/>
          <w:szCs w:val="22"/>
          <w:lang w:val="lt-LT"/>
        </w:rPr>
      </w:pPr>
    </w:p>
    <w:p w:rsidR="00AD02AE" w:rsidRPr="004567E7" w:rsidRDefault="00AD02AE" w:rsidP="00AD02AE">
      <w:pPr>
        <w:pStyle w:val="Antrats"/>
        <w:rPr>
          <w:rFonts w:ascii="Times New Roman" w:hAnsi="Times New Roman"/>
          <w:color w:val="000000"/>
          <w:sz w:val="22"/>
          <w:szCs w:val="22"/>
          <w:lang w:val="lt-LT"/>
        </w:rPr>
      </w:pPr>
      <w:r w:rsidRPr="004567E7">
        <w:rPr>
          <w:rFonts w:ascii="Times New Roman" w:hAnsi="Times New Roman"/>
          <w:bCs/>
          <w:iCs/>
          <w:color w:val="000000"/>
          <w:sz w:val="22"/>
          <w:szCs w:val="22"/>
          <w:lang w:val="lt-LT"/>
        </w:rPr>
        <w:t xml:space="preserve">Kontraceptinis tabletės poveikis silpnėja, jeigu laikotarpis tarp dviejų tablečių yra daugiau kaip 36 valandos. Prisiminus apie neišgertą tabletę per 12 valandų, </w:t>
      </w:r>
      <w:r w:rsidRPr="004567E7">
        <w:rPr>
          <w:rFonts w:ascii="Times New Roman" w:hAnsi="Times New Roman"/>
          <w:color w:val="000000"/>
          <w:sz w:val="22"/>
          <w:szCs w:val="22"/>
          <w:lang w:val="lt-LT"/>
        </w:rPr>
        <w:t xml:space="preserve">ją reikia išgerti tuoj pat, o kitas tabletes vartoti įprastai. Prisiminus </w:t>
      </w:r>
      <w:r w:rsidRPr="004567E7">
        <w:rPr>
          <w:rFonts w:ascii="Times New Roman" w:hAnsi="Times New Roman"/>
          <w:bCs/>
          <w:iCs/>
          <w:color w:val="000000"/>
          <w:sz w:val="22"/>
          <w:szCs w:val="22"/>
          <w:lang w:val="lt-LT"/>
        </w:rPr>
        <w:t xml:space="preserve">apie neišgertą tabletę </w:t>
      </w:r>
      <w:r w:rsidRPr="004567E7">
        <w:rPr>
          <w:rFonts w:ascii="Times New Roman" w:hAnsi="Times New Roman"/>
          <w:color w:val="000000"/>
          <w:sz w:val="22"/>
          <w:szCs w:val="22"/>
          <w:lang w:val="lt-LT"/>
        </w:rPr>
        <w:t xml:space="preserve">po 12 valandų, kitas 7 paras reikėtų naudoti papildomą kontracepciją. Moteris, kuri praleido tabletes pirmąją </w:t>
      </w:r>
      <w:r w:rsidR="00BD0E52">
        <w:rPr>
          <w:rFonts w:ascii="Times New Roman" w:hAnsi="Times New Roman"/>
          <w:color w:val="000000"/>
          <w:sz w:val="22"/>
          <w:szCs w:val="22"/>
          <w:lang w:val="lt-LT"/>
        </w:rPr>
        <w:t xml:space="preserve">AZALIA </w:t>
      </w:r>
      <w:r w:rsidRPr="004567E7">
        <w:rPr>
          <w:rFonts w:ascii="Times New Roman" w:hAnsi="Times New Roman"/>
          <w:color w:val="000000"/>
          <w:sz w:val="22"/>
          <w:szCs w:val="22"/>
          <w:lang w:val="lt-LT"/>
        </w:rPr>
        <w:t xml:space="preserve">vartojimo savaitę ir per 7 paras iki neišgertos tabletės lytiškai santykiavo, </w:t>
      </w:r>
      <w:r w:rsidRPr="004567E7">
        <w:rPr>
          <w:rFonts w:ascii="Times New Roman" w:hAnsi="Times New Roman"/>
          <w:iCs/>
          <w:color w:val="000000"/>
          <w:sz w:val="22"/>
          <w:szCs w:val="22"/>
          <w:lang w:val="lt-LT"/>
        </w:rPr>
        <w:t>turi pasitikrinti, ar nenėščia</w:t>
      </w:r>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i/>
          <w:color w:val="000000"/>
          <w:sz w:val="22"/>
          <w:szCs w:val="22"/>
          <w:lang w:val="lt-LT"/>
        </w:rPr>
      </w:pPr>
    </w:p>
    <w:p w:rsidR="00AD02AE" w:rsidRPr="004567E7" w:rsidRDefault="00AD02AE" w:rsidP="00AD02AE">
      <w:pPr>
        <w:rPr>
          <w:rFonts w:ascii="Times New Roman" w:hAnsi="Times New Roman"/>
          <w:bCs/>
          <w:color w:val="000000"/>
          <w:sz w:val="22"/>
          <w:szCs w:val="22"/>
          <w:u w:val="single"/>
          <w:lang w:val="lt-LT"/>
        </w:rPr>
      </w:pPr>
      <w:r w:rsidRPr="004567E7">
        <w:rPr>
          <w:rFonts w:ascii="Times New Roman" w:hAnsi="Times New Roman"/>
          <w:bCs/>
          <w:color w:val="000000"/>
          <w:sz w:val="22"/>
          <w:szCs w:val="22"/>
          <w:u w:val="single"/>
          <w:lang w:val="lt-LT"/>
        </w:rPr>
        <w:t>Patarimai, kai yra virškinimo trakto sutrikimų</w:t>
      </w:r>
    </w:p>
    <w:p w:rsidR="00AD02AE" w:rsidRPr="004567E7" w:rsidRDefault="00AD02AE" w:rsidP="00AD02AE">
      <w:pPr>
        <w:pStyle w:val="Antrats"/>
        <w:rPr>
          <w:rFonts w:ascii="Times New Roman" w:hAnsi="Times New Roman"/>
          <w:color w:val="000000"/>
          <w:sz w:val="22"/>
          <w:szCs w:val="22"/>
          <w:lang w:val="lt-LT"/>
        </w:rPr>
      </w:pPr>
    </w:p>
    <w:p w:rsidR="00AD02AE" w:rsidRPr="004567E7" w:rsidRDefault="00AD02AE" w:rsidP="00AD02AE">
      <w:pPr>
        <w:pStyle w:val="Antrats"/>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Kai yra sunkių </w:t>
      </w:r>
      <w:r w:rsidRPr="004567E7">
        <w:rPr>
          <w:rFonts w:ascii="Times New Roman" w:hAnsi="Times New Roman"/>
          <w:iCs/>
          <w:color w:val="000000"/>
          <w:sz w:val="22"/>
          <w:szCs w:val="22"/>
          <w:lang w:val="lt-LT"/>
        </w:rPr>
        <w:t xml:space="preserve">virškinimo trakto </w:t>
      </w:r>
      <w:r w:rsidRPr="004567E7">
        <w:rPr>
          <w:rFonts w:ascii="Times New Roman" w:hAnsi="Times New Roman"/>
          <w:color w:val="000000"/>
          <w:sz w:val="22"/>
          <w:szCs w:val="22"/>
          <w:lang w:val="lt-LT"/>
        </w:rPr>
        <w:t xml:space="preserve">sutrikimų, veikliosios medžiagos </w:t>
      </w:r>
      <w:r w:rsidRPr="004567E7">
        <w:rPr>
          <w:rFonts w:ascii="Times New Roman" w:hAnsi="Times New Roman"/>
          <w:iCs/>
          <w:color w:val="000000"/>
          <w:sz w:val="22"/>
          <w:szCs w:val="22"/>
          <w:lang w:val="lt-LT"/>
        </w:rPr>
        <w:t>absorbcija gali sutrikti. Tada</w:t>
      </w:r>
      <w:r w:rsidRPr="004567E7">
        <w:rPr>
          <w:rFonts w:ascii="Times New Roman" w:hAnsi="Times New Roman"/>
          <w:color w:val="000000"/>
          <w:sz w:val="22"/>
          <w:szCs w:val="22"/>
          <w:lang w:val="lt-LT"/>
        </w:rPr>
        <w:t xml:space="preserve"> reikia naudoti papildomas kontracepcijos priemones.</w:t>
      </w:r>
    </w:p>
    <w:p w:rsidR="00AD02AE" w:rsidRPr="004567E7" w:rsidRDefault="00AD02AE" w:rsidP="00AD02AE">
      <w:pPr>
        <w:pStyle w:val="Antrats"/>
        <w:rPr>
          <w:rFonts w:ascii="Times New Roman" w:hAnsi="Times New Roman"/>
          <w:color w:val="000000"/>
          <w:sz w:val="22"/>
          <w:szCs w:val="22"/>
          <w:u w:val="single"/>
          <w:lang w:val="lt-LT"/>
        </w:rPr>
      </w:pPr>
      <w:r w:rsidRPr="004567E7">
        <w:rPr>
          <w:rFonts w:ascii="Times New Roman" w:hAnsi="Times New Roman"/>
          <w:iCs/>
          <w:color w:val="000000"/>
          <w:sz w:val="22"/>
          <w:szCs w:val="22"/>
          <w:lang w:val="lt-LT"/>
        </w:rPr>
        <w:t>Jeigu per 3-4 val. po išgertos tabletės moteris pradeda vemti, absorbcija gali būti nepakankama. Tokiu atveju reikia elgtis taip, kaip nurodyta skirsnyje “</w:t>
      </w:r>
      <w:r w:rsidRPr="004567E7">
        <w:rPr>
          <w:rFonts w:ascii="Times New Roman" w:hAnsi="Times New Roman"/>
          <w:bCs/>
          <w:iCs/>
          <w:color w:val="000000"/>
          <w:sz w:val="22"/>
          <w:szCs w:val="22"/>
          <w:u w:val="single"/>
          <w:lang w:val="lt-LT"/>
        </w:rPr>
        <w:t>Pamiršus išgerti tabletę“.</w:t>
      </w:r>
      <w:r w:rsidRPr="004567E7">
        <w:rPr>
          <w:rFonts w:ascii="Times New Roman" w:hAnsi="Times New Roman"/>
          <w:color w:val="000000"/>
          <w:sz w:val="22"/>
          <w:szCs w:val="22"/>
          <w:u w:val="single"/>
          <w:lang w:val="lt-LT"/>
        </w:rPr>
        <w:t xml:space="preserve"> </w:t>
      </w:r>
    </w:p>
    <w:p w:rsidR="00AD02AE" w:rsidRPr="004567E7" w:rsidRDefault="00AD02AE" w:rsidP="00AD02AE">
      <w:pPr>
        <w:rPr>
          <w:rFonts w:ascii="Times New Roman" w:hAnsi="Times New Roman"/>
          <w:sz w:val="22"/>
          <w:szCs w:val="22"/>
          <w:lang w:val="lt-LT"/>
        </w:rPr>
      </w:pPr>
      <w:r w:rsidRPr="004567E7">
        <w:rPr>
          <w:rFonts w:ascii="Times New Roman" w:hAnsi="Times New Roman"/>
          <w:iCs/>
          <w:color w:val="000000"/>
          <w:sz w:val="22"/>
          <w:szCs w:val="22"/>
          <w:lang w:val="lt-LT"/>
        </w:rPr>
        <w:t xml:space="preserve">. </w:t>
      </w:r>
    </w:p>
    <w:p w:rsidR="00AD02AE" w:rsidRPr="004567E7" w:rsidRDefault="00AD02AE" w:rsidP="00AD02AE">
      <w:pPr>
        <w:pStyle w:val="Antrats"/>
        <w:rPr>
          <w:rFonts w:ascii="Times New Roman" w:hAnsi="Times New Roman"/>
          <w:bCs/>
          <w:iCs/>
          <w:color w:val="000000"/>
          <w:sz w:val="22"/>
          <w:szCs w:val="22"/>
          <w:lang w:val="lt-LT"/>
        </w:rPr>
      </w:pPr>
      <w:r w:rsidRPr="004567E7">
        <w:rPr>
          <w:rFonts w:ascii="Times New Roman" w:hAnsi="Times New Roman"/>
          <w:iCs/>
          <w:color w:val="000000"/>
          <w:sz w:val="22"/>
          <w:szCs w:val="22"/>
          <w:lang w:val="lt-LT"/>
        </w:rPr>
        <w:t xml:space="preserve">. </w:t>
      </w:r>
    </w:p>
    <w:p w:rsidR="00AD02AE" w:rsidRPr="004567E7" w:rsidRDefault="00AD02AE" w:rsidP="00AD02AE">
      <w:pPr>
        <w:pStyle w:val="Antrat1"/>
        <w:rPr>
          <w:rFonts w:ascii="Times New Roman" w:hAnsi="Times New Roman" w:cs="Times New Roman"/>
          <w:b w:val="0"/>
          <w:bCs w:val="0"/>
          <w:i/>
          <w:iCs/>
          <w:sz w:val="22"/>
          <w:szCs w:val="22"/>
          <w:lang w:val="lt-LT"/>
        </w:rPr>
      </w:pPr>
      <w:r w:rsidRPr="004567E7">
        <w:rPr>
          <w:rFonts w:ascii="Times New Roman" w:hAnsi="Times New Roman" w:cs="Times New Roman"/>
          <w:b w:val="0"/>
          <w:bCs w:val="0"/>
          <w:i/>
          <w:iCs/>
          <w:sz w:val="22"/>
          <w:szCs w:val="22"/>
          <w:lang w:val="lt-LT"/>
        </w:rPr>
        <w:lastRenderedPageBreak/>
        <w:t xml:space="preserve">Pacientės stebėjimas </w:t>
      </w: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t xml:space="preserve">Prieš skirdamas kontraceptiką, gydytojas turi susipažinti su pacientės ligos istorija bei atlikti išsamų ginekologinį ištyrimą nėštumui paneigti. Prieš skiriant preparatą, reikia išaiškinti kraujavimo sutrikimų, pavyzdžiui, </w:t>
      </w:r>
      <w:proofErr w:type="spellStart"/>
      <w:r w:rsidRPr="004567E7">
        <w:rPr>
          <w:rFonts w:ascii="Times New Roman" w:hAnsi="Times New Roman"/>
          <w:sz w:val="22"/>
          <w:szCs w:val="22"/>
          <w:lang w:val="lt-LT"/>
        </w:rPr>
        <w:t>oligomenorėjos</w:t>
      </w:r>
      <w:proofErr w:type="spellEnd"/>
      <w:r w:rsidRPr="004567E7">
        <w:rPr>
          <w:rFonts w:ascii="Times New Roman" w:hAnsi="Times New Roman"/>
          <w:sz w:val="22"/>
          <w:szCs w:val="22"/>
          <w:lang w:val="lt-LT"/>
        </w:rPr>
        <w:t xml:space="preserve"> ir amenorėjos, priežastis. Pacientės tikrinimų dažnis nustatomas individualiai. Jeigu paskirtas kontraceptikas gali turėti įtakos lėtinei ar pasireiškusiai ligai (žr. 4.4 skyrių), bus pasiūlyta reguliariai tikrintis atitinkamai dažniau. </w:t>
      </w:r>
    </w:p>
    <w:p w:rsidR="00AD02AE" w:rsidRPr="004567E7" w:rsidRDefault="00AD02AE" w:rsidP="00AD02AE">
      <w:pPr>
        <w:rPr>
          <w:rFonts w:ascii="Times New Roman" w:hAnsi="Times New Roman"/>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Kraujuoti gali net ir reguliariai vartojant AZALIA</w:t>
      </w:r>
      <w:r w:rsidRPr="00D62F40">
        <w:rPr>
          <w:rFonts w:ascii="Times New Roman" w:hAnsi="Times New Roman"/>
          <w:iCs/>
          <w:color w:val="000000"/>
          <w:sz w:val="22"/>
          <w:szCs w:val="22"/>
          <w:lang w:val="lt-LT"/>
        </w:rPr>
        <w:t xml:space="preserve">. Jeigu kraujuoja labai dažnai ir nereguliariai, reikėtų rinktis kitą kontracepcijos būdą. Jei simptomai neišnyksta, reikia ieškoti organinės jų priežasties. </w:t>
      </w:r>
    </w:p>
    <w:p w:rsidR="00AD02AE" w:rsidRPr="00D62F40" w:rsidRDefault="00AD02AE" w:rsidP="00AD02AE">
      <w:pPr>
        <w:rPr>
          <w:rFonts w:ascii="Times New Roman" w:hAnsi="Times New Roman"/>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 xml:space="preserve">Ar reikia tirti dėl amenorėjos ar ne, priklauso nuo to, ar pacientė tinkamai vartojo tabletes. Prireikus atliekamas nėštumo testas. </w:t>
      </w:r>
    </w:p>
    <w:p w:rsidR="00AD02AE" w:rsidRPr="00D62F40" w:rsidRDefault="00AD02AE" w:rsidP="00AD02AE">
      <w:pPr>
        <w:rPr>
          <w:rFonts w:ascii="Times New Roman" w:hAnsi="Times New Roman"/>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 xml:space="preserve">Pastojus kontraceptiko nevartoti. </w:t>
      </w:r>
    </w:p>
    <w:p w:rsidR="00AD02AE" w:rsidRPr="00D62F40" w:rsidRDefault="00AD02AE" w:rsidP="00AD02AE">
      <w:pPr>
        <w:rPr>
          <w:rFonts w:ascii="Times New Roman" w:hAnsi="Times New Roman"/>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Moterį reikia įspėti, kad AZALIA neapsaugo nuo ŽIV infekcijos (AIDS) ir kitų lytiškai plintančių ligų.</w:t>
      </w:r>
    </w:p>
    <w:p w:rsidR="00AD02AE" w:rsidRPr="00D62F40" w:rsidRDefault="00AD02AE" w:rsidP="00AD02AE">
      <w:pPr>
        <w:pStyle w:val="BTEMEASMCA"/>
        <w:rPr>
          <w:sz w:val="22"/>
          <w:lang w:val="lt-LT"/>
        </w:rPr>
      </w:pPr>
    </w:p>
    <w:p w:rsidR="00AD02AE" w:rsidRPr="00D62F40" w:rsidRDefault="00AD02AE" w:rsidP="00AD02AE">
      <w:pPr>
        <w:pStyle w:val="PI-2EMEASMCA"/>
        <w:rPr>
          <w:lang w:val="lt-LT"/>
        </w:rPr>
      </w:pPr>
      <w:bookmarkStart w:id="16" w:name="_Toc129243104"/>
      <w:bookmarkStart w:id="17" w:name="_Toc129243229"/>
    </w:p>
    <w:p w:rsidR="00AD02AE" w:rsidRPr="00D62F40" w:rsidRDefault="00AD02AE" w:rsidP="00AD02AE">
      <w:pPr>
        <w:pStyle w:val="PI-2EMEASMCA"/>
        <w:rPr>
          <w:lang w:val="lt-LT"/>
        </w:rPr>
      </w:pPr>
      <w:r w:rsidRPr="00D62F40">
        <w:rPr>
          <w:lang w:val="lt-LT"/>
        </w:rPr>
        <w:t>4.3</w:t>
      </w:r>
      <w:r w:rsidRPr="00D62F40">
        <w:rPr>
          <w:lang w:val="lt-LT"/>
        </w:rPr>
        <w:tab/>
        <w:t>Kontraindikacijos</w:t>
      </w:r>
      <w:bookmarkEnd w:id="16"/>
      <w:bookmarkEnd w:id="17"/>
    </w:p>
    <w:p w:rsidR="00AD02AE" w:rsidRPr="004567E7" w:rsidRDefault="00AD02AE" w:rsidP="00AD02AE">
      <w:pPr>
        <w:rPr>
          <w:rFonts w:ascii="Times New Roman" w:hAnsi="Times New Roman"/>
          <w:color w:val="000000"/>
          <w:spacing w:val="2"/>
          <w:sz w:val="22"/>
          <w:szCs w:val="22"/>
          <w:lang w:val="lt-LT"/>
        </w:rPr>
      </w:pPr>
    </w:p>
    <w:p w:rsidR="00AD02AE" w:rsidRPr="00D62F40" w:rsidRDefault="00AD02AE" w:rsidP="00AD02AE">
      <w:pPr>
        <w:rPr>
          <w:rFonts w:ascii="Times New Roman" w:hAnsi="Times New Roman"/>
          <w:sz w:val="22"/>
          <w:szCs w:val="22"/>
          <w:lang w:val="lt-LT"/>
        </w:rPr>
      </w:pPr>
      <w:r w:rsidRPr="004567E7">
        <w:rPr>
          <w:rFonts w:ascii="Times New Roman" w:hAnsi="Times New Roman"/>
          <w:color w:val="000000"/>
          <w:spacing w:val="2"/>
          <w:sz w:val="22"/>
          <w:szCs w:val="22"/>
          <w:lang w:val="lt-LT"/>
        </w:rPr>
        <w:t>● Padidėjęs jautrumas veikliajai arba bet kuriai 6.1 skyriuje nurodytai pagalbinei medžiagai</w:t>
      </w:r>
      <w:r w:rsidRPr="004567E7">
        <w:rPr>
          <w:rFonts w:ascii="Times New Roman" w:hAnsi="Times New Roman"/>
          <w:color w:val="000000"/>
          <w:position w:val="-2"/>
          <w:sz w:val="22"/>
          <w:szCs w:val="22"/>
          <w:lang w:val="lt-LT"/>
        </w:rPr>
        <w:t>.</w:t>
      </w:r>
      <w:r w:rsidRPr="004567E7">
        <w:rPr>
          <w:rFonts w:ascii="Times New Roman" w:hAnsi="Times New Roman"/>
          <w:color w:val="000000"/>
          <w:sz w:val="22"/>
          <w:szCs w:val="22"/>
          <w:lang w:val="lt-LT"/>
        </w:rPr>
        <w:t xml:space="preserve"> </w:t>
      </w:r>
    </w:p>
    <w:p w:rsidR="00AD02AE" w:rsidRPr="004567E7" w:rsidRDefault="00AD02AE" w:rsidP="00AD02AE">
      <w:pPr>
        <w:rPr>
          <w:rFonts w:ascii="Times New Roman" w:hAnsi="Times New Roman"/>
          <w:color w:val="000000"/>
          <w:spacing w:val="2"/>
          <w:sz w:val="22"/>
          <w:szCs w:val="22"/>
          <w:lang w:val="lt-LT"/>
        </w:rPr>
      </w:pPr>
      <w:r w:rsidRPr="004567E7">
        <w:rPr>
          <w:rFonts w:ascii="Times New Roman" w:hAnsi="Times New Roman"/>
          <w:color w:val="000000"/>
          <w:spacing w:val="2"/>
          <w:sz w:val="22"/>
          <w:szCs w:val="22"/>
          <w:lang w:val="lt-LT"/>
        </w:rPr>
        <w:t xml:space="preserve">● Aktyvi venų </w:t>
      </w:r>
      <w:proofErr w:type="spellStart"/>
      <w:r w:rsidRPr="004567E7">
        <w:rPr>
          <w:rFonts w:ascii="Times New Roman" w:hAnsi="Times New Roman"/>
          <w:color w:val="000000"/>
          <w:spacing w:val="2"/>
          <w:sz w:val="22"/>
          <w:szCs w:val="22"/>
          <w:lang w:val="lt-LT"/>
        </w:rPr>
        <w:t>tromboembolinė</w:t>
      </w:r>
      <w:proofErr w:type="spellEnd"/>
      <w:r w:rsidRPr="004567E7">
        <w:rPr>
          <w:rFonts w:ascii="Times New Roman" w:hAnsi="Times New Roman"/>
          <w:color w:val="000000"/>
          <w:spacing w:val="2"/>
          <w:sz w:val="22"/>
          <w:szCs w:val="22"/>
          <w:lang w:val="lt-LT"/>
        </w:rPr>
        <w:t xml:space="preserve"> liga. </w:t>
      </w:r>
    </w:p>
    <w:p w:rsidR="00AD02AE" w:rsidRPr="004567E7" w:rsidRDefault="00AD02AE" w:rsidP="00AD02AE">
      <w:pPr>
        <w:rPr>
          <w:rFonts w:ascii="Times New Roman" w:hAnsi="Times New Roman"/>
          <w:color w:val="000000"/>
          <w:spacing w:val="2"/>
          <w:sz w:val="22"/>
          <w:szCs w:val="22"/>
          <w:lang w:val="lt-LT"/>
        </w:rPr>
      </w:pPr>
      <w:r w:rsidRPr="004567E7">
        <w:rPr>
          <w:rFonts w:ascii="Times New Roman" w:hAnsi="Times New Roman"/>
          <w:color w:val="000000"/>
          <w:spacing w:val="2"/>
          <w:sz w:val="22"/>
          <w:szCs w:val="22"/>
          <w:lang w:val="lt-LT"/>
        </w:rPr>
        <w:t xml:space="preserve">● Esama ar buvusi sunki kepenų liga, jei kepenų funkciniai rodikliai tebėra pakitę.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pacing w:val="2"/>
          <w:sz w:val="22"/>
          <w:szCs w:val="22"/>
          <w:lang w:val="lt-LT"/>
        </w:rPr>
        <w:t xml:space="preserve">● </w:t>
      </w:r>
      <w:r w:rsidRPr="004567E7">
        <w:rPr>
          <w:rFonts w:ascii="Times New Roman" w:hAnsi="Times New Roman"/>
          <w:color w:val="000000"/>
          <w:sz w:val="22"/>
          <w:szCs w:val="22"/>
          <w:lang w:val="lt-LT"/>
        </w:rPr>
        <w:t xml:space="preserve">Žinomi ar įtariami nuo lytinių hormonų priklausomi navikai. </w:t>
      </w:r>
    </w:p>
    <w:p w:rsidR="00AD02AE" w:rsidRPr="004567E7" w:rsidRDefault="00AD02AE" w:rsidP="00AD02AE">
      <w:pPr>
        <w:rPr>
          <w:rFonts w:ascii="Times New Roman" w:hAnsi="Times New Roman"/>
          <w:color w:val="000000"/>
          <w:spacing w:val="2"/>
          <w:sz w:val="22"/>
          <w:szCs w:val="22"/>
          <w:lang w:val="lt-LT"/>
        </w:rPr>
      </w:pPr>
      <w:r w:rsidRPr="004567E7">
        <w:rPr>
          <w:rFonts w:ascii="Times New Roman" w:hAnsi="Times New Roman"/>
          <w:color w:val="000000"/>
          <w:spacing w:val="2"/>
          <w:sz w:val="22"/>
          <w:szCs w:val="22"/>
          <w:lang w:val="lt-LT"/>
        </w:rPr>
        <w:t xml:space="preserve">● Nediagnozuotas kraujavimas iš makšties. </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18" w:name="_Toc129243105"/>
      <w:bookmarkStart w:id="19" w:name="_Toc129243230"/>
      <w:r w:rsidRPr="004567E7">
        <w:rPr>
          <w:lang w:val="lt-LT"/>
        </w:rPr>
        <w:t>4.4</w:t>
      </w:r>
      <w:r w:rsidRPr="004567E7">
        <w:rPr>
          <w:lang w:val="lt-LT"/>
        </w:rPr>
        <w:tab/>
        <w:t>Specialūs įspėjimai ir atsargumo priemonės</w:t>
      </w:r>
      <w:bookmarkEnd w:id="18"/>
      <w:bookmarkEnd w:id="19"/>
    </w:p>
    <w:p w:rsidR="00AD02AE" w:rsidRPr="004567E7" w:rsidRDefault="00AD02AE" w:rsidP="00AD02AE">
      <w:pPr>
        <w:pStyle w:val="Pagrindinistekstas"/>
        <w:rPr>
          <w:rFonts w:ascii="Times New Roman" w:hAnsi="Times New Roman"/>
          <w:color w:val="000000"/>
          <w:szCs w:val="22"/>
          <w:lang w:val="lt-LT"/>
        </w:rPr>
      </w:pP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Jei yra bet kuri iš žemiau išvardytų būklių ir (ar) rizikos veiksnių, prieš pradedant vartoti AZALIA, būtina apsvarstyti ir su paciente aptarti individualų progestageno vartojimo naudos ir galimos rizikos santykį. Jei bet kuri šių būklių pasunkėtų ar naujai atsirastų, moteris turi kreiptis į gydytoją. Gydytojas turi nuspręsti, ar reikia nutraukti AZALIA vartojimą.</w:t>
      </w: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Krūties vėžio rizika didėja su amžiumi. Sudėtinius geriamuosius kontraceptikus (SGK) vartojančioms moterims yra šiek tiek didesnė krūties vėžio rizika. Nustojus juos vartoti, ši padidėjusi rizika palaipsniui per 10 metų išnyksta. Rizika priklauso ne nuo kontraceptikų vartojimo trukmės, bet nuo šiuos preparatus vartojančios moters amžiaus. </w:t>
      </w: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Nustatytas toks įvairių amžiaus grupių moterų krūties vėžio dažnis kiekvienam 10000 tiriamųjų, vartojusių GK (iki 10 metų po jų nutraukimo) lyginant su niekada jų nevartojusiomis, pateiktas žemiau esančioje lentelėje.</w:t>
      </w:r>
    </w:p>
    <w:p w:rsidR="00AD02AE" w:rsidRPr="004567E7" w:rsidRDefault="00AD02AE" w:rsidP="00AD02AE">
      <w:pPr>
        <w:pStyle w:val="Pagrindinistekstas"/>
        <w:rPr>
          <w:rFonts w:ascii="Times New Roman" w:hAnsi="Times New Roman"/>
          <w:color w:val="000000"/>
          <w:szCs w:val="22"/>
          <w:lang w:val="lt-LT"/>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2965"/>
        <w:gridCol w:w="2653"/>
      </w:tblGrid>
      <w:tr w:rsidR="00AD02AE" w:rsidRPr="00F47FDA" w:rsidTr="00B04420">
        <w:trPr>
          <w:jc w:val="center"/>
        </w:trPr>
        <w:tc>
          <w:tcPr>
            <w:tcW w:w="2457" w:type="dxa"/>
          </w:tcPr>
          <w:p w:rsidR="00AD02AE" w:rsidRPr="004567E7" w:rsidRDefault="00AD02AE" w:rsidP="00263576">
            <w:pPr>
              <w:rPr>
                <w:rFonts w:ascii="Times New Roman" w:hAnsi="Times New Roman"/>
                <w:b/>
                <w:color w:val="000000"/>
                <w:sz w:val="22"/>
                <w:szCs w:val="22"/>
                <w:lang w:val="lt-LT" w:eastAsia="hu-HU"/>
              </w:rPr>
            </w:pPr>
            <w:r w:rsidRPr="004567E7">
              <w:rPr>
                <w:rFonts w:ascii="Times New Roman" w:hAnsi="Times New Roman"/>
                <w:b/>
                <w:color w:val="000000"/>
                <w:sz w:val="22"/>
                <w:szCs w:val="22"/>
                <w:lang w:val="lt-LT" w:eastAsia="hu-HU"/>
              </w:rPr>
              <w:t>Amžiaus grupė</w:t>
            </w:r>
          </w:p>
        </w:tc>
        <w:tc>
          <w:tcPr>
            <w:tcW w:w="2965" w:type="dxa"/>
          </w:tcPr>
          <w:p w:rsidR="00AD02AE" w:rsidRPr="004567E7" w:rsidRDefault="00AD02AE" w:rsidP="00263576">
            <w:pPr>
              <w:rPr>
                <w:rFonts w:ascii="Times New Roman" w:hAnsi="Times New Roman"/>
                <w:b/>
                <w:color w:val="000000"/>
                <w:sz w:val="22"/>
                <w:szCs w:val="22"/>
                <w:lang w:val="lt-LT" w:eastAsia="hu-HU"/>
              </w:rPr>
            </w:pPr>
            <w:r w:rsidRPr="004567E7">
              <w:rPr>
                <w:rFonts w:ascii="Times New Roman" w:hAnsi="Times New Roman"/>
                <w:b/>
                <w:color w:val="000000"/>
                <w:sz w:val="22"/>
                <w:szCs w:val="22"/>
                <w:lang w:val="lt-LT" w:eastAsia="hu-HU"/>
              </w:rPr>
              <w:t>Tikėtinas atvejų skaičius vartojančiosioms GK</w:t>
            </w:r>
          </w:p>
        </w:tc>
        <w:tc>
          <w:tcPr>
            <w:tcW w:w="2653" w:type="dxa"/>
          </w:tcPr>
          <w:p w:rsidR="00AD02AE" w:rsidRPr="004567E7" w:rsidRDefault="00AD02AE" w:rsidP="00263576">
            <w:pPr>
              <w:rPr>
                <w:rFonts w:ascii="Times New Roman" w:hAnsi="Times New Roman"/>
                <w:b/>
                <w:color w:val="000000"/>
                <w:sz w:val="22"/>
                <w:szCs w:val="22"/>
                <w:lang w:val="lt-LT" w:eastAsia="hu-HU"/>
              </w:rPr>
            </w:pPr>
            <w:r w:rsidRPr="004567E7">
              <w:rPr>
                <w:rFonts w:ascii="Times New Roman" w:hAnsi="Times New Roman"/>
                <w:b/>
                <w:color w:val="000000"/>
                <w:sz w:val="22"/>
                <w:szCs w:val="22"/>
                <w:lang w:val="lt-LT" w:eastAsia="hu-HU"/>
              </w:rPr>
              <w:t>Tikėtinas atvejų skaičius nevartojančiosioms GK</w:t>
            </w:r>
            <w:r w:rsidRPr="004567E7" w:rsidDel="00FB3BAC">
              <w:rPr>
                <w:rFonts w:ascii="Times New Roman" w:hAnsi="Times New Roman"/>
                <w:b/>
                <w:color w:val="000000"/>
                <w:sz w:val="22"/>
                <w:szCs w:val="22"/>
                <w:lang w:val="lt-LT" w:eastAsia="hu-HU"/>
              </w:rPr>
              <w:t xml:space="preserve"> </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16-19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4,5</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4</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20-24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17,5</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16</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25-29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48,7</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44</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30-34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110</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100</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35-39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180</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160</w:t>
            </w:r>
          </w:p>
        </w:tc>
      </w:tr>
      <w:tr w:rsidR="00AD02AE" w:rsidRPr="004567E7" w:rsidTr="00B04420">
        <w:trPr>
          <w:jc w:val="center"/>
        </w:trPr>
        <w:tc>
          <w:tcPr>
            <w:tcW w:w="2457"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40-44 metų</w:t>
            </w:r>
          </w:p>
        </w:tc>
        <w:tc>
          <w:tcPr>
            <w:tcW w:w="2965"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260</w:t>
            </w:r>
          </w:p>
        </w:tc>
        <w:tc>
          <w:tcPr>
            <w:tcW w:w="2653" w:type="dxa"/>
          </w:tcPr>
          <w:p w:rsidR="00AD02AE" w:rsidRPr="004567E7" w:rsidRDefault="00AD02AE" w:rsidP="00263576">
            <w:pPr>
              <w:rPr>
                <w:rFonts w:ascii="Times New Roman" w:hAnsi="Times New Roman"/>
                <w:color w:val="000000"/>
                <w:sz w:val="22"/>
                <w:szCs w:val="22"/>
                <w:lang w:val="lt-LT" w:eastAsia="hu-HU"/>
              </w:rPr>
            </w:pPr>
            <w:r w:rsidRPr="004567E7">
              <w:rPr>
                <w:rFonts w:ascii="Times New Roman" w:hAnsi="Times New Roman"/>
                <w:color w:val="000000"/>
                <w:sz w:val="22"/>
                <w:szCs w:val="22"/>
                <w:lang w:val="lt-LT" w:eastAsia="hu-HU"/>
              </w:rPr>
              <w:t>230</w:t>
            </w:r>
          </w:p>
        </w:tc>
      </w:tr>
    </w:tbl>
    <w:p w:rsidR="00AD02AE" w:rsidRPr="004567E7" w:rsidRDefault="00AD02AE" w:rsidP="00AD02AE">
      <w:pPr>
        <w:pStyle w:val="Pagrindinistekstas"/>
        <w:rPr>
          <w:rFonts w:ascii="Times New Roman" w:hAnsi="Times New Roman"/>
          <w:color w:val="000000"/>
          <w:szCs w:val="22"/>
          <w:lang w:val="lt-LT"/>
        </w:rPr>
      </w:pP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Vartojančioms tik progestagenų turinčias tabletes (PTT), pavyzdžiui, AZALIA,  moterims rizika turėtų būti panaši kaip ir vartojančioms GK. Tačiau PTT tyrimų rezultatai yra ne tokie įtikinami. Lyginant su viso gyvenimo rizika susirgti krūties vėžiu, dėl SGK vartojimo padidėjusi rizika yra maža. Sudėtinius kontraceptikus vartojančioms moterims dažniau diagnozuojamas ankstyvesnių stadijų krūties vėžys negu niekada jų nevartojusioms. Sudėtinius kontraceptikus vartojančioms moterims krūties vėžys </w:t>
      </w:r>
      <w:r w:rsidRPr="004567E7">
        <w:rPr>
          <w:rFonts w:ascii="Times New Roman" w:hAnsi="Times New Roman"/>
          <w:color w:val="000000"/>
          <w:szCs w:val="22"/>
          <w:lang w:val="lt-LT"/>
        </w:rPr>
        <w:lastRenderedPageBreak/>
        <w:t xml:space="preserve">dažniau galėjo būti nustatytas ir dėl to, kad liga buvo pastebėta anksčiau, ir dėl biologinio tablečių poveikio, ir dėl abiejų šių veiksnių. </w:t>
      </w: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Kadangi negalima paneigti biologinio progestagenų poveikio kepenų vėžiui, šia liga sergančioms moterims preparato galima skirti tik įvertinus individualų naudos bei rizikos santykį. </w:t>
      </w: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Ūminio ar lėtinio kepenų funkcijos sutrikimo atveju moteris turi kreiptis į gydytoją konsultacijai ir ištyrimui.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Epidemiologiniais tyrimais nustatytas ryšys tarp geriamųjų kontraceptikų vartojimo ir padidėjusios venų tromboembolijų rizikos (VTE, giliųjų venų trombozės ir plaučių embolijos). Nors šio fakto klinikinė svarba, kai kontracepcijai vartojama dezogestrelio be </w:t>
      </w:r>
      <w:proofErr w:type="spellStart"/>
      <w:r w:rsidRPr="004567E7">
        <w:rPr>
          <w:rFonts w:ascii="Times New Roman" w:hAnsi="Times New Roman"/>
          <w:color w:val="000000"/>
          <w:sz w:val="22"/>
          <w:szCs w:val="22"/>
          <w:lang w:val="lt-LT"/>
        </w:rPr>
        <w:t>estrogeninio</w:t>
      </w:r>
      <w:proofErr w:type="spellEnd"/>
      <w:r w:rsidRPr="004567E7">
        <w:rPr>
          <w:rFonts w:ascii="Times New Roman" w:hAnsi="Times New Roman"/>
          <w:color w:val="000000"/>
          <w:sz w:val="22"/>
          <w:szCs w:val="22"/>
          <w:lang w:val="lt-LT"/>
        </w:rPr>
        <w:t xml:space="preserve"> komponento, nežinoma, ištikus trombozei, AZALIA vartojimą reikėtų nutraukti.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reikia nustoti vartoti ir ilgalaikės </w:t>
      </w:r>
      <w:proofErr w:type="spellStart"/>
      <w:r w:rsidRPr="004567E7">
        <w:rPr>
          <w:rFonts w:ascii="Times New Roman" w:hAnsi="Times New Roman"/>
          <w:color w:val="000000"/>
          <w:sz w:val="22"/>
          <w:szCs w:val="22"/>
          <w:lang w:val="lt-LT"/>
        </w:rPr>
        <w:t>imobilizacijos</w:t>
      </w:r>
      <w:proofErr w:type="spellEnd"/>
      <w:r w:rsidRPr="004567E7">
        <w:rPr>
          <w:rFonts w:ascii="Times New Roman" w:hAnsi="Times New Roman"/>
          <w:color w:val="000000"/>
          <w:sz w:val="22"/>
          <w:szCs w:val="22"/>
          <w:lang w:val="lt-LT"/>
        </w:rPr>
        <w:t xml:space="preserve"> dėl chirurginės operacijos arba ligos atveju.</w:t>
      </w:r>
    </w:p>
    <w:p w:rsidR="00AD02AE"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Moteriai, kuriai yra buvusi tromboembolija, reikia žinoti, kad tai gali pasikartoti.</w:t>
      </w:r>
    </w:p>
    <w:p w:rsidR="00E6440D" w:rsidRDefault="00E6440D" w:rsidP="00AD02AE">
      <w:pPr>
        <w:rPr>
          <w:rFonts w:ascii="Times New Roman" w:hAnsi="Times New Roman"/>
          <w:color w:val="000000"/>
          <w:sz w:val="22"/>
          <w:szCs w:val="22"/>
          <w:lang w:val="lt-LT"/>
        </w:rPr>
      </w:pPr>
    </w:p>
    <w:p w:rsidR="00E6440D" w:rsidRDefault="00E6440D" w:rsidP="00AD02AE">
      <w:pPr>
        <w:rPr>
          <w:rFonts w:ascii="Times New Roman" w:hAnsi="Times New Roman"/>
          <w:color w:val="000000"/>
          <w:sz w:val="22"/>
          <w:szCs w:val="22"/>
          <w:lang w:val="lt-LT"/>
        </w:rPr>
      </w:pPr>
      <w:r w:rsidRPr="00E6440D">
        <w:rPr>
          <w:rFonts w:ascii="Times New Roman" w:hAnsi="Times New Roman"/>
          <w:color w:val="000000"/>
          <w:sz w:val="22"/>
          <w:szCs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rsidR="00E6440D" w:rsidRPr="004567E7" w:rsidRDefault="00E6440D"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Vartojant </w:t>
      </w:r>
      <w:proofErr w:type="spellStart"/>
      <w:r w:rsidRPr="004567E7">
        <w:rPr>
          <w:rFonts w:ascii="Times New Roman" w:hAnsi="Times New Roman"/>
          <w:color w:val="000000"/>
          <w:sz w:val="22"/>
          <w:szCs w:val="22"/>
          <w:lang w:val="lt-LT"/>
        </w:rPr>
        <w:t>progestagenus</w:t>
      </w:r>
      <w:proofErr w:type="spellEnd"/>
      <w:r w:rsidRPr="004567E7">
        <w:rPr>
          <w:rFonts w:ascii="Times New Roman" w:hAnsi="Times New Roman"/>
          <w:color w:val="000000"/>
          <w:sz w:val="22"/>
          <w:szCs w:val="22"/>
          <w:lang w:val="lt-LT"/>
        </w:rPr>
        <w:t xml:space="preserve">, periferinis rezistentiškumas insulinui bei gliukozės tolerancija gali kisti, tačiau nepakanka duomenų, kad cukriniu diabetu sergančioms ir tik progestageno turinčius kontraceptikus vartojančioms moterims gydymo režimą reikėtų keisti. Tačiau tokias moteris pirmuosius mėnesius reikia atidžiai stebėti.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 vartojant AZALIA atsiranda ilgalaikė hipertenzija arba kraujospūdis nesinormalizuoja skiriant </w:t>
      </w:r>
      <w:proofErr w:type="spellStart"/>
      <w:r w:rsidRPr="004567E7">
        <w:rPr>
          <w:rFonts w:ascii="Times New Roman" w:hAnsi="Times New Roman"/>
          <w:color w:val="000000"/>
          <w:sz w:val="22"/>
          <w:szCs w:val="22"/>
          <w:lang w:val="lt-LT"/>
        </w:rPr>
        <w:t>antihipertenzinę</w:t>
      </w:r>
      <w:proofErr w:type="spellEnd"/>
      <w:r w:rsidRPr="004567E7">
        <w:rPr>
          <w:rFonts w:ascii="Times New Roman" w:hAnsi="Times New Roman"/>
          <w:color w:val="000000"/>
          <w:sz w:val="22"/>
          <w:szCs w:val="22"/>
          <w:lang w:val="lt-LT"/>
        </w:rPr>
        <w:t xml:space="preserve"> terapiją,  reikia nutraukti AZALIA vartojimą.</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Vartojant AZALIA, serumo </w:t>
      </w:r>
      <w:proofErr w:type="spellStart"/>
      <w:r w:rsidRPr="004567E7">
        <w:rPr>
          <w:rFonts w:ascii="Times New Roman" w:hAnsi="Times New Roman"/>
          <w:color w:val="000000"/>
          <w:sz w:val="22"/>
          <w:szCs w:val="22"/>
          <w:lang w:val="lt-LT"/>
        </w:rPr>
        <w:t>estradiolio</w:t>
      </w:r>
      <w:proofErr w:type="spellEnd"/>
      <w:r w:rsidRPr="004567E7">
        <w:rPr>
          <w:rFonts w:ascii="Times New Roman" w:hAnsi="Times New Roman"/>
          <w:color w:val="000000"/>
          <w:sz w:val="22"/>
          <w:szCs w:val="22"/>
          <w:lang w:val="lt-LT"/>
        </w:rPr>
        <w:t xml:space="preserve"> koncentracijos mažėja iki ankstyvosios folikulinės fazės lygio. Nežinoma, ar sumažėjusi </w:t>
      </w:r>
      <w:proofErr w:type="spellStart"/>
      <w:r w:rsidRPr="004567E7">
        <w:rPr>
          <w:rFonts w:ascii="Times New Roman" w:hAnsi="Times New Roman"/>
          <w:color w:val="000000"/>
          <w:sz w:val="22"/>
          <w:szCs w:val="22"/>
          <w:lang w:val="lt-LT"/>
        </w:rPr>
        <w:t>estradiolio</w:t>
      </w:r>
      <w:proofErr w:type="spellEnd"/>
      <w:r w:rsidRPr="004567E7">
        <w:rPr>
          <w:rFonts w:ascii="Times New Roman" w:hAnsi="Times New Roman"/>
          <w:color w:val="000000"/>
          <w:sz w:val="22"/>
          <w:szCs w:val="22"/>
          <w:lang w:val="lt-LT"/>
        </w:rPr>
        <w:t xml:space="preserve"> koncentracija kliniškai įtakoja mineralinį kaulų tankį.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Tradicinės tik progestagenų turinčios tabletės saugo nuo nevietinio nėštumo ne taip gerai kaip sudėtiniai geriamieji kontraceptikai, nes, vartojant </w:t>
      </w:r>
      <w:proofErr w:type="spellStart"/>
      <w:r w:rsidRPr="004567E7">
        <w:rPr>
          <w:rFonts w:ascii="Times New Roman" w:hAnsi="Times New Roman"/>
          <w:color w:val="000000"/>
          <w:sz w:val="22"/>
          <w:szCs w:val="22"/>
          <w:lang w:val="lt-LT"/>
        </w:rPr>
        <w:t>progestageninius</w:t>
      </w:r>
      <w:proofErr w:type="spellEnd"/>
      <w:r w:rsidRPr="004567E7">
        <w:rPr>
          <w:rFonts w:ascii="Times New Roman" w:hAnsi="Times New Roman"/>
          <w:color w:val="000000"/>
          <w:sz w:val="22"/>
          <w:szCs w:val="22"/>
          <w:lang w:val="lt-LT"/>
        </w:rPr>
        <w:t xml:space="preserve"> kontraceptikus, būna dažnos ovuliacijos. Nors AZALIA nuolat slopina ovuliaciją, tačiau moteriai, kuriai yra amenorėja ar pilvo skausmas, negalima atmesti nėštumo ne vietoje diagnozės.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Labai retai gali atsirasti chloazma, ypač moterims, kurioms ji buvo nėštumo laikotarpiu (</w:t>
      </w:r>
      <w:r w:rsidRPr="004567E7">
        <w:rPr>
          <w:rFonts w:ascii="Times New Roman" w:hAnsi="Times New Roman"/>
          <w:i/>
          <w:iCs/>
          <w:color w:val="000000"/>
          <w:sz w:val="22"/>
          <w:szCs w:val="22"/>
          <w:lang w:val="lt-LT"/>
        </w:rPr>
        <w:t>chloasma gravidarum</w:t>
      </w:r>
      <w:r w:rsidRPr="004567E7">
        <w:rPr>
          <w:rFonts w:ascii="Times New Roman" w:hAnsi="Times New Roman"/>
          <w:color w:val="000000"/>
          <w:sz w:val="22"/>
          <w:szCs w:val="22"/>
          <w:lang w:val="lt-LT"/>
        </w:rPr>
        <w:t xml:space="preserve">). Turinčioms polinkį į </w:t>
      </w:r>
      <w:proofErr w:type="spellStart"/>
      <w:r w:rsidRPr="004567E7">
        <w:rPr>
          <w:rFonts w:ascii="Times New Roman" w:hAnsi="Times New Roman"/>
          <w:color w:val="000000"/>
          <w:sz w:val="22"/>
          <w:szCs w:val="22"/>
          <w:lang w:val="lt-LT"/>
        </w:rPr>
        <w:t>chloazmą</w:t>
      </w:r>
      <w:proofErr w:type="spellEnd"/>
      <w:r w:rsidRPr="004567E7">
        <w:rPr>
          <w:rFonts w:ascii="Times New Roman" w:hAnsi="Times New Roman"/>
          <w:color w:val="000000"/>
          <w:sz w:val="22"/>
          <w:szCs w:val="22"/>
          <w:lang w:val="lt-LT"/>
        </w:rPr>
        <w:t xml:space="preserve"> ir vartojančioms AZALIA moterims rekomenduojama vengti saulės ar ultravioletinių spindulių.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Ir nėščioms, ir lytinių hormonų vartojančioms moterims gali išryškėti ar pablogėti tokios būklės (nors jų ryšys su progestagenų vartojimu nenustatytas): gelta ir (arba) niežulys, susiję su cholestaze, tulžies pūslės akmenų susidarymas, porfirija, sisteminė raudonoji vilkligė, hemolizinis ureminis sindromas, Saidenhemo (</w:t>
      </w:r>
      <w:proofErr w:type="spellStart"/>
      <w:r w:rsidRPr="004567E7">
        <w:rPr>
          <w:rFonts w:ascii="Times New Roman" w:hAnsi="Times New Roman"/>
          <w:i/>
          <w:iCs/>
          <w:color w:val="000000"/>
          <w:sz w:val="22"/>
          <w:szCs w:val="22"/>
          <w:lang w:val="lt-LT"/>
        </w:rPr>
        <w:t>Sydenham</w:t>
      </w:r>
      <w:proofErr w:type="spellEnd"/>
      <w:r w:rsidRPr="004567E7">
        <w:rPr>
          <w:rFonts w:ascii="Times New Roman" w:hAnsi="Times New Roman"/>
          <w:color w:val="000000"/>
          <w:sz w:val="22"/>
          <w:szCs w:val="22"/>
          <w:lang w:val="lt-LT"/>
        </w:rPr>
        <w:t xml:space="preserve">) chorėja, nėščiųjų pūslelinė, su </w:t>
      </w:r>
      <w:proofErr w:type="spellStart"/>
      <w:r w:rsidRPr="004567E7">
        <w:rPr>
          <w:rFonts w:ascii="Times New Roman" w:hAnsi="Times New Roman"/>
          <w:color w:val="000000"/>
          <w:sz w:val="22"/>
          <w:szCs w:val="22"/>
          <w:lang w:val="lt-LT"/>
        </w:rPr>
        <w:t>otoskleroze</w:t>
      </w:r>
      <w:proofErr w:type="spellEnd"/>
      <w:r w:rsidRPr="004567E7">
        <w:rPr>
          <w:rFonts w:ascii="Times New Roman" w:hAnsi="Times New Roman"/>
          <w:color w:val="000000"/>
          <w:sz w:val="22"/>
          <w:szCs w:val="22"/>
          <w:lang w:val="lt-LT"/>
        </w:rPr>
        <w:t xml:space="preserve"> susijęs klausos sutrikimas, (paveldima) </w:t>
      </w:r>
      <w:proofErr w:type="spellStart"/>
      <w:r w:rsidRPr="004567E7">
        <w:rPr>
          <w:rFonts w:ascii="Times New Roman" w:hAnsi="Times New Roman"/>
          <w:color w:val="000000"/>
          <w:sz w:val="22"/>
          <w:szCs w:val="22"/>
          <w:lang w:val="lt-LT"/>
        </w:rPr>
        <w:t>angioedema</w:t>
      </w:r>
      <w:proofErr w:type="spellEnd"/>
      <w:r w:rsidRPr="004567E7">
        <w:rPr>
          <w:rFonts w:ascii="Times New Roman" w:hAnsi="Times New Roman"/>
          <w:color w:val="000000"/>
          <w:sz w:val="22"/>
          <w:szCs w:val="22"/>
          <w:lang w:val="lt-LT"/>
        </w:rPr>
        <w:t xml:space="preserve">.  </w:t>
      </w:r>
    </w:p>
    <w:p w:rsidR="00AD02AE" w:rsidRPr="004567E7" w:rsidRDefault="00AD02AE" w:rsidP="00AD02AE">
      <w:pPr>
        <w:rPr>
          <w:rFonts w:ascii="Times New Roman" w:hAnsi="Times New Roman"/>
          <w:color w:val="000000"/>
          <w:sz w:val="22"/>
          <w:lang w:val="lt-LT"/>
        </w:rPr>
      </w:pPr>
    </w:p>
    <w:p w:rsidR="00AD02AE" w:rsidRPr="00D62F40" w:rsidRDefault="00AD02AE" w:rsidP="00AD02AE">
      <w:pPr>
        <w:rPr>
          <w:sz w:val="22"/>
          <w:lang w:val="lt-LT"/>
        </w:rPr>
      </w:pPr>
      <w:r w:rsidRPr="00D62F40">
        <w:rPr>
          <w:rFonts w:ascii="Times New Roman" w:hAnsi="Times New Roman"/>
          <w:color w:val="000000"/>
          <w:sz w:val="22"/>
          <w:szCs w:val="22"/>
          <w:lang w:val="lt-LT"/>
        </w:rPr>
        <w:t>AZALIA efektyvumas</w:t>
      </w:r>
      <w:r w:rsidRPr="004567E7">
        <w:rPr>
          <w:rFonts w:ascii="Times New Roman" w:hAnsi="Times New Roman"/>
          <w:color w:val="000000"/>
          <w:lang w:val="lt-LT"/>
        </w:rPr>
        <w:t xml:space="preserve"> gali </w:t>
      </w:r>
      <w:r w:rsidRPr="00D62F40">
        <w:rPr>
          <w:rFonts w:ascii="Times New Roman" w:hAnsi="Times New Roman"/>
          <w:color w:val="000000"/>
          <w:sz w:val="22"/>
          <w:szCs w:val="22"/>
          <w:lang w:val="lt-LT"/>
        </w:rPr>
        <w:t>sumažėti laiku</w:t>
      </w:r>
      <w:r w:rsidRPr="004567E7">
        <w:rPr>
          <w:rFonts w:ascii="Times New Roman" w:hAnsi="Times New Roman"/>
          <w:color w:val="000000"/>
          <w:lang w:val="lt-LT"/>
        </w:rPr>
        <w:t xml:space="preserve"> neišgėrus tablečių (žr. </w:t>
      </w:r>
      <w:r w:rsidRPr="00D62F40">
        <w:rPr>
          <w:rFonts w:ascii="Times New Roman" w:hAnsi="Times New Roman"/>
          <w:color w:val="000000"/>
          <w:sz w:val="22"/>
          <w:szCs w:val="22"/>
          <w:lang w:val="lt-LT"/>
        </w:rPr>
        <w:t xml:space="preserve">4.2 skyrių), sutrikus virškinimo trakto veiklai (žr. </w:t>
      </w:r>
      <w:r w:rsidRPr="004567E7">
        <w:rPr>
          <w:rFonts w:ascii="Times New Roman" w:hAnsi="Times New Roman"/>
          <w:color w:val="000000"/>
          <w:lang w:val="lt-LT"/>
        </w:rPr>
        <w:t>4.2 skyrių</w:t>
      </w:r>
      <w:r w:rsidRPr="00D62F40">
        <w:rPr>
          <w:rFonts w:ascii="Times New Roman" w:hAnsi="Times New Roman"/>
          <w:color w:val="000000"/>
          <w:sz w:val="22"/>
          <w:szCs w:val="22"/>
          <w:lang w:val="lt-LT"/>
        </w:rPr>
        <w:t xml:space="preserve">) arba kartu vartojant </w:t>
      </w:r>
      <w:r w:rsidRPr="00D62F40">
        <w:rPr>
          <w:rFonts w:ascii="Times New Roman" w:hAnsi="Times New Roman"/>
          <w:color w:val="000000"/>
          <w:sz w:val="22"/>
          <w:lang w:val="lt-LT"/>
        </w:rPr>
        <w:t>kitų vaistinių preparatų</w:t>
      </w:r>
      <w:r w:rsidRPr="00D62F40">
        <w:rPr>
          <w:rFonts w:ascii="Times New Roman" w:hAnsi="Times New Roman"/>
          <w:color w:val="000000"/>
          <w:sz w:val="22"/>
          <w:szCs w:val="22"/>
          <w:lang w:val="lt-LT"/>
        </w:rPr>
        <w:t xml:space="preserve">, kurie mažina dezogestrelio veikliojo metabolito – </w:t>
      </w:r>
      <w:proofErr w:type="spellStart"/>
      <w:r w:rsidRPr="00D62F40">
        <w:rPr>
          <w:rFonts w:ascii="Times New Roman" w:hAnsi="Times New Roman"/>
          <w:color w:val="000000"/>
          <w:sz w:val="22"/>
          <w:szCs w:val="22"/>
          <w:lang w:val="lt-LT"/>
        </w:rPr>
        <w:t>etonorgestrelio</w:t>
      </w:r>
      <w:proofErr w:type="spellEnd"/>
      <w:r w:rsidRPr="00D62F40">
        <w:rPr>
          <w:rFonts w:ascii="Times New Roman" w:hAnsi="Times New Roman"/>
          <w:color w:val="000000"/>
          <w:sz w:val="22"/>
          <w:szCs w:val="22"/>
          <w:lang w:val="lt-LT"/>
        </w:rPr>
        <w:t xml:space="preserve"> koncentraciją</w:t>
      </w:r>
      <w:r w:rsidRPr="00D62F40">
        <w:rPr>
          <w:rFonts w:ascii="Times New Roman" w:hAnsi="Times New Roman"/>
          <w:color w:val="000000"/>
          <w:sz w:val="22"/>
          <w:lang w:val="lt-LT"/>
        </w:rPr>
        <w:t xml:space="preserve"> plazmoje </w:t>
      </w:r>
      <w:r w:rsidRPr="00D62F40">
        <w:rPr>
          <w:rFonts w:ascii="Times New Roman" w:hAnsi="Times New Roman"/>
          <w:color w:val="000000"/>
          <w:sz w:val="22"/>
          <w:szCs w:val="22"/>
          <w:lang w:val="lt-LT"/>
        </w:rPr>
        <w:t xml:space="preserve"> (žr. 4.5 skyrių). </w:t>
      </w:r>
    </w:p>
    <w:p w:rsidR="00AD02AE" w:rsidRPr="00D62F40" w:rsidRDefault="00AD02AE" w:rsidP="00AD02AE">
      <w:pPr>
        <w:rPr>
          <w:rFonts w:ascii="Times New Roman" w:hAnsi="Times New Roman"/>
          <w:i/>
          <w:color w:val="000000"/>
          <w:sz w:val="22"/>
          <w:szCs w:val="22"/>
          <w:lang w:val="lt-LT"/>
        </w:rPr>
      </w:pPr>
    </w:p>
    <w:p w:rsidR="00AD02AE" w:rsidRPr="004567E7" w:rsidRDefault="00AD02AE" w:rsidP="00AD02AE">
      <w:pPr>
        <w:rPr>
          <w:rFonts w:ascii="Times New Roman" w:hAnsi="Times New Roman"/>
          <w:color w:val="000000"/>
          <w:sz w:val="22"/>
          <w:lang w:val="lt-LT"/>
        </w:rPr>
      </w:pPr>
      <w:r w:rsidRPr="00D62F40">
        <w:rPr>
          <w:rFonts w:ascii="Times New Roman" w:hAnsi="Times New Roman"/>
          <w:color w:val="000000"/>
          <w:sz w:val="22"/>
          <w:lang w:val="lt-LT"/>
        </w:rPr>
        <w:t xml:space="preserve">Laboratoriniai tyrimai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Turimi SGK vartojimo duomenys rodo, kad vartojami kontraceptiniai steroidai gali keisti kai kurių laboratorinių tyrimų duomenis, įskaitant biocheminius kepenų funkcijos tyrimų, skydliaukės, antinksčių bei inkstų funkcijos tyrimų rodmenis, baltymų (nešiklių)</w:t>
      </w:r>
      <w:r>
        <w:rPr>
          <w:rFonts w:ascii="Times New Roman" w:hAnsi="Times New Roman"/>
          <w:color w:val="000000"/>
          <w:sz w:val="22"/>
          <w:szCs w:val="22"/>
          <w:lang w:val="lt-LT"/>
        </w:rPr>
        <w:t>,</w:t>
      </w:r>
      <w:r w:rsidRPr="0037334D">
        <w:rPr>
          <w:rFonts w:ascii="Times New Roman" w:hAnsi="Times New Roman"/>
          <w:color w:val="000000"/>
          <w:sz w:val="22"/>
          <w:szCs w:val="22"/>
          <w:lang w:val="lt-LT"/>
        </w:rPr>
        <w:t xml:space="preserve"> </w:t>
      </w:r>
      <w:r w:rsidRPr="004567E7">
        <w:rPr>
          <w:rFonts w:ascii="Times New Roman" w:hAnsi="Times New Roman"/>
          <w:color w:val="000000"/>
          <w:sz w:val="22"/>
          <w:szCs w:val="22"/>
          <w:lang w:val="lt-LT"/>
        </w:rPr>
        <w:t xml:space="preserve">pavyzdžiui, kortikosteroidus prijungiančio </w:t>
      </w:r>
      <w:proofErr w:type="spellStart"/>
      <w:r w:rsidRPr="004567E7">
        <w:rPr>
          <w:rFonts w:ascii="Times New Roman" w:hAnsi="Times New Roman"/>
          <w:color w:val="000000"/>
          <w:sz w:val="22"/>
          <w:szCs w:val="22"/>
          <w:lang w:val="lt-LT"/>
        </w:rPr>
        <w:t>globulino</w:t>
      </w:r>
      <w:proofErr w:type="spellEnd"/>
      <w:r w:rsidRPr="004567E7">
        <w:rPr>
          <w:rFonts w:ascii="Times New Roman" w:hAnsi="Times New Roman"/>
          <w:color w:val="000000"/>
          <w:sz w:val="22"/>
          <w:szCs w:val="22"/>
          <w:lang w:val="lt-LT"/>
        </w:rPr>
        <w:t xml:space="preserve"> ir lipidų (lipoproteinų) frakcijų koncentraciją plazmoje</w:t>
      </w:r>
      <w:r>
        <w:rPr>
          <w:rFonts w:ascii="Times New Roman" w:hAnsi="Times New Roman"/>
          <w:color w:val="000000"/>
          <w:sz w:val="22"/>
          <w:szCs w:val="22"/>
          <w:lang w:val="lt-LT"/>
        </w:rPr>
        <w:t xml:space="preserve"> </w:t>
      </w:r>
      <w:r w:rsidRPr="004567E7">
        <w:rPr>
          <w:rFonts w:ascii="Times New Roman" w:hAnsi="Times New Roman"/>
          <w:color w:val="000000"/>
          <w:sz w:val="22"/>
          <w:szCs w:val="22"/>
          <w:lang w:val="lt-LT"/>
        </w:rPr>
        <w:t xml:space="preserve"> angliavandenių metabolizmo parametrus bei kraujo krešėjimo ir </w:t>
      </w:r>
      <w:proofErr w:type="spellStart"/>
      <w:r w:rsidRPr="004567E7">
        <w:rPr>
          <w:rFonts w:ascii="Times New Roman" w:hAnsi="Times New Roman"/>
          <w:color w:val="000000"/>
          <w:sz w:val="22"/>
          <w:szCs w:val="22"/>
          <w:lang w:val="lt-LT"/>
        </w:rPr>
        <w:t>fibrinolizės</w:t>
      </w:r>
      <w:proofErr w:type="spellEnd"/>
      <w:r w:rsidRPr="004567E7">
        <w:rPr>
          <w:rFonts w:ascii="Times New Roman" w:hAnsi="Times New Roman"/>
          <w:color w:val="000000"/>
          <w:sz w:val="22"/>
          <w:szCs w:val="22"/>
          <w:lang w:val="lt-LT"/>
        </w:rPr>
        <w:t xml:space="preserve"> rodmenis. Šie pokyčiai paprastai neperžengia leistinų normos ribų. Nežinoma, kokiu mastu tai galioja vien progestagenų turintiems kontraceptikams.</w:t>
      </w:r>
    </w:p>
    <w:p w:rsidR="00AD02AE" w:rsidRDefault="00AD02AE" w:rsidP="00AD02AE">
      <w:pPr>
        <w:rPr>
          <w:sz w:val="22"/>
          <w:lang w:val="lt-LT"/>
        </w:rPr>
      </w:pPr>
    </w:p>
    <w:p w:rsidR="00E6440D" w:rsidRPr="00E6440D" w:rsidRDefault="00E6440D" w:rsidP="00AD02AE">
      <w:pPr>
        <w:rPr>
          <w:rFonts w:ascii="Times New Roman" w:hAnsi="Times New Roman"/>
          <w:sz w:val="22"/>
          <w:lang w:val="lt-LT"/>
        </w:rPr>
      </w:pPr>
      <w:r w:rsidRPr="00E6440D">
        <w:rPr>
          <w:rFonts w:ascii="Times New Roman" w:hAnsi="Times New Roman"/>
          <w:sz w:val="22"/>
          <w:lang w:val="lt-LT"/>
        </w:rPr>
        <w:t>Pagalbinės medžiagos</w:t>
      </w:r>
    </w:p>
    <w:p w:rsidR="00E6440D" w:rsidRDefault="00AD02AE" w:rsidP="00AD02AE">
      <w:pPr>
        <w:pStyle w:val="Pavadinimas"/>
        <w:jc w:val="left"/>
        <w:rPr>
          <w:rFonts w:ascii="Times New Roman" w:hAnsi="Times New Roman"/>
          <w:color w:val="000000"/>
          <w:sz w:val="22"/>
          <w:szCs w:val="22"/>
          <w:lang w:val="lt-LT"/>
        </w:rPr>
      </w:pPr>
      <w:r w:rsidRPr="004567E7">
        <w:rPr>
          <w:rFonts w:ascii="Times New Roman" w:hAnsi="Times New Roman"/>
          <w:color w:val="000000"/>
          <w:sz w:val="22"/>
          <w:szCs w:val="22"/>
          <w:lang w:val="lt-LT"/>
        </w:rPr>
        <w:t>AZALIA sudėtyje yra 52,34 mg laktozės monohidrato</w:t>
      </w:r>
    </w:p>
    <w:p w:rsidR="00AD02AE" w:rsidRPr="00E6440D" w:rsidRDefault="00E6440D" w:rsidP="009E3EFB">
      <w:pPr>
        <w:autoSpaceDE w:val="0"/>
        <w:autoSpaceDN w:val="0"/>
        <w:adjustRightInd w:val="0"/>
        <w:rPr>
          <w:rFonts w:ascii="Times New Roman" w:hAnsi="Times New Roman"/>
          <w:color w:val="000000"/>
          <w:sz w:val="22"/>
          <w:szCs w:val="22"/>
          <w:lang w:val="lt-LT"/>
        </w:rPr>
      </w:pPr>
      <w:r w:rsidRPr="00E6440D">
        <w:rPr>
          <w:rFonts w:ascii="Times New Roman" w:eastAsia="Calibri" w:hAnsi="Times New Roman"/>
          <w:sz w:val="22"/>
          <w:szCs w:val="22"/>
          <w:lang w:val="lt-LT" w:eastAsia="lt-LT"/>
        </w:rPr>
        <w:lastRenderedPageBreak/>
        <w:t>Šio vaistinio</w:t>
      </w:r>
      <w:r w:rsidRPr="009E3EFB">
        <w:rPr>
          <w:rFonts w:ascii="Times New Roman" w:eastAsia="Calibri" w:hAnsi="Times New Roman"/>
          <w:sz w:val="22"/>
          <w:lang w:val="lt-LT"/>
        </w:rPr>
        <w:t xml:space="preserve"> preparato negalima vartoti </w:t>
      </w:r>
      <w:r w:rsidRPr="00E6440D">
        <w:rPr>
          <w:rFonts w:ascii="Times New Roman" w:eastAsia="Calibri" w:hAnsi="Times New Roman"/>
          <w:sz w:val="22"/>
          <w:szCs w:val="22"/>
          <w:lang w:val="lt-LT" w:eastAsia="lt-LT"/>
        </w:rPr>
        <w:t>pacientams, kuriems nustatytas</w:t>
      </w:r>
      <w:r w:rsidRPr="009E3EFB">
        <w:rPr>
          <w:rFonts w:ascii="Times New Roman" w:eastAsia="Calibri" w:hAnsi="Times New Roman"/>
          <w:sz w:val="22"/>
          <w:lang w:val="lt-LT"/>
        </w:rPr>
        <w:t xml:space="preserve"> retas paveldimas </w:t>
      </w:r>
      <w:r w:rsidRPr="00E6440D">
        <w:rPr>
          <w:rFonts w:ascii="Times New Roman" w:eastAsia="Calibri" w:hAnsi="Times New Roman"/>
          <w:sz w:val="22"/>
          <w:szCs w:val="22"/>
          <w:lang w:val="lt-LT" w:eastAsia="lt-LT"/>
        </w:rPr>
        <w:t xml:space="preserve">sutrikimas – </w:t>
      </w:r>
      <w:r w:rsidRPr="009E3EFB">
        <w:rPr>
          <w:rFonts w:ascii="Times New Roman" w:eastAsia="Calibri" w:hAnsi="Times New Roman"/>
          <w:sz w:val="22"/>
          <w:lang w:val="lt-LT"/>
        </w:rPr>
        <w:t xml:space="preserve">galaktozės netoleravimas, </w:t>
      </w:r>
      <w:r w:rsidRPr="00E6440D">
        <w:rPr>
          <w:rFonts w:ascii="Times New Roman" w:eastAsia="Calibri" w:hAnsi="Times New Roman"/>
          <w:sz w:val="22"/>
          <w:szCs w:val="22"/>
          <w:lang w:val="lt-LT" w:eastAsia="lt-LT"/>
        </w:rPr>
        <w:t>visiškas</w:t>
      </w:r>
      <w:r w:rsidRPr="009E3EFB">
        <w:rPr>
          <w:rFonts w:ascii="Times New Roman" w:eastAsia="Calibri" w:hAnsi="Times New Roman"/>
          <w:sz w:val="22"/>
          <w:lang w:val="lt-LT"/>
        </w:rPr>
        <w:t xml:space="preserve"> laktazės </w:t>
      </w:r>
      <w:r w:rsidRPr="00E6440D">
        <w:rPr>
          <w:rFonts w:ascii="Times New Roman" w:eastAsia="Calibri" w:hAnsi="Times New Roman"/>
          <w:sz w:val="22"/>
          <w:szCs w:val="22"/>
          <w:lang w:val="lt-LT" w:eastAsia="lt-LT"/>
        </w:rPr>
        <w:t>stygius arba</w:t>
      </w:r>
      <w:r w:rsidRPr="009E3EFB">
        <w:rPr>
          <w:rFonts w:ascii="Times New Roman" w:eastAsia="Calibri" w:hAnsi="Times New Roman"/>
          <w:sz w:val="22"/>
          <w:lang w:val="lt-LT"/>
        </w:rPr>
        <w:t xml:space="preserve"> gliukozės</w:t>
      </w:r>
      <w:r w:rsidRPr="00E6440D">
        <w:rPr>
          <w:rFonts w:ascii="Times New Roman" w:eastAsia="Calibri" w:hAnsi="Times New Roman"/>
          <w:sz w:val="22"/>
          <w:szCs w:val="22"/>
          <w:lang w:val="lt-LT" w:eastAsia="lt-LT"/>
        </w:rPr>
        <w:t xml:space="preserve"> ir </w:t>
      </w:r>
      <w:r w:rsidRPr="009E3EFB">
        <w:rPr>
          <w:rFonts w:ascii="Times New Roman" w:eastAsia="Calibri" w:hAnsi="Times New Roman"/>
          <w:sz w:val="22"/>
          <w:lang w:val="lt-LT"/>
        </w:rPr>
        <w:t>galaktozės malabsorbcija.</w:t>
      </w:r>
      <w:r w:rsidR="00AD02AE" w:rsidRPr="00E6440D">
        <w:rPr>
          <w:rFonts w:ascii="Times New Roman" w:hAnsi="Times New Roman"/>
          <w:color w:val="000000"/>
          <w:sz w:val="22"/>
          <w:szCs w:val="22"/>
          <w:lang w:val="lt-LT"/>
        </w:rPr>
        <w:t xml:space="preserve"> </w:t>
      </w:r>
    </w:p>
    <w:p w:rsidR="00AD02AE" w:rsidRPr="00E6440D" w:rsidRDefault="00AD02AE" w:rsidP="00AD02AE">
      <w:pPr>
        <w:pStyle w:val="BTEMEASMCA"/>
        <w:rPr>
          <w:sz w:val="22"/>
          <w:szCs w:val="22"/>
          <w:lang w:val="lt-LT"/>
        </w:rPr>
      </w:pPr>
    </w:p>
    <w:p w:rsidR="00AD02AE" w:rsidRPr="00D62F40" w:rsidRDefault="00AD02AE" w:rsidP="00AD02AE">
      <w:pPr>
        <w:pStyle w:val="PI-2EMEASMCA"/>
        <w:rPr>
          <w:lang w:val="lt-LT"/>
        </w:rPr>
      </w:pPr>
      <w:bookmarkStart w:id="20" w:name="_Toc129243106"/>
      <w:bookmarkStart w:id="21" w:name="_Toc129243231"/>
      <w:r w:rsidRPr="00D62F40">
        <w:rPr>
          <w:lang w:val="lt-LT"/>
        </w:rPr>
        <w:t>4.5</w:t>
      </w:r>
      <w:r w:rsidRPr="00D62F40">
        <w:rPr>
          <w:lang w:val="lt-LT"/>
        </w:rPr>
        <w:tab/>
        <w:t>Sąveika su kitais vaistiniais preparatais ir kitokia sąveika</w:t>
      </w:r>
      <w:bookmarkEnd w:id="20"/>
      <w:bookmarkEnd w:id="21"/>
    </w:p>
    <w:p w:rsidR="00AD02AE" w:rsidRPr="00D62F40" w:rsidRDefault="00AD02AE" w:rsidP="00AD02AE">
      <w:pPr>
        <w:pStyle w:val="BTEMEASMCA"/>
        <w:rPr>
          <w:i/>
          <w:sz w:val="22"/>
          <w:lang w:val="lt-LT"/>
        </w:rPr>
      </w:pPr>
    </w:p>
    <w:p w:rsidR="00AD02AE" w:rsidRPr="00D62F40" w:rsidRDefault="00AD02AE" w:rsidP="00AD02AE">
      <w:pPr>
        <w:pStyle w:val="BTEMEASMCA"/>
        <w:rPr>
          <w:sz w:val="22"/>
          <w:szCs w:val="22"/>
          <w:lang w:val="lt-LT"/>
        </w:rPr>
      </w:pPr>
      <w:r w:rsidRPr="00D62F40">
        <w:rPr>
          <w:sz w:val="22"/>
          <w:szCs w:val="22"/>
          <w:lang w:val="lt-LT"/>
        </w:rPr>
        <w:t>Sąveika</w:t>
      </w:r>
    </w:p>
    <w:p w:rsidR="00AD02AE" w:rsidRPr="004567E7"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Pastaba. Skiriant vartoti kitų vaistinių preparatų, reikia atsižvelgti į galimą sąveiką. </w:t>
      </w:r>
    </w:p>
    <w:p w:rsidR="00AD02AE" w:rsidRPr="00D62F40" w:rsidRDefault="00AD02AE" w:rsidP="00AD02AE">
      <w:pPr>
        <w:pStyle w:val="BTEMEASMCA"/>
        <w:rPr>
          <w:sz w:val="22"/>
          <w:lang w:val="lt-LT"/>
        </w:rPr>
      </w:pPr>
    </w:p>
    <w:p w:rsidR="00AD02AE" w:rsidRPr="00D62F40" w:rsidRDefault="00AD02AE" w:rsidP="00AD02AE">
      <w:pPr>
        <w:pStyle w:val="BTEMEASMCA"/>
        <w:rPr>
          <w:sz w:val="22"/>
          <w:szCs w:val="22"/>
          <w:lang w:val="lt-LT"/>
        </w:rPr>
      </w:pPr>
    </w:p>
    <w:p w:rsidR="00AD02AE" w:rsidRPr="004567E7" w:rsidRDefault="00AD02AE" w:rsidP="00AD02AE">
      <w:pPr>
        <w:pStyle w:val="Pagrindinistekstas"/>
        <w:rPr>
          <w:rFonts w:ascii="Times New Roman" w:hAnsi="Times New Roman"/>
          <w:bCs/>
          <w:iCs/>
          <w:color w:val="000000"/>
          <w:szCs w:val="22"/>
          <w:lang w:val="lt-LT"/>
        </w:rPr>
      </w:pPr>
      <w:r w:rsidRPr="004567E7">
        <w:rPr>
          <w:rFonts w:ascii="Times New Roman" w:hAnsi="Times New Roman"/>
          <w:bCs/>
          <w:iCs/>
          <w:color w:val="000000"/>
          <w:szCs w:val="22"/>
          <w:lang w:val="lt-LT"/>
        </w:rPr>
        <w:t>Kitų vaistinių preparatų poveikis AZALIA</w:t>
      </w: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 xml:space="preserve">Dėl sąveikos su kitais vaistiniais preparatais, kurie yra mikrosomų fermentų induktoriai, gali sustiprėti lytinių hormonų klirensas ir tai gali sukelti tarpciklinį kraujavimą ir (arba) susilpninti kontraceptinį poveikį. </w:t>
      </w:r>
    </w:p>
    <w:p w:rsidR="00AD02AE" w:rsidRPr="00D62F40" w:rsidRDefault="00AD02AE" w:rsidP="00AD02AE">
      <w:pPr>
        <w:pStyle w:val="Pagrindinistekstas"/>
        <w:rPr>
          <w:rFonts w:ascii="Times New Roman" w:hAnsi="Times New Roman"/>
          <w:color w:val="000000"/>
          <w:szCs w:val="22"/>
          <w:lang w:val="lt-LT"/>
        </w:rPr>
      </w:pPr>
    </w:p>
    <w:p w:rsidR="00AD02AE" w:rsidRPr="00D62F40" w:rsidRDefault="00AD02AE" w:rsidP="00AD02AE">
      <w:pPr>
        <w:pStyle w:val="Pagrindinistekstas"/>
        <w:rPr>
          <w:rFonts w:ascii="Times New Roman" w:hAnsi="Times New Roman"/>
          <w:i/>
          <w:color w:val="000000"/>
          <w:szCs w:val="22"/>
          <w:u w:val="single"/>
          <w:lang w:val="lt-LT"/>
        </w:rPr>
      </w:pPr>
      <w:r w:rsidRPr="00D62F40">
        <w:rPr>
          <w:rFonts w:ascii="Times New Roman" w:hAnsi="Times New Roman"/>
          <w:i/>
          <w:color w:val="000000"/>
          <w:szCs w:val="22"/>
          <w:u w:val="single"/>
          <w:lang w:val="lt-LT"/>
        </w:rPr>
        <w:t>Valdymas</w:t>
      </w: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Fermentų indukcija gali būti stebima jau po kelių gydymo dienų. Didžiausia fermentų indukcija įprastai stebima keliomis pirmosiomis gydymo savaitėmis. Nutraukus gydymą vaistiniu preparatu, fermentų indukcija gali išsilaikyti 4 savaites.</w:t>
      </w:r>
    </w:p>
    <w:p w:rsidR="00AD02AE" w:rsidRPr="00D62F40" w:rsidRDefault="00AD02AE" w:rsidP="00AD02AE">
      <w:pPr>
        <w:pStyle w:val="Pagrindinistekstas"/>
        <w:rPr>
          <w:rFonts w:ascii="Times New Roman" w:hAnsi="Times New Roman"/>
          <w:color w:val="000000"/>
          <w:szCs w:val="22"/>
          <w:lang w:val="lt-LT"/>
        </w:rPr>
      </w:pPr>
    </w:p>
    <w:p w:rsidR="00AD02AE" w:rsidRPr="00D62F40" w:rsidRDefault="00AD02AE" w:rsidP="00AD02AE">
      <w:pPr>
        <w:pStyle w:val="Pagrindinistekstas"/>
        <w:rPr>
          <w:rFonts w:ascii="Times New Roman" w:hAnsi="Times New Roman"/>
          <w:i/>
          <w:color w:val="000000"/>
          <w:szCs w:val="22"/>
          <w:u w:val="single"/>
          <w:lang w:val="lt-LT"/>
        </w:rPr>
      </w:pPr>
      <w:r w:rsidRPr="00D62F40">
        <w:rPr>
          <w:rFonts w:ascii="Times New Roman" w:hAnsi="Times New Roman"/>
          <w:i/>
          <w:color w:val="000000"/>
          <w:szCs w:val="22"/>
          <w:u w:val="single"/>
          <w:lang w:val="lt-LT"/>
        </w:rPr>
        <w:t>Trumpalaikis gydymas</w:t>
      </w: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 xml:space="preserve">Moteris, gydomas fermentus indukuojančiais vaistiniais preparatais ar vaistažolių preparatais, reikia įspėti, kad AZALIA veiksmingumas gali sumažėti. Kartu su AZALIA reikia laikinai taikyti barjerinį kontracepcijos metodą. Barjerines kontracepcijos priemones reikia taikyti visą gydymo fermentus indukuojančiais preparatais laiką ir 28 dienas po gydymo. </w:t>
      </w:r>
    </w:p>
    <w:p w:rsidR="00AD02AE" w:rsidRPr="00D62F40" w:rsidRDefault="00AD02AE" w:rsidP="00AD02AE">
      <w:pPr>
        <w:pStyle w:val="Pagrindinistekstas"/>
        <w:rPr>
          <w:rFonts w:ascii="Times New Roman" w:hAnsi="Times New Roman"/>
          <w:color w:val="000000"/>
          <w:szCs w:val="22"/>
          <w:lang w:val="lt-LT"/>
        </w:rPr>
      </w:pPr>
    </w:p>
    <w:p w:rsidR="00AD02AE" w:rsidRPr="00D62F40" w:rsidRDefault="00AD02AE" w:rsidP="00AD02AE">
      <w:pPr>
        <w:pStyle w:val="Pagrindinistekstas"/>
        <w:rPr>
          <w:rFonts w:ascii="Times New Roman" w:hAnsi="Times New Roman"/>
          <w:i/>
          <w:color w:val="000000"/>
          <w:szCs w:val="22"/>
          <w:u w:val="single"/>
          <w:lang w:val="lt-LT"/>
        </w:rPr>
      </w:pPr>
      <w:r w:rsidRPr="00D62F40">
        <w:rPr>
          <w:rFonts w:ascii="Times New Roman" w:hAnsi="Times New Roman"/>
          <w:i/>
          <w:color w:val="000000"/>
          <w:szCs w:val="22"/>
          <w:u w:val="single"/>
          <w:lang w:val="lt-LT"/>
        </w:rPr>
        <w:t>Ilgalaikis gydymas</w:t>
      </w: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Moterims, ilgai gydomoms kepenų fermentus sužadinančiais vaistiniais preparatais, svarstytinas kitas, alternatyvus kontracepcijos metodas, kuriam neturi įtakos gydymas kepenų fermentus sužadinančiais vaistiniais preparatais.</w:t>
      </w:r>
    </w:p>
    <w:p w:rsidR="00AD02AE" w:rsidRPr="00D62F40" w:rsidRDefault="00AD02AE" w:rsidP="00AD02AE">
      <w:pPr>
        <w:pStyle w:val="Pagrindinistekstas"/>
        <w:rPr>
          <w:rFonts w:ascii="Times New Roman" w:hAnsi="Times New Roman"/>
          <w:color w:val="000000"/>
          <w:szCs w:val="22"/>
          <w:lang w:val="lt-LT"/>
        </w:rPr>
      </w:pPr>
    </w:p>
    <w:p w:rsidR="00AD02AE" w:rsidRPr="00D62F40" w:rsidRDefault="00AD02AE" w:rsidP="00AD02AE">
      <w:pPr>
        <w:pStyle w:val="Pagrindinistekstas"/>
        <w:rPr>
          <w:rFonts w:ascii="Times New Roman" w:hAnsi="Times New Roman"/>
          <w:i/>
          <w:color w:val="000000"/>
          <w:szCs w:val="22"/>
          <w:lang w:val="lt-LT"/>
        </w:rPr>
      </w:pPr>
      <w:r w:rsidRPr="00D62F40">
        <w:rPr>
          <w:rFonts w:ascii="Times New Roman" w:hAnsi="Times New Roman"/>
          <w:i/>
          <w:color w:val="000000"/>
          <w:szCs w:val="22"/>
          <w:lang w:val="lt-LT"/>
        </w:rPr>
        <w:t>Medžiagos, skatinančios SGK klirensą (skatinančios fermentus ir todėl mažinančios SGK veiksmingumą), pvz.:</w:t>
      </w:r>
    </w:p>
    <w:p w:rsidR="00AD02AE" w:rsidRPr="00D62F40" w:rsidRDefault="00AD02AE" w:rsidP="00AD02AE">
      <w:pPr>
        <w:pStyle w:val="Pagrindinistekstas"/>
        <w:rPr>
          <w:rFonts w:ascii="Times New Roman" w:hAnsi="Times New Roman"/>
          <w:i/>
          <w:color w:val="000000"/>
          <w:szCs w:val="22"/>
          <w:lang w:val="lt-LT"/>
        </w:rPr>
      </w:pP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 xml:space="preserve">Barbitūratai, </w:t>
      </w:r>
      <w:proofErr w:type="spellStart"/>
      <w:r w:rsidRPr="00D62F40">
        <w:rPr>
          <w:rFonts w:ascii="Times New Roman" w:hAnsi="Times New Roman"/>
          <w:color w:val="000000"/>
          <w:szCs w:val="22"/>
          <w:lang w:val="lt-LT"/>
        </w:rPr>
        <w:t>bozentanas</w:t>
      </w:r>
      <w:proofErr w:type="spellEnd"/>
      <w:r w:rsidRPr="00D62F40">
        <w:rPr>
          <w:rFonts w:ascii="Times New Roman" w:hAnsi="Times New Roman"/>
          <w:color w:val="000000"/>
          <w:szCs w:val="22"/>
          <w:lang w:val="lt-LT"/>
        </w:rPr>
        <w:t xml:space="preserve">, karbamazepinas, fenitoinas, primidonas, rifampicinas, efavirenzas, galbūt ir </w:t>
      </w:r>
      <w:proofErr w:type="spellStart"/>
      <w:r w:rsidRPr="00D62F40">
        <w:rPr>
          <w:rFonts w:ascii="Times New Roman" w:hAnsi="Times New Roman"/>
          <w:color w:val="000000"/>
          <w:szCs w:val="22"/>
          <w:lang w:val="lt-LT"/>
        </w:rPr>
        <w:t>felbamatas</w:t>
      </w:r>
      <w:proofErr w:type="spellEnd"/>
      <w:r w:rsidRPr="00D62F40">
        <w:rPr>
          <w:rFonts w:ascii="Times New Roman" w:hAnsi="Times New Roman"/>
          <w:color w:val="000000"/>
          <w:szCs w:val="22"/>
          <w:lang w:val="lt-LT"/>
        </w:rPr>
        <w:t xml:space="preserve">, grizeofulvinas, okskarbazepinas, </w:t>
      </w:r>
      <w:proofErr w:type="spellStart"/>
      <w:r w:rsidRPr="00D62F40">
        <w:rPr>
          <w:rFonts w:ascii="Times New Roman" w:hAnsi="Times New Roman"/>
          <w:color w:val="000000"/>
          <w:szCs w:val="22"/>
          <w:lang w:val="lt-LT"/>
        </w:rPr>
        <w:t>topiramatas</w:t>
      </w:r>
      <w:proofErr w:type="spellEnd"/>
      <w:r w:rsidRPr="00D62F40">
        <w:rPr>
          <w:rFonts w:ascii="Times New Roman" w:hAnsi="Times New Roman"/>
          <w:color w:val="000000"/>
          <w:szCs w:val="22"/>
          <w:lang w:val="lt-LT"/>
        </w:rPr>
        <w:t xml:space="preserve"> ir preparatai, kurių sudėtyje yra jonažolės (</w:t>
      </w:r>
      <w:r w:rsidRPr="00D62F40">
        <w:rPr>
          <w:rFonts w:ascii="Times New Roman" w:hAnsi="Times New Roman"/>
          <w:i/>
          <w:color w:val="000000"/>
          <w:szCs w:val="22"/>
          <w:lang w:val="lt-LT"/>
        </w:rPr>
        <w:t>Hypericum perforatum</w:t>
      </w:r>
      <w:r w:rsidRPr="00D62F40">
        <w:rPr>
          <w:rFonts w:ascii="Times New Roman" w:hAnsi="Times New Roman"/>
          <w:color w:val="000000"/>
          <w:szCs w:val="22"/>
          <w:lang w:val="lt-LT"/>
        </w:rPr>
        <w:t>).</w:t>
      </w:r>
    </w:p>
    <w:p w:rsidR="00AD02AE" w:rsidRPr="00D62F40" w:rsidRDefault="00AD02AE" w:rsidP="00AD02AE">
      <w:pPr>
        <w:pStyle w:val="Pagrindinistekstas"/>
        <w:rPr>
          <w:rFonts w:ascii="Times New Roman" w:hAnsi="Times New Roman"/>
          <w:color w:val="000000"/>
          <w:szCs w:val="22"/>
          <w:lang w:val="lt-LT"/>
        </w:rPr>
      </w:pPr>
    </w:p>
    <w:p w:rsidR="00AD02AE" w:rsidRPr="00D62F40" w:rsidRDefault="00AD02AE" w:rsidP="00AD02AE">
      <w:pPr>
        <w:pStyle w:val="Pagrindinistekstas"/>
        <w:rPr>
          <w:rFonts w:ascii="Times New Roman" w:hAnsi="Times New Roman"/>
          <w:i/>
          <w:color w:val="000000"/>
          <w:szCs w:val="22"/>
          <w:lang w:val="lt-LT"/>
        </w:rPr>
      </w:pPr>
      <w:r w:rsidRPr="00D62F40">
        <w:rPr>
          <w:rFonts w:ascii="Times New Roman" w:hAnsi="Times New Roman"/>
          <w:i/>
          <w:color w:val="000000"/>
          <w:szCs w:val="22"/>
          <w:lang w:val="lt-LT"/>
        </w:rPr>
        <w:t>Medžiagos, įvairiai veikiančios SGK klirensą:</w:t>
      </w: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Kartu su SGK vartojami ŽIV/HCV proteazių inhibitoriai (pvz., ritonaviras, nelfinaviras) ir  nenukleozidiniai atvirkštinės transkriptazės inhibitoriai (pvz., nevirapinas) bei C hepatitui (HVC) gydyti skirti vaistiniai preparatai (pvz., bocepreviras, telapreviras) gali padidinti arba sumažinti progestinų koncentraciją plazmoje. Kai kuriais atvejais šie pokyčiais gali būti kliniškai reikšmingi.</w:t>
      </w:r>
    </w:p>
    <w:p w:rsidR="00AD02AE" w:rsidRPr="00D62F40" w:rsidRDefault="00AD02AE" w:rsidP="00AD02AE">
      <w:pPr>
        <w:pStyle w:val="Pagrindinistekstas"/>
        <w:rPr>
          <w:rFonts w:ascii="Times New Roman" w:hAnsi="Times New Roman"/>
          <w:color w:val="000000"/>
          <w:szCs w:val="22"/>
          <w:lang w:val="lt-LT"/>
        </w:rPr>
      </w:pPr>
      <w:r w:rsidRPr="00D62F40">
        <w:rPr>
          <w:rFonts w:ascii="Times New Roman" w:hAnsi="Times New Roman"/>
          <w:color w:val="000000"/>
          <w:szCs w:val="22"/>
          <w:lang w:val="lt-LT"/>
        </w:rPr>
        <w:t xml:space="preserve">Todėl būtina peržiūrėti </w:t>
      </w:r>
      <w:r>
        <w:rPr>
          <w:rFonts w:ascii="Times New Roman" w:hAnsi="Times New Roman"/>
          <w:color w:val="000000"/>
          <w:szCs w:val="22"/>
          <w:lang w:val="lt-LT"/>
        </w:rPr>
        <w:t xml:space="preserve">kartu vartojamų </w:t>
      </w:r>
      <w:r w:rsidRPr="00D62F40">
        <w:rPr>
          <w:rFonts w:ascii="Times New Roman" w:hAnsi="Times New Roman"/>
          <w:color w:val="000000"/>
          <w:szCs w:val="22"/>
          <w:lang w:val="lt-LT"/>
        </w:rPr>
        <w:t>ŽIV/HCV vaistini</w:t>
      </w:r>
      <w:r>
        <w:rPr>
          <w:rFonts w:ascii="Times New Roman" w:hAnsi="Times New Roman"/>
          <w:color w:val="000000"/>
          <w:szCs w:val="22"/>
          <w:lang w:val="lt-LT"/>
        </w:rPr>
        <w:t>ų</w:t>
      </w:r>
      <w:r w:rsidRPr="00D62F40">
        <w:rPr>
          <w:rFonts w:ascii="Times New Roman" w:hAnsi="Times New Roman"/>
          <w:color w:val="000000"/>
          <w:szCs w:val="22"/>
          <w:lang w:val="lt-LT"/>
        </w:rPr>
        <w:t xml:space="preserve"> </w:t>
      </w:r>
      <w:proofErr w:type="spellStart"/>
      <w:r w:rsidRPr="00D62F40">
        <w:rPr>
          <w:rFonts w:ascii="Times New Roman" w:hAnsi="Times New Roman"/>
          <w:color w:val="000000"/>
          <w:szCs w:val="22"/>
          <w:lang w:val="lt-LT"/>
        </w:rPr>
        <w:t>preparatų</w:t>
      </w:r>
      <w:r>
        <w:rPr>
          <w:rFonts w:ascii="Times New Roman" w:hAnsi="Times New Roman"/>
          <w:color w:val="000000"/>
          <w:szCs w:val="22"/>
          <w:lang w:val="lt-LT"/>
        </w:rPr>
        <w:t>charakteristikų</w:t>
      </w:r>
      <w:proofErr w:type="spellEnd"/>
      <w:r>
        <w:rPr>
          <w:rFonts w:ascii="Times New Roman" w:hAnsi="Times New Roman"/>
          <w:color w:val="000000"/>
          <w:szCs w:val="22"/>
          <w:lang w:val="lt-LT"/>
        </w:rPr>
        <w:t xml:space="preserve"> santraukas</w:t>
      </w:r>
      <w:r w:rsidRPr="00D62F40">
        <w:rPr>
          <w:rFonts w:ascii="Times New Roman" w:hAnsi="Times New Roman"/>
          <w:color w:val="000000"/>
          <w:szCs w:val="22"/>
          <w:lang w:val="lt-LT"/>
        </w:rPr>
        <w:t xml:space="preserve">, siekiant </w:t>
      </w:r>
      <w:r>
        <w:rPr>
          <w:rFonts w:ascii="Times New Roman" w:hAnsi="Times New Roman"/>
          <w:color w:val="000000"/>
          <w:szCs w:val="22"/>
          <w:lang w:val="lt-LT"/>
        </w:rPr>
        <w:t xml:space="preserve">sužinoti </w:t>
      </w:r>
      <w:r w:rsidRPr="00D62F40">
        <w:rPr>
          <w:rFonts w:ascii="Times New Roman" w:hAnsi="Times New Roman"/>
          <w:color w:val="000000"/>
          <w:szCs w:val="22"/>
          <w:lang w:val="lt-LT"/>
        </w:rPr>
        <w:t>galimas sąveikas ir su tuo susijusias vartojimo rekomendacijas. Esant bet kokioms abejonėms, gydymo proteazių inhibitoriais arba nenukleozidiniais atvirkštinės transkriptazės inhibitoriais metu reikia naudoti papildomą barjerinę kontracepciją.</w:t>
      </w:r>
    </w:p>
    <w:p w:rsidR="00AD02AE" w:rsidRPr="004567E7" w:rsidRDefault="00AD02AE" w:rsidP="00AD02AE">
      <w:pPr>
        <w:pStyle w:val="Pagrindinistekstas"/>
        <w:rPr>
          <w:rFonts w:ascii="Times New Roman" w:hAnsi="Times New Roman"/>
          <w:color w:val="000000"/>
          <w:szCs w:val="22"/>
          <w:lang w:val="lt-LT"/>
        </w:rPr>
      </w:pPr>
    </w:p>
    <w:p w:rsidR="00AD02AE" w:rsidRPr="004567E7" w:rsidRDefault="00AD02AE" w:rsidP="00AD02AE">
      <w:pPr>
        <w:pStyle w:val="Pagrindinistekstas"/>
        <w:rPr>
          <w:rFonts w:ascii="Times New Roman" w:hAnsi="Times New Roman"/>
          <w:i/>
          <w:color w:val="000000"/>
          <w:szCs w:val="22"/>
          <w:lang w:val="lt-LT"/>
        </w:rPr>
      </w:pPr>
      <w:r w:rsidRPr="004567E7">
        <w:rPr>
          <w:rFonts w:ascii="Times New Roman" w:hAnsi="Times New Roman"/>
          <w:i/>
          <w:color w:val="000000"/>
          <w:szCs w:val="22"/>
          <w:lang w:val="lt-LT"/>
        </w:rPr>
        <w:t>Medžiagos, mažinančios hormoninių kontraceptikų klirensą (fermentų inhibitoriai)</w:t>
      </w: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Vartojant kartu su stipriais   CYP3A4 inhibitoriais</w:t>
      </w:r>
      <w:r>
        <w:rPr>
          <w:rFonts w:ascii="Times New Roman" w:hAnsi="Times New Roman"/>
          <w:color w:val="000000"/>
          <w:szCs w:val="22"/>
          <w:lang w:val="lt-LT"/>
        </w:rPr>
        <w:t xml:space="preserve"> </w:t>
      </w:r>
      <w:r w:rsidRPr="004567E7">
        <w:rPr>
          <w:rFonts w:ascii="Times New Roman" w:hAnsi="Times New Roman"/>
          <w:color w:val="000000"/>
          <w:szCs w:val="22"/>
          <w:lang w:val="lt-LT"/>
        </w:rPr>
        <w:t xml:space="preserve">(pvz., ketokonazolu, itrakonazolu, klaritromicinu) arba vidutinio stiprumo (pvz., flukonazolu, diltiazemu, eritromicinu), gali didėti progestinų, įskaitant veiklųjį dezogestrelio metabolitą </w:t>
      </w:r>
      <w:proofErr w:type="spellStart"/>
      <w:r w:rsidRPr="004567E7">
        <w:rPr>
          <w:rFonts w:ascii="Times New Roman" w:hAnsi="Times New Roman"/>
          <w:color w:val="000000"/>
          <w:szCs w:val="22"/>
          <w:lang w:val="lt-LT"/>
        </w:rPr>
        <w:t>etonorgestrelį</w:t>
      </w:r>
      <w:proofErr w:type="spellEnd"/>
      <w:r w:rsidRPr="004567E7">
        <w:rPr>
          <w:rFonts w:ascii="Times New Roman" w:hAnsi="Times New Roman"/>
          <w:color w:val="000000"/>
          <w:szCs w:val="22"/>
          <w:lang w:val="lt-LT"/>
        </w:rPr>
        <w:t xml:space="preserve">, koncentracija kraujyje. </w:t>
      </w:r>
    </w:p>
    <w:p w:rsidR="00AD02AE" w:rsidRPr="004567E7" w:rsidRDefault="00AD02AE" w:rsidP="00AD02AE">
      <w:pPr>
        <w:pStyle w:val="Pagrindinistekstas"/>
        <w:rPr>
          <w:rFonts w:ascii="Times New Roman" w:hAnsi="Times New Roman"/>
          <w:b/>
          <w:bCs/>
          <w:color w:val="000000"/>
          <w:szCs w:val="22"/>
          <w:lang w:val="lt-LT"/>
        </w:rPr>
      </w:pPr>
    </w:p>
    <w:p w:rsidR="00AD02AE" w:rsidRPr="004567E7" w:rsidRDefault="00AD02AE" w:rsidP="00AD02AE">
      <w:pPr>
        <w:pStyle w:val="Pagrindinistekstas"/>
        <w:rPr>
          <w:rFonts w:ascii="Times New Roman" w:hAnsi="Times New Roman"/>
          <w:b/>
          <w:bCs/>
          <w:i/>
          <w:iCs/>
          <w:color w:val="000000"/>
          <w:szCs w:val="22"/>
          <w:lang w:val="lt-LT"/>
        </w:rPr>
      </w:pPr>
      <w:r w:rsidRPr="004567E7">
        <w:rPr>
          <w:rFonts w:ascii="Times New Roman" w:hAnsi="Times New Roman"/>
          <w:bCs/>
          <w:i/>
          <w:iCs/>
          <w:color w:val="000000"/>
          <w:szCs w:val="22"/>
          <w:lang w:val="lt-LT"/>
        </w:rPr>
        <w:t>AZALIA poveikis kitiems vaistiniams preparatams</w:t>
      </w: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Hormoniniai kontraceptikai gali paveikti kai kurių kitų veikliųjų medžiagų metabolizmą. Kitų veikliųjų medžiagų koncentracija kraujo plazmoje ir audiniuose gali padidėti (pvz., ciklosporino) arba sumažėti (pvz., </w:t>
      </w:r>
      <w:proofErr w:type="spellStart"/>
      <w:r w:rsidRPr="004567E7">
        <w:rPr>
          <w:rFonts w:ascii="Times New Roman" w:hAnsi="Times New Roman"/>
          <w:color w:val="000000"/>
          <w:szCs w:val="22"/>
          <w:lang w:val="lt-LT"/>
        </w:rPr>
        <w:t>lamotrigino</w:t>
      </w:r>
      <w:proofErr w:type="spellEnd"/>
      <w:r w:rsidRPr="004567E7">
        <w:rPr>
          <w:rFonts w:ascii="Times New Roman" w:hAnsi="Times New Roman"/>
          <w:color w:val="000000"/>
          <w:szCs w:val="22"/>
          <w:lang w:val="lt-LT"/>
        </w:rPr>
        <w:t>).</w:t>
      </w:r>
    </w:p>
    <w:p w:rsidR="00AD02AE" w:rsidRPr="004567E7" w:rsidRDefault="00AD02AE" w:rsidP="00AD02AE">
      <w:pPr>
        <w:pStyle w:val="Pagrindinistekstas"/>
        <w:rPr>
          <w:rFonts w:ascii="Times New Roman" w:hAnsi="Times New Roman"/>
          <w:color w:val="000000"/>
          <w:szCs w:val="22"/>
          <w:lang w:val="lt-LT"/>
        </w:rPr>
      </w:pPr>
    </w:p>
    <w:p w:rsidR="00AD02AE" w:rsidRPr="00D62F40" w:rsidRDefault="00AD02AE" w:rsidP="00AD02AE">
      <w:pPr>
        <w:pStyle w:val="BTEMEASMCA"/>
        <w:rPr>
          <w:sz w:val="22"/>
          <w:szCs w:val="22"/>
          <w:lang w:val="lt-LT"/>
        </w:rPr>
      </w:pPr>
    </w:p>
    <w:p w:rsidR="00AD02AE" w:rsidRPr="004567E7" w:rsidRDefault="00AD02AE" w:rsidP="00AD02AE">
      <w:pPr>
        <w:pStyle w:val="PI-2EMEASMCA"/>
        <w:rPr>
          <w:lang w:val="lt-LT"/>
        </w:rPr>
      </w:pPr>
      <w:bookmarkStart w:id="22" w:name="_Toc129243107"/>
      <w:bookmarkStart w:id="23" w:name="_Toc129243232"/>
      <w:r w:rsidRPr="004567E7">
        <w:rPr>
          <w:lang w:val="lt-LT"/>
        </w:rPr>
        <w:t>4.6</w:t>
      </w:r>
      <w:r w:rsidRPr="004567E7">
        <w:rPr>
          <w:lang w:val="lt-LT"/>
        </w:rPr>
        <w:tab/>
        <w:t>Vaisingumas, nėštumo ir žindymo laikotarpis</w:t>
      </w:r>
      <w:bookmarkEnd w:id="22"/>
      <w:bookmarkEnd w:id="23"/>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Nėštumas</w:t>
      </w: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AZALIA nevartotinas nėštumo metu. Jei gerdama AZALIA moteris pastoja, vaisto vartojimą reikia nutraukti.</w:t>
      </w:r>
    </w:p>
    <w:p w:rsidR="00AD02AE" w:rsidRPr="004567E7" w:rsidRDefault="00AD02AE" w:rsidP="00AD02AE">
      <w:pPr>
        <w:rPr>
          <w:rFonts w:ascii="Times New Roman" w:hAnsi="Times New Roman"/>
          <w:bCs/>
          <w:iCs/>
          <w:color w:val="000000"/>
          <w:sz w:val="22"/>
          <w:szCs w:val="22"/>
          <w:lang w:val="lt-LT"/>
        </w:rPr>
      </w:pPr>
    </w:p>
    <w:p w:rsidR="00AD02AE" w:rsidRPr="004567E7" w:rsidRDefault="00AD02AE" w:rsidP="00AD02AE">
      <w:pPr>
        <w:rPr>
          <w:rFonts w:ascii="Times New Roman" w:hAnsi="Times New Roman"/>
          <w:bCs/>
          <w:iCs/>
          <w:color w:val="000000"/>
          <w:sz w:val="22"/>
          <w:szCs w:val="22"/>
          <w:lang w:val="lt-LT"/>
        </w:rPr>
      </w:pPr>
      <w:r w:rsidRPr="004567E7">
        <w:rPr>
          <w:rFonts w:ascii="Times New Roman" w:hAnsi="Times New Roman"/>
          <w:bCs/>
          <w:iCs/>
          <w:color w:val="000000"/>
          <w:sz w:val="22"/>
          <w:szCs w:val="22"/>
          <w:lang w:val="lt-LT"/>
        </w:rPr>
        <w:t xml:space="preserve">Tyrimų su gyvūnais metu nustatyta, jog labai didelės progestagenų dozės gali sukelti moteriškosios lyties vaisiaus maskulinizaciją. </w:t>
      </w:r>
    </w:p>
    <w:p w:rsidR="00AD02AE" w:rsidRPr="004567E7" w:rsidRDefault="00AD02AE" w:rsidP="00AD02AE">
      <w:pPr>
        <w:rPr>
          <w:rFonts w:ascii="Times New Roman" w:hAnsi="Times New Roman"/>
          <w:b/>
          <w:iCs/>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Plačių epidemiologinių tyrimų rezultatai rodo, jog, vartojant sudėtinių geriamųjų kontraceptikų prieš pastojimą, vaisiaus apsigimimų nepadažnėja, o vartojant jų per neapdairumą nėštumo pradžioje, teratogeninis poveikis nepasireiškia. Farmakologinio budrumo duomenys, surinkti apie įvairius dezogestrelio turinčius GK, padidėjusios rizikos taip pat neįrodo. </w:t>
      </w:r>
    </w:p>
    <w:p w:rsidR="00AD02AE" w:rsidRPr="004567E7" w:rsidRDefault="00AD02AE" w:rsidP="00AD02AE">
      <w:pPr>
        <w:rPr>
          <w:rFonts w:ascii="Times New Roman" w:hAnsi="Times New Roman"/>
          <w:iCs/>
          <w:color w:val="000000"/>
          <w:sz w:val="22"/>
          <w:szCs w:val="22"/>
          <w:lang w:val="lt-LT"/>
        </w:rPr>
      </w:pPr>
    </w:p>
    <w:p w:rsidR="00BF4E3B" w:rsidRPr="00BF4E3B" w:rsidRDefault="00AD02AE" w:rsidP="00AD02AE">
      <w:pPr>
        <w:rPr>
          <w:rFonts w:ascii="Times New Roman" w:hAnsi="Times New Roman"/>
          <w:iCs/>
          <w:color w:val="000000"/>
          <w:sz w:val="22"/>
          <w:szCs w:val="22"/>
          <w:lang w:val="lt-LT"/>
        </w:rPr>
      </w:pPr>
      <w:r w:rsidRPr="00BF4E3B">
        <w:rPr>
          <w:rFonts w:ascii="Times New Roman" w:hAnsi="Times New Roman"/>
          <w:iCs/>
          <w:color w:val="000000"/>
          <w:sz w:val="22"/>
          <w:szCs w:val="22"/>
          <w:lang w:val="lt-LT"/>
        </w:rPr>
        <w:t>Žindymas</w:t>
      </w:r>
    </w:p>
    <w:p w:rsidR="00AD02AE" w:rsidRPr="00BF4E3B" w:rsidRDefault="00BF4E3B" w:rsidP="00BF4E3B">
      <w:pPr>
        <w:rPr>
          <w:rFonts w:ascii="Times New Roman" w:hAnsi="Times New Roman"/>
          <w:color w:val="000000"/>
          <w:sz w:val="22"/>
          <w:szCs w:val="22"/>
          <w:lang w:val="lt-LT"/>
        </w:rPr>
      </w:pPr>
      <w:r w:rsidRPr="00BF4E3B">
        <w:rPr>
          <w:rFonts w:ascii="Times New Roman" w:hAnsi="Times New Roman"/>
          <w:iCs/>
          <w:color w:val="000000"/>
          <w:sz w:val="22"/>
          <w:szCs w:val="22"/>
          <w:lang w:val="lt-LT"/>
        </w:rPr>
        <w:t xml:space="preserve">Remiantis klinikinių tyrimų duomenimis, atrodo, kad AZALIA </w:t>
      </w:r>
      <w:r w:rsidR="00A742A1" w:rsidRPr="00A742A1">
        <w:rPr>
          <w:rFonts w:ascii="Times New Roman" w:hAnsi="Times New Roman"/>
          <w:color w:val="000000"/>
          <w:sz w:val="22"/>
          <w:szCs w:val="22"/>
          <w:lang w:val="lt-LT"/>
        </w:rPr>
        <w:t>neturi įtakos motinos pieno kokybei</w:t>
      </w:r>
      <w:r w:rsidR="00AD02AE" w:rsidRPr="00BF4E3B">
        <w:rPr>
          <w:rFonts w:ascii="Times New Roman" w:hAnsi="Times New Roman"/>
          <w:color w:val="000000"/>
          <w:sz w:val="22"/>
          <w:szCs w:val="22"/>
          <w:lang w:val="lt-LT"/>
        </w:rPr>
        <w:t xml:space="preserve"> (baltymų, laktozės ar riebalų koncentracij</w:t>
      </w:r>
      <w:r w:rsidR="00A742A1">
        <w:rPr>
          <w:rFonts w:ascii="Times New Roman" w:hAnsi="Times New Roman"/>
          <w:color w:val="000000"/>
          <w:sz w:val="22"/>
          <w:szCs w:val="22"/>
          <w:lang w:val="lt-LT"/>
        </w:rPr>
        <w:t>ai</w:t>
      </w:r>
      <w:r w:rsidR="00AD02AE" w:rsidRPr="00BF4E3B">
        <w:rPr>
          <w:rFonts w:ascii="Times New Roman" w:hAnsi="Times New Roman"/>
          <w:color w:val="000000"/>
          <w:sz w:val="22"/>
          <w:szCs w:val="22"/>
          <w:lang w:val="lt-LT"/>
        </w:rPr>
        <w:t xml:space="preserve">). Tačiau </w:t>
      </w:r>
      <w:r w:rsidRPr="00BF4E3B">
        <w:rPr>
          <w:rFonts w:ascii="Times New Roman" w:hAnsi="Times New Roman"/>
          <w:color w:val="000000"/>
          <w:sz w:val="22"/>
          <w:szCs w:val="22"/>
          <w:lang w:val="lt-LT"/>
        </w:rPr>
        <w:t>po vaistinio preparato pateikimo rinkai retais atvejais buvo gauta pranešimų apie vartojant AZALIA sumažėjusį motinos pieno kiekį.</w:t>
      </w:r>
      <w:r w:rsidR="00A742A1" w:rsidRPr="00F47FDA">
        <w:rPr>
          <w:lang w:val="lt-LT"/>
        </w:rPr>
        <w:t xml:space="preserve"> </w:t>
      </w:r>
      <w:r w:rsidR="00A742A1" w:rsidRPr="00A742A1">
        <w:rPr>
          <w:rFonts w:ascii="Times New Roman" w:hAnsi="Times New Roman"/>
          <w:color w:val="000000"/>
          <w:sz w:val="22"/>
          <w:szCs w:val="22"/>
          <w:lang w:val="lt-LT"/>
        </w:rPr>
        <w:t xml:space="preserve">Į motinos pieną išsiskiria nedideli </w:t>
      </w:r>
      <w:proofErr w:type="spellStart"/>
      <w:r w:rsidR="00A742A1" w:rsidRPr="00A742A1">
        <w:rPr>
          <w:rFonts w:ascii="Times New Roman" w:hAnsi="Times New Roman"/>
          <w:color w:val="000000"/>
          <w:sz w:val="22"/>
          <w:szCs w:val="22"/>
          <w:lang w:val="lt-LT"/>
        </w:rPr>
        <w:t>etonogestrelio</w:t>
      </w:r>
      <w:proofErr w:type="spellEnd"/>
      <w:r w:rsidR="00A742A1" w:rsidRPr="00A742A1">
        <w:rPr>
          <w:rFonts w:ascii="Times New Roman" w:hAnsi="Times New Roman"/>
          <w:color w:val="000000"/>
          <w:sz w:val="22"/>
          <w:szCs w:val="22"/>
          <w:lang w:val="lt-LT"/>
        </w:rPr>
        <w:t xml:space="preserve"> kiekiai. Dėl to per parą vaikas gali nuryti 0,01–0,05 mikrogramų </w:t>
      </w:r>
      <w:proofErr w:type="spellStart"/>
      <w:r w:rsidR="00A742A1" w:rsidRPr="00A742A1">
        <w:rPr>
          <w:rFonts w:ascii="Times New Roman" w:hAnsi="Times New Roman"/>
          <w:color w:val="000000"/>
          <w:sz w:val="22"/>
          <w:szCs w:val="22"/>
          <w:lang w:val="lt-LT"/>
        </w:rPr>
        <w:t>etonogestrelio</w:t>
      </w:r>
      <w:proofErr w:type="spellEnd"/>
      <w:r w:rsidR="00A742A1" w:rsidRPr="00A742A1">
        <w:rPr>
          <w:rFonts w:ascii="Times New Roman" w:hAnsi="Times New Roman"/>
          <w:color w:val="000000"/>
          <w:sz w:val="22"/>
          <w:szCs w:val="22"/>
          <w:lang w:val="lt-LT"/>
        </w:rPr>
        <w:t>/kg (manant, kad per parą vaikas nuryja apytikriai 150 ml pieno/kg)</w:t>
      </w:r>
      <w:r w:rsidR="00AD02AE" w:rsidRPr="00BF4E3B">
        <w:rPr>
          <w:rFonts w:ascii="Times New Roman" w:hAnsi="Times New Roman"/>
          <w:color w:val="000000"/>
          <w:sz w:val="22"/>
          <w:szCs w:val="22"/>
          <w:lang w:val="lt-LT"/>
        </w:rPr>
        <w:t xml:space="preserve">. </w:t>
      </w:r>
      <w:r w:rsidRPr="00BF4E3B">
        <w:rPr>
          <w:rFonts w:ascii="Times New Roman" w:hAnsi="Times New Roman"/>
          <w:color w:val="000000"/>
          <w:sz w:val="22"/>
          <w:szCs w:val="22"/>
          <w:lang w:val="lt-LT"/>
        </w:rPr>
        <w:t>Kaip ir kitus tik progestogeno turinčius geriamuosius kontraceptikus, AZALIA galima vartoti žindymo laikotarpiu.</w:t>
      </w:r>
    </w:p>
    <w:p w:rsidR="00BF4E3B" w:rsidRPr="00BF4E3B" w:rsidRDefault="00BF4E3B" w:rsidP="00AD02AE">
      <w:pPr>
        <w:rPr>
          <w:rFonts w:ascii="Times New Roman" w:hAnsi="Times New Roman"/>
          <w:color w:val="000000"/>
          <w:sz w:val="22"/>
          <w:szCs w:val="22"/>
          <w:lang w:val="lt-LT"/>
        </w:rPr>
      </w:pPr>
    </w:p>
    <w:p w:rsidR="00AD02AE" w:rsidRPr="00281169" w:rsidRDefault="00AD02AE" w:rsidP="00AD02AE">
      <w:pPr>
        <w:rPr>
          <w:rFonts w:ascii="Times New Roman" w:hAnsi="Times New Roman"/>
          <w:color w:val="000000"/>
          <w:sz w:val="22"/>
          <w:szCs w:val="22"/>
          <w:lang w:val="lt-LT"/>
        </w:rPr>
      </w:pPr>
      <w:r w:rsidRPr="00BF4E3B">
        <w:rPr>
          <w:rFonts w:ascii="Times New Roman" w:hAnsi="Times New Roman"/>
          <w:color w:val="000000"/>
          <w:sz w:val="22"/>
          <w:szCs w:val="22"/>
          <w:lang w:val="lt-LT"/>
        </w:rPr>
        <w:t xml:space="preserve">Žinomi ribotų ilgalaikių tyrimų su vaikais, kurių motinos pradėjo vartoti </w:t>
      </w:r>
      <w:proofErr w:type="spellStart"/>
      <w:r w:rsidRPr="00BF4E3B">
        <w:rPr>
          <w:rFonts w:ascii="Times New Roman" w:hAnsi="Times New Roman"/>
          <w:color w:val="000000"/>
          <w:sz w:val="22"/>
          <w:szCs w:val="22"/>
          <w:lang w:val="lt-LT"/>
        </w:rPr>
        <w:t>dezogestrelio</w:t>
      </w:r>
      <w:proofErr w:type="spellEnd"/>
      <w:r w:rsidRPr="00BF4E3B">
        <w:rPr>
          <w:rFonts w:ascii="Times New Roman" w:hAnsi="Times New Roman"/>
          <w:color w:val="000000"/>
          <w:sz w:val="22"/>
          <w:szCs w:val="22"/>
          <w:lang w:val="lt-LT"/>
        </w:rPr>
        <w:t xml:space="preserve"> 75 </w:t>
      </w:r>
      <w:proofErr w:type="spellStart"/>
      <w:r w:rsidRPr="00BF4E3B">
        <w:rPr>
          <w:rFonts w:ascii="Times New Roman" w:hAnsi="Times New Roman"/>
          <w:color w:val="000000"/>
          <w:sz w:val="22"/>
          <w:szCs w:val="22"/>
          <w:lang w:val="lt-LT"/>
        </w:rPr>
        <w:t>m</w:t>
      </w:r>
      <w:r w:rsidR="00BD0E52">
        <w:rPr>
          <w:rFonts w:ascii="Times New Roman" w:hAnsi="Times New Roman"/>
          <w:color w:val="000000"/>
          <w:sz w:val="22"/>
          <w:szCs w:val="22"/>
          <w:lang w:val="lt-LT"/>
        </w:rPr>
        <w:t>ikro</w:t>
      </w:r>
      <w:r w:rsidRPr="00BF4E3B">
        <w:rPr>
          <w:rFonts w:ascii="Times New Roman" w:hAnsi="Times New Roman"/>
          <w:color w:val="000000"/>
          <w:sz w:val="22"/>
          <w:szCs w:val="22"/>
          <w:lang w:val="lt-LT"/>
        </w:rPr>
        <w:t>g</w:t>
      </w:r>
      <w:r w:rsidR="00BD0E52">
        <w:rPr>
          <w:rFonts w:ascii="Times New Roman" w:hAnsi="Times New Roman"/>
          <w:color w:val="000000"/>
          <w:sz w:val="22"/>
          <w:szCs w:val="22"/>
          <w:lang w:val="lt-LT"/>
        </w:rPr>
        <w:t>ramų</w:t>
      </w:r>
      <w:proofErr w:type="spellEnd"/>
      <w:r w:rsidRPr="00BF4E3B">
        <w:rPr>
          <w:rFonts w:ascii="Times New Roman" w:hAnsi="Times New Roman"/>
          <w:color w:val="000000"/>
          <w:sz w:val="22"/>
          <w:szCs w:val="22"/>
          <w:lang w:val="lt-LT"/>
        </w:rPr>
        <w:t xml:space="preserve"> tablečių po gimdymo praėjus 4-8 savaitėms, duomenys. Kūdikiai buvo žindyti 7 mėnesius ir po to stebėti iki 1,5 metų (n=32) arba 2,5 metų (n=14) amžiaus. Augimo ir psichinės bei </w:t>
      </w:r>
      <w:proofErr w:type="spellStart"/>
      <w:r w:rsidRPr="00BF4E3B">
        <w:rPr>
          <w:rFonts w:ascii="Times New Roman" w:hAnsi="Times New Roman"/>
          <w:color w:val="000000"/>
          <w:sz w:val="22"/>
          <w:szCs w:val="22"/>
          <w:lang w:val="lt-LT"/>
        </w:rPr>
        <w:t>psichomotorinės</w:t>
      </w:r>
      <w:proofErr w:type="spellEnd"/>
      <w:r w:rsidRPr="00BF4E3B">
        <w:rPr>
          <w:rFonts w:ascii="Times New Roman" w:hAnsi="Times New Roman"/>
          <w:color w:val="000000"/>
          <w:sz w:val="22"/>
          <w:szCs w:val="22"/>
          <w:lang w:val="lt-LT"/>
        </w:rPr>
        <w:t xml:space="preserve"> raidos įvertinimas neparodė skirtumų tarp tirtųjų kūdikių ir kūdikių, kurių motinos naudojo varines gimdos spirale</w:t>
      </w:r>
      <w:r w:rsidRPr="00281169">
        <w:rPr>
          <w:rFonts w:ascii="Times New Roman" w:hAnsi="Times New Roman"/>
          <w:color w:val="000000"/>
          <w:sz w:val="22"/>
          <w:szCs w:val="22"/>
          <w:lang w:val="lt-LT"/>
        </w:rPr>
        <w:t xml:space="preserve">s. </w:t>
      </w:r>
    </w:p>
    <w:p w:rsidR="00AD02AE" w:rsidRPr="00F47FDA" w:rsidRDefault="00AD02AE" w:rsidP="00AD02AE">
      <w:pPr>
        <w:rPr>
          <w:rFonts w:ascii="Times New Roman" w:hAnsi="Times New Roman"/>
          <w:color w:val="000000"/>
          <w:sz w:val="22"/>
          <w:szCs w:val="22"/>
          <w:lang w:val="lt-LT"/>
        </w:rPr>
      </w:pPr>
      <w:r w:rsidRPr="00F47FDA">
        <w:rPr>
          <w:rFonts w:ascii="Times New Roman" w:hAnsi="Times New Roman"/>
          <w:color w:val="000000"/>
          <w:sz w:val="22"/>
          <w:szCs w:val="22"/>
          <w:lang w:val="lt-LT"/>
        </w:rPr>
        <w:t xml:space="preserve">Remiantis žinomais duomenimis, AZALIA galima vartoti žindymo laikotarpiu. Vis dėlto kūdikio, kurio motina vartoja AZALIA augimą ir raidą reikėtų atidžiai stebėti. </w:t>
      </w:r>
    </w:p>
    <w:p w:rsidR="00AD02AE" w:rsidRPr="00F47FDA" w:rsidRDefault="00AD02AE" w:rsidP="00AD02AE">
      <w:pPr>
        <w:rPr>
          <w:rFonts w:ascii="Times New Roman" w:hAnsi="Times New Roman"/>
          <w:b/>
          <w:iCs/>
          <w:color w:val="000000"/>
          <w:sz w:val="22"/>
          <w:szCs w:val="22"/>
          <w:lang w:val="lt-LT"/>
        </w:rPr>
      </w:pP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Vaisingumas</w:t>
      </w:r>
    </w:p>
    <w:p w:rsidR="00AD02AE" w:rsidRPr="00D62F40" w:rsidRDefault="00AD02AE" w:rsidP="00AD02AE">
      <w:pPr>
        <w:pStyle w:val="BTEMEASMCA"/>
        <w:rPr>
          <w:sz w:val="22"/>
          <w:lang w:val="lt-LT"/>
        </w:rPr>
      </w:pPr>
      <w:r w:rsidRPr="00D62F40">
        <w:rPr>
          <w:sz w:val="22"/>
          <w:lang w:val="lt-LT"/>
        </w:rPr>
        <w:t>AZALIA yra skiriamas nėštumui išvengti. Informacija apie vaisingumo (ovuliacijos) atsinaujinimą žr. 5.1 skyriuje.</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24" w:name="_Toc129243108"/>
      <w:bookmarkStart w:id="25" w:name="_Toc129243233"/>
      <w:r w:rsidRPr="004567E7">
        <w:rPr>
          <w:lang w:val="lt-LT"/>
        </w:rPr>
        <w:t>4.7</w:t>
      </w:r>
      <w:r w:rsidRPr="004567E7">
        <w:rPr>
          <w:lang w:val="lt-LT"/>
        </w:rPr>
        <w:tab/>
        <w:t>Poveikis gebėjimui vairuoti ir valdyti mechanizmus</w:t>
      </w:r>
      <w:bookmarkEnd w:id="24"/>
      <w:bookmarkEnd w:id="25"/>
    </w:p>
    <w:p w:rsidR="00AD02AE" w:rsidRPr="00D62F40" w:rsidRDefault="00AD02AE" w:rsidP="00AD02AE">
      <w:pPr>
        <w:pStyle w:val="BTEMEASMCA"/>
        <w:rPr>
          <w:sz w:val="22"/>
          <w:lang w:val="lt-LT"/>
        </w:rPr>
      </w:pPr>
    </w:p>
    <w:p w:rsidR="00AD02AE" w:rsidRPr="004567E7" w:rsidRDefault="00BD0E52" w:rsidP="00AD02AE">
      <w:pPr>
        <w:pStyle w:val="Pagrindinistekstas2"/>
        <w:rPr>
          <w:rFonts w:ascii="Times New Roman" w:hAnsi="Times New Roman"/>
          <w:color w:val="000000"/>
          <w:sz w:val="22"/>
          <w:szCs w:val="22"/>
          <w:lang w:val="lt-LT"/>
        </w:rPr>
      </w:pPr>
      <w:r>
        <w:rPr>
          <w:rFonts w:ascii="Times New Roman" w:hAnsi="Times New Roman"/>
          <w:color w:val="000000"/>
          <w:sz w:val="22"/>
          <w:szCs w:val="22"/>
          <w:lang w:val="lt-LT"/>
        </w:rPr>
        <w:t xml:space="preserve">AZALIA </w:t>
      </w:r>
      <w:r w:rsidR="00AD02AE" w:rsidRPr="004567E7">
        <w:rPr>
          <w:rFonts w:ascii="Times New Roman" w:hAnsi="Times New Roman"/>
          <w:color w:val="000000"/>
          <w:sz w:val="22"/>
          <w:szCs w:val="22"/>
          <w:lang w:val="lt-LT"/>
        </w:rPr>
        <w:t>gebėjimo vairuoti ir valdyti mechanizmus neveikia.</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26" w:name="_Toc129243109"/>
      <w:bookmarkStart w:id="27" w:name="_Toc129243234"/>
      <w:r w:rsidRPr="004567E7">
        <w:rPr>
          <w:lang w:val="lt-LT"/>
        </w:rPr>
        <w:t>4.8</w:t>
      </w:r>
      <w:r w:rsidRPr="004567E7">
        <w:rPr>
          <w:lang w:val="lt-LT"/>
        </w:rPr>
        <w:tab/>
        <w:t>Nepageidaujamas poveikis</w:t>
      </w:r>
      <w:bookmarkEnd w:id="26"/>
      <w:bookmarkEnd w:id="27"/>
    </w:p>
    <w:p w:rsidR="00AD02AE" w:rsidRPr="004567E7" w:rsidRDefault="00AD02AE" w:rsidP="00AD02AE">
      <w:pPr>
        <w:autoSpaceDE w:val="0"/>
        <w:autoSpaceDN w:val="0"/>
        <w:adjustRightInd w:val="0"/>
        <w:rPr>
          <w:rFonts w:ascii="Times New Roman" w:hAnsi="Times New Roman"/>
          <w:bCs/>
          <w:iCs/>
          <w:color w:val="000000"/>
          <w:spacing w:val="-3"/>
          <w:sz w:val="22"/>
          <w:szCs w:val="22"/>
          <w:lang w:val="lt-LT"/>
        </w:rPr>
      </w:pPr>
    </w:p>
    <w:p w:rsidR="00AD02AE" w:rsidRPr="004567E7" w:rsidRDefault="00AD02AE" w:rsidP="00AD02AE">
      <w:pPr>
        <w:autoSpaceDE w:val="0"/>
        <w:autoSpaceDN w:val="0"/>
        <w:adjustRightInd w:val="0"/>
        <w:rPr>
          <w:rFonts w:ascii="Times New Roman" w:hAnsi="Times New Roman"/>
          <w:color w:val="000000"/>
          <w:sz w:val="22"/>
          <w:szCs w:val="22"/>
          <w:lang w:val="lt-LT"/>
        </w:rPr>
      </w:pPr>
      <w:r w:rsidRPr="004567E7">
        <w:rPr>
          <w:rFonts w:ascii="Times New Roman" w:hAnsi="Times New Roman"/>
          <w:bCs/>
          <w:iCs/>
          <w:color w:val="000000"/>
          <w:spacing w:val="-3"/>
          <w:sz w:val="22"/>
          <w:szCs w:val="22"/>
          <w:lang w:val="lt-LT"/>
        </w:rPr>
        <w:t>Klinikinių tyrimų metu</w:t>
      </w:r>
      <w:r w:rsidRPr="004567E7">
        <w:rPr>
          <w:rFonts w:ascii="Times New Roman" w:hAnsi="Times New Roman"/>
          <w:color w:val="000000"/>
          <w:sz w:val="22"/>
          <w:szCs w:val="22"/>
          <w:lang w:val="lt-LT"/>
        </w:rPr>
        <w:t xml:space="preserve"> dažniausiai stebėtas nepageidaujamas reiškinys buvo nereguliarus kraujavimas. Daugiau ar mažiau nereguliariai kraujavo beveik iki 50%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w:t>
      </w:r>
      <w:r w:rsidR="00BD0E52">
        <w:rPr>
          <w:rFonts w:ascii="Times New Roman" w:hAnsi="Times New Roman"/>
          <w:color w:val="000000"/>
          <w:sz w:val="22"/>
          <w:szCs w:val="22"/>
          <w:lang w:val="lt-LT"/>
        </w:rPr>
        <w:t>ikro</w:t>
      </w:r>
      <w:r w:rsidRPr="004567E7">
        <w:rPr>
          <w:rFonts w:ascii="Times New Roman" w:hAnsi="Times New Roman"/>
          <w:color w:val="000000"/>
          <w:sz w:val="22"/>
          <w:szCs w:val="22"/>
          <w:lang w:val="lt-LT"/>
        </w:rPr>
        <w:t>g</w:t>
      </w:r>
      <w:r w:rsidR="00BD0E52">
        <w:rPr>
          <w:rFonts w:ascii="Times New Roman" w:hAnsi="Times New Roman"/>
          <w:color w:val="000000"/>
          <w:sz w:val="22"/>
          <w:szCs w:val="22"/>
          <w:lang w:val="lt-LT"/>
        </w:rPr>
        <w:t>ramų</w:t>
      </w:r>
      <w:proofErr w:type="spellEnd"/>
      <w:r w:rsidRPr="004567E7">
        <w:rPr>
          <w:rFonts w:ascii="Times New Roman" w:hAnsi="Times New Roman"/>
          <w:color w:val="000000"/>
          <w:sz w:val="22"/>
          <w:szCs w:val="22"/>
          <w:lang w:val="lt-LT"/>
        </w:rPr>
        <w:t xml:space="preserve"> tablečių vartojusių moterų. Kadangi </w:t>
      </w:r>
      <w:proofErr w:type="spellStart"/>
      <w:r w:rsidRPr="004567E7">
        <w:rPr>
          <w:rFonts w:ascii="Times New Roman" w:hAnsi="Times New Roman"/>
          <w:color w:val="000000"/>
          <w:sz w:val="22"/>
          <w:szCs w:val="22"/>
          <w:lang w:val="lt-LT"/>
        </w:rPr>
        <w:t>dezogestrelis</w:t>
      </w:r>
      <w:proofErr w:type="spellEnd"/>
      <w:r w:rsidRPr="004567E7">
        <w:rPr>
          <w:rFonts w:ascii="Times New Roman" w:hAnsi="Times New Roman"/>
          <w:color w:val="000000"/>
          <w:sz w:val="22"/>
          <w:szCs w:val="22"/>
          <w:lang w:val="lt-LT"/>
        </w:rPr>
        <w:t xml:space="preserve">, skirtingai nuo kitų tik progestageno turinčių tablečių, slopina ovuliaciją beveik 100%, vartojant šį vaistą, nereguliariai kraujuojama dažniau negu vartojant kitas tik progestageno turinčias tabletes. 20-30% moterų gali kraujuoti dažniau, o kitos 20 % - rečiau arba gali visai nekraujuoti. Kraujuoti iš makšties gali ilgesnį laiką. </w:t>
      </w:r>
    </w:p>
    <w:p w:rsidR="00AD02AE" w:rsidRPr="004567E7" w:rsidRDefault="00AD02AE" w:rsidP="00AD02AE">
      <w:pPr>
        <w:autoSpaceDE w:val="0"/>
        <w:autoSpaceDN w:val="0"/>
        <w:adjustRightInd w:val="0"/>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Po kelių vartojimo mėnesių paprastai kraujuoja rečiau. Kraujavimą moteris geriau toleruos, jeigu bus apie tai informuota bei pati tai registruos dienyne. </w:t>
      </w:r>
    </w:p>
    <w:p w:rsidR="00AD02AE" w:rsidRPr="004567E7" w:rsidRDefault="00AD02AE" w:rsidP="00AD02AE">
      <w:pPr>
        <w:autoSpaceDE w:val="0"/>
        <w:autoSpaceDN w:val="0"/>
        <w:adjustRightInd w:val="0"/>
        <w:rPr>
          <w:rFonts w:ascii="Times New Roman" w:hAnsi="Times New Roman"/>
          <w:color w:val="000000"/>
          <w:sz w:val="22"/>
          <w:szCs w:val="22"/>
          <w:lang w:val="lt-LT"/>
        </w:rPr>
      </w:pPr>
    </w:p>
    <w:p w:rsidR="00AD02AE" w:rsidRPr="004567E7" w:rsidRDefault="00AD02AE" w:rsidP="00AD02AE">
      <w:pPr>
        <w:pStyle w:val="Pagrindinistekstas3"/>
        <w:rPr>
          <w:b w:val="0"/>
          <w:i w:val="0"/>
          <w:color w:val="000000"/>
          <w:sz w:val="22"/>
          <w:szCs w:val="22"/>
          <w:lang w:val="lt-LT"/>
        </w:rPr>
      </w:pPr>
      <w:r w:rsidRPr="004567E7">
        <w:rPr>
          <w:b w:val="0"/>
          <w:bCs w:val="0"/>
          <w:i w:val="0"/>
          <w:iCs w:val="0"/>
          <w:color w:val="000000"/>
          <w:spacing w:val="-3"/>
          <w:sz w:val="22"/>
          <w:szCs w:val="22"/>
          <w:lang w:val="lt-LT"/>
        </w:rPr>
        <w:t xml:space="preserve">Dažniausios (&gt;2,5 %) kitos nepageidaujamos reakcijos, stebėtos </w:t>
      </w:r>
      <w:proofErr w:type="spellStart"/>
      <w:r w:rsidRPr="004567E7">
        <w:rPr>
          <w:b w:val="0"/>
          <w:bCs w:val="0"/>
          <w:i w:val="0"/>
          <w:iCs w:val="0"/>
          <w:color w:val="000000"/>
          <w:spacing w:val="-3"/>
          <w:sz w:val="22"/>
          <w:szCs w:val="22"/>
          <w:lang w:val="lt-LT"/>
        </w:rPr>
        <w:t>dezogestrelio</w:t>
      </w:r>
      <w:proofErr w:type="spellEnd"/>
      <w:r w:rsidRPr="004567E7">
        <w:rPr>
          <w:b w:val="0"/>
          <w:bCs w:val="0"/>
          <w:i w:val="0"/>
          <w:iCs w:val="0"/>
          <w:color w:val="000000"/>
          <w:spacing w:val="-3"/>
          <w:sz w:val="22"/>
          <w:szCs w:val="22"/>
          <w:lang w:val="lt-LT"/>
        </w:rPr>
        <w:t xml:space="preserve"> 75 </w:t>
      </w:r>
      <w:proofErr w:type="spellStart"/>
      <w:r w:rsidRPr="004567E7">
        <w:rPr>
          <w:b w:val="0"/>
          <w:bCs w:val="0"/>
          <w:i w:val="0"/>
          <w:iCs w:val="0"/>
          <w:color w:val="000000"/>
          <w:spacing w:val="-3"/>
          <w:sz w:val="22"/>
          <w:szCs w:val="22"/>
          <w:lang w:val="lt-LT"/>
        </w:rPr>
        <w:t>m</w:t>
      </w:r>
      <w:r w:rsidR="00BD0E52">
        <w:rPr>
          <w:b w:val="0"/>
          <w:bCs w:val="0"/>
          <w:i w:val="0"/>
          <w:iCs w:val="0"/>
          <w:color w:val="000000"/>
          <w:spacing w:val="-3"/>
          <w:sz w:val="22"/>
          <w:szCs w:val="22"/>
          <w:lang w:val="lt-LT"/>
        </w:rPr>
        <w:t>ikrogramų</w:t>
      </w:r>
      <w:proofErr w:type="spellEnd"/>
      <w:r w:rsidR="00BD0E52">
        <w:rPr>
          <w:b w:val="0"/>
          <w:bCs w:val="0"/>
          <w:i w:val="0"/>
          <w:iCs w:val="0"/>
          <w:color w:val="000000"/>
          <w:spacing w:val="-3"/>
          <w:sz w:val="22"/>
          <w:szCs w:val="22"/>
          <w:lang w:val="lt-LT"/>
        </w:rPr>
        <w:t xml:space="preserve"> </w:t>
      </w:r>
      <w:r w:rsidRPr="004567E7">
        <w:rPr>
          <w:b w:val="0"/>
          <w:bCs w:val="0"/>
          <w:i w:val="0"/>
          <w:iCs w:val="0"/>
          <w:color w:val="000000"/>
          <w:spacing w:val="-3"/>
          <w:sz w:val="22"/>
          <w:szCs w:val="22"/>
          <w:lang w:val="lt-LT"/>
        </w:rPr>
        <w:t xml:space="preserve">tablečių klinikinių tyrimų metu, </w:t>
      </w:r>
      <w:r w:rsidRPr="004567E7">
        <w:rPr>
          <w:b w:val="0"/>
          <w:i w:val="0"/>
          <w:color w:val="000000"/>
          <w:sz w:val="22"/>
          <w:szCs w:val="22"/>
          <w:lang w:val="lt-LT"/>
        </w:rPr>
        <w:t xml:space="preserve">buvo šios: spuogai, pakitusi nuotaika, krūtų skausmas, pykinimas bei padidėjęs kūno svoris. Žemiau lentelėje pateikti </w:t>
      </w:r>
      <w:r w:rsidRPr="004567E7">
        <w:rPr>
          <w:b w:val="0"/>
          <w:bCs w:val="0"/>
          <w:i w:val="0"/>
          <w:iCs w:val="0"/>
          <w:color w:val="000000"/>
          <w:spacing w:val="-3"/>
          <w:sz w:val="22"/>
          <w:szCs w:val="22"/>
          <w:lang w:val="lt-LT"/>
        </w:rPr>
        <w:t xml:space="preserve">nepageidaujami reiškiniai. </w:t>
      </w:r>
    </w:p>
    <w:p w:rsidR="00AD02AE" w:rsidRPr="004567E7" w:rsidRDefault="00AD02AE" w:rsidP="00AD02AE">
      <w:pPr>
        <w:pStyle w:val="Pagrindinistekstas3"/>
        <w:rPr>
          <w:b w:val="0"/>
          <w:i w:val="0"/>
          <w:color w:val="000000"/>
          <w:sz w:val="22"/>
          <w:szCs w:val="22"/>
          <w:lang w:val="lt-LT"/>
        </w:rPr>
      </w:pP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lastRenderedPageBreak/>
        <w:t xml:space="preserve">Visos nepageidaujamos reakcijos į vaistą yra išvardytos pagal organų sistemų klases ir dažnį: dažnas (nuo </w:t>
      </w:r>
      <w:r w:rsidRPr="00D62F40">
        <w:rPr>
          <w:rFonts w:ascii="Times New Roman" w:hAnsi="Times New Roman"/>
          <w:sz w:val="22"/>
          <w:szCs w:val="22"/>
          <w:lang w:val="lt-LT"/>
        </w:rPr>
        <w:sym w:font="Symbol" w:char="00B3"/>
      </w:r>
      <w:r w:rsidRPr="00D62F40">
        <w:rPr>
          <w:rFonts w:ascii="Times New Roman" w:hAnsi="Times New Roman"/>
          <w:sz w:val="22"/>
          <w:szCs w:val="22"/>
          <w:lang w:val="lt-LT"/>
        </w:rPr>
        <w:t xml:space="preserve">1/100 iki &lt;1/10), nedažnas (nuo </w:t>
      </w:r>
      <w:r w:rsidRPr="00D62F40">
        <w:rPr>
          <w:rFonts w:ascii="Times New Roman" w:hAnsi="Times New Roman"/>
          <w:sz w:val="22"/>
          <w:szCs w:val="22"/>
          <w:lang w:val="lt-LT"/>
        </w:rPr>
        <w:sym w:font="Symbol" w:char="00B3"/>
      </w:r>
      <w:r w:rsidRPr="00D62F40">
        <w:rPr>
          <w:rFonts w:ascii="Times New Roman" w:hAnsi="Times New Roman"/>
          <w:sz w:val="22"/>
          <w:szCs w:val="22"/>
          <w:lang w:val="lt-LT"/>
        </w:rPr>
        <w:t>1/1</w:t>
      </w:r>
      <w:r w:rsidR="00585811">
        <w:rPr>
          <w:rFonts w:ascii="Times New Roman" w:hAnsi="Times New Roman"/>
          <w:sz w:val="22"/>
          <w:szCs w:val="22"/>
          <w:lang w:val="lt-LT"/>
        </w:rPr>
        <w:t> </w:t>
      </w:r>
      <w:r w:rsidRPr="00D62F40">
        <w:rPr>
          <w:rFonts w:ascii="Times New Roman" w:hAnsi="Times New Roman"/>
          <w:sz w:val="22"/>
          <w:szCs w:val="22"/>
          <w:lang w:val="lt-LT"/>
        </w:rPr>
        <w:t>000 iki &lt;1/100)</w:t>
      </w:r>
      <w:r w:rsidR="00BD0E52">
        <w:rPr>
          <w:rFonts w:ascii="Times New Roman" w:hAnsi="Times New Roman"/>
          <w:sz w:val="22"/>
          <w:szCs w:val="22"/>
          <w:lang w:val="lt-LT"/>
        </w:rPr>
        <w:t>,</w:t>
      </w:r>
      <w:r w:rsidRPr="00D62F40">
        <w:rPr>
          <w:rFonts w:ascii="Times New Roman" w:hAnsi="Times New Roman"/>
          <w:sz w:val="22"/>
          <w:szCs w:val="22"/>
          <w:lang w:val="lt-LT"/>
        </w:rPr>
        <w:t xml:space="preserve"> retas (nuo </w:t>
      </w:r>
      <w:r w:rsidRPr="00D62F40">
        <w:rPr>
          <w:rFonts w:ascii="Times New Roman" w:hAnsi="Times New Roman"/>
          <w:sz w:val="22"/>
          <w:szCs w:val="22"/>
          <w:lang w:val="lt-LT"/>
        </w:rPr>
        <w:sym w:font="Symbol" w:char="00B3"/>
      </w:r>
      <w:r w:rsidRPr="00D62F40">
        <w:rPr>
          <w:rFonts w:ascii="Times New Roman" w:hAnsi="Times New Roman"/>
          <w:sz w:val="22"/>
          <w:szCs w:val="22"/>
          <w:lang w:val="lt-LT"/>
        </w:rPr>
        <w:t>1/10</w:t>
      </w:r>
      <w:r w:rsidR="00585811">
        <w:rPr>
          <w:rFonts w:ascii="Times New Roman" w:hAnsi="Times New Roman"/>
          <w:sz w:val="22"/>
          <w:szCs w:val="22"/>
          <w:lang w:val="lt-LT"/>
        </w:rPr>
        <w:t> </w:t>
      </w:r>
      <w:r w:rsidRPr="00D62F40">
        <w:rPr>
          <w:rFonts w:ascii="Times New Roman" w:hAnsi="Times New Roman"/>
          <w:sz w:val="22"/>
          <w:szCs w:val="22"/>
          <w:lang w:val="lt-LT"/>
        </w:rPr>
        <w:t>000 iki &lt;1/</w:t>
      </w:r>
      <w:r w:rsidR="00585811">
        <w:rPr>
          <w:rFonts w:ascii="Times New Roman" w:hAnsi="Times New Roman"/>
          <w:sz w:val="22"/>
          <w:szCs w:val="22"/>
          <w:lang w:val="lt-LT"/>
        </w:rPr>
        <w:t> </w:t>
      </w:r>
      <w:r w:rsidRPr="00D62F40">
        <w:rPr>
          <w:rFonts w:ascii="Times New Roman" w:hAnsi="Times New Roman"/>
          <w:sz w:val="22"/>
          <w:szCs w:val="22"/>
          <w:lang w:val="lt-LT"/>
        </w:rPr>
        <w:t>1000)</w:t>
      </w:r>
      <w:r w:rsidR="00BD0E52">
        <w:rPr>
          <w:rFonts w:ascii="Times New Roman" w:hAnsi="Times New Roman"/>
          <w:sz w:val="22"/>
          <w:szCs w:val="22"/>
          <w:lang w:val="lt-LT"/>
        </w:rPr>
        <w:t xml:space="preserve"> ir</w:t>
      </w:r>
      <w:r w:rsidR="00BD0E52" w:rsidRPr="00BD0E52">
        <w:rPr>
          <w:szCs w:val="22"/>
          <w:lang w:val="lt-LT"/>
        </w:rPr>
        <w:t xml:space="preserve"> </w:t>
      </w:r>
      <w:r w:rsidR="00BD0E52" w:rsidRPr="00BD0E52">
        <w:rPr>
          <w:rFonts w:ascii="Times New Roman" w:hAnsi="Times New Roman"/>
          <w:sz w:val="22"/>
          <w:szCs w:val="22"/>
          <w:lang w:val="lt-LT"/>
        </w:rPr>
        <w:t xml:space="preserve">dažnis nežinomas (negali būti </w:t>
      </w:r>
      <w:r w:rsidR="00585811">
        <w:rPr>
          <w:rFonts w:ascii="Times New Roman" w:hAnsi="Times New Roman"/>
          <w:sz w:val="22"/>
          <w:szCs w:val="22"/>
          <w:lang w:val="lt-LT"/>
        </w:rPr>
        <w:t>apskaičiuotas</w:t>
      </w:r>
      <w:r w:rsidR="00BD0E52" w:rsidRPr="00BD0E52">
        <w:rPr>
          <w:rFonts w:ascii="Times New Roman" w:hAnsi="Times New Roman"/>
          <w:sz w:val="22"/>
          <w:szCs w:val="22"/>
          <w:lang w:val="lt-LT"/>
        </w:rPr>
        <w:t xml:space="preserve"> pagal turimus duomenis)</w:t>
      </w:r>
      <w:r w:rsidRPr="00BD0E52">
        <w:rPr>
          <w:rFonts w:ascii="Times New Roman" w:hAnsi="Times New Roman"/>
          <w:sz w:val="22"/>
          <w:szCs w:val="22"/>
          <w:lang w:val="lt-LT"/>
        </w:rPr>
        <w:t>.</w:t>
      </w:r>
    </w:p>
    <w:p w:rsidR="00AD02AE" w:rsidRPr="004567E7" w:rsidRDefault="00AD02AE" w:rsidP="00AD02AE">
      <w:pPr>
        <w:rPr>
          <w:rFonts w:ascii="Times New Roman" w:hAnsi="Times New Roman"/>
          <w:sz w:val="22"/>
          <w:szCs w:val="22"/>
          <w:lang w:val="lt-LT"/>
        </w:rPr>
      </w:pPr>
    </w:p>
    <w:p w:rsidR="00AD02AE" w:rsidRPr="004567E7" w:rsidRDefault="00AD02AE" w:rsidP="00AD02AE">
      <w:pPr>
        <w:pStyle w:val="Pagrindinistekstas3"/>
        <w:rPr>
          <w:b w:val="0"/>
          <w:i w:val="0"/>
          <w:color w:val="000000"/>
          <w:sz w:val="22"/>
          <w:szCs w:val="22"/>
          <w:lang w:val="lt-LT"/>
        </w:rPr>
      </w:pPr>
    </w:p>
    <w:tbl>
      <w:tblPr>
        <w:tblW w:w="9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9"/>
        <w:gridCol w:w="2377"/>
        <w:gridCol w:w="1931"/>
        <w:gridCol w:w="1607"/>
        <w:gridCol w:w="1607"/>
      </w:tblGrid>
      <w:tr w:rsidR="00BD0E52" w:rsidRPr="004567E7" w:rsidTr="00C50EBB">
        <w:trPr>
          <w:cantSplit/>
        </w:trPr>
        <w:tc>
          <w:tcPr>
            <w:tcW w:w="2449" w:type="dxa"/>
            <w:vMerge w:val="restart"/>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Organų sistemų klasės</w:t>
            </w:r>
          </w:p>
          <w:p w:rsidR="00BD0E52" w:rsidRPr="004567E7" w:rsidRDefault="00BD0E52" w:rsidP="0069594E">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 xml:space="preserve"> (MedDRA)</w:t>
            </w:r>
          </w:p>
        </w:tc>
        <w:tc>
          <w:tcPr>
            <w:tcW w:w="5915" w:type="dxa"/>
            <w:gridSpan w:val="3"/>
            <w:tcBorders>
              <w:bottom w:val="nil"/>
            </w:tcBorders>
          </w:tcPr>
          <w:p w:rsidR="00BD0E52" w:rsidRPr="004567E7" w:rsidRDefault="00BD0E52" w:rsidP="00263576">
            <w:pPr>
              <w:pStyle w:val="covercap"/>
              <w:keepNext/>
              <w:keepLines/>
              <w:suppressAutoHyphens/>
              <w:spacing w:before="0" w:after="120" w:line="260" w:lineRule="exact"/>
              <w:rPr>
                <w:rFonts w:ascii="Times New Roman" w:hAnsi="Times New Roman"/>
                <w:color w:val="000000"/>
                <w:szCs w:val="22"/>
                <w:lang w:val="lt-LT"/>
              </w:rPr>
            </w:pPr>
            <w:r w:rsidRPr="004567E7">
              <w:rPr>
                <w:rFonts w:ascii="Times New Roman" w:hAnsi="Times New Roman"/>
                <w:color w:val="000000"/>
                <w:szCs w:val="22"/>
                <w:lang w:val="lt-LT"/>
              </w:rPr>
              <w:t>Nepageidaujamų reakcijų dažnis</w:t>
            </w:r>
          </w:p>
        </w:tc>
        <w:tc>
          <w:tcPr>
            <w:tcW w:w="1607" w:type="dxa"/>
            <w:tcBorders>
              <w:bottom w:val="nil"/>
            </w:tcBorders>
          </w:tcPr>
          <w:p w:rsidR="00BD0E52" w:rsidRPr="004567E7" w:rsidRDefault="00BD0E52" w:rsidP="00263576">
            <w:pPr>
              <w:pStyle w:val="covercap"/>
              <w:keepNext/>
              <w:keepLines/>
              <w:suppressAutoHyphens/>
              <w:spacing w:before="0" w:after="120" w:line="260" w:lineRule="exact"/>
              <w:rPr>
                <w:rFonts w:ascii="Times New Roman" w:hAnsi="Times New Roman"/>
                <w:color w:val="000000"/>
                <w:szCs w:val="22"/>
                <w:lang w:val="lt-LT"/>
              </w:rPr>
            </w:pPr>
          </w:p>
        </w:tc>
      </w:tr>
      <w:tr w:rsidR="00BD0E52" w:rsidRPr="004567E7" w:rsidTr="00C50EBB">
        <w:tc>
          <w:tcPr>
            <w:tcW w:w="2449" w:type="dxa"/>
            <w:vMerge/>
            <w:tcBorders>
              <w:bottom w:val="single" w:sz="12" w:space="0" w:color="auto"/>
            </w:tcBorders>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p>
        </w:tc>
        <w:tc>
          <w:tcPr>
            <w:tcW w:w="2377" w:type="dxa"/>
            <w:tcBorders>
              <w:top w:val="nil"/>
              <w:bottom w:val="single" w:sz="12" w:space="0" w:color="auto"/>
            </w:tcBorders>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Dažnas</w:t>
            </w:r>
          </w:p>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p>
        </w:tc>
        <w:tc>
          <w:tcPr>
            <w:tcW w:w="1931" w:type="dxa"/>
            <w:tcBorders>
              <w:top w:val="nil"/>
              <w:bottom w:val="single" w:sz="12" w:space="0" w:color="auto"/>
            </w:tcBorders>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Nedažnas</w:t>
            </w:r>
          </w:p>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 xml:space="preserve"> </w:t>
            </w:r>
          </w:p>
        </w:tc>
        <w:tc>
          <w:tcPr>
            <w:tcW w:w="1607" w:type="dxa"/>
            <w:tcBorders>
              <w:top w:val="nil"/>
              <w:bottom w:val="single" w:sz="12" w:space="0" w:color="auto"/>
            </w:tcBorders>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sidRPr="004567E7">
              <w:rPr>
                <w:rFonts w:ascii="Times New Roman" w:hAnsi="Times New Roman"/>
                <w:b/>
                <w:color w:val="000000"/>
                <w:sz w:val="22"/>
                <w:szCs w:val="22"/>
                <w:lang w:val="lt-LT"/>
              </w:rPr>
              <w:t>Retas</w:t>
            </w:r>
          </w:p>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p>
        </w:tc>
        <w:tc>
          <w:tcPr>
            <w:tcW w:w="1607" w:type="dxa"/>
            <w:tcBorders>
              <w:top w:val="nil"/>
              <w:bottom w:val="single" w:sz="12" w:space="0" w:color="auto"/>
            </w:tcBorders>
          </w:tcPr>
          <w:p w:rsidR="00BD0E52" w:rsidRPr="004567E7" w:rsidRDefault="00BD0E52" w:rsidP="00263576">
            <w:pPr>
              <w:keepNext/>
              <w:keepLines/>
              <w:suppressAutoHyphens/>
              <w:spacing w:line="260" w:lineRule="exact"/>
              <w:jc w:val="center"/>
              <w:rPr>
                <w:rFonts w:ascii="Times New Roman" w:hAnsi="Times New Roman"/>
                <w:b/>
                <w:color w:val="000000"/>
                <w:sz w:val="22"/>
                <w:szCs w:val="22"/>
                <w:lang w:val="lt-LT"/>
              </w:rPr>
            </w:pPr>
            <w:r>
              <w:rPr>
                <w:rFonts w:ascii="Times New Roman" w:hAnsi="Times New Roman"/>
                <w:b/>
                <w:color w:val="000000"/>
                <w:sz w:val="22"/>
                <w:szCs w:val="22"/>
                <w:lang w:val="lt-LT"/>
              </w:rPr>
              <w:t>Dažnis nežinomas</w:t>
            </w: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Infekcijos ir infestacijos</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Makšties infekcija</w:t>
            </w: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Pr>
                <w:rFonts w:ascii="Times New Roman" w:hAnsi="Times New Roman"/>
                <w:color w:val="000000"/>
                <w:sz w:val="22"/>
                <w:szCs w:val="22"/>
                <w:lang w:val="lt-LT"/>
              </w:rPr>
              <w:t>Imuninės sistemos sutrikimai</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69594E" w:rsidP="00263576">
            <w:pPr>
              <w:keepNext/>
              <w:keepLines/>
              <w:suppressAutoHyphens/>
              <w:spacing w:line="260" w:lineRule="exact"/>
              <w:rPr>
                <w:rFonts w:ascii="Times New Roman" w:hAnsi="Times New Roman"/>
                <w:color w:val="000000"/>
                <w:sz w:val="22"/>
                <w:szCs w:val="22"/>
                <w:lang w:val="lt-LT"/>
              </w:rPr>
            </w:pPr>
            <w:r>
              <w:rPr>
                <w:rFonts w:ascii="Times New Roman" w:hAnsi="Times New Roman"/>
                <w:color w:val="000000"/>
                <w:sz w:val="22"/>
                <w:szCs w:val="22"/>
                <w:lang w:val="lt-LT"/>
              </w:rPr>
              <w:t>Padidėjusio jautrumo reakcijos, įskaitant angio</w:t>
            </w:r>
            <w:r w:rsidR="00585811">
              <w:rPr>
                <w:rFonts w:ascii="Times New Roman" w:hAnsi="Times New Roman"/>
                <w:color w:val="000000"/>
                <w:sz w:val="22"/>
                <w:szCs w:val="22"/>
                <w:lang w:val="lt-LT"/>
              </w:rPr>
              <w:t xml:space="preserve">neurozinę </w:t>
            </w:r>
            <w:r>
              <w:rPr>
                <w:rFonts w:ascii="Times New Roman" w:hAnsi="Times New Roman"/>
                <w:color w:val="000000"/>
                <w:sz w:val="22"/>
                <w:szCs w:val="22"/>
                <w:lang w:val="lt-LT"/>
              </w:rPr>
              <w:t xml:space="preserve">edemą ir </w:t>
            </w:r>
            <w:proofErr w:type="spellStart"/>
            <w:r>
              <w:rPr>
                <w:rFonts w:ascii="Times New Roman" w:hAnsi="Times New Roman"/>
                <w:color w:val="000000"/>
                <w:sz w:val="22"/>
                <w:szCs w:val="22"/>
                <w:lang w:val="lt-LT"/>
              </w:rPr>
              <w:t>anafilakciją</w:t>
            </w:r>
            <w:proofErr w:type="spellEnd"/>
          </w:p>
        </w:tc>
      </w:tr>
      <w:tr w:rsidR="00BD0E52" w:rsidRPr="00F47FDA" w:rsidTr="00C50EBB">
        <w:tc>
          <w:tcPr>
            <w:tcW w:w="2449" w:type="dxa"/>
          </w:tcPr>
          <w:p w:rsidR="00BD0E52" w:rsidRPr="004567E7" w:rsidRDefault="00BD0E52" w:rsidP="00263576">
            <w:pPr>
              <w:pStyle w:val="Porat"/>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Psichikos sutrikimai</w:t>
            </w:r>
          </w:p>
        </w:tc>
        <w:tc>
          <w:tcPr>
            <w:tcW w:w="237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Nuotaikų kaita, lytinio potraukio susilpnėjimas </w:t>
            </w:r>
          </w:p>
        </w:tc>
        <w:tc>
          <w:tcPr>
            <w:tcW w:w="1931"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Nervų sistemos sutrikimai</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Galvos skausmas</w:t>
            </w: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Akių sutrikimai</w:t>
            </w:r>
          </w:p>
        </w:tc>
        <w:tc>
          <w:tcPr>
            <w:tcW w:w="237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931"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Kontaktinių lęšių netoleravimas</w:t>
            </w: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Virškinimo trakto sutrikimai</w:t>
            </w:r>
          </w:p>
        </w:tc>
        <w:tc>
          <w:tcPr>
            <w:tcW w:w="237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Pykinimas</w:t>
            </w:r>
          </w:p>
        </w:tc>
        <w:tc>
          <w:tcPr>
            <w:tcW w:w="1931"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Vėmimas</w:t>
            </w: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Odos ir poodinio audinio sutrikimai</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Spuogai</w:t>
            </w: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Alopecija</w:t>
            </w: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Išbėrimas, dilgėlinė, mazginė eritema</w:t>
            </w: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Lytinės sistemos ir krūties sutrikimai</w:t>
            </w:r>
          </w:p>
        </w:tc>
        <w:tc>
          <w:tcPr>
            <w:tcW w:w="237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Krūtų skausmas, </w:t>
            </w:r>
            <w:r w:rsidRPr="004567E7">
              <w:rPr>
                <w:rFonts w:ascii="Times New Roman" w:hAnsi="Times New Roman"/>
                <w:color w:val="000000"/>
                <w:sz w:val="22"/>
                <w:szCs w:val="22"/>
                <w:lang w:val="lt-LT"/>
              </w:rPr>
              <w:br/>
              <w:t>nereguliarios menstruacijos, amenorėja</w:t>
            </w:r>
          </w:p>
        </w:tc>
        <w:tc>
          <w:tcPr>
            <w:tcW w:w="1931"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Dismenorėja</w:t>
            </w:r>
            <w:proofErr w:type="spellEnd"/>
            <w:r w:rsidRPr="004567E7">
              <w:rPr>
                <w:rFonts w:ascii="Times New Roman" w:hAnsi="Times New Roman"/>
                <w:color w:val="000000"/>
                <w:sz w:val="22"/>
                <w:szCs w:val="22"/>
                <w:lang w:val="lt-LT"/>
              </w:rPr>
              <w:t>, kiaušidės cista</w:t>
            </w: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Bendrieji sutrikimai ir vartojimo vietos pažeidimai</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Nuovargis</w:t>
            </w: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r w:rsidR="00BD0E52" w:rsidRPr="004567E7" w:rsidTr="00C50EBB">
        <w:tc>
          <w:tcPr>
            <w:tcW w:w="2449"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Tyrimai </w:t>
            </w:r>
          </w:p>
        </w:tc>
        <w:tc>
          <w:tcPr>
            <w:tcW w:w="237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r w:rsidRPr="004567E7">
              <w:rPr>
                <w:rFonts w:ascii="Times New Roman" w:hAnsi="Times New Roman"/>
                <w:color w:val="000000"/>
                <w:sz w:val="22"/>
                <w:szCs w:val="22"/>
                <w:lang w:val="lt-LT"/>
              </w:rPr>
              <w:t>Kūno svorio padidėjimas</w:t>
            </w:r>
          </w:p>
        </w:tc>
        <w:tc>
          <w:tcPr>
            <w:tcW w:w="1931"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c>
          <w:tcPr>
            <w:tcW w:w="1607" w:type="dxa"/>
            <w:tcBorders>
              <w:top w:val="nil"/>
            </w:tcBorders>
          </w:tcPr>
          <w:p w:rsidR="00BD0E52" w:rsidRPr="004567E7" w:rsidRDefault="00BD0E52" w:rsidP="00263576">
            <w:pPr>
              <w:keepNext/>
              <w:keepLines/>
              <w:suppressAutoHyphens/>
              <w:spacing w:line="260" w:lineRule="exact"/>
              <w:rPr>
                <w:rFonts w:ascii="Times New Roman" w:hAnsi="Times New Roman"/>
                <w:color w:val="000000"/>
                <w:sz w:val="22"/>
                <w:szCs w:val="22"/>
                <w:lang w:val="lt-LT"/>
              </w:rPr>
            </w:pPr>
          </w:p>
        </w:tc>
      </w:tr>
    </w:tbl>
    <w:p w:rsidR="00AD02AE" w:rsidRPr="004567E7" w:rsidRDefault="00AD02AE" w:rsidP="00AD02AE">
      <w:pPr>
        <w:rPr>
          <w:rFonts w:ascii="Times New Roman" w:hAnsi="Times New Roman"/>
          <w:color w:val="000000"/>
          <w:spacing w:val="-3"/>
          <w:sz w:val="22"/>
          <w:szCs w:val="22"/>
          <w:lang w:val="lt-LT"/>
        </w:rPr>
      </w:pPr>
    </w:p>
    <w:p w:rsidR="00AD02AE" w:rsidRPr="004567E7" w:rsidRDefault="00AD02AE" w:rsidP="00AD02AE">
      <w:pPr>
        <w:rPr>
          <w:rFonts w:ascii="Times New Roman" w:hAnsi="Times New Roman"/>
          <w:color w:val="000000"/>
          <w:spacing w:val="-3"/>
          <w:sz w:val="22"/>
          <w:szCs w:val="22"/>
          <w:lang w:val="lt-LT"/>
        </w:rPr>
      </w:pPr>
      <w:r w:rsidRPr="004567E7">
        <w:rPr>
          <w:rFonts w:ascii="Times New Roman" w:hAnsi="Times New Roman"/>
          <w:color w:val="000000"/>
          <w:spacing w:val="-3"/>
          <w:sz w:val="22"/>
          <w:szCs w:val="22"/>
          <w:lang w:val="lt-LT"/>
        </w:rPr>
        <w:t xml:space="preserve">Vartojant AZALIA, gali atsirasti išskyrų iš krūtų. </w:t>
      </w:r>
    </w:p>
    <w:p w:rsidR="00AD02AE" w:rsidRPr="004567E7" w:rsidRDefault="00AD02AE" w:rsidP="00AD02AE">
      <w:pPr>
        <w:rPr>
          <w:rFonts w:ascii="Times New Roman" w:hAnsi="Times New Roman"/>
          <w:color w:val="000000"/>
          <w:spacing w:val="-3"/>
          <w:sz w:val="22"/>
          <w:szCs w:val="22"/>
          <w:lang w:val="lt-LT"/>
        </w:rPr>
      </w:pPr>
      <w:r w:rsidRPr="004567E7">
        <w:rPr>
          <w:rFonts w:ascii="Times New Roman" w:hAnsi="Times New Roman"/>
          <w:color w:val="000000"/>
          <w:spacing w:val="-3"/>
          <w:sz w:val="22"/>
          <w:szCs w:val="22"/>
          <w:lang w:val="lt-LT"/>
        </w:rPr>
        <w:t xml:space="preserve">Retai buvo gauta pranešimų apie </w:t>
      </w:r>
      <w:proofErr w:type="spellStart"/>
      <w:r w:rsidRPr="004567E7">
        <w:rPr>
          <w:rFonts w:ascii="Times New Roman" w:hAnsi="Times New Roman"/>
          <w:color w:val="000000"/>
          <w:spacing w:val="-3"/>
          <w:sz w:val="22"/>
          <w:szCs w:val="22"/>
          <w:lang w:val="lt-LT"/>
        </w:rPr>
        <w:t>ektopinius</w:t>
      </w:r>
      <w:proofErr w:type="spellEnd"/>
      <w:r w:rsidRPr="004567E7">
        <w:rPr>
          <w:rFonts w:ascii="Times New Roman" w:hAnsi="Times New Roman"/>
          <w:color w:val="000000"/>
          <w:spacing w:val="-3"/>
          <w:sz w:val="22"/>
          <w:szCs w:val="22"/>
          <w:lang w:val="lt-LT"/>
        </w:rPr>
        <w:t xml:space="preserve"> nėštumus (žr. 4.4 skyrių). Be to, gali pasunkėti </w:t>
      </w:r>
      <w:r w:rsidR="0069594E">
        <w:rPr>
          <w:rFonts w:ascii="Times New Roman" w:hAnsi="Times New Roman"/>
          <w:color w:val="000000"/>
          <w:spacing w:val="-3"/>
          <w:sz w:val="22"/>
          <w:szCs w:val="22"/>
          <w:lang w:val="lt-LT"/>
        </w:rPr>
        <w:t xml:space="preserve"> </w:t>
      </w:r>
      <w:r w:rsidRPr="004567E7">
        <w:rPr>
          <w:rFonts w:ascii="Times New Roman" w:hAnsi="Times New Roman"/>
          <w:color w:val="000000"/>
          <w:spacing w:val="-3"/>
          <w:sz w:val="22"/>
          <w:szCs w:val="22"/>
          <w:lang w:val="lt-LT"/>
        </w:rPr>
        <w:t xml:space="preserve">pavedima </w:t>
      </w:r>
      <w:proofErr w:type="spellStart"/>
      <w:r w:rsidRPr="004567E7">
        <w:rPr>
          <w:rFonts w:ascii="Times New Roman" w:hAnsi="Times New Roman"/>
          <w:color w:val="000000"/>
          <w:spacing w:val="-3"/>
          <w:sz w:val="22"/>
          <w:szCs w:val="22"/>
          <w:lang w:val="lt-LT"/>
        </w:rPr>
        <w:t>angioedema</w:t>
      </w:r>
      <w:proofErr w:type="spellEnd"/>
      <w:r w:rsidRPr="004567E7">
        <w:rPr>
          <w:rFonts w:ascii="Times New Roman" w:hAnsi="Times New Roman"/>
          <w:color w:val="000000"/>
          <w:spacing w:val="-3"/>
          <w:sz w:val="22"/>
          <w:szCs w:val="22"/>
          <w:lang w:val="lt-LT"/>
        </w:rPr>
        <w:t xml:space="preserve"> (žr. 4.4 skyrių).</w:t>
      </w:r>
    </w:p>
    <w:p w:rsidR="00AD02AE" w:rsidRPr="004567E7" w:rsidRDefault="00AD02AE" w:rsidP="00AD0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Times New Roman" w:hAnsi="Times New Roman"/>
          <w:color w:val="000000"/>
          <w:spacing w:val="-3"/>
          <w:sz w:val="22"/>
          <w:szCs w:val="22"/>
          <w:lang w:val="lt-LT"/>
        </w:rPr>
      </w:pPr>
    </w:p>
    <w:p w:rsidR="00AD02AE" w:rsidRPr="004567E7" w:rsidRDefault="00AD02AE" w:rsidP="00AD0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spacing w:val="-3"/>
          <w:sz w:val="22"/>
          <w:szCs w:val="22"/>
          <w:lang w:val="lt-LT"/>
        </w:rPr>
      </w:pPr>
      <w:r w:rsidRPr="004567E7">
        <w:rPr>
          <w:rFonts w:ascii="Times New Roman" w:hAnsi="Times New Roman"/>
          <w:color w:val="000000"/>
          <w:spacing w:val="-3"/>
          <w:sz w:val="22"/>
          <w:szCs w:val="22"/>
          <w:lang w:val="lt-LT"/>
        </w:rPr>
        <w:t xml:space="preserve">Gauta pranešimų apie sunkius su SGK vartojimu susijusius nepageidaujamus poveikius. Tai venų tromboembolijos, arterijų tromboembolijos, nuo hormonų priklausomi navikai (t. y. kepenų navikai, krūties vėžys) ir rudmė; kai kurie šių poveikių smulkiau aprašyti 4.4 skyriuje. </w:t>
      </w:r>
    </w:p>
    <w:p w:rsidR="00AD02AE" w:rsidRPr="004567E7" w:rsidRDefault="00AD02AE" w:rsidP="00AD02AE">
      <w:pPr>
        <w:autoSpaceDE w:val="0"/>
        <w:autoSpaceDN w:val="0"/>
        <w:adjustRightInd w:val="0"/>
        <w:rPr>
          <w:rFonts w:ascii="Times New Roman" w:hAnsi="Times New Roman"/>
          <w:sz w:val="22"/>
          <w:szCs w:val="22"/>
          <w:lang w:val="lt-LT"/>
        </w:rPr>
      </w:pPr>
    </w:p>
    <w:p w:rsidR="00AD02AE" w:rsidRPr="004567E7" w:rsidRDefault="00AD02AE" w:rsidP="00AD02AE">
      <w:pPr>
        <w:autoSpaceDE w:val="0"/>
        <w:autoSpaceDN w:val="0"/>
        <w:adjustRightInd w:val="0"/>
        <w:rPr>
          <w:rFonts w:ascii="Times New Roman" w:hAnsi="Times New Roman"/>
          <w:sz w:val="22"/>
          <w:szCs w:val="22"/>
          <w:lang w:val="lt-LT"/>
        </w:rPr>
      </w:pPr>
      <w:r w:rsidRPr="004567E7">
        <w:rPr>
          <w:rFonts w:ascii="Times New Roman" w:hAnsi="Times New Roman"/>
          <w:sz w:val="22"/>
          <w:szCs w:val="22"/>
          <w:lang w:val="lt-LT"/>
        </w:rPr>
        <w:t xml:space="preserve">Dėl hormoninių kontraceptikų sąveikos su kitais vaistiniais preparatais (fermentų induktoriais), gali pasireikšti </w:t>
      </w:r>
      <w:proofErr w:type="spellStart"/>
      <w:r w:rsidRPr="004567E7">
        <w:rPr>
          <w:rFonts w:ascii="Times New Roman" w:hAnsi="Times New Roman"/>
          <w:sz w:val="22"/>
          <w:szCs w:val="22"/>
          <w:lang w:val="lt-LT"/>
        </w:rPr>
        <w:t>tarpciklinis</w:t>
      </w:r>
      <w:proofErr w:type="spellEnd"/>
      <w:r w:rsidRPr="004567E7">
        <w:rPr>
          <w:rFonts w:ascii="Times New Roman" w:hAnsi="Times New Roman"/>
          <w:sz w:val="22"/>
          <w:szCs w:val="22"/>
          <w:lang w:val="lt-LT"/>
        </w:rPr>
        <w:t xml:space="preserve"> kraujavimas ir (arba) kontraceptinis poveikis </w:t>
      </w:r>
      <w:r>
        <w:rPr>
          <w:rFonts w:ascii="Times New Roman" w:hAnsi="Times New Roman"/>
          <w:sz w:val="22"/>
          <w:szCs w:val="22"/>
          <w:lang w:val="lt-LT"/>
        </w:rPr>
        <w:t>gali būti nepakankamas</w:t>
      </w:r>
      <w:r w:rsidRPr="004567E7">
        <w:rPr>
          <w:rFonts w:ascii="Times New Roman" w:hAnsi="Times New Roman"/>
          <w:sz w:val="22"/>
          <w:szCs w:val="22"/>
          <w:lang w:val="lt-LT"/>
        </w:rPr>
        <w:t>(žr. 4.5 skyrių).</w:t>
      </w:r>
    </w:p>
    <w:p w:rsidR="00AD02AE" w:rsidRPr="004567E7" w:rsidRDefault="00AD02AE" w:rsidP="00AD02AE">
      <w:pPr>
        <w:autoSpaceDE w:val="0"/>
        <w:autoSpaceDN w:val="0"/>
        <w:adjustRightInd w:val="0"/>
        <w:rPr>
          <w:rFonts w:ascii="Times New Roman" w:hAnsi="Times New Roman"/>
          <w:sz w:val="22"/>
          <w:szCs w:val="22"/>
          <w:lang w:val="lt-LT"/>
        </w:rPr>
      </w:pPr>
    </w:p>
    <w:p w:rsidR="00AD02AE" w:rsidRPr="00D62F40" w:rsidRDefault="00AD02AE" w:rsidP="00AD02AE">
      <w:pPr>
        <w:autoSpaceDE w:val="0"/>
        <w:autoSpaceDN w:val="0"/>
        <w:adjustRightInd w:val="0"/>
        <w:rPr>
          <w:rFonts w:ascii="Times New Roman" w:hAnsi="Times New Roman"/>
          <w:sz w:val="22"/>
          <w:u w:val="single"/>
          <w:lang w:val="lt-LT"/>
        </w:rPr>
      </w:pPr>
      <w:r w:rsidRPr="00D62F40">
        <w:rPr>
          <w:rFonts w:ascii="Times New Roman" w:hAnsi="Times New Roman"/>
          <w:sz w:val="22"/>
          <w:u w:val="single"/>
          <w:lang w:val="lt-LT"/>
        </w:rPr>
        <w:t>Pranešimas apie įtariamas nepageidaujamas reakcijas</w:t>
      </w:r>
    </w:p>
    <w:p w:rsidR="00135E73" w:rsidRPr="00135E73" w:rsidRDefault="00135E73" w:rsidP="00135E73">
      <w:pPr>
        <w:tabs>
          <w:tab w:val="left" w:pos="567"/>
        </w:tabs>
        <w:autoSpaceDE w:val="0"/>
        <w:autoSpaceDN w:val="0"/>
        <w:adjustRightInd w:val="0"/>
        <w:spacing w:line="260" w:lineRule="exact"/>
        <w:jc w:val="both"/>
        <w:rPr>
          <w:rFonts w:ascii="Times New Roman" w:hAnsi="Times New Roman"/>
          <w:noProof/>
          <w:snapToGrid w:val="0"/>
          <w:sz w:val="22"/>
          <w:lang w:val="lt-LT"/>
        </w:rPr>
      </w:pPr>
      <w:r w:rsidRPr="00135E73">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135E73">
        <w:rPr>
          <w:rFonts w:ascii="Times New Roman" w:hAnsi="Times New Roman"/>
          <w:snapToGrid w:val="0"/>
          <w:sz w:val="22"/>
          <w:lang w:val="lt-LT"/>
        </w:rPr>
        <w:t xml:space="preserve"> </w:t>
      </w:r>
      <w:r w:rsidRPr="00135E73">
        <w:rPr>
          <w:rFonts w:ascii="Times New Roman" w:hAnsi="Times New Roman"/>
          <w:noProof/>
          <w:snapToGrid w:val="0"/>
          <w:sz w:val="22"/>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135E73">
          <w:rPr>
            <w:rFonts w:ascii="Times New Roman" w:hAnsi="Times New Roman"/>
            <w:noProof/>
            <w:snapToGrid w:val="0"/>
            <w:color w:val="0000FF"/>
            <w:sz w:val="22"/>
            <w:u w:val="single"/>
            <w:lang w:val="lt-LT"/>
          </w:rPr>
          <w:t>https://vapris.vvkt.lt/vvkt-web/public/nrvSpecialist</w:t>
        </w:r>
      </w:hyperlink>
      <w:r w:rsidRPr="00135E73">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2" w:history="1">
        <w:r w:rsidRPr="00135E73">
          <w:rPr>
            <w:rFonts w:ascii="Times New Roman" w:hAnsi="Times New Roman"/>
            <w:noProof/>
            <w:snapToGrid w:val="0"/>
            <w:color w:val="0000FF"/>
            <w:sz w:val="22"/>
            <w:u w:val="single"/>
            <w:lang w:val="lt-LT"/>
          </w:rPr>
          <w:t>https://www.vvkt.lt/index.php?1399030386</w:t>
        </w:r>
      </w:hyperlink>
      <w:r w:rsidRPr="00135E73">
        <w:rPr>
          <w:rFonts w:ascii="Times New Roman" w:hAnsi="Times New Roman"/>
          <w:noProof/>
          <w:snapToGrid w:val="0"/>
          <w:sz w:val="22"/>
          <w:lang w:val="lt-LT"/>
        </w:rPr>
        <w:t>, ir atsiųsti elektroniniu paštu (adresu NepageidaujamaR@vvkt.lt).</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28" w:name="_Toc129243110"/>
      <w:bookmarkStart w:id="29" w:name="_Toc129243235"/>
      <w:r w:rsidRPr="004567E7">
        <w:rPr>
          <w:lang w:val="lt-LT"/>
        </w:rPr>
        <w:t>4.9</w:t>
      </w:r>
      <w:r w:rsidRPr="004567E7">
        <w:rPr>
          <w:lang w:val="lt-LT"/>
        </w:rPr>
        <w:tab/>
        <w:t>Perdozavimas</w:t>
      </w:r>
      <w:bookmarkEnd w:id="28"/>
      <w:bookmarkEnd w:id="29"/>
    </w:p>
    <w:p w:rsidR="00AD02AE" w:rsidRPr="004567E7" w:rsidRDefault="00AD02AE" w:rsidP="00AD0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spacing w:val="-3"/>
          <w:sz w:val="22"/>
          <w:szCs w:val="22"/>
          <w:u w:val="single"/>
          <w:lang w:val="lt-LT"/>
        </w:rPr>
      </w:pPr>
    </w:p>
    <w:p w:rsidR="00AD02AE" w:rsidRPr="004567E7" w:rsidRDefault="00AD02AE" w:rsidP="00AD02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color w:val="000000"/>
          <w:spacing w:val="-3"/>
          <w:sz w:val="22"/>
          <w:szCs w:val="22"/>
          <w:lang w:val="lt-LT"/>
        </w:rPr>
      </w:pPr>
      <w:r w:rsidRPr="004567E7">
        <w:rPr>
          <w:rFonts w:ascii="Times New Roman" w:hAnsi="Times New Roman"/>
          <w:color w:val="000000"/>
          <w:sz w:val="22"/>
          <w:szCs w:val="22"/>
          <w:lang w:val="lt-LT"/>
        </w:rPr>
        <w:t>Pranešimų apie perdozavimo sukeltą sunkų žalingą poveikį negauta.</w:t>
      </w:r>
      <w:r w:rsidRPr="004567E7">
        <w:rPr>
          <w:rFonts w:ascii="Times New Roman" w:hAnsi="Times New Roman"/>
          <w:color w:val="000000"/>
          <w:spacing w:val="-3"/>
          <w:sz w:val="22"/>
          <w:szCs w:val="22"/>
          <w:lang w:val="lt-LT"/>
        </w:rPr>
        <w:t xml:space="preserve"> Gali atsirasti pykinimas, vėmimas, jaunoms merginoms - negausiai kraujuoti iš makšties. Priešnuodžių nėra, taikomas simptominis gydymas.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30" w:name="_Toc129243111"/>
      <w:bookmarkStart w:id="31" w:name="_Toc129243236"/>
      <w:r w:rsidRPr="004567E7">
        <w:rPr>
          <w:color w:val="000000"/>
          <w:lang w:val="lt-LT"/>
        </w:rPr>
        <w:t xml:space="preserve">5. </w:t>
      </w:r>
      <w:r w:rsidRPr="004567E7">
        <w:rPr>
          <w:color w:val="000000"/>
          <w:lang w:val="lt-LT"/>
        </w:rPr>
        <w:tab/>
        <w:t>FARMAKOLOGINĖS SAVYBĖS</w:t>
      </w:r>
      <w:bookmarkEnd w:id="30"/>
      <w:bookmarkEnd w:id="31"/>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32" w:name="_Toc129243112"/>
      <w:bookmarkStart w:id="33" w:name="_Toc129243237"/>
      <w:r w:rsidRPr="004567E7">
        <w:rPr>
          <w:lang w:val="lt-LT"/>
        </w:rPr>
        <w:t>5.1</w:t>
      </w:r>
      <w:r w:rsidRPr="004567E7">
        <w:rPr>
          <w:lang w:val="lt-LT"/>
        </w:rPr>
        <w:tab/>
        <w:t>Farmakodinaminės savybės</w:t>
      </w:r>
      <w:bookmarkEnd w:id="32"/>
      <w:bookmarkEnd w:id="33"/>
    </w:p>
    <w:p w:rsidR="00AD02AE" w:rsidRPr="00D62F40" w:rsidRDefault="00AD02AE" w:rsidP="00AD02AE">
      <w:pPr>
        <w:pStyle w:val="BTEMEASMCA"/>
        <w:rPr>
          <w:sz w:val="22"/>
          <w:lang w:val="lt-LT"/>
        </w:rPr>
      </w:pPr>
      <w:r w:rsidRPr="00D62F40">
        <w:rPr>
          <w:sz w:val="22"/>
          <w:lang w:val="lt-LT"/>
        </w:rPr>
        <w:t>Farmakoterapinė grupė –sisteminio poveikio kontraceptikai, progestagenai, ATC kodas – G03AC09.</w:t>
      </w: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iCs/>
          <w:color w:val="000000"/>
          <w:sz w:val="22"/>
          <w:szCs w:val="22"/>
          <w:lang w:val="lt-LT"/>
        </w:rPr>
      </w:pPr>
    </w:p>
    <w:p w:rsidR="00AD02AE" w:rsidRPr="004567E7" w:rsidRDefault="00AD02AE" w:rsidP="00AD02AE">
      <w:pPr>
        <w:rPr>
          <w:rFonts w:ascii="Times New Roman" w:hAnsi="Times New Roman"/>
          <w:color w:val="000000"/>
          <w:sz w:val="22"/>
          <w:szCs w:val="22"/>
          <w:u w:val="single"/>
          <w:lang w:val="lt-LT"/>
        </w:rPr>
      </w:pPr>
      <w:r w:rsidRPr="004567E7">
        <w:rPr>
          <w:rFonts w:ascii="Times New Roman" w:hAnsi="Times New Roman"/>
          <w:color w:val="000000"/>
          <w:sz w:val="22"/>
          <w:szCs w:val="22"/>
          <w:u w:val="single"/>
          <w:lang w:val="lt-LT"/>
        </w:rPr>
        <w:t>Veikimo mechanizmas</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AZALIA yra tik progestageno turinti</w:t>
      </w:r>
      <w:r w:rsidR="00B17FAA">
        <w:rPr>
          <w:rFonts w:ascii="Times New Roman" w:hAnsi="Times New Roman"/>
          <w:iCs/>
          <w:color w:val="000000"/>
          <w:sz w:val="22"/>
          <w:szCs w:val="22"/>
          <w:lang w:val="lt-LT"/>
        </w:rPr>
        <w:t>s</w:t>
      </w:r>
      <w:r w:rsidRPr="004567E7">
        <w:rPr>
          <w:rFonts w:ascii="Times New Roman" w:hAnsi="Times New Roman"/>
          <w:iCs/>
          <w:color w:val="000000"/>
          <w:sz w:val="22"/>
          <w:szCs w:val="22"/>
          <w:lang w:val="lt-LT"/>
        </w:rPr>
        <w:t xml:space="preserve"> </w:t>
      </w:r>
      <w:r w:rsidR="00B17FAA" w:rsidRPr="00B17FAA">
        <w:rPr>
          <w:rFonts w:ascii="Times New Roman" w:hAnsi="Times New Roman"/>
          <w:iCs/>
          <w:color w:val="000000"/>
          <w:sz w:val="22"/>
          <w:szCs w:val="22"/>
          <w:lang w:val="lt-LT"/>
        </w:rPr>
        <w:t>geriamasis kontraceptikas</w:t>
      </w:r>
      <w:r w:rsidRPr="004567E7">
        <w:rPr>
          <w:rFonts w:ascii="Times New Roman" w:hAnsi="Times New Roman"/>
          <w:iCs/>
          <w:color w:val="000000"/>
          <w:sz w:val="22"/>
          <w:szCs w:val="22"/>
          <w:lang w:val="lt-LT"/>
        </w:rPr>
        <w:t>, kurios sudėtyje yra progestageno dezogestrelio.</w:t>
      </w:r>
    </w:p>
    <w:p w:rsidR="00AD02AE" w:rsidRPr="004567E7" w:rsidRDefault="00B17FAA" w:rsidP="00AD02AE">
      <w:pPr>
        <w:rPr>
          <w:rFonts w:ascii="Times New Roman" w:hAnsi="Times New Roman"/>
          <w:color w:val="000000"/>
          <w:sz w:val="22"/>
          <w:szCs w:val="22"/>
          <w:lang w:val="lt-LT"/>
        </w:rPr>
      </w:pPr>
      <w:r>
        <w:rPr>
          <w:rFonts w:ascii="Times New Roman" w:hAnsi="Times New Roman"/>
          <w:iCs/>
          <w:color w:val="000000"/>
          <w:sz w:val="22"/>
          <w:szCs w:val="22"/>
          <w:lang w:val="lt-LT"/>
        </w:rPr>
        <w:t>K</w:t>
      </w:r>
      <w:r w:rsidR="00AD02AE" w:rsidRPr="004567E7">
        <w:rPr>
          <w:rFonts w:ascii="Times New Roman" w:hAnsi="Times New Roman"/>
          <w:iCs/>
          <w:color w:val="000000"/>
          <w:sz w:val="22"/>
          <w:szCs w:val="22"/>
          <w:lang w:val="lt-LT"/>
        </w:rPr>
        <w:t>aip ir kit</w:t>
      </w:r>
      <w:r>
        <w:rPr>
          <w:rFonts w:ascii="Times New Roman" w:hAnsi="Times New Roman"/>
          <w:iCs/>
          <w:color w:val="000000"/>
          <w:sz w:val="22"/>
          <w:szCs w:val="22"/>
          <w:lang w:val="lt-LT"/>
        </w:rPr>
        <w:t>u</w:t>
      </w:r>
      <w:r w:rsidR="00AD02AE" w:rsidRPr="004567E7">
        <w:rPr>
          <w:rFonts w:ascii="Times New Roman" w:hAnsi="Times New Roman"/>
          <w:iCs/>
          <w:color w:val="000000"/>
          <w:sz w:val="22"/>
          <w:szCs w:val="22"/>
          <w:lang w:val="lt-LT"/>
        </w:rPr>
        <w:t>s tik progestageno turinči</w:t>
      </w:r>
      <w:r>
        <w:rPr>
          <w:rFonts w:ascii="Times New Roman" w:hAnsi="Times New Roman"/>
          <w:iCs/>
          <w:color w:val="000000"/>
          <w:sz w:val="22"/>
          <w:szCs w:val="22"/>
          <w:lang w:val="lt-LT"/>
        </w:rPr>
        <w:t>u</w:t>
      </w:r>
      <w:r w:rsidR="00AD02AE" w:rsidRPr="004567E7">
        <w:rPr>
          <w:rFonts w:ascii="Times New Roman" w:hAnsi="Times New Roman"/>
          <w:iCs/>
          <w:color w:val="000000"/>
          <w:sz w:val="22"/>
          <w:szCs w:val="22"/>
          <w:lang w:val="lt-LT"/>
        </w:rPr>
        <w:t xml:space="preserve">s </w:t>
      </w:r>
      <w:r w:rsidRPr="00B17FAA">
        <w:rPr>
          <w:rFonts w:ascii="Times New Roman" w:hAnsi="Times New Roman"/>
          <w:iCs/>
          <w:color w:val="000000"/>
          <w:sz w:val="22"/>
          <w:szCs w:val="22"/>
          <w:lang w:val="lt-LT"/>
        </w:rPr>
        <w:t>geriamuosius kontraceptikus</w:t>
      </w:r>
      <w:r w:rsidR="00AD02AE" w:rsidRPr="004567E7">
        <w:rPr>
          <w:rFonts w:ascii="Times New Roman" w:hAnsi="Times New Roman"/>
          <w:iCs/>
          <w:color w:val="000000"/>
          <w:sz w:val="22"/>
          <w:szCs w:val="22"/>
          <w:lang w:val="lt-LT"/>
        </w:rPr>
        <w:t xml:space="preserve">, </w:t>
      </w:r>
      <w:r>
        <w:rPr>
          <w:rFonts w:ascii="Times New Roman" w:hAnsi="Times New Roman"/>
          <w:iCs/>
          <w:color w:val="000000"/>
          <w:sz w:val="22"/>
          <w:szCs w:val="22"/>
          <w:lang w:val="lt-LT"/>
        </w:rPr>
        <w:t xml:space="preserve">AZALIA </w:t>
      </w:r>
      <w:r w:rsidR="00BF4E3B">
        <w:rPr>
          <w:rFonts w:ascii="Times New Roman" w:hAnsi="Times New Roman"/>
          <w:iCs/>
          <w:color w:val="000000"/>
          <w:sz w:val="22"/>
          <w:szCs w:val="22"/>
          <w:lang w:val="lt-LT"/>
        </w:rPr>
        <w:t xml:space="preserve">galima vartoti </w:t>
      </w:r>
      <w:r w:rsidR="00AD02AE" w:rsidRPr="004567E7">
        <w:rPr>
          <w:rFonts w:ascii="Times New Roman" w:hAnsi="Times New Roman"/>
          <w:iCs/>
          <w:color w:val="000000"/>
          <w:sz w:val="22"/>
          <w:szCs w:val="22"/>
          <w:lang w:val="lt-LT"/>
        </w:rPr>
        <w:t xml:space="preserve">moterims, kurios negali ar nenori vartoti estrogenų. Skirtingai nuo tradicinių tik progestageno turinčių tablečių, AZALIA kontraceptinio poveikio esmė – ovuliacijos slopinimas, </w:t>
      </w:r>
      <w:r w:rsidR="00AD02AE" w:rsidRPr="004567E7">
        <w:rPr>
          <w:rFonts w:ascii="Times New Roman" w:hAnsi="Times New Roman"/>
          <w:color w:val="000000"/>
          <w:sz w:val="22"/>
          <w:szCs w:val="22"/>
          <w:lang w:val="lt-LT"/>
        </w:rPr>
        <w:t xml:space="preserve">be to, vaistas tirština gimdos kaklelio gleives.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u w:val="single"/>
          <w:lang w:val="lt-LT"/>
        </w:rPr>
      </w:pPr>
      <w:r w:rsidRPr="004567E7">
        <w:rPr>
          <w:rFonts w:ascii="Times New Roman" w:hAnsi="Times New Roman"/>
          <w:color w:val="000000"/>
          <w:sz w:val="22"/>
          <w:szCs w:val="22"/>
          <w:u w:val="single"/>
          <w:lang w:val="lt-LT"/>
        </w:rPr>
        <w:t>Klinikinis veiksmingumas ir saugumas</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Atlikus 2 ciklų tyrimą, o ovuliaciją apibrėžus progesterono koncentracija, 5 paras iš eilės didesne kaip 16 nmol/l, nustatytas ovuliacijos dažnis buvo 1</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(1/103), kai ITT (angl. </w:t>
      </w:r>
      <w:r w:rsidRPr="004567E7">
        <w:rPr>
          <w:rFonts w:ascii="Times New Roman" w:hAnsi="Times New Roman"/>
          <w:i/>
          <w:iCs/>
          <w:color w:val="000000"/>
          <w:sz w:val="22"/>
          <w:szCs w:val="22"/>
          <w:lang w:val="lt-LT"/>
        </w:rPr>
        <w:t>Intent-To-Treat</w:t>
      </w:r>
      <w:r w:rsidRPr="004567E7">
        <w:rPr>
          <w:rFonts w:ascii="Times New Roman" w:hAnsi="Times New Roman"/>
          <w:color w:val="000000"/>
          <w:sz w:val="22"/>
          <w:szCs w:val="22"/>
          <w:lang w:val="lt-LT"/>
        </w:rPr>
        <w:t xml:space="preserve"> (ketintų gydyti pacienčių)) grupėje buvo 95</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patikimumo intervalas 0,02-5,29</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(vartotojos ir būdo nesėkmės). Ovuliacija buvo slopinama nuo pat pirmojo vartojimo ciklo. Šio tyrimo metu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w:t>
      </w:r>
      <w:r w:rsidR="0069594E">
        <w:rPr>
          <w:rFonts w:ascii="Times New Roman" w:hAnsi="Times New Roman"/>
          <w:color w:val="000000"/>
          <w:sz w:val="22"/>
          <w:szCs w:val="22"/>
          <w:lang w:val="lt-LT"/>
        </w:rPr>
        <w:t>ikro</w:t>
      </w:r>
      <w:r w:rsidRPr="004567E7">
        <w:rPr>
          <w:rFonts w:ascii="Times New Roman" w:hAnsi="Times New Roman"/>
          <w:color w:val="000000"/>
          <w:sz w:val="22"/>
          <w:szCs w:val="22"/>
          <w:lang w:val="lt-LT"/>
        </w:rPr>
        <w:t>g</w:t>
      </w:r>
      <w:r w:rsidR="0069594E">
        <w:rPr>
          <w:rFonts w:ascii="Times New Roman" w:hAnsi="Times New Roman"/>
          <w:color w:val="000000"/>
          <w:sz w:val="22"/>
          <w:szCs w:val="22"/>
          <w:lang w:val="lt-LT"/>
        </w:rPr>
        <w:t>ramų</w:t>
      </w:r>
      <w:proofErr w:type="spellEnd"/>
      <w:r w:rsidRPr="004567E7">
        <w:rPr>
          <w:rFonts w:ascii="Times New Roman" w:hAnsi="Times New Roman"/>
          <w:color w:val="000000"/>
          <w:sz w:val="22"/>
          <w:szCs w:val="22"/>
          <w:lang w:val="lt-LT"/>
        </w:rPr>
        <w:t xml:space="preserve"> tablečių</w:t>
      </w:r>
      <w:r w:rsidRPr="00D62F40">
        <w:rPr>
          <w:rFonts w:ascii="Times New Roman" w:hAnsi="Times New Roman"/>
          <w:b/>
          <w:i/>
          <w:color w:val="000000"/>
          <w:sz w:val="22"/>
          <w:lang w:val="lt-LT"/>
        </w:rPr>
        <w:t xml:space="preserve"> </w:t>
      </w:r>
      <w:r w:rsidRPr="004567E7">
        <w:rPr>
          <w:rFonts w:ascii="Times New Roman" w:hAnsi="Times New Roman"/>
          <w:color w:val="000000"/>
          <w:sz w:val="22"/>
          <w:szCs w:val="22"/>
          <w:lang w:val="lt-LT"/>
        </w:rPr>
        <w:t xml:space="preserve">vartojimą nutraukus po 2 ciklų (56 parų iš eilės), ovuliacija atsirado vidutiniškai po 17 parų (svyravo nuo 7 iki 30 parų).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Lyginamojo veiksmingumo tyrimo metu (kai tabletės buvo galima neišgerti ilgiausiai 3 valandas) nustatytas bendrasis </w:t>
      </w:r>
      <w:proofErr w:type="spellStart"/>
      <w:r w:rsidRPr="004567E7">
        <w:rPr>
          <w:rFonts w:ascii="Times New Roman" w:hAnsi="Times New Roman"/>
          <w:i/>
          <w:iCs/>
          <w:color w:val="000000"/>
          <w:sz w:val="22"/>
          <w:szCs w:val="22"/>
          <w:lang w:val="lt-LT"/>
        </w:rPr>
        <w:t>Pearl</w:t>
      </w:r>
      <w:proofErr w:type="spellEnd"/>
      <w:r w:rsidRPr="004567E7">
        <w:rPr>
          <w:rFonts w:ascii="Times New Roman" w:hAnsi="Times New Roman"/>
          <w:color w:val="000000"/>
          <w:sz w:val="22"/>
          <w:szCs w:val="22"/>
          <w:lang w:val="lt-LT"/>
        </w:rPr>
        <w:t xml:space="preserve"> indeksas ITT grupėje vartojant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w:t>
      </w:r>
      <w:r w:rsidR="0069594E">
        <w:rPr>
          <w:rFonts w:ascii="Times New Roman" w:hAnsi="Times New Roman"/>
          <w:color w:val="000000"/>
          <w:sz w:val="22"/>
          <w:szCs w:val="22"/>
          <w:lang w:val="lt-LT"/>
        </w:rPr>
        <w:t>ikro</w:t>
      </w:r>
      <w:r w:rsidRPr="004567E7">
        <w:rPr>
          <w:rFonts w:ascii="Times New Roman" w:hAnsi="Times New Roman"/>
          <w:color w:val="000000"/>
          <w:sz w:val="22"/>
          <w:szCs w:val="22"/>
          <w:lang w:val="lt-LT"/>
        </w:rPr>
        <w:t>g</w:t>
      </w:r>
      <w:r w:rsidR="0069594E">
        <w:rPr>
          <w:rFonts w:ascii="Times New Roman" w:hAnsi="Times New Roman"/>
          <w:color w:val="000000"/>
          <w:sz w:val="22"/>
          <w:szCs w:val="22"/>
          <w:lang w:val="lt-LT"/>
        </w:rPr>
        <w:t>ramų</w:t>
      </w:r>
      <w:proofErr w:type="spellEnd"/>
      <w:r w:rsidRPr="004567E7">
        <w:rPr>
          <w:rFonts w:ascii="Times New Roman" w:hAnsi="Times New Roman"/>
          <w:color w:val="000000"/>
          <w:sz w:val="22"/>
          <w:szCs w:val="22"/>
          <w:lang w:val="lt-LT"/>
        </w:rPr>
        <w:t xml:space="preserve"> tablečių</w:t>
      </w:r>
      <w:r w:rsidRPr="00D62F40">
        <w:rPr>
          <w:rFonts w:ascii="Times New Roman" w:hAnsi="Times New Roman"/>
          <w:b/>
          <w:i/>
          <w:color w:val="000000"/>
          <w:sz w:val="22"/>
          <w:lang w:val="lt-LT"/>
        </w:rPr>
        <w:t xml:space="preserve"> </w:t>
      </w:r>
      <w:r w:rsidRPr="004567E7">
        <w:rPr>
          <w:rFonts w:ascii="Times New Roman" w:hAnsi="Times New Roman"/>
          <w:color w:val="000000"/>
          <w:sz w:val="22"/>
          <w:szCs w:val="22"/>
          <w:lang w:val="lt-LT"/>
        </w:rPr>
        <w:t>buvo 0,4 (95</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patikimumo intervalas 0,09-1,20</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lyginant su 1,6 </w:t>
      </w:r>
      <w:proofErr w:type="spellStart"/>
      <w:r w:rsidRPr="004567E7">
        <w:rPr>
          <w:rFonts w:ascii="Times New Roman" w:hAnsi="Times New Roman"/>
          <w:color w:val="000000"/>
          <w:sz w:val="22"/>
          <w:szCs w:val="22"/>
          <w:lang w:val="lt-LT"/>
        </w:rPr>
        <w:t>Pearl</w:t>
      </w:r>
      <w:proofErr w:type="spellEnd"/>
      <w:r w:rsidRPr="004567E7">
        <w:rPr>
          <w:rFonts w:ascii="Times New Roman" w:hAnsi="Times New Roman"/>
          <w:color w:val="000000"/>
          <w:sz w:val="22"/>
          <w:szCs w:val="22"/>
          <w:lang w:val="lt-LT"/>
        </w:rPr>
        <w:t xml:space="preserve"> indeksu (95</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patikimumo intervalas 0,42-3,96</w:t>
      </w:r>
      <w:r w:rsidRPr="004567E7">
        <w:rPr>
          <w:rFonts w:ascii="Times New Roman" w:hAnsi="Times New Roman"/>
          <w:color w:val="000000"/>
          <w:sz w:val="22"/>
          <w:szCs w:val="22"/>
          <w:lang w:val="lt-LT"/>
        </w:rPr>
        <w:sym w:font="Symbol" w:char="F025"/>
      </w:r>
      <w:r w:rsidRPr="004567E7">
        <w:rPr>
          <w:rFonts w:ascii="Times New Roman" w:hAnsi="Times New Roman"/>
          <w:color w:val="000000"/>
          <w:sz w:val="22"/>
          <w:szCs w:val="22"/>
          <w:lang w:val="lt-LT"/>
        </w:rPr>
        <w:t xml:space="preserve">) vartojant 30 mikrogramų levonorgestrelio.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w:t>
      </w:r>
      <w:r w:rsidR="0069594E">
        <w:rPr>
          <w:rFonts w:ascii="Times New Roman" w:hAnsi="Times New Roman"/>
          <w:color w:val="000000"/>
          <w:sz w:val="22"/>
          <w:szCs w:val="22"/>
          <w:lang w:val="lt-LT"/>
        </w:rPr>
        <w:t>ikro</w:t>
      </w:r>
      <w:r w:rsidRPr="004567E7">
        <w:rPr>
          <w:rFonts w:ascii="Times New Roman" w:hAnsi="Times New Roman"/>
          <w:color w:val="000000"/>
          <w:sz w:val="22"/>
          <w:szCs w:val="22"/>
          <w:lang w:val="lt-LT"/>
        </w:rPr>
        <w:t>g</w:t>
      </w:r>
      <w:r w:rsidR="0069594E">
        <w:rPr>
          <w:rFonts w:ascii="Times New Roman" w:hAnsi="Times New Roman"/>
          <w:color w:val="000000"/>
          <w:sz w:val="22"/>
          <w:szCs w:val="22"/>
          <w:lang w:val="lt-LT"/>
        </w:rPr>
        <w:t>ramų</w:t>
      </w:r>
      <w:proofErr w:type="spellEnd"/>
      <w:r w:rsidRPr="004567E7">
        <w:rPr>
          <w:rFonts w:ascii="Times New Roman" w:hAnsi="Times New Roman"/>
          <w:color w:val="000000"/>
          <w:sz w:val="22"/>
          <w:szCs w:val="22"/>
          <w:lang w:val="lt-LT"/>
        </w:rPr>
        <w:t xml:space="preserve"> tablečių </w:t>
      </w:r>
      <w:proofErr w:type="spellStart"/>
      <w:r w:rsidRPr="004567E7">
        <w:rPr>
          <w:rFonts w:ascii="Times New Roman" w:hAnsi="Times New Roman"/>
          <w:i/>
          <w:iCs/>
          <w:color w:val="000000"/>
          <w:sz w:val="22"/>
          <w:szCs w:val="22"/>
          <w:lang w:val="lt-LT"/>
        </w:rPr>
        <w:t>Pearl</w:t>
      </w:r>
      <w:proofErr w:type="spellEnd"/>
      <w:r w:rsidRPr="004567E7">
        <w:rPr>
          <w:rFonts w:ascii="Times New Roman" w:hAnsi="Times New Roman"/>
          <w:color w:val="000000"/>
          <w:sz w:val="22"/>
          <w:szCs w:val="22"/>
          <w:lang w:val="lt-LT"/>
        </w:rPr>
        <w:t xml:space="preserve"> indeksas palyginamas su istoriškai nustatytu indeksu, vartojant GK bendroje SGK vartotojų populiacijoje.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Vartojant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75 </w:t>
      </w:r>
      <w:proofErr w:type="spellStart"/>
      <w:r w:rsidRPr="004567E7">
        <w:rPr>
          <w:rFonts w:ascii="Times New Roman" w:hAnsi="Times New Roman"/>
          <w:color w:val="000000"/>
          <w:sz w:val="22"/>
          <w:szCs w:val="22"/>
          <w:lang w:val="lt-LT"/>
        </w:rPr>
        <w:t>m</w:t>
      </w:r>
      <w:r w:rsidR="0069594E">
        <w:rPr>
          <w:rFonts w:ascii="Times New Roman" w:hAnsi="Times New Roman"/>
          <w:color w:val="000000"/>
          <w:sz w:val="22"/>
          <w:szCs w:val="22"/>
          <w:lang w:val="lt-LT"/>
        </w:rPr>
        <w:t>ikro</w:t>
      </w:r>
      <w:r w:rsidRPr="004567E7">
        <w:rPr>
          <w:rFonts w:ascii="Times New Roman" w:hAnsi="Times New Roman"/>
          <w:color w:val="000000"/>
          <w:sz w:val="22"/>
          <w:szCs w:val="22"/>
          <w:lang w:val="lt-LT"/>
        </w:rPr>
        <w:t>g</w:t>
      </w:r>
      <w:r w:rsidR="0069594E">
        <w:rPr>
          <w:rFonts w:ascii="Times New Roman" w:hAnsi="Times New Roman"/>
          <w:color w:val="000000"/>
          <w:sz w:val="22"/>
          <w:szCs w:val="22"/>
          <w:lang w:val="lt-LT"/>
        </w:rPr>
        <w:t>ramų</w:t>
      </w:r>
      <w:proofErr w:type="spellEnd"/>
      <w:r w:rsidRPr="004567E7">
        <w:rPr>
          <w:rFonts w:ascii="Times New Roman" w:hAnsi="Times New Roman"/>
          <w:color w:val="000000"/>
          <w:sz w:val="22"/>
          <w:szCs w:val="22"/>
          <w:lang w:val="lt-LT"/>
        </w:rPr>
        <w:t xml:space="preserve"> tablečių, </w:t>
      </w:r>
      <w:proofErr w:type="spellStart"/>
      <w:r w:rsidRPr="004567E7">
        <w:rPr>
          <w:rFonts w:ascii="Times New Roman" w:hAnsi="Times New Roman"/>
          <w:color w:val="000000"/>
          <w:sz w:val="22"/>
          <w:szCs w:val="22"/>
          <w:lang w:val="lt-LT"/>
        </w:rPr>
        <w:t>estradiolio</w:t>
      </w:r>
      <w:proofErr w:type="spellEnd"/>
      <w:r w:rsidRPr="004567E7">
        <w:rPr>
          <w:rFonts w:ascii="Times New Roman" w:hAnsi="Times New Roman"/>
          <w:color w:val="000000"/>
          <w:sz w:val="22"/>
          <w:szCs w:val="22"/>
          <w:lang w:val="lt-LT"/>
        </w:rPr>
        <w:t xml:space="preserve"> koncentracija mažėja iki ankstyvosios folikulinės fazės lygio. Kliniškai reikšmingo poveikio angliavandenių ir lipidų metabolizmui ar hemostazei nestebėta.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u w:val="single"/>
          <w:lang w:val="lt-LT"/>
        </w:rPr>
      </w:pPr>
      <w:r w:rsidRPr="004567E7">
        <w:rPr>
          <w:rFonts w:ascii="Times New Roman" w:hAnsi="Times New Roman"/>
          <w:color w:val="000000"/>
          <w:sz w:val="22"/>
          <w:szCs w:val="22"/>
          <w:u w:val="single"/>
          <w:lang w:val="lt-LT"/>
        </w:rPr>
        <w:t>Vaikų populiacija</w:t>
      </w:r>
    </w:p>
    <w:p w:rsidR="00AD02AE" w:rsidRPr="00D62F40" w:rsidRDefault="00AD02AE" w:rsidP="00AD02AE">
      <w:pPr>
        <w:pStyle w:val="BTEMEASMCA"/>
        <w:rPr>
          <w:sz w:val="22"/>
          <w:lang w:val="lt-LT"/>
        </w:rPr>
      </w:pPr>
      <w:r w:rsidRPr="00D62F40">
        <w:rPr>
          <w:sz w:val="22"/>
          <w:lang w:val="lt-LT"/>
        </w:rPr>
        <w:t>Klinikinių duomenų apie veiksmingumą ir saugumą jaunesnėms nei 18 metų paauglėms nėra.</w:t>
      </w:r>
    </w:p>
    <w:p w:rsidR="00AD02AE" w:rsidRPr="004567E7" w:rsidRDefault="00AD02AE" w:rsidP="00AD02AE">
      <w:pPr>
        <w:pStyle w:val="PI-2EMEASMCA"/>
        <w:rPr>
          <w:lang w:val="lt-LT"/>
        </w:rPr>
      </w:pPr>
      <w:bookmarkStart w:id="34" w:name="_Toc129243113"/>
      <w:bookmarkStart w:id="35" w:name="_Toc129243238"/>
    </w:p>
    <w:p w:rsidR="00AD02AE" w:rsidRPr="004567E7" w:rsidRDefault="00AD02AE" w:rsidP="00AD02AE">
      <w:pPr>
        <w:pStyle w:val="PI-2EMEASMCA"/>
        <w:rPr>
          <w:lang w:val="lt-LT"/>
        </w:rPr>
      </w:pPr>
      <w:r w:rsidRPr="004567E7">
        <w:rPr>
          <w:lang w:val="lt-LT"/>
        </w:rPr>
        <w:t>5.2</w:t>
      </w:r>
      <w:r w:rsidRPr="004567E7">
        <w:rPr>
          <w:lang w:val="lt-LT"/>
        </w:rPr>
        <w:tab/>
        <w:t>Farmakokinetinės savybės</w:t>
      </w:r>
      <w:bookmarkEnd w:id="34"/>
      <w:bookmarkEnd w:id="35"/>
    </w:p>
    <w:p w:rsidR="00AD02AE" w:rsidRPr="004567E7" w:rsidRDefault="00AD02AE" w:rsidP="00AD02AE">
      <w:pPr>
        <w:autoSpaceDE w:val="0"/>
        <w:autoSpaceDN w:val="0"/>
        <w:adjustRightInd w:val="0"/>
        <w:rPr>
          <w:rFonts w:ascii="Times New Roman" w:hAnsi="Times New Roman"/>
          <w:color w:val="000000"/>
          <w:sz w:val="22"/>
          <w:szCs w:val="22"/>
          <w:lang w:val="lt-LT"/>
        </w:rPr>
      </w:pPr>
    </w:p>
    <w:p w:rsidR="00AD02AE" w:rsidRPr="004567E7" w:rsidRDefault="00AD02AE" w:rsidP="00AD02AE">
      <w:pPr>
        <w:autoSpaceDE w:val="0"/>
        <w:autoSpaceDN w:val="0"/>
        <w:adjustRightInd w:val="0"/>
        <w:rPr>
          <w:rFonts w:ascii="Times New Roman" w:hAnsi="Times New Roman"/>
          <w:sz w:val="22"/>
          <w:szCs w:val="22"/>
          <w:lang w:val="lt-LT"/>
        </w:rPr>
      </w:pPr>
      <w:r w:rsidRPr="004567E7">
        <w:rPr>
          <w:rFonts w:ascii="Times New Roman" w:hAnsi="Times New Roman"/>
          <w:color w:val="000000"/>
          <w:sz w:val="22"/>
          <w:szCs w:val="22"/>
          <w:u w:val="single"/>
          <w:lang w:val="lt-LT"/>
        </w:rPr>
        <w:t>Absorbcija</w:t>
      </w: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Išgėrus AZALIA, </w:t>
      </w:r>
      <w:proofErr w:type="spellStart"/>
      <w:r w:rsidRPr="004567E7">
        <w:rPr>
          <w:rFonts w:ascii="Times New Roman" w:hAnsi="Times New Roman"/>
          <w:color w:val="000000"/>
          <w:szCs w:val="22"/>
          <w:lang w:val="lt-LT"/>
        </w:rPr>
        <w:t>dezogestrelis</w:t>
      </w:r>
      <w:proofErr w:type="spellEnd"/>
      <w:r w:rsidRPr="004567E7">
        <w:rPr>
          <w:rFonts w:ascii="Times New Roman" w:hAnsi="Times New Roman"/>
          <w:color w:val="000000"/>
          <w:szCs w:val="22"/>
          <w:lang w:val="lt-LT"/>
        </w:rPr>
        <w:t xml:space="preserve"> </w:t>
      </w:r>
      <w:r w:rsidR="0069594E">
        <w:rPr>
          <w:rFonts w:ascii="Times New Roman" w:hAnsi="Times New Roman"/>
          <w:color w:val="000000"/>
          <w:szCs w:val="22"/>
          <w:lang w:val="lt-LT"/>
        </w:rPr>
        <w:t xml:space="preserve"> </w:t>
      </w:r>
      <w:r w:rsidRPr="004567E7">
        <w:rPr>
          <w:rFonts w:ascii="Times New Roman" w:hAnsi="Times New Roman"/>
          <w:color w:val="000000"/>
          <w:szCs w:val="22"/>
          <w:lang w:val="lt-LT"/>
        </w:rPr>
        <w:t xml:space="preserve">greitai rezorbuojamas ir virsta </w:t>
      </w:r>
      <w:proofErr w:type="spellStart"/>
      <w:r w:rsidRPr="004567E7">
        <w:rPr>
          <w:rFonts w:ascii="Times New Roman" w:hAnsi="Times New Roman"/>
          <w:color w:val="000000"/>
          <w:szCs w:val="22"/>
          <w:lang w:val="lt-LT"/>
        </w:rPr>
        <w:t>etonogestreliu</w:t>
      </w:r>
      <w:proofErr w:type="spellEnd"/>
      <w:r w:rsidRPr="004567E7">
        <w:rPr>
          <w:rFonts w:ascii="Times New Roman" w:hAnsi="Times New Roman"/>
          <w:color w:val="000000"/>
          <w:szCs w:val="22"/>
          <w:lang w:val="lt-LT"/>
        </w:rPr>
        <w:t xml:space="preserve">. Susidarius pastoviai koncentracijai, išgėrus tabletę, didžiausia koncentracija plazmoje susidaro vidutiniškai po 1,8 val. Biologinis </w:t>
      </w:r>
      <w:proofErr w:type="spellStart"/>
      <w:r w:rsidRPr="004567E7">
        <w:rPr>
          <w:rFonts w:ascii="Times New Roman" w:hAnsi="Times New Roman"/>
          <w:color w:val="000000"/>
          <w:szCs w:val="22"/>
          <w:lang w:val="lt-LT"/>
        </w:rPr>
        <w:t>etonogestrelio</w:t>
      </w:r>
      <w:proofErr w:type="spellEnd"/>
      <w:r w:rsidRPr="004567E7">
        <w:rPr>
          <w:rFonts w:ascii="Times New Roman" w:hAnsi="Times New Roman"/>
          <w:color w:val="000000"/>
          <w:szCs w:val="22"/>
          <w:lang w:val="lt-LT"/>
        </w:rPr>
        <w:t xml:space="preserve"> prieinamumas yra maždaug 70</w:t>
      </w:r>
      <w:r w:rsidRPr="004567E7">
        <w:rPr>
          <w:rFonts w:ascii="Times New Roman" w:hAnsi="Times New Roman"/>
          <w:color w:val="000000"/>
          <w:szCs w:val="22"/>
          <w:lang w:val="lt-LT"/>
        </w:rPr>
        <w:sym w:font="Symbol" w:char="F025"/>
      </w:r>
      <w:r w:rsidRPr="004567E7">
        <w:rPr>
          <w:rFonts w:ascii="Times New Roman" w:hAnsi="Times New Roman"/>
          <w:color w:val="000000"/>
          <w:szCs w:val="22"/>
          <w:lang w:val="lt-LT"/>
        </w:rPr>
        <w:t xml:space="preserve">. </w:t>
      </w:r>
    </w:p>
    <w:p w:rsidR="00AD02AE" w:rsidRPr="004567E7" w:rsidRDefault="00AD02AE" w:rsidP="00AD02AE">
      <w:pPr>
        <w:pStyle w:val="Pagrindinistekstas"/>
        <w:jc w:val="left"/>
        <w:rPr>
          <w:rFonts w:ascii="Times New Roman" w:hAnsi="Times New Roman"/>
          <w:color w:val="000000"/>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u w:val="single"/>
          <w:lang w:val="lt-LT"/>
        </w:rPr>
        <w:t xml:space="preserve">Pasiskirstymas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 xml:space="preserve">95,5-99% </w:t>
      </w:r>
      <w:proofErr w:type="spellStart"/>
      <w:r w:rsidRPr="004567E7">
        <w:rPr>
          <w:rFonts w:ascii="Times New Roman" w:hAnsi="Times New Roman"/>
          <w:color w:val="000000"/>
          <w:sz w:val="22"/>
          <w:szCs w:val="22"/>
          <w:lang w:val="lt-LT"/>
        </w:rPr>
        <w:t>etonogestrelio</w:t>
      </w:r>
      <w:proofErr w:type="spellEnd"/>
      <w:r w:rsidRPr="004567E7">
        <w:rPr>
          <w:rFonts w:ascii="Times New Roman" w:hAnsi="Times New Roman"/>
          <w:color w:val="000000"/>
          <w:sz w:val="22"/>
          <w:szCs w:val="22"/>
          <w:lang w:val="lt-LT"/>
        </w:rPr>
        <w:t xml:space="preserve"> jungiasi su serumo baltymais, daugiausia </w:t>
      </w:r>
      <w:proofErr w:type="spellStart"/>
      <w:r w:rsidRPr="004567E7">
        <w:rPr>
          <w:rFonts w:ascii="Times New Roman" w:hAnsi="Times New Roman"/>
          <w:color w:val="000000"/>
          <w:sz w:val="22"/>
          <w:szCs w:val="22"/>
          <w:lang w:val="lt-LT"/>
        </w:rPr>
        <w:t>albuminais</w:t>
      </w:r>
      <w:proofErr w:type="spellEnd"/>
      <w:r w:rsidRPr="004567E7">
        <w:rPr>
          <w:rFonts w:ascii="Times New Roman" w:hAnsi="Times New Roman"/>
          <w:color w:val="000000"/>
          <w:sz w:val="22"/>
          <w:szCs w:val="22"/>
          <w:lang w:val="lt-LT"/>
        </w:rPr>
        <w:t xml:space="preserve"> ir gerokai mažiau - su lytinius hormonus prijungiančiu </w:t>
      </w:r>
      <w:proofErr w:type="spellStart"/>
      <w:r w:rsidRPr="004567E7">
        <w:rPr>
          <w:rFonts w:ascii="Times New Roman" w:hAnsi="Times New Roman"/>
          <w:color w:val="000000"/>
          <w:sz w:val="22"/>
          <w:szCs w:val="22"/>
          <w:lang w:val="lt-LT"/>
        </w:rPr>
        <w:t>globulinu</w:t>
      </w:r>
      <w:proofErr w:type="spellEnd"/>
      <w:r w:rsidRPr="004567E7">
        <w:rPr>
          <w:rFonts w:ascii="Times New Roman" w:hAnsi="Times New Roman"/>
          <w:sz w:val="22"/>
          <w:szCs w:val="22"/>
          <w:lang w:val="lt-LT"/>
        </w:rPr>
        <w:t xml:space="preserve"> (LHPG).</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sz w:val="22"/>
          <w:szCs w:val="22"/>
          <w:lang w:val="lt-LT"/>
        </w:rPr>
      </w:pPr>
      <w:r w:rsidRPr="004567E7">
        <w:rPr>
          <w:rFonts w:ascii="Times New Roman" w:hAnsi="Times New Roman"/>
          <w:color w:val="000000"/>
          <w:sz w:val="22"/>
          <w:szCs w:val="22"/>
          <w:u w:val="single"/>
          <w:lang w:val="lt-LT"/>
        </w:rPr>
        <w:t xml:space="preserve">Biotransformacija </w:t>
      </w:r>
    </w:p>
    <w:p w:rsidR="00AD02AE" w:rsidRPr="004567E7" w:rsidRDefault="00AD02AE" w:rsidP="00AD02AE">
      <w:pPr>
        <w:pStyle w:val="Pagrindinistekstas3"/>
        <w:rPr>
          <w:b w:val="0"/>
          <w:i w:val="0"/>
          <w:color w:val="000000"/>
          <w:sz w:val="22"/>
          <w:szCs w:val="22"/>
          <w:lang w:val="lt-LT"/>
        </w:rPr>
      </w:pPr>
      <w:r w:rsidRPr="004567E7">
        <w:rPr>
          <w:b w:val="0"/>
          <w:i w:val="0"/>
          <w:color w:val="000000"/>
          <w:sz w:val="22"/>
          <w:szCs w:val="22"/>
          <w:lang w:val="lt-LT"/>
        </w:rPr>
        <w:t xml:space="preserve">Vykstant </w:t>
      </w:r>
      <w:proofErr w:type="spellStart"/>
      <w:r w:rsidRPr="004567E7">
        <w:rPr>
          <w:b w:val="0"/>
          <w:i w:val="0"/>
          <w:color w:val="000000"/>
          <w:sz w:val="22"/>
          <w:szCs w:val="22"/>
          <w:lang w:val="lt-LT"/>
        </w:rPr>
        <w:t>hidroksilinimui</w:t>
      </w:r>
      <w:proofErr w:type="spellEnd"/>
      <w:r w:rsidRPr="004567E7">
        <w:rPr>
          <w:b w:val="0"/>
          <w:i w:val="0"/>
          <w:color w:val="000000"/>
          <w:sz w:val="22"/>
          <w:szCs w:val="22"/>
          <w:lang w:val="lt-LT"/>
        </w:rPr>
        <w:t xml:space="preserve"> ir </w:t>
      </w:r>
      <w:proofErr w:type="spellStart"/>
      <w:r w:rsidRPr="004567E7">
        <w:rPr>
          <w:b w:val="0"/>
          <w:i w:val="0"/>
          <w:color w:val="000000"/>
          <w:sz w:val="22"/>
          <w:szCs w:val="22"/>
          <w:lang w:val="lt-LT"/>
        </w:rPr>
        <w:t>dehidrogenacijai</w:t>
      </w:r>
      <w:proofErr w:type="spellEnd"/>
      <w:r w:rsidRPr="004567E7">
        <w:rPr>
          <w:b w:val="0"/>
          <w:i w:val="0"/>
          <w:color w:val="000000"/>
          <w:sz w:val="22"/>
          <w:szCs w:val="22"/>
          <w:lang w:val="lt-LT"/>
        </w:rPr>
        <w:t xml:space="preserve">, </w:t>
      </w:r>
      <w:proofErr w:type="spellStart"/>
      <w:r w:rsidRPr="004567E7">
        <w:rPr>
          <w:b w:val="0"/>
          <w:i w:val="0"/>
          <w:color w:val="000000"/>
          <w:sz w:val="22"/>
          <w:szCs w:val="22"/>
          <w:lang w:val="lt-LT"/>
        </w:rPr>
        <w:t>dezogestrelis</w:t>
      </w:r>
      <w:proofErr w:type="spellEnd"/>
      <w:r w:rsidRPr="004567E7">
        <w:rPr>
          <w:b w:val="0"/>
          <w:i w:val="0"/>
          <w:color w:val="000000"/>
          <w:sz w:val="22"/>
          <w:szCs w:val="22"/>
          <w:lang w:val="lt-LT"/>
        </w:rPr>
        <w:t xml:space="preserve"> metabolizuojamas į aktyvųjį metabolitą </w:t>
      </w:r>
      <w:proofErr w:type="spellStart"/>
      <w:r w:rsidRPr="004567E7">
        <w:rPr>
          <w:b w:val="0"/>
          <w:i w:val="0"/>
          <w:color w:val="000000"/>
          <w:sz w:val="22"/>
          <w:szCs w:val="22"/>
          <w:lang w:val="lt-LT"/>
        </w:rPr>
        <w:t>etonogestrelį</w:t>
      </w:r>
      <w:proofErr w:type="spellEnd"/>
      <w:r w:rsidRPr="004567E7">
        <w:rPr>
          <w:b w:val="0"/>
          <w:i w:val="0"/>
          <w:color w:val="000000"/>
          <w:sz w:val="22"/>
          <w:szCs w:val="22"/>
          <w:lang w:val="lt-LT"/>
        </w:rPr>
        <w:t xml:space="preserve">, kuris metabolizuojamas </w:t>
      </w:r>
      <w:r w:rsidR="0069594E">
        <w:rPr>
          <w:b w:val="0"/>
          <w:i w:val="0"/>
          <w:color w:val="000000"/>
          <w:sz w:val="22"/>
          <w:szCs w:val="22"/>
          <w:lang w:val="lt-LT"/>
        </w:rPr>
        <w:t xml:space="preserve">dalyvaujant P450 3A (CYP3A) izofermentams ir vėliau </w:t>
      </w:r>
      <w:r w:rsidRPr="004567E7">
        <w:rPr>
          <w:b w:val="0"/>
          <w:i w:val="0"/>
          <w:color w:val="000000"/>
          <w:sz w:val="22"/>
          <w:szCs w:val="22"/>
          <w:lang w:val="lt-LT"/>
        </w:rPr>
        <w:t xml:space="preserve">vykstant sulfato ir gliukuronido </w:t>
      </w:r>
      <w:proofErr w:type="spellStart"/>
      <w:r w:rsidRPr="004567E7">
        <w:rPr>
          <w:b w:val="0"/>
          <w:i w:val="0"/>
          <w:color w:val="000000"/>
          <w:sz w:val="22"/>
          <w:szCs w:val="22"/>
          <w:lang w:val="lt-LT"/>
        </w:rPr>
        <w:t>konjugacijai</w:t>
      </w:r>
      <w:proofErr w:type="spellEnd"/>
      <w:r w:rsidRPr="004567E7">
        <w:rPr>
          <w:b w:val="0"/>
          <w:i w:val="0"/>
          <w:color w:val="000000"/>
          <w:sz w:val="22"/>
          <w:szCs w:val="22"/>
          <w:lang w:val="lt-LT"/>
        </w:rPr>
        <w:t xml:space="preserve">. </w:t>
      </w:r>
    </w:p>
    <w:p w:rsidR="00AD02AE" w:rsidRPr="004567E7" w:rsidRDefault="00AD02AE" w:rsidP="00AD02AE">
      <w:pPr>
        <w:pStyle w:val="Pagrindinistekstas3"/>
        <w:rPr>
          <w:i w:val="0"/>
          <w:color w:val="000000"/>
          <w:sz w:val="22"/>
          <w:szCs w:val="22"/>
          <w:lang w:val="lt-LT"/>
        </w:rPr>
      </w:pPr>
    </w:p>
    <w:p w:rsidR="00AD02AE" w:rsidRPr="004567E7" w:rsidRDefault="00AD02AE" w:rsidP="00AD02AE">
      <w:pPr>
        <w:rPr>
          <w:rFonts w:ascii="Times New Roman" w:hAnsi="Times New Roman"/>
          <w:sz w:val="22"/>
          <w:szCs w:val="22"/>
          <w:lang w:val="lt-LT"/>
        </w:rPr>
      </w:pPr>
      <w:r w:rsidRPr="004567E7">
        <w:rPr>
          <w:rFonts w:ascii="Times New Roman" w:hAnsi="Times New Roman"/>
          <w:color w:val="000000"/>
          <w:sz w:val="22"/>
          <w:szCs w:val="22"/>
          <w:u w:val="single"/>
          <w:lang w:val="lt-LT"/>
        </w:rPr>
        <w:t xml:space="preserve">Eliminacija </w:t>
      </w:r>
    </w:p>
    <w:p w:rsidR="00AD02AE" w:rsidRPr="004567E7" w:rsidRDefault="00AD02AE" w:rsidP="00AD02AE">
      <w:pPr>
        <w:pStyle w:val="Pagrindinistekstas3"/>
        <w:rPr>
          <w:b w:val="0"/>
          <w:i w:val="0"/>
          <w:color w:val="000000"/>
          <w:sz w:val="22"/>
          <w:szCs w:val="22"/>
          <w:lang w:val="lt-LT"/>
        </w:rPr>
      </w:pPr>
      <w:proofErr w:type="spellStart"/>
      <w:r w:rsidRPr="004567E7">
        <w:rPr>
          <w:b w:val="0"/>
          <w:i w:val="0"/>
          <w:color w:val="000000"/>
          <w:sz w:val="22"/>
          <w:szCs w:val="22"/>
          <w:lang w:val="lt-LT"/>
        </w:rPr>
        <w:t>Etonogestrelio</w:t>
      </w:r>
      <w:proofErr w:type="spellEnd"/>
      <w:r w:rsidRPr="004567E7">
        <w:rPr>
          <w:b w:val="0"/>
          <w:i w:val="0"/>
          <w:color w:val="000000"/>
          <w:sz w:val="22"/>
          <w:szCs w:val="22"/>
          <w:lang w:val="lt-LT"/>
        </w:rPr>
        <w:t xml:space="preserve"> pusinės eliminacijos laikas trunka apie 30 val. ir nepriklauso nuo to, ar dozė vienkartinė, ar kartotinė. Pastovi koncentracija plazmoje susidaro per 4-5 paras. Po </w:t>
      </w:r>
      <w:proofErr w:type="spellStart"/>
      <w:r w:rsidRPr="004567E7">
        <w:rPr>
          <w:b w:val="0"/>
          <w:i w:val="0"/>
          <w:color w:val="000000"/>
          <w:sz w:val="22"/>
          <w:szCs w:val="22"/>
          <w:lang w:val="lt-LT"/>
        </w:rPr>
        <w:t>etonogestrelio</w:t>
      </w:r>
      <w:proofErr w:type="spellEnd"/>
      <w:r w:rsidRPr="004567E7">
        <w:rPr>
          <w:b w:val="0"/>
          <w:i w:val="0"/>
          <w:color w:val="000000"/>
          <w:sz w:val="22"/>
          <w:szCs w:val="22"/>
          <w:lang w:val="lt-LT"/>
        </w:rPr>
        <w:t xml:space="preserve"> injekcijos į veną serumo klirensas vidutiniškai yra 10 litrų per valandą. </w:t>
      </w:r>
      <w:proofErr w:type="spellStart"/>
      <w:r w:rsidRPr="004567E7">
        <w:rPr>
          <w:b w:val="0"/>
          <w:i w:val="0"/>
          <w:color w:val="000000"/>
          <w:sz w:val="22"/>
          <w:szCs w:val="22"/>
          <w:lang w:val="lt-LT"/>
        </w:rPr>
        <w:t>Etonogestrelis</w:t>
      </w:r>
      <w:proofErr w:type="spellEnd"/>
      <w:r w:rsidRPr="004567E7">
        <w:rPr>
          <w:b w:val="0"/>
          <w:i w:val="0"/>
          <w:color w:val="000000"/>
          <w:sz w:val="22"/>
          <w:szCs w:val="22"/>
          <w:lang w:val="lt-LT"/>
        </w:rPr>
        <w:t xml:space="preserve"> ir jo metabolitai laisvųjų steroidų ar jų junginių pavidalu išsiskiria su šlapimu ir išmatomis (santykiu 1,5:1). </w:t>
      </w:r>
      <w:proofErr w:type="spellStart"/>
      <w:r w:rsidRPr="004567E7">
        <w:rPr>
          <w:b w:val="0"/>
          <w:i w:val="0"/>
          <w:color w:val="000000"/>
          <w:sz w:val="22"/>
          <w:szCs w:val="22"/>
          <w:lang w:val="lt-LT"/>
        </w:rPr>
        <w:t>Etonogestrelio</w:t>
      </w:r>
      <w:proofErr w:type="spellEnd"/>
      <w:r w:rsidRPr="004567E7">
        <w:rPr>
          <w:b w:val="0"/>
          <w:i w:val="0"/>
          <w:color w:val="000000"/>
          <w:sz w:val="22"/>
          <w:szCs w:val="22"/>
          <w:lang w:val="lt-LT"/>
        </w:rPr>
        <w:t xml:space="preserve"> patenka į motinos pieną (pieno ir serumo santykis - 0,37 – 0,55). Todėl kūdikis, kuris suvartoja pieno vidutiniškai 150 ml/kg per parą, gali nuryti 0,01-0,05 </w:t>
      </w:r>
      <w:proofErr w:type="spellStart"/>
      <w:r w:rsidRPr="004567E7">
        <w:rPr>
          <w:b w:val="0"/>
          <w:i w:val="0"/>
          <w:color w:val="000000"/>
          <w:sz w:val="22"/>
          <w:szCs w:val="22"/>
          <w:lang w:val="lt-LT"/>
        </w:rPr>
        <w:t>mikrogramus</w:t>
      </w:r>
      <w:proofErr w:type="spellEnd"/>
      <w:r w:rsidRPr="004567E7">
        <w:rPr>
          <w:b w:val="0"/>
          <w:i w:val="0"/>
          <w:color w:val="000000"/>
          <w:sz w:val="22"/>
          <w:szCs w:val="22"/>
          <w:lang w:val="lt-LT"/>
        </w:rPr>
        <w:t xml:space="preserve">/kg kūno svorio </w:t>
      </w:r>
      <w:proofErr w:type="spellStart"/>
      <w:r w:rsidRPr="004567E7">
        <w:rPr>
          <w:b w:val="0"/>
          <w:i w:val="0"/>
          <w:color w:val="000000"/>
          <w:sz w:val="22"/>
          <w:szCs w:val="22"/>
          <w:lang w:val="lt-LT"/>
        </w:rPr>
        <w:t>etonogestrelio</w:t>
      </w:r>
      <w:proofErr w:type="spellEnd"/>
      <w:r w:rsidRPr="004567E7">
        <w:rPr>
          <w:b w:val="0"/>
          <w:i w:val="0"/>
          <w:color w:val="000000"/>
          <w:sz w:val="22"/>
          <w:szCs w:val="22"/>
          <w:lang w:val="lt-LT"/>
        </w:rPr>
        <w:t xml:space="preserve"> per parą.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Ypatingos populiacijos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Sutrikusi inkstų funkcija</w:t>
      </w:r>
    </w:p>
    <w:p w:rsidR="00AD02AE" w:rsidRPr="00D62F40" w:rsidRDefault="00AD02AE" w:rsidP="00AD02AE">
      <w:pPr>
        <w:pStyle w:val="BTEMEASMCA"/>
        <w:rPr>
          <w:sz w:val="22"/>
          <w:lang w:val="lt-LT"/>
        </w:rPr>
      </w:pPr>
      <w:r w:rsidRPr="00D62F40">
        <w:rPr>
          <w:sz w:val="22"/>
          <w:lang w:val="lt-LT"/>
        </w:rPr>
        <w:t xml:space="preserve">Klinikiniuose tyrimuose inkstų ligos poveikis </w:t>
      </w:r>
      <w:r w:rsidRPr="00D62F40">
        <w:rPr>
          <w:sz w:val="22"/>
          <w:szCs w:val="22"/>
          <w:lang w:val="lt-LT"/>
        </w:rPr>
        <w:t>dezogestrelio</w:t>
      </w:r>
      <w:r w:rsidRPr="00D62F40">
        <w:rPr>
          <w:sz w:val="22"/>
          <w:lang w:val="lt-LT"/>
        </w:rPr>
        <w:t xml:space="preserve"> farmakokinetikai  netirtas.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Sutrikusi kepenų funkcija</w:t>
      </w:r>
    </w:p>
    <w:p w:rsidR="00AD02AE" w:rsidRPr="00D62F40" w:rsidRDefault="00AD02AE" w:rsidP="00AD02AE">
      <w:pPr>
        <w:pStyle w:val="BTEMEASMCA"/>
        <w:rPr>
          <w:sz w:val="22"/>
          <w:lang w:val="lt-LT"/>
        </w:rPr>
      </w:pPr>
      <w:r w:rsidRPr="00D62F40">
        <w:rPr>
          <w:sz w:val="22"/>
          <w:lang w:val="lt-LT"/>
        </w:rPr>
        <w:t xml:space="preserve">Klinikiniuose tyrimuose kepenų ligos poveikis </w:t>
      </w:r>
      <w:r w:rsidRPr="00D62F40">
        <w:rPr>
          <w:sz w:val="22"/>
          <w:szCs w:val="22"/>
          <w:lang w:val="lt-LT"/>
        </w:rPr>
        <w:t>dezogestrelio</w:t>
      </w:r>
      <w:r w:rsidRPr="00D62F40">
        <w:rPr>
          <w:sz w:val="22"/>
          <w:lang w:val="lt-LT"/>
        </w:rPr>
        <w:t xml:space="preserve"> farmakokinetikai  netirtas. Vis dėlto moterų, kurių kepenų funkcija sutrikusi, organizme steroidiniai hormonai gali būti metabolizuojami silpniau.</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Etninės grupės</w:t>
      </w:r>
    </w:p>
    <w:p w:rsidR="00AD02AE" w:rsidRPr="00D62F40" w:rsidRDefault="00AD02AE" w:rsidP="00AD02AE">
      <w:pPr>
        <w:pStyle w:val="BTEMEASMCA"/>
        <w:rPr>
          <w:sz w:val="22"/>
          <w:lang w:val="lt-LT"/>
        </w:rPr>
      </w:pPr>
      <w:r w:rsidRPr="00D62F40">
        <w:rPr>
          <w:sz w:val="22"/>
          <w:lang w:val="lt-LT"/>
        </w:rPr>
        <w:t>Klinikiniuose tyrimuose etninių grupių farmakokinetika netirta.</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36" w:name="_Toc129243114"/>
      <w:bookmarkStart w:id="37" w:name="_Toc129243239"/>
      <w:r w:rsidRPr="004567E7">
        <w:rPr>
          <w:lang w:val="lt-LT"/>
        </w:rPr>
        <w:t>5.3</w:t>
      </w:r>
      <w:r w:rsidRPr="004567E7">
        <w:rPr>
          <w:lang w:val="lt-LT"/>
        </w:rPr>
        <w:tab/>
        <w:t>Ikiklinikinių saugumo tyrimų duomenys</w:t>
      </w:r>
      <w:bookmarkEnd w:id="36"/>
      <w:bookmarkEnd w:id="37"/>
    </w:p>
    <w:p w:rsidR="00AD02AE" w:rsidRPr="00D62F40" w:rsidRDefault="00AD02AE" w:rsidP="00AD02AE">
      <w:pPr>
        <w:pStyle w:val="BTEMEASMCA"/>
        <w:rPr>
          <w:sz w:val="22"/>
          <w:lang w:val="lt-LT"/>
        </w:rPr>
      </w:pPr>
    </w:p>
    <w:p w:rsidR="00AD02AE" w:rsidRPr="004567E7" w:rsidRDefault="00AD02AE" w:rsidP="00AD02AE">
      <w:pPr>
        <w:pStyle w:val="Pagrindinistekstas3"/>
        <w:rPr>
          <w:b w:val="0"/>
          <w:i w:val="0"/>
          <w:color w:val="000000"/>
          <w:sz w:val="22"/>
          <w:szCs w:val="22"/>
          <w:lang w:val="lt-LT"/>
        </w:rPr>
      </w:pPr>
      <w:r w:rsidRPr="004567E7">
        <w:rPr>
          <w:b w:val="0"/>
          <w:i w:val="0"/>
          <w:color w:val="000000"/>
          <w:sz w:val="22"/>
          <w:szCs w:val="22"/>
          <w:lang w:val="lt-LT"/>
        </w:rPr>
        <w:t xml:space="preserve">Toksiškumo tyrimai kitokio poveikio, kurio nebūtų galima paaiškinti hormono dezogestrelio savybėmis, neatskleidė. </w:t>
      </w:r>
    </w:p>
    <w:p w:rsidR="00AD02AE" w:rsidRPr="004567E7" w:rsidRDefault="00AD02AE" w:rsidP="00AD02AE">
      <w:pPr>
        <w:pStyle w:val="Pagrindinistekstas3"/>
        <w:rPr>
          <w:i w:val="0"/>
          <w:color w:val="000000"/>
          <w:sz w:val="22"/>
          <w:szCs w:val="22"/>
          <w:lang w:val="lt-LT"/>
        </w:rPr>
      </w:pPr>
    </w:p>
    <w:p w:rsidR="00AD02AE" w:rsidRPr="00D62F40" w:rsidRDefault="00AD02AE" w:rsidP="00AD02AE">
      <w:pPr>
        <w:pStyle w:val="BTEMEASMCA"/>
        <w:rPr>
          <w:sz w:val="22"/>
          <w:szCs w:val="22"/>
          <w:u w:val="single"/>
          <w:lang w:val="lt-LT"/>
        </w:rPr>
      </w:pPr>
      <w:r w:rsidRPr="00D62F40">
        <w:rPr>
          <w:sz w:val="22"/>
          <w:szCs w:val="22"/>
          <w:u w:val="single"/>
          <w:lang w:val="lt-LT"/>
        </w:rPr>
        <w:t>Pavojaus aplinkai vertinimas (PAV)</w:t>
      </w:r>
    </w:p>
    <w:p w:rsidR="00AD02AE" w:rsidRPr="00D62F40" w:rsidRDefault="00AD02AE" w:rsidP="00AD02AE">
      <w:pPr>
        <w:pStyle w:val="BTEMEASMCA"/>
        <w:rPr>
          <w:sz w:val="22"/>
          <w:szCs w:val="22"/>
          <w:lang w:val="lt-LT"/>
        </w:rPr>
      </w:pPr>
      <w:r w:rsidRPr="00D62F40">
        <w:rPr>
          <w:sz w:val="22"/>
          <w:szCs w:val="22"/>
          <w:lang w:val="lt-LT"/>
        </w:rPr>
        <w:t xml:space="preserve">Veiklioji medžiaga </w:t>
      </w:r>
      <w:proofErr w:type="spellStart"/>
      <w:r w:rsidRPr="00D62F40">
        <w:rPr>
          <w:sz w:val="22"/>
          <w:szCs w:val="22"/>
          <w:lang w:val="lt-LT"/>
        </w:rPr>
        <w:t>etonogestrelis</w:t>
      </w:r>
      <w:proofErr w:type="spellEnd"/>
      <w:r w:rsidRPr="00D62F40">
        <w:rPr>
          <w:sz w:val="22"/>
          <w:szCs w:val="22"/>
          <w:lang w:val="lt-LT"/>
        </w:rPr>
        <w:t xml:space="preserve"> kelia pavojų žuvų aplinkai.</w:t>
      </w:r>
    </w:p>
    <w:p w:rsidR="00AD02AE" w:rsidRPr="00D62F40" w:rsidRDefault="00AD02AE" w:rsidP="00AD02AE">
      <w:pPr>
        <w:pStyle w:val="BTEMEASMCA"/>
        <w:rPr>
          <w:sz w:val="22"/>
          <w:szCs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38" w:name="_Toc129243115"/>
      <w:bookmarkStart w:id="39" w:name="_Toc129243240"/>
      <w:r w:rsidRPr="004567E7">
        <w:rPr>
          <w:color w:val="000000"/>
          <w:lang w:val="lt-LT"/>
        </w:rPr>
        <w:t>6.</w:t>
      </w:r>
      <w:r w:rsidRPr="004567E7">
        <w:rPr>
          <w:color w:val="000000"/>
          <w:lang w:val="lt-LT"/>
        </w:rPr>
        <w:tab/>
        <w:t>FARMACINĖ INFORMACIJA</w:t>
      </w:r>
      <w:bookmarkEnd w:id="38"/>
      <w:bookmarkEnd w:id="39"/>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40" w:name="_Toc129243116"/>
      <w:bookmarkStart w:id="41" w:name="_Toc129243241"/>
      <w:r w:rsidRPr="004567E7">
        <w:rPr>
          <w:lang w:val="lt-LT"/>
        </w:rPr>
        <w:t>6.1</w:t>
      </w:r>
      <w:r w:rsidRPr="004567E7">
        <w:rPr>
          <w:lang w:val="lt-LT"/>
        </w:rPr>
        <w:tab/>
        <w:t>Pagalbinių medžiagų sąrašas</w:t>
      </w:r>
      <w:bookmarkEnd w:id="40"/>
      <w:bookmarkEnd w:id="41"/>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Tabletės branduolys:</w:t>
      </w:r>
    </w:p>
    <w:p w:rsidR="00AD02AE" w:rsidRPr="00D62F40" w:rsidRDefault="00AD02AE" w:rsidP="00AD02AE">
      <w:pPr>
        <w:pStyle w:val="BTEMEASMCA"/>
        <w:rPr>
          <w:sz w:val="22"/>
          <w:lang w:val="lt-LT"/>
        </w:rPr>
      </w:pPr>
      <w:r w:rsidRPr="00D62F40">
        <w:rPr>
          <w:sz w:val="22"/>
          <w:lang w:val="lt-LT"/>
        </w:rPr>
        <w:t>Laktozė monohidratas</w:t>
      </w:r>
    </w:p>
    <w:p w:rsidR="00AD02AE" w:rsidRPr="00D62F40" w:rsidRDefault="00AD02AE" w:rsidP="00AD02AE">
      <w:pPr>
        <w:pStyle w:val="BTEMEASMCA"/>
        <w:rPr>
          <w:sz w:val="22"/>
          <w:lang w:val="lt-LT"/>
        </w:rPr>
      </w:pPr>
      <w:r w:rsidRPr="00D62F40">
        <w:rPr>
          <w:sz w:val="22"/>
          <w:lang w:val="lt-LT"/>
        </w:rPr>
        <w:t>Bulvių krakmolas</w:t>
      </w:r>
    </w:p>
    <w:p w:rsidR="00AD02AE" w:rsidRPr="00D62F40" w:rsidRDefault="00AD02AE" w:rsidP="00AD02AE">
      <w:pPr>
        <w:pStyle w:val="BTEMEASMCA"/>
        <w:rPr>
          <w:sz w:val="22"/>
          <w:lang w:val="lt-LT"/>
        </w:rPr>
      </w:pPr>
      <w:r w:rsidRPr="00D62F40">
        <w:rPr>
          <w:sz w:val="22"/>
          <w:lang w:val="lt-LT"/>
        </w:rPr>
        <w:t>Povidonas K-30</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Bevandenis koloidinis silicio dioksidas</w:t>
      </w:r>
    </w:p>
    <w:p w:rsidR="00AD02AE" w:rsidRPr="00D62F40" w:rsidRDefault="00AD02AE" w:rsidP="00AD02AE">
      <w:pPr>
        <w:pStyle w:val="BTEMEASMCA"/>
        <w:rPr>
          <w:sz w:val="22"/>
          <w:lang w:val="lt-LT"/>
        </w:rPr>
      </w:pPr>
      <w:r w:rsidRPr="00D62F40">
        <w:rPr>
          <w:sz w:val="22"/>
          <w:lang w:val="lt-LT"/>
        </w:rPr>
        <w:t>Stearino rūgštis</w:t>
      </w:r>
    </w:p>
    <w:p w:rsidR="00AD02AE" w:rsidRPr="00D62F40" w:rsidRDefault="00AD02AE" w:rsidP="00AD02AE">
      <w:pPr>
        <w:pStyle w:val="BTEMEASMCA"/>
        <w:rPr>
          <w:sz w:val="22"/>
          <w:lang w:val="lt-LT"/>
        </w:rPr>
      </w:pPr>
      <w:r w:rsidRPr="00D62F40">
        <w:rPr>
          <w:sz w:val="22"/>
          <w:lang w:val="lt-LT"/>
        </w:rPr>
        <w:t xml:space="preserve">Visų </w:t>
      </w:r>
      <w:proofErr w:type="spellStart"/>
      <w:r w:rsidRPr="00D62F40">
        <w:rPr>
          <w:sz w:val="22"/>
          <w:lang w:val="lt-LT"/>
        </w:rPr>
        <w:t>racematų</w:t>
      </w:r>
      <w:proofErr w:type="spellEnd"/>
      <w:r w:rsidRPr="00D62F40">
        <w:rPr>
          <w:sz w:val="22"/>
          <w:lang w:val="lt-LT"/>
        </w:rPr>
        <w:t xml:space="preserve"> alfa-</w:t>
      </w:r>
      <w:proofErr w:type="spellStart"/>
      <w:r w:rsidRPr="00D62F40">
        <w:rPr>
          <w:sz w:val="22"/>
          <w:lang w:val="lt-LT"/>
        </w:rPr>
        <w:t>tokoferolis</w:t>
      </w:r>
      <w:proofErr w:type="spellEnd"/>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Tabletės plėvelė:</w:t>
      </w:r>
    </w:p>
    <w:p w:rsidR="00AD02AE" w:rsidRPr="00D62F40" w:rsidRDefault="00AD02AE" w:rsidP="00AD02AE">
      <w:pPr>
        <w:pStyle w:val="BTEMEASMCA"/>
        <w:rPr>
          <w:sz w:val="22"/>
          <w:lang w:val="lt-LT"/>
        </w:rPr>
      </w:pPr>
      <w:r w:rsidRPr="00D62F40">
        <w:rPr>
          <w:sz w:val="22"/>
          <w:lang w:val="lt-LT"/>
        </w:rPr>
        <w:t>Polivinilo alkoholis</w:t>
      </w:r>
    </w:p>
    <w:p w:rsidR="00AD02AE" w:rsidRPr="00D62F40" w:rsidRDefault="00AD02AE" w:rsidP="00AD02AE">
      <w:pPr>
        <w:pStyle w:val="BTEMEASMCA"/>
        <w:rPr>
          <w:sz w:val="22"/>
          <w:lang w:val="lt-LT"/>
        </w:rPr>
      </w:pPr>
      <w:r w:rsidRPr="00D62F40">
        <w:rPr>
          <w:sz w:val="22"/>
          <w:lang w:val="lt-LT"/>
        </w:rPr>
        <w:t>Titano dioksidas E171</w:t>
      </w:r>
    </w:p>
    <w:p w:rsidR="00AD02AE" w:rsidRPr="00D62F40" w:rsidRDefault="00AD02AE" w:rsidP="00AD02AE">
      <w:pPr>
        <w:pStyle w:val="BTEMEASMCA"/>
        <w:rPr>
          <w:sz w:val="22"/>
          <w:lang w:val="lt-LT"/>
        </w:rPr>
      </w:pPr>
      <w:r w:rsidRPr="00D62F40">
        <w:rPr>
          <w:sz w:val="22"/>
          <w:lang w:val="lt-LT"/>
        </w:rPr>
        <w:t>Makrogolis 3000</w:t>
      </w:r>
    </w:p>
    <w:p w:rsidR="00AD02AE" w:rsidRPr="00D62F40" w:rsidRDefault="00AD02AE" w:rsidP="00AD02AE">
      <w:pPr>
        <w:pStyle w:val="BTEMEASMCA"/>
        <w:rPr>
          <w:sz w:val="22"/>
          <w:lang w:val="lt-LT"/>
        </w:rPr>
      </w:pPr>
      <w:r w:rsidRPr="00D62F40">
        <w:rPr>
          <w:sz w:val="22"/>
          <w:lang w:val="lt-LT"/>
        </w:rPr>
        <w:t>Talkas</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42" w:name="_Toc129243117"/>
      <w:bookmarkStart w:id="43" w:name="_Toc129243242"/>
      <w:r w:rsidRPr="004567E7">
        <w:rPr>
          <w:lang w:val="lt-LT"/>
        </w:rPr>
        <w:lastRenderedPageBreak/>
        <w:t>6.2</w:t>
      </w:r>
      <w:r w:rsidRPr="004567E7">
        <w:rPr>
          <w:lang w:val="lt-LT"/>
        </w:rPr>
        <w:tab/>
        <w:t>Nesuderinamumas</w:t>
      </w:r>
      <w:bookmarkEnd w:id="42"/>
      <w:bookmarkEnd w:id="43"/>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Duomenys nebūtini.</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44" w:name="_Toc129243118"/>
      <w:bookmarkStart w:id="45" w:name="_Toc129243243"/>
      <w:r w:rsidRPr="004567E7">
        <w:rPr>
          <w:lang w:val="lt-LT"/>
        </w:rPr>
        <w:t>6.3</w:t>
      </w:r>
      <w:r w:rsidRPr="004567E7">
        <w:rPr>
          <w:lang w:val="lt-LT"/>
        </w:rPr>
        <w:tab/>
        <w:t>Tinkamumo laikas</w:t>
      </w:r>
      <w:bookmarkEnd w:id="44"/>
      <w:bookmarkEnd w:id="45"/>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2 metai.</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46" w:name="_Toc129243119"/>
      <w:bookmarkStart w:id="47" w:name="_Toc129243244"/>
      <w:r w:rsidRPr="004567E7">
        <w:rPr>
          <w:lang w:val="lt-LT"/>
        </w:rPr>
        <w:t>6.4</w:t>
      </w:r>
      <w:r w:rsidRPr="004567E7">
        <w:rPr>
          <w:lang w:val="lt-LT"/>
        </w:rPr>
        <w:tab/>
        <w:t>Specialios laikymo sąlygos</w:t>
      </w:r>
      <w:bookmarkEnd w:id="46"/>
      <w:bookmarkEnd w:id="47"/>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Laikyti gamintojo pakuotėje, kad vaistinis preparatas būtų apsaugotas nuo šviesos ir drėgmės.</w:t>
      </w:r>
    </w:p>
    <w:p w:rsidR="00AD02AE" w:rsidRPr="00D62F40" w:rsidRDefault="00AD02AE" w:rsidP="00AD02AE">
      <w:pPr>
        <w:rPr>
          <w:rFonts w:ascii="Times New Roman" w:hAnsi="Times New Roman"/>
          <w:color w:val="000000"/>
          <w:sz w:val="22"/>
          <w:szCs w:val="22"/>
          <w:lang w:val="lt-LT"/>
        </w:rPr>
      </w:pPr>
      <w:r w:rsidRPr="00D62F40">
        <w:rPr>
          <w:rFonts w:ascii="Times New Roman" w:hAnsi="Times New Roman"/>
          <w:color w:val="000000"/>
          <w:sz w:val="22"/>
          <w:szCs w:val="22"/>
          <w:lang w:val="lt-LT"/>
        </w:rPr>
        <w:t>Šio vaistinio preparato laikymui specialių temperatūros sąlygų nereikalaujama.</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48" w:name="_Toc129243120"/>
      <w:bookmarkStart w:id="49" w:name="_Toc129243245"/>
      <w:r w:rsidRPr="004567E7">
        <w:rPr>
          <w:lang w:val="lt-LT"/>
        </w:rPr>
        <w:t>6.5</w:t>
      </w:r>
      <w:r w:rsidRPr="004567E7">
        <w:rPr>
          <w:lang w:val="lt-LT"/>
        </w:rPr>
        <w:tab/>
        <w:t>Talpyklės pobūdis ir jos turinys</w:t>
      </w:r>
      <w:bookmarkEnd w:id="48"/>
      <w:bookmarkEnd w:id="49"/>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AZALIA 75 mikrogramai plėvele dengtos tabletės tiekiamos skaidriomis, kietomis PVC/PVDC/Al lizdinės plokštelėmis. Kiekviena lizdinė plokštelė  supakuota į laminuotą aliuminio paketėlį. Lizdinės plokštelės paketėliuose yra supakuotos į kartono dėžutę, kurioje yra pakuotės lapelis  ir laikymo dėklas. Pakuotės dydžiai: 1 x 28, 3 x 28 plėvele dengtos tabletės.</w:t>
      </w:r>
    </w:p>
    <w:p w:rsidR="00AD02AE" w:rsidRPr="00D62F40" w:rsidRDefault="00AD02AE" w:rsidP="00AD02AE">
      <w:pPr>
        <w:pStyle w:val="BTEMEASMCA"/>
        <w:rPr>
          <w:sz w:val="22"/>
          <w:lang w:val="lt-LT"/>
        </w:rPr>
      </w:pPr>
      <w:r w:rsidRPr="00D62F40">
        <w:rPr>
          <w:sz w:val="22"/>
          <w:lang w:val="lt-LT"/>
        </w:rPr>
        <w:t>Gali būti tiekiamos ne visų dydžių pakuotės.</w:t>
      </w:r>
    </w:p>
    <w:p w:rsidR="00AD02AE" w:rsidRPr="00D62F40" w:rsidRDefault="00AD02AE" w:rsidP="00AD02AE">
      <w:pPr>
        <w:pStyle w:val="BTEMEASMCA"/>
        <w:rPr>
          <w:sz w:val="22"/>
          <w:lang w:val="lt-LT"/>
        </w:rPr>
      </w:pPr>
    </w:p>
    <w:p w:rsidR="00AD02AE" w:rsidRPr="004567E7" w:rsidRDefault="00AD02AE" w:rsidP="00AD02AE">
      <w:pPr>
        <w:pStyle w:val="PI-2EMEASMCA"/>
        <w:rPr>
          <w:lang w:val="lt-LT"/>
        </w:rPr>
      </w:pPr>
      <w:bookmarkStart w:id="50" w:name="_Toc129243121"/>
      <w:bookmarkStart w:id="51" w:name="_Toc129243246"/>
      <w:r w:rsidRPr="004567E7">
        <w:rPr>
          <w:lang w:val="lt-LT"/>
        </w:rPr>
        <w:t>6.6</w:t>
      </w:r>
      <w:r w:rsidRPr="004567E7">
        <w:rPr>
          <w:lang w:val="lt-LT"/>
        </w:rPr>
        <w:tab/>
        <w:t xml:space="preserve">Specialūs reikalavimai atliekoms tvarkyti </w:t>
      </w:r>
      <w:bookmarkEnd w:id="50"/>
      <w:bookmarkEnd w:id="51"/>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Nesuvartotą vaistinį preparatą ar atliekas reikia tvarkyti laikantis vietinių reikalavimų.</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keepNext/>
        <w:keepLines/>
        <w:tabs>
          <w:tab w:val="left" w:pos="567"/>
        </w:tabs>
        <w:outlineLvl w:val="2"/>
        <w:rPr>
          <w:rFonts w:ascii="Times New Roman" w:hAnsi="Times New Roman"/>
          <w:b/>
          <w:bCs/>
          <w:snapToGrid w:val="0"/>
          <w:sz w:val="22"/>
          <w:szCs w:val="26"/>
          <w:lang w:val="lt-LT" w:eastAsia="x-none"/>
        </w:rPr>
      </w:pPr>
      <w:r w:rsidRPr="004567E7">
        <w:rPr>
          <w:rFonts w:ascii="Times New Roman" w:hAnsi="Times New Roman"/>
          <w:b/>
          <w:bCs/>
          <w:snapToGrid w:val="0"/>
          <w:sz w:val="22"/>
          <w:szCs w:val="26"/>
          <w:lang w:val="lt-LT" w:eastAsia="x-none"/>
        </w:rPr>
        <w:t>7.</w:t>
      </w:r>
      <w:r w:rsidRPr="004567E7">
        <w:rPr>
          <w:rFonts w:ascii="Times New Roman" w:hAnsi="Times New Roman"/>
          <w:b/>
          <w:bCs/>
          <w:snapToGrid w:val="0"/>
          <w:sz w:val="22"/>
          <w:szCs w:val="26"/>
          <w:lang w:val="lt-LT" w:eastAsia="x-none"/>
        </w:rPr>
        <w:tab/>
        <w:t>REGISTRUOTOJAS</w:t>
      </w:r>
    </w:p>
    <w:p w:rsidR="00AD02AE" w:rsidRPr="00D62F40" w:rsidRDefault="00AD02AE" w:rsidP="00AD02AE">
      <w:pPr>
        <w:rPr>
          <w:sz w:val="22"/>
          <w:lang w:val="lt-LT"/>
        </w:rPr>
      </w:pP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Gyömrői</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út</w:t>
      </w:r>
      <w:proofErr w:type="spellEnd"/>
      <w:r w:rsidRPr="004567E7">
        <w:rPr>
          <w:rFonts w:ascii="Times New Roman" w:hAnsi="Times New Roman"/>
          <w:color w:val="000000"/>
          <w:sz w:val="22"/>
          <w:szCs w:val="22"/>
          <w:lang w:val="lt-LT"/>
        </w:rPr>
        <w:t xml:space="preserve"> 19-21</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1103 Budapest</w:t>
      </w:r>
    </w:p>
    <w:p w:rsidR="00AD02AE" w:rsidRPr="004567E7" w:rsidRDefault="00AD02AE" w:rsidP="00AD02AE">
      <w:pPr>
        <w:tabs>
          <w:tab w:val="left" w:pos="567"/>
        </w:tabs>
        <w:rPr>
          <w:rFonts w:ascii="Times New Roman" w:hAnsi="Times New Roman"/>
          <w:sz w:val="22"/>
          <w:szCs w:val="22"/>
          <w:lang w:val="lt-LT"/>
        </w:rPr>
      </w:pPr>
      <w:r w:rsidRPr="004567E7">
        <w:rPr>
          <w:rFonts w:ascii="Times New Roman" w:hAnsi="Times New Roman"/>
          <w:color w:val="000000"/>
          <w:sz w:val="22"/>
          <w:szCs w:val="22"/>
          <w:lang w:val="lt-LT"/>
        </w:rPr>
        <w:t>Vengrija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keepNext/>
        <w:keepLines/>
        <w:tabs>
          <w:tab w:val="left" w:pos="567"/>
        </w:tabs>
        <w:outlineLvl w:val="2"/>
        <w:rPr>
          <w:lang w:val="lt-LT"/>
        </w:rPr>
      </w:pPr>
      <w:bookmarkStart w:id="52" w:name="_Toc129243123"/>
      <w:bookmarkStart w:id="53" w:name="_Toc129243248"/>
      <w:r w:rsidRPr="00D62F40">
        <w:rPr>
          <w:rFonts w:ascii="Times New Roman" w:hAnsi="Times New Roman"/>
          <w:b/>
          <w:sz w:val="22"/>
          <w:lang w:val="lt-LT"/>
        </w:rPr>
        <w:t>8.</w:t>
      </w:r>
      <w:r w:rsidRPr="00D62F40">
        <w:rPr>
          <w:rFonts w:ascii="Times New Roman" w:hAnsi="Times New Roman"/>
          <w:b/>
          <w:sz w:val="22"/>
          <w:lang w:val="lt-LT"/>
        </w:rPr>
        <w:tab/>
      </w:r>
      <w:r w:rsidRPr="00D62F40">
        <w:rPr>
          <w:rFonts w:ascii="Times New Roman" w:hAnsi="Times New Roman"/>
          <w:b/>
          <w:bCs/>
          <w:snapToGrid w:val="0"/>
          <w:sz w:val="22"/>
          <w:szCs w:val="26"/>
          <w:lang w:val="lt-LT" w:eastAsia="x-none"/>
        </w:rPr>
        <w:t xml:space="preserve">REGISTRACIJOS </w:t>
      </w:r>
      <w:r w:rsidRPr="00D62F40">
        <w:rPr>
          <w:rFonts w:ascii="Times New Roman" w:hAnsi="Times New Roman"/>
          <w:b/>
          <w:bCs/>
          <w:snapToGrid w:val="0"/>
          <w:sz w:val="22"/>
          <w:szCs w:val="22"/>
          <w:lang w:val="lt-LT" w:eastAsia="x-none"/>
        </w:rPr>
        <w:t>PAŽYMĖJIMO</w:t>
      </w:r>
      <w:r w:rsidRPr="00D62F40">
        <w:rPr>
          <w:rFonts w:ascii="Times New Roman" w:hAnsi="Times New Roman"/>
          <w:b/>
          <w:sz w:val="22"/>
          <w:lang w:val="lt-LT"/>
        </w:rPr>
        <w:t xml:space="preserve"> NUMERIS</w:t>
      </w:r>
      <w:bookmarkEnd w:id="52"/>
      <w:bookmarkEnd w:id="53"/>
      <w:r w:rsidRPr="00D62F40">
        <w:rPr>
          <w:rFonts w:ascii="Times New Roman" w:hAnsi="Times New Roman"/>
          <w:b/>
          <w:sz w:val="22"/>
          <w:lang w:val="lt-LT"/>
        </w:rPr>
        <w:t xml:space="preserve"> (-IAI)</w:t>
      </w:r>
      <w:r w:rsidRPr="00D62F40">
        <w:rPr>
          <w:rFonts w:ascii="Times New Roman" w:hAnsi="Times New Roman"/>
          <w:b/>
          <w:bCs/>
          <w:snapToGrid w:val="0"/>
          <w:sz w:val="22"/>
          <w:szCs w:val="26"/>
          <w:lang w:val="lt-LT" w:eastAsia="x-none"/>
        </w:rPr>
        <w:t xml:space="preserve">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N28 – LT/1/07/0911/001</w:t>
      </w:r>
    </w:p>
    <w:p w:rsidR="00AD02AE" w:rsidRPr="00D62F40" w:rsidRDefault="00AD02AE" w:rsidP="00AD02AE">
      <w:pPr>
        <w:pStyle w:val="BTEMEASMCA"/>
        <w:rPr>
          <w:sz w:val="22"/>
          <w:lang w:val="lt-LT"/>
        </w:rPr>
      </w:pPr>
      <w:r w:rsidRPr="00D62F40">
        <w:rPr>
          <w:sz w:val="22"/>
          <w:lang w:val="lt-LT"/>
        </w:rPr>
        <w:t>N84 – LT/1/07/0911/002</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keepNext/>
        <w:keepLines/>
        <w:tabs>
          <w:tab w:val="left" w:pos="567"/>
        </w:tabs>
        <w:outlineLvl w:val="2"/>
        <w:rPr>
          <w:lang w:val="lt-LT"/>
        </w:rPr>
      </w:pPr>
      <w:bookmarkStart w:id="54" w:name="_Toc129243124"/>
      <w:bookmarkStart w:id="55" w:name="_Toc129243249"/>
      <w:r w:rsidRPr="00D62F40">
        <w:rPr>
          <w:rFonts w:ascii="Times New Roman" w:hAnsi="Times New Roman"/>
          <w:b/>
          <w:sz w:val="22"/>
          <w:lang w:val="lt-LT"/>
        </w:rPr>
        <w:t>9.</w:t>
      </w:r>
      <w:r w:rsidRPr="00D62F40">
        <w:rPr>
          <w:rFonts w:ascii="Times New Roman" w:hAnsi="Times New Roman"/>
          <w:b/>
          <w:sz w:val="22"/>
          <w:lang w:val="lt-LT"/>
        </w:rPr>
        <w:tab/>
      </w:r>
      <w:r w:rsidRPr="00D62F40">
        <w:rPr>
          <w:rFonts w:ascii="Times New Roman" w:hAnsi="Times New Roman"/>
          <w:b/>
          <w:bCs/>
          <w:snapToGrid w:val="0"/>
          <w:sz w:val="22"/>
          <w:szCs w:val="26"/>
          <w:lang w:val="lt-LT" w:eastAsia="x-none"/>
        </w:rPr>
        <w:t>REGISTRAVIMO / PERREGISTRAVIMO</w:t>
      </w:r>
      <w:r w:rsidRPr="00D62F40">
        <w:rPr>
          <w:rFonts w:ascii="Times New Roman" w:hAnsi="Times New Roman"/>
          <w:b/>
          <w:sz w:val="22"/>
          <w:lang w:val="lt-LT"/>
        </w:rPr>
        <w:t xml:space="preserve"> DATA</w:t>
      </w:r>
      <w:bookmarkEnd w:id="54"/>
      <w:bookmarkEnd w:id="55"/>
    </w:p>
    <w:p w:rsidR="00AD02AE" w:rsidRPr="00D62F40" w:rsidRDefault="00AD02AE" w:rsidP="00AD02AE">
      <w:pPr>
        <w:rPr>
          <w:sz w:val="22"/>
          <w:lang w:val="lt-LT"/>
        </w:rPr>
      </w:pPr>
    </w:p>
    <w:p w:rsidR="00AD02AE" w:rsidRPr="00D62F40" w:rsidRDefault="00AD02AE" w:rsidP="00AD02AE">
      <w:pPr>
        <w:pStyle w:val="BTEMEASMCA"/>
        <w:rPr>
          <w:sz w:val="22"/>
          <w:lang w:val="lt-LT"/>
        </w:rPr>
      </w:pPr>
      <w:r w:rsidRPr="00D62F40">
        <w:rPr>
          <w:snapToGrid w:val="0"/>
          <w:sz w:val="22"/>
          <w:lang w:val="lt-LT"/>
        </w:rPr>
        <w:t>Registravimo data</w:t>
      </w:r>
      <w:r w:rsidRPr="00D62F40">
        <w:rPr>
          <w:sz w:val="22"/>
          <w:lang w:val="lt-LT"/>
        </w:rPr>
        <w:t xml:space="preserve"> 2007 m. lapkričio 30 d.</w:t>
      </w:r>
    </w:p>
    <w:p w:rsidR="00AD02AE" w:rsidRPr="00D62F40" w:rsidRDefault="00AD02AE" w:rsidP="00AD02AE">
      <w:pPr>
        <w:rPr>
          <w:sz w:val="22"/>
          <w:lang w:val="lt-LT"/>
        </w:rPr>
      </w:pPr>
      <w:r w:rsidRPr="00D62F40">
        <w:rPr>
          <w:rFonts w:ascii="Times New Roman" w:hAnsi="Times New Roman"/>
          <w:snapToGrid w:val="0"/>
          <w:sz w:val="22"/>
          <w:szCs w:val="22"/>
          <w:lang w:val="lt-LT"/>
        </w:rPr>
        <w:t xml:space="preserve">Paskutinio </w:t>
      </w:r>
      <w:r w:rsidRPr="00D62F40">
        <w:rPr>
          <w:rFonts w:ascii="Times New Roman" w:hAnsi="Times New Roman"/>
          <w:snapToGrid w:val="0"/>
          <w:sz w:val="22"/>
          <w:lang w:val="lt-LT"/>
        </w:rPr>
        <w:t>perregistravimo data</w:t>
      </w:r>
      <w:r w:rsidRPr="00D62F40">
        <w:rPr>
          <w:rFonts w:ascii="Times New Roman" w:hAnsi="Times New Roman"/>
          <w:sz w:val="22"/>
          <w:lang w:val="lt-LT"/>
        </w:rPr>
        <w:t xml:space="preserve"> 2012 m. birželio 29 d.</w:t>
      </w:r>
    </w:p>
    <w:p w:rsidR="00AD02AE"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56" w:name="_Toc129243125"/>
      <w:bookmarkStart w:id="57" w:name="_Toc129243250"/>
      <w:r w:rsidRPr="004567E7">
        <w:rPr>
          <w:color w:val="000000"/>
          <w:lang w:val="lt-LT"/>
        </w:rPr>
        <w:t>10.</w:t>
      </w:r>
      <w:r w:rsidRPr="004567E7">
        <w:rPr>
          <w:color w:val="000000"/>
          <w:lang w:val="lt-LT"/>
        </w:rPr>
        <w:tab/>
        <w:t>TEKSTO PERŽIŪROS DATA</w:t>
      </w:r>
      <w:bookmarkEnd w:id="56"/>
      <w:bookmarkEnd w:id="57"/>
    </w:p>
    <w:p w:rsidR="00AD02AE" w:rsidRDefault="00AD02AE" w:rsidP="00AD02AE">
      <w:pPr>
        <w:pStyle w:val="BTEMEASMCA"/>
        <w:rPr>
          <w:sz w:val="22"/>
          <w:lang w:val="lt-LT"/>
        </w:rPr>
      </w:pPr>
    </w:p>
    <w:p w:rsidR="00B04420" w:rsidRPr="00D62F40" w:rsidRDefault="00B04420" w:rsidP="00AD02AE">
      <w:pPr>
        <w:pStyle w:val="BTEMEASMCA"/>
        <w:rPr>
          <w:sz w:val="22"/>
          <w:lang w:val="lt-LT"/>
        </w:rPr>
      </w:pPr>
      <w:r>
        <w:rPr>
          <w:sz w:val="22"/>
          <w:lang w:val="lt-LT"/>
        </w:rPr>
        <w:t>20</w:t>
      </w:r>
      <w:r w:rsidR="00BF4E3B">
        <w:rPr>
          <w:sz w:val="22"/>
          <w:lang w:val="lt-LT"/>
        </w:rPr>
        <w:t>2</w:t>
      </w:r>
      <w:r w:rsidR="00DC04DA">
        <w:rPr>
          <w:sz w:val="22"/>
          <w:lang w:val="lt-LT"/>
        </w:rPr>
        <w:t>1</w:t>
      </w:r>
      <w:r>
        <w:rPr>
          <w:sz w:val="22"/>
          <w:lang w:val="lt-LT"/>
        </w:rPr>
        <w:t xml:space="preserve"> m. </w:t>
      </w:r>
      <w:r w:rsidR="008475AD">
        <w:rPr>
          <w:sz w:val="22"/>
          <w:lang w:val="lt-LT"/>
        </w:rPr>
        <w:t>spalio</w:t>
      </w:r>
      <w:r w:rsidR="001240FF">
        <w:rPr>
          <w:sz w:val="22"/>
          <w:lang w:val="lt-LT"/>
        </w:rPr>
        <w:t xml:space="preserve"> </w:t>
      </w:r>
      <w:r w:rsidR="00DC04DA">
        <w:rPr>
          <w:sz w:val="22"/>
          <w:lang w:val="lt-LT"/>
        </w:rPr>
        <w:t>22</w:t>
      </w:r>
      <w:r w:rsidR="001240FF">
        <w:rPr>
          <w:sz w:val="22"/>
          <w:lang w:val="lt-LT"/>
        </w:rPr>
        <w:t xml:space="preserve"> </w:t>
      </w:r>
      <w:bookmarkStart w:id="58" w:name="_GoBack"/>
      <w:bookmarkEnd w:id="58"/>
      <w:r w:rsidR="00DC04DA">
        <w:rPr>
          <w:sz w:val="22"/>
          <w:lang w:val="lt-LT"/>
        </w:rPr>
        <w:t>d.</w:t>
      </w:r>
    </w:p>
    <w:p w:rsidR="00AD02AE" w:rsidRPr="00D62F40" w:rsidRDefault="00AD02AE" w:rsidP="00AD02AE">
      <w:pPr>
        <w:pStyle w:val="BTEMEASMCA"/>
        <w:rPr>
          <w:sz w:val="22"/>
          <w:lang w:val="lt-LT"/>
        </w:rPr>
      </w:pPr>
    </w:p>
    <w:p w:rsidR="00AD02AE" w:rsidRPr="004567E7" w:rsidRDefault="00AD02AE" w:rsidP="00AD02AE">
      <w:pPr>
        <w:pStyle w:val="Paprastasistekstas"/>
        <w:tabs>
          <w:tab w:val="left" w:pos="5954"/>
          <w:tab w:val="left" w:pos="6237"/>
          <w:tab w:val="left" w:pos="6663"/>
          <w:tab w:val="left" w:pos="6946"/>
        </w:tabs>
        <w:rPr>
          <w:rFonts w:ascii="Times New Roman" w:hAnsi="Times New Roman"/>
          <w:sz w:val="22"/>
          <w:szCs w:val="22"/>
          <w:lang w:val="lt-LT"/>
        </w:rPr>
      </w:pPr>
      <w:r w:rsidRPr="00D62F40">
        <w:rPr>
          <w:rFonts w:ascii="Times New Roman" w:hAnsi="Times New Roman"/>
          <w:sz w:val="22"/>
          <w:szCs w:val="22"/>
          <w:lang w:val="lt-LT"/>
        </w:rPr>
        <w:t>Išsami informacija apie šį vaistinį preparatą</w:t>
      </w:r>
      <w:r w:rsidRPr="004567E7">
        <w:rPr>
          <w:rFonts w:ascii="Times New Roman" w:hAnsi="Times New Roman"/>
          <w:sz w:val="22"/>
          <w:szCs w:val="22"/>
          <w:lang w:val="lt-LT"/>
        </w:rPr>
        <w:t xml:space="preserve"> pateikiama Valstybinės vaistų kontrolės tarnybos prie Lietuvos Respublikos </w:t>
      </w:r>
      <w:r w:rsidRPr="00D62F40">
        <w:rPr>
          <w:rFonts w:ascii="Times New Roman" w:hAnsi="Times New Roman"/>
          <w:sz w:val="22"/>
          <w:szCs w:val="22"/>
          <w:lang w:val="lt-LT"/>
        </w:rPr>
        <w:t xml:space="preserve"> </w:t>
      </w:r>
      <w:r w:rsidRPr="004567E7">
        <w:rPr>
          <w:rFonts w:ascii="Times New Roman" w:hAnsi="Times New Roman"/>
          <w:sz w:val="22"/>
          <w:szCs w:val="22"/>
          <w:lang w:val="lt-LT"/>
        </w:rPr>
        <w:t xml:space="preserve">sveikatos apsaugos ministerijos </w:t>
      </w:r>
      <w:r w:rsidRPr="00D62F40">
        <w:rPr>
          <w:rFonts w:ascii="Times New Roman" w:hAnsi="Times New Roman"/>
          <w:sz w:val="22"/>
          <w:szCs w:val="22"/>
          <w:lang w:val="lt-LT"/>
        </w:rPr>
        <w:t>tinklalapyje</w:t>
      </w:r>
      <w:r w:rsidRPr="004567E7">
        <w:rPr>
          <w:rFonts w:ascii="Times New Roman" w:hAnsi="Times New Roman"/>
          <w:i/>
          <w:sz w:val="22"/>
          <w:szCs w:val="22"/>
          <w:lang w:val="lt-LT"/>
        </w:rPr>
        <w:t xml:space="preserve"> </w:t>
      </w:r>
      <w:hyperlink r:id="rId13" w:history="1">
        <w:r w:rsidRPr="00D62F40">
          <w:rPr>
            <w:rStyle w:val="Hipersaitas"/>
            <w:rFonts w:ascii="Times New Roman" w:hAnsi="Times New Roman"/>
            <w:sz w:val="22"/>
            <w:szCs w:val="22"/>
            <w:lang w:val="lt-LT"/>
          </w:rPr>
          <w:t>http://www.</w:t>
        </w:r>
        <w:r w:rsidRPr="004567E7">
          <w:rPr>
            <w:rStyle w:val="Hipersaitas"/>
            <w:rFonts w:ascii="Times New Roman" w:hAnsi="Times New Roman"/>
            <w:sz w:val="22"/>
            <w:szCs w:val="22"/>
            <w:lang w:val="lt-LT"/>
          </w:rPr>
          <w:t>vvkt.lt</w:t>
        </w:r>
      </w:hyperlink>
    </w:p>
    <w:p w:rsidR="00AD02AE" w:rsidRPr="004567E7" w:rsidRDefault="00AD02AE" w:rsidP="00AD02AE">
      <w:pPr>
        <w:rPr>
          <w:rFonts w:ascii="Times New Roman" w:hAnsi="Times New Roman"/>
          <w:sz w:val="22"/>
          <w:szCs w:val="22"/>
          <w:lang w:val="lt-LT"/>
        </w:rPr>
      </w:pPr>
    </w:p>
    <w:p w:rsidR="00AD02AE" w:rsidRPr="004567E7" w:rsidRDefault="00AD02AE" w:rsidP="00AD02AE">
      <w:pPr>
        <w:rPr>
          <w:rFonts w:ascii="Times New Roman" w:hAnsi="Times New Roman"/>
          <w:sz w:val="22"/>
          <w:szCs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br w:type="page"/>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59" w:name="_Toc129243128"/>
      <w:bookmarkStart w:id="60" w:name="_Toc129243253"/>
      <w:r w:rsidRPr="004567E7">
        <w:rPr>
          <w:color w:val="000000"/>
          <w:sz w:val="22"/>
          <w:szCs w:val="22"/>
          <w:lang w:val="lt-LT"/>
        </w:rPr>
        <w:t>II PRIEDAS</w:t>
      </w:r>
      <w:bookmarkEnd w:id="59"/>
      <w:bookmarkEnd w:id="60"/>
    </w:p>
    <w:p w:rsidR="00AD02AE" w:rsidRPr="004567E7" w:rsidRDefault="00AD02AE" w:rsidP="00AD02AE">
      <w:pPr>
        <w:pStyle w:val="TTEMEASMCA"/>
        <w:rPr>
          <w:color w:val="000000"/>
          <w:sz w:val="22"/>
          <w:szCs w:val="22"/>
          <w:lang w:val="lt-LT"/>
        </w:rPr>
      </w:pPr>
    </w:p>
    <w:p w:rsidR="00AD02AE" w:rsidRPr="00D62F40" w:rsidRDefault="00AD02AE" w:rsidP="00AD02AE">
      <w:pPr>
        <w:tabs>
          <w:tab w:val="left" w:pos="567"/>
        </w:tabs>
        <w:spacing w:line="260" w:lineRule="exact"/>
        <w:jc w:val="center"/>
        <w:rPr>
          <w:i/>
          <w:sz w:val="22"/>
          <w:lang w:val="lt-LT"/>
        </w:rPr>
      </w:pPr>
      <w:r w:rsidRPr="00D62F40">
        <w:rPr>
          <w:rFonts w:ascii="Times New Roman" w:hAnsi="Times New Roman"/>
          <w:b/>
          <w:snapToGrid w:val="0"/>
          <w:sz w:val="22"/>
          <w:szCs w:val="20"/>
          <w:lang w:val="lt-LT"/>
        </w:rPr>
        <w:t>REGISTRACIJOS</w:t>
      </w:r>
      <w:r w:rsidRPr="00D62F40">
        <w:rPr>
          <w:rFonts w:ascii="Times New Roman" w:hAnsi="Times New Roman"/>
          <w:b/>
          <w:sz w:val="22"/>
          <w:lang w:val="lt-LT"/>
        </w:rPr>
        <w:t xml:space="preserve"> SĄLYGOS</w:t>
      </w:r>
    </w:p>
    <w:p w:rsidR="00AD02AE" w:rsidRPr="00D62F40" w:rsidRDefault="00AD02AE" w:rsidP="00AD02AE">
      <w:pPr>
        <w:pStyle w:val="BTEMEASMCA"/>
        <w:rPr>
          <w:sz w:val="22"/>
          <w:lang w:val="lt-LT"/>
        </w:rPr>
      </w:pPr>
    </w:p>
    <w:p w:rsidR="00AD02AE" w:rsidRPr="004567E7" w:rsidRDefault="00AD02AE" w:rsidP="00AD02AE">
      <w:pPr>
        <w:pStyle w:val="BTAnIIEMEASMCA"/>
        <w:rPr>
          <w:rFonts w:cs="Times New Roman"/>
          <w:color w:val="000000"/>
          <w:lang w:val="lt-LT"/>
        </w:rPr>
      </w:pPr>
      <w:r w:rsidRPr="004567E7">
        <w:rPr>
          <w:rFonts w:cs="Times New Roman"/>
          <w:color w:val="000000"/>
          <w:lang w:val="lt-LT"/>
        </w:rPr>
        <w:t>A.</w:t>
      </w:r>
      <w:r w:rsidRPr="004567E7">
        <w:rPr>
          <w:rFonts w:cs="Times New Roman"/>
          <w:color w:val="000000"/>
          <w:lang w:val="lt-LT"/>
        </w:rPr>
        <w:tab/>
        <w:t>GAMINTOJAS, ATSAKINGAS UŽ SERIJŲ IŠLEIDIMĄ</w:t>
      </w:r>
    </w:p>
    <w:p w:rsidR="00AD02AE" w:rsidRPr="00D62F40" w:rsidRDefault="00AD02AE" w:rsidP="00AD02AE">
      <w:pPr>
        <w:pStyle w:val="BTEMEASMCA"/>
        <w:rPr>
          <w:sz w:val="22"/>
          <w:lang w:val="lt-LT"/>
        </w:rPr>
      </w:pPr>
    </w:p>
    <w:p w:rsidR="00AD02AE" w:rsidRPr="004567E7" w:rsidRDefault="00AD02AE" w:rsidP="00AD02AE">
      <w:pPr>
        <w:tabs>
          <w:tab w:val="left" w:pos="1701"/>
        </w:tabs>
        <w:ind w:left="1701" w:right="567" w:hanging="567"/>
        <w:rPr>
          <w:rFonts w:ascii="Times New Roman" w:hAnsi="Times New Roman"/>
          <w:b/>
          <w:sz w:val="22"/>
          <w:szCs w:val="22"/>
          <w:lang w:val="lt-LT"/>
        </w:rPr>
      </w:pPr>
      <w:r w:rsidRPr="004567E7">
        <w:rPr>
          <w:rFonts w:ascii="Times New Roman" w:hAnsi="Times New Roman"/>
          <w:b/>
          <w:color w:val="000000"/>
          <w:sz w:val="22"/>
          <w:szCs w:val="22"/>
          <w:lang w:val="lt-LT"/>
        </w:rPr>
        <w:t>B.</w:t>
      </w:r>
      <w:r w:rsidRPr="004567E7">
        <w:rPr>
          <w:rFonts w:ascii="Times New Roman" w:hAnsi="Times New Roman"/>
          <w:color w:val="000000"/>
          <w:sz w:val="22"/>
          <w:szCs w:val="22"/>
          <w:lang w:val="lt-LT"/>
        </w:rPr>
        <w:tab/>
      </w:r>
      <w:r w:rsidRPr="004567E7">
        <w:rPr>
          <w:rFonts w:ascii="Times New Roman" w:hAnsi="Times New Roman"/>
          <w:b/>
          <w:sz w:val="22"/>
          <w:szCs w:val="22"/>
          <w:lang w:val="lt-LT"/>
        </w:rPr>
        <w:t>TIEKIMO IR VARTOJIMO SĄLYGOS AR APRIBOJIMAI</w:t>
      </w: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r w:rsidRPr="004567E7">
        <w:rPr>
          <w:color w:val="000000"/>
          <w:lang w:val="lt-LT"/>
        </w:rPr>
        <w:br w:type="page"/>
      </w:r>
      <w:r w:rsidRPr="004567E7">
        <w:rPr>
          <w:color w:val="000000"/>
          <w:lang w:val="lt-LT"/>
        </w:rPr>
        <w:lastRenderedPageBreak/>
        <w:t>A.</w:t>
      </w:r>
      <w:r w:rsidRPr="004567E7">
        <w:rPr>
          <w:color w:val="000000"/>
          <w:lang w:val="lt-LT"/>
        </w:rPr>
        <w:tab/>
        <w:t>GAMINTOJAS, ATSAKINGAS (-I) UŽ SERIJŲ IŠLEIDIMĄ</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Gamintojo, atsakingo už serijų išleidimą, pavadinimas ir adresas</w:t>
      </w:r>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Gyömrői</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út</w:t>
      </w:r>
      <w:proofErr w:type="spellEnd"/>
      <w:r w:rsidRPr="004567E7">
        <w:rPr>
          <w:rFonts w:ascii="Times New Roman" w:hAnsi="Times New Roman"/>
          <w:color w:val="000000"/>
          <w:sz w:val="22"/>
          <w:szCs w:val="22"/>
          <w:lang w:val="lt-LT"/>
        </w:rPr>
        <w:t xml:space="preserve"> 19-21</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1103 Budapest</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Vengrija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tabs>
          <w:tab w:val="left" w:pos="1701"/>
        </w:tabs>
        <w:ind w:right="567"/>
        <w:rPr>
          <w:rFonts w:ascii="Times New Roman" w:hAnsi="Times New Roman"/>
          <w:b/>
          <w:sz w:val="22"/>
          <w:szCs w:val="22"/>
          <w:lang w:val="lt-LT"/>
        </w:rPr>
      </w:pPr>
      <w:bookmarkStart w:id="61" w:name="_Toc129243129"/>
      <w:bookmarkStart w:id="62" w:name="_Toc129243254"/>
      <w:r w:rsidRPr="004567E7">
        <w:rPr>
          <w:rFonts w:ascii="Times New Roman" w:hAnsi="Times New Roman"/>
          <w:b/>
          <w:color w:val="000000"/>
          <w:sz w:val="22"/>
          <w:szCs w:val="22"/>
          <w:lang w:val="lt-LT"/>
        </w:rPr>
        <w:t>B</w:t>
      </w:r>
      <w:r w:rsidRPr="004567E7">
        <w:rPr>
          <w:rFonts w:ascii="Times New Roman" w:hAnsi="Times New Roman"/>
          <w:color w:val="000000"/>
          <w:sz w:val="22"/>
          <w:szCs w:val="22"/>
          <w:lang w:val="lt-LT"/>
        </w:rPr>
        <w:t xml:space="preserve">.    </w:t>
      </w:r>
      <w:r w:rsidRPr="004567E7">
        <w:rPr>
          <w:rFonts w:ascii="Times New Roman" w:hAnsi="Times New Roman"/>
          <w:b/>
          <w:sz w:val="22"/>
          <w:szCs w:val="22"/>
          <w:lang w:val="lt-LT"/>
        </w:rPr>
        <w:t>TIEKIMO IR VARTOJIMO SĄLYGOS AR APRIBOJIMAI</w:t>
      </w:r>
    </w:p>
    <w:bookmarkEnd w:id="61"/>
    <w:bookmarkEnd w:id="62"/>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Receptinis vaistinis preparatas.</w:t>
      </w:r>
    </w:p>
    <w:p w:rsidR="00AD02AE" w:rsidRPr="00D62F40" w:rsidRDefault="00AD02AE" w:rsidP="00AD02AE">
      <w:pPr>
        <w:pStyle w:val="BTEMEASMCA"/>
        <w:rPr>
          <w:sz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lang w:val="lt-LT"/>
        </w:rPr>
      </w:pPr>
      <w:r w:rsidRPr="00D62F40">
        <w:rPr>
          <w:sz w:val="22"/>
          <w:lang w:val="lt-LT"/>
        </w:rPr>
        <w:t>.</w:t>
      </w:r>
      <w:r w:rsidRPr="00D62F40">
        <w:rPr>
          <w:sz w:val="22"/>
          <w:lang w:val="lt-LT"/>
        </w:rPr>
        <w:br w:type="page"/>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63" w:name="_Toc129243134"/>
      <w:bookmarkStart w:id="64" w:name="_Toc129243259"/>
      <w:r w:rsidRPr="004567E7">
        <w:rPr>
          <w:color w:val="000000"/>
          <w:sz w:val="22"/>
          <w:szCs w:val="22"/>
          <w:lang w:val="lt-LT"/>
        </w:rPr>
        <w:t>III PRIEDAS</w:t>
      </w:r>
      <w:bookmarkEnd w:id="63"/>
      <w:bookmarkEnd w:id="64"/>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65" w:name="_Toc129243135"/>
      <w:bookmarkStart w:id="66" w:name="_Toc129243260"/>
      <w:r w:rsidRPr="004567E7">
        <w:rPr>
          <w:color w:val="000000"/>
          <w:sz w:val="22"/>
          <w:szCs w:val="22"/>
          <w:lang w:val="lt-LT"/>
        </w:rPr>
        <w:t>ŽENKLINIMAS IR PAKUOTĖS LAPELIS</w:t>
      </w:r>
      <w:bookmarkEnd w:id="65"/>
      <w:bookmarkEnd w:id="66"/>
    </w:p>
    <w:p w:rsidR="00AD02AE" w:rsidRPr="00D62F40" w:rsidRDefault="00AD02AE" w:rsidP="00AD02AE">
      <w:pPr>
        <w:pStyle w:val="BTEMEASMCA"/>
        <w:rPr>
          <w:sz w:val="22"/>
          <w:lang w:val="lt-LT"/>
        </w:rPr>
      </w:pPr>
      <w:r w:rsidRPr="00D62F40">
        <w:rPr>
          <w:sz w:val="22"/>
          <w:lang w:val="lt-LT"/>
        </w:rPr>
        <w:br w:type="page"/>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agrindinistekstas"/>
        <w:rPr>
          <w:rFonts w:ascii="Times New Roman" w:hAnsi="Times New Roman"/>
          <w:color w:val="000000"/>
          <w:szCs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67" w:name="_Toc129243136"/>
      <w:bookmarkStart w:id="68" w:name="_Toc129243261"/>
      <w:r w:rsidRPr="004567E7">
        <w:rPr>
          <w:color w:val="000000"/>
          <w:sz w:val="22"/>
          <w:szCs w:val="22"/>
          <w:lang w:val="lt-LT"/>
        </w:rPr>
        <w:t>A. ŽENKLINIMAS</w:t>
      </w:r>
      <w:bookmarkEnd w:id="67"/>
      <w:bookmarkEnd w:id="68"/>
    </w:p>
    <w:p w:rsidR="00AD02AE" w:rsidRPr="00D62F40" w:rsidRDefault="00AD02AE" w:rsidP="00AD02AE">
      <w:pPr>
        <w:pStyle w:val="BTEMEASMCA"/>
        <w:rPr>
          <w:sz w:val="22"/>
          <w:lang w:val="lt-LT"/>
        </w:rPr>
      </w:pPr>
      <w:r w:rsidRPr="00D62F40">
        <w:rPr>
          <w:sz w:val="22"/>
          <w:lang w:val="lt-LT"/>
        </w:rPr>
        <w:br w:type="page"/>
      </w:r>
    </w:p>
    <w:p w:rsidR="00AD02AE" w:rsidRPr="00D62F40" w:rsidRDefault="00AD02AE" w:rsidP="00AD02AE">
      <w:pPr>
        <w:pStyle w:val="PI-1labEMEASMCA"/>
        <w:rPr>
          <w:noProof w:val="0"/>
          <w:color w:val="000000"/>
          <w:sz w:val="22"/>
          <w:szCs w:val="22"/>
        </w:rPr>
      </w:pPr>
      <w:r w:rsidRPr="00D62F40">
        <w:rPr>
          <w:noProof w:val="0"/>
          <w:color w:val="000000"/>
          <w:sz w:val="22"/>
          <w:szCs w:val="22"/>
        </w:rPr>
        <w:t>INFORMACIJA ANT IŠORINĖS PAKUOTĖS</w:t>
      </w:r>
    </w:p>
    <w:p w:rsidR="00AD02AE" w:rsidRPr="00D62F40" w:rsidRDefault="00AD02AE" w:rsidP="00AD02AE">
      <w:pPr>
        <w:pStyle w:val="PI-1labEMEASMCA"/>
        <w:rPr>
          <w:noProof w:val="0"/>
          <w:color w:val="000000"/>
          <w:sz w:val="22"/>
          <w:szCs w:val="22"/>
        </w:rPr>
      </w:pPr>
    </w:p>
    <w:p w:rsidR="00AD02AE" w:rsidRPr="00D62F40" w:rsidRDefault="00AD02AE" w:rsidP="00AD02AE">
      <w:pPr>
        <w:pStyle w:val="PI-1labEMEASMCA"/>
        <w:rPr>
          <w:noProof w:val="0"/>
          <w:color w:val="000000"/>
          <w:sz w:val="22"/>
          <w:szCs w:val="22"/>
        </w:rPr>
      </w:pPr>
      <w:r w:rsidRPr="00D62F40">
        <w:rPr>
          <w:noProof w:val="0"/>
          <w:color w:val="000000"/>
          <w:sz w:val="22"/>
          <w:szCs w:val="22"/>
        </w:rPr>
        <w:t xml:space="preserve">KARTONO DĖŽUTĖ </w:t>
      </w: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w:t>
      </w:r>
      <w:r w:rsidRPr="00D62F40">
        <w:rPr>
          <w:noProof w:val="0"/>
          <w:color w:val="000000"/>
          <w:sz w:val="22"/>
          <w:szCs w:val="22"/>
        </w:rPr>
        <w:tab/>
        <w:t>VAISTINIO PREPARATO PAVADINIMAS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AZALIA 75 mikrogramai plėvele dengtos tabletės</w:t>
      </w:r>
    </w:p>
    <w:p w:rsidR="00AD02AE" w:rsidRPr="00D62F40" w:rsidRDefault="00225BE3" w:rsidP="00AD02AE">
      <w:pPr>
        <w:pStyle w:val="BTEMEASMCA"/>
        <w:rPr>
          <w:sz w:val="22"/>
          <w:lang w:val="lt-LT"/>
        </w:rPr>
      </w:pPr>
      <w:proofErr w:type="spellStart"/>
      <w:r>
        <w:rPr>
          <w:sz w:val="22"/>
          <w:lang w:val="lt-LT"/>
        </w:rPr>
        <w:t>d</w:t>
      </w:r>
      <w:r w:rsidR="00AD02AE" w:rsidRPr="00D62F40">
        <w:rPr>
          <w:sz w:val="22"/>
          <w:lang w:val="lt-LT"/>
        </w:rPr>
        <w:t>esogestrelum</w:t>
      </w:r>
      <w:proofErr w:type="spellEnd"/>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2.</w:t>
      </w:r>
      <w:r w:rsidRPr="00D62F40">
        <w:rPr>
          <w:noProof w:val="0"/>
          <w:color w:val="000000"/>
          <w:sz w:val="22"/>
          <w:szCs w:val="22"/>
        </w:rPr>
        <w:tab/>
        <w:t>VEIKLIOJI MEDŽIAGA IR JOS KIEKIS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Kiekvienoje plėvele dengtoje tabletėje yra 75 mikrogramai dezogestrelio.</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3.</w:t>
      </w:r>
      <w:r w:rsidRPr="00D62F40">
        <w:rPr>
          <w:noProof w:val="0"/>
          <w:color w:val="000000"/>
          <w:sz w:val="22"/>
          <w:szCs w:val="22"/>
        </w:rPr>
        <w:tab/>
        <w:t>PAGALBINIŲ MEDŽIAGŲ SĄRAŠAS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Sudėtyje yra laktozės monohidrato. Daugiau informacijos pateikta pakuotės lapelyje.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4.</w:t>
      </w:r>
      <w:r w:rsidRPr="00D62F40">
        <w:rPr>
          <w:noProof w:val="0"/>
          <w:color w:val="000000"/>
          <w:sz w:val="22"/>
          <w:szCs w:val="22"/>
        </w:rPr>
        <w:tab/>
        <w:t>FARMACINĖ FORMA IR KIEKIS PAKUOTĖJE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28 plėvele dengtos tabletės</w:t>
      </w:r>
    </w:p>
    <w:p w:rsidR="00AD02AE" w:rsidRPr="00D62F40" w:rsidRDefault="00AD02AE" w:rsidP="00AD02AE">
      <w:pPr>
        <w:pStyle w:val="BTEMEASMCA"/>
        <w:rPr>
          <w:sz w:val="22"/>
          <w:lang w:val="lt-LT"/>
        </w:rPr>
      </w:pPr>
      <w:r w:rsidRPr="002C0D01">
        <w:rPr>
          <w:sz w:val="22"/>
          <w:highlight w:val="lightGray"/>
          <w:lang w:val="lt-LT"/>
        </w:rPr>
        <w:t>3x28 plėvele dengtos tabletės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5.</w:t>
      </w:r>
      <w:r w:rsidRPr="00D62F40">
        <w:rPr>
          <w:noProof w:val="0"/>
          <w:color w:val="000000"/>
          <w:sz w:val="22"/>
          <w:szCs w:val="22"/>
        </w:rPr>
        <w:tab/>
        <w:t>VARTOJIMO METODAS IR BŪDAS (-AI)</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Vartoti per burną.</w:t>
      </w:r>
    </w:p>
    <w:p w:rsidR="00AD02AE" w:rsidRPr="00D62F40" w:rsidRDefault="00AD02AE" w:rsidP="00AD02AE">
      <w:pPr>
        <w:pStyle w:val="BTEMEASMCA"/>
        <w:rPr>
          <w:sz w:val="22"/>
          <w:lang w:val="lt-LT"/>
        </w:rPr>
      </w:pPr>
      <w:r w:rsidRPr="00D62F40">
        <w:rPr>
          <w:sz w:val="22"/>
          <w:lang w:val="lt-LT"/>
        </w:rPr>
        <w:t>Prieš vartojimą perskaitykite pakuotės lapelį.</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6.</w:t>
      </w:r>
      <w:r w:rsidRPr="00D62F40">
        <w:rPr>
          <w:noProof w:val="0"/>
          <w:color w:val="000000"/>
          <w:sz w:val="22"/>
          <w:szCs w:val="22"/>
        </w:rPr>
        <w:tab/>
        <w:t>SPECIALUS ĮSPĖJIMAS, KAD VAISTINĮ PREPARATĄ BŪTINA LAIKYTI VAIKAMS NEPASTEBIMOJE IR NEPASIEKIAMOJE VIETOJE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Laikyti vaikams </w:t>
      </w:r>
      <w:r w:rsidRPr="00D62F40">
        <w:rPr>
          <w:sz w:val="22"/>
          <w:szCs w:val="22"/>
          <w:lang w:val="lt-LT"/>
        </w:rPr>
        <w:t xml:space="preserve">nepastebimoje ir </w:t>
      </w:r>
      <w:r w:rsidRPr="00D62F40">
        <w:rPr>
          <w:sz w:val="22"/>
          <w:lang w:val="lt-LT"/>
        </w:rPr>
        <w:t>nepasiekiamoje vietoje.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7.</w:t>
      </w:r>
      <w:r w:rsidRPr="00D62F40">
        <w:rPr>
          <w:noProof w:val="0"/>
          <w:color w:val="000000"/>
          <w:sz w:val="22"/>
          <w:szCs w:val="22"/>
        </w:rPr>
        <w:tab/>
        <w:t>KITAS (-I) SPECIALUS (-ŪS) ĮSPĖJIMAS (-AI) (JEI REIKIA)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8.</w:t>
      </w:r>
      <w:r w:rsidRPr="00D62F40">
        <w:rPr>
          <w:noProof w:val="0"/>
          <w:color w:val="000000"/>
          <w:sz w:val="22"/>
          <w:szCs w:val="22"/>
        </w:rPr>
        <w:tab/>
        <w:t>TINKAMUMO LAIKAS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Tinka iki {mm/MMMM}</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9.</w:t>
      </w:r>
      <w:r w:rsidRPr="00D62F40">
        <w:rPr>
          <w:noProof w:val="0"/>
          <w:color w:val="000000"/>
          <w:sz w:val="22"/>
          <w:szCs w:val="22"/>
        </w:rPr>
        <w:tab/>
        <w:t>SPECIALIOS LAIKYMO SĄLYGOS</w:t>
      </w:r>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Laikyti gamintojo pakuotėje, kad vais</w:t>
      </w:r>
      <w:r w:rsidRPr="00F155C7">
        <w:rPr>
          <w:rFonts w:ascii="Times New Roman" w:hAnsi="Times New Roman"/>
          <w:color w:val="000000"/>
          <w:sz w:val="22"/>
          <w:szCs w:val="22"/>
          <w:lang w:val="lt-LT"/>
        </w:rPr>
        <w:t>tas</w:t>
      </w:r>
      <w:r w:rsidRPr="004567E7">
        <w:rPr>
          <w:rFonts w:ascii="Times New Roman" w:hAnsi="Times New Roman"/>
          <w:color w:val="000000"/>
          <w:sz w:val="22"/>
          <w:szCs w:val="22"/>
          <w:lang w:val="lt-LT"/>
        </w:rPr>
        <w:t xml:space="preserve"> būtų apsaugotas nuo šviesos ir drėgmės.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10.</w:t>
      </w:r>
      <w:r w:rsidRPr="00D62F40">
        <w:rPr>
          <w:noProof w:val="0"/>
          <w:color w:val="000000"/>
          <w:sz w:val="22"/>
          <w:szCs w:val="22"/>
        </w:rPr>
        <w:tab/>
        <w:t>SPECIALIOS ATSARGUMO PRIEMONĖS DĖL NESUVARTOTO VAISTINIO PREPARATO AR JO ATLIEKŲ TVARKYMO (JEI REIKIA)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11.</w:t>
      </w:r>
      <w:r w:rsidRPr="00D62F40">
        <w:rPr>
          <w:noProof w:val="0"/>
          <w:color w:val="000000"/>
          <w:sz w:val="22"/>
          <w:szCs w:val="22"/>
        </w:rPr>
        <w:tab/>
        <w:t>REGISTRUOTOJO PAVADINIMAS IR ADRESAS</w:t>
      </w:r>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Gyömrői</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út</w:t>
      </w:r>
      <w:proofErr w:type="spellEnd"/>
      <w:r w:rsidRPr="004567E7">
        <w:rPr>
          <w:rFonts w:ascii="Times New Roman" w:hAnsi="Times New Roman"/>
          <w:color w:val="000000"/>
          <w:sz w:val="22"/>
          <w:szCs w:val="22"/>
          <w:lang w:val="lt-LT"/>
        </w:rPr>
        <w:t xml:space="preserve"> 19-21</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1103 Budapest</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Vengrija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(RG emblema)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12.</w:t>
      </w:r>
      <w:r w:rsidRPr="00D62F40">
        <w:rPr>
          <w:noProof w:val="0"/>
          <w:color w:val="000000"/>
          <w:sz w:val="22"/>
          <w:szCs w:val="22"/>
        </w:rPr>
        <w:tab/>
        <w:t xml:space="preserve">REGISTRACIJOS PAŽYMĖJIMO NUMERIS (-IAI)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N28 – LT/1/07/0911/001</w:t>
      </w:r>
    </w:p>
    <w:p w:rsidR="00AD02AE" w:rsidRPr="00D62F40" w:rsidRDefault="00AD02AE" w:rsidP="00AD02AE">
      <w:pPr>
        <w:pStyle w:val="BTEMEASMCA"/>
        <w:rPr>
          <w:sz w:val="22"/>
          <w:lang w:val="lt-LT"/>
        </w:rPr>
      </w:pPr>
      <w:r w:rsidRPr="00D62F40">
        <w:rPr>
          <w:sz w:val="22"/>
          <w:lang w:val="lt-LT"/>
        </w:rPr>
        <w:t>N84 – LT/1/07/0911/002</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13.</w:t>
      </w:r>
      <w:r w:rsidRPr="00D62F40">
        <w:rPr>
          <w:noProof w:val="0"/>
          <w:color w:val="000000"/>
          <w:sz w:val="22"/>
          <w:szCs w:val="22"/>
        </w:rPr>
        <w:tab/>
        <w:t>SERIJOS NUMERIS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Serija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14.</w:t>
      </w:r>
      <w:r w:rsidRPr="00D62F40">
        <w:rPr>
          <w:noProof w:val="0"/>
          <w:color w:val="000000"/>
          <w:sz w:val="22"/>
          <w:szCs w:val="22"/>
        </w:rPr>
        <w:tab/>
        <w:t>PARDAVIMO (IŠDAVIMO) TVARKA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Receptinis vaistinis preparatas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15.</w:t>
      </w:r>
      <w:r w:rsidRPr="00D62F40">
        <w:rPr>
          <w:noProof w:val="0"/>
          <w:color w:val="000000"/>
          <w:sz w:val="22"/>
          <w:szCs w:val="22"/>
        </w:rPr>
        <w:tab/>
        <w:t>VARTOJIMO INSTRUKCIJA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16.</w:t>
      </w:r>
      <w:r w:rsidRPr="00D62F40">
        <w:rPr>
          <w:noProof w:val="0"/>
          <w:color w:val="000000"/>
          <w:sz w:val="22"/>
          <w:szCs w:val="22"/>
        </w:rPr>
        <w:tab/>
        <w:t>INFORMACIJA BRAILIO RAŠTU</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AZALIA</w:t>
      </w: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lang w:val="lt-LT"/>
        </w:rPr>
      </w:pPr>
      <w:r w:rsidRPr="00D62F40">
        <w:rPr>
          <w:rFonts w:ascii="Times New Roman" w:hAnsi="Times New Roman"/>
          <w:b/>
          <w:snapToGrid w:val="0"/>
          <w:sz w:val="22"/>
          <w:szCs w:val="20"/>
          <w:lang w:val="lt-LT"/>
        </w:rPr>
        <w:t>17.</w:t>
      </w:r>
      <w:r w:rsidRPr="00D62F40">
        <w:rPr>
          <w:rFonts w:ascii="Times New Roman" w:hAnsi="Times New Roman"/>
          <w:b/>
          <w:snapToGrid w:val="0"/>
          <w:sz w:val="22"/>
          <w:szCs w:val="20"/>
          <w:lang w:val="lt-LT"/>
        </w:rPr>
        <w:tab/>
        <w:t>UNIKALUS IDENTIFIKATORIUS – 2D BRŪKŠNINIS KODAS</w:t>
      </w:r>
    </w:p>
    <w:p w:rsidR="00AD02AE" w:rsidRPr="00D62F40" w:rsidRDefault="00AD02AE" w:rsidP="00AD02AE">
      <w:pPr>
        <w:tabs>
          <w:tab w:val="left" w:pos="567"/>
        </w:tabs>
        <w:spacing w:line="260" w:lineRule="exact"/>
        <w:rPr>
          <w:rFonts w:ascii="Times New Roman" w:hAnsi="Times New Roman"/>
          <w:snapToGrid w:val="0"/>
          <w:sz w:val="22"/>
          <w:szCs w:val="20"/>
          <w:lang w:val="lt-LT"/>
        </w:rPr>
      </w:pPr>
    </w:p>
    <w:p w:rsidR="00AD02AE" w:rsidRPr="00D62F40" w:rsidRDefault="00AD02AE" w:rsidP="00AD02AE">
      <w:pPr>
        <w:tabs>
          <w:tab w:val="left" w:pos="567"/>
        </w:tabs>
        <w:spacing w:line="260" w:lineRule="exact"/>
        <w:rPr>
          <w:rFonts w:ascii="Times New Roman" w:hAnsi="Times New Roman"/>
          <w:snapToGrid w:val="0"/>
          <w:sz w:val="22"/>
          <w:szCs w:val="22"/>
          <w:shd w:val="clear" w:color="auto" w:fill="CCCCCC"/>
          <w:lang w:val="lt-LT"/>
        </w:rPr>
      </w:pPr>
      <w:r w:rsidRPr="002C0D01">
        <w:rPr>
          <w:rFonts w:ascii="Times New Roman" w:hAnsi="Times New Roman"/>
          <w:sz w:val="22"/>
          <w:highlight w:val="lightGray"/>
          <w:lang w:val="lt-LT"/>
        </w:rPr>
        <w:t>2D brūkšninis kodas su nurodytu unikaliu identifikatoriumi.</w:t>
      </w:r>
    </w:p>
    <w:p w:rsidR="00AD02AE" w:rsidRPr="00D62F40" w:rsidRDefault="00AD02AE" w:rsidP="00AD02AE">
      <w:pPr>
        <w:tabs>
          <w:tab w:val="left" w:pos="567"/>
        </w:tabs>
        <w:spacing w:line="260" w:lineRule="exact"/>
        <w:rPr>
          <w:rFonts w:ascii="Times New Roman" w:hAnsi="Times New Roman"/>
          <w:snapToGrid w:val="0"/>
          <w:sz w:val="22"/>
          <w:szCs w:val="20"/>
          <w:lang w:val="lt-LT"/>
        </w:rPr>
      </w:pPr>
    </w:p>
    <w:p w:rsidR="00AD02AE" w:rsidRPr="00D62F40" w:rsidRDefault="00AD02AE" w:rsidP="00AD02AE">
      <w:pPr>
        <w:tabs>
          <w:tab w:val="left" w:pos="567"/>
        </w:tabs>
        <w:spacing w:line="260" w:lineRule="exact"/>
        <w:rPr>
          <w:rFonts w:ascii="Times New Roman" w:hAnsi="Times New Roman"/>
          <w:snapToGrid w:val="0"/>
          <w:sz w:val="22"/>
          <w:szCs w:val="20"/>
          <w:lang w:val="lt-LT"/>
        </w:rPr>
      </w:pPr>
    </w:p>
    <w:p w:rsidR="00AD02AE" w:rsidRPr="00D62F40" w:rsidRDefault="00AD02AE" w:rsidP="00AD02A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szCs w:val="20"/>
          <w:lang w:val="lt-LT"/>
        </w:rPr>
      </w:pPr>
      <w:r w:rsidRPr="00D62F40">
        <w:rPr>
          <w:rFonts w:ascii="Times New Roman" w:hAnsi="Times New Roman"/>
          <w:b/>
          <w:snapToGrid w:val="0"/>
          <w:sz w:val="22"/>
          <w:szCs w:val="20"/>
          <w:lang w:val="lt-LT"/>
        </w:rPr>
        <w:t>18.</w:t>
      </w:r>
      <w:r w:rsidRPr="00D62F40">
        <w:rPr>
          <w:rFonts w:ascii="Times New Roman" w:hAnsi="Times New Roman"/>
          <w:b/>
          <w:snapToGrid w:val="0"/>
          <w:sz w:val="22"/>
          <w:szCs w:val="20"/>
          <w:lang w:val="lt-LT"/>
        </w:rPr>
        <w:tab/>
        <w:t>UNIKALUS IDENTIFIKATORIUS – ŽMONĖMS SUPRANTAMI DUOMENYS</w:t>
      </w:r>
    </w:p>
    <w:p w:rsidR="00AD02AE" w:rsidRPr="00D62F40" w:rsidRDefault="00AD02AE" w:rsidP="00AD02AE">
      <w:pPr>
        <w:tabs>
          <w:tab w:val="left" w:pos="567"/>
        </w:tabs>
        <w:spacing w:line="260" w:lineRule="exact"/>
        <w:rPr>
          <w:rFonts w:ascii="Times New Roman" w:hAnsi="Times New Roman"/>
          <w:snapToGrid w:val="0"/>
          <w:sz w:val="22"/>
          <w:szCs w:val="20"/>
          <w:lang w:val="lt-LT"/>
        </w:rPr>
      </w:pPr>
    </w:p>
    <w:p w:rsidR="00AD02AE" w:rsidRPr="00D62F40" w:rsidRDefault="00AD02AE" w:rsidP="00AD02AE">
      <w:pPr>
        <w:tabs>
          <w:tab w:val="left" w:pos="567"/>
        </w:tabs>
        <w:spacing w:line="260" w:lineRule="exact"/>
        <w:rPr>
          <w:rFonts w:ascii="Times New Roman" w:hAnsi="Times New Roman"/>
          <w:snapToGrid w:val="0"/>
          <w:sz w:val="22"/>
          <w:szCs w:val="20"/>
          <w:lang w:val="lt-LT"/>
        </w:rPr>
      </w:pPr>
      <w:r w:rsidRPr="00D62F40">
        <w:rPr>
          <w:rFonts w:ascii="Times New Roman" w:hAnsi="Times New Roman"/>
          <w:snapToGrid w:val="0"/>
          <w:sz w:val="22"/>
          <w:szCs w:val="20"/>
          <w:lang w:val="lt-LT"/>
        </w:rPr>
        <w:t xml:space="preserve">PC: {numeris} </w:t>
      </w:r>
    </w:p>
    <w:p w:rsidR="00AD02AE" w:rsidRPr="00D62F40" w:rsidRDefault="00AD02AE" w:rsidP="00AD02AE">
      <w:pPr>
        <w:tabs>
          <w:tab w:val="left" w:pos="567"/>
        </w:tabs>
        <w:spacing w:line="260" w:lineRule="exact"/>
        <w:rPr>
          <w:rFonts w:ascii="Times New Roman" w:hAnsi="Times New Roman"/>
          <w:snapToGrid w:val="0"/>
          <w:sz w:val="22"/>
          <w:szCs w:val="20"/>
          <w:lang w:val="lt-LT"/>
        </w:rPr>
      </w:pPr>
      <w:r w:rsidRPr="00D62F40">
        <w:rPr>
          <w:rFonts w:ascii="Times New Roman" w:hAnsi="Times New Roman"/>
          <w:snapToGrid w:val="0"/>
          <w:sz w:val="22"/>
          <w:szCs w:val="20"/>
          <w:lang w:val="lt-LT"/>
        </w:rPr>
        <w:t xml:space="preserve">SN: {numeris} </w:t>
      </w:r>
    </w:p>
    <w:p w:rsidR="00AD02AE" w:rsidRPr="00D62F40" w:rsidRDefault="00AD02AE" w:rsidP="00AD02AE">
      <w:pPr>
        <w:tabs>
          <w:tab w:val="left" w:pos="567"/>
        </w:tabs>
        <w:spacing w:line="260" w:lineRule="exact"/>
        <w:rPr>
          <w:rFonts w:ascii="Times New Roman" w:hAnsi="Times New Roman"/>
          <w:snapToGrid w:val="0"/>
          <w:vanish/>
          <w:sz w:val="22"/>
          <w:szCs w:val="22"/>
          <w:lang w:val="lt-LT"/>
        </w:rPr>
      </w:pPr>
      <w:r w:rsidRPr="002C0D01">
        <w:rPr>
          <w:rFonts w:ascii="Times New Roman" w:hAnsi="Times New Roman"/>
          <w:sz w:val="22"/>
          <w:highlight w:val="lightGray"/>
          <w:lang w:val="lt-LT"/>
        </w:rPr>
        <w:t xml:space="preserve">NN: {numeris} </w:t>
      </w:r>
    </w:p>
    <w:p w:rsidR="00AD02AE" w:rsidRPr="00D62F40" w:rsidRDefault="00AD02AE" w:rsidP="00AD02AE">
      <w:pPr>
        <w:tabs>
          <w:tab w:val="left" w:pos="567"/>
        </w:tabs>
        <w:spacing w:line="260" w:lineRule="exact"/>
        <w:rPr>
          <w:rFonts w:ascii="Times New Roman" w:hAnsi="Times New Roman"/>
          <w:snapToGrid w:val="0"/>
          <w:vanish/>
          <w:sz w:val="22"/>
          <w:szCs w:val="22"/>
          <w:lang w:val="lt-LT"/>
        </w:rPr>
      </w:pPr>
    </w:p>
    <w:p w:rsidR="00AD02AE" w:rsidRPr="004567E7" w:rsidRDefault="00AD02AE" w:rsidP="00AD02AE">
      <w:pPr>
        <w:tabs>
          <w:tab w:val="left" w:pos="567"/>
        </w:tabs>
        <w:spacing w:line="260" w:lineRule="exact"/>
        <w:rPr>
          <w:rFonts w:ascii="Times New Roman" w:hAnsi="Times New Roman"/>
          <w:snapToGrid w:val="0"/>
          <w:sz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PI-1labEMEASMCA"/>
        <w:rPr>
          <w:noProof w:val="0"/>
          <w:color w:val="000000"/>
          <w:sz w:val="22"/>
          <w:szCs w:val="22"/>
        </w:rPr>
      </w:pPr>
      <w:r w:rsidRPr="00D62F40">
        <w:rPr>
          <w:noProof w:val="0"/>
          <w:sz w:val="22"/>
          <w:szCs w:val="22"/>
        </w:rPr>
        <w:br w:type="page"/>
      </w:r>
      <w:r w:rsidRPr="00D62F40">
        <w:rPr>
          <w:noProof w:val="0"/>
          <w:color w:val="000000"/>
          <w:sz w:val="22"/>
          <w:szCs w:val="22"/>
        </w:rPr>
        <w:lastRenderedPageBreak/>
        <w:t>INFORMACIJA ANT IŠORINĖSIR PAKUOTĖS</w:t>
      </w: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bCs/>
          <w:color w:val="000000"/>
          <w:sz w:val="22"/>
          <w:szCs w:val="22"/>
          <w:lang w:val="lt-LT"/>
        </w:rPr>
      </w:pPr>
      <w:r w:rsidRPr="00D62F40">
        <w:rPr>
          <w:rFonts w:ascii="Times New Roman" w:hAnsi="Times New Roman"/>
          <w:b/>
          <w:color w:val="000000"/>
          <w:sz w:val="22"/>
          <w:szCs w:val="22"/>
          <w:lang w:val="lt-LT"/>
        </w:rPr>
        <w:t>PAKETĖLIS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w:t>
      </w:r>
      <w:r w:rsidRPr="00D62F40">
        <w:rPr>
          <w:rFonts w:ascii="Times New Roman" w:hAnsi="Times New Roman"/>
          <w:b/>
          <w:color w:val="000000"/>
          <w:sz w:val="22"/>
          <w:szCs w:val="22"/>
          <w:lang w:val="lt-LT"/>
        </w:rPr>
        <w:tab/>
        <w:t>VAISTINIO PREPARATO PAVADINIMAS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AZALIA 75 mikrogramai plėvele dengtos tabletės</w:t>
      </w:r>
    </w:p>
    <w:p w:rsidR="00AD02AE" w:rsidRPr="004567E7" w:rsidRDefault="00225BE3" w:rsidP="00AD02AE">
      <w:pPr>
        <w:rPr>
          <w:rFonts w:ascii="Times New Roman" w:hAnsi="Times New Roman"/>
          <w:color w:val="000000"/>
          <w:sz w:val="22"/>
          <w:szCs w:val="22"/>
          <w:lang w:val="lt-LT"/>
        </w:rPr>
      </w:pPr>
      <w:proofErr w:type="spellStart"/>
      <w:r>
        <w:rPr>
          <w:rFonts w:ascii="Times New Roman" w:hAnsi="Times New Roman"/>
          <w:color w:val="000000"/>
          <w:sz w:val="22"/>
          <w:szCs w:val="22"/>
          <w:lang w:val="lt-LT"/>
        </w:rPr>
        <w:t>d</w:t>
      </w:r>
      <w:r w:rsidR="00AD02AE" w:rsidRPr="004567E7">
        <w:rPr>
          <w:rFonts w:ascii="Times New Roman" w:hAnsi="Times New Roman"/>
          <w:color w:val="000000"/>
          <w:sz w:val="22"/>
          <w:szCs w:val="22"/>
          <w:lang w:val="lt-LT"/>
        </w:rPr>
        <w:t>esogestrelum</w:t>
      </w:r>
      <w:proofErr w:type="spellEnd"/>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2.</w:t>
      </w:r>
      <w:r w:rsidRPr="00D62F40">
        <w:rPr>
          <w:rFonts w:ascii="Times New Roman" w:hAnsi="Times New Roman"/>
          <w:b/>
          <w:color w:val="000000"/>
          <w:sz w:val="22"/>
          <w:szCs w:val="22"/>
          <w:lang w:val="lt-LT"/>
        </w:rPr>
        <w:tab/>
        <w:t>VEIKLIOJI MEDŽIAGA IR JOS KIEKIS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3.</w:t>
      </w:r>
      <w:r w:rsidRPr="00D62F40">
        <w:rPr>
          <w:rFonts w:ascii="Times New Roman" w:hAnsi="Times New Roman"/>
          <w:b/>
          <w:color w:val="000000"/>
          <w:sz w:val="22"/>
          <w:szCs w:val="22"/>
          <w:lang w:val="lt-LT"/>
        </w:rPr>
        <w:tab/>
        <w:t>PAGALBINIŲ MEDŽIAGŲ SĄRAŠAS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4.</w:t>
      </w:r>
      <w:r w:rsidRPr="00D62F40">
        <w:rPr>
          <w:rFonts w:ascii="Times New Roman" w:hAnsi="Times New Roman"/>
          <w:b/>
          <w:color w:val="000000"/>
          <w:sz w:val="22"/>
          <w:szCs w:val="22"/>
          <w:lang w:val="lt-LT"/>
        </w:rPr>
        <w:tab/>
        <w:t>FARMACINĖ FORMA IR KIEKIS PAKUOTĖJE</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5.</w:t>
      </w:r>
      <w:r w:rsidRPr="00D62F40">
        <w:rPr>
          <w:rFonts w:ascii="Times New Roman" w:hAnsi="Times New Roman"/>
          <w:b/>
          <w:color w:val="000000"/>
          <w:sz w:val="22"/>
          <w:szCs w:val="22"/>
          <w:lang w:val="lt-LT"/>
        </w:rPr>
        <w:tab/>
        <w:t>VARTOJIMO METODAS IR BŪDAS (-AI)</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Vartoti per burną.</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Prieš vartojimą perskaitykite pakuotės lapelį.</w:t>
      </w: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6.</w:t>
      </w:r>
      <w:r w:rsidRPr="00D62F40">
        <w:rPr>
          <w:rFonts w:ascii="Times New Roman" w:hAnsi="Times New Roman"/>
          <w:b/>
          <w:color w:val="000000"/>
          <w:sz w:val="22"/>
          <w:szCs w:val="22"/>
          <w:lang w:val="lt-LT"/>
        </w:rPr>
        <w:tab/>
        <w:t>SPECIALUS ĮSPĖJIMAS, KAD VAISTINĮ PREPARATĄ BŪTINA LAIKYTI VAIKAMS NEPASTEBIMOJE IR NEPASIEKIAMOJE VIETOJE</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7.</w:t>
      </w:r>
      <w:r w:rsidRPr="00D62F40">
        <w:rPr>
          <w:rFonts w:ascii="Times New Roman" w:hAnsi="Times New Roman"/>
          <w:b/>
          <w:color w:val="000000"/>
          <w:sz w:val="22"/>
          <w:szCs w:val="22"/>
          <w:lang w:val="lt-LT"/>
        </w:rPr>
        <w:tab/>
        <w:t>KITAS (-I) SPECIALUS (-ŪS) ĮSPĖJIMAS (-AI) (JEI REIKIA)</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8.</w:t>
      </w:r>
      <w:r w:rsidRPr="00D62F40">
        <w:rPr>
          <w:rFonts w:ascii="Times New Roman" w:hAnsi="Times New Roman"/>
          <w:b/>
          <w:color w:val="000000"/>
          <w:sz w:val="22"/>
          <w:szCs w:val="22"/>
          <w:lang w:val="lt-LT"/>
        </w:rPr>
        <w:tab/>
        <w:t>TINKAMUMO LAIKAS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w:t>
      </w:r>
      <w:r w:rsidRPr="002C0D01">
        <w:rPr>
          <w:rFonts w:ascii="Times New Roman" w:hAnsi="Times New Roman"/>
          <w:color w:val="000000"/>
          <w:sz w:val="22"/>
          <w:highlight w:val="lightGray"/>
          <w:lang w:val="lt-LT"/>
        </w:rPr>
        <w:t>Tinka iki</w:t>
      </w:r>
      <w:r w:rsidRPr="004567E7">
        <w:rPr>
          <w:rFonts w:ascii="Times New Roman" w:hAnsi="Times New Roman"/>
          <w:color w:val="000000"/>
          <w:sz w:val="22"/>
          <w:szCs w:val="22"/>
          <w:lang w:val="lt-LT"/>
        </w:rPr>
        <w:t>]</w:t>
      </w: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9.</w:t>
      </w:r>
      <w:r w:rsidRPr="00D62F40">
        <w:rPr>
          <w:rFonts w:ascii="Times New Roman" w:hAnsi="Times New Roman"/>
          <w:b/>
          <w:color w:val="000000"/>
          <w:sz w:val="22"/>
          <w:szCs w:val="22"/>
          <w:lang w:val="lt-LT"/>
        </w:rPr>
        <w:tab/>
        <w:t>SPECIALIOS LAIKYMO SĄLYGOS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Laikyti gamintojo pakuotėje, kad vaistas būtų apsaugotas nuo šviesos ir </w:t>
      </w:r>
      <w:r w:rsidRPr="00D62F40">
        <w:rPr>
          <w:rFonts w:ascii="Times New Roman" w:hAnsi="Times New Roman"/>
          <w:sz w:val="22"/>
          <w:szCs w:val="22"/>
          <w:lang w:val="lt-LT"/>
        </w:rPr>
        <w:t>drėgmės</w:t>
      </w:r>
      <w:r w:rsidRPr="004567E7">
        <w:rPr>
          <w:rFonts w:ascii="Times New Roman" w:hAnsi="Times New Roman"/>
          <w:color w:val="000000"/>
          <w:sz w:val="22"/>
          <w:szCs w:val="22"/>
          <w:lang w:val="lt-LT"/>
        </w:rPr>
        <w:t>.</w:t>
      </w: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10.</w:t>
      </w:r>
      <w:r w:rsidRPr="00D62F40">
        <w:rPr>
          <w:rFonts w:ascii="Times New Roman" w:hAnsi="Times New Roman"/>
          <w:b/>
          <w:color w:val="000000"/>
          <w:sz w:val="22"/>
          <w:szCs w:val="22"/>
          <w:lang w:val="lt-LT"/>
        </w:rPr>
        <w:tab/>
        <w:t xml:space="preserve">SPECIALIOS ATSARGUMO PRIEMONĖS DĖL NESUVARTOTO </w:t>
      </w:r>
      <w:r w:rsidRPr="00D62F40">
        <w:rPr>
          <w:rFonts w:ascii="Times New Roman" w:hAnsi="Times New Roman"/>
          <w:b/>
          <w:bCs/>
          <w:color w:val="000000"/>
          <w:sz w:val="22"/>
          <w:szCs w:val="22"/>
          <w:lang w:val="lt-LT"/>
        </w:rPr>
        <w:t xml:space="preserve">VAISTINIO PREPARATO AR JO ATLIEKŲ </w:t>
      </w:r>
      <w:r w:rsidRPr="00D62F40">
        <w:rPr>
          <w:rFonts w:ascii="Times New Roman" w:hAnsi="Times New Roman"/>
          <w:b/>
          <w:color w:val="000000"/>
          <w:sz w:val="22"/>
          <w:szCs w:val="22"/>
          <w:lang w:val="lt-LT"/>
        </w:rPr>
        <w:t>TVARKYMO (JEI REIKIA)</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sectPr w:rsidR="00AD02AE" w:rsidRPr="004567E7" w:rsidSect="00263576">
          <w:headerReference w:type="default" r:id="rId14"/>
          <w:footerReference w:type="default" r:id="rId15"/>
          <w:pgSz w:w="11906" w:h="16838" w:code="9"/>
          <w:pgMar w:top="1134" w:right="1418" w:bottom="1134" w:left="1418" w:header="737" w:footer="737" w:gutter="0"/>
          <w:cols w:space="1296"/>
          <w:docGrid w:linePitch="360"/>
        </w:sect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11.</w:t>
      </w:r>
      <w:r w:rsidRPr="00D62F40">
        <w:rPr>
          <w:rFonts w:ascii="Times New Roman" w:hAnsi="Times New Roman"/>
          <w:b/>
          <w:color w:val="000000"/>
          <w:sz w:val="22"/>
          <w:szCs w:val="22"/>
          <w:lang w:val="lt-LT"/>
        </w:rPr>
        <w:tab/>
        <w:t>REGISTRUOTOJO PAVADINIMAS IR ADRESAS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((RG </w:t>
      </w:r>
      <w:proofErr w:type="spellStart"/>
      <w:r w:rsidRPr="004567E7">
        <w:rPr>
          <w:rFonts w:ascii="Times New Roman" w:hAnsi="Times New Roman"/>
          <w:color w:val="000000"/>
          <w:sz w:val="22"/>
          <w:szCs w:val="22"/>
          <w:lang w:val="lt-LT"/>
        </w:rPr>
        <w:t>emblem</w:t>
      </w:r>
      <w:proofErr w:type="spellEnd"/>
      <w:r w:rsidRPr="004567E7">
        <w:rPr>
          <w:rFonts w:ascii="Times New Roman" w:hAnsi="Times New Roman"/>
          <w:color w:val="000000"/>
          <w:sz w:val="22"/>
          <w:szCs w:val="22"/>
          <w:lang w:val="lt-LT"/>
        </w:rPr>
        <w:t>))</w:t>
      </w: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12.</w:t>
      </w:r>
      <w:r w:rsidRPr="00D62F40">
        <w:rPr>
          <w:rFonts w:ascii="Times New Roman" w:hAnsi="Times New Roman"/>
          <w:b/>
          <w:color w:val="000000"/>
          <w:sz w:val="22"/>
          <w:szCs w:val="22"/>
          <w:lang w:val="lt-LT"/>
        </w:rPr>
        <w:tab/>
        <w:t xml:space="preserve">REGISTRACIJOS PAŽYMĖJIMO NUMERIS (-IAI) </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13.</w:t>
      </w:r>
      <w:r w:rsidRPr="00D62F40">
        <w:rPr>
          <w:rFonts w:ascii="Times New Roman" w:hAnsi="Times New Roman"/>
          <w:b/>
          <w:color w:val="000000"/>
          <w:sz w:val="22"/>
          <w:szCs w:val="22"/>
          <w:lang w:val="lt-LT"/>
        </w:rPr>
        <w:tab/>
        <w:t>SERIJOS NUMERIS</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[Serija]</w:t>
      </w: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14.</w:t>
      </w:r>
      <w:r w:rsidRPr="00D62F40">
        <w:rPr>
          <w:rFonts w:ascii="Times New Roman" w:hAnsi="Times New Roman"/>
          <w:b/>
          <w:color w:val="000000"/>
          <w:sz w:val="22"/>
          <w:szCs w:val="22"/>
          <w:lang w:val="lt-LT"/>
        </w:rPr>
        <w:tab/>
        <w:t>PARDAVIMO (IŠDAVIMO) TVARKA</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15.</w:t>
      </w:r>
      <w:r w:rsidRPr="00D62F40">
        <w:rPr>
          <w:rFonts w:ascii="Times New Roman" w:hAnsi="Times New Roman"/>
          <w:b/>
          <w:color w:val="000000"/>
          <w:sz w:val="22"/>
          <w:szCs w:val="22"/>
          <w:lang w:val="lt-LT"/>
        </w:rPr>
        <w:tab/>
        <w:t>VARTOJIMO INSTRUKCIJA</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16.</w:t>
      </w:r>
      <w:r w:rsidRPr="00D62F40">
        <w:rPr>
          <w:rFonts w:ascii="Times New Roman" w:hAnsi="Times New Roman"/>
          <w:b/>
          <w:color w:val="000000"/>
          <w:sz w:val="22"/>
          <w:szCs w:val="22"/>
          <w:lang w:val="lt-LT"/>
        </w:rPr>
        <w:tab/>
        <w:t>INFORMACIJA BRAILIO RAŠTU</w:t>
      </w:r>
    </w:p>
    <w:p w:rsidR="00AD02AE" w:rsidRPr="004567E7" w:rsidRDefault="00AD02AE" w:rsidP="00AD02AE">
      <w:pPr>
        <w:tabs>
          <w:tab w:val="right" w:pos="2700"/>
        </w:tabs>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17.   UNIKALUS IDENTIFIKATORIUS – 2D BRŪKŠNINIS KODAS</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pBdr>
          <w:top w:val="single" w:sz="4" w:space="1" w:color="auto"/>
          <w:left w:val="single" w:sz="4" w:space="4" w:color="auto"/>
          <w:bottom w:val="single" w:sz="4" w:space="1" w:color="auto"/>
          <w:right w:val="single" w:sz="4" w:space="4" w:color="auto"/>
        </w:pBdr>
        <w:tabs>
          <w:tab w:val="left" w:pos="540"/>
        </w:tabs>
        <w:rPr>
          <w:rFonts w:ascii="Times New Roman" w:hAnsi="Times New Roman"/>
          <w:b/>
          <w:color w:val="000000"/>
          <w:sz w:val="22"/>
          <w:szCs w:val="22"/>
          <w:lang w:val="lt-LT"/>
        </w:rPr>
      </w:pPr>
      <w:r w:rsidRPr="00D62F40">
        <w:rPr>
          <w:rFonts w:ascii="Times New Roman" w:hAnsi="Times New Roman"/>
          <w:b/>
          <w:color w:val="000000"/>
          <w:sz w:val="22"/>
          <w:szCs w:val="22"/>
          <w:lang w:val="lt-LT"/>
        </w:rPr>
        <w:t>18.   UNIKALUS IDENTIFIKATORIUS – ŽMONĖMS SUPRANTAMI DUOMENYS</w:t>
      </w: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tabs>
          <w:tab w:val="left" w:pos="567"/>
        </w:tabs>
        <w:spacing w:line="260" w:lineRule="exact"/>
        <w:rPr>
          <w:rFonts w:ascii="Times New Roman" w:hAnsi="Times New Roman"/>
          <w:snapToGrid w:val="0"/>
          <w:vanish/>
          <w:sz w:val="22"/>
          <w:szCs w:val="22"/>
          <w:lang w:val="lt-LT"/>
        </w:rPr>
      </w:pPr>
    </w:p>
    <w:p w:rsidR="00AD02AE" w:rsidRPr="004567E7" w:rsidRDefault="00AD02AE" w:rsidP="00AD02AE">
      <w:pPr>
        <w:tabs>
          <w:tab w:val="left" w:pos="567"/>
        </w:tabs>
        <w:spacing w:line="260" w:lineRule="exact"/>
        <w:rPr>
          <w:rFonts w:ascii="Times New Roman" w:hAnsi="Times New Roman"/>
          <w:snapToGrid w:val="0"/>
          <w:sz w:val="22"/>
          <w:lang w:val="lt-LT"/>
        </w:rPr>
      </w:pPr>
    </w:p>
    <w:p w:rsidR="00AD02AE" w:rsidRPr="004567E7" w:rsidRDefault="00AD02AE" w:rsidP="00AD02AE">
      <w:pPr>
        <w:tabs>
          <w:tab w:val="right" w:pos="2700"/>
        </w:tabs>
        <w:rPr>
          <w:rFonts w:ascii="Times New Roman" w:hAnsi="Times New Roman"/>
          <w:color w:val="000000"/>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D62F40" w:rsidRDefault="00AD02AE" w:rsidP="00AD02AE">
      <w:pPr>
        <w:pStyle w:val="BTEMEASMCA"/>
        <w:rPr>
          <w:sz w:val="22"/>
          <w:szCs w:val="22"/>
          <w:lang w:val="lt-LT"/>
        </w:rPr>
      </w:pPr>
    </w:p>
    <w:p w:rsidR="00AD02AE" w:rsidRPr="004567E7"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 xml:space="preserve">MINIMALI </w:t>
      </w:r>
      <w:r w:rsidRPr="00D62F40">
        <w:rPr>
          <w:caps/>
          <w:noProof w:val="0"/>
          <w:color w:val="000000"/>
          <w:sz w:val="22"/>
          <w:szCs w:val="22"/>
        </w:rPr>
        <w:t xml:space="preserve">informacija ant </w:t>
      </w:r>
      <w:r w:rsidRPr="00D62F40">
        <w:rPr>
          <w:noProof w:val="0"/>
          <w:color w:val="000000"/>
          <w:sz w:val="22"/>
          <w:szCs w:val="22"/>
        </w:rPr>
        <w:t>LIZDINIŲ PLOKŠTELIŲ ARBA DVISLUOKSNIŲ JUOSTELIŲ</w:t>
      </w:r>
    </w:p>
    <w:p w:rsidR="00AD02AE" w:rsidRPr="00D62F40" w:rsidRDefault="00AD02AE" w:rsidP="00AD02AE">
      <w:pPr>
        <w:pStyle w:val="PI-1labEMEASMCA"/>
        <w:rPr>
          <w:noProof w:val="0"/>
          <w:color w:val="000000"/>
          <w:sz w:val="22"/>
          <w:szCs w:val="22"/>
        </w:rPr>
      </w:pPr>
    </w:p>
    <w:p w:rsidR="00AD02AE" w:rsidRPr="00D62F40" w:rsidRDefault="00AD02AE" w:rsidP="00AD02AE">
      <w:pPr>
        <w:pStyle w:val="PI-1labEMEASMCA"/>
        <w:rPr>
          <w:noProof w:val="0"/>
          <w:color w:val="000000"/>
          <w:sz w:val="22"/>
          <w:szCs w:val="22"/>
        </w:rPr>
      </w:pPr>
      <w:r w:rsidRPr="00D62F40">
        <w:rPr>
          <w:noProof w:val="0"/>
          <w:color w:val="000000"/>
          <w:sz w:val="22"/>
          <w:szCs w:val="22"/>
        </w:rPr>
        <w:t xml:space="preserve">LIZDINĖ PLOKŠTELĖ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1.</w:t>
      </w:r>
      <w:r w:rsidRPr="00D62F40">
        <w:rPr>
          <w:noProof w:val="0"/>
          <w:color w:val="000000"/>
          <w:sz w:val="22"/>
          <w:szCs w:val="22"/>
        </w:rPr>
        <w:tab/>
        <w:t>VAISTINIO PREPARATO PAVADINIMAS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AZALIA 75 mikrogramai plėvele dengtos tabletės</w:t>
      </w:r>
    </w:p>
    <w:p w:rsidR="00AD02AE" w:rsidRPr="00D62F40" w:rsidRDefault="00AD02AE" w:rsidP="00AD02AE">
      <w:pPr>
        <w:pStyle w:val="BTEMEASMCA"/>
        <w:rPr>
          <w:sz w:val="22"/>
          <w:lang w:val="lt-LT"/>
        </w:rPr>
      </w:pPr>
      <w:proofErr w:type="spellStart"/>
      <w:r w:rsidRPr="00D62F40">
        <w:rPr>
          <w:sz w:val="22"/>
          <w:lang w:val="lt-LT"/>
        </w:rPr>
        <w:t>Desogestrelum</w:t>
      </w:r>
      <w:proofErr w:type="spellEnd"/>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2.</w:t>
      </w:r>
      <w:r w:rsidRPr="00D62F40">
        <w:rPr>
          <w:noProof w:val="0"/>
          <w:color w:val="000000"/>
          <w:sz w:val="22"/>
          <w:szCs w:val="22"/>
        </w:rPr>
        <w:tab/>
        <w:t>REGISTRUOTOJO PAVADINIMAS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roofErr w:type="spellStart"/>
      <w:r w:rsidRPr="00D62F40">
        <w:rPr>
          <w:sz w:val="22"/>
          <w:lang w:val="lt-LT"/>
        </w:rPr>
        <w:t>Gedeon</w:t>
      </w:r>
      <w:proofErr w:type="spellEnd"/>
      <w:r w:rsidRPr="00D62F40">
        <w:rPr>
          <w:sz w:val="22"/>
          <w:lang w:val="lt-LT"/>
        </w:rPr>
        <w:t xml:space="preserve"> </w:t>
      </w:r>
      <w:proofErr w:type="spellStart"/>
      <w:r w:rsidRPr="00D62F40">
        <w:rPr>
          <w:sz w:val="22"/>
          <w:lang w:val="lt-LT"/>
        </w:rPr>
        <w:t>Richter</w:t>
      </w:r>
      <w:proofErr w:type="spellEnd"/>
      <w:r w:rsidRPr="00D62F40">
        <w:rPr>
          <w:sz w:val="22"/>
          <w:lang w:val="lt-LT"/>
        </w:rPr>
        <w:t xml:space="preserve"> </w:t>
      </w:r>
      <w:proofErr w:type="spellStart"/>
      <w:r w:rsidRPr="00D62F40">
        <w:rPr>
          <w:sz w:val="22"/>
          <w:lang w:val="lt-LT"/>
        </w:rPr>
        <w:t>Plc</w:t>
      </w:r>
      <w:proofErr w:type="spellEnd"/>
      <w:r w:rsidRPr="00D62F40">
        <w:rPr>
          <w:sz w:val="22"/>
          <w:lang w:val="lt-LT"/>
        </w:rPr>
        <w:t>.</w:t>
      </w:r>
    </w:p>
    <w:p w:rsidR="00AD02AE" w:rsidRPr="00D62F40" w:rsidRDefault="00AD02AE" w:rsidP="00AD02AE">
      <w:pPr>
        <w:pStyle w:val="BTEMEASMCA"/>
        <w:rPr>
          <w:sz w:val="22"/>
          <w:lang w:val="lt-LT"/>
        </w:rPr>
      </w:pPr>
      <w:r w:rsidRPr="00D62F40">
        <w:rPr>
          <w:sz w:val="22"/>
          <w:lang w:val="lt-LT"/>
        </w:rPr>
        <w:t>(RG emblema)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3.</w:t>
      </w:r>
      <w:r w:rsidRPr="00D62F40">
        <w:rPr>
          <w:noProof w:val="0"/>
          <w:color w:val="000000"/>
          <w:sz w:val="22"/>
          <w:szCs w:val="22"/>
        </w:rPr>
        <w:tab/>
        <w:t>TINKAMUMO LAIKAS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EXP {mm/MMMM}</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4.</w:t>
      </w:r>
      <w:r w:rsidRPr="00D62F40">
        <w:rPr>
          <w:noProof w:val="0"/>
          <w:color w:val="000000"/>
          <w:sz w:val="22"/>
          <w:szCs w:val="22"/>
        </w:rPr>
        <w:tab/>
        <w:t>SERIJOS NUMERIS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Lot</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PI-1labEMEASMCA"/>
        <w:rPr>
          <w:noProof w:val="0"/>
          <w:color w:val="000000"/>
          <w:sz w:val="22"/>
          <w:szCs w:val="22"/>
        </w:rPr>
      </w:pPr>
      <w:r w:rsidRPr="00D62F40">
        <w:rPr>
          <w:noProof w:val="0"/>
          <w:color w:val="000000"/>
          <w:sz w:val="22"/>
          <w:szCs w:val="22"/>
        </w:rPr>
        <w:t>5.</w:t>
      </w:r>
      <w:r w:rsidRPr="00D62F40">
        <w:rPr>
          <w:noProof w:val="0"/>
          <w:color w:val="000000"/>
          <w:sz w:val="22"/>
          <w:szCs w:val="22"/>
        </w:rPr>
        <w:tab/>
        <w:t>KITA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szCs w:val="22"/>
          <w:lang w:val="lt-LT"/>
        </w:rPr>
        <w:t xml:space="preserve">P. </w:t>
      </w:r>
      <w:r w:rsidRPr="00D62F40">
        <w:rPr>
          <w:sz w:val="22"/>
          <w:lang w:val="lt-LT"/>
        </w:rPr>
        <w:t>A</w:t>
      </w:r>
      <w:r w:rsidRPr="00D62F40">
        <w:rPr>
          <w:sz w:val="22"/>
          <w:szCs w:val="22"/>
          <w:lang w:val="lt-LT"/>
        </w:rPr>
        <w:t>.</w:t>
      </w:r>
      <w:r w:rsidRPr="00D62F40" w:rsidDel="005D0300">
        <w:rPr>
          <w:sz w:val="22"/>
          <w:szCs w:val="22"/>
          <w:lang w:val="lt-LT"/>
        </w:rPr>
        <w:t xml:space="preserve"> </w:t>
      </w:r>
      <w:r w:rsidRPr="00D62F40">
        <w:rPr>
          <w:sz w:val="22"/>
          <w:szCs w:val="22"/>
          <w:lang w:val="lt-LT"/>
        </w:rPr>
        <w:t xml:space="preserve"> </w:t>
      </w:r>
      <w:r w:rsidRPr="00D62F40">
        <w:rPr>
          <w:sz w:val="22"/>
          <w:lang w:val="lt-LT"/>
        </w:rPr>
        <w:t>T</w:t>
      </w:r>
      <w:r w:rsidRPr="00D62F40">
        <w:rPr>
          <w:sz w:val="22"/>
          <w:szCs w:val="22"/>
          <w:lang w:val="lt-LT"/>
        </w:rPr>
        <w:t>.</w:t>
      </w:r>
      <w:r w:rsidRPr="00D62F40" w:rsidDel="005D0300">
        <w:rPr>
          <w:sz w:val="22"/>
          <w:szCs w:val="22"/>
          <w:lang w:val="lt-LT"/>
        </w:rPr>
        <w:t xml:space="preserve"> </w:t>
      </w:r>
      <w:r w:rsidRPr="00D62F40">
        <w:rPr>
          <w:sz w:val="22"/>
          <w:szCs w:val="22"/>
          <w:lang w:val="lt-LT"/>
        </w:rPr>
        <w:t xml:space="preserve"> </w:t>
      </w:r>
      <w:r w:rsidRPr="00D62F40">
        <w:rPr>
          <w:sz w:val="22"/>
          <w:lang w:val="lt-LT"/>
        </w:rPr>
        <w:t>K</w:t>
      </w:r>
      <w:r w:rsidRPr="00D62F40">
        <w:rPr>
          <w:sz w:val="22"/>
          <w:szCs w:val="22"/>
          <w:lang w:val="lt-LT"/>
        </w:rPr>
        <w:t>.</w:t>
      </w:r>
      <w:r w:rsidRPr="00D62F40" w:rsidDel="005D0300">
        <w:rPr>
          <w:sz w:val="22"/>
          <w:szCs w:val="22"/>
          <w:lang w:val="lt-LT"/>
        </w:rPr>
        <w:t xml:space="preserve"> </w:t>
      </w:r>
      <w:r w:rsidRPr="00D62F40">
        <w:rPr>
          <w:sz w:val="22"/>
          <w:szCs w:val="22"/>
          <w:lang w:val="lt-LT"/>
        </w:rPr>
        <w:t xml:space="preserve"> </w:t>
      </w:r>
      <w:proofErr w:type="spellStart"/>
      <w:r w:rsidRPr="00D62F40">
        <w:rPr>
          <w:sz w:val="22"/>
          <w:lang w:val="lt-LT"/>
        </w:rPr>
        <w:t>Pn</w:t>
      </w:r>
      <w:proofErr w:type="spellEnd"/>
      <w:r w:rsidRPr="00D62F40">
        <w:rPr>
          <w:sz w:val="22"/>
          <w:szCs w:val="22"/>
          <w:lang w:val="lt-LT"/>
        </w:rPr>
        <w:t>.</w:t>
      </w:r>
      <w:r w:rsidRPr="00D62F40" w:rsidDel="005D0300">
        <w:rPr>
          <w:sz w:val="22"/>
          <w:szCs w:val="22"/>
          <w:lang w:val="lt-LT"/>
        </w:rPr>
        <w:t xml:space="preserve"> </w:t>
      </w:r>
      <w:r w:rsidRPr="00D62F40">
        <w:rPr>
          <w:sz w:val="22"/>
          <w:szCs w:val="22"/>
          <w:lang w:val="lt-LT"/>
        </w:rPr>
        <w:t xml:space="preserve"> </w:t>
      </w:r>
      <w:r w:rsidRPr="00D62F40">
        <w:rPr>
          <w:sz w:val="22"/>
          <w:lang w:val="lt-LT"/>
        </w:rPr>
        <w:t>Š</w:t>
      </w:r>
      <w:r w:rsidRPr="00D62F40">
        <w:rPr>
          <w:sz w:val="22"/>
          <w:szCs w:val="22"/>
          <w:lang w:val="lt-LT"/>
        </w:rPr>
        <w:t>.</w:t>
      </w:r>
      <w:r w:rsidRPr="00D62F40" w:rsidDel="005D0300">
        <w:rPr>
          <w:sz w:val="22"/>
          <w:szCs w:val="22"/>
          <w:lang w:val="lt-LT"/>
        </w:rPr>
        <w:t xml:space="preserve"> </w:t>
      </w:r>
      <w:r w:rsidRPr="00D62F40">
        <w:rPr>
          <w:sz w:val="22"/>
          <w:szCs w:val="22"/>
          <w:lang w:val="lt-LT"/>
        </w:rPr>
        <w:t xml:space="preserve"> </w:t>
      </w:r>
      <w:r w:rsidRPr="00D62F40">
        <w:rPr>
          <w:sz w:val="22"/>
          <w:lang w:val="lt-LT"/>
        </w:rPr>
        <w:t>S</w:t>
      </w:r>
      <w:r w:rsidRPr="00D62F40">
        <w:rPr>
          <w:sz w:val="22"/>
          <w:szCs w:val="22"/>
          <w:lang w:val="lt-LT"/>
        </w:rPr>
        <w:t>...............</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br w:type="page"/>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TTEMEASMCA"/>
        <w:rPr>
          <w:color w:val="000000"/>
          <w:sz w:val="22"/>
          <w:szCs w:val="22"/>
          <w:lang w:val="lt-LT"/>
        </w:rPr>
      </w:pPr>
      <w:bookmarkStart w:id="69" w:name="_Toc129243137"/>
      <w:bookmarkStart w:id="70" w:name="_Toc129243262"/>
      <w:r w:rsidRPr="004567E7">
        <w:rPr>
          <w:color w:val="000000"/>
          <w:sz w:val="22"/>
          <w:szCs w:val="22"/>
          <w:lang w:val="lt-LT"/>
        </w:rPr>
        <w:t>B. PAKUOTĖS LAPELIS</w:t>
      </w:r>
      <w:bookmarkEnd w:id="69"/>
      <w:bookmarkEnd w:id="70"/>
    </w:p>
    <w:p w:rsidR="00AD02AE" w:rsidRPr="004567E7" w:rsidRDefault="00AD02AE" w:rsidP="00AD02AE">
      <w:pPr>
        <w:jc w:val="center"/>
        <w:rPr>
          <w:rFonts w:ascii="Times New Roman" w:hAnsi="Times New Roman"/>
          <w:b/>
          <w:bCs/>
          <w:sz w:val="22"/>
          <w:szCs w:val="22"/>
          <w:lang w:val="lt-LT"/>
        </w:rPr>
      </w:pPr>
      <w:r w:rsidRPr="004567E7">
        <w:rPr>
          <w:rFonts w:ascii="Times New Roman" w:hAnsi="Times New Roman"/>
          <w:color w:val="000000"/>
          <w:sz w:val="22"/>
          <w:szCs w:val="22"/>
          <w:lang w:val="lt-LT"/>
        </w:rPr>
        <w:br w:type="page"/>
      </w:r>
      <w:bookmarkStart w:id="71" w:name="_Toc129243138"/>
      <w:bookmarkStart w:id="72" w:name="_Toc129243263"/>
      <w:r w:rsidRPr="004567E7">
        <w:rPr>
          <w:rFonts w:ascii="Times New Roman" w:hAnsi="Times New Roman"/>
          <w:b/>
          <w:sz w:val="22"/>
          <w:szCs w:val="22"/>
          <w:lang w:val="lt-LT"/>
        </w:rPr>
        <w:lastRenderedPageBreak/>
        <w:t xml:space="preserve">Pakuotės lapelis: informacija vartotojui </w:t>
      </w:r>
    </w:p>
    <w:p w:rsidR="00AD02AE" w:rsidRPr="004567E7" w:rsidRDefault="00AD02AE" w:rsidP="00AD02AE">
      <w:pPr>
        <w:jc w:val="center"/>
        <w:rPr>
          <w:rFonts w:ascii="Times New Roman" w:hAnsi="Times New Roman"/>
          <w:b/>
          <w:bCs/>
          <w:sz w:val="22"/>
          <w:szCs w:val="22"/>
          <w:lang w:val="lt-LT"/>
        </w:rPr>
      </w:pPr>
    </w:p>
    <w:bookmarkEnd w:id="71"/>
    <w:bookmarkEnd w:id="72"/>
    <w:p w:rsidR="00AD02AE" w:rsidRPr="00D62F40" w:rsidRDefault="00AD02AE" w:rsidP="00AD02AE">
      <w:pPr>
        <w:pStyle w:val="BTEMEASMCA"/>
        <w:rPr>
          <w:sz w:val="22"/>
          <w:lang w:val="lt-LT"/>
        </w:rPr>
      </w:pPr>
    </w:p>
    <w:p w:rsidR="00AD02AE" w:rsidRPr="00D62F40" w:rsidRDefault="00AD02AE" w:rsidP="00AD02AE">
      <w:pPr>
        <w:pStyle w:val="BTEMEASMCA"/>
        <w:jc w:val="center"/>
        <w:rPr>
          <w:b/>
          <w:sz w:val="22"/>
          <w:lang w:val="lt-LT"/>
        </w:rPr>
      </w:pPr>
      <w:r w:rsidRPr="00D62F40">
        <w:rPr>
          <w:b/>
          <w:sz w:val="22"/>
          <w:lang w:val="lt-LT"/>
        </w:rPr>
        <w:t>AZALIA 75 mikrogramai plėvele dengtos tabletės</w:t>
      </w:r>
    </w:p>
    <w:p w:rsidR="00AD02AE" w:rsidRPr="00D62F40" w:rsidRDefault="00225BE3" w:rsidP="00AD02AE">
      <w:pPr>
        <w:pStyle w:val="BTEMEASMCA"/>
        <w:jc w:val="center"/>
        <w:rPr>
          <w:sz w:val="22"/>
          <w:lang w:val="lt-LT"/>
        </w:rPr>
      </w:pPr>
      <w:proofErr w:type="spellStart"/>
      <w:r>
        <w:rPr>
          <w:sz w:val="22"/>
          <w:lang w:val="lt-LT"/>
        </w:rPr>
        <w:t>d</w:t>
      </w:r>
      <w:r w:rsidR="00AD02AE" w:rsidRPr="00D62F40">
        <w:rPr>
          <w:sz w:val="22"/>
          <w:lang w:val="lt-LT"/>
        </w:rPr>
        <w:t>ezogestrelis</w:t>
      </w:r>
      <w:proofErr w:type="spellEnd"/>
    </w:p>
    <w:p w:rsidR="00AD02AE" w:rsidRPr="00D62F40" w:rsidRDefault="00AD02AE" w:rsidP="00AD02AE">
      <w:pPr>
        <w:pStyle w:val="BTEMEASMCA"/>
        <w:rPr>
          <w:sz w:val="22"/>
          <w:lang w:val="lt-LT"/>
        </w:rPr>
      </w:pPr>
    </w:p>
    <w:p w:rsidR="00AD02AE" w:rsidRPr="00D62F40" w:rsidRDefault="00AD02AE" w:rsidP="00AD02AE">
      <w:pPr>
        <w:pStyle w:val="BTbEMEASMCA"/>
        <w:rPr>
          <w:sz w:val="22"/>
          <w:lang w:val="lt-LT"/>
        </w:rPr>
      </w:pPr>
      <w:r w:rsidRPr="00D62F40">
        <w:rPr>
          <w:sz w:val="22"/>
          <w:lang w:val="lt-LT"/>
        </w:rPr>
        <w:t>Atidžiai perskaitykite visą šį lapelį, prieš pradėdami vartoti vaistą, nes jame pateikiama Jums svarbi informacija .</w:t>
      </w:r>
    </w:p>
    <w:p w:rsidR="00AD02AE" w:rsidRPr="00D62F40" w:rsidRDefault="00AD02AE" w:rsidP="00AD02AE">
      <w:pPr>
        <w:pStyle w:val="BT-EMEASMCA"/>
        <w:rPr>
          <w:sz w:val="22"/>
          <w:lang w:val="lt-LT"/>
        </w:rPr>
      </w:pPr>
      <w:r w:rsidRPr="00D62F40">
        <w:rPr>
          <w:sz w:val="22"/>
          <w:lang w:val="lt-LT"/>
        </w:rPr>
        <w:t>Neišmeskite šio lapelio, nes vėl gali prireikti jį perskaityti.</w:t>
      </w:r>
    </w:p>
    <w:p w:rsidR="00AD02AE" w:rsidRPr="00D62F40" w:rsidRDefault="00AD02AE" w:rsidP="00AD02AE">
      <w:pPr>
        <w:pStyle w:val="BT-EMEASMCA"/>
        <w:rPr>
          <w:sz w:val="22"/>
          <w:lang w:val="lt-LT"/>
        </w:rPr>
      </w:pPr>
      <w:r w:rsidRPr="00D62F40">
        <w:rPr>
          <w:sz w:val="22"/>
          <w:lang w:val="lt-LT"/>
        </w:rPr>
        <w:t>Jeigu kiltų daugiau klausimų, kreipkitės į gydytoją arba vaistininką.</w:t>
      </w:r>
    </w:p>
    <w:p w:rsidR="00AD02AE" w:rsidRPr="00D62F40" w:rsidRDefault="00AD02AE" w:rsidP="00AD02AE">
      <w:pPr>
        <w:pStyle w:val="BT-EMEASMCA"/>
        <w:rPr>
          <w:sz w:val="22"/>
          <w:lang w:val="lt-LT"/>
        </w:rPr>
      </w:pPr>
      <w:r w:rsidRPr="00D62F40">
        <w:rPr>
          <w:sz w:val="22"/>
          <w:lang w:val="lt-LT"/>
        </w:rPr>
        <w:t>Šis vaistas skirtas tik Jums, todėl kitiems žmonėms jo duoti negalima. Vaistas gali jiems pakenkti.</w:t>
      </w:r>
    </w:p>
    <w:p w:rsidR="00AD02AE" w:rsidRPr="00D62F40" w:rsidRDefault="00AD02AE" w:rsidP="00AD02AE">
      <w:pPr>
        <w:pStyle w:val="BT-EMEASMCA"/>
        <w:rPr>
          <w:sz w:val="22"/>
          <w:lang w:val="lt-LT"/>
        </w:rPr>
      </w:pPr>
      <w:r w:rsidRPr="00D62F40">
        <w:rPr>
          <w:sz w:val="22"/>
          <w:lang w:val="lt-LT"/>
        </w:rPr>
        <w:t>Jeigu pasireiškė šalutinis poveikis (net jeigu jis šiame lapelyje nenurodytas), kreipkitės į gydytoją arba vaistininką. Žr. 4 skyrių.</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D62F40" w:rsidRDefault="00AD02AE" w:rsidP="00AD02AE">
      <w:pPr>
        <w:pStyle w:val="BTbEMEASMCA"/>
        <w:rPr>
          <w:sz w:val="22"/>
          <w:lang w:val="lt-LT"/>
        </w:rPr>
      </w:pPr>
      <w:r w:rsidRPr="00D62F40">
        <w:rPr>
          <w:sz w:val="22"/>
          <w:lang w:val="lt-LT"/>
        </w:rPr>
        <w:t>Apie ką rašoma šiame lapelyje?</w:t>
      </w:r>
    </w:p>
    <w:p w:rsidR="00AD02AE" w:rsidRPr="00D62F40" w:rsidRDefault="00AD02AE" w:rsidP="00AD02AE">
      <w:pPr>
        <w:pStyle w:val="BTEMEASMCA"/>
        <w:rPr>
          <w:sz w:val="22"/>
          <w:lang w:val="lt-LT"/>
        </w:rPr>
      </w:pPr>
      <w:r w:rsidRPr="00D62F40">
        <w:rPr>
          <w:sz w:val="22"/>
          <w:lang w:val="lt-LT"/>
        </w:rPr>
        <w:t>1.</w:t>
      </w:r>
      <w:r w:rsidRPr="00D62F40">
        <w:rPr>
          <w:sz w:val="22"/>
          <w:lang w:val="lt-LT"/>
        </w:rPr>
        <w:tab/>
        <w:t>Kas yra AZALIA</w:t>
      </w:r>
      <w:r w:rsidR="00971259" w:rsidRPr="00971259">
        <w:rPr>
          <w:sz w:val="22"/>
          <w:lang w:val="lt-LT"/>
        </w:rPr>
        <w:t xml:space="preserve"> </w:t>
      </w:r>
      <w:r w:rsidR="00971259" w:rsidRPr="00D62F40">
        <w:rPr>
          <w:sz w:val="22"/>
          <w:lang w:val="lt-LT"/>
        </w:rPr>
        <w:t>75</w:t>
      </w:r>
      <w:r w:rsidR="00585811">
        <w:rPr>
          <w:sz w:val="22"/>
          <w:lang w:val="lt-LT"/>
        </w:rPr>
        <w:t> </w:t>
      </w:r>
      <w:proofErr w:type="spellStart"/>
      <w:r w:rsidR="00971259" w:rsidRPr="00D62F40">
        <w:rPr>
          <w:sz w:val="22"/>
          <w:lang w:val="lt-LT"/>
        </w:rPr>
        <w:t>mikrogramai</w:t>
      </w:r>
      <w:proofErr w:type="spellEnd"/>
      <w:r w:rsidR="00971259" w:rsidRPr="00D62F40">
        <w:rPr>
          <w:sz w:val="22"/>
          <w:lang w:val="lt-LT"/>
        </w:rPr>
        <w:t xml:space="preserve"> plėvele dengtos tabletės</w:t>
      </w:r>
      <w:r w:rsidR="00971259">
        <w:rPr>
          <w:sz w:val="22"/>
          <w:lang w:val="lt-LT"/>
        </w:rPr>
        <w:t xml:space="preserve"> </w:t>
      </w:r>
      <w:r w:rsidRPr="00D62F40">
        <w:rPr>
          <w:sz w:val="22"/>
          <w:lang w:val="lt-LT"/>
        </w:rPr>
        <w:t>ir kam jis vartojamas</w:t>
      </w:r>
    </w:p>
    <w:p w:rsidR="00AD02AE" w:rsidRPr="00D62F40" w:rsidRDefault="00AD02AE" w:rsidP="00AD02AE">
      <w:pPr>
        <w:pStyle w:val="BTEMEASMCA"/>
        <w:rPr>
          <w:sz w:val="22"/>
          <w:lang w:val="lt-LT"/>
        </w:rPr>
      </w:pPr>
      <w:r w:rsidRPr="00D62F40">
        <w:rPr>
          <w:sz w:val="22"/>
          <w:lang w:val="lt-LT"/>
        </w:rPr>
        <w:t>2.</w:t>
      </w:r>
      <w:r w:rsidRPr="00D62F40">
        <w:rPr>
          <w:sz w:val="22"/>
          <w:lang w:val="lt-LT"/>
        </w:rPr>
        <w:tab/>
        <w:t>Kas žinotina prieš vartojant AZALIA</w:t>
      </w:r>
    </w:p>
    <w:p w:rsidR="00AD02AE" w:rsidRPr="00D62F40" w:rsidRDefault="00AD02AE" w:rsidP="00AD02AE">
      <w:pPr>
        <w:pStyle w:val="BTEMEASMCA"/>
        <w:rPr>
          <w:sz w:val="22"/>
          <w:lang w:val="lt-LT"/>
        </w:rPr>
      </w:pPr>
      <w:r w:rsidRPr="00D62F40">
        <w:rPr>
          <w:sz w:val="22"/>
          <w:lang w:val="lt-LT"/>
        </w:rPr>
        <w:t>3.</w:t>
      </w:r>
      <w:r w:rsidRPr="00D62F40">
        <w:rPr>
          <w:sz w:val="22"/>
          <w:lang w:val="lt-LT"/>
        </w:rPr>
        <w:tab/>
        <w:t>Kaip vartoti AZALIA</w:t>
      </w:r>
    </w:p>
    <w:p w:rsidR="00AD02AE" w:rsidRPr="00D62F40" w:rsidRDefault="00AD02AE" w:rsidP="00AD02AE">
      <w:pPr>
        <w:pStyle w:val="BTEMEASMCA"/>
        <w:rPr>
          <w:sz w:val="22"/>
          <w:lang w:val="lt-LT"/>
        </w:rPr>
      </w:pPr>
      <w:r w:rsidRPr="00D62F40">
        <w:rPr>
          <w:sz w:val="22"/>
          <w:lang w:val="lt-LT"/>
        </w:rPr>
        <w:t>4.</w:t>
      </w:r>
      <w:r w:rsidRPr="00D62F40">
        <w:rPr>
          <w:sz w:val="22"/>
          <w:lang w:val="lt-LT"/>
        </w:rPr>
        <w:tab/>
        <w:t>Galimas šalutinis poveikis</w:t>
      </w:r>
    </w:p>
    <w:p w:rsidR="00AD02AE" w:rsidRPr="00D62F40" w:rsidRDefault="00AD02AE" w:rsidP="00AD02AE">
      <w:pPr>
        <w:pStyle w:val="BTEMEASMCA"/>
        <w:rPr>
          <w:sz w:val="22"/>
          <w:lang w:val="lt-LT"/>
        </w:rPr>
      </w:pPr>
      <w:r w:rsidRPr="00D62F40">
        <w:rPr>
          <w:sz w:val="22"/>
          <w:lang w:val="lt-LT"/>
        </w:rPr>
        <w:t>5.</w:t>
      </w:r>
      <w:r w:rsidRPr="00D62F40">
        <w:rPr>
          <w:sz w:val="22"/>
          <w:lang w:val="lt-LT"/>
        </w:rPr>
        <w:tab/>
        <w:t>Kaip laikyti AZALIA</w:t>
      </w:r>
    </w:p>
    <w:p w:rsidR="00AD02AE" w:rsidRPr="00D62F40" w:rsidRDefault="00AD02AE" w:rsidP="00AD02AE">
      <w:pPr>
        <w:pStyle w:val="BTEMEASMCA"/>
        <w:rPr>
          <w:sz w:val="22"/>
          <w:lang w:val="lt-LT"/>
        </w:rPr>
      </w:pPr>
      <w:r w:rsidRPr="00D62F40">
        <w:rPr>
          <w:sz w:val="22"/>
          <w:lang w:val="lt-LT"/>
        </w:rPr>
        <w:t>6.</w:t>
      </w:r>
      <w:r w:rsidRPr="00D62F40">
        <w:rPr>
          <w:sz w:val="22"/>
          <w:lang w:val="lt-LT"/>
        </w:rPr>
        <w:tab/>
        <w:t>Pakuotės turinys ir kita informacija</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73" w:name="_Toc129243139"/>
      <w:bookmarkStart w:id="74" w:name="_Toc129243264"/>
      <w:r w:rsidRPr="004567E7">
        <w:rPr>
          <w:color w:val="000000"/>
          <w:lang w:val="lt-LT"/>
        </w:rPr>
        <w:t>1.</w:t>
      </w:r>
      <w:r w:rsidRPr="004567E7">
        <w:rPr>
          <w:color w:val="000000"/>
          <w:lang w:val="lt-LT"/>
        </w:rPr>
        <w:tab/>
        <w:t xml:space="preserve">Kas yra AZALIA ir kam jis vartojamas </w:t>
      </w:r>
      <w:bookmarkEnd w:id="73"/>
      <w:bookmarkEnd w:id="74"/>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Šis vaistas vartojamas apsisaugoti nuo nėštumo.</w:t>
      </w:r>
    </w:p>
    <w:p w:rsidR="00AD02AE" w:rsidRPr="004567E7" w:rsidRDefault="00AD02AE" w:rsidP="00AD02AE">
      <w:pPr>
        <w:autoSpaceDE w:val="0"/>
        <w:autoSpaceDN w:val="0"/>
        <w:adjustRightInd w:val="0"/>
        <w:rPr>
          <w:rFonts w:ascii="Times New Roman" w:hAnsi="Times New Roman"/>
          <w:b/>
          <w:bCs/>
          <w:color w:val="000000"/>
          <w:sz w:val="22"/>
          <w:szCs w:val="22"/>
          <w:lang w:val="lt-LT"/>
        </w:rPr>
      </w:pPr>
    </w:p>
    <w:p w:rsidR="00AD02AE" w:rsidRPr="004567E7" w:rsidRDefault="00AD02AE" w:rsidP="00AD02AE">
      <w:pPr>
        <w:autoSpaceDE w:val="0"/>
        <w:autoSpaceDN w:val="0"/>
        <w:adjustRightInd w:val="0"/>
        <w:rPr>
          <w:rFonts w:ascii="Times New Roman" w:hAnsi="Times New Roman"/>
          <w:b/>
          <w:bCs/>
          <w:color w:val="000000"/>
          <w:sz w:val="22"/>
          <w:szCs w:val="22"/>
          <w:lang w:val="lt-LT"/>
        </w:rPr>
      </w:pPr>
      <w:r w:rsidRPr="004567E7">
        <w:rPr>
          <w:rFonts w:ascii="Times New Roman" w:hAnsi="Times New Roman"/>
          <w:b/>
          <w:bCs/>
          <w:color w:val="000000"/>
          <w:sz w:val="22"/>
          <w:szCs w:val="22"/>
          <w:lang w:val="lt-LT"/>
        </w:rPr>
        <w:t xml:space="preserve">Kaip veikia tabletė?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sudėtyje yra nedaug vienos rūšies moteriškojo lytinio hormono, t.y. progestageno dezogestrelio. Todėl AZALIA yra vadinama tik progestageno turinčia tablete (PTT). Skirtingai nuo sudėtinių geriamųjų kontraceptikų, PTT sudėtyje nėra moteriškojo hormono estrogeno, o tik progestageno. Dauguma PTT veikia, pirmiausia saugodamos nuo spermijų patekimo į gimdą, bet ne visada slopina kiaušinėlio brendimą (ką pirmiausiai veikia sudėtinės tabletės).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skiriasi nuo kitų PTT tuo, kad jame yra pakankamai hormonų, kad būtų slopinamas ir kiaušinėlio brendimas. Todėl AZALIA yra labai veiksmingas kontraceptikas. Skirtingai nuo sudėtinių kontraceptinių tablečių, AZALIA gali vartoti moterys, netoleruojančios estrogenų arba žindančios kūdikį. AZALIA vartojimo trūkumas yra tas, kad gali nereguliariai kraujuoti iš makšties arba gali iš viso nekraujuoti.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75" w:name="_Toc129243140"/>
      <w:bookmarkStart w:id="76" w:name="_Toc129243265"/>
      <w:r w:rsidRPr="004567E7">
        <w:rPr>
          <w:color w:val="000000"/>
          <w:lang w:val="lt-LT"/>
        </w:rPr>
        <w:t>2.</w:t>
      </w:r>
      <w:r w:rsidRPr="004567E7">
        <w:rPr>
          <w:color w:val="000000"/>
          <w:lang w:val="lt-LT"/>
        </w:rPr>
        <w:tab/>
        <w:t>Kas žinotina prieš vartojant AZALIA</w:t>
      </w:r>
      <w:bookmarkEnd w:id="75"/>
      <w:bookmarkEnd w:id="76"/>
    </w:p>
    <w:p w:rsidR="00AD02AE" w:rsidRPr="004567E7" w:rsidRDefault="00AD02AE" w:rsidP="00AD02AE">
      <w:pPr>
        <w:pStyle w:val="Pagrindinistekstas"/>
        <w:rPr>
          <w:rFonts w:ascii="Times New Roman" w:hAnsi="Times New Roman"/>
          <w:bCs/>
          <w:color w:val="000000"/>
          <w:szCs w:val="22"/>
          <w:lang w:val="lt-LT"/>
        </w:rPr>
      </w:pPr>
    </w:p>
    <w:p w:rsidR="00AD02AE" w:rsidRPr="004567E7" w:rsidRDefault="00AD02AE" w:rsidP="00AD02AE">
      <w:pPr>
        <w:pStyle w:val="Pagrindinistekstas"/>
        <w:rPr>
          <w:rFonts w:ascii="Times New Roman" w:hAnsi="Times New Roman"/>
          <w:bCs/>
          <w:color w:val="000000"/>
          <w:szCs w:val="22"/>
          <w:lang w:val="lt-LT"/>
        </w:rPr>
      </w:pPr>
      <w:r w:rsidRPr="004567E7">
        <w:rPr>
          <w:rFonts w:ascii="Times New Roman" w:hAnsi="Times New Roman"/>
          <w:bCs/>
          <w:color w:val="000000"/>
          <w:szCs w:val="22"/>
          <w:lang w:val="lt-LT"/>
        </w:rPr>
        <w:t>AZALIA neapsaugo nuo užsikrėtimo ŽIV infekcija (AIDS) ar kitų lytiškai plintančių užkrečiamųjų ligų.</w:t>
      </w:r>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 xml:space="preserve">AZALIA vartoti </w:t>
      </w:r>
      <w:r w:rsidR="00225BE3">
        <w:rPr>
          <w:rFonts w:ascii="Times New Roman" w:hAnsi="Times New Roman"/>
          <w:color w:val="000000"/>
          <w:lang w:val="lt-LT"/>
        </w:rPr>
        <w:t>draudž</w:t>
      </w:r>
      <w:r w:rsidRPr="004567E7">
        <w:rPr>
          <w:rFonts w:ascii="Times New Roman" w:hAnsi="Times New Roman"/>
          <w:color w:val="000000"/>
          <w:lang w:val="lt-LT"/>
        </w:rPr>
        <w:t>i</w:t>
      </w:r>
      <w:r w:rsidR="00225BE3">
        <w:rPr>
          <w:rFonts w:ascii="Times New Roman" w:hAnsi="Times New Roman"/>
          <w:color w:val="000000"/>
          <w:lang w:val="lt-LT"/>
        </w:rPr>
        <w:t>a</w:t>
      </w:r>
      <w:r w:rsidRPr="004567E7">
        <w:rPr>
          <w:rFonts w:ascii="Times New Roman" w:hAnsi="Times New Roman"/>
          <w:color w:val="000000"/>
          <w:lang w:val="lt-LT"/>
        </w:rPr>
        <w:t>ma:</w:t>
      </w: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nevartokite, jeigu yra kuri nors iš toliau nurodytų būklių. Jei yra bent viena iš </w:t>
      </w:r>
      <w:r w:rsidRPr="00F155C7">
        <w:rPr>
          <w:rFonts w:ascii="Times New Roman" w:hAnsi="Times New Roman"/>
          <w:color w:val="000000"/>
          <w:sz w:val="22"/>
          <w:szCs w:val="22"/>
          <w:lang w:val="lt-LT"/>
        </w:rPr>
        <w:t xml:space="preserve">jų, prieš pradėdamos vartoti AZALIA, pasakykite apie tai savo gydytojui. Gydytojas gali patarti vartoti nehormoninį kontracepcijos būdą.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numPr>
          <w:ilvl w:val="0"/>
          <w:numId w:val="19"/>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yra alergija </w:t>
      </w:r>
      <w:proofErr w:type="spellStart"/>
      <w:r w:rsidRPr="004567E7">
        <w:rPr>
          <w:rFonts w:ascii="Times New Roman" w:hAnsi="Times New Roman"/>
          <w:color w:val="000000"/>
          <w:sz w:val="22"/>
          <w:szCs w:val="22"/>
          <w:lang w:val="lt-LT"/>
        </w:rPr>
        <w:t>dezogestreliui</w:t>
      </w:r>
      <w:proofErr w:type="spellEnd"/>
      <w:r w:rsidRPr="004567E7">
        <w:rPr>
          <w:rFonts w:ascii="Times New Roman" w:hAnsi="Times New Roman"/>
          <w:color w:val="000000"/>
          <w:sz w:val="22"/>
          <w:szCs w:val="22"/>
          <w:lang w:val="lt-LT"/>
        </w:rPr>
        <w:t xml:space="preserve"> arba bet kuriai pagalbinei šio vaisto medžiagai (jos išvardytos 6 skyriuje). </w:t>
      </w:r>
    </w:p>
    <w:p w:rsidR="00AD02AE" w:rsidRPr="004567E7" w:rsidRDefault="00AD02AE" w:rsidP="00AD02AE">
      <w:pPr>
        <w:pStyle w:val="PI-3EMEASMCA"/>
        <w:rPr>
          <w:rFonts w:ascii="Times New Roman" w:hAnsi="Times New Roman"/>
          <w:color w:val="000000"/>
          <w:lang w:val="lt-LT"/>
        </w:rPr>
      </w:pPr>
    </w:p>
    <w:p w:rsidR="00AD02AE" w:rsidRPr="004567E7" w:rsidRDefault="00AD02AE" w:rsidP="00AD02AE">
      <w:pPr>
        <w:pStyle w:val="PI-3EMEASMCA"/>
        <w:rPr>
          <w:rFonts w:ascii="Times New Roman" w:hAnsi="Times New Roman"/>
          <w:color w:val="000000"/>
          <w:lang w:val="lt-LT"/>
        </w:rPr>
      </w:pPr>
    </w:p>
    <w:p w:rsidR="00AD02AE" w:rsidRPr="004567E7" w:rsidRDefault="00AD02AE" w:rsidP="00AD02AE">
      <w:pPr>
        <w:numPr>
          <w:ilvl w:val="0"/>
          <w:numId w:val="19"/>
        </w:num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Jeigu sergate tromboze. Trombozė yra susidaręs kraujo krešulys kraujagyslėje, kuris gali užkimšti šią kraujagyslę (pvz., kojų (giliųjų venų trombozė) plaučių (plaučių embolija) ar širdies raumenyje (širdies priepuolis) arba smegenyse (insultas).</w:t>
      </w:r>
    </w:p>
    <w:p w:rsidR="00AD02AE" w:rsidRPr="004567E7" w:rsidRDefault="00AD02AE" w:rsidP="00AD02AE">
      <w:pPr>
        <w:numPr>
          <w:ilvl w:val="0"/>
          <w:numId w:val="19"/>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ar sirgote sunkia kepenų liga ir vis dar yra pakitę kepenų funkcijos rodmenys. </w:t>
      </w:r>
    </w:p>
    <w:p w:rsidR="00AD02AE" w:rsidRPr="004567E7" w:rsidRDefault="00AD02AE" w:rsidP="00AD02AE">
      <w:pPr>
        <w:numPr>
          <w:ilvl w:val="0"/>
          <w:numId w:val="19"/>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nuo lytinių hormonų (progestagenų) priklausomu vėžiu, pvz., kai kuriomis krūties vėžio rūšimis. </w:t>
      </w:r>
    </w:p>
    <w:p w:rsidR="00AD02AE" w:rsidRPr="004567E7" w:rsidRDefault="00AD02AE" w:rsidP="00AD02AE">
      <w:pPr>
        <w:numPr>
          <w:ilvl w:val="0"/>
          <w:numId w:val="19"/>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kraujuojate iš makšties dėl neaiškių priežasčių.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bet kuri iš šių būklių atsirado pirmą kartą pradėjus vartoti AZALIA, nedelsdamos kreipkitės į gydytoją. </w:t>
      </w:r>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Įspėjimai ir atsargumo priemonės</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Pasitarkite su gydytoju arba vaistininku, prieš pradėdami vartoti AZALIA.</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privalės Jus atidžiai stebėti, jei Jūs vartojate AZALIA ir Jums yra viena iš žemiau išvardytų būklių.</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paaiškins Jums apie tai. Taigi, prieš pradėdama vartoti AZALIA,</w:t>
      </w:r>
      <w:r w:rsidRPr="004567E7">
        <w:rPr>
          <w:rFonts w:ascii="Times New Roman" w:hAnsi="Times New Roman"/>
          <w:color w:val="000000"/>
          <w:sz w:val="22"/>
          <w:szCs w:val="22"/>
          <w:vertAlign w:val="superscript"/>
          <w:lang w:val="lt-LT"/>
        </w:rPr>
        <w:t xml:space="preserve"> </w:t>
      </w:r>
      <w:r w:rsidRPr="004567E7">
        <w:rPr>
          <w:rFonts w:ascii="Times New Roman" w:hAnsi="Times New Roman"/>
          <w:color w:val="000000"/>
          <w:sz w:val="22"/>
          <w:szCs w:val="22"/>
          <w:lang w:val="lt-LT"/>
        </w:rPr>
        <w:t xml:space="preserve">būtinai pasakykite gydytojui, jeigu: </w:t>
      </w:r>
    </w:p>
    <w:p w:rsidR="00AD02AE" w:rsidRPr="00D62F40" w:rsidRDefault="00AD02AE" w:rsidP="00AD02AE">
      <w:pPr>
        <w:pStyle w:val="BT-EMEASMCA"/>
        <w:rPr>
          <w:sz w:val="22"/>
          <w:lang w:val="lt-LT"/>
        </w:rPr>
      </w:pPr>
      <w:r w:rsidRPr="00D62F40">
        <w:rPr>
          <w:sz w:val="22"/>
          <w:lang w:val="lt-LT"/>
        </w:rPr>
        <w:t xml:space="preserve">sergate arba sirgote krūties vėžiu; </w:t>
      </w:r>
    </w:p>
    <w:p w:rsidR="00AD02AE" w:rsidRPr="00D62F40" w:rsidRDefault="00AD02AE" w:rsidP="00AD02AE">
      <w:pPr>
        <w:pStyle w:val="BT-EMEASMCA"/>
        <w:rPr>
          <w:sz w:val="22"/>
          <w:lang w:val="lt-LT"/>
        </w:rPr>
      </w:pPr>
      <w:r w:rsidRPr="00D62F40">
        <w:rPr>
          <w:sz w:val="22"/>
          <w:lang w:val="lt-LT"/>
        </w:rPr>
        <w:t xml:space="preserve">sergate kepenų vėžiu; </w:t>
      </w:r>
    </w:p>
    <w:p w:rsidR="00AD02AE" w:rsidRPr="00D62F40" w:rsidRDefault="00AD02AE" w:rsidP="00AD02AE">
      <w:pPr>
        <w:pStyle w:val="BT-EMEASMCA"/>
        <w:rPr>
          <w:sz w:val="22"/>
          <w:lang w:val="lt-LT"/>
        </w:rPr>
      </w:pPr>
      <w:r w:rsidRPr="00D62F40">
        <w:rPr>
          <w:sz w:val="22"/>
          <w:lang w:val="lt-LT"/>
        </w:rPr>
        <w:t xml:space="preserve">yra ar buvo venų tromboembolija (krešulys); </w:t>
      </w:r>
    </w:p>
    <w:p w:rsidR="00AD02AE" w:rsidRPr="00D62F40" w:rsidRDefault="00AD02AE" w:rsidP="00AD02AE">
      <w:pPr>
        <w:pStyle w:val="BT-EMEASMCA"/>
        <w:rPr>
          <w:sz w:val="22"/>
          <w:lang w:val="lt-LT"/>
        </w:rPr>
      </w:pPr>
      <w:r w:rsidRPr="00D62F40">
        <w:rPr>
          <w:sz w:val="22"/>
          <w:lang w:val="lt-LT"/>
        </w:rPr>
        <w:t xml:space="preserve">sergate cukriniu diabetu; </w:t>
      </w:r>
    </w:p>
    <w:p w:rsidR="00AD02AE" w:rsidRPr="00D62F40" w:rsidRDefault="00AD02AE" w:rsidP="00AD02AE">
      <w:pPr>
        <w:pStyle w:val="BT-EMEASMCA"/>
        <w:rPr>
          <w:sz w:val="22"/>
          <w:lang w:val="lt-LT"/>
        </w:rPr>
      </w:pPr>
      <w:r w:rsidRPr="00D62F40">
        <w:rPr>
          <w:sz w:val="22"/>
          <w:lang w:val="lt-LT"/>
        </w:rPr>
        <w:t xml:space="preserve">sergate epilepsija  (žr. „Kiti vaistai ir AZALIA“); </w:t>
      </w:r>
    </w:p>
    <w:p w:rsidR="00AD02AE" w:rsidRPr="00D62F40" w:rsidRDefault="00AD02AE" w:rsidP="00AD02AE">
      <w:pPr>
        <w:pStyle w:val="BT-EMEASMCA"/>
        <w:rPr>
          <w:sz w:val="22"/>
          <w:lang w:val="lt-LT"/>
        </w:rPr>
      </w:pPr>
      <w:r w:rsidRPr="00D62F40">
        <w:rPr>
          <w:sz w:val="22"/>
          <w:lang w:val="lt-LT"/>
        </w:rPr>
        <w:t xml:space="preserve">sergate tuberkulioze (žr. „Kiti vaistai ir AZALIA“) ; </w:t>
      </w:r>
    </w:p>
    <w:p w:rsidR="00AD02AE" w:rsidRPr="00D62F40" w:rsidRDefault="00AD02AE" w:rsidP="00AD02AE">
      <w:pPr>
        <w:pStyle w:val="BT-EMEASMCA"/>
        <w:rPr>
          <w:sz w:val="22"/>
          <w:lang w:val="lt-LT"/>
        </w:rPr>
      </w:pPr>
      <w:r w:rsidRPr="00D62F40">
        <w:rPr>
          <w:sz w:val="22"/>
          <w:lang w:val="lt-LT"/>
        </w:rPr>
        <w:t>Jūsų kraujospūdis yra padidėjęs;</w:t>
      </w:r>
    </w:p>
    <w:p w:rsidR="0006604E" w:rsidRDefault="00AD02AE" w:rsidP="005C27B7">
      <w:pPr>
        <w:pStyle w:val="BT-EMEASMCA"/>
        <w:rPr>
          <w:sz w:val="22"/>
          <w:lang w:val="lt-LT"/>
        </w:rPr>
      </w:pPr>
      <w:r w:rsidRPr="00D62F40">
        <w:rPr>
          <w:sz w:val="22"/>
          <w:lang w:val="lt-LT"/>
        </w:rPr>
        <w:t>yra arba buvo rudmė (gelsvai rudos pigmentinės odos dėmės, ypač veido srityje); tada negalima ilgai degintis saulėje ar švitintis ultravioletiniais spinduliais</w:t>
      </w:r>
      <w:r w:rsidR="00E6440D">
        <w:rPr>
          <w:sz w:val="22"/>
          <w:lang w:val="lt-LT"/>
        </w:rPr>
        <w:t>;</w:t>
      </w:r>
    </w:p>
    <w:p w:rsidR="005C27B7" w:rsidRDefault="005C27B7" w:rsidP="005C27B7">
      <w:pPr>
        <w:pStyle w:val="BT-EMEASMCA"/>
        <w:rPr>
          <w:sz w:val="22"/>
          <w:lang w:val="lt-LT"/>
        </w:rPr>
      </w:pPr>
      <w:r w:rsidRPr="005C27B7">
        <w:rPr>
          <w:sz w:val="22"/>
          <w:lang w:val="lt-LT"/>
        </w:rPr>
        <w:t xml:space="preserve">esate </w:t>
      </w:r>
      <w:r w:rsidR="00354E6E">
        <w:rPr>
          <w:sz w:val="22"/>
          <w:lang w:val="lt-LT"/>
        </w:rPr>
        <w:t>slogi</w:t>
      </w:r>
      <w:r w:rsidRPr="005C27B7">
        <w:rPr>
          <w:sz w:val="22"/>
          <w:lang w:val="lt-LT"/>
        </w:rPr>
        <w:t>os ar pakitusios nuotaikos</w:t>
      </w:r>
      <w:r>
        <w:rPr>
          <w:sz w:val="22"/>
          <w:lang w:val="lt-LT"/>
        </w:rPr>
        <w:t>.</w:t>
      </w:r>
    </w:p>
    <w:p w:rsidR="001B6047" w:rsidRDefault="001B6047" w:rsidP="00B04420">
      <w:pPr>
        <w:pStyle w:val="BT-EMEASMCA"/>
        <w:numPr>
          <w:ilvl w:val="0"/>
          <w:numId w:val="0"/>
        </w:numPr>
        <w:rPr>
          <w:sz w:val="22"/>
          <w:lang w:val="lt-LT"/>
        </w:rPr>
      </w:pPr>
    </w:p>
    <w:p w:rsidR="00AD02AE" w:rsidRPr="00F155C7" w:rsidRDefault="00AD02AE" w:rsidP="00AD02AE">
      <w:pPr>
        <w:rPr>
          <w:rFonts w:ascii="Times New Roman" w:hAnsi="Times New Roman"/>
          <w:b/>
          <w:color w:val="000000"/>
          <w:sz w:val="22"/>
          <w:szCs w:val="22"/>
          <w:u w:val="single"/>
          <w:lang w:val="lt-LT"/>
        </w:rPr>
      </w:pPr>
      <w:r w:rsidRPr="004567E7">
        <w:rPr>
          <w:rFonts w:ascii="Times New Roman" w:hAnsi="Times New Roman"/>
          <w:bCs/>
          <w:color w:val="000000"/>
          <w:sz w:val="22"/>
          <w:szCs w:val="22"/>
          <w:u w:val="single"/>
          <w:lang w:val="lt-LT"/>
        </w:rPr>
        <w:t xml:space="preserve">Krūties vėžys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Reguliariai tikrinkite savo krūtis ir nedelsiant kreipkitės į gydytoją, jei krūtyje atsiranda sukietėjimas, galintis būti krūties vėžio požymiu.</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Kontraceptines tabletes vartojančioms moterims krūties vėžys buvo diagnozuotas šiek tiek dažniau negu to paties amžiaus jų nevartojančioms. Nustojus jas vartoti, per 10 metų šis nedidelis skirtumas pamažu išnyksta. Krūties vėžys retas moterims iki 40 metų, tačiau senstant ši rizika didėja. Todėl papildomų krūties vėžio atvejų nustatoma tuo daugiau, kuo vyresnė moteris vartoja kontraceptines tabletes. Mažiau svarbu, kiek ilgai vartojamos šios tabletės. </w:t>
      </w:r>
    </w:p>
    <w:p w:rsidR="00AD02AE" w:rsidRPr="004567E7" w:rsidRDefault="00AD02AE" w:rsidP="00AD02AE">
      <w:pPr>
        <w:pStyle w:val="Pagrindinistekstas"/>
        <w:jc w:val="left"/>
        <w:rPr>
          <w:rFonts w:ascii="Times New Roman" w:hAnsi="Times New Roman"/>
          <w:color w:val="000000"/>
          <w:szCs w:val="22"/>
          <w:lang w:val="lt-LT"/>
        </w:rPr>
      </w:pP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Kiekvienam 10 000 moterų, vartojusių kontraceptines tabletes iki 5 metų, bet nutraukusių jas iki 20 metų amžiaus, bus registruotas mažiau negu 1 papildomas krūties vėžio atvejis, be įprastai šio amžiaus moterims diagnozuojamų 4 atvejų, nustatytas per 10 metų po vaisto nutraukimo.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 </w:t>
      </w:r>
    </w:p>
    <w:p w:rsidR="00AD02AE" w:rsidRPr="004567E7" w:rsidRDefault="00AD02AE" w:rsidP="00AD02AE">
      <w:pPr>
        <w:pStyle w:val="Pagrindinistekstas2"/>
        <w:spacing w:after="0" w:line="240" w:lineRule="auto"/>
        <w:rPr>
          <w:rFonts w:ascii="Times New Roman" w:hAnsi="Times New Roman"/>
          <w:color w:val="000000"/>
          <w:sz w:val="22"/>
          <w:szCs w:val="22"/>
          <w:lang w:val="lt-LT"/>
        </w:rPr>
      </w:pP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Manoma, kad moterims, vartojančioms tik progestagenų turinčias tabletes, įskaitant AZALIA, krūties vėžio rizika turėtų būti panaši kaip ir vartojančioms GK, tačiau duomenys yra ne tokie įtikinami.</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Atrodo, jog kontraceptines tabletes vartojančioms moterims nustatomas mažiau išplitęs krūties vėžys negu šių tablečių nevartojančioms. Nežinoma, ar šis skirtumas yra dėl kontraceptikų poveikio, ar dėl to, kad juos vartojančios moterys buvo dažniau tikrinamos, todėl vėžys galėjo būti pastebėtas anksčiau.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bCs/>
          <w:color w:val="000000"/>
          <w:sz w:val="22"/>
          <w:szCs w:val="22"/>
          <w:u w:val="single"/>
          <w:lang w:val="lt-LT"/>
        </w:rPr>
      </w:pPr>
      <w:r w:rsidRPr="004567E7">
        <w:rPr>
          <w:rFonts w:ascii="Times New Roman" w:hAnsi="Times New Roman"/>
          <w:bCs/>
          <w:color w:val="000000"/>
          <w:sz w:val="22"/>
          <w:szCs w:val="22"/>
          <w:u w:val="single"/>
          <w:lang w:val="lt-LT"/>
        </w:rPr>
        <w:t xml:space="preserve">Trombozė </w:t>
      </w:r>
    </w:p>
    <w:p w:rsidR="00AD02AE" w:rsidRPr="004567E7" w:rsidRDefault="00AD02AE" w:rsidP="00AD02AE">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Nedelsiant kreipkitės į gydytoją, jeigu pastebėjote trombozės požymių (žr. </w:t>
      </w:r>
      <w:r>
        <w:rPr>
          <w:rFonts w:ascii="Times New Roman" w:hAnsi="Times New Roman"/>
          <w:sz w:val="22"/>
          <w:szCs w:val="22"/>
          <w:lang w:val="lt-LT"/>
        </w:rPr>
        <w:t>„</w:t>
      </w:r>
      <w:r w:rsidRPr="004567E7">
        <w:rPr>
          <w:rFonts w:ascii="Times New Roman" w:hAnsi="Times New Roman"/>
          <w:sz w:val="22"/>
          <w:szCs w:val="22"/>
          <w:lang w:val="lt-LT"/>
        </w:rPr>
        <w:t>Nedelsdamos kreipkitės į gydytoją, jeigu</w:t>
      </w:r>
      <w:r w:rsidRPr="004567E7">
        <w:rPr>
          <w:rFonts w:ascii="Times New Roman" w:hAnsi="Times New Roman"/>
          <w:color w:val="000000"/>
          <w:sz w:val="22"/>
          <w:szCs w:val="22"/>
          <w:lang w:val="lt-LT"/>
        </w:rPr>
        <w:t>”).</w:t>
      </w:r>
    </w:p>
    <w:p w:rsidR="00AD02AE" w:rsidRPr="004567E7" w:rsidRDefault="00AD02AE" w:rsidP="00AD02AE">
      <w:pPr>
        <w:jc w:val="both"/>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Trombozė </w:t>
      </w:r>
      <w:r w:rsidRPr="004567E7">
        <w:rPr>
          <w:rFonts w:ascii="Times New Roman" w:hAnsi="Times New Roman"/>
          <w:color w:val="000000"/>
          <w:sz w:val="22"/>
          <w:szCs w:val="22"/>
          <w:lang w:val="lt-LT"/>
        </w:rPr>
        <w:sym w:font="Symbol" w:char="F02D"/>
      </w:r>
      <w:r w:rsidRPr="004567E7">
        <w:rPr>
          <w:rFonts w:ascii="Times New Roman" w:hAnsi="Times New Roman"/>
          <w:color w:val="000000"/>
          <w:sz w:val="22"/>
          <w:szCs w:val="22"/>
          <w:lang w:val="lt-LT"/>
        </w:rPr>
        <w:t xml:space="preserve"> tai būklė, kai susidaro kraujo krešulys, galintis užkimšti</w:t>
      </w:r>
      <w:r w:rsidRPr="004567E7">
        <w:rPr>
          <w:rFonts w:ascii="Times New Roman" w:hAnsi="Times New Roman"/>
          <w:b/>
          <w:i/>
          <w:color w:val="000000"/>
          <w:sz w:val="22"/>
          <w:szCs w:val="22"/>
          <w:lang w:val="lt-LT"/>
        </w:rPr>
        <w:t xml:space="preserve"> </w:t>
      </w:r>
      <w:r w:rsidRPr="004567E7">
        <w:rPr>
          <w:rFonts w:ascii="Times New Roman" w:hAnsi="Times New Roman"/>
          <w:color w:val="000000"/>
          <w:sz w:val="22"/>
          <w:szCs w:val="22"/>
          <w:lang w:val="lt-LT"/>
        </w:rPr>
        <w:t xml:space="preserve">kraujagyslę. </w:t>
      </w:r>
    </w:p>
    <w:p w:rsidR="00AD02AE" w:rsidRPr="004567E7" w:rsidRDefault="00AD02AE" w:rsidP="00AD02AE">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Kartais krešulių susidaro giliosiose kojų venose, t. y. pasireiškia giliųjų venų trombozė. Atsiskyręs krešulys gali patekti į plaučių arterijas ir jas užkimšti. Tai vadinamoji plaučių embolija. Dėl jos moteris gali net mirti. Paprastai giliųjų venų trombozė reta. Ji gali ištikti ir nevartojant kontraceptinių tablečių. Trombozė gali ištikti ir nėščiąsias. </w:t>
      </w:r>
    </w:p>
    <w:p w:rsidR="00AD02AE" w:rsidRPr="004567E7" w:rsidRDefault="00AD02AE" w:rsidP="00AD02AE">
      <w:pPr>
        <w:jc w:val="both"/>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Geriamuosius kontraceptikus vartojančioms moterims trombozės tikimybė yra didesnė negu jų nevartojančioms. Manoma, jog moterims, vartojančioms tik progestagenų turinčias kontraceptines tabletes, pavyzdžiui, AZALIA, trombozės rizika yra mažesnė negu vartojančioms sudėtines kontraceptines tabletes, kurių sudėtyje yra ir estrogenų. </w:t>
      </w:r>
    </w:p>
    <w:p w:rsidR="00E6440D" w:rsidRDefault="00E6440D" w:rsidP="00E6440D">
      <w:pPr>
        <w:rPr>
          <w:rFonts w:ascii="Times New Roman" w:hAnsi="Times New Roman"/>
          <w:bCs/>
          <w:iCs/>
          <w:color w:val="000000"/>
          <w:sz w:val="22"/>
          <w:szCs w:val="22"/>
          <w:lang w:val="lt-LT"/>
        </w:rPr>
      </w:pPr>
    </w:p>
    <w:p w:rsidR="00E6440D" w:rsidRDefault="00E6440D" w:rsidP="00E6440D">
      <w:pPr>
        <w:rPr>
          <w:rFonts w:ascii="Times New Roman" w:hAnsi="Times New Roman"/>
          <w:bCs/>
          <w:iCs/>
          <w:color w:val="000000"/>
          <w:sz w:val="22"/>
          <w:szCs w:val="22"/>
          <w:lang w:val="lt-LT"/>
        </w:rPr>
      </w:pPr>
      <w:r>
        <w:rPr>
          <w:rFonts w:ascii="Times New Roman" w:hAnsi="Times New Roman"/>
          <w:bCs/>
          <w:iCs/>
          <w:color w:val="000000"/>
          <w:sz w:val="22"/>
          <w:szCs w:val="22"/>
          <w:lang w:val="lt-LT"/>
        </w:rPr>
        <w:t>Psichikos sutrikimai</w:t>
      </w:r>
    </w:p>
    <w:p w:rsidR="00AD02AE" w:rsidRPr="004567E7" w:rsidRDefault="00E6440D" w:rsidP="00E6440D">
      <w:pPr>
        <w:rPr>
          <w:rFonts w:ascii="Times New Roman" w:hAnsi="Times New Roman"/>
          <w:bCs/>
          <w:iCs/>
          <w:color w:val="000000"/>
          <w:sz w:val="22"/>
          <w:szCs w:val="22"/>
          <w:lang w:val="lt-LT"/>
        </w:rPr>
      </w:pPr>
      <w:r w:rsidRPr="00E6440D">
        <w:rPr>
          <w:rFonts w:ascii="Times New Roman" w:hAnsi="Times New Roman"/>
          <w:bCs/>
          <w:iCs/>
          <w:color w:val="000000"/>
          <w:sz w:val="22"/>
          <w:szCs w:val="22"/>
          <w:lang w:val="lt-LT"/>
        </w:rPr>
        <w:t>Kai kurios hormoninius kontraceptikus, įskaitant</w:t>
      </w:r>
      <w:r>
        <w:rPr>
          <w:rFonts w:ascii="Times New Roman" w:hAnsi="Times New Roman"/>
          <w:bCs/>
          <w:iCs/>
          <w:color w:val="000000"/>
          <w:sz w:val="22"/>
          <w:szCs w:val="22"/>
          <w:lang w:val="lt-LT"/>
        </w:rPr>
        <w:t xml:space="preserve"> AZALIA</w:t>
      </w:r>
      <w:r w:rsidRPr="00E6440D">
        <w:rPr>
          <w:rFonts w:ascii="Times New Roman" w:hAnsi="Times New Roman"/>
          <w:bCs/>
          <w:iCs/>
          <w:color w:val="000000"/>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1B6047">
        <w:rPr>
          <w:rFonts w:ascii="Times New Roman" w:hAnsi="Times New Roman"/>
          <w:bCs/>
          <w:iCs/>
          <w:color w:val="000000"/>
          <w:sz w:val="22"/>
          <w:szCs w:val="22"/>
          <w:lang w:val="lt-LT"/>
        </w:rPr>
        <w:t>u</w:t>
      </w:r>
      <w:r w:rsidRPr="00E6440D">
        <w:rPr>
          <w:rFonts w:ascii="Times New Roman" w:hAnsi="Times New Roman"/>
          <w:bCs/>
          <w:iCs/>
          <w:color w:val="000000"/>
          <w:sz w:val="22"/>
          <w:szCs w:val="22"/>
          <w:lang w:val="lt-LT"/>
        </w:rPr>
        <w:t xml:space="preserve"> kreipkitės į savo gydytoją dėl tolesnio gydymo.</w:t>
      </w:r>
    </w:p>
    <w:p w:rsidR="00E6440D" w:rsidRDefault="00E6440D" w:rsidP="00AD02AE">
      <w:pPr>
        <w:rPr>
          <w:rFonts w:ascii="Times New Roman" w:hAnsi="Times New Roman"/>
          <w:b/>
          <w:bCs/>
          <w:iCs/>
          <w:color w:val="000000"/>
          <w:sz w:val="22"/>
          <w:szCs w:val="22"/>
          <w:lang w:val="lt-LT"/>
        </w:rPr>
      </w:pPr>
    </w:p>
    <w:p w:rsidR="00AD02AE" w:rsidRPr="004567E7" w:rsidRDefault="00AD02AE" w:rsidP="00AD02AE">
      <w:pPr>
        <w:rPr>
          <w:rFonts w:ascii="Times New Roman" w:hAnsi="Times New Roman"/>
          <w:b/>
          <w:bCs/>
          <w:iCs/>
          <w:color w:val="000000"/>
          <w:sz w:val="22"/>
          <w:szCs w:val="22"/>
          <w:lang w:val="lt-LT"/>
        </w:rPr>
      </w:pPr>
      <w:r w:rsidRPr="004567E7">
        <w:rPr>
          <w:rFonts w:ascii="Times New Roman" w:hAnsi="Times New Roman"/>
          <w:b/>
          <w:bCs/>
          <w:iCs/>
          <w:color w:val="000000"/>
          <w:sz w:val="22"/>
          <w:szCs w:val="22"/>
          <w:lang w:val="lt-LT"/>
        </w:rPr>
        <w:t>Vaikams ir paaugliams</w:t>
      </w:r>
    </w:p>
    <w:p w:rsidR="00AD02AE" w:rsidRPr="00D62F40" w:rsidRDefault="00AD02AE" w:rsidP="00AD02AE">
      <w:pPr>
        <w:pStyle w:val="BTEMEASMCA"/>
        <w:rPr>
          <w:sz w:val="22"/>
          <w:lang w:val="lt-LT"/>
        </w:rPr>
      </w:pPr>
      <w:r w:rsidRPr="00D62F40">
        <w:rPr>
          <w:sz w:val="22"/>
          <w:lang w:val="lt-LT"/>
        </w:rPr>
        <w:t xml:space="preserve">Dezogestrelio saugumas ir veiksmingumas jaunesnėms nei 18 metų paauglėms dar neištirti. </w:t>
      </w:r>
    </w:p>
    <w:p w:rsidR="00AD02AE" w:rsidRPr="00D62F40" w:rsidRDefault="00AD02AE" w:rsidP="00AD02AE">
      <w:pPr>
        <w:pStyle w:val="BTEMEASMCA"/>
        <w:rPr>
          <w:sz w:val="22"/>
          <w:lang w:val="lt-LT"/>
        </w:rPr>
      </w:pPr>
      <w:r w:rsidRPr="00D62F40">
        <w:rPr>
          <w:sz w:val="22"/>
          <w:lang w:val="lt-LT"/>
        </w:rPr>
        <w:t xml:space="preserve">Duomenų nėra. </w:t>
      </w:r>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 xml:space="preserve">Kiti vaistai ir AZALIA </w:t>
      </w:r>
    </w:p>
    <w:p w:rsidR="00AD02AE" w:rsidRPr="00F155C7" w:rsidRDefault="00AD02AE" w:rsidP="00AD02AE">
      <w:pPr>
        <w:pStyle w:val="Pagrindinistekstas"/>
        <w:rPr>
          <w:rFonts w:ascii="Times New Roman" w:hAnsi="Times New Roman"/>
          <w:color w:val="000000"/>
          <w:szCs w:val="22"/>
          <w:lang w:val="lt-LT"/>
        </w:rPr>
      </w:pPr>
      <w:r w:rsidRPr="004567E7">
        <w:rPr>
          <w:rFonts w:ascii="Times New Roman" w:hAnsi="Times New Roman"/>
          <w:color w:val="auto"/>
          <w:szCs w:val="22"/>
          <w:lang w:val="lt-LT"/>
        </w:rPr>
        <w:t>Jeigu vartojate ar neseniai vartojote kitų vai</w:t>
      </w:r>
      <w:r w:rsidRPr="00F155C7">
        <w:rPr>
          <w:rFonts w:ascii="Times New Roman" w:hAnsi="Times New Roman"/>
          <w:color w:val="auto"/>
          <w:szCs w:val="22"/>
          <w:lang w:val="lt-LT"/>
        </w:rPr>
        <w:t>stų arba dėl to nesate tikri, apie tai pasakykite gydytojui</w:t>
      </w:r>
      <w:r w:rsidRPr="00F155C7">
        <w:rPr>
          <w:rFonts w:ascii="Times New Roman" w:hAnsi="Times New Roman"/>
          <w:color w:val="000000"/>
          <w:szCs w:val="22"/>
          <w:lang w:val="lt-LT"/>
        </w:rPr>
        <w:t xml:space="preserve"> arba vaistininkui. </w:t>
      </w: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t>Be to, apie AZALIA vartojimą informuokite kiekvieną gydytoją (arba vaistininką), skiriantį Jums kitų vaistų. Jie paaiškins, ar turite naudotis papildomomis kontraceptinėmis priemonėmis (pvz., prezervatyvais), ir, jeigu jų reikia, kiek laiko jomis naudotis bei ar nereikia pakeisti kito Jums būtino vaisto vartojimo.</w:t>
      </w:r>
    </w:p>
    <w:p w:rsidR="00AD02AE" w:rsidRPr="004567E7" w:rsidRDefault="00AD02AE" w:rsidP="00AD02AE">
      <w:pPr>
        <w:rPr>
          <w:rFonts w:ascii="Times New Roman" w:hAnsi="Times New Roman"/>
          <w:sz w:val="22"/>
          <w:szCs w:val="22"/>
          <w:lang w:val="lt-LT"/>
        </w:rPr>
      </w:pPr>
    </w:p>
    <w:p w:rsidR="00AD02AE" w:rsidRPr="004567E7" w:rsidRDefault="00AD02AE" w:rsidP="00AD02AE">
      <w:pPr>
        <w:rPr>
          <w:rFonts w:ascii="Times New Roman" w:hAnsi="Times New Roman"/>
          <w:sz w:val="22"/>
          <w:szCs w:val="22"/>
          <w:lang w:val="lt-LT"/>
        </w:rPr>
      </w:pPr>
      <w:r w:rsidRPr="00D62F40">
        <w:rPr>
          <w:rFonts w:ascii="Times New Roman" w:hAnsi="Times New Roman"/>
          <w:sz w:val="22"/>
          <w:lang w:val="lt-LT"/>
        </w:rPr>
        <w:t>Kai kurie vaistai</w:t>
      </w:r>
      <w:r w:rsidRPr="004567E7">
        <w:rPr>
          <w:rFonts w:ascii="Times New Roman" w:hAnsi="Times New Roman"/>
          <w:sz w:val="22"/>
          <w:szCs w:val="22"/>
          <w:lang w:val="lt-LT"/>
        </w:rPr>
        <w:t>:</w:t>
      </w:r>
    </w:p>
    <w:p w:rsidR="00AD02AE" w:rsidRPr="004567E7" w:rsidRDefault="00AD02AE" w:rsidP="00AD02AE">
      <w:pPr>
        <w:numPr>
          <w:ilvl w:val="0"/>
          <w:numId w:val="25"/>
        </w:numPr>
        <w:contextualSpacing/>
        <w:rPr>
          <w:rFonts w:ascii="Times New Roman" w:eastAsia="Calibri" w:hAnsi="Times New Roman"/>
          <w:sz w:val="22"/>
          <w:szCs w:val="22"/>
          <w:lang w:val="lt-LT"/>
        </w:rPr>
      </w:pPr>
      <w:r w:rsidRPr="00D62F40">
        <w:rPr>
          <w:rFonts w:ascii="Times New Roman" w:hAnsi="Times New Roman"/>
          <w:sz w:val="22"/>
          <w:lang w:val="lt-LT"/>
        </w:rPr>
        <w:t xml:space="preserve">gali </w:t>
      </w:r>
      <w:r w:rsidRPr="004567E7">
        <w:rPr>
          <w:rFonts w:ascii="Times New Roman" w:hAnsi="Times New Roman"/>
          <w:sz w:val="22"/>
          <w:szCs w:val="22"/>
          <w:lang w:val="lt-LT"/>
        </w:rPr>
        <w:t xml:space="preserve">keisti AZALIA </w:t>
      </w:r>
      <w:r w:rsidRPr="00F155C7">
        <w:rPr>
          <w:rFonts w:ascii="Times New Roman" w:hAnsi="Times New Roman"/>
          <w:sz w:val="22"/>
          <w:szCs w:val="22"/>
          <w:lang w:val="lt-LT"/>
        </w:rPr>
        <w:t>veikliųjų medžiagų koncentraciją kraujyje;</w:t>
      </w:r>
    </w:p>
    <w:p w:rsidR="00AD02AE" w:rsidRPr="004567E7" w:rsidRDefault="00AD02AE" w:rsidP="00AD02AE">
      <w:pPr>
        <w:numPr>
          <w:ilvl w:val="0"/>
          <w:numId w:val="25"/>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susilpninti jo sukeliamą apsaugą nuo pastojimo;</w:t>
      </w:r>
    </w:p>
    <w:p w:rsidR="00AD02AE" w:rsidRPr="004567E7" w:rsidRDefault="00AD02AE" w:rsidP="00AD02AE">
      <w:pPr>
        <w:numPr>
          <w:ilvl w:val="0"/>
          <w:numId w:val="25"/>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sukelti netikėtą kraujavimą</w:t>
      </w:r>
      <w:r w:rsidRPr="004567E7">
        <w:rPr>
          <w:rFonts w:ascii="Times New Roman" w:eastAsia="Calibri" w:hAnsi="Times New Roman"/>
          <w:sz w:val="22"/>
          <w:szCs w:val="22"/>
          <w:lang w:val="lt-LT"/>
        </w:rPr>
        <w:t>.</w:t>
      </w:r>
    </w:p>
    <w:p w:rsidR="00AD02AE" w:rsidRPr="004567E7" w:rsidRDefault="00AD02AE" w:rsidP="00AD02AE">
      <w:pPr>
        <w:ind w:left="720"/>
        <w:contextualSpacing/>
        <w:rPr>
          <w:rFonts w:ascii="Times New Roman" w:eastAsia="Calibri" w:hAnsi="Times New Roman"/>
          <w:sz w:val="24"/>
          <w:lang w:val="lt-LT"/>
        </w:rPr>
      </w:pPr>
    </w:p>
    <w:p w:rsidR="00AD02AE" w:rsidRPr="00D62F40" w:rsidRDefault="00AD02AE" w:rsidP="00AD02AE">
      <w:pPr>
        <w:rPr>
          <w:sz w:val="22"/>
          <w:lang w:val="lt-LT"/>
        </w:rPr>
      </w:pPr>
      <w:r w:rsidRPr="00D62F40">
        <w:rPr>
          <w:rFonts w:ascii="Times New Roman" w:hAnsi="Times New Roman"/>
          <w:sz w:val="22"/>
          <w:lang w:val="lt-LT"/>
        </w:rPr>
        <w:t>Tai yra vaistai</w:t>
      </w:r>
      <w:r w:rsidRPr="00D62F40">
        <w:rPr>
          <w:rFonts w:ascii="Times New Roman" w:hAnsi="Times New Roman"/>
          <w:sz w:val="22"/>
          <w:szCs w:val="22"/>
          <w:lang w:val="lt-LT"/>
        </w:rPr>
        <w:t>, kurie vartojami gydyti šioms ligoms</w:t>
      </w:r>
      <w:r w:rsidRPr="00D62F40">
        <w:rPr>
          <w:rFonts w:ascii="Times New Roman" w:hAnsi="Times New Roman"/>
          <w:sz w:val="22"/>
          <w:lang w:val="lt-LT"/>
        </w:rPr>
        <w:t>:</w:t>
      </w:r>
    </w:p>
    <w:p w:rsidR="00AD02AE" w:rsidRPr="00D62F40" w:rsidRDefault="00AD02AE" w:rsidP="00AD02AE">
      <w:pPr>
        <w:numPr>
          <w:ilvl w:val="0"/>
          <w:numId w:val="26"/>
        </w:numPr>
        <w:snapToGrid w:val="0"/>
        <w:rPr>
          <w:sz w:val="22"/>
          <w:lang w:val="lt-LT"/>
        </w:rPr>
      </w:pPr>
      <w:r w:rsidRPr="00D62F40">
        <w:rPr>
          <w:rFonts w:ascii="Times New Roman" w:hAnsi="Times New Roman"/>
          <w:sz w:val="22"/>
          <w:szCs w:val="22"/>
          <w:lang w:val="lt-LT"/>
        </w:rPr>
        <w:t>epilepsijai</w:t>
      </w:r>
      <w:r w:rsidRPr="00D62F40">
        <w:rPr>
          <w:rFonts w:ascii="Times New Roman" w:hAnsi="Times New Roman"/>
          <w:sz w:val="22"/>
          <w:lang w:val="lt-LT"/>
        </w:rPr>
        <w:t xml:space="preserve"> (pvz., primidonas, fenitoinas, karbamazepinas, okskarbazepinas, </w:t>
      </w:r>
      <w:proofErr w:type="spellStart"/>
      <w:r w:rsidRPr="00D62F40">
        <w:rPr>
          <w:rFonts w:ascii="Times New Roman" w:hAnsi="Times New Roman"/>
          <w:sz w:val="22"/>
          <w:lang w:val="lt-LT"/>
        </w:rPr>
        <w:t>felbamatas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topiramatas</w:t>
      </w:r>
      <w:proofErr w:type="spellEnd"/>
      <w:r w:rsidRPr="00D62F40">
        <w:rPr>
          <w:rFonts w:ascii="Times New Roman" w:hAnsi="Times New Roman"/>
          <w:sz w:val="22"/>
          <w:lang w:val="lt-LT"/>
        </w:rPr>
        <w:t xml:space="preserve"> ir fenobarbitalis</w:t>
      </w:r>
      <w:r w:rsidRPr="00D62F40">
        <w:rPr>
          <w:rFonts w:ascii="Times New Roman" w:hAnsi="Times New Roman"/>
          <w:sz w:val="22"/>
          <w:szCs w:val="22"/>
          <w:lang w:val="lt-LT"/>
        </w:rPr>
        <w:t>);</w:t>
      </w:r>
    </w:p>
    <w:p w:rsidR="00AD02AE" w:rsidRPr="00D62F40" w:rsidRDefault="00AD02AE" w:rsidP="00AD02AE">
      <w:pPr>
        <w:numPr>
          <w:ilvl w:val="0"/>
          <w:numId w:val="26"/>
        </w:numPr>
        <w:snapToGrid w:val="0"/>
        <w:rPr>
          <w:sz w:val="22"/>
          <w:lang w:val="lt-LT"/>
        </w:rPr>
      </w:pPr>
      <w:r w:rsidRPr="00D62F40">
        <w:rPr>
          <w:rFonts w:ascii="Times New Roman" w:hAnsi="Times New Roman"/>
          <w:sz w:val="22"/>
          <w:szCs w:val="22"/>
          <w:lang w:val="lt-LT"/>
        </w:rPr>
        <w:t>tuberkuliozei</w:t>
      </w:r>
      <w:r w:rsidRPr="00D62F40">
        <w:rPr>
          <w:rFonts w:ascii="Times New Roman" w:hAnsi="Times New Roman"/>
          <w:sz w:val="22"/>
          <w:lang w:val="lt-LT"/>
        </w:rPr>
        <w:t xml:space="preserve"> (pvz., rifampicinas, rifabutinas</w:t>
      </w:r>
      <w:r w:rsidRPr="00D62F40">
        <w:rPr>
          <w:rFonts w:ascii="Times New Roman" w:hAnsi="Times New Roman"/>
          <w:sz w:val="22"/>
          <w:szCs w:val="22"/>
          <w:lang w:val="lt-LT"/>
        </w:rPr>
        <w:t>);</w:t>
      </w:r>
    </w:p>
    <w:p w:rsidR="00AD02AE" w:rsidRPr="00D62F40" w:rsidRDefault="00AD02AE" w:rsidP="00AD02AE">
      <w:pPr>
        <w:numPr>
          <w:ilvl w:val="0"/>
          <w:numId w:val="26"/>
        </w:numPr>
        <w:snapToGrid w:val="0"/>
        <w:rPr>
          <w:sz w:val="22"/>
          <w:lang w:val="lt-LT"/>
        </w:rPr>
      </w:pPr>
      <w:r w:rsidRPr="00D62F40">
        <w:rPr>
          <w:rFonts w:ascii="Times New Roman" w:hAnsi="Times New Roman"/>
          <w:sz w:val="22"/>
          <w:lang w:val="lt-LT"/>
        </w:rPr>
        <w:t xml:space="preserve">ŽIV </w:t>
      </w:r>
      <w:r w:rsidRPr="00D62F40">
        <w:rPr>
          <w:rFonts w:ascii="Times New Roman" w:hAnsi="Times New Roman"/>
          <w:sz w:val="22"/>
          <w:szCs w:val="22"/>
          <w:lang w:val="lt-LT"/>
        </w:rPr>
        <w:t>infekcijai</w:t>
      </w:r>
      <w:r w:rsidRPr="00D62F40">
        <w:rPr>
          <w:rFonts w:ascii="Times New Roman" w:hAnsi="Times New Roman"/>
          <w:sz w:val="22"/>
          <w:lang w:val="lt-LT"/>
        </w:rPr>
        <w:t xml:space="preserve"> (pvz., ritonaviras, nelfinaviras</w:t>
      </w:r>
      <w:r w:rsidRPr="00D62F40">
        <w:rPr>
          <w:rFonts w:ascii="Times New Roman" w:hAnsi="Times New Roman"/>
          <w:sz w:val="22"/>
          <w:szCs w:val="22"/>
          <w:lang w:val="lt-LT"/>
        </w:rPr>
        <w:t>, nevirapinas, efavirenzas);</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hepatito C viruso infekcijai (pvz., bocepreviras, telapreviras);</w:t>
      </w:r>
    </w:p>
    <w:p w:rsidR="00AD02AE" w:rsidRPr="00D62F40" w:rsidRDefault="00AD02AE" w:rsidP="00AD02AE">
      <w:pPr>
        <w:numPr>
          <w:ilvl w:val="0"/>
          <w:numId w:val="26"/>
        </w:numPr>
        <w:snapToGrid w:val="0"/>
        <w:rPr>
          <w:sz w:val="22"/>
          <w:lang w:val="lt-LT"/>
        </w:rPr>
      </w:pPr>
      <w:r w:rsidRPr="00D62F40">
        <w:rPr>
          <w:rFonts w:ascii="Times New Roman" w:hAnsi="Times New Roman"/>
          <w:sz w:val="22"/>
          <w:szCs w:val="22"/>
          <w:lang w:val="lt-LT"/>
        </w:rPr>
        <w:t>kitoms infekcinėms ligoms</w:t>
      </w:r>
      <w:r w:rsidRPr="00D62F40">
        <w:rPr>
          <w:rFonts w:ascii="Times New Roman" w:hAnsi="Times New Roman"/>
          <w:sz w:val="22"/>
          <w:lang w:val="lt-LT"/>
        </w:rPr>
        <w:t xml:space="preserve"> (pvz., grizeofulvinas</w:t>
      </w:r>
      <w:r w:rsidRPr="00D62F40">
        <w:rPr>
          <w:rFonts w:ascii="Times New Roman" w:hAnsi="Times New Roman"/>
          <w:sz w:val="22"/>
          <w:szCs w:val="22"/>
          <w:lang w:val="lt-LT"/>
        </w:rPr>
        <w:t>);</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padidėjusiam kraujospūdžiui plaučių kraujagyslėse (</w:t>
      </w:r>
      <w:proofErr w:type="spellStart"/>
      <w:r w:rsidRPr="004567E7">
        <w:rPr>
          <w:rFonts w:ascii="Times New Roman" w:hAnsi="Times New Roman"/>
          <w:sz w:val="22"/>
          <w:szCs w:val="22"/>
          <w:lang w:val="lt-LT"/>
        </w:rPr>
        <w:t>bozentanas</w:t>
      </w:r>
      <w:proofErr w:type="spellEnd"/>
      <w:r w:rsidRPr="004567E7">
        <w:rPr>
          <w:rFonts w:ascii="Times New Roman" w:hAnsi="Times New Roman"/>
          <w:sz w:val="22"/>
          <w:szCs w:val="22"/>
          <w:lang w:val="lt-LT"/>
        </w:rPr>
        <w:t>);</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depresinei nuotaikai (jonažolė);</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 xml:space="preserve">tam tikroms bakterinėms infekcijoms (pvz., klaritromicinas, eritromicinas); </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 xml:space="preserve">grybelinėms infekcijoms (pvz., ketokonazolas, itrakonazolas, </w:t>
      </w:r>
      <w:proofErr w:type="spellStart"/>
      <w:r w:rsidRPr="004567E7">
        <w:rPr>
          <w:rFonts w:ascii="Times New Roman" w:hAnsi="Times New Roman"/>
          <w:sz w:val="22"/>
          <w:szCs w:val="22"/>
          <w:lang w:val="lt-LT"/>
        </w:rPr>
        <w:t>flukonazolas</w:t>
      </w:r>
      <w:proofErr w:type="spellEnd"/>
      <w:r w:rsidRPr="004567E7">
        <w:rPr>
          <w:rFonts w:ascii="Times New Roman" w:hAnsi="Times New Roman"/>
          <w:sz w:val="22"/>
          <w:szCs w:val="22"/>
          <w:lang w:val="lt-LT"/>
        </w:rPr>
        <w:t>);</w:t>
      </w:r>
    </w:p>
    <w:p w:rsidR="00AD02AE" w:rsidRPr="004567E7" w:rsidRDefault="00AD02AE" w:rsidP="00AD02AE">
      <w:pPr>
        <w:numPr>
          <w:ilvl w:val="0"/>
          <w:numId w:val="26"/>
        </w:numPr>
        <w:snapToGrid w:val="0"/>
        <w:rPr>
          <w:rFonts w:ascii="Times New Roman" w:hAnsi="Times New Roman"/>
          <w:sz w:val="22"/>
          <w:szCs w:val="22"/>
          <w:lang w:val="lt-LT"/>
        </w:rPr>
      </w:pPr>
      <w:r w:rsidRPr="004567E7">
        <w:rPr>
          <w:rFonts w:ascii="Times New Roman" w:hAnsi="Times New Roman"/>
          <w:sz w:val="22"/>
          <w:szCs w:val="22"/>
          <w:lang w:val="lt-LT"/>
        </w:rPr>
        <w:t xml:space="preserve">padidėjusiam kraujospūdžiui (hipertenzijai), anginai ar tam tikriems širdies ritmo sutrikimams (pvz., diltiazemas). </w:t>
      </w:r>
    </w:p>
    <w:p w:rsidR="00AD02AE" w:rsidRPr="004567E7" w:rsidRDefault="00AD02AE" w:rsidP="00AD02AE">
      <w:pPr>
        <w:rPr>
          <w:rFonts w:ascii="Times New Roman" w:hAnsi="Times New Roman"/>
          <w:sz w:val="22"/>
          <w:szCs w:val="22"/>
          <w:lang w:val="lt-LT"/>
        </w:rPr>
      </w:pPr>
    </w:p>
    <w:p w:rsidR="00AD02AE" w:rsidRPr="00D62F40" w:rsidRDefault="00AD02AE" w:rsidP="00AD02AE">
      <w:pPr>
        <w:rPr>
          <w:sz w:val="22"/>
          <w:lang w:val="lt-LT"/>
        </w:rPr>
      </w:pPr>
      <w:r w:rsidRPr="00D62F40">
        <w:rPr>
          <w:rFonts w:ascii="Times New Roman" w:hAnsi="Times New Roman"/>
          <w:sz w:val="22"/>
          <w:szCs w:val="22"/>
          <w:lang w:val="lt-LT"/>
        </w:rPr>
        <w:t xml:space="preserve">Jeigu Jūs vartojate vaistų arba augalinių preparatų, kurie gali sumažinti AZALIA veiksmingumą, taip pat taikykite barjerinę kontracepciją. Baigus vartoti kitą vaistą, jo įtaka AZALIA veiksmingumui gali trukti dar iki 28 dienų, todėl visą tą laiką reikia papildomai taikyti barjerinę kontracepciją. </w:t>
      </w:r>
      <w:r w:rsidRPr="00D62F40">
        <w:rPr>
          <w:rFonts w:ascii="Times New Roman" w:hAnsi="Times New Roman"/>
          <w:sz w:val="22"/>
          <w:lang w:val="lt-LT"/>
        </w:rPr>
        <w:t xml:space="preserve">Gydytojas pasakys, ar būtina </w:t>
      </w:r>
      <w:r w:rsidRPr="00D62F40">
        <w:rPr>
          <w:rFonts w:ascii="Times New Roman" w:hAnsi="Times New Roman"/>
          <w:sz w:val="22"/>
          <w:szCs w:val="22"/>
          <w:lang w:val="lt-LT"/>
        </w:rPr>
        <w:t>naudotis</w:t>
      </w:r>
      <w:r w:rsidRPr="00D62F40">
        <w:rPr>
          <w:rFonts w:ascii="Times New Roman" w:hAnsi="Times New Roman"/>
          <w:sz w:val="22"/>
          <w:lang w:val="lt-LT"/>
        </w:rPr>
        <w:t xml:space="preserve"> papildomomis kontracepcijos priemonėmis ir, jeigu </w:t>
      </w:r>
      <w:r w:rsidRPr="00D62F40">
        <w:rPr>
          <w:rFonts w:ascii="Times New Roman" w:hAnsi="Times New Roman"/>
          <w:sz w:val="22"/>
          <w:szCs w:val="22"/>
          <w:lang w:val="lt-LT"/>
        </w:rPr>
        <w:t>reikia, kiek laiko.</w:t>
      </w:r>
    </w:p>
    <w:p w:rsidR="00AD02AE" w:rsidRPr="004567E7" w:rsidRDefault="00AD02AE" w:rsidP="00AD02AE">
      <w:pPr>
        <w:rPr>
          <w:rFonts w:ascii="Times New Roman" w:hAnsi="Times New Roman"/>
          <w:sz w:val="22"/>
          <w:szCs w:val="22"/>
          <w:lang w:val="lt-LT"/>
        </w:rPr>
      </w:pP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t xml:space="preserve">Be to, </w:t>
      </w:r>
      <w:r w:rsidRPr="00F155C7">
        <w:rPr>
          <w:rFonts w:ascii="Times New Roman" w:hAnsi="Times New Roman"/>
          <w:sz w:val="22"/>
          <w:szCs w:val="22"/>
          <w:lang w:val="lt-LT"/>
        </w:rPr>
        <w:t>AZALIA gali turėti įtakos kitų vaistų poveikiui: gali jį sustiprinti (pvz., vaistų kurių sudėtyje yra ciklosporino) arba susilpninti (pvz.</w:t>
      </w:r>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lamotrigino</w:t>
      </w:r>
      <w:proofErr w:type="spellEnd"/>
      <w:r w:rsidRPr="004567E7">
        <w:rPr>
          <w:rFonts w:ascii="Times New Roman" w:hAnsi="Times New Roman"/>
          <w:sz w:val="22"/>
          <w:szCs w:val="22"/>
          <w:lang w:val="lt-LT"/>
        </w:rPr>
        <w:t>).</w:t>
      </w:r>
    </w:p>
    <w:p w:rsidR="00AD02AE" w:rsidRPr="004567E7" w:rsidRDefault="00AD02AE" w:rsidP="00AD02AE">
      <w:pPr>
        <w:rPr>
          <w:rFonts w:ascii="Times New Roman" w:hAnsi="Times New Roman"/>
          <w:sz w:val="22"/>
          <w:szCs w:val="22"/>
          <w:lang w:val="lt-LT"/>
        </w:rPr>
      </w:pPr>
    </w:p>
    <w:p w:rsidR="00AD02AE" w:rsidRPr="004567E7" w:rsidRDefault="00AD02AE" w:rsidP="00AD02AE">
      <w:pPr>
        <w:rPr>
          <w:rFonts w:ascii="Times New Roman" w:eastAsia="Calibri" w:hAnsi="Times New Roman"/>
          <w:sz w:val="22"/>
          <w:szCs w:val="22"/>
          <w:lang w:val="lt-LT"/>
        </w:rPr>
      </w:pPr>
      <w:r w:rsidRPr="004567E7">
        <w:rPr>
          <w:rFonts w:ascii="Times New Roman" w:hAnsi="Times New Roman"/>
          <w:sz w:val="22"/>
          <w:szCs w:val="22"/>
          <w:lang w:val="lt-LT"/>
        </w:rPr>
        <w:t>Prieš pradėdami vartoti bet kurį vaistą, pasitarkite su gydytoju arba vaistininku</w:t>
      </w:r>
      <w:r w:rsidRPr="004567E7">
        <w:rPr>
          <w:rFonts w:ascii="Times New Roman" w:eastAsia="Calibri" w:hAnsi="Times New Roman"/>
          <w:sz w:val="22"/>
          <w:szCs w:val="22"/>
          <w:lang w:val="lt-LT"/>
        </w:rPr>
        <w:t>.</w:t>
      </w:r>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Nėštumas ir žindymo laikotarpis</w:t>
      </w: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rsidR="00AD02AE" w:rsidRPr="004567E7" w:rsidRDefault="00AD02AE" w:rsidP="00AD02AE">
      <w:pPr>
        <w:rPr>
          <w:rFonts w:ascii="Times New Roman" w:hAnsi="Times New Roman"/>
          <w:color w:val="000000"/>
          <w:sz w:val="22"/>
          <w:szCs w:val="22"/>
          <w:u w:val="single"/>
          <w:lang w:val="lt-LT"/>
        </w:rPr>
      </w:pPr>
    </w:p>
    <w:p w:rsidR="00AD02AE" w:rsidRPr="00D62F40" w:rsidRDefault="00AD02AE" w:rsidP="00AD02AE">
      <w:pPr>
        <w:jc w:val="both"/>
        <w:rPr>
          <w:rFonts w:ascii="Times New Roman" w:hAnsi="Times New Roman"/>
          <w:sz w:val="22"/>
          <w:szCs w:val="22"/>
          <w:lang w:val="lt-LT"/>
        </w:rPr>
      </w:pPr>
      <w:r w:rsidRPr="00D62F40">
        <w:rPr>
          <w:rFonts w:ascii="Times New Roman" w:hAnsi="Times New Roman"/>
          <w:sz w:val="22"/>
          <w:szCs w:val="22"/>
          <w:lang w:val="lt-LT"/>
        </w:rPr>
        <w:t xml:space="preserve">Nevartokite AZALIA, jei esate nėščia arba manote, kad pastojote. </w:t>
      </w:r>
    </w:p>
    <w:p w:rsidR="00AD02AE" w:rsidRPr="004567E7" w:rsidRDefault="00AD02AE" w:rsidP="00AD02AE">
      <w:pPr>
        <w:rPr>
          <w:rFonts w:ascii="Times New Roman" w:hAnsi="Times New Roman"/>
          <w:color w:val="000000"/>
          <w:sz w:val="22"/>
          <w:szCs w:val="22"/>
          <w:lang w:val="lt-LT"/>
        </w:rPr>
      </w:pPr>
    </w:p>
    <w:p w:rsidR="00AD02AE" w:rsidRPr="00F155C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AZALIA galima vartoti žindymo laikotarpiu. </w:t>
      </w:r>
      <w:r w:rsidR="00281169" w:rsidRPr="00281169">
        <w:rPr>
          <w:rFonts w:ascii="Times New Roman" w:hAnsi="Times New Roman"/>
          <w:color w:val="000000"/>
          <w:szCs w:val="22"/>
          <w:lang w:val="lt-LT"/>
        </w:rPr>
        <w:t>Atrodo, kad</w:t>
      </w:r>
      <w:r w:rsidR="00281169">
        <w:rPr>
          <w:rFonts w:ascii="Times New Roman" w:hAnsi="Times New Roman"/>
          <w:color w:val="000000"/>
          <w:szCs w:val="22"/>
          <w:lang w:val="lt-LT"/>
        </w:rPr>
        <w:t xml:space="preserve"> </w:t>
      </w:r>
      <w:r w:rsidRPr="004567E7">
        <w:rPr>
          <w:rFonts w:ascii="Times New Roman" w:hAnsi="Times New Roman"/>
          <w:color w:val="000000"/>
          <w:szCs w:val="22"/>
          <w:lang w:val="lt-LT"/>
        </w:rPr>
        <w:t xml:space="preserve">AZALIA </w:t>
      </w:r>
      <w:r w:rsidR="00DA6557" w:rsidRPr="00DA6557">
        <w:rPr>
          <w:rFonts w:ascii="Times New Roman" w:hAnsi="Times New Roman"/>
          <w:color w:val="000000"/>
          <w:szCs w:val="22"/>
          <w:lang w:val="lt-LT"/>
        </w:rPr>
        <w:t>neturi įtakos motinos pieno gamybai ir kokybei</w:t>
      </w:r>
      <w:r w:rsidRPr="004567E7">
        <w:rPr>
          <w:rFonts w:ascii="Times New Roman" w:hAnsi="Times New Roman"/>
          <w:color w:val="000000"/>
          <w:szCs w:val="22"/>
          <w:lang w:val="lt-LT"/>
        </w:rPr>
        <w:t xml:space="preserve">. </w:t>
      </w:r>
      <w:r w:rsidR="00281169">
        <w:rPr>
          <w:rFonts w:ascii="Times New Roman" w:hAnsi="Times New Roman"/>
          <w:color w:val="000000"/>
          <w:szCs w:val="22"/>
          <w:lang w:val="lt-LT"/>
        </w:rPr>
        <w:t xml:space="preserve">Tačiau </w:t>
      </w:r>
      <w:r w:rsidR="00281169" w:rsidRPr="00281169">
        <w:rPr>
          <w:rFonts w:ascii="Times New Roman" w:hAnsi="Times New Roman"/>
          <w:color w:val="000000"/>
          <w:szCs w:val="22"/>
          <w:lang w:val="lt-LT"/>
        </w:rPr>
        <w:t xml:space="preserve">retais atvejais gaunama pranešimų apie vartojant </w:t>
      </w:r>
      <w:r w:rsidR="00281169">
        <w:rPr>
          <w:rFonts w:ascii="Times New Roman" w:hAnsi="Times New Roman"/>
          <w:color w:val="000000"/>
          <w:szCs w:val="22"/>
          <w:lang w:val="lt-LT"/>
        </w:rPr>
        <w:t xml:space="preserve">AZALIA </w:t>
      </w:r>
      <w:r w:rsidR="00281169" w:rsidRPr="00281169">
        <w:rPr>
          <w:rFonts w:ascii="Times New Roman" w:hAnsi="Times New Roman"/>
          <w:color w:val="000000"/>
          <w:szCs w:val="22"/>
          <w:lang w:val="lt-LT"/>
        </w:rPr>
        <w:t>sumažėjusį motinos pieno kiekį.</w:t>
      </w:r>
      <w:r w:rsidRPr="004567E7">
        <w:rPr>
          <w:rFonts w:ascii="Times New Roman" w:hAnsi="Times New Roman"/>
          <w:color w:val="000000"/>
          <w:szCs w:val="22"/>
          <w:lang w:val="lt-LT"/>
        </w:rPr>
        <w:t xml:space="preserve"> </w:t>
      </w:r>
      <w:r w:rsidR="0099479E" w:rsidRPr="0099479E">
        <w:rPr>
          <w:rFonts w:ascii="Times New Roman" w:hAnsi="Times New Roman"/>
          <w:color w:val="000000"/>
          <w:szCs w:val="22"/>
          <w:lang w:val="lt-LT"/>
        </w:rPr>
        <w:t xml:space="preserve">Į pieną patenka nedidelis </w:t>
      </w:r>
      <w:r w:rsidR="0099479E">
        <w:rPr>
          <w:rFonts w:ascii="Times New Roman" w:hAnsi="Times New Roman"/>
          <w:color w:val="000000"/>
          <w:szCs w:val="22"/>
          <w:lang w:val="lt-LT"/>
        </w:rPr>
        <w:t>AZALIA</w:t>
      </w:r>
      <w:r w:rsidR="0099479E" w:rsidRPr="0099479E">
        <w:rPr>
          <w:rFonts w:ascii="Times New Roman" w:hAnsi="Times New Roman"/>
          <w:color w:val="000000"/>
          <w:szCs w:val="22"/>
          <w:lang w:val="lt-LT"/>
        </w:rPr>
        <w:t xml:space="preserve"> veikliosios medžiagos kiekis</w:t>
      </w:r>
      <w:r w:rsidRPr="004567E7">
        <w:rPr>
          <w:rFonts w:ascii="Times New Roman" w:hAnsi="Times New Roman"/>
          <w:color w:val="000000"/>
          <w:szCs w:val="22"/>
          <w:lang w:val="lt-LT"/>
        </w:rPr>
        <w:t xml:space="preserve">. Vaikai, kurių motinos vartojo AZALIA ir žindė juos 7 mėnesius, </w:t>
      </w:r>
      <w:r w:rsidRPr="00F155C7">
        <w:rPr>
          <w:rFonts w:ascii="Times New Roman" w:hAnsi="Times New Roman"/>
          <w:color w:val="000000"/>
          <w:szCs w:val="22"/>
          <w:lang w:val="lt-LT"/>
        </w:rPr>
        <w:t xml:space="preserve">buvo tirti iki 2,5 metų amžiaus. Poveikio vaikų augimui ir raidai nebuvo.  </w:t>
      </w:r>
    </w:p>
    <w:p w:rsidR="00AD02AE" w:rsidRPr="004567E7" w:rsidRDefault="00AD02AE" w:rsidP="00AD02AE">
      <w:pPr>
        <w:pStyle w:val="Pagrindinistekstas"/>
        <w:rPr>
          <w:rFonts w:ascii="Times New Roman" w:hAnsi="Times New Roman"/>
          <w:color w:val="000000"/>
          <w:szCs w:val="22"/>
          <w:lang w:val="lt-LT"/>
        </w:rPr>
      </w:pPr>
    </w:p>
    <w:p w:rsidR="00AD02AE" w:rsidRPr="004567E7" w:rsidRDefault="00AD02AE" w:rsidP="00AD02AE">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Kreipkitės į gydytoją, jeigu žindymo laikotarpiu norite vartoti AZALIA. </w:t>
      </w:r>
    </w:p>
    <w:p w:rsidR="00AD02AE" w:rsidRPr="004567E7" w:rsidRDefault="00AD02AE" w:rsidP="00AD02AE">
      <w:pPr>
        <w:pStyle w:val="PI-3EMEASMCA"/>
        <w:spacing w:line="240" w:lineRule="auto"/>
        <w:rPr>
          <w:rFonts w:ascii="Times New Roman" w:hAnsi="Times New Roman"/>
          <w:color w:val="000000"/>
          <w:lang w:val="lt-LT"/>
        </w:rPr>
      </w:pPr>
    </w:p>
    <w:p w:rsidR="00AD02AE" w:rsidRPr="004567E7" w:rsidRDefault="00AD02AE" w:rsidP="00AD02AE">
      <w:pPr>
        <w:pStyle w:val="PI-3EMEASMCA"/>
        <w:spacing w:line="240" w:lineRule="auto"/>
        <w:rPr>
          <w:rFonts w:ascii="Times New Roman" w:hAnsi="Times New Roman"/>
          <w:color w:val="000000"/>
          <w:lang w:val="lt-LT"/>
        </w:rPr>
      </w:pPr>
      <w:r w:rsidRPr="004567E7">
        <w:rPr>
          <w:rFonts w:ascii="Times New Roman" w:hAnsi="Times New Roman"/>
          <w:color w:val="000000"/>
          <w:lang w:val="lt-LT"/>
        </w:rPr>
        <w:t>Vairavimas ir mechanizmų valdymas</w:t>
      </w: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AZALIA gebėjimo vairuoti ir valdyti mechanizmus neveikia.</w:t>
      </w:r>
    </w:p>
    <w:p w:rsidR="00AD02AE" w:rsidRPr="00D62F40" w:rsidRDefault="00AD02AE" w:rsidP="00AD02AE">
      <w:pPr>
        <w:pStyle w:val="BTEMEASMCA"/>
        <w:rPr>
          <w:sz w:val="22"/>
          <w:lang w:val="lt-LT"/>
        </w:rPr>
      </w:pPr>
    </w:p>
    <w:p w:rsidR="00AD02AE" w:rsidRPr="00F155C7" w:rsidRDefault="00AD02AE" w:rsidP="00AD02AE">
      <w:pPr>
        <w:pStyle w:val="Antrat9"/>
        <w:spacing w:before="0" w:after="0"/>
        <w:rPr>
          <w:rFonts w:ascii="Times New Roman" w:hAnsi="Times New Roman" w:cs="Times New Roman"/>
          <w:bCs/>
          <w:color w:val="000000"/>
          <w:lang w:val="lt-LT"/>
        </w:rPr>
      </w:pPr>
      <w:r w:rsidRPr="004567E7">
        <w:rPr>
          <w:rFonts w:ascii="Times New Roman" w:hAnsi="Times New Roman" w:cs="Times New Roman"/>
          <w:color w:val="000000"/>
          <w:lang w:val="lt-LT"/>
        </w:rPr>
        <w:t xml:space="preserve">AZALIA sudėtyje yra </w:t>
      </w:r>
      <w:proofErr w:type="spellStart"/>
      <w:r w:rsidRPr="004567E7">
        <w:rPr>
          <w:rFonts w:ascii="Times New Roman" w:hAnsi="Times New Roman" w:cs="Times New Roman"/>
          <w:color w:val="000000"/>
          <w:lang w:val="lt-LT"/>
        </w:rPr>
        <w:t>laktozėsAZALIA</w:t>
      </w:r>
      <w:proofErr w:type="spellEnd"/>
      <w:r w:rsidRPr="004567E7">
        <w:rPr>
          <w:rFonts w:ascii="Times New Roman" w:hAnsi="Times New Roman" w:cs="Times New Roman"/>
          <w:color w:val="000000"/>
          <w:lang w:val="lt-LT"/>
        </w:rPr>
        <w:t xml:space="preserve"> sudėtyje yra 52,34 mg laktozės monohidrato. </w:t>
      </w:r>
      <w:r w:rsidRPr="00F155C7">
        <w:rPr>
          <w:rFonts w:ascii="Times New Roman" w:hAnsi="Times New Roman" w:cs="Times New Roman"/>
          <w:bCs/>
          <w:color w:val="000000"/>
          <w:lang w:val="lt-LT"/>
        </w:rPr>
        <w:t>Jeigu gydytojas Jums yra sakęs, kad netoleruojate kokių nors angliavandenių, kreipkitės į jį, prieš pradėdama vartoti šį vaistą.</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b/>
          <w:color w:val="000000"/>
          <w:sz w:val="22"/>
          <w:szCs w:val="22"/>
          <w:lang w:val="lt-LT"/>
        </w:rPr>
      </w:pPr>
      <w:r w:rsidRPr="004567E7">
        <w:rPr>
          <w:rFonts w:ascii="Times New Roman" w:hAnsi="Times New Roman"/>
          <w:b/>
          <w:color w:val="000000"/>
          <w:sz w:val="22"/>
          <w:szCs w:val="22"/>
          <w:lang w:val="lt-LT"/>
        </w:rPr>
        <w:t>Reguliarus sveikatos patikrinimas</w:t>
      </w:r>
    </w:p>
    <w:p w:rsidR="00AD02AE" w:rsidRPr="004567E7" w:rsidRDefault="00AD02AE" w:rsidP="00AD02AE">
      <w:pPr>
        <w:pStyle w:val="Pavadinimas"/>
        <w:jc w:val="left"/>
        <w:rPr>
          <w:rFonts w:ascii="Times New Roman" w:hAnsi="Times New Roman"/>
          <w:color w:val="000000"/>
          <w:sz w:val="22"/>
          <w:szCs w:val="22"/>
          <w:lang w:val="lt-LT"/>
        </w:rPr>
      </w:pPr>
      <w:r w:rsidRPr="004567E7">
        <w:rPr>
          <w:rFonts w:ascii="Times New Roman" w:hAnsi="Times New Roman"/>
          <w:color w:val="000000"/>
          <w:sz w:val="22"/>
          <w:szCs w:val="22"/>
          <w:lang w:val="lt-LT"/>
        </w:rPr>
        <w:t>Jei vartojate AZALIA, gydytojas patars reguliariai tikrintis sveikatą. Paprastai tikrinimų dažnis ir pobūdis priklauso nuo Jūsų individualios būklės.</w:t>
      </w:r>
    </w:p>
    <w:p w:rsidR="00AD02AE" w:rsidRPr="004567E7" w:rsidRDefault="00AD02AE" w:rsidP="00AD02AE">
      <w:pPr>
        <w:pStyle w:val="Pavadinimas"/>
        <w:jc w:val="left"/>
        <w:rPr>
          <w:rFonts w:ascii="Times New Roman" w:hAnsi="Times New Roman"/>
          <w:color w:val="000000"/>
          <w:sz w:val="22"/>
          <w:szCs w:val="22"/>
          <w:lang w:val="lt-LT"/>
        </w:rPr>
      </w:pPr>
    </w:p>
    <w:p w:rsidR="00AD02AE" w:rsidRPr="00D62F40" w:rsidRDefault="00AD02AE" w:rsidP="00AD02AE">
      <w:pPr>
        <w:pStyle w:val="BT-EMEASMCA"/>
        <w:rPr>
          <w:sz w:val="22"/>
          <w:lang w:val="lt-LT"/>
        </w:rPr>
      </w:pPr>
      <w:r w:rsidRPr="00D62F40">
        <w:rPr>
          <w:sz w:val="22"/>
          <w:lang w:val="lt-LT"/>
        </w:rPr>
        <w:t xml:space="preserve">Nedelsdamos kreipkitės į gydytoją, jeigu: </w:t>
      </w:r>
    </w:p>
    <w:p w:rsidR="00AD02AE" w:rsidRPr="00D62F40" w:rsidRDefault="00AD02AE" w:rsidP="00AD02AE">
      <w:pPr>
        <w:pStyle w:val="BT-EMEASMCA"/>
        <w:rPr>
          <w:sz w:val="22"/>
          <w:lang w:val="lt-LT"/>
        </w:rPr>
      </w:pPr>
      <w:r w:rsidRPr="00D62F40">
        <w:rPr>
          <w:sz w:val="22"/>
          <w:lang w:val="lt-LT"/>
        </w:rPr>
        <w:t xml:space="preserve">atsirado stiprus bet kurios kojos skausmas arba tinimas, netikėtas krūtinės skausmas, dusulys, neįprastas kosulys, ypač su krauju (tai gali būti </w:t>
      </w:r>
      <w:r w:rsidRPr="00D62F40">
        <w:rPr>
          <w:b/>
          <w:sz w:val="22"/>
          <w:lang w:val="lt-LT"/>
        </w:rPr>
        <w:t>trombozės</w:t>
      </w:r>
      <w:r w:rsidRPr="00D62F40">
        <w:rPr>
          <w:sz w:val="22"/>
          <w:lang w:val="lt-LT"/>
        </w:rPr>
        <w:t xml:space="preserve"> požymiai); </w:t>
      </w:r>
    </w:p>
    <w:p w:rsidR="00AD02AE" w:rsidRPr="00D62F40" w:rsidRDefault="00AD02AE" w:rsidP="00AD02AE">
      <w:pPr>
        <w:pStyle w:val="BT-EMEASMCA"/>
        <w:rPr>
          <w:sz w:val="22"/>
          <w:lang w:val="lt-LT"/>
        </w:rPr>
      </w:pPr>
      <w:r w:rsidRPr="00D62F40">
        <w:rPr>
          <w:sz w:val="22"/>
          <w:lang w:val="lt-LT"/>
        </w:rPr>
        <w:t xml:space="preserve">atsirado staigus, stiprus skrandžio srities skausmas arba gelta (tai gali būti kepenų ligos požymiai); </w:t>
      </w:r>
    </w:p>
    <w:p w:rsidR="00AD02AE" w:rsidRPr="00D62F40" w:rsidRDefault="00AD02AE" w:rsidP="00AD02AE">
      <w:pPr>
        <w:pStyle w:val="BT-EMEASMCA"/>
        <w:rPr>
          <w:sz w:val="22"/>
          <w:lang w:val="lt-LT"/>
        </w:rPr>
      </w:pPr>
      <w:r w:rsidRPr="00D62F40">
        <w:rPr>
          <w:sz w:val="22"/>
          <w:lang w:val="lt-LT"/>
        </w:rPr>
        <w:t xml:space="preserve">krūtyje aptikote gumbą (tai gali būti </w:t>
      </w:r>
      <w:r w:rsidRPr="00D62F40">
        <w:rPr>
          <w:b/>
          <w:sz w:val="22"/>
          <w:lang w:val="lt-LT"/>
        </w:rPr>
        <w:t>krūties vėžio</w:t>
      </w:r>
      <w:r w:rsidRPr="00D62F40">
        <w:rPr>
          <w:sz w:val="22"/>
          <w:lang w:val="lt-LT"/>
        </w:rPr>
        <w:t xml:space="preserve"> požymis);</w:t>
      </w:r>
    </w:p>
    <w:p w:rsidR="00AD02AE" w:rsidRPr="00D62F40" w:rsidRDefault="00AD02AE" w:rsidP="00AD02AE">
      <w:pPr>
        <w:pStyle w:val="BT-EMEASMCA"/>
        <w:rPr>
          <w:sz w:val="22"/>
          <w:lang w:val="lt-LT"/>
        </w:rPr>
      </w:pPr>
      <w:r w:rsidRPr="00D62F40">
        <w:rPr>
          <w:sz w:val="22"/>
          <w:lang w:val="lt-LT"/>
        </w:rPr>
        <w:t xml:space="preserve">pajutote staigų ar stiprų apatinės pilvo dalies arba skrandžio srities skausmą </w:t>
      </w:r>
    </w:p>
    <w:p w:rsidR="00AD02AE" w:rsidRPr="00D62F40" w:rsidRDefault="00AD02AE" w:rsidP="00AD02AE">
      <w:pPr>
        <w:pStyle w:val="BT-EMEASMCA"/>
        <w:rPr>
          <w:sz w:val="22"/>
          <w:lang w:val="lt-LT"/>
        </w:rPr>
      </w:pPr>
      <w:r w:rsidRPr="00D62F40">
        <w:rPr>
          <w:sz w:val="22"/>
          <w:lang w:val="lt-LT"/>
        </w:rPr>
        <w:t xml:space="preserve">(tai galimas </w:t>
      </w:r>
      <w:r w:rsidRPr="00D62F40">
        <w:rPr>
          <w:b/>
          <w:sz w:val="22"/>
          <w:lang w:val="lt-LT"/>
        </w:rPr>
        <w:t>nėštumo ne vietoje</w:t>
      </w:r>
      <w:r w:rsidRPr="00D62F40">
        <w:rPr>
          <w:sz w:val="22"/>
          <w:lang w:val="lt-LT"/>
        </w:rPr>
        <w:t xml:space="preserve"> (ne gimdoje) požymis); </w:t>
      </w:r>
    </w:p>
    <w:p w:rsidR="00AD02AE" w:rsidRPr="00D62F40" w:rsidRDefault="00AD02AE" w:rsidP="00AD02AE">
      <w:pPr>
        <w:pStyle w:val="BT-EMEASMCA"/>
        <w:rPr>
          <w:sz w:val="22"/>
          <w:lang w:val="lt-LT"/>
        </w:rPr>
      </w:pPr>
      <w:r w:rsidRPr="00D62F40">
        <w:rPr>
          <w:sz w:val="22"/>
          <w:lang w:val="lt-LT"/>
        </w:rPr>
        <w:t xml:space="preserve">numatoma imobilizacija arba operacija (pasitarkite su savo gydytoju iki procedūrų likus ne mažiau kaip 4 savaitėms); </w:t>
      </w:r>
    </w:p>
    <w:p w:rsidR="00AD02AE" w:rsidRPr="00D62F40" w:rsidRDefault="00AD02AE" w:rsidP="00AD02AE">
      <w:pPr>
        <w:pStyle w:val="BT-EMEASMCA"/>
        <w:rPr>
          <w:sz w:val="22"/>
          <w:lang w:val="lt-LT"/>
        </w:rPr>
      </w:pPr>
      <w:r w:rsidRPr="00D62F40">
        <w:rPr>
          <w:sz w:val="22"/>
          <w:lang w:val="lt-LT"/>
        </w:rPr>
        <w:t xml:space="preserve">neįprastai ir stipriai kraujuoja iš makšties; </w:t>
      </w:r>
    </w:p>
    <w:p w:rsidR="00AD02AE" w:rsidRPr="00D62F40" w:rsidRDefault="00AD02AE" w:rsidP="00AD02AE">
      <w:pPr>
        <w:pStyle w:val="BT-EMEASMCA"/>
        <w:rPr>
          <w:sz w:val="22"/>
          <w:lang w:val="lt-LT"/>
        </w:rPr>
      </w:pPr>
      <w:r w:rsidRPr="00D62F40">
        <w:rPr>
          <w:sz w:val="22"/>
          <w:lang w:val="lt-LT"/>
        </w:rPr>
        <w:t xml:space="preserve">įtariate, kad </w:t>
      </w:r>
      <w:r w:rsidRPr="00D62F40">
        <w:rPr>
          <w:b/>
          <w:sz w:val="22"/>
          <w:lang w:val="lt-LT"/>
        </w:rPr>
        <w:t>pastojote</w:t>
      </w:r>
      <w:r w:rsidRPr="00D62F40">
        <w:rPr>
          <w:sz w:val="22"/>
          <w:lang w:val="lt-LT"/>
        </w:rPr>
        <w:t xml:space="preserve">.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77" w:name="_Toc129243141"/>
      <w:bookmarkStart w:id="78" w:name="_Toc129243266"/>
      <w:r w:rsidRPr="004567E7">
        <w:rPr>
          <w:color w:val="000000"/>
          <w:lang w:val="lt-LT"/>
        </w:rPr>
        <w:t>3.</w:t>
      </w:r>
      <w:r w:rsidRPr="004567E7">
        <w:rPr>
          <w:color w:val="000000"/>
          <w:lang w:val="lt-LT"/>
        </w:rPr>
        <w:tab/>
        <w:t>Kaip vartoti AZALIA</w:t>
      </w:r>
      <w:bookmarkEnd w:id="77"/>
      <w:bookmarkEnd w:id="78"/>
    </w:p>
    <w:p w:rsidR="00AD02AE" w:rsidRPr="00D62F40" w:rsidRDefault="00AD02AE" w:rsidP="00AD02AE">
      <w:pPr>
        <w:rPr>
          <w:rFonts w:ascii="Times New Roman" w:hAnsi="Times New Roman"/>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 xml:space="preserve">Visada vartokite šį vaistą tiksliai, kaip nurodė gydytojas. Jeigu abejojate, kreipkitės į gydytoją arba vaistininką. </w:t>
      </w:r>
    </w:p>
    <w:p w:rsidR="00AD02AE" w:rsidRPr="00D62F40" w:rsidRDefault="00AD02AE" w:rsidP="00AD02AE">
      <w:pPr>
        <w:pStyle w:val="BTEMEASMCA"/>
        <w:rPr>
          <w:sz w:val="22"/>
          <w:lang w:val="lt-LT"/>
        </w:rPr>
      </w:pPr>
    </w:p>
    <w:p w:rsidR="00AD02AE" w:rsidRPr="004567E7" w:rsidRDefault="00AD02AE" w:rsidP="00AD02AE">
      <w:pPr>
        <w:pStyle w:val="Pagrindinistekstas"/>
        <w:rPr>
          <w:rFonts w:ascii="Times New Roman" w:hAnsi="Times New Roman"/>
          <w:bCs/>
          <w:color w:val="000000"/>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AZALIA vienoje lizdinėje plokštelėje yra 28 table</w:t>
      </w:r>
      <w:r w:rsidRPr="00F155C7">
        <w:rPr>
          <w:rFonts w:ascii="Times New Roman" w:hAnsi="Times New Roman"/>
          <w:color w:val="000000"/>
          <w:sz w:val="22"/>
          <w:szCs w:val="22"/>
          <w:lang w:val="lt-LT"/>
        </w:rPr>
        <w:t>tės. Plokštelės priekinėje pusėje tarp tablečių yra pažymėtos savaitės dienos, tai padės Jums teisingai vartoti tabletes. Vartokite tabletes kasdien maždaug tuo pat metu. Tabletes reikia nuryti nekramtytas, užsigeriant vandeniu. Kiekvienąkart, pradėdama na</w:t>
      </w:r>
      <w:r w:rsidRPr="004567E7">
        <w:rPr>
          <w:rFonts w:ascii="Times New Roman" w:hAnsi="Times New Roman"/>
          <w:color w:val="000000"/>
          <w:sz w:val="22"/>
          <w:szCs w:val="22"/>
          <w:lang w:val="lt-LT"/>
        </w:rPr>
        <w:t xml:space="preserve">ują AZALIA plokštelę, išimkite tabletę iš viršutinės eilės. Pavyzdžiui, pradėdama tabletes gerti trečiadienį, privalote imti tabletę iš viršutinės eilės, kur pažymėta „T“. Vartokite po vieną tabletę per parą tol, kol pakuotė ištuštės. Tabletes iš pakuotės imkite rodyklės kryptimi. Jei pradedate vartoti pirmadienį, pasibaigus rodyklių eilutei lizdinė plokštelė bus tuščia, tačiau pradėdamos vartoti bet kurią kitą savaitės dieną, pirma pabaikite tabletes, likusias viršutiniame plokštelės kampe ir tik po to pradėkite naują lizdinę plokštelę. Pažiūrėjusi į plokštelę, kasdien galėsite lengvai įsitikinti, ar suvartojote tos dienos tabletę. Vartojant AZALIA gali kiek kraujuoti iš makšties (žr. „Galimas </w:t>
      </w:r>
      <w:r w:rsidRPr="004567E7">
        <w:rPr>
          <w:rFonts w:ascii="Times New Roman" w:hAnsi="Times New Roman"/>
          <w:color w:val="000000"/>
          <w:sz w:val="22"/>
          <w:szCs w:val="22"/>
          <w:lang w:val="lt-LT"/>
        </w:rPr>
        <w:lastRenderedPageBreak/>
        <w:t xml:space="preserve">šalutinis poveikis“), būtinai toliau gerkite tabletes įprasta tvarka. Pabaigusi vieną lizdinę plokštelę, kitą dieną turite imti naują, t.y. nedaryti pertraukos ir nelaukti kraujavimo.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b/>
          <w:iCs/>
          <w:color w:val="000000"/>
          <w:sz w:val="22"/>
          <w:szCs w:val="22"/>
          <w:lang w:val="lt-LT"/>
        </w:rPr>
      </w:pPr>
      <w:r w:rsidRPr="004567E7">
        <w:rPr>
          <w:rFonts w:ascii="Times New Roman" w:hAnsi="Times New Roman"/>
          <w:b/>
          <w:iCs/>
          <w:color w:val="000000"/>
          <w:sz w:val="22"/>
          <w:szCs w:val="22"/>
          <w:lang w:val="lt-LT"/>
        </w:rPr>
        <w:t xml:space="preserve">Kaip pradėti vartoti pirmosios </w:t>
      </w:r>
      <w:r w:rsidRPr="004567E7">
        <w:rPr>
          <w:rFonts w:ascii="Times New Roman" w:hAnsi="Times New Roman"/>
          <w:b/>
          <w:bCs/>
          <w:color w:val="000000"/>
          <w:sz w:val="22"/>
          <w:szCs w:val="22"/>
          <w:lang w:val="lt-LT"/>
        </w:rPr>
        <w:t>AZALIA</w:t>
      </w:r>
      <w:r w:rsidRPr="004567E7">
        <w:rPr>
          <w:rFonts w:ascii="Times New Roman" w:hAnsi="Times New Roman"/>
          <w:b/>
          <w:iCs/>
          <w:color w:val="000000"/>
          <w:sz w:val="22"/>
          <w:szCs w:val="22"/>
          <w:lang w:val="lt-LT"/>
        </w:rPr>
        <w:t xml:space="preserve"> pakuotės tabletes </w:t>
      </w:r>
    </w:p>
    <w:p w:rsidR="00AD02AE" w:rsidRPr="004567E7" w:rsidRDefault="00AD02AE" w:rsidP="00AD02AE">
      <w:pPr>
        <w:rPr>
          <w:rFonts w:ascii="Times New Roman" w:hAnsi="Times New Roman"/>
          <w:b/>
          <w:iCs/>
          <w:color w:val="000000"/>
          <w:sz w:val="22"/>
          <w:szCs w:val="22"/>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Jeigu pastarąjį mėnesį nevartojote hormoninių kontraceptikų </w:t>
      </w: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Palaukite, kol prasidės mėnesinės. Pirmąją AZALIA tabletę išgerkite pirmąją mėnesinių ciklo, t.y. kraujavimo, dieną. Papildomų kontracepcijos priemonių nereikia.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Šį vaistą galima pradėti gerti ir 2-5-ąją kraujavimo parą, tačiau tada pirmojo ciklo pirmąsias 7 tablečių vartojimo paras reikia vartoti papildomą kontracepcijos būdą (barjerinį).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sudėtinių geriamųjų kontraceptikų, vaginalinio žiedo arba transderminio pleistro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galite pradėti gerti kitą parą po suvartotos paskutinės ankstesniojo kontraceptiko pakuotės tabletės, arba tą dieną, kai ištrauktas makšties žiedas ar nuimtas transderminis pleistras (t.y. be pertraukos tarp tablečių, žiedų ar pleistrų). Jeigu anksčiau vartoto preparato pakuotėje yra ir neveikliųjų tablečių, AZALIA galite pradėti gerti kitą parą po suvartotos paskutiniosios veikliosios tabletės (jeigu nežinote, kurios tabletės yra neveikliosios, klauskite gydytojo arba vaistininko). Jei laikysitės šių nurodymų, nereikės papildomų kontracepcijos būdų.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iCs/>
          <w:color w:val="000000"/>
          <w:sz w:val="22"/>
          <w:szCs w:val="22"/>
          <w:lang w:val="lt-LT"/>
        </w:rPr>
        <w:t xml:space="preserve">Taip pat Jūs gali pradėti </w:t>
      </w:r>
      <w:r w:rsidRPr="004567E7">
        <w:rPr>
          <w:rFonts w:ascii="Times New Roman" w:hAnsi="Times New Roman"/>
          <w:color w:val="000000"/>
          <w:sz w:val="22"/>
          <w:szCs w:val="22"/>
          <w:lang w:val="lt-LT"/>
        </w:rPr>
        <w:t xml:space="preserve">vėliausiai </w:t>
      </w:r>
      <w:r w:rsidRPr="004567E7">
        <w:rPr>
          <w:rFonts w:ascii="Times New Roman" w:hAnsi="Times New Roman"/>
          <w:iCs/>
          <w:color w:val="000000"/>
          <w:sz w:val="22"/>
          <w:szCs w:val="22"/>
          <w:lang w:val="lt-LT"/>
        </w:rPr>
        <w:t xml:space="preserve">kitą parą po įprastos </w:t>
      </w:r>
      <w:r w:rsidRPr="004567E7">
        <w:rPr>
          <w:rFonts w:ascii="Times New Roman" w:hAnsi="Times New Roman"/>
          <w:color w:val="000000"/>
          <w:sz w:val="22"/>
          <w:szCs w:val="22"/>
          <w:lang w:val="lt-LT"/>
        </w:rPr>
        <w:t xml:space="preserve">pertraukos </w:t>
      </w:r>
      <w:r w:rsidRPr="004567E7">
        <w:rPr>
          <w:rFonts w:ascii="Times New Roman" w:hAnsi="Times New Roman"/>
          <w:iCs/>
          <w:color w:val="000000"/>
          <w:sz w:val="22"/>
          <w:szCs w:val="22"/>
          <w:lang w:val="lt-LT"/>
        </w:rPr>
        <w:t xml:space="preserve">be tablečių, be pleistro arba po suvartotų ankstesnio sudėtinio hormoninio geriamojo kontraceptiko placebo tablečių, tačiau tokiu atveju pirmąsias 7 tablečių vartojimo paras patariama papildomai </w:t>
      </w:r>
      <w:r w:rsidRPr="004567E7">
        <w:rPr>
          <w:rFonts w:ascii="Times New Roman" w:hAnsi="Times New Roman"/>
          <w:color w:val="000000"/>
          <w:sz w:val="22"/>
          <w:szCs w:val="22"/>
          <w:lang w:val="lt-LT"/>
        </w:rPr>
        <w:t>naudoti</w:t>
      </w:r>
      <w:r w:rsidRPr="004567E7">
        <w:rPr>
          <w:rFonts w:ascii="Times New Roman" w:hAnsi="Times New Roman"/>
          <w:iCs/>
          <w:color w:val="000000"/>
          <w:sz w:val="22"/>
          <w:szCs w:val="22"/>
          <w:lang w:val="lt-LT"/>
        </w:rPr>
        <w:t xml:space="preserve"> barjerines</w:t>
      </w:r>
      <w:r w:rsidRPr="004567E7">
        <w:rPr>
          <w:rFonts w:ascii="Times New Roman" w:hAnsi="Times New Roman"/>
          <w:color w:val="000000"/>
          <w:sz w:val="22"/>
          <w:szCs w:val="22"/>
          <w:lang w:val="lt-LT"/>
        </w:rPr>
        <w:t xml:space="preserve"> kontracepcijos </w:t>
      </w:r>
      <w:r w:rsidRPr="004567E7">
        <w:rPr>
          <w:rFonts w:ascii="Times New Roman" w:hAnsi="Times New Roman"/>
          <w:iCs/>
          <w:color w:val="000000"/>
          <w:sz w:val="22"/>
          <w:szCs w:val="22"/>
          <w:lang w:val="lt-LT"/>
        </w:rPr>
        <w:t>priemones</w:t>
      </w:r>
      <w:r w:rsidRPr="004567E7">
        <w:rPr>
          <w:rFonts w:ascii="Times New Roman" w:hAnsi="Times New Roman"/>
          <w:color w:val="000000"/>
          <w:sz w:val="22"/>
          <w:szCs w:val="22"/>
          <w:lang w:val="lt-LT"/>
        </w:rPr>
        <w:t>.</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kitų tik progestageno turinčių tablečių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iCs/>
          <w:color w:val="000000"/>
          <w:sz w:val="22"/>
          <w:szCs w:val="22"/>
          <w:lang w:val="lt-LT"/>
        </w:rPr>
        <w:t>Tabletes</w:t>
      </w:r>
      <w:r w:rsidRPr="004567E7">
        <w:rPr>
          <w:rFonts w:ascii="Times New Roman" w:hAnsi="Times New Roman"/>
          <w:color w:val="000000"/>
          <w:sz w:val="22"/>
          <w:szCs w:val="22"/>
          <w:lang w:val="lt-LT"/>
        </w:rPr>
        <w:t xml:space="preserve"> galite nustoti vartoti bet kurią dieną, o kitą parą tuo pat laiku pradėti gerti AZALIA. Papildomos kontracepcijos nereikia.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švirkščiamųjų, implantuojamųjų kontraceptikų arba progestageną atpalaiduojančios gimdos spiralės </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AZALIA pradėkite gerti tada, kai reikia švirkšti kitą kontraceptiko dozę, arba implanto arba gimdos spiralės išėmimo dieną. Papildomos kontracepcijos nereikia.</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gimdymo </w:t>
      </w:r>
    </w:p>
    <w:p w:rsidR="00AD02AE" w:rsidRPr="004567E7" w:rsidRDefault="00AD02AE" w:rsidP="00AD02AE">
      <w:pPr>
        <w:pStyle w:val="Pagrindinistekstas"/>
        <w:jc w:val="left"/>
        <w:rPr>
          <w:rFonts w:ascii="Times New Roman" w:hAnsi="Times New Roman"/>
          <w:color w:val="000000"/>
          <w:szCs w:val="22"/>
          <w:lang w:val="lt-LT"/>
        </w:rPr>
      </w:pPr>
      <w:r w:rsidRPr="004567E7">
        <w:rPr>
          <w:rFonts w:ascii="Times New Roman" w:hAnsi="Times New Roman"/>
          <w:bCs/>
          <w:color w:val="000000"/>
          <w:szCs w:val="22"/>
          <w:lang w:val="lt-LT"/>
        </w:rPr>
        <w:t xml:space="preserve">AZALIA galite pradėti gerti po gimdymo praėjus 21-28 paroms. Jeigu tabletes pradedate gerti vėliau, pirmąsias 7 </w:t>
      </w:r>
      <w:r w:rsidRPr="004567E7">
        <w:rPr>
          <w:rFonts w:ascii="Times New Roman" w:hAnsi="Times New Roman"/>
          <w:color w:val="000000"/>
          <w:szCs w:val="22"/>
          <w:lang w:val="lt-LT"/>
        </w:rPr>
        <w:t>tablečių vartojimo paras reikia vartoti papildomą kontracepcijos būdą (barjerinį). Jei jau turėjote lytinių santykių, prieš pradėdama vartoti AZALIA įsitikinkite, ar nesate pastojusi.</w:t>
      </w:r>
      <w:r w:rsidRPr="004567E7">
        <w:rPr>
          <w:rFonts w:ascii="Times New Roman" w:hAnsi="Times New Roman"/>
          <w:color w:val="000000"/>
          <w:szCs w:val="22"/>
          <w:u w:val="single"/>
          <w:lang w:val="lt-LT"/>
        </w:rPr>
        <w:t xml:space="preserve"> </w:t>
      </w:r>
      <w:r w:rsidRPr="004567E7">
        <w:rPr>
          <w:rFonts w:ascii="Times New Roman" w:hAnsi="Times New Roman"/>
          <w:color w:val="000000"/>
          <w:szCs w:val="22"/>
          <w:lang w:val="lt-LT"/>
        </w:rPr>
        <w:t>Daugiau informacijos žindyvėms rasite skyriuje 2 „</w:t>
      </w:r>
      <w:r w:rsidRPr="004567E7">
        <w:rPr>
          <w:rFonts w:ascii="Times New Roman" w:hAnsi="Times New Roman"/>
          <w:i/>
          <w:color w:val="000000"/>
          <w:szCs w:val="22"/>
          <w:lang w:val="lt-LT"/>
        </w:rPr>
        <w:t>Nėštumas ir žindymo laikotarpis</w:t>
      </w:r>
      <w:r w:rsidRPr="004567E7">
        <w:rPr>
          <w:rFonts w:ascii="Times New Roman" w:hAnsi="Times New Roman"/>
          <w:color w:val="000000"/>
          <w:szCs w:val="22"/>
          <w:lang w:val="lt-LT"/>
        </w:rPr>
        <w:t xml:space="preserve">“.   </w:t>
      </w:r>
    </w:p>
    <w:p w:rsidR="00AD02AE" w:rsidRPr="004567E7" w:rsidRDefault="00AD02AE" w:rsidP="00AD02AE">
      <w:pPr>
        <w:pStyle w:val="Pagrindinistekstas"/>
        <w:jc w:val="left"/>
        <w:rPr>
          <w:rFonts w:ascii="Times New Roman" w:hAnsi="Times New Roman"/>
          <w:bCs/>
          <w:color w:val="000000"/>
          <w:szCs w:val="22"/>
          <w:lang w:val="lt-LT"/>
        </w:rPr>
      </w:pPr>
      <w:r w:rsidRPr="004567E7">
        <w:rPr>
          <w:rFonts w:ascii="Times New Roman" w:hAnsi="Times New Roman"/>
          <w:bCs/>
          <w:color w:val="000000"/>
          <w:szCs w:val="22"/>
          <w:lang w:val="lt-LT"/>
        </w:rPr>
        <w:t xml:space="preserve">Pasitarkite su savo gydytoju. </w:t>
      </w:r>
    </w:p>
    <w:p w:rsidR="00AD02AE" w:rsidRPr="004567E7" w:rsidRDefault="00AD02AE" w:rsidP="00AD02AE">
      <w:pPr>
        <w:rPr>
          <w:rFonts w:ascii="Times New Roman" w:hAnsi="Times New Roman"/>
          <w:i/>
          <w:color w:val="000000"/>
          <w:sz w:val="22"/>
          <w:szCs w:val="22"/>
          <w:u w:val="single"/>
          <w:lang w:val="lt-LT"/>
        </w:rPr>
      </w:pPr>
    </w:p>
    <w:p w:rsidR="00AD02AE" w:rsidRPr="004567E7" w:rsidRDefault="00AD02AE" w:rsidP="00AD02AE">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persileidimo arba nėštumo nutraukimo </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color w:val="000000"/>
          <w:sz w:val="22"/>
          <w:szCs w:val="22"/>
          <w:lang w:val="lt-LT"/>
        </w:rPr>
        <w:t>Pasitarkite su savo gydytoju.</w:t>
      </w:r>
      <w:r w:rsidRPr="004567E7">
        <w:rPr>
          <w:rFonts w:ascii="Times New Roman" w:hAnsi="Times New Roman"/>
          <w:iCs/>
          <w:color w:val="000000"/>
          <w:sz w:val="22"/>
          <w:szCs w:val="22"/>
          <w:lang w:val="lt-LT"/>
        </w:rPr>
        <w:t xml:space="preserve"> </w:t>
      </w:r>
    </w:p>
    <w:p w:rsidR="00AD02AE" w:rsidRPr="004567E7" w:rsidRDefault="00AD02AE" w:rsidP="00AD02AE">
      <w:pPr>
        <w:rPr>
          <w:rFonts w:ascii="Times New Roman" w:hAnsi="Times New Roman"/>
          <w:b/>
          <w:bCs/>
          <w:iCs/>
          <w:color w:val="000000"/>
          <w:sz w:val="22"/>
          <w:szCs w:val="22"/>
          <w:lang w:val="lt-LT"/>
        </w:rPr>
      </w:pPr>
    </w:p>
    <w:p w:rsidR="00AD02AE" w:rsidRPr="004567E7" w:rsidRDefault="00AD02AE" w:rsidP="00AD02AE">
      <w:pPr>
        <w:rPr>
          <w:rFonts w:ascii="Times New Roman" w:hAnsi="Times New Roman"/>
          <w:b/>
          <w:bCs/>
          <w:color w:val="000000"/>
          <w:sz w:val="22"/>
          <w:szCs w:val="22"/>
          <w:lang w:val="lt-LT"/>
        </w:rPr>
      </w:pPr>
      <w:r w:rsidRPr="004567E7">
        <w:rPr>
          <w:rFonts w:ascii="Times New Roman" w:hAnsi="Times New Roman"/>
          <w:b/>
          <w:bCs/>
          <w:iCs/>
          <w:color w:val="000000"/>
          <w:sz w:val="22"/>
          <w:szCs w:val="22"/>
          <w:lang w:val="lt-LT"/>
        </w:rPr>
        <w:t xml:space="preserve">Pamiršus pavartoti </w:t>
      </w:r>
      <w:r w:rsidRPr="004567E7">
        <w:rPr>
          <w:rFonts w:ascii="Times New Roman" w:hAnsi="Times New Roman"/>
          <w:b/>
          <w:bCs/>
          <w:color w:val="000000"/>
          <w:sz w:val="22"/>
          <w:szCs w:val="22"/>
          <w:lang w:val="lt-LT"/>
        </w:rPr>
        <w:t>AZALIA</w:t>
      </w: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mažiau kaip 12 valandų</w:t>
      </w:r>
      <w:r w:rsidRPr="004567E7">
        <w:rPr>
          <w:rFonts w:ascii="Times New Roman" w:hAnsi="Times New Roman"/>
          <w:color w:val="000000"/>
          <w:sz w:val="22"/>
          <w:szCs w:val="22"/>
          <w:lang w:val="lt-LT"/>
        </w:rPr>
        <w:t xml:space="preserve">, AZALIA tabletė dar veikia. Išgerkite užmirštą tabletę tuoj pat prisiminusi, o kitas tabletes vartokite įprastai.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daugiau kaip 12 valandų</w:t>
      </w:r>
      <w:r w:rsidRPr="004567E7">
        <w:rPr>
          <w:rFonts w:ascii="Times New Roman" w:hAnsi="Times New Roman"/>
          <w:color w:val="000000"/>
          <w:sz w:val="22"/>
          <w:szCs w:val="22"/>
          <w:lang w:val="lt-LT"/>
        </w:rPr>
        <w:t xml:space="preserve">, išgerkite užmirštą tabletę tuoj pat prisiminusi, o kitą tabletę vartokite įprastai. Gali būti, kad teks išgerti dvi tabletes tą pačią dieną. Tai nekenksminga. Jei pamiršote daugiau nei vieną tabletę, ankstesniųjų pamirštųjų tablečių negerkite. Šiuo atveju nesate apsaugota nuo nėštumo. Toliau tabletes vartokite įprastai, tačiau, kitas 7 vaisto vartojimo paras prireiks papildomos kontracepcijos (prezervatyvo). </w:t>
      </w:r>
    </w:p>
    <w:p w:rsidR="00AD02AE" w:rsidRPr="004567E7" w:rsidRDefault="00AD02AE" w:rsidP="00AD02AE">
      <w:pPr>
        <w:rPr>
          <w:rFonts w:ascii="Times New Roman" w:hAnsi="Times New Roman"/>
          <w:bCs/>
          <w:color w:val="000000"/>
          <w:sz w:val="22"/>
          <w:szCs w:val="22"/>
          <w:lang w:val="lt-LT"/>
        </w:rPr>
      </w:pPr>
      <w:r w:rsidRPr="004567E7">
        <w:rPr>
          <w:rFonts w:ascii="Times New Roman" w:hAnsi="Times New Roman"/>
          <w:color w:val="000000"/>
          <w:sz w:val="22"/>
          <w:szCs w:val="22"/>
          <w:lang w:val="lt-LT"/>
        </w:rPr>
        <w:t>Kuo daugiau tablečių iš eilės neišgėrėte, tuo didesnis pavojus, kad kontraceptinis poveikis susilpnės. Pastojimo galimybė padidėja, jei pamiršote išgerti vieną ar daugiau pirmųjų pakuotės tablečių ir lytiškai santykiavote savaitę iki praleistųjų tablečių.</w:t>
      </w:r>
      <w:r w:rsidRPr="004567E7">
        <w:rPr>
          <w:rFonts w:ascii="Times New Roman" w:hAnsi="Times New Roman"/>
          <w:bCs/>
          <w:color w:val="000000"/>
          <w:sz w:val="22"/>
          <w:szCs w:val="22"/>
          <w:lang w:val="lt-LT"/>
        </w:rPr>
        <w:t xml:space="preserve"> Pasitarkite su savo gydytoju. </w:t>
      </w:r>
    </w:p>
    <w:p w:rsidR="00AD02AE" w:rsidRPr="004567E7" w:rsidRDefault="00AD02AE" w:rsidP="00AD02AE">
      <w:pPr>
        <w:rPr>
          <w:rFonts w:ascii="Times New Roman" w:hAnsi="Times New Roman"/>
          <w:color w:val="000000"/>
          <w:sz w:val="22"/>
          <w:szCs w:val="22"/>
          <w:lang w:val="lt-LT"/>
        </w:rPr>
      </w:pPr>
    </w:p>
    <w:p w:rsidR="00AD02AE" w:rsidRPr="004567E7" w:rsidRDefault="00AD02AE" w:rsidP="00AD02AE">
      <w:pPr>
        <w:rPr>
          <w:rFonts w:ascii="Times New Roman" w:hAnsi="Times New Roman"/>
          <w:b/>
          <w:bCs/>
          <w:color w:val="000000"/>
          <w:sz w:val="22"/>
          <w:szCs w:val="22"/>
          <w:lang w:val="lt-LT"/>
        </w:rPr>
      </w:pPr>
    </w:p>
    <w:p w:rsidR="00AD02AE" w:rsidRPr="004567E7" w:rsidRDefault="00AD02AE" w:rsidP="00AD02AE">
      <w:pPr>
        <w:pStyle w:val="Antrat6"/>
        <w:jc w:val="left"/>
        <w:rPr>
          <w:bCs w:val="0"/>
          <w:iCs/>
          <w:color w:val="000000"/>
          <w:sz w:val="22"/>
          <w:lang w:val="lt-LT"/>
        </w:rPr>
      </w:pPr>
      <w:r w:rsidRPr="004567E7">
        <w:rPr>
          <w:color w:val="000000"/>
          <w:sz w:val="22"/>
          <w:lang w:val="lt-LT"/>
        </w:rPr>
        <w:t xml:space="preserve">Jeigu vemiate, viduriuojate ar vartojate aktyvintąją anglį </w:t>
      </w:r>
    </w:p>
    <w:p w:rsidR="00AD02AE" w:rsidRPr="004567E7" w:rsidRDefault="00AD02AE" w:rsidP="00AD02AE">
      <w:pPr>
        <w:pStyle w:val="Pagrindinistekstas"/>
        <w:jc w:val="left"/>
        <w:rPr>
          <w:rFonts w:ascii="Times New Roman" w:hAnsi="Times New Roman"/>
          <w:iCs/>
          <w:color w:val="000000"/>
          <w:szCs w:val="22"/>
          <w:lang w:val="lt-LT"/>
        </w:rPr>
      </w:pPr>
      <w:r w:rsidRPr="004567E7">
        <w:rPr>
          <w:rFonts w:ascii="Times New Roman" w:hAnsi="Times New Roman"/>
          <w:color w:val="000000"/>
          <w:szCs w:val="22"/>
          <w:lang w:val="lt-LT"/>
        </w:rPr>
        <w:t>Jeigu vemiate, stipriai viduriuojate ar vartojate aktyvintąją anglį per 3-4 val. po tabletės pavartojimo, gali nevisiškai absorbuotis veiklioji tabletės medžiaga. Todėl elkitės taip, kaip nurodyta skyriuje “</w:t>
      </w:r>
      <w:r w:rsidRPr="004567E7">
        <w:rPr>
          <w:rFonts w:ascii="Times New Roman" w:hAnsi="Times New Roman"/>
          <w:iCs/>
          <w:color w:val="000000"/>
          <w:szCs w:val="22"/>
          <w:lang w:val="lt-LT"/>
        </w:rPr>
        <w:t xml:space="preserve">Pamiršus pavartoti </w:t>
      </w:r>
      <w:r w:rsidRPr="004567E7">
        <w:rPr>
          <w:rFonts w:ascii="Times New Roman" w:hAnsi="Times New Roman"/>
          <w:color w:val="000000"/>
          <w:szCs w:val="22"/>
          <w:lang w:val="lt-LT"/>
        </w:rPr>
        <w:t xml:space="preserve">AZALIA”. </w:t>
      </w:r>
    </w:p>
    <w:p w:rsidR="00AD02AE" w:rsidRPr="00D62F40" w:rsidRDefault="00AD02AE" w:rsidP="00AD02AE">
      <w:pPr>
        <w:pStyle w:val="BTEMEASMCA"/>
        <w:rPr>
          <w:sz w:val="22"/>
          <w:lang w:val="lt-LT"/>
        </w:rPr>
      </w:pPr>
    </w:p>
    <w:p w:rsidR="00AD02AE" w:rsidRPr="004567E7" w:rsidRDefault="00AD02AE" w:rsidP="00AD02AE">
      <w:pPr>
        <w:pStyle w:val="PI-3EMEASMCA"/>
        <w:spacing w:line="240" w:lineRule="auto"/>
        <w:rPr>
          <w:rFonts w:ascii="Times New Roman" w:hAnsi="Times New Roman"/>
          <w:color w:val="000000"/>
          <w:lang w:val="lt-LT"/>
        </w:rPr>
      </w:pPr>
      <w:r w:rsidRPr="004567E7">
        <w:rPr>
          <w:rFonts w:ascii="Times New Roman" w:hAnsi="Times New Roman"/>
          <w:color w:val="000000"/>
          <w:lang w:val="lt-LT"/>
        </w:rPr>
        <w:t>Ką daryti pavartojus per didelę AZALIA dozę</w:t>
      </w:r>
    </w:p>
    <w:p w:rsidR="00AD02AE" w:rsidRPr="004567E7" w:rsidRDefault="00AD02AE" w:rsidP="00AD02AE">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Išgėrus iš karto per daug</w:t>
      </w:r>
      <w:r w:rsidRPr="00F155C7">
        <w:rPr>
          <w:rFonts w:ascii="Times New Roman" w:hAnsi="Times New Roman"/>
          <w:iCs/>
          <w:color w:val="000000"/>
          <w:sz w:val="22"/>
          <w:szCs w:val="22"/>
          <w:lang w:val="lt-LT"/>
        </w:rPr>
        <w:t xml:space="preserve"> </w:t>
      </w:r>
      <w:r w:rsidRPr="00F155C7">
        <w:rPr>
          <w:rFonts w:ascii="Times New Roman" w:hAnsi="Times New Roman"/>
          <w:color w:val="000000"/>
          <w:sz w:val="22"/>
          <w:szCs w:val="22"/>
          <w:lang w:val="lt-LT"/>
        </w:rPr>
        <w:t xml:space="preserve">AZALIA </w:t>
      </w:r>
      <w:r w:rsidRPr="004567E7">
        <w:rPr>
          <w:rFonts w:ascii="Times New Roman" w:hAnsi="Times New Roman"/>
          <w:iCs/>
          <w:color w:val="000000"/>
          <w:sz w:val="22"/>
          <w:szCs w:val="22"/>
          <w:lang w:val="lt-LT"/>
        </w:rPr>
        <w:t xml:space="preserve">tablečių, pavojingų komplikacijų nestebėta. Gali būti pykinimas, vėmimas, jaunoms merginoms – nestiprus kraujavimas iš makšties. Smulkesnės informacijos kreipkitės į savo gydytoją. </w:t>
      </w:r>
    </w:p>
    <w:p w:rsidR="00AD02AE" w:rsidRPr="00D62F40" w:rsidRDefault="00AD02AE" w:rsidP="00AD02AE">
      <w:pPr>
        <w:pStyle w:val="BTEMEASMCA"/>
        <w:rPr>
          <w:sz w:val="22"/>
          <w:lang w:val="lt-LT"/>
        </w:rPr>
      </w:pPr>
    </w:p>
    <w:p w:rsidR="00AD02AE" w:rsidRPr="004567E7" w:rsidRDefault="00AD02AE" w:rsidP="00AD02AE">
      <w:pPr>
        <w:pStyle w:val="PI-3EMEASMCA"/>
        <w:spacing w:line="240" w:lineRule="auto"/>
        <w:rPr>
          <w:rFonts w:ascii="Times New Roman" w:hAnsi="Times New Roman"/>
          <w:color w:val="000000"/>
          <w:lang w:val="lt-LT"/>
        </w:rPr>
      </w:pPr>
      <w:r w:rsidRPr="004567E7">
        <w:rPr>
          <w:rFonts w:ascii="Times New Roman" w:hAnsi="Times New Roman"/>
          <w:color w:val="000000"/>
          <w:lang w:val="lt-LT"/>
        </w:rPr>
        <w:t>Nustojus vartoti AZALIA</w:t>
      </w: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Nustoti vartoti AZALIA galite bet kada pa</w:t>
      </w:r>
      <w:r w:rsidRPr="00F155C7">
        <w:rPr>
          <w:rFonts w:ascii="Times New Roman" w:hAnsi="Times New Roman"/>
          <w:color w:val="000000"/>
          <w:sz w:val="22"/>
          <w:szCs w:val="22"/>
          <w:lang w:val="lt-LT"/>
        </w:rPr>
        <w:t xml:space="preserve">norėjusi. Kai tablečių nebegersite, nebūsite apsaugota nuo nėštumo. </w:t>
      </w:r>
    </w:p>
    <w:p w:rsidR="00AD02AE" w:rsidRPr="004567E7" w:rsidRDefault="00AD02AE" w:rsidP="00AD02AE">
      <w:pPr>
        <w:jc w:val="both"/>
        <w:rPr>
          <w:rFonts w:ascii="Times New Roman" w:hAnsi="Times New Roman"/>
          <w:color w:val="000000"/>
          <w:sz w:val="22"/>
          <w:szCs w:val="22"/>
          <w:lang w:val="lt-LT"/>
        </w:rPr>
      </w:pPr>
    </w:p>
    <w:p w:rsidR="00AD02AE" w:rsidRPr="004567E7" w:rsidRDefault="00AD02AE" w:rsidP="00AD02AE">
      <w:pPr>
        <w:pStyle w:val="Pagrindinistekstas"/>
        <w:rPr>
          <w:rFonts w:ascii="Times New Roman" w:hAnsi="Times New Roman"/>
          <w:iCs/>
          <w:color w:val="000000"/>
          <w:szCs w:val="22"/>
          <w:lang w:val="lt-LT"/>
        </w:rPr>
      </w:pPr>
      <w:r w:rsidRPr="004567E7">
        <w:rPr>
          <w:rFonts w:ascii="Times New Roman" w:hAnsi="Times New Roman"/>
          <w:color w:val="000000"/>
          <w:szCs w:val="22"/>
          <w:lang w:val="lt-LT"/>
        </w:rPr>
        <w:t xml:space="preserve">Jei kiltų daugiau klausimų dėl vaisto vartojimo, kreipkitės į gydytoją arba vaistininką. </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79" w:name="_Toc129243142"/>
      <w:bookmarkStart w:id="80" w:name="_Toc129243267"/>
      <w:r w:rsidRPr="004567E7">
        <w:rPr>
          <w:color w:val="000000"/>
          <w:lang w:val="lt-LT"/>
        </w:rPr>
        <w:t>4.</w:t>
      </w:r>
      <w:r w:rsidRPr="004567E7">
        <w:rPr>
          <w:color w:val="000000"/>
          <w:lang w:val="lt-LT"/>
        </w:rPr>
        <w:tab/>
        <w:t xml:space="preserve">Galimas šalutinis poveikis </w:t>
      </w:r>
      <w:bookmarkEnd w:id="79"/>
      <w:bookmarkEnd w:id="80"/>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Šis vaistas, kaip ir visi kiti, gali sukelti šalutinį poveikį, nors jis pasireiškia ne visiems žmonėms.</w:t>
      </w: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Sunkūs šalutiniai reiškiniai, susiję su AZALIA vartojimu, yra išvardyti 2 skyriiuje „</w:t>
      </w:r>
      <w:r w:rsidRPr="004567E7">
        <w:rPr>
          <w:rFonts w:ascii="Times New Roman" w:hAnsi="Times New Roman"/>
          <w:i/>
          <w:iCs/>
          <w:color w:val="000000"/>
          <w:sz w:val="22"/>
          <w:szCs w:val="22"/>
          <w:lang w:val="lt-LT"/>
        </w:rPr>
        <w:t>Kas žinotina prieš vartojant AZALIA“.</w:t>
      </w:r>
      <w:r w:rsidRPr="00F155C7">
        <w:rPr>
          <w:rFonts w:ascii="Times New Roman" w:hAnsi="Times New Roman"/>
          <w:color w:val="000000"/>
          <w:sz w:val="22"/>
          <w:szCs w:val="22"/>
          <w:lang w:val="lt-LT"/>
        </w:rPr>
        <w:t xml:space="preserve"> Atidžiai perskaitykite minėtą skyrių, o prireikus is karto kreipkitės į gydytoją. </w:t>
      </w:r>
    </w:p>
    <w:p w:rsidR="00971259" w:rsidRDefault="00971259" w:rsidP="00AD02AE">
      <w:pPr>
        <w:rPr>
          <w:rFonts w:ascii="Times New Roman" w:hAnsi="Times New Roman"/>
          <w:color w:val="000000"/>
          <w:sz w:val="22"/>
          <w:szCs w:val="22"/>
          <w:lang w:val="lt-LT"/>
        </w:rPr>
      </w:pPr>
    </w:p>
    <w:p w:rsidR="00EC64A8" w:rsidRPr="00566107" w:rsidRDefault="00EC64A8" w:rsidP="00EC64A8">
      <w:pPr>
        <w:rPr>
          <w:rFonts w:ascii="Times New Roman" w:hAnsi="Times New Roman"/>
          <w:b/>
          <w:color w:val="000000"/>
          <w:sz w:val="22"/>
          <w:szCs w:val="22"/>
          <w:lang w:val="lt-LT"/>
        </w:rPr>
      </w:pPr>
      <w:r w:rsidRPr="007151BD">
        <w:rPr>
          <w:rFonts w:ascii="Times New Roman" w:hAnsi="Times New Roman"/>
          <w:b/>
          <w:sz w:val="22"/>
          <w:szCs w:val="22"/>
          <w:lang w:val="lt-LT"/>
        </w:rPr>
        <w:t>Skubiai kreipkitės į gydytoją,</w:t>
      </w:r>
      <w:r w:rsidRPr="004567E7">
        <w:rPr>
          <w:rFonts w:ascii="Times New Roman" w:hAnsi="Times New Roman"/>
          <w:sz w:val="22"/>
          <w:szCs w:val="22"/>
          <w:lang w:val="lt-LT"/>
        </w:rPr>
        <w:t xml:space="preserve"> jeigu jums pasireiškia </w:t>
      </w:r>
      <w:r w:rsidR="00225BE3">
        <w:rPr>
          <w:rFonts w:ascii="Times New Roman" w:hAnsi="Times New Roman"/>
          <w:sz w:val="22"/>
          <w:szCs w:val="22"/>
          <w:lang w:val="lt-LT"/>
        </w:rPr>
        <w:t xml:space="preserve">alergijos (padidėjusio jautrumo) </w:t>
      </w:r>
      <w:r w:rsidRPr="004567E7">
        <w:rPr>
          <w:rFonts w:ascii="Times New Roman" w:hAnsi="Times New Roman"/>
          <w:sz w:val="22"/>
          <w:szCs w:val="22"/>
          <w:lang w:val="lt-LT"/>
        </w:rPr>
        <w:t>simptomai, tokie kaip veid</w:t>
      </w:r>
      <w:r w:rsidR="00225BE3">
        <w:rPr>
          <w:rFonts w:ascii="Times New Roman" w:hAnsi="Times New Roman"/>
          <w:sz w:val="22"/>
          <w:szCs w:val="22"/>
          <w:lang w:val="lt-LT"/>
        </w:rPr>
        <w:t xml:space="preserve">o, </w:t>
      </w:r>
      <w:r w:rsidRPr="004567E7">
        <w:rPr>
          <w:rFonts w:ascii="Times New Roman" w:hAnsi="Times New Roman"/>
          <w:sz w:val="22"/>
          <w:szCs w:val="22"/>
          <w:lang w:val="lt-LT"/>
        </w:rPr>
        <w:t>liežuvi</w:t>
      </w:r>
      <w:r w:rsidR="00225BE3">
        <w:rPr>
          <w:rFonts w:ascii="Times New Roman" w:hAnsi="Times New Roman"/>
          <w:sz w:val="22"/>
          <w:szCs w:val="22"/>
          <w:lang w:val="lt-LT"/>
        </w:rPr>
        <w:t>o</w:t>
      </w:r>
      <w:r w:rsidRPr="004567E7">
        <w:rPr>
          <w:rFonts w:ascii="Times New Roman" w:hAnsi="Times New Roman"/>
          <w:sz w:val="22"/>
          <w:szCs w:val="22"/>
          <w:lang w:val="lt-LT"/>
        </w:rPr>
        <w:t xml:space="preserve"> ar ryklė</w:t>
      </w:r>
      <w:r w:rsidR="00225BE3">
        <w:rPr>
          <w:rFonts w:ascii="Times New Roman" w:hAnsi="Times New Roman"/>
          <w:sz w:val="22"/>
          <w:szCs w:val="22"/>
          <w:lang w:val="lt-LT"/>
        </w:rPr>
        <w:t>s patinimas</w:t>
      </w:r>
      <w:r w:rsidRPr="004567E7">
        <w:rPr>
          <w:rFonts w:ascii="Times New Roman" w:hAnsi="Times New Roman"/>
          <w:sz w:val="22"/>
          <w:szCs w:val="22"/>
          <w:lang w:val="lt-LT"/>
        </w:rPr>
        <w:t xml:space="preserve">; </w:t>
      </w:r>
      <w:r w:rsidR="00225BE3">
        <w:rPr>
          <w:rFonts w:ascii="Times New Roman" w:hAnsi="Times New Roman"/>
          <w:sz w:val="22"/>
          <w:szCs w:val="22"/>
          <w:lang w:val="lt-LT"/>
        </w:rPr>
        <w:t xml:space="preserve">dėl kurio tampa </w:t>
      </w:r>
      <w:r w:rsidRPr="004567E7">
        <w:rPr>
          <w:rFonts w:ascii="Times New Roman" w:hAnsi="Times New Roman"/>
          <w:sz w:val="22"/>
          <w:szCs w:val="22"/>
          <w:lang w:val="lt-LT"/>
        </w:rPr>
        <w:t xml:space="preserve">sunku </w:t>
      </w:r>
      <w:r w:rsidR="007151BD">
        <w:rPr>
          <w:rFonts w:ascii="Times New Roman" w:hAnsi="Times New Roman"/>
          <w:sz w:val="22"/>
          <w:szCs w:val="22"/>
          <w:lang w:val="lt-LT"/>
        </w:rPr>
        <w:t xml:space="preserve">kvėpuoti ar </w:t>
      </w:r>
      <w:r w:rsidRPr="004567E7">
        <w:rPr>
          <w:rFonts w:ascii="Times New Roman" w:hAnsi="Times New Roman"/>
          <w:sz w:val="22"/>
          <w:szCs w:val="22"/>
          <w:lang w:val="lt-LT"/>
        </w:rPr>
        <w:t xml:space="preserve">ryti; dilgėlinė ir </w:t>
      </w:r>
      <w:r w:rsidR="00585811">
        <w:rPr>
          <w:rFonts w:ascii="Times New Roman" w:hAnsi="Times New Roman"/>
          <w:sz w:val="22"/>
          <w:szCs w:val="22"/>
          <w:lang w:val="lt-LT"/>
        </w:rPr>
        <w:t>apsunkintas kvėpavimas</w:t>
      </w:r>
      <w:r w:rsidR="007151BD">
        <w:rPr>
          <w:rFonts w:ascii="Times New Roman" w:hAnsi="Times New Roman"/>
          <w:sz w:val="22"/>
          <w:szCs w:val="22"/>
          <w:lang w:val="lt-LT"/>
        </w:rPr>
        <w:t xml:space="preserve"> (</w:t>
      </w:r>
      <w:proofErr w:type="spellStart"/>
      <w:r w:rsidR="007151BD">
        <w:rPr>
          <w:rFonts w:ascii="Times New Roman" w:hAnsi="Times New Roman"/>
          <w:sz w:val="22"/>
          <w:szCs w:val="22"/>
          <w:lang w:val="lt-LT"/>
        </w:rPr>
        <w:t>angio</w:t>
      </w:r>
      <w:r w:rsidR="00585811">
        <w:rPr>
          <w:rFonts w:ascii="Times New Roman" w:hAnsi="Times New Roman"/>
          <w:sz w:val="22"/>
          <w:szCs w:val="22"/>
          <w:lang w:val="lt-LT"/>
        </w:rPr>
        <w:t>neurozinė</w:t>
      </w:r>
      <w:proofErr w:type="spellEnd"/>
      <w:r w:rsidR="00585811">
        <w:rPr>
          <w:rFonts w:ascii="Times New Roman" w:hAnsi="Times New Roman"/>
          <w:sz w:val="22"/>
          <w:szCs w:val="22"/>
          <w:lang w:val="lt-LT"/>
        </w:rPr>
        <w:t xml:space="preserve"> </w:t>
      </w:r>
      <w:r w:rsidR="007151BD">
        <w:rPr>
          <w:rFonts w:ascii="Times New Roman" w:hAnsi="Times New Roman"/>
          <w:sz w:val="22"/>
          <w:szCs w:val="22"/>
          <w:lang w:val="lt-LT"/>
        </w:rPr>
        <w:t xml:space="preserve">edema ir (arba) </w:t>
      </w:r>
      <w:proofErr w:type="spellStart"/>
      <w:r w:rsidR="007151BD">
        <w:rPr>
          <w:rFonts w:ascii="Times New Roman" w:hAnsi="Times New Roman"/>
          <w:sz w:val="22"/>
          <w:szCs w:val="22"/>
          <w:lang w:val="lt-LT"/>
        </w:rPr>
        <w:t>anafilaksija</w:t>
      </w:r>
      <w:proofErr w:type="spellEnd"/>
      <w:r w:rsidR="007151BD">
        <w:rPr>
          <w:rFonts w:ascii="Times New Roman" w:hAnsi="Times New Roman"/>
          <w:sz w:val="22"/>
          <w:szCs w:val="22"/>
          <w:lang w:val="lt-LT"/>
        </w:rPr>
        <w:t xml:space="preserve">) </w:t>
      </w:r>
      <w:r>
        <w:rPr>
          <w:rFonts w:ascii="Times New Roman" w:hAnsi="Times New Roman"/>
          <w:color w:val="000000"/>
          <w:sz w:val="22"/>
          <w:szCs w:val="22"/>
          <w:lang w:val="lt-LT"/>
        </w:rPr>
        <w:t>(ši</w:t>
      </w:r>
      <w:r w:rsidR="00585811">
        <w:rPr>
          <w:rFonts w:ascii="Times New Roman" w:hAnsi="Times New Roman"/>
          <w:color w:val="000000"/>
          <w:sz w:val="22"/>
          <w:szCs w:val="22"/>
          <w:lang w:val="lt-LT"/>
        </w:rPr>
        <w:t>o</w:t>
      </w:r>
      <w:r>
        <w:rPr>
          <w:rFonts w:ascii="Times New Roman" w:hAnsi="Times New Roman"/>
          <w:color w:val="000000"/>
          <w:sz w:val="22"/>
          <w:szCs w:val="22"/>
          <w:lang w:val="lt-LT"/>
        </w:rPr>
        <w:t xml:space="preserve"> šalutini</w:t>
      </w:r>
      <w:r w:rsidR="00585811">
        <w:rPr>
          <w:rFonts w:ascii="Times New Roman" w:hAnsi="Times New Roman"/>
          <w:color w:val="000000"/>
          <w:sz w:val="22"/>
          <w:szCs w:val="22"/>
          <w:lang w:val="lt-LT"/>
        </w:rPr>
        <w:t>o</w:t>
      </w:r>
      <w:r>
        <w:rPr>
          <w:rFonts w:ascii="Times New Roman" w:hAnsi="Times New Roman"/>
          <w:color w:val="000000"/>
          <w:sz w:val="22"/>
          <w:szCs w:val="22"/>
          <w:lang w:val="lt-LT"/>
        </w:rPr>
        <w:t xml:space="preserve"> poveiki</w:t>
      </w:r>
      <w:r w:rsidR="00585811">
        <w:rPr>
          <w:rFonts w:ascii="Times New Roman" w:hAnsi="Times New Roman"/>
          <w:color w:val="000000"/>
          <w:sz w:val="22"/>
          <w:szCs w:val="22"/>
          <w:lang w:val="lt-LT"/>
        </w:rPr>
        <w:t>o reiškinių</w:t>
      </w:r>
      <w:r>
        <w:rPr>
          <w:rFonts w:ascii="Times New Roman" w:hAnsi="Times New Roman"/>
          <w:color w:val="000000"/>
          <w:sz w:val="22"/>
          <w:szCs w:val="22"/>
          <w:lang w:val="lt-LT"/>
        </w:rPr>
        <w:t xml:space="preserve"> dažnis </w:t>
      </w:r>
      <w:r w:rsidRPr="00BD0E52">
        <w:rPr>
          <w:rFonts w:ascii="Times New Roman" w:hAnsi="Times New Roman"/>
          <w:sz w:val="22"/>
          <w:szCs w:val="22"/>
          <w:lang w:val="lt-LT"/>
        </w:rPr>
        <w:t xml:space="preserve">negali būti </w:t>
      </w:r>
      <w:r w:rsidR="00585811">
        <w:rPr>
          <w:rFonts w:ascii="Times New Roman" w:hAnsi="Times New Roman"/>
          <w:sz w:val="22"/>
          <w:szCs w:val="22"/>
          <w:lang w:val="lt-LT"/>
        </w:rPr>
        <w:t>apskaičiuotas</w:t>
      </w:r>
      <w:r w:rsidRPr="00BD0E52">
        <w:rPr>
          <w:rFonts w:ascii="Times New Roman" w:hAnsi="Times New Roman"/>
          <w:sz w:val="22"/>
          <w:szCs w:val="22"/>
          <w:lang w:val="lt-LT"/>
        </w:rPr>
        <w:t xml:space="preserve"> pagal turimus duomenis</w:t>
      </w:r>
      <w:r>
        <w:rPr>
          <w:rFonts w:ascii="Times New Roman" w:hAnsi="Times New Roman"/>
          <w:color w:val="000000"/>
          <w:sz w:val="22"/>
          <w:szCs w:val="22"/>
          <w:lang w:val="lt-LT"/>
        </w:rPr>
        <w:t xml:space="preserve"> ).</w:t>
      </w:r>
    </w:p>
    <w:p w:rsidR="00971259" w:rsidRPr="004567E7" w:rsidRDefault="00971259" w:rsidP="00AD02AE">
      <w:pPr>
        <w:rPr>
          <w:rFonts w:ascii="Times New Roman" w:hAnsi="Times New Roman"/>
          <w:color w:val="000000"/>
          <w:sz w:val="22"/>
          <w:szCs w:val="22"/>
          <w:lang w:val="lt-LT"/>
        </w:rPr>
      </w:pPr>
    </w:p>
    <w:p w:rsidR="00AD02AE" w:rsidRPr="00D62F40" w:rsidRDefault="00AD02AE" w:rsidP="00AD02AE">
      <w:pPr>
        <w:rPr>
          <w:rFonts w:ascii="Times New Roman" w:hAnsi="Times New Roman"/>
          <w:sz w:val="22"/>
          <w:szCs w:val="22"/>
          <w:lang w:val="lt-LT"/>
        </w:rPr>
      </w:pPr>
      <w:r w:rsidRPr="00D62F40">
        <w:rPr>
          <w:rFonts w:ascii="Times New Roman" w:hAnsi="Times New Roman"/>
          <w:sz w:val="22"/>
          <w:szCs w:val="22"/>
          <w:lang w:val="lt-LT"/>
        </w:rPr>
        <w:t xml:space="preserve">Vartojant AZALIA, gali nereguliariai pakraujuoti iš makšties. Tai gali būti tik nestiprus tepimas, dėl kurio net nebūtinas įklotas, arba stipresnis kraujavimas, panašiai kaip negausios mėnesinės, kai prireikia higienos priemonių. Gali ir iš viso nekraujuoti. </w:t>
      </w:r>
      <w:r w:rsidR="00971259">
        <w:rPr>
          <w:rFonts w:ascii="Times New Roman" w:hAnsi="Times New Roman"/>
          <w:sz w:val="22"/>
          <w:szCs w:val="22"/>
          <w:lang w:val="lt-LT"/>
        </w:rPr>
        <w:t>Tai dažni šalutini</w:t>
      </w:r>
      <w:r w:rsidR="00135E73">
        <w:rPr>
          <w:rFonts w:ascii="Times New Roman" w:hAnsi="Times New Roman"/>
          <w:sz w:val="22"/>
          <w:szCs w:val="22"/>
          <w:lang w:val="lt-LT"/>
        </w:rPr>
        <w:t>o</w:t>
      </w:r>
      <w:r w:rsidR="00971259">
        <w:rPr>
          <w:rFonts w:ascii="Times New Roman" w:hAnsi="Times New Roman"/>
          <w:sz w:val="22"/>
          <w:szCs w:val="22"/>
          <w:lang w:val="lt-LT"/>
        </w:rPr>
        <w:t xml:space="preserve"> poveiki</w:t>
      </w:r>
      <w:r w:rsidR="00135E73">
        <w:rPr>
          <w:rFonts w:ascii="Times New Roman" w:hAnsi="Times New Roman"/>
          <w:sz w:val="22"/>
          <w:szCs w:val="22"/>
          <w:lang w:val="lt-LT"/>
        </w:rPr>
        <w:t>o reiškiniai</w:t>
      </w:r>
      <w:r w:rsidR="00EC64A8">
        <w:rPr>
          <w:rFonts w:ascii="Times New Roman" w:hAnsi="Times New Roman"/>
          <w:sz w:val="22"/>
          <w:szCs w:val="22"/>
          <w:lang w:val="lt-LT"/>
        </w:rPr>
        <w:t xml:space="preserve"> </w:t>
      </w:r>
      <w:r w:rsidR="00971259">
        <w:rPr>
          <w:rFonts w:ascii="Times New Roman" w:hAnsi="Times New Roman"/>
          <w:sz w:val="22"/>
          <w:szCs w:val="22"/>
          <w:lang w:val="lt-LT"/>
        </w:rPr>
        <w:t>(gali pasireikšti</w:t>
      </w:r>
      <w:r w:rsidR="007151BD">
        <w:rPr>
          <w:rFonts w:ascii="Times New Roman" w:hAnsi="Times New Roman"/>
          <w:sz w:val="22"/>
          <w:szCs w:val="22"/>
          <w:lang w:val="lt-LT"/>
        </w:rPr>
        <w:t xml:space="preserve"> </w:t>
      </w:r>
      <w:r w:rsidR="00135E73">
        <w:rPr>
          <w:rFonts w:ascii="Times New Roman" w:hAnsi="Times New Roman"/>
          <w:sz w:val="22"/>
          <w:szCs w:val="22"/>
          <w:lang w:val="lt-LT"/>
        </w:rPr>
        <w:t>reč</w:t>
      </w:r>
      <w:r w:rsidR="00EC64A8" w:rsidRPr="00EC64A8">
        <w:rPr>
          <w:rFonts w:ascii="Times New Roman" w:hAnsi="Times New Roman"/>
          <w:sz w:val="22"/>
          <w:szCs w:val="22"/>
          <w:lang w:val="lt-LT"/>
        </w:rPr>
        <w:t xml:space="preserve">iau kaip </w:t>
      </w:r>
      <w:r w:rsidR="00EC64A8">
        <w:rPr>
          <w:rFonts w:ascii="Times New Roman" w:hAnsi="Times New Roman"/>
          <w:sz w:val="22"/>
          <w:szCs w:val="22"/>
          <w:lang w:val="lt-LT"/>
        </w:rPr>
        <w:t>viena</w:t>
      </w:r>
      <w:r w:rsidR="00585811">
        <w:rPr>
          <w:rFonts w:ascii="Times New Roman" w:hAnsi="Times New Roman"/>
          <w:sz w:val="22"/>
          <w:szCs w:val="22"/>
          <w:lang w:val="lt-LT"/>
        </w:rPr>
        <w:t>m</w:t>
      </w:r>
      <w:r w:rsidR="00EC64A8" w:rsidRPr="00EC64A8">
        <w:rPr>
          <w:rFonts w:ascii="Times New Roman" w:hAnsi="Times New Roman"/>
          <w:sz w:val="22"/>
          <w:szCs w:val="22"/>
          <w:lang w:val="lt-LT"/>
        </w:rPr>
        <w:t xml:space="preserve"> iš 10</w:t>
      </w:r>
      <w:r w:rsidR="00EC64A8">
        <w:rPr>
          <w:rFonts w:ascii="Times New Roman" w:hAnsi="Times New Roman"/>
          <w:sz w:val="22"/>
          <w:szCs w:val="22"/>
          <w:lang w:val="lt-LT"/>
        </w:rPr>
        <w:t xml:space="preserve"> </w:t>
      </w:r>
      <w:r w:rsidR="00135E73">
        <w:rPr>
          <w:rFonts w:ascii="Times New Roman" w:hAnsi="Times New Roman"/>
          <w:sz w:val="22"/>
          <w:szCs w:val="22"/>
          <w:lang w:val="lt-LT"/>
        </w:rPr>
        <w:t>asmen</w:t>
      </w:r>
      <w:r w:rsidR="00EC64A8">
        <w:rPr>
          <w:rFonts w:ascii="Times New Roman" w:hAnsi="Times New Roman"/>
          <w:sz w:val="22"/>
          <w:szCs w:val="22"/>
          <w:lang w:val="lt-LT"/>
        </w:rPr>
        <w:t>ų</w:t>
      </w:r>
      <w:r w:rsidR="00EC64A8" w:rsidRPr="00EC64A8">
        <w:rPr>
          <w:rFonts w:ascii="Times New Roman" w:hAnsi="Times New Roman"/>
          <w:sz w:val="22"/>
          <w:szCs w:val="22"/>
          <w:lang w:val="lt-LT"/>
        </w:rPr>
        <w:t>)</w:t>
      </w:r>
      <w:r w:rsidR="00EC64A8">
        <w:rPr>
          <w:rFonts w:ascii="Times New Roman" w:hAnsi="Times New Roman"/>
          <w:sz w:val="22"/>
          <w:szCs w:val="22"/>
          <w:lang w:val="lt-LT"/>
        </w:rPr>
        <w:t>.</w:t>
      </w:r>
      <w:r w:rsidR="00971259">
        <w:rPr>
          <w:rFonts w:ascii="Times New Roman" w:hAnsi="Times New Roman"/>
          <w:sz w:val="22"/>
          <w:szCs w:val="22"/>
          <w:lang w:val="lt-LT"/>
        </w:rPr>
        <w:t xml:space="preserve"> </w:t>
      </w:r>
      <w:r w:rsidRPr="00D62F40">
        <w:rPr>
          <w:rFonts w:ascii="Times New Roman" w:hAnsi="Times New Roman"/>
          <w:sz w:val="22"/>
          <w:szCs w:val="22"/>
          <w:lang w:val="lt-LT"/>
        </w:rPr>
        <w:t xml:space="preserve">Nereguliarus nestiprus kraujavimas nereiškia, kad kontraceptinis AZALIA poveikis yra susilpnėjęs. Paprastai Jums nieko nereikia imtis; tiesiog įprastai vartokite AZALIA toliau. Tačiau kraujavimui labai sustiprėjus arba užsitęsus, kreipkitės į savo gydytoją. </w:t>
      </w:r>
    </w:p>
    <w:p w:rsidR="00AD02AE" w:rsidRPr="004567E7" w:rsidRDefault="00AD02AE" w:rsidP="00AD02AE">
      <w:pPr>
        <w:rPr>
          <w:rFonts w:ascii="Times New Roman" w:hAnsi="Times New Roman"/>
          <w:color w:val="000000"/>
          <w:sz w:val="22"/>
          <w:szCs w:val="22"/>
          <w:lang w:val="lt-LT"/>
        </w:rPr>
      </w:pPr>
    </w:p>
    <w:p w:rsidR="00AD02AE" w:rsidRPr="00D62F40" w:rsidRDefault="00AD02AE" w:rsidP="00AD02AE">
      <w:pPr>
        <w:pStyle w:val="BTEMEASMCA"/>
        <w:rPr>
          <w:sz w:val="22"/>
          <w:lang w:val="lt-LT"/>
        </w:rPr>
      </w:pPr>
      <w:r w:rsidRPr="00D62F40">
        <w:rPr>
          <w:sz w:val="22"/>
          <w:lang w:val="lt-LT"/>
        </w:rPr>
        <w:t xml:space="preserve">Dezogestrelio vartojančioms moterims pasireiškė žemiau išvardytas </w:t>
      </w:r>
      <w:r w:rsidR="008929A9">
        <w:rPr>
          <w:sz w:val="22"/>
          <w:lang w:val="lt-LT"/>
        </w:rPr>
        <w:t xml:space="preserve">kitas </w:t>
      </w:r>
      <w:r w:rsidRPr="00D62F40">
        <w:rPr>
          <w:sz w:val="22"/>
          <w:lang w:val="lt-LT"/>
        </w:rPr>
        <w:t>šalutinis poveikis:</w:t>
      </w:r>
    </w:p>
    <w:p w:rsidR="00AD02AE" w:rsidRPr="00D62F40" w:rsidRDefault="00AD02AE" w:rsidP="00AD02AE">
      <w:pPr>
        <w:pStyle w:val="BTEMEASMCA"/>
        <w:rPr>
          <w:sz w:val="22"/>
          <w:lang w:val="lt-LT"/>
        </w:rPr>
      </w:pPr>
    </w:p>
    <w:p w:rsidR="00AD02AE" w:rsidRPr="008929A9" w:rsidRDefault="008929A9" w:rsidP="00AD02AE">
      <w:pPr>
        <w:pStyle w:val="BTEMEASMCA"/>
        <w:rPr>
          <w:sz w:val="22"/>
          <w:lang w:val="lt-LT"/>
        </w:rPr>
      </w:pPr>
      <w:r w:rsidRPr="005D554B">
        <w:rPr>
          <w:b/>
          <w:bCs/>
          <w:noProof/>
          <w:snapToGrid w:val="0"/>
          <w:sz w:val="22"/>
          <w:szCs w:val="22"/>
        </w:rPr>
        <w:t>Dažni šalutinio poveikio reiškiniai (gali pasireikšti rečiau kaip 1 iš 10 asmenų</w:t>
      </w:r>
      <w:r w:rsidRPr="008929A9">
        <w:rPr>
          <w:b/>
          <w:bCs/>
          <w:noProof/>
          <w:snapToGrid w:val="0"/>
          <w:sz w:val="22"/>
          <w:szCs w:val="22"/>
        </w:rPr>
        <w:t>)</w:t>
      </w:r>
      <w:r w:rsidR="00AD02AE" w:rsidRPr="00C50EBB">
        <w:rPr>
          <w:b/>
          <w:sz w:val="22"/>
          <w:lang w:val="lt-LT"/>
        </w:rPr>
        <w:t>:</w:t>
      </w:r>
    </w:p>
    <w:p w:rsidR="00AD02AE" w:rsidRPr="00D62F40" w:rsidRDefault="00AD02AE" w:rsidP="00AD02AE">
      <w:pPr>
        <w:pStyle w:val="BT-EMEASMCA"/>
        <w:rPr>
          <w:sz w:val="22"/>
          <w:lang w:val="lt-LT"/>
        </w:rPr>
      </w:pPr>
      <w:r w:rsidRPr="00D62F40">
        <w:rPr>
          <w:sz w:val="22"/>
          <w:lang w:val="lt-LT"/>
        </w:rPr>
        <w:t xml:space="preserve">pakitusi nuotaika, </w:t>
      </w:r>
    </w:p>
    <w:p w:rsidR="00AD02AE" w:rsidRPr="00D62F40" w:rsidRDefault="00AD02AE" w:rsidP="00AD02AE">
      <w:pPr>
        <w:pStyle w:val="BT-EMEASMCA"/>
        <w:rPr>
          <w:sz w:val="22"/>
          <w:lang w:val="lt-LT"/>
        </w:rPr>
      </w:pPr>
      <w:r w:rsidRPr="00D62F40">
        <w:rPr>
          <w:sz w:val="22"/>
          <w:lang w:val="lt-LT"/>
        </w:rPr>
        <w:t>susilpnėjęs lytinis potraukis (libido);</w:t>
      </w:r>
    </w:p>
    <w:p w:rsidR="00AD02AE" w:rsidRPr="00D62F40" w:rsidRDefault="00AD02AE" w:rsidP="00AD02AE">
      <w:pPr>
        <w:pStyle w:val="BT-EMEASMCA"/>
        <w:rPr>
          <w:sz w:val="22"/>
          <w:lang w:val="lt-LT"/>
        </w:rPr>
      </w:pPr>
      <w:r w:rsidRPr="00D62F40">
        <w:rPr>
          <w:sz w:val="22"/>
          <w:lang w:val="lt-LT"/>
        </w:rPr>
        <w:t>prislėgta nuotaika</w:t>
      </w:r>
    </w:p>
    <w:p w:rsidR="00AD02AE" w:rsidRPr="00D62F40" w:rsidRDefault="00AD02AE" w:rsidP="00AD02AE">
      <w:pPr>
        <w:pStyle w:val="BT-EMEASMCA"/>
        <w:rPr>
          <w:sz w:val="22"/>
          <w:lang w:val="lt-LT"/>
        </w:rPr>
      </w:pPr>
      <w:r w:rsidRPr="00D62F40">
        <w:rPr>
          <w:sz w:val="22"/>
          <w:lang w:val="lt-LT"/>
        </w:rPr>
        <w:t>galvos skausmas;</w:t>
      </w:r>
    </w:p>
    <w:p w:rsidR="00AD02AE" w:rsidRPr="00D62F40" w:rsidRDefault="00AD02AE" w:rsidP="00AD02AE">
      <w:pPr>
        <w:pStyle w:val="BT-EMEASMCA"/>
        <w:rPr>
          <w:sz w:val="22"/>
          <w:lang w:val="lt-LT"/>
        </w:rPr>
      </w:pPr>
      <w:r w:rsidRPr="00D62F40">
        <w:rPr>
          <w:sz w:val="22"/>
          <w:lang w:val="lt-LT"/>
        </w:rPr>
        <w:t>pykinimas;</w:t>
      </w:r>
    </w:p>
    <w:p w:rsidR="00AD02AE" w:rsidRPr="00D62F40" w:rsidRDefault="00AD02AE" w:rsidP="00AD02AE">
      <w:pPr>
        <w:pStyle w:val="BT-EMEASMCA"/>
        <w:rPr>
          <w:sz w:val="22"/>
          <w:lang w:val="lt-LT"/>
        </w:rPr>
      </w:pPr>
      <w:r w:rsidRPr="00D62F40">
        <w:rPr>
          <w:sz w:val="22"/>
          <w:lang w:val="lt-LT"/>
        </w:rPr>
        <w:t>spuogai;</w:t>
      </w:r>
    </w:p>
    <w:p w:rsidR="00AD02AE" w:rsidRPr="00D62F40" w:rsidRDefault="00AD02AE" w:rsidP="00AD02AE">
      <w:pPr>
        <w:pStyle w:val="BT-EMEASMCA"/>
        <w:rPr>
          <w:sz w:val="22"/>
          <w:lang w:val="lt-LT"/>
        </w:rPr>
      </w:pPr>
      <w:r w:rsidRPr="00D62F40">
        <w:rPr>
          <w:sz w:val="22"/>
          <w:lang w:val="lt-LT"/>
        </w:rPr>
        <w:t xml:space="preserve">krūtų skausmas; </w:t>
      </w:r>
    </w:p>
    <w:p w:rsidR="00AD02AE" w:rsidRPr="00D62F40" w:rsidRDefault="00AD02AE" w:rsidP="00AD02AE">
      <w:pPr>
        <w:pStyle w:val="BT-EMEASMCA"/>
        <w:rPr>
          <w:sz w:val="22"/>
          <w:lang w:val="lt-LT"/>
        </w:rPr>
      </w:pPr>
      <w:r w:rsidRPr="00D62F40">
        <w:rPr>
          <w:sz w:val="22"/>
          <w:lang w:val="lt-LT"/>
        </w:rPr>
        <w:t>padidėjęs kūno svoris.</w:t>
      </w:r>
    </w:p>
    <w:p w:rsidR="00AD02AE" w:rsidRPr="00D62F40" w:rsidRDefault="00AD02AE" w:rsidP="00AD02AE">
      <w:pPr>
        <w:pStyle w:val="BT-EMEASMCA"/>
        <w:numPr>
          <w:ilvl w:val="0"/>
          <w:numId w:val="0"/>
        </w:numPr>
        <w:rPr>
          <w:sz w:val="22"/>
          <w:lang w:val="lt-LT"/>
        </w:rPr>
      </w:pPr>
    </w:p>
    <w:p w:rsidR="00AD02AE" w:rsidRDefault="008929A9" w:rsidP="00AD02AE">
      <w:pPr>
        <w:jc w:val="both"/>
        <w:rPr>
          <w:rFonts w:ascii="Times New Roman" w:hAnsi="Times New Roman"/>
          <w:color w:val="000000"/>
          <w:sz w:val="22"/>
          <w:szCs w:val="22"/>
          <w:lang w:val="lt-LT"/>
        </w:rPr>
      </w:pPr>
      <w:r w:rsidRPr="008929A9">
        <w:rPr>
          <w:rFonts w:ascii="Times New Roman" w:hAnsi="Times New Roman"/>
          <w:b/>
          <w:bCs/>
          <w:noProof/>
          <w:snapToGrid w:val="0"/>
          <w:sz w:val="22"/>
          <w:szCs w:val="22"/>
          <w:lang w:val="lt-LT"/>
        </w:rPr>
        <w:t>Nedažni šalutinio poveikio reiškiniai (gali pasireikšti rečiau kaip 1 iš 100 asmenų):</w:t>
      </w:r>
    </w:p>
    <w:p w:rsidR="00EC64A8" w:rsidRPr="00D62F40" w:rsidRDefault="00EC64A8" w:rsidP="00EC64A8">
      <w:pPr>
        <w:pStyle w:val="BT-EMEASMCA"/>
        <w:rPr>
          <w:sz w:val="22"/>
          <w:lang w:val="lt-LT"/>
        </w:rPr>
      </w:pPr>
      <w:r w:rsidRPr="00D62F40">
        <w:rPr>
          <w:sz w:val="22"/>
          <w:lang w:val="lt-LT"/>
        </w:rPr>
        <w:t>makšties infekcija;</w:t>
      </w:r>
    </w:p>
    <w:p w:rsidR="00EC64A8" w:rsidRPr="00D62F40" w:rsidRDefault="00EC64A8" w:rsidP="00EC64A8">
      <w:pPr>
        <w:pStyle w:val="BT-EMEASMCA"/>
        <w:rPr>
          <w:sz w:val="22"/>
          <w:lang w:val="lt-LT"/>
        </w:rPr>
      </w:pPr>
      <w:r w:rsidRPr="00D62F40">
        <w:rPr>
          <w:sz w:val="22"/>
          <w:lang w:val="lt-LT"/>
        </w:rPr>
        <w:t>kontaktinių lęšių netoleravimas;</w:t>
      </w:r>
    </w:p>
    <w:p w:rsidR="00EC64A8" w:rsidRPr="00D62F40" w:rsidRDefault="00EC64A8" w:rsidP="00EC64A8">
      <w:pPr>
        <w:pStyle w:val="BT-EMEASMCA"/>
        <w:rPr>
          <w:sz w:val="22"/>
          <w:lang w:val="lt-LT"/>
        </w:rPr>
      </w:pPr>
      <w:r w:rsidRPr="00D62F40">
        <w:rPr>
          <w:sz w:val="22"/>
          <w:lang w:val="lt-LT"/>
        </w:rPr>
        <w:t>vėmimas;</w:t>
      </w:r>
    </w:p>
    <w:p w:rsidR="00EC64A8" w:rsidRPr="00D62F40" w:rsidRDefault="00EC64A8" w:rsidP="00EC64A8">
      <w:pPr>
        <w:pStyle w:val="BT-EMEASMCA"/>
        <w:rPr>
          <w:sz w:val="22"/>
          <w:lang w:val="lt-LT"/>
        </w:rPr>
      </w:pPr>
      <w:r w:rsidRPr="00D62F40">
        <w:rPr>
          <w:sz w:val="22"/>
          <w:lang w:val="lt-LT"/>
        </w:rPr>
        <w:t>plaukų slinkimas;</w:t>
      </w:r>
    </w:p>
    <w:p w:rsidR="00EC64A8" w:rsidRPr="00D62F40" w:rsidRDefault="00EC64A8" w:rsidP="00EC64A8">
      <w:pPr>
        <w:pStyle w:val="BT-EMEASMCA"/>
        <w:rPr>
          <w:sz w:val="22"/>
          <w:lang w:val="lt-LT"/>
        </w:rPr>
      </w:pPr>
      <w:r w:rsidRPr="00D62F40">
        <w:rPr>
          <w:sz w:val="22"/>
          <w:lang w:val="lt-LT"/>
        </w:rPr>
        <w:t>skausmingos mėnesinės, kiaušidės cista;</w:t>
      </w:r>
    </w:p>
    <w:p w:rsidR="00EC64A8" w:rsidRDefault="00EC64A8" w:rsidP="00EC64A8">
      <w:pPr>
        <w:pStyle w:val="BT-EMEASMCA"/>
        <w:rPr>
          <w:sz w:val="22"/>
          <w:lang w:val="lt-LT"/>
        </w:rPr>
      </w:pPr>
      <w:r w:rsidRPr="00D62F40">
        <w:rPr>
          <w:sz w:val="22"/>
          <w:lang w:val="lt-LT"/>
        </w:rPr>
        <w:t>nuovargis.</w:t>
      </w:r>
    </w:p>
    <w:p w:rsidR="00EC64A8" w:rsidRDefault="00EC64A8" w:rsidP="00AD02AE">
      <w:pPr>
        <w:jc w:val="both"/>
        <w:rPr>
          <w:rFonts w:ascii="Times New Roman" w:hAnsi="Times New Roman"/>
          <w:color w:val="000000"/>
          <w:sz w:val="22"/>
          <w:szCs w:val="22"/>
          <w:lang w:val="lt-LT"/>
        </w:rPr>
      </w:pPr>
    </w:p>
    <w:p w:rsidR="008929A9" w:rsidRDefault="008929A9" w:rsidP="00AD02AE">
      <w:pPr>
        <w:jc w:val="both"/>
        <w:rPr>
          <w:rFonts w:ascii="Times New Roman" w:hAnsi="Times New Roman"/>
          <w:b/>
          <w:bCs/>
          <w:noProof/>
          <w:snapToGrid w:val="0"/>
          <w:sz w:val="22"/>
          <w:szCs w:val="22"/>
          <w:lang w:val="lt-LT"/>
        </w:rPr>
      </w:pPr>
      <w:r w:rsidRPr="008929A9">
        <w:rPr>
          <w:rFonts w:ascii="Times New Roman" w:hAnsi="Times New Roman"/>
          <w:b/>
          <w:bCs/>
          <w:noProof/>
          <w:snapToGrid w:val="0"/>
          <w:sz w:val="22"/>
          <w:szCs w:val="22"/>
          <w:lang w:val="lt-LT"/>
        </w:rPr>
        <w:t>Reti šalutinio poveikio reiškiniai (gali pasireikšti rečiau kaip 1 iš 1 000 asmenų):</w:t>
      </w:r>
    </w:p>
    <w:p w:rsidR="00EC64A8" w:rsidRPr="00D62F40" w:rsidRDefault="00EC64A8" w:rsidP="00EC64A8">
      <w:pPr>
        <w:pStyle w:val="BT-EMEASMCA"/>
        <w:rPr>
          <w:sz w:val="22"/>
          <w:lang w:val="lt-LT"/>
        </w:rPr>
      </w:pPr>
      <w:r w:rsidRPr="00D62F40">
        <w:rPr>
          <w:sz w:val="22"/>
          <w:lang w:val="lt-LT"/>
        </w:rPr>
        <w:t xml:space="preserve">išbėrimas, </w:t>
      </w:r>
    </w:p>
    <w:p w:rsidR="00EC64A8" w:rsidRPr="00D62F40" w:rsidRDefault="00EC64A8" w:rsidP="00EC64A8">
      <w:pPr>
        <w:pStyle w:val="BT-EMEASMCA"/>
        <w:rPr>
          <w:sz w:val="22"/>
          <w:lang w:val="lt-LT"/>
        </w:rPr>
      </w:pPr>
      <w:r w:rsidRPr="00D62F40">
        <w:rPr>
          <w:sz w:val="22"/>
          <w:lang w:val="lt-LT"/>
        </w:rPr>
        <w:t xml:space="preserve">dilgėlinė, </w:t>
      </w:r>
    </w:p>
    <w:p w:rsidR="00EC64A8" w:rsidRPr="00D62F40" w:rsidRDefault="00EC64A8" w:rsidP="00EC64A8">
      <w:pPr>
        <w:pStyle w:val="BT-EMEASMCA"/>
        <w:rPr>
          <w:sz w:val="22"/>
          <w:lang w:val="lt-LT"/>
        </w:rPr>
      </w:pPr>
      <w:r w:rsidRPr="00D62F40">
        <w:rPr>
          <w:sz w:val="22"/>
          <w:lang w:val="lt-LT"/>
        </w:rPr>
        <w:t>skausmingi melsvai rausvi mazgai odoje (mazginė eritema) (odos būklės).</w:t>
      </w:r>
    </w:p>
    <w:p w:rsidR="00EC64A8" w:rsidRPr="004567E7" w:rsidRDefault="00EC64A8" w:rsidP="00AD02AE">
      <w:pPr>
        <w:jc w:val="both"/>
        <w:rPr>
          <w:rFonts w:ascii="Times New Roman" w:hAnsi="Times New Roman"/>
          <w:color w:val="000000"/>
          <w:sz w:val="22"/>
          <w:szCs w:val="22"/>
          <w:lang w:val="lt-LT"/>
        </w:rPr>
      </w:pPr>
    </w:p>
    <w:p w:rsidR="00AD02AE" w:rsidRPr="004567E7" w:rsidRDefault="00AD02AE" w:rsidP="00AD02AE">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Be minėtų nepageidaujamų reiškinių, gali atsirasti išskyrų iš krūtų. </w:t>
      </w:r>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b/>
          <w:sz w:val="22"/>
          <w:szCs w:val="22"/>
          <w:lang w:val="lt-LT"/>
        </w:rPr>
      </w:pPr>
      <w:r w:rsidRPr="00D62F40">
        <w:rPr>
          <w:rFonts w:ascii="Times New Roman" w:hAnsi="Times New Roman"/>
          <w:b/>
          <w:sz w:val="22"/>
          <w:szCs w:val="22"/>
          <w:lang w:val="lt-LT"/>
        </w:rPr>
        <w:t>Pranešimas apie šalutinį poveikį</w:t>
      </w:r>
    </w:p>
    <w:p w:rsidR="008929A9" w:rsidRPr="008929A9" w:rsidRDefault="008929A9" w:rsidP="008929A9">
      <w:pPr>
        <w:tabs>
          <w:tab w:val="left" w:pos="567"/>
        </w:tabs>
        <w:spacing w:line="260" w:lineRule="exact"/>
        <w:ind w:right="-1"/>
        <w:rPr>
          <w:rFonts w:ascii="Times New Roman" w:hAnsi="Times New Roman"/>
          <w:snapToGrid w:val="0"/>
          <w:sz w:val="22"/>
          <w:szCs w:val="20"/>
          <w:lang w:val="lt-LT"/>
        </w:rPr>
      </w:pPr>
      <w:r w:rsidRPr="008929A9">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8929A9">
        <w:rPr>
          <w:rFonts w:ascii="Times New Roman" w:hAnsi="Times New Roman"/>
          <w:snapToGrid w:val="0"/>
          <w:sz w:val="22"/>
          <w:szCs w:val="20"/>
          <w:lang w:val="lt-LT"/>
        </w:rPr>
        <w:t xml:space="preserve">arba.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8929A9">
          <w:rPr>
            <w:rFonts w:ascii="Times New Roman" w:hAnsi="Times New Roman"/>
            <w:snapToGrid w:val="0"/>
            <w:color w:val="0000FF"/>
            <w:sz w:val="22"/>
            <w:szCs w:val="20"/>
            <w:u w:val="single"/>
            <w:lang w:val="lt-LT"/>
          </w:rPr>
          <w:t>https://vapris.vvkt.lt/vvkt-web/public/nrv</w:t>
        </w:r>
      </w:hyperlink>
      <w:r w:rsidRPr="008929A9">
        <w:rPr>
          <w:rFonts w:ascii="Times New Roman" w:hAnsi="Times New Roman"/>
          <w:snapToGrid w:val="0"/>
          <w:sz w:val="22"/>
          <w:szCs w:val="20"/>
          <w:lang w:val="lt-LT"/>
        </w:rPr>
        <w:t xml:space="preserve"> arba užpildant Paciento pranešimo apie įtariamą nepageidaujamą reakciją (ĮNR) formą, kuri skelbiama </w:t>
      </w:r>
      <w:hyperlink r:id="rId17" w:history="1">
        <w:r w:rsidRPr="008929A9">
          <w:rPr>
            <w:rFonts w:ascii="Times New Roman" w:hAnsi="Times New Roman"/>
            <w:snapToGrid w:val="0"/>
            <w:color w:val="0000FF"/>
            <w:sz w:val="22"/>
            <w:szCs w:val="20"/>
            <w:u w:val="single"/>
            <w:lang w:val="lt-LT"/>
          </w:rPr>
          <w:t>https://www.vvkt.lt/index.php?4004286486</w:t>
        </w:r>
      </w:hyperlink>
      <w:r w:rsidRPr="008929A9">
        <w:rPr>
          <w:rFonts w:ascii="Times New Roman" w:hAnsi="Times New Roman"/>
          <w:snapToGrid w:val="0"/>
          <w:sz w:val="22"/>
          <w:szCs w:val="20"/>
          <w:lang w:val="lt-LT"/>
        </w:rPr>
        <w:t xml:space="preserve">, ir atsiunčiant elektroniniu paštu (adresu </w:t>
      </w:r>
      <w:hyperlink r:id="rId18" w:history="1">
        <w:r w:rsidRPr="008929A9">
          <w:rPr>
            <w:rFonts w:ascii="Times New Roman" w:hAnsi="Times New Roman"/>
            <w:snapToGrid w:val="0"/>
            <w:color w:val="0000FF"/>
            <w:sz w:val="22"/>
            <w:szCs w:val="20"/>
            <w:u w:val="single"/>
            <w:lang w:val="lt-LT"/>
          </w:rPr>
          <w:t>NepageidaujamaR@vvkt.lt</w:t>
        </w:r>
      </w:hyperlink>
      <w:r w:rsidRPr="008929A9">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81" w:name="_Toc129243143"/>
      <w:bookmarkStart w:id="82" w:name="_Toc129243268"/>
      <w:r w:rsidRPr="004567E7">
        <w:rPr>
          <w:color w:val="000000"/>
          <w:lang w:val="lt-LT"/>
        </w:rPr>
        <w:t>5.</w:t>
      </w:r>
      <w:r w:rsidRPr="004567E7">
        <w:rPr>
          <w:color w:val="000000"/>
          <w:lang w:val="lt-LT"/>
        </w:rPr>
        <w:tab/>
        <w:t>Kaip laikyti AZALIA</w:t>
      </w:r>
      <w:bookmarkEnd w:id="81"/>
      <w:bookmarkEnd w:id="82"/>
    </w:p>
    <w:p w:rsidR="00AD02AE" w:rsidRPr="00D62F40" w:rsidRDefault="00AD02AE" w:rsidP="00AD02AE">
      <w:pPr>
        <w:pStyle w:val="BTEMEASMCA"/>
        <w:rPr>
          <w:sz w:val="22"/>
          <w:lang w:val="lt-LT"/>
        </w:rPr>
      </w:pP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Laikyti gamintojo pakuotėje, kad </w:t>
      </w:r>
      <w:r w:rsidRPr="00F155C7">
        <w:rPr>
          <w:rFonts w:ascii="Times New Roman" w:hAnsi="Times New Roman"/>
          <w:color w:val="000000"/>
          <w:sz w:val="22"/>
          <w:szCs w:val="22"/>
          <w:lang w:val="lt-LT"/>
        </w:rPr>
        <w:t>vaistas būtų apsaugotas nuo šviesos ir drėgmės.</w:t>
      </w:r>
    </w:p>
    <w:p w:rsidR="00AD02AE" w:rsidRPr="00D62F40" w:rsidRDefault="00AD02AE" w:rsidP="00AD02AE">
      <w:pPr>
        <w:pStyle w:val="BTEMEASMCA"/>
        <w:rPr>
          <w:sz w:val="22"/>
          <w:lang w:val="lt-LT"/>
        </w:rPr>
      </w:pPr>
      <w:r w:rsidRPr="00D62F40">
        <w:rPr>
          <w:sz w:val="22"/>
          <w:lang w:val="lt-LT"/>
        </w:rPr>
        <w:t xml:space="preserve">Šio </w:t>
      </w:r>
      <w:r w:rsidRPr="00D62F40">
        <w:rPr>
          <w:sz w:val="22"/>
          <w:szCs w:val="22"/>
          <w:lang w:val="lt-LT"/>
        </w:rPr>
        <w:t>vaisto</w:t>
      </w:r>
      <w:r w:rsidRPr="00D62F40">
        <w:rPr>
          <w:sz w:val="22"/>
          <w:lang w:val="lt-LT"/>
        </w:rPr>
        <w:t xml:space="preserve"> laikymui specialių temperatūros sąlygų nereikalaujama.</w:t>
      </w:r>
    </w:p>
    <w:p w:rsidR="00AD02AE" w:rsidRPr="00D62F40" w:rsidRDefault="00AD02AE" w:rsidP="00AD02AE">
      <w:pPr>
        <w:pStyle w:val="BTEMEASMCA"/>
        <w:rPr>
          <w:sz w:val="22"/>
          <w:lang w:val="lt-LT"/>
        </w:rPr>
      </w:pPr>
      <w:r w:rsidRPr="00D62F40">
        <w:rPr>
          <w:sz w:val="22"/>
          <w:lang w:val="lt-LT"/>
        </w:rPr>
        <w:t>Laikyti vaikams nepastebimoje ir nepasiekiamoje vietoje.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Ant pakuotės po „Tinka iki/EXP” nurodytam tinkamumo laikui pasibaigus, šio vaisto vartoti negalima. Vaistas </w:t>
      </w:r>
      <w:r w:rsidRPr="00D62F40">
        <w:rPr>
          <w:sz w:val="22"/>
          <w:szCs w:val="22"/>
          <w:lang w:val="lt-LT"/>
        </w:rPr>
        <w:t>tinkamas</w:t>
      </w:r>
      <w:r w:rsidRPr="00D62F40">
        <w:rPr>
          <w:sz w:val="22"/>
          <w:lang w:val="lt-LT"/>
        </w:rPr>
        <w:t xml:space="preserve"> vartoti iki paskutinės nurodyto mėnesio dienos.</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Vaistų negalima išmesti į kanalizaciją arba su buitinėmis atliekomis. Kaip išmesti nereikalingus vaistus, klauskite vaistininko. Šios priemonės padės apsaugoti aplinką.</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p>
    <w:p w:rsidR="00AD02AE" w:rsidRPr="004567E7" w:rsidRDefault="00AD02AE" w:rsidP="00AD02AE">
      <w:pPr>
        <w:pStyle w:val="PI-1EMEASMCA"/>
        <w:rPr>
          <w:color w:val="000000"/>
          <w:lang w:val="lt-LT"/>
        </w:rPr>
      </w:pPr>
      <w:bookmarkStart w:id="83" w:name="_Toc129243144"/>
      <w:bookmarkStart w:id="84" w:name="_Toc129243269"/>
      <w:r w:rsidRPr="004567E7">
        <w:rPr>
          <w:color w:val="000000"/>
          <w:lang w:val="lt-LT"/>
        </w:rPr>
        <w:t>6.</w:t>
      </w:r>
      <w:r w:rsidRPr="004567E7">
        <w:rPr>
          <w:color w:val="000000"/>
          <w:lang w:val="lt-LT"/>
        </w:rPr>
        <w:tab/>
        <w:t xml:space="preserve">Pakuotės turinys ir kita informacija </w:t>
      </w:r>
      <w:bookmarkEnd w:id="83"/>
      <w:bookmarkEnd w:id="84"/>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AZALIA sudėtis</w:t>
      </w:r>
    </w:p>
    <w:p w:rsidR="00AD02AE" w:rsidRPr="00D62F40" w:rsidRDefault="00AD02AE" w:rsidP="00AD02AE">
      <w:pPr>
        <w:pStyle w:val="BTEMEASMCA"/>
        <w:rPr>
          <w:sz w:val="22"/>
          <w:lang w:val="lt-LT"/>
        </w:rPr>
      </w:pPr>
    </w:p>
    <w:p w:rsidR="00AD02AE" w:rsidRPr="00D62F40" w:rsidRDefault="00AD02AE" w:rsidP="00C50EBB">
      <w:pPr>
        <w:pStyle w:val="BT-EMEASMCA"/>
        <w:ind w:left="426" w:hanging="426"/>
        <w:rPr>
          <w:sz w:val="22"/>
          <w:lang w:val="lt-LT"/>
        </w:rPr>
      </w:pPr>
      <w:r w:rsidRPr="00D62F40">
        <w:rPr>
          <w:sz w:val="22"/>
          <w:lang w:val="lt-LT"/>
        </w:rPr>
        <w:t>Veiklioji medžiaga yra dezogestrelis. Kiekvienoje plėvele dengtoje tabletėje yra 75 mikrogramai dezogestrelio.</w:t>
      </w:r>
    </w:p>
    <w:p w:rsidR="00AD02AE" w:rsidRPr="00D62F40" w:rsidRDefault="00AD02AE" w:rsidP="00C50EBB">
      <w:pPr>
        <w:pStyle w:val="BT-EMEASMCA"/>
        <w:ind w:left="426" w:hanging="426"/>
        <w:rPr>
          <w:sz w:val="22"/>
          <w:lang w:val="lt-LT"/>
        </w:rPr>
      </w:pPr>
      <w:r w:rsidRPr="00D62F40">
        <w:rPr>
          <w:sz w:val="22"/>
          <w:lang w:val="lt-LT"/>
        </w:rPr>
        <w:t>Pagalbinės medžiagos yra :</w:t>
      </w:r>
    </w:p>
    <w:p w:rsidR="00AD02AE" w:rsidRPr="00D62F40" w:rsidRDefault="00AD02AE" w:rsidP="00C50EBB">
      <w:pPr>
        <w:pStyle w:val="BTEMEASMCA"/>
        <w:ind w:left="426"/>
        <w:rPr>
          <w:sz w:val="22"/>
          <w:lang w:val="lt-LT"/>
        </w:rPr>
      </w:pPr>
      <w:r w:rsidRPr="00D62F40">
        <w:rPr>
          <w:sz w:val="22"/>
          <w:lang w:val="lt-LT"/>
        </w:rPr>
        <w:t xml:space="preserve">Tabletės branduolys: laktozė monohidratas, bulvių krakmolas, povidonas K-30, koloidinis bevandenis silicio dioksidas, stearino rūgštis,  visų </w:t>
      </w:r>
      <w:proofErr w:type="spellStart"/>
      <w:r w:rsidRPr="00D62F40">
        <w:rPr>
          <w:sz w:val="22"/>
          <w:lang w:val="lt-LT"/>
        </w:rPr>
        <w:t>racematų</w:t>
      </w:r>
      <w:proofErr w:type="spellEnd"/>
      <w:r w:rsidRPr="00D62F40">
        <w:rPr>
          <w:sz w:val="22"/>
          <w:lang w:val="lt-LT"/>
        </w:rPr>
        <w:t xml:space="preserve"> alfa-</w:t>
      </w:r>
      <w:proofErr w:type="spellStart"/>
      <w:r w:rsidRPr="00D62F40">
        <w:rPr>
          <w:sz w:val="22"/>
          <w:lang w:val="lt-LT"/>
        </w:rPr>
        <w:t>tokoferolis</w:t>
      </w:r>
      <w:proofErr w:type="spellEnd"/>
      <w:r w:rsidRPr="00D62F40">
        <w:rPr>
          <w:sz w:val="22"/>
          <w:lang w:val="lt-LT"/>
        </w:rPr>
        <w:t>.</w:t>
      </w:r>
    </w:p>
    <w:p w:rsidR="00AD02AE" w:rsidRPr="00D62F40" w:rsidRDefault="00AD02AE" w:rsidP="00C50EBB">
      <w:pPr>
        <w:pStyle w:val="BTEMEASMCA"/>
        <w:ind w:left="426"/>
        <w:rPr>
          <w:sz w:val="22"/>
          <w:lang w:val="lt-LT"/>
        </w:rPr>
      </w:pPr>
      <w:r w:rsidRPr="00D62F40">
        <w:rPr>
          <w:sz w:val="22"/>
          <w:lang w:val="lt-LT"/>
        </w:rPr>
        <w:t>Tabletės plėvelė: polivinilo alkoholis, titano dioksidas E171, makrogolis 3000, talkas.</w:t>
      </w:r>
    </w:p>
    <w:p w:rsidR="00AD02AE" w:rsidRPr="00D62F40" w:rsidRDefault="00AD02AE" w:rsidP="00AD02AE">
      <w:pPr>
        <w:pStyle w:val="BTEMEASMCA"/>
        <w:rPr>
          <w:sz w:val="22"/>
          <w:lang w:val="lt-LT"/>
        </w:rPr>
      </w:pPr>
    </w:p>
    <w:p w:rsidR="00AD02AE" w:rsidRPr="004567E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AZALIA išvaizda ir kiekis pakuotėje</w:t>
      </w:r>
    </w:p>
    <w:p w:rsidR="00AD02AE" w:rsidRPr="00D62F40" w:rsidRDefault="00AD02AE" w:rsidP="00AD02AE">
      <w:pPr>
        <w:pStyle w:val="BTEMEASMCA"/>
        <w:rPr>
          <w:sz w:val="22"/>
          <w:lang w:val="lt-LT"/>
        </w:rPr>
      </w:pPr>
      <w:r w:rsidRPr="00D62F40">
        <w:rPr>
          <w:sz w:val="22"/>
          <w:lang w:val="lt-LT"/>
        </w:rPr>
        <w:t>AZALIA yra baltos arba beveik baltos, apvalios, abipus išgaubtos, plėvele dengtos, maždaug 5,5 mm skersmens tabletės, kurių vienoje pusėje yra įspaudas „D“, kitoje „75“.</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AZALIA 75 mikrogramai plėvele dengtos tabletės tiekiamos skaidriomis, kietomis PVC/PVDC/Al lizdinės plokštelėmis. Kiekviena lizdinė plokštelė  supakuota į laminuotą aliuminio paketėlį. Lizdinės plokštelės paketėliuose yra supakuotos į kartono dėžutę, kurioje yra pakuotės lapelis  ir laikymo dėklas. </w:t>
      </w:r>
    </w:p>
    <w:p w:rsidR="00AD02AE" w:rsidRPr="00D62F40" w:rsidRDefault="00AD02AE" w:rsidP="00AD02AE">
      <w:pPr>
        <w:pStyle w:val="BTEMEASMCA"/>
        <w:rPr>
          <w:sz w:val="22"/>
          <w:lang w:val="lt-LT"/>
        </w:rPr>
      </w:pPr>
      <w:r w:rsidRPr="00D62F40">
        <w:rPr>
          <w:sz w:val="22"/>
          <w:lang w:val="lt-LT"/>
        </w:rPr>
        <w:t xml:space="preserve"> </w:t>
      </w:r>
    </w:p>
    <w:p w:rsidR="00AD02AE" w:rsidRPr="00D62F40" w:rsidRDefault="00AD02AE" w:rsidP="00AD02AE">
      <w:pPr>
        <w:pStyle w:val="BTEMEASMCA"/>
        <w:rPr>
          <w:sz w:val="22"/>
          <w:lang w:val="lt-LT"/>
        </w:rPr>
      </w:pPr>
      <w:r w:rsidRPr="00D62F40">
        <w:rPr>
          <w:sz w:val="22"/>
          <w:lang w:val="lt-LT"/>
        </w:rPr>
        <w:t>Pakuotės dydžiai: 1 x 28, 3 x 28 plėvele dengtos tabletės.</w:t>
      </w:r>
    </w:p>
    <w:p w:rsidR="00AD02AE" w:rsidRPr="00D62F40" w:rsidRDefault="00AD02AE" w:rsidP="00AD02AE">
      <w:pPr>
        <w:pStyle w:val="BTEMEASMCA"/>
        <w:rPr>
          <w:sz w:val="22"/>
          <w:lang w:val="lt-LT"/>
        </w:rPr>
      </w:pPr>
      <w:r w:rsidRPr="00D62F40">
        <w:rPr>
          <w:sz w:val="22"/>
          <w:lang w:val="lt-LT"/>
        </w:rPr>
        <w:t>Gali būti tiekiamos ne visų dydžių pakuotės.</w:t>
      </w:r>
    </w:p>
    <w:p w:rsidR="00AD02AE" w:rsidRPr="00D62F40" w:rsidRDefault="00AD02AE" w:rsidP="00AD02AE">
      <w:pPr>
        <w:pStyle w:val="BTEMEASMCA"/>
        <w:rPr>
          <w:sz w:val="22"/>
          <w:lang w:val="lt-LT"/>
        </w:rPr>
      </w:pPr>
    </w:p>
    <w:p w:rsidR="00AD02AE" w:rsidRPr="00F155C7" w:rsidRDefault="00AD02AE" w:rsidP="00AD02AE">
      <w:pPr>
        <w:pStyle w:val="PI-3EMEASMCA"/>
        <w:rPr>
          <w:rFonts w:ascii="Times New Roman" w:hAnsi="Times New Roman"/>
          <w:color w:val="000000"/>
          <w:lang w:val="lt-LT"/>
        </w:rPr>
      </w:pPr>
      <w:r w:rsidRPr="004567E7">
        <w:rPr>
          <w:rFonts w:ascii="Times New Roman" w:hAnsi="Times New Roman"/>
          <w:color w:val="000000"/>
          <w:lang w:val="lt-LT"/>
        </w:rPr>
        <w:t>Registruo</w:t>
      </w:r>
      <w:r w:rsidRPr="00F155C7">
        <w:rPr>
          <w:rFonts w:ascii="Times New Roman" w:hAnsi="Times New Roman"/>
          <w:color w:val="000000"/>
          <w:lang w:val="lt-LT"/>
        </w:rPr>
        <w:t>tojas ir gamintojas</w:t>
      </w:r>
    </w:p>
    <w:p w:rsidR="00AD02AE" w:rsidRPr="00D62F40" w:rsidRDefault="00AD02AE" w:rsidP="00AD02AE">
      <w:pPr>
        <w:pStyle w:val="BTEMEASMCA"/>
        <w:rPr>
          <w:sz w:val="22"/>
          <w:lang w:val="lt-LT"/>
        </w:rPr>
      </w:pPr>
    </w:p>
    <w:p w:rsidR="00AD02AE" w:rsidRPr="004567E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Gedeon Richter Plc.</w:t>
      </w:r>
    </w:p>
    <w:p w:rsidR="00AD02AE" w:rsidRPr="00F155C7" w:rsidRDefault="00AD02AE" w:rsidP="00AD02AE">
      <w:pPr>
        <w:rPr>
          <w:rFonts w:ascii="Times New Roman" w:hAnsi="Times New Roman"/>
          <w:color w:val="000000"/>
          <w:sz w:val="22"/>
          <w:szCs w:val="22"/>
          <w:lang w:val="lt-LT"/>
        </w:rPr>
      </w:pPr>
      <w:r w:rsidRPr="004567E7">
        <w:rPr>
          <w:rFonts w:ascii="Times New Roman" w:hAnsi="Times New Roman"/>
          <w:color w:val="000000"/>
          <w:sz w:val="22"/>
          <w:szCs w:val="22"/>
          <w:lang w:val="lt-LT"/>
        </w:rPr>
        <w:t>Gyö</w:t>
      </w:r>
      <w:r w:rsidRPr="00F155C7">
        <w:rPr>
          <w:rFonts w:ascii="Times New Roman" w:hAnsi="Times New Roman"/>
          <w:color w:val="000000"/>
          <w:sz w:val="22"/>
          <w:szCs w:val="22"/>
          <w:lang w:val="lt-LT"/>
        </w:rPr>
        <w:t>mrői út 19-21</w:t>
      </w:r>
    </w:p>
    <w:p w:rsidR="00AD02AE" w:rsidRPr="004567E7" w:rsidRDefault="00AD02AE" w:rsidP="00AD02AE">
      <w:pPr>
        <w:tabs>
          <w:tab w:val="left" w:pos="567"/>
        </w:tabs>
        <w:rPr>
          <w:rFonts w:ascii="Times New Roman" w:hAnsi="Times New Roman"/>
          <w:color w:val="000000"/>
          <w:sz w:val="22"/>
          <w:szCs w:val="22"/>
          <w:lang w:val="lt-LT"/>
        </w:rPr>
      </w:pPr>
      <w:r w:rsidRPr="004567E7">
        <w:rPr>
          <w:rFonts w:ascii="Times New Roman" w:hAnsi="Times New Roman"/>
          <w:color w:val="000000"/>
          <w:sz w:val="22"/>
          <w:szCs w:val="22"/>
          <w:lang w:val="lt-LT"/>
        </w:rPr>
        <w:t>1103 Budapest</w:t>
      </w:r>
    </w:p>
    <w:p w:rsidR="00AD02AE" w:rsidRPr="004567E7" w:rsidRDefault="00AD02AE" w:rsidP="00AD02AE">
      <w:pPr>
        <w:tabs>
          <w:tab w:val="left" w:pos="567"/>
        </w:tabs>
        <w:rPr>
          <w:rFonts w:ascii="Times New Roman" w:hAnsi="Times New Roman"/>
          <w:sz w:val="22"/>
          <w:szCs w:val="22"/>
          <w:lang w:val="lt-LT"/>
        </w:rPr>
      </w:pPr>
      <w:r w:rsidRPr="004567E7">
        <w:rPr>
          <w:rFonts w:ascii="Times New Roman" w:hAnsi="Times New Roman"/>
          <w:color w:val="000000"/>
          <w:sz w:val="22"/>
          <w:szCs w:val="22"/>
          <w:lang w:val="lt-LT"/>
        </w:rPr>
        <w:t>Vengrija</w:t>
      </w:r>
    </w:p>
    <w:p w:rsidR="00AD02AE" w:rsidRPr="00D62F40" w:rsidRDefault="00AD02AE" w:rsidP="00AD02AE">
      <w:pPr>
        <w:pStyle w:val="BTEMEASMCA"/>
        <w:rPr>
          <w:sz w:val="22"/>
          <w:lang w:val="lt-LT"/>
        </w:rPr>
      </w:pPr>
    </w:p>
    <w:p w:rsidR="00AD02AE" w:rsidRPr="004567E7" w:rsidRDefault="00AD02AE" w:rsidP="00AD02AE">
      <w:pPr>
        <w:numPr>
          <w:ilvl w:val="12"/>
          <w:numId w:val="0"/>
        </w:numPr>
        <w:ind w:right="-2"/>
        <w:rPr>
          <w:rFonts w:ascii="Times New Roman" w:hAnsi="Times New Roman"/>
          <w:sz w:val="22"/>
          <w:szCs w:val="22"/>
          <w:lang w:val="lt-LT"/>
        </w:rPr>
      </w:pPr>
      <w:r w:rsidRPr="00F155C7">
        <w:rPr>
          <w:rFonts w:ascii="Times New Roman" w:hAnsi="Times New Roman"/>
          <w:b/>
          <w:sz w:val="22"/>
          <w:szCs w:val="22"/>
          <w:lang w:val="lt-LT"/>
        </w:rPr>
        <w:t>Šis vaistas EEE valstybėse narėse registruotas</w:t>
      </w:r>
      <w:r w:rsidRPr="004567E7">
        <w:rPr>
          <w:rFonts w:ascii="Times New Roman" w:hAnsi="Times New Roman"/>
          <w:b/>
          <w:sz w:val="22"/>
          <w:szCs w:val="22"/>
          <w:lang w:val="lt-LT"/>
        </w:rPr>
        <w:t xml:space="preserve"> tokiais pavadinimais:</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mikrogramm filmtabletta Vengrijoje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microgram  potahovaná tableta Čekijoje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microgram  filmom obalené tablety Slovakijoje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mikrogramów tabletka powlekana Lenkijoje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mikrogramai plėvele dengtos tabletės Lietuvoje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Azalia 75 microgram apvalkotā tablete Latvijoje</w:t>
      </w:r>
    </w:p>
    <w:p w:rsidR="00AD02AE" w:rsidRPr="004567E7" w:rsidRDefault="00AD02AE" w:rsidP="00AD02AE">
      <w:pPr>
        <w:rPr>
          <w:rFonts w:ascii="Times New Roman" w:hAnsi="Times New Roman"/>
          <w:sz w:val="22"/>
          <w:szCs w:val="22"/>
          <w:lang w:val="lt-LT"/>
        </w:rPr>
      </w:pPr>
      <w:r w:rsidRPr="004567E7">
        <w:rPr>
          <w:rFonts w:ascii="Times New Roman" w:hAnsi="Times New Roman"/>
          <w:sz w:val="22"/>
          <w:szCs w:val="22"/>
          <w:lang w:val="lt-LT"/>
        </w:rPr>
        <w:t>Tangolita Danijoje</w:t>
      </w:r>
    </w:p>
    <w:p w:rsidR="00AD02AE" w:rsidRPr="004567E7" w:rsidRDefault="00AD02AE" w:rsidP="00AD02AE">
      <w:pPr>
        <w:numPr>
          <w:ilvl w:val="12"/>
          <w:numId w:val="0"/>
        </w:numPr>
        <w:tabs>
          <w:tab w:val="left" w:pos="708"/>
        </w:tabs>
        <w:ind w:right="-2"/>
        <w:rPr>
          <w:rFonts w:ascii="Times New Roman" w:hAnsi="Times New Roman"/>
          <w:color w:val="000000"/>
          <w:sz w:val="22"/>
          <w:szCs w:val="22"/>
          <w:lang w:val="lt-LT"/>
        </w:rPr>
      </w:pPr>
      <w:r w:rsidRPr="004567E7">
        <w:rPr>
          <w:rFonts w:ascii="Times New Roman" w:hAnsi="Times New Roman"/>
          <w:color w:val="000000"/>
          <w:sz w:val="22"/>
          <w:szCs w:val="22"/>
          <w:lang w:val="lt-LT"/>
        </w:rPr>
        <w:t>Азалия 75 мигрограма филмирани таблетки Bulgarijoje</w:t>
      </w:r>
    </w:p>
    <w:p w:rsidR="00AD02AE" w:rsidRPr="004567E7" w:rsidRDefault="00AD02AE" w:rsidP="00AD02AE">
      <w:pPr>
        <w:numPr>
          <w:ilvl w:val="12"/>
          <w:numId w:val="0"/>
        </w:numPr>
        <w:tabs>
          <w:tab w:val="left" w:pos="708"/>
        </w:tabs>
        <w:ind w:right="-2"/>
        <w:rPr>
          <w:rFonts w:ascii="Times New Roman" w:hAnsi="Times New Roman"/>
          <w:b/>
          <w:color w:val="000000"/>
          <w:sz w:val="22"/>
          <w:szCs w:val="22"/>
          <w:lang w:val="lt-LT"/>
        </w:rPr>
      </w:pPr>
      <w:r w:rsidRPr="004567E7">
        <w:rPr>
          <w:rFonts w:ascii="Times New Roman" w:hAnsi="Times New Roman"/>
          <w:color w:val="000000"/>
          <w:sz w:val="22"/>
          <w:szCs w:val="22"/>
          <w:lang w:val="lt-LT"/>
        </w:rPr>
        <w:t>Azalia 75 micrograme comprimate filmate Rumunijoje</w:t>
      </w:r>
    </w:p>
    <w:p w:rsidR="00AD02AE" w:rsidRPr="00D62F40" w:rsidRDefault="00AD02AE" w:rsidP="00AD02AE">
      <w:pPr>
        <w:pStyle w:val="BTEMEASMCA"/>
        <w:rPr>
          <w:sz w:val="22"/>
          <w:lang w:val="lt-LT"/>
        </w:rPr>
      </w:pPr>
    </w:p>
    <w:p w:rsidR="00AD02AE" w:rsidRPr="00D62F40" w:rsidRDefault="00AD02AE" w:rsidP="00AD02AE">
      <w:pPr>
        <w:pStyle w:val="BTEMEASMCA"/>
        <w:rPr>
          <w:sz w:val="22"/>
          <w:lang w:val="lt-LT"/>
        </w:rPr>
      </w:pPr>
      <w:r w:rsidRPr="00D62F40">
        <w:rPr>
          <w:sz w:val="22"/>
          <w:lang w:val="lt-LT"/>
        </w:rPr>
        <w:t xml:space="preserve">Jeigu apie šį vaistą norite sužinoti daugiau, kreipkitės į vietinį </w:t>
      </w:r>
      <w:r w:rsidRPr="00D62F40">
        <w:rPr>
          <w:sz w:val="22"/>
          <w:szCs w:val="22"/>
          <w:lang w:val="lt-LT"/>
        </w:rPr>
        <w:t>registruotojo</w:t>
      </w:r>
      <w:r w:rsidRPr="00D62F40">
        <w:rPr>
          <w:sz w:val="22"/>
          <w:lang w:val="lt-LT"/>
        </w:rPr>
        <w:t xml:space="preserve"> atstovą.</w:t>
      </w:r>
    </w:p>
    <w:p w:rsidR="00AD02AE" w:rsidRPr="004567E7" w:rsidRDefault="00AD02AE" w:rsidP="00AD02AE">
      <w:pPr>
        <w:rPr>
          <w:rFonts w:ascii="Times New Roman" w:hAnsi="Times New Roman"/>
          <w:color w:val="000000"/>
          <w:sz w:val="22"/>
          <w:szCs w:val="22"/>
          <w:lang w:val="lt-LT"/>
        </w:rPr>
      </w:pPr>
    </w:p>
    <w:tbl>
      <w:tblPr>
        <w:tblW w:w="4678" w:type="dxa"/>
        <w:tblInd w:w="-34" w:type="dxa"/>
        <w:tblLayout w:type="fixed"/>
        <w:tblLook w:val="0000" w:firstRow="0" w:lastRow="0" w:firstColumn="0" w:lastColumn="0" w:noHBand="0" w:noVBand="0"/>
      </w:tblPr>
      <w:tblGrid>
        <w:gridCol w:w="4678"/>
      </w:tblGrid>
      <w:tr w:rsidR="00AD02AE" w:rsidRPr="004567E7" w:rsidTr="00B04420">
        <w:tc>
          <w:tcPr>
            <w:tcW w:w="4678" w:type="dxa"/>
          </w:tcPr>
          <w:p w:rsidR="00AD02AE" w:rsidRPr="004567E7" w:rsidRDefault="00AD02AE" w:rsidP="00263576">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Gedeon </w:t>
            </w:r>
            <w:r w:rsidRPr="00F155C7">
              <w:rPr>
                <w:rFonts w:ascii="Times New Roman" w:hAnsi="Times New Roman"/>
                <w:color w:val="000000"/>
                <w:sz w:val="22"/>
                <w:szCs w:val="22"/>
                <w:lang w:val="lt-LT"/>
              </w:rPr>
              <w:t>RichterPlc.</w:t>
            </w:r>
            <w:r w:rsidRPr="004567E7">
              <w:rPr>
                <w:rFonts w:ascii="Times New Roman" w:hAnsi="Times New Roman"/>
                <w:color w:val="000000"/>
                <w:sz w:val="22"/>
                <w:szCs w:val="22"/>
                <w:lang w:val="lt-LT"/>
              </w:rPr>
              <w:t xml:space="preserve"> atstovybė Lietuvoje</w:t>
            </w:r>
          </w:p>
          <w:p w:rsidR="00AD02AE" w:rsidRPr="004567E7" w:rsidRDefault="00AD02AE" w:rsidP="00263576">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Maironio 23-3,</w:t>
            </w:r>
          </w:p>
          <w:p w:rsidR="00AD02AE" w:rsidRPr="004567E7" w:rsidRDefault="00AD02AE" w:rsidP="00263576">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Vilnius </w:t>
            </w:r>
          </w:p>
          <w:p w:rsidR="00AD02AE" w:rsidRPr="004567E7" w:rsidRDefault="00AD02AE" w:rsidP="00263576">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Tel. +370 5 268 53 92 </w:t>
            </w:r>
          </w:p>
          <w:p w:rsidR="00AD02AE" w:rsidRPr="004567E7" w:rsidRDefault="00AD02AE" w:rsidP="00263576">
            <w:pPr>
              <w:tabs>
                <w:tab w:val="left" w:pos="-720"/>
              </w:tabs>
              <w:suppressAutoHyphens/>
              <w:rPr>
                <w:rFonts w:ascii="Times New Roman" w:hAnsi="Times New Roman"/>
                <w:color w:val="000000"/>
                <w:sz w:val="22"/>
                <w:szCs w:val="22"/>
                <w:lang w:val="lt-LT"/>
              </w:rPr>
            </w:pPr>
          </w:p>
        </w:tc>
      </w:tr>
    </w:tbl>
    <w:p w:rsidR="00AD02AE" w:rsidRPr="00D62F40" w:rsidRDefault="00AD02AE" w:rsidP="00AD02AE">
      <w:pPr>
        <w:pStyle w:val="BTbEMEASMCA"/>
        <w:rPr>
          <w:sz w:val="22"/>
          <w:lang w:val="lt-LT"/>
        </w:rPr>
      </w:pPr>
      <w:r w:rsidRPr="00D62F40">
        <w:rPr>
          <w:sz w:val="22"/>
          <w:lang w:val="lt-LT"/>
        </w:rPr>
        <w:t xml:space="preserve">Šis pakuotės lapelis paskutinį kartą peržiūrėtas </w:t>
      </w:r>
      <w:r w:rsidR="00DC04DA">
        <w:rPr>
          <w:sz w:val="22"/>
          <w:lang w:val="lt-LT"/>
        </w:rPr>
        <w:t>2021-10-22.</w:t>
      </w:r>
    </w:p>
    <w:p w:rsidR="00AD02AE" w:rsidRPr="004567E7" w:rsidRDefault="00AD02AE" w:rsidP="00AD02AE">
      <w:pPr>
        <w:pStyle w:val="Pavadinimas"/>
        <w:tabs>
          <w:tab w:val="left" w:pos="567"/>
        </w:tabs>
        <w:jc w:val="left"/>
        <w:rPr>
          <w:rFonts w:ascii="Times New Roman" w:hAnsi="Times New Roman"/>
          <w:color w:val="000000"/>
          <w:sz w:val="22"/>
          <w:szCs w:val="22"/>
          <w:lang w:val="lt-LT"/>
        </w:rPr>
      </w:pPr>
    </w:p>
    <w:p w:rsidR="00AD02AE" w:rsidRPr="004567E7" w:rsidRDefault="00AD02AE" w:rsidP="00AD02AE">
      <w:pPr>
        <w:numPr>
          <w:ilvl w:val="12"/>
          <w:numId w:val="0"/>
        </w:numPr>
        <w:ind w:right="-2"/>
        <w:rPr>
          <w:rFonts w:ascii="Times New Roman" w:hAnsi="Times New Roman"/>
          <w:sz w:val="22"/>
          <w:szCs w:val="22"/>
          <w:lang w:val="lt-LT"/>
        </w:rPr>
      </w:pPr>
      <w:r w:rsidRPr="004567E7">
        <w:rPr>
          <w:rFonts w:ascii="Times New Roman" w:hAnsi="Times New Roman"/>
          <w:sz w:val="22"/>
          <w:szCs w:val="22"/>
          <w:lang w:val="lt-LT"/>
        </w:rPr>
        <w:t>Išsami informacija apie šį vaistą pateikiama Valstybinės vaistų kontrolės tarnybos prie Lietuvos Respublikos sveikatos apsaug</w:t>
      </w:r>
      <w:r w:rsidRPr="00F155C7">
        <w:rPr>
          <w:rFonts w:ascii="Times New Roman" w:hAnsi="Times New Roman"/>
          <w:sz w:val="22"/>
          <w:szCs w:val="22"/>
          <w:lang w:val="lt-LT"/>
        </w:rPr>
        <w:t>os ministerijos tinklalapyje</w:t>
      </w:r>
      <w:r w:rsidRPr="00F155C7">
        <w:rPr>
          <w:rFonts w:ascii="Times New Roman" w:hAnsi="Times New Roman"/>
          <w:i/>
          <w:sz w:val="22"/>
          <w:szCs w:val="22"/>
          <w:lang w:val="lt-LT"/>
        </w:rPr>
        <w:t xml:space="preserve"> </w:t>
      </w:r>
      <w:hyperlink r:id="rId19" w:history="1">
        <w:r w:rsidRPr="004567E7">
          <w:rPr>
            <w:rStyle w:val="Hipersaitas"/>
            <w:rFonts w:ascii="Times New Roman" w:eastAsia="SimSun" w:hAnsi="Times New Roman"/>
            <w:sz w:val="22"/>
            <w:szCs w:val="22"/>
            <w:lang w:val="lt-LT"/>
          </w:rPr>
          <w:t>http://www.vvkt.lt/</w:t>
        </w:r>
      </w:hyperlink>
      <w:r w:rsidRPr="004567E7">
        <w:rPr>
          <w:rFonts w:ascii="Times New Roman" w:hAnsi="Times New Roman"/>
          <w:sz w:val="22"/>
          <w:szCs w:val="22"/>
          <w:lang w:val="lt-LT"/>
        </w:rPr>
        <w:t>.</w:t>
      </w:r>
    </w:p>
    <w:p w:rsidR="00AD02AE" w:rsidRPr="004567E7" w:rsidRDefault="00AD02AE" w:rsidP="00AD02AE">
      <w:pPr>
        <w:rPr>
          <w:rFonts w:ascii="Times New Roman" w:hAnsi="Times New Roman"/>
          <w:sz w:val="22"/>
          <w:szCs w:val="22"/>
          <w:lang w:val="lt-LT"/>
        </w:rPr>
      </w:pPr>
    </w:p>
    <w:p w:rsidR="00AD02AE" w:rsidRPr="004567E7" w:rsidRDefault="00AD02AE" w:rsidP="00AD02AE">
      <w:pPr>
        <w:rPr>
          <w:rFonts w:ascii="Times New Roman" w:hAnsi="Times New Roman"/>
          <w:sz w:val="22"/>
          <w:lang w:val="lt-LT"/>
        </w:rPr>
      </w:pPr>
    </w:p>
    <w:sectPr w:rsidR="00AD02AE" w:rsidRPr="004567E7" w:rsidSect="00263576">
      <w:pgSz w:w="11906" w:h="16838" w:code="9"/>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654" w:rsidRDefault="00890654">
      <w:r>
        <w:separator/>
      </w:r>
    </w:p>
  </w:endnote>
  <w:endnote w:type="continuationSeparator" w:id="0">
    <w:p w:rsidR="00890654" w:rsidRDefault="00890654">
      <w:r>
        <w:continuationSeparator/>
      </w:r>
    </w:p>
  </w:endnote>
  <w:endnote w:type="continuationNotice" w:id="1">
    <w:p w:rsidR="00890654" w:rsidRDefault="00890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DC" w:rsidRDefault="007D44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654" w:rsidRDefault="00890654">
      <w:r>
        <w:separator/>
      </w:r>
    </w:p>
  </w:footnote>
  <w:footnote w:type="continuationSeparator" w:id="0">
    <w:p w:rsidR="00890654" w:rsidRDefault="00890654">
      <w:r>
        <w:continuationSeparator/>
      </w:r>
    </w:p>
  </w:footnote>
  <w:footnote w:type="continuationNotice" w:id="1">
    <w:p w:rsidR="00890654" w:rsidRDefault="008906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DC" w:rsidRDefault="007D44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144067"/>
    <w:multiLevelType w:val="hybridMultilevel"/>
    <w:tmpl w:val="DC8693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D6B8F"/>
    <w:multiLevelType w:val="hybridMultilevel"/>
    <w:tmpl w:val="3A761C88"/>
    <w:lvl w:ilvl="0" w:tplc="0B02924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D1F7E"/>
    <w:multiLevelType w:val="hybridMultilevel"/>
    <w:tmpl w:val="0CDCC04A"/>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32F71"/>
    <w:multiLevelType w:val="hybridMultilevel"/>
    <w:tmpl w:val="C3E2548C"/>
    <w:lvl w:ilvl="0" w:tplc="655CFB9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E478C"/>
    <w:multiLevelType w:val="hybridMultilevel"/>
    <w:tmpl w:val="2B06E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382F0D"/>
    <w:multiLevelType w:val="hybridMultilevel"/>
    <w:tmpl w:val="C60AEAAA"/>
    <w:lvl w:ilvl="0" w:tplc="BAF02DE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F02CEA"/>
    <w:multiLevelType w:val="hybridMultilevel"/>
    <w:tmpl w:val="25B02EFC"/>
    <w:lvl w:ilvl="0" w:tplc="C100AFCE">
      <w:start w:val="1"/>
      <w:numFmt w:val="bullet"/>
      <w:lvlRestart w:val="0"/>
      <w:pStyle w:val="BT-EMEASMCA"/>
      <w:lvlText w:val="-"/>
      <w:lvlJc w:val="left"/>
      <w:pPr>
        <w:tabs>
          <w:tab w:val="num" w:pos="6033"/>
        </w:tabs>
        <w:ind w:left="603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0" w15:restartNumberingAfterBreak="0">
    <w:nsid w:val="35EB3679"/>
    <w:multiLevelType w:val="hybridMultilevel"/>
    <w:tmpl w:val="1D2C8BBC"/>
    <w:lvl w:ilvl="0" w:tplc="40985BEE">
      <w:start w:val="1"/>
      <w:numFmt w:val="bullet"/>
      <w:pStyle w:val="Bullet0dKT"/>
      <w:lvlText w:val=""/>
      <w:lvlJc w:val="left"/>
      <w:pPr>
        <w:tabs>
          <w:tab w:val="num" w:pos="737"/>
        </w:tabs>
        <w:ind w:left="730" w:hanging="39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F00604"/>
    <w:multiLevelType w:val="hybridMultilevel"/>
    <w:tmpl w:val="85BACFBE"/>
    <w:lvl w:ilvl="0" w:tplc="2762658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BD1493"/>
    <w:multiLevelType w:val="hybridMultilevel"/>
    <w:tmpl w:val="31525C4A"/>
    <w:lvl w:ilvl="0" w:tplc="3A8214B6">
      <w:start w:val="1"/>
      <w:numFmt w:val="bullet"/>
      <w:lvlText w:val=""/>
      <w:lvlJc w:val="left"/>
      <w:pPr>
        <w:ind w:left="1920" w:hanging="360"/>
      </w:pPr>
      <w:rPr>
        <w:rFonts w:ascii="Symbol" w:hAnsi="Symbol" w:hint="default"/>
      </w:rPr>
    </w:lvl>
    <w:lvl w:ilvl="1" w:tplc="CA32984E">
      <w:numFmt w:val="bullet"/>
      <w:lvlText w:val="•"/>
      <w:lvlJc w:val="left"/>
      <w:pPr>
        <w:ind w:left="2640" w:hanging="360"/>
      </w:pPr>
      <w:rPr>
        <w:rFonts w:ascii="Times New Roman" w:eastAsia="Times New Roman" w:hAnsi="Times New Roman" w:hint="default"/>
      </w:rPr>
    </w:lvl>
    <w:lvl w:ilvl="2" w:tplc="7BC249C6" w:tentative="1">
      <w:start w:val="1"/>
      <w:numFmt w:val="bullet"/>
      <w:lvlText w:val=""/>
      <w:lvlJc w:val="left"/>
      <w:pPr>
        <w:ind w:left="3360" w:hanging="360"/>
      </w:pPr>
      <w:rPr>
        <w:rFonts w:ascii="Wingdings" w:hAnsi="Wingdings" w:hint="default"/>
      </w:rPr>
    </w:lvl>
    <w:lvl w:ilvl="3" w:tplc="BD5026FA" w:tentative="1">
      <w:start w:val="1"/>
      <w:numFmt w:val="bullet"/>
      <w:lvlText w:val=""/>
      <w:lvlJc w:val="left"/>
      <w:pPr>
        <w:ind w:left="4080" w:hanging="360"/>
      </w:pPr>
      <w:rPr>
        <w:rFonts w:ascii="Symbol" w:hAnsi="Symbol" w:hint="default"/>
      </w:rPr>
    </w:lvl>
    <w:lvl w:ilvl="4" w:tplc="8764ACC0" w:tentative="1">
      <w:start w:val="1"/>
      <w:numFmt w:val="bullet"/>
      <w:lvlText w:val="o"/>
      <w:lvlJc w:val="left"/>
      <w:pPr>
        <w:ind w:left="4800" w:hanging="360"/>
      </w:pPr>
      <w:rPr>
        <w:rFonts w:ascii="Courier New" w:hAnsi="Courier New" w:hint="default"/>
      </w:rPr>
    </w:lvl>
    <w:lvl w:ilvl="5" w:tplc="DB32C36E" w:tentative="1">
      <w:start w:val="1"/>
      <w:numFmt w:val="bullet"/>
      <w:lvlText w:val=""/>
      <w:lvlJc w:val="left"/>
      <w:pPr>
        <w:ind w:left="5520" w:hanging="360"/>
      </w:pPr>
      <w:rPr>
        <w:rFonts w:ascii="Wingdings" w:hAnsi="Wingdings" w:hint="default"/>
      </w:rPr>
    </w:lvl>
    <w:lvl w:ilvl="6" w:tplc="03AC4596" w:tentative="1">
      <w:start w:val="1"/>
      <w:numFmt w:val="bullet"/>
      <w:lvlText w:val=""/>
      <w:lvlJc w:val="left"/>
      <w:pPr>
        <w:ind w:left="6240" w:hanging="360"/>
      </w:pPr>
      <w:rPr>
        <w:rFonts w:ascii="Symbol" w:hAnsi="Symbol" w:hint="default"/>
      </w:rPr>
    </w:lvl>
    <w:lvl w:ilvl="7" w:tplc="0BD2CFC2" w:tentative="1">
      <w:start w:val="1"/>
      <w:numFmt w:val="bullet"/>
      <w:lvlText w:val="o"/>
      <w:lvlJc w:val="left"/>
      <w:pPr>
        <w:ind w:left="6960" w:hanging="360"/>
      </w:pPr>
      <w:rPr>
        <w:rFonts w:ascii="Courier New" w:hAnsi="Courier New" w:hint="default"/>
      </w:rPr>
    </w:lvl>
    <w:lvl w:ilvl="8" w:tplc="DB525FE0" w:tentative="1">
      <w:start w:val="1"/>
      <w:numFmt w:val="bullet"/>
      <w:lvlText w:val=""/>
      <w:lvlJc w:val="left"/>
      <w:pPr>
        <w:ind w:left="7680" w:hanging="360"/>
      </w:pPr>
      <w:rPr>
        <w:rFonts w:ascii="Wingdings" w:hAnsi="Wingdings" w:hint="default"/>
      </w:rPr>
    </w:lvl>
  </w:abstractNum>
  <w:abstractNum w:abstractNumId="15" w15:restartNumberingAfterBreak="0">
    <w:nsid w:val="551E1C41"/>
    <w:multiLevelType w:val="hybridMultilevel"/>
    <w:tmpl w:val="B1468218"/>
    <w:lvl w:ilvl="0" w:tplc="1EF4FF4C">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A995789"/>
    <w:multiLevelType w:val="singleLevel"/>
    <w:tmpl w:val="04070007"/>
    <w:lvl w:ilvl="0">
      <w:start w:val="1"/>
      <w:numFmt w:val="bullet"/>
      <w:lvlText w:val="-"/>
      <w:lvlJc w:val="left"/>
      <w:pPr>
        <w:tabs>
          <w:tab w:val="num" w:pos="360"/>
        </w:tabs>
        <w:ind w:left="360" w:hanging="360"/>
      </w:pPr>
      <w:rPr>
        <w:sz w:val="16"/>
      </w:rPr>
    </w:lvl>
  </w:abstractNum>
  <w:abstractNum w:abstractNumId="18"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2B3BD1"/>
    <w:multiLevelType w:val="hybridMultilevel"/>
    <w:tmpl w:val="26FE3E28"/>
    <w:lvl w:ilvl="0" w:tplc="0B0292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417D8F"/>
    <w:multiLevelType w:val="hybridMultilevel"/>
    <w:tmpl w:val="40F8CE48"/>
    <w:lvl w:ilvl="0" w:tplc="49C46080">
      <w:start w:val="1"/>
      <w:numFmt w:val="bullet"/>
      <w:lvlText w:val="-"/>
      <w:lvlJc w:val="left"/>
      <w:pPr>
        <w:tabs>
          <w:tab w:val="num" w:pos="360"/>
        </w:tabs>
        <w:ind w:left="360" w:hanging="360"/>
      </w:pPr>
      <w:rPr>
        <w:b/>
        <w:i w:val="0"/>
        <w:sz w:val="32"/>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76597364"/>
    <w:multiLevelType w:val="hybridMultilevel"/>
    <w:tmpl w:val="DB36555A"/>
    <w:lvl w:ilvl="0" w:tplc="040E0001">
      <w:start w:val="1"/>
      <w:numFmt w:val="decimal"/>
      <w:lvlText w:val="%1."/>
      <w:lvlJc w:val="left"/>
      <w:pPr>
        <w:ind w:left="927" w:hanging="360"/>
      </w:pPr>
      <w:rPr>
        <w:rFonts w:cs="Times New Roman" w:hint="default"/>
      </w:rPr>
    </w:lvl>
    <w:lvl w:ilvl="1" w:tplc="0F105AD6" w:tentative="1">
      <w:start w:val="1"/>
      <w:numFmt w:val="lowerLetter"/>
      <w:lvlText w:val="%2."/>
      <w:lvlJc w:val="left"/>
      <w:pPr>
        <w:ind w:left="1647" w:hanging="360"/>
      </w:pPr>
      <w:rPr>
        <w:rFonts w:cs="Times New Roman"/>
      </w:rPr>
    </w:lvl>
    <w:lvl w:ilvl="2" w:tplc="040E0005" w:tentative="1">
      <w:start w:val="1"/>
      <w:numFmt w:val="lowerRoman"/>
      <w:lvlText w:val="%3."/>
      <w:lvlJc w:val="right"/>
      <w:pPr>
        <w:ind w:left="2367" w:hanging="180"/>
      </w:pPr>
      <w:rPr>
        <w:rFonts w:cs="Times New Roman"/>
      </w:rPr>
    </w:lvl>
    <w:lvl w:ilvl="3" w:tplc="040E0001" w:tentative="1">
      <w:start w:val="1"/>
      <w:numFmt w:val="decimal"/>
      <w:lvlText w:val="%4."/>
      <w:lvlJc w:val="left"/>
      <w:pPr>
        <w:ind w:left="3087" w:hanging="360"/>
      </w:pPr>
      <w:rPr>
        <w:rFonts w:cs="Times New Roman"/>
      </w:rPr>
    </w:lvl>
    <w:lvl w:ilvl="4" w:tplc="040E0003" w:tentative="1">
      <w:start w:val="1"/>
      <w:numFmt w:val="lowerLetter"/>
      <w:lvlText w:val="%5."/>
      <w:lvlJc w:val="left"/>
      <w:pPr>
        <w:ind w:left="3807" w:hanging="360"/>
      </w:pPr>
      <w:rPr>
        <w:rFonts w:cs="Times New Roman"/>
      </w:rPr>
    </w:lvl>
    <w:lvl w:ilvl="5" w:tplc="040E0005" w:tentative="1">
      <w:start w:val="1"/>
      <w:numFmt w:val="lowerRoman"/>
      <w:lvlText w:val="%6."/>
      <w:lvlJc w:val="right"/>
      <w:pPr>
        <w:ind w:left="4527" w:hanging="180"/>
      </w:pPr>
      <w:rPr>
        <w:rFonts w:cs="Times New Roman"/>
      </w:rPr>
    </w:lvl>
    <w:lvl w:ilvl="6" w:tplc="040E0001" w:tentative="1">
      <w:start w:val="1"/>
      <w:numFmt w:val="decimal"/>
      <w:lvlText w:val="%7."/>
      <w:lvlJc w:val="left"/>
      <w:pPr>
        <w:ind w:left="5247" w:hanging="360"/>
      </w:pPr>
      <w:rPr>
        <w:rFonts w:cs="Times New Roman"/>
      </w:rPr>
    </w:lvl>
    <w:lvl w:ilvl="7" w:tplc="040E0003" w:tentative="1">
      <w:start w:val="1"/>
      <w:numFmt w:val="lowerLetter"/>
      <w:lvlText w:val="%8."/>
      <w:lvlJc w:val="left"/>
      <w:pPr>
        <w:ind w:left="5967" w:hanging="360"/>
      </w:pPr>
      <w:rPr>
        <w:rFonts w:cs="Times New Roman"/>
      </w:rPr>
    </w:lvl>
    <w:lvl w:ilvl="8" w:tplc="040E0005" w:tentative="1">
      <w:start w:val="1"/>
      <w:numFmt w:val="lowerRoman"/>
      <w:lvlText w:val="%9."/>
      <w:lvlJc w:val="right"/>
      <w:pPr>
        <w:ind w:left="6687" w:hanging="180"/>
      </w:pPr>
      <w:rPr>
        <w:rFonts w:cs="Times New Roman"/>
      </w:rPr>
    </w:lvl>
  </w:abstractNum>
  <w:abstractNum w:abstractNumId="24" w15:restartNumberingAfterBreak="0">
    <w:nsid w:val="766C4FE9"/>
    <w:multiLevelType w:val="hybridMultilevel"/>
    <w:tmpl w:val="CDC4545E"/>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0"/>
    <w:lvlOverride w:ilvl="0">
      <w:lvl w:ilvl="0">
        <w:start w:val="1"/>
        <w:numFmt w:val="bullet"/>
        <w:lvlText w:val="-"/>
        <w:legacy w:legacy="1" w:legacySpace="0" w:legacyIndent="360"/>
        <w:lvlJc w:val="left"/>
        <w:pPr>
          <w:ind w:left="360" w:hanging="360"/>
        </w:pPr>
      </w:lvl>
    </w:lvlOverride>
  </w:num>
  <w:num w:numId="3">
    <w:abstractNumId w:val="20"/>
  </w:num>
  <w:num w:numId="4">
    <w:abstractNumId w:val="25"/>
  </w:num>
  <w:num w:numId="5">
    <w:abstractNumId w:val="2"/>
  </w:num>
  <w:num w:numId="6">
    <w:abstractNumId w:val="16"/>
  </w:num>
  <w:num w:numId="7">
    <w:abstractNumId w:val="11"/>
  </w:num>
  <w:num w:numId="8">
    <w:abstractNumId w:val="10"/>
  </w:num>
  <w:num w:numId="9">
    <w:abstractNumId w:val="23"/>
  </w:num>
  <w:num w:numId="10">
    <w:abstractNumId w:val="14"/>
  </w:num>
  <w:num w:numId="11">
    <w:abstractNumId w:val="9"/>
  </w:num>
  <w:num w:numId="12">
    <w:abstractNumId w:val="5"/>
  </w:num>
  <w:num w:numId="13">
    <w:abstractNumId w:val="17"/>
  </w:num>
  <w:num w:numId="14">
    <w:abstractNumId w:val="7"/>
  </w:num>
  <w:num w:numId="15">
    <w:abstractNumId w:val="4"/>
  </w:num>
  <w:num w:numId="16">
    <w:abstractNumId w:val="19"/>
  </w:num>
  <w:num w:numId="17">
    <w:abstractNumId w:val="3"/>
  </w:num>
  <w:num w:numId="18">
    <w:abstractNumId w:val="21"/>
  </w:num>
  <w:num w:numId="19">
    <w:abstractNumId w:val="18"/>
  </w:num>
  <w:num w:numId="20">
    <w:abstractNumId w:val="22"/>
  </w:num>
  <w:num w:numId="21">
    <w:abstractNumId w:val="1"/>
  </w:num>
  <w:num w:numId="22">
    <w:abstractNumId w:val="6"/>
  </w:num>
  <w:num w:numId="23">
    <w:abstractNumId w:val="15"/>
  </w:num>
  <w:num w:numId="24">
    <w:abstractNumId w:val="24"/>
  </w:num>
  <w:num w:numId="25">
    <w:abstractNumId w:val="1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AE"/>
    <w:rsid w:val="000039A2"/>
    <w:rsid w:val="00003DFB"/>
    <w:rsid w:val="0000577D"/>
    <w:rsid w:val="00013CB2"/>
    <w:rsid w:val="0001669B"/>
    <w:rsid w:val="00022232"/>
    <w:rsid w:val="00026AED"/>
    <w:rsid w:val="00030BF9"/>
    <w:rsid w:val="00032212"/>
    <w:rsid w:val="00036E80"/>
    <w:rsid w:val="00040FDB"/>
    <w:rsid w:val="0004162B"/>
    <w:rsid w:val="00053ACC"/>
    <w:rsid w:val="00061848"/>
    <w:rsid w:val="0006604E"/>
    <w:rsid w:val="0006764E"/>
    <w:rsid w:val="000748FA"/>
    <w:rsid w:val="0008150E"/>
    <w:rsid w:val="000925C7"/>
    <w:rsid w:val="0009380E"/>
    <w:rsid w:val="000A0DC1"/>
    <w:rsid w:val="000A7910"/>
    <w:rsid w:val="000B2A18"/>
    <w:rsid w:val="000B7366"/>
    <w:rsid w:val="000D4B59"/>
    <w:rsid w:val="000D7B3C"/>
    <w:rsid w:val="000E0427"/>
    <w:rsid w:val="000E2CC1"/>
    <w:rsid w:val="000E5B1F"/>
    <w:rsid w:val="000E77B8"/>
    <w:rsid w:val="00100DCE"/>
    <w:rsid w:val="00107C5E"/>
    <w:rsid w:val="00120B66"/>
    <w:rsid w:val="001240FF"/>
    <w:rsid w:val="00124A76"/>
    <w:rsid w:val="00135DB3"/>
    <w:rsid w:val="00135E73"/>
    <w:rsid w:val="00137B0E"/>
    <w:rsid w:val="001464ED"/>
    <w:rsid w:val="00160890"/>
    <w:rsid w:val="00167F07"/>
    <w:rsid w:val="001700E1"/>
    <w:rsid w:val="001716D7"/>
    <w:rsid w:val="00174989"/>
    <w:rsid w:val="00174A17"/>
    <w:rsid w:val="001813B0"/>
    <w:rsid w:val="00182A50"/>
    <w:rsid w:val="001923F3"/>
    <w:rsid w:val="00192BD5"/>
    <w:rsid w:val="00193458"/>
    <w:rsid w:val="00197CB7"/>
    <w:rsid w:val="001A0E01"/>
    <w:rsid w:val="001A3E22"/>
    <w:rsid w:val="001B20F7"/>
    <w:rsid w:val="001B399F"/>
    <w:rsid w:val="001B6047"/>
    <w:rsid w:val="001C5330"/>
    <w:rsid w:val="001C769B"/>
    <w:rsid w:val="001D44BF"/>
    <w:rsid w:val="001F5B4E"/>
    <w:rsid w:val="001F5BED"/>
    <w:rsid w:val="0021156A"/>
    <w:rsid w:val="002129B0"/>
    <w:rsid w:val="002202B4"/>
    <w:rsid w:val="00225BE3"/>
    <w:rsid w:val="00230DE4"/>
    <w:rsid w:val="00245059"/>
    <w:rsid w:val="00263576"/>
    <w:rsid w:val="0027335E"/>
    <w:rsid w:val="002734B6"/>
    <w:rsid w:val="002745F6"/>
    <w:rsid w:val="00275221"/>
    <w:rsid w:val="00280386"/>
    <w:rsid w:val="00281169"/>
    <w:rsid w:val="00286860"/>
    <w:rsid w:val="0029251A"/>
    <w:rsid w:val="00296FAC"/>
    <w:rsid w:val="002B0A57"/>
    <w:rsid w:val="002B2247"/>
    <w:rsid w:val="002B5022"/>
    <w:rsid w:val="002C0D01"/>
    <w:rsid w:val="002C4508"/>
    <w:rsid w:val="002D59AF"/>
    <w:rsid w:val="002E5792"/>
    <w:rsid w:val="002E5CB2"/>
    <w:rsid w:val="002E7542"/>
    <w:rsid w:val="002F0093"/>
    <w:rsid w:val="002F07B4"/>
    <w:rsid w:val="002F2F0A"/>
    <w:rsid w:val="002F6A37"/>
    <w:rsid w:val="00303A6E"/>
    <w:rsid w:val="0030527D"/>
    <w:rsid w:val="00306FF0"/>
    <w:rsid w:val="0031216A"/>
    <w:rsid w:val="003156ED"/>
    <w:rsid w:val="003218FB"/>
    <w:rsid w:val="00323265"/>
    <w:rsid w:val="00325E23"/>
    <w:rsid w:val="00326E0C"/>
    <w:rsid w:val="00340C20"/>
    <w:rsid w:val="0034310C"/>
    <w:rsid w:val="00345D54"/>
    <w:rsid w:val="00350684"/>
    <w:rsid w:val="00350F74"/>
    <w:rsid w:val="00354E6E"/>
    <w:rsid w:val="00356B44"/>
    <w:rsid w:val="0036174F"/>
    <w:rsid w:val="00372183"/>
    <w:rsid w:val="0037334D"/>
    <w:rsid w:val="00381896"/>
    <w:rsid w:val="00390436"/>
    <w:rsid w:val="003C229C"/>
    <w:rsid w:val="003D3FF6"/>
    <w:rsid w:val="003D7165"/>
    <w:rsid w:val="003E05DD"/>
    <w:rsid w:val="003E2767"/>
    <w:rsid w:val="003E582A"/>
    <w:rsid w:val="00400C9B"/>
    <w:rsid w:val="00403B8D"/>
    <w:rsid w:val="004065FB"/>
    <w:rsid w:val="00406E03"/>
    <w:rsid w:val="00423AC4"/>
    <w:rsid w:val="0044153A"/>
    <w:rsid w:val="004479E3"/>
    <w:rsid w:val="00453322"/>
    <w:rsid w:val="004567E7"/>
    <w:rsid w:val="00457E02"/>
    <w:rsid w:val="00463719"/>
    <w:rsid w:val="00464554"/>
    <w:rsid w:val="0046627B"/>
    <w:rsid w:val="00471BCE"/>
    <w:rsid w:val="00471CC4"/>
    <w:rsid w:val="00471D5E"/>
    <w:rsid w:val="004723F6"/>
    <w:rsid w:val="00473220"/>
    <w:rsid w:val="004737E9"/>
    <w:rsid w:val="00474A66"/>
    <w:rsid w:val="00476908"/>
    <w:rsid w:val="00480C37"/>
    <w:rsid w:val="004811A8"/>
    <w:rsid w:val="004840BE"/>
    <w:rsid w:val="0048513A"/>
    <w:rsid w:val="004A010D"/>
    <w:rsid w:val="004A3D8F"/>
    <w:rsid w:val="004A72F1"/>
    <w:rsid w:val="004B1662"/>
    <w:rsid w:val="004C05D9"/>
    <w:rsid w:val="004C0FF1"/>
    <w:rsid w:val="004C1DF2"/>
    <w:rsid w:val="004E05F8"/>
    <w:rsid w:val="004E1C79"/>
    <w:rsid w:val="004E385E"/>
    <w:rsid w:val="004E5D36"/>
    <w:rsid w:val="004F76E0"/>
    <w:rsid w:val="0051614C"/>
    <w:rsid w:val="005216CC"/>
    <w:rsid w:val="0052316E"/>
    <w:rsid w:val="005340D7"/>
    <w:rsid w:val="005341BA"/>
    <w:rsid w:val="00537020"/>
    <w:rsid w:val="0054062E"/>
    <w:rsid w:val="00546E4F"/>
    <w:rsid w:val="00564293"/>
    <w:rsid w:val="005714AB"/>
    <w:rsid w:val="0057610B"/>
    <w:rsid w:val="00581D48"/>
    <w:rsid w:val="00585811"/>
    <w:rsid w:val="00596CE9"/>
    <w:rsid w:val="005A061B"/>
    <w:rsid w:val="005A5735"/>
    <w:rsid w:val="005C27B7"/>
    <w:rsid w:val="005C29B3"/>
    <w:rsid w:val="005D0300"/>
    <w:rsid w:val="005D6F0E"/>
    <w:rsid w:val="005F0FBE"/>
    <w:rsid w:val="005F15B2"/>
    <w:rsid w:val="006019BF"/>
    <w:rsid w:val="006122A8"/>
    <w:rsid w:val="00612672"/>
    <w:rsid w:val="00613FB9"/>
    <w:rsid w:val="00630459"/>
    <w:rsid w:val="00641C1F"/>
    <w:rsid w:val="00646DB8"/>
    <w:rsid w:val="00654101"/>
    <w:rsid w:val="00657E2E"/>
    <w:rsid w:val="0066504D"/>
    <w:rsid w:val="00667032"/>
    <w:rsid w:val="00676AD9"/>
    <w:rsid w:val="006801FF"/>
    <w:rsid w:val="0068079B"/>
    <w:rsid w:val="00683B69"/>
    <w:rsid w:val="00684B11"/>
    <w:rsid w:val="006856E4"/>
    <w:rsid w:val="0069594E"/>
    <w:rsid w:val="00697D80"/>
    <w:rsid w:val="006B45F1"/>
    <w:rsid w:val="006B5B18"/>
    <w:rsid w:val="006C0F79"/>
    <w:rsid w:val="006C362B"/>
    <w:rsid w:val="006C645D"/>
    <w:rsid w:val="006C6F2F"/>
    <w:rsid w:val="006C7626"/>
    <w:rsid w:val="006D5D3C"/>
    <w:rsid w:val="006D6557"/>
    <w:rsid w:val="006F0627"/>
    <w:rsid w:val="006F1DA0"/>
    <w:rsid w:val="006F1FCD"/>
    <w:rsid w:val="006F55A1"/>
    <w:rsid w:val="007151BD"/>
    <w:rsid w:val="00715F2A"/>
    <w:rsid w:val="00717F67"/>
    <w:rsid w:val="00727E1A"/>
    <w:rsid w:val="00730203"/>
    <w:rsid w:val="00732AB3"/>
    <w:rsid w:val="00747DFC"/>
    <w:rsid w:val="00773B1A"/>
    <w:rsid w:val="0078535F"/>
    <w:rsid w:val="00790F29"/>
    <w:rsid w:val="007969A0"/>
    <w:rsid w:val="007B0549"/>
    <w:rsid w:val="007C7A68"/>
    <w:rsid w:val="007C7F2D"/>
    <w:rsid w:val="007D44DC"/>
    <w:rsid w:val="007D4C0C"/>
    <w:rsid w:val="007E5F1E"/>
    <w:rsid w:val="007E5FFC"/>
    <w:rsid w:val="007F1B53"/>
    <w:rsid w:val="007F37A8"/>
    <w:rsid w:val="007F5F9D"/>
    <w:rsid w:val="007F6200"/>
    <w:rsid w:val="00804172"/>
    <w:rsid w:val="008079D1"/>
    <w:rsid w:val="00824E75"/>
    <w:rsid w:val="0082684B"/>
    <w:rsid w:val="00831875"/>
    <w:rsid w:val="00837AF5"/>
    <w:rsid w:val="008475AD"/>
    <w:rsid w:val="00871082"/>
    <w:rsid w:val="0087206E"/>
    <w:rsid w:val="00887789"/>
    <w:rsid w:val="00890654"/>
    <w:rsid w:val="00892145"/>
    <w:rsid w:val="008929A9"/>
    <w:rsid w:val="0089533D"/>
    <w:rsid w:val="008B35A5"/>
    <w:rsid w:val="008B7EAE"/>
    <w:rsid w:val="008C1677"/>
    <w:rsid w:val="008C3C6B"/>
    <w:rsid w:val="008C78AA"/>
    <w:rsid w:val="008D37C3"/>
    <w:rsid w:val="008D5612"/>
    <w:rsid w:val="008E3584"/>
    <w:rsid w:val="008E5F11"/>
    <w:rsid w:val="008F6E81"/>
    <w:rsid w:val="0090042D"/>
    <w:rsid w:val="00932C14"/>
    <w:rsid w:val="00937CF8"/>
    <w:rsid w:val="0095710E"/>
    <w:rsid w:val="00957F4A"/>
    <w:rsid w:val="009631B7"/>
    <w:rsid w:val="00963E6F"/>
    <w:rsid w:val="00970CE9"/>
    <w:rsid w:val="00971259"/>
    <w:rsid w:val="00977028"/>
    <w:rsid w:val="0098334A"/>
    <w:rsid w:val="0099479E"/>
    <w:rsid w:val="00995894"/>
    <w:rsid w:val="009A616E"/>
    <w:rsid w:val="009B67B5"/>
    <w:rsid w:val="009D55CF"/>
    <w:rsid w:val="009E3EFB"/>
    <w:rsid w:val="009F03E9"/>
    <w:rsid w:val="009F4DAC"/>
    <w:rsid w:val="00A026B9"/>
    <w:rsid w:val="00A14901"/>
    <w:rsid w:val="00A15CF3"/>
    <w:rsid w:val="00A1729D"/>
    <w:rsid w:val="00A26EDE"/>
    <w:rsid w:val="00A3144B"/>
    <w:rsid w:val="00A32D13"/>
    <w:rsid w:val="00A42759"/>
    <w:rsid w:val="00A51464"/>
    <w:rsid w:val="00A54FAC"/>
    <w:rsid w:val="00A62A18"/>
    <w:rsid w:val="00A6501C"/>
    <w:rsid w:val="00A6632A"/>
    <w:rsid w:val="00A72B7F"/>
    <w:rsid w:val="00A742A1"/>
    <w:rsid w:val="00A74867"/>
    <w:rsid w:val="00A800CE"/>
    <w:rsid w:val="00A90589"/>
    <w:rsid w:val="00A90B41"/>
    <w:rsid w:val="00A916B8"/>
    <w:rsid w:val="00A91AB4"/>
    <w:rsid w:val="00A94ECA"/>
    <w:rsid w:val="00AA08F6"/>
    <w:rsid w:val="00AA5BD6"/>
    <w:rsid w:val="00AA7ECD"/>
    <w:rsid w:val="00AD02AE"/>
    <w:rsid w:val="00AD1C33"/>
    <w:rsid w:val="00AD7849"/>
    <w:rsid w:val="00AE7196"/>
    <w:rsid w:val="00AE7A88"/>
    <w:rsid w:val="00AF60AC"/>
    <w:rsid w:val="00AF7C0C"/>
    <w:rsid w:val="00B04420"/>
    <w:rsid w:val="00B049AD"/>
    <w:rsid w:val="00B05DD3"/>
    <w:rsid w:val="00B06611"/>
    <w:rsid w:val="00B12DAA"/>
    <w:rsid w:val="00B15670"/>
    <w:rsid w:val="00B17FAA"/>
    <w:rsid w:val="00B25328"/>
    <w:rsid w:val="00B31D1A"/>
    <w:rsid w:val="00B33382"/>
    <w:rsid w:val="00B47B82"/>
    <w:rsid w:val="00B51905"/>
    <w:rsid w:val="00B55D2B"/>
    <w:rsid w:val="00B70766"/>
    <w:rsid w:val="00B758BC"/>
    <w:rsid w:val="00B877CC"/>
    <w:rsid w:val="00B87AFB"/>
    <w:rsid w:val="00BB1425"/>
    <w:rsid w:val="00BB3241"/>
    <w:rsid w:val="00BC28AA"/>
    <w:rsid w:val="00BD0E52"/>
    <w:rsid w:val="00BD3DF4"/>
    <w:rsid w:val="00BE1D7E"/>
    <w:rsid w:val="00BE7013"/>
    <w:rsid w:val="00BF4E3B"/>
    <w:rsid w:val="00BF68D2"/>
    <w:rsid w:val="00BF772D"/>
    <w:rsid w:val="00C22392"/>
    <w:rsid w:val="00C2376F"/>
    <w:rsid w:val="00C259C0"/>
    <w:rsid w:val="00C373AD"/>
    <w:rsid w:val="00C50EBB"/>
    <w:rsid w:val="00C60C3A"/>
    <w:rsid w:val="00C61BC1"/>
    <w:rsid w:val="00C768C3"/>
    <w:rsid w:val="00C9441E"/>
    <w:rsid w:val="00C97FD0"/>
    <w:rsid w:val="00CA05EB"/>
    <w:rsid w:val="00CB39D4"/>
    <w:rsid w:val="00CB4F8B"/>
    <w:rsid w:val="00CD07C8"/>
    <w:rsid w:val="00CE57CC"/>
    <w:rsid w:val="00D05FAF"/>
    <w:rsid w:val="00D066C6"/>
    <w:rsid w:val="00D11EB0"/>
    <w:rsid w:val="00D2063C"/>
    <w:rsid w:val="00D21643"/>
    <w:rsid w:val="00D4049C"/>
    <w:rsid w:val="00D44443"/>
    <w:rsid w:val="00D50AB0"/>
    <w:rsid w:val="00D627BA"/>
    <w:rsid w:val="00D62DCB"/>
    <w:rsid w:val="00D62F40"/>
    <w:rsid w:val="00D63F78"/>
    <w:rsid w:val="00D70941"/>
    <w:rsid w:val="00D7399B"/>
    <w:rsid w:val="00D81A0E"/>
    <w:rsid w:val="00D8367F"/>
    <w:rsid w:val="00D96716"/>
    <w:rsid w:val="00DA3106"/>
    <w:rsid w:val="00DA6557"/>
    <w:rsid w:val="00DB0CDC"/>
    <w:rsid w:val="00DB3A8C"/>
    <w:rsid w:val="00DB47F2"/>
    <w:rsid w:val="00DB4935"/>
    <w:rsid w:val="00DC04DA"/>
    <w:rsid w:val="00DC177C"/>
    <w:rsid w:val="00DC1DDA"/>
    <w:rsid w:val="00DD1198"/>
    <w:rsid w:val="00DD16BF"/>
    <w:rsid w:val="00DD5176"/>
    <w:rsid w:val="00DE65F2"/>
    <w:rsid w:val="00DF7C7B"/>
    <w:rsid w:val="00E101D8"/>
    <w:rsid w:val="00E23FE7"/>
    <w:rsid w:val="00E27C6B"/>
    <w:rsid w:val="00E33B0C"/>
    <w:rsid w:val="00E37FD7"/>
    <w:rsid w:val="00E449F5"/>
    <w:rsid w:val="00E54458"/>
    <w:rsid w:val="00E61DEF"/>
    <w:rsid w:val="00E6440D"/>
    <w:rsid w:val="00EC30AC"/>
    <w:rsid w:val="00EC64A8"/>
    <w:rsid w:val="00EC658F"/>
    <w:rsid w:val="00EC7836"/>
    <w:rsid w:val="00ED07BD"/>
    <w:rsid w:val="00ED3D08"/>
    <w:rsid w:val="00ED5959"/>
    <w:rsid w:val="00ED739A"/>
    <w:rsid w:val="00EE1A1C"/>
    <w:rsid w:val="00EF6E35"/>
    <w:rsid w:val="00F04B94"/>
    <w:rsid w:val="00F138B3"/>
    <w:rsid w:val="00F155C7"/>
    <w:rsid w:val="00F20E73"/>
    <w:rsid w:val="00F216B9"/>
    <w:rsid w:val="00F232D7"/>
    <w:rsid w:val="00F27FB1"/>
    <w:rsid w:val="00F34674"/>
    <w:rsid w:val="00F428E1"/>
    <w:rsid w:val="00F46ADB"/>
    <w:rsid w:val="00F47FDA"/>
    <w:rsid w:val="00F50528"/>
    <w:rsid w:val="00F65EAE"/>
    <w:rsid w:val="00F671A0"/>
    <w:rsid w:val="00F6744E"/>
    <w:rsid w:val="00F75A96"/>
    <w:rsid w:val="00F77101"/>
    <w:rsid w:val="00F8547C"/>
    <w:rsid w:val="00F9417D"/>
    <w:rsid w:val="00F94E47"/>
    <w:rsid w:val="00FB128C"/>
    <w:rsid w:val="00FB3BAC"/>
    <w:rsid w:val="00FB7E19"/>
    <w:rsid w:val="00FE628D"/>
    <w:rsid w:val="00FF2F7B"/>
    <w:rsid w:val="00FF3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8410D5"/>
  <w15:chartTrackingRefBased/>
  <w15:docId w15:val="{8D6C9986-3093-41CC-A5A5-D3884B9E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02AE"/>
    <w:rPr>
      <w:rFonts w:ascii="Verdana" w:eastAsia="Times New Roman" w:hAnsi="Verdana"/>
      <w:szCs w:val="24"/>
      <w:lang w:val="en-GB" w:eastAsia="en-US"/>
    </w:rPr>
  </w:style>
  <w:style w:type="paragraph" w:styleId="Antrat1">
    <w:name w:val="heading 1"/>
    <w:basedOn w:val="prastasis"/>
    <w:next w:val="prastasis"/>
    <w:link w:val="Antrat1Diagrama"/>
    <w:qFormat/>
    <w:rsid w:val="00AD02A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02A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D02A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D02AE"/>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qFormat/>
    <w:rsid w:val="00AD02AE"/>
    <w:pPr>
      <w:keepNext/>
      <w:jc w:val="both"/>
      <w:outlineLvl w:val="4"/>
    </w:pPr>
    <w:rPr>
      <w:rFonts w:ascii="Times New Roman" w:hAnsi="Times New Roman"/>
      <w:b/>
      <w:bCs/>
      <w:sz w:val="22"/>
      <w:lang w:val="lt-LT"/>
    </w:rPr>
  </w:style>
  <w:style w:type="paragraph" w:styleId="Antrat6">
    <w:name w:val="heading 6"/>
    <w:basedOn w:val="prastasis"/>
    <w:next w:val="prastasis"/>
    <w:link w:val="Antrat6Diagrama"/>
    <w:qFormat/>
    <w:rsid w:val="00AD02AE"/>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qFormat/>
    <w:rsid w:val="00AD02AE"/>
    <w:pPr>
      <w:spacing w:before="240" w:after="60"/>
      <w:outlineLvl w:val="6"/>
    </w:pPr>
    <w:rPr>
      <w:rFonts w:ascii="Times New Roman" w:hAnsi="Times New Roman"/>
      <w:sz w:val="24"/>
    </w:rPr>
  </w:style>
  <w:style w:type="paragraph" w:styleId="Antrat8">
    <w:name w:val="heading 8"/>
    <w:basedOn w:val="prastasis"/>
    <w:next w:val="prastasis"/>
    <w:link w:val="Antrat8Diagrama"/>
    <w:qFormat/>
    <w:rsid w:val="00AD02AE"/>
    <w:pPr>
      <w:spacing w:before="240" w:after="60"/>
      <w:outlineLvl w:val="7"/>
    </w:pPr>
    <w:rPr>
      <w:rFonts w:ascii="Times New Roman" w:hAnsi="Times New Roman"/>
      <w:i/>
      <w:iCs/>
      <w:sz w:val="24"/>
    </w:rPr>
  </w:style>
  <w:style w:type="paragraph" w:styleId="Antrat9">
    <w:name w:val="heading 9"/>
    <w:basedOn w:val="prastasis"/>
    <w:next w:val="prastasis"/>
    <w:link w:val="Antrat9Diagrama"/>
    <w:qFormat/>
    <w:rsid w:val="00AD02AE"/>
    <w:pPr>
      <w:spacing w:before="240" w:after="60"/>
      <w:outlineLvl w:val="8"/>
    </w:pPr>
    <w:rPr>
      <w:rFonts w:ascii="Arial" w:hAnsi="Arial" w:cs="Arial"/>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D02AE"/>
    <w:rPr>
      <w:rFonts w:ascii="Arial" w:eastAsia="Times New Roman" w:hAnsi="Arial" w:cs="Arial"/>
      <w:b/>
      <w:bCs/>
      <w:kern w:val="32"/>
      <w:sz w:val="32"/>
      <w:szCs w:val="32"/>
      <w:lang w:val="en-GB"/>
    </w:rPr>
  </w:style>
  <w:style w:type="character" w:customStyle="1" w:styleId="Antrat2Diagrama">
    <w:name w:val="Antraštė 2 Diagrama"/>
    <w:link w:val="Antrat2"/>
    <w:rsid w:val="00AD02AE"/>
    <w:rPr>
      <w:rFonts w:ascii="Arial" w:eastAsia="Times New Roman" w:hAnsi="Arial" w:cs="Arial"/>
      <w:b/>
      <w:bCs/>
      <w:i/>
      <w:iCs/>
      <w:sz w:val="28"/>
      <w:szCs w:val="28"/>
      <w:lang w:val="en-GB"/>
    </w:rPr>
  </w:style>
  <w:style w:type="character" w:customStyle="1" w:styleId="Antrat3Diagrama">
    <w:name w:val="Antraštė 3 Diagrama"/>
    <w:link w:val="Antrat3"/>
    <w:rsid w:val="00AD02AE"/>
    <w:rPr>
      <w:rFonts w:ascii="Arial" w:eastAsia="Times New Roman" w:hAnsi="Arial" w:cs="Arial"/>
      <w:b/>
      <w:bCs/>
      <w:sz w:val="26"/>
      <w:szCs w:val="26"/>
      <w:lang w:val="en-GB"/>
    </w:rPr>
  </w:style>
  <w:style w:type="character" w:customStyle="1" w:styleId="Antrat4Diagrama">
    <w:name w:val="Antraštė 4 Diagrama"/>
    <w:link w:val="Antrat4"/>
    <w:rsid w:val="00AD02AE"/>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AD02AE"/>
    <w:rPr>
      <w:rFonts w:ascii="Times New Roman" w:eastAsia="Times New Roman" w:hAnsi="Times New Roman" w:cs="Times New Roman"/>
      <w:b/>
      <w:bCs/>
      <w:szCs w:val="24"/>
      <w:lang w:val="lt-LT"/>
    </w:rPr>
  </w:style>
  <w:style w:type="character" w:customStyle="1" w:styleId="Antrat6Diagrama">
    <w:name w:val="Antraštė 6 Diagrama"/>
    <w:link w:val="Antrat6"/>
    <w:rsid w:val="00AD02AE"/>
    <w:rPr>
      <w:rFonts w:ascii="Times New Roman" w:eastAsia="Times New Roman" w:hAnsi="Times New Roman" w:cs="Times New Roman"/>
      <w:b/>
      <w:bCs/>
      <w:sz w:val="24"/>
      <w:lang w:val="en-GB"/>
    </w:rPr>
  </w:style>
  <w:style w:type="character" w:customStyle="1" w:styleId="Antrat7Diagrama">
    <w:name w:val="Antraštė 7 Diagrama"/>
    <w:link w:val="Antrat7"/>
    <w:rsid w:val="00AD02AE"/>
    <w:rPr>
      <w:rFonts w:ascii="Times New Roman" w:eastAsia="Times New Roman" w:hAnsi="Times New Roman" w:cs="Times New Roman"/>
      <w:sz w:val="24"/>
      <w:szCs w:val="24"/>
      <w:lang w:val="en-GB"/>
    </w:rPr>
  </w:style>
  <w:style w:type="character" w:customStyle="1" w:styleId="Antrat8Diagrama">
    <w:name w:val="Antraštė 8 Diagrama"/>
    <w:link w:val="Antrat8"/>
    <w:rsid w:val="00AD02AE"/>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AD02AE"/>
    <w:rPr>
      <w:rFonts w:ascii="Arial" w:eastAsia="Times New Roman" w:hAnsi="Arial" w:cs="Arial"/>
      <w:lang w:val="en-GB"/>
    </w:rPr>
  </w:style>
  <w:style w:type="character" w:styleId="Hipersaitas">
    <w:name w:val="Hyperlink"/>
    <w:rsid w:val="00AD02AE"/>
    <w:rPr>
      <w:color w:val="0000FF"/>
      <w:u w:val="single"/>
    </w:rPr>
  </w:style>
  <w:style w:type="paragraph" w:customStyle="1" w:styleId="PI-1EMEASMCA">
    <w:name w:val="PI-1 EMEA_SMCA"/>
    <w:basedOn w:val="Antrat2"/>
    <w:autoRedefine/>
    <w:rsid w:val="00AD02AE"/>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02AE"/>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AD02AE"/>
    <w:rPr>
      <w:rFonts w:ascii="Times New Roman" w:eastAsia="Times New Roman" w:hAnsi="Times New Roman" w:cs="Times New Roman"/>
      <w:b/>
      <w:noProof/>
      <w:sz w:val="20"/>
      <w:szCs w:val="20"/>
      <w:lang w:val="lt-LT" w:eastAsia="x-none"/>
    </w:rPr>
  </w:style>
  <w:style w:type="paragraph" w:customStyle="1" w:styleId="PI-2EMEASMCA">
    <w:name w:val="PI-2 EMEA_SMCA"/>
    <w:basedOn w:val="Antrat3"/>
    <w:autoRedefine/>
    <w:rsid w:val="00AD02AE"/>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02AE"/>
    <w:rPr>
      <w:rFonts w:ascii="Times New Roman" w:hAnsi="Times New Roman"/>
      <w:color w:val="000000"/>
      <w:szCs w:val="20"/>
      <w:lang w:val="es-PE" w:eastAsia="x-none"/>
    </w:rPr>
  </w:style>
  <w:style w:type="character" w:customStyle="1" w:styleId="BTEMEASMCAChar">
    <w:name w:val="BT EMEA_SMCA Char"/>
    <w:link w:val="BTEMEASMCA"/>
    <w:rsid w:val="00AD02AE"/>
    <w:rPr>
      <w:rFonts w:ascii="Times New Roman" w:eastAsia="Times New Roman" w:hAnsi="Times New Roman" w:cs="Times New Roman"/>
      <w:color w:val="000000"/>
      <w:sz w:val="20"/>
      <w:szCs w:val="20"/>
      <w:lang w:val="es-PE" w:eastAsia="x-none"/>
    </w:rPr>
  </w:style>
  <w:style w:type="paragraph" w:customStyle="1" w:styleId="TTEMEASMCA">
    <w:name w:val="TT EMEA_SMCA"/>
    <w:basedOn w:val="Antrat1"/>
    <w:link w:val="TTEMEASMCAChar"/>
    <w:autoRedefine/>
    <w:rsid w:val="00AD02AE"/>
    <w:pPr>
      <w:keepNext w:val="0"/>
      <w:tabs>
        <w:tab w:val="left" w:pos="567"/>
      </w:tabs>
      <w:spacing w:before="0" w:after="0"/>
      <w:ind w:left="567" w:hanging="567"/>
      <w:jc w:val="center"/>
    </w:pPr>
    <w:rPr>
      <w:rFonts w:ascii="Times New Roman" w:hAnsi="Times New Roman" w:cs="Times New Roman"/>
      <w:bCs w:val="0"/>
      <w:caps/>
      <w:kern w:val="0"/>
      <w:sz w:val="20"/>
      <w:szCs w:val="20"/>
      <w:lang w:val="en-US" w:eastAsia="x-none"/>
    </w:rPr>
  </w:style>
  <w:style w:type="character" w:customStyle="1" w:styleId="TTEMEASMCAChar">
    <w:name w:val="TT EMEA_SMCA Char"/>
    <w:link w:val="TTEMEASMCA"/>
    <w:rsid w:val="00AD02AE"/>
    <w:rPr>
      <w:rFonts w:ascii="Times New Roman" w:eastAsia="Times New Roman" w:hAnsi="Times New Roman" w:cs="Times New Roman"/>
      <w:b/>
      <w:caps/>
      <w:sz w:val="20"/>
      <w:szCs w:val="20"/>
      <w:lang w:val="en-US" w:eastAsia="x-none"/>
    </w:rPr>
  </w:style>
  <w:style w:type="paragraph" w:customStyle="1" w:styleId="BTAnIIEMEASMCA">
    <w:name w:val="BT(AnII) EMEA_SMCA"/>
    <w:basedOn w:val="Debesliotekstas"/>
    <w:autoRedefine/>
    <w:rsid w:val="00AD02AE"/>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semiHidden/>
    <w:rsid w:val="00AD02AE"/>
    <w:rPr>
      <w:rFonts w:ascii="Tahoma" w:hAnsi="Tahoma" w:cs="Tahoma"/>
      <w:sz w:val="16"/>
      <w:szCs w:val="16"/>
    </w:rPr>
  </w:style>
  <w:style w:type="character" w:customStyle="1" w:styleId="DebesliotekstasDiagrama">
    <w:name w:val="Debesėlio tekstas Diagrama"/>
    <w:link w:val="Debesliotekstas"/>
    <w:rsid w:val="00AD02AE"/>
    <w:rPr>
      <w:rFonts w:ascii="Tahoma" w:eastAsia="Times New Roman" w:hAnsi="Tahoma" w:cs="Tahoma"/>
      <w:sz w:val="16"/>
      <w:szCs w:val="16"/>
      <w:lang w:val="en-GB"/>
    </w:rPr>
  </w:style>
  <w:style w:type="paragraph" w:customStyle="1" w:styleId="BT-EMEASMCA">
    <w:name w:val="BT- EMEA_SMCA"/>
    <w:basedOn w:val="BTEMEASMCA"/>
    <w:autoRedefine/>
    <w:rsid w:val="007D44DC"/>
    <w:pPr>
      <w:numPr>
        <w:numId w:val="1"/>
      </w:numPr>
      <w:tabs>
        <w:tab w:val="clear" w:pos="6033"/>
        <w:tab w:val="num" w:pos="360"/>
      </w:tabs>
      <w:ind w:left="0" w:firstLine="0"/>
    </w:pPr>
  </w:style>
  <w:style w:type="paragraph" w:customStyle="1" w:styleId="PI-3EMEASMCA">
    <w:name w:val="PI-3 EMEA_SMCA"/>
    <w:basedOn w:val="prastasis"/>
    <w:autoRedefine/>
    <w:rsid w:val="00AD02AE"/>
    <w:pPr>
      <w:spacing w:line="220" w:lineRule="exact"/>
    </w:pPr>
    <w:rPr>
      <w:b/>
      <w:bCs/>
      <w:sz w:val="22"/>
      <w:szCs w:val="22"/>
    </w:rPr>
  </w:style>
  <w:style w:type="paragraph" w:customStyle="1" w:styleId="BTbEMEASMCA">
    <w:name w:val="BT(b) EMEA_SMCA"/>
    <w:basedOn w:val="BTEMEASMCA"/>
    <w:autoRedefine/>
    <w:rsid w:val="00AD02AE"/>
    <w:rPr>
      <w:b/>
    </w:rPr>
  </w:style>
  <w:style w:type="paragraph" w:customStyle="1" w:styleId="BTgEMEASMCA">
    <w:name w:val="BT(g) EMEA_SMCA"/>
    <w:basedOn w:val="BTEMEASMCA"/>
    <w:link w:val="BTgEMEASMCAChar"/>
    <w:autoRedefine/>
    <w:rsid w:val="00AD02AE"/>
    <w:rPr>
      <w:i/>
      <w:color w:val="008000"/>
      <w:lang w:val="lt-LT"/>
    </w:rPr>
  </w:style>
  <w:style w:type="character" w:customStyle="1" w:styleId="BTgEMEASMCAChar">
    <w:name w:val="BT(g) EMEA_SMCA Char"/>
    <w:link w:val="BTgEMEASMCA"/>
    <w:rsid w:val="00AD02AE"/>
    <w:rPr>
      <w:rFonts w:ascii="Times New Roman" w:eastAsia="Times New Roman" w:hAnsi="Times New Roman" w:cs="Times New Roman"/>
      <w:i/>
      <w:color w:val="008000"/>
      <w:sz w:val="20"/>
      <w:szCs w:val="20"/>
      <w:lang w:val="lt-LT" w:eastAsia="x-none"/>
    </w:rPr>
  </w:style>
  <w:style w:type="paragraph" w:styleId="Pagrindinistekstas">
    <w:name w:val="Body Text"/>
    <w:aliases w:val="Body Text Char Char Char,Body Text Char"/>
    <w:basedOn w:val="prastasis"/>
    <w:link w:val="PagrindinistekstasDiagrama"/>
    <w:rsid w:val="00AD02AE"/>
    <w:pPr>
      <w:jc w:val="both"/>
    </w:pPr>
    <w:rPr>
      <w:color w:val="FF0000"/>
      <w:sz w:val="22"/>
    </w:rPr>
  </w:style>
  <w:style w:type="character" w:customStyle="1" w:styleId="PagrindinistekstasDiagrama">
    <w:name w:val="Pagrindinis tekstas Diagrama"/>
    <w:aliases w:val="Body Text Char Char Char Diagrama,Body Text Char Diagrama"/>
    <w:link w:val="Pagrindinistekstas"/>
    <w:rsid w:val="00AD02AE"/>
    <w:rPr>
      <w:rFonts w:ascii="Verdana" w:eastAsia="Times New Roman" w:hAnsi="Verdana" w:cs="Times New Roman"/>
      <w:color w:val="FF0000"/>
      <w:szCs w:val="24"/>
      <w:lang w:val="en-GB"/>
    </w:rPr>
  </w:style>
  <w:style w:type="paragraph" w:styleId="Paprastasistekstas">
    <w:name w:val="Plain Text"/>
    <w:basedOn w:val="prastasis"/>
    <w:link w:val="PaprastasistekstasDiagrama"/>
    <w:rsid w:val="00AD02AE"/>
    <w:rPr>
      <w:rFonts w:ascii="Courier New" w:hAnsi="Courier New"/>
      <w:szCs w:val="20"/>
      <w:lang w:val="de-DE" w:eastAsia="de-DE"/>
    </w:rPr>
  </w:style>
  <w:style w:type="character" w:customStyle="1" w:styleId="PaprastasistekstasDiagrama">
    <w:name w:val="Paprastasis tekstas Diagrama"/>
    <w:link w:val="Paprastasistekstas"/>
    <w:rsid w:val="00AD02AE"/>
    <w:rPr>
      <w:rFonts w:ascii="Courier New" w:eastAsia="Times New Roman" w:hAnsi="Courier New" w:cs="Times New Roman"/>
      <w:sz w:val="20"/>
      <w:szCs w:val="20"/>
      <w:lang w:val="de-DE" w:eastAsia="de-DE"/>
    </w:rPr>
  </w:style>
  <w:style w:type="paragraph" w:styleId="Porat">
    <w:name w:val="footer"/>
    <w:basedOn w:val="prastasis"/>
    <w:link w:val="PoratDiagrama"/>
    <w:rsid w:val="00AD02AE"/>
    <w:pPr>
      <w:tabs>
        <w:tab w:val="center" w:pos="4819"/>
        <w:tab w:val="right" w:pos="9638"/>
      </w:tabs>
    </w:pPr>
  </w:style>
  <w:style w:type="character" w:customStyle="1" w:styleId="PoratDiagrama">
    <w:name w:val="Poraštė Diagrama"/>
    <w:link w:val="Porat"/>
    <w:rsid w:val="00AD02AE"/>
    <w:rPr>
      <w:rFonts w:ascii="Verdana" w:eastAsia="Times New Roman" w:hAnsi="Verdana" w:cs="Times New Roman"/>
      <w:sz w:val="20"/>
      <w:szCs w:val="24"/>
      <w:lang w:val="en-GB"/>
    </w:rPr>
  </w:style>
  <w:style w:type="paragraph" w:styleId="Antrats">
    <w:name w:val="header"/>
    <w:basedOn w:val="prastasis"/>
    <w:link w:val="AntratsDiagrama"/>
    <w:rsid w:val="00AD02AE"/>
    <w:pPr>
      <w:tabs>
        <w:tab w:val="center" w:pos="4819"/>
        <w:tab w:val="right" w:pos="9638"/>
      </w:tabs>
    </w:pPr>
  </w:style>
  <w:style w:type="character" w:customStyle="1" w:styleId="AntratsDiagrama">
    <w:name w:val="Antraštės Diagrama"/>
    <w:link w:val="Antrats"/>
    <w:rsid w:val="00AD02AE"/>
    <w:rPr>
      <w:rFonts w:ascii="Verdana" w:eastAsia="Times New Roman" w:hAnsi="Verdana" w:cs="Times New Roman"/>
      <w:sz w:val="20"/>
      <w:szCs w:val="24"/>
      <w:lang w:val="en-GB"/>
    </w:rPr>
  </w:style>
  <w:style w:type="paragraph" w:styleId="Pavadinimas">
    <w:name w:val="Title"/>
    <w:basedOn w:val="prastasis"/>
    <w:link w:val="PavadinimasDiagrama"/>
    <w:qFormat/>
    <w:rsid w:val="00AD02AE"/>
    <w:pPr>
      <w:jc w:val="center"/>
    </w:pPr>
    <w:rPr>
      <w:sz w:val="28"/>
      <w:szCs w:val="20"/>
    </w:rPr>
  </w:style>
  <w:style w:type="character" w:customStyle="1" w:styleId="PavadinimasDiagrama">
    <w:name w:val="Pavadinimas Diagrama"/>
    <w:link w:val="Pavadinimas"/>
    <w:rsid w:val="00AD02AE"/>
    <w:rPr>
      <w:rFonts w:ascii="Verdana" w:eastAsia="Times New Roman" w:hAnsi="Verdana" w:cs="Times New Roman"/>
      <w:sz w:val="28"/>
      <w:szCs w:val="20"/>
      <w:lang w:val="en-GB"/>
    </w:rPr>
  </w:style>
  <w:style w:type="paragraph" w:styleId="Pagrindinistekstas3">
    <w:name w:val="Body Text 3"/>
    <w:basedOn w:val="prastasis"/>
    <w:link w:val="Pagrindinistekstas3Diagrama"/>
    <w:rsid w:val="00AD02AE"/>
    <w:pPr>
      <w:tabs>
        <w:tab w:val="left" w:pos="720"/>
      </w:tabs>
    </w:pPr>
    <w:rPr>
      <w:rFonts w:ascii="Times New Roman" w:hAnsi="Times New Roman"/>
      <w:b/>
      <w:bCs/>
      <w:i/>
      <w:iCs/>
      <w:sz w:val="24"/>
    </w:rPr>
  </w:style>
  <w:style w:type="character" w:customStyle="1" w:styleId="Pagrindinistekstas3Diagrama">
    <w:name w:val="Pagrindinis tekstas 3 Diagrama"/>
    <w:link w:val="Pagrindinistekstas3"/>
    <w:rsid w:val="00AD02AE"/>
    <w:rPr>
      <w:rFonts w:ascii="Times New Roman" w:eastAsia="Times New Roman" w:hAnsi="Times New Roman" w:cs="Times New Roman"/>
      <w:b/>
      <w:bCs/>
      <w:i/>
      <w:iCs/>
      <w:sz w:val="24"/>
      <w:szCs w:val="24"/>
      <w:lang w:val="en-GB"/>
    </w:rPr>
  </w:style>
  <w:style w:type="character" w:styleId="Grietas">
    <w:name w:val="Strong"/>
    <w:qFormat/>
    <w:rsid w:val="00AD02AE"/>
    <w:rPr>
      <w:b/>
      <w:bCs/>
    </w:rPr>
  </w:style>
  <w:style w:type="paragraph" w:styleId="Pagrindinistekstas2">
    <w:name w:val="Body Text 2"/>
    <w:basedOn w:val="prastasis"/>
    <w:link w:val="Pagrindinistekstas2Diagrama"/>
    <w:rsid w:val="00AD02AE"/>
    <w:pPr>
      <w:spacing w:after="120" w:line="480" w:lineRule="auto"/>
    </w:pPr>
  </w:style>
  <w:style w:type="character" w:customStyle="1" w:styleId="Pagrindinistekstas2Diagrama">
    <w:name w:val="Pagrindinis tekstas 2 Diagrama"/>
    <w:link w:val="Pagrindinistekstas2"/>
    <w:rsid w:val="00AD02AE"/>
    <w:rPr>
      <w:rFonts w:ascii="Verdana" w:eastAsia="Times New Roman" w:hAnsi="Verdana" w:cs="Times New Roman"/>
      <w:sz w:val="20"/>
      <w:szCs w:val="24"/>
      <w:lang w:val="en-GB"/>
    </w:rPr>
  </w:style>
  <w:style w:type="character" w:styleId="Komentaronuoroda">
    <w:name w:val="annotation reference"/>
    <w:rsid w:val="00AD02AE"/>
    <w:rPr>
      <w:sz w:val="16"/>
      <w:szCs w:val="16"/>
    </w:rPr>
  </w:style>
  <w:style w:type="character" w:customStyle="1" w:styleId="KomentarotekstasDiagrama">
    <w:name w:val="Komentaro tekstas Diagrama"/>
    <w:link w:val="Komentarotekstas"/>
    <w:rsid w:val="00AD02AE"/>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rsid w:val="00AD02AE"/>
    <w:rPr>
      <w:rFonts w:ascii="Times New Roman" w:hAnsi="Times New Roman"/>
      <w:szCs w:val="20"/>
      <w:lang w:val="lt-LT"/>
    </w:rPr>
  </w:style>
  <w:style w:type="character" w:customStyle="1" w:styleId="JegyzetszvegChar1">
    <w:name w:val="Jegyzetszöveg Char1"/>
    <w:uiPriority w:val="99"/>
    <w:semiHidden/>
    <w:rsid w:val="00AD02AE"/>
    <w:rPr>
      <w:rFonts w:ascii="Verdana" w:eastAsia="Times New Roman" w:hAnsi="Verdana" w:cs="Times New Roman"/>
      <w:sz w:val="20"/>
      <w:szCs w:val="20"/>
      <w:lang w:val="en-GB"/>
    </w:rPr>
  </w:style>
  <w:style w:type="character" w:customStyle="1" w:styleId="KomentarotemaDiagrama">
    <w:name w:val="Komentaro tema Diagrama"/>
    <w:link w:val="Komentarotema"/>
    <w:rsid w:val="00AD02AE"/>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rsid w:val="00AD02AE"/>
    <w:rPr>
      <w:b/>
      <w:bCs/>
    </w:rPr>
  </w:style>
  <w:style w:type="character" w:customStyle="1" w:styleId="MegjegyzstrgyaChar1">
    <w:name w:val="Megjegyzés tárgya Char1"/>
    <w:uiPriority w:val="99"/>
    <w:semiHidden/>
    <w:rsid w:val="00AD02AE"/>
    <w:rPr>
      <w:rFonts w:ascii="Verdana" w:eastAsia="Times New Roman" w:hAnsi="Verdana" w:cs="Times New Roman"/>
      <w:b/>
      <w:bCs/>
      <w:sz w:val="20"/>
      <w:szCs w:val="20"/>
      <w:lang w:val="en-GB"/>
    </w:rPr>
  </w:style>
  <w:style w:type="paragraph" w:customStyle="1" w:styleId="NoNumHead3">
    <w:name w:val="NoNum:Head3"/>
    <w:basedOn w:val="prastasis"/>
    <w:next w:val="prastasis"/>
    <w:link w:val="NoNumHead3Char"/>
    <w:rsid w:val="00AD02AE"/>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AD02AE"/>
    <w:rPr>
      <w:rFonts w:ascii="Arial" w:eastAsia="Times New Roman" w:hAnsi="Arial" w:cs="Times New Roman"/>
      <w:b/>
      <w:bCs/>
      <w:sz w:val="24"/>
      <w:szCs w:val="24"/>
      <w:lang w:val="en-GB" w:eastAsia="x-none"/>
    </w:rPr>
  </w:style>
  <w:style w:type="character" w:customStyle="1" w:styleId="DokumentoinaostekstasDiagrama">
    <w:name w:val="Dokumento išnašos tekstas Diagrama"/>
    <w:link w:val="Dokumentoinaostekstas"/>
    <w:rsid w:val="00AD02AE"/>
    <w:rPr>
      <w:rFonts w:ascii="Times New Roman" w:eastAsia="Times New Roman" w:hAnsi="Times New Roman"/>
      <w:sz w:val="22"/>
      <w:szCs w:val="22"/>
      <w:lang w:val="en-GB" w:eastAsia="x-none"/>
    </w:rPr>
  </w:style>
  <w:style w:type="paragraph" w:styleId="Dokumentoinaostekstas">
    <w:name w:val="endnote text"/>
    <w:basedOn w:val="prastasis"/>
    <w:link w:val="DokumentoinaostekstasDiagrama"/>
    <w:rsid w:val="007D44DC"/>
    <w:pPr>
      <w:tabs>
        <w:tab w:val="left" w:pos="567"/>
      </w:tabs>
    </w:pPr>
    <w:rPr>
      <w:rFonts w:ascii="Times New Roman" w:hAnsi="Times New Roman"/>
      <w:sz w:val="22"/>
      <w:szCs w:val="22"/>
      <w:lang w:eastAsia="x-none"/>
    </w:rPr>
  </w:style>
  <w:style w:type="character" w:customStyle="1" w:styleId="VgjegyzetszvegeChar1">
    <w:name w:val="Végjegyzet szövege Char1"/>
    <w:uiPriority w:val="99"/>
    <w:semiHidden/>
    <w:rsid w:val="00AD02AE"/>
    <w:rPr>
      <w:rFonts w:ascii="Verdana" w:eastAsia="Times New Roman" w:hAnsi="Verdana" w:cs="Times New Roman"/>
      <w:sz w:val="20"/>
      <w:szCs w:val="20"/>
      <w:lang w:val="en-GB"/>
    </w:rPr>
  </w:style>
  <w:style w:type="character" w:customStyle="1" w:styleId="DokumentostruktraDiagrama">
    <w:name w:val="Dokumento struktūra Diagrama"/>
    <w:link w:val="Dokumentostruktra"/>
    <w:rsid w:val="00AD02AE"/>
    <w:rPr>
      <w:rFonts w:ascii="Tahoma" w:eastAsia="Times New Roman" w:hAnsi="Tahoma" w:cs="Tahoma"/>
      <w:sz w:val="20"/>
      <w:szCs w:val="20"/>
      <w:shd w:val="clear" w:color="auto" w:fill="000080"/>
      <w:lang w:val="en-GB"/>
    </w:rPr>
  </w:style>
  <w:style w:type="paragraph" w:styleId="Dokumentostruktra">
    <w:name w:val="Document Map"/>
    <w:basedOn w:val="prastasis"/>
    <w:link w:val="DokumentostruktraDiagrama"/>
    <w:rsid w:val="00AD02AE"/>
    <w:pPr>
      <w:shd w:val="clear" w:color="auto" w:fill="000080"/>
    </w:pPr>
    <w:rPr>
      <w:rFonts w:ascii="Tahoma" w:hAnsi="Tahoma" w:cs="Tahoma"/>
      <w:szCs w:val="20"/>
    </w:rPr>
  </w:style>
  <w:style w:type="character" w:customStyle="1" w:styleId="DokumentumtrkpChar1">
    <w:name w:val="Dokumentumtérkép Char1"/>
    <w:uiPriority w:val="99"/>
    <w:semiHidden/>
    <w:rsid w:val="00AD02AE"/>
    <w:rPr>
      <w:rFonts w:ascii="Tahoma" w:eastAsia="Times New Roman" w:hAnsi="Tahoma" w:cs="Tahoma"/>
      <w:sz w:val="16"/>
      <w:szCs w:val="16"/>
      <w:lang w:val="en-GB"/>
    </w:rPr>
  </w:style>
  <w:style w:type="paragraph" w:customStyle="1" w:styleId="Default">
    <w:name w:val="Default"/>
    <w:rsid w:val="00AD02AE"/>
    <w:pPr>
      <w:autoSpaceDE w:val="0"/>
      <w:autoSpaceDN w:val="0"/>
      <w:adjustRightInd w:val="0"/>
    </w:pPr>
    <w:rPr>
      <w:rFonts w:ascii="Times New Roman" w:eastAsia="Times New Roman" w:hAnsi="Times New Roman"/>
      <w:color w:val="000000"/>
      <w:sz w:val="24"/>
      <w:szCs w:val="24"/>
      <w:lang w:val="en-GB" w:eastAsia="en-GB"/>
    </w:rPr>
  </w:style>
  <w:style w:type="paragraph" w:customStyle="1" w:styleId="Para0s">
    <w:name w:val="Para:0:s"/>
    <w:basedOn w:val="prastasis"/>
    <w:link w:val="Para0sZchn"/>
    <w:uiPriority w:val="99"/>
    <w:rsid w:val="00AD02AE"/>
    <w:pPr>
      <w:spacing w:after="220"/>
    </w:pPr>
    <w:rPr>
      <w:rFonts w:ascii="Times New Roman" w:hAnsi="Times New Roman"/>
      <w:szCs w:val="20"/>
      <w:lang w:eastAsia="de-DE"/>
    </w:rPr>
  </w:style>
  <w:style w:type="character" w:customStyle="1" w:styleId="Para0sZchn">
    <w:name w:val="Para:0:s Zchn"/>
    <w:link w:val="Para0s"/>
    <w:uiPriority w:val="99"/>
    <w:locked/>
    <w:rsid w:val="00AD02AE"/>
    <w:rPr>
      <w:rFonts w:ascii="Times New Roman" w:eastAsia="Times New Roman" w:hAnsi="Times New Roman" w:cs="Times New Roman"/>
      <w:sz w:val="20"/>
      <w:szCs w:val="20"/>
      <w:lang w:val="en-GB" w:eastAsia="de-DE"/>
    </w:rPr>
  </w:style>
  <w:style w:type="paragraph" w:customStyle="1" w:styleId="Bullet0dKT">
    <w:name w:val="Bullet:0:d:KT"/>
    <w:basedOn w:val="prastasis"/>
    <w:uiPriority w:val="99"/>
    <w:rsid w:val="007D44DC"/>
    <w:pPr>
      <w:keepNext/>
      <w:keepLines/>
      <w:numPr>
        <w:numId w:val="8"/>
      </w:numPr>
      <w:spacing w:before="40" w:after="220"/>
    </w:pPr>
    <w:rPr>
      <w:rFonts w:ascii="Times New Roman" w:hAnsi="Times New Roman"/>
      <w:sz w:val="24"/>
      <w:lang w:val="en-US" w:eastAsia="de-DE"/>
    </w:rPr>
  </w:style>
  <w:style w:type="paragraph" w:customStyle="1" w:styleId="Bullet0s">
    <w:name w:val="Bullet:0:s"/>
    <w:basedOn w:val="prastasis"/>
    <w:uiPriority w:val="99"/>
    <w:rsid w:val="007D44DC"/>
    <w:pPr>
      <w:numPr>
        <w:numId w:val="11"/>
      </w:numPr>
      <w:spacing w:before="40" w:after="40"/>
    </w:pPr>
    <w:rPr>
      <w:rFonts w:ascii="Times New Roman" w:hAnsi="Times New Roman"/>
      <w:sz w:val="24"/>
      <w:szCs w:val="20"/>
      <w:lang w:val="en-US" w:eastAsia="de-DE"/>
    </w:rPr>
  </w:style>
  <w:style w:type="paragraph" w:customStyle="1" w:styleId="NormalAgency">
    <w:name w:val="Normal (Agency)"/>
    <w:link w:val="NormalAgencyChar"/>
    <w:uiPriority w:val="99"/>
    <w:rsid w:val="00AD02AE"/>
    <w:pPr>
      <w:spacing w:after="200" w:line="276" w:lineRule="auto"/>
    </w:pPr>
    <w:rPr>
      <w:rFonts w:ascii="Verdana" w:eastAsia="Times New Roman" w:hAnsi="Verdana"/>
      <w:sz w:val="18"/>
      <w:szCs w:val="18"/>
      <w:lang w:val="en-GB" w:eastAsia="en-GB"/>
    </w:rPr>
  </w:style>
  <w:style w:type="character" w:customStyle="1" w:styleId="NormalAgencyChar">
    <w:name w:val="Normal (Agency) Char"/>
    <w:link w:val="NormalAgency"/>
    <w:uiPriority w:val="99"/>
    <w:locked/>
    <w:rsid w:val="00AD02AE"/>
    <w:rPr>
      <w:rFonts w:ascii="Verdana" w:eastAsia="Times New Roman" w:hAnsi="Verdana" w:cs="Times New Roman"/>
      <w:sz w:val="18"/>
      <w:szCs w:val="18"/>
      <w:lang w:val="en-GB" w:eastAsia="en-GB"/>
    </w:rPr>
  </w:style>
  <w:style w:type="paragraph" w:customStyle="1" w:styleId="Indent1">
    <w:name w:val="Indent1"/>
    <w:basedOn w:val="prastasis"/>
    <w:rsid w:val="00AD02AE"/>
    <w:pPr>
      <w:spacing w:after="120" w:line="300" w:lineRule="atLeast"/>
      <w:ind w:left="709"/>
    </w:pPr>
    <w:rPr>
      <w:rFonts w:ascii="Arial" w:hAnsi="Arial"/>
      <w:sz w:val="22"/>
      <w:szCs w:val="20"/>
      <w:lang w:val="en-US" w:eastAsia="nl-NL"/>
    </w:rPr>
  </w:style>
  <w:style w:type="paragraph" w:customStyle="1" w:styleId="covercap">
    <w:name w:val="covercap"/>
    <w:basedOn w:val="prastasis"/>
    <w:rsid w:val="00AD02AE"/>
    <w:pPr>
      <w:spacing w:before="240" w:after="240" w:line="300" w:lineRule="atLeast"/>
      <w:jc w:val="center"/>
    </w:pPr>
    <w:rPr>
      <w:rFonts w:ascii="Arial" w:hAnsi="Arial"/>
      <w:b/>
      <w:sz w:val="22"/>
      <w:szCs w:val="20"/>
      <w:lang w:val="en-US"/>
    </w:rPr>
  </w:style>
  <w:style w:type="character" w:customStyle="1" w:styleId="PagrindiniotekstotraukaDiagrama">
    <w:name w:val="Pagrindinio teksto įtrauka Diagrama"/>
    <w:link w:val="Pagrindiniotekstotrauka"/>
    <w:rsid w:val="00AD02AE"/>
    <w:rPr>
      <w:rFonts w:ascii="Times New Roman" w:eastAsia="Times New Roman" w:hAnsi="Times New Roman" w:cs="Times New Roman"/>
      <w:sz w:val="24"/>
      <w:szCs w:val="24"/>
      <w:lang w:val="lt-LT"/>
    </w:rPr>
  </w:style>
  <w:style w:type="paragraph" w:styleId="Pagrindiniotekstotrauka">
    <w:name w:val="Body Text Indent"/>
    <w:basedOn w:val="prastasis"/>
    <w:link w:val="PagrindiniotekstotraukaDiagrama"/>
    <w:rsid w:val="00AD02AE"/>
    <w:pPr>
      <w:spacing w:after="120"/>
      <w:ind w:left="283"/>
    </w:pPr>
    <w:rPr>
      <w:rFonts w:ascii="Times New Roman" w:hAnsi="Times New Roman"/>
      <w:sz w:val="24"/>
      <w:lang w:val="lt-LT"/>
    </w:rPr>
  </w:style>
  <w:style w:type="character" w:customStyle="1" w:styleId="SzvegtrzsbehzssalChar1">
    <w:name w:val="Szövegtörzs behúzással Char1"/>
    <w:uiPriority w:val="99"/>
    <w:semiHidden/>
    <w:rsid w:val="00AD02AE"/>
    <w:rPr>
      <w:rFonts w:ascii="Verdana" w:eastAsia="Times New Roman" w:hAnsi="Verdana" w:cs="Times New Roman"/>
      <w:sz w:val="20"/>
      <w:szCs w:val="24"/>
      <w:lang w:val="en-GB"/>
    </w:rPr>
  </w:style>
  <w:style w:type="paragraph" w:customStyle="1" w:styleId="BTbeEMEASMCA">
    <w:name w:val="BT(be) EMEA_SMCA"/>
    <w:basedOn w:val="BTEMEASMCA"/>
    <w:autoRedefine/>
    <w:rsid w:val="00AD02AE"/>
  </w:style>
  <w:style w:type="paragraph" w:customStyle="1" w:styleId="BTeEMEASMCA">
    <w:name w:val="BT(e) EMEA_SMCA"/>
    <w:basedOn w:val="BTEMEASMCA"/>
    <w:autoRedefine/>
    <w:rsid w:val="00AD02AE"/>
  </w:style>
  <w:style w:type="paragraph" w:customStyle="1" w:styleId="BTuEMEASMCA">
    <w:name w:val="BT(u) EMEA_SMCA"/>
    <w:basedOn w:val="BTEMEASMCA"/>
    <w:autoRedefine/>
    <w:rsid w:val="00AD02AE"/>
  </w:style>
  <w:style w:type="paragraph" w:styleId="Vokoatgalinisadresas">
    <w:name w:val="envelope return"/>
    <w:basedOn w:val="prastasis"/>
    <w:rsid w:val="00AD02AE"/>
    <w:rPr>
      <w:rFonts w:ascii="Arial" w:hAnsi="Arial"/>
      <w:b/>
      <w:sz w:val="28"/>
    </w:rPr>
  </w:style>
  <w:style w:type="paragraph" w:styleId="Adresasantvoko">
    <w:name w:val="envelope address"/>
    <w:basedOn w:val="prastasis"/>
    <w:rsid w:val="007D44DC"/>
    <w:pPr>
      <w:framePr w:w="7920" w:h="1980" w:hRule="exact" w:hSpace="180" w:wrap="auto" w:hAnchor="page" w:xAlign="center" w:yAlign="bottom"/>
      <w:ind w:left="2880"/>
    </w:pPr>
    <w:rPr>
      <w:rFonts w:ascii="Arial" w:hAnsi="Arial"/>
      <w:b/>
      <w:sz w:val="28"/>
    </w:rPr>
  </w:style>
  <w:style w:type="character" w:styleId="Puslapionumeris">
    <w:name w:val="page number"/>
    <w:rsid w:val="00AD02AE"/>
  </w:style>
  <w:style w:type="paragraph" w:customStyle="1" w:styleId="SPCNormal">
    <w:name w:val="SPC Normal"/>
    <w:basedOn w:val="prastasis"/>
    <w:rsid w:val="00AD02AE"/>
    <w:pPr>
      <w:tabs>
        <w:tab w:val="left" w:pos="562"/>
      </w:tabs>
    </w:pPr>
    <w:rPr>
      <w:rFonts w:ascii="Times New Roman" w:hAnsi="Times New Roman"/>
      <w:sz w:val="22"/>
      <w:szCs w:val="20"/>
    </w:rPr>
  </w:style>
  <w:style w:type="paragraph" w:customStyle="1" w:styleId="SPC1">
    <w:name w:val="SPC1"/>
    <w:basedOn w:val="SPCNormal"/>
    <w:next w:val="SPCNormal"/>
    <w:rsid w:val="00AD02AE"/>
    <w:pPr>
      <w:keepNext/>
      <w:tabs>
        <w:tab w:val="clear" w:pos="562"/>
      </w:tabs>
      <w:spacing w:before="480"/>
      <w:ind w:left="562" w:hanging="562"/>
    </w:pPr>
    <w:rPr>
      <w:b/>
      <w:caps/>
    </w:rPr>
  </w:style>
  <w:style w:type="paragraph" w:customStyle="1" w:styleId="SPC2">
    <w:name w:val="SPC2"/>
    <w:basedOn w:val="SPCNormal"/>
    <w:next w:val="SPCNormal"/>
    <w:rsid w:val="00AD02AE"/>
    <w:pPr>
      <w:keepNext/>
      <w:tabs>
        <w:tab w:val="clear" w:pos="562"/>
      </w:tabs>
      <w:ind w:left="562" w:hanging="562"/>
    </w:pPr>
    <w:rPr>
      <w:b/>
    </w:rPr>
  </w:style>
  <w:style w:type="paragraph" w:customStyle="1" w:styleId="EMEAEnBodyText">
    <w:name w:val="EMEA En Body Text"/>
    <w:basedOn w:val="prastasis"/>
    <w:rsid w:val="00AD02AE"/>
    <w:pPr>
      <w:spacing w:before="120" w:after="120"/>
      <w:jc w:val="both"/>
    </w:pPr>
    <w:rPr>
      <w:rFonts w:ascii="Times New Roman" w:hAnsi="Times New Roman"/>
      <w:sz w:val="22"/>
      <w:szCs w:val="20"/>
      <w:lang w:val="en-US"/>
    </w:rPr>
  </w:style>
  <w:style w:type="paragraph" w:styleId="Tekstoblokas">
    <w:name w:val="Block Text"/>
    <w:basedOn w:val="prastasis"/>
    <w:rsid w:val="00AD02AE"/>
    <w:pPr>
      <w:numPr>
        <w:ilvl w:val="12"/>
      </w:numPr>
      <w:ind w:left="720" w:right="-2" w:hanging="360"/>
      <w:jc w:val="both"/>
    </w:pPr>
    <w:rPr>
      <w:rFonts w:ascii="Times New Roman" w:hAnsi="Times New Roman"/>
      <w:noProof/>
      <w:sz w:val="22"/>
      <w:szCs w:val="22"/>
    </w:rPr>
  </w:style>
  <w:style w:type="table" w:styleId="Lentelstinklelis">
    <w:name w:val="Table Grid"/>
    <w:basedOn w:val="prastojilentel"/>
    <w:uiPriority w:val="99"/>
    <w:rsid w:val="00AD02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mlistepuces1">
    <w:name w:val="ammlistepuces1"/>
    <w:basedOn w:val="prastasis"/>
    <w:uiPriority w:val="99"/>
    <w:rsid w:val="00AD02AE"/>
    <w:pPr>
      <w:spacing w:before="100" w:beforeAutospacing="1" w:after="100" w:afterAutospacing="1"/>
    </w:pPr>
    <w:rPr>
      <w:rFonts w:ascii="Arial" w:hAnsi="Arial" w:cs="Arial"/>
      <w:sz w:val="24"/>
      <w:lang w:eastAsia="en-GB"/>
    </w:rPr>
  </w:style>
  <w:style w:type="paragraph" w:customStyle="1" w:styleId="ParaKT0s">
    <w:name w:val="ParaKT:0:s"/>
    <w:basedOn w:val="prastasis"/>
    <w:next w:val="prastasis"/>
    <w:uiPriority w:val="99"/>
    <w:rsid w:val="00AD02AE"/>
    <w:pPr>
      <w:keepNext/>
      <w:keepLines/>
      <w:spacing w:after="220"/>
    </w:pPr>
    <w:rPr>
      <w:rFonts w:ascii="Times New Roman" w:hAnsi="Times New Roman"/>
      <w:szCs w:val="20"/>
      <w:lang w:val="en-US" w:eastAsia="de-DE"/>
    </w:rPr>
  </w:style>
  <w:style w:type="paragraph" w:customStyle="1" w:styleId="ammcorpstexte">
    <w:name w:val="ammcorpstexte"/>
    <w:basedOn w:val="prastasis"/>
    <w:uiPriority w:val="99"/>
    <w:rsid w:val="00AD02AE"/>
    <w:rPr>
      <w:rFonts w:ascii="Arial" w:hAnsi="Arial" w:cs="Arial"/>
      <w:color w:val="000000"/>
      <w:sz w:val="24"/>
      <w:lang w:eastAsia="en-GB"/>
    </w:rPr>
  </w:style>
  <w:style w:type="paragraph" w:customStyle="1" w:styleId="Paragraph">
    <w:name w:val="Paragraph"/>
    <w:basedOn w:val="prastasis"/>
    <w:rsid w:val="00AD02AE"/>
    <w:pPr>
      <w:spacing w:after="120" w:line="300" w:lineRule="atLeast"/>
    </w:pPr>
    <w:rPr>
      <w:rFonts w:ascii="Arial" w:hAnsi="Arial"/>
      <w:sz w:val="22"/>
      <w:szCs w:val="20"/>
      <w:lang w:val="en-US"/>
    </w:rPr>
  </w:style>
  <w:style w:type="character" w:styleId="Perirtashipersaitas">
    <w:name w:val="FollowedHyperlink"/>
    <w:rsid w:val="00AD02AE"/>
    <w:rPr>
      <w:rFonts w:cs="Times New Roman"/>
      <w:color w:val="800080"/>
      <w:u w:val="single"/>
    </w:rPr>
  </w:style>
  <w:style w:type="character" w:customStyle="1" w:styleId="shorttext">
    <w:name w:val="short_text"/>
    <w:rsid w:val="00AD02AE"/>
    <w:rPr>
      <w:rFonts w:cs="Times New Roman"/>
    </w:rPr>
  </w:style>
  <w:style w:type="paragraph" w:styleId="Sraopastraipa">
    <w:name w:val="List Paragraph"/>
    <w:basedOn w:val="prastasis"/>
    <w:uiPriority w:val="34"/>
    <w:qFormat/>
    <w:rsid w:val="001B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298031">
      <w:bodyDiv w:val="1"/>
      <w:marLeft w:val="0"/>
      <w:marRight w:val="0"/>
      <w:marTop w:val="0"/>
      <w:marBottom w:val="0"/>
      <w:divBdr>
        <w:top w:val="none" w:sz="0" w:space="0" w:color="auto"/>
        <w:left w:val="none" w:sz="0" w:space="0" w:color="auto"/>
        <w:bottom w:val="none" w:sz="0" w:space="0" w:color="auto"/>
        <w:right w:val="none" w:sz="0" w:space="0" w:color="auto"/>
      </w:divBdr>
    </w:div>
    <w:div w:id="155897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C52E-7F97-4BB7-9CFC-548E29291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A683E6-CD6C-4BFE-A643-E2249FA53942}">
  <ds:schemaRefs>
    <ds:schemaRef ds:uri="http://schemas.microsoft.com/sharepoint/v3/contenttype/forms"/>
  </ds:schemaRefs>
</ds:datastoreItem>
</file>

<file path=customXml/itemProps3.xml><?xml version="1.0" encoding="utf-8"?>
<ds:datastoreItem xmlns:ds="http://schemas.openxmlformats.org/officeDocument/2006/customXml" ds:itemID="{B1B5C4EE-776C-46D9-BBB6-F2C411B3DC24}">
  <ds:schemaRef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4629991D-ED3A-4B68-B558-2613453A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34021</Words>
  <Characters>19393</Characters>
  <Application>Microsoft Office Word</Application>
  <DocSecurity>4</DocSecurity>
  <Lines>161</Lines>
  <Paragraphs>106</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53308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rossk</dc:creator>
  <cp:keywords/>
  <cp:lastModifiedBy>Albina Burkauskaitė</cp:lastModifiedBy>
  <cp:revision>2</cp:revision>
  <dcterms:created xsi:type="dcterms:W3CDTF">2021-11-16T13:58:00Z</dcterms:created>
  <dcterms:modified xsi:type="dcterms:W3CDTF">2021-11-16T13:58:00Z</dcterms:modified>
</cp:coreProperties>
</file>