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ABF30B" w14:textId="77777777" w:rsidR="00BD0900" w:rsidRPr="0006698C" w:rsidRDefault="00BD0900" w:rsidP="00913EB4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caps/>
        </w:rPr>
      </w:pPr>
      <w:bookmarkStart w:id="0" w:name="_Toc129243138"/>
      <w:bookmarkStart w:id="1" w:name="_Toc129243263"/>
      <w:bookmarkStart w:id="2" w:name="_GoBack"/>
      <w:bookmarkEnd w:id="2"/>
      <w:r w:rsidRPr="0006698C">
        <w:rPr>
          <w:rFonts w:ascii="Times New Roman" w:hAnsi="Times New Roman"/>
          <w:b/>
        </w:rPr>
        <w:t>Pakuotės lapelis: informacija vartotojui</w:t>
      </w:r>
      <w:bookmarkEnd w:id="0"/>
      <w:bookmarkEnd w:id="1"/>
    </w:p>
    <w:p w14:paraId="0EABF30C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0D" w14:textId="77777777" w:rsidR="00BD0900" w:rsidRPr="0006698C" w:rsidRDefault="00BD0900" w:rsidP="00913EB4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06698C">
        <w:rPr>
          <w:rFonts w:ascii="Times New Roman" w:hAnsi="Times New Roman"/>
          <w:b/>
        </w:rPr>
        <w:t>Antiflat</w:t>
      </w:r>
      <w:proofErr w:type="spellEnd"/>
      <w:r w:rsidRPr="0006698C">
        <w:rPr>
          <w:rFonts w:ascii="Times New Roman" w:hAnsi="Times New Roman"/>
          <w:b/>
        </w:rPr>
        <w:t xml:space="preserve"> 41,2</w:t>
      </w:r>
      <w:r w:rsidR="00090FF1">
        <w:rPr>
          <w:rFonts w:ascii="Times New Roman" w:hAnsi="Times New Roman"/>
          <w:b/>
        </w:rPr>
        <w:t> mg</w:t>
      </w:r>
      <w:r w:rsidRPr="0006698C">
        <w:rPr>
          <w:rFonts w:ascii="Times New Roman" w:hAnsi="Times New Roman"/>
          <w:b/>
        </w:rPr>
        <w:t>/ml geriamoji suspensija</w:t>
      </w:r>
    </w:p>
    <w:p w14:paraId="0EABF30E" w14:textId="77777777" w:rsidR="00BD0900" w:rsidRPr="0006698C" w:rsidRDefault="00BD0900" w:rsidP="00913EB4">
      <w:pPr>
        <w:spacing w:after="0" w:line="240" w:lineRule="auto"/>
        <w:ind w:left="567" w:hanging="567"/>
        <w:jc w:val="center"/>
        <w:rPr>
          <w:rFonts w:ascii="Times New Roman" w:hAnsi="Times New Roman"/>
        </w:rPr>
      </w:pPr>
      <w:r w:rsidRPr="0006698C">
        <w:rPr>
          <w:rFonts w:ascii="Times New Roman" w:hAnsi="Times New Roman"/>
          <w:noProof/>
        </w:rPr>
        <w:t>Simetikonas</w:t>
      </w:r>
    </w:p>
    <w:p w14:paraId="0EABF30F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10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b/>
          <w:bCs/>
          <w:noProof/>
        </w:rPr>
      </w:pPr>
      <w:r w:rsidRPr="0006698C">
        <w:rPr>
          <w:rFonts w:ascii="Times New Roman" w:hAnsi="Times New Roman"/>
          <w:b/>
          <w:bCs/>
          <w:noProof/>
        </w:rPr>
        <w:t xml:space="preserve">Atidžiai perskaitykite visą šį lapelį, prieš pradėdami vartoti šį vaistą, nes jame pateikiama Jums </w:t>
      </w:r>
    </w:p>
    <w:p w14:paraId="0EABF311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b/>
          <w:bCs/>
          <w:noProof/>
        </w:rPr>
      </w:pPr>
      <w:r w:rsidRPr="0006698C">
        <w:rPr>
          <w:rFonts w:ascii="Times New Roman" w:hAnsi="Times New Roman"/>
          <w:b/>
          <w:bCs/>
          <w:noProof/>
        </w:rPr>
        <w:t>svarbi informacija.</w:t>
      </w:r>
    </w:p>
    <w:p w14:paraId="0EABF312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 xml:space="preserve">Visada vartokite šį vaistą tiksliai kaip aprašyta šiame lapelyje arba kaip nurodė gydytojas arba </w:t>
      </w:r>
    </w:p>
    <w:p w14:paraId="0EABF313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vaistininkas.</w:t>
      </w:r>
    </w:p>
    <w:p w14:paraId="0EABF314" w14:textId="77777777" w:rsidR="00BD0900" w:rsidRPr="0006698C" w:rsidRDefault="007645FB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ab/>
      </w:r>
      <w:r w:rsidR="00BD0900" w:rsidRPr="0006698C">
        <w:rPr>
          <w:rFonts w:ascii="Times New Roman" w:hAnsi="Times New Roman"/>
          <w:noProof/>
        </w:rPr>
        <w:t>Neišmeskite šio lapelio, nes vėl gali prireikti jį perskaityti.</w:t>
      </w:r>
    </w:p>
    <w:p w14:paraId="0EABF315" w14:textId="77777777" w:rsidR="00BD0900" w:rsidRPr="0006698C" w:rsidRDefault="007645FB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ab/>
      </w:r>
      <w:r w:rsidR="00BD0900" w:rsidRPr="0006698C">
        <w:rPr>
          <w:rFonts w:ascii="Times New Roman" w:hAnsi="Times New Roman"/>
          <w:noProof/>
        </w:rPr>
        <w:t>Jeigu norite sužinoti daugiau arba pasitarti, kreipkitės į vaistininką.</w:t>
      </w:r>
    </w:p>
    <w:p w14:paraId="0EABF316" w14:textId="77777777" w:rsidR="007645FB" w:rsidRPr="0006698C" w:rsidRDefault="007645FB" w:rsidP="007645FB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ab/>
      </w:r>
      <w:r w:rsidRPr="0006698C">
        <w:rPr>
          <w:rFonts w:ascii="Times New Roman" w:hAnsi="Times New Roman"/>
          <w:noProof/>
        </w:rPr>
        <w:t>Jeigu pasireiškė  šalutinis poveikis (net jeigu jis  šiame lapelyje nenurodytas), kreipkitės į gydytoją.</w:t>
      </w:r>
      <w:r w:rsidR="0081643F">
        <w:rPr>
          <w:rFonts w:ascii="Times New Roman" w:hAnsi="Times New Roman"/>
          <w:noProof/>
        </w:rPr>
        <w:t xml:space="preserve"> Žr. 4 skyrių.</w:t>
      </w:r>
    </w:p>
    <w:p w14:paraId="0EABF317" w14:textId="77777777" w:rsidR="00BD0900" w:rsidRPr="0006698C" w:rsidRDefault="007645FB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ab/>
      </w:r>
      <w:r w:rsidR="00457D4A" w:rsidRPr="007E03A0">
        <w:rPr>
          <w:rFonts w:ascii="Times New Roman" w:hAnsi="Times New Roman"/>
          <w:noProof/>
          <w:szCs w:val="24"/>
        </w:rPr>
        <w:t>Jeigu Jūsų savijauta nepagerėjo arba net pablogėjo, k</w:t>
      </w:r>
      <w:r w:rsidR="007E03A0">
        <w:rPr>
          <w:rFonts w:ascii="Times New Roman" w:hAnsi="Times New Roman"/>
          <w:noProof/>
          <w:szCs w:val="24"/>
        </w:rPr>
        <w:t>reipkitės į gydytoją.</w:t>
      </w:r>
    </w:p>
    <w:p w14:paraId="0EABF318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19" w14:textId="77777777" w:rsidR="00BD0900" w:rsidRDefault="00BD0900" w:rsidP="00625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6698C">
        <w:rPr>
          <w:rFonts w:ascii="Times New Roman" w:hAnsi="Times New Roman"/>
          <w:b/>
          <w:bCs/>
          <w:color w:val="000000"/>
        </w:rPr>
        <w:t>Apie ką rašoma šiame lapelyje?</w:t>
      </w:r>
    </w:p>
    <w:p w14:paraId="0EABF31A" w14:textId="77777777" w:rsidR="007645FB" w:rsidRPr="0006698C" w:rsidRDefault="007645FB" w:rsidP="00625D5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EABF31B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1.</w:t>
      </w:r>
      <w:r w:rsidRPr="0006698C">
        <w:rPr>
          <w:rFonts w:ascii="Times New Roman" w:hAnsi="Times New Roman"/>
          <w:noProof/>
        </w:rPr>
        <w:tab/>
        <w:t>Kas yra Antiflat ir kam ji</w:t>
      </w:r>
      <w:r w:rsidR="008C3D2C">
        <w:rPr>
          <w:rFonts w:ascii="Times New Roman" w:hAnsi="Times New Roman"/>
          <w:noProof/>
        </w:rPr>
        <w:t>s</w:t>
      </w:r>
      <w:r w:rsidRPr="0006698C">
        <w:rPr>
          <w:rFonts w:ascii="Times New Roman" w:hAnsi="Times New Roman"/>
          <w:noProof/>
        </w:rPr>
        <w:t xml:space="preserve"> vartojama</w:t>
      </w:r>
      <w:r w:rsidR="008C3D2C">
        <w:rPr>
          <w:rFonts w:ascii="Times New Roman" w:hAnsi="Times New Roman"/>
          <w:noProof/>
        </w:rPr>
        <w:t>s</w:t>
      </w:r>
    </w:p>
    <w:p w14:paraId="0EABF31C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2.</w:t>
      </w:r>
      <w:r w:rsidRPr="0006698C">
        <w:rPr>
          <w:rFonts w:ascii="Times New Roman" w:hAnsi="Times New Roman"/>
          <w:noProof/>
        </w:rPr>
        <w:tab/>
        <w:t xml:space="preserve">Kas žinotina prieš vartojant Antiflat </w:t>
      </w:r>
    </w:p>
    <w:p w14:paraId="0EABF31D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</w:rPr>
        <w:t>3.</w:t>
      </w:r>
      <w:r w:rsidRPr="0006698C">
        <w:rPr>
          <w:rFonts w:ascii="Times New Roman" w:hAnsi="Times New Roman"/>
        </w:rPr>
        <w:tab/>
        <w:t xml:space="preserve">Kaip vartoti </w:t>
      </w:r>
      <w:r w:rsidRPr="0006698C">
        <w:rPr>
          <w:rFonts w:ascii="Times New Roman" w:hAnsi="Times New Roman"/>
          <w:noProof/>
        </w:rPr>
        <w:t xml:space="preserve">Antiflat </w:t>
      </w:r>
    </w:p>
    <w:p w14:paraId="0EABF31E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4.</w:t>
      </w:r>
      <w:r w:rsidRPr="0006698C">
        <w:rPr>
          <w:rFonts w:ascii="Times New Roman" w:hAnsi="Times New Roman"/>
          <w:noProof/>
        </w:rPr>
        <w:tab/>
        <w:t>Galimas šalutinis poveikis</w:t>
      </w:r>
    </w:p>
    <w:p w14:paraId="0EABF31F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</w:rPr>
      </w:pPr>
      <w:r w:rsidRPr="0006698C">
        <w:rPr>
          <w:rFonts w:ascii="Times New Roman" w:hAnsi="Times New Roman"/>
        </w:rPr>
        <w:t>5.</w:t>
      </w:r>
      <w:r w:rsidRPr="0006698C">
        <w:rPr>
          <w:rFonts w:ascii="Times New Roman" w:hAnsi="Times New Roman"/>
        </w:rPr>
        <w:tab/>
        <w:t xml:space="preserve">Kaip laikyti </w:t>
      </w:r>
      <w:r w:rsidR="008C3D2C">
        <w:rPr>
          <w:rFonts w:ascii="Times New Roman" w:hAnsi="Times New Roman"/>
          <w:noProof/>
        </w:rPr>
        <w:t>Antiflat</w:t>
      </w:r>
    </w:p>
    <w:p w14:paraId="0EABF320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6.</w:t>
      </w:r>
      <w:r w:rsidRPr="0006698C">
        <w:rPr>
          <w:rFonts w:ascii="Times New Roman" w:hAnsi="Times New Roman"/>
          <w:noProof/>
        </w:rPr>
        <w:tab/>
        <w:t>Pakuotės turinys ir kita informacija</w:t>
      </w:r>
    </w:p>
    <w:p w14:paraId="0EABF321" w14:textId="77777777" w:rsidR="00BD0900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79F788F9" w14:textId="77777777" w:rsidR="00510CA6" w:rsidRPr="0006698C" w:rsidRDefault="00510CA6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22" w14:textId="77777777" w:rsidR="00BD0900" w:rsidRPr="0006698C" w:rsidRDefault="00BD0900" w:rsidP="00913E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3" w:name="_Toc129243139"/>
      <w:bookmarkStart w:id="4" w:name="_Toc129243264"/>
      <w:r w:rsidRPr="0006698C">
        <w:rPr>
          <w:rFonts w:ascii="Times New Roman" w:hAnsi="Times New Roman"/>
          <w:b/>
        </w:rPr>
        <w:t>1</w:t>
      </w:r>
      <w:r w:rsidR="001938A0" w:rsidRPr="0006698C">
        <w:rPr>
          <w:rFonts w:ascii="Times New Roman" w:hAnsi="Times New Roman"/>
          <w:b/>
        </w:rPr>
        <w:t>.</w:t>
      </w:r>
      <w:r w:rsidR="001938A0">
        <w:rPr>
          <w:rFonts w:ascii="Times New Roman" w:hAnsi="Times New Roman"/>
          <w:b/>
        </w:rPr>
        <w:tab/>
      </w:r>
      <w:r w:rsidRPr="0006698C">
        <w:rPr>
          <w:rFonts w:ascii="Times New Roman" w:hAnsi="Times New Roman"/>
          <w:b/>
        </w:rPr>
        <w:t xml:space="preserve">Kas yra </w:t>
      </w:r>
      <w:proofErr w:type="spellStart"/>
      <w:r w:rsidRPr="0006698C">
        <w:rPr>
          <w:rFonts w:ascii="Times New Roman" w:hAnsi="Times New Roman"/>
          <w:b/>
        </w:rPr>
        <w:t>Antiflat</w:t>
      </w:r>
      <w:proofErr w:type="spellEnd"/>
      <w:r w:rsidRPr="0006698C">
        <w:rPr>
          <w:rFonts w:ascii="Times New Roman" w:hAnsi="Times New Roman"/>
          <w:b/>
        </w:rPr>
        <w:t xml:space="preserve"> ir kam ji</w:t>
      </w:r>
      <w:r w:rsidR="008C3D2C">
        <w:rPr>
          <w:rFonts w:ascii="Times New Roman" w:hAnsi="Times New Roman"/>
          <w:b/>
        </w:rPr>
        <w:t>s</w:t>
      </w:r>
      <w:r w:rsidRPr="0006698C">
        <w:rPr>
          <w:rFonts w:ascii="Times New Roman" w:hAnsi="Times New Roman"/>
          <w:b/>
        </w:rPr>
        <w:t xml:space="preserve"> vartojama</w:t>
      </w:r>
      <w:bookmarkEnd w:id="3"/>
      <w:bookmarkEnd w:id="4"/>
      <w:r w:rsidR="008C3D2C">
        <w:rPr>
          <w:rFonts w:ascii="Times New Roman" w:hAnsi="Times New Roman"/>
          <w:b/>
        </w:rPr>
        <w:t>s</w:t>
      </w:r>
    </w:p>
    <w:p w14:paraId="0EABF323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24" w14:textId="77777777" w:rsidR="00BD0900" w:rsidRPr="0006698C" w:rsidRDefault="00BD0900" w:rsidP="00503546">
      <w:pPr>
        <w:pStyle w:val="BTEMEASMCA"/>
      </w:pPr>
      <w:r w:rsidRPr="0006698C">
        <w:t>Virškinimo trakto sutrikimai, nekokybiška mityba, vidurius pučiantis maistas, oro nurijimas valgant sukelia dujų susidarymą ir sankaupą žarnyne. Kūdikių ir mažų vaikų ypač greitas skysčių gėrimas dažnai sukelia pilvo pūtimą</w:t>
      </w:r>
      <w:r w:rsidR="006074A5">
        <w:t>.</w:t>
      </w:r>
      <w:r w:rsidRPr="0006698C">
        <w:t xml:space="preserve"> Susikaupusios dujos esti neaktyvių, mažų burbuliukų pavidalu. Dėl tokios jų formos sutrinka arba visai nevyksta dujų rezorbcija žarnų gleivinėje.</w:t>
      </w:r>
    </w:p>
    <w:p w14:paraId="0EABF325" w14:textId="77777777" w:rsidR="00BD0900" w:rsidRPr="0006698C" w:rsidRDefault="00BD0900" w:rsidP="00503546">
      <w:pPr>
        <w:pStyle w:val="BTEMEASMCA"/>
      </w:pPr>
      <w:r w:rsidRPr="0006698C">
        <w:t xml:space="preserve">Išgėrus Antiflat geriamosios suspensijos, joje esanti veiklioji medžiaga simetikonas nedelsiant </w:t>
      </w:r>
    </w:p>
    <w:p w14:paraId="0EABF326" w14:textId="77777777" w:rsidR="00BD0900" w:rsidRPr="0006698C" w:rsidRDefault="00BD0900" w:rsidP="00503546">
      <w:pPr>
        <w:pStyle w:val="BTEMEASMCA"/>
      </w:pPr>
      <w:r w:rsidRPr="0006698C">
        <w:t xml:space="preserve">sukelia burbuliukų suirimą. Dėl to išlaisvintos dujos gali būti pašalinamos įprastu būdu. Veiklioji </w:t>
      </w:r>
    </w:p>
    <w:p w14:paraId="0EABF327" w14:textId="77777777" w:rsidR="00BD0900" w:rsidRPr="0006698C" w:rsidRDefault="00BD0900" w:rsidP="00503546">
      <w:pPr>
        <w:pStyle w:val="BTEMEASMCA"/>
      </w:pPr>
      <w:r w:rsidRPr="0006698C">
        <w:t>medžiaga neabsorbuojam</w:t>
      </w:r>
      <w:r w:rsidR="006074A5">
        <w:t>a</w:t>
      </w:r>
      <w:r w:rsidRPr="0006698C">
        <w:t xml:space="preserve"> ir į kraujotaką nepatenka. Antiflat geriamosios suspensijos vartojimas greitai </w:t>
      </w:r>
    </w:p>
    <w:p w14:paraId="0EABF328" w14:textId="77777777" w:rsidR="00BD0900" w:rsidRPr="0006698C" w:rsidRDefault="00BD0900" w:rsidP="000E371F">
      <w:pPr>
        <w:pStyle w:val="BTEMEASMCA"/>
      </w:pPr>
      <w:r w:rsidRPr="0006698C">
        <w:t xml:space="preserve">sumažina sutrikimus ir pilvo pūtimą. </w:t>
      </w:r>
    </w:p>
    <w:p w14:paraId="0EABF329" w14:textId="77777777" w:rsidR="00BD0900" w:rsidRPr="0006698C" w:rsidRDefault="00BD0900" w:rsidP="00503546">
      <w:pPr>
        <w:pStyle w:val="BTEMEASMCA"/>
      </w:pPr>
    </w:p>
    <w:p w14:paraId="0EABF32A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Antiflat geriamoji suspensija vartojama:</w:t>
      </w:r>
    </w:p>
    <w:p w14:paraId="0EABF32B" w14:textId="77777777" w:rsidR="0081643F" w:rsidRPr="0081643F" w:rsidRDefault="0081643F" w:rsidP="0081643F">
      <w:pPr>
        <w:numPr>
          <w:ilvl w:val="0"/>
          <w:numId w:val="14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bookmarkStart w:id="5" w:name="_Toc129243140"/>
      <w:bookmarkStart w:id="6" w:name="_Toc129243265"/>
      <w:r>
        <w:rPr>
          <w:rFonts w:ascii="Times New Roman" w:hAnsi="Times New Roman"/>
        </w:rPr>
        <w:t>p</w:t>
      </w:r>
      <w:r w:rsidRPr="0081643F">
        <w:rPr>
          <w:rFonts w:ascii="Times New Roman" w:hAnsi="Times New Roman"/>
        </w:rPr>
        <w:t>adidėjusio dujų susikaupimo virškinimo trakte (</w:t>
      </w:r>
      <w:proofErr w:type="spellStart"/>
      <w:r w:rsidRPr="0081643F">
        <w:rPr>
          <w:rFonts w:ascii="Times New Roman" w:hAnsi="Times New Roman"/>
        </w:rPr>
        <w:t>meteorizmo</w:t>
      </w:r>
      <w:proofErr w:type="spellEnd"/>
      <w:r w:rsidRPr="0081643F">
        <w:rPr>
          <w:rFonts w:ascii="Times New Roman" w:hAnsi="Times New Roman"/>
        </w:rPr>
        <w:t>) sukeltų virškinimo trakto negalavimų simptomini</w:t>
      </w:r>
      <w:r w:rsidR="00B6551E">
        <w:rPr>
          <w:rFonts w:ascii="Times New Roman" w:hAnsi="Times New Roman"/>
        </w:rPr>
        <w:t>am</w:t>
      </w:r>
      <w:r w:rsidRPr="0081643F">
        <w:rPr>
          <w:rFonts w:ascii="Times New Roman" w:hAnsi="Times New Roman"/>
        </w:rPr>
        <w:t xml:space="preserve"> gydym</w:t>
      </w:r>
      <w:r w:rsidR="00B6551E">
        <w:rPr>
          <w:rFonts w:ascii="Times New Roman" w:hAnsi="Times New Roman"/>
        </w:rPr>
        <w:t>ui;</w:t>
      </w:r>
    </w:p>
    <w:p w14:paraId="0EABF32C" w14:textId="77777777" w:rsidR="0081643F" w:rsidRPr="0081643F" w:rsidRDefault="0081643F" w:rsidP="0081643F">
      <w:pPr>
        <w:numPr>
          <w:ilvl w:val="0"/>
          <w:numId w:val="14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81643F">
        <w:rPr>
          <w:rFonts w:ascii="Times New Roman" w:hAnsi="Times New Roman"/>
        </w:rPr>
        <w:t>ujų šalinim</w:t>
      </w:r>
      <w:r w:rsidR="00B6551E">
        <w:rPr>
          <w:rFonts w:ascii="Times New Roman" w:hAnsi="Times New Roman"/>
        </w:rPr>
        <w:t>ui</w:t>
      </w:r>
      <w:r w:rsidRPr="0081643F">
        <w:rPr>
          <w:rFonts w:ascii="Times New Roman" w:hAnsi="Times New Roman"/>
        </w:rPr>
        <w:t xml:space="preserve"> prieš diagnostines</w:t>
      </w:r>
      <w:r w:rsidR="00977DF8">
        <w:rPr>
          <w:rFonts w:ascii="Times New Roman" w:hAnsi="Times New Roman"/>
        </w:rPr>
        <w:t xml:space="preserve"> rentgenologines ar ultragarsines</w:t>
      </w:r>
      <w:r w:rsidRPr="0081643F">
        <w:rPr>
          <w:rFonts w:ascii="Times New Roman" w:hAnsi="Times New Roman"/>
        </w:rPr>
        <w:t xml:space="preserve"> procedūras pilvo srityje</w:t>
      </w:r>
      <w:r w:rsidR="00B6551E">
        <w:rPr>
          <w:rFonts w:ascii="Times New Roman" w:hAnsi="Times New Roman"/>
        </w:rPr>
        <w:t>;</w:t>
      </w:r>
    </w:p>
    <w:p w14:paraId="0EABF32D" w14:textId="77777777" w:rsidR="0081643F" w:rsidRPr="0081643F" w:rsidRDefault="00B6551E" w:rsidP="0081643F">
      <w:pPr>
        <w:numPr>
          <w:ilvl w:val="0"/>
          <w:numId w:val="14"/>
        </w:num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81643F" w:rsidRPr="0081643F">
        <w:rPr>
          <w:rFonts w:ascii="Times New Roman" w:hAnsi="Times New Roman"/>
        </w:rPr>
        <w:t>utojimo mažinim</w:t>
      </w:r>
      <w:r>
        <w:rPr>
          <w:rFonts w:ascii="Times New Roman" w:hAnsi="Times New Roman"/>
        </w:rPr>
        <w:t>ui</w:t>
      </w:r>
      <w:r w:rsidR="0081643F" w:rsidRPr="0081643F">
        <w:rPr>
          <w:rFonts w:ascii="Times New Roman" w:hAnsi="Times New Roman"/>
        </w:rPr>
        <w:t xml:space="preserve"> apsinuodijus paviršiaus įtempimą didinančiomis medžiagomis</w:t>
      </w:r>
      <w:r w:rsidR="000E371F">
        <w:rPr>
          <w:rFonts w:ascii="Times New Roman" w:hAnsi="Times New Roman"/>
        </w:rPr>
        <w:t xml:space="preserve"> (pvz., indų plovikliais)</w:t>
      </w:r>
      <w:r w:rsidR="0081643F" w:rsidRPr="0081643F">
        <w:rPr>
          <w:rFonts w:ascii="Times New Roman" w:hAnsi="Times New Roman"/>
        </w:rPr>
        <w:t>.</w:t>
      </w:r>
    </w:p>
    <w:p w14:paraId="0EABF32E" w14:textId="77777777" w:rsidR="0081643F" w:rsidRPr="0081643F" w:rsidRDefault="0081643F" w:rsidP="0081643F">
      <w:pPr>
        <w:spacing w:after="0" w:line="240" w:lineRule="auto"/>
        <w:rPr>
          <w:rFonts w:ascii="Times New Roman" w:hAnsi="Times New Roman"/>
          <w:noProof/>
          <w:lang w:eastAsia="lt-LT"/>
        </w:rPr>
      </w:pPr>
    </w:p>
    <w:p w14:paraId="0EABF32F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30" w14:textId="77777777" w:rsidR="00BD0900" w:rsidRPr="0006698C" w:rsidRDefault="00BD0900" w:rsidP="00913E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r w:rsidRPr="0006698C">
        <w:rPr>
          <w:rFonts w:ascii="Times New Roman" w:hAnsi="Times New Roman"/>
          <w:b/>
        </w:rPr>
        <w:t>2.</w:t>
      </w:r>
      <w:r w:rsidRPr="0006698C">
        <w:rPr>
          <w:rFonts w:ascii="Times New Roman" w:hAnsi="Times New Roman"/>
          <w:b/>
        </w:rPr>
        <w:tab/>
        <w:t xml:space="preserve">Kas žinotina prieš vartojant </w:t>
      </w:r>
      <w:bookmarkEnd w:id="5"/>
      <w:bookmarkEnd w:id="6"/>
      <w:proofErr w:type="spellStart"/>
      <w:r w:rsidRPr="0006698C">
        <w:rPr>
          <w:rFonts w:ascii="Times New Roman" w:hAnsi="Times New Roman"/>
          <w:b/>
        </w:rPr>
        <w:t>A</w:t>
      </w:r>
      <w:r w:rsidR="008C3D2C">
        <w:rPr>
          <w:rFonts w:ascii="Times New Roman" w:hAnsi="Times New Roman"/>
          <w:b/>
        </w:rPr>
        <w:t>ntiflat</w:t>
      </w:r>
      <w:proofErr w:type="spellEnd"/>
    </w:p>
    <w:p w14:paraId="0EABF331" w14:textId="77777777" w:rsidR="00BD0900" w:rsidRPr="0006698C" w:rsidRDefault="00BD0900" w:rsidP="00913E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</w:p>
    <w:p w14:paraId="0EABF332" w14:textId="77777777" w:rsidR="00BD0900" w:rsidRPr="0006698C" w:rsidRDefault="00BD0900" w:rsidP="00913EB4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 w:rsidRPr="0006698C">
        <w:rPr>
          <w:rFonts w:ascii="Times New Roman" w:hAnsi="Times New Roman"/>
          <w:b/>
          <w:bCs/>
        </w:rPr>
        <w:t>Antiflat</w:t>
      </w:r>
      <w:proofErr w:type="spellEnd"/>
      <w:r w:rsidRPr="0006698C">
        <w:rPr>
          <w:rFonts w:ascii="Times New Roman" w:hAnsi="Times New Roman"/>
          <w:b/>
          <w:bCs/>
        </w:rPr>
        <w:t xml:space="preserve"> geriamosios suspensijos vartoti negalima:</w:t>
      </w:r>
    </w:p>
    <w:p w14:paraId="0EABF334" w14:textId="284EBAC2" w:rsidR="00BD0900" w:rsidRPr="00510CA6" w:rsidRDefault="00977DF8" w:rsidP="00510CA6">
      <w:pPr>
        <w:pStyle w:val="BT-EMEASMCA"/>
        <w:numPr>
          <w:ilvl w:val="0"/>
          <w:numId w:val="0"/>
        </w:numPr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J</w:t>
      </w:r>
      <w:r w:rsidR="00424083">
        <w:rPr>
          <w:rFonts w:ascii="Times New Roman" w:hAnsi="Times New Roman"/>
          <w:noProof/>
        </w:rPr>
        <w:t xml:space="preserve">eigu yra alergija </w:t>
      </w:r>
      <w:r w:rsidR="00BD0900" w:rsidRPr="007E03A0">
        <w:rPr>
          <w:rFonts w:ascii="Times New Roman" w:hAnsi="Times New Roman"/>
          <w:noProof/>
        </w:rPr>
        <w:t xml:space="preserve">simetikonui arba bet kuriai pagalbinei </w:t>
      </w:r>
      <w:r w:rsidR="00CD40F2" w:rsidRPr="007E03A0">
        <w:rPr>
          <w:rFonts w:ascii="Times New Roman" w:hAnsi="Times New Roman"/>
          <w:noProof/>
        </w:rPr>
        <w:t xml:space="preserve">šio vaisto </w:t>
      </w:r>
      <w:r w:rsidR="00BD0900" w:rsidRPr="007E03A0">
        <w:rPr>
          <w:rFonts w:ascii="Times New Roman" w:hAnsi="Times New Roman"/>
          <w:noProof/>
        </w:rPr>
        <w:t>medžiagai</w:t>
      </w:r>
      <w:r w:rsidR="00CD40F2" w:rsidRPr="007E03A0">
        <w:rPr>
          <w:rFonts w:ascii="Times New Roman" w:hAnsi="Times New Roman"/>
          <w:noProof/>
        </w:rPr>
        <w:t xml:space="preserve"> (jos </w:t>
      </w:r>
      <w:r w:rsidR="006074A5">
        <w:rPr>
          <w:rFonts w:ascii="Times New Roman" w:hAnsi="Times New Roman"/>
          <w:noProof/>
        </w:rPr>
        <w:t>išvardytos 6</w:t>
      </w:r>
      <w:r w:rsidR="00CD40F2" w:rsidRPr="007E03A0">
        <w:rPr>
          <w:rFonts w:ascii="Times New Roman" w:hAnsi="Times New Roman"/>
          <w:noProof/>
        </w:rPr>
        <w:t xml:space="preserve"> skyriuje).</w:t>
      </w:r>
    </w:p>
    <w:p w14:paraId="0EABF335" w14:textId="77777777" w:rsidR="00BD0900" w:rsidRPr="0006698C" w:rsidRDefault="00BD0900" w:rsidP="00B2594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6698C">
        <w:rPr>
          <w:rFonts w:ascii="Times New Roman" w:hAnsi="Times New Roman"/>
          <w:b/>
          <w:bCs/>
          <w:color w:val="000000"/>
        </w:rPr>
        <w:t>Įspėjimai ir atsargumo priemonės</w:t>
      </w:r>
    </w:p>
    <w:p w14:paraId="0EABF336" w14:textId="77777777" w:rsidR="00977DF8" w:rsidRPr="00925DC3" w:rsidRDefault="00977DF8" w:rsidP="00977DF8">
      <w:pPr>
        <w:tabs>
          <w:tab w:val="num" w:pos="567"/>
        </w:tabs>
        <w:spacing w:after="0" w:line="240" w:lineRule="auto"/>
        <w:ind w:left="567" w:hanging="567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noProof/>
          <w:szCs w:val="24"/>
        </w:rPr>
        <w:t xml:space="preserve">Pasitarkite su gydytoju arba </w:t>
      </w:r>
      <w:r w:rsidRPr="00925DC3">
        <w:rPr>
          <w:rFonts w:ascii="Times New Roman" w:hAnsi="Times New Roman"/>
          <w:noProof/>
          <w:szCs w:val="24"/>
        </w:rPr>
        <w:t>vaistininku</w:t>
      </w:r>
      <w:r>
        <w:rPr>
          <w:rFonts w:ascii="Times New Roman" w:hAnsi="Times New Roman"/>
          <w:noProof/>
          <w:szCs w:val="24"/>
        </w:rPr>
        <w:t>, prieš pradėdami vartoti Antiflat</w:t>
      </w:r>
      <w:r w:rsidRPr="00925DC3">
        <w:rPr>
          <w:rFonts w:ascii="Times New Roman" w:hAnsi="Times New Roman"/>
          <w:noProof/>
          <w:szCs w:val="24"/>
        </w:rPr>
        <w:t>.</w:t>
      </w:r>
    </w:p>
    <w:p w14:paraId="0EABF337" w14:textId="77777777" w:rsidR="00977DF8" w:rsidRDefault="00977DF8" w:rsidP="006074A5">
      <w:pPr>
        <w:pStyle w:val="BT-EMEASMCA"/>
        <w:numPr>
          <w:ilvl w:val="0"/>
          <w:numId w:val="0"/>
        </w:numPr>
        <w:spacing w:after="0" w:line="240" w:lineRule="auto"/>
        <w:rPr>
          <w:rFonts w:ascii="Times New Roman" w:hAnsi="Times New Roman"/>
          <w:noProof/>
        </w:rPr>
      </w:pPr>
    </w:p>
    <w:p w14:paraId="0EABF338" w14:textId="77777777" w:rsidR="00BD0900" w:rsidRDefault="00BD0900" w:rsidP="006074A5">
      <w:pPr>
        <w:pStyle w:val="BT-EMEASMCA"/>
        <w:numPr>
          <w:ilvl w:val="0"/>
          <w:numId w:val="0"/>
        </w:numPr>
        <w:spacing w:after="0" w:line="240" w:lineRule="auto"/>
        <w:rPr>
          <w:rFonts w:ascii="Times New Roman" w:hAnsi="Times New Roman"/>
          <w:noProof/>
        </w:rPr>
      </w:pPr>
      <w:r w:rsidRPr="007E03A0">
        <w:rPr>
          <w:rFonts w:ascii="Times New Roman" w:hAnsi="Times New Roman"/>
          <w:noProof/>
        </w:rPr>
        <w:lastRenderedPageBreak/>
        <w:t>Jeigu Jūsų sutrikimai neišnyksta, nepasiekiama laukto rezultato vartojant Antiflat geriamąją suspensiją, dėl tolesnio vartojimo kreipkitės į gydytoją.</w:t>
      </w:r>
    </w:p>
    <w:p w14:paraId="0EABF339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3A" w14:textId="77777777" w:rsidR="00BD0900" w:rsidRPr="0006698C" w:rsidRDefault="00BD0900" w:rsidP="00913EB4">
      <w:pPr>
        <w:spacing w:after="0" w:line="220" w:lineRule="exact"/>
        <w:rPr>
          <w:rFonts w:ascii="Times New Roman" w:hAnsi="Times New Roman"/>
          <w:b/>
          <w:bCs/>
        </w:rPr>
      </w:pPr>
      <w:r w:rsidRPr="0006698C">
        <w:rPr>
          <w:rFonts w:ascii="Times New Roman" w:hAnsi="Times New Roman"/>
          <w:b/>
          <w:bCs/>
        </w:rPr>
        <w:t xml:space="preserve">Kiti vaistai ir </w:t>
      </w:r>
      <w:proofErr w:type="spellStart"/>
      <w:r w:rsidRPr="0006698C">
        <w:rPr>
          <w:rFonts w:ascii="Times New Roman" w:hAnsi="Times New Roman"/>
          <w:b/>
          <w:bCs/>
        </w:rPr>
        <w:t>Antiflat</w:t>
      </w:r>
      <w:proofErr w:type="spellEnd"/>
      <w:r w:rsidRPr="0006698C">
        <w:rPr>
          <w:rFonts w:ascii="Times New Roman" w:hAnsi="Times New Roman"/>
          <w:b/>
          <w:bCs/>
        </w:rPr>
        <w:t xml:space="preserve"> geriamoji suspensija</w:t>
      </w:r>
    </w:p>
    <w:p w14:paraId="0EABF33B" w14:textId="77777777" w:rsidR="00CD40F2" w:rsidRPr="00CD40F2" w:rsidRDefault="00CD40F2" w:rsidP="00503546">
      <w:pPr>
        <w:pStyle w:val="BTEMEASMCA"/>
        <w:rPr>
          <w:snapToGrid w:val="0"/>
        </w:rPr>
      </w:pPr>
      <w:r w:rsidRPr="00CD40F2">
        <w:rPr>
          <w:snapToGrid w:val="0"/>
        </w:rPr>
        <w:t>Jeigu vartojate ar neseniai vartojote kitų vaistų arba dėl to nesate tikri, apie tai pasakykite gydytojui arba vaistininkui.</w:t>
      </w:r>
    </w:p>
    <w:p w14:paraId="0EABF33C" w14:textId="77777777" w:rsidR="00BD0900" w:rsidRPr="0006698C" w:rsidRDefault="00977DF8" w:rsidP="00503546">
      <w:pPr>
        <w:pStyle w:val="BTEMEASMCA"/>
      </w:pPr>
      <w:r w:rsidRPr="0006698C">
        <w:t xml:space="preserve">Nors duomenų apie simetikono sąveiką </w:t>
      </w:r>
      <w:r>
        <w:t xml:space="preserve">su kitais vaistais </w:t>
      </w:r>
      <w:r w:rsidR="006074A5">
        <w:t xml:space="preserve">nėra, </w:t>
      </w:r>
      <w:r w:rsidR="00BD0900" w:rsidRPr="0006698C">
        <w:t xml:space="preserve">dėl simetikono poveikio paviršiaus  </w:t>
      </w:r>
    </w:p>
    <w:p w14:paraId="0EABF33D" w14:textId="77777777" w:rsidR="00BD0900" w:rsidRPr="0006698C" w:rsidRDefault="00977DF8" w:rsidP="00503546">
      <w:pPr>
        <w:pStyle w:val="BTEMEASMCA"/>
      </w:pPr>
      <w:r>
        <w:t>įtempim</w:t>
      </w:r>
      <w:r w:rsidR="00BD0900" w:rsidRPr="0006698C">
        <w:t>ui negalima visiškai paneigti galimos jo įtakos kitų veikliųjų medžiagų absorbcijai.</w:t>
      </w:r>
    </w:p>
    <w:p w14:paraId="0EABF33E" w14:textId="77777777" w:rsidR="00BD0900" w:rsidRPr="0006698C" w:rsidRDefault="00BD0900" w:rsidP="00B2594B">
      <w:pPr>
        <w:spacing w:after="0" w:line="240" w:lineRule="auto"/>
        <w:rPr>
          <w:rFonts w:ascii="Times New Roman" w:hAnsi="Times New Roman"/>
          <w:b/>
          <w:noProof/>
        </w:rPr>
      </w:pPr>
    </w:p>
    <w:p w14:paraId="0EABF33F" w14:textId="77777777" w:rsidR="00BD0900" w:rsidRPr="0006698C" w:rsidRDefault="00BD0900" w:rsidP="00B2594B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6698C">
        <w:rPr>
          <w:rFonts w:ascii="Times New Roman" w:hAnsi="Times New Roman"/>
          <w:b/>
          <w:noProof/>
        </w:rPr>
        <w:t>Antiflat geriamosios suspensijos</w:t>
      </w:r>
      <w:r w:rsidRPr="0006698C">
        <w:rPr>
          <w:rFonts w:ascii="Times New Roman" w:hAnsi="Times New Roman"/>
          <w:b/>
          <w:bCs/>
          <w:color w:val="000000"/>
        </w:rPr>
        <w:t xml:space="preserve"> vartojimas su maistu ir gėrimais</w:t>
      </w:r>
    </w:p>
    <w:p w14:paraId="0EABF340" w14:textId="77777777" w:rsidR="00BD0900" w:rsidRPr="0006698C" w:rsidRDefault="00BD0900" w:rsidP="00503546">
      <w:pPr>
        <w:pStyle w:val="BTEMEASMCA"/>
      </w:pPr>
      <w:r w:rsidRPr="0006698C">
        <w:t>Antiflat geriamąją suspensiją galima gerti valgymo metu arba pavalgius; ją galima įlašinti į</w:t>
      </w:r>
    </w:p>
    <w:p w14:paraId="0EABF341" w14:textId="77777777" w:rsidR="00BD0900" w:rsidRPr="0006698C" w:rsidRDefault="00BD0900" w:rsidP="00503546">
      <w:pPr>
        <w:pStyle w:val="BTEMEASMCA"/>
      </w:pPr>
      <w:r w:rsidRPr="0006698C">
        <w:t>šaltus arba šiltus gėrimus (pvz., arbatą, vandenį, pieną) arba į vaiko skystą maistą, gėrimą (buteliuką).</w:t>
      </w:r>
    </w:p>
    <w:p w14:paraId="0EABF342" w14:textId="77777777" w:rsidR="00BD0900" w:rsidRPr="0006698C" w:rsidRDefault="00BD0900" w:rsidP="00503546">
      <w:pPr>
        <w:pStyle w:val="BTEMEASMCA"/>
      </w:pPr>
      <w:r w:rsidRPr="0006698C">
        <w:t xml:space="preserve">Jeigu Jūs kūdikį žindote, naudokite tik tam tikslui skirtą geriamąjį švirkštą, pipetę arba mažą šaukštelį. </w:t>
      </w:r>
    </w:p>
    <w:p w14:paraId="0EABF343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44" w14:textId="77777777" w:rsidR="00BD0900" w:rsidRPr="0006698C" w:rsidRDefault="00BD0900" w:rsidP="00913EB4">
      <w:pPr>
        <w:spacing w:after="0" w:line="220" w:lineRule="exact"/>
        <w:rPr>
          <w:rFonts w:ascii="Times New Roman" w:hAnsi="Times New Roman"/>
          <w:b/>
          <w:bCs/>
        </w:rPr>
      </w:pPr>
      <w:r w:rsidRPr="0006698C">
        <w:rPr>
          <w:rFonts w:ascii="Times New Roman" w:hAnsi="Times New Roman"/>
          <w:b/>
          <w:bCs/>
        </w:rPr>
        <w:t>Nėštumas ir žindymo laikotarpis</w:t>
      </w:r>
    </w:p>
    <w:p w14:paraId="0EABF345" w14:textId="77777777" w:rsidR="00CD40F2" w:rsidRPr="00CD40F2" w:rsidRDefault="00CD40F2" w:rsidP="00CD40F2">
      <w:pPr>
        <w:numPr>
          <w:ilvl w:val="12"/>
          <w:numId w:val="0"/>
        </w:numPr>
        <w:spacing w:after="0" w:line="240" w:lineRule="auto"/>
        <w:rPr>
          <w:rFonts w:ascii="Times New Roman" w:eastAsia="Times New Roman" w:hAnsi="Times New Roman"/>
          <w:snapToGrid w:val="0"/>
          <w:szCs w:val="24"/>
        </w:rPr>
      </w:pPr>
      <w:r w:rsidRPr="00CD40F2">
        <w:rPr>
          <w:rFonts w:ascii="Times New Roman" w:eastAsia="Times New Roman" w:hAnsi="Times New Roman"/>
          <w:noProof/>
          <w:snapToGrid w:val="0"/>
          <w:szCs w:val="24"/>
        </w:rPr>
        <w:t>Jeigu esate nėščia, žindote kūdikį, manote, kad galbūt esate nėščia, arba planuojate pastoti, tai prieš vartodama šį vaistą, pasitarkite su gydytoju arba vaistininku.</w:t>
      </w:r>
      <w:r w:rsidRPr="00CD40F2">
        <w:rPr>
          <w:rFonts w:ascii="Times New Roman" w:eastAsia="Times New Roman" w:hAnsi="Times New Roman"/>
          <w:snapToGrid w:val="0"/>
          <w:szCs w:val="24"/>
        </w:rPr>
        <w:t xml:space="preserve"> </w:t>
      </w:r>
    </w:p>
    <w:p w14:paraId="0EABF346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 xml:space="preserve">Kadangi simetikonas virškinimo trakte neabsorbuojamas, Antiflat geriamąją suspensiją galima vartoti </w:t>
      </w:r>
    </w:p>
    <w:p w14:paraId="0EABF347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 xml:space="preserve">nėštumo ir žindymo laikotarpiu. </w:t>
      </w:r>
    </w:p>
    <w:p w14:paraId="0EABF348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49" w14:textId="77777777" w:rsidR="00BD0900" w:rsidRPr="0006698C" w:rsidRDefault="00BD0900" w:rsidP="00913EB4">
      <w:pPr>
        <w:spacing w:after="0" w:line="220" w:lineRule="exact"/>
        <w:rPr>
          <w:rFonts w:ascii="Times New Roman" w:hAnsi="Times New Roman"/>
          <w:b/>
          <w:bCs/>
        </w:rPr>
      </w:pPr>
      <w:r w:rsidRPr="0006698C">
        <w:rPr>
          <w:rFonts w:ascii="Times New Roman" w:hAnsi="Times New Roman"/>
          <w:b/>
          <w:bCs/>
        </w:rPr>
        <w:t>Vairavimas ir mechanizmų valdymas</w:t>
      </w:r>
    </w:p>
    <w:p w14:paraId="0EABF34A" w14:textId="77777777" w:rsidR="00B953B7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Antiflat geriamoji suspensija gebėjimo vairuoti ir valdyti mechanizmus neveikia</w:t>
      </w:r>
      <w:r w:rsidR="00CD40F2">
        <w:rPr>
          <w:rFonts w:ascii="Times New Roman" w:hAnsi="Times New Roman"/>
          <w:noProof/>
        </w:rPr>
        <w:t xml:space="preserve"> arba veikia </w:t>
      </w:r>
    </w:p>
    <w:p w14:paraId="0EABF34B" w14:textId="77777777" w:rsidR="00BD0900" w:rsidRPr="0006698C" w:rsidRDefault="00CD40F2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nereikšmingai</w:t>
      </w:r>
      <w:r w:rsidR="00BD0900" w:rsidRPr="0006698C">
        <w:rPr>
          <w:rFonts w:ascii="Times New Roman" w:hAnsi="Times New Roman"/>
          <w:noProof/>
        </w:rPr>
        <w:t>.</w:t>
      </w:r>
    </w:p>
    <w:p w14:paraId="0EABF34C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4D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4E" w14:textId="77777777" w:rsidR="00BD0900" w:rsidRPr="0006698C" w:rsidRDefault="00BD0900" w:rsidP="00913E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7" w:name="_Toc129243141"/>
      <w:bookmarkStart w:id="8" w:name="_Toc129243266"/>
      <w:r w:rsidRPr="0006698C">
        <w:rPr>
          <w:rFonts w:ascii="Times New Roman" w:hAnsi="Times New Roman"/>
          <w:b/>
        </w:rPr>
        <w:t>3.</w:t>
      </w:r>
      <w:r w:rsidRPr="0006698C">
        <w:rPr>
          <w:rFonts w:ascii="Times New Roman" w:hAnsi="Times New Roman"/>
          <w:b/>
        </w:rPr>
        <w:tab/>
        <w:t xml:space="preserve">Kaip vartoti </w:t>
      </w:r>
      <w:proofErr w:type="spellStart"/>
      <w:r w:rsidRPr="0006698C">
        <w:rPr>
          <w:rFonts w:ascii="Times New Roman" w:hAnsi="Times New Roman"/>
          <w:b/>
        </w:rPr>
        <w:t>Antiflat</w:t>
      </w:r>
      <w:bookmarkEnd w:id="7"/>
      <w:bookmarkEnd w:id="8"/>
      <w:proofErr w:type="spellEnd"/>
    </w:p>
    <w:p w14:paraId="0EABF34F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50" w14:textId="77777777" w:rsidR="00B953B7" w:rsidRPr="00B953B7" w:rsidRDefault="00BD0900" w:rsidP="00B953B7">
      <w:pPr>
        <w:numPr>
          <w:ilvl w:val="12"/>
          <w:numId w:val="0"/>
        </w:numPr>
        <w:spacing w:line="240" w:lineRule="auto"/>
        <w:ind w:right="-2"/>
        <w:rPr>
          <w:rFonts w:ascii="Times New Roman" w:eastAsia="Times New Roman" w:hAnsi="Times New Roman"/>
          <w:snapToGrid w:val="0"/>
          <w:szCs w:val="24"/>
        </w:rPr>
      </w:pPr>
      <w:r w:rsidRPr="0006698C">
        <w:rPr>
          <w:rFonts w:ascii="Times New Roman" w:hAnsi="Times New Roman"/>
          <w:noProof/>
        </w:rPr>
        <w:t>Antiflat geriamąją suspensiją visada vartokite tiksliai, kaip nurodė gydytojas</w:t>
      </w:r>
      <w:r w:rsidR="00B953B7">
        <w:rPr>
          <w:rFonts w:ascii="Times New Roman" w:hAnsi="Times New Roman"/>
          <w:noProof/>
        </w:rPr>
        <w:t xml:space="preserve"> arba vaistininkas</w:t>
      </w:r>
      <w:r w:rsidRPr="0006698C">
        <w:rPr>
          <w:rFonts w:ascii="Times New Roman" w:hAnsi="Times New Roman"/>
          <w:noProof/>
        </w:rPr>
        <w:t xml:space="preserve">. </w:t>
      </w:r>
      <w:r w:rsidR="00B953B7" w:rsidRPr="00B953B7">
        <w:rPr>
          <w:rFonts w:ascii="Times New Roman" w:eastAsia="Times New Roman" w:hAnsi="Times New Roman"/>
          <w:noProof/>
          <w:snapToGrid w:val="0"/>
          <w:szCs w:val="24"/>
        </w:rPr>
        <w:t xml:space="preserve">Jeigu abejojate, kreipkitės į  </w:t>
      </w:r>
      <w:r w:rsidR="00B953B7">
        <w:rPr>
          <w:rFonts w:ascii="Times New Roman" w:eastAsia="Times New Roman" w:hAnsi="Times New Roman"/>
          <w:noProof/>
          <w:snapToGrid w:val="0"/>
          <w:szCs w:val="24"/>
        </w:rPr>
        <w:t>gydytoją arba vaistininką.</w:t>
      </w:r>
    </w:p>
    <w:p w14:paraId="0EABF351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 xml:space="preserve">Antiflat geriamoji suspensija labiau tinka kūdikiams, mažiems vaikams, senyviems pacientams, </w:t>
      </w:r>
    </w:p>
    <w:p w14:paraId="0EABF352" w14:textId="77777777" w:rsidR="00BD0900" w:rsidRPr="0006698C" w:rsidRDefault="00BD0900" w:rsidP="00913EB4">
      <w:pPr>
        <w:spacing w:after="0" w:line="240" w:lineRule="auto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taip pat dantų protezus nešiojantiems pacientams.</w:t>
      </w:r>
    </w:p>
    <w:p w14:paraId="0EABF353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Antiflat geriamoji suspensija tinka vartoti sergantiesiems cukriniu diabetu.</w:t>
      </w:r>
    </w:p>
    <w:p w14:paraId="0EABF354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55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Vartojimas esant pernelyg gausiam dujų susidarymui:</w:t>
      </w:r>
    </w:p>
    <w:p w14:paraId="0EABF356" w14:textId="77777777" w:rsidR="00BD0900" w:rsidRPr="0006698C" w:rsidRDefault="00BD0900" w:rsidP="00105321">
      <w:pPr>
        <w:pStyle w:val="BT-EMEASMCA"/>
        <w:numPr>
          <w:ilvl w:val="0"/>
          <w:numId w:val="1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kūdikiai ir maži vaikai: 1</w:t>
      </w:r>
      <w:r w:rsidR="00090FF1">
        <w:rPr>
          <w:rFonts w:ascii="Times New Roman" w:hAnsi="Times New Roman"/>
          <w:noProof/>
        </w:rPr>
        <w:t> ml</w:t>
      </w:r>
      <w:r w:rsidRPr="0006698C">
        <w:rPr>
          <w:rFonts w:ascii="Times New Roman" w:hAnsi="Times New Roman"/>
          <w:noProof/>
        </w:rPr>
        <w:t xml:space="preserve"> </w:t>
      </w:r>
      <w:r w:rsidRPr="005F7836">
        <w:rPr>
          <w:rFonts w:ascii="Times New Roman" w:hAnsi="Times New Roman"/>
          <w:noProof/>
          <w:highlight w:val="lightGray"/>
        </w:rPr>
        <w:t>(du dozavimo pompos paspaudimai arba 16 lašų)</w:t>
      </w:r>
      <w:r w:rsidRPr="0006698C" w:rsidDel="00087A9E">
        <w:rPr>
          <w:rFonts w:ascii="Times New Roman" w:hAnsi="Times New Roman"/>
          <w:noProof/>
        </w:rPr>
        <w:t xml:space="preserve"> </w:t>
      </w:r>
      <w:r w:rsidRPr="0006698C">
        <w:rPr>
          <w:rFonts w:ascii="Times New Roman" w:hAnsi="Times New Roman"/>
          <w:noProof/>
        </w:rPr>
        <w:t>kiekvienam maisto arba gėrimo buteliukui. Jeigu Jūs kūdikį žindote, naudokite tik tam tikslui skirtą geriamąjį švirkštą, pipetę arba mažą šaukštelį;</w:t>
      </w:r>
    </w:p>
    <w:p w14:paraId="0EABF357" w14:textId="77777777" w:rsidR="00BD0900" w:rsidRPr="0006698C" w:rsidRDefault="00BD0900" w:rsidP="00B079D0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vaikai</w:t>
      </w:r>
      <w:r w:rsidR="00977DF8">
        <w:rPr>
          <w:rFonts w:ascii="Times New Roman" w:hAnsi="Times New Roman"/>
          <w:noProof/>
        </w:rPr>
        <w:t xml:space="preserve"> </w:t>
      </w:r>
      <w:r w:rsidR="001800D3">
        <w:rPr>
          <w:rStyle w:val="BTEMEASMCAChar"/>
          <w:rFonts w:eastAsia="Calibri"/>
        </w:rPr>
        <w:t>(nuo ≥ 2 metų iki &lt; 12 metų)</w:t>
      </w:r>
      <w:r w:rsidRPr="0006698C">
        <w:rPr>
          <w:rFonts w:ascii="Times New Roman" w:hAnsi="Times New Roman"/>
          <w:noProof/>
        </w:rPr>
        <w:t xml:space="preserve">: 1ml </w:t>
      </w:r>
      <w:r w:rsidRPr="005F7836">
        <w:rPr>
          <w:rFonts w:ascii="Times New Roman" w:hAnsi="Times New Roman"/>
          <w:noProof/>
          <w:highlight w:val="lightGray"/>
        </w:rPr>
        <w:t>(du dozavimo pompos paspaudimai arba 16 lašų)</w:t>
      </w:r>
      <w:r w:rsidRPr="0006698C">
        <w:rPr>
          <w:rFonts w:ascii="Times New Roman" w:hAnsi="Times New Roman"/>
          <w:noProof/>
        </w:rPr>
        <w:t xml:space="preserve"> valgymo metu arba po valgio, užsigeriant gurkšneliu vandens; prireikus 1</w:t>
      </w:r>
      <w:r w:rsidR="00090FF1">
        <w:rPr>
          <w:rFonts w:ascii="Times New Roman" w:hAnsi="Times New Roman"/>
          <w:noProof/>
        </w:rPr>
        <w:t> ml</w:t>
      </w:r>
      <w:r w:rsidRPr="0006698C">
        <w:rPr>
          <w:rFonts w:ascii="Times New Roman" w:hAnsi="Times New Roman"/>
          <w:noProof/>
        </w:rPr>
        <w:t xml:space="preserve"> </w:t>
      </w:r>
      <w:r w:rsidRPr="005F7836">
        <w:rPr>
          <w:rFonts w:ascii="Times New Roman" w:hAnsi="Times New Roman"/>
          <w:noProof/>
          <w:highlight w:val="lightGray"/>
        </w:rPr>
        <w:t>(du dozavimo pompos paspaudimai arba 16 lašų)</w:t>
      </w:r>
      <w:r w:rsidRPr="0006698C">
        <w:rPr>
          <w:rFonts w:ascii="Times New Roman" w:hAnsi="Times New Roman"/>
          <w:noProof/>
        </w:rPr>
        <w:t xml:space="preserve"> papildomai prieš miegą.</w:t>
      </w:r>
    </w:p>
    <w:p w14:paraId="0EABF358" w14:textId="77777777" w:rsidR="00BD0900" w:rsidRPr="0006698C" w:rsidRDefault="00050DA4" w:rsidP="00B079D0">
      <w:pPr>
        <w:pStyle w:val="Sraopastraipa"/>
        <w:numPr>
          <w:ilvl w:val="0"/>
          <w:numId w:val="13"/>
        </w:num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S</w:t>
      </w:r>
      <w:r w:rsidR="00BD0900" w:rsidRPr="0006698C">
        <w:rPr>
          <w:rFonts w:ascii="Times New Roman" w:hAnsi="Times New Roman"/>
          <w:noProof/>
        </w:rPr>
        <w:t>uaugusieji</w:t>
      </w:r>
      <w:r>
        <w:rPr>
          <w:rFonts w:ascii="Times New Roman" w:hAnsi="Times New Roman"/>
          <w:noProof/>
        </w:rPr>
        <w:t xml:space="preserve"> ir vyresni nei 12 metų vaikai</w:t>
      </w:r>
      <w:r w:rsidR="00BD0900" w:rsidRPr="0006698C">
        <w:rPr>
          <w:rFonts w:ascii="Times New Roman" w:hAnsi="Times New Roman"/>
          <w:noProof/>
        </w:rPr>
        <w:t>: 1-2</w:t>
      </w:r>
      <w:r w:rsidR="00090FF1">
        <w:rPr>
          <w:rFonts w:ascii="Times New Roman" w:hAnsi="Times New Roman"/>
          <w:noProof/>
        </w:rPr>
        <w:t> ml</w:t>
      </w:r>
      <w:r w:rsidR="00BD0900" w:rsidRPr="0006698C">
        <w:rPr>
          <w:rFonts w:ascii="Times New Roman" w:hAnsi="Times New Roman"/>
          <w:noProof/>
        </w:rPr>
        <w:t xml:space="preserve"> </w:t>
      </w:r>
      <w:r w:rsidR="00BD0900" w:rsidRPr="005F7836">
        <w:rPr>
          <w:rFonts w:ascii="Times New Roman" w:hAnsi="Times New Roman"/>
          <w:noProof/>
          <w:highlight w:val="lightGray"/>
        </w:rPr>
        <w:t>(du-keturi dozavimo pompos paspaudimai arba 16-32 lašai)</w:t>
      </w:r>
      <w:r w:rsidR="00BD0900" w:rsidRPr="0006698C">
        <w:rPr>
          <w:rFonts w:ascii="Times New Roman" w:hAnsi="Times New Roman"/>
          <w:noProof/>
        </w:rPr>
        <w:t xml:space="preserve">  valgymo metu arba po valgio, užsigeriant gurkšneliu vandens; prireikus – du dozavimo pompos paspaudimai prieš miegą.</w:t>
      </w:r>
    </w:p>
    <w:p w14:paraId="0EABF359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5A" w14:textId="77777777" w:rsidR="00BD0900" w:rsidRPr="0006698C" w:rsidRDefault="00BD0900" w:rsidP="00913EB4">
      <w:pPr>
        <w:spacing w:after="0" w:line="240" w:lineRule="auto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Vartojant suaugusiųjų parengimui pilvo organų diagnostiniam tyrimui reikia gerti 2-3</w:t>
      </w:r>
      <w:r w:rsidR="00090FF1">
        <w:rPr>
          <w:rFonts w:ascii="Times New Roman" w:hAnsi="Times New Roman"/>
          <w:noProof/>
        </w:rPr>
        <w:t> ml</w:t>
      </w:r>
      <w:r w:rsidRPr="0006698C">
        <w:rPr>
          <w:rFonts w:ascii="Times New Roman" w:hAnsi="Times New Roman"/>
          <w:noProof/>
        </w:rPr>
        <w:t xml:space="preserve"> </w:t>
      </w:r>
      <w:r w:rsidRPr="005F7836">
        <w:rPr>
          <w:rFonts w:ascii="Times New Roman" w:hAnsi="Times New Roman"/>
          <w:noProof/>
          <w:highlight w:val="lightGray"/>
        </w:rPr>
        <w:t>(keturi-šeši dozavimo pompos paspaudimai arba 32-48 lašai)</w:t>
      </w:r>
      <w:r w:rsidRPr="0006698C">
        <w:rPr>
          <w:rFonts w:ascii="Times New Roman" w:hAnsi="Times New Roman"/>
          <w:noProof/>
        </w:rPr>
        <w:t xml:space="preserve"> po kiekvieno valgymo vieną dieną prieš numatomą tyrimą ir iš ryto tyrimo dieną.</w:t>
      </w:r>
    </w:p>
    <w:p w14:paraId="0EABF35B" w14:textId="77777777" w:rsidR="00BD0900" w:rsidRPr="0006698C" w:rsidRDefault="00BD0900" w:rsidP="00913EB4">
      <w:pPr>
        <w:spacing w:after="0" w:line="240" w:lineRule="auto"/>
        <w:rPr>
          <w:rFonts w:ascii="Times New Roman" w:hAnsi="Times New Roman"/>
          <w:noProof/>
        </w:rPr>
      </w:pPr>
    </w:p>
    <w:p w14:paraId="0EABF35C" w14:textId="77777777" w:rsidR="00BD0900" w:rsidRPr="0006698C" w:rsidRDefault="00BD0900" w:rsidP="007E03A0">
      <w:pPr>
        <w:spacing w:after="0" w:line="240" w:lineRule="auto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 xml:space="preserve">Vartojant apsinuodijus </w:t>
      </w:r>
      <w:r w:rsidR="00B953B7">
        <w:rPr>
          <w:rFonts w:ascii="Times New Roman" w:hAnsi="Times New Roman"/>
          <w:noProof/>
        </w:rPr>
        <w:t>indų</w:t>
      </w:r>
      <w:r w:rsidR="001800D3">
        <w:rPr>
          <w:rFonts w:ascii="Times New Roman" w:hAnsi="Times New Roman"/>
          <w:noProof/>
        </w:rPr>
        <w:t xml:space="preserve"> p</w:t>
      </w:r>
      <w:r w:rsidR="00B953B7">
        <w:rPr>
          <w:rFonts w:ascii="Times New Roman" w:hAnsi="Times New Roman"/>
          <w:noProof/>
        </w:rPr>
        <w:t>lovikliais</w:t>
      </w:r>
      <w:r w:rsidRPr="0006698C">
        <w:rPr>
          <w:rFonts w:ascii="Times New Roman" w:hAnsi="Times New Roman"/>
          <w:noProof/>
        </w:rPr>
        <w:t xml:space="preserve"> (priešnuodis) dozė priklauso nuo apsinuodijimo sunkumo. </w:t>
      </w:r>
    </w:p>
    <w:p w14:paraId="0EABF35D" w14:textId="77777777" w:rsidR="00BD0900" w:rsidRPr="005F7836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  <w:highlight w:val="lightGray"/>
        </w:rPr>
      </w:pPr>
      <w:r w:rsidRPr="0006698C">
        <w:rPr>
          <w:rFonts w:ascii="Times New Roman" w:hAnsi="Times New Roman"/>
          <w:noProof/>
        </w:rPr>
        <w:t>Minimali rekomenduojama Antiflat geriamosios suspensijos dozė yra 5</w:t>
      </w:r>
      <w:r w:rsidR="00090FF1">
        <w:rPr>
          <w:rFonts w:ascii="Times New Roman" w:hAnsi="Times New Roman"/>
          <w:noProof/>
        </w:rPr>
        <w:t> ml</w:t>
      </w:r>
      <w:r w:rsidRPr="0006698C">
        <w:rPr>
          <w:rFonts w:ascii="Times New Roman" w:hAnsi="Times New Roman"/>
          <w:noProof/>
        </w:rPr>
        <w:t xml:space="preserve"> </w:t>
      </w:r>
      <w:r w:rsidRPr="005F7836">
        <w:rPr>
          <w:rFonts w:ascii="Times New Roman" w:hAnsi="Times New Roman"/>
          <w:noProof/>
          <w:highlight w:val="lightGray"/>
        </w:rPr>
        <w:t xml:space="preserve">(10 dozavimo pompos </w:t>
      </w:r>
    </w:p>
    <w:p w14:paraId="0EABF35E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5F7836">
        <w:rPr>
          <w:rFonts w:ascii="Times New Roman" w:hAnsi="Times New Roman"/>
          <w:noProof/>
          <w:highlight w:val="lightGray"/>
        </w:rPr>
        <w:t>paspaudimų arba 80 lašų)</w:t>
      </w:r>
      <w:r w:rsidRPr="0006698C">
        <w:rPr>
          <w:rFonts w:ascii="Times New Roman" w:hAnsi="Times New Roman"/>
          <w:noProof/>
        </w:rPr>
        <w:t>.</w:t>
      </w:r>
    </w:p>
    <w:p w14:paraId="0EABF35F" w14:textId="77777777" w:rsidR="00B953B7" w:rsidRDefault="00B953B7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60" w14:textId="77777777" w:rsidR="00BD0900" w:rsidRDefault="00B953B7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lastRenderedPageBreak/>
        <w:t>Vartojimo metodas</w:t>
      </w:r>
    </w:p>
    <w:p w14:paraId="0EABF361" w14:textId="77777777" w:rsidR="00B953B7" w:rsidRPr="0006698C" w:rsidRDefault="00B953B7" w:rsidP="00B953B7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Prieš vartojimą Antiflat geriamosios suspensijos buteliuką reikia supurtyti.</w:t>
      </w:r>
    </w:p>
    <w:p w14:paraId="0EABF362" w14:textId="77777777" w:rsidR="00B953B7" w:rsidRPr="0006698C" w:rsidRDefault="00B953B7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63" w14:textId="77777777" w:rsidR="00BD0900" w:rsidRPr="005F7836" w:rsidRDefault="00BD0900" w:rsidP="00ED304E">
      <w:pPr>
        <w:spacing w:after="0" w:line="240" w:lineRule="auto"/>
        <w:ind w:left="720" w:hanging="720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Dozavimo pompos panaudojimas</w:t>
      </w:r>
    </w:p>
    <w:p w14:paraId="0EABF364" w14:textId="77777777" w:rsidR="00BD0900" w:rsidRPr="005F7836" w:rsidRDefault="00BD0900" w:rsidP="00ED304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Nuimkite dangtelį.</w:t>
      </w:r>
    </w:p>
    <w:p w14:paraId="0EABF365" w14:textId="77777777" w:rsidR="00BD0900" w:rsidRPr="005F7836" w:rsidRDefault="00BD0900" w:rsidP="00ED304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Užsukite dozavimo pompą ant butelio kaklelio.</w:t>
      </w:r>
    </w:p>
    <w:p w14:paraId="0EABF366" w14:textId="77777777" w:rsidR="00BD0900" w:rsidRPr="005F7836" w:rsidRDefault="00BD0900" w:rsidP="00ED304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Supurtykite</w:t>
      </w:r>
    </w:p>
    <w:p w14:paraId="0EABF367" w14:textId="77777777" w:rsidR="00BD0900" w:rsidRPr="005F7836" w:rsidRDefault="00BD0900" w:rsidP="00ED304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Pasukite dozavimo pompą į padėtį I (žr. dangtelį) ir spauskite, kol ištekės suspensija. Pirmųjų dviejų paspaudimų metu ištekėjusios suspensijos nevartokite.</w:t>
      </w:r>
    </w:p>
    <w:p w14:paraId="0EABF368" w14:textId="77777777" w:rsidR="00BD0900" w:rsidRPr="005F7836" w:rsidRDefault="00BD0900" w:rsidP="00ED304E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Spaudžiant dozavimo pompą laikykite buteliuką vertikaliai.</w:t>
      </w:r>
    </w:p>
    <w:p w14:paraId="0EABF369" w14:textId="77777777" w:rsidR="00BD0900" w:rsidRPr="0006698C" w:rsidRDefault="00BD0900" w:rsidP="00ED304E">
      <w:pPr>
        <w:spacing w:after="0" w:line="240" w:lineRule="auto"/>
        <w:ind w:left="720" w:hanging="720"/>
        <w:rPr>
          <w:rFonts w:ascii="Times New Roman" w:hAnsi="Times New Roman"/>
          <w:noProof/>
        </w:rPr>
      </w:pPr>
    </w:p>
    <w:p w14:paraId="0EABF36A" w14:textId="77777777" w:rsidR="00BD0900" w:rsidRPr="005F7836" w:rsidRDefault="00BD0900" w:rsidP="00ED304E">
      <w:pPr>
        <w:spacing w:after="0" w:line="240" w:lineRule="auto"/>
        <w:ind w:left="720" w:hanging="720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Geriamosios suspensijos ki</w:t>
      </w:r>
      <w:r w:rsidR="001800D3">
        <w:rPr>
          <w:rFonts w:ascii="Times New Roman" w:hAnsi="Times New Roman"/>
          <w:noProof/>
          <w:highlight w:val="lightGray"/>
        </w:rPr>
        <w:t xml:space="preserve">ekio, kurio netenkama ruošiant </w:t>
      </w:r>
      <w:r w:rsidRPr="005F7836">
        <w:rPr>
          <w:rFonts w:ascii="Times New Roman" w:hAnsi="Times New Roman"/>
          <w:noProof/>
          <w:highlight w:val="lightGray"/>
        </w:rPr>
        <w:t xml:space="preserve">dozavimo pompą naudojimui ir liekančio </w:t>
      </w:r>
    </w:p>
    <w:p w14:paraId="0EABF36B" w14:textId="77777777" w:rsidR="00BD0900" w:rsidRPr="005F7836" w:rsidRDefault="00BD0900" w:rsidP="00ED304E">
      <w:pPr>
        <w:spacing w:after="0" w:line="240" w:lineRule="auto"/>
        <w:ind w:left="720" w:hanging="720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 xml:space="preserve">buteliuke po vartojimo, kompensavimui yra pridėtas papildomas geriamosios suspensijos kiekis, </w:t>
      </w:r>
    </w:p>
    <w:p w14:paraId="0EABF36C" w14:textId="77777777" w:rsidR="00BD0900" w:rsidRPr="005F7836" w:rsidRDefault="00BD0900" w:rsidP="00ED304E">
      <w:pPr>
        <w:spacing w:after="0" w:line="240" w:lineRule="auto"/>
        <w:ind w:left="720" w:hanging="720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užtikrinantis nurodytą geriamosios suspensijos kiekį.</w:t>
      </w:r>
    </w:p>
    <w:p w14:paraId="0EABF36D" w14:textId="77777777" w:rsidR="00BD0900" w:rsidRPr="005F7836" w:rsidRDefault="00BD0900" w:rsidP="00ED304E">
      <w:pPr>
        <w:spacing w:after="0" w:line="240" w:lineRule="auto"/>
        <w:ind w:left="720" w:hanging="720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Dozavimo pompa užrakinama pasukus ją į padėtį O (žr. dangtelį).</w:t>
      </w:r>
    </w:p>
    <w:p w14:paraId="0EABF36E" w14:textId="77777777" w:rsidR="00BD0900" w:rsidRPr="005F7836" w:rsidRDefault="00BD0900" w:rsidP="00ED304E">
      <w:pPr>
        <w:spacing w:after="0" w:line="240" w:lineRule="auto"/>
        <w:ind w:left="720" w:hanging="720"/>
        <w:rPr>
          <w:rFonts w:ascii="Times New Roman" w:hAnsi="Times New Roman"/>
          <w:noProof/>
          <w:highlight w:val="lightGray"/>
        </w:rPr>
      </w:pPr>
    </w:p>
    <w:p w14:paraId="0EABF36F" w14:textId="77777777" w:rsidR="00BD0900" w:rsidRPr="005F7836" w:rsidRDefault="00BD0900" w:rsidP="00ED304E">
      <w:pPr>
        <w:spacing w:after="0" w:line="240" w:lineRule="auto"/>
        <w:ind w:left="720" w:hanging="720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Geriamojo švirkšto naudojimas</w:t>
      </w:r>
    </w:p>
    <w:p w14:paraId="0EABF370" w14:textId="77777777" w:rsidR="00BD0900" w:rsidRPr="005F7836" w:rsidRDefault="00BD0900" w:rsidP="00ED304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Supurtykite buteliuką</w:t>
      </w:r>
    </w:p>
    <w:p w14:paraId="0EABF371" w14:textId="77777777" w:rsidR="00BD0900" w:rsidRPr="005F7836" w:rsidRDefault="00BD0900" w:rsidP="00ED304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Nuimkite dangtelį.</w:t>
      </w:r>
    </w:p>
    <w:p w14:paraId="0EABF372" w14:textId="77777777" w:rsidR="00BD0900" w:rsidRPr="005F7836" w:rsidRDefault="00BD0900" w:rsidP="00ED304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 xml:space="preserve">Pilnai įstumkite </w:t>
      </w:r>
      <w:r w:rsidR="007645FB">
        <w:rPr>
          <w:rFonts w:ascii="Times New Roman" w:hAnsi="Times New Roman"/>
          <w:noProof/>
          <w:highlight w:val="lightGray"/>
        </w:rPr>
        <w:t>švirkšto</w:t>
      </w:r>
      <w:r w:rsidR="007645FB" w:rsidRPr="005F7836">
        <w:rPr>
          <w:rFonts w:ascii="Times New Roman" w:hAnsi="Times New Roman"/>
          <w:noProof/>
          <w:highlight w:val="lightGray"/>
        </w:rPr>
        <w:t xml:space="preserve"> </w:t>
      </w:r>
      <w:r w:rsidRPr="005F7836">
        <w:rPr>
          <w:rFonts w:ascii="Times New Roman" w:hAnsi="Times New Roman"/>
          <w:noProof/>
          <w:highlight w:val="lightGray"/>
        </w:rPr>
        <w:t xml:space="preserve">stūmoklį į geriamąjį švirkštą ir įkiškite </w:t>
      </w:r>
      <w:r w:rsidR="007645FB">
        <w:rPr>
          <w:rFonts w:ascii="Times New Roman" w:hAnsi="Times New Roman"/>
          <w:noProof/>
          <w:highlight w:val="lightGray"/>
        </w:rPr>
        <w:t>švirkštą</w:t>
      </w:r>
      <w:r w:rsidR="009A2E33">
        <w:rPr>
          <w:rFonts w:ascii="Times New Roman" w:hAnsi="Times New Roman"/>
          <w:noProof/>
          <w:highlight w:val="lightGray"/>
        </w:rPr>
        <w:t xml:space="preserve"> </w:t>
      </w:r>
      <w:r w:rsidRPr="005F7836">
        <w:rPr>
          <w:rFonts w:ascii="Times New Roman" w:hAnsi="Times New Roman"/>
          <w:noProof/>
          <w:highlight w:val="lightGray"/>
        </w:rPr>
        <w:t>į buteliuko kakliuką.</w:t>
      </w:r>
    </w:p>
    <w:p w14:paraId="0EABF373" w14:textId="77777777" w:rsidR="00BD0900" w:rsidRPr="005F7836" w:rsidRDefault="00BD0900" w:rsidP="00ED304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 xml:space="preserve">Laikykite buteliuką su geriamuoju švirkštu </w:t>
      </w:r>
      <w:r w:rsidR="007645FB" w:rsidRPr="005F7836">
        <w:rPr>
          <w:rFonts w:ascii="Times New Roman" w:hAnsi="Times New Roman"/>
          <w:noProof/>
          <w:highlight w:val="lightGray"/>
        </w:rPr>
        <w:t xml:space="preserve">vertikaliai </w:t>
      </w:r>
      <w:r w:rsidRPr="005F7836">
        <w:rPr>
          <w:rFonts w:ascii="Times New Roman" w:hAnsi="Times New Roman"/>
          <w:noProof/>
          <w:highlight w:val="lightGray"/>
        </w:rPr>
        <w:t xml:space="preserve">žemyn ir traukite stūmoklį iki reikiamo kiekio </w:t>
      </w:r>
      <w:r w:rsidR="007645FB">
        <w:rPr>
          <w:rFonts w:ascii="Times New Roman" w:hAnsi="Times New Roman"/>
          <w:noProof/>
          <w:highlight w:val="lightGray"/>
        </w:rPr>
        <w:t xml:space="preserve">(ml) </w:t>
      </w:r>
      <w:r w:rsidRPr="005F7836">
        <w:rPr>
          <w:rFonts w:ascii="Times New Roman" w:hAnsi="Times New Roman"/>
          <w:noProof/>
          <w:highlight w:val="lightGray"/>
        </w:rPr>
        <w:t>žymės. Prireikus veiksmą pakartokite.</w:t>
      </w:r>
    </w:p>
    <w:p w14:paraId="0EABF374" w14:textId="77777777" w:rsidR="00BD0900" w:rsidRPr="005F7836" w:rsidRDefault="00BD0900" w:rsidP="00ED304E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Po kiekvieno panaudojimo stūmoklį ištraukite ir visas geriamojo švirkšto dalis nuplaukite tekančiu vandeniu. Nusausintas dalis sujunkite vieną su kita.</w:t>
      </w:r>
    </w:p>
    <w:p w14:paraId="0EABF375" w14:textId="77777777" w:rsidR="00BD0900" w:rsidRPr="005F7836" w:rsidRDefault="00BD0900" w:rsidP="00ED304E">
      <w:pPr>
        <w:spacing w:after="0" w:line="240" w:lineRule="auto"/>
        <w:ind w:left="720" w:hanging="720"/>
        <w:rPr>
          <w:rFonts w:ascii="Times New Roman" w:hAnsi="Times New Roman"/>
          <w:noProof/>
          <w:highlight w:val="lightGray"/>
        </w:rPr>
      </w:pPr>
    </w:p>
    <w:p w14:paraId="0EABF376" w14:textId="77777777" w:rsidR="00BD0900" w:rsidRPr="005F7836" w:rsidRDefault="00BD0900" w:rsidP="00ED304E">
      <w:pPr>
        <w:spacing w:after="0" w:line="240" w:lineRule="auto"/>
        <w:ind w:left="720" w:hanging="720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Lašintuvo naudojimas</w:t>
      </w:r>
    </w:p>
    <w:p w14:paraId="0EABF377" w14:textId="77777777" w:rsidR="00BD0900" w:rsidRPr="005F7836" w:rsidRDefault="00BD0900" w:rsidP="00ED304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Supurtykite buteliuką</w:t>
      </w:r>
    </w:p>
    <w:p w14:paraId="0EABF378" w14:textId="77777777" w:rsidR="00BD0900" w:rsidRPr="005F7836" w:rsidRDefault="00BD0900" w:rsidP="00ED304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>Nuimkite dangtelį.</w:t>
      </w:r>
    </w:p>
    <w:p w14:paraId="0EABF379" w14:textId="77777777" w:rsidR="00BD0900" w:rsidRPr="005F7836" w:rsidRDefault="00BD0900" w:rsidP="00ED304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noProof/>
          <w:highlight w:val="lightGray"/>
        </w:rPr>
      </w:pPr>
      <w:r w:rsidRPr="005F7836">
        <w:rPr>
          <w:rFonts w:ascii="Times New Roman" w:hAnsi="Times New Roman"/>
          <w:noProof/>
          <w:highlight w:val="lightGray"/>
        </w:rPr>
        <w:t xml:space="preserve">Geriamajai suspensijai </w:t>
      </w:r>
      <w:r w:rsidR="007645FB">
        <w:rPr>
          <w:rFonts w:ascii="Times New Roman" w:hAnsi="Times New Roman"/>
          <w:noProof/>
          <w:highlight w:val="lightGray"/>
        </w:rPr>
        <w:t>įlašinti</w:t>
      </w:r>
      <w:r w:rsidR="007645FB" w:rsidRPr="005F7836">
        <w:rPr>
          <w:rFonts w:ascii="Times New Roman" w:hAnsi="Times New Roman"/>
          <w:noProof/>
          <w:highlight w:val="lightGray"/>
        </w:rPr>
        <w:t xml:space="preserve"> </w:t>
      </w:r>
      <w:r w:rsidRPr="005F7836">
        <w:rPr>
          <w:rFonts w:ascii="Times New Roman" w:hAnsi="Times New Roman"/>
          <w:noProof/>
          <w:highlight w:val="lightGray"/>
        </w:rPr>
        <w:t>laikykite buteliuką su lašintuvu vertikaliai žemyn</w:t>
      </w:r>
      <w:r w:rsidR="009A2E33">
        <w:rPr>
          <w:rFonts w:ascii="Times New Roman" w:hAnsi="Times New Roman"/>
          <w:noProof/>
          <w:highlight w:val="lightGray"/>
        </w:rPr>
        <w:t>.</w:t>
      </w:r>
      <w:r w:rsidRPr="005F7836">
        <w:rPr>
          <w:rFonts w:ascii="Times New Roman" w:hAnsi="Times New Roman"/>
          <w:noProof/>
          <w:highlight w:val="lightGray"/>
        </w:rPr>
        <w:t xml:space="preserve"> </w:t>
      </w:r>
    </w:p>
    <w:p w14:paraId="0EABF37A" w14:textId="77777777" w:rsidR="00BD0900" w:rsidRDefault="00BD0900" w:rsidP="00503546">
      <w:pPr>
        <w:pStyle w:val="BTEMEASMCA"/>
      </w:pPr>
    </w:p>
    <w:p w14:paraId="0EABF37B" w14:textId="77777777" w:rsidR="00B953B7" w:rsidRPr="0006698C" w:rsidRDefault="00B953B7" w:rsidP="00503546">
      <w:pPr>
        <w:pStyle w:val="BTEMEASMCA"/>
      </w:pPr>
      <w:r w:rsidRPr="0006698C">
        <w:t>Vartojimo trukmė</w:t>
      </w:r>
    </w:p>
    <w:p w14:paraId="0EABF37C" w14:textId="77777777" w:rsidR="00B953B7" w:rsidRPr="0006698C" w:rsidRDefault="00B953B7" w:rsidP="00503546">
      <w:pPr>
        <w:pStyle w:val="BTEMEASMCA"/>
      </w:pPr>
      <w:r w:rsidRPr="0006698C">
        <w:t>Vartojimo trukmė priklauso nuo sutrik</w:t>
      </w:r>
      <w:r w:rsidR="006074A5">
        <w:t xml:space="preserve">imų pobūdžio ir jų progresavimo. </w:t>
      </w:r>
      <w:r w:rsidRPr="0006698C">
        <w:t xml:space="preserve">Prireikus Antiflat geriamąją </w:t>
      </w:r>
    </w:p>
    <w:p w14:paraId="0EABF37D" w14:textId="77777777" w:rsidR="00B953B7" w:rsidRPr="0006698C" w:rsidRDefault="00B953B7" w:rsidP="00503546">
      <w:pPr>
        <w:pStyle w:val="BTEMEASMCA"/>
      </w:pPr>
      <w:r w:rsidRPr="0006698C">
        <w:t>suspensiją galima vartoti nuolat.</w:t>
      </w:r>
    </w:p>
    <w:p w14:paraId="0EABF37E" w14:textId="77777777" w:rsidR="00B953B7" w:rsidRPr="0006698C" w:rsidRDefault="00B953B7" w:rsidP="00503546">
      <w:pPr>
        <w:pStyle w:val="BTEMEASMCA"/>
      </w:pPr>
      <w:r w:rsidRPr="0006698C">
        <w:t>Jei vartojant Antiflat geriamąją suspensiją ligos simptomai nepranyksta arba nege</w:t>
      </w:r>
      <w:r>
        <w:t>rėja, kreipkitės į gydytoją</w:t>
      </w:r>
      <w:r w:rsidRPr="0006698C">
        <w:t>.</w:t>
      </w:r>
    </w:p>
    <w:p w14:paraId="0EABF37F" w14:textId="77777777" w:rsidR="00B953B7" w:rsidRPr="0006698C" w:rsidRDefault="00B953B7" w:rsidP="00ED304E">
      <w:pPr>
        <w:spacing w:after="0" w:line="240" w:lineRule="auto"/>
        <w:rPr>
          <w:rFonts w:ascii="Times New Roman" w:hAnsi="Times New Roman"/>
        </w:rPr>
      </w:pPr>
    </w:p>
    <w:p w14:paraId="0EABF380" w14:textId="77777777" w:rsidR="00BD0900" w:rsidRPr="0006698C" w:rsidRDefault="00BD0900" w:rsidP="00ED304E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6698C">
        <w:rPr>
          <w:rFonts w:ascii="Times New Roman" w:hAnsi="Times New Roman"/>
          <w:b/>
          <w:bCs/>
          <w:color w:val="000000"/>
        </w:rPr>
        <w:t xml:space="preserve">Ką daryti pavartojus per didelę </w:t>
      </w:r>
      <w:r w:rsidRPr="0006698C">
        <w:rPr>
          <w:rFonts w:ascii="Times New Roman" w:hAnsi="Times New Roman"/>
          <w:b/>
          <w:noProof/>
        </w:rPr>
        <w:t>Antiflat geriamosios suspensijos</w:t>
      </w:r>
      <w:r w:rsidRPr="0006698C">
        <w:rPr>
          <w:rFonts w:ascii="Times New Roman" w:hAnsi="Times New Roman"/>
          <w:b/>
          <w:bCs/>
          <w:color w:val="000000"/>
        </w:rPr>
        <w:t xml:space="preserve"> dozę?</w:t>
      </w:r>
    </w:p>
    <w:p w14:paraId="0EABF381" w14:textId="77777777" w:rsidR="00BD0900" w:rsidRPr="0006698C" w:rsidRDefault="00BD0900" w:rsidP="00503546">
      <w:pPr>
        <w:pStyle w:val="BTEMEASMCA"/>
      </w:pPr>
      <w:r w:rsidRPr="0006698C">
        <w:t>Išgėrus didelį kiekį, pasitarkite su gydytoju arba vaistininku.</w:t>
      </w:r>
    </w:p>
    <w:p w14:paraId="0EABF382" w14:textId="77777777" w:rsidR="00BD0900" w:rsidRPr="0006698C" w:rsidRDefault="00BD0900" w:rsidP="00ED30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14:paraId="0EABF383" w14:textId="77777777" w:rsidR="00BD0900" w:rsidRPr="0006698C" w:rsidRDefault="00BD0900" w:rsidP="00ED304E">
      <w:pPr>
        <w:spacing w:after="0" w:line="240" w:lineRule="auto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b/>
          <w:bCs/>
          <w:color w:val="000000"/>
        </w:rPr>
        <w:t xml:space="preserve">Pamiršus pavartoti </w:t>
      </w:r>
      <w:r w:rsidRPr="0006698C">
        <w:rPr>
          <w:rFonts w:ascii="Times New Roman" w:hAnsi="Times New Roman"/>
          <w:b/>
          <w:noProof/>
        </w:rPr>
        <w:t xml:space="preserve">Antiflat </w:t>
      </w:r>
      <w:r w:rsidR="008C3D2C">
        <w:rPr>
          <w:rFonts w:ascii="Times New Roman" w:hAnsi="Times New Roman"/>
          <w:b/>
          <w:noProof/>
        </w:rPr>
        <w:t>geriamąją suspensiją</w:t>
      </w:r>
    </w:p>
    <w:p w14:paraId="0EABF384" w14:textId="77777777" w:rsidR="00BD0900" w:rsidRPr="0006698C" w:rsidRDefault="00BD0900" w:rsidP="00503546">
      <w:pPr>
        <w:pStyle w:val="BTEMEASMCA"/>
      </w:pPr>
      <w:r w:rsidRPr="0006698C">
        <w:t>Negalima vartoti dvigubos dozės norint kompensuoti praleistą dozę. Tęskite vartojimą įprasta tvarka.</w:t>
      </w:r>
    </w:p>
    <w:p w14:paraId="0EABF385" w14:textId="77777777" w:rsidR="00BD0900" w:rsidRPr="0006698C" w:rsidRDefault="00BD0900" w:rsidP="00ED304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</w:p>
    <w:p w14:paraId="0EABF386" w14:textId="77777777" w:rsidR="00BD0900" w:rsidRPr="0006698C" w:rsidRDefault="00BD0900" w:rsidP="00ED304E">
      <w:pPr>
        <w:spacing w:after="0" w:line="240" w:lineRule="auto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b/>
          <w:bCs/>
          <w:color w:val="000000"/>
        </w:rPr>
        <w:t xml:space="preserve">Nustojus vartoti </w:t>
      </w:r>
      <w:r w:rsidRPr="0006698C">
        <w:rPr>
          <w:rFonts w:ascii="Times New Roman" w:hAnsi="Times New Roman"/>
          <w:b/>
          <w:noProof/>
        </w:rPr>
        <w:t xml:space="preserve">Antiflat </w:t>
      </w:r>
      <w:r w:rsidR="008C3D2C">
        <w:rPr>
          <w:rFonts w:ascii="Times New Roman" w:hAnsi="Times New Roman"/>
          <w:b/>
          <w:noProof/>
        </w:rPr>
        <w:t>geriamąją suspensiją</w:t>
      </w:r>
    </w:p>
    <w:p w14:paraId="0EABF387" w14:textId="77777777" w:rsidR="00BD0900" w:rsidRPr="0006698C" w:rsidRDefault="00BD0900" w:rsidP="00503546">
      <w:pPr>
        <w:pStyle w:val="BTEMEASMCA"/>
      </w:pPr>
      <w:r w:rsidRPr="0006698C">
        <w:rPr>
          <w:color w:val="000000"/>
        </w:rPr>
        <w:t>Jeigu norite nust</w:t>
      </w:r>
      <w:r w:rsidR="008C3D2C">
        <w:rPr>
          <w:color w:val="000000"/>
        </w:rPr>
        <w:t>ot</w:t>
      </w:r>
      <w:r w:rsidRPr="0006698C">
        <w:rPr>
          <w:color w:val="000000"/>
        </w:rPr>
        <w:t xml:space="preserve">i vartoti </w:t>
      </w:r>
      <w:r w:rsidRPr="0006698C">
        <w:t xml:space="preserve">Antiflat </w:t>
      </w:r>
      <w:r w:rsidR="008C3D2C">
        <w:t>geriamąją suspensiją</w:t>
      </w:r>
      <w:r w:rsidRPr="0006698C">
        <w:t>, pasitarkite su gydytoju arba vaistininku.</w:t>
      </w:r>
    </w:p>
    <w:p w14:paraId="0EABF388" w14:textId="77777777" w:rsidR="00C22142" w:rsidRDefault="00C22142" w:rsidP="00503546">
      <w:pPr>
        <w:pStyle w:val="BTEMEASMCA"/>
        <w:rPr>
          <w:snapToGrid w:val="0"/>
        </w:rPr>
      </w:pPr>
    </w:p>
    <w:p w14:paraId="0EABF389" w14:textId="77777777" w:rsidR="00C22142" w:rsidRPr="00C22142" w:rsidRDefault="00C22142" w:rsidP="00503546">
      <w:pPr>
        <w:pStyle w:val="BTEMEASMCA"/>
        <w:rPr>
          <w:snapToGrid w:val="0"/>
        </w:rPr>
      </w:pPr>
      <w:r w:rsidRPr="00C22142">
        <w:rPr>
          <w:snapToGrid w:val="0"/>
        </w:rPr>
        <w:t>Jeigu kiltų daugiau klausimų dėl šio va</w:t>
      </w:r>
      <w:r>
        <w:rPr>
          <w:snapToGrid w:val="0"/>
        </w:rPr>
        <w:t xml:space="preserve">isto vartojimo, kreipkitės į gydytoją arba </w:t>
      </w:r>
      <w:r w:rsidRPr="00C22142">
        <w:rPr>
          <w:snapToGrid w:val="0"/>
        </w:rPr>
        <w:t>vaistininką.</w:t>
      </w:r>
    </w:p>
    <w:p w14:paraId="0EABF38A" w14:textId="77777777" w:rsidR="00BD0900" w:rsidRDefault="00BD0900" w:rsidP="00503546">
      <w:pPr>
        <w:pStyle w:val="BTEMEASMCA"/>
      </w:pPr>
    </w:p>
    <w:p w14:paraId="0EABF38B" w14:textId="77777777" w:rsidR="00C22142" w:rsidRPr="0006698C" w:rsidRDefault="00C22142" w:rsidP="00503546">
      <w:pPr>
        <w:pStyle w:val="BTEMEASMCA"/>
      </w:pPr>
    </w:p>
    <w:p w14:paraId="0EABF38C" w14:textId="77777777" w:rsidR="00BD0900" w:rsidRPr="0006698C" w:rsidRDefault="00BD0900" w:rsidP="00913E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9" w:name="_Toc129243142"/>
      <w:bookmarkStart w:id="10" w:name="_Toc129243267"/>
      <w:r w:rsidRPr="0006698C">
        <w:rPr>
          <w:rFonts w:ascii="Times New Roman" w:hAnsi="Times New Roman"/>
          <w:b/>
        </w:rPr>
        <w:t>4.</w:t>
      </w:r>
      <w:r w:rsidRPr="0006698C">
        <w:rPr>
          <w:rFonts w:ascii="Times New Roman" w:hAnsi="Times New Roman"/>
          <w:b/>
        </w:rPr>
        <w:tab/>
        <w:t>Galimas šalutinis poveikis</w:t>
      </w:r>
      <w:bookmarkEnd w:id="9"/>
      <w:bookmarkEnd w:id="10"/>
    </w:p>
    <w:p w14:paraId="0EABF38D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8E" w14:textId="77777777" w:rsidR="00BD0900" w:rsidRDefault="00BD0900" w:rsidP="00503546">
      <w:pPr>
        <w:pStyle w:val="BTEMEASMCA"/>
      </w:pPr>
      <w:r w:rsidRPr="0006698C">
        <w:t xml:space="preserve">Iki šiol </w:t>
      </w:r>
      <w:r w:rsidR="00C22142">
        <w:t xml:space="preserve">pranešimų apie </w:t>
      </w:r>
      <w:r w:rsidRPr="0006698C">
        <w:t>šalutin</w:t>
      </w:r>
      <w:r w:rsidR="00C22142">
        <w:t>į</w:t>
      </w:r>
      <w:r w:rsidRPr="0006698C">
        <w:t xml:space="preserve"> poveik</w:t>
      </w:r>
      <w:r w:rsidR="00C22142">
        <w:t>į</w:t>
      </w:r>
      <w:r w:rsidRPr="0006698C">
        <w:t xml:space="preserve"> ne</w:t>
      </w:r>
      <w:r w:rsidR="00C22142">
        <w:t>gauta</w:t>
      </w:r>
      <w:r w:rsidRPr="0006698C">
        <w:t>.</w:t>
      </w:r>
    </w:p>
    <w:p w14:paraId="0EABF38F" w14:textId="77777777" w:rsidR="001C00C2" w:rsidRPr="0006698C" w:rsidRDefault="001C00C2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90" w14:textId="77777777" w:rsidR="00B953B7" w:rsidRPr="005D1D92" w:rsidRDefault="00B953B7" w:rsidP="00B953B7">
      <w:pPr>
        <w:tabs>
          <w:tab w:val="left" w:pos="567"/>
        </w:tabs>
        <w:spacing w:after="0" w:line="240" w:lineRule="auto"/>
        <w:rPr>
          <w:rFonts w:ascii="Times New Roman" w:eastAsia="Times New Roman" w:hAnsi="Times New Roman"/>
          <w:b/>
          <w:snapToGrid w:val="0"/>
          <w:szCs w:val="24"/>
        </w:rPr>
      </w:pPr>
      <w:r w:rsidRPr="005D1D92">
        <w:rPr>
          <w:rFonts w:ascii="Times New Roman" w:eastAsia="Times New Roman" w:hAnsi="Times New Roman"/>
          <w:b/>
          <w:noProof/>
          <w:snapToGrid w:val="0"/>
          <w:szCs w:val="24"/>
        </w:rPr>
        <w:t>Pranešimas apie šalutinį poveikį</w:t>
      </w:r>
    </w:p>
    <w:p w14:paraId="0EABF391" w14:textId="77777777" w:rsidR="00B953B7" w:rsidRPr="005D1D92" w:rsidRDefault="00B953B7" w:rsidP="00503546">
      <w:pPr>
        <w:pStyle w:val="BTEMEASMCA"/>
        <w:rPr>
          <w:snapToGrid w:val="0"/>
        </w:rPr>
      </w:pPr>
      <w:r w:rsidRPr="005D1D92">
        <w:rPr>
          <w:snapToGrid w:val="0"/>
        </w:rPr>
        <w:lastRenderedPageBreak/>
        <w:t>Jeigu pasireiškė šalutinis poveikis, įskaitant šiame l</w:t>
      </w:r>
      <w:r>
        <w:rPr>
          <w:snapToGrid w:val="0"/>
        </w:rPr>
        <w:t>apelyje nenurodytą, pasakykite gydytojui arba vaistininkui.</w:t>
      </w:r>
      <w:r w:rsidRPr="005D1D92">
        <w:rPr>
          <w:snapToGrid w:val="0"/>
        </w:rPr>
        <w:t xml:space="preserve"> Apie šalutinį poveikį taip pat galite pranešti tiesiogiai, užpildę interneto svetainėje </w:t>
      </w:r>
      <w:hyperlink r:id="rId11" w:history="1">
        <w:r w:rsidRPr="005D1D92">
          <w:rPr>
            <w:rFonts w:eastAsia="SimSun"/>
            <w:snapToGrid w:val="0"/>
            <w:color w:val="0000FF"/>
          </w:rPr>
          <w:t>www.vvkt.lt</w:t>
        </w:r>
      </w:hyperlink>
      <w:r w:rsidRPr="005D1D92">
        <w:rPr>
          <w:snapToGrid w:val="0"/>
        </w:rPr>
        <w:t xml:space="preserve"> esančią formą, paštu Valstybinei vaistų kontrolės tarnybai prie Lietuvos Respublikos sveikatos apsaugos ministerijos, Žirmūnų g. 139A, LT 09120 Vilnius, t</w:t>
      </w:r>
      <w:r w:rsidRPr="005D1D92">
        <w:rPr>
          <w:snapToGrid w:val="0"/>
          <w:lang w:eastAsia="zh-CN"/>
        </w:rPr>
        <w:t xml:space="preserve">el: 8 800 73568, </w:t>
      </w:r>
      <w:r w:rsidRPr="005D1D92">
        <w:rPr>
          <w:snapToGrid w:val="0"/>
        </w:rPr>
        <w:t xml:space="preserve">faksu 8 800 20131 arba el. paštu </w:t>
      </w:r>
      <w:hyperlink r:id="rId12" w:history="1">
        <w:r w:rsidRPr="005D1D92">
          <w:rPr>
            <w:rFonts w:eastAsia="SimSun"/>
            <w:snapToGrid w:val="0"/>
            <w:color w:val="0000FF"/>
          </w:rPr>
          <w:t>NepageidaujamaR@vvkt.lt</w:t>
        </w:r>
      </w:hyperlink>
      <w:r w:rsidRPr="005D1D92">
        <w:rPr>
          <w:snapToGrid w:val="0"/>
        </w:rPr>
        <w:t>. Pranešdami apie šalutinį poveikį galite mums padėti gauti daugiau informacijos apie šio vaisto saugumą.</w:t>
      </w:r>
    </w:p>
    <w:p w14:paraId="0EABF392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93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94" w14:textId="77777777" w:rsidR="00BD0900" w:rsidRPr="0006698C" w:rsidRDefault="00BD0900" w:rsidP="00913E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11" w:name="_Toc129243143"/>
      <w:bookmarkStart w:id="12" w:name="_Toc129243268"/>
      <w:r w:rsidRPr="0006698C">
        <w:rPr>
          <w:rFonts w:ascii="Times New Roman" w:hAnsi="Times New Roman"/>
          <w:b/>
        </w:rPr>
        <w:t>5.</w:t>
      </w:r>
      <w:r w:rsidRPr="0006698C">
        <w:rPr>
          <w:rFonts w:ascii="Times New Roman" w:hAnsi="Times New Roman"/>
          <w:b/>
        </w:rPr>
        <w:tab/>
        <w:t xml:space="preserve">Kaip laikyti </w:t>
      </w:r>
      <w:proofErr w:type="spellStart"/>
      <w:r w:rsidRPr="0006698C">
        <w:rPr>
          <w:rFonts w:ascii="Times New Roman" w:hAnsi="Times New Roman"/>
          <w:b/>
        </w:rPr>
        <w:t>Antiflat</w:t>
      </w:r>
      <w:bookmarkEnd w:id="11"/>
      <w:bookmarkEnd w:id="12"/>
      <w:proofErr w:type="spellEnd"/>
    </w:p>
    <w:p w14:paraId="0EABF395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96" w14:textId="77777777" w:rsidR="00BD0900" w:rsidRPr="0006698C" w:rsidRDefault="00090FF1" w:rsidP="00503546">
      <w:pPr>
        <w:pStyle w:val="BTEMEASMCA"/>
      </w:pPr>
      <w:r>
        <w:t>Šį vaistą l</w:t>
      </w:r>
      <w:r w:rsidR="00BD0900" w:rsidRPr="0006698C">
        <w:t>aiky</w:t>
      </w:r>
      <w:r>
        <w:t>kite</w:t>
      </w:r>
      <w:r w:rsidR="00BD0900" w:rsidRPr="0006698C">
        <w:t xml:space="preserve"> vaikams nepastebimoje  ir nepasiekiamoje vietoje.</w:t>
      </w:r>
    </w:p>
    <w:p w14:paraId="0EABF397" w14:textId="77777777" w:rsidR="00BD0900" w:rsidRPr="0006698C" w:rsidRDefault="00BD0900" w:rsidP="00503546">
      <w:pPr>
        <w:pStyle w:val="BTEMEASMCA"/>
      </w:pPr>
      <w:r w:rsidRPr="0006698C">
        <w:t>Laikyti ne aukštesnėje kaip 25</w:t>
      </w:r>
      <w:r w:rsidRPr="0006698C">
        <w:sym w:font="Symbol" w:char="F0B0"/>
      </w:r>
      <w:r w:rsidRPr="0006698C">
        <w:t xml:space="preserve"> C temperatūroje.</w:t>
      </w:r>
    </w:p>
    <w:p w14:paraId="0EABF398" w14:textId="77777777" w:rsidR="00BD0900" w:rsidRPr="0006698C" w:rsidRDefault="00BD0900" w:rsidP="00503546">
      <w:pPr>
        <w:pStyle w:val="BTEMEASMCA"/>
      </w:pPr>
    </w:p>
    <w:p w14:paraId="0EABF399" w14:textId="77777777" w:rsidR="006E2203" w:rsidRDefault="00BD0900" w:rsidP="00503546">
      <w:pPr>
        <w:pStyle w:val="BTEMEASMCA"/>
      </w:pPr>
      <w:r w:rsidRPr="0006698C">
        <w:t xml:space="preserve">Ant </w:t>
      </w:r>
      <w:r w:rsidR="00FA4CD3">
        <w:t xml:space="preserve">buteliuko </w:t>
      </w:r>
      <w:r w:rsidRPr="0006698C">
        <w:t xml:space="preserve">etiketės ir dėžutės po „Tinka iki“ nurodytam tinkamumo laikui pasibaigus, </w:t>
      </w:r>
      <w:r w:rsidR="00FA4CD3">
        <w:t>šio vaisto</w:t>
      </w:r>
      <w:r w:rsidRPr="0006698C">
        <w:t xml:space="preserve"> vartoti negalima. Vaistas tinka</w:t>
      </w:r>
      <w:r w:rsidR="00FA4CD3">
        <w:t>mas</w:t>
      </w:r>
      <w:r w:rsidRPr="0006698C">
        <w:t xml:space="preserve"> vartoti iki paskutinės nurodyto mėnesio dienos.</w:t>
      </w:r>
    </w:p>
    <w:p w14:paraId="0EABF39A" w14:textId="77777777" w:rsidR="00BD0900" w:rsidRPr="0006698C" w:rsidRDefault="00BD0900" w:rsidP="00503546">
      <w:pPr>
        <w:pStyle w:val="BTEMEASMCA"/>
      </w:pPr>
      <w:r w:rsidRPr="0006698C">
        <w:t>Pirmą kartą atidarius buteliuką, geriamosios suspensijos tinkamumo laikas yra 6 mėnesiai.</w:t>
      </w:r>
    </w:p>
    <w:p w14:paraId="0EABF39B" w14:textId="77777777" w:rsidR="00BD0900" w:rsidRPr="0006698C" w:rsidRDefault="00BD0900" w:rsidP="00503546">
      <w:pPr>
        <w:pStyle w:val="BTEMEASMCA"/>
      </w:pPr>
    </w:p>
    <w:p w14:paraId="0EABF39C" w14:textId="77777777" w:rsidR="006E2203" w:rsidRDefault="00BD0900" w:rsidP="00503546">
      <w:pPr>
        <w:pStyle w:val="BTEMEASMCA"/>
      </w:pPr>
      <w:r w:rsidRPr="0006698C">
        <w:t>Vaistų negalima išmesti į kanalizaciją arba su buitinėmis atliekomis. Kaip išmesti nereikalingus vaistus, klauskite vaistininko. Šios priemonės padės apsaugoti aplinką.</w:t>
      </w:r>
    </w:p>
    <w:p w14:paraId="0EABF39D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9E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9F" w14:textId="77777777" w:rsidR="00BD0900" w:rsidRPr="0006698C" w:rsidRDefault="00BD0900" w:rsidP="00913EB4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hAnsi="Times New Roman"/>
          <w:b/>
        </w:rPr>
      </w:pPr>
      <w:bookmarkStart w:id="13" w:name="_Toc129243144"/>
      <w:bookmarkStart w:id="14" w:name="_Toc129243269"/>
      <w:r w:rsidRPr="0006698C">
        <w:rPr>
          <w:rFonts w:ascii="Times New Roman" w:hAnsi="Times New Roman"/>
          <w:b/>
        </w:rPr>
        <w:t>6.</w:t>
      </w:r>
      <w:r w:rsidRPr="0006698C">
        <w:rPr>
          <w:rFonts w:ascii="Times New Roman" w:hAnsi="Times New Roman"/>
          <w:b/>
        </w:rPr>
        <w:tab/>
        <w:t>Pakuotės turinys ir kita informacija</w:t>
      </w:r>
      <w:bookmarkEnd w:id="13"/>
      <w:bookmarkEnd w:id="14"/>
    </w:p>
    <w:p w14:paraId="0EABF3A0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A1" w14:textId="77777777" w:rsidR="00BD0900" w:rsidRPr="0006698C" w:rsidRDefault="00BD0900" w:rsidP="00913EB4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 w:rsidRPr="0006698C">
        <w:rPr>
          <w:rFonts w:ascii="Times New Roman" w:hAnsi="Times New Roman"/>
          <w:b/>
          <w:bCs/>
        </w:rPr>
        <w:t>Antiflat</w:t>
      </w:r>
      <w:proofErr w:type="spellEnd"/>
      <w:r w:rsidRPr="0006698C">
        <w:rPr>
          <w:rFonts w:ascii="Times New Roman" w:hAnsi="Times New Roman"/>
          <w:b/>
          <w:bCs/>
        </w:rPr>
        <w:t xml:space="preserve"> sudėtis</w:t>
      </w:r>
    </w:p>
    <w:p w14:paraId="0EABF3A2" w14:textId="77777777" w:rsidR="00BD0900" w:rsidRPr="0006698C" w:rsidRDefault="00FA4CD3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ab/>
      </w:r>
      <w:r w:rsidR="00BD0900" w:rsidRPr="0006698C">
        <w:rPr>
          <w:rFonts w:ascii="Times New Roman" w:hAnsi="Times New Roman"/>
          <w:noProof/>
        </w:rPr>
        <w:t xml:space="preserve">Veiklioji medžiaga yra simetikonas. Viename </w:t>
      </w:r>
      <w:r>
        <w:rPr>
          <w:rFonts w:ascii="Times New Roman" w:hAnsi="Times New Roman"/>
          <w:noProof/>
        </w:rPr>
        <w:t xml:space="preserve">mililitre </w:t>
      </w:r>
      <w:r w:rsidR="00BD0900" w:rsidRPr="00090FF1">
        <w:rPr>
          <w:rFonts w:ascii="Times New Roman" w:hAnsi="Times New Roman"/>
          <w:noProof/>
        </w:rPr>
        <w:t xml:space="preserve">geriamosios </w:t>
      </w:r>
      <w:r w:rsidR="00BD0900" w:rsidRPr="006074A5">
        <w:rPr>
          <w:rFonts w:ascii="Times New Roman" w:hAnsi="Times New Roman"/>
          <w:noProof/>
        </w:rPr>
        <w:t>suspensijos (du dozavimo pompos paspaudimai arba 16 lašų)</w:t>
      </w:r>
      <w:r w:rsidR="00BD0900" w:rsidRPr="00090FF1">
        <w:rPr>
          <w:rFonts w:ascii="Times New Roman" w:hAnsi="Times New Roman"/>
          <w:noProof/>
        </w:rPr>
        <w:t xml:space="preserve"> yra 41,2</w:t>
      </w:r>
      <w:r w:rsidR="00090FF1">
        <w:rPr>
          <w:rFonts w:ascii="Times New Roman" w:hAnsi="Times New Roman"/>
          <w:noProof/>
        </w:rPr>
        <w:t> mg</w:t>
      </w:r>
      <w:r w:rsidR="00BD0900" w:rsidRPr="00090FF1">
        <w:rPr>
          <w:rFonts w:ascii="Times New Roman" w:hAnsi="Times New Roman"/>
          <w:noProof/>
        </w:rPr>
        <w:t xml:space="preserve"> simetikono.</w:t>
      </w:r>
      <w:r w:rsidR="00BD0900" w:rsidRPr="0006698C">
        <w:rPr>
          <w:rFonts w:ascii="Times New Roman" w:hAnsi="Times New Roman"/>
          <w:noProof/>
        </w:rPr>
        <w:t xml:space="preserve"> </w:t>
      </w:r>
    </w:p>
    <w:p w14:paraId="0EABF3A3" w14:textId="77777777" w:rsidR="00BD0900" w:rsidRPr="0006698C" w:rsidRDefault="00FA4CD3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-</w:t>
      </w:r>
      <w:r>
        <w:rPr>
          <w:rFonts w:ascii="Times New Roman" w:hAnsi="Times New Roman"/>
          <w:noProof/>
        </w:rPr>
        <w:tab/>
      </w:r>
      <w:r w:rsidR="00BD0900" w:rsidRPr="0006698C">
        <w:rPr>
          <w:rFonts w:ascii="Times New Roman" w:hAnsi="Times New Roman"/>
          <w:noProof/>
        </w:rPr>
        <w:t xml:space="preserve">Pagalbinės medžiagos yra sorbo rūgštis, kalio sorbatas, natrio ciklamatas, sacharino natrio druska, makrogolis 6000, magnio aliuminio silikatas II A tipo, hidroksietilceliuliozė, polioksietilen-25-glicerolio trioleatas, bananų skonio </w:t>
      </w:r>
      <w:r>
        <w:rPr>
          <w:rFonts w:ascii="Times New Roman" w:hAnsi="Times New Roman"/>
          <w:noProof/>
        </w:rPr>
        <w:t xml:space="preserve">kvapioji </w:t>
      </w:r>
      <w:r w:rsidR="00BD0900" w:rsidRPr="0006698C">
        <w:rPr>
          <w:rFonts w:ascii="Times New Roman" w:hAnsi="Times New Roman"/>
          <w:noProof/>
        </w:rPr>
        <w:t>medžiaga, citrinų rūgštis monohidratas, išgrynintas vanduo.</w:t>
      </w:r>
    </w:p>
    <w:p w14:paraId="0EABF3A4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A5" w14:textId="77777777" w:rsidR="00BD0900" w:rsidRPr="0006698C" w:rsidRDefault="00BD0900" w:rsidP="00913EB4">
      <w:pPr>
        <w:spacing w:after="0" w:line="220" w:lineRule="exact"/>
        <w:rPr>
          <w:rFonts w:ascii="Times New Roman" w:hAnsi="Times New Roman"/>
          <w:b/>
          <w:bCs/>
        </w:rPr>
      </w:pPr>
      <w:proofErr w:type="spellStart"/>
      <w:r w:rsidRPr="0006698C">
        <w:rPr>
          <w:rFonts w:ascii="Times New Roman" w:hAnsi="Times New Roman"/>
          <w:b/>
          <w:bCs/>
        </w:rPr>
        <w:t>Antiflat</w:t>
      </w:r>
      <w:proofErr w:type="spellEnd"/>
      <w:r w:rsidRPr="0006698C">
        <w:rPr>
          <w:rFonts w:ascii="Times New Roman" w:hAnsi="Times New Roman"/>
          <w:b/>
          <w:bCs/>
        </w:rPr>
        <w:t xml:space="preserve"> išvaizda ir kiekis pakuotėje</w:t>
      </w:r>
    </w:p>
    <w:p w14:paraId="0EABF3A6" w14:textId="77777777" w:rsidR="00406A71" w:rsidRDefault="00BD0900" w:rsidP="00913EB4">
      <w:pPr>
        <w:spacing w:after="0" w:line="240" w:lineRule="auto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 xml:space="preserve">Geriamoji suspensija yra pieno pavidalo, </w:t>
      </w:r>
      <w:r w:rsidR="00FA4CD3">
        <w:rPr>
          <w:rFonts w:ascii="Times New Roman" w:hAnsi="Times New Roman"/>
          <w:noProof/>
        </w:rPr>
        <w:t>neskaidrus</w:t>
      </w:r>
      <w:r w:rsidR="00FA4CD3" w:rsidRPr="0006698C">
        <w:rPr>
          <w:rFonts w:ascii="Times New Roman" w:hAnsi="Times New Roman"/>
          <w:noProof/>
        </w:rPr>
        <w:t xml:space="preserve"> </w:t>
      </w:r>
      <w:r w:rsidRPr="0006698C">
        <w:rPr>
          <w:rFonts w:ascii="Times New Roman" w:hAnsi="Times New Roman"/>
          <w:noProof/>
        </w:rPr>
        <w:t>skystis</w:t>
      </w:r>
      <w:r w:rsidR="00406A71">
        <w:rPr>
          <w:rFonts w:ascii="Times New Roman" w:hAnsi="Times New Roman"/>
          <w:noProof/>
        </w:rPr>
        <w:t>.</w:t>
      </w:r>
    </w:p>
    <w:p w14:paraId="0EABF3A7" w14:textId="77777777" w:rsidR="00406A71" w:rsidRDefault="00406A71" w:rsidP="00913EB4">
      <w:pPr>
        <w:spacing w:after="0" w:line="240" w:lineRule="auto"/>
        <w:rPr>
          <w:rFonts w:ascii="Times New Roman" w:hAnsi="Times New Roman"/>
          <w:noProof/>
        </w:rPr>
      </w:pPr>
    </w:p>
    <w:p w14:paraId="0EABF3A8" w14:textId="77777777" w:rsidR="00BD0900" w:rsidRPr="0006698C" w:rsidRDefault="00406A71" w:rsidP="00913EB4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Kartono dėžujė yra</w:t>
      </w:r>
      <w:r w:rsidR="00090FF1">
        <w:rPr>
          <w:rFonts w:ascii="Times New Roman" w:hAnsi="Times New Roman"/>
          <w:noProof/>
        </w:rPr>
        <w:t xml:space="preserve"> </w:t>
      </w:r>
      <w:r w:rsidR="00BD0900" w:rsidRPr="0006698C">
        <w:rPr>
          <w:rFonts w:ascii="Times New Roman" w:hAnsi="Times New Roman"/>
          <w:noProof/>
        </w:rPr>
        <w:t>50</w:t>
      </w:r>
      <w:r w:rsidR="00090FF1">
        <w:rPr>
          <w:rFonts w:ascii="Times New Roman" w:hAnsi="Times New Roman"/>
          <w:noProof/>
        </w:rPr>
        <w:t> ml</w:t>
      </w:r>
      <w:r w:rsidR="00BD0900" w:rsidRPr="0006698C">
        <w:rPr>
          <w:rFonts w:ascii="Times New Roman" w:hAnsi="Times New Roman"/>
          <w:noProof/>
        </w:rPr>
        <w:t xml:space="preserve"> arba 100</w:t>
      </w:r>
      <w:r w:rsidR="00090FF1">
        <w:rPr>
          <w:rFonts w:ascii="Times New Roman" w:hAnsi="Times New Roman"/>
          <w:noProof/>
        </w:rPr>
        <w:t> ml</w:t>
      </w:r>
      <w:r w:rsidR="00BD0900" w:rsidRPr="0006698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 xml:space="preserve">geriamosios suspensijos </w:t>
      </w:r>
      <w:r w:rsidR="00FA4CD3">
        <w:rPr>
          <w:rFonts w:ascii="Times New Roman" w:hAnsi="Times New Roman"/>
          <w:noProof/>
        </w:rPr>
        <w:t>gintaro spalvos</w:t>
      </w:r>
      <w:r w:rsidR="00BD0900" w:rsidRPr="0006698C">
        <w:rPr>
          <w:rFonts w:ascii="Times New Roman" w:hAnsi="Times New Roman"/>
          <w:noProof/>
        </w:rPr>
        <w:t xml:space="preserve"> stiklo buteliuke su dozatori</w:t>
      </w:r>
      <w:r w:rsidR="00FA4CD3">
        <w:rPr>
          <w:rFonts w:ascii="Times New Roman" w:hAnsi="Times New Roman"/>
          <w:noProof/>
        </w:rPr>
        <w:t>umi</w:t>
      </w:r>
      <w:r w:rsidR="00BD0900" w:rsidRPr="0006698C">
        <w:rPr>
          <w:rFonts w:ascii="Times New Roman" w:hAnsi="Times New Roman"/>
          <w:noProof/>
        </w:rPr>
        <w:t>: dozavimo pompa; lašintuvu, matavimo šaukštu arba geriamuoju švirkštu su adapteriu.</w:t>
      </w:r>
    </w:p>
    <w:p w14:paraId="0EABF3A9" w14:textId="77777777" w:rsidR="00BD0900" w:rsidRPr="0006698C" w:rsidRDefault="00FA4CD3" w:rsidP="00913EB4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5</w:t>
      </w:r>
      <w:r w:rsidR="00090FF1">
        <w:rPr>
          <w:rFonts w:ascii="Times New Roman" w:hAnsi="Times New Roman"/>
          <w:noProof/>
        </w:rPr>
        <w:t> ml</w:t>
      </w:r>
      <w:r>
        <w:rPr>
          <w:rFonts w:ascii="Times New Roman" w:hAnsi="Times New Roman"/>
          <w:noProof/>
        </w:rPr>
        <w:t xml:space="preserve"> m</w:t>
      </w:r>
      <w:r w:rsidR="00BD0900" w:rsidRPr="0006698C">
        <w:rPr>
          <w:rFonts w:ascii="Times New Roman" w:hAnsi="Times New Roman"/>
          <w:noProof/>
        </w:rPr>
        <w:t>atavimo šaukštas su</w:t>
      </w:r>
      <w:r>
        <w:rPr>
          <w:rFonts w:ascii="Times New Roman" w:hAnsi="Times New Roman"/>
          <w:noProof/>
        </w:rPr>
        <w:t xml:space="preserve">graduotas </w:t>
      </w:r>
      <w:r w:rsidR="00BD0900" w:rsidRPr="0006698C">
        <w:rPr>
          <w:rFonts w:ascii="Times New Roman" w:hAnsi="Times New Roman"/>
          <w:noProof/>
        </w:rPr>
        <w:t>1</w:t>
      </w:r>
      <w:r>
        <w:rPr>
          <w:rFonts w:ascii="Times New Roman" w:hAnsi="Times New Roman"/>
          <w:noProof/>
        </w:rPr>
        <w:t xml:space="preserve">, 2, 3 ir </w:t>
      </w:r>
      <w:r w:rsidR="00BD0900" w:rsidRPr="0006698C">
        <w:rPr>
          <w:rFonts w:ascii="Times New Roman" w:hAnsi="Times New Roman"/>
          <w:noProof/>
        </w:rPr>
        <w:t>4</w:t>
      </w:r>
      <w:r w:rsidR="00090FF1">
        <w:rPr>
          <w:rFonts w:ascii="Times New Roman" w:hAnsi="Times New Roman"/>
          <w:noProof/>
        </w:rPr>
        <w:t> ml</w:t>
      </w:r>
      <w:r w:rsidR="00BD0900" w:rsidRPr="0006698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padalomis</w:t>
      </w:r>
      <w:r w:rsidR="00BD0900" w:rsidRPr="0006698C">
        <w:rPr>
          <w:rFonts w:ascii="Times New Roman" w:hAnsi="Times New Roman"/>
          <w:noProof/>
        </w:rPr>
        <w:t xml:space="preserve">. </w:t>
      </w:r>
    </w:p>
    <w:p w14:paraId="0EABF3AA" w14:textId="77777777" w:rsidR="00BD0900" w:rsidRPr="0006698C" w:rsidRDefault="00FA4CD3" w:rsidP="00913EB4">
      <w:pPr>
        <w:spacing w:after="0" w:line="240" w:lineRule="auto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3</w:t>
      </w:r>
      <w:r w:rsidR="00090FF1">
        <w:rPr>
          <w:rFonts w:ascii="Times New Roman" w:hAnsi="Times New Roman"/>
          <w:noProof/>
        </w:rPr>
        <w:t> ml</w:t>
      </w:r>
      <w:r>
        <w:rPr>
          <w:rFonts w:ascii="Times New Roman" w:hAnsi="Times New Roman"/>
          <w:noProof/>
        </w:rPr>
        <w:t xml:space="preserve"> g</w:t>
      </w:r>
      <w:r w:rsidR="00BD0900" w:rsidRPr="0006698C">
        <w:rPr>
          <w:rFonts w:ascii="Times New Roman" w:hAnsi="Times New Roman"/>
          <w:noProof/>
        </w:rPr>
        <w:t>eriamasis švirkštas su</w:t>
      </w:r>
      <w:r>
        <w:rPr>
          <w:rFonts w:ascii="Times New Roman" w:hAnsi="Times New Roman"/>
          <w:noProof/>
        </w:rPr>
        <w:t>graduotas</w:t>
      </w:r>
      <w:r w:rsidR="00BD0900" w:rsidRPr="0006698C">
        <w:rPr>
          <w:rFonts w:ascii="Times New Roman" w:hAnsi="Times New Roman"/>
          <w:noProof/>
        </w:rPr>
        <w:t xml:space="preserve"> </w:t>
      </w:r>
      <w:r w:rsidR="00F268DF">
        <w:rPr>
          <w:rFonts w:ascii="Times New Roman" w:hAnsi="Times New Roman"/>
          <w:noProof/>
        </w:rPr>
        <w:t>0,1</w:t>
      </w:r>
      <w:r w:rsidR="00090FF1">
        <w:rPr>
          <w:rFonts w:ascii="Times New Roman" w:hAnsi="Times New Roman"/>
          <w:noProof/>
        </w:rPr>
        <w:t> ml</w:t>
      </w:r>
      <w:r w:rsidR="00BD0900" w:rsidRPr="0006698C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padalomis</w:t>
      </w:r>
      <w:r w:rsidR="00BD0900" w:rsidRPr="0006698C">
        <w:rPr>
          <w:rFonts w:ascii="Times New Roman" w:hAnsi="Times New Roman"/>
          <w:noProof/>
        </w:rPr>
        <w:t>.</w:t>
      </w:r>
    </w:p>
    <w:p w14:paraId="0EABF3AB" w14:textId="77777777" w:rsidR="00406A71" w:rsidRDefault="00406A71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AC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Gali būti tiekiamos ne visų dydžių pakuotės.</w:t>
      </w:r>
    </w:p>
    <w:p w14:paraId="0EABF3AD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AE" w14:textId="77777777" w:rsidR="00BD0900" w:rsidRPr="0006698C" w:rsidRDefault="00BD0900" w:rsidP="00913EB4">
      <w:pPr>
        <w:spacing w:after="0" w:line="220" w:lineRule="exact"/>
        <w:rPr>
          <w:rFonts w:ascii="Times New Roman" w:hAnsi="Times New Roman"/>
          <w:b/>
          <w:bCs/>
        </w:rPr>
      </w:pPr>
      <w:r w:rsidRPr="0006698C">
        <w:rPr>
          <w:rFonts w:ascii="Times New Roman" w:hAnsi="Times New Roman"/>
          <w:b/>
          <w:bCs/>
        </w:rPr>
        <w:t>Rinkodaros teisės turėtojas ir gamintojas</w:t>
      </w:r>
    </w:p>
    <w:p w14:paraId="0EABF3AF" w14:textId="77777777" w:rsidR="00BD0900" w:rsidRPr="0006698C" w:rsidRDefault="00BD0900" w:rsidP="00913EB4">
      <w:pPr>
        <w:spacing w:after="0" w:line="240" w:lineRule="auto"/>
        <w:rPr>
          <w:rFonts w:ascii="Times New Roman" w:hAnsi="Times New Roman"/>
          <w:iCs/>
        </w:rPr>
      </w:pPr>
      <w:r w:rsidRPr="0006698C">
        <w:rPr>
          <w:rFonts w:ascii="Times New Roman" w:hAnsi="Times New Roman"/>
          <w:iCs/>
        </w:rPr>
        <w:t xml:space="preserve">G. L. </w:t>
      </w:r>
      <w:proofErr w:type="spellStart"/>
      <w:r w:rsidRPr="0006698C">
        <w:rPr>
          <w:rFonts w:ascii="Times New Roman" w:hAnsi="Times New Roman"/>
          <w:iCs/>
        </w:rPr>
        <w:t>Pharma</w:t>
      </w:r>
      <w:proofErr w:type="spellEnd"/>
      <w:r w:rsidRPr="0006698C">
        <w:rPr>
          <w:rFonts w:ascii="Times New Roman" w:hAnsi="Times New Roman"/>
          <w:iCs/>
        </w:rPr>
        <w:t xml:space="preserve"> </w:t>
      </w:r>
      <w:proofErr w:type="spellStart"/>
      <w:r w:rsidRPr="0006698C">
        <w:rPr>
          <w:rFonts w:ascii="Times New Roman" w:hAnsi="Times New Roman"/>
          <w:iCs/>
        </w:rPr>
        <w:t>GmbH</w:t>
      </w:r>
      <w:proofErr w:type="spellEnd"/>
    </w:p>
    <w:p w14:paraId="0EABF3B0" w14:textId="77777777" w:rsidR="00BD0900" w:rsidRPr="0006698C" w:rsidRDefault="00BD0900" w:rsidP="00913EB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06698C">
        <w:rPr>
          <w:rFonts w:ascii="Times New Roman" w:hAnsi="Times New Roman"/>
        </w:rPr>
        <w:t>Schlossplatz</w:t>
      </w:r>
      <w:proofErr w:type="spellEnd"/>
      <w:r w:rsidRPr="0006698C">
        <w:rPr>
          <w:rFonts w:ascii="Times New Roman" w:hAnsi="Times New Roman"/>
        </w:rPr>
        <w:t xml:space="preserve"> 1</w:t>
      </w:r>
      <w:r w:rsidRPr="0006698C">
        <w:rPr>
          <w:rFonts w:ascii="Times New Roman" w:hAnsi="Times New Roman"/>
          <w:b/>
        </w:rPr>
        <w:t xml:space="preserve"> </w:t>
      </w:r>
    </w:p>
    <w:p w14:paraId="0EABF3B1" w14:textId="77777777" w:rsidR="00BD0900" w:rsidRPr="0006698C" w:rsidRDefault="00BD0900" w:rsidP="00913EB4">
      <w:pPr>
        <w:spacing w:after="0" w:line="240" w:lineRule="auto"/>
        <w:rPr>
          <w:rFonts w:ascii="Times New Roman" w:hAnsi="Times New Roman"/>
        </w:rPr>
      </w:pPr>
      <w:r w:rsidRPr="0006698C">
        <w:rPr>
          <w:rFonts w:ascii="Times New Roman" w:hAnsi="Times New Roman"/>
        </w:rPr>
        <w:t xml:space="preserve">8502 </w:t>
      </w:r>
      <w:proofErr w:type="spellStart"/>
      <w:r w:rsidRPr="0006698C">
        <w:rPr>
          <w:rFonts w:ascii="Times New Roman" w:hAnsi="Times New Roman"/>
        </w:rPr>
        <w:t>Lannach</w:t>
      </w:r>
      <w:proofErr w:type="spellEnd"/>
      <w:r w:rsidRPr="0006698C">
        <w:rPr>
          <w:rFonts w:ascii="Times New Roman" w:hAnsi="Times New Roman"/>
        </w:rPr>
        <w:t xml:space="preserve"> </w:t>
      </w:r>
    </w:p>
    <w:p w14:paraId="0EABF3B2" w14:textId="77777777" w:rsidR="00BD0900" w:rsidRPr="0006698C" w:rsidRDefault="00BD0900" w:rsidP="00913EB4">
      <w:pPr>
        <w:spacing w:after="0" w:line="240" w:lineRule="auto"/>
        <w:rPr>
          <w:rFonts w:ascii="Times New Roman" w:hAnsi="Times New Roman"/>
        </w:rPr>
      </w:pPr>
      <w:r w:rsidRPr="0006698C">
        <w:rPr>
          <w:rFonts w:ascii="Times New Roman" w:hAnsi="Times New Roman"/>
        </w:rPr>
        <w:t>Austrija</w:t>
      </w:r>
    </w:p>
    <w:p w14:paraId="0EABF3B4" w14:textId="77777777" w:rsidR="00BD0900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6F5F7985" w14:textId="77777777" w:rsidR="00510CA6" w:rsidRPr="0006698C" w:rsidRDefault="00510CA6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B5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  <w:r w:rsidRPr="0006698C">
        <w:rPr>
          <w:rFonts w:ascii="Times New Roman" w:hAnsi="Times New Roman"/>
          <w:noProof/>
        </w:rPr>
        <w:t>Jeigu apie šį vaistą norite sužinoti daugiau, kreipkitės į vietinį rinkodaros teisės turėtojo atstovą.</w:t>
      </w:r>
    </w:p>
    <w:p w14:paraId="0EABF3B6" w14:textId="77777777" w:rsidR="00BD0900" w:rsidRPr="0006698C" w:rsidRDefault="00BD0900" w:rsidP="00913EB4">
      <w:pPr>
        <w:spacing w:after="0" w:line="240" w:lineRule="auto"/>
        <w:rPr>
          <w:rFonts w:ascii="Times New Roman" w:hAnsi="Times New Roman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BD0900" w:rsidRPr="0006698C" w14:paraId="0EABF3BC" w14:textId="77777777" w:rsidTr="00625D51">
        <w:tc>
          <w:tcPr>
            <w:tcW w:w="4678" w:type="dxa"/>
          </w:tcPr>
          <w:p w14:paraId="0EABF3B7" w14:textId="77777777" w:rsidR="00BD0900" w:rsidRPr="0006698C" w:rsidRDefault="00BD0900" w:rsidP="00913EB4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06698C">
              <w:rPr>
                <w:rFonts w:ascii="Times New Roman" w:hAnsi="Times New Roman"/>
                <w:lang w:eastAsia="lt-LT"/>
              </w:rPr>
              <w:t xml:space="preserve">UAB „GL </w:t>
            </w:r>
            <w:proofErr w:type="spellStart"/>
            <w:r w:rsidRPr="0006698C">
              <w:rPr>
                <w:rFonts w:ascii="Times New Roman" w:hAnsi="Times New Roman"/>
                <w:lang w:eastAsia="lt-LT"/>
              </w:rPr>
              <w:t>Pharma</w:t>
            </w:r>
            <w:proofErr w:type="spellEnd"/>
            <w:r w:rsidRPr="0006698C">
              <w:rPr>
                <w:rFonts w:ascii="Times New Roman" w:hAnsi="Times New Roman"/>
                <w:lang w:eastAsia="lt-LT"/>
              </w:rPr>
              <w:t xml:space="preserve"> Vilnius“</w:t>
            </w:r>
          </w:p>
          <w:p w14:paraId="0EABF3B8" w14:textId="77777777" w:rsidR="008C3D2C" w:rsidRDefault="008C3D2C" w:rsidP="00913EB4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A.Jakšto g. 12, 01105 Vilnius</w:t>
            </w:r>
          </w:p>
          <w:p w14:paraId="0EABF3B9" w14:textId="77777777" w:rsidR="00BD0900" w:rsidRPr="0006698C" w:rsidRDefault="00BD0900" w:rsidP="00913EB4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06698C">
              <w:rPr>
                <w:rFonts w:ascii="Times New Roman" w:hAnsi="Times New Roman"/>
                <w:lang w:eastAsia="lt-LT"/>
              </w:rPr>
              <w:t>Lietuva</w:t>
            </w:r>
          </w:p>
          <w:p w14:paraId="0EABF3BA" w14:textId="77777777" w:rsidR="00BD0900" w:rsidRPr="0006698C" w:rsidRDefault="00BD0900" w:rsidP="00913EB4">
            <w:pPr>
              <w:spacing w:after="0" w:line="240" w:lineRule="auto"/>
              <w:ind w:left="567" w:hanging="567"/>
              <w:rPr>
                <w:rFonts w:ascii="Times New Roman" w:hAnsi="Times New Roman"/>
                <w:noProof/>
              </w:rPr>
            </w:pPr>
            <w:r w:rsidRPr="0006698C">
              <w:rPr>
                <w:rFonts w:ascii="Times New Roman" w:hAnsi="Times New Roman"/>
                <w:noProof/>
              </w:rPr>
              <w:lastRenderedPageBreak/>
              <w:t>Tel. +370 5 261 0705</w:t>
            </w:r>
          </w:p>
          <w:p w14:paraId="0EABF3BB" w14:textId="77777777" w:rsidR="00BD0900" w:rsidRPr="0006698C" w:rsidRDefault="00FB4729" w:rsidP="00913EB4">
            <w:pPr>
              <w:spacing w:after="0" w:line="240" w:lineRule="auto"/>
              <w:ind w:left="567" w:hanging="567"/>
              <w:rPr>
                <w:rFonts w:ascii="Times New Roman" w:hAnsi="Times New Roman"/>
                <w:noProof/>
              </w:rPr>
            </w:pPr>
            <w:hyperlink r:id="rId13" w:history="1">
              <w:r w:rsidR="00BD0900" w:rsidRPr="0006698C">
                <w:rPr>
                  <w:rFonts w:ascii="Times New Roman" w:hAnsi="Times New Roman"/>
                  <w:noProof/>
                  <w:color w:val="0000FF"/>
                  <w:u w:val="single"/>
                </w:rPr>
                <w:t>office@gl-pharma.lt</w:t>
              </w:r>
            </w:hyperlink>
          </w:p>
        </w:tc>
      </w:tr>
    </w:tbl>
    <w:p w14:paraId="0EABF3BD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BE" w14:textId="77777777" w:rsidR="00BD0900" w:rsidRPr="0006698C" w:rsidRDefault="00BD0900" w:rsidP="00913EB4">
      <w:pPr>
        <w:spacing w:after="0" w:line="240" w:lineRule="auto"/>
        <w:ind w:left="567" w:hanging="567"/>
        <w:rPr>
          <w:rFonts w:ascii="Times New Roman" w:hAnsi="Times New Roman"/>
          <w:noProof/>
        </w:rPr>
      </w:pPr>
    </w:p>
    <w:p w14:paraId="0EABF3BF" w14:textId="072498F6" w:rsidR="00BD0900" w:rsidRPr="0006698C" w:rsidRDefault="00BD0900" w:rsidP="0041700B">
      <w:pPr>
        <w:spacing w:after="0" w:line="240" w:lineRule="auto"/>
        <w:ind w:left="567" w:hanging="567"/>
        <w:rPr>
          <w:rFonts w:ascii="Times New Roman" w:hAnsi="Times New Roman"/>
        </w:rPr>
      </w:pPr>
      <w:r w:rsidRPr="0006698C">
        <w:rPr>
          <w:rFonts w:ascii="Times New Roman" w:hAnsi="Times New Roman"/>
          <w:b/>
          <w:bCs/>
          <w:noProof/>
        </w:rPr>
        <w:t>Šis pakuotės lapelis paskutinį kartą peržiūrėtas</w:t>
      </w:r>
      <w:r w:rsidR="00510CA6">
        <w:rPr>
          <w:rFonts w:ascii="Times New Roman" w:hAnsi="Times New Roman"/>
          <w:b/>
          <w:bCs/>
          <w:color w:val="000000"/>
        </w:rPr>
        <w:t xml:space="preserve"> 2014-03-27</w:t>
      </w:r>
    </w:p>
    <w:p w14:paraId="0EABF3C0" w14:textId="77777777" w:rsidR="00BD0900" w:rsidRDefault="00BD0900" w:rsidP="00913EB4">
      <w:pPr>
        <w:spacing w:after="0" w:line="240" w:lineRule="auto"/>
        <w:rPr>
          <w:rFonts w:ascii="Times New Roman" w:hAnsi="Times New Roman"/>
        </w:rPr>
      </w:pPr>
    </w:p>
    <w:p w14:paraId="3CC5C360" w14:textId="77777777" w:rsidR="00510CA6" w:rsidRPr="0006698C" w:rsidRDefault="00510CA6" w:rsidP="00913EB4">
      <w:pPr>
        <w:spacing w:after="0" w:line="240" w:lineRule="auto"/>
        <w:rPr>
          <w:rFonts w:ascii="Times New Roman" w:hAnsi="Times New Roman"/>
        </w:rPr>
      </w:pPr>
    </w:p>
    <w:p w14:paraId="0EABF3C1" w14:textId="77777777" w:rsidR="00083C3C" w:rsidRPr="00F70E65" w:rsidRDefault="00083C3C" w:rsidP="00503546">
      <w:pPr>
        <w:pStyle w:val="BTEMEASMCA"/>
        <w:rPr>
          <w:szCs w:val="24"/>
        </w:rPr>
      </w:pPr>
      <w:r w:rsidRPr="00B34FA1">
        <w:t xml:space="preserve">Išsami informacija apie šį </w:t>
      </w:r>
      <w:r w:rsidRPr="00B34FA1">
        <w:rPr>
          <w:szCs w:val="24"/>
        </w:rPr>
        <w:t>vaistą</w:t>
      </w:r>
      <w:r w:rsidRPr="00B34FA1">
        <w:t xml:space="preserve"> pateikiama Valstybinės vaistų kontrolės tarnybos prie Lietuvos Respublikos sveikatos apsaugos ministerijos tinklalapyje</w:t>
      </w:r>
      <w:r w:rsidRPr="00B34FA1">
        <w:rPr>
          <w:i/>
          <w:szCs w:val="24"/>
        </w:rPr>
        <w:t xml:space="preserve"> </w:t>
      </w:r>
      <w:hyperlink r:id="rId14" w:history="1">
        <w:r w:rsidRPr="00506E50">
          <w:rPr>
            <w:rStyle w:val="Hipersaitas"/>
            <w:rFonts w:eastAsia="SimSun"/>
          </w:rPr>
          <w:t>http://www.vvkt.lt/</w:t>
        </w:r>
      </w:hyperlink>
      <w:r w:rsidRPr="00F70E65">
        <w:t>.</w:t>
      </w:r>
    </w:p>
    <w:p w14:paraId="0EABF3C2" w14:textId="77777777" w:rsidR="00BD0900" w:rsidRPr="005F7836" w:rsidRDefault="00BD0900" w:rsidP="00503546">
      <w:pPr>
        <w:pStyle w:val="BTEMEASMCA"/>
      </w:pPr>
    </w:p>
    <w:sectPr w:rsidR="00BD0900" w:rsidRPr="005F7836" w:rsidSect="002C070D">
      <w:footerReference w:type="default" r:id="rId15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3DA4A5" w14:textId="77777777" w:rsidR="00FB4729" w:rsidRDefault="00FB4729">
      <w:pPr>
        <w:spacing w:after="0" w:line="240" w:lineRule="auto"/>
      </w:pPr>
      <w:r>
        <w:separator/>
      </w:r>
    </w:p>
  </w:endnote>
  <w:endnote w:type="continuationSeparator" w:id="0">
    <w:p w14:paraId="382EE298" w14:textId="77777777" w:rsidR="00FB4729" w:rsidRDefault="00FB4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ABF3CB" w14:textId="77777777" w:rsidR="00FF00A1" w:rsidRPr="00510CA6" w:rsidRDefault="00FF00A1">
    <w:pPr>
      <w:pStyle w:val="Porat"/>
      <w:jc w:val="right"/>
      <w:rPr>
        <w:sz w:val="22"/>
        <w:szCs w:val="22"/>
      </w:rPr>
    </w:pPr>
    <w:r w:rsidRPr="00510CA6">
      <w:rPr>
        <w:sz w:val="22"/>
        <w:szCs w:val="22"/>
      </w:rPr>
      <w:fldChar w:fldCharType="begin"/>
    </w:r>
    <w:r w:rsidRPr="00510CA6">
      <w:rPr>
        <w:sz w:val="22"/>
        <w:szCs w:val="22"/>
      </w:rPr>
      <w:instrText xml:space="preserve"> PAGE   \* MERGEFORMAT </w:instrText>
    </w:r>
    <w:r w:rsidRPr="00510CA6">
      <w:rPr>
        <w:sz w:val="22"/>
        <w:szCs w:val="22"/>
      </w:rPr>
      <w:fldChar w:fldCharType="separate"/>
    </w:r>
    <w:r w:rsidR="002A377D">
      <w:rPr>
        <w:noProof/>
        <w:sz w:val="22"/>
        <w:szCs w:val="22"/>
      </w:rPr>
      <w:t>1</w:t>
    </w:r>
    <w:r w:rsidRPr="00510CA6">
      <w:rPr>
        <w:noProof/>
        <w:sz w:val="22"/>
        <w:szCs w:val="22"/>
      </w:rPr>
      <w:fldChar w:fldCharType="end"/>
    </w:r>
  </w:p>
  <w:p w14:paraId="0EABF3CC" w14:textId="77777777" w:rsidR="00FF00A1" w:rsidRDefault="00FF00A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5CF1FF" w14:textId="77777777" w:rsidR="00FB4729" w:rsidRDefault="00FB4729">
      <w:pPr>
        <w:spacing w:after="0" w:line="240" w:lineRule="auto"/>
      </w:pPr>
      <w:r>
        <w:separator/>
      </w:r>
    </w:p>
  </w:footnote>
  <w:footnote w:type="continuationSeparator" w:id="0">
    <w:p w14:paraId="505F8996" w14:textId="77777777" w:rsidR="00FB4729" w:rsidRDefault="00FB47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50BA6"/>
    <w:multiLevelType w:val="hybridMultilevel"/>
    <w:tmpl w:val="18B06E4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1C305E"/>
    <w:multiLevelType w:val="hybridMultilevel"/>
    <w:tmpl w:val="8384F7CE"/>
    <w:lvl w:ilvl="0" w:tplc="E6E232E0">
      <w:start w:val="2"/>
      <w:numFmt w:val="bullet"/>
      <w:pStyle w:val="BT-EMEASMCA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A65DC"/>
    <w:multiLevelType w:val="hybridMultilevel"/>
    <w:tmpl w:val="054A308C"/>
    <w:lvl w:ilvl="0" w:tplc="CAAE07F2">
      <w:start w:val="109"/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">
    <w:nsid w:val="30F02CEA"/>
    <w:multiLevelType w:val="hybridMultilevel"/>
    <w:tmpl w:val="2C9CEB5C"/>
    <w:lvl w:ilvl="0" w:tplc="DD3E4C24">
      <w:start w:val="1"/>
      <w:numFmt w:val="bullet"/>
      <w:lvlRestart w:val="0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B35B0C"/>
    <w:multiLevelType w:val="hybridMultilevel"/>
    <w:tmpl w:val="2D1E37B8"/>
    <w:lvl w:ilvl="0" w:tplc="CAAE07F2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C17A67"/>
    <w:multiLevelType w:val="hybridMultilevel"/>
    <w:tmpl w:val="FDB6F59E"/>
    <w:lvl w:ilvl="0" w:tplc="FFFFFFFF">
      <w:start w:val="1"/>
      <w:numFmt w:val="bullet"/>
      <w:lvlText w:val="-"/>
      <w:lvlJc w:val="left"/>
      <w:pPr>
        <w:ind w:left="1287" w:hanging="360"/>
      </w:p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10B6260"/>
    <w:multiLevelType w:val="hybridMultilevel"/>
    <w:tmpl w:val="28245896"/>
    <w:lvl w:ilvl="0" w:tplc="CAAE07F2">
      <w:start w:val="1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69A1E20"/>
    <w:multiLevelType w:val="hybridMultilevel"/>
    <w:tmpl w:val="18B06E4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DA05DE3"/>
    <w:multiLevelType w:val="hybridMultilevel"/>
    <w:tmpl w:val="18B06E4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7054CD4"/>
    <w:multiLevelType w:val="hybridMultilevel"/>
    <w:tmpl w:val="71AC6280"/>
    <w:lvl w:ilvl="0" w:tplc="CAAE07F2">
      <w:start w:val="1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464B27"/>
    <w:multiLevelType w:val="hybridMultilevel"/>
    <w:tmpl w:val="AE4657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0"/>
  </w:num>
  <w:num w:numId="5">
    <w:abstractNumId w:val="8"/>
  </w:num>
  <w:num w:numId="6">
    <w:abstractNumId w:val="7"/>
  </w:num>
  <w:num w:numId="7">
    <w:abstractNumId w:val="1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"/>
  </w:num>
  <w:num w:numId="13">
    <w:abstractNumId w:val="5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E67"/>
    <w:rsid w:val="00025D20"/>
    <w:rsid w:val="00035FE5"/>
    <w:rsid w:val="000408D3"/>
    <w:rsid w:val="00046421"/>
    <w:rsid w:val="00050DA4"/>
    <w:rsid w:val="000542FC"/>
    <w:rsid w:val="000547F5"/>
    <w:rsid w:val="0006698C"/>
    <w:rsid w:val="00067812"/>
    <w:rsid w:val="00083C3C"/>
    <w:rsid w:val="00087A9E"/>
    <w:rsid w:val="00090FF1"/>
    <w:rsid w:val="00095296"/>
    <w:rsid w:val="000B1A4E"/>
    <w:rsid w:val="000C2A69"/>
    <w:rsid w:val="000D2EA9"/>
    <w:rsid w:val="000E371F"/>
    <w:rsid w:val="000F144E"/>
    <w:rsid w:val="00105321"/>
    <w:rsid w:val="00107154"/>
    <w:rsid w:val="00125E27"/>
    <w:rsid w:val="00150116"/>
    <w:rsid w:val="00172C96"/>
    <w:rsid w:val="001800D3"/>
    <w:rsid w:val="0018153F"/>
    <w:rsid w:val="001938A0"/>
    <w:rsid w:val="001A7268"/>
    <w:rsid w:val="001B385C"/>
    <w:rsid w:val="001C00C2"/>
    <w:rsid w:val="001C012D"/>
    <w:rsid w:val="001C459E"/>
    <w:rsid w:val="001C4AB0"/>
    <w:rsid w:val="001E33F1"/>
    <w:rsid w:val="001F3B5F"/>
    <w:rsid w:val="001F7F52"/>
    <w:rsid w:val="0020403B"/>
    <w:rsid w:val="00223FE5"/>
    <w:rsid w:val="00233AA5"/>
    <w:rsid w:val="00250A8D"/>
    <w:rsid w:val="0025401A"/>
    <w:rsid w:val="00255A87"/>
    <w:rsid w:val="00260E19"/>
    <w:rsid w:val="0029355F"/>
    <w:rsid w:val="002A2D42"/>
    <w:rsid w:val="002A377D"/>
    <w:rsid w:val="002B4CE3"/>
    <w:rsid w:val="002B5248"/>
    <w:rsid w:val="002C070D"/>
    <w:rsid w:val="002D1E8A"/>
    <w:rsid w:val="00302512"/>
    <w:rsid w:val="00304117"/>
    <w:rsid w:val="00350E55"/>
    <w:rsid w:val="003661E0"/>
    <w:rsid w:val="00392B15"/>
    <w:rsid w:val="003B2EF2"/>
    <w:rsid w:val="003C0300"/>
    <w:rsid w:val="003D2602"/>
    <w:rsid w:val="003E4C19"/>
    <w:rsid w:val="004052D8"/>
    <w:rsid w:val="00406A71"/>
    <w:rsid w:val="0041700B"/>
    <w:rsid w:val="00424083"/>
    <w:rsid w:val="0043478E"/>
    <w:rsid w:val="00457D4A"/>
    <w:rsid w:val="00457D76"/>
    <w:rsid w:val="00462169"/>
    <w:rsid w:val="00481D50"/>
    <w:rsid w:val="004872B8"/>
    <w:rsid w:val="00496AD8"/>
    <w:rsid w:val="004B5DC9"/>
    <w:rsid w:val="004D2D29"/>
    <w:rsid w:val="004D7C05"/>
    <w:rsid w:val="004F0337"/>
    <w:rsid w:val="00503546"/>
    <w:rsid w:val="00510CA6"/>
    <w:rsid w:val="00513746"/>
    <w:rsid w:val="005230B1"/>
    <w:rsid w:val="00537D6C"/>
    <w:rsid w:val="00552A46"/>
    <w:rsid w:val="00586350"/>
    <w:rsid w:val="005B77CC"/>
    <w:rsid w:val="005C1912"/>
    <w:rsid w:val="005D06FC"/>
    <w:rsid w:val="005D1D92"/>
    <w:rsid w:val="005D7AAA"/>
    <w:rsid w:val="005F63F0"/>
    <w:rsid w:val="005F7836"/>
    <w:rsid w:val="006074A5"/>
    <w:rsid w:val="00625D51"/>
    <w:rsid w:val="0064670F"/>
    <w:rsid w:val="00652436"/>
    <w:rsid w:val="00656E67"/>
    <w:rsid w:val="006615A2"/>
    <w:rsid w:val="006A1816"/>
    <w:rsid w:val="006A2286"/>
    <w:rsid w:val="006A5DC7"/>
    <w:rsid w:val="006B3678"/>
    <w:rsid w:val="006B5A0F"/>
    <w:rsid w:val="006C3FBD"/>
    <w:rsid w:val="006C7732"/>
    <w:rsid w:val="006D239F"/>
    <w:rsid w:val="006D23D3"/>
    <w:rsid w:val="006E1F0D"/>
    <w:rsid w:val="006E2203"/>
    <w:rsid w:val="006E2380"/>
    <w:rsid w:val="006E33F1"/>
    <w:rsid w:val="006F52F0"/>
    <w:rsid w:val="0071619C"/>
    <w:rsid w:val="00723C4A"/>
    <w:rsid w:val="007538DD"/>
    <w:rsid w:val="00754822"/>
    <w:rsid w:val="007645FB"/>
    <w:rsid w:val="00766140"/>
    <w:rsid w:val="00774F0F"/>
    <w:rsid w:val="00791096"/>
    <w:rsid w:val="007A60BD"/>
    <w:rsid w:val="007B53A2"/>
    <w:rsid w:val="007C16C3"/>
    <w:rsid w:val="007C2854"/>
    <w:rsid w:val="007C6CF8"/>
    <w:rsid w:val="007D1805"/>
    <w:rsid w:val="007E03A0"/>
    <w:rsid w:val="007F57B3"/>
    <w:rsid w:val="007F6FDD"/>
    <w:rsid w:val="00805B25"/>
    <w:rsid w:val="00805DE0"/>
    <w:rsid w:val="0081643F"/>
    <w:rsid w:val="008314A8"/>
    <w:rsid w:val="0084075B"/>
    <w:rsid w:val="0085011C"/>
    <w:rsid w:val="0085283A"/>
    <w:rsid w:val="00852983"/>
    <w:rsid w:val="00857B23"/>
    <w:rsid w:val="00885CDD"/>
    <w:rsid w:val="008877F1"/>
    <w:rsid w:val="008B25A1"/>
    <w:rsid w:val="008C3D2C"/>
    <w:rsid w:val="008D043F"/>
    <w:rsid w:val="008D2BBA"/>
    <w:rsid w:val="008E0F10"/>
    <w:rsid w:val="008F015A"/>
    <w:rsid w:val="00913EB4"/>
    <w:rsid w:val="00925DC3"/>
    <w:rsid w:val="00942EAB"/>
    <w:rsid w:val="009713C2"/>
    <w:rsid w:val="00977DF8"/>
    <w:rsid w:val="00984AE2"/>
    <w:rsid w:val="00995C64"/>
    <w:rsid w:val="00997FE3"/>
    <w:rsid w:val="009A2E33"/>
    <w:rsid w:val="009A54B4"/>
    <w:rsid w:val="009C5C2B"/>
    <w:rsid w:val="009C6C3C"/>
    <w:rsid w:val="009C6F0A"/>
    <w:rsid w:val="009E124F"/>
    <w:rsid w:val="009F0A18"/>
    <w:rsid w:val="009F7361"/>
    <w:rsid w:val="00A03EF1"/>
    <w:rsid w:val="00A22754"/>
    <w:rsid w:val="00A25A7C"/>
    <w:rsid w:val="00A62823"/>
    <w:rsid w:val="00A65C7D"/>
    <w:rsid w:val="00A84A5D"/>
    <w:rsid w:val="00A93A2F"/>
    <w:rsid w:val="00AA4644"/>
    <w:rsid w:val="00AC6BFC"/>
    <w:rsid w:val="00AE37C3"/>
    <w:rsid w:val="00AF0309"/>
    <w:rsid w:val="00B026AE"/>
    <w:rsid w:val="00B03FF2"/>
    <w:rsid w:val="00B079D0"/>
    <w:rsid w:val="00B2594B"/>
    <w:rsid w:val="00B25A97"/>
    <w:rsid w:val="00B30970"/>
    <w:rsid w:val="00B45A1C"/>
    <w:rsid w:val="00B470D1"/>
    <w:rsid w:val="00B56839"/>
    <w:rsid w:val="00B6300C"/>
    <w:rsid w:val="00B6551E"/>
    <w:rsid w:val="00B6684D"/>
    <w:rsid w:val="00B81AA8"/>
    <w:rsid w:val="00B953B7"/>
    <w:rsid w:val="00BB1FEE"/>
    <w:rsid w:val="00BC16A0"/>
    <w:rsid w:val="00BC7585"/>
    <w:rsid w:val="00BD0258"/>
    <w:rsid w:val="00BD0900"/>
    <w:rsid w:val="00BE0AC3"/>
    <w:rsid w:val="00BE3951"/>
    <w:rsid w:val="00BF3D62"/>
    <w:rsid w:val="00C22142"/>
    <w:rsid w:val="00C3564C"/>
    <w:rsid w:val="00C4055B"/>
    <w:rsid w:val="00C60E66"/>
    <w:rsid w:val="00C854B8"/>
    <w:rsid w:val="00CA633A"/>
    <w:rsid w:val="00CD40F2"/>
    <w:rsid w:val="00CE4F12"/>
    <w:rsid w:val="00D17989"/>
    <w:rsid w:val="00D25644"/>
    <w:rsid w:val="00D277A2"/>
    <w:rsid w:val="00D44A6B"/>
    <w:rsid w:val="00D50847"/>
    <w:rsid w:val="00D712F9"/>
    <w:rsid w:val="00D746D5"/>
    <w:rsid w:val="00D77FC7"/>
    <w:rsid w:val="00D806AD"/>
    <w:rsid w:val="00D80702"/>
    <w:rsid w:val="00D92076"/>
    <w:rsid w:val="00DA0860"/>
    <w:rsid w:val="00DA135E"/>
    <w:rsid w:val="00DE1D39"/>
    <w:rsid w:val="00DE7E5C"/>
    <w:rsid w:val="00DF4173"/>
    <w:rsid w:val="00DF607B"/>
    <w:rsid w:val="00E25C69"/>
    <w:rsid w:val="00E509BD"/>
    <w:rsid w:val="00E723E5"/>
    <w:rsid w:val="00E831E3"/>
    <w:rsid w:val="00E8719D"/>
    <w:rsid w:val="00E90482"/>
    <w:rsid w:val="00EB358F"/>
    <w:rsid w:val="00EC0343"/>
    <w:rsid w:val="00ED304E"/>
    <w:rsid w:val="00EE2B39"/>
    <w:rsid w:val="00F002C7"/>
    <w:rsid w:val="00F17894"/>
    <w:rsid w:val="00F232F4"/>
    <w:rsid w:val="00F248D6"/>
    <w:rsid w:val="00F268DF"/>
    <w:rsid w:val="00F276CC"/>
    <w:rsid w:val="00F544AA"/>
    <w:rsid w:val="00F776D2"/>
    <w:rsid w:val="00F776EB"/>
    <w:rsid w:val="00FA0142"/>
    <w:rsid w:val="00FA4CD3"/>
    <w:rsid w:val="00FB13CF"/>
    <w:rsid w:val="00FB4729"/>
    <w:rsid w:val="00FB7425"/>
    <w:rsid w:val="00FD0B4D"/>
    <w:rsid w:val="00FF00A1"/>
    <w:rsid w:val="00FF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schemas-tilde-lv/tildestengine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AB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53B7"/>
    <w:pPr>
      <w:spacing w:after="200" w:line="276" w:lineRule="auto"/>
    </w:pPr>
    <w:rPr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A60B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AF03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A60BD"/>
    <w:rPr>
      <w:rFonts w:ascii="Cambria" w:hAnsi="Cambria" w:cs="Times New Roman"/>
      <w:b/>
      <w:bCs/>
      <w:color w:val="4F81BD"/>
    </w:rPr>
  </w:style>
  <w:style w:type="paragraph" w:styleId="Antrats">
    <w:name w:val="header"/>
    <w:basedOn w:val="prastasis"/>
    <w:link w:val="AntratsDiagrama"/>
    <w:uiPriority w:val="99"/>
    <w:rsid w:val="00656E6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56E67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656E6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locked/>
    <w:rsid w:val="00656E67"/>
    <w:rPr>
      <w:rFonts w:ascii="Times New Roman" w:hAnsi="Times New Roman" w:cs="Times New Roman"/>
      <w:sz w:val="24"/>
      <w:szCs w:val="24"/>
    </w:rPr>
  </w:style>
  <w:style w:type="paragraph" w:customStyle="1" w:styleId="BTEMEASMCA">
    <w:name w:val="BT EMEA_SMCA"/>
    <w:basedOn w:val="prastasis"/>
    <w:link w:val="BTEMEASMCAChar"/>
    <w:autoRedefine/>
    <w:rsid w:val="006D23D3"/>
    <w:pPr>
      <w:spacing w:after="0" w:line="240" w:lineRule="auto"/>
    </w:pPr>
    <w:rPr>
      <w:rFonts w:ascii="Times New Roman" w:eastAsia="Times New Roman" w:hAnsi="Times New Roman"/>
      <w:noProof/>
      <w:lang w:eastAsia="lt-LT"/>
    </w:rPr>
  </w:style>
  <w:style w:type="character" w:customStyle="1" w:styleId="BTEMEASMCAChar">
    <w:name w:val="BT EMEA_SMCA Char"/>
    <w:basedOn w:val="Numatytasispastraiposriftas"/>
    <w:link w:val="BTEMEASMCA"/>
    <w:locked/>
    <w:rsid w:val="006D23D3"/>
    <w:rPr>
      <w:rFonts w:ascii="Times New Roman" w:eastAsia="Times New Roman" w:hAnsi="Times New Roman"/>
      <w:noProof/>
    </w:rPr>
  </w:style>
  <w:style w:type="paragraph" w:styleId="Sraopastraipa">
    <w:name w:val="List Paragraph"/>
    <w:basedOn w:val="prastasis"/>
    <w:uiPriority w:val="99"/>
    <w:qFormat/>
    <w:rsid w:val="00656E6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65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6E67"/>
    <w:rPr>
      <w:rFonts w:ascii="Tahoma" w:hAnsi="Tahoma" w:cs="Tahoma"/>
      <w:sz w:val="16"/>
      <w:szCs w:val="16"/>
    </w:rPr>
  </w:style>
  <w:style w:type="paragraph" w:customStyle="1" w:styleId="PI-2EMEASMCA">
    <w:name w:val="PI-2 EMEA_SMCA"/>
    <w:basedOn w:val="Antrat3"/>
    <w:autoRedefine/>
    <w:uiPriority w:val="99"/>
    <w:rsid w:val="007A60BD"/>
    <w:pPr>
      <w:tabs>
        <w:tab w:val="left" w:pos="567"/>
      </w:tabs>
      <w:spacing w:before="0" w:line="240" w:lineRule="auto"/>
    </w:pPr>
    <w:rPr>
      <w:rFonts w:ascii="Times New Roman" w:hAnsi="Times New Roman"/>
      <w:color w:val="auto"/>
      <w:kern w:val="28"/>
    </w:rPr>
  </w:style>
  <w:style w:type="character" w:styleId="Komentaronuoroda">
    <w:name w:val="annotation reference"/>
    <w:basedOn w:val="Numatytasispastraiposriftas"/>
    <w:uiPriority w:val="99"/>
    <w:semiHidden/>
    <w:rsid w:val="00250A8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0A8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locked/>
    <w:rsid w:val="00250A8D"/>
    <w:rPr>
      <w:rFonts w:ascii="Times New Roman" w:hAnsi="Times New Roman" w:cs="Times New Roman"/>
      <w:sz w:val="20"/>
      <w:szCs w:val="20"/>
    </w:rPr>
  </w:style>
  <w:style w:type="paragraph" w:customStyle="1" w:styleId="BTbEMEASMCA">
    <w:name w:val="BT(b) EMEA_SMCA"/>
    <w:basedOn w:val="prastasis"/>
    <w:autoRedefine/>
    <w:uiPriority w:val="99"/>
    <w:rsid w:val="007645FB"/>
    <w:pPr>
      <w:spacing w:after="0" w:line="240" w:lineRule="auto"/>
    </w:pPr>
    <w:rPr>
      <w:rFonts w:ascii="Times New Roman" w:eastAsia="Times New Roman" w:hAnsi="Times New Roman"/>
      <w:b/>
      <w:bCs/>
      <w:noProof/>
    </w:rPr>
  </w:style>
  <w:style w:type="paragraph" w:customStyle="1" w:styleId="BT-EMEASMCA">
    <w:name w:val="BT- EMEA_SMCA"/>
    <w:basedOn w:val="prastasis"/>
    <w:rsid w:val="00105321"/>
    <w:pPr>
      <w:numPr>
        <w:numId w:val="12"/>
      </w:numPr>
    </w:pPr>
  </w:style>
  <w:style w:type="paragraph" w:customStyle="1" w:styleId="PI-1labEMEASMCA">
    <w:name w:val="PI-1_lab EMEA_SMCA"/>
    <w:basedOn w:val="prastasis"/>
    <w:link w:val="PI-1labEMEASMCAChar"/>
    <w:autoRedefine/>
    <w:rsid w:val="00F276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/>
      <w:b/>
      <w:noProof/>
    </w:rPr>
  </w:style>
  <w:style w:type="character" w:customStyle="1" w:styleId="PI-1labEMEASMCAChar">
    <w:name w:val="PI-1_lab EMEA_SMCA Char"/>
    <w:link w:val="PI-1labEMEASMCA"/>
    <w:rsid w:val="00F276CC"/>
    <w:rPr>
      <w:rFonts w:ascii="Times New Roman" w:eastAsia="Times New Roman" w:hAnsi="Times New Roman"/>
      <w:b/>
      <w:noProof/>
      <w:lang w:eastAsia="en-US"/>
    </w:rPr>
  </w:style>
  <w:style w:type="character" w:styleId="Hipersaitas">
    <w:name w:val="Hyperlink"/>
    <w:uiPriority w:val="99"/>
    <w:rsid w:val="008C3D2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C3D2C"/>
    <w:pPr>
      <w:spacing w:after="12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C3D2C"/>
    <w:rPr>
      <w:rFonts w:ascii="Times New Roman" w:eastAsia="Times New Roman" w:hAnsi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31E3"/>
    <w:pPr>
      <w:spacing w:after="200"/>
    </w:pPr>
    <w:rPr>
      <w:rFonts w:ascii="Calibri" w:eastAsia="Calibri" w:hAnsi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31E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rsid w:val="00E831E3"/>
    <w:pPr>
      <w:spacing w:after="0" w:line="240" w:lineRule="auto"/>
    </w:pPr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831E3"/>
    <w:rPr>
      <w:rFonts w:ascii="Courier New" w:eastAsia="SimSun" w:hAnsi="Courier New"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rsid w:val="00A93A2F"/>
    <w:rPr>
      <w:lang w:eastAsia="en-US"/>
    </w:rPr>
  </w:style>
  <w:style w:type="paragraph" w:customStyle="1" w:styleId="NormalParagraphStyle">
    <w:name w:val="NormalParagraphStyle"/>
    <w:basedOn w:val="prastasis"/>
    <w:rsid w:val="003E4C19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lt-LT"/>
    </w:rPr>
  </w:style>
  <w:style w:type="character" w:customStyle="1" w:styleId="hps">
    <w:name w:val="hps"/>
    <w:basedOn w:val="Numatytasispastraiposriftas"/>
    <w:rsid w:val="00766140"/>
  </w:style>
  <w:style w:type="character" w:customStyle="1" w:styleId="Antrat4Diagrama">
    <w:name w:val="Antraštė 4 Diagrama"/>
    <w:basedOn w:val="Numatytasispastraiposriftas"/>
    <w:link w:val="Antrat4"/>
    <w:semiHidden/>
    <w:rsid w:val="00AF030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header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953B7"/>
    <w:pPr>
      <w:spacing w:after="200" w:line="276" w:lineRule="auto"/>
    </w:pPr>
    <w:rPr>
      <w:lang w:eastAsia="en-US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A60BD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locked/>
    <w:rsid w:val="00AF03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7A60BD"/>
    <w:rPr>
      <w:rFonts w:ascii="Cambria" w:hAnsi="Cambria" w:cs="Times New Roman"/>
      <w:b/>
      <w:bCs/>
      <w:color w:val="4F81BD"/>
    </w:rPr>
  </w:style>
  <w:style w:type="paragraph" w:styleId="Antrats">
    <w:name w:val="header"/>
    <w:basedOn w:val="prastasis"/>
    <w:link w:val="AntratsDiagrama"/>
    <w:uiPriority w:val="99"/>
    <w:rsid w:val="00656E6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56E67"/>
    <w:rPr>
      <w:rFonts w:ascii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rsid w:val="00656E6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locked/>
    <w:rsid w:val="00656E67"/>
    <w:rPr>
      <w:rFonts w:ascii="Times New Roman" w:hAnsi="Times New Roman" w:cs="Times New Roman"/>
      <w:sz w:val="24"/>
      <w:szCs w:val="24"/>
    </w:rPr>
  </w:style>
  <w:style w:type="paragraph" w:customStyle="1" w:styleId="BTEMEASMCA">
    <w:name w:val="BT EMEA_SMCA"/>
    <w:basedOn w:val="prastasis"/>
    <w:link w:val="BTEMEASMCAChar"/>
    <w:autoRedefine/>
    <w:rsid w:val="006D23D3"/>
    <w:pPr>
      <w:spacing w:after="0" w:line="240" w:lineRule="auto"/>
    </w:pPr>
    <w:rPr>
      <w:rFonts w:ascii="Times New Roman" w:eastAsia="Times New Roman" w:hAnsi="Times New Roman"/>
      <w:noProof/>
      <w:lang w:eastAsia="lt-LT"/>
    </w:rPr>
  </w:style>
  <w:style w:type="character" w:customStyle="1" w:styleId="BTEMEASMCAChar">
    <w:name w:val="BT EMEA_SMCA Char"/>
    <w:basedOn w:val="Numatytasispastraiposriftas"/>
    <w:link w:val="BTEMEASMCA"/>
    <w:locked/>
    <w:rsid w:val="006D23D3"/>
    <w:rPr>
      <w:rFonts w:ascii="Times New Roman" w:eastAsia="Times New Roman" w:hAnsi="Times New Roman"/>
      <w:noProof/>
    </w:rPr>
  </w:style>
  <w:style w:type="paragraph" w:styleId="Sraopastraipa">
    <w:name w:val="List Paragraph"/>
    <w:basedOn w:val="prastasis"/>
    <w:uiPriority w:val="99"/>
    <w:qFormat/>
    <w:rsid w:val="00656E6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rsid w:val="0065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6E67"/>
    <w:rPr>
      <w:rFonts w:ascii="Tahoma" w:hAnsi="Tahoma" w:cs="Tahoma"/>
      <w:sz w:val="16"/>
      <w:szCs w:val="16"/>
    </w:rPr>
  </w:style>
  <w:style w:type="paragraph" w:customStyle="1" w:styleId="PI-2EMEASMCA">
    <w:name w:val="PI-2 EMEA_SMCA"/>
    <w:basedOn w:val="Antrat3"/>
    <w:autoRedefine/>
    <w:uiPriority w:val="99"/>
    <w:rsid w:val="007A60BD"/>
    <w:pPr>
      <w:tabs>
        <w:tab w:val="left" w:pos="567"/>
      </w:tabs>
      <w:spacing w:before="0" w:line="240" w:lineRule="auto"/>
    </w:pPr>
    <w:rPr>
      <w:rFonts w:ascii="Times New Roman" w:hAnsi="Times New Roman"/>
      <w:color w:val="auto"/>
      <w:kern w:val="28"/>
    </w:rPr>
  </w:style>
  <w:style w:type="character" w:styleId="Komentaronuoroda">
    <w:name w:val="annotation reference"/>
    <w:basedOn w:val="Numatytasispastraiposriftas"/>
    <w:uiPriority w:val="99"/>
    <w:semiHidden/>
    <w:rsid w:val="00250A8D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50A8D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locked/>
    <w:rsid w:val="00250A8D"/>
    <w:rPr>
      <w:rFonts w:ascii="Times New Roman" w:hAnsi="Times New Roman" w:cs="Times New Roman"/>
      <w:sz w:val="20"/>
      <w:szCs w:val="20"/>
    </w:rPr>
  </w:style>
  <w:style w:type="paragraph" w:customStyle="1" w:styleId="BTbEMEASMCA">
    <w:name w:val="BT(b) EMEA_SMCA"/>
    <w:basedOn w:val="prastasis"/>
    <w:autoRedefine/>
    <w:uiPriority w:val="99"/>
    <w:rsid w:val="007645FB"/>
    <w:pPr>
      <w:spacing w:after="0" w:line="240" w:lineRule="auto"/>
    </w:pPr>
    <w:rPr>
      <w:rFonts w:ascii="Times New Roman" w:eastAsia="Times New Roman" w:hAnsi="Times New Roman"/>
      <w:b/>
      <w:bCs/>
      <w:noProof/>
    </w:rPr>
  </w:style>
  <w:style w:type="paragraph" w:customStyle="1" w:styleId="BT-EMEASMCA">
    <w:name w:val="BT- EMEA_SMCA"/>
    <w:basedOn w:val="prastasis"/>
    <w:rsid w:val="00105321"/>
    <w:pPr>
      <w:numPr>
        <w:numId w:val="12"/>
      </w:numPr>
    </w:pPr>
  </w:style>
  <w:style w:type="paragraph" w:customStyle="1" w:styleId="PI-1labEMEASMCA">
    <w:name w:val="PI-1_lab EMEA_SMCA"/>
    <w:basedOn w:val="prastasis"/>
    <w:link w:val="PI-1labEMEASMCAChar"/>
    <w:autoRedefine/>
    <w:rsid w:val="00F276C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67"/>
      </w:tabs>
      <w:spacing w:after="0" w:line="240" w:lineRule="auto"/>
      <w:ind w:left="567" w:hanging="567"/>
    </w:pPr>
    <w:rPr>
      <w:rFonts w:ascii="Times New Roman" w:eastAsia="Times New Roman" w:hAnsi="Times New Roman"/>
      <w:b/>
      <w:noProof/>
    </w:rPr>
  </w:style>
  <w:style w:type="character" w:customStyle="1" w:styleId="PI-1labEMEASMCAChar">
    <w:name w:val="PI-1_lab EMEA_SMCA Char"/>
    <w:link w:val="PI-1labEMEASMCA"/>
    <w:rsid w:val="00F276CC"/>
    <w:rPr>
      <w:rFonts w:ascii="Times New Roman" w:eastAsia="Times New Roman" w:hAnsi="Times New Roman"/>
      <w:b/>
      <w:noProof/>
      <w:lang w:eastAsia="en-US"/>
    </w:rPr>
  </w:style>
  <w:style w:type="character" w:styleId="Hipersaitas">
    <w:name w:val="Hyperlink"/>
    <w:uiPriority w:val="99"/>
    <w:rsid w:val="008C3D2C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8C3D2C"/>
    <w:pPr>
      <w:spacing w:after="120" w:line="240" w:lineRule="auto"/>
    </w:pPr>
    <w:rPr>
      <w:rFonts w:ascii="Times New Roman" w:eastAsia="Times New Roman" w:hAnsi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C3D2C"/>
    <w:rPr>
      <w:rFonts w:ascii="Times New Roman" w:eastAsia="Times New Roman" w:hAnsi="Times New Roman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831E3"/>
    <w:pPr>
      <w:spacing w:after="200"/>
    </w:pPr>
    <w:rPr>
      <w:rFonts w:ascii="Calibri" w:eastAsia="Calibri" w:hAnsi="Calibr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831E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rsid w:val="00E831E3"/>
    <w:pPr>
      <w:spacing w:after="0" w:line="240" w:lineRule="auto"/>
    </w:pPr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831E3"/>
    <w:rPr>
      <w:rFonts w:ascii="Courier New" w:eastAsia="SimSun" w:hAnsi="Courier New"/>
      <w:sz w:val="20"/>
      <w:szCs w:val="20"/>
      <w:lang w:val="en-US" w:eastAsia="en-US"/>
    </w:rPr>
  </w:style>
  <w:style w:type="paragraph" w:styleId="Pataisymai">
    <w:name w:val="Revision"/>
    <w:hidden/>
    <w:uiPriority w:val="99"/>
    <w:semiHidden/>
    <w:rsid w:val="00A93A2F"/>
    <w:rPr>
      <w:lang w:eastAsia="en-US"/>
    </w:rPr>
  </w:style>
  <w:style w:type="paragraph" w:customStyle="1" w:styleId="NormalParagraphStyle">
    <w:name w:val="NormalParagraphStyle"/>
    <w:basedOn w:val="prastasis"/>
    <w:rsid w:val="003E4C19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 w:eastAsia="lt-LT"/>
    </w:rPr>
  </w:style>
  <w:style w:type="character" w:customStyle="1" w:styleId="hps">
    <w:name w:val="hps"/>
    <w:basedOn w:val="Numatytasispastraiposriftas"/>
    <w:rsid w:val="00766140"/>
  </w:style>
  <w:style w:type="character" w:customStyle="1" w:styleId="Antrat4Diagrama">
    <w:name w:val="Antraštė 4 Diagrama"/>
    <w:basedOn w:val="Numatytasispastraiposriftas"/>
    <w:link w:val="Antrat4"/>
    <w:semiHidden/>
    <w:rsid w:val="00AF030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5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gl-pharma.l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vvkt.l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yperlink" Target="http://www.ema.europa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8C9A3AF22F38F4C9D6002A8709EE30E" ma:contentTypeVersion="0" ma:contentTypeDescription="Kurkite naują dokumentą." ma:contentTypeScope="" ma:versionID="1767ce7a73a1f3c1a6eac49351437757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1A0F7A2-D8FA-434A-A687-DB981E09E0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85EFB2-25EA-488A-858B-6865A6858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1B172CC-201A-4AD5-98DC-A480CD33ED8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6603</Words>
  <Characters>3765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10348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</dc:creator>
  <cp:lastModifiedBy>Birute</cp:lastModifiedBy>
  <cp:revision>3</cp:revision>
  <dcterms:created xsi:type="dcterms:W3CDTF">2021-11-17T11:32:00Z</dcterms:created>
  <dcterms:modified xsi:type="dcterms:W3CDTF">2021-11-17T11:35:00Z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0x01010088C9A3AF22F38F4C9D6002A8709EE30E</vt:lpwstr>
  </property>
</Properties>
</file>