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EC915" w14:textId="77777777" w:rsidR="00D67AAE" w:rsidRPr="00D67AAE" w:rsidRDefault="00D67AAE" w:rsidP="00D67AAE">
      <w:pPr>
        <w:spacing w:after="0" w:line="240" w:lineRule="auto"/>
        <w:jc w:val="both"/>
        <w:rPr>
          <w:rFonts w:ascii="Times New Roman" w:eastAsia="Calibri" w:hAnsi="Times New Roman" w:cs="Times New Roman"/>
        </w:rPr>
      </w:pPr>
    </w:p>
    <w:p w14:paraId="4E350BA9" w14:textId="77777777" w:rsidR="00D67AAE" w:rsidRPr="00D67AAE" w:rsidRDefault="00D67AAE" w:rsidP="00D67AAE">
      <w:pPr>
        <w:spacing w:after="0" w:line="240" w:lineRule="auto"/>
        <w:jc w:val="both"/>
        <w:rPr>
          <w:rFonts w:ascii="Times New Roman" w:eastAsia="Calibri" w:hAnsi="Times New Roman" w:cs="Times New Roman"/>
        </w:rPr>
      </w:pPr>
    </w:p>
    <w:p w14:paraId="640D34D9" w14:textId="77777777" w:rsidR="00D67AAE" w:rsidRPr="00D67AAE" w:rsidRDefault="00D67AAE" w:rsidP="00D67AAE">
      <w:pPr>
        <w:spacing w:after="0" w:line="240" w:lineRule="auto"/>
        <w:jc w:val="both"/>
        <w:rPr>
          <w:rFonts w:ascii="Times New Roman" w:eastAsia="Calibri" w:hAnsi="Times New Roman" w:cs="Times New Roman"/>
        </w:rPr>
      </w:pPr>
    </w:p>
    <w:p w14:paraId="69B15C98" w14:textId="77777777" w:rsidR="00D67AAE" w:rsidRPr="00D67AAE" w:rsidRDefault="00D67AAE" w:rsidP="00D67AAE">
      <w:pPr>
        <w:spacing w:after="0" w:line="240" w:lineRule="auto"/>
        <w:jc w:val="both"/>
        <w:rPr>
          <w:rFonts w:ascii="Times New Roman" w:eastAsia="Calibri" w:hAnsi="Times New Roman" w:cs="Times New Roman"/>
        </w:rPr>
      </w:pPr>
    </w:p>
    <w:p w14:paraId="543A2569" w14:textId="77777777" w:rsidR="00D67AAE" w:rsidRPr="00D67AAE" w:rsidRDefault="00D67AAE" w:rsidP="00D67AAE">
      <w:pPr>
        <w:spacing w:after="0" w:line="240" w:lineRule="auto"/>
        <w:jc w:val="both"/>
        <w:rPr>
          <w:rFonts w:ascii="Times New Roman" w:eastAsia="Calibri" w:hAnsi="Times New Roman" w:cs="Times New Roman"/>
        </w:rPr>
      </w:pPr>
    </w:p>
    <w:p w14:paraId="55BA0017" w14:textId="77777777" w:rsidR="00D67AAE" w:rsidRPr="00D67AAE" w:rsidRDefault="00D67AAE" w:rsidP="00D67AAE">
      <w:pPr>
        <w:spacing w:after="0" w:line="240" w:lineRule="auto"/>
        <w:jc w:val="both"/>
        <w:rPr>
          <w:rFonts w:ascii="Times New Roman" w:eastAsia="Calibri" w:hAnsi="Times New Roman" w:cs="Times New Roman"/>
        </w:rPr>
      </w:pPr>
    </w:p>
    <w:p w14:paraId="5BA24F1E" w14:textId="77777777" w:rsidR="00D67AAE" w:rsidRPr="00D67AAE" w:rsidRDefault="00D67AAE" w:rsidP="00D67AAE">
      <w:pPr>
        <w:spacing w:after="0" w:line="240" w:lineRule="auto"/>
        <w:jc w:val="both"/>
        <w:rPr>
          <w:rFonts w:ascii="Times New Roman" w:eastAsia="Calibri" w:hAnsi="Times New Roman" w:cs="Times New Roman"/>
        </w:rPr>
      </w:pPr>
    </w:p>
    <w:p w14:paraId="7CC206CA" w14:textId="77777777" w:rsidR="00D67AAE" w:rsidRPr="00D67AAE" w:rsidRDefault="00D67AAE" w:rsidP="00D67AAE">
      <w:pPr>
        <w:spacing w:after="0" w:line="240" w:lineRule="auto"/>
        <w:jc w:val="both"/>
        <w:rPr>
          <w:rFonts w:ascii="Times New Roman" w:eastAsia="Calibri" w:hAnsi="Times New Roman" w:cs="Times New Roman"/>
        </w:rPr>
      </w:pPr>
    </w:p>
    <w:p w14:paraId="3A8B6BDE" w14:textId="77777777" w:rsidR="00D67AAE" w:rsidRPr="00D67AAE" w:rsidRDefault="00D67AAE" w:rsidP="00D67AAE">
      <w:pPr>
        <w:spacing w:after="0" w:line="240" w:lineRule="auto"/>
        <w:jc w:val="both"/>
        <w:rPr>
          <w:rFonts w:ascii="Times New Roman" w:eastAsia="Calibri" w:hAnsi="Times New Roman" w:cs="Times New Roman"/>
        </w:rPr>
      </w:pPr>
    </w:p>
    <w:p w14:paraId="11B6007D" w14:textId="77777777" w:rsidR="00D67AAE" w:rsidRPr="00D67AAE" w:rsidRDefault="00D67AAE" w:rsidP="00D67AAE">
      <w:pPr>
        <w:spacing w:after="0" w:line="240" w:lineRule="auto"/>
        <w:jc w:val="both"/>
        <w:rPr>
          <w:rFonts w:ascii="Times New Roman" w:eastAsia="Calibri" w:hAnsi="Times New Roman" w:cs="Times New Roman"/>
        </w:rPr>
      </w:pPr>
    </w:p>
    <w:p w14:paraId="0E3D70E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62168A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AB85F2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E27338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0EFE1F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DBD5FC8"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510505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DE663B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A8CE63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A6860F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15C91D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752A73D"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8E69E5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256090A" w14:textId="77777777" w:rsidR="00D67AAE" w:rsidRPr="00D67AAE" w:rsidRDefault="00D67AAE" w:rsidP="00D67AAE">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096"/>
      <w:bookmarkStart w:id="1" w:name="_Toc129243221"/>
      <w:r w:rsidRPr="00D67AAE">
        <w:rPr>
          <w:rFonts w:ascii="Times New Roman" w:eastAsia="Calibri" w:hAnsi="Times New Roman" w:cs="Times New Roman"/>
          <w:b/>
          <w:caps/>
        </w:rPr>
        <w:t>I PRIEDAS</w:t>
      </w:r>
      <w:bookmarkEnd w:id="0"/>
      <w:bookmarkEnd w:id="1"/>
    </w:p>
    <w:p w14:paraId="59A58166"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D620BCF" w14:textId="77777777" w:rsidR="00D67AAE" w:rsidRPr="00D67AAE" w:rsidRDefault="00D67AAE" w:rsidP="00D67AAE">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097"/>
      <w:bookmarkStart w:id="3" w:name="_Toc129243222"/>
      <w:r w:rsidRPr="00D67AAE">
        <w:rPr>
          <w:rFonts w:ascii="Times New Roman" w:eastAsia="Calibri" w:hAnsi="Times New Roman" w:cs="Times New Roman"/>
          <w:b/>
          <w:caps/>
        </w:rPr>
        <w:t>PREPARATO CHARAKTERISTIKŲ SANTRAUKA</w:t>
      </w:r>
      <w:bookmarkEnd w:id="2"/>
      <w:bookmarkEnd w:id="3"/>
    </w:p>
    <w:p w14:paraId="756BD14C"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r w:rsidRPr="00D67AAE">
        <w:rPr>
          <w:rFonts w:ascii="Times New Roman" w:eastAsia="Calibri" w:hAnsi="Times New Roman" w:cs="Times New Roman"/>
          <w:b/>
          <w:bCs/>
          <w:iCs/>
        </w:rPr>
        <w:br w:type="page"/>
      </w:r>
      <w:bookmarkStart w:id="4" w:name="_Toc129243098"/>
      <w:bookmarkStart w:id="5" w:name="_Toc129243223"/>
      <w:r w:rsidRPr="00D67AAE">
        <w:rPr>
          <w:rFonts w:ascii="Times New Roman" w:eastAsia="Calibri" w:hAnsi="Times New Roman" w:cs="Times New Roman"/>
          <w:b/>
        </w:rPr>
        <w:lastRenderedPageBreak/>
        <w:t>1.</w:t>
      </w:r>
      <w:r w:rsidRPr="00D67AAE">
        <w:rPr>
          <w:rFonts w:ascii="Times New Roman" w:eastAsia="Calibri" w:hAnsi="Times New Roman" w:cs="Times New Roman"/>
          <w:b/>
        </w:rPr>
        <w:tab/>
        <w:t>VAISTINIO PREPARATO PAVADINIMAS</w:t>
      </w:r>
      <w:bookmarkEnd w:id="4"/>
      <w:bookmarkEnd w:id="5"/>
    </w:p>
    <w:p w14:paraId="44494D4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B26F350"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Methotrexate Orion 2,5 mg tabletės</w:t>
      </w:r>
    </w:p>
    <w:p w14:paraId="30511F5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32B9622"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A2B6E2B"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bookmarkStart w:id="6" w:name="_Toc129243099"/>
      <w:bookmarkStart w:id="7" w:name="_Toc129243224"/>
      <w:r w:rsidRPr="00D67AAE">
        <w:rPr>
          <w:rFonts w:ascii="Times New Roman" w:eastAsia="Calibri" w:hAnsi="Times New Roman" w:cs="Times New Roman"/>
          <w:b/>
        </w:rPr>
        <w:t>2.</w:t>
      </w:r>
      <w:r w:rsidRPr="00D67AAE">
        <w:rPr>
          <w:rFonts w:ascii="Times New Roman" w:eastAsia="Calibri" w:hAnsi="Times New Roman" w:cs="Times New Roman"/>
          <w:b/>
        </w:rPr>
        <w:tab/>
        <w:t>KOKYBINĖ IR KIEKYBINĖ SUDĖTIS</w:t>
      </w:r>
      <w:bookmarkEnd w:id="6"/>
      <w:bookmarkEnd w:id="7"/>
    </w:p>
    <w:p w14:paraId="5F2E3CF6"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BE5A54D"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Vienoje tabletėje yra 2,5 mg metotreksato.</w:t>
      </w:r>
    </w:p>
    <w:p w14:paraId="04033F16"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B97E6BE"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u w:val="single"/>
        </w:rPr>
        <w:t>Pagalbinės medžiagos, kurių poveikis žinomas</w:t>
      </w:r>
      <w:r w:rsidRPr="00D67AAE">
        <w:rPr>
          <w:rFonts w:ascii="Times New Roman" w:eastAsia="Calibri" w:hAnsi="Times New Roman" w:cs="Times New Roman"/>
        </w:rPr>
        <w:t>: 39,9 mg laktozės.</w:t>
      </w:r>
    </w:p>
    <w:p w14:paraId="5D7BBFE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F7D88D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Visos pagalbinės medžiagos išvardytos 6.1 skyriuje.</w:t>
      </w:r>
    </w:p>
    <w:p w14:paraId="3DF8438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8426EC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7A083A3"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bookmarkStart w:id="8" w:name="_Toc129243100"/>
      <w:bookmarkStart w:id="9" w:name="_Toc129243225"/>
      <w:r w:rsidRPr="00D67AAE">
        <w:rPr>
          <w:rFonts w:ascii="Times New Roman" w:eastAsia="Calibri" w:hAnsi="Times New Roman" w:cs="Times New Roman"/>
          <w:b/>
        </w:rPr>
        <w:t>3.</w:t>
      </w:r>
      <w:r w:rsidRPr="00D67AAE">
        <w:rPr>
          <w:rFonts w:ascii="Times New Roman" w:eastAsia="Calibri" w:hAnsi="Times New Roman" w:cs="Times New Roman"/>
          <w:b/>
        </w:rPr>
        <w:tab/>
        <w:t>FARMACINĖ FORMA</w:t>
      </w:r>
      <w:bookmarkEnd w:id="8"/>
      <w:bookmarkEnd w:id="9"/>
    </w:p>
    <w:p w14:paraId="53E6D8A8"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A129A11"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Tabletė.</w:t>
      </w:r>
    </w:p>
    <w:p w14:paraId="16AD73BE"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Geltonos, apvalios, išgaubtos, 6 mm skersmens nedengtos tabletės, kurių vienoje pusėje išgraviruota „M 2.5“. </w:t>
      </w:r>
    </w:p>
    <w:p w14:paraId="173DF347" w14:textId="77777777" w:rsidR="00D67AAE" w:rsidRPr="00D67AAE" w:rsidRDefault="00D67AAE" w:rsidP="00D67AAE">
      <w:pPr>
        <w:keepNext/>
        <w:tabs>
          <w:tab w:val="left" w:pos="567"/>
        </w:tabs>
        <w:spacing w:after="0" w:line="240" w:lineRule="auto"/>
        <w:ind w:left="567" w:hanging="567"/>
        <w:outlineLvl w:val="1"/>
        <w:rPr>
          <w:rFonts w:ascii="Times New Roman" w:eastAsia="Calibri" w:hAnsi="Times New Roman" w:cs="Times New Roman"/>
          <w:b/>
        </w:rPr>
      </w:pPr>
      <w:bookmarkStart w:id="10" w:name="_Toc129243101"/>
      <w:bookmarkStart w:id="11" w:name="_Toc129243226"/>
    </w:p>
    <w:p w14:paraId="3EAAA78F" w14:textId="77777777" w:rsidR="00D67AAE" w:rsidRPr="00D67AAE" w:rsidRDefault="00D67AAE" w:rsidP="00D67AAE">
      <w:pPr>
        <w:keepNext/>
        <w:tabs>
          <w:tab w:val="left" w:pos="567"/>
        </w:tabs>
        <w:spacing w:after="0" w:line="240" w:lineRule="auto"/>
        <w:ind w:left="567" w:hanging="567"/>
        <w:outlineLvl w:val="1"/>
        <w:rPr>
          <w:rFonts w:ascii="Times New Roman" w:eastAsia="Calibri" w:hAnsi="Times New Roman" w:cs="Times New Roman"/>
          <w:b/>
        </w:rPr>
      </w:pPr>
    </w:p>
    <w:p w14:paraId="33EAFEB4" w14:textId="77777777" w:rsidR="00D67AAE" w:rsidRPr="00D67AAE" w:rsidRDefault="00D67AAE" w:rsidP="00D67AAE">
      <w:pPr>
        <w:keepNext/>
        <w:tabs>
          <w:tab w:val="left" w:pos="567"/>
        </w:tabs>
        <w:spacing w:after="0" w:line="240" w:lineRule="auto"/>
        <w:ind w:left="567" w:hanging="567"/>
        <w:outlineLvl w:val="1"/>
        <w:rPr>
          <w:rFonts w:ascii="Times New Roman" w:eastAsia="Calibri" w:hAnsi="Times New Roman" w:cs="Times New Roman"/>
          <w:b/>
        </w:rPr>
      </w:pPr>
      <w:r w:rsidRPr="00D67AAE">
        <w:rPr>
          <w:rFonts w:ascii="Times New Roman" w:eastAsia="Calibri" w:hAnsi="Times New Roman" w:cs="Times New Roman"/>
          <w:b/>
        </w:rPr>
        <w:t>4.</w:t>
      </w:r>
      <w:r w:rsidRPr="00D67AAE">
        <w:rPr>
          <w:rFonts w:ascii="Times New Roman" w:eastAsia="Calibri" w:hAnsi="Times New Roman" w:cs="Times New Roman"/>
          <w:b/>
        </w:rPr>
        <w:tab/>
        <w:t>KLINIKINĖ INFORMACIJA</w:t>
      </w:r>
      <w:bookmarkEnd w:id="10"/>
      <w:bookmarkEnd w:id="11"/>
    </w:p>
    <w:p w14:paraId="593A0C7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2FE1418" w14:textId="77777777" w:rsidR="00D67AAE" w:rsidRPr="00D67AAE" w:rsidRDefault="00D67AAE" w:rsidP="00D67AAE">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2" w:name="_Toc129243102"/>
      <w:bookmarkStart w:id="13" w:name="_Toc129243227"/>
      <w:r w:rsidRPr="00D67AAE">
        <w:rPr>
          <w:rFonts w:ascii="Times New Roman" w:eastAsia="Calibri" w:hAnsi="Times New Roman" w:cs="Times New Roman"/>
          <w:b/>
          <w:kern w:val="28"/>
        </w:rPr>
        <w:t>4.1</w:t>
      </w:r>
      <w:r w:rsidRPr="00D67AAE">
        <w:rPr>
          <w:rFonts w:ascii="Times New Roman" w:eastAsia="Calibri" w:hAnsi="Times New Roman" w:cs="Times New Roman"/>
          <w:b/>
          <w:kern w:val="28"/>
        </w:rPr>
        <w:tab/>
        <w:t>Terapinės indikacijos</w:t>
      </w:r>
      <w:bookmarkEnd w:id="12"/>
      <w:bookmarkEnd w:id="13"/>
    </w:p>
    <w:p w14:paraId="085599C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6F98F48" w14:textId="77777777" w:rsidR="00D67AAE" w:rsidRPr="00D67AAE" w:rsidRDefault="00D67AAE" w:rsidP="00D67AAE">
      <w:pPr>
        <w:tabs>
          <w:tab w:val="left" w:pos="567"/>
        </w:tabs>
        <w:spacing w:after="0" w:line="240" w:lineRule="auto"/>
        <w:rPr>
          <w:rFonts w:ascii="Times New Roman" w:eastAsia="Calibri" w:hAnsi="Times New Roman" w:cs="Times New Roman"/>
        </w:rPr>
      </w:pPr>
      <w:bookmarkStart w:id="14" w:name="OLE_LINK1"/>
      <w:bookmarkStart w:id="15" w:name="OLE_LINK2"/>
      <w:r w:rsidRPr="00D67AAE">
        <w:rPr>
          <w:rFonts w:ascii="Times New Roman" w:eastAsia="Calibri" w:hAnsi="Times New Roman" w:cs="Times New Roman"/>
        </w:rPr>
        <w:t>-</w:t>
      </w:r>
      <w:r w:rsidRPr="00D67AAE">
        <w:rPr>
          <w:rFonts w:ascii="Times New Roman" w:eastAsia="Calibri" w:hAnsi="Times New Roman" w:cs="Times New Roman"/>
        </w:rPr>
        <w:tab/>
        <w:t>Aktyvaus suaugusiųjų reumatoidinio artrito gydymas.</w:t>
      </w:r>
    </w:p>
    <w:p w14:paraId="3EFAA023" w14:textId="77777777" w:rsidR="00D67AAE" w:rsidRPr="00D67AAE" w:rsidRDefault="00D67AAE" w:rsidP="00D67AAE">
      <w:p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t>Suaugusių pacientų sunkios, į gydymą nereaguojančios, negalią sukeliančios psoriazės, kuri nereaguoja pakankamai į kitus gydymo būdus, pvz., fototerapiją, PUVA ir retinoidus, bei suaugusių pacientų sunkaus psoriazinio artrito gydymas.</w:t>
      </w:r>
    </w:p>
    <w:bookmarkEnd w:id="14"/>
    <w:bookmarkEnd w:id="15"/>
    <w:p w14:paraId="2FDE3688"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ADED4BF"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16" w:name="_Toc129243103"/>
      <w:bookmarkStart w:id="17" w:name="_Toc129243228"/>
      <w:r w:rsidRPr="00D67AAE">
        <w:rPr>
          <w:rFonts w:ascii="Times New Roman" w:eastAsia="Calibri" w:hAnsi="Times New Roman" w:cs="Times New Roman"/>
          <w:b/>
          <w:kern w:val="28"/>
        </w:rPr>
        <w:t>4.2</w:t>
      </w:r>
      <w:r w:rsidRPr="00D67AAE">
        <w:rPr>
          <w:rFonts w:ascii="Times New Roman" w:eastAsia="Calibri" w:hAnsi="Times New Roman" w:cs="Times New Roman"/>
          <w:b/>
          <w:kern w:val="28"/>
        </w:rPr>
        <w:tab/>
        <w:t>Dozavimas ir vartojimo metodas</w:t>
      </w:r>
      <w:bookmarkEnd w:id="16"/>
      <w:bookmarkEnd w:id="17"/>
    </w:p>
    <w:p w14:paraId="51949F5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DB0D10C"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Dozavimas</w:t>
      </w:r>
    </w:p>
    <w:p w14:paraId="1350A569"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p>
    <w:p w14:paraId="17E65DC7"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Reumatoidinis artritas ir psoriazė</w:t>
      </w:r>
    </w:p>
    <w:p w14:paraId="7BA84A58"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p>
    <w:p w14:paraId="023914DF"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Metotreksatą gali skirti tik gydytojai, turintys profesinės metotreksato vartojimo kompetencijos ir gerai suprantantys gydymo metotreksatu riziką.</w:t>
      </w:r>
    </w:p>
    <w:p w14:paraId="62E26F1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3CC115C" w14:textId="30BDC364" w:rsidR="00D67AAE" w:rsidRPr="00D67AAE" w:rsidRDefault="00D67AAE" w:rsidP="00D67AA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olor w:val="000000"/>
          <w:lang w:eastAsia="lt-LT"/>
        </w:rPr>
      </w:pPr>
      <w:r w:rsidRPr="00D67AAE">
        <w:rPr>
          <w:rFonts w:ascii="Times New Roman" w:eastAsia="Calibri" w:hAnsi="Times New Roman" w:cs="Times New Roman"/>
          <w:b/>
          <w:color w:val="000000"/>
          <w:lang w:eastAsia="lt-LT"/>
        </w:rPr>
        <w:t>Svarbus įspėjimas dėl Methotrexate Orion dozės</w:t>
      </w:r>
      <w:r w:rsidR="00850CAB">
        <w:rPr>
          <w:rFonts w:ascii="Times New Roman" w:eastAsia="Calibri" w:hAnsi="Times New Roman" w:cs="Times New Roman"/>
          <w:b/>
          <w:color w:val="000000"/>
          <w:lang w:eastAsia="lt-LT"/>
        </w:rPr>
        <w:t xml:space="preserve"> 2,5</w:t>
      </w:r>
      <w:r w:rsidR="00850CAB" w:rsidRPr="00910CAF">
        <w:rPr>
          <w:rFonts w:ascii="Times New Roman" w:eastAsia="Calibri" w:hAnsi="Times New Roman" w:cs="Times New Roman"/>
          <w:b/>
          <w:color w:val="000000"/>
          <w:lang w:eastAsia="lt-LT"/>
        </w:rPr>
        <w:t> mg tablečių</w:t>
      </w:r>
    </w:p>
    <w:p w14:paraId="66C2BEA7" w14:textId="77777777" w:rsidR="00D67AAE" w:rsidRPr="00D67AAE" w:rsidRDefault="00D67AAE" w:rsidP="00D67AA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color w:val="000000"/>
          <w:lang w:eastAsia="lt-LT"/>
        </w:rPr>
      </w:pPr>
    </w:p>
    <w:p w14:paraId="5818EA67" w14:textId="77777777" w:rsidR="00D67AAE" w:rsidRPr="00D67AAE" w:rsidRDefault="00D67AAE" w:rsidP="00D67AA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color w:val="000000"/>
          <w:lang w:eastAsia="lt-LT"/>
        </w:rPr>
        <w:t xml:space="preserve">Gydant reumatines ligas, psoriazę ar psoriazinį artritą, </w:t>
      </w:r>
      <w:r w:rsidRPr="00D67AAE">
        <w:rPr>
          <w:rFonts w:ascii="Times New Roman" w:eastAsia="Calibri" w:hAnsi="Times New Roman" w:cs="Times New Roman"/>
        </w:rPr>
        <w:t>Methotrexate Orion</w:t>
      </w:r>
      <w:r w:rsidRPr="00D67AAE">
        <w:rPr>
          <w:rFonts w:ascii="Times New Roman" w:eastAsia="Calibri" w:hAnsi="Times New Roman" w:cs="Times New Roman"/>
          <w:color w:val="000000"/>
          <w:lang w:eastAsia="lt-LT"/>
        </w:rPr>
        <w:t xml:space="preserve"> </w:t>
      </w:r>
      <w:r w:rsidRPr="00D67AAE">
        <w:rPr>
          <w:rFonts w:ascii="Times New Roman" w:eastAsia="Calibri" w:hAnsi="Times New Roman" w:cs="Times New Roman"/>
          <w:b/>
          <w:color w:val="000000"/>
          <w:lang w:eastAsia="lt-LT"/>
        </w:rPr>
        <w:t xml:space="preserve">būtina vartoti tik kartą per savaitę. </w:t>
      </w:r>
      <w:r w:rsidRPr="00D67AAE">
        <w:rPr>
          <w:rFonts w:ascii="Times New Roman" w:eastAsia="Calibri" w:hAnsi="Times New Roman" w:cs="Times New Roman"/>
          <w:color w:val="000000"/>
          <w:lang w:eastAsia="lt-LT"/>
        </w:rPr>
        <w:t>Dozavimo klaidos vartojant Methotrexate Orion</w:t>
      </w:r>
      <w:r w:rsidRPr="00D67AAE">
        <w:rPr>
          <w:rFonts w:ascii="Times New Roman" w:eastAsia="Calibri" w:hAnsi="Times New Roman" w:cs="Times New Roman"/>
          <w:b/>
          <w:color w:val="000000"/>
          <w:lang w:eastAsia="lt-LT"/>
        </w:rPr>
        <w:t xml:space="preserve"> </w:t>
      </w:r>
      <w:r w:rsidRPr="00D67AAE">
        <w:rPr>
          <w:rFonts w:ascii="Times New Roman" w:eastAsia="Calibri" w:hAnsi="Times New Roman" w:cs="Times New Roman"/>
          <w:color w:val="000000"/>
          <w:lang w:eastAsia="lt-LT"/>
        </w:rPr>
        <w:t>gali sukelti sunkių nepageidaujamų reakcijų, įskaitant mirtį. Labai atidžiai perskaitykite šį preparato charakteristikų santraukos skyrių</w:t>
      </w:r>
      <w:r w:rsidRPr="00D67AAE">
        <w:rPr>
          <w:rFonts w:ascii="Times New Roman" w:eastAsia="Calibri" w:hAnsi="Times New Roman" w:cs="Times New Roman"/>
        </w:rPr>
        <w:t xml:space="preserve">. </w:t>
      </w:r>
    </w:p>
    <w:p w14:paraId="4EE5542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EDB0542"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Vaistinį preparatą skiriantis gydytojas turi užtikrinti, kad pacientai arba jų slaugytojai sugebės įvykdyti nurodymą vaistinį preparatą vartoti tik kartą per savaitę.</w:t>
      </w:r>
    </w:p>
    <w:p w14:paraId="436596AF"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color w:val="000000"/>
          <w:lang w:eastAsia="lt-LT"/>
        </w:rPr>
        <w:t>Vaistinį preparatą skiriantis gydytojas turėtų recepte nurodyti tikslią vaistinio preparato vartojimo dieną.</w:t>
      </w:r>
    </w:p>
    <w:p w14:paraId="2B528C0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8D26A7E" w14:textId="2BD45802"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Nesant galimybės realizuoti ir (ar) </w:t>
      </w:r>
      <w:r w:rsidR="00EF6DD3">
        <w:rPr>
          <w:rFonts w:ascii="Times New Roman" w:eastAsia="Calibri" w:hAnsi="Times New Roman" w:cs="Times New Roman"/>
        </w:rPr>
        <w:t>vartoti</w:t>
      </w:r>
      <w:r w:rsidRPr="00D67AAE">
        <w:rPr>
          <w:rFonts w:ascii="Times New Roman" w:eastAsia="Calibri" w:hAnsi="Times New Roman" w:cs="Times New Roman"/>
        </w:rPr>
        <w:t xml:space="preserve"> šio stiprumo dozių, šį vaistinį preparatą galima </w:t>
      </w:r>
      <w:r w:rsidR="00EF6DD3">
        <w:rPr>
          <w:rFonts w:ascii="Times New Roman" w:eastAsia="Calibri" w:hAnsi="Times New Roman" w:cs="Times New Roman"/>
        </w:rPr>
        <w:t xml:space="preserve">vartoti </w:t>
      </w:r>
      <w:r w:rsidRPr="00D67AAE">
        <w:rPr>
          <w:rFonts w:ascii="Times New Roman" w:eastAsia="Calibri" w:hAnsi="Times New Roman" w:cs="Times New Roman"/>
        </w:rPr>
        <w:t xml:space="preserve">kitu stiprumu. </w:t>
      </w:r>
    </w:p>
    <w:p w14:paraId="5B4C32F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54C5413" w14:textId="77777777" w:rsidR="00D67AAE" w:rsidRPr="00D67AAE" w:rsidRDefault="00D67AAE" w:rsidP="00650A73">
      <w:pPr>
        <w:keepNext/>
        <w:keepLines/>
        <w:spacing w:after="0" w:line="240" w:lineRule="auto"/>
        <w:jc w:val="both"/>
        <w:rPr>
          <w:rFonts w:ascii="Times New Roman" w:eastAsia="Calibri" w:hAnsi="Times New Roman" w:cs="Times New Roman"/>
          <w:u w:val="single"/>
        </w:rPr>
      </w:pPr>
      <w:r w:rsidRPr="00D67AAE">
        <w:rPr>
          <w:rFonts w:ascii="Times New Roman" w:eastAsia="Calibri" w:hAnsi="Times New Roman" w:cs="Times New Roman"/>
          <w:u w:val="single"/>
        </w:rPr>
        <w:lastRenderedPageBreak/>
        <w:t>Reumatoidinis artritas</w:t>
      </w:r>
    </w:p>
    <w:p w14:paraId="2C4219AC"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rPr>
      </w:pPr>
    </w:p>
    <w:p w14:paraId="7EDF9ADF" w14:textId="0C411D72" w:rsidR="00D67AAE" w:rsidRPr="00D67AAE" w:rsidRDefault="00D67AAE" w:rsidP="00650A73">
      <w:pPr>
        <w:keepNext/>
        <w:keepLines/>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Įprastinė dozė yra 7,5</w:t>
      </w:r>
      <w:r w:rsidR="001F2E93">
        <w:rPr>
          <w:rFonts w:ascii="Times New Roman" w:eastAsia="Calibri" w:hAnsi="Times New Roman" w:cs="Times New Roman"/>
        </w:rPr>
        <w:t>–</w:t>
      </w:r>
      <w:r w:rsidRPr="00D67AAE">
        <w:rPr>
          <w:rFonts w:ascii="Times New Roman" w:eastAsia="Calibri" w:hAnsi="Times New Roman" w:cs="Times New Roman"/>
        </w:rPr>
        <w:t>15 mg vieną kartą per savaitę. Šis režimas gali būti keičiamas palaipsniui optimaliam atsakui gauti, bet neturi viršyti 20 mg savaitės dozės. Todėl dozę reikia mažinti iki mažiausios galimos efektyvios dozės, kaip dažniausiai atsitinka 6 savaičių bėgyje.</w:t>
      </w:r>
    </w:p>
    <w:p w14:paraId="6345507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52D2EB6"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Psoriazė</w:t>
      </w:r>
    </w:p>
    <w:p w14:paraId="6165E68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D492D19" w14:textId="3F5E6964"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Prieš pradedant gydymą siekiant išvengti nelaukto toksinio poveikio, pacientui patariama suduoti tiriamąją 2,5</w:t>
      </w:r>
      <w:r w:rsidR="001F2E93">
        <w:rPr>
          <w:rFonts w:ascii="Times New Roman" w:eastAsia="Calibri" w:hAnsi="Times New Roman" w:cs="Times New Roman"/>
        </w:rPr>
        <w:t>–</w:t>
      </w:r>
      <w:r w:rsidRPr="00D67AAE">
        <w:rPr>
          <w:rFonts w:ascii="Times New Roman" w:eastAsia="Calibri" w:hAnsi="Times New Roman" w:cs="Times New Roman"/>
        </w:rPr>
        <w:t>5,0 mg dozę. Jei po savaitės atitinkami laboratoriniai tyrimai yra normalūs, galima pradėti gydymą. Įprasta dozė yra 7,5</w:t>
      </w:r>
      <w:r w:rsidR="001F2E93">
        <w:rPr>
          <w:rFonts w:ascii="Times New Roman" w:eastAsia="Calibri" w:hAnsi="Times New Roman" w:cs="Times New Roman"/>
        </w:rPr>
        <w:t>–</w:t>
      </w:r>
      <w:r w:rsidRPr="00D67AAE">
        <w:rPr>
          <w:rFonts w:ascii="Times New Roman" w:eastAsia="Calibri" w:hAnsi="Times New Roman" w:cs="Times New Roman"/>
        </w:rPr>
        <w:t>15 mg kartą per savaitę. Esant reikalui savaitės dozę galima padidinti iki 25 mg. Po to dozę reikia sumažinti iki mažiausios efektyvios dozės atitinkamai atsakui į gydymą, kuris dažniausiai išryškėja per 4</w:t>
      </w:r>
      <w:r w:rsidR="001F2E93">
        <w:rPr>
          <w:rFonts w:ascii="Times New Roman" w:eastAsia="Calibri" w:hAnsi="Times New Roman" w:cs="Times New Roman"/>
        </w:rPr>
        <w:t>–</w:t>
      </w:r>
      <w:r w:rsidRPr="00D67AAE">
        <w:rPr>
          <w:rFonts w:ascii="Times New Roman" w:eastAsia="Calibri" w:hAnsi="Times New Roman" w:cs="Times New Roman"/>
        </w:rPr>
        <w:t>8 savaites.</w:t>
      </w:r>
    </w:p>
    <w:p w14:paraId="1B53D51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A220E32" w14:textId="23FDFB8B"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Pacientas turi būti išsamiai supažindintas su susijusia rizika, o klinicistas turėtų atkreipti ypatingą dėmesį į kepenų toksiškumą – prieš pradedant gydymą metotreksatu pradėti kepenų funkcijos tyrimus, juos kartoti 2</w:t>
      </w:r>
      <w:r w:rsidR="001F2E93">
        <w:rPr>
          <w:rFonts w:ascii="Times New Roman" w:eastAsia="Calibri" w:hAnsi="Times New Roman" w:cs="Times New Roman"/>
        </w:rPr>
        <w:t>–</w:t>
      </w:r>
      <w:r w:rsidRPr="00D67AAE">
        <w:rPr>
          <w:rFonts w:ascii="Times New Roman" w:eastAsia="Calibri" w:hAnsi="Times New Roman" w:cs="Times New Roman"/>
        </w:rPr>
        <w:t>4 mėnesių intervalais viso gydymo eigoje. Gydymo tikslas turi būti sumažinti dozę iki mažiausio galimo lygmens kiek galima ilgesniam ramybės laikui. Metotreksato vartojimas gali sudaryti galimybę grįžti prie įprastinio vietinio gydymo, ką reikia skatinti.</w:t>
      </w:r>
    </w:p>
    <w:p w14:paraId="07877B4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390B724" w14:textId="77777777" w:rsidR="00D67AAE" w:rsidRPr="00D67AAE" w:rsidRDefault="00D67AAE" w:rsidP="00D67AAE">
      <w:pPr>
        <w:spacing w:after="0" w:line="240" w:lineRule="auto"/>
        <w:jc w:val="both"/>
        <w:rPr>
          <w:rFonts w:ascii="Times New Roman" w:eastAsia="Calibri" w:hAnsi="Times New Roman" w:cs="Times New Roman"/>
          <w:u w:val="single"/>
        </w:rPr>
      </w:pPr>
      <w:r w:rsidRPr="00D67AAE">
        <w:rPr>
          <w:rFonts w:ascii="Times New Roman" w:eastAsia="Calibri" w:hAnsi="Times New Roman" w:cs="Times New Roman"/>
          <w:u w:val="single"/>
        </w:rPr>
        <w:t>Senyviems pacientams</w:t>
      </w:r>
    </w:p>
    <w:p w14:paraId="11CEDF4F"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8599DA9" w14:textId="61A7D1A5"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Pagyvenusių pacientų atveju metotreksatą reikia </w:t>
      </w:r>
      <w:r w:rsidR="00EF6DD3">
        <w:rPr>
          <w:rFonts w:ascii="Times New Roman" w:eastAsia="Calibri" w:hAnsi="Times New Roman" w:cs="Times New Roman"/>
        </w:rPr>
        <w:t>vartoti</w:t>
      </w:r>
      <w:r w:rsidRPr="00D67AAE">
        <w:rPr>
          <w:rFonts w:ascii="Times New Roman" w:eastAsia="Calibri" w:hAnsi="Times New Roman" w:cs="Times New Roman"/>
        </w:rPr>
        <w:t xml:space="preserve"> ypač atsargiai, dėl sumažėjusios kepenų ir inkstų funkcijos reikia pagalvoti apie dozės mažinimą, taip pat dėl amžiaus bėgyje mažėjančių folio rūgšties atsargų.</w:t>
      </w:r>
    </w:p>
    <w:p w14:paraId="31022C92"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B749E27" w14:textId="77777777" w:rsidR="00D67AAE" w:rsidRPr="00D67AAE" w:rsidRDefault="00D67AAE" w:rsidP="00D67AAE">
      <w:pPr>
        <w:spacing w:after="0" w:line="240" w:lineRule="auto"/>
        <w:jc w:val="both"/>
        <w:rPr>
          <w:rFonts w:ascii="Times New Roman" w:eastAsia="Calibri" w:hAnsi="Times New Roman" w:cs="Times New Roman"/>
          <w:u w:val="single"/>
        </w:rPr>
      </w:pPr>
      <w:r w:rsidRPr="00D67AAE">
        <w:rPr>
          <w:rFonts w:ascii="Times New Roman" w:eastAsia="Calibri" w:hAnsi="Times New Roman" w:cs="Times New Roman"/>
          <w:u w:val="single"/>
        </w:rPr>
        <w:t>Pacientams, kurių kepenų funkcija sutrikusi</w:t>
      </w:r>
    </w:p>
    <w:p w14:paraId="03E4121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F96C09D"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Pacientams, sergantiems ar anksčiau sirgusiems reikšminga kepenų liga, ypač dėl alkoholio, metotreksatą skirti reikia labai atsargiai arba neskirti visai (žr. 4.3 ir 4.4 skyrius).</w:t>
      </w:r>
    </w:p>
    <w:p w14:paraId="3568331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97C839E" w14:textId="77777777" w:rsidR="00D67AAE" w:rsidRPr="00D67AAE" w:rsidRDefault="00D67AAE" w:rsidP="00D67AAE">
      <w:pPr>
        <w:spacing w:after="0" w:line="240" w:lineRule="auto"/>
        <w:jc w:val="both"/>
        <w:rPr>
          <w:rFonts w:ascii="Times New Roman" w:eastAsia="Calibri" w:hAnsi="Times New Roman" w:cs="Times New Roman"/>
          <w:u w:val="single"/>
        </w:rPr>
      </w:pPr>
      <w:r w:rsidRPr="00D67AAE">
        <w:rPr>
          <w:rFonts w:ascii="Times New Roman" w:eastAsia="Calibri" w:hAnsi="Times New Roman" w:cs="Times New Roman"/>
          <w:u w:val="single"/>
        </w:rPr>
        <w:t>Pacientams, kurių inkstų funkcija sutrikusi</w:t>
      </w:r>
    </w:p>
    <w:p w14:paraId="38D2402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4F5013F" w14:textId="7E229216"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Pacientams, kuriems nustatytas inkstų funkcijos sutrikimas, metotreksatą reikia vartoti atsargiai (žr. 4.3 ir 4.4</w:t>
      </w:r>
      <w:r w:rsidR="004F2F63">
        <w:rPr>
          <w:rFonts w:ascii="Times New Roman" w:eastAsia="Calibri" w:hAnsi="Times New Roman" w:cs="Times New Roman"/>
        </w:rPr>
        <w:t> </w:t>
      </w:r>
      <w:r w:rsidRPr="00D67AAE">
        <w:rPr>
          <w:rFonts w:ascii="Times New Roman" w:eastAsia="Calibri" w:hAnsi="Times New Roman" w:cs="Times New Roman"/>
        </w:rPr>
        <w:t>skyrius). Dozę reikia koreguoti taip:</w:t>
      </w:r>
    </w:p>
    <w:p w14:paraId="763DB43C" w14:textId="77777777" w:rsidR="00D67AAE" w:rsidRPr="00D67AAE" w:rsidRDefault="00D67AAE" w:rsidP="00D67AAE">
      <w:pPr>
        <w:tabs>
          <w:tab w:val="left" w:pos="567"/>
        </w:tabs>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D67AAE" w:rsidRPr="00D67AAE" w14:paraId="4A10D7BF" w14:textId="77777777" w:rsidTr="00E45BC3">
        <w:tc>
          <w:tcPr>
            <w:tcW w:w="4530" w:type="dxa"/>
            <w:shd w:val="clear" w:color="auto" w:fill="auto"/>
          </w:tcPr>
          <w:p w14:paraId="383866C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Kreatinino klirensas (ml/min)</w:t>
            </w:r>
          </w:p>
        </w:tc>
        <w:tc>
          <w:tcPr>
            <w:tcW w:w="4530" w:type="dxa"/>
            <w:shd w:val="clear" w:color="auto" w:fill="auto"/>
          </w:tcPr>
          <w:p w14:paraId="66CC6378"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Dozė</w:t>
            </w:r>
          </w:p>
        </w:tc>
      </w:tr>
      <w:tr w:rsidR="00D67AAE" w:rsidRPr="00D67AAE" w14:paraId="0DB84064" w14:textId="77777777" w:rsidTr="00E45BC3">
        <w:tc>
          <w:tcPr>
            <w:tcW w:w="4530" w:type="dxa"/>
            <w:shd w:val="clear" w:color="auto" w:fill="auto"/>
          </w:tcPr>
          <w:p w14:paraId="03319C79"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60</w:t>
            </w:r>
          </w:p>
        </w:tc>
        <w:tc>
          <w:tcPr>
            <w:tcW w:w="4530" w:type="dxa"/>
            <w:shd w:val="clear" w:color="auto" w:fill="auto"/>
          </w:tcPr>
          <w:p w14:paraId="214C788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100 %</w:t>
            </w:r>
          </w:p>
        </w:tc>
      </w:tr>
      <w:tr w:rsidR="00D67AAE" w:rsidRPr="00D67AAE" w14:paraId="0EEA82D8" w14:textId="77777777" w:rsidTr="00E45BC3">
        <w:tc>
          <w:tcPr>
            <w:tcW w:w="4530" w:type="dxa"/>
            <w:shd w:val="clear" w:color="auto" w:fill="auto"/>
          </w:tcPr>
          <w:p w14:paraId="708AFE0A"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30–59</w:t>
            </w:r>
          </w:p>
        </w:tc>
        <w:tc>
          <w:tcPr>
            <w:tcW w:w="4530" w:type="dxa"/>
            <w:shd w:val="clear" w:color="auto" w:fill="auto"/>
          </w:tcPr>
          <w:p w14:paraId="1F40AAF0"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50 %</w:t>
            </w:r>
          </w:p>
        </w:tc>
      </w:tr>
      <w:tr w:rsidR="00D67AAE" w:rsidRPr="00D67AAE" w14:paraId="1E00E6F1" w14:textId="77777777" w:rsidTr="00E45BC3">
        <w:tc>
          <w:tcPr>
            <w:tcW w:w="4530" w:type="dxa"/>
            <w:shd w:val="clear" w:color="auto" w:fill="auto"/>
          </w:tcPr>
          <w:p w14:paraId="55AA6126"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&lt; 30</w:t>
            </w:r>
          </w:p>
        </w:tc>
        <w:tc>
          <w:tcPr>
            <w:tcW w:w="4530" w:type="dxa"/>
            <w:shd w:val="clear" w:color="auto" w:fill="auto"/>
          </w:tcPr>
          <w:p w14:paraId="045DCFFE"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Metotreksato vartoti negalima</w:t>
            </w:r>
          </w:p>
        </w:tc>
      </w:tr>
    </w:tbl>
    <w:p w14:paraId="23A870B6"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FF8C2B2" w14:textId="0F4B4C75" w:rsid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Vartojimas pacientams su trečia pasiskirstymo sritimi (pleuros efuzija, ascitas)</w:t>
      </w:r>
    </w:p>
    <w:p w14:paraId="50D975C9" w14:textId="77777777" w:rsidR="00A645D4" w:rsidRPr="00D67AAE" w:rsidRDefault="00A645D4" w:rsidP="00D67AAE">
      <w:pPr>
        <w:tabs>
          <w:tab w:val="left" w:pos="567"/>
        </w:tabs>
        <w:spacing w:after="0" w:line="240" w:lineRule="auto"/>
        <w:rPr>
          <w:rFonts w:ascii="Times New Roman" w:eastAsia="Calibri" w:hAnsi="Times New Roman" w:cs="Times New Roman"/>
          <w:u w:val="single"/>
        </w:rPr>
      </w:pPr>
    </w:p>
    <w:p w14:paraId="5551F291"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Kadangi pacientų, kuriems nustatyta trečia skysčių pasiskirstymo sritis, metotreksato pusinės eliminacijos trukmė gali būti iki 4 kartų ilgesnė, tokiems pacientams gali reikėti sumažinti metotreksato dozę arba kai kuriais atvejais net nutraukti gydymą metotreksatu.</w:t>
      </w:r>
    </w:p>
    <w:p w14:paraId="43D37E9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3AC3F7F" w14:textId="69AEBC9C" w:rsid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18" w:name="_Toc129243104"/>
      <w:bookmarkStart w:id="19" w:name="_Toc129243229"/>
      <w:r w:rsidRPr="00D67AAE">
        <w:rPr>
          <w:rFonts w:ascii="Times New Roman" w:eastAsia="Calibri" w:hAnsi="Times New Roman" w:cs="Times New Roman"/>
          <w:b/>
          <w:kern w:val="28"/>
        </w:rPr>
        <w:t>4.3</w:t>
      </w:r>
      <w:r w:rsidRPr="00D67AAE">
        <w:rPr>
          <w:rFonts w:ascii="Times New Roman" w:eastAsia="Calibri" w:hAnsi="Times New Roman" w:cs="Times New Roman"/>
          <w:b/>
          <w:kern w:val="28"/>
        </w:rPr>
        <w:tab/>
        <w:t>Kontraindikacijos</w:t>
      </w:r>
      <w:bookmarkEnd w:id="18"/>
      <w:bookmarkEnd w:id="19"/>
    </w:p>
    <w:p w14:paraId="6F86A681" w14:textId="77777777" w:rsidR="007D4AC9" w:rsidRPr="00D67AAE" w:rsidRDefault="007D4AC9"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p>
    <w:p w14:paraId="220CC068" w14:textId="10E41CB2" w:rsidR="00D67AAE" w:rsidRPr="007D4AC9" w:rsidRDefault="007D4AC9" w:rsidP="00650A73">
      <w:pPr>
        <w:numPr>
          <w:ilvl w:val="0"/>
          <w:numId w:val="7"/>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Padidėjęs jautrumas </w:t>
      </w:r>
      <w:r>
        <w:rPr>
          <w:rFonts w:ascii="Times New Roman" w:eastAsia="Calibri" w:hAnsi="Times New Roman" w:cs="Times New Roman"/>
        </w:rPr>
        <w:t>veikliajai</w:t>
      </w:r>
      <w:r w:rsidR="001D3EA4">
        <w:rPr>
          <w:rFonts w:ascii="Times New Roman" w:eastAsia="Calibri" w:hAnsi="Times New Roman" w:cs="Times New Roman"/>
        </w:rPr>
        <w:t xml:space="preserve"> </w:t>
      </w:r>
      <w:r w:rsidRPr="00D67AAE">
        <w:rPr>
          <w:rFonts w:ascii="Times New Roman" w:eastAsia="Calibri" w:hAnsi="Times New Roman" w:cs="Times New Roman"/>
        </w:rPr>
        <w:t>arba bet kuriai 6.1 skyriuje nurodytai pagalbinei medžiagai.</w:t>
      </w:r>
    </w:p>
    <w:p w14:paraId="5E3E2461" w14:textId="77777777" w:rsidR="00D67AAE" w:rsidRPr="00D67AAE" w:rsidRDefault="00D67AAE" w:rsidP="00D67AAE">
      <w:pPr>
        <w:numPr>
          <w:ilvl w:val="0"/>
          <w:numId w:val="1"/>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Ženkliai pakenkta kepenų funkcija.</w:t>
      </w:r>
    </w:p>
    <w:p w14:paraId="11068BD6" w14:textId="77777777" w:rsidR="00D67AAE" w:rsidRPr="00D67AAE" w:rsidRDefault="00D67AAE" w:rsidP="00D67AAE">
      <w:pPr>
        <w:numPr>
          <w:ilvl w:val="0"/>
          <w:numId w:val="2"/>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Ženkliai pakenkta inkstų funkcija.</w:t>
      </w:r>
    </w:p>
    <w:p w14:paraId="432F481D" w14:textId="77777777" w:rsidR="00D67AAE" w:rsidRPr="00D67AAE" w:rsidRDefault="00D67AAE" w:rsidP="00D67AAE">
      <w:pPr>
        <w:numPr>
          <w:ilvl w:val="0"/>
          <w:numId w:val="3"/>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Anksčiau buvusios kraujo diskrazijos: kaulų čiulpų hipoplazija, leukopenija, trombocitopenija ar ženkli anemija.</w:t>
      </w:r>
    </w:p>
    <w:p w14:paraId="07EE634B" w14:textId="77777777" w:rsidR="00D67AAE" w:rsidRPr="00D67AAE" w:rsidRDefault="00D67AAE" w:rsidP="00D67AAE">
      <w:pPr>
        <w:numPr>
          <w:ilvl w:val="0"/>
          <w:numId w:val="4"/>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Alkoholizmas.</w:t>
      </w:r>
    </w:p>
    <w:p w14:paraId="5F63F728" w14:textId="77777777" w:rsidR="00D67AAE" w:rsidRPr="00D67AAE" w:rsidRDefault="00D67AAE" w:rsidP="00D67AAE">
      <w:pPr>
        <w:numPr>
          <w:ilvl w:val="0"/>
          <w:numId w:val="5"/>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Sunkios ūminės ar lėtinės infekcijos ir imunodeficito sindromas.</w:t>
      </w:r>
    </w:p>
    <w:p w14:paraId="190D9B3E" w14:textId="77777777" w:rsidR="00D67AAE" w:rsidRPr="00D67AAE" w:rsidRDefault="00D67AAE" w:rsidP="00D67AAE">
      <w:pPr>
        <w:numPr>
          <w:ilvl w:val="0"/>
          <w:numId w:val="6"/>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lastRenderedPageBreak/>
        <w:t>Stomatitas, opos burnos ertmėje ir nustatyta aktyvi virškinimo trakto opaligė.</w:t>
      </w:r>
    </w:p>
    <w:p w14:paraId="3A09479B" w14:textId="77777777" w:rsidR="00D67AAE" w:rsidRPr="00D67AAE" w:rsidRDefault="00D67AAE" w:rsidP="00D67AAE">
      <w:pPr>
        <w:numPr>
          <w:ilvl w:val="0"/>
          <w:numId w:val="6"/>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Nėštumas ir žindymas krūtimi (žr. 4.6 skyrių).</w:t>
      </w:r>
    </w:p>
    <w:p w14:paraId="342D39BF" w14:textId="77777777" w:rsidR="00D67AAE" w:rsidRPr="00D67AAE" w:rsidRDefault="00D67AAE" w:rsidP="00D67AAE">
      <w:pPr>
        <w:numPr>
          <w:ilvl w:val="0"/>
          <w:numId w:val="8"/>
        </w:numPr>
        <w:tabs>
          <w:tab w:val="num"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Gydymo metotreksatu metu negalima vakcinuoti gyvosiomis vakcinomis.</w:t>
      </w:r>
    </w:p>
    <w:p w14:paraId="460D2E0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2AA9922"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20" w:name="_Toc129243105"/>
      <w:bookmarkStart w:id="21" w:name="_Toc129243230"/>
      <w:r w:rsidRPr="00D67AAE">
        <w:rPr>
          <w:rFonts w:ascii="Times New Roman" w:eastAsia="Calibri" w:hAnsi="Times New Roman" w:cs="Times New Roman"/>
          <w:b/>
          <w:kern w:val="28"/>
        </w:rPr>
        <w:t>4.4</w:t>
      </w:r>
      <w:r w:rsidRPr="00D67AAE">
        <w:rPr>
          <w:rFonts w:ascii="Times New Roman" w:eastAsia="Calibri" w:hAnsi="Times New Roman" w:cs="Times New Roman"/>
          <w:b/>
          <w:kern w:val="28"/>
        </w:rPr>
        <w:tab/>
        <w:t>Specialūs įspėjimai ir atsargumo priemonės</w:t>
      </w:r>
      <w:bookmarkEnd w:id="20"/>
      <w:bookmarkEnd w:id="21"/>
    </w:p>
    <w:p w14:paraId="65C16CBD"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8758220" w14:textId="77777777" w:rsidR="00D67AAE" w:rsidRPr="00D67AAE" w:rsidRDefault="00D67AAE" w:rsidP="00D67AAE">
      <w:pPr>
        <w:widowControl w:val="0"/>
        <w:shd w:val="clear" w:color="auto" w:fill="FFFFFF"/>
        <w:tabs>
          <w:tab w:val="num" w:pos="567"/>
        </w:tabs>
        <w:spacing w:after="0" w:line="240" w:lineRule="auto"/>
        <w:rPr>
          <w:rFonts w:ascii="Times New Roman" w:eastAsia="Calibri" w:hAnsi="Times New Roman" w:cs="Times New Roman"/>
        </w:rPr>
      </w:pPr>
      <w:r w:rsidRPr="00D67AAE">
        <w:rPr>
          <w:rFonts w:ascii="Times New Roman" w:eastAsia="Calibri" w:hAnsi="Times New Roman" w:cs="Times New Roman"/>
        </w:rPr>
        <w:t>Dozavimas gydant reumatoidinį artritą, psoriazę ir psoriazinį artritą:</w:t>
      </w:r>
    </w:p>
    <w:p w14:paraId="5F0DF2F2" w14:textId="77777777" w:rsidR="00D67AAE" w:rsidRPr="00D67AAE" w:rsidRDefault="00D67AAE" w:rsidP="00D67AAE">
      <w:pPr>
        <w:widowControl w:val="0"/>
        <w:shd w:val="clear" w:color="auto" w:fill="FFFFFF"/>
        <w:tabs>
          <w:tab w:val="num" w:pos="567"/>
        </w:tabs>
        <w:spacing w:after="0" w:line="240" w:lineRule="auto"/>
        <w:rPr>
          <w:rFonts w:ascii="Times New Roman" w:eastAsia="Calibri" w:hAnsi="Times New Roman" w:cs="Times New Roman"/>
        </w:rPr>
      </w:pPr>
      <w:r w:rsidRPr="00D67AAE">
        <w:rPr>
          <w:rFonts w:ascii="Times New Roman" w:eastAsia="Calibri" w:hAnsi="Times New Roman" w:cs="Times New Roman"/>
        </w:rPr>
        <w:t>Vaistinį preparatą skiriantis gydytojas turėtų recepte nurodyti tikslią vaistinio preparato vartojimo dieną.</w:t>
      </w:r>
    </w:p>
    <w:p w14:paraId="352E0847" w14:textId="77777777" w:rsidR="00D67AAE" w:rsidRPr="00D67AAE" w:rsidRDefault="00D67AAE" w:rsidP="00D67AAE">
      <w:pPr>
        <w:widowControl w:val="0"/>
        <w:shd w:val="clear" w:color="auto" w:fill="FFFFFF"/>
        <w:tabs>
          <w:tab w:val="num" w:pos="567"/>
        </w:tabs>
        <w:spacing w:after="0" w:line="240" w:lineRule="auto"/>
        <w:rPr>
          <w:rFonts w:ascii="Times New Roman" w:eastAsia="Calibri" w:hAnsi="Times New Roman" w:cs="Times New Roman"/>
        </w:rPr>
      </w:pPr>
      <w:r w:rsidRPr="00D67AAE">
        <w:rPr>
          <w:rFonts w:ascii="Times New Roman" w:eastAsia="Calibri" w:hAnsi="Times New Roman" w:cs="Times New Roman"/>
        </w:rPr>
        <w:t>Vaistinį preparatą skiriantis gydytojas turėtų įsitikinti, kad pacientai suprato, jog metotreksatą reikėtų vartoti tik kartą per savaitę.</w:t>
      </w:r>
    </w:p>
    <w:p w14:paraId="420067E1" w14:textId="66B31F1F"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Pacientams reikia paaiškinti apie tai, kaip svarbu laikytis nurodymo vaist</w:t>
      </w:r>
      <w:r w:rsidR="006C12D1">
        <w:rPr>
          <w:rFonts w:ascii="Times New Roman" w:eastAsia="Calibri" w:hAnsi="Times New Roman" w:cs="Times New Roman"/>
        </w:rPr>
        <w:t>inį preparat</w:t>
      </w:r>
      <w:r w:rsidRPr="00D67AAE">
        <w:rPr>
          <w:rFonts w:ascii="Times New Roman" w:eastAsia="Calibri" w:hAnsi="Times New Roman" w:cs="Times New Roman"/>
        </w:rPr>
        <w:t>ą vartoti kartą per savaitę.</w:t>
      </w:r>
    </w:p>
    <w:p w14:paraId="249E05A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D4B5BCA" w14:textId="77777777" w:rsidR="00D67AAE" w:rsidRPr="00D67AAE" w:rsidRDefault="00D67AAE" w:rsidP="00D67AAE">
      <w:pPr>
        <w:spacing w:after="0" w:line="240" w:lineRule="auto"/>
        <w:jc w:val="both"/>
        <w:rPr>
          <w:rFonts w:ascii="Times New Roman" w:eastAsia="Calibri" w:hAnsi="Times New Roman" w:cs="Times New Roman"/>
          <w:u w:val="single"/>
        </w:rPr>
      </w:pPr>
      <w:r w:rsidRPr="00D67AAE">
        <w:rPr>
          <w:rFonts w:ascii="Times New Roman" w:eastAsia="Calibri" w:hAnsi="Times New Roman" w:cs="Times New Roman"/>
          <w:u w:val="single"/>
        </w:rPr>
        <w:t>Įspėjimai</w:t>
      </w:r>
    </w:p>
    <w:p w14:paraId="2F0D2DD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7A4B307"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Metotreksatą gali skirti tik gydytojai patyrę gydymo antimetabolitais srityje.</w:t>
      </w:r>
    </w:p>
    <w:p w14:paraId="7474DB2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20919B3"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Gydymo laikotarpiu pacientai turi būti tinkamai stebimi, kad būtų galima kuo anksčiau nustatyti ir</w:t>
      </w:r>
    </w:p>
    <w:p w14:paraId="722BC576"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įvertinti galimo toksinio poveikio ar nepageidaujamų reakcijų požymius.</w:t>
      </w:r>
    </w:p>
    <w:p w14:paraId="14432D1E"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70268514"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Dėl sunkių ar net mirtinų toksinių reakcijų galimybės gydantis gydytojas turi išsamiai informuoti</w:t>
      </w:r>
    </w:p>
    <w:p w14:paraId="10CC3E6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pacientus apie susijusią riziką (įskaitant ankstyvus toksinio poveikio požymius ir simptomus) ir</w:t>
      </w:r>
    </w:p>
    <w:p w14:paraId="06831C96"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rekomenduojamas saugumo priemones. Pacientus reikia informuoti apie tai, kad, pasireiškus bet</w:t>
      </w:r>
    </w:p>
    <w:p w14:paraId="6EEC632E"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kokiems perdozavimo simptomams, jie privalo nedelsdami pranešti gydytojui, taip pat apie tai, kad</w:t>
      </w:r>
    </w:p>
    <w:p w14:paraId="7DA5E0DB"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reikia stebėti, ar nepasireiškia perdozavimo simptomų (be kita ko, nuolat atliekant laboratorinius</w:t>
      </w:r>
    </w:p>
    <w:p w14:paraId="5FB02938"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tyrimus).</w:t>
      </w:r>
    </w:p>
    <w:p w14:paraId="042A2655"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600D4E50" w14:textId="2162BDC1"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Didesnės nei 20</w:t>
      </w:r>
      <w:r w:rsidR="00F627DF">
        <w:rPr>
          <w:rFonts w:ascii="Times New Roman" w:eastAsia="Calibri" w:hAnsi="Times New Roman" w:cs="Times New Roman"/>
        </w:rPr>
        <w:t> </w:t>
      </w:r>
      <w:r w:rsidRPr="00D67AAE">
        <w:rPr>
          <w:rFonts w:ascii="Times New Roman" w:eastAsia="Calibri" w:hAnsi="Times New Roman" w:cs="Times New Roman"/>
        </w:rPr>
        <w:t>mg per savaitę dozės gali būti siejamos su žymiai stipresniu toksiniu</w:t>
      </w:r>
    </w:p>
    <w:p w14:paraId="79823F2E"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poveikiu, ypač kaulų čiulpų slopinimu.</w:t>
      </w:r>
    </w:p>
    <w:p w14:paraId="14BECC0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76A646B7"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Dėl sulėtėjusio metotreksato pašalinimo iš pacientų, kurių inkstų funkcija sutrikusi, organizmo juos</w:t>
      </w:r>
    </w:p>
    <w:p w14:paraId="63F3C554"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gydyti reikia itin atsargiai ir tik mažomis metotreksato dozėmis (žr. 4.2 ir 4.3 skyrius).</w:t>
      </w:r>
    </w:p>
    <w:p w14:paraId="19E60242"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124F1CD0" w14:textId="480DC1F5" w:rsidR="00D67AAE" w:rsidRPr="00D67AAE" w:rsidRDefault="00D67AAE" w:rsidP="00650A73">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Gydant pacientus, sergančius reikšminga kepenų liga, ypač jei ji susijusi su alkoholio vartojimu,</w:t>
      </w:r>
      <w:r w:rsidR="00F627DF">
        <w:rPr>
          <w:rFonts w:ascii="Times New Roman" w:eastAsia="Calibri" w:hAnsi="Times New Roman" w:cs="Times New Roman"/>
        </w:rPr>
        <w:t xml:space="preserve"> </w:t>
      </w:r>
      <w:r w:rsidRPr="00D67AAE">
        <w:rPr>
          <w:rFonts w:ascii="Times New Roman" w:eastAsia="Calibri" w:hAnsi="Times New Roman" w:cs="Times New Roman"/>
        </w:rPr>
        <w:t>metotreksatą reikia skirti laikantis griežčiausių atsargumo priemonių arba reikia visiškai neskirti šio</w:t>
      </w:r>
      <w:r w:rsidR="00F627DF">
        <w:rPr>
          <w:rFonts w:ascii="Times New Roman" w:eastAsia="Calibri" w:hAnsi="Times New Roman" w:cs="Times New Roman"/>
        </w:rPr>
        <w:t xml:space="preserve"> </w:t>
      </w:r>
      <w:r w:rsidRPr="00D67AAE">
        <w:rPr>
          <w:rFonts w:ascii="Times New Roman" w:eastAsia="Calibri" w:hAnsi="Times New Roman" w:cs="Times New Roman"/>
        </w:rPr>
        <w:t>vaistinio preparato (žr. 4.2 ir 4.3 skyrius).</w:t>
      </w:r>
    </w:p>
    <w:p w14:paraId="00111F6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BEF2D21" w14:textId="2E1AC241"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Kartu skirti hepatotoksinių ar hematotoksinių vaist</w:t>
      </w:r>
      <w:r w:rsidR="006C12D1">
        <w:rPr>
          <w:rFonts w:ascii="Times New Roman" w:eastAsia="Calibri" w:hAnsi="Times New Roman" w:cs="Times New Roman"/>
        </w:rPr>
        <w:t>inių preparat</w:t>
      </w:r>
      <w:r w:rsidRPr="00D67AAE">
        <w:rPr>
          <w:rFonts w:ascii="Times New Roman" w:eastAsia="Calibri" w:hAnsi="Times New Roman" w:cs="Times New Roman"/>
        </w:rPr>
        <w:t>ų DMARD (angl.</w:t>
      </w:r>
      <w:r w:rsidRPr="00D67AAE">
        <w:rPr>
          <w:rFonts w:ascii="Times New Roman" w:eastAsia="Calibri" w:hAnsi="Times New Roman" w:cs="Times New Roman"/>
          <w:i/>
        </w:rPr>
        <w:t xml:space="preserve"> Disease-modifying antirheumatic drug</w:t>
      </w:r>
      <w:r w:rsidRPr="00D67AAE">
        <w:rPr>
          <w:rFonts w:ascii="Times New Roman" w:eastAsia="Calibri" w:hAnsi="Times New Roman" w:cs="Times New Roman"/>
        </w:rPr>
        <w:t>, t.</w:t>
      </w:r>
      <w:r w:rsidR="00F627DF">
        <w:rPr>
          <w:rFonts w:ascii="Times New Roman" w:eastAsia="Calibri" w:hAnsi="Times New Roman" w:cs="Times New Roman"/>
        </w:rPr>
        <w:t> </w:t>
      </w:r>
      <w:r w:rsidRPr="00D67AAE">
        <w:rPr>
          <w:rFonts w:ascii="Times New Roman" w:eastAsia="Calibri" w:hAnsi="Times New Roman" w:cs="Times New Roman"/>
        </w:rPr>
        <w:t>y. ligą keičiančių antireumatinių vaist</w:t>
      </w:r>
      <w:r w:rsidR="006C12D1">
        <w:rPr>
          <w:rFonts w:ascii="Times New Roman" w:eastAsia="Calibri" w:hAnsi="Times New Roman" w:cs="Times New Roman"/>
        </w:rPr>
        <w:t>inių preparat</w:t>
      </w:r>
      <w:r w:rsidRPr="00D67AAE">
        <w:rPr>
          <w:rFonts w:ascii="Times New Roman" w:eastAsia="Calibri" w:hAnsi="Times New Roman" w:cs="Times New Roman"/>
        </w:rPr>
        <w:t>ų, pvz., leflunomido) nepatariama.</w:t>
      </w:r>
    </w:p>
    <w:p w14:paraId="11A31BF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9758796"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Gali išsivystyti ūmus ar lėtinis intersticinis plaučių uždegimas, dažnai susijęs su kraujo eozinofilija, buvo aprašyta ir mirčių. Kiekvieno apsilankymo metu pacientai turi būti stebimi dėl tipinių simptomų: dusulio, kosulio (ypač sauso neproduktyvaus kosulio), krūtinės skausmo ir karščiavimo. Pacientai turi būti supažindinti su plaučių uždegimo rizika ir gavę rekomendacijas susisiekti su gydytoju vos tik pastebėtų atsiradusį nuolatinį kosulį ar dusulį. Gydymą metotreksatu reikia nutraukti pacientams, turintiems plaučių simptomų, o infekcija ar navikas atmetama po išsamaus ištyrimo (įskaitant krūtinės ląstos rentgenologinį tyrimą). Įtarus metotreksato sukeltą plaučių susirgimą, turi būti pradėtas gydymas kortikosteroidais, o gydymas metotreksatu neatnaujintas.</w:t>
      </w:r>
    </w:p>
    <w:p w14:paraId="6CDF54B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EC0E3E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Metotreksato sukeliamos plaučių ligos, pvz., pneumonitas, gali išsivystyti staiga ir bet kuriame gydymo etape; nuo jų ne visais atvejais visiškai pasveikstama ir tokio poveikio atvejų buvo nustatyta vaistinį preparatą vartojant įvairiomis dozėmis (įskaitant mažas 7,5 mg per savaitę dozes).</w:t>
      </w:r>
    </w:p>
    <w:p w14:paraId="58F46B23"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6A3685FB" w14:textId="0E6B2514" w:rsidR="00D67AAE" w:rsidRPr="00D67AAE" w:rsidRDefault="00D67AAE" w:rsidP="00650A73">
      <w:pPr>
        <w:keepNext/>
        <w:keepLines/>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Be to, metotreksato vartojant pagal reumatologines ir susijusias indikacijas gauta pranešimų</w:t>
      </w:r>
      <w:r w:rsidR="00A645D4">
        <w:rPr>
          <w:rFonts w:ascii="Times New Roman" w:eastAsia="Calibri" w:hAnsi="Times New Roman" w:cs="Times New Roman"/>
        </w:rPr>
        <w:t xml:space="preserve"> </w:t>
      </w:r>
      <w:r w:rsidRPr="00D67AAE">
        <w:rPr>
          <w:rFonts w:ascii="Times New Roman" w:eastAsia="Calibri" w:hAnsi="Times New Roman" w:cs="Times New Roman"/>
        </w:rPr>
        <w:t>apie plaučių alveolinę hemoragiją. Šis reiškinys taip pat gali būti susijęs su vaskulitu ir kitomis</w:t>
      </w:r>
      <w:r w:rsidR="00A645D4">
        <w:rPr>
          <w:rFonts w:ascii="Times New Roman" w:eastAsia="Calibri" w:hAnsi="Times New Roman" w:cs="Times New Roman"/>
        </w:rPr>
        <w:t xml:space="preserve"> </w:t>
      </w:r>
      <w:r w:rsidRPr="00D67AAE">
        <w:rPr>
          <w:rFonts w:ascii="Times New Roman" w:eastAsia="Calibri" w:hAnsi="Times New Roman" w:cs="Times New Roman"/>
        </w:rPr>
        <w:t>gretutinėmis ligomis. Įtarus plaučių alveolinę hemoragiją turi būti apgalvoti neatidėliotini tyrimai diagnozei patvirtinti.</w:t>
      </w:r>
    </w:p>
    <w:p w14:paraId="48BED19D"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5B7C4F4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Buvo užregistruota mirčių, susijusių su metotreksato vartojimu psoriazei gydyti.</w:t>
      </w:r>
    </w:p>
    <w:p w14:paraId="4AFAF99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945EDAD" w14:textId="3F7A2B16"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Gydant psoriazę, metotreksato </w:t>
      </w:r>
      <w:r w:rsidR="00EF6DD3">
        <w:rPr>
          <w:rFonts w:ascii="Times New Roman" w:eastAsia="Calibri" w:hAnsi="Times New Roman" w:cs="Times New Roman"/>
        </w:rPr>
        <w:t>vartojimas</w:t>
      </w:r>
      <w:r w:rsidRPr="00D67AAE">
        <w:rPr>
          <w:rFonts w:ascii="Times New Roman" w:eastAsia="Calibri" w:hAnsi="Times New Roman" w:cs="Times New Roman"/>
        </w:rPr>
        <w:t xml:space="preserve"> turėtų apsiriboti sunkiu priešinimusi, kas susilpnina psoriazę, neturinčią adekvataus atsako į kitas gydymo formas, bet tik tuo atveju, kai diagnozė buvo nustatyta biopsija ir (ar) po dermatologo konsultacijos.</w:t>
      </w:r>
    </w:p>
    <w:p w14:paraId="2ABBB4D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E14FE9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Gydymo metu, prieš jį ir po jo reikia atlikti nuodugnų bendrą kraujo tyrimą. Jei atsirastų kliniškai reikšmingas leukocitų ar trombocitų sumažėjimas, reikia tuoj pat nutraukti metotreksato vartojimą. Rekomenduojama, kad apie visus galimos infekcijos simptomus ar požymius pacientai praneštų.</w:t>
      </w:r>
    </w:p>
    <w:p w14:paraId="0677849B"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D2AD154" w14:textId="77777777" w:rsidR="008D3AA0"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Metotreksatas gali veikti hepatotoksiškai, ypač vartojamas didelėmis dozėmis ar tęstinio gydymo metu. Buvo aprašyta kepenų atrofija, nekrozė, cirozė, riebaliniai pokyčiai ir periportinė fibrozė. </w:t>
      </w:r>
    </w:p>
    <w:p w14:paraId="28F2F051" w14:textId="77777777" w:rsidR="008D3AA0" w:rsidRDefault="008D3AA0" w:rsidP="00D67AAE">
      <w:pPr>
        <w:tabs>
          <w:tab w:val="left" w:pos="567"/>
        </w:tabs>
        <w:spacing w:after="0" w:line="240" w:lineRule="auto"/>
        <w:rPr>
          <w:rFonts w:ascii="Times New Roman" w:eastAsia="Calibri" w:hAnsi="Times New Roman" w:cs="Times New Roman"/>
        </w:rPr>
      </w:pPr>
    </w:p>
    <w:p w14:paraId="3226E622" w14:textId="1AC23EE1"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Pokyčiai gali išryškėti be ankstesnių gastrointestinio ar hematologinio toksiškumo požymių, tad hepatinę funkciją nustatyti būtina prieš pradedant gydymą ir toliau reguliariai sekti gydymo metu. </w:t>
      </w:r>
    </w:p>
    <w:p w14:paraId="7549D849" w14:textId="1D733D3E" w:rsidR="00D67AAE" w:rsidRDefault="00D67AAE" w:rsidP="00D67AAE">
      <w:pPr>
        <w:tabs>
          <w:tab w:val="left" w:pos="567"/>
        </w:tabs>
        <w:spacing w:after="0" w:line="240" w:lineRule="auto"/>
        <w:rPr>
          <w:rFonts w:ascii="Times New Roman" w:eastAsia="Calibri" w:hAnsi="Times New Roman" w:cs="Times New Roman"/>
        </w:rPr>
      </w:pPr>
    </w:p>
    <w:p w14:paraId="1DD0B18A" w14:textId="0E5EEF1A" w:rsidR="00F0147B" w:rsidRPr="00C46D17" w:rsidRDefault="00F0147B" w:rsidP="00F0147B">
      <w:pPr>
        <w:widowControl w:val="0"/>
        <w:spacing w:after="0" w:line="240" w:lineRule="auto"/>
        <w:contextualSpacing/>
        <w:rPr>
          <w:rFonts w:ascii="Times New Roman" w:eastAsia="Calibri" w:hAnsi="Times New Roman" w:cs="Times New Roman"/>
        </w:rPr>
      </w:pPr>
      <w:bookmarkStart w:id="22" w:name="_Hlk93937085"/>
      <w:r w:rsidRPr="00C46D17">
        <w:rPr>
          <w:rFonts w:ascii="Times New Roman" w:eastAsia="Calibri" w:hAnsi="Times New Roman" w:cs="Times New Roman"/>
          <w:u w:val="single"/>
        </w:rPr>
        <w:t>Kepenų funkcijos tyrimai</w:t>
      </w:r>
    </w:p>
    <w:p w14:paraId="759C2C99" w14:textId="1B7B88F2" w:rsidR="00F0147B" w:rsidRPr="00C46D17" w:rsidRDefault="00F0147B" w:rsidP="00650A73">
      <w:pPr>
        <w:widowControl w:val="0"/>
        <w:spacing w:after="0" w:line="240" w:lineRule="auto"/>
        <w:contextualSpacing/>
        <w:rPr>
          <w:rFonts w:ascii="Times New Roman" w:eastAsia="Calibri" w:hAnsi="Times New Roman" w:cs="Times New Roman"/>
        </w:rPr>
      </w:pPr>
      <w:r w:rsidRPr="00C46D17">
        <w:rPr>
          <w:rFonts w:ascii="Times New Roman" w:eastAsia="Calibri" w:hAnsi="Times New Roman" w:cs="Times New Roman"/>
        </w:rPr>
        <w:t>Kepenų funkcijos tyrimais, kitais neinvaziniais kepenų fibrozės tyrimais ar kepenų biopsija nustačius išliekančių ar reikšmingų nukrypimų nuo normos, gydymo šiuo vaistiniu preparatu negalima pradėti arba jį reikia nutraukti.</w:t>
      </w:r>
    </w:p>
    <w:p w14:paraId="0367E2D2" w14:textId="77777777" w:rsidR="00F0147B" w:rsidRPr="00C46D17" w:rsidRDefault="00F0147B" w:rsidP="00650A73">
      <w:pPr>
        <w:widowControl w:val="0"/>
        <w:spacing w:after="0" w:line="240" w:lineRule="auto"/>
        <w:contextualSpacing/>
        <w:rPr>
          <w:rFonts w:ascii="Times New Roman" w:eastAsia="Calibri" w:hAnsi="Times New Roman" w:cs="Times New Roman"/>
        </w:rPr>
      </w:pPr>
    </w:p>
    <w:p w14:paraId="4EC4BDD2" w14:textId="77777777" w:rsidR="008D3AA0" w:rsidRPr="00C46D17" w:rsidRDefault="00F0147B">
      <w:pPr>
        <w:widowControl w:val="0"/>
        <w:spacing w:after="0" w:line="240" w:lineRule="auto"/>
        <w:contextualSpacing/>
        <w:rPr>
          <w:rFonts w:ascii="Times New Roman" w:eastAsia="Calibri" w:hAnsi="Times New Roman" w:cs="Times New Roman"/>
        </w:rPr>
      </w:pPr>
      <w:r w:rsidRPr="00C46D17">
        <w:rPr>
          <w:rFonts w:ascii="Times New Roman" w:eastAsia="Calibri" w:hAnsi="Times New Roman" w:cs="Times New Roman"/>
        </w:rPr>
        <w:t>Pranešta apie laikiną transaminazių aktyvumo padidėjimą, du arba tris kartus viršijantį viršutinę normos ribą, tokio poveikio dažnis yra 13</w:t>
      </w:r>
      <w:r w:rsidRPr="00C46D17">
        <w:rPr>
          <w:rFonts w:ascii="Times New Roman" w:eastAsia="Calibri" w:hAnsi="Times New Roman" w:cs="Times New Roman"/>
        </w:rPr>
        <w:noBreakHyphen/>
        <w:t>20 </w:t>
      </w:r>
      <w:r w:rsidRPr="00C46D17">
        <w:rPr>
          <w:rFonts w:ascii="Times New Roman" w:eastAsia="Calibri" w:hAnsi="Times New Roman" w:cs="Times New Roman"/>
          <w:lang w:val="en-US"/>
        </w:rPr>
        <w:t>%</w:t>
      </w:r>
      <w:r w:rsidRPr="00C46D17">
        <w:rPr>
          <w:rFonts w:ascii="Times New Roman" w:eastAsia="Calibri" w:hAnsi="Times New Roman" w:cs="Times New Roman"/>
        </w:rPr>
        <w:t xml:space="preserve">. Išliekantis kepenų fermentų aktyvumo padidėjimas ir (arba) albumino kiekio kraujo serume sumažėjimas gali rodyti sunkų toksinį poveikį kepenims. Jei yra išliekantis kepenų fermentų aktyvumo padidėjimas, reikia apsvarstyti dozės mažinimo ar gydymo nutraukimo reikalingumą. </w:t>
      </w:r>
    </w:p>
    <w:p w14:paraId="5C588573" w14:textId="1E7C89BA" w:rsidR="00F0147B" w:rsidRPr="00C46D17" w:rsidRDefault="00F0147B" w:rsidP="00650A73">
      <w:pPr>
        <w:widowControl w:val="0"/>
        <w:spacing w:after="0" w:line="240" w:lineRule="auto"/>
        <w:contextualSpacing/>
        <w:rPr>
          <w:rFonts w:ascii="Times New Roman" w:eastAsia="Calibri" w:hAnsi="Times New Roman" w:cs="Times New Roman"/>
        </w:rPr>
      </w:pPr>
      <w:r w:rsidRPr="00C46D17">
        <w:rPr>
          <w:rFonts w:ascii="Times New Roman" w:eastAsia="Calibri" w:hAnsi="Times New Roman" w:cs="Times New Roman"/>
        </w:rPr>
        <w:t xml:space="preserve">Prieš atsirandant histologinių pokyčių, fibrozei ar (rečiau) kepenų cirozei, nenormalių kepenų funkcijos tyrimų rodmenų gali ir nebūti. Būna atvejų, kai pasireiškus cirozei transaminazių aktyvumas būna normalus. Dėl šios priežasties reikia apsvarstyti neinvazinių diagnostinių kepenų būklės stebėjimo metodų taikymo reikalingumą kartu su kepenų funkcijos tyrimų atlikimu. Kepenų biopsijos reikalingumą būtina įvertinti individualiai, atsižvelgiant į kitas paciento ligas, medicininę istoriją ir su biopsija susijusią riziką. Toksinio poveikio kepenims rizikos veiksniai yra buvęs gausus alkoholio vartojimas, išliekantis kepenų fermentų aktyvumo padidėjimas, buvusi diagnozuota kepenų liga, </w:t>
      </w:r>
      <w:r w:rsidR="00C62E4E" w:rsidRPr="00C46D17">
        <w:rPr>
          <w:rFonts w:ascii="Times New Roman" w:eastAsia="Calibri" w:hAnsi="Times New Roman" w:cs="Times New Roman"/>
        </w:rPr>
        <w:t xml:space="preserve">kraujo </w:t>
      </w:r>
      <w:r w:rsidRPr="00C46D17">
        <w:rPr>
          <w:rFonts w:ascii="Times New Roman" w:eastAsia="Calibri" w:hAnsi="Times New Roman" w:cs="Times New Roman"/>
        </w:rPr>
        <w:t>giminaičiams diagnozuota paveldima kepenų liga, cukrinis diabetas, nutukimas, ankstesnė hepatotoksinių vaistinių preparatų ar chemikalų ekspozicija ir ilgalaikis gydymas metotreksatu.</w:t>
      </w:r>
    </w:p>
    <w:p w14:paraId="4B046DE2" w14:textId="77777777" w:rsidR="00F0147B" w:rsidRPr="00C46D17" w:rsidRDefault="00F0147B" w:rsidP="00650A73">
      <w:pPr>
        <w:widowControl w:val="0"/>
        <w:spacing w:after="0" w:line="240" w:lineRule="auto"/>
        <w:contextualSpacing/>
        <w:rPr>
          <w:rFonts w:ascii="Times New Roman" w:eastAsia="Calibri" w:hAnsi="Times New Roman" w:cs="Times New Roman"/>
        </w:rPr>
      </w:pPr>
    </w:p>
    <w:p w14:paraId="03F86088" w14:textId="77777777" w:rsidR="00F0147B" w:rsidRPr="00C46D17" w:rsidRDefault="00F0147B" w:rsidP="00650A73">
      <w:pPr>
        <w:widowControl w:val="0"/>
        <w:spacing w:after="0" w:line="240" w:lineRule="auto"/>
        <w:contextualSpacing/>
        <w:rPr>
          <w:rFonts w:ascii="Times New Roman" w:eastAsia="Calibri" w:hAnsi="Times New Roman" w:cs="Times New Roman"/>
        </w:rPr>
      </w:pPr>
      <w:r w:rsidRPr="00C46D17">
        <w:rPr>
          <w:rFonts w:ascii="Times New Roman" w:eastAsia="Calibri" w:hAnsi="Times New Roman" w:cs="Times New Roman"/>
        </w:rPr>
        <w:t>Kitų toksinį poveikį kepenims sukeliančių vaistinių preparatų kartu su metotreksatu galima vartoti tik jei neabejotinai būtina. Reikia vengti vartoti alkoholio (žr. 4.3 ir 4.5 skyrius). Jei pacientas tuo pat metu vartoja kitų toksinį poveikį kepenims sukeliančių vaistinių preparatų, būtina atidžiau stebėti kepenų fermentų aktyvumą.</w:t>
      </w:r>
    </w:p>
    <w:p w14:paraId="7993105A" w14:textId="77777777" w:rsidR="00F0147B" w:rsidRPr="00C46D17" w:rsidRDefault="00F0147B" w:rsidP="00650A73">
      <w:pPr>
        <w:widowControl w:val="0"/>
        <w:spacing w:after="0" w:line="240" w:lineRule="auto"/>
        <w:contextualSpacing/>
        <w:rPr>
          <w:rFonts w:ascii="Times New Roman" w:eastAsia="Calibri" w:hAnsi="Times New Roman" w:cs="Times New Roman"/>
        </w:rPr>
      </w:pPr>
      <w:r w:rsidRPr="00C46D17">
        <w:rPr>
          <w:rFonts w:ascii="Times New Roman" w:eastAsia="Calibri" w:hAnsi="Times New Roman" w:cs="Times New Roman"/>
        </w:rPr>
        <w:t>Daugiau atsargumo priemonių reikia imtis gydant pacientus, sergančius nuo insulino priklausomu cukriniu diabetu, kadangi gydymo metotreksatu laikotarpiu buvo pavienių atvejų, kai pacientams išsivystė kepenų cirozė, nors transaminazių aktyvumas nebuvo padidėjęs.</w:t>
      </w:r>
    </w:p>
    <w:bookmarkEnd w:id="22"/>
    <w:p w14:paraId="32FA16E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3F4DDE48" w14:textId="0C48803E" w:rsidR="00D67AAE" w:rsidRPr="00D67AAE" w:rsidRDefault="00D67AAE" w:rsidP="00D67AAE">
      <w:pPr>
        <w:autoSpaceDE w:val="0"/>
        <w:autoSpaceDN w:val="0"/>
        <w:adjustRightInd w:val="0"/>
        <w:spacing w:after="0" w:line="240" w:lineRule="auto"/>
        <w:rPr>
          <w:rFonts w:ascii="Times New Roman" w:eastAsia="Calibri" w:hAnsi="Times New Roman" w:cs="Times New Roman"/>
          <w:color w:val="000000"/>
        </w:rPr>
      </w:pPr>
      <w:r w:rsidRPr="00D67AAE">
        <w:rPr>
          <w:rFonts w:ascii="Times New Roman" w:eastAsia="Calibri" w:hAnsi="Times New Roman" w:cs="Times New Roman"/>
          <w:color w:val="000000"/>
        </w:rPr>
        <w:t>Gydymo metu, prieš jį ir po jo reikia atidžiai stebėti inkstų funkciją atliekant inkstų funkcijos tyrimus ir šlapimo analizę. Jei kreatinino koncentracija serume padidėja, vaist</w:t>
      </w:r>
      <w:r w:rsidR="006C12D1">
        <w:rPr>
          <w:rFonts w:ascii="Times New Roman" w:eastAsia="Calibri" w:hAnsi="Times New Roman" w:cs="Times New Roman"/>
          <w:color w:val="000000"/>
        </w:rPr>
        <w:t>inio preparat</w:t>
      </w:r>
      <w:r w:rsidRPr="00D67AAE">
        <w:rPr>
          <w:rFonts w:ascii="Times New Roman" w:eastAsia="Calibri" w:hAnsi="Times New Roman" w:cs="Times New Roman"/>
          <w:color w:val="000000"/>
        </w:rPr>
        <w:t xml:space="preserve">o dozę reikia sumažinti. Kadangi metotreksatas daugiausia šalinamas per inkstus, esant inkstų nepakankamumui, galima tikėtis padidėjusios koncentracijos serume, kuri gali sukelti sunkias nepageidaujamas reakcijas. Jei inkstų funkcija gali būti sutrikusi (pvz., senyvų pacientų), stebėti reikia dažniau. Tai ypač taikytina, kai kartu vartojami vaistiniai preparatai, turintys įtakos metotreksato šalinimui, sukelia inkstų pažeidimą (pvz., NVNU) arba gali sukelti kraujodaros sutrikimus. Pacientams, kurių inkstų funkcija </w:t>
      </w:r>
      <w:r w:rsidRPr="00D67AAE">
        <w:rPr>
          <w:rFonts w:ascii="Times New Roman" w:eastAsia="Calibri" w:hAnsi="Times New Roman" w:cs="Times New Roman"/>
          <w:color w:val="000000"/>
        </w:rPr>
        <w:lastRenderedPageBreak/>
        <w:t xml:space="preserve">sutrikusi, kartu vartoti NVNU nerekomenduojama. Dehidratacija taip pat gali sustiprinti metotreksato toksinį poveikį. </w:t>
      </w:r>
    </w:p>
    <w:p w14:paraId="295550BE"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color w:val="000000"/>
        </w:rPr>
      </w:pPr>
    </w:p>
    <w:p w14:paraId="490741AB" w14:textId="1152AC55"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Dažni toksiniai poveikiai yra vidur</w:t>
      </w:r>
      <w:r w:rsidR="006C12D1">
        <w:rPr>
          <w:rFonts w:ascii="Times New Roman" w:eastAsia="Calibri" w:hAnsi="Times New Roman" w:cs="Times New Roman"/>
        </w:rPr>
        <w:t>i</w:t>
      </w:r>
      <w:r w:rsidRPr="00D67AAE">
        <w:rPr>
          <w:rFonts w:ascii="Times New Roman" w:eastAsia="Calibri" w:hAnsi="Times New Roman" w:cs="Times New Roman"/>
        </w:rPr>
        <w:t>avimas ir opinis stomatitas, reikalaujantys gydymo nutraukimo, kitaip gali įvykti hemoraginis enteritas ar mirtis dėl žarnyno perforacijos. Išsivysčius hematemezei, pradėjus tuštintis juodos spalvos išmatomis arba pastebėjus kraują išmatose, gydymą būtina nutraukti.</w:t>
      </w:r>
    </w:p>
    <w:p w14:paraId="366F234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0A817D4"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Be to, kitos dehidrataciją sukeliančios būklės, pvz., vėmimas, viduriavimas arba stomatitas, gali sustiprinti toksinį poveikį, padidėjus veikliosios medžiagos koncentracijai. Tokiu atveju gydymą</w:t>
      </w:r>
    </w:p>
    <w:p w14:paraId="2BA70818" w14:textId="69D40AB1"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metotreksatu būtina nutraukti, kol simptomai išnyks. Svarbu, kad padidėjusi veikliosios medžiagos koncentracija būtų nustatyta per 48</w:t>
      </w:r>
      <w:r w:rsidR="001F2E93">
        <w:rPr>
          <w:rFonts w:ascii="Times New Roman" w:eastAsia="Calibri" w:hAnsi="Times New Roman" w:cs="Times New Roman"/>
        </w:rPr>
        <w:t> </w:t>
      </w:r>
      <w:r w:rsidRPr="00D67AAE">
        <w:rPr>
          <w:rFonts w:ascii="Times New Roman" w:eastAsia="Calibri" w:hAnsi="Times New Roman" w:cs="Times New Roman"/>
        </w:rPr>
        <w:t>valandas nuo vaistinio preparato suvartojimo; priešingu atveju gali pasireikšti negrįžtamas metotreksato toksinis poveikis.</w:t>
      </w:r>
    </w:p>
    <w:p w14:paraId="41EE3FA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C0D000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Metotreksatui būdingas nedidelis imunosupresinis aktyvumas, tad lygiagrečiai vykstant vakcinacijai imunologinis atsakas gali sumažėti. Gydymo metu reikia vengti vakcinacijos gyvomis vakcinomis.</w:t>
      </w:r>
    </w:p>
    <w:p w14:paraId="49C7BB6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E6D3FC1"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Reikia atkreipti dėmesį į imunosupresinį metotreksato poveikį, kai pacientų imuninis atsakas yra svarbus ar būtinas. Ypatingą dėmesį reikia atkreipti neaktyvių lėtinių infekcijų atveju (pvz., </w:t>
      </w:r>
      <w:r w:rsidRPr="00D67AAE">
        <w:rPr>
          <w:rFonts w:ascii="Times New Roman" w:eastAsia="Calibri" w:hAnsi="Times New Roman" w:cs="Times New Roman"/>
          <w:i/>
        </w:rPr>
        <w:t>herpes zoster</w:t>
      </w:r>
      <w:r w:rsidRPr="00D67AAE">
        <w:rPr>
          <w:rFonts w:ascii="Times New Roman" w:eastAsia="Calibri" w:hAnsi="Times New Roman" w:cs="Times New Roman"/>
        </w:rPr>
        <w:t>, tuberkuliozės, hepatito B ar C) dėl galimos jų aktyvacijos.</w:t>
      </w:r>
    </w:p>
    <w:p w14:paraId="103380B8"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2DDCFC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Prieš pradedant gydymą metotreksatu rekomenduojama atlikti krūtinės ląstos rentgeno nuotrauką.</w:t>
      </w:r>
    </w:p>
    <w:p w14:paraId="3278392B"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935EB7B"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Prieš pradedant gydymą metotreksatu reikia nudrenuoti pleuros skysčius ar ascitą.</w:t>
      </w:r>
    </w:p>
    <w:p w14:paraId="3497A4C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8983623" w14:textId="5067D78B"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Buvo aprašyta sunkių šalutinių reakcijų, netgi mirčių, susijusių su metotreksato skyrimu (paprastai didelėmis dozėmis) vienu metu su nesteroidiniais vaist</w:t>
      </w:r>
      <w:r w:rsidR="006C12D1">
        <w:rPr>
          <w:rFonts w:ascii="Times New Roman" w:eastAsia="Calibri" w:hAnsi="Times New Roman" w:cs="Times New Roman"/>
        </w:rPr>
        <w:t>iniais preparat</w:t>
      </w:r>
      <w:r w:rsidRPr="00D67AAE">
        <w:rPr>
          <w:rFonts w:ascii="Times New Roman" w:eastAsia="Calibri" w:hAnsi="Times New Roman" w:cs="Times New Roman"/>
        </w:rPr>
        <w:t>ais nuo uždegimo (NVNU).</w:t>
      </w:r>
    </w:p>
    <w:p w14:paraId="4261B52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96E99B7" w14:textId="122B8035"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Gydant reumatoidinį artritą, galima tęsti ir gydymą acetilcisteino rūgštimi ir nesteroidiniais priešuždegiminiais vaist</w:t>
      </w:r>
      <w:r w:rsidR="006C12D1">
        <w:rPr>
          <w:rFonts w:ascii="Times New Roman" w:eastAsia="Calibri" w:hAnsi="Times New Roman" w:cs="Times New Roman"/>
        </w:rPr>
        <w:t>iniais preparat</w:t>
      </w:r>
      <w:r w:rsidRPr="00D67AAE">
        <w:rPr>
          <w:rFonts w:ascii="Times New Roman" w:eastAsia="Calibri" w:hAnsi="Times New Roman" w:cs="Times New Roman"/>
        </w:rPr>
        <w:t>ais (NVNU), o taip pat mažomis steroidų dozėmis. Tačiau būtina turėti mintyje, jog NVNU ir metotreksato skyrimas vienu metu gali padidinti toksiškumo riziką. Pacientams, kurie sulaukia gydymo metotreksatu terapinio efekto, steroidų dozę galima palaipsniui sumažinti.</w:t>
      </w:r>
    </w:p>
    <w:p w14:paraId="630BDC7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914C885" w14:textId="0C9E056B"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Nebuvo pakankamai ištirta sąveika tarp metotreksato ir kitų antireumatinių vaist</w:t>
      </w:r>
      <w:r w:rsidR="006C12D1">
        <w:rPr>
          <w:rFonts w:ascii="Times New Roman" w:eastAsia="Calibri" w:hAnsi="Times New Roman" w:cs="Times New Roman"/>
        </w:rPr>
        <w:t>inių preparat</w:t>
      </w:r>
      <w:r w:rsidRPr="00D67AAE">
        <w:rPr>
          <w:rFonts w:ascii="Times New Roman" w:eastAsia="Calibri" w:hAnsi="Times New Roman" w:cs="Times New Roman"/>
        </w:rPr>
        <w:t>ų, tokių kaip auksas, penicilaminas, hidroksichlorokvinas, sulfasalazinas ir kiti citotoksiniai vaist</w:t>
      </w:r>
      <w:r w:rsidR="006C12D1">
        <w:rPr>
          <w:rFonts w:ascii="Times New Roman" w:eastAsia="Calibri" w:hAnsi="Times New Roman" w:cs="Times New Roman"/>
        </w:rPr>
        <w:t>iniai preparat</w:t>
      </w:r>
      <w:r w:rsidRPr="00D67AAE">
        <w:rPr>
          <w:rFonts w:ascii="Times New Roman" w:eastAsia="Calibri" w:hAnsi="Times New Roman" w:cs="Times New Roman"/>
        </w:rPr>
        <w:t>ai, tad skiriant juos kartu gali padažnėti šalutinių reakcijų.</w:t>
      </w:r>
    </w:p>
    <w:p w14:paraId="0D5D7E9F"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6CF473E"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Retais atvejais kartu skiriant folio rūgšties antagonistus, pvz., trimetoprimą / sulfametoksazolą, buvo aprašyta ūmios megaloblastinės pancitopenijos išdava.</w:t>
      </w:r>
    </w:p>
    <w:p w14:paraId="68ECF92D"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6202383"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lang w:eastAsia="lt-LT"/>
        </w:rPr>
      </w:pPr>
      <w:r w:rsidRPr="00D67AAE">
        <w:rPr>
          <w:rFonts w:ascii="Times New Roman" w:eastAsia="Calibri" w:hAnsi="Times New Roman" w:cs="Times New Roman"/>
        </w:rPr>
        <w:t>Išsivysčius ūmiam metotreksato toksiškumui, pacientams prireikia folino rūgšties. Pasireiškus ūminiam metotreksato toksiniam poveikiui, pacientui gali reikėti gydymo folino rūgštimi. Gydant reumatoidiniu artritu arba psoriaze sergančius pacientus, papildomai vartojama folio arba folino rūgštis gali sumažinti metotreksato toksinį poveikį, pvz., slopinti virškinimo trakto simptomus,</w:t>
      </w:r>
    </w:p>
    <w:p w14:paraId="79FF5591"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stomatitą, alopeciją ir kepenų fermentų aktyvumo kraujyje padidėjimą.</w:t>
      </w:r>
    </w:p>
    <w:p w14:paraId="53829AF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lang w:eastAsia="lt-LT"/>
        </w:rPr>
      </w:pPr>
    </w:p>
    <w:p w14:paraId="54805A09"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lang w:eastAsia="lt-LT"/>
        </w:rPr>
        <w:t xml:space="preserve">Prieš pradedant </w:t>
      </w:r>
      <w:r w:rsidRPr="00D67AAE">
        <w:rPr>
          <w:rFonts w:ascii="Times New Roman" w:eastAsia="Calibri" w:hAnsi="Times New Roman" w:cs="Times New Roman"/>
        </w:rPr>
        <w:t>vartoti folio rūgšties papildus, rekomenduojama ištirti vitamino B12 kiekį kraujyje,</w:t>
      </w:r>
    </w:p>
    <w:p w14:paraId="5B0AF6B7"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ypač gydant vyresnius nei 50 metų suaugusiuosius, kadangi vartojama folio rūgštis gali užmaskuoti</w:t>
      </w:r>
    </w:p>
    <w:p w14:paraId="4EA7B67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vitamino B12 trūkumą.</w:t>
      </w:r>
    </w:p>
    <w:p w14:paraId="130F502B" w14:textId="77777777" w:rsidR="00D67AAE" w:rsidRPr="00D67AAE" w:rsidRDefault="00D67AAE" w:rsidP="00D67AAE">
      <w:pPr>
        <w:tabs>
          <w:tab w:val="left" w:pos="567"/>
        </w:tabs>
        <w:spacing w:after="0" w:line="240" w:lineRule="auto"/>
        <w:rPr>
          <w:rFonts w:ascii="Times New Roman" w:eastAsia="Calibri" w:hAnsi="Times New Roman" w:cs="Times New Roman"/>
          <w:u w:val="single"/>
          <w:lang w:eastAsia="lt-LT"/>
        </w:rPr>
      </w:pPr>
    </w:p>
    <w:p w14:paraId="4D8334CC"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Kadangi metotreksatu gydant vėžiu sergančius pacientus nustatyta encefalopatijos / leukoencefalopatijos atvejų, gydant pacientus pagal su vėžiu nesusijusias indikacijas, taip pat negalima atmesti tokio šalutinio poveikio galimybės.</w:t>
      </w:r>
    </w:p>
    <w:p w14:paraId="3D8D5246" w14:textId="03083B18" w:rsidR="00D67AAE" w:rsidRDefault="00D67AAE" w:rsidP="00D67AAE">
      <w:pPr>
        <w:autoSpaceDE w:val="0"/>
        <w:autoSpaceDN w:val="0"/>
        <w:adjustRightInd w:val="0"/>
        <w:spacing w:after="0" w:line="240" w:lineRule="auto"/>
        <w:rPr>
          <w:rFonts w:ascii="Times New Roman" w:eastAsia="Calibri" w:hAnsi="Times New Roman" w:cs="Times New Roman"/>
          <w:u w:val="single"/>
          <w:lang w:eastAsia="lt-LT"/>
        </w:rPr>
      </w:pPr>
    </w:p>
    <w:p w14:paraId="36A16DB9" w14:textId="77777777" w:rsidR="003C1EB2" w:rsidRPr="0059314E" w:rsidRDefault="003C1EB2" w:rsidP="003C1EB2">
      <w:pPr>
        <w:keepNext/>
        <w:keepLines/>
        <w:spacing w:after="0" w:line="240" w:lineRule="auto"/>
        <w:rPr>
          <w:rFonts w:ascii="Times New Roman" w:eastAsia="Calibri" w:hAnsi="Times New Roman" w:cs="Times New Roman"/>
          <w:i/>
          <w:iCs/>
        </w:rPr>
      </w:pPr>
      <w:r w:rsidRPr="0059314E">
        <w:rPr>
          <w:rFonts w:ascii="Times New Roman" w:eastAsia="Calibri" w:hAnsi="Times New Roman" w:cs="Times New Roman"/>
          <w:i/>
          <w:iCs/>
        </w:rPr>
        <w:lastRenderedPageBreak/>
        <w:t>Progresuojanti daugiažidininė leukoencefalopatija (PDL)</w:t>
      </w:r>
    </w:p>
    <w:p w14:paraId="69FB22E7" w14:textId="01EF7A1A" w:rsidR="003C1EB2" w:rsidRPr="00910CAF" w:rsidRDefault="003C1EB2" w:rsidP="003C1EB2">
      <w:pPr>
        <w:keepNext/>
        <w:keepLines/>
        <w:spacing w:after="0" w:line="240" w:lineRule="auto"/>
        <w:rPr>
          <w:rFonts w:ascii="Times New Roman" w:eastAsia="Calibri" w:hAnsi="Times New Roman" w:cs="Times New Roman"/>
        </w:rPr>
      </w:pPr>
      <w:r w:rsidRPr="0089039B">
        <w:rPr>
          <w:rFonts w:ascii="Times New Roman" w:eastAsia="Calibri" w:hAnsi="Times New Roman" w:cs="Times New Roman"/>
        </w:rPr>
        <w:t>Gauta pranešimų apie metotreksatu, daugiausia kartu su kitais imunosupresantais, gydomų pacientų</w:t>
      </w:r>
      <w:r>
        <w:rPr>
          <w:rFonts w:ascii="Times New Roman" w:eastAsia="Calibri" w:hAnsi="Times New Roman" w:cs="Times New Roman"/>
        </w:rPr>
        <w:t xml:space="preserve"> </w:t>
      </w:r>
      <w:r w:rsidRPr="0089039B">
        <w:rPr>
          <w:rFonts w:ascii="Times New Roman" w:eastAsia="Calibri" w:hAnsi="Times New Roman" w:cs="Times New Roman"/>
        </w:rPr>
        <w:t>progresuojančios daugiažidininės leukoencefalopatijos (PDL) atvejus. PDL gali sukelti mirtį, ir į tai</w:t>
      </w:r>
      <w:r>
        <w:rPr>
          <w:rFonts w:ascii="Times New Roman" w:eastAsia="Calibri" w:hAnsi="Times New Roman" w:cs="Times New Roman"/>
        </w:rPr>
        <w:t xml:space="preserve"> </w:t>
      </w:r>
      <w:r w:rsidRPr="0089039B">
        <w:rPr>
          <w:rFonts w:ascii="Times New Roman" w:eastAsia="Calibri" w:hAnsi="Times New Roman" w:cs="Times New Roman"/>
        </w:rPr>
        <w:t>reikia atsižvelgti atliekant diferencinę diagnostiką pacientams, kurių imuninė sistema susilpnėjusi ir</w:t>
      </w:r>
      <w:r>
        <w:rPr>
          <w:rFonts w:ascii="Times New Roman" w:eastAsia="Calibri" w:hAnsi="Times New Roman" w:cs="Times New Roman"/>
        </w:rPr>
        <w:t xml:space="preserve"> </w:t>
      </w:r>
      <w:r w:rsidRPr="0089039B">
        <w:rPr>
          <w:rFonts w:ascii="Times New Roman" w:eastAsia="Calibri" w:hAnsi="Times New Roman" w:cs="Times New Roman"/>
        </w:rPr>
        <w:t>kuriems pasireiškia nauji arba sunkėjantys neurologiniai simptomai.</w:t>
      </w:r>
    </w:p>
    <w:p w14:paraId="6DCFA9BC" w14:textId="77777777" w:rsidR="003C1EB2" w:rsidRPr="00D67AAE" w:rsidRDefault="003C1EB2" w:rsidP="00D67AAE">
      <w:pPr>
        <w:autoSpaceDE w:val="0"/>
        <w:autoSpaceDN w:val="0"/>
        <w:adjustRightInd w:val="0"/>
        <w:spacing w:after="0" w:line="240" w:lineRule="auto"/>
        <w:rPr>
          <w:rFonts w:ascii="Times New Roman" w:eastAsia="Calibri" w:hAnsi="Times New Roman" w:cs="Times New Roman"/>
          <w:u w:val="single"/>
          <w:lang w:eastAsia="lt-LT"/>
        </w:rPr>
      </w:pPr>
    </w:p>
    <w:p w14:paraId="719A0AF0"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u w:val="single"/>
          <w:lang w:eastAsia="lt-LT"/>
        </w:rPr>
      </w:pPr>
      <w:r w:rsidRPr="00D67AAE">
        <w:rPr>
          <w:rFonts w:ascii="Times New Roman" w:eastAsia="Calibri" w:hAnsi="Times New Roman" w:cs="Times New Roman"/>
          <w:u w:val="single"/>
          <w:lang w:eastAsia="lt-LT"/>
        </w:rPr>
        <w:t>Vaisingumas ir reprodukcija</w:t>
      </w:r>
    </w:p>
    <w:p w14:paraId="3DA28C47"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lang w:eastAsia="lt-LT"/>
        </w:rPr>
      </w:pPr>
    </w:p>
    <w:p w14:paraId="1FEC59A2"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u w:val="single"/>
          <w:lang w:eastAsia="lt-LT"/>
        </w:rPr>
      </w:pPr>
      <w:r w:rsidRPr="00D67AAE">
        <w:rPr>
          <w:rFonts w:ascii="Times New Roman" w:eastAsia="Calibri" w:hAnsi="Times New Roman" w:cs="Times New Roman"/>
          <w:u w:val="single"/>
          <w:lang w:eastAsia="lt-LT"/>
        </w:rPr>
        <w:t>Vaisingumas</w:t>
      </w:r>
    </w:p>
    <w:p w14:paraId="49376D86" w14:textId="0DA70D03" w:rsidR="00D67AAE" w:rsidRPr="00D67AAE" w:rsidRDefault="00D67AAE" w:rsidP="00650A73">
      <w:pPr>
        <w:keepNext/>
        <w:keepLines/>
        <w:tabs>
          <w:tab w:val="left" w:pos="567"/>
        </w:tabs>
        <w:spacing w:after="0" w:line="240" w:lineRule="auto"/>
        <w:rPr>
          <w:rFonts w:ascii="Times New Roman" w:eastAsia="Calibri" w:hAnsi="Times New Roman" w:cs="Times New Roman"/>
          <w:lang w:eastAsia="lt-LT"/>
        </w:rPr>
      </w:pPr>
      <w:r w:rsidRPr="00D67AAE">
        <w:rPr>
          <w:rFonts w:ascii="Times New Roman" w:eastAsia="Calibri" w:hAnsi="Times New Roman" w:cs="Times New Roman"/>
          <w:lang w:eastAsia="lt-LT"/>
        </w:rPr>
        <w:t>Gauta pranešimų apie tai, kad žmonėms metotreksatas sukelia oligospermiją, menstruacijų ciklo sutrikimus ir amenorėją, kurie pasireiškia gydymo šiuo vaistiniu preparatu laikotarpiu ir neilgą laiką nutraukus gydymą, taip pat kenkia vaisingumui, nes sukelia neigiamą poveikį spermatozoidų ir kiaušialąsčių gamybai vaist</w:t>
      </w:r>
      <w:r w:rsidR="006C12D1">
        <w:rPr>
          <w:rFonts w:ascii="Times New Roman" w:eastAsia="Calibri" w:hAnsi="Times New Roman" w:cs="Times New Roman"/>
          <w:lang w:eastAsia="lt-LT"/>
        </w:rPr>
        <w:t>inio preparat</w:t>
      </w:r>
      <w:r w:rsidRPr="00D67AAE">
        <w:rPr>
          <w:rFonts w:ascii="Times New Roman" w:eastAsia="Calibri" w:hAnsi="Times New Roman" w:cs="Times New Roman"/>
          <w:lang w:eastAsia="lt-LT"/>
        </w:rPr>
        <w:t xml:space="preserve">o vartojimo laikotarpiu; nutraukus gydymą, šie reiškiniai išnyksta. </w:t>
      </w:r>
    </w:p>
    <w:p w14:paraId="6E718711" w14:textId="77777777" w:rsidR="00D67AAE" w:rsidRPr="00D67AAE" w:rsidRDefault="00D67AAE" w:rsidP="00D67AAE">
      <w:pPr>
        <w:tabs>
          <w:tab w:val="left" w:pos="567"/>
        </w:tabs>
        <w:spacing w:after="0" w:line="240" w:lineRule="auto"/>
        <w:rPr>
          <w:rFonts w:ascii="Times New Roman" w:eastAsia="Calibri" w:hAnsi="Times New Roman" w:cs="Times New Roman"/>
          <w:lang w:eastAsia="lt-LT"/>
        </w:rPr>
      </w:pPr>
    </w:p>
    <w:p w14:paraId="14578BC4"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u w:val="single"/>
          <w:lang w:eastAsia="lt-LT"/>
        </w:rPr>
      </w:pPr>
      <w:r w:rsidRPr="00D67AAE">
        <w:rPr>
          <w:rFonts w:ascii="Times New Roman" w:eastAsia="Calibri" w:hAnsi="Times New Roman" w:cs="Times New Roman"/>
          <w:u w:val="single"/>
          <w:lang w:eastAsia="lt-LT"/>
        </w:rPr>
        <w:t>Teratogeniškumas – Pavojus reprodukcinei sistemai</w:t>
      </w:r>
    </w:p>
    <w:p w14:paraId="7D99A9F4"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lang w:eastAsia="lt-LT"/>
        </w:rPr>
      </w:pPr>
      <w:r w:rsidRPr="00D67AAE">
        <w:rPr>
          <w:rFonts w:ascii="Times New Roman" w:eastAsia="Calibri" w:hAnsi="Times New Roman" w:cs="Times New Roman"/>
          <w:lang w:eastAsia="lt-LT"/>
        </w:rPr>
        <w:t>Metotreksatas sukelia toksinį poveikį žmogaus embrionui, persileidimus ir apsigimimus. Todėl su vaisingo amžiaus pacientėmis reikėtų aptarti galimą vaistinio preparato poveikio reprodukcinei sistemai, persileidimų ir apsigimimų riziką (žr. 4.6 skyrių). Prieš pradedant vartoti metotreksato, turi būti patvirtinta, kad pacientė ne nėščia. Jeigu gydomos lytiškai subrendusios moterys, gydymo laikotarpiu ir bent šešis mėnesius po gydymo turi būti naudojamos veiksmingos kontracepcijos priemonės.</w:t>
      </w:r>
    </w:p>
    <w:p w14:paraId="0B19E7FC" w14:textId="77777777" w:rsidR="00D67AAE" w:rsidRPr="00D67AAE" w:rsidRDefault="00D67AAE" w:rsidP="00D67AAE">
      <w:pPr>
        <w:tabs>
          <w:tab w:val="left" w:pos="567"/>
        </w:tabs>
        <w:spacing w:after="0" w:line="240" w:lineRule="auto"/>
        <w:rPr>
          <w:rFonts w:ascii="Times New Roman" w:eastAsia="Calibri" w:hAnsi="Times New Roman" w:cs="Times New Roman"/>
          <w:lang w:eastAsia="lt-LT"/>
        </w:rPr>
      </w:pPr>
    </w:p>
    <w:p w14:paraId="7BE56936" w14:textId="06AB224A" w:rsidR="00D67AAE" w:rsidRPr="00D67AAE" w:rsidRDefault="00D67AAE" w:rsidP="00D67AAE">
      <w:pPr>
        <w:tabs>
          <w:tab w:val="left" w:pos="567"/>
        </w:tabs>
        <w:spacing w:after="0" w:line="240" w:lineRule="auto"/>
        <w:rPr>
          <w:rFonts w:ascii="Times New Roman" w:eastAsia="Calibri" w:hAnsi="Times New Roman" w:cs="Times New Roman"/>
          <w:lang w:eastAsia="lt-LT"/>
        </w:rPr>
      </w:pPr>
      <w:r w:rsidRPr="00D67AAE">
        <w:rPr>
          <w:rFonts w:ascii="Times New Roman" w:eastAsia="Calibri" w:hAnsi="Times New Roman" w:cs="Times New Roman"/>
          <w:lang w:eastAsia="lt-LT"/>
        </w:rPr>
        <w:t>Patarimai dėl kontracepcijos vyrams pateikti 4.6</w:t>
      </w:r>
      <w:r w:rsidR="00371A01">
        <w:rPr>
          <w:rFonts w:ascii="Times New Roman" w:eastAsia="Calibri" w:hAnsi="Times New Roman" w:cs="Times New Roman"/>
          <w:lang w:eastAsia="lt-LT"/>
        </w:rPr>
        <w:t> </w:t>
      </w:r>
      <w:r w:rsidRPr="00D67AAE">
        <w:rPr>
          <w:rFonts w:ascii="Times New Roman" w:eastAsia="Calibri" w:hAnsi="Times New Roman" w:cs="Times New Roman"/>
          <w:lang w:eastAsia="lt-LT"/>
        </w:rPr>
        <w:t>skyriuje.</w:t>
      </w:r>
    </w:p>
    <w:p w14:paraId="2B02457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12EA73E" w14:textId="77777777" w:rsidR="00D67AAE" w:rsidRPr="00D67AAE" w:rsidRDefault="00D67AAE" w:rsidP="00D67AAE">
      <w:pPr>
        <w:spacing w:after="0" w:line="240" w:lineRule="auto"/>
        <w:jc w:val="both"/>
        <w:rPr>
          <w:rFonts w:ascii="Times New Roman" w:eastAsia="Calibri" w:hAnsi="Times New Roman" w:cs="Times New Roman"/>
          <w:u w:val="single"/>
        </w:rPr>
      </w:pPr>
      <w:r w:rsidRPr="00D67AAE">
        <w:rPr>
          <w:rFonts w:ascii="Times New Roman" w:eastAsia="Calibri" w:hAnsi="Times New Roman" w:cs="Times New Roman"/>
          <w:u w:val="single"/>
        </w:rPr>
        <w:t>Atsargumo priemonės</w:t>
      </w:r>
    </w:p>
    <w:p w14:paraId="45D2A8ED"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DA756CD"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Prieš pradedant gydymą metotreksatu ar po ramybės laikotarpio kartojant gydymą metotreksatu, iš anamnezės, fizinio tyrimo ir laboratorinių tyrimų duomenų reikia įvertinti inkstų, kepenų ir kaulų čiulpų funkciją.</w:t>
      </w:r>
    </w:p>
    <w:p w14:paraId="57B9D3FB"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Sisteminis metotreksato toksiškumas gali būti padidėjęs pacientams turintiems inkstų disfunkciją, ascitą, kitus skysčių kaupimosi būdus dėl pailgėjusio pusinės eliminacijos iš serumo periodo.</w:t>
      </w:r>
    </w:p>
    <w:p w14:paraId="0F06386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CAE705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Tuo atveju, kai pacientai gauna mažas metotreksato dozes, gali išsivystyti piktybinės limfomos – tuomet gydymą reikia nutraukti. Jei limfoma nemažėja spontaniškai, reikia pradėti citotoksinį gydymą.</w:t>
      </w:r>
    </w:p>
    <w:p w14:paraId="4B18271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8A0C92A" w14:textId="6E4F1944"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Reikia tinkamai sekti pacientus, gaunančius gydymą, kad galimo toksinio poveikio ir šalutinių reakcijų požymiai ir simptomai būtų nustatyti ir įvertinti minimaliai uždelsiant. Saugiam metotreksato vartojimui chemoterapijoje būtini hematologiniai tyrimai iki gydymo ir periodiškai jo metu dėl dažno jo poveikio kraujodaros slopinimui. Taip atsitikti gali netikėtai, kai pacientas gauna iš pažiūros saugią dozę – bet koks staigus kraujo ląstelių skaičiaus kritimas yra indikacija nedelsiant nutraukti vaist</w:t>
      </w:r>
      <w:r w:rsidR="006C12D1">
        <w:rPr>
          <w:rFonts w:ascii="Times New Roman" w:eastAsia="Calibri" w:hAnsi="Times New Roman" w:cs="Times New Roman"/>
        </w:rPr>
        <w:t>inio preparat</w:t>
      </w:r>
      <w:r w:rsidRPr="00D67AAE">
        <w:rPr>
          <w:rFonts w:ascii="Times New Roman" w:eastAsia="Calibri" w:hAnsi="Times New Roman" w:cs="Times New Roman"/>
        </w:rPr>
        <w:t xml:space="preserve">o </w:t>
      </w:r>
      <w:r w:rsidR="00EF6DD3">
        <w:rPr>
          <w:rFonts w:ascii="Times New Roman" w:eastAsia="Calibri" w:hAnsi="Times New Roman" w:cs="Times New Roman"/>
        </w:rPr>
        <w:t>vartojimą</w:t>
      </w:r>
      <w:r w:rsidRPr="00D67AAE">
        <w:rPr>
          <w:rFonts w:ascii="Times New Roman" w:eastAsia="Calibri" w:hAnsi="Times New Roman" w:cs="Times New Roman"/>
        </w:rPr>
        <w:t xml:space="preserve"> ir atitinkamą gydymą.</w:t>
      </w:r>
    </w:p>
    <w:p w14:paraId="4B523D5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D08918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Apskritai sekantys laboratoriniai tyrimai rekomenduojami kaip būtino klinikinio įvertinimo dalis ir tinka stebėti atrinktus gydymui ar gaunančius metotreksatą pacientus: pilna hemograma, hematokritas, šlapimo tyrimas, inkstų funkcijos tyrimai, kepenų funkcijos tyrimai ir krūtinės ląstos rentgenograma.</w:t>
      </w:r>
    </w:p>
    <w:p w14:paraId="3CC35D6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DE31A3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Tikslas – nustatyti bet kokią esamą organo disfunkciją ar sistemos sutrikimą. Tyrimus reikia atlikti iki gydymo, tam tikrais periodais gydymo metu ir baigus terapiją.</w:t>
      </w:r>
    </w:p>
    <w:p w14:paraId="7C70F1F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3FE751C" w14:textId="10D03126"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Po absorbcijos metotreksatą iš dalies suriša serumo albuminas, taigi toksiškumą gali didinti kai kurių vaist</w:t>
      </w:r>
      <w:r w:rsidR="006C12D1">
        <w:rPr>
          <w:rFonts w:ascii="Times New Roman" w:eastAsia="Calibri" w:hAnsi="Times New Roman" w:cs="Times New Roman"/>
        </w:rPr>
        <w:t>inių preparat</w:t>
      </w:r>
      <w:r w:rsidRPr="00D67AAE">
        <w:rPr>
          <w:rFonts w:ascii="Times New Roman" w:eastAsia="Calibri" w:hAnsi="Times New Roman" w:cs="Times New Roman"/>
        </w:rPr>
        <w:t>ų išstūmimas – salicilatų, sulfonamidų, fenitoino ir kai kurių antibakterinių preparatų (tetraciklino, chloramfenikolio ir paraaminobenzoinės rūgšties). Šių vaist</w:t>
      </w:r>
      <w:r w:rsidR="006C12D1">
        <w:rPr>
          <w:rFonts w:ascii="Times New Roman" w:eastAsia="Calibri" w:hAnsi="Times New Roman" w:cs="Times New Roman"/>
        </w:rPr>
        <w:t>inių preparat</w:t>
      </w:r>
      <w:r w:rsidRPr="00D67AAE">
        <w:rPr>
          <w:rFonts w:ascii="Times New Roman" w:eastAsia="Calibri" w:hAnsi="Times New Roman" w:cs="Times New Roman"/>
        </w:rPr>
        <w:t>ų, ypač salicilatų ir sulfonamidų, taip pat antibakterinių, hipoglikeminių vaist</w:t>
      </w:r>
      <w:r w:rsidR="006C12D1">
        <w:rPr>
          <w:rFonts w:ascii="Times New Roman" w:eastAsia="Calibri" w:hAnsi="Times New Roman" w:cs="Times New Roman"/>
        </w:rPr>
        <w:t>inių preparat</w:t>
      </w:r>
      <w:r w:rsidRPr="00D67AAE">
        <w:rPr>
          <w:rFonts w:ascii="Times New Roman" w:eastAsia="Calibri" w:hAnsi="Times New Roman" w:cs="Times New Roman"/>
        </w:rPr>
        <w:t>ų ar diuretikų skirti vienu metu negalima, iki kol bus išaiškinta šių duomenų reikšmė.</w:t>
      </w:r>
    </w:p>
    <w:p w14:paraId="23DF5C76"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AEAD191"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Vitaminų preparatai turintys folio rūgšties ar jos darinių gali pakeisti atsaką į metotreksatą.</w:t>
      </w:r>
    </w:p>
    <w:p w14:paraId="2D76721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4035144" w14:textId="622A8DC5"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Ypač atsargiai metotreksatą reikia vartoti esant ar anksčiau buvus infekcijai, pepsinei opai, opiniam kolitui, silpnumui bei senyvo amžiaus atveju. Pacientams, kuriems nustatyta aktyvi virškinimo trakto opaligė, vaistinio preparato vartoti draudžiama. Jei terapijos metu išryškėja gili leukopenija, gali prisidėti bakterinė infekcija ar jos grėsmė. Dažnai indikuotinas vaist</w:t>
      </w:r>
      <w:r w:rsidR="006C12D1">
        <w:rPr>
          <w:rFonts w:ascii="Times New Roman" w:eastAsia="Calibri" w:hAnsi="Times New Roman" w:cs="Times New Roman"/>
        </w:rPr>
        <w:t>inio preparat</w:t>
      </w:r>
      <w:r w:rsidRPr="00D67AAE">
        <w:rPr>
          <w:rFonts w:ascii="Times New Roman" w:eastAsia="Calibri" w:hAnsi="Times New Roman" w:cs="Times New Roman"/>
        </w:rPr>
        <w:t>o nutraukimas ir tinkama antibiotikoterapija. Esant sunkiam kaulų čiulpų slopinimui, gali prireikti kraujo ar trombocitų perpylimų.</w:t>
      </w:r>
    </w:p>
    <w:p w14:paraId="7E517C0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7105969"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Vartojant metotreksatą, gali atsinaujinti spinduliuotės sukeltas dermatitas ir nudegimas nuo saulės</w:t>
      </w:r>
    </w:p>
    <w:p w14:paraId="6942D999"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(uždegiminės reakcijos anksčiau pažeistoje vietoje, angl. </w:t>
      </w:r>
      <w:r w:rsidRPr="00D67AAE">
        <w:rPr>
          <w:rFonts w:ascii="Times New Roman" w:eastAsia="Calibri" w:hAnsi="Times New Roman" w:cs="Times New Roman"/>
          <w:i/>
          <w:iCs/>
        </w:rPr>
        <w:t>recall reactions</w:t>
      </w:r>
      <w:r w:rsidRPr="00D67AAE">
        <w:rPr>
          <w:rFonts w:ascii="Times New Roman" w:eastAsia="Calibri" w:hAnsi="Times New Roman" w:cs="Times New Roman"/>
        </w:rPr>
        <w:t>). Taikant UV spindulių</w:t>
      </w:r>
    </w:p>
    <w:p w14:paraId="44A2B539"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terapiją ir kartu vartojant metotreksatą, gali pasunkėti psoriazės pažeistų odos plotų būklė.</w:t>
      </w:r>
    </w:p>
    <w:p w14:paraId="310F221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83E5CD2" w14:textId="6B89423B"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Gauta pranešimų apie suvartojus vieną ar kelias metotreksato dozes pasireiškusias sunkias, kai kuriais</w:t>
      </w:r>
      <w:r w:rsidR="004F2F63">
        <w:rPr>
          <w:rFonts w:ascii="Times New Roman" w:eastAsia="Calibri" w:hAnsi="Times New Roman" w:cs="Times New Roman"/>
        </w:rPr>
        <w:t xml:space="preserve"> </w:t>
      </w:r>
      <w:r w:rsidRPr="00D67AAE">
        <w:rPr>
          <w:rFonts w:ascii="Times New Roman" w:eastAsia="Calibri" w:hAnsi="Times New Roman" w:cs="Times New Roman"/>
        </w:rPr>
        <w:t>atvejais mirtinas odos reakcijas, įskaitant toksinę epidermio nekrolizę (Lajelio sindromą) arba</w:t>
      </w:r>
    </w:p>
    <w:p w14:paraId="0B7BEE0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Stivenso-Džonsono (</w:t>
      </w:r>
      <w:r w:rsidRPr="0036454F">
        <w:rPr>
          <w:rFonts w:ascii="Times New Roman" w:eastAsia="Calibri" w:hAnsi="Times New Roman" w:cs="Times New Roman"/>
          <w:iCs/>
        </w:rPr>
        <w:t>Stevens-Johnson</w:t>
      </w:r>
      <w:r w:rsidRPr="00D67AAE">
        <w:rPr>
          <w:rFonts w:ascii="Times New Roman" w:eastAsia="Calibri" w:hAnsi="Times New Roman" w:cs="Times New Roman"/>
        </w:rPr>
        <w:t>) sindromą.</w:t>
      </w:r>
    </w:p>
    <w:p w14:paraId="2C66972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6C241A8" w14:textId="479C8A52"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Tabletėse yra laktozės. Šio vaist</w:t>
      </w:r>
      <w:r w:rsidR="006C12D1">
        <w:rPr>
          <w:rFonts w:ascii="Times New Roman" w:eastAsia="Calibri" w:hAnsi="Times New Roman" w:cs="Times New Roman"/>
        </w:rPr>
        <w:t>inio preparat</w:t>
      </w:r>
      <w:r w:rsidRPr="00D67AAE">
        <w:rPr>
          <w:rFonts w:ascii="Times New Roman" w:eastAsia="Calibri" w:hAnsi="Times New Roman" w:cs="Times New Roman"/>
        </w:rPr>
        <w:t xml:space="preserve">o negalima </w:t>
      </w:r>
      <w:r w:rsidR="00371A01">
        <w:rPr>
          <w:rFonts w:ascii="Times New Roman" w:eastAsia="Calibri" w:hAnsi="Times New Roman" w:cs="Times New Roman"/>
        </w:rPr>
        <w:t xml:space="preserve">vartoti </w:t>
      </w:r>
      <w:r w:rsidRPr="00D67AAE">
        <w:rPr>
          <w:rFonts w:ascii="Times New Roman" w:eastAsia="Calibri" w:hAnsi="Times New Roman" w:cs="Times New Roman"/>
        </w:rPr>
        <w:t>pacientams, kuriems nustatytas retas paveldimas sutrikimas – galaktozės netoleravimas,</w:t>
      </w:r>
      <w:r w:rsidR="003C1EB2">
        <w:rPr>
          <w:rFonts w:ascii="Times New Roman" w:eastAsia="Calibri" w:hAnsi="Times New Roman" w:cs="Times New Roman"/>
        </w:rPr>
        <w:t xml:space="preserve"> visiškas </w:t>
      </w:r>
      <w:r w:rsidRPr="00D67AAE">
        <w:rPr>
          <w:rFonts w:ascii="Times New Roman" w:eastAsia="Calibri" w:hAnsi="Times New Roman" w:cs="Times New Roman"/>
        </w:rPr>
        <w:t xml:space="preserve">laktazės stygius ar gliukozės ir galaktozės malabsorbcija. </w:t>
      </w:r>
    </w:p>
    <w:p w14:paraId="155DBF9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88C03E8"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23" w:name="_Toc129243106"/>
      <w:bookmarkStart w:id="24" w:name="_Toc129243231"/>
      <w:r w:rsidRPr="00D67AAE">
        <w:rPr>
          <w:rFonts w:ascii="Times New Roman" w:eastAsia="Calibri" w:hAnsi="Times New Roman" w:cs="Times New Roman"/>
          <w:b/>
          <w:kern w:val="28"/>
        </w:rPr>
        <w:t>4.5</w:t>
      </w:r>
      <w:r w:rsidRPr="00D67AAE">
        <w:rPr>
          <w:rFonts w:ascii="Times New Roman" w:eastAsia="Calibri" w:hAnsi="Times New Roman" w:cs="Times New Roman"/>
          <w:b/>
          <w:kern w:val="28"/>
        </w:rPr>
        <w:tab/>
        <w:t>Sąveika su kitais vaistiniais preparatais ir kitokia sąveika</w:t>
      </w:r>
      <w:bookmarkEnd w:id="23"/>
      <w:bookmarkEnd w:id="24"/>
    </w:p>
    <w:p w14:paraId="3E7EC56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066FBDF"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Po absorbcijos metotreksatas iš dalies prisijungia prie serumo albumino. Kai kurie vaistiniai preparatai (pvz., salicilatai, sulfonamidai, fenilbutazonas, fenitoinas, barbitūratai, trankviliantai, geriamieji kontraceptikai, amidopiridino dariniai, p-aminobenzoinė rūgštis, tiazidiniai diuretikai, geriamieji gliukozės koncentraciją kraujyje mažinantys preparatai ir doksorubicinas) jungimąsi mažina. Tokiais atvejais gali padidėti kartu skiriamo metotreksato toksiškumas. Kadangi probenecidas ir silpnos organinės rūgštys (pvz., kilpiniai diuretikai, pirazolo dariniai) - mažina kanalėlių sekreciją, šiuos vaistinius preparatus skirti kartu su metotreksatu reikia ypač atsargiai.</w:t>
      </w:r>
    </w:p>
    <w:p w14:paraId="29D9677D"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463F93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Peroraliniai antibiotikai – tetraciklinai, chloramfenikolis ir neabsorbuojami plataus spektro antibiotikai – gali sumažinti metotreksato absorbciją žarnyne ar slopindami žarnyno florą bei slopindami bakterijų vykdomą metotreksato metabolizmą gali persidengti su enterohepatine cirkuliacija.</w:t>
      </w:r>
    </w:p>
    <w:p w14:paraId="5A5C351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E6D1D67"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Reikia vengti su metotreksatu skirti kitus galimai nefrotoksiškus, hematotoksiškus ar </w:t>
      </w:r>
      <w:bookmarkStart w:id="25" w:name="_Hlk87957840"/>
      <w:r w:rsidRPr="00D67AAE">
        <w:rPr>
          <w:rFonts w:ascii="Times New Roman" w:eastAsia="Calibri" w:hAnsi="Times New Roman" w:cs="Times New Roman"/>
        </w:rPr>
        <w:t>hepatotoksiškus</w:t>
      </w:r>
      <w:bookmarkEnd w:id="25"/>
      <w:r w:rsidRPr="00D67AAE">
        <w:rPr>
          <w:rFonts w:ascii="Times New Roman" w:eastAsia="Calibri" w:hAnsi="Times New Roman" w:cs="Times New Roman"/>
        </w:rPr>
        <w:t xml:space="preserve"> preparatus (pvz., sulfasalaziną, lelfunomidą ir alkoholį). Ypač apdairiai reikia stebėti pacientus, gydomus metotreksato ir azatioprino ar retinoidų deriniu.</w:t>
      </w:r>
    </w:p>
    <w:p w14:paraId="5B0DC9C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B032E4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Metotreksatas vartojamas su leflunomidu gali didinti pancitopenijos riziką.</w:t>
      </w:r>
    </w:p>
    <w:p w14:paraId="04129F0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96C7FF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Pavieniais atvejais antibiotikai, pvz., penicilinai, glikopeptidai, sulfonamidai, ciprofloksacinas ir</w:t>
      </w:r>
    </w:p>
    <w:p w14:paraId="327673E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cefalotinas, gali sumažinti metotreksato klirensą per inkstus, todėl gali padidėti metotreksato koncentracija serume ir kartu sustiprėti toksinis poveikis kraujui ir virškinimo traktui.</w:t>
      </w:r>
      <w:r w:rsidRPr="00D67AAE" w:rsidDel="00253E60">
        <w:rPr>
          <w:rFonts w:ascii="Times New Roman" w:eastAsia="Calibri" w:hAnsi="Times New Roman" w:cs="Times New Roman"/>
        </w:rPr>
        <w:t xml:space="preserve"> </w:t>
      </w:r>
    </w:p>
    <w:p w14:paraId="05488BAF"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B235F3D" w14:textId="05552B6D"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Nesteroidinių vaist</w:t>
      </w:r>
      <w:r w:rsidR="006C12D1">
        <w:rPr>
          <w:rFonts w:ascii="Times New Roman" w:eastAsia="Calibri" w:hAnsi="Times New Roman" w:cs="Times New Roman"/>
        </w:rPr>
        <w:t>inių preparat</w:t>
      </w:r>
      <w:r w:rsidRPr="00D67AAE">
        <w:rPr>
          <w:rFonts w:ascii="Times New Roman" w:eastAsia="Calibri" w:hAnsi="Times New Roman" w:cs="Times New Roman"/>
        </w:rPr>
        <w:t xml:space="preserve">ų nuo uždegimo (NVNU) negalima skirti prieš gydymą ar kartu su didelėmis metotreksato dozėmis. Rašoma, jog vienalaikis kai kurių NVNU ir didelių dozių metotreksato skyrimas didina ir prailgina metotreksato koncentraciją serume ir didina toksinį poveikį virškinimo traktui ir kraujodarai. </w:t>
      </w:r>
      <w:r w:rsidR="00EF6DD3">
        <w:rPr>
          <w:rFonts w:ascii="Times New Roman" w:eastAsia="Calibri" w:hAnsi="Times New Roman" w:cs="Times New Roman"/>
        </w:rPr>
        <w:t>Vartojant</w:t>
      </w:r>
      <w:r w:rsidRPr="00D67AAE">
        <w:rPr>
          <w:rFonts w:ascii="Times New Roman" w:eastAsia="Calibri" w:hAnsi="Times New Roman" w:cs="Times New Roman"/>
        </w:rPr>
        <w:t xml:space="preserve"> mažesnes metotreksato dozes atrasta, jog gyvūnams šie preparatai sumažina metotreksato sekreciją inkstų kanalėliuose ir galimai didina jo toksiškumą. Tačiau reumatoidiniu artritu sergančius pacientus gydant metotreksato ir NVNU deriniu problemų nebuvo. Vis tik reikia pažymėti, jog metotreksato dozės gydant reumatoidinį artritą (7,5</w:t>
      </w:r>
      <w:r w:rsidR="001F2E93">
        <w:rPr>
          <w:rFonts w:ascii="Times New Roman" w:eastAsia="Calibri" w:hAnsi="Times New Roman" w:cs="Times New Roman"/>
        </w:rPr>
        <w:t>–</w:t>
      </w:r>
      <w:r w:rsidRPr="00D67AAE">
        <w:rPr>
          <w:rFonts w:ascii="Times New Roman" w:eastAsia="Calibri" w:hAnsi="Times New Roman" w:cs="Times New Roman"/>
        </w:rPr>
        <w:t xml:space="preserve">15 mg/savaitei) yra šiek tiek mažesnės už </w:t>
      </w:r>
      <w:r w:rsidR="00EF6DD3">
        <w:rPr>
          <w:rFonts w:ascii="Times New Roman" w:eastAsia="Calibri" w:hAnsi="Times New Roman" w:cs="Times New Roman"/>
        </w:rPr>
        <w:t xml:space="preserve">vartojamas </w:t>
      </w:r>
      <w:r w:rsidRPr="00D67AAE">
        <w:rPr>
          <w:rFonts w:ascii="Times New Roman" w:eastAsia="Calibri" w:hAnsi="Times New Roman" w:cs="Times New Roman"/>
        </w:rPr>
        <w:t>psoriazei gydyti ir didesnės dozės gali sukelti netikėtą toksiškumą.</w:t>
      </w:r>
    </w:p>
    <w:p w14:paraId="2709768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11440C7"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Vitaminų preparatai ar kiti preparatai, kurių sudėtyje yra folinės rūgšties, ar jos dariniai gali pakeisti metotreksato veiksmingumą.</w:t>
      </w:r>
    </w:p>
    <w:p w14:paraId="7105ED2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B68E437"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Jeigu vartojami (anksčiau buvo vartoti) vaistiniai preparatai, kurie gali sukelti nepageidaujamų kaulų čiulpų reakcijų (pvz., sulfonamidai, trimetoprimas / sulfametoksazolas, chloramfenikolis, pirimetaminas), būtina įvertinti hemopoezės sutrikimų galimybę.</w:t>
      </w:r>
    </w:p>
    <w:p w14:paraId="5207D80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6FF4312B" w14:textId="675C4BEC" w:rsidR="00D67AAE" w:rsidRPr="00D67AAE" w:rsidRDefault="00D67AAE" w:rsidP="00650A73">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Tuo pat metu vartojant vaistinių preparatų, kurie gali sukelti folio rūgšties trūkumą (pvz., sulfonamidų,</w:t>
      </w:r>
      <w:r w:rsidR="00D45560">
        <w:rPr>
          <w:rFonts w:ascii="Times New Roman" w:eastAsia="Calibri" w:hAnsi="Times New Roman" w:cs="Times New Roman"/>
        </w:rPr>
        <w:t xml:space="preserve"> </w:t>
      </w:r>
      <w:r w:rsidRPr="00D67AAE">
        <w:rPr>
          <w:rFonts w:ascii="Times New Roman" w:eastAsia="Calibri" w:hAnsi="Times New Roman" w:cs="Times New Roman"/>
        </w:rPr>
        <w:t>trimetoprimą / sulfametoksazolą), gali sustiprėti metotreksato toksinis poveikis. Todėl reikia būti itin</w:t>
      </w:r>
      <w:r w:rsidR="00D45560">
        <w:rPr>
          <w:rFonts w:ascii="Times New Roman" w:eastAsia="Calibri" w:hAnsi="Times New Roman" w:cs="Times New Roman"/>
        </w:rPr>
        <w:t xml:space="preserve"> </w:t>
      </w:r>
      <w:r w:rsidRPr="00D67AAE">
        <w:rPr>
          <w:rFonts w:ascii="Times New Roman" w:eastAsia="Calibri" w:hAnsi="Times New Roman" w:cs="Times New Roman"/>
        </w:rPr>
        <w:t>atsargiems gydant pacientus, kuriems yra nustatytas folio rūgšties trūkumas.</w:t>
      </w:r>
      <w:r w:rsidRPr="00D67AAE" w:rsidDel="003439FF">
        <w:rPr>
          <w:rFonts w:ascii="Times New Roman" w:eastAsia="Calibri" w:hAnsi="Times New Roman" w:cs="Times New Roman"/>
        </w:rPr>
        <w:t xml:space="preserve"> </w:t>
      </w:r>
    </w:p>
    <w:p w14:paraId="060F39BB"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1267F32"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Aprašoma, jog metotreksatą skiriant derinyje su triamterenu pasitaiko kaulų čiulpų supresija, sumažėja foliatų koncentracija.</w:t>
      </w:r>
    </w:p>
    <w:p w14:paraId="0CEA66D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77869D4"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Kartu su metotreksatu vartojant hematotoksiškų vaistinių preparatų (pvz., metamizolą), didėja</w:t>
      </w:r>
    </w:p>
    <w:p w14:paraId="0180991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metotreksato sukeliamų sunkių hematotoksiškų nepageidaujamų reakcijų tikimybė.</w:t>
      </w:r>
    </w:p>
    <w:p w14:paraId="3D7D241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4DDD342"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Yra įrodymų, jog kartu skiriant metotreksatą ir omeprazolą ilgėja metotreksato šalinimas per inkstus. Protonų siurblio inhibitorių – omeprazolio ar pantoprazolo – lygiagretus skyrimas gali sukelti sąveiką. Vienu atveju, kai metotreksatas buvo vartojamas kartu su pantoprazolu, metabolito 7- hidroksimetotreksato eliminacija buvo slopinama ir pacientui pasireiškė mialgija bei drebulys.</w:t>
      </w:r>
    </w:p>
    <w:p w14:paraId="4CFE4E9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318BE02"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Metotreksatas gali sumažinti teofilino klirensą; teofiliną vartojant vienu metu su metotreksatu reikia sekti teofilino kiekį. Gydymo metotreksatu laikotarpiu reikia vengti gerti daug gėrimų, kuriuose yra kofeino ar teofilino (kavos, gaiviųjų gėrimų, kuriuose yra kofeino, juodosios arbatos), nes dėl galimos metotreksato ir metilksantinų sąveikos prie adenozino receptorių metotreksato veiksmingumas gali susilpnėti.</w:t>
      </w:r>
    </w:p>
    <w:p w14:paraId="773E287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F560727" w14:textId="63E5F43A" w:rsidR="00D67AAE" w:rsidRPr="00D67AAE" w:rsidRDefault="00D67AAE" w:rsidP="00650A73">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Būtina turėti omenyje, kad metotreksatas farmakokinetiškai sąveikauja su prieštraukuliniais vaistiniais</w:t>
      </w:r>
      <w:r w:rsidR="006C12D1">
        <w:rPr>
          <w:rFonts w:ascii="Times New Roman" w:eastAsia="Calibri" w:hAnsi="Times New Roman" w:cs="Times New Roman"/>
        </w:rPr>
        <w:t xml:space="preserve"> </w:t>
      </w:r>
      <w:r w:rsidRPr="00D67AAE">
        <w:rPr>
          <w:rFonts w:ascii="Times New Roman" w:eastAsia="Calibri" w:hAnsi="Times New Roman" w:cs="Times New Roman"/>
        </w:rPr>
        <w:t>preparatais (sumažėja metotreksato koncentracija serume) ir 5-fluoruracilu (pailgėja 5-fluoruracilo</w:t>
      </w:r>
      <w:r w:rsidR="00D45560">
        <w:rPr>
          <w:rFonts w:ascii="Times New Roman" w:eastAsia="Calibri" w:hAnsi="Times New Roman" w:cs="Times New Roman"/>
        </w:rPr>
        <w:t xml:space="preserve"> </w:t>
      </w:r>
      <w:r w:rsidRPr="00D67AAE">
        <w:rPr>
          <w:rFonts w:ascii="Times New Roman" w:eastAsia="Calibri" w:hAnsi="Times New Roman" w:cs="Times New Roman"/>
        </w:rPr>
        <w:t>pusėjimo trukmė).</w:t>
      </w:r>
    </w:p>
    <w:p w14:paraId="725D2CAB"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B87A397"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lang w:eastAsia="lt-LT"/>
        </w:rPr>
        <w:t>Kartu vartojant levetiracetamo ir metotreksato buvo stebėtas sumažėjęs metotreksato klirensas, dėl ko padidėjo/pailgėjo metotreksato koncentracija kraujyje iki potencialiai pavojingo toksinio lygio. Pacientams, kartu vartojantiems šių abiejų vaistinių preparatų, reikia atidžiai stebėti metotreksato ir levetiracetamo kiekius kraujyje.</w:t>
      </w:r>
    </w:p>
    <w:p w14:paraId="1D9BC148"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B52B082"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Vartojamas diazoto oksidas sustiprina metotreksato poveikį folatui, dėl to pasireiškia stipresnis toksinis poveikis, kaip antai stipri nenumatyta mielosupresija ir stomatitas. Nors šį poveikį galima susilpninti vartojant kalcio folinatą, reikia vengti diazoto oksidą ir metotreksatą vartoti tuo pat metu. </w:t>
      </w:r>
    </w:p>
    <w:p w14:paraId="2E4A64C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708584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Kolestiraminas gali padidinti metotreksato eliminaciją ne per inkstus, sutrikdydamas enterohepatinę</w:t>
      </w:r>
    </w:p>
    <w:p w14:paraId="16300BB7"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cirkuliaciją.</w:t>
      </w:r>
    </w:p>
    <w:p w14:paraId="4C3E36A2"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09C2C5D0"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Metotreksatą vartojant derinyje su kitais citostatiniais vaistiniais preparatais, reikia įvertinti</w:t>
      </w:r>
    </w:p>
    <w:p w14:paraId="102B71B1"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metotreksato klirenso sulėtėjimo galimybę.</w:t>
      </w:r>
    </w:p>
    <w:p w14:paraId="6DB53E75"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5D2A0052"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Vartojant metotreksatą taikoma spindulinė terapija gali padidinti minkštųjų audinių arba kaulų</w:t>
      </w:r>
    </w:p>
    <w:p w14:paraId="2F5B205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nekrozės riziką.</w:t>
      </w:r>
    </w:p>
    <w:p w14:paraId="55F42ED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3B63019"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Metotreksatas didina merkaptopurino kiekį plazmoje. Todėl metotreksatą vartojant su merkaptopurinu gali prireikti paderinti dozę.</w:t>
      </w:r>
    </w:p>
    <w:p w14:paraId="4F5FECD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E0D27E8"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Atsižvelgiant į galimą poveikį imuninei sistemai, metotreksatas gali iškreipti skiepijimo ir tyrimų</w:t>
      </w:r>
    </w:p>
    <w:p w14:paraId="49C0AD2C"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rezultatus (imunologinių procedūrų imuninei reakcijai įvertinti). Gydymo metotreksatu laikotarpiu</w:t>
      </w:r>
    </w:p>
    <w:p w14:paraId="7FC04C2B" w14:textId="07D746E4"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negalima skiepytis gyvosiomis vakcinomis (žr. 4.3 ir 4.4</w:t>
      </w:r>
      <w:r w:rsidR="00D45560">
        <w:rPr>
          <w:rFonts w:ascii="Times New Roman" w:eastAsia="Calibri" w:hAnsi="Times New Roman" w:cs="Times New Roman"/>
        </w:rPr>
        <w:t> </w:t>
      </w:r>
      <w:r w:rsidRPr="00D67AAE">
        <w:rPr>
          <w:rFonts w:ascii="Times New Roman" w:eastAsia="Calibri" w:hAnsi="Times New Roman" w:cs="Times New Roman"/>
        </w:rPr>
        <w:t>skyrius).</w:t>
      </w:r>
    </w:p>
    <w:p w14:paraId="0F371000" w14:textId="77777777" w:rsidR="00D67AAE" w:rsidRPr="00D67AAE" w:rsidRDefault="00D67AAE" w:rsidP="00D67AAE">
      <w:pPr>
        <w:tabs>
          <w:tab w:val="left" w:pos="567"/>
        </w:tabs>
        <w:spacing w:after="0" w:line="240" w:lineRule="auto"/>
        <w:rPr>
          <w:rFonts w:ascii="Times New Roman" w:eastAsia="Calibri" w:hAnsi="Times New Roman" w:cs="Times New Roman"/>
          <w:lang w:eastAsia="lt-LT"/>
        </w:rPr>
      </w:pPr>
    </w:p>
    <w:p w14:paraId="4E6D8593" w14:textId="629E977A"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Galima traukulių paūmėjimo rizika dėl sumažėjusios fenitoino absorbcijos virškinimo trakte, sukeliamos citotoksinio vaist</w:t>
      </w:r>
      <w:r w:rsidR="006C12D1">
        <w:rPr>
          <w:rFonts w:ascii="Times New Roman" w:eastAsia="Calibri" w:hAnsi="Times New Roman" w:cs="Times New Roman"/>
        </w:rPr>
        <w:t>inio preparat</w:t>
      </w:r>
      <w:r w:rsidRPr="00D67AAE">
        <w:rPr>
          <w:rFonts w:ascii="Times New Roman" w:eastAsia="Calibri" w:hAnsi="Times New Roman" w:cs="Times New Roman"/>
        </w:rPr>
        <w:t>o; ar toksiškumo padidėjimo rizika ar citotoksinio vaist</w:t>
      </w:r>
      <w:r w:rsidR="006C12D1">
        <w:rPr>
          <w:rFonts w:ascii="Times New Roman" w:eastAsia="Calibri" w:hAnsi="Times New Roman" w:cs="Times New Roman"/>
        </w:rPr>
        <w:t>inio preparat</w:t>
      </w:r>
      <w:r w:rsidRPr="00D67AAE">
        <w:rPr>
          <w:rFonts w:ascii="Times New Roman" w:eastAsia="Calibri" w:hAnsi="Times New Roman" w:cs="Times New Roman"/>
        </w:rPr>
        <w:t>o veiksmingumo sumažėjimas dėl padidėjusio fenitoino hepatinio metabolizmo.</w:t>
      </w:r>
    </w:p>
    <w:p w14:paraId="5AAA2D5F"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D9B6E9A" w14:textId="68C748EE"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Ciklosporinas gali potencijuoti metotreksato veiksmingumą ir toksiškumą. </w:t>
      </w:r>
      <w:r w:rsidR="00EF6DD3">
        <w:rPr>
          <w:rFonts w:ascii="Times New Roman" w:eastAsia="Calibri" w:hAnsi="Times New Roman" w:cs="Times New Roman"/>
        </w:rPr>
        <w:t>Vartojant</w:t>
      </w:r>
      <w:r w:rsidRPr="00D67AAE">
        <w:rPr>
          <w:rFonts w:ascii="Times New Roman" w:eastAsia="Calibri" w:hAnsi="Times New Roman" w:cs="Times New Roman"/>
        </w:rPr>
        <w:t xml:space="preserve"> šį derinį, esama pernelyg didelės imunosupresijos ir limfoproliferacijos rizikos.</w:t>
      </w:r>
    </w:p>
    <w:p w14:paraId="5EEEE2A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D7A49A2" w14:textId="67D59D88"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Ypač kai atliekamos ortopedinės operacijos, kai kyla didelė infekcijos rizika, metotreksatą vartoti kartu su imuninę sistemą moduliuojančiais vaist</w:t>
      </w:r>
      <w:r w:rsidR="006C12D1">
        <w:rPr>
          <w:rFonts w:ascii="Times New Roman" w:eastAsia="Calibri" w:hAnsi="Times New Roman" w:cs="Times New Roman"/>
        </w:rPr>
        <w:t>iniais preparat</w:t>
      </w:r>
      <w:r w:rsidRPr="00D67AAE">
        <w:rPr>
          <w:rFonts w:ascii="Times New Roman" w:eastAsia="Calibri" w:hAnsi="Times New Roman" w:cs="Times New Roman"/>
        </w:rPr>
        <w:t>ais reikia atsargiai.</w:t>
      </w:r>
    </w:p>
    <w:p w14:paraId="27679655"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4BFF037C"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26" w:name="_Toc129243107"/>
      <w:bookmarkStart w:id="27" w:name="_Toc129243232"/>
      <w:r w:rsidRPr="00D67AAE">
        <w:rPr>
          <w:rFonts w:ascii="Times New Roman" w:eastAsia="Calibri" w:hAnsi="Times New Roman" w:cs="Times New Roman"/>
          <w:b/>
          <w:kern w:val="28"/>
        </w:rPr>
        <w:t>4.6</w:t>
      </w:r>
      <w:r w:rsidRPr="00D67AAE">
        <w:rPr>
          <w:rFonts w:ascii="Times New Roman" w:eastAsia="Calibri" w:hAnsi="Times New Roman" w:cs="Times New Roman"/>
          <w:b/>
          <w:kern w:val="28"/>
        </w:rPr>
        <w:tab/>
        <w:t>Vaisingumas, nėštumo ir žindymo laikotarpis</w:t>
      </w:r>
      <w:bookmarkEnd w:id="26"/>
      <w:bookmarkEnd w:id="27"/>
    </w:p>
    <w:p w14:paraId="1135864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D6C867D"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u w:val="single"/>
        </w:rPr>
        <w:t>Vaisingo amžiaus moterys ir vyrų bei moterų kontracepcija</w:t>
      </w:r>
    </w:p>
    <w:p w14:paraId="5770548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B68C20D"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Gydymo metotreksatu laikotarpiu moterims negalima pastoti ir jos privalo naudoti veiksmingas kontracepcijos priemones gydymo metotreksatu laikotarpiu ir bent 6 mėnesius užbaigus gydymą (žr. 4.4 skyrių). Prieš pradedant gydymą, vaisingo amžiaus moterys turi būti informuotos apie apsigimimų, siejamų su metotreksato vartojimu, riziką ir naudojant atitinkamas priemones, pvz., nėštumo testą, turi būti atmesta esamo nėštumo galimybė. Gydymo laikotarpiu, esant tam tikroms klinikinėms indikacijoms (pvz., tam tikrą laiką nenaudojus kontracepcijos priemonių), nėštumo tyrimus reikėtų pakartoti. Vaisingo amžiaus pacientės turi būti konsultuojamos dėl nėštumo prevencijos ir planavimo. </w:t>
      </w:r>
    </w:p>
    <w:p w14:paraId="4CE926D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784EAB1"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Vyrų kontracepcija</w:t>
      </w:r>
    </w:p>
    <w:p w14:paraId="312C4C3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B7396A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Nežinoma, ar metotreksatas išsiskiria į spermą. Atlikus tyrimus su gyvūnais, nustatyta, kad metotreksatas yra genotoksiškas, taigi genotoksinio poveikio spermatozoidams galimybės negalima visiškai atmesti. Negausūs klinikinių tyrimų duomenys nerodo padidėjusios apsigimimų ar persileidimo rizikos, kai tėvas vartoja metotreksatą nedidelėmis dozėmis (mažiau nei 30 mg per savaitę). Nepakanka duomenų, kuriais remiantis būtų galima įvertinti apsigimimų ar persileidimo riziką, kai tėvas vartoja metotreksatą didesnėmis dozėmis.</w:t>
      </w:r>
    </w:p>
    <w:p w14:paraId="6C66FD2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Atsargumo sumetimais lytiškai aktyviems pacientams ar jų partnerėms vyriškos lyties paciento gydymo laikotarpiu ir bent 6 mėnesius po gydymo metotreksatu nutraukimo rekomenduojama naudoti patikimas kontracepcijos priemones. Gydymo laikotarpiu ir bent 6 mėnesius po gydymo metotreksatu nutraukimo vyrai neturėtų būti spermos donorais.</w:t>
      </w:r>
    </w:p>
    <w:p w14:paraId="460B7AE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1766B0C"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Nėštumas</w:t>
      </w:r>
    </w:p>
    <w:p w14:paraId="76F58C9D"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5205A65" w14:textId="40068CE4"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Metotreksato negalima vartoti nėštumo metu, esant neonkologinėms indikacijoms (žr. 4.3 skyrių). Jeigu gydymo metotreksatu laikotarpiu ir praėjus iki šešių mėnesių po gydymo moteris pastotų, gydytojai turėtų informuoti ją apie gydymo šiuo vaist</w:t>
      </w:r>
      <w:r w:rsidR="006C12D1">
        <w:rPr>
          <w:rFonts w:ascii="Times New Roman" w:eastAsia="Calibri" w:hAnsi="Times New Roman" w:cs="Times New Roman"/>
        </w:rPr>
        <w:t>iniu preparat</w:t>
      </w:r>
      <w:r w:rsidRPr="00D67AAE">
        <w:rPr>
          <w:rFonts w:ascii="Times New Roman" w:eastAsia="Calibri" w:hAnsi="Times New Roman" w:cs="Times New Roman"/>
        </w:rPr>
        <w:t>u žalingo poveikio vaikui riziką ir atlikti tyrimą ultragarsu, siekiant įsitikinti, kad vaisius vystosi normaliai.</w:t>
      </w:r>
    </w:p>
    <w:p w14:paraId="0538BC2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C97918A"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Atlikus tyrimus su gyvūnais, nustatyta, kad metotreksatas turi toksinį poveikį reprodukcijai, ypač pirmąjį trimestrą (žr. 5.3 skyrių). Nustatyta, kad metotreksatas teratogeniškas žmonėms; gauta pranešimų apie metotreksato sukeltos vaisiaus žūties, persileidimo ir (arba) apsigimimų (pvz., galvos kranofacialinės dalies, širdies ir kraujagyslių sistemos, centrinės nervų sistemos ir su galūnėmis susijusių apsigimimų) atvejus. </w:t>
      </w:r>
    </w:p>
    <w:p w14:paraId="0DB745C2" w14:textId="77777777" w:rsidR="00D67AAE" w:rsidRPr="00D67AAE" w:rsidRDefault="00D67AAE" w:rsidP="00D67AAE">
      <w:pPr>
        <w:tabs>
          <w:tab w:val="left" w:pos="567"/>
        </w:tabs>
        <w:spacing w:after="0" w:line="240" w:lineRule="auto"/>
        <w:rPr>
          <w:rFonts w:ascii="Times New Roman" w:eastAsia="Calibri" w:hAnsi="Times New Roman" w:cs="Times New Roman"/>
          <w:lang w:eastAsia="lt-LT"/>
        </w:rPr>
      </w:pPr>
    </w:p>
    <w:p w14:paraId="4AFBE93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Metotreksatas yra stiprus žmogaus teratogenas, kuris, jeigu vartojamas nėštumo laikotarpiu, didina spontaninių abortų, vaisiaus augimo gimdoje sulėtėjimo ir apsigimimų riziką. </w:t>
      </w:r>
    </w:p>
    <w:p w14:paraId="3D2F80C2" w14:textId="484D38DE" w:rsidR="00D67AAE" w:rsidRPr="00D67AAE" w:rsidRDefault="00D67AAE" w:rsidP="00D67AAE">
      <w:pPr>
        <w:numPr>
          <w:ilvl w:val="0"/>
          <w:numId w:val="21"/>
        </w:numPr>
        <w:tabs>
          <w:tab w:val="left" w:pos="567"/>
        </w:tabs>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Spontaninis abortas nustatytas 42,5 % nėščiųjų, kurios vartojo metotreksatą nedidelėmis dozėmis (mažiau nei 30 mg per savaitę) ir 22,5 % ta pačia liga sergančių pacientų, kurios buvo gydomos ne metotreksatu, o kitais vaist</w:t>
      </w:r>
      <w:r w:rsidR="006C12D1">
        <w:rPr>
          <w:rFonts w:ascii="Times New Roman" w:eastAsia="Calibri" w:hAnsi="Times New Roman" w:cs="Times New Roman"/>
        </w:rPr>
        <w:t>iniais preparat</w:t>
      </w:r>
      <w:r w:rsidRPr="00D67AAE">
        <w:rPr>
          <w:rFonts w:ascii="Times New Roman" w:eastAsia="Calibri" w:hAnsi="Times New Roman" w:cs="Times New Roman"/>
        </w:rPr>
        <w:t>ais.</w:t>
      </w:r>
    </w:p>
    <w:p w14:paraId="626B63C6" w14:textId="542F09FF" w:rsidR="00D67AAE" w:rsidRPr="00D67AAE" w:rsidRDefault="00D67AAE" w:rsidP="00D67AAE">
      <w:pPr>
        <w:numPr>
          <w:ilvl w:val="0"/>
          <w:numId w:val="21"/>
        </w:numPr>
        <w:tabs>
          <w:tab w:val="left" w:pos="567"/>
        </w:tabs>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Sunkūs apsigimimai buvo nustatyti 6,6 % gyvagimių, gimusių moterims, kurios nėštumo laikotarpiu vartojo metotreksatą nedidelėmis dozėmis (mažiau nei 30 mg per savaitę), ir maždaug 4 % gyvagimių, gimusių ta pačia liga</w:t>
      </w:r>
      <w:r w:rsidRPr="00D67AAE" w:rsidDel="005401FB">
        <w:rPr>
          <w:rFonts w:ascii="Times New Roman" w:eastAsia="Calibri" w:hAnsi="Times New Roman" w:cs="Times New Roman"/>
        </w:rPr>
        <w:t xml:space="preserve"> </w:t>
      </w:r>
      <w:r w:rsidRPr="00D67AAE">
        <w:rPr>
          <w:rFonts w:ascii="Times New Roman" w:eastAsia="Calibri" w:hAnsi="Times New Roman" w:cs="Times New Roman"/>
        </w:rPr>
        <w:t>sergančioms pacientėms, kurios buvo gydomos ne metotreksatu, o kitais vaist</w:t>
      </w:r>
      <w:r w:rsidR="006C12D1">
        <w:rPr>
          <w:rFonts w:ascii="Times New Roman" w:eastAsia="Calibri" w:hAnsi="Times New Roman" w:cs="Times New Roman"/>
        </w:rPr>
        <w:t>iniais preparat</w:t>
      </w:r>
      <w:r w:rsidRPr="00D67AAE">
        <w:rPr>
          <w:rFonts w:ascii="Times New Roman" w:eastAsia="Calibri" w:hAnsi="Times New Roman" w:cs="Times New Roman"/>
        </w:rPr>
        <w:t>ais.</w:t>
      </w:r>
    </w:p>
    <w:p w14:paraId="4CDF7FD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5383DF0"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Duomenų, susijusių su metotreksato vartojimu nėštumo laikotarpiu didesnėmis nei 30 mg per savaitę dozėmis, nepakanka, bet manoma, kad spontaninių abortų ir apsigimimų atvejų skaičius turėtų būti didesnis.</w:t>
      </w:r>
    </w:p>
    <w:p w14:paraId="49ACEA1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99C6BC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Gydymą metotreksatu nutraukus iki pastojant, pacienčių nėštumas buvo sklandus.</w:t>
      </w:r>
    </w:p>
    <w:p w14:paraId="50DEECA8" w14:textId="77777777" w:rsidR="00D67AAE" w:rsidRPr="00D67AAE" w:rsidRDefault="00D67AAE" w:rsidP="00D67AAE">
      <w:pPr>
        <w:spacing w:after="0" w:line="240" w:lineRule="auto"/>
        <w:jc w:val="both"/>
        <w:rPr>
          <w:rFonts w:ascii="Times New Roman" w:eastAsia="Calibri" w:hAnsi="Times New Roman" w:cs="Times New Roman"/>
          <w:u w:val="single"/>
          <w:lang w:eastAsia="lt-LT"/>
        </w:rPr>
      </w:pPr>
    </w:p>
    <w:p w14:paraId="1329DA8D" w14:textId="77777777" w:rsidR="00D67AAE" w:rsidRPr="00D67AAE" w:rsidRDefault="00D67AAE" w:rsidP="00650A73">
      <w:pPr>
        <w:keepNext/>
        <w:keepLines/>
        <w:spacing w:after="0" w:line="240" w:lineRule="auto"/>
        <w:jc w:val="both"/>
        <w:rPr>
          <w:rFonts w:ascii="Times New Roman" w:eastAsia="Calibri" w:hAnsi="Times New Roman" w:cs="Times New Roman"/>
          <w:u w:val="single"/>
        </w:rPr>
      </w:pPr>
      <w:r w:rsidRPr="00D67AAE">
        <w:rPr>
          <w:rFonts w:ascii="Times New Roman" w:eastAsia="Calibri" w:hAnsi="Times New Roman" w:cs="Times New Roman"/>
          <w:u w:val="single"/>
        </w:rPr>
        <w:t>Žindymas</w:t>
      </w:r>
    </w:p>
    <w:p w14:paraId="47B20DD1"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rPr>
      </w:pPr>
    </w:p>
    <w:p w14:paraId="14C8E66B"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Metotreksatas patenka į krūties pieną ir žindomiems kūdikiams gali sukelti toksiškumą, taigi žindymo laikotarpiu gydymas yra kontraindikuotinas (žr. 4.3 skyrių). Todėl maitinimas krūtimi iki gydymo turi būti nutrauktas.</w:t>
      </w:r>
    </w:p>
    <w:p w14:paraId="7A3C420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4BDF85B"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Vaisingumas</w:t>
      </w:r>
    </w:p>
    <w:p w14:paraId="36EDB7F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8B750C7"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color w:val="000000"/>
        </w:rPr>
        <w:t xml:space="preserve">Metotreksatas sukelia neigiamą poveikį spermatozoidų ir kiaušialąsčių gamybai ir gali sumažinti </w:t>
      </w:r>
      <w:r w:rsidRPr="00D67AAE">
        <w:rPr>
          <w:rFonts w:ascii="Times New Roman" w:eastAsia="Calibri" w:hAnsi="Times New Roman" w:cs="Times New Roman"/>
        </w:rPr>
        <w:t>vaisingumą</w:t>
      </w:r>
      <w:r w:rsidRPr="00D67AAE">
        <w:rPr>
          <w:rFonts w:ascii="Times New Roman" w:eastAsia="Calibri" w:hAnsi="Times New Roman" w:cs="Times New Roman"/>
          <w:color w:val="000000"/>
        </w:rPr>
        <w:t>. Gauta pranešimų, kad žmonėms metotreksatas sukelia oligospermiją, menstruacinio ciklo sutrikimus ir amenorėją. Atrodo, kad dauguma atvejų nutraukus gydymą, metotreksato sukeltas poveikis yra grįžtamas.</w:t>
      </w:r>
    </w:p>
    <w:p w14:paraId="0BA2B82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C7FDCE0"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28" w:name="_Toc129243108"/>
      <w:bookmarkStart w:id="29" w:name="_Toc129243233"/>
      <w:r w:rsidRPr="00D67AAE">
        <w:rPr>
          <w:rFonts w:ascii="Times New Roman" w:eastAsia="Calibri" w:hAnsi="Times New Roman" w:cs="Times New Roman"/>
          <w:b/>
          <w:kern w:val="28"/>
        </w:rPr>
        <w:t>4.7</w:t>
      </w:r>
      <w:r w:rsidRPr="00D67AAE">
        <w:rPr>
          <w:rFonts w:ascii="Times New Roman" w:eastAsia="Calibri" w:hAnsi="Times New Roman" w:cs="Times New Roman"/>
          <w:b/>
          <w:kern w:val="28"/>
        </w:rPr>
        <w:tab/>
        <w:t>Poveikis gebėjimui vairuoti ir valdyti mechanizmus</w:t>
      </w:r>
      <w:bookmarkEnd w:id="28"/>
      <w:bookmarkEnd w:id="29"/>
    </w:p>
    <w:p w14:paraId="5049715D"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C8EDD8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Gydymo metotreksatu metu gali atsirasti centrinės nervų sistemos simptomų (nuovargis ir svaigulys), kurie gebėjimą vairuoti ir valdyti mechanizmus veikia silpnai arba vidutiniškai.</w:t>
      </w:r>
    </w:p>
    <w:p w14:paraId="7FD4FDE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91D3E71"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30" w:name="_Toc129243109"/>
      <w:bookmarkStart w:id="31" w:name="_Toc129243234"/>
      <w:r w:rsidRPr="00D67AAE">
        <w:rPr>
          <w:rFonts w:ascii="Times New Roman" w:eastAsia="Calibri" w:hAnsi="Times New Roman" w:cs="Times New Roman"/>
          <w:b/>
          <w:kern w:val="28"/>
        </w:rPr>
        <w:t>4.8</w:t>
      </w:r>
      <w:r w:rsidRPr="00D67AAE">
        <w:rPr>
          <w:rFonts w:ascii="Times New Roman" w:eastAsia="Calibri" w:hAnsi="Times New Roman" w:cs="Times New Roman"/>
          <w:b/>
          <w:kern w:val="28"/>
        </w:rPr>
        <w:tab/>
        <w:t>Nepageidaujamas poveikis</w:t>
      </w:r>
      <w:bookmarkEnd w:id="30"/>
      <w:bookmarkEnd w:id="31"/>
    </w:p>
    <w:p w14:paraId="61F13F7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F1C2D2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Bendrai šalutinių reakcijų dažnis ir sunkumas priklauso nuo dozės dydžio, dozavimo dažnumo, skyrimo metodo ir veikimo trukmės.</w:t>
      </w:r>
    </w:p>
    <w:p w14:paraId="76FC9C6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4095C5B"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Išryškėjus šalutinėms reakcijoms, dozę reikia sumažinti ar gydymą nutraukti ir imtis būtinų koreguojančių terapinių priemonių, pvz., skirti kalcio folinatą (žr. 4.2 ir 4.4 skyrius). Gydymą metotreksatu galima atnaujinti tik laikantis ypatingų atsargumo priemonių, išsamiai apsvarsčius gydymo šiuo vaistiniu preparatu poreikį ir ypač atidžiai stebint, ar pacientui nepasireiškia galimas pakartotinis toksinis poveikis.</w:t>
      </w:r>
    </w:p>
    <w:p w14:paraId="062904C6"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EA8E11D"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Prie sunkiausių metotreksato sukeliamų nepageidaujamų reakcijų priskiriamas kaulų čiulpų</w:t>
      </w:r>
    </w:p>
    <w:p w14:paraId="5FD116C9"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slopinimas, toksinis poveikis plaučiams, hepatotoksiškumas, toksinis poveikis inkstams,</w:t>
      </w:r>
    </w:p>
    <w:p w14:paraId="73640398"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neurotoksiškumas, tromboemboliniai reiškiniai, anafilaksinis šokas ir Stivenso–Džonsono (</w:t>
      </w:r>
      <w:r w:rsidRPr="00D67AAE">
        <w:rPr>
          <w:rFonts w:ascii="Times New Roman" w:eastAsia="Calibri" w:hAnsi="Times New Roman" w:cs="Times New Roman"/>
          <w:i/>
        </w:rPr>
        <w:t>Stevens-Johnson</w:t>
      </w:r>
      <w:r w:rsidRPr="00D67AAE">
        <w:rPr>
          <w:rFonts w:ascii="Times New Roman" w:eastAsia="Calibri" w:hAnsi="Times New Roman" w:cs="Times New Roman"/>
        </w:rPr>
        <w:t>) sindromas.</w:t>
      </w:r>
    </w:p>
    <w:p w14:paraId="5EEAD19B"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09A0ED28" w14:textId="7F2914E9" w:rsidR="00D67AAE" w:rsidRPr="00D67AAE" w:rsidRDefault="00D67AAE" w:rsidP="00650A73">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Dažniausiai nustatomos metotreksato sukeliamos nepageidaujamos reakcijos –</w:t>
      </w:r>
      <w:r w:rsidR="00A85EFD">
        <w:rPr>
          <w:rFonts w:ascii="Times New Roman" w:eastAsia="Calibri" w:hAnsi="Times New Roman" w:cs="Times New Roman"/>
        </w:rPr>
        <w:t xml:space="preserve"> </w:t>
      </w:r>
      <w:r w:rsidRPr="00D67AAE">
        <w:rPr>
          <w:rFonts w:ascii="Times New Roman" w:eastAsia="Calibri" w:hAnsi="Times New Roman" w:cs="Times New Roman"/>
        </w:rPr>
        <w:t>virškinimo trakto sutrikimai (pvz., stomatitas, dispepsija, pilvo skausmas, pykinimas, apetito</w:t>
      </w:r>
      <w:r w:rsidR="00A85EFD">
        <w:rPr>
          <w:rFonts w:ascii="Times New Roman" w:eastAsia="Calibri" w:hAnsi="Times New Roman" w:cs="Times New Roman"/>
        </w:rPr>
        <w:t xml:space="preserve"> </w:t>
      </w:r>
      <w:r w:rsidRPr="00D67AAE">
        <w:rPr>
          <w:rFonts w:ascii="Times New Roman" w:eastAsia="Calibri" w:hAnsi="Times New Roman" w:cs="Times New Roman"/>
        </w:rPr>
        <w:t>sumažėjimas) ir kepenų funkcijos rodiklių nukrypimai nuo normos (pvz., padidėjęs</w:t>
      </w:r>
      <w:r w:rsidR="00A85EFD">
        <w:rPr>
          <w:rFonts w:ascii="Times New Roman" w:eastAsia="Calibri" w:hAnsi="Times New Roman" w:cs="Times New Roman"/>
        </w:rPr>
        <w:t xml:space="preserve"> </w:t>
      </w:r>
      <w:r w:rsidRPr="00D67AAE">
        <w:rPr>
          <w:rFonts w:ascii="Times New Roman" w:eastAsia="Calibri" w:hAnsi="Times New Roman" w:cs="Times New Roman"/>
        </w:rPr>
        <w:t>alaninaminotransferazės (ALAT) ir aspartataminotransferazės (ASAT) aktyvumas, padidėjęs</w:t>
      </w:r>
      <w:r w:rsidR="00A85EFD">
        <w:rPr>
          <w:rFonts w:ascii="Times New Roman" w:eastAsia="Calibri" w:hAnsi="Times New Roman" w:cs="Times New Roman"/>
        </w:rPr>
        <w:t xml:space="preserve"> </w:t>
      </w:r>
      <w:r w:rsidRPr="00D67AAE">
        <w:rPr>
          <w:rFonts w:ascii="Times New Roman" w:eastAsia="Calibri" w:hAnsi="Times New Roman" w:cs="Times New Roman"/>
        </w:rPr>
        <w:t>bilirubino kiekis ir šarminės fosfatazės aktyvumas). Kitos dažnai pasireiškiančios nepageidaujamos reakcijos – leukopenija, anemija, trombocitopenija, galvos skausmas, nuovargis, mieguistumas,</w:t>
      </w:r>
      <w:r w:rsidR="00A85EFD">
        <w:rPr>
          <w:rFonts w:ascii="Times New Roman" w:eastAsia="Calibri" w:hAnsi="Times New Roman" w:cs="Times New Roman"/>
        </w:rPr>
        <w:t xml:space="preserve"> </w:t>
      </w:r>
      <w:r w:rsidRPr="00D67AAE">
        <w:rPr>
          <w:rFonts w:ascii="Times New Roman" w:eastAsia="Calibri" w:hAnsi="Times New Roman" w:cs="Times New Roman"/>
        </w:rPr>
        <w:t>pneumonija, intersticinis alveolitas / pneumonitas, dažnai susijęs su eozinofilija, burnos opos,</w:t>
      </w:r>
      <w:r w:rsidR="00A85EFD">
        <w:rPr>
          <w:rFonts w:ascii="Times New Roman" w:eastAsia="Calibri" w:hAnsi="Times New Roman" w:cs="Times New Roman"/>
        </w:rPr>
        <w:t xml:space="preserve"> </w:t>
      </w:r>
      <w:r w:rsidRPr="00D67AAE">
        <w:rPr>
          <w:rFonts w:ascii="Times New Roman" w:eastAsia="Calibri" w:hAnsi="Times New Roman" w:cs="Times New Roman"/>
        </w:rPr>
        <w:t>viduriavimas, egzantema, eritema ir niežulys.</w:t>
      </w:r>
    </w:p>
    <w:p w14:paraId="7DB6CCB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8D8FA6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Dažniausios nepageidaujamos reakcijos yra hematopoezės slopinimas ir virškinimo trakto sutrikimai.</w:t>
      </w:r>
    </w:p>
    <w:p w14:paraId="670BEF0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FDCD72C" w14:textId="26A4442A"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Nepageidaujamo poveikio dažnis apibūdinamas taip: labai dažnas (≥ 1/10), dažnas (nuo ≥ 1/100 iki &lt; 1/10), nedažnas (nuo ≥ 1/1</w:t>
      </w:r>
      <w:r w:rsidR="00CD5471">
        <w:rPr>
          <w:rFonts w:ascii="Times New Roman" w:eastAsia="Calibri" w:hAnsi="Times New Roman" w:cs="Times New Roman"/>
        </w:rPr>
        <w:t> </w:t>
      </w:r>
      <w:r w:rsidRPr="00D67AAE">
        <w:rPr>
          <w:rFonts w:ascii="Times New Roman" w:eastAsia="Calibri" w:hAnsi="Times New Roman" w:cs="Times New Roman"/>
        </w:rPr>
        <w:t>000 iki &lt; 1/100), retas (nuo ≥ 1/10</w:t>
      </w:r>
      <w:r w:rsidR="00CD5471">
        <w:rPr>
          <w:rFonts w:ascii="Times New Roman" w:eastAsia="Calibri" w:hAnsi="Times New Roman" w:cs="Times New Roman"/>
        </w:rPr>
        <w:t> </w:t>
      </w:r>
      <w:r w:rsidRPr="00D67AAE">
        <w:rPr>
          <w:rFonts w:ascii="Times New Roman" w:eastAsia="Calibri" w:hAnsi="Times New Roman" w:cs="Times New Roman"/>
        </w:rPr>
        <w:t>000 iki &lt; 1/1</w:t>
      </w:r>
      <w:r w:rsidR="00CD5471">
        <w:rPr>
          <w:rFonts w:ascii="Times New Roman" w:eastAsia="Calibri" w:hAnsi="Times New Roman" w:cs="Times New Roman"/>
        </w:rPr>
        <w:t> </w:t>
      </w:r>
      <w:r w:rsidRPr="00D67AAE">
        <w:rPr>
          <w:rFonts w:ascii="Times New Roman" w:eastAsia="Calibri" w:hAnsi="Times New Roman" w:cs="Times New Roman"/>
        </w:rPr>
        <w:t>000), labai retas (&lt; 1/10</w:t>
      </w:r>
      <w:r w:rsidR="00CD5471">
        <w:rPr>
          <w:rFonts w:ascii="Times New Roman" w:eastAsia="Calibri" w:hAnsi="Times New Roman" w:cs="Times New Roman"/>
        </w:rPr>
        <w:t> </w:t>
      </w:r>
      <w:r w:rsidRPr="00D67AAE">
        <w:rPr>
          <w:rFonts w:ascii="Times New Roman" w:eastAsia="Calibri" w:hAnsi="Times New Roman" w:cs="Times New Roman"/>
        </w:rPr>
        <w:t>000) ir nežinomas (negali būti apskaičiuotas pagal turimus duomenis).</w:t>
      </w:r>
    </w:p>
    <w:p w14:paraId="66379CB5" w14:textId="77777777" w:rsidR="00D67AAE" w:rsidRPr="00D67AAE" w:rsidRDefault="00D67AAE" w:rsidP="00D67AAE">
      <w:pPr>
        <w:tabs>
          <w:tab w:val="left" w:pos="567"/>
        </w:tabs>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28"/>
        <w:gridCol w:w="1035"/>
        <w:gridCol w:w="1419"/>
        <w:gridCol w:w="1134"/>
        <w:gridCol w:w="1279"/>
        <w:gridCol w:w="1428"/>
        <w:gridCol w:w="1537"/>
      </w:tblGrid>
      <w:tr w:rsidR="00D67AAE" w:rsidRPr="00D67AAE" w14:paraId="0D81ACEA" w14:textId="77777777" w:rsidTr="00E45BC3">
        <w:tc>
          <w:tcPr>
            <w:tcW w:w="678" w:type="pct"/>
          </w:tcPr>
          <w:p w14:paraId="7E83B0E7" w14:textId="77777777" w:rsidR="00D67AAE" w:rsidRPr="00D67AAE" w:rsidRDefault="00D67AAE" w:rsidP="00D67AAE">
            <w:pPr>
              <w:spacing w:after="0" w:line="240" w:lineRule="auto"/>
              <w:jc w:val="both"/>
              <w:rPr>
                <w:rFonts w:ascii="Times New Roman" w:eastAsia="Calibri" w:hAnsi="Times New Roman" w:cs="Times New Roman"/>
              </w:rPr>
            </w:pPr>
          </w:p>
        </w:tc>
        <w:tc>
          <w:tcPr>
            <w:tcW w:w="571" w:type="pct"/>
          </w:tcPr>
          <w:p w14:paraId="1D26965D"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Labai dažnos</w:t>
            </w:r>
          </w:p>
        </w:tc>
        <w:tc>
          <w:tcPr>
            <w:tcW w:w="783" w:type="pct"/>
          </w:tcPr>
          <w:p w14:paraId="6C633EC8"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Dažnos</w:t>
            </w:r>
          </w:p>
        </w:tc>
        <w:tc>
          <w:tcPr>
            <w:tcW w:w="626" w:type="pct"/>
          </w:tcPr>
          <w:p w14:paraId="366C660F"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Nedažnos</w:t>
            </w:r>
          </w:p>
        </w:tc>
        <w:tc>
          <w:tcPr>
            <w:tcW w:w="706" w:type="pct"/>
          </w:tcPr>
          <w:p w14:paraId="77941A66"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Retos</w:t>
            </w:r>
          </w:p>
        </w:tc>
        <w:tc>
          <w:tcPr>
            <w:tcW w:w="788" w:type="pct"/>
          </w:tcPr>
          <w:p w14:paraId="07C5A9CD"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Labai retos</w:t>
            </w:r>
          </w:p>
        </w:tc>
        <w:tc>
          <w:tcPr>
            <w:tcW w:w="849" w:type="pct"/>
          </w:tcPr>
          <w:p w14:paraId="450FE2EE"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 xml:space="preserve">Dažnis nežinomas </w:t>
            </w:r>
          </w:p>
        </w:tc>
      </w:tr>
      <w:tr w:rsidR="00D67AAE" w:rsidRPr="00D67AAE" w14:paraId="5A38AF8C" w14:textId="77777777" w:rsidTr="00E45BC3">
        <w:tc>
          <w:tcPr>
            <w:tcW w:w="678" w:type="pct"/>
          </w:tcPr>
          <w:p w14:paraId="42D3486D"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Infekcijos ir infestacijos</w:t>
            </w:r>
          </w:p>
        </w:tc>
        <w:tc>
          <w:tcPr>
            <w:tcW w:w="571" w:type="pct"/>
          </w:tcPr>
          <w:p w14:paraId="3E8E5903"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75F992A4"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Infekcijos</w:t>
            </w:r>
          </w:p>
        </w:tc>
        <w:tc>
          <w:tcPr>
            <w:tcW w:w="626" w:type="pct"/>
          </w:tcPr>
          <w:p w14:paraId="027B938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Oportunistinės infekcijos</w:t>
            </w:r>
          </w:p>
        </w:tc>
        <w:tc>
          <w:tcPr>
            <w:tcW w:w="706" w:type="pct"/>
          </w:tcPr>
          <w:p w14:paraId="59D70532" w14:textId="77777777" w:rsidR="00D67AAE" w:rsidRPr="00D67AAE" w:rsidRDefault="00D67AAE" w:rsidP="00D67AAE">
            <w:pPr>
              <w:spacing w:after="0" w:line="240" w:lineRule="auto"/>
              <w:rPr>
                <w:rFonts w:ascii="Times New Roman" w:eastAsia="Calibri" w:hAnsi="Times New Roman" w:cs="Times New Roman"/>
                <w:i/>
              </w:rPr>
            </w:pPr>
            <w:r w:rsidRPr="00D67AAE">
              <w:rPr>
                <w:rFonts w:ascii="Times New Roman" w:eastAsia="Calibri" w:hAnsi="Times New Roman" w:cs="Times New Roman"/>
                <w:i/>
              </w:rPr>
              <w:t>Herpes zoster</w:t>
            </w:r>
          </w:p>
          <w:p w14:paraId="28EF2BA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Sepsis</w:t>
            </w:r>
          </w:p>
        </w:tc>
        <w:tc>
          <w:tcPr>
            <w:tcW w:w="788" w:type="pct"/>
          </w:tcPr>
          <w:p w14:paraId="7A698F82"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3EB36E2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Sepsis, sukeliantis mirtį</w:t>
            </w:r>
          </w:p>
          <w:p w14:paraId="0494C43B"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Lėtinės neaktyvios infekcijos atsinaujinimas</w:t>
            </w:r>
          </w:p>
        </w:tc>
      </w:tr>
      <w:tr w:rsidR="00D67AAE" w:rsidRPr="00D67AAE" w14:paraId="0EB2DDC3" w14:textId="77777777" w:rsidTr="00E45BC3">
        <w:tc>
          <w:tcPr>
            <w:tcW w:w="678" w:type="pct"/>
          </w:tcPr>
          <w:p w14:paraId="4BB37CD4"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Gerybiniai, piktybiniai ir nespecifiniai (įskaitant cistas ir polipus) augliai</w:t>
            </w:r>
          </w:p>
        </w:tc>
        <w:tc>
          <w:tcPr>
            <w:tcW w:w="571" w:type="pct"/>
          </w:tcPr>
          <w:p w14:paraId="3FC8AB3B"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105DC496"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784B7346" w14:textId="77777777" w:rsidR="00D67AAE" w:rsidRPr="00D67AAE" w:rsidRDefault="00D67AAE" w:rsidP="00D67AAE">
            <w:pPr>
              <w:spacing w:after="0" w:line="240" w:lineRule="auto"/>
              <w:rPr>
                <w:rFonts w:ascii="Times New Roman" w:eastAsia="Calibri" w:hAnsi="Times New Roman" w:cs="Times New Roman"/>
                <w:vertAlign w:val="superscript"/>
              </w:rPr>
            </w:pPr>
            <w:r w:rsidRPr="00D67AAE">
              <w:rPr>
                <w:rFonts w:ascii="Times New Roman" w:eastAsia="Calibri" w:hAnsi="Times New Roman" w:cs="Times New Roman"/>
              </w:rPr>
              <w:t>Limfoma</w:t>
            </w:r>
            <w:r w:rsidRPr="00D67AAE">
              <w:rPr>
                <w:rFonts w:ascii="Times New Roman" w:eastAsia="Calibri" w:hAnsi="Times New Roman" w:cs="Times New Roman"/>
                <w:vertAlign w:val="superscript"/>
              </w:rPr>
              <w:t>1</w:t>
            </w:r>
          </w:p>
        </w:tc>
        <w:tc>
          <w:tcPr>
            <w:tcW w:w="706" w:type="pct"/>
          </w:tcPr>
          <w:p w14:paraId="01923AE5"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61EA1D69"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6D772427" w14:textId="77777777" w:rsidR="00D67AAE" w:rsidRPr="00D67AAE" w:rsidRDefault="00D67AAE" w:rsidP="00D67AAE">
            <w:pPr>
              <w:spacing w:after="0" w:line="240" w:lineRule="auto"/>
              <w:rPr>
                <w:rFonts w:ascii="Times New Roman" w:eastAsia="Calibri" w:hAnsi="Times New Roman" w:cs="Times New Roman"/>
              </w:rPr>
            </w:pPr>
          </w:p>
        </w:tc>
      </w:tr>
      <w:tr w:rsidR="00D67AAE" w:rsidRPr="00D67AAE" w14:paraId="0C62F91F" w14:textId="77777777" w:rsidTr="00E45BC3">
        <w:tc>
          <w:tcPr>
            <w:tcW w:w="678" w:type="pct"/>
          </w:tcPr>
          <w:p w14:paraId="7EF2436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Kraujo ir limfinės sistemos sutrikimai</w:t>
            </w:r>
          </w:p>
        </w:tc>
        <w:tc>
          <w:tcPr>
            <w:tcW w:w="571" w:type="pct"/>
          </w:tcPr>
          <w:p w14:paraId="2F109DC9"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2B81FA1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Leukopenija</w:t>
            </w:r>
          </w:p>
        </w:tc>
        <w:tc>
          <w:tcPr>
            <w:tcW w:w="626" w:type="pct"/>
          </w:tcPr>
          <w:p w14:paraId="3463340B"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Kaulų čiulpų slopinimas</w:t>
            </w:r>
          </w:p>
          <w:p w14:paraId="5CD069F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Agranulocitozė</w:t>
            </w:r>
          </w:p>
          <w:p w14:paraId="427E8FC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Trombocitopenija</w:t>
            </w:r>
          </w:p>
          <w:p w14:paraId="0C5FD8EF" w14:textId="2B4A4B94" w:rsidR="00D67AAE" w:rsidRPr="00A37721" w:rsidRDefault="00D67AAE" w:rsidP="00D67AAE">
            <w:pPr>
              <w:spacing w:after="0" w:line="240" w:lineRule="auto"/>
              <w:rPr>
                <w:rFonts w:ascii="Times New Roman" w:eastAsia="Calibri" w:hAnsi="Times New Roman" w:cs="Times New Roman"/>
              </w:rPr>
            </w:pPr>
            <w:r w:rsidRPr="00A37721">
              <w:rPr>
                <w:rFonts w:ascii="Times New Roman" w:eastAsia="Calibri" w:hAnsi="Times New Roman" w:cs="Times New Roman"/>
              </w:rPr>
              <w:t>Anemija</w:t>
            </w:r>
          </w:p>
          <w:p w14:paraId="5C423FC9" w14:textId="0545BFB4" w:rsidR="00D45560" w:rsidRPr="00D67AAE" w:rsidRDefault="00D45560" w:rsidP="00D67AAE">
            <w:pPr>
              <w:spacing w:after="0" w:line="240" w:lineRule="auto"/>
              <w:rPr>
                <w:rFonts w:ascii="Times New Roman" w:eastAsia="Calibri" w:hAnsi="Times New Roman" w:cs="Times New Roman"/>
              </w:rPr>
            </w:pPr>
            <w:r w:rsidRPr="00A37721">
              <w:rPr>
                <w:rFonts w:ascii="Times New Roman" w:eastAsia="Calibri" w:hAnsi="Times New Roman" w:cs="Times New Roman"/>
              </w:rPr>
              <w:t>Hematopoezės sutrikimai</w:t>
            </w:r>
          </w:p>
          <w:p w14:paraId="54120F68"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53E5E6A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Megaloblastinė anemija</w:t>
            </w:r>
          </w:p>
        </w:tc>
        <w:tc>
          <w:tcPr>
            <w:tcW w:w="788" w:type="pct"/>
          </w:tcPr>
          <w:p w14:paraId="35CEF873" w14:textId="77777777" w:rsidR="00D67AAE" w:rsidRPr="00650A73" w:rsidRDefault="00D67AAE" w:rsidP="00D67AAE">
            <w:pPr>
              <w:spacing w:after="0" w:line="240" w:lineRule="auto"/>
              <w:rPr>
                <w:rFonts w:ascii="Times New Roman" w:eastAsia="Calibri" w:hAnsi="Times New Roman" w:cs="Times New Roman"/>
                <w:color w:val="000000"/>
                <w:lang w:eastAsia="lt-LT"/>
              </w:rPr>
            </w:pPr>
            <w:r w:rsidRPr="00650A73">
              <w:rPr>
                <w:rFonts w:ascii="Times New Roman" w:eastAsia="Calibri" w:hAnsi="Times New Roman" w:cs="Times New Roman"/>
                <w:color w:val="000000"/>
                <w:lang w:eastAsia="lt-LT"/>
              </w:rPr>
              <w:t>Hipogamaglobulinemija</w:t>
            </w:r>
          </w:p>
          <w:p w14:paraId="601E34CF" w14:textId="77777777" w:rsidR="00D67AAE" w:rsidRPr="00650A73" w:rsidRDefault="00D67AAE" w:rsidP="00D67AAE">
            <w:pPr>
              <w:spacing w:after="0" w:line="240" w:lineRule="auto"/>
              <w:rPr>
                <w:rFonts w:ascii="Times New Roman" w:eastAsia="Calibri" w:hAnsi="Times New Roman" w:cs="Times New Roman"/>
                <w:color w:val="000000"/>
                <w:lang w:eastAsia="lt-LT"/>
              </w:rPr>
            </w:pPr>
            <w:r w:rsidRPr="00650A73">
              <w:rPr>
                <w:rFonts w:ascii="Times New Roman" w:eastAsia="Calibri" w:hAnsi="Times New Roman" w:cs="Times New Roman"/>
                <w:color w:val="000000"/>
                <w:lang w:eastAsia="lt-LT"/>
              </w:rPr>
              <w:t>Limfoproliferaciniai sutrikimai (žr. „Aprašymas“ toliau)</w:t>
            </w:r>
          </w:p>
          <w:p w14:paraId="01DCCBA9" w14:textId="77777777" w:rsidR="00D67AAE" w:rsidRPr="00650A73" w:rsidRDefault="00D67AAE" w:rsidP="00D67AAE">
            <w:pPr>
              <w:autoSpaceDE w:val="0"/>
              <w:autoSpaceDN w:val="0"/>
              <w:adjustRightInd w:val="0"/>
              <w:spacing w:after="0" w:line="240" w:lineRule="auto"/>
              <w:rPr>
                <w:rFonts w:ascii="Times New Roman" w:eastAsia="Calibri" w:hAnsi="Times New Roman" w:cs="Times New Roman"/>
                <w:color w:val="000000"/>
                <w:lang w:eastAsia="lt-LT"/>
              </w:rPr>
            </w:pPr>
            <w:r w:rsidRPr="00650A73">
              <w:rPr>
                <w:rFonts w:ascii="Times New Roman" w:eastAsia="Calibri" w:hAnsi="Times New Roman" w:cs="Times New Roman"/>
                <w:color w:val="000000"/>
                <w:lang w:eastAsia="lt-LT"/>
              </w:rPr>
              <w:t>Limfadenopatija Neutropenija,</w:t>
            </w:r>
          </w:p>
          <w:p w14:paraId="0E7DB96F" w14:textId="77777777" w:rsidR="00D67AAE" w:rsidRPr="00650A73" w:rsidRDefault="00D67AAE" w:rsidP="00D67AAE">
            <w:pPr>
              <w:spacing w:after="0" w:line="240" w:lineRule="auto"/>
              <w:rPr>
                <w:rFonts w:ascii="Times New Roman" w:eastAsia="Calibri" w:hAnsi="Times New Roman" w:cs="Times New Roman"/>
                <w:color w:val="000000"/>
                <w:lang w:eastAsia="lt-LT"/>
              </w:rPr>
            </w:pPr>
            <w:r w:rsidRPr="00650A73">
              <w:rPr>
                <w:rFonts w:ascii="Times New Roman" w:eastAsia="Calibri" w:hAnsi="Times New Roman" w:cs="Times New Roman"/>
                <w:color w:val="000000"/>
                <w:lang w:eastAsia="lt-LT"/>
              </w:rPr>
              <w:t>Aplazinė anemija</w:t>
            </w:r>
          </w:p>
        </w:tc>
        <w:tc>
          <w:tcPr>
            <w:tcW w:w="849" w:type="pct"/>
          </w:tcPr>
          <w:p w14:paraId="083FA328" w14:textId="77777777" w:rsidR="00D67AAE" w:rsidRPr="00650A73" w:rsidRDefault="00D67AAE" w:rsidP="00D67AAE">
            <w:pPr>
              <w:spacing w:after="0" w:line="240" w:lineRule="auto"/>
              <w:rPr>
                <w:rFonts w:ascii="Times New Roman" w:eastAsia="Calibri" w:hAnsi="Times New Roman" w:cs="Times New Roman"/>
                <w:color w:val="000000"/>
                <w:lang w:eastAsia="lt-LT"/>
              </w:rPr>
            </w:pPr>
            <w:r w:rsidRPr="00650A73">
              <w:rPr>
                <w:rFonts w:ascii="Times New Roman" w:eastAsia="Calibri" w:hAnsi="Times New Roman" w:cs="Times New Roman"/>
                <w:color w:val="000000"/>
                <w:lang w:eastAsia="lt-LT"/>
              </w:rPr>
              <w:t>Pancitopenija Eozinofilija</w:t>
            </w:r>
          </w:p>
        </w:tc>
      </w:tr>
      <w:tr w:rsidR="00D67AAE" w:rsidRPr="00D67AAE" w14:paraId="4C3E5511" w14:textId="77777777" w:rsidTr="00E45BC3">
        <w:tc>
          <w:tcPr>
            <w:tcW w:w="678" w:type="pct"/>
          </w:tcPr>
          <w:p w14:paraId="4BFBC79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Imuninės sistemos sutrikimai</w:t>
            </w:r>
          </w:p>
        </w:tc>
        <w:tc>
          <w:tcPr>
            <w:tcW w:w="571" w:type="pct"/>
          </w:tcPr>
          <w:p w14:paraId="1524E7F1"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43E2B43C"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6B2937A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Anafilaksinio-tipo reakcija</w:t>
            </w:r>
          </w:p>
        </w:tc>
        <w:tc>
          <w:tcPr>
            <w:tcW w:w="706" w:type="pct"/>
          </w:tcPr>
          <w:p w14:paraId="274954BE"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4344CAB9" w14:textId="77777777" w:rsidR="00D67AAE" w:rsidRPr="00650A73" w:rsidRDefault="00D67AAE" w:rsidP="00D67AAE">
            <w:pPr>
              <w:autoSpaceDE w:val="0"/>
              <w:autoSpaceDN w:val="0"/>
              <w:adjustRightInd w:val="0"/>
              <w:spacing w:after="0" w:line="240" w:lineRule="auto"/>
              <w:rPr>
                <w:rFonts w:ascii="Times New Roman" w:eastAsia="Calibri" w:hAnsi="Times New Roman" w:cs="Times New Roman"/>
                <w:color w:val="000000"/>
                <w:lang w:eastAsia="lt-LT"/>
              </w:rPr>
            </w:pPr>
            <w:r w:rsidRPr="00650A73">
              <w:rPr>
                <w:rFonts w:ascii="Times New Roman" w:eastAsia="Calibri" w:hAnsi="Times New Roman" w:cs="Times New Roman"/>
                <w:color w:val="000000"/>
                <w:lang w:eastAsia="lt-LT"/>
              </w:rPr>
              <w:t>Imunosupresija</w:t>
            </w:r>
          </w:p>
        </w:tc>
        <w:tc>
          <w:tcPr>
            <w:tcW w:w="849" w:type="pct"/>
          </w:tcPr>
          <w:p w14:paraId="412202E8" w14:textId="77777777" w:rsidR="00D67AAE" w:rsidRPr="00650A73" w:rsidRDefault="00D67AAE" w:rsidP="00D67AAE">
            <w:pPr>
              <w:autoSpaceDE w:val="0"/>
              <w:autoSpaceDN w:val="0"/>
              <w:adjustRightInd w:val="0"/>
              <w:spacing w:after="0" w:line="240" w:lineRule="auto"/>
              <w:rPr>
                <w:rFonts w:ascii="Times New Roman" w:eastAsia="Calibri" w:hAnsi="Times New Roman" w:cs="Times New Roman"/>
                <w:color w:val="000000"/>
                <w:lang w:eastAsia="lt-LT"/>
              </w:rPr>
            </w:pPr>
            <w:r w:rsidRPr="00650A73">
              <w:rPr>
                <w:rFonts w:ascii="Times New Roman" w:eastAsia="Calibri" w:hAnsi="Times New Roman" w:cs="Times New Roman"/>
                <w:color w:val="000000"/>
                <w:lang w:eastAsia="lt-LT"/>
              </w:rPr>
              <w:t>Anafilaksinis šokas</w:t>
            </w:r>
          </w:p>
          <w:p w14:paraId="50D6671B" w14:textId="77777777" w:rsidR="00D67AAE" w:rsidRPr="00650A73" w:rsidRDefault="00D67AAE" w:rsidP="00D67AAE">
            <w:pPr>
              <w:autoSpaceDE w:val="0"/>
              <w:autoSpaceDN w:val="0"/>
              <w:adjustRightInd w:val="0"/>
              <w:spacing w:after="0" w:line="240" w:lineRule="auto"/>
              <w:rPr>
                <w:rFonts w:ascii="Times New Roman" w:eastAsia="Calibri" w:hAnsi="Times New Roman" w:cs="Times New Roman"/>
                <w:color w:val="000000"/>
                <w:lang w:eastAsia="lt-LT"/>
              </w:rPr>
            </w:pPr>
            <w:r w:rsidRPr="00650A73">
              <w:rPr>
                <w:rFonts w:ascii="Times New Roman" w:eastAsia="Calibri" w:hAnsi="Times New Roman" w:cs="Times New Roman"/>
                <w:color w:val="000000"/>
                <w:lang w:eastAsia="lt-LT"/>
              </w:rPr>
              <w:t xml:space="preserve">Alerginės reakcijos </w:t>
            </w:r>
          </w:p>
        </w:tc>
      </w:tr>
      <w:tr w:rsidR="00D67AAE" w:rsidRPr="00D67AAE" w14:paraId="1904B5FC" w14:textId="77777777" w:rsidTr="00E45BC3">
        <w:tc>
          <w:tcPr>
            <w:tcW w:w="678" w:type="pct"/>
          </w:tcPr>
          <w:p w14:paraId="0E525A5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Endokrininiai sutrikimai</w:t>
            </w:r>
          </w:p>
        </w:tc>
        <w:tc>
          <w:tcPr>
            <w:tcW w:w="571" w:type="pct"/>
          </w:tcPr>
          <w:p w14:paraId="0860D4C3"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05CEFACF"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707892FD"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5CABF22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Cukrinis diabetas</w:t>
            </w:r>
          </w:p>
          <w:p w14:paraId="4B7611A5"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0B8FBF5C"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24ACECCA" w14:textId="77777777" w:rsidR="00D67AAE" w:rsidRPr="00D67AAE" w:rsidRDefault="00D67AAE" w:rsidP="00D67AAE">
            <w:pPr>
              <w:spacing w:after="0" w:line="240" w:lineRule="auto"/>
              <w:rPr>
                <w:rFonts w:ascii="Times New Roman" w:eastAsia="Calibri" w:hAnsi="Times New Roman" w:cs="Times New Roman"/>
              </w:rPr>
            </w:pPr>
          </w:p>
        </w:tc>
      </w:tr>
      <w:tr w:rsidR="00D67AAE" w:rsidRPr="00D67AAE" w14:paraId="33B85129" w14:textId="77777777" w:rsidTr="00E45BC3">
        <w:tc>
          <w:tcPr>
            <w:tcW w:w="678" w:type="pct"/>
          </w:tcPr>
          <w:p w14:paraId="64C64BA7"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Psichikos sutrikimai</w:t>
            </w:r>
          </w:p>
        </w:tc>
        <w:tc>
          <w:tcPr>
            <w:tcW w:w="571" w:type="pct"/>
          </w:tcPr>
          <w:p w14:paraId="26512DF8"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135D56F1"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7EDD18D7"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030EE047"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Depresija</w:t>
            </w:r>
          </w:p>
          <w:p w14:paraId="6CBEB41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Sumišimas</w:t>
            </w:r>
          </w:p>
          <w:p w14:paraId="6B10E92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Nuotaikų svyravimai</w:t>
            </w:r>
          </w:p>
        </w:tc>
        <w:tc>
          <w:tcPr>
            <w:tcW w:w="788" w:type="pct"/>
          </w:tcPr>
          <w:p w14:paraId="02CE1AB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Nemiga</w:t>
            </w:r>
          </w:p>
          <w:p w14:paraId="37E3E7AD"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Psichozės</w:t>
            </w:r>
          </w:p>
        </w:tc>
        <w:tc>
          <w:tcPr>
            <w:tcW w:w="849" w:type="pct"/>
          </w:tcPr>
          <w:p w14:paraId="3D3BA1BB" w14:textId="77777777" w:rsidR="00D67AAE" w:rsidRPr="00D67AAE" w:rsidRDefault="00D67AAE" w:rsidP="00D67AAE">
            <w:pPr>
              <w:spacing w:after="0" w:line="240" w:lineRule="auto"/>
              <w:rPr>
                <w:rFonts w:ascii="Times New Roman" w:eastAsia="Calibri" w:hAnsi="Times New Roman" w:cs="Times New Roman"/>
              </w:rPr>
            </w:pPr>
          </w:p>
        </w:tc>
      </w:tr>
      <w:tr w:rsidR="00D67AAE" w:rsidRPr="00D67AAE" w14:paraId="5F2E0A2A" w14:textId="77777777" w:rsidTr="00E45BC3">
        <w:tc>
          <w:tcPr>
            <w:tcW w:w="678" w:type="pct"/>
          </w:tcPr>
          <w:p w14:paraId="410E5DA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Nervų sistemos sutrikimai</w:t>
            </w:r>
          </w:p>
        </w:tc>
        <w:tc>
          <w:tcPr>
            <w:tcW w:w="571" w:type="pct"/>
          </w:tcPr>
          <w:p w14:paraId="5F2B7548"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213F2C0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Galvos skausmas</w:t>
            </w:r>
          </w:p>
          <w:p w14:paraId="0F89502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Mieguistumas</w:t>
            </w:r>
          </w:p>
          <w:p w14:paraId="21D4BDD0"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Svaigulys</w:t>
            </w:r>
          </w:p>
          <w:p w14:paraId="79829FA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Nuovargis</w:t>
            </w:r>
          </w:p>
        </w:tc>
        <w:tc>
          <w:tcPr>
            <w:tcW w:w="626" w:type="pct"/>
          </w:tcPr>
          <w:p w14:paraId="23333092"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Svaigulys</w:t>
            </w:r>
          </w:p>
        </w:tc>
        <w:tc>
          <w:tcPr>
            <w:tcW w:w="706" w:type="pct"/>
          </w:tcPr>
          <w:p w14:paraId="7DDB0A5B"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Hemiparezė</w:t>
            </w:r>
          </w:p>
          <w:p w14:paraId="5729438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Parezė</w:t>
            </w:r>
          </w:p>
        </w:tc>
        <w:tc>
          <w:tcPr>
            <w:tcW w:w="788" w:type="pct"/>
          </w:tcPr>
          <w:p w14:paraId="6510CFF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Dirginimas</w:t>
            </w:r>
          </w:p>
          <w:p w14:paraId="5107E1F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Dizartrija</w:t>
            </w:r>
          </w:p>
          <w:p w14:paraId="3675B93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Afazija</w:t>
            </w:r>
          </w:p>
          <w:p w14:paraId="5D5075E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Letargija</w:t>
            </w:r>
          </w:p>
          <w:p w14:paraId="72C8452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Smegenų edema</w:t>
            </w:r>
          </w:p>
          <w:p w14:paraId="0812F83D"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Praeinanti subtili</w:t>
            </w:r>
          </w:p>
          <w:p w14:paraId="5AC9FFD2"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kognityvinė</w:t>
            </w:r>
          </w:p>
          <w:p w14:paraId="1267F5F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disfunkcija,</w:t>
            </w:r>
          </w:p>
          <w:p w14:paraId="3953633D"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Neįprasti pojūčiai</w:t>
            </w:r>
          </w:p>
          <w:p w14:paraId="4F12ED9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galvoje,</w:t>
            </w:r>
          </w:p>
          <w:p w14:paraId="24313F7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Traukuliai Skausmas Raumenų astenija Skonio pojūčio </w:t>
            </w:r>
            <w:r w:rsidRPr="00D67AAE">
              <w:rPr>
                <w:rFonts w:ascii="Times New Roman" w:eastAsia="Calibri" w:hAnsi="Times New Roman" w:cs="Times New Roman"/>
              </w:rPr>
              <w:lastRenderedPageBreak/>
              <w:t>pakitimai (metalo skonis) Meningizmas Ūminis aseptinis meningitas Paralyžius</w:t>
            </w:r>
          </w:p>
          <w:p w14:paraId="105CF6B4"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Parestezija / hipestezija</w:t>
            </w:r>
          </w:p>
        </w:tc>
        <w:tc>
          <w:tcPr>
            <w:tcW w:w="849" w:type="pct"/>
          </w:tcPr>
          <w:p w14:paraId="5971008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Encefalopatija / leukoencefalopatija</w:t>
            </w:r>
          </w:p>
        </w:tc>
      </w:tr>
      <w:tr w:rsidR="00D67AAE" w:rsidRPr="00D67AAE" w14:paraId="14202BD8" w14:textId="77777777" w:rsidTr="00E45BC3">
        <w:tc>
          <w:tcPr>
            <w:tcW w:w="678" w:type="pct"/>
          </w:tcPr>
          <w:p w14:paraId="0448E64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Akių sutrikimai</w:t>
            </w:r>
          </w:p>
        </w:tc>
        <w:tc>
          <w:tcPr>
            <w:tcW w:w="571" w:type="pct"/>
          </w:tcPr>
          <w:p w14:paraId="7BB6A5F3"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29096705"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68C1FB83"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74DAC27A"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0763C61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Konjunktyvitas</w:t>
            </w:r>
          </w:p>
          <w:p w14:paraId="19B45A3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Neryškus matymas</w:t>
            </w:r>
          </w:p>
        </w:tc>
        <w:tc>
          <w:tcPr>
            <w:tcW w:w="849" w:type="pct"/>
          </w:tcPr>
          <w:p w14:paraId="36F5F0B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Sutrikusi rega Retinopatija</w:t>
            </w:r>
          </w:p>
        </w:tc>
      </w:tr>
      <w:tr w:rsidR="00D67AAE" w:rsidRPr="00D67AAE" w14:paraId="721AFAE5" w14:textId="77777777" w:rsidTr="00E45BC3">
        <w:tc>
          <w:tcPr>
            <w:tcW w:w="678" w:type="pct"/>
          </w:tcPr>
          <w:p w14:paraId="313EBA0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Ausų ir labirintų sutrikimai</w:t>
            </w:r>
          </w:p>
        </w:tc>
        <w:tc>
          <w:tcPr>
            <w:tcW w:w="571" w:type="pct"/>
          </w:tcPr>
          <w:p w14:paraId="4E72D5F0"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268631A7"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052BA8DE"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76F9EDEA"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6D291CB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Spengimas ausyse</w:t>
            </w:r>
          </w:p>
        </w:tc>
        <w:tc>
          <w:tcPr>
            <w:tcW w:w="849" w:type="pct"/>
          </w:tcPr>
          <w:p w14:paraId="5D3FC2A4" w14:textId="77777777" w:rsidR="00D67AAE" w:rsidRPr="00D67AAE" w:rsidRDefault="00D67AAE" w:rsidP="00D67AAE">
            <w:pPr>
              <w:spacing w:after="0" w:line="240" w:lineRule="auto"/>
              <w:rPr>
                <w:rFonts w:ascii="Times New Roman" w:eastAsia="Calibri" w:hAnsi="Times New Roman" w:cs="Times New Roman"/>
              </w:rPr>
            </w:pPr>
          </w:p>
        </w:tc>
      </w:tr>
      <w:tr w:rsidR="00D67AAE" w:rsidRPr="00D67AAE" w14:paraId="01EE7A77" w14:textId="77777777" w:rsidTr="00E45BC3">
        <w:tc>
          <w:tcPr>
            <w:tcW w:w="678" w:type="pct"/>
          </w:tcPr>
          <w:p w14:paraId="101823E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Širdies sutrikimai</w:t>
            </w:r>
          </w:p>
        </w:tc>
        <w:tc>
          <w:tcPr>
            <w:tcW w:w="571" w:type="pct"/>
          </w:tcPr>
          <w:p w14:paraId="0926CA9D"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30378D27"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5E2ED9C6"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46655B2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Perikarditas Skystis perikarde Širdies tamponada</w:t>
            </w:r>
          </w:p>
        </w:tc>
        <w:tc>
          <w:tcPr>
            <w:tcW w:w="788" w:type="pct"/>
          </w:tcPr>
          <w:p w14:paraId="39666898"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28C75401" w14:textId="77777777" w:rsidR="00D67AAE" w:rsidRPr="00D67AAE" w:rsidRDefault="00D67AAE" w:rsidP="00D67AAE">
            <w:pPr>
              <w:spacing w:after="0" w:line="240" w:lineRule="auto"/>
              <w:rPr>
                <w:rFonts w:ascii="Times New Roman" w:eastAsia="Calibri" w:hAnsi="Times New Roman" w:cs="Times New Roman"/>
              </w:rPr>
            </w:pPr>
          </w:p>
        </w:tc>
      </w:tr>
      <w:tr w:rsidR="00D67AAE" w:rsidRPr="00D67AAE" w14:paraId="558E0CC2" w14:textId="77777777" w:rsidTr="00E45BC3">
        <w:tc>
          <w:tcPr>
            <w:tcW w:w="678" w:type="pct"/>
          </w:tcPr>
          <w:p w14:paraId="34DCE160"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Kraujagyslių sutrikimai</w:t>
            </w:r>
          </w:p>
        </w:tc>
        <w:tc>
          <w:tcPr>
            <w:tcW w:w="571" w:type="pct"/>
          </w:tcPr>
          <w:p w14:paraId="18BEF7EC"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7139CD42"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5184437A"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5A1D8BB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Hipotenzija</w:t>
            </w:r>
          </w:p>
          <w:p w14:paraId="3A86CB7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Tromboembolija</w:t>
            </w:r>
          </w:p>
          <w:p w14:paraId="603987F3"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1A2153B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Vaskulitas</w:t>
            </w:r>
          </w:p>
        </w:tc>
        <w:tc>
          <w:tcPr>
            <w:tcW w:w="849" w:type="pct"/>
          </w:tcPr>
          <w:p w14:paraId="0B945BAF" w14:textId="77777777" w:rsidR="00D67AAE" w:rsidRPr="00D67AAE" w:rsidRDefault="00D67AAE" w:rsidP="00D67AAE">
            <w:pPr>
              <w:spacing w:after="0" w:line="240" w:lineRule="auto"/>
              <w:rPr>
                <w:rFonts w:ascii="Times New Roman" w:eastAsia="Calibri" w:hAnsi="Times New Roman" w:cs="Times New Roman"/>
              </w:rPr>
            </w:pPr>
          </w:p>
        </w:tc>
      </w:tr>
      <w:tr w:rsidR="00D67AAE" w:rsidRPr="00D67AAE" w14:paraId="55E85A9F" w14:textId="77777777" w:rsidTr="00E45BC3">
        <w:tc>
          <w:tcPr>
            <w:tcW w:w="678" w:type="pct"/>
          </w:tcPr>
          <w:p w14:paraId="458C538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Kvėpavimo sistemos, krūtinės ląstos ir tarpuplaučio sutrikimai</w:t>
            </w:r>
          </w:p>
        </w:tc>
        <w:tc>
          <w:tcPr>
            <w:tcW w:w="571" w:type="pct"/>
          </w:tcPr>
          <w:p w14:paraId="336E49B3"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290E2D13"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1FE3EB9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Plaučių uždegimas</w:t>
            </w:r>
          </w:p>
          <w:p w14:paraId="05D2212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Intersticinis pneumonitas</w:t>
            </w:r>
            <w:r w:rsidRPr="00D67AAE">
              <w:rPr>
                <w:rFonts w:ascii="Times New Roman" w:eastAsia="Calibri" w:hAnsi="Times New Roman" w:cs="Times New Roman"/>
                <w:vertAlign w:val="superscript"/>
                <w:lang w:val="en-GB" w:eastAsia="lt-LT"/>
              </w:rPr>
              <w:t>4</w:t>
            </w:r>
          </w:p>
          <w:p w14:paraId="694F97F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Intersticinė/plautinė fibrozė</w:t>
            </w:r>
          </w:p>
        </w:tc>
        <w:tc>
          <w:tcPr>
            <w:tcW w:w="706" w:type="pct"/>
          </w:tcPr>
          <w:p w14:paraId="2D857F5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Dusulys</w:t>
            </w:r>
          </w:p>
          <w:p w14:paraId="75726D83" w14:textId="77777777" w:rsidR="00D67AAE" w:rsidRPr="00D67AAE" w:rsidRDefault="00D67AAE" w:rsidP="00D67AAE">
            <w:pPr>
              <w:spacing w:after="0" w:line="240" w:lineRule="auto"/>
              <w:rPr>
                <w:rFonts w:ascii="Times New Roman" w:eastAsia="Calibri" w:hAnsi="Times New Roman" w:cs="Times New Roman"/>
                <w:vertAlign w:val="superscript"/>
              </w:rPr>
            </w:pPr>
            <w:r w:rsidRPr="00D67AAE">
              <w:rPr>
                <w:rFonts w:ascii="Times New Roman" w:eastAsia="Calibri" w:hAnsi="Times New Roman" w:cs="Times New Roman"/>
              </w:rPr>
              <w:t>Faringitas</w:t>
            </w:r>
            <w:r w:rsidRPr="00D67AAE">
              <w:rPr>
                <w:rFonts w:ascii="Times New Roman" w:eastAsia="Calibri" w:hAnsi="Times New Roman" w:cs="Times New Roman"/>
                <w:vertAlign w:val="superscript"/>
              </w:rPr>
              <w:t>2</w:t>
            </w:r>
          </w:p>
          <w:p w14:paraId="41E03D0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Kvėpavimo</w:t>
            </w:r>
          </w:p>
          <w:p w14:paraId="52928B9D"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raumenų</w:t>
            </w:r>
          </w:p>
          <w:p w14:paraId="5B02DDD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paralyžius</w:t>
            </w:r>
          </w:p>
        </w:tc>
        <w:tc>
          <w:tcPr>
            <w:tcW w:w="788" w:type="pct"/>
          </w:tcPr>
          <w:p w14:paraId="1805C98B"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i/>
              </w:rPr>
              <w:t>Pneumocystis jiroveci</w:t>
            </w:r>
            <w:r w:rsidRPr="00D67AAE">
              <w:rPr>
                <w:rFonts w:ascii="Times New Roman" w:eastAsia="Calibri" w:hAnsi="Times New Roman" w:cs="Times New Roman"/>
              </w:rPr>
              <w:t xml:space="preserve"> – pneumonija</w:t>
            </w:r>
          </w:p>
          <w:p w14:paraId="311188B4"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ir kitos plaučių infekcijos Lėtinė intersticinė obstrukcinė plaučių liga</w:t>
            </w:r>
          </w:p>
          <w:p w14:paraId="08B6258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Pleuritas</w:t>
            </w:r>
          </w:p>
          <w:p w14:paraId="4EC97D9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Pleuros efuzija </w:t>
            </w:r>
          </w:p>
          <w:p w14:paraId="22E4A8E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Sausas kosulys</w:t>
            </w:r>
          </w:p>
        </w:tc>
        <w:tc>
          <w:tcPr>
            <w:tcW w:w="849" w:type="pct"/>
          </w:tcPr>
          <w:p w14:paraId="3930A0F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Intersticinis alveolitas</w:t>
            </w:r>
          </w:p>
          <w:p w14:paraId="199B6DD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Kraujavimas iš nosies</w:t>
            </w:r>
          </w:p>
          <w:p w14:paraId="7AD253C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Bronchų astma</w:t>
            </w:r>
          </w:p>
          <w:p w14:paraId="71E41436" w14:textId="77777777" w:rsidR="00D67AAE" w:rsidRPr="00D67AAE" w:rsidRDefault="00D67AAE" w:rsidP="00D67AAE">
            <w:pPr>
              <w:spacing w:after="0" w:line="240" w:lineRule="auto"/>
              <w:rPr>
                <w:rFonts w:ascii="Times New Roman" w:eastAsia="Calibri" w:hAnsi="Times New Roman" w:cs="Times New Roman"/>
                <w:lang w:eastAsia="lt-LT"/>
              </w:rPr>
            </w:pPr>
            <w:r w:rsidRPr="00D67AAE">
              <w:rPr>
                <w:rFonts w:ascii="Times New Roman" w:eastAsia="Calibri" w:hAnsi="Times New Roman" w:cs="Times New Roman"/>
              </w:rPr>
              <w:t>Plaučių alveolinė hemoragija</w:t>
            </w:r>
          </w:p>
        </w:tc>
      </w:tr>
      <w:tr w:rsidR="00D67AAE" w:rsidRPr="00D67AAE" w14:paraId="6C57F2D2" w14:textId="77777777" w:rsidTr="00E45BC3">
        <w:tc>
          <w:tcPr>
            <w:tcW w:w="678" w:type="pct"/>
          </w:tcPr>
          <w:p w14:paraId="4DE95B1B" w14:textId="77777777" w:rsidR="00D67AAE" w:rsidRPr="00D67AAE" w:rsidRDefault="00D67AAE" w:rsidP="00D67AAE">
            <w:pPr>
              <w:spacing w:after="0" w:line="240" w:lineRule="auto"/>
              <w:rPr>
                <w:rFonts w:ascii="Times New Roman" w:eastAsia="Calibri" w:hAnsi="Times New Roman" w:cs="Times New Roman"/>
                <w:vertAlign w:val="superscript"/>
              </w:rPr>
            </w:pPr>
            <w:r w:rsidRPr="00D67AAE">
              <w:rPr>
                <w:rFonts w:ascii="Times New Roman" w:eastAsia="Calibri" w:hAnsi="Times New Roman" w:cs="Times New Roman"/>
              </w:rPr>
              <w:t>Virškinimo trakto sutrikimai</w:t>
            </w:r>
            <w:r w:rsidRPr="00D67AAE">
              <w:rPr>
                <w:rFonts w:ascii="Times New Roman" w:eastAsia="Calibri" w:hAnsi="Times New Roman" w:cs="Times New Roman"/>
                <w:vertAlign w:val="superscript"/>
                <w:lang w:val="en-GB" w:eastAsia="lt-LT"/>
              </w:rPr>
              <w:t>3</w:t>
            </w:r>
          </w:p>
        </w:tc>
        <w:tc>
          <w:tcPr>
            <w:tcW w:w="571" w:type="pct"/>
          </w:tcPr>
          <w:p w14:paraId="0C58F06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Stomatitas</w:t>
            </w:r>
          </w:p>
          <w:p w14:paraId="4B0A7D5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Dispepsija</w:t>
            </w:r>
          </w:p>
          <w:p w14:paraId="6C779D7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Anoreksija</w:t>
            </w:r>
          </w:p>
          <w:p w14:paraId="43DFD74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Pykinimas</w:t>
            </w:r>
          </w:p>
          <w:p w14:paraId="7D52E04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Vėmimas</w:t>
            </w:r>
          </w:p>
          <w:p w14:paraId="6F7254E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Pilvo skausmas</w:t>
            </w:r>
          </w:p>
        </w:tc>
        <w:tc>
          <w:tcPr>
            <w:tcW w:w="783" w:type="pct"/>
          </w:tcPr>
          <w:p w14:paraId="102F6DB2"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Burnos opos Viduriavimas</w:t>
            </w:r>
          </w:p>
        </w:tc>
        <w:tc>
          <w:tcPr>
            <w:tcW w:w="626" w:type="pct"/>
          </w:tcPr>
          <w:p w14:paraId="0690086E"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5EA0115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Gingivitas</w:t>
            </w:r>
          </w:p>
          <w:p w14:paraId="3DC71FD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Virškinimo trakto opos ir kraujavimai</w:t>
            </w:r>
          </w:p>
          <w:p w14:paraId="1B1D22A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Enteritas Melena</w:t>
            </w:r>
          </w:p>
        </w:tc>
        <w:tc>
          <w:tcPr>
            <w:tcW w:w="788" w:type="pct"/>
          </w:tcPr>
          <w:p w14:paraId="47C7D05D"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Hematemezė</w:t>
            </w:r>
          </w:p>
          <w:p w14:paraId="57915C3F"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7E8CBC44"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Toksinė didelė gaubtinė žarna</w:t>
            </w:r>
          </w:p>
          <w:p w14:paraId="781F85AB"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Pankreatitas</w:t>
            </w:r>
          </w:p>
        </w:tc>
      </w:tr>
      <w:tr w:rsidR="00D67AAE" w:rsidRPr="00D67AAE" w14:paraId="044CCAEB" w14:textId="77777777" w:rsidTr="00E45BC3">
        <w:tc>
          <w:tcPr>
            <w:tcW w:w="678" w:type="pct"/>
          </w:tcPr>
          <w:p w14:paraId="050B4C5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Kepenų, tulžies pūslės ir latakų sutrikimai</w:t>
            </w:r>
          </w:p>
        </w:tc>
        <w:tc>
          <w:tcPr>
            <w:tcW w:w="571" w:type="pct"/>
          </w:tcPr>
          <w:p w14:paraId="1D7B73C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Pakitę kepenų funkcijos rodikliai (padidėję </w:t>
            </w:r>
            <w:r w:rsidRPr="00D67AAE">
              <w:rPr>
                <w:rFonts w:ascii="Times New Roman" w:eastAsia="Calibri" w:hAnsi="Times New Roman" w:cs="Times New Roman"/>
              </w:rPr>
              <w:lastRenderedPageBreak/>
              <w:t>ALT, AST, šarminės fosfatazės aktyvumas ir bilirubino kiekis)</w:t>
            </w:r>
          </w:p>
        </w:tc>
        <w:tc>
          <w:tcPr>
            <w:tcW w:w="783" w:type="pct"/>
          </w:tcPr>
          <w:p w14:paraId="2416580A"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083C45F0"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Albumino kiekio sumažėjimas serume</w:t>
            </w:r>
          </w:p>
          <w:p w14:paraId="0B53B48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Riebalinė kepenų degeneracija</w:t>
            </w:r>
          </w:p>
        </w:tc>
        <w:tc>
          <w:tcPr>
            <w:tcW w:w="706" w:type="pct"/>
          </w:tcPr>
          <w:p w14:paraId="254226B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Hepatotoksiškumas</w:t>
            </w:r>
          </w:p>
          <w:p w14:paraId="75D41BB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Periportinė fibrozė</w:t>
            </w:r>
          </w:p>
          <w:p w14:paraId="6538F2A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Kepenų cirozė</w:t>
            </w:r>
          </w:p>
          <w:p w14:paraId="54C1FE82"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Ūmus hepatitas </w:t>
            </w:r>
          </w:p>
        </w:tc>
        <w:tc>
          <w:tcPr>
            <w:tcW w:w="788" w:type="pct"/>
          </w:tcPr>
          <w:p w14:paraId="314D952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Lėtinio hepatito reaktyvacija</w:t>
            </w:r>
          </w:p>
          <w:p w14:paraId="085F971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Kepenų nepakankamumas</w:t>
            </w:r>
          </w:p>
        </w:tc>
        <w:tc>
          <w:tcPr>
            <w:tcW w:w="849" w:type="pct"/>
          </w:tcPr>
          <w:p w14:paraId="56332CDC" w14:textId="77777777" w:rsidR="00D67AAE" w:rsidRPr="00D67AAE" w:rsidRDefault="00D67AAE" w:rsidP="00D67AAE">
            <w:pPr>
              <w:spacing w:after="0" w:line="240" w:lineRule="auto"/>
              <w:rPr>
                <w:rFonts w:ascii="Times New Roman" w:eastAsia="Calibri" w:hAnsi="Times New Roman" w:cs="Times New Roman"/>
              </w:rPr>
            </w:pPr>
          </w:p>
        </w:tc>
      </w:tr>
      <w:tr w:rsidR="00D67AAE" w:rsidRPr="00D67AAE" w14:paraId="09A9B4BE" w14:textId="77777777" w:rsidTr="00E45BC3">
        <w:tc>
          <w:tcPr>
            <w:tcW w:w="678" w:type="pct"/>
          </w:tcPr>
          <w:p w14:paraId="1111486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Odos ir poodinio audinio sutrikimai</w:t>
            </w:r>
          </w:p>
        </w:tc>
        <w:tc>
          <w:tcPr>
            <w:tcW w:w="571" w:type="pct"/>
          </w:tcPr>
          <w:p w14:paraId="5F145A22"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2AD2B0B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Eriteminis bėrimas</w:t>
            </w:r>
          </w:p>
          <w:p w14:paraId="6FD1C7D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Alopecija</w:t>
            </w:r>
          </w:p>
          <w:p w14:paraId="5DEDB81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Egzantema</w:t>
            </w:r>
          </w:p>
        </w:tc>
        <w:tc>
          <w:tcPr>
            <w:tcW w:w="626" w:type="pct"/>
          </w:tcPr>
          <w:p w14:paraId="03BC0A6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Niežėjimas</w:t>
            </w:r>
          </w:p>
          <w:p w14:paraId="5FE89053" w14:textId="66141C43" w:rsidR="00D67AAE" w:rsidRPr="00D67AAE" w:rsidRDefault="00F60094" w:rsidP="00D67AAE">
            <w:pPr>
              <w:spacing w:after="0" w:line="240" w:lineRule="auto"/>
              <w:rPr>
                <w:rFonts w:ascii="Times New Roman" w:eastAsia="Calibri" w:hAnsi="Times New Roman" w:cs="Times New Roman"/>
              </w:rPr>
            </w:pPr>
            <w:r w:rsidRPr="00650A73">
              <w:rPr>
                <w:rFonts w:ascii="Times New Roman" w:eastAsia="Calibri" w:hAnsi="Times New Roman" w:cs="Times New Roman"/>
                <w:iCs/>
              </w:rPr>
              <w:t>Stivenso -Džonsono</w:t>
            </w:r>
            <w:r w:rsidRPr="00F60094">
              <w:rPr>
                <w:rFonts w:ascii="Times New Roman" w:eastAsia="Calibri" w:hAnsi="Times New Roman" w:cs="Times New Roman"/>
                <w:i/>
              </w:rPr>
              <w:t xml:space="preserve"> </w:t>
            </w:r>
            <w:r w:rsidRPr="00650A73">
              <w:rPr>
                <w:rFonts w:ascii="Times New Roman" w:eastAsia="Calibri" w:hAnsi="Times New Roman" w:cs="Times New Roman"/>
                <w:iCs/>
              </w:rPr>
              <w:t>(</w:t>
            </w:r>
            <w:r w:rsidR="00D67AAE" w:rsidRPr="00D67AAE">
              <w:rPr>
                <w:rFonts w:ascii="Times New Roman" w:eastAsia="Calibri" w:hAnsi="Times New Roman" w:cs="Times New Roman"/>
                <w:i/>
              </w:rPr>
              <w:t>Stevens-Johnson</w:t>
            </w:r>
            <w:r>
              <w:rPr>
                <w:rFonts w:ascii="Times New Roman" w:eastAsia="Calibri" w:hAnsi="Times New Roman" w:cs="Times New Roman"/>
              </w:rPr>
              <w:t xml:space="preserve">) </w:t>
            </w:r>
            <w:r w:rsidR="00D67AAE" w:rsidRPr="00D67AAE">
              <w:rPr>
                <w:rFonts w:ascii="Times New Roman" w:eastAsia="Calibri" w:hAnsi="Times New Roman" w:cs="Times New Roman"/>
              </w:rPr>
              <w:t>sindromas</w:t>
            </w:r>
          </w:p>
          <w:p w14:paraId="77F597B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Toksinė epidermio nekrolizė</w:t>
            </w:r>
          </w:p>
          <w:p w14:paraId="23CB3AD4"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Pūslelinės</w:t>
            </w:r>
          </w:p>
          <w:p w14:paraId="469C9295"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formos odos</w:t>
            </w:r>
          </w:p>
          <w:p w14:paraId="7FB0477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išbėrimas</w:t>
            </w:r>
          </w:p>
          <w:p w14:paraId="28B2FBFF"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Padidėjusi odos</w:t>
            </w:r>
          </w:p>
          <w:p w14:paraId="757A360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pigmentacija</w:t>
            </w:r>
          </w:p>
        </w:tc>
        <w:tc>
          <w:tcPr>
            <w:tcW w:w="706" w:type="pct"/>
          </w:tcPr>
          <w:p w14:paraId="6C77CD4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Padidėjęs jautrumas šviesai</w:t>
            </w:r>
          </w:p>
          <w:p w14:paraId="4B0B5770"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Spuogai</w:t>
            </w:r>
          </w:p>
          <w:p w14:paraId="0D264F8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Depigmentacija</w:t>
            </w:r>
          </w:p>
          <w:p w14:paraId="11C516A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Dilgėlinė</w:t>
            </w:r>
          </w:p>
          <w:p w14:paraId="4039CB61" w14:textId="3EF6D53D" w:rsidR="00F60094" w:rsidRDefault="00F60094" w:rsidP="00D67AAE">
            <w:pPr>
              <w:spacing w:after="0" w:line="240" w:lineRule="auto"/>
              <w:rPr>
                <w:rFonts w:ascii="Times New Roman" w:eastAsia="Calibri" w:hAnsi="Times New Roman" w:cs="Times New Roman"/>
              </w:rPr>
            </w:pPr>
            <w:r w:rsidRPr="00650A73">
              <w:rPr>
                <w:rFonts w:ascii="Times New Roman" w:eastAsia="Calibri" w:hAnsi="Times New Roman" w:cs="Times New Roman"/>
                <w:iCs/>
              </w:rPr>
              <w:t>Daugiaformė eritema</w:t>
            </w:r>
          </w:p>
          <w:p w14:paraId="19CE17E7" w14:textId="27D20C9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Skausmingas psoriazinis bėrimas </w:t>
            </w:r>
          </w:p>
          <w:p w14:paraId="1277C37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Odos opėjimas</w:t>
            </w:r>
          </w:p>
          <w:p w14:paraId="1792C88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Onicholizė</w:t>
            </w:r>
          </w:p>
          <w:p w14:paraId="7523DF7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Padidėję nagų pigmentacijos pakitimai</w:t>
            </w:r>
          </w:p>
          <w:p w14:paraId="7C42000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Petechijos Alerginis vaskulitas</w:t>
            </w:r>
          </w:p>
          <w:p w14:paraId="0B07CDCF"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Gali atsinaujinti</w:t>
            </w:r>
          </w:p>
          <w:p w14:paraId="456F39C4"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spinduliuotės</w:t>
            </w:r>
          </w:p>
          <w:p w14:paraId="5707FD8D"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sukeltas</w:t>
            </w:r>
          </w:p>
          <w:p w14:paraId="6896F2E5"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dermatitas ir nudegimas nuo</w:t>
            </w:r>
          </w:p>
          <w:p w14:paraId="01F131E2"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saulės</w:t>
            </w:r>
            <w:r w:rsidRPr="00D67AAE">
              <w:rPr>
                <w:rFonts w:ascii="Times New Roman" w:eastAsia="Calibri" w:hAnsi="Times New Roman" w:cs="Times New Roman"/>
                <w:lang w:eastAsia="lt-LT"/>
              </w:rPr>
              <w:t xml:space="preserve"> </w:t>
            </w:r>
          </w:p>
        </w:tc>
        <w:tc>
          <w:tcPr>
            <w:tcW w:w="788" w:type="pct"/>
          </w:tcPr>
          <w:p w14:paraId="1D1353C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Telangiektazijos</w:t>
            </w:r>
          </w:p>
          <w:p w14:paraId="0982381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Furunkuliozė</w:t>
            </w:r>
          </w:p>
          <w:p w14:paraId="63AD99D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Ekchimozės</w:t>
            </w:r>
          </w:p>
          <w:p w14:paraId="15F30F9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Hidradenitas</w:t>
            </w:r>
          </w:p>
          <w:p w14:paraId="28A9E8D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Ūminė paronichija</w:t>
            </w:r>
          </w:p>
        </w:tc>
        <w:tc>
          <w:tcPr>
            <w:tcW w:w="849" w:type="pct"/>
          </w:tcPr>
          <w:p w14:paraId="1955BFB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Odos lupimasis / eksfoliacinis dermatitas</w:t>
            </w:r>
          </w:p>
        </w:tc>
      </w:tr>
      <w:tr w:rsidR="00D67AAE" w:rsidRPr="00D67AAE" w14:paraId="5CA0B20D" w14:textId="77777777" w:rsidTr="00E45BC3">
        <w:tc>
          <w:tcPr>
            <w:tcW w:w="678" w:type="pct"/>
          </w:tcPr>
          <w:p w14:paraId="4E8792E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Skeleto, raumenų ir jungiamojo audinio sutrikimai</w:t>
            </w:r>
          </w:p>
        </w:tc>
        <w:tc>
          <w:tcPr>
            <w:tcW w:w="571" w:type="pct"/>
          </w:tcPr>
          <w:p w14:paraId="421B4C09"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2C40BDE0"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4AC11497"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Osteoporozė</w:t>
            </w:r>
          </w:p>
          <w:p w14:paraId="6C3FB30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Artralgija </w:t>
            </w:r>
          </w:p>
          <w:p w14:paraId="62C31882"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Mialgija</w:t>
            </w:r>
          </w:p>
          <w:p w14:paraId="719029D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Padidėję reumatiniai mazgeliai</w:t>
            </w:r>
          </w:p>
        </w:tc>
        <w:tc>
          <w:tcPr>
            <w:tcW w:w="706" w:type="pct"/>
          </w:tcPr>
          <w:p w14:paraId="42A1E530"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Stresiniai kaulų lūžiai</w:t>
            </w:r>
            <w:r w:rsidRPr="00D67AAE">
              <w:rPr>
                <w:rFonts w:ascii="Times New Roman" w:eastAsia="Calibri" w:hAnsi="Times New Roman" w:cs="Times New Roman"/>
                <w:lang w:eastAsia="lt-LT"/>
              </w:rPr>
              <w:t xml:space="preserve"> </w:t>
            </w:r>
          </w:p>
        </w:tc>
        <w:tc>
          <w:tcPr>
            <w:tcW w:w="788" w:type="pct"/>
          </w:tcPr>
          <w:p w14:paraId="57E23263"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1BB3D28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color w:val="000000"/>
                <w:lang w:eastAsia="lt-LT"/>
              </w:rPr>
              <w:t>Žandikaulio osteonekrozė (sukelta limfoproliferacinių sutrikimų)</w:t>
            </w:r>
          </w:p>
        </w:tc>
      </w:tr>
      <w:tr w:rsidR="00D67AAE" w:rsidRPr="00D67AAE" w14:paraId="765AB97D" w14:textId="77777777" w:rsidTr="00E45BC3">
        <w:tc>
          <w:tcPr>
            <w:tcW w:w="678" w:type="pct"/>
          </w:tcPr>
          <w:p w14:paraId="1BDB863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Inkstų ir šlapimo takų sutrikimai</w:t>
            </w:r>
          </w:p>
        </w:tc>
        <w:tc>
          <w:tcPr>
            <w:tcW w:w="571" w:type="pct"/>
          </w:tcPr>
          <w:p w14:paraId="4FB908F4"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08996717"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001486C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Inkstų nepakankamumas</w:t>
            </w:r>
          </w:p>
          <w:p w14:paraId="2E83DE62"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Nefropatija</w:t>
            </w:r>
          </w:p>
          <w:p w14:paraId="13F717C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Šlapimo pūslės uždegimas ir opėjimas Inkstų funkcijos </w:t>
            </w:r>
            <w:r w:rsidRPr="00D67AAE">
              <w:rPr>
                <w:rFonts w:ascii="Times New Roman" w:eastAsia="Calibri" w:hAnsi="Times New Roman" w:cs="Times New Roman"/>
              </w:rPr>
              <w:lastRenderedPageBreak/>
              <w:t>sutrikimas Sutrikęs šlapinimasis</w:t>
            </w:r>
          </w:p>
          <w:p w14:paraId="09578A3B"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7E5EAC9B"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Oligurija Anurija Elektrolitų sutrikimai</w:t>
            </w:r>
          </w:p>
          <w:p w14:paraId="1110B8D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Azotemija</w:t>
            </w:r>
          </w:p>
          <w:p w14:paraId="498FAD67"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27FC231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Hematurija</w:t>
            </w:r>
          </w:p>
        </w:tc>
        <w:tc>
          <w:tcPr>
            <w:tcW w:w="849" w:type="pct"/>
          </w:tcPr>
          <w:p w14:paraId="0EDAAE3B"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Proteinurija</w:t>
            </w:r>
          </w:p>
        </w:tc>
      </w:tr>
      <w:tr w:rsidR="00D67AAE" w:rsidRPr="00D67AAE" w14:paraId="470B9121" w14:textId="77777777" w:rsidTr="00E45BC3">
        <w:tc>
          <w:tcPr>
            <w:tcW w:w="678" w:type="pct"/>
          </w:tcPr>
          <w:p w14:paraId="118AE91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Būklės nėštumo, pogimdyminiu ir perinataliniu laikotarpiu</w:t>
            </w:r>
          </w:p>
        </w:tc>
        <w:tc>
          <w:tcPr>
            <w:tcW w:w="571" w:type="pct"/>
          </w:tcPr>
          <w:p w14:paraId="191E15B8"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3233E3F3"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0BBCAC49"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602A192D"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4A14B714"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17C04B0B"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Persileidimas, vaisiaus pažeidimas</w:t>
            </w:r>
          </w:p>
        </w:tc>
      </w:tr>
      <w:tr w:rsidR="00D67AAE" w:rsidRPr="00D67AAE" w14:paraId="5B0A842C" w14:textId="77777777" w:rsidTr="00E45BC3">
        <w:tc>
          <w:tcPr>
            <w:tcW w:w="678" w:type="pct"/>
          </w:tcPr>
          <w:p w14:paraId="21CB784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Lytinės sistemos ir krūties sutrikimai</w:t>
            </w:r>
          </w:p>
        </w:tc>
        <w:tc>
          <w:tcPr>
            <w:tcW w:w="571" w:type="pct"/>
          </w:tcPr>
          <w:p w14:paraId="15D30F98"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5D0A0A17"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65320652"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Makšties uždegimas ir išopėjimas</w:t>
            </w:r>
          </w:p>
        </w:tc>
        <w:tc>
          <w:tcPr>
            <w:tcW w:w="706" w:type="pct"/>
          </w:tcPr>
          <w:p w14:paraId="4B295C3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Sumažėjęs </w:t>
            </w:r>
            <w:r w:rsidRPr="00D67AAE">
              <w:rPr>
                <w:rFonts w:ascii="Times New Roman" w:eastAsia="Calibri" w:hAnsi="Times New Roman" w:cs="Times New Roman"/>
                <w:i/>
              </w:rPr>
              <w:t>libido</w:t>
            </w:r>
          </w:p>
          <w:p w14:paraId="0CC2ACE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Impotencija Menstruacijų sutrikimai</w:t>
            </w:r>
          </w:p>
        </w:tc>
        <w:tc>
          <w:tcPr>
            <w:tcW w:w="788" w:type="pct"/>
          </w:tcPr>
          <w:p w14:paraId="2370D3DF"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Defektyvių oocitų ar spermatozoidų susiformavimas</w:t>
            </w:r>
          </w:p>
          <w:p w14:paraId="3A7CC856"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Praeinanti oligospermija Nevaisingumas</w:t>
            </w:r>
          </w:p>
          <w:p w14:paraId="601E592A"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Kraujavimas iš makšties</w:t>
            </w:r>
          </w:p>
          <w:p w14:paraId="074F9CDE"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Išskyros iš makšties</w:t>
            </w:r>
          </w:p>
          <w:p w14:paraId="1441A6C0"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Ginekomastija</w:t>
            </w:r>
          </w:p>
        </w:tc>
        <w:tc>
          <w:tcPr>
            <w:tcW w:w="849" w:type="pct"/>
          </w:tcPr>
          <w:p w14:paraId="35A6CCC5" w14:textId="77777777" w:rsidR="00D67AAE" w:rsidRPr="00D67AAE" w:rsidRDefault="00D67AAE" w:rsidP="00D67AAE">
            <w:pPr>
              <w:spacing w:after="0" w:line="240" w:lineRule="auto"/>
              <w:rPr>
                <w:rFonts w:ascii="Times New Roman" w:eastAsia="Calibri" w:hAnsi="Times New Roman" w:cs="Times New Roman"/>
              </w:rPr>
            </w:pPr>
          </w:p>
        </w:tc>
      </w:tr>
      <w:tr w:rsidR="00D67AAE" w:rsidRPr="00D67AAE" w14:paraId="2F4B4E36" w14:textId="77777777" w:rsidTr="00E45BC3">
        <w:tc>
          <w:tcPr>
            <w:tcW w:w="678" w:type="pct"/>
          </w:tcPr>
          <w:p w14:paraId="3D7D6753"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Bendrieji sutrikimai ir vartojimo vietos pažeidimai</w:t>
            </w:r>
          </w:p>
        </w:tc>
        <w:tc>
          <w:tcPr>
            <w:tcW w:w="571" w:type="pct"/>
          </w:tcPr>
          <w:p w14:paraId="0EF19EBE"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66638C5A"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140C54C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Šaltkrėtis</w:t>
            </w:r>
          </w:p>
        </w:tc>
        <w:tc>
          <w:tcPr>
            <w:tcW w:w="706" w:type="pct"/>
          </w:tcPr>
          <w:p w14:paraId="381D2857"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Karščiavimas</w:t>
            </w:r>
          </w:p>
          <w:p w14:paraId="51A16779"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Žaizdų gijimo sutrikimas</w:t>
            </w:r>
          </w:p>
          <w:p w14:paraId="380B6CF1"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Astenija</w:t>
            </w:r>
          </w:p>
        </w:tc>
        <w:tc>
          <w:tcPr>
            <w:tcW w:w="788" w:type="pct"/>
          </w:tcPr>
          <w:p w14:paraId="295F272E"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426ECA15"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Edema</w:t>
            </w:r>
          </w:p>
        </w:tc>
      </w:tr>
      <w:tr w:rsidR="00D67AAE" w:rsidRPr="00D67AAE" w14:paraId="42C67638" w14:textId="77777777" w:rsidTr="00E45BC3">
        <w:tc>
          <w:tcPr>
            <w:tcW w:w="678" w:type="pct"/>
          </w:tcPr>
          <w:p w14:paraId="77044B80"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Sužalojimai, apsinuodijimai ir procedūrų komplikacijos</w:t>
            </w:r>
          </w:p>
        </w:tc>
        <w:tc>
          <w:tcPr>
            <w:tcW w:w="571" w:type="pct"/>
          </w:tcPr>
          <w:p w14:paraId="7AD15E30" w14:textId="77777777" w:rsidR="00D67AAE" w:rsidRPr="00D67AAE" w:rsidRDefault="00D67AAE" w:rsidP="00D67AAE">
            <w:pPr>
              <w:spacing w:after="0" w:line="240" w:lineRule="auto"/>
              <w:rPr>
                <w:rFonts w:ascii="Times New Roman" w:eastAsia="Calibri" w:hAnsi="Times New Roman" w:cs="Times New Roman"/>
              </w:rPr>
            </w:pPr>
          </w:p>
        </w:tc>
        <w:tc>
          <w:tcPr>
            <w:tcW w:w="783" w:type="pct"/>
          </w:tcPr>
          <w:p w14:paraId="4D175ED5" w14:textId="77777777" w:rsidR="00D67AAE" w:rsidRPr="00D67AAE" w:rsidRDefault="00D67AAE" w:rsidP="00D67AAE">
            <w:pPr>
              <w:spacing w:after="0" w:line="240" w:lineRule="auto"/>
              <w:rPr>
                <w:rFonts w:ascii="Times New Roman" w:eastAsia="Calibri" w:hAnsi="Times New Roman" w:cs="Times New Roman"/>
              </w:rPr>
            </w:pPr>
          </w:p>
        </w:tc>
        <w:tc>
          <w:tcPr>
            <w:tcW w:w="626" w:type="pct"/>
          </w:tcPr>
          <w:p w14:paraId="149DF3EA" w14:textId="77777777" w:rsidR="00D67AAE" w:rsidRPr="00D67AAE" w:rsidRDefault="00D67AAE" w:rsidP="00D67AAE">
            <w:pPr>
              <w:spacing w:after="0" w:line="240" w:lineRule="auto"/>
              <w:rPr>
                <w:rFonts w:ascii="Times New Roman" w:eastAsia="Calibri" w:hAnsi="Times New Roman" w:cs="Times New Roman"/>
              </w:rPr>
            </w:pPr>
          </w:p>
        </w:tc>
        <w:tc>
          <w:tcPr>
            <w:tcW w:w="706" w:type="pct"/>
          </w:tcPr>
          <w:p w14:paraId="0AA30604" w14:textId="77777777" w:rsidR="00D67AAE" w:rsidRPr="00D67AAE" w:rsidRDefault="00D67AAE" w:rsidP="00D67AAE">
            <w:pPr>
              <w:spacing w:after="0" w:line="240" w:lineRule="auto"/>
              <w:rPr>
                <w:rFonts w:ascii="Times New Roman" w:eastAsia="Calibri" w:hAnsi="Times New Roman" w:cs="Times New Roman"/>
              </w:rPr>
            </w:pPr>
          </w:p>
        </w:tc>
        <w:tc>
          <w:tcPr>
            <w:tcW w:w="788" w:type="pct"/>
          </w:tcPr>
          <w:p w14:paraId="2B2A8F29" w14:textId="77777777" w:rsidR="00D67AAE" w:rsidRPr="00D67AAE" w:rsidRDefault="00D67AAE" w:rsidP="00D67AAE">
            <w:pPr>
              <w:spacing w:after="0" w:line="240" w:lineRule="auto"/>
              <w:rPr>
                <w:rFonts w:ascii="Times New Roman" w:eastAsia="Calibri" w:hAnsi="Times New Roman" w:cs="Times New Roman"/>
              </w:rPr>
            </w:pPr>
          </w:p>
        </w:tc>
        <w:tc>
          <w:tcPr>
            <w:tcW w:w="849" w:type="pct"/>
          </w:tcPr>
          <w:p w14:paraId="1AC2EB38"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t>Toksinių reakcijų (minkštųjų audinių nekrozės, osteonekrozės) rizikos padidėjimas spindulinio gydymo metu. Psoriazės sukelti pažeidimai gali pasunkėti, jei tuo pat metu vartojama metotreksato ir švitinama ultravioletiniais spinduliais.</w:t>
            </w:r>
          </w:p>
        </w:tc>
      </w:tr>
    </w:tbl>
    <w:p w14:paraId="52B228FF" w14:textId="5D4BC7AD" w:rsidR="00D67AAE" w:rsidRPr="00D67AAE" w:rsidRDefault="00D67AAE" w:rsidP="00D67AAE">
      <w:pPr>
        <w:tabs>
          <w:tab w:val="left" w:pos="567"/>
        </w:tabs>
        <w:spacing w:after="0" w:line="240" w:lineRule="auto"/>
        <w:jc w:val="both"/>
        <w:rPr>
          <w:rFonts w:ascii="Times New Roman" w:eastAsia="Calibri" w:hAnsi="Times New Roman" w:cs="Times New Roman"/>
        </w:rPr>
      </w:pPr>
      <w:r w:rsidRPr="00D67AAE">
        <w:rPr>
          <w:rFonts w:ascii="Times New Roman" w:eastAsia="Calibri" w:hAnsi="Times New Roman" w:cs="Times New Roman"/>
          <w:vertAlign w:val="superscript"/>
        </w:rPr>
        <w:t>1</w:t>
      </w:r>
      <w:r w:rsidRPr="00D67AAE">
        <w:rPr>
          <w:rFonts w:ascii="Times New Roman" w:eastAsia="Calibri" w:hAnsi="Times New Roman" w:cs="Times New Roman"/>
          <w:vertAlign w:val="superscript"/>
        </w:rPr>
        <w:tab/>
      </w:r>
      <w:r w:rsidRPr="00D67AAE">
        <w:rPr>
          <w:rFonts w:ascii="Times New Roman" w:eastAsia="Calibri" w:hAnsi="Times New Roman" w:cs="Times New Roman"/>
        </w:rPr>
        <w:t>Gali būti grįžtamas (žr. 4.4</w:t>
      </w:r>
      <w:r w:rsidR="008411DE">
        <w:rPr>
          <w:rFonts w:ascii="Times New Roman" w:eastAsia="Calibri" w:hAnsi="Times New Roman" w:cs="Times New Roman"/>
        </w:rPr>
        <w:t> skyrių</w:t>
      </w:r>
      <w:r w:rsidRPr="00D67AAE">
        <w:rPr>
          <w:rFonts w:ascii="Times New Roman" w:eastAsia="Calibri" w:hAnsi="Times New Roman" w:cs="Times New Roman"/>
        </w:rPr>
        <w:t>).</w:t>
      </w:r>
    </w:p>
    <w:p w14:paraId="17DB92A2" w14:textId="1E5F6572"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vertAlign w:val="superscript"/>
        </w:rPr>
        <w:t>2</w:t>
      </w:r>
      <w:r w:rsidRPr="00D67AAE">
        <w:rPr>
          <w:rFonts w:ascii="Times New Roman" w:eastAsia="Calibri" w:hAnsi="Times New Roman" w:cs="Times New Roman"/>
        </w:rPr>
        <w:tab/>
        <w:t>Žr. 4.4</w:t>
      </w:r>
      <w:r w:rsidR="004F2F63">
        <w:rPr>
          <w:rFonts w:ascii="Times New Roman" w:eastAsia="Calibri" w:hAnsi="Times New Roman" w:cs="Times New Roman"/>
        </w:rPr>
        <w:t> </w:t>
      </w:r>
      <w:r w:rsidRPr="00D67AAE">
        <w:rPr>
          <w:rFonts w:ascii="Times New Roman" w:eastAsia="Calibri" w:hAnsi="Times New Roman" w:cs="Times New Roman"/>
        </w:rPr>
        <w:t>skyrių.</w:t>
      </w:r>
    </w:p>
    <w:p w14:paraId="5D951C1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vertAlign w:val="superscript"/>
        </w:rPr>
        <w:lastRenderedPageBreak/>
        <w:t>3</w:t>
      </w:r>
      <w:r w:rsidRPr="00D67AAE">
        <w:rPr>
          <w:rFonts w:ascii="Times New Roman" w:eastAsia="Calibri" w:hAnsi="Times New Roman" w:cs="Times New Roman"/>
          <w:vertAlign w:val="superscript"/>
        </w:rPr>
        <w:tab/>
      </w:r>
      <w:r w:rsidRPr="00D67AAE">
        <w:rPr>
          <w:rFonts w:ascii="Times New Roman" w:eastAsia="Calibri" w:hAnsi="Times New Roman" w:cs="Times New Roman"/>
        </w:rPr>
        <w:t>Sunkios virškinimo trakto nepageidaujamos reakcijos dažnai reikalauja dozės mažinimo. Opinis stomatitas ir viduriavimas priverčia nutraukti gydymą metotreksatu dėl opinio enterito rizikos ir mirtinos žarnų perforacijos.</w:t>
      </w:r>
    </w:p>
    <w:p w14:paraId="3C631331"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vertAlign w:val="superscript"/>
        </w:rPr>
        <w:t>4</w:t>
      </w:r>
      <w:r w:rsidRPr="00D67AAE">
        <w:rPr>
          <w:rFonts w:ascii="Times New Roman" w:eastAsia="Calibri" w:hAnsi="Times New Roman" w:cs="Times New Roman"/>
        </w:rPr>
        <w:tab/>
        <w:t>Gali būti mirtinos ir dažnai susijusios su eozinofilija</w:t>
      </w:r>
    </w:p>
    <w:p w14:paraId="3FE4162B"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C334185"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Atrinktų nepageidaujamų reakcijų aprašymas</w:t>
      </w:r>
    </w:p>
    <w:p w14:paraId="4565533F"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Limfoma (limfoproliferaciniai sutrikimai) – gauta pranešimų apie pavienius limfomos ir kitų limfoproliferacinių sutrikimų atvejus, kurių skaičius, nutraukus gydymą metotreksatu, sumažėjo.</w:t>
      </w:r>
    </w:p>
    <w:p w14:paraId="5B37801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B3AA569" w14:textId="77777777" w:rsidR="00D67AAE" w:rsidRPr="00D67AAE" w:rsidRDefault="00D67AAE" w:rsidP="00D67AAE">
      <w:pPr>
        <w:tabs>
          <w:tab w:val="left" w:pos="567"/>
        </w:tabs>
        <w:autoSpaceDE w:val="0"/>
        <w:autoSpaceDN w:val="0"/>
        <w:adjustRightInd w:val="0"/>
        <w:spacing w:after="0" w:line="260" w:lineRule="exact"/>
        <w:rPr>
          <w:rFonts w:ascii="Times New Roman" w:eastAsia="Calibri" w:hAnsi="Times New Roman" w:cs="Times New Roman"/>
          <w:snapToGrid w:val="0"/>
          <w:u w:val="single"/>
        </w:rPr>
      </w:pPr>
      <w:bookmarkStart w:id="32" w:name="_Toc129243110"/>
      <w:bookmarkStart w:id="33" w:name="_Toc129243235"/>
      <w:r w:rsidRPr="00D67AAE">
        <w:rPr>
          <w:rFonts w:ascii="Times New Roman" w:eastAsia="Calibri" w:hAnsi="Times New Roman" w:cs="Times New Roman"/>
          <w:noProof/>
          <w:snapToGrid w:val="0"/>
          <w:u w:val="single"/>
        </w:rPr>
        <w:t>Pranešimas apie įtariamas nepageidaujamas reakcijas</w:t>
      </w:r>
    </w:p>
    <w:p w14:paraId="7BD07934" w14:textId="3254E4E0" w:rsidR="00CD5471" w:rsidRDefault="00CD5471">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CD5471">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CD5471">
        <w:rPr>
          <w:rFonts w:ascii="Times New Roman" w:eastAsia="Times New Roman" w:hAnsi="Times New Roman" w:cs="Times New Roman"/>
          <w:snapToGrid w:val="0"/>
          <w:szCs w:val="24"/>
        </w:rPr>
        <w:t xml:space="preserve"> </w:t>
      </w:r>
      <w:r w:rsidRPr="00CD5471">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CD5471">
          <w:rPr>
            <w:rFonts w:ascii="Times New Roman" w:eastAsia="Times New Roman" w:hAnsi="Times New Roman" w:cs="Times New Roman"/>
            <w:noProof/>
            <w:snapToGrid w:val="0"/>
            <w:color w:val="0000FF"/>
            <w:szCs w:val="24"/>
            <w:u w:val="single"/>
          </w:rPr>
          <w:t>https://vapris.vvkt.lt/vvkt-web/public/nrvSpecialist</w:t>
        </w:r>
      </w:hyperlink>
      <w:r w:rsidRPr="00CD5471">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CD5471">
          <w:rPr>
            <w:rFonts w:ascii="Times New Roman" w:eastAsia="Times New Roman" w:hAnsi="Times New Roman" w:cs="Times New Roman"/>
            <w:noProof/>
            <w:snapToGrid w:val="0"/>
            <w:color w:val="0000FF"/>
            <w:szCs w:val="24"/>
            <w:u w:val="single"/>
          </w:rPr>
          <w:t>https://www.vvkt.lt/index.php?1399030386</w:t>
        </w:r>
      </w:hyperlink>
      <w:r w:rsidRPr="00CD5471">
        <w:rPr>
          <w:rFonts w:ascii="Times New Roman" w:eastAsia="Times New Roman" w:hAnsi="Times New Roman" w:cs="Times New Roman"/>
          <w:noProof/>
          <w:snapToGrid w:val="0"/>
          <w:szCs w:val="24"/>
        </w:rPr>
        <w:t xml:space="preserve">, ir atsiųsti elektroniniu paštu (adresu </w:t>
      </w:r>
      <w:hyperlink r:id="rId9" w:history="1">
        <w:r w:rsidR="008411DE" w:rsidRPr="00FD4C36">
          <w:rPr>
            <w:rStyle w:val="Hipersaitas"/>
            <w:rFonts w:ascii="Times New Roman" w:eastAsia="Times New Roman" w:hAnsi="Times New Roman" w:cs="Times New Roman"/>
            <w:noProof/>
            <w:snapToGrid w:val="0"/>
            <w:szCs w:val="24"/>
          </w:rPr>
          <w:t>NepageidaujamaR@vvkt.lt</w:t>
        </w:r>
      </w:hyperlink>
      <w:r w:rsidRPr="00CD5471">
        <w:rPr>
          <w:rFonts w:ascii="Times New Roman" w:eastAsia="Times New Roman" w:hAnsi="Times New Roman" w:cs="Times New Roman"/>
          <w:noProof/>
          <w:snapToGrid w:val="0"/>
          <w:szCs w:val="24"/>
        </w:rPr>
        <w:t>).</w:t>
      </w:r>
    </w:p>
    <w:p w14:paraId="456F2ACE" w14:textId="77777777" w:rsidR="008411DE" w:rsidRPr="00CD5471" w:rsidRDefault="008411DE" w:rsidP="00650A7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643E6444" w14:textId="77777777" w:rsidR="00D67AAE" w:rsidRPr="00D67AAE" w:rsidRDefault="00D67AAE" w:rsidP="00D67AAE">
      <w:pPr>
        <w:keepNext/>
        <w:keepLines/>
        <w:tabs>
          <w:tab w:val="left" w:pos="567"/>
        </w:tabs>
        <w:spacing w:after="0" w:line="240" w:lineRule="auto"/>
        <w:ind w:left="567" w:hanging="567"/>
        <w:outlineLvl w:val="2"/>
        <w:rPr>
          <w:rFonts w:ascii="Times New Roman" w:eastAsia="Calibri" w:hAnsi="Times New Roman" w:cs="Times New Roman"/>
          <w:b/>
          <w:kern w:val="28"/>
        </w:rPr>
      </w:pPr>
      <w:r w:rsidRPr="00D67AAE">
        <w:rPr>
          <w:rFonts w:ascii="Times New Roman" w:eastAsia="Calibri" w:hAnsi="Times New Roman" w:cs="Times New Roman"/>
          <w:b/>
          <w:kern w:val="28"/>
        </w:rPr>
        <w:t>4.9</w:t>
      </w:r>
      <w:r w:rsidRPr="00D67AAE">
        <w:rPr>
          <w:rFonts w:ascii="Times New Roman" w:eastAsia="Calibri" w:hAnsi="Times New Roman" w:cs="Times New Roman"/>
          <w:b/>
          <w:kern w:val="28"/>
        </w:rPr>
        <w:tab/>
        <w:t>Perdozavimas</w:t>
      </w:r>
      <w:bookmarkEnd w:id="32"/>
      <w:bookmarkEnd w:id="33"/>
    </w:p>
    <w:p w14:paraId="48996E2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122B14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Gauta pranešimų apie metotreksato, vartojamo per burną, perdozavimo atvejus, dėl klaidingai pavartotos dozės, t. y. savaitės dozę vartojant kaip paros dozę. Kai kurie atvejai baigėsi mirtimi.</w:t>
      </w:r>
    </w:p>
    <w:p w14:paraId="6AF7704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Perdozavimo atveju dažniausiai pranešama apie hematologines ir virškinimo trakto reakcijas. </w:t>
      </w:r>
    </w:p>
    <w:p w14:paraId="319AD67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C2367EF"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Metotreksato toksiškumas daugiausia pažeidžia kraujodaros organus. Kalcio folinatas efektyviai neutralizuoja tiesioginį metotreksato toksinį poveikį. Parenterinę kalcio folinato terapiją reikia pradėti per vieną valandą nuo metotreksato paskyrimo. Kalcio folinato dozė mažiausiai turi prilygti paciento vartojamo metotreksato dozei.</w:t>
      </w:r>
    </w:p>
    <w:p w14:paraId="1556EC3B"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2B153F2"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Masyvaus perdozavimo atveju reikalingas šlapimo hidrinimas ir šarminimas siekiant išvengti metotreksato ir (ar) jo metabolitų precipitacijos inkstų kanalėliuose. Neaptikta, kad metotreksato šalinimą paveiktų hemodializė ar peritoninė dializė. Tačiau intermituojančia hemodialize naudojant taip vadinamą „didelės srovės“ dializatorių, pasiekta efektyvaus metotreksato klirenso.</w:t>
      </w:r>
    </w:p>
    <w:p w14:paraId="27EE53D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D1237CA"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Skiriant tinkamą kalcio folinato dozę ir gydymo trukmę svarbu stebėti serumo metotreksato koncentraciją.</w:t>
      </w:r>
    </w:p>
    <w:p w14:paraId="3EF3296F"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189544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C72F02C"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bookmarkStart w:id="34" w:name="_Toc129243111"/>
      <w:bookmarkStart w:id="35" w:name="_Toc129243236"/>
      <w:r w:rsidRPr="00D67AAE">
        <w:rPr>
          <w:rFonts w:ascii="Times New Roman" w:eastAsia="Calibri" w:hAnsi="Times New Roman" w:cs="Times New Roman"/>
          <w:b/>
        </w:rPr>
        <w:t>5.</w:t>
      </w:r>
      <w:r w:rsidRPr="00D67AAE">
        <w:rPr>
          <w:rFonts w:ascii="Times New Roman" w:eastAsia="Calibri" w:hAnsi="Times New Roman" w:cs="Times New Roman"/>
          <w:b/>
        </w:rPr>
        <w:tab/>
        <w:t>FARMAKOLOGINĖS SAVYBĖS</w:t>
      </w:r>
      <w:bookmarkEnd w:id="34"/>
      <w:bookmarkEnd w:id="35"/>
    </w:p>
    <w:p w14:paraId="4074B3A8"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81D0E8B"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36" w:name="_Toc129243112"/>
      <w:bookmarkStart w:id="37" w:name="_Toc129243237"/>
      <w:r w:rsidRPr="00D67AAE">
        <w:rPr>
          <w:rFonts w:ascii="Times New Roman" w:eastAsia="Calibri" w:hAnsi="Times New Roman" w:cs="Times New Roman"/>
          <w:b/>
          <w:kern w:val="28"/>
        </w:rPr>
        <w:t>5.1</w:t>
      </w:r>
      <w:r w:rsidRPr="00D67AAE">
        <w:rPr>
          <w:rFonts w:ascii="Times New Roman" w:eastAsia="Calibri" w:hAnsi="Times New Roman" w:cs="Times New Roman"/>
          <w:b/>
          <w:kern w:val="28"/>
        </w:rPr>
        <w:tab/>
        <w:t>Farmakodinaminės savybės</w:t>
      </w:r>
      <w:bookmarkEnd w:id="36"/>
      <w:bookmarkEnd w:id="37"/>
    </w:p>
    <w:p w14:paraId="6DC3D48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CBCCCFC" w14:textId="3015C98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Farmakoterapinė grupė – </w:t>
      </w:r>
      <w:r w:rsidR="006C12D1" w:rsidRPr="00D67AAE">
        <w:rPr>
          <w:rFonts w:ascii="Times New Roman" w:eastAsia="Calibri" w:hAnsi="Times New Roman" w:cs="Times New Roman"/>
        </w:rPr>
        <w:t>imunosupresiniai vaist</w:t>
      </w:r>
      <w:r w:rsidR="006C12D1">
        <w:rPr>
          <w:rFonts w:ascii="Times New Roman" w:eastAsia="Calibri" w:hAnsi="Times New Roman" w:cs="Times New Roman"/>
        </w:rPr>
        <w:t>iniai preparat</w:t>
      </w:r>
      <w:r w:rsidR="006C12D1" w:rsidRPr="00D67AAE">
        <w:rPr>
          <w:rFonts w:ascii="Times New Roman" w:eastAsia="Calibri" w:hAnsi="Times New Roman" w:cs="Times New Roman"/>
        </w:rPr>
        <w:t>ai</w:t>
      </w:r>
      <w:r w:rsidR="006C12D1">
        <w:rPr>
          <w:rFonts w:ascii="Times New Roman" w:eastAsia="Calibri" w:hAnsi="Times New Roman" w:cs="Times New Roman"/>
        </w:rPr>
        <w:t>, k</w:t>
      </w:r>
      <w:r w:rsidRPr="00D67AAE">
        <w:rPr>
          <w:rFonts w:ascii="Times New Roman" w:eastAsia="Calibri" w:hAnsi="Times New Roman" w:cs="Times New Roman"/>
        </w:rPr>
        <w:t>iti imunosupresiniai vaist</w:t>
      </w:r>
      <w:r w:rsidR="006C12D1">
        <w:rPr>
          <w:rFonts w:ascii="Times New Roman" w:eastAsia="Calibri" w:hAnsi="Times New Roman" w:cs="Times New Roman"/>
        </w:rPr>
        <w:t>iniai preparat</w:t>
      </w:r>
      <w:r w:rsidRPr="00D67AAE">
        <w:rPr>
          <w:rFonts w:ascii="Times New Roman" w:eastAsia="Calibri" w:hAnsi="Times New Roman" w:cs="Times New Roman"/>
        </w:rPr>
        <w:t>ai, ATC kodas – L04AX03.</w:t>
      </w:r>
    </w:p>
    <w:p w14:paraId="42108AE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FAEACD2"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Metotreksatas (4-amino – 10 – metilfolio rūgštis) yra folio rūgšties antagonistas, slopinantis folio rūgšties redukciją ir ląstelių skaičiaus didėjimą. Metotreksatas į ląstelę iš redukuotų foliatų patenka aktyvaus transporto dėka. Dėl metotreksato poliglutamacijos, katalizuojamos folipoliglutamilato fermento, vaistinio preparato citotoksinio poveikio trukmė ląstelėje padidėja. Metotreksatas yra fazei specifiška medžiaga, pagrindinis jos veikimas nukreiptas į ląstelių mitozės S-fazę. Iš esmės efektyviausiai jis veikia aktyviai augančius audinius – piktybines ląsteles, kaulų čiulpus, odos epitelį, burnos ir žarnyno gleivinę, taip pat šlapimo pūslės ląsteles. Kadangi piktybinių ląstelių proliferacija yra intensyvesnė nei daugumos normalių ląstelių, metotreksatas gali sulėtinti piktybinių ląstelių proliferaciją nesukeldamas negrįžtamo normalaus audinio pažeidimo.</w:t>
      </w:r>
    </w:p>
    <w:p w14:paraId="3B28BE6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51CF4D2" w14:textId="4EE110E4"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 xml:space="preserve">Kalcio folinatas yra folino rūgštis, </w:t>
      </w:r>
      <w:r w:rsidR="00EF6DD3">
        <w:rPr>
          <w:rFonts w:ascii="Times New Roman" w:eastAsia="Calibri" w:hAnsi="Times New Roman" w:cs="Times New Roman"/>
        </w:rPr>
        <w:t>vartojama</w:t>
      </w:r>
      <w:r w:rsidRPr="00D67AAE">
        <w:rPr>
          <w:rFonts w:ascii="Times New Roman" w:eastAsia="Calibri" w:hAnsi="Times New Roman" w:cs="Times New Roman"/>
        </w:rPr>
        <w:t xml:space="preserve"> normalias ląsteles apsaugoti nuo toksinio metotreksato poveikio. Kalcio folinatas į ląstelę patenka specifiniu transporto mechanizmu, ląstelėje yra verčiamas aktyviais folinatais ir priešinga pakeičia prekursorių sintezės inhibiciją, sukeltą DNR ir RNR.</w:t>
      </w:r>
    </w:p>
    <w:p w14:paraId="62E8E4B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B9C3FAB" w14:textId="77777777" w:rsidR="00D67AAE" w:rsidRPr="00D67AAE" w:rsidRDefault="00D67AAE" w:rsidP="008411D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38" w:name="_Toc129243113"/>
      <w:bookmarkStart w:id="39" w:name="_Toc129243238"/>
      <w:r w:rsidRPr="00D67AAE">
        <w:rPr>
          <w:rFonts w:ascii="Times New Roman" w:eastAsia="Calibri" w:hAnsi="Times New Roman" w:cs="Times New Roman"/>
          <w:b/>
          <w:kern w:val="28"/>
        </w:rPr>
        <w:t>5.2</w:t>
      </w:r>
      <w:r w:rsidRPr="00D67AAE">
        <w:rPr>
          <w:rFonts w:ascii="Times New Roman" w:eastAsia="Calibri" w:hAnsi="Times New Roman" w:cs="Times New Roman"/>
          <w:b/>
          <w:kern w:val="28"/>
        </w:rPr>
        <w:tab/>
        <w:t>Farmakokinetinės savybės</w:t>
      </w:r>
      <w:bookmarkEnd w:id="38"/>
      <w:bookmarkEnd w:id="39"/>
    </w:p>
    <w:p w14:paraId="54433326" w14:textId="77777777" w:rsidR="00D67AAE" w:rsidRPr="00D67AAE" w:rsidRDefault="00D67AAE" w:rsidP="00650A73">
      <w:pPr>
        <w:keepNext/>
        <w:keepLines/>
        <w:tabs>
          <w:tab w:val="left" w:pos="567"/>
        </w:tabs>
        <w:spacing w:after="0" w:line="240" w:lineRule="auto"/>
        <w:rPr>
          <w:rFonts w:ascii="Times New Roman" w:eastAsia="Calibri" w:hAnsi="Times New Roman" w:cs="Times New Roman"/>
        </w:rPr>
      </w:pPr>
    </w:p>
    <w:p w14:paraId="310E2334" w14:textId="2B51D44B" w:rsidR="00D67AAE" w:rsidRPr="00D67AAE" w:rsidRDefault="00D67AAE" w:rsidP="00650A73">
      <w:pPr>
        <w:keepNext/>
        <w:keepLines/>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Panašu, kad peroraliniu būdu skirtas metotreksatas priklauso nuo dozės dydžio. Didžiausia koncentracija serume susidaro per 1</w:t>
      </w:r>
      <w:r w:rsidR="001F2E93">
        <w:rPr>
          <w:rFonts w:ascii="Times New Roman" w:eastAsia="Calibri" w:hAnsi="Times New Roman" w:cs="Times New Roman"/>
        </w:rPr>
        <w:t>–</w:t>
      </w:r>
      <w:r w:rsidRPr="00D67AAE">
        <w:rPr>
          <w:rFonts w:ascii="Times New Roman" w:eastAsia="Calibri" w:hAnsi="Times New Roman" w:cs="Times New Roman"/>
        </w:rPr>
        <w:t>2 valandas. Paprastai 30 mg/m</w:t>
      </w:r>
      <w:r w:rsidRPr="00D67AAE">
        <w:rPr>
          <w:rFonts w:ascii="Times New Roman" w:eastAsia="Calibri" w:hAnsi="Times New Roman" w:cs="Times New Roman"/>
          <w:vertAlign w:val="superscript"/>
        </w:rPr>
        <w:t xml:space="preserve">2 </w:t>
      </w:r>
      <w:r w:rsidRPr="00D67AAE">
        <w:rPr>
          <w:rFonts w:ascii="Times New Roman" w:eastAsia="Calibri" w:hAnsi="Times New Roman" w:cs="Times New Roman"/>
        </w:rPr>
        <w:t>ar mažesnė metotreksato dozė absorbuojama greitai ir visiškai. Per burną skirto 30 mg/m</w:t>
      </w:r>
      <w:r w:rsidRPr="00D67AAE">
        <w:rPr>
          <w:rFonts w:ascii="Times New Roman" w:eastAsia="Calibri" w:hAnsi="Times New Roman" w:cs="Times New Roman"/>
          <w:vertAlign w:val="superscript"/>
        </w:rPr>
        <w:t>2</w:t>
      </w:r>
      <w:r w:rsidRPr="00D67AAE">
        <w:rPr>
          <w:rFonts w:ascii="Times New Roman" w:eastAsia="Calibri" w:hAnsi="Times New Roman" w:cs="Times New Roman"/>
        </w:rPr>
        <w:t xml:space="preserve"> ar mažesnių dozių metotreksato bioprieinamumas yra aukštas (80–100 %). Absorbcijos saturacija prasideda nuo dozių viršijančių 30 mg/m</w:t>
      </w:r>
      <w:r w:rsidRPr="00D67AAE">
        <w:rPr>
          <w:rFonts w:ascii="Times New Roman" w:eastAsia="Calibri" w:hAnsi="Times New Roman" w:cs="Times New Roman"/>
          <w:vertAlign w:val="superscript"/>
        </w:rPr>
        <w:t>2</w:t>
      </w:r>
      <w:r w:rsidRPr="00D67AAE">
        <w:rPr>
          <w:rFonts w:ascii="Times New Roman" w:eastAsia="Calibri" w:hAnsi="Times New Roman" w:cs="Times New Roman"/>
        </w:rPr>
        <w:t>, o viršijančių 80 mg/m</w:t>
      </w:r>
      <w:r w:rsidRPr="00D67AAE">
        <w:rPr>
          <w:rFonts w:ascii="Times New Roman" w:eastAsia="Calibri" w:hAnsi="Times New Roman" w:cs="Times New Roman"/>
          <w:vertAlign w:val="superscript"/>
        </w:rPr>
        <w:t>2</w:t>
      </w:r>
      <w:r w:rsidRPr="00D67AAE">
        <w:rPr>
          <w:rFonts w:ascii="Times New Roman" w:eastAsia="Calibri" w:hAnsi="Times New Roman" w:cs="Times New Roman"/>
        </w:rPr>
        <w:t xml:space="preserve"> dozių absorbcija yra dalinė.</w:t>
      </w:r>
    </w:p>
    <w:p w14:paraId="0669590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2896B44" w14:textId="1D861CC9"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Maždaug pusė absorbuoto metotreksato grįžtamai jungiasi prie serumo baltymo, bet į audinius patenka greitai. Šalinimas vyksta trimis fazėmis. Išskiriama daugiausia per inkstus. Maždaug 41</w:t>
      </w:r>
      <w:r w:rsidR="001F2E93">
        <w:rPr>
          <w:rFonts w:ascii="Times New Roman" w:eastAsia="Calibri" w:hAnsi="Times New Roman" w:cs="Times New Roman"/>
        </w:rPr>
        <w:t> </w:t>
      </w:r>
      <w:r w:rsidRPr="00D67AAE">
        <w:rPr>
          <w:rFonts w:ascii="Times New Roman" w:eastAsia="Calibri" w:hAnsi="Times New Roman" w:cs="Times New Roman"/>
        </w:rPr>
        <w:sym w:font="Symbol" w:char="F025"/>
      </w:r>
      <w:r w:rsidRPr="00D67AAE">
        <w:rPr>
          <w:rFonts w:ascii="Times New Roman" w:eastAsia="Calibri" w:hAnsi="Times New Roman" w:cs="Times New Roman"/>
        </w:rPr>
        <w:t xml:space="preserve"> dozės pašalinamas su šlapimu nepakitęs per pirmas šešias valandas, 90</w:t>
      </w:r>
      <w:r w:rsidR="001F2E93">
        <w:rPr>
          <w:rFonts w:ascii="Times New Roman" w:eastAsia="Calibri" w:hAnsi="Times New Roman" w:cs="Times New Roman"/>
        </w:rPr>
        <w:t> </w:t>
      </w:r>
      <w:r w:rsidRPr="00D67AAE">
        <w:rPr>
          <w:rFonts w:ascii="Times New Roman" w:eastAsia="Calibri" w:hAnsi="Times New Roman" w:cs="Times New Roman"/>
        </w:rPr>
        <w:sym w:font="Symbol" w:char="F025"/>
      </w:r>
      <w:r w:rsidRPr="00D67AAE">
        <w:rPr>
          <w:rFonts w:ascii="Times New Roman" w:eastAsia="Calibri" w:hAnsi="Times New Roman" w:cs="Times New Roman"/>
        </w:rPr>
        <w:t xml:space="preserve"> per 24</w:t>
      </w:r>
      <w:r w:rsidR="001F2E93">
        <w:rPr>
          <w:rFonts w:ascii="Times New Roman" w:eastAsia="Calibri" w:hAnsi="Times New Roman" w:cs="Times New Roman"/>
        </w:rPr>
        <w:t> </w:t>
      </w:r>
      <w:r w:rsidRPr="00D67AAE">
        <w:rPr>
          <w:rFonts w:ascii="Times New Roman" w:eastAsia="Calibri" w:hAnsi="Times New Roman" w:cs="Times New Roman"/>
        </w:rPr>
        <w:t>valandas. Mažesnioji dozės dalis išskiriama su tulžimi, kuri ryškiai cirkuliuoja enterohepatinėje cirkuliacijoje. Pusperiodis yra maždaug 3</w:t>
      </w:r>
      <w:r w:rsidR="001F2E93">
        <w:rPr>
          <w:rFonts w:ascii="Times New Roman" w:eastAsia="Calibri" w:hAnsi="Times New Roman" w:cs="Times New Roman"/>
        </w:rPr>
        <w:t>–</w:t>
      </w:r>
      <w:r w:rsidRPr="00D67AAE">
        <w:rPr>
          <w:rFonts w:ascii="Times New Roman" w:eastAsia="Calibri" w:hAnsi="Times New Roman" w:cs="Times New Roman"/>
        </w:rPr>
        <w:t>10</w:t>
      </w:r>
      <w:r w:rsidR="001F2E93">
        <w:rPr>
          <w:rFonts w:ascii="Times New Roman" w:eastAsia="Calibri" w:hAnsi="Times New Roman" w:cs="Times New Roman"/>
        </w:rPr>
        <w:t> </w:t>
      </w:r>
      <w:r w:rsidRPr="00D67AAE">
        <w:rPr>
          <w:rFonts w:ascii="Times New Roman" w:eastAsia="Calibri" w:hAnsi="Times New Roman" w:cs="Times New Roman"/>
        </w:rPr>
        <w:t>valandų, jei gydoma mažomis dozėmis ir 8</w:t>
      </w:r>
      <w:r w:rsidR="001F2E93">
        <w:rPr>
          <w:rFonts w:ascii="Times New Roman" w:eastAsia="Calibri" w:hAnsi="Times New Roman" w:cs="Times New Roman"/>
        </w:rPr>
        <w:t>–</w:t>
      </w:r>
      <w:r w:rsidRPr="00D67AAE">
        <w:rPr>
          <w:rFonts w:ascii="Times New Roman" w:eastAsia="Calibri" w:hAnsi="Times New Roman" w:cs="Times New Roman"/>
        </w:rPr>
        <w:t>15</w:t>
      </w:r>
      <w:r w:rsidR="001F2E93">
        <w:rPr>
          <w:rFonts w:ascii="Times New Roman" w:eastAsia="Calibri" w:hAnsi="Times New Roman" w:cs="Times New Roman"/>
        </w:rPr>
        <w:t> </w:t>
      </w:r>
      <w:r w:rsidRPr="00D67AAE">
        <w:rPr>
          <w:rFonts w:ascii="Times New Roman" w:eastAsia="Calibri" w:hAnsi="Times New Roman" w:cs="Times New Roman"/>
        </w:rPr>
        <w:t>valandų, jei gydoma didelėmis dozėmis. Pablogėjus inkstų funkcijai, metotreksato koncentracija serume ir inkstuose gali greitai padidėti. Esant trečiai pasiskirstymo sričiai (pleuros efuzijai, ascitui) pusinės eliminacijos trukmė gali pailgėti iki 4 kartų palyginti su įprasta trukme.</w:t>
      </w:r>
    </w:p>
    <w:p w14:paraId="3CE4BDA2"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E4BD6F4"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40" w:name="_Toc129243114"/>
      <w:bookmarkStart w:id="41" w:name="_Toc129243239"/>
      <w:r w:rsidRPr="00D67AAE">
        <w:rPr>
          <w:rFonts w:ascii="Times New Roman" w:eastAsia="Calibri" w:hAnsi="Times New Roman" w:cs="Times New Roman"/>
          <w:b/>
          <w:kern w:val="28"/>
        </w:rPr>
        <w:t>5.3</w:t>
      </w:r>
      <w:r w:rsidRPr="00D67AAE">
        <w:rPr>
          <w:rFonts w:ascii="Times New Roman" w:eastAsia="Calibri" w:hAnsi="Times New Roman" w:cs="Times New Roman"/>
          <w:b/>
          <w:kern w:val="28"/>
        </w:rPr>
        <w:tab/>
        <w:t>Ikiklinikinių saugumo tyrimų duomenys</w:t>
      </w:r>
      <w:bookmarkEnd w:id="40"/>
      <w:bookmarkEnd w:id="41"/>
    </w:p>
    <w:p w14:paraId="2E822615"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1FBCC7E"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Lėtinio toksiškumo tyrimai su pelėmis, žiurkėmis ir šunimis atskleidė toksinį poveikį, kuris reiškiasi skrandžio ir žarnyno žaizdomis, mielosupresija ir hepatotoksiškumu. Tyrimai su gyvūnais rodo, jog metotreksatas mažina vaisingumą ir pasižymi embrio- ir fetotoksiniu poveikiu. Teratogeninis poveikis nustatytas keturioms rūšims (žiurkėms, pelėms, triušiams, katėms). Rhesus beždžionėms apsigimimų neatsirado. Metotreksatas yra mutageniškas </w:t>
      </w:r>
      <w:r w:rsidRPr="00D67AAE">
        <w:rPr>
          <w:rFonts w:ascii="Times New Roman" w:eastAsia="Calibri" w:hAnsi="Times New Roman" w:cs="Times New Roman"/>
          <w:i/>
        </w:rPr>
        <w:t>in vivo</w:t>
      </w:r>
      <w:r w:rsidRPr="00D67AAE">
        <w:rPr>
          <w:rFonts w:ascii="Times New Roman" w:eastAsia="Calibri" w:hAnsi="Times New Roman" w:cs="Times New Roman"/>
        </w:rPr>
        <w:t xml:space="preserve"> ir </w:t>
      </w:r>
      <w:r w:rsidRPr="00D67AAE">
        <w:rPr>
          <w:rFonts w:ascii="Times New Roman" w:eastAsia="Calibri" w:hAnsi="Times New Roman" w:cs="Times New Roman"/>
          <w:i/>
        </w:rPr>
        <w:t>in vitro</w:t>
      </w:r>
      <w:r w:rsidRPr="00D67AAE">
        <w:rPr>
          <w:rFonts w:ascii="Times New Roman" w:eastAsia="Calibri" w:hAnsi="Times New Roman" w:cs="Times New Roman"/>
        </w:rPr>
        <w:t>. Esama įrodymų, jog metotreksatas gyvūnų ląstelėse ir žmogaus kaulų čiulpų ląstelėse sukelia chromosomų patologijas, bet šių duomenų klinikinė reikšmė dar neišaiškinta. Graužikų karcinogeniškumo tyrimai nerodo auglių dažnio didėjimo.</w:t>
      </w:r>
    </w:p>
    <w:p w14:paraId="43E0E7F2"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62F178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7A5EC4E"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bookmarkStart w:id="42" w:name="_Toc129243115"/>
      <w:bookmarkStart w:id="43" w:name="_Toc129243240"/>
      <w:r w:rsidRPr="00D67AAE">
        <w:rPr>
          <w:rFonts w:ascii="Times New Roman" w:eastAsia="Calibri" w:hAnsi="Times New Roman" w:cs="Times New Roman"/>
          <w:b/>
        </w:rPr>
        <w:t>6.</w:t>
      </w:r>
      <w:r w:rsidRPr="00D67AAE">
        <w:rPr>
          <w:rFonts w:ascii="Times New Roman" w:eastAsia="Calibri" w:hAnsi="Times New Roman" w:cs="Times New Roman"/>
          <w:b/>
        </w:rPr>
        <w:tab/>
        <w:t>FARMACINĖ INFORMACIJA</w:t>
      </w:r>
      <w:bookmarkEnd w:id="42"/>
      <w:bookmarkEnd w:id="43"/>
    </w:p>
    <w:p w14:paraId="336765DF"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0BBE777"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44" w:name="_Toc129243116"/>
      <w:bookmarkStart w:id="45" w:name="_Toc129243241"/>
      <w:r w:rsidRPr="00D67AAE">
        <w:rPr>
          <w:rFonts w:ascii="Times New Roman" w:eastAsia="Calibri" w:hAnsi="Times New Roman" w:cs="Times New Roman"/>
          <w:b/>
          <w:kern w:val="28"/>
        </w:rPr>
        <w:t>6.1</w:t>
      </w:r>
      <w:r w:rsidRPr="00D67AAE">
        <w:rPr>
          <w:rFonts w:ascii="Times New Roman" w:eastAsia="Calibri" w:hAnsi="Times New Roman" w:cs="Times New Roman"/>
          <w:b/>
          <w:kern w:val="28"/>
        </w:rPr>
        <w:tab/>
        <w:t>Pagalbinių medžiagų sąrašas</w:t>
      </w:r>
      <w:bookmarkEnd w:id="44"/>
      <w:bookmarkEnd w:id="45"/>
    </w:p>
    <w:p w14:paraId="63AB96B2"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8C11C08"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Laktozė monohidratas</w:t>
      </w:r>
    </w:p>
    <w:p w14:paraId="335D31EE"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Kukurūzų krakmolas</w:t>
      </w:r>
    </w:p>
    <w:p w14:paraId="195134D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Pregelifikuotas bulvių krakmolas</w:t>
      </w:r>
    </w:p>
    <w:p w14:paraId="5B6479C9"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Polisorbatas 80</w:t>
      </w:r>
    </w:p>
    <w:p w14:paraId="38A10CE1"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Mikrokristalinė celiuliozė</w:t>
      </w:r>
    </w:p>
    <w:p w14:paraId="1577ED0E"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Magnio stearatas</w:t>
      </w:r>
    </w:p>
    <w:p w14:paraId="34CDF958"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CE374D7"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46" w:name="_Toc129243117"/>
      <w:bookmarkStart w:id="47" w:name="_Toc129243242"/>
      <w:r w:rsidRPr="00D67AAE">
        <w:rPr>
          <w:rFonts w:ascii="Times New Roman" w:eastAsia="Calibri" w:hAnsi="Times New Roman" w:cs="Times New Roman"/>
          <w:b/>
          <w:kern w:val="28"/>
        </w:rPr>
        <w:t>6.2</w:t>
      </w:r>
      <w:r w:rsidRPr="00D67AAE">
        <w:rPr>
          <w:rFonts w:ascii="Times New Roman" w:eastAsia="Calibri" w:hAnsi="Times New Roman" w:cs="Times New Roman"/>
          <w:b/>
          <w:kern w:val="28"/>
        </w:rPr>
        <w:tab/>
        <w:t>Nesuderinamumas</w:t>
      </w:r>
      <w:bookmarkEnd w:id="46"/>
      <w:bookmarkEnd w:id="47"/>
    </w:p>
    <w:p w14:paraId="1D064E1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5EDECF2"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Duomenys nebūtini.</w:t>
      </w:r>
    </w:p>
    <w:p w14:paraId="63A7C2A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35E43A9E"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48" w:name="_Toc129243118"/>
      <w:bookmarkStart w:id="49" w:name="_Toc129243243"/>
      <w:r w:rsidRPr="00D67AAE">
        <w:rPr>
          <w:rFonts w:ascii="Times New Roman" w:eastAsia="Calibri" w:hAnsi="Times New Roman" w:cs="Times New Roman"/>
          <w:b/>
          <w:kern w:val="28"/>
        </w:rPr>
        <w:t>6.3</w:t>
      </w:r>
      <w:r w:rsidRPr="00D67AAE">
        <w:rPr>
          <w:rFonts w:ascii="Times New Roman" w:eastAsia="Calibri" w:hAnsi="Times New Roman" w:cs="Times New Roman"/>
          <w:b/>
          <w:kern w:val="28"/>
        </w:rPr>
        <w:tab/>
        <w:t>Tinkamumo laikas</w:t>
      </w:r>
      <w:bookmarkEnd w:id="48"/>
      <w:bookmarkEnd w:id="49"/>
    </w:p>
    <w:p w14:paraId="0FA99C17"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8D5C5EA"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Talpyklė: 3 metai.</w:t>
      </w:r>
    </w:p>
    <w:p w14:paraId="3C169E9D"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Lizdinė plokštelė: 3 metai.</w:t>
      </w:r>
    </w:p>
    <w:p w14:paraId="4ACFC992"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074CC65"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50" w:name="_Toc129243119"/>
      <w:bookmarkStart w:id="51" w:name="_Toc129243244"/>
      <w:r w:rsidRPr="00D67AAE">
        <w:rPr>
          <w:rFonts w:ascii="Times New Roman" w:eastAsia="Calibri" w:hAnsi="Times New Roman" w:cs="Times New Roman"/>
          <w:b/>
          <w:kern w:val="28"/>
        </w:rPr>
        <w:t>6.4</w:t>
      </w:r>
      <w:r w:rsidRPr="00D67AAE">
        <w:rPr>
          <w:rFonts w:ascii="Times New Roman" w:eastAsia="Calibri" w:hAnsi="Times New Roman" w:cs="Times New Roman"/>
          <w:b/>
          <w:kern w:val="28"/>
        </w:rPr>
        <w:tab/>
        <w:t>Specialios laikymo sąlygos</w:t>
      </w:r>
      <w:bookmarkEnd w:id="50"/>
      <w:bookmarkEnd w:id="51"/>
    </w:p>
    <w:p w14:paraId="3BD1F6D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0F66547" w14:textId="0C7C09E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Tablečių talpyklę / lizdinę plokštelę laikyti išorinėje dėžutėje, kad </w:t>
      </w:r>
      <w:r w:rsidR="00CD5471">
        <w:rPr>
          <w:rFonts w:ascii="Times New Roman" w:eastAsia="Calibri" w:hAnsi="Times New Roman" w:cs="Times New Roman"/>
        </w:rPr>
        <w:t xml:space="preserve">vaistinis </w:t>
      </w:r>
      <w:r w:rsidRPr="00D67AAE">
        <w:rPr>
          <w:rFonts w:ascii="Times New Roman" w:eastAsia="Calibri" w:hAnsi="Times New Roman" w:cs="Times New Roman"/>
        </w:rPr>
        <w:t>preparatas būtų apsaugotas nuo šviesos.</w:t>
      </w:r>
    </w:p>
    <w:p w14:paraId="079814DC"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064FB03"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52" w:name="_Toc129243120"/>
      <w:bookmarkStart w:id="53" w:name="_Toc129243245"/>
      <w:r w:rsidRPr="00D67AAE">
        <w:rPr>
          <w:rFonts w:ascii="Times New Roman" w:eastAsia="Calibri" w:hAnsi="Times New Roman" w:cs="Times New Roman"/>
          <w:b/>
          <w:kern w:val="28"/>
        </w:rPr>
        <w:lastRenderedPageBreak/>
        <w:t>6.5</w:t>
      </w:r>
      <w:r w:rsidRPr="00D67AAE">
        <w:rPr>
          <w:rFonts w:ascii="Times New Roman" w:eastAsia="Calibri" w:hAnsi="Times New Roman" w:cs="Times New Roman"/>
          <w:b/>
          <w:kern w:val="28"/>
        </w:rPr>
        <w:tab/>
        <w:t>Talpyklės pobūdis ir jos turinys</w:t>
      </w:r>
      <w:bookmarkEnd w:id="52"/>
      <w:bookmarkEnd w:id="53"/>
    </w:p>
    <w:p w14:paraId="6CFE852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B482B45"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DTPE tablečių talpyklė su DTPE užsukamuoju dangteliu. Pakuočių dydžiai: 12, 16, 24, 28, 30 ir 100 tablečių.</w:t>
      </w:r>
    </w:p>
    <w:p w14:paraId="1AB0F61F"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Polivinilchlorido (PVC) / Aliuminio folijos lizdinė plokštelė. Pakuočių dydžiai: 24 ir 100 tablečių.</w:t>
      </w:r>
    </w:p>
    <w:p w14:paraId="11DEC71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A87E62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Gali būti tiekiamos ne visų dydžių pakuotės.</w:t>
      </w:r>
    </w:p>
    <w:p w14:paraId="3A94BC6F"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70DC17E" w14:textId="77777777" w:rsidR="00D67AAE" w:rsidRPr="00D67AAE" w:rsidRDefault="00D67AAE" w:rsidP="00D67AAE">
      <w:pPr>
        <w:keepNext/>
        <w:keepLines/>
        <w:tabs>
          <w:tab w:val="left" w:pos="567"/>
        </w:tabs>
        <w:spacing w:after="0" w:line="240" w:lineRule="auto"/>
        <w:ind w:left="567" w:hanging="567"/>
        <w:jc w:val="both"/>
        <w:outlineLvl w:val="2"/>
        <w:rPr>
          <w:rFonts w:ascii="Times New Roman" w:eastAsia="Calibri" w:hAnsi="Times New Roman" w:cs="Times New Roman"/>
          <w:b/>
          <w:kern w:val="28"/>
        </w:rPr>
      </w:pPr>
      <w:bookmarkStart w:id="54" w:name="_Toc129243121"/>
      <w:bookmarkStart w:id="55" w:name="_Toc129243246"/>
      <w:r w:rsidRPr="00D67AAE">
        <w:rPr>
          <w:rFonts w:ascii="Times New Roman" w:eastAsia="Calibri" w:hAnsi="Times New Roman" w:cs="Times New Roman"/>
          <w:b/>
          <w:kern w:val="28"/>
        </w:rPr>
        <w:t>6.6</w:t>
      </w:r>
      <w:r w:rsidRPr="00D67AAE">
        <w:rPr>
          <w:rFonts w:ascii="Times New Roman" w:eastAsia="Calibri" w:hAnsi="Times New Roman" w:cs="Times New Roman"/>
          <w:b/>
          <w:kern w:val="28"/>
        </w:rPr>
        <w:tab/>
        <w:t xml:space="preserve">Specialūs reikalavimai atliekoms tvarkyti </w:t>
      </w:r>
      <w:bookmarkEnd w:id="54"/>
      <w:bookmarkEnd w:id="55"/>
      <w:r w:rsidRPr="00D67AAE">
        <w:rPr>
          <w:rFonts w:ascii="Times New Roman" w:eastAsia="Calibri" w:hAnsi="Times New Roman" w:cs="Times New Roman"/>
          <w:b/>
          <w:kern w:val="28"/>
        </w:rPr>
        <w:t>ir vaistiniam preparatui ruošti</w:t>
      </w:r>
    </w:p>
    <w:p w14:paraId="65C4F070"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F48E7A8"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Nėščiosioms, pastoti planuojančioms arba žindančioms moterims ruošti</w:t>
      </w:r>
      <w:r w:rsidRPr="00D67AAE">
        <w:rPr>
          <w:rFonts w:ascii="Times New Roman" w:eastAsia="Calibri" w:hAnsi="Times New Roman" w:cs="Times New Roman"/>
          <w:lang w:eastAsia="lt-LT"/>
        </w:rPr>
        <w:t xml:space="preserve"> metotreksato </w:t>
      </w:r>
      <w:r w:rsidRPr="00D67AAE">
        <w:rPr>
          <w:rFonts w:ascii="Times New Roman" w:eastAsia="Calibri" w:hAnsi="Times New Roman" w:cs="Times New Roman"/>
        </w:rPr>
        <w:t>negalima.</w:t>
      </w:r>
    </w:p>
    <w:p w14:paraId="3AEBF23F"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08B9290A"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Tėvus, pacientus ir juos slaugančius asmenis reikia informuoti, kad metotreksatą reikia laikyti vaikams</w:t>
      </w:r>
    </w:p>
    <w:p w14:paraId="4268296B"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nepasiekiamoje vietoje, geriausia – rakinamoje pakabinamoje spintelėje.</w:t>
      </w:r>
    </w:p>
    <w:p w14:paraId="3109BDF8" w14:textId="77777777" w:rsidR="00D67AAE" w:rsidRPr="00D67AAE" w:rsidRDefault="00D67AAE" w:rsidP="00D67AAE">
      <w:pPr>
        <w:autoSpaceDE w:val="0"/>
        <w:autoSpaceDN w:val="0"/>
        <w:adjustRightInd w:val="0"/>
        <w:spacing w:after="0" w:line="240" w:lineRule="auto"/>
        <w:rPr>
          <w:rFonts w:ascii="Times New Roman" w:eastAsia="Calibri" w:hAnsi="Times New Roman" w:cs="Times New Roman"/>
        </w:rPr>
      </w:pPr>
    </w:p>
    <w:p w14:paraId="5DC9B39A"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Atsitiktinai nurijęs šio vaistinio preparato, vaikas gali mirti.</w:t>
      </w:r>
      <w:r w:rsidRPr="00D67AAE" w:rsidDel="000A272B">
        <w:rPr>
          <w:rFonts w:ascii="Times New Roman" w:eastAsia="Calibri" w:hAnsi="Times New Roman" w:cs="Times New Roman"/>
        </w:rPr>
        <w:t xml:space="preserve"> </w:t>
      </w:r>
    </w:p>
    <w:p w14:paraId="1DFBF2FD"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1D986A9" w14:textId="697903D1" w:rsidR="00D67AAE" w:rsidRPr="00D67AAE" w:rsidRDefault="00D67AAE" w:rsidP="00650A73">
      <w:pPr>
        <w:autoSpaceDE w:val="0"/>
        <w:autoSpaceDN w:val="0"/>
        <w:adjustRightInd w:val="0"/>
        <w:spacing w:after="0" w:line="240" w:lineRule="auto"/>
        <w:rPr>
          <w:rFonts w:ascii="Times New Roman" w:eastAsia="Calibri" w:hAnsi="Times New Roman" w:cs="Times New Roman"/>
          <w:lang w:eastAsia="lt-LT"/>
        </w:rPr>
      </w:pPr>
      <w:r w:rsidRPr="00D67AAE">
        <w:rPr>
          <w:rFonts w:ascii="Times New Roman" w:eastAsia="Calibri" w:hAnsi="Times New Roman" w:cs="Times New Roman"/>
        </w:rPr>
        <w:t>Visi metotreksatą ruošiantys asmenys turėtų nusiplauti rankas vaistinio preparato pavartojus. Siekiant sumažinti sąlyčio su vaistiniu preparatu riziką, ruošiant metotreksatą, tėvams ir</w:t>
      </w:r>
      <w:r w:rsidR="006C12D1">
        <w:rPr>
          <w:rFonts w:ascii="Times New Roman" w:eastAsia="Calibri" w:hAnsi="Times New Roman" w:cs="Times New Roman"/>
        </w:rPr>
        <w:t xml:space="preserve"> </w:t>
      </w:r>
      <w:r w:rsidRPr="00D67AAE">
        <w:rPr>
          <w:rFonts w:ascii="Times New Roman" w:eastAsia="Calibri" w:hAnsi="Times New Roman" w:cs="Times New Roman"/>
        </w:rPr>
        <w:t>pacientus slaugantiems asmenims reikia dėvėti</w:t>
      </w:r>
      <w:r w:rsidRPr="00D67AAE">
        <w:rPr>
          <w:rFonts w:ascii="Times New Roman" w:eastAsia="Calibri" w:hAnsi="Times New Roman" w:cs="Times New Roman"/>
          <w:lang w:eastAsia="lt-LT"/>
        </w:rPr>
        <w:t xml:space="preserve"> vienkartines pirštines.</w:t>
      </w:r>
    </w:p>
    <w:p w14:paraId="310FD4F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4768E955" w14:textId="7EE201A8"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Nesuvartotą vaistinį preparatą ar atliekas reikia tvarkyti laikantis vietinių darbo su citotoksiniais preparatais reikalavimų.</w:t>
      </w:r>
    </w:p>
    <w:p w14:paraId="1ECC3C2B"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1C2D12BE"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834C3B1"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bookmarkStart w:id="56" w:name="_Toc129243122"/>
      <w:bookmarkStart w:id="57" w:name="_Toc129243247"/>
      <w:r w:rsidRPr="00D67AAE">
        <w:rPr>
          <w:rFonts w:ascii="Times New Roman" w:eastAsia="Calibri" w:hAnsi="Times New Roman" w:cs="Times New Roman"/>
          <w:b/>
        </w:rPr>
        <w:t>7.</w:t>
      </w:r>
      <w:r w:rsidRPr="00D67AAE">
        <w:rPr>
          <w:rFonts w:ascii="Times New Roman" w:eastAsia="Calibri" w:hAnsi="Times New Roman" w:cs="Times New Roman"/>
          <w:b/>
        </w:rPr>
        <w:tab/>
        <w:t>REGISTRUOTOJAS</w:t>
      </w:r>
      <w:bookmarkEnd w:id="56"/>
      <w:bookmarkEnd w:id="57"/>
    </w:p>
    <w:p w14:paraId="6B440768"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BDD2422"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Orion Corporation</w:t>
      </w:r>
    </w:p>
    <w:p w14:paraId="5DBFEFD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Orionintie 1</w:t>
      </w:r>
    </w:p>
    <w:p w14:paraId="2761BE03"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FI-02200 Espoo</w:t>
      </w:r>
    </w:p>
    <w:p w14:paraId="6BC352ED"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Suomija </w:t>
      </w:r>
    </w:p>
    <w:p w14:paraId="3F514622"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BFC5FE4"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BF789FE"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bookmarkStart w:id="58" w:name="_Toc129243123"/>
      <w:bookmarkStart w:id="59" w:name="_Toc129243248"/>
      <w:r w:rsidRPr="00D67AAE">
        <w:rPr>
          <w:rFonts w:ascii="Times New Roman" w:eastAsia="Calibri" w:hAnsi="Times New Roman" w:cs="Times New Roman"/>
          <w:b/>
        </w:rPr>
        <w:t>8.</w:t>
      </w:r>
      <w:r w:rsidRPr="00D67AAE">
        <w:rPr>
          <w:rFonts w:ascii="Times New Roman" w:eastAsia="Calibri" w:hAnsi="Times New Roman" w:cs="Times New Roman"/>
          <w:b/>
        </w:rPr>
        <w:tab/>
        <w:t>REGISTRACIJOS PAŽYMĖJIMO NUMERIS</w:t>
      </w:r>
      <w:bookmarkEnd w:id="58"/>
      <w:bookmarkEnd w:id="59"/>
      <w:r w:rsidRPr="00D67AAE">
        <w:rPr>
          <w:rFonts w:ascii="Times New Roman" w:eastAsia="Calibri" w:hAnsi="Times New Roman" w:cs="Times New Roman"/>
          <w:b/>
        </w:rPr>
        <w:t xml:space="preserve"> (-IAI)</w:t>
      </w:r>
    </w:p>
    <w:p w14:paraId="327598C9"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47323BF"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DTPE tablečių talpyklė</w:t>
      </w:r>
    </w:p>
    <w:p w14:paraId="302F303A"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N12 – LT/1/08/1284/001</w:t>
      </w:r>
    </w:p>
    <w:p w14:paraId="1D59F2BF"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N16 – LT/1/08/1284/002</w:t>
      </w:r>
    </w:p>
    <w:p w14:paraId="1EC23C6A"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N24 – LT/1/08/1284/003</w:t>
      </w:r>
    </w:p>
    <w:p w14:paraId="1C947CBC"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N28 – LT/1/08/1284/004</w:t>
      </w:r>
    </w:p>
    <w:p w14:paraId="0782040E"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N30 – LT/1/08/1284/005</w:t>
      </w:r>
    </w:p>
    <w:p w14:paraId="21E232B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N100 – LT/1/08/1284/006</w:t>
      </w:r>
    </w:p>
    <w:p w14:paraId="7DBFDDE8" w14:textId="77777777" w:rsidR="00D67AAE" w:rsidRPr="00D67AAE" w:rsidRDefault="00D67AAE" w:rsidP="00D67AAE">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Lizdinė plokštelė</w:t>
      </w:r>
    </w:p>
    <w:p w14:paraId="44B1082A"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N24 – LT/1/08/1284/013</w:t>
      </w:r>
    </w:p>
    <w:p w14:paraId="569308E6"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N100 – LT/1/08/1284/014</w:t>
      </w:r>
    </w:p>
    <w:p w14:paraId="61C950FF"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033520A1"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83179BC"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bookmarkStart w:id="60" w:name="_Toc129243124"/>
      <w:bookmarkStart w:id="61" w:name="_Toc129243249"/>
      <w:r w:rsidRPr="00D67AAE">
        <w:rPr>
          <w:rFonts w:ascii="Times New Roman" w:eastAsia="Calibri" w:hAnsi="Times New Roman" w:cs="Times New Roman"/>
          <w:b/>
        </w:rPr>
        <w:t>9.</w:t>
      </w:r>
      <w:r w:rsidRPr="00D67AAE">
        <w:rPr>
          <w:rFonts w:ascii="Times New Roman" w:eastAsia="Calibri" w:hAnsi="Times New Roman" w:cs="Times New Roman"/>
          <w:b/>
        </w:rPr>
        <w:tab/>
        <w:t>REGISTRAVIMO / PERREGISTRAVIMO DATA</w:t>
      </w:r>
      <w:bookmarkEnd w:id="60"/>
      <w:bookmarkEnd w:id="61"/>
    </w:p>
    <w:p w14:paraId="0D17F27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ABCE56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Registravimo data 2008 m. spalio 15 d.</w:t>
      </w:r>
    </w:p>
    <w:p w14:paraId="6BB90F55" w14:textId="77777777" w:rsidR="00D67AAE" w:rsidRPr="00D67AAE" w:rsidRDefault="00D67AAE" w:rsidP="00D67AAE">
      <w:pPr>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Paskutinio perregistravimo data </w:t>
      </w:r>
      <w:r w:rsidRPr="00D67AAE">
        <w:rPr>
          <w:rFonts w:ascii="Times New Roman" w:eastAsia="Calibri" w:hAnsi="Times New Roman" w:cs="Times New Roman"/>
          <w:noProof/>
        </w:rPr>
        <w:t>2015 m. gegužės 13 d.</w:t>
      </w:r>
    </w:p>
    <w:p w14:paraId="358E2033"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287602CB"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5255FD69" w14:textId="77777777" w:rsidR="00D67AAE" w:rsidRPr="00D67AAE" w:rsidRDefault="00D67AAE" w:rsidP="00D67AAE">
      <w:pPr>
        <w:keepNext/>
        <w:tabs>
          <w:tab w:val="left" w:pos="567"/>
        </w:tabs>
        <w:spacing w:after="0" w:line="240" w:lineRule="auto"/>
        <w:ind w:left="567" w:hanging="567"/>
        <w:jc w:val="both"/>
        <w:outlineLvl w:val="1"/>
        <w:rPr>
          <w:rFonts w:ascii="Times New Roman" w:eastAsia="Calibri" w:hAnsi="Times New Roman" w:cs="Times New Roman"/>
          <w:b/>
        </w:rPr>
      </w:pPr>
      <w:bookmarkStart w:id="62" w:name="_Toc129243125"/>
      <w:bookmarkStart w:id="63" w:name="_Toc129243250"/>
      <w:r w:rsidRPr="00D67AAE">
        <w:rPr>
          <w:rFonts w:ascii="Times New Roman" w:eastAsia="Calibri" w:hAnsi="Times New Roman" w:cs="Times New Roman"/>
          <w:b/>
        </w:rPr>
        <w:t>10.</w:t>
      </w:r>
      <w:r w:rsidRPr="00D67AAE">
        <w:rPr>
          <w:rFonts w:ascii="Times New Roman" w:eastAsia="Calibri" w:hAnsi="Times New Roman" w:cs="Times New Roman"/>
          <w:b/>
        </w:rPr>
        <w:tab/>
        <w:t>TEKSTO PERŽIŪROS DATA</w:t>
      </w:r>
      <w:bookmarkEnd w:id="62"/>
      <w:bookmarkEnd w:id="63"/>
    </w:p>
    <w:p w14:paraId="47E792EA"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6A2C5A3B" w14:textId="2378698C" w:rsidR="00A37721" w:rsidRPr="00D67AAE" w:rsidRDefault="00D304B8" w:rsidP="00D67AAE">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2022 m. kovo 31 d.</w:t>
      </w:r>
    </w:p>
    <w:p w14:paraId="728553A6" w14:textId="77777777" w:rsidR="00D67AAE" w:rsidRPr="00D67AAE" w:rsidRDefault="00D67AAE" w:rsidP="00D67AAE">
      <w:pPr>
        <w:tabs>
          <w:tab w:val="left" w:pos="567"/>
        </w:tabs>
        <w:spacing w:after="0" w:line="240" w:lineRule="auto"/>
        <w:rPr>
          <w:rFonts w:ascii="Times New Roman" w:eastAsia="Calibri" w:hAnsi="Times New Roman" w:cs="Times New Roman"/>
        </w:rPr>
      </w:pPr>
    </w:p>
    <w:p w14:paraId="7FE6EC74" w14:textId="77777777" w:rsidR="00D67AAE" w:rsidRPr="00D67AAE" w:rsidRDefault="00D67AAE" w:rsidP="00D67AAE">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noProof/>
          <w:snapToGrid w:val="0"/>
        </w:rPr>
        <w:lastRenderedPageBreak/>
        <w:t>Išsami informacija apie šį vaistinį preparatą pateikiama Valstybinės vaistų kontrolės tarnybos prie Lietuvos Respublikos</w:t>
      </w:r>
      <w:r w:rsidRPr="00D67AAE">
        <w:rPr>
          <w:rFonts w:ascii="Times New Roman" w:eastAsia="Calibri" w:hAnsi="Times New Roman" w:cs="Times New Roman"/>
          <w:noProof/>
        </w:rPr>
        <w:t xml:space="preserve"> sveikatos apsaugos ministerijos tinklalapyje</w:t>
      </w:r>
      <w:r w:rsidRPr="00D67AAE">
        <w:rPr>
          <w:rFonts w:ascii="Times New Roman" w:eastAsia="Calibri" w:hAnsi="Times New Roman" w:cs="Times New Roman"/>
          <w:i/>
          <w:noProof/>
        </w:rPr>
        <w:t xml:space="preserve"> </w:t>
      </w:r>
      <w:hyperlink r:id="rId10" w:history="1">
        <w:r w:rsidRPr="00D67AAE">
          <w:rPr>
            <w:rFonts w:ascii="Times New Roman" w:eastAsia="Calibri" w:hAnsi="Times New Roman" w:cs="Times New Roman"/>
            <w:color w:val="0000FF"/>
            <w:u w:val="single"/>
          </w:rPr>
          <w:t>http://www.vvkt.lt/</w:t>
        </w:r>
      </w:hyperlink>
    </w:p>
    <w:p w14:paraId="590A26BC" w14:textId="77777777" w:rsidR="00D67AAE" w:rsidRPr="00D67AAE" w:rsidRDefault="00D67AAE" w:rsidP="00D67AAE">
      <w:pPr>
        <w:spacing w:after="0" w:line="240" w:lineRule="auto"/>
        <w:rPr>
          <w:rFonts w:ascii="Times New Roman" w:eastAsia="Calibri" w:hAnsi="Times New Roman" w:cs="Times New Roman"/>
        </w:rPr>
      </w:pPr>
      <w:r w:rsidRPr="00D67AAE">
        <w:rPr>
          <w:rFonts w:ascii="Times New Roman" w:eastAsia="Calibri" w:hAnsi="Times New Roman" w:cs="Times New Roman"/>
        </w:rPr>
        <w:br w:type="page"/>
      </w:r>
    </w:p>
    <w:p w14:paraId="757CD93A" w14:textId="77777777" w:rsidR="00D67AAE" w:rsidRPr="00D67AAE" w:rsidRDefault="00D67AAE" w:rsidP="00D67AAE">
      <w:pPr>
        <w:spacing w:after="0" w:line="240" w:lineRule="auto"/>
        <w:rPr>
          <w:rFonts w:ascii="Times New Roman" w:eastAsia="Calibri" w:hAnsi="Times New Roman" w:cs="Times New Roman"/>
        </w:rPr>
      </w:pPr>
    </w:p>
    <w:p w14:paraId="51A68B97" w14:textId="77777777" w:rsidR="00D67AAE" w:rsidRPr="00D67AAE" w:rsidRDefault="00D67AAE" w:rsidP="00D67AAE">
      <w:pPr>
        <w:spacing w:after="0" w:line="240" w:lineRule="auto"/>
        <w:rPr>
          <w:rFonts w:ascii="Times New Roman" w:eastAsia="Calibri" w:hAnsi="Times New Roman" w:cs="Times New Roman"/>
        </w:rPr>
      </w:pPr>
    </w:p>
    <w:p w14:paraId="7D461411" w14:textId="77777777" w:rsidR="00D67AAE" w:rsidRPr="00D67AAE" w:rsidRDefault="00D67AAE" w:rsidP="00D67AAE">
      <w:pPr>
        <w:spacing w:after="0" w:line="240" w:lineRule="auto"/>
        <w:rPr>
          <w:rFonts w:ascii="Times New Roman" w:eastAsia="Calibri" w:hAnsi="Times New Roman" w:cs="Times New Roman"/>
        </w:rPr>
      </w:pPr>
    </w:p>
    <w:p w14:paraId="047CC5D1" w14:textId="77777777" w:rsidR="00D67AAE" w:rsidRPr="00D67AAE" w:rsidRDefault="00D67AAE" w:rsidP="00D67AAE">
      <w:pPr>
        <w:spacing w:after="0" w:line="240" w:lineRule="auto"/>
        <w:rPr>
          <w:rFonts w:ascii="Times New Roman" w:eastAsia="Calibri" w:hAnsi="Times New Roman" w:cs="Times New Roman"/>
        </w:rPr>
      </w:pPr>
    </w:p>
    <w:p w14:paraId="41BD9D4C" w14:textId="77777777" w:rsidR="00D67AAE" w:rsidRPr="00D67AAE" w:rsidRDefault="00D67AAE" w:rsidP="00D67AAE">
      <w:pPr>
        <w:spacing w:after="0" w:line="240" w:lineRule="auto"/>
        <w:rPr>
          <w:rFonts w:ascii="Times New Roman" w:eastAsia="Calibri" w:hAnsi="Times New Roman" w:cs="Times New Roman"/>
        </w:rPr>
      </w:pPr>
    </w:p>
    <w:p w14:paraId="22483332" w14:textId="77777777" w:rsidR="00D67AAE" w:rsidRPr="00D67AAE" w:rsidRDefault="00D67AAE" w:rsidP="00D67AAE">
      <w:pPr>
        <w:spacing w:after="0" w:line="240" w:lineRule="auto"/>
        <w:rPr>
          <w:rFonts w:ascii="Times New Roman" w:eastAsia="Calibri" w:hAnsi="Times New Roman" w:cs="Times New Roman"/>
        </w:rPr>
      </w:pPr>
    </w:p>
    <w:p w14:paraId="46E0BCB0" w14:textId="77777777" w:rsidR="00D67AAE" w:rsidRPr="00D67AAE" w:rsidRDefault="00D67AAE" w:rsidP="00D67AAE">
      <w:pPr>
        <w:spacing w:after="0" w:line="240" w:lineRule="auto"/>
        <w:rPr>
          <w:rFonts w:ascii="Times New Roman" w:eastAsia="Calibri" w:hAnsi="Times New Roman" w:cs="Times New Roman"/>
        </w:rPr>
      </w:pPr>
    </w:p>
    <w:p w14:paraId="36B37644" w14:textId="77777777" w:rsidR="00D67AAE" w:rsidRPr="00D67AAE" w:rsidRDefault="00D67AAE" w:rsidP="00D67AAE">
      <w:pPr>
        <w:spacing w:after="0" w:line="240" w:lineRule="auto"/>
        <w:rPr>
          <w:rFonts w:ascii="Times New Roman" w:eastAsia="Calibri" w:hAnsi="Times New Roman" w:cs="Times New Roman"/>
        </w:rPr>
      </w:pPr>
    </w:p>
    <w:p w14:paraId="1DCCEFBD" w14:textId="77777777" w:rsidR="00D67AAE" w:rsidRPr="00D67AAE" w:rsidRDefault="00D67AAE" w:rsidP="00D67AAE">
      <w:pPr>
        <w:spacing w:after="0" w:line="240" w:lineRule="auto"/>
        <w:rPr>
          <w:rFonts w:ascii="Times New Roman" w:eastAsia="Calibri" w:hAnsi="Times New Roman" w:cs="Times New Roman"/>
        </w:rPr>
      </w:pPr>
    </w:p>
    <w:p w14:paraId="5A15E1C0" w14:textId="77777777" w:rsidR="00D67AAE" w:rsidRPr="00D67AAE" w:rsidRDefault="00D67AAE" w:rsidP="00D67AAE">
      <w:pPr>
        <w:spacing w:after="0" w:line="240" w:lineRule="auto"/>
        <w:rPr>
          <w:rFonts w:ascii="Times New Roman" w:eastAsia="Calibri" w:hAnsi="Times New Roman" w:cs="Times New Roman"/>
        </w:rPr>
      </w:pPr>
    </w:p>
    <w:p w14:paraId="14827684" w14:textId="77777777" w:rsidR="00D67AAE" w:rsidRPr="00D67AAE" w:rsidRDefault="00D67AAE" w:rsidP="00D67AAE">
      <w:pPr>
        <w:spacing w:after="0" w:line="240" w:lineRule="auto"/>
        <w:rPr>
          <w:rFonts w:ascii="Times New Roman" w:eastAsia="Calibri" w:hAnsi="Times New Roman" w:cs="Times New Roman"/>
        </w:rPr>
      </w:pPr>
    </w:p>
    <w:p w14:paraId="6C0971C7" w14:textId="77777777" w:rsidR="00D67AAE" w:rsidRPr="00D67AAE" w:rsidRDefault="00D67AAE" w:rsidP="00D67AAE">
      <w:pPr>
        <w:spacing w:after="0" w:line="240" w:lineRule="auto"/>
        <w:rPr>
          <w:rFonts w:ascii="Times New Roman" w:eastAsia="Calibri" w:hAnsi="Times New Roman" w:cs="Times New Roman"/>
        </w:rPr>
      </w:pPr>
    </w:p>
    <w:p w14:paraId="415ED89A" w14:textId="77777777" w:rsidR="00D67AAE" w:rsidRPr="00D67AAE" w:rsidRDefault="00D67AAE" w:rsidP="00D67AAE">
      <w:pPr>
        <w:spacing w:after="0" w:line="240" w:lineRule="auto"/>
        <w:rPr>
          <w:rFonts w:ascii="Times New Roman" w:eastAsia="Calibri" w:hAnsi="Times New Roman" w:cs="Times New Roman"/>
        </w:rPr>
      </w:pPr>
    </w:p>
    <w:p w14:paraId="6EA868C7" w14:textId="77777777" w:rsidR="00D67AAE" w:rsidRPr="00D67AAE" w:rsidRDefault="00D67AAE" w:rsidP="00D67AAE">
      <w:pPr>
        <w:spacing w:after="0" w:line="240" w:lineRule="auto"/>
        <w:rPr>
          <w:rFonts w:ascii="Times New Roman" w:eastAsia="Calibri" w:hAnsi="Times New Roman" w:cs="Times New Roman"/>
        </w:rPr>
      </w:pPr>
    </w:p>
    <w:p w14:paraId="4DC89C85" w14:textId="77777777" w:rsidR="00D67AAE" w:rsidRPr="00D67AAE" w:rsidRDefault="00D67AAE" w:rsidP="00D67AAE">
      <w:pPr>
        <w:spacing w:after="0" w:line="240" w:lineRule="auto"/>
        <w:rPr>
          <w:rFonts w:ascii="Times New Roman" w:eastAsia="Calibri" w:hAnsi="Times New Roman" w:cs="Times New Roman"/>
        </w:rPr>
      </w:pPr>
    </w:p>
    <w:p w14:paraId="24296878" w14:textId="77777777" w:rsidR="00D67AAE" w:rsidRPr="00D67AAE" w:rsidRDefault="00D67AAE" w:rsidP="00D67AAE">
      <w:pPr>
        <w:spacing w:after="0" w:line="240" w:lineRule="auto"/>
        <w:rPr>
          <w:rFonts w:ascii="Times New Roman" w:eastAsia="Calibri" w:hAnsi="Times New Roman" w:cs="Times New Roman"/>
        </w:rPr>
      </w:pPr>
    </w:p>
    <w:p w14:paraId="63998860" w14:textId="77777777" w:rsidR="00D67AAE" w:rsidRPr="00D67AAE" w:rsidRDefault="00D67AAE" w:rsidP="00D67AAE">
      <w:pPr>
        <w:spacing w:after="0" w:line="240" w:lineRule="auto"/>
        <w:rPr>
          <w:rFonts w:ascii="Times New Roman" w:eastAsia="Calibri" w:hAnsi="Times New Roman" w:cs="Times New Roman"/>
        </w:rPr>
      </w:pPr>
    </w:p>
    <w:p w14:paraId="1411C157" w14:textId="77777777" w:rsidR="00D67AAE" w:rsidRPr="00D67AAE" w:rsidRDefault="00D67AAE" w:rsidP="00D67AAE">
      <w:pPr>
        <w:spacing w:after="0" w:line="240" w:lineRule="auto"/>
        <w:rPr>
          <w:rFonts w:ascii="Times New Roman" w:eastAsia="Calibri" w:hAnsi="Times New Roman" w:cs="Times New Roman"/>
        </w:rPr>
      </w:pPr>
    </w:p>
    <w:p w14:paraId="0832E0C1" w14:textId="77777777" w:rsidR="00D67AAE" w:rsidRPr="00D67AAE" w:rsidRDefault="00D67AAE" w:rsidP="00D67AAE">
      <w:pPr>
        <w:spacing w:after="0" w:line="240" w:lineRule="auto"/>
        <w:rPr>
          <w:rFonts w:ascii="Times New Roman" w:eastAsia="Calibri" w:hAnsi="Times New Roman" w:cs="Times New Roman"/>
        </w:rPr>
      </w:pPr>
    </w:p>
    <w:p w14:paraId="22E4FDCB" w14:textId="77777777" w:rsidR="00D67AAE" w:rsidRPr="00D67AAE" w:rsidRDefault="00D67AAE" w:rsidP="00D67AAE">
      <w:pPr>
        <w:spacing w:after="0" w:line="240" w:lineRule="auto"/>
        <w:rPr>
          <w:rFonts w:ascii="Times New Roman" w:eastAsia="Calibri" w:hAnsi="Times New Roman" w:cs="Times New Roman"/>
        </w:rPr>
      </w:pPr>
    </w:p>
    <w:p w14:paraId="45E918A2" w14:textId="77777777" w:rsidR="00D67AAE" w:rsidRPr="00D67AAE" w:rsidRDefault="00D67AAE" w:rsidP="00D67AAE">
      <w:pPr>
        <w:spacing w:after="0" w:line="240" w:lineRule="auto"/>
        <w:rPr>
          <w:rFonts w:ascii="Times New Roman" w:eastAsia="Calibri" w:hAnsi="Times New Roman" w:cs="Times New Roman"/>
        </w:rPr>
      </w:pPr>
    </w:p>
    <w:p w14:paraId="1A62C80F" w14:textId="77777777" w:rsidR="00D67AAE" w:rsidRPr="00D67AAE" w:rsidRDefault="00D67AAE" w:rsidP="00D67AAE">
      <w:pPr>
        <w:spacing w:after="0" w:line="240" w:lineRule="auto"/>
        <w:rPr>
          <w:rFonts w:ascii="Times New Roman" w:eastAsia="Calibri" w:hAnsi="Times New Roman" w:cs="Times New Roman"/>
        </w:rPr>
      </w:pPr>
    </w:p>
    <w:p w14:paraId="5AA1ACAF" w14:textId="77777777" w:rsidR="00D67AAE" w:rsidRPr="00D67AAE" w:rsidRDefault="00D67AAE" w:rsidP="00D67AAE">
      <w:pPr>
        <w:tabs>
          <w:tab w:val="left" w:pos="567"/>
        </w:tabs>
        <w:spacing w:after="0" w:line="240" w:lineRule="auto"/>
        <w:ind w:left="567" w:hanging="567"/>
        <w:jc w:val="center"/>
        <w:outlineLvl w:val="0"/>
        <w:rPr>
          <w:rFonts w:ascii="Times New Roman" w:eastAsia="Calibri" w:hAnsi="Times New Roman" w:cs="Times New Roman"/>
          <w:b/>
          <w:caps/>
        </w:rPr>
      </w:pPr>
      <w:bookmarkStart w:id="64" w:name="_Toc129243128"/>
      <w:bookmarkStart w:id="65" w:name="_Toc129243253"/>
    </w:p>
    <w:p w14:paraId="076A891F" w14:textId="77777777" w:rsidR="00D67AAE" w:rsidRPr="00D67AAE" w:rsidRDefault="00D67AAE" w:rsidP="00D67AAE">
      <w:pPr>
        <w:tabs>
          <w:tab w:val="left" w:pos="567"/>
        </w:tabs>
        <w:spacing w:after="0" w:line="240" w:lineRule="auto"/>
        <w:ind w:left="567" w:hanging="567"/>
        <w:jc w:val="center"/>
        <w:outlineLvl w:val="0"/>
        <w:rPr>
          <w:rFonts w:ascii="Times New Roman" w:eastAsia="Calibri" w:hAnsi="Times New Roman" w:cs="Times New Roman"/>
          <w:b/>
          <w:caps/>
        </w:rPr>
      </w:pPr>
      <w:r w:rsidRPr="00D67AAE">
        <w:rPr>
          <w:rFonts w:ascii="Times New Roman" w:eastAsia="Calibri" w:hAnsi="Times New Roman" w:cs="Times New Roman"/>
          <w:b/>
          <w:caps/>
        </w:rPr>
        <w:t>II PRIEDAS</w:t>
      </w:r>
      <w:bookmarkEnd w:id="64"/>
      <w:bookmarkEnd w:id="65"/>
    </w:p>
    <w:p w14:paraId="1D1B320C" w14:textId="77777777" w:rsidR="00D67AAE" w:rsidRPr="00D67AAE" w:rsidRDefault="00D67AAE" w:rsidP="00D67AAE">
      <w:pPr>
        <w:tabs>
          <w:tab w:val="left" w:pos="567"/>
        </w:tabs>
        <w:spacing w:after="0" w:line="240" w:lineRule="auto"/>
        <w:ind w:left="567" w:hanging="567"/>
        <w:jc w:val="center"/>
        <w:outlineLvl w:val="0"/>
        <w:rPr>
          <w:rFonts w:ascii="Times New Roman" w:eastAsia="Calibri" w:hAnsi="Times New Roman" w:cs="Times New Roman"/>
          <w:b/>
          <w:caps/>
        </w:rPr>
      </w:pPr>
    </w:p>
    <w:p w14:paraId="375BAA49" w14:textId="77777777" w:rsidR="00D67AAE" w:rsidRPr="00D67AAE" w:rsidRDefault="00D67AAE" w:rsidP="00D67AAE">
      <w:pPr>
        <w:tabs>
          <w:tab w:val="left" w:pos="567"/>
        </w:tabs>
        <w:spacing w:after="0" w:line="240" w:lineRule="auto"/>
        <w:ind w:left="567" w:hanging="567"/>
        <w:jc w:val="center"/>
        <w:outlineLvl w:val="0"/>
        <w:rPr>
          <w:rFonts w:ascii="Times New Roman" w:eastAsia="Calibri" w:hAnsi="Times New Roman" w:cs="Times New Roman"/>
          <w:b/>
          <w:caps/>
        </w:rPr>
      </w:pPr>
      <w:r w:rsidRPr="00D67AAE">
        <w:rPr>
          <w:rFonts w:ascii="Times New Roman" w:eastAsia="Calibri" w:hAnsi="Times New Roman" w:cs="Times New Roman"/>
          <w:b/>
          <w:caps/>
        </w:rPr>
        <w:t>REGISTRACIJOS SĄLYGOS</w:t>
      </w:r>
    </w:p>
    <w:p w14:paraId="52A087A3" w14:textId="77777777" w:rsidR="00D67AAE" w:rsidRPr="00D67AAE" w:rsidRDefault="00D67AAE" w:rsidP="00D67AAE">
      <w:pPr>
        <w:spacing w:after="0" w:line="240" w:lineRule="auto"/>
        <w:jc w:val="both"/>
        <w:rPr>
          <w:rFonts w:ascii="Times New Roman" w:eastAsia="Calibri" w:hAnsi="Times New Roman" w:cs="Times New Roman"/>
        </w:rPr>
      </w:pPr>
    </w:p>
    <w:p w14:paraId="73805F3D" w14:textId="77777777" w:rsidR="00D67AAE" w:rsidRPr="00D67AAE" w:rsidRDefault="00D67AAE" w:rsidP="00D67AAE">
      <w:pPr>
        <w:tabs>
          <w:tab w:val="left" w:pos="1701"/>
        </w:tabs>
        <w:spacing w:after="0" w:line="260" w:lineRule="exact"/>
        <w:ind w:left="1701" w:right="567" w:hanging="567"/>
        <w:rPr>
          <w:rFonts w:ascii="Times New Roman" w:eastAsia="Calibri" w:hAnsi="Times New Roman" w:cs="Times New Roman"/>
          <w:b/>
          <w:noProof/>
          <w:snapToGrid w:val="0"/>
        </w:rPr>
      </w:pPr>
      <w:r w:rsidRPr="00D67AAE">
        <w:rPr>
          <w:rFonts w:ascii="Times New Roman" w:eastAsia="Calibri" w:hAnsi="Times New Roman" w:cs="Times New Roman"/>
          <w:b/>
          <w:noProof/>
          <w:snapToGrid w:val="0"/>
        </w:rPr>
        <w:t>A.</w:t>
      </w:r>
      <w:r w:rsidRPr="00D67AAE">
        <w:rPr>
          <w:rFonts w:ascii="Times New Roman" w:eastAsia="Calibri" w:hAnsi="Times New Roman" w:cs="Times New Roman"/>
          <w:b/>
          <w:noProof/>
          <w:snapToGrid w:val="0"/>
        </w:rPr>
        <w:tab/>
        <w:t>GAMINTOJAS (-AI), ATSAKINGAS (-I) UŽ SERIJŲ IŠLEIDIMĄ</w:t>
      </w:r>
    </w:p>
    <w:p w14:paraId="1ED29E00" w14:textId="77777777" w:rsidR="00D67AAE" w:rsidRPr="00D67AAE" w:rsidRDefault="00D67AAE" w:rsidP="00D67AAE">
      <w:pPr>
        <w:tabs>
          <w:tab w:val="left" w:pos="1701"/>
        </w:tabs>
        <w:spacing w:after="0" w:line="260" w:lineRule="exact"/>
        <w:ind w:left="567" w:right="567" w:hanging="567"/>
        <w:rPr>
          <w:rFonts w:ascii="Times New Roman" w:eastAsia="Calibri" w:hAnsi="Times New Roman" w:cs="Times New Roman"/>
          <w:noProof/>
          <w:snapToGrid w:val="0"/>
        </w:rPr>
      </w:pPr>
    </w:p>
    <w:p w14:paraId="11041CC7" w14:textId="77777777" w:rsidR="00D67AAE" w:rsidRPr="00D67AAE" w:rsidRDefault="00D67AAE" w:rsidP="00D67AAE">
      <w:pPr>
        <w:tabs>
          <w:tab w:val="left" w:pos="1701"/>
        </w:tabs>
        <w:spacing w:after="0" w:line="260" w:lineRule="exact"/>
        <w:ind w:left="1701" w:right="567" w:hanging="567"/>
        <w:rPr>
          <w:rFonts w:ascii="Times New Roman" w:eastAsia="Calibri" w:hAnsi="Times New Roman" w:cs="Times New Roman"/>
          <w:b/>
          <w:snapToGrid w:val="0"/>
        </w:rPr>
      </w:pPr>
      <w:r w:rsidRPr="00D67AAE">
        <w:rPr>
          <w:rFonts w:ascii="Times New Roman" w:eastAsia="Calibri" w:hAnsi="Times New Roman" w:cs="Times New Roman"/>
          <w:b/>
          <w:snapToGrid w:val="0"/>
        </w:rPr>
        <w:t>B.</w:t>
      </w:r>
      <w:r w:rsidRPr="00D67AAE">
        <w:rPr>
          <w:rFonts w:ascii="Times New Roman" w:eastAsia="Calibri" w:hAnsi="Times New Roman" w:cs="Times New Roman"/>
          <w:b/>
          <w:snapToGrid w:val="0"/>
        </w:rPr>
        <w:tab/>
        <w:t>TIEKIMO IR VARTOJIMO SĄLYGOS AR APRIBOJIMAI</w:t>
      </w:r>
    </w:p>
    <w:p w14:paraId="65D0A94D" w14:textId="77777777" w:rsidR="00D67AAE" w:rsidRPr="00D67AAE" w:rsidRDefault="00D67AAE" w:rsidP="00D67AAE">
      <w:pPr>
        <w:tabs>
          <w:tab w:val="left" w:pos="1701"/>
        </w:tabs>
        <w:spacing w:after="0" w:line="260" w:lineRule="exact"/>
        <w:ind w:left="567" w:right="567" w:hanging="567"/>
        <w:rPr>
          <w:rFonts w:ascii="Times New Roman" w:eastAsia="Calibri" w:hAnsi="Times New Roman" w:cs="Times New Roman"/>
          <w:snapToGrid w:val="0"/>
        </w:rPr>
      </w:pPr>
    </w:p>
    <w:p w14:paraId="10FBD2DB" w14:textId="77777777" w:rsidR="00D67AAE" w:rsidRPr="00D67AAE" w:rsidRDefault="00D67AAE" w:rsidP="00D67AAE">
      <w:pPr>
        <w:spacing w:after="0" w:line="240" w:lineRule="auto"/>
        <w:jc w:val="both"/>
        <w:rPr>
          <w:rFonts w:ascii="Times New Roman" w:eastAsia="Calibri" w:hAnsi="Times New Roman" w:cs="Times New Roman"/>
          <w:highlight w:val="yellow"/>
        </w:rPr>
      </w:pPr>
    </w:p>
    <w:p w14:paraId="27D4D3E8" w14:textId="77777777" w:rsidR="00D67AAE" w:rsidRPr="00D67AAE" w:rsidRDefault="00D67AAE" w:rsidP="00D67AAE">
      <w:pPr>
        <w:keepNext/>
        <w:tabs>
          <w:tab w:val="left" w:pos="567"/>
        </w:tabs>
        <w:spacing w:after="0" w:line="240" w:lineRule="auto"/>
        <w:ind w:left="567" w:hanging="567"/>
        <w:outlineLvl w:val="1"/>
        <w:rPr>
          <w:rFonts w:ascii="Times New Roman" w:eastAsia="Calibri" w:hAnsi="Times New Roman" w:cs="Times New Roman"/>
          <w:b/>
        </w:rPr>
      </w:pPr>
      <w:r w:rsidRPr="00D67AAE">
        <w:rPr>
          <w:rFonts w:ascii="Times New Roman" w:eastAsia="Calibri" w:hAnsi="Times New Roman" w:cs="Times New Roman"/>
          <w:b/>
        </w:rPr>
        <w:br w:type="page"/>
      </w:r>
      <w:r w:rsidRPr="00D67AAE">
        <w:rPr>
          <w:rFonts w:ascii="Times New Roman" w:eastAsia="Calibri" w:hAnsi="Times New Roman" w:cs="Times New Roman"/>
          <w:b/>
        </w:rPr>
        <w:lastRenderedPageBreak/>
        <w:t>A.</w:t>
      </w:r>
      <w:r w:rsidRPr="00D67AAE">
        <w:rPr>
          <w:rFonts w:ascii="Times New Roman" w:eastAsia="Calibri" w:hAnsi="Times New Roman" w:cs="Times New Roman"/>
          <w:b/>
        </w:rPr>
        <w:tab/>
      </w:r>
      <w:r w:rsidRPr="00D67AAE">
        <w:rPr>
          <w:rFonts w:ascii="Times New Roman" w:eastAsia="Calibri" w:hAnsi="Times New Roman" w:cs="Times New Roman"/>
          <w:b/>
          <w:snapToGrid w:val="0"/>
        </w:rPr>
        <w:t>GAMINTOJAS (-AI), ATSAKINGAS (-I) UŽ SERIJŲ IŠLEIDIMĄ</w:t>
      </w:r>
    </w:p>
    <w:p w14:paraId="2AD23589" w14:textId="77777777" w:rsidR="00D67AAE" w:rsidRPr="00D67AAE" w:rsidRDefault="00D67AAE" w:rsidP="00D67AAE">
      <w:pPr>
        <w:spacing w:after="0" w:line="240" w:lineRule="auto"/>
        <w:jc w:val="both"/>
        <w:rPr>
          <w:rFonts w:ascii="Times New Roman" w:eastAsia="Calibri" w:hAnsi="Times New Roman" w:cs="Times New Roman"/>
          <w:highlight w:val="yellow"/>
        </w:rPr>
      </w:pPr>
    </w:p>
    <w:p w14:paraId="5D5CA2D5" w14:textId="77777777" w:rsidR="00D67AAE" w:rsidRPr="00D67AAE" w:rsidRDefault="00D67AAE" w:rsidP="00D67AAE">
      <w:pPr>
        <w:spacing w:after="0" w:line="240" w:lineRule="auto"/>
        <w:jc w:val="both"/>
        <w:rPr>
          <w:rFonts w:ascii="Times New Roman" w:eastAsia="Calibri" w:hAnsi="Times New Roman" w:cs="Times New Roman"/>
          <w:u w:val="single"/>
        </w:rPr>
      </w:pPr>
      <w:r w:rsidRPr="00D67AAE">
        <w:rPr>
          <w:rFonts w:ascii="Times New Roman" w:eastAsia="Calibri" w:hAnsi="Times New Roman" w:cs="Times New Roman"/>
          <w:u w:val="single"/>
        </w:rPr>
        <w:t>Gamintojų, atsakingų už serijų išleidimą, pavadinimai ir adresai</w:t>
      </w:r>
    </w:p>
    <w:p w14:paraId="45DFABF5" w14:textId="77777777" w:rsidR="00D67AAE" w:rsidRPr="00D67AAE" w:rsidRDefault="00D67AAE" w:rsidP="00D67AAE">
      <w:pPr>
        <w:spacing w:after="0" w:line="240" w:lineRule="auto"/>
        <w:jc w:val="both"/>
        <w:rPr>
          <w:rFonts w:ascii="Times New Roman" w:eastAsia="Calibri" w:hAnsi="Times New Roman" w:cs="Times New Roman"/>
        </w:rPr>
      </w:pPr>
    </w:p>
    <w:p w14:paraId="30D4A308"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Orion Corporation, Orion Pharma</w:t>
      </w:r>
    </w:p>
    <w:p w14:paraId="687F3941"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Orionintie 1</w:t>
      </w:r>
    </w:p>
    <w:p w14:paraId="73C45A29"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FI-02200 Espoo</w:t>
      </w:r>
    </w:p>
    <w:p w14:paraId="4EC3D825" w14:textId="77777777" w:rsidR="00D67AAE" w:rsidRPr="00D67AAE" w:rsidRDefault="00D67AAE" w:rsidP="00D67AAE">
      <w:pPr>
        <w:spacing w:after="0" w:line="240" w:lineRule="auto"/>
        <w:jc w:val="both"/>
        <w:rPr>
          <w:rFonts w:ascii="Times New Roman" w:eastAsia="Calibri" w:hAnsi="Times New Roman" w:cs="Times New Roman"/>
          <w:highlight w:val="yellow"/>
        </w:rPr>
      </w:pPr>
      <w:r w:rsidRPr="00D67AAE">
        <w:rPr>
          <w:rFonts w:ascii="Times New Roman" w:eastAsia="Calibri" w:hAnsi="Times New Roman" w:cs="Times New Roman"/>
        </w:rPr>
        <w:t>Suomija</w:t>
      </w:r>
    </w:p>
    <w:p w14:paraId="4A47EA05" w14:textId="77777777" w:rsidR="00D67AAE" w:rsidRPr="00D67AAE" w:rsidRDefault="00D67AAE" w:rsidP="00D67AAE">
      <w:pPr>
        <w:spacing w:after="0" w:line="240" w:lineRule="auto"/>
        <w:jc w:val="both"/>
        <w:rPr>
          <w:rFonts w:ascii="Times New Roman" w:eastAsia="Calibri" w:hAnsi="Times New Roman" w:cs="Times New Roman"/>
          <w:highlight w:val="yellow"/>
        </w:rPr>
      </w:pPr>
    </w:p>
    <w:p w14:paraId="43E98ED8" w14:textId="77777777" w:rsidR="00D67AAE" w:rsidRPr="00D67AAE" w:rsidRDefault="00D67AAE" w:rsidP="00D67AAE">
      <w:pPr>
        <w:spacing w:after="0" w:line="240" w:lineRule="auto"/>
        <w:jc w:val="both"/>
        <w:rPr>
          <w:rFonts w:ascii="Times New Roman" w:eastAsia="Calibri" w:hAnsi="Times New Roman" w:cs="Times New Roman"/>
          <w:highlight w:val="yellow"/>
        </w:rPr>
      </w:pPr>
    </w:p>
    <w:p w14:paraId="7219C3D1" w14:textId="77777777" w:rsidR="00D67AAE" w:rsidRPr="00D67AAE" w:rsidRDefault="00D67AAE" w:rsidP="00D67AAE">
      <w:pPr>
        <w:keepNext/>
        <w:tabs>
          <w:tab w:val="left" w:pos="567"/>
        </w:tabs>
        <w:spacing w:after="0" w:line="240" w:lineRule="auto"/>
        <w:ind w:left="567" w:hanging="567"/>
        <w:outlineLvl w:val="1"/>
        <w:rPr>
          <w:rFonts w:ascii="Times New Roman" w:eastAsia="Calibri" w:hAnsi="Times New Roman" w:cs="Times New Roman"/>
          <w:b/>
          <w:kern w:val="28"/>
        </w:rPr>
      </w:pPr>
      <w:bookmarkStart w:id="66" w:name="_Toc129243129"/>
      <w:bookmarkStart w:id="67" w:name="_Toc129243254"/>
      <w:r w:rsidRPr="00D67AAE">
        <w:rPr>
          <w:rFonts w:ascii="Times New Roman" w:eastAsia="Calibri" w:hAnsi="Times New Roman" w:cs="Times New Roman"/>
          <w:b/>
        </w:rPr>
        <w:t>B.</w:t>
      </w:r>
      <w:r w:rsidRPr="00D67AAE">
        <w:rPr>
          <w:rFonts w:ascii="Times New Roman" w:eastAsia="Calibri" w:hAnsi="Times New Roman" w:cs="Times New Roman"/>
          <w:b/>
        </w:rPr>
        <w:tab/>
        <w:t>TIEKIMO IR VARTOJIMO SĄLYGOS AR APRIBOJIMAI</w:t>
      </w:r>
      <w:bookmarkEnd w:id="66"/>
      <w:bookmarkEnd w:id="67"/>
    </w:p>
    <w:p w14:paraId="617A107A" w14:textId="77777777" w:rsidR="00D67AAE" w:rsidRPr="00D67AAE" w:rsidRDefault="00D67AAE" w:rsidP="00D67AAE">
      <w:pPr>
        <w:spacing w:after="0" w:line="240" w:lineRule="auto"/>
        <w:jc w:val="both"/>
        <w:rPr>
          <w:rFonts w:ascii="Times New Roman" w:eastAsia="Calibri" w:hAnsi="Times New Roman" w:cs="Times New Roman"/>
        </w:rPr>
      </w:pPr>
    </w:p>
    <w:p w14:paraId="22D6F35C" w14:textId="77777777" w:rsidR="00D67AAE" w:rsidRPr="00D67AAE" w:rsidRDefault="00D67AAE" w:rsidP="00D67AAE">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Receptinis vaistinis preparatas.</w:t>
      </w:r>
    </w:p>
    <w:p w14:paraId="2B42DE80" w14:textId="77777777" w:rsidR="00D67AAE" w:rsidRPr="00D67AAE" w:rsidRDefault="00D67AAE" w:rsidP="00D67AAE">
      <w:pPr>
        <w:tabs>
          <w:tab w:val="left" w:pos="567"/>
        </w:tabs>
        <w:spacing w:after="0" w:line="240" w:lineRule="auto"/>
        <w:rPr>
          <w:rFonts w:ascii="Times New Roman" w:eastAsia="Calibri" w:hAnsi="Times New Roman" w:cs="Times New Roman"/>
        </w:rPr>
      </w:pPr>
      <w:bookmarkStart w:id="68" w:name="_Toc129243136"/>
      <w:bookmarkStart w:id="69" w:name="_Toc129243261"/>
    </w:p>
    <w:bookmarkEnd w:id="68"/>
    <w:bookmarkEnd w:id="69"/>
    <w:p w14:paraId="3F5E9251" w14:textId="177C64E5" w:rsidR="00D67AAE" w:rsidRDefault="00D67AAE" w:rsidP="00D67AAE">
      <w:pPr>
        <w:tabs>
          <w:tab w:val="left" w:pos="567"/>
        </w:tabs>
        <w:spacing w:after="0" w:line="240" w:lineRule="auto"/>
        <w:rPr>
          <w:rFonts w:ascii="Times New Roman" w:eastAsia="Calibri" w:hAnsi="Times New Roman" w:cs="Times New Roman"/>
        </w:rPr>
      </w:pPr>
    </w:p>
    <w:p w14:paraId="1A376D20" w14:textId="1C5A3B97" w:rsidR="00B92E1C" w:rsidRDefault="00B92E1C" w:rsidP="00D67AAE">
      <w:pPr>
        <w:tabs>
          <w:tab w:val="left" w:pos="567"/>
        </w:tabs>
        <w:spacing w:after="0" w:line="240" w:lineRule="auto"/>
        <w:rPr>
          <w:rFonts w:ascii="Times New Roman" w:eastAsia="Calibri" w:hAnsi="Times New Roman" w:cs="Times New Roman"/>
        </w:rPr>
      </w:pPr>
    </w:p>
    <w:p w14:paraId="4CACD251" w14:textId="67BD1AE6" w:rsidR="00B92E1C" w:rsidRDefault="00B92E1C" w:rsidP="00D67AAE">
      <w:pPr>
        <w:tabs>
          <w:tab w:val="left" w:pos="567"/>
        </w:tabs>
        <w:spacing w:after="0" w:line="240" w:lineRule="auto"/>
        <w:rPr>
          <w:rFonts w:ascii="Times New Roman" w:eastAsia="Calibri" w:hAnsi="Times New Roman" w:cs="Times New Roman"/>
        </w:rPr>
      </w:pPr>
    </w:p>
    <w:p w14:paraId="5CBDEA35" w14:textId="3E69804B" w:rsidR="00B92E1C" w:rsidRDefault="00B92E1C" w:rsidP="00D67AAE">
      <w:pPr>
        <w:tabs>
          <w:tab w:val="left" w:pos="567"/>
        </w:tabs>
        <w:spacing w:after="0" w:line="240" w:lineRule="auto"/>
        <w:rPr>
          <w:rFonts w:ascii="Times New Roman" w:eastAsia="Calibri" w:hAnsi="Times New Roman" w:cs="Times New Roman"/>
        </w:rPr>
      </w:pPr>
    </w:p>
    <w:p w14:paraId="706BA0AC" w14:textId="7E82E6AB" w:rsidR="00B92E1C" w:rsidRDefault="00B92E1C" w:rsidP="00D67AAE">
      <w:pPr>
        <w:tabs>
          <w:tab w:val="left" w:pos="567"/>
        </w:tabs>
        <w:spacing w:after="0" w:line="240" w:lineRule="auto"/>
        <w:rPr>
          <w:rFonts w:ascii="Times New Roman" w:eastAsia="Calibri" w:hAnsi="Times New Roman" w:cs="Times New Roman"/>
        </w:rPr>
      </w:pPr>
    </w:p>
    <w:p w14:paraId="7ED822B5" w14:textId="24CEA87E" w:rsidR="00B92E1C" w:rsidRDefault="00B92E1C" w:rsidP="00D67AAE">
      <w:pPr>
        <w:tabs>
          <w:tab w:val="left" w:pos="567"/>
        </w:tabs>
        <w:spacing w:after="0" w:line="240" w:lineRule="auto"/>
        <w:rPr>
          <w:rFonts w:ascii="Times New Roman" w:eastAsia="Calibri" w:hAnsi="Times New Roman" w:cs="Times New Roman"/>
        </w:rPr>
      </w:pPr>
    </w:p>
    <w:p w14:paraId="2722BFB8" w14:textId="5F9DA18B" w:rsidR="00B92E1C" w:rsidRDefault="00B92E1C" w:rsidP="00D67AAE">
      <w:pPr>
        <w:tabs>
          <w:tab w:val="left" w:pos="567"/>
        </w:tabs>
        <w:spacing w:after="0" w:line="240" w:lineRule="auto"/>
        <w:rPr>
          <w:rFonts w:ascii="Times New Roman" w:eastAsia="Calibri" w:hAnsi="Times New Roman" w:cs="Times New Roman"/>
        </w:rPr>
      </w:pPr>
    </w:p>
    <w:p w14:paraId="3D4B3C92" w14:textId="0CCB67E9" w:rsidR="00B92E1C" w:rsidRDefault="00B92E1C" w:rsidP="00D67AAE">
      <w:pPr>
        <w:tabs>
          <w:tab w:val="left" w:pos="567"/>
        </w:tabs>
        <w:spacing w:after="0" w:line="240" w:lineRule="auto"/>
        <w:rPr>
          <w:rFonts w:ascii="Times New Roman" w:eastAsia="Calibri" w:hAnsi="Times New Roman" w:cs="Times New Roman"/>
        </w:rPr>
      </w:pPr>
    </w:p>
    <w:p w14:paraId="725E0C0A" w14:textId="75B97674" w:rsidR="00B92E1C" w:rsidRDefault="00B92E1C" w:rsidP="00D67AAE">
      <w:pPr>
        <w:tabs>
          <w:tab w:val="left" w:pos="567"/>
        </w:tabs>
        <w:spacing w:after="0" w:line="240" w:lineRule="auto"/>
        <w:rPr>
          <w:rFonts w:ascii="Times New Roman" w:eastAsia="Calibri" w:hAnsi="Times New Roman" w:cs="Times New Roman"/>
        </w:rPr>
      </w:pPr>
    </w:p>
    <w:p w14:paraId="67024091" w14:textId="1BBEA508" w:rsidR="00B92E1C" w:rsidRDefault="00B92E1C" w:rsidP="00D67AAE">
      <w:pPr>
        <w:tabs>
          <w:tab w:val="left" w:pos="567"/>
        </w:tabs>
        <w:spacing w:after="0" w:line="240" w:lineRule="auto"/>
        <w:rPr>
          <w:rFonts w:ascii="Times New Roman" w:eastAsia="Calibri" w:hAnsi="Times New Roman" w:cs="Times New Roman"/>
        </w:rPr>
      </w:pPr>
    </w:p>
    <w:p w14:paraId="7BCDD551" w14:textId="57E1B100" w:rsidR="00B92E1C" w:rsidRDefault="00B92E1C" w:rsidP="00D67AAE">
      <w:pPr>
        <w:tabs>
          <w:tab w:val="left" w:pos="567"/>
        </w:tabs>
        <w:spacing w:after="0" w:line="240" w:lineRule="auto"/>
        <w:rPr>
          <w:rFonts w:ascii="Times New Roman" w:eastAsia="Calibri" w:hAnsi="Times New Roman" w:cs="Times New Roman"/>
        </w:rPr>
      </w:pPr>
    </w:p>
    <w:p w14:paraId="08504411" w14:textId="36D7A0EC" w:rsidR="00B92E1C" w:rsidRDefault="00B92E1C" w:rsidP="00D67AAE">
      <w:pPr>
        <w:tabs>
          <w:tab w:val="left" w:pos="567"/>
        </w:tabs>
        <w:spacing w:after="0" w:line="240" w:lineRule="auto"/>
        <w:rPr>
          <w:rFonts w:ascii="Times New Roman" w:eastAsia="Calibri" w:hAnsi="Times New Roman" w:cs="Times New Roman"/>
        </w:rPr>
      </w:pPr>
    </w:p>
    <w:p w14:paraId="09454DFC" w14:textId="2DF48BFD" w:rsidR="00B92E1C" w:rsidRDefault="00B92E1C" w:rsidP="00D67AAE">
      <w:pPr>
        <w:tabs>
          <w:tab w:val="left" w:pos="567"/>
        </w:tabs>
        <w:spacing w:after="0" w:line="240" w:lineRule="auto"/>
        <w:rPr>
          <w:rFonts w:ascii="Times New Roman" w:eastAsia="Calibri" w:hAnsi="Times New Roman" w:cs="Times New Roman"/>
        </w:rPr>
      </w:pPr>
    </w:p>
    <w:p w14:paraId="19AB3078" w14:textId="647BA236" w:rsidR="00B92E1C" w:rsidRDefault="00B92E1C" w:rsidP="00D67AAE">
      <w:pPr>
        <w:tabs>
          <w:tab w:val="left" w:pos="567"/>
        </w:tabs>
        <w:spacing w:after="0" w:line="240" w:lineRule="auto"/>
        <w:rPr>
          <w:rFonts w:ascii="Times New Roman" w:eastAsia="Calibri" w:hAnsi="Times New Roman" w:cs="Times New Roman"/>
        </w:rPr>
      </w:pPr>
    </w:p>
    <w:p w14:paraId="760AE77A" w14:textId="5EBF50CF" w:rsidR="00B92E1C" w:rsidRDefault="00B92E1C" w:rsidP="00D67AAE">
      <w:pPr>
        <w:tabs>
          <w:tab w:val="left" w:pos="567"/>
        </w:tabs>
        <w:spacing w:after="0" w:line="240" w:lineRule="auto"/>
        <w:rPr>
          <w:rFonts w:ascii="Times New Roman" w:eastAsia="Calibri" w:hAnsi="Times New Roman" w:cs="Times New Roman"/>
        </w:rPr>
      </w:pPr>
    </w:p>
    <w:p w14:paraId="6C8C0930" w14:textId="48F90667" w:rsidR="00B92E1C" w:rsidRDefault="00B92E1C" w:rsidP="00D67AAE">
      <w:pPr>
        <w:tabs>
          <w:tab w:val="left" w:pos="567"/>
        </w:tabs>
        <w:spacing w:after="0" w:line="240" w:lineRule="auto"/>
        <w:rPr>
          <w:rFonts w:ascii="Times New Roman" w:eastAsia="Calibri" w:hAnsi="Times New Roman" w:cs="Times New Roman"/>
        </w:rPr>
      </w:pPr>
    </w:p>
    <w:p w14:paraId="1477838C" w14:textId="10F9EDED" w:rsidR="00B92E1C" w:rsidRDefault="00B92E1C" w:rsidP="00D67AAE">
      <w:pPr>
        <w:tabs>
          <w:tab w:val="left" w:pos="567"/>
        </w:tabs>
        <w:spacing w:after="0" w:line="240" w:lineRule="auto"/>
        <w:rPr>
          <w:rFonts w:ascii="Times New Roman" w:eastAsia="Calibri" w:hAnsi="Times New Roman" w:cs="Times New Roman"/>
        </w:rPr>
      </w:pPr>
    </w:p>
    <w:p w14:paraId="5F294F5F" w14:textId="06C7DC44" w:rsidR="00B92E1C" w:rsidRDefault="00B92E1C" w:rsidP="00D67AAE">
      <w:pPr>
        <w:tabs>
          <w:tab w:val="left" w:pos="567"/>
        </w:tabs>
        <w:spacing w:after="0" w:line="240" w:lineRule="auto"/>
        <w:rPr>
          <w:rFonts w:ascii="Times New Roman" w:eastAsia="Calibri" w:hAnsi="Times New Roman" w:cs="Times New Roman"/>
        </w:rPr>
      </w:pPr>
    </w:p>
    <w:p w14:paraId="3C59D13A" w14:textId="6E006670" w:rsidR="00B92E1C" w:rsidRDefault="00B92E1C" w:rsidP="00D67AAE">
      <w:pPr>
        <w:tabs>
          <w:tab w:val="left" w:pos="567"/>
        </w:tabs>
        <w:spacing w:after="0" w:line="240" w:lineRule="auto"/>
        <w:rPr>
          <w:rFonts w:ascii="Times New Roman" w:eastAsia="Calibri" w:hAnsi="Times New Roman" w:cs="Times New Roman"/>
        </w:rPr>
      </w:pPr>
    </w:p>
    <w:p w14:paraId="2066D1A6" w14:textId="2B11C010" w:rsidR="00B92E1C" w:rsidRDefault="00B92E1C" w:rsidP="00D67AAE">
      <w:pPr>
        <w:tabs>
          <w:tab w:val="left" w:pos="567"/>
        </w:tabs>
        <w:spacing w:after="0" w:line="240" w:lineRule="auto"/>
        <w:rPr>
          <w:rFonts w:ascii="Times New Roman" w:eastAsia="Calibri" w:hAnsi="Times New Roman" w:cs="Times New Roman"/>
        </w:rPr>
      </w:pPr>
    </w:p>
    <w:p w14:paraId="6301F7A2" w14:textId="5ED0AE99" w:rsidR="00B92E1C" w:rsidRDefault="00B92E1C" w:rsidP="00D67AAE">
      <w:pPr>
        <w:tabs>
          <w:tab w:val="left" w:pos="567"/>
        </w:tabs>
        <w:spacing w:after="0" w:line="240" w:lineRule="auto"/>
        <w:rPr>
          <w:rFonts w:ascii="Times New Roman" w:eastAsia="Calibri" w:hAnsi="Times New Roman" w:cs="Times New Roman"/>
        </w:rPr>
      </w:pPr>
    </w:p>
    <w:p w14:paraId="06C706DE" w14:textId="04D64100" w:rsidR="00B92E1C" w:rsidRDefault="00B92E1C" w:rsidP="00D67AAE">
      <w:pPr>
        <w:tabs>
          <w:tab w:val="left" w:pos="567"/>
        </w:tabs>
        <w:spacing w:after="0" w:line="240" w:lineRule="auto"/>
        <w:rPr>
          <w:rFonts w:ascii="Times New Roman" w:eastAsia="Calibri" w:hAnsi="Times New Roman" w:cs="Times New Roman"/>
        </w:rPr>
      </w:pPr>
    </w:p>
    <w:p w14:paraId="2A885712" w14:textId="296440CC" w:rsidR="00B92E1C" w:rsidRDefault="00B92E1C" w:rsidP="00D67AAE">
      <w:pPr>
        <w:tabs>
          <w:tab w:val="left" w:pos="567"/>
        </w:tabs>
        <w:spacing w:after="0" w:line="240" w:lineRule="auto"/>
        <w:rPr>
          <w:rFonts w:ascii="Times New Roman" w:eastAsia="Calibri" w:hAnsi="Times New Roman" w:cs="Times New Roman"/>
        </w:rPr>
      </w:pPr>
    </w:p>
    <w:p w14:paraId="06168D75" w14:textId="307861A8" w:rsidR="00B92E1C" w:rsidRDefault="00B92E1C" w:rsidP="00D67AAE">
      <w:pPr>
        <w:tabs>
          <w:tab w:val="left" w:pos="567"/>
        </w:tabs>
        <w:spacing w:after="0" w:line="240" w:lineRule="auto"/>
        <w:rPr>
          <w:rFonts w:ascii="Times New Roman" w:eastAsia="Calibri" w:hAnsi="Times New Roman" w:cs="Times New Roman"/>
        </w:rPr>
      </w:pPr>
    </w:p>
    <w:p w14:paraId="15473CAE" w14:textId="35BB03BC" w:rsidR="00B92E1C" w:rsidRDefault="00B92E1C" w:rsidP="00D67AAE">
      <w:pPr>
        <w:tabs>
          <w:tab w:val="left" w:pos="567"/>
        </w:tabs>
        <w:spacing w:after="0" w:line="240" w:lineRule="auto"/>
        <w:rPr>
          <w:rFonts w:ascii="Times New Roman" w:eastAsia="Calibri" w:hAnsi="Times New Roman" w:cs="Times New Roman"/>
        </w:rPr>
      </w:pPr>
    </w:p>
    <w:p w14:paraId="628B2560" w14:textId="7A77E34E" w:rsidR="00B92E1C" w:rsidRDefault="00B92E1C" w:rsidP="00D67AAE">
      <w:pPr>
        <w:tabs>
          <w:tab w:val="left" w:pos="567"/>
        </w:tabs>
        <w:spacing w:after="0" w:line="240" w:lineRule="auto"/>
        <w:rPr>
          <w:rFonts w:ascii="Times New Roman" w:eastAsia="Calibri" w:hAnsi="Times New Roman" w:cs="Times New Roman"/>
        </w:rPr>
      </w:pPr>
    </w:p>
    <w:p w14:paraId="645829A2" w14:textId="1D22131C" w:rsidR="00B92E1C" w:rsidRDefault="00B92E1C" w:rsidP="00D67AAE">
      <w:pPr>
        <w:tabs>
          <w:tab w:val="left" w:pos="567"/>
        </w:tabs>
        <w:spacing w:after="0" w:line="240" w:lineRule="auto"/>
        <w:rPr>
          <w:rFonts w:ascii="Times New Roman" w:eastAsia="Calibri" w:hAnsi="Times New Roman" w:cs="Times New Roman"/>
        </w:rPr>
      </w:pPr>
    </w:p>
    <w:p w14:paraId="3F43ECDE" w14:textId="4989D9A9" w:rsidR="00B92E1C" w:rsidRDefault="00B92E1C" w:rsidP="00D67AAE">
      <w:pPr>
        <w:tabs>
          <w:tab w:val="left" w:pos="567"/>
        </w:tabs>
        <w:spacing w:after="0" w:line="240" w:lineRule="auto"/>
        <w:rPr>
          <w:rFonts w:ascii="Times New Roman" w:eastAsia="Calibri" w:hAnsi="Times New Roman" w:cs="Times New Roman"/>
        </w:rPr>
      </w:pPr>
    </w:p>
    <w:p w14:paraId="486FF62B" w14:textId="561175F1" w:rsidR="00B92E1C" w:rsidRDefault="00B92E1C" w:rsidP="00D67AAE">
      <w:pPr>
        <w:tabs>
          <w:tab w:val="left" w:pos="567"/>
        </w:tabs>
        <w:spacing w:after="0" w:line="240" w:lineRule="auto"/>
        <w:rPr>
          <w:rFonts w:ascii="Times New Roman" w:eastAsia="Calibri" w:hAnsi="Times New Roman" w:cs="Times New Roman"/>
        </w:rPr>
      </w:pPr>
    </w:p>
    <w:p w14:paraId="76E681AE" w14:textId="3DED91BB" w:rsidR="00B92E1C" w:rsidRDefault="00B92E1C" w:rsidP="00D67AAE">
      <w:pPr>
        <w:tabs>
          <w:tab w:val="left" w:pos="567"/>
        </w:tabs>
        <w:spacing w:after="0" w:line="240" w:lineRule="auto"/>
        <w:rPr>
          <w:rFonts w:ascii="Times New Roman" w:eastAsia="Calibri" w:hAnsi="Times New Roman" w:cs="Times New Roman"/>
        </w:rPr>
      </w:pPr>
    </w:p>
    <w:p w14:paraId="5DFC935D" w14:textId="6FEFEBC2" w:rsidR="00B92E1C" w:rsidRDefault="00B92E1C" w:rsidP="00D67AAE">
      <w:pPr>
        <w:tabs>
          <w:tab w:val="left" w:pos="567"/>
        </w:tabs>
        <w:spacing w:after="0" w:line="240" w:lineRule="auto"/>
        <w:rPr>
          <w:rFonts w:ascii="Times New Roman" w:eastAsia="Calibri" w:hAnsi="Times New Roman" w:cs="Times New Roman"/>
        </w:rPr>
      </w:pPr>
    </w:p>
    <w:p w14:paraId="623471D4" w14:textId="57473EF6" w:rsidR="00B92E1C" w:rsidRDefault="00B92E1C" w:rsidP="00D67AAE">
      <w:pPr>
        <w:tabs>
          <w:tab w:val="left" w:pos="567"/>
        </w:tabs>
        <w:spacing w:after="0" w:line="240" w:lineRule="auto"/>
        <w:rPr>
          <w:rFonts w:ascii="Times New Roman" w:eastAsia="Calibri" w:hAnsi="Times New Roman" w:cs="Times New Roman"/>
        </w:rPr>
      </w:pPr>
    </w:p>
    <w:p w14:paraId="6347424D" w14:textId="09A55CE3" w:rsidR="00B92E1C" w:rsidRDefault="00B92E1C" w:rsidP="00D67AAE">
      <w:pPr>
        <w:tabs>
          <w:tab w:val="left" w:pos="567"/>
        </w:tabs>
        <w:spacing w:after="0" w:line="240" w:lineRule="auto"/>
        <w:rPr>
          <w:rFonts w:ascii="Times New Roman" w:eastAsia="Calibri" w:hAnsi="Times New Roman" w:cs="Times New Roman"/>
        </w:rPr>
      </w:pPr>
    </w:p>
    <w:p w14:paraId="27E91C60" w14:textId="392387C0" w:rsidR="00B92E1C" w:rsidRDefault="00B92E1C" w:rsidP="00D67AAE">
      <w:pPr>
        <w:tabs>
          <w:tab w:val="left" w:pos="567"/>
        </w:tabs>
        <w:spacing w:after="0" w:line="240" w:lineRule="auto"/>
        <w:rPr>
          <w:rFonts w:ascii="Times New Roman" w:eastAsia="Calibri" w:hAnsi="Times New Roman" w:cs="Times New Roman"/>
        </w:rPr>
      </w:pPr>
    </w:p>
    <w:p w14:paraId="231B9C6E" w14:textId="1CE6D716" w:rsidR="00B92E1C" w:rsidRDefault="00B92E1C" w:rsidP="00D67AAE">
      <w:pPr>
        <w:tabs>
          <w:tab w:val="left" w:pos="567"/>
        </w:tabs>
        <w:spacing w:after="0" w:line="240" w:lineRule="auto"/>
        <w:rPr>
          <w:rFonts w:ascii="Times New Roman" w:eastAsia="Calibri" w:hAnsi="Times New Roman" w:cs="Times New Roman"/>
        </w:rPr>
      </w:pPr>
    </w:p>
    <w:p w14:paraId="5ED618AB" w14:textId="130178F9" w:rsidR="00B92E1C" w:rsidRDefault="00B92E1C" w:rsidP="00D67AAE">
      <w:pPr>
        <w:tabs>
          <w:tab w:val="left" w:pos="567"/>
        </w:tabs>
        <w:spacing w:after="0" w:line="240" w:lineRule="auto"/>
        <w:rPr>
          <w:rFonts w:ascii="Times New Roman" w:eastAsia="Calibri" w:hAnsi="Times New Roman" w:cs="Times New Roman"/>
        </w:rPr>
      </w:pPr>
    </w:p>
    <w:p w14:paraId="3A8AB6AF" w14:textId="3850086B" w:rsidR="00B92E1C" w:rsidRDefault="00B92E1C" w:rsidP="00D67AAE">
      <w:pPr>
        <w:tabs>
          <w:tab w:val="left" w:pos="567"/>
        </w:tabs>
        <w:spacing w:after="0" w:line="240" w:lineRule="auto"/>
        <w:rPr>
          <w:rFonts w:ascii="Times New Roman" w:eastAsia="Calibri" w:hAnsi="Times New Roman" w:cs="Times New Roman"/>
        </w:rPr>
      </w:pPr>
    </w:p>
    <w:p w14:paraId="715FD08D" w14:textId="5D63CD73" w:rsidR="00B92E1C" w:rsidRDefault="00B92E1C" w:rsidP="00D67AAE">
      <w:pPr>
        <w:tabs>
          <w:tab w:val="left" w:pos="567"/>
        </w:tabs>
        <w:spacing w:after="0" w:line="240" w:lineRule="auto"/>
        <w:rPr>
          <w:rFonts w:ascii="Times New Roman" w:eastAsia="Calibri" w:hAnsi="Times New Roman" w:cs="Times New Roman"/>
        </w:rPr>
      </w:pPr>
    </w:p>
    <w:p w14:paraId="58CD9F40" w14:textId="785CB8D2" w:rsidR="00B92E1C" w:rsidRDefault="00B92E1C" w:rsidP="00D67AAE">
      <w:pPr>
        <w:tabs>
          <w:tab w:val="left" w:pos="567"/>
        </w:tabs>
        <w:spacing w:after="0" w:line="240" w:lineRule="auto"/>
        <w:rPr>
          <w:rFonts w:ascii="Times New Roman" w:eastAsia="Calibri" w:hAnsi="Times New Roman" w:cs="Times New Roman"/>
        </w:rPr>
      </w:pPr>
    </w:p>
    <w:p w14:paraId="182B4AA6" w14:textId="53D0BD08" w:rsidR="00B92E1C" w:rsidRDefault="00B92E1C" w:rsidP="00D67AAE">
      <w:pPr>
        <w:tabs>
          <w:tab w:val="left" w:pos="567"/>
        </w:tabs>
        <w:spacing w:after="0" w:line="240" w:lineRule="auto"/>
        <w:rPr>
          <w:rFonts w:ascii="Times New Roman" w:eastAsia="Calibri" w:hAnsi="Times New Roman" w:cs="Times New Roman"/>
        </w:rPr>
      </w:pPr>
    </w:p>
    <w:p w14:paraId="09F0C4BC" w14:textId="5FAAC235" w:rsidR="00B92E1C" w:rsidRDefault="00B92E1C" w:rsidP="00D67AAE">
      <w:pPr>
        <w:tabs>
          <w:tab w:val="left" w:pos="567"/>
        </w:tabs>
        <w:spacing w:after="0" w:line="240" w:lineRule="auto"/>
        <w:rPr>
          <w:rFonts w:ascii="Times New Roman" w:eastAsia="Calibri" w:hAnsi="Times New Roman" w:cs="Times New Roman"/>
        </w:rPr>
      </w:pPr>
    </w:p>
    <w:p w14:paraId="34E94B2A" w14:textId="5201A6C2" w:rsidR="00B92E1C" w:rsidRDefault="00B92E1C" w:rsidP="00D67AAE">
      <w:pPr>
        <w:tabs>
          <w:tab w:val="left" w:pos="567"/>
        </w:tabs>
        <w:spacing w:after="0" w:line="240" w:lineRule="auto"/>
        <w:rPr>
          <w:rFonts w:ascii="Times New Roman" w:eastAsia="Calibri" w:hAnsi="Times New Roman" w:cs="Times New Roman"/>
        </w:rPr>
      </w:pPr>
    </w:p>
    <w:p w14:paraId="24673885" w14:textId="15A19472" w:rsidR="00B92E1C" w:rsidRDefault="00B92E1C" w:rsidP="00D67AAE">
      <w:pPr>
        <w:tabs>
          <w:tab w:val="left" w:pos="567"/>
        </w:tabs>
        <w:spacing w:after="0" w:line="240" w:lineRule="auto"/>
        <w:rPr>
          <w:rFonts w:ascii="Times New Roman" w:eastAsia="Calibri" w:hAnsi="Times New Roman" w:cs="Times New Roman"/>
        </w:rPr>
      </w:pPr>
    </w:p>
    <w:p w14:paraId="72D47E1A" w14:textId="77777777" w:rsidR="00B92E1C" w:rsidRPr="00DB10B7" w:rsidRDefault="00B92E1C" w:rsidP="00B92E1C">
      <w:pPr>
        <w:tabs>
          <w:tab w:val="left" w:pos="567"/>
        </w:tabs>
        <w:spacing w:after="0" w:line="240" w:lineRule="auto"/>
        <w:rPr>
          <w:rFonts w:ascii="Times New Roman" w:hAnsi="Times New Roman"/>
        </w:rPr>
      </w:pPr>
    </w:p>
    <w:p w14:paraId="5CF68FFF" w14:textId="77777777" w:rsidR="00B92E1C" w:rsidRPr="00DB10B7" w:rsidRDefault="00B92E1C" w:rsidP="00B92E1C">
      <w:pPr>
        <w:tabs>
          <w:tab w:val="left" w:pos="567"/>
        </w:tabs>
        <w:spacing w:after="0" w:line="240" w:lineRule="auto"/>
        <w:rPr>
          <w:rFonts w:ascii="Times New Roman" w:hAnsi="Times New Roman"/>
        </w:rPr>
      </w:pPr>
    </w:p>
    <w:p w14:paraId="79FF20D8" w14:textId="77777777" w:rsidR="00B92E1C" w:rsidRPr="00DB10B7" w:rsidRDefault="00B92E1C" w:rsidP="00B92E1C">
      <w:pPr>
        <w:tabs>
          <w:tab w:val="left" w:pos="567"/>
        </w:tabs>
        <w:spacing w:after="0" w:line="240" w:lineRule="auto"/>
        <w:rPr>
          <w:rFonts w:ascii="Times New Roman" w:hAnsi="Times New Roman"/>
        </w:rPr>
      </w:pPr>
    </w:p>
    <w:p w14:paraId="4B9BFE4C" w14:textId="77777777" w:rsidR="00B92E1C" w:rsidRPr="00DB10B7" w:rsidRDefault="00B92E1C" w:rsidP="00B92E1C">
      <w:pPr>
        <w:tabs>
          <w:tab w:val="left" w:pos="567"/>
        </w:tabs>
        <w:spacing w:after="0" w:line="240" w:lineRule="auto"/>
        <w:rPr>
          <w:rFonts w:ascii="Times New Roman" w:hAnsi="Times New Roman"/>
        </w:rPr>
      </w:pPr>
    </w:p>
    <w:p w14:paraId="3A777EF4" w14:textId="77777777" w:rsidR="00B92E1C" w:rsidRPr="00DB10B7" w:rsidRDefault="00B92E1C" w:rsidP="00B92E1C">
      <w:pPr>
        <w:tabs>
          <w:tab w:val="left" w:pos="567"/>
        </w:tabs>
        <w:spacing w:after="0" w:line="240" w:lineRule="auto"/>
        <w:rPr>
          <w:rFonts w:ascii="Times New Roman" w:hAnsi="Times New Roman"/>
        </w:rPr>
      </w:pPr>
    </w:p>
    <w:p w14:paraId="154E2C36" w14:textId="77777777" w:rsidR="00B92E1C" w:rsidRPr="00DB10B7" w:rsidRDefault="00B92E1C" w:rsidP="00B92E1C">
      <w:pPr>
        <w:tabs>
          <w:tab w:val="left" w:pos="567"/>
        </w:tabs>
        <w:spacing w:after="0" w:line="240" w:lineRule="auto"/>
        <w:rPr>
          <w:rFonts w:ascii="Times New Roman" w:hAnsi="Times New Roman"/>
        </w:rPr>
      </w:pPr>
    </w:p>
    <w:p w14:paraId="7302D7B9" w14:textId="77777777" w:rsidR="00B92E1C" w:rsidRPr="00DB10B7" w:rsidRDefault="00B92E1C" w:rsidP="00B92E1C">
      <w:pPr>
        <w:tabs>
          <w:tab w:val="left" w:pos="567"/>
        </w:tabs>
        <w:spacing w:after="0" w:line="240" w:lineRule="auto"/>
        <w:rPr>
          <w:rFonts w:ascii="Times New Roman" w:hAnsi="Times New Roman"/>
        </w:rPr>
      </w:pPr>
    </w:p>
    <w:p w14:paraId="4F1AD8AE" w14:textId="77777777" w:rsidR="00B92E1C" w:rsidRPr="00DB10B7" w:rsidRDefault="00B92E1C" w:rsidP="00B92E1C">
      <w:pPr>
        <w:tabs>
          <w:tab w:val="left" w:pos="567"/>
        </w:tabs>
        <w:spacing w:after="0" w:line="240" w:lineRule="auto"/>
        <w:rPr>
          <w:rFonts w:ascii="Times New Roman" w:hAnsi="Times New Roman"/>
        </w:rPr>
      </w:pPr>
    </w:p>
    <w:p w14:paraId="53F76A72" w14:textId="77777777" w:rsidR="00B92E1C" w:rsidRPr="00DB10B7" w:rsidRDefault="00B92E1C" w:rsidP="00B92E1C">
      <w:pPr>
        <w:tabs>
          <w:tab w:val="left" w:pos="567"/>
        </w:tabs>
        <w:spacing w:after="0" w:line="240" w:lineRule="auto"/>
        <w:rPr>
          <w:rFonts w:ascii="Times New Roman" w:hAnsi="Times New Roman"/>
        </w:rPr>
      </w:pPr>
    </w:p>
    <w:p w14:paraId="55BB6C15" w14:textId="77777777" w:rsidR="00B92E1C" w:rsidRPr="00DB10B7" w:rsidRDefault="00B92E1C" w:rsidP="00B92E1C">
      <w:pPr>
        <w:tabs>
          <w:tab w:val="left" w:pos="567"/>
        </w:tabs>
        <w:spacing w:after="0" w:line="240" w:lineRule="auto"/>
        <w:rPr>
          <w:rFonts w:ascii="Times New Roman" w:hAnsi="Times New Roman"/>
        </w:rPr>
      </w:pPr>
    </w:p>
    <w:p w14:paraId="122E4536" w14:textId="77777777" w:rsidR="00B92E1C" w:rsidRPr="00DB10B7" w:rsidRDefault="00B92E1C" w:rsidP="00B92E1C">
      <w:pPr>
        <w:tabs>
          <w:tab w:val="left" w:pos="567"/>
        </w:tabs>
        <w:spacing w:after="0" w:line="240" w:lineRule="auto"/>
        <w:rPr>
          <w:rFonts w:ascii="Times New Roman" w:hAnsi="Times New Roman"/>
        </w:rPr>
      </w:pPr>
    </w:p>
    <w:p w14:paraId="1421EB75" w14:textId="77777777" w:rsidR="00B92E1C" w:rsidRPr="00DB10B7" w:rsidRDefault="00B92E1C" w:rsidP="00B92E1C">
      <w:pPr>
        <w:tabs>
          <w:tab w:val="left" w:pos="567"/>
        </w:tabs>
        <w:spacing w:after="0" w:line="240" w:lineRule="auto"/>
        <w:rPr>
          <w:rFonts w:ascii="Times New Roman" w:hAnsi="Times New Roman"/>
        </w:rPr>
      </w:pPr>
    </w:p>
    <w:p w14:paraId="74529BE0" w14:textId="77777777" w:rsidR="00B92E1C" w:rsidRPr="00DB10B7" w:rsidRDefault="00B92E1C" w:rsidP="00B92E1C">
      <w:pPr>
        <w:tabs>
          <w:tab w:val="left" w:pos="567"/>
        </w:tabs>
        <w:spacing w:after="0" w:line="240" w:lineRule="auto"/>
        <w:rPr>
          <w:rFonts w:ascii="Times New Roman" w:hAnsi="Times New Roman"/>
        </w:rPr>
      </w:pPr>
    </w:p>
    <w:p w14:paraId="2032DF4E" w14:textId="77777777" w:rsidR="00B92E1C" w:rsidRPr="00DB10B7" w:rsidRDefault="00B92E1C" w:rsidP="00B92E1C">
      <w:pPr>
        <w:tabs>
          <w:tab w:val="left" w:pos="567"/>
        </w:tabs>
        <w:spacing w:after="0" w:line="240" w:lineRule="auto"/>
        <w:rPr>
          <w:rFonts w:ascii="Times New Roman" w:hAnsi="Times New Roman"/>
        </w:rPr>
      </w:pPr>
    </w:p>
    <w:p w14:paraId="5AAD81C9" w14:textId="77777777" w:rsidR="00B92E1C" w:rsidRPr="00DB10B7" w:rsidRDefault="00B92E1C" w:rsidP="00B92E1C">
      <w:pPr>
        <w:tabs>
          <w:tab w:val="left" w:pos="567"/>
        </w:tabs>
        <w:spacing w:after="0" w:line="240" w:lineRule="auto"/>
        <w:rPr>
          <w:rFonts w:ascii="Times New Roman" w:hAnsi="Times New Roman"/>
        </w:rPr>
      </w:pPr>
    </w:p>
    <w:p w14:paraId="4D58DCAD" w14:textId="77777777" w:rsidR="00B92E1C" w:rsidRPr="00DB10B7" w:rsidRDefault="00B92E1C" w:rsidP="00B92E1C">
      <w:pPr>
        <w:tabs>
          <w:tab w:val="left" w:pos="567"/>
        </w:tabs>
        <w:spacing w:after="0" w:line="240" w:lineRule="auto"/>
        <w:rPr>
          <w:rFonts w:ascii="Times New Roman" w:hAnsi="Times New Roman"/>
        </w:rPr>
      </w:pPr>
    </w:p>
    <w:p w14:paraId="6516BED3" w14:textId="77777777" w:rsidR="00B92E1C" w:rsidRPr="00DB10B7" w:rsidRDefault="00B92E1C" w:rsidP="00B92E1C">
      <w:pPr>
        <w:tabs>
          <w:tab w:val="left" w:pos="567"/>
        </w:tabs>
        <w:spacing w:after="0" w:line="240" w:lineRule="auto"/>
        <w:rPr>
          <w:rFonts w:ascii="Times New Roman" w:hAnsi="Times New Roman"/>
        </w:rPr>
      </w:pPr>
    </w:p>
    <w:p w14:paraId="34A386A9" w14:textId="77777777" w:rsidR="00B92E1C" w:rsidRPr="00DB10B7" w:rsidRDefault="00B92E1C" w:rsidP="00B92E1C">
      <w:pPr>
        <w:tabs>
          <w:tab w:val="left" w:pos="567"/>
        </w:tabs>
        <w:spacing w:after="0" w:line="240" w:lineRule="auto"/>
        <w:rPr>
          <w:rFonts w:ascii="Times New Roman" w:hAnsi="Times New Roman"/>
        </w:rPr>
      </w:pPr>
    </w:p>
    <w:p w14:paraId="0071CB5A" w14:textId="77777777" w:rsidR="00B92E1C" w:rsidRPr="00DB10B7" w:rsidRDefault="00B92E1C" w:rsidP="00B92E1C">
      <w:pPr>
        <w:tabs>
          <w:tab w:val="left" w:pos="567"/>
        </w:tabs>
        <w:spacing w:after="0" w:line="240" w:lineRule="auto"/>
        <w:rPr>
          <w:rFonts w:ascii="Times New Roman" w:hAnsi="Times New Roman"/>
        </w:rPr>
      </w:pPr>
    </w:p>
    <w:p w14:paraId="2892F9E3" w14:textId="77777777" w:rsidR="00B92E1C" w:rsidRPr="00DB10B7" w:rsidRDefault="00B92E1C" w:rsidP="00B92E1C">
      <w:pPr>
        <w:tabs>
          <w:tab w:val="left" w:pos="567"/>
        </w:tabs>
        <w:spacing w:after="0" w:line="240" w:lineRule="auto"/>
        <w:rPr>
          <w:rFonts w:ascii="Times New Roman" w:hAnsi="Times New Roman"/>
        </w:rPr>
      </w:pPr>
    </w:p>
    <w:p w14:paraId="29894A2A" w14:textId="77777777" w:rsidR="00B92E1C" w:rsidRPr="00DB10B7" w:rsidRDefault="00B92E1C" w:rsidP="00B92E1C">
      <w:pPr>
        <w:tabs>
          <w:tab w:val="left" w:pos="567"/>
        </w:tabs>
        <w:spacing w:after="0" w:line="240" w:lineRule="auto"/>
        <w:rPr>
          <w:rFonts w:ascii="Times New Roman" w:hAnsi="Times New Roman"/>
        </w:rPr>
      </w:pPr>
    </w:p>
    <w:p w14:paraId="12EF044A" w14:textId="77777777" w:rsidR="00B92E1C" w:rsidRPr="00DB10B7" w:rsidRDefault="00B92E1C" w:rsidP="00B92E1C">
      <w:pPr>
        <w:tabs>
          <w:tab w:val="left" w:pos="567"/>
        </w:tabs>
        <w:spacing w:after="0" w:line="240" w:lineRule="auto"/>
        <w:rPr>
          <w:rFonts w:ascii="Times New Roman" w:hAnsi="Times New Roman"/>
        </w:rPr>
      </w:pPr>
    </w:p>
    <w:p w14:paraId="7684509A" w14:textId="77777777" w:rsidR="00B92E1C" w:rsidRPr="00DB10B7" w:rsidRDefault="00B92E1C" w:rsidP="00B92E1C">
      <w:pPr>
        <w:tabs>
          <w:tab w:val="left" w:pos="567"/>
        </w:tabs>
        <w:spacing w:after="0" w:line="240" w:lineRule="auto"/>
        <w:rPr>
          <w:rFonts w:ascii="Times New Roman" w:hAnsi="Times New Roman"/>
        </w:rPr>
      </w:pPr>
    </w:p>
    <w:p w14:paraId="4D15119A"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bookmarkStart w:id="70" w:name="_Toc129243134"/>
      <w:bookmarkStart w:id="71" w:name="_Toc129243259"/>
      <w:r w:rsidRPr="00DB10B7">
        <w:rPr>
          <w:rFonts w:ascii="Times New Roman" w:hAnsi="Times New Roman"/>
          <w:b/>
          <w:caps/>
        </w:rPr>
        <w:t>III PRIEDAS</w:t>
      </w:r>
      <w:bookmarkEnd w:id="70"/>
      <w:bookmarkEnd w:id="71"/>
    </w:p>
    <w:p w14:paraId="3C512786" w14:textId="77777777" w:rsidR="00B92E1C" w:rsidRPr="00DB10B7" w:rsidRDefault="00B92E1C" w:rsidP="00B92E1C">
      <w:pPr>
        <w:tabs>
          <w:tab w:val="left" w:pos="567"/>
        </w:tabs>
        <w:spacing w:after="0" w:line="240" w:lineRule="auto"/>
        <w:rPr>
          <w:rFonts w:ascii="Times New Roman" w:hAnsi="Times New Roman"/>
        </w:rPr>
      </w:pPr>
    </w:p>
    <w:p w14:paraId="10660CB6"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bookmarkStart w:id="72" w:name="_Toc129243135"/>
      <w:bookmarkStart w:id="73" w:name="_Toc129243260"/>
      <w:r w:rsidRPr="00DB10B7">
        <w:rPr>
          <w:rFonts w:ascii="Times New Roman" w:hAnsi="Times New Roman"/>
          <w:b/>
          <w:caps/>
        </w:rPr>
        <w:t>ŽENKLINIMAS IR PAKUOTĖS LAPELIS</w:t>
      </w:r>
      <w:bookmarkEnd w:id="72"/>
      <w:bookmarkEnd w:id="73"/>
    </w:p>
    <w:p w14:paraId="36024B1B"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br w:type="page"/>
      </w:r>
    </w:p>
    <w:p w14:paraId="11080C00"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7CC11085"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15A3CB2F"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47B69022"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41C43BD2"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2037CE78"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17F889A5"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34C52D53"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0B688D57"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45030152"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1F5681E7"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54C24FF6"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3D82706D"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501FDA31"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71026669"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041FB778"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4FCE2AAB"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3347C52D"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63642E21"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154A9F94"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6AD8A058"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138C36EC" w14:textId="77777777" w:rsidR="00B92E1C" w:rsidRPr="00DB10B7" w:rsidRDefault="00B92E1C" w:rsidP="00B92E1C">
      <w:pPr>
        <w:tabs>
          <w:tab w:val="left" w:pos="567"/>
        </w:tabs>
        <w:spacing w:after="0" w:line="240" w:lineRule="auto"/>
        <w:outlineLvl w:val="0"/>
        <w:rPr>
          <w:rFonts w:ascii="Times New Roman" w:hAnsi="Times New Roman"/>
          <w:b/>
          <w:caps/>
        </w:rPr>
      </w:pPr>
    </w:p>
    <w:p w14:paraId="0523C565"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p>
    <w:p w14:paraId="48585602" w14:textId="77777777" w:rsidR="00B92E1C" w:rsidRPr="00DB10B7" w:rsidRDefault="00B92E1C" w:rsidP="00B92E1C">
      <w:pPr>
        <w:tabs>
          <w:tab w:val="left" w:pos="567"/>
        </w:tabs>
        <w:spacing w:after="0" w:line="240" w:lineRule="auto"/>
        <w:ind w:left="567" w:hanging="567"/>
        <w:jc w:val="center"/>
        <w:outlineLvl w:val="0"/>
        <w:rPr>
          <w:rFonts w:ascii="Times New Roman" w:hAnsi="Times New Roman"/>
          <w:b/>
          <w:caps/>
        </w:rPr>
      </w:pPr>
      <w:r w:rsidRPr="00DB10B7">
        <w:rPr>
          <w:rFonts w:ascii="Times New Roman" w:hAnsi="Times New Roman"/>
          <w:b/>
          <w:caps/>
        </w:rPr>
        <w:t>A. ŽENKLINIMAS</w:t>
      </w:r>
    </w:p>
    <w:p w14:paraId="7FE86BE8"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br w:type="page"/>
      </w:r>
    </w:p>
    <w:p w14:paraId="128093AD"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lastRenderedPageBreak/>
        <w:t>INFORMACIJA ANT IŠORINĖS IR VIDINĖS PAKUOTĖS</w:t>
      </w:r>
    </w:p>
    <w:p w14:paraId="69AE1901"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57022E4D"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rPr>
      </w:pPr>
      <w:r w:rsidRPr="00DB10B7">
        <w:rPr>
          <w:rFonts w:ascii="Times New Roman" w:hAnsi="Times New Roman"/>
          <w:b/>
        </w:rPr>
        <w:t>KARTONO DĖŽUTĖ IR TALPYKLĖS ETIKETĖ</w:t>
      </w:r>
    </w:p>
    <w:p w14:paraId="09B7323E" w14:textId="77777777" w:rsidR="00B92E1C" w:rsidRPr="00DB10B7" w:rsidRDefault="00B92E1C" w:rsidP="00B92E1C">
      <w:pPr>
        <w:tabs>
          <w:tab w:val="left" w:pos="567"/>
        </w:tabs>
        <w:spacing w:after="0" w:line="240" w:lineRule="auto"/>
        <w:rPr>
          <w:rFonts w:ascii="Times New Roman" w:hAnsi="Times New Roman"/>
        </w:rPr>
      </w:pPr>
    </w:p>
    <w:p w14:paraId="540F2813"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1.</w:t>
      </w:r>
      <w:r w:rsidRPr="00DB10B7">
        <w:rPr>
          <w:rFonts w:ascii="Times New Roman" w:hAnsi="Times New Roman"/>
          <w:b/>
        </w:rPr>
        <w:tab/>
        <w:t>VAISTINIO PREPARATO PAVADINIMAS</w:t>
      </w:r>
    </w:p>
    <w:p w14:paraId="6481398A" w14:textId="77777777" w:rsidR="00B92E1C" w:rsidRPr="00DB10B7" w:rsidRDefault="00B92E1C" w:rsidP="00B92E1C">
      <w:pPr>
        <w:tabs>
          <w:tab w:val="left" w:pos="567"/>
        </w:tabs>
        <w:spacing w:after="0" w:line="240" w:lineRule="auto"/>
        <w:rPr>
          <w:rFonts w:ascii="Times New Roman" w:hAnsi="Times New Roman"/>
        </w:rPr>
      </w:pPr>
    </w:p>
    <w:p w14:paraId="4C895EC4"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 xml:space="preserve">Methotrexate Orion 2,5 mg tabletės </w:t>
      </w:r>
    </w:p>
    <w:p w14:paraId="4D0553CD"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Methotrexatum</w:t>
      </w:r>
    </w:p>
    <w:p w14:paraId="606CCE11" w14:textId="77777777" w:rsidR="00B92E1C" w:rsidRPr="00DB10B7" w:rsidRDefault="00B92E1C" w:rsidP="00B92E1C">
      <w:pPr>
        <w:tabs>
          <w:tab w:val="left" w:pos="567"/>
        </w:tabs>
        <w:spacing w:after="0" w:line="240" w:lineRule="auto"/>
        <w:rPr>
          <w:rFonts w:ascii="Times New Roman" w:hAnsi="Times New Roman"/>
        </w:rPr>
      </w:pPr>
    </w:p>
    <w:p w14:paraId="492A3FE9" w14:textId="77777777" w:rsidR="00B92E1C" w:rsidRPr="00DB10B7" w:rsidRDefault="00B92E1C" w:rsidP="00B92E1C">
      <w:pPr>
        <w:tabs>
          <w:tab w:val="left" w:pos="567"/>
        </w:tabs>
        <w:spacing w:after="0" w:line="240" w:lineRule="auto"/>
        <w:rPr>
          <w:rFonts w:ascii="Times New Roman" w:hAnsi="Times New Roman"/>
        </w:rPr>
      </w:pPr>
    </w:p>
    <w:p w14:paraId="74E2B066"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2.</w:t>
      </w:r>
      <w:r w:rsidRPr="00DB10B7">
        <w:rPr>
          <w:rFonts w:ascii="Times New Roman" w:hAnsi="Times New Roman"/>
          <w:b/>
        </w:rPr>
        <w:tab/>
        <w:t>VEIKLIOJI (-IOS) MEDŽIAGA (-OS) IR JOS (-Ų) KIEKIS (-IAI)</w:t>
      </w:r>
    </w:p>
    <w:p w14:paraId="37962254" w14:textId="77777777" w:rsidR="00B92E1C" w:rsidRPr="00DB10B7" w:rsidRDefault="00B92E1C" w:rsidP="00B92E1C">
      <w:pPr>
        <w:tabs>
          <w:tab w:val="left" w:pos="567"/>
        </w:tabs>
        <w:spacing w:after="0" w:line="240" w:lineRule="auto"/>
        <w:rPr>
          <w:rFonts w:ascii="Times New Roman" w:hAnsi="Times New Roman"/>
        </w:rPr>
      </w:pPr>
    </w:p>
    <w:p w14:paraId="15AFD24D"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1 tabletėje yra 2,5 mg metotreksato.</w:t>
      </w:r>
    </w:p>
    <w:p w14:paraId="15238906" w14:textId="77777777" w:rsidR="00B92E1C" w:rsidRPr="00DB10B7" w:rsidRDefault="00B92E1C" w:rsidP="00B92E1C">
      <w:pPr>
        <w:tabs>
          <w:tab w:val="left" w:pos="567"/>
        </w:tabs>
        <w:spacing w:after="0" w:line="240" w:lineRule="auto"/>
        <w:rPr>
          <w:rFonts w:ascii="Times New Roman" w:hAnsi="Times New Roman"/>
        </w:rPr>
      </w:pPr>
    </w:p>
    <w:p w14:paraId="0F4C75BD" w14:textId="77777777" w:rsidR="00B92E1C" w:rsidRPr="00DB10B7" w:rsidRDefault="00B92E1C" w:rsidP="00B92E1C">
      <w:pPr>
        <w:tabs>
          <w:tab w:val="left" w:pos="567"/>
        </w:tabs>
        <w:spacing w:after="0" w:line="240" w:lineRule="auto"/>
        <w:rPr>
          <w:rFonts w:ascii="Times New Roman" w:hAnsi="Times New Roman"/>
        </w:rPr>
      </w:pPr>
    </w:p>
    <w:p w14:paraId="034D7CE0"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B10B7">
        <w:rPr>
          <w:rFonts w:ascii="Times New Roman" w:hAnsi="Times New Roman"/>
          <w:b/>
        </w:rPr>
        <w:t>3.</w:t>
      </w:r>
      <w:r w:rsidRPr="00DB10B7">
        <w:rPr>
          <w:rFonts w:ascii="Times New Roman" w:hAnsi="Times New Roman"/>
          <w:b/>
        </w:rPr>
        <w:tab/>
        <w:t>PAGALBINIŲ MEDŽIAGŲ SĄRAŠAS</w:t>
      </w:r>
    </w:p>
    <w:p w14:paraId="4EBC4D1B" w14:textId="77777777" w:rsidR="00B92E1C" w:rsidRPr="00DB10B7" w:rsidRDefault="00B92E1C" w:rsidP="00B92E1C">
      <w:pPr>
        <w:tabs>
          <w:tab w:val="left" w:pos="567"/>
        </w:tabs>
        <w:spacing w:after="0" w:line="240" w:lineRule="auto"/>
        <w:rPr>
          <w:rFonts w:ascii="Times New Roman" w:hAnsi="Times New Roman"/>
        </w:rPr>
      </w:pPr>
    </w:p>
    <w:p w14:paraId="28E6D356"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laktozė</w:t>
      </w:r>
    </w:p>
    <w:p w14:paraId="3A466282" w14:textId="77777777" w:rsidR="00B92E1C" w:rsidRPr="00DB10B7" w:rsidRDefault="00B92E1C" w:rsidP="00B92E1C">
      <w:pPr>
        <w:tabs>
          <w:tab w:val="left" w:pos="567"/>
        </w:tabs>
        <w:spacing w:after="0" w:line="240" w:lineRule="auto"/>
        <w:rPr>
          <w:rFonts w:ascii="Times New Roman" w:hAnsi="Times New Roman"/>
        </w:rPr>
      </w:pPr>
    </w:p>
    <w:p w14:paraId="393DEE04"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4.</w:t>
      </w:r>
      <w:r w:rsidRPr="00DB10B7">
        <w:rPr>
          <w:rFonts w:ascii="Times New Roman" w:hAnsi="Times New Roman"/>
          <w:b/>
        </w:rPr>
        <w:tab/>
        <w:t>FARMACINĖ FORMA IR KIEKIS PAKUOTĖJE</w:t>
      </w:r>
    </w:p>
    <w:p w14:paraId="17E0F2A9" w14:textId="77777777" w:rsidR="00B92E1C" w:rsidRPr="00DB10B7" w:rsidRDefault="00B92E1C" w:rsidP="00B92E1C">
      <w:pPr>
        <w:tabs>
          <w:tab w:val="left" w:pos="567"/>
        </w:tabs>
        <w:spacing w:after="0" w:line="240" w:lineRule="auto"/>
        <w:rPr>
          <w:rFonts w:ascii="Times New Roman" w:hAnsi="Times New Roman"/>
        </w:rPr>
      </w:pPr>
    </w:p>
    <w:p w14:paraId="2BCA03C1"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Tabletė</w:t>
      </w:r>
    </w:p>
    <w:p w14:paraId="7FFECC17" w14:textId="77777777" w:rsidR="00B92E1C" w:rsidRPr="00DB10B7" w:rsidRDefault="00B92E1C" w:rsidP="00B92E1C">
      <w:pPr>
        <w:tabs>
          <w:tab w:val="left" w:pos="567"/>
        </w:tabs>
        <w:spacing w:after="0" w:line="240" w:lineRule="auto"/>
        <w:rPr>
          <w:rFonts w:ascii="Times New Roman" w:hAnsi="Times New Roman"/>
        </w:rPr>
      </w:pPr>
    </w:p>
    <w:p w14:paraId="6CE88B69"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Tablečių talpyklė</w:t>
      </w:r>
    </w:p>
    <w:p w14:paraId="30391B21"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12 tablečių</w:t>
      </w:r>
    </w:p>
    <w:p w14:paraId="19D28EB1"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16 tablečių</w:t>
      </w:r>
    </w:p>
    <w:p w14:paraId="3DB8DDA4"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24 tabletės</w:t>
      </w:r>
    </w:p>
    <w:p w14:paraId="781B9F09"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28 tabletės</w:t>
      </w:r>
    </w:p>
    <w:p w14:paraId="56B120E4"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30 tablečių</w:t>
      </w:r>
    </w:p>
    <w:p w14:paraId="6447B826"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100 tablečių</w:t>
      </w:r>
    </w:p>
    <w:p w14:paraId="2E70642B" w14:textId="77777777" w:rsidR="00B92E1C" w:rsidRPr="00DB10B7" w:rsidRDefault="00B92E1C" w:rsidP="00B92E1C">
      <w:pPr>
        <w:tabs>
          <w:tab w:val="left" w:pos="567"/>
        </w:tabs>
        <w:spacing w:after="0" w:line="240" w:lineRule="auto"/>
        <w:rPr>
          <w:rFonts w:ascii="Times New Roman" w:hAnsi="Times New Roman"/>
        </w:rPr>
      </w:pPr>
    </w:p>
    <w:p w14:paraId="28BFA1B6"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Lizdinė plokštelė</w:t>
      </w:r>
    </w:p>
    <w:p w14:paraId="5AAB7FA8"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24 tabletės</w:t>
      </w:r>
    </w:p>
    <w:p w14:paraId="004D473F"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100 tablečių</w:t>
      </w:r>
    </w:p>
    <w:p w14:paraId="2FB2EEFD" w14:textId="77777777" w:rsidR="00B92E1C" w:rsidRPr="00DB10B7" w:rsidRDefault="00B92E1C" w:rsidP="00B92E1C">
      <w:pPr>
        <w:tabs>
          <w:tab w:val="left" w:pos="567"/>
        </w:tabs>
        <w:spacing w:after="0" w:line="240" w:lineRule="auto"/>
        <w:rPr>
          <w:rFonts w:ascii="Times New Roman" w:hAnsi="Times New Roman"/>
        </w:rPr>
      </w:pPr>
    </w:p>
    <w:p w14:paraId="7E87351A" w14:textId="77777777" w:rsidR="00B92E1C" w:rsidRPr="00DB10B7" w:rsidRDefault="00B92E1C" w:rsidP="00B92E1C">
      <w:pPr>
        <w:tabs>
          <w:tab w:val="left" w:pos="567"/>
        </w:tabs>
        <w:spacing w:after="0" w:line="240" w:lineRule="auto"/>
        <w:rPr>
          <w:rFonts w:ascii="Times New Roman" w:hAnsi="Times New Roman"/>
        </w:rPr>
      </w:pPr>
    </w:p>
    <w:p w14:paraId="240D22D4"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B10B7">
        <w:rPr>
          <w:rFonts w:ascii="Times New Roman" w:hAnsi="Times New Roman"/>
          <w:b/>
        </w:rPr>
        <w:t>5.</w:t>
      </w:r>
      <w:r w:rsidRPr="00DB10B7">
        <w:rPr>
          <w:rFonts w:ascii="Times New Roman" w:hAnsi="Times New Roman"/>
          <w:b/>
        </w:rPr>
        <w:tab/>
        <w:t>VARTOJIMO METODAS IR BŪDAS (-AI)</w:t>
      </w:r>
    </w:p>
    <w:p w14:paraId="26FDE693" w14:textId="77777777" w:rsidR="00B92E1C" w:rsidRPr="00DB10B7" w:rsidRDefault="00B92E1C" w:rsidP="00B92E1C">
      <w:pPr>
        <w:tabs>
          <w:tab w:val="left" w:pos="567"/>
        </w:tabs>
        <w:spacing w:after="0" w:line="240" w:lineRule="auto"/>
        <w:rPr>
          <w:rFonts w:ascii="Times New Roman" w:hAnsi="Times New Roman"/>
        </w:rPr>
      </w:pPr>
    </w:p>
    <w:p w14:paraId="75835AC8"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Vartoti per burną.</w:t>
      </w:r>
    </w:p>
    <w:p w14:paraId="4B3EB280"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Prieš vartojimą perskaitykite pakuotės lapelį.</w:t>
      </w:r>
    </w:p>
    <w:p w14:paraId="3F52BE7A" w14:textId="77777777" w:rsidR="00B92E1C" w:rsidRPr="00DB10B7" w:rsidRDefault="00B92E1C" w:rsidP="00B92E1C">
      <w:pPr>
        <w:tabs>
          <w:tab w:val="left" w:pos="567"/>
        </w:tabs>
        <w:spacing w:after="0" w:line="240" w:lineRule="auto"/>
        <w:rPr>
          <w:rFonts w:ascii="Times New Roman" w:hAnsi="Times New Roman"/>
        </w:rPr>
      </w:pPr>
    </w:p>
    <w:p w14:paraId="64623053" w14:textId="77777777" w:rsidR="00B92E1C" w:rsidRPr="00DB10B7" w:rsidRDefault="00B92E1C" w:rsidP="00B92E1C">
      <w:pPr>
        <w:tabs>
          <w:tab w:val="left" w:pos="567"/>
        </w:tabs>
        <w:spacing w:after="0" w:line="240" w:lineRule="auto"/>
        <w:rPr>
          <w:rFonts w:ascii="Times New Roman" w:hAnsi="Times New Roman"/>
        </w:rPr>
      </w:pPr>
    </w:p>
    <w:p w14:paraId="25E4D079"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6.</w:t>
      </w:r>
      <w:r w:rsidRPr="00DB10B7">
        <w:rPr>
          <w:rFonts w:ascii="Times New Roman" w:hAnsi="Times New Roman"/>
          <w:b/>
        </w:rPr>
        <w:tab/>
        <w:t>SPECIALUS ĮSPĖJIMAS, KAD VAISTINĮ PREPARATĄ BŪTINA LAIKYTI VAIKAMS NEPASTEBIMOJE IR NEPASIEKIAMOJE VIETOJE</w:t>
      </w:r>
    </w:p>
    <w:p w14:paraId="561E7026" w14:textId="77777777" w:rsidR="00B92E1C" w:rsidRPr="00DB10B7" w:rsidRDefault="00B92E1C" w:rsidP="00B92E1C">
      <w:pPr>
        <w:tabs>
          <w:tab w:val="left" w:pos="567"/>
        </w:tabs>
        <w:spacing w:after="0" w:line="240" w:lineRule="auto"/>
        <w:rPr>
          <w:rFonts w:ascii="Times New Roman" w:hAnsi="Times New Roman"/>
        </w:rPr>
      </w:pPr>
    </w:p>
    <w:p w14:paraId="68C13280"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Laikyti vaikams nepastebimoje ir nepasiekiamoje vietoje.</w:t>
      </w:r>
    </w:p>
    <w:p w14:paraId="56BB4A64" w14:textId="77777777" w:rsidR="00B92E1C" w:rsidRPr="00DB10B7" w:rsidRDefault="00B92E1C" w:rsidP="00B92E1C">
      <w:pPr>
        <w:tabs>
          <w:tab w:val="left" w:pos="567"/>
        </w:tabs>
        <w:spacing w:after="0" w:line="240" w:lineRule="auto"/>
        <w:rPr>
          <w:rFonts w:ascii="Times New Roman" w:hAnsi="Times New Roman"/>
        </w:rPr>
      </w:pPr>
    </w:p>
    <w:p w14:paraId="6A21BBC3" w14:textId="77777777" w:rsidR="00B92E1C" w:rsidRPr="00DB10B7" w:rsidRDefault="00B92E1C" w:rsidP="00B92E1C">
      <w:pPr>
        <w:tabs>
          <w:tab w:val="left" w:pos="567"/>
        </w:tabs>
        <w:spacing w:after="0" w:line="240" w:lineRule="auto"/>
        <w:rPr>
          <w:rFonts w:ascii="Times New Roman" w:hAnsi="Times New Roman"/>
        </w:rPr>
      </w:pPr>
    </w:p>
    <w:p w14:paraId="2B2D1516"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B10B7">
        <w:rPr>
          <w:rFonts w:ascii="Times New Roman" w:hAnsi="Times New Roman"/>
          <w:b/>
        </w:rPr>
        <w:t>7.</w:t>
      </w:r>
      <w:r w:rsidRPr="00DB10B7">
        <w:rPr>
          <w:rFonts w:ascii="Times New Roman" w:hAnsi="Times New Roman"/>
          <w:b/>
        </w:rPr>
        <w:tab/>
        <w:t>KITAS (-I) SPECIALUS (-ŪS) ĮSPĖJIMAS (-AI) (JEI REIKIA)</w:t>
      </w:r>
    </w:p>
    <w:p w14:paraId="7B8EC062" w14:textId="77777777" w:rsidR="00B92E1C" w:rsidRPr="00DB10B7" w:rsidRDefault="00B92E1C" w:rsidP="00B92E1C">
      <w:pPr>
        <w:tabs>
          <w:tab w:val="left" w:pos="567"/>
        </w:tabs>
        <w:spacing w:after="0" w:line="240" w:lineRule="auto"/>
        <w:rPr>
          <w:rFonts w:ascii="Times New Roman" w:hAnsi="Times New Roman"/>
        </w:rPr>
      </w:pPr>
    </w:p>
    <w:p w14:paraId="2E77762D" w14:textId="77777777" w:rsidR="00B92E1C" w:rsidRDefault="00B92E1C" w:rsidP="00B92E1C">
      <w:pPr>
        <w:tabs>
          <w:tab w:val="left" w:pos="567"/>
        </w:tabs>
        <w:spacing w:after="0" w:line="240" w:lineRule="auto"/>
        <w:rPr>
          <w:rFonts w:ascii="Times New Roman" w:hAnsi="Times New Roman"/>
        </w:rPr>
      </w:pPr>
      <w:r w:rsidRPr="00DB10B7">
        <w:rPr>
          <w:rFonts w:ascii="Times New Roman" w:hAnsi="Times New Roman"/>
        </w:rPr>
        <w:t>Citotoksiškas: ruošti atsargiai.</w:t>
      </w:r>
    </w:p>
    <w:p w14:paraId="37FD5884"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Tik išorinei pakuotei</w:t>
      </w:r>
      <w:r w:rsidRPr="00DD66F8">
        <w:rPr>
          <w:rFonts w:ascii="Times New Roman" w:hAnsi="Times New Roman"/>
          <w:highlight w:val="lightGray"/>
        </w:rPr>
        <w:t>:</w:t>
      </w:r>
    </w:p>
    <w:p w14:paraId="0D399453" w14:textId="77777777" w:rsidR="00B92E1C" w:rsidRPr="00DB10B7" w:rsidRDefault="00B92E1C" w:rsidP="00B92E1C">
      <w:pPr>
        <w:tabs>
          <w:tab w:val="left" w:pos="567"/>
        </w:tabs>
        <w:spacing w:after="0" w:line="240" w:lineRule="auto"/>
        <w:rPr>
          <w:rFonts w:ascii="Times New Roman" w:hAnsi="Times New Roman"/>
        </w:rPr>
      </w:pPr>
    </w:p>
    <w:p w14:paraId="74FBFBDB" w14:textId="77777777" w:rsidR="00B92E1C" w:rsidRPr="00DB10B7" w:rsidRDefault="00B92E1C" w:rsidP="00B92E1C">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olor w:val="000000"/>
        </w:rPr>
      </w:pPr>
      <w:r w:rsidRPr="00DB10B7">
        <w:rPr>
          <w:rFonts w:ascii="Times New Roman" w:hAnsi="Times New Roman"/>
          <w:b/>
          <w:color w:val="000000"/>
        </w:rPr>
        <w:t>Vartoti tik kartą per savaitę</w:t>
      </w:r>
    </w:p>
    <w:p w14:paraId="01F9FA3F"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color w:val="000000"/>
        </w:rPr>
      </w:pPr>
    </w:p>
    <w:p w14:paraId="6E01F5C3"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Cs/>
        </w:rPr>
      </w:pPr>
      <w:r w:rsidRPr="00DB10B7">
        <w:rPr>
          <w:rFonts w:ascii="Times New Roman" w:hAnsi="Times New Roman"/>
          <w:bCs/>
          <w:color w:val="000000"/>
        </w:rPr>
        <w:lastRenderedPageBreak/>
        <w:t>................................................................</w:t>
      </w:r>
      <w:r w:rsidRPr="00DB10B7">
        <w:rPr>
          <w:rFonts w:ascii="Times New Roman" w:hAnsi="Times New Roman"/>
          <w:bCs/>
          <w:color w:val="000000"/>
          <w:highlight w:val="lightGray"/>
        </w:rPr>
        <w:t>(pilnai (visu žodžiu) nurodyti vartojimui skirtą savaitės dieną)</w:t>
      </w:r>
    </w:p>
    <w:p w14:paraId="5C3E207E"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56716CD8" w14:textId="77777777" w:rsidR="00B92E1C" w:rsidRDefault="00B92E1C" w:rsidP="00B92E1C">
      <w:pPr>
        <w:tabs>
          <w:tab w:val="left" w:pos="567"/>
        </w:tabs>
        <w:spacing w:after="0" w:line="240" w:lineRule="auto"/>
        <w:rPr>
          <w:rFonts w:ascii="Times New Roman" w:hAnsi="Times New Roman"/>
        </w:rPr>
      </w:pPr>
    </w:p>
    <w:p w14:paraId="586989F6" w14:textId="77777777" w:rsidR="00B92E1C" w:rsidRPr="00B74402" w:rsidRDefault="00B92E1C" w:rsidP="00B92E1C">
      <w:pPr>
        <w:tabs>
          <w:tab w:val="left" w:pos="567"/>
        </w:tabs>
        <w:spacing w:after="0" w:line="240" w:lineRule="auto"/>
        <w:rPr>
          <w:rFonts w:ascii="Times New Roman" w:hAnsi="Times New Roman"/>
          <w:highlight w:val="lightGray"/>
        </w:rPr>
      </w:pPr>
      <w:bookmarkStart w:id="74" w:name="_Hlk38639936"/>
      <w:r w:rsidRPr="00DB10B7">
        <w:rPr>
          <w:rFonts w:ascii="Times New Roman" w:hAnsi="Times New Roman"/>
          <w:highlight w:val="lightGray"/>
        </w:rPr>
        <w:t xml:space="preserve">Tik </w:t>
      </w:r>
      <w:r>
        <w:rPr>
          <w:rFonts w:ascii="Times New Roman" w:hAnsi="Times New Roman"/>
          <w:highlight w:val="lightGray"/>
        </w:rPr>
        <w:t>talpyklės etiketei</w:t>
      </w:r>
      <w:r w:rsidRPr="00B74402">
        <w:rPr>
          <w:rFonts w:ascii="Times New Roman" w:hAnsi="Times New Roman"/>
          <w:highlight w:val="lightGray"/>
        </w:rPr>
        <w:t>:</w:t>
      </w:r>
    </w:p>
    <w:p w14:paraId="63DE86FE" w14:textId="77777777" w:rsidR="00B92E1C" w:rsidRDefault="00B92E1C" w:rsidP="00B92E1C">
      <w:pPr>
        <w:tabs>
          <w:tab w:val="left" w:pos="567"/>
        </w:tabs>
        <w:spacing w:after="0" w:line="240" w:lineRule="auto"/>
        <w:rPr>
          <w:rFonts w:ascii="Times New Roman" w:hAnsi="Times New Roman"/>
        </w:rPr>
      </w:pPr>
      <w:r w:rsidRPr="00B74402">
        <w:rPr>
          <w:rFonts w:ascii="Times New Roman" w:hAnsi="Times New Roman"/>
          <w:highlight w:val="lightGray"/>
        </w:rPr>
        <w:t>Vartoti tik kartą per savaitę</w:t>
      </w:r>
    </w:p>
    <w:bookmarkEnd w:id="74"/>
    <w:p w14:paraId="6AEDBC4D" w14:textId="77777777" w:rsidR="00B92E1C" w:rsidRDefault="00B92E1C" w:rsidP="00B92E1C">
      <w:pPr>
        <w:tabs>
          <w:tab w:val="left" w:pos="567"/>
        </w:tabs>
        <w:spacing w:after="0" w:line="240" w:lineRule="auto"/>
        <w:rPr>
          <w:rFonts w:ascii="Times New Roman" w:hAnsi="Times New Roman"/>
        </w:rPr>
      </w:pPr>
    </w:p>
    <w:p w14:paraId="3D5DC3BE" w14:textId="77777777" w:rsidR="00B92E1C" w:rsidRPr="00DB10B7" w:rsidRDefault="00B92E1C" w:rsidP="00B92E1C">
      <w:pPr>
        <w:tabs>
          <w:tab w:val="left" w:pos="567"/>
        </w:tabs>
        <w:spacing w:after="0" w:line="240" w:lineRule="auto"/>
        <w:rPr>
          <w:rFonts w:ascii="Times New Roman" w:hAnsi="Times New Roman"/>
        </w:rPr>
      </w:pPr>
    </w:p>
    <w:p w14:paraId="512B2DE8"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DB10B7">
        <w:rPr>
          <w:rFonts w:ascii="Times New Roman" w:hAnsi="Times New Roman"/>
          <w:b/>
        </w:rPr>
        <w:t>8.</w:t>
      </w:r>
      <w:r w:rsidRPr="00DB10B7">
        <w:rPr>
          <w:rFonts w:ascii="Times New Roman" w:hAnsi="Times New Roman"/>
          <w:b/>
        </w:rPr>
        <w:tab/>
        <w:t>TINKAMUMO LAIKAS</w:t>
      </w:r>
    </w:p>
    <w:p w14:paraId="008D0DFA" w14:textId="77777777" w:rsidR="00B92E1C" w:rsidRPr="00DB10B7" w:rsidRDefault="00B92E1C" w:rsidP="00B92E1C">
      <w:pPr>
        <w:tabs>
          <w:tab w:val="left" w:pos="567"/>
        </w:tabs>
        <w:spacing w:after="0" w:line="240" w:lineRule="auto"/>
        <w:rPr>
          <w:rFonts w:ascii="Times New Roman" w:hAnsi="Times New Roman"/>
        </w:rPr>
      </w:pPr>
    </w:p>
    <w:p w14:paraId="3E5DEA7D"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EXP: {mm/MMMM}</w:t>
      </w:r>
    </w:p>
    <w:p w14:paraId="33F99FDE" w14:textId="77777777" w:rsidR="00B92E1C" w:rsidRPr="00DB10B7" w:rsidRDefault="00B92E1C" w:rsidP="00B92E1C">
      <w:pPr>
        <w:tabs>
          <w:tab w:val="left" w:pos="567"/>
        </w:tabs>
        <w:spacing w:after="0" w:line="240" w:lineRule="auto"/>
        <w:rPr>
          <w:rFonts w:ascii="Times New Roman" w:hAnsi="Times New Roman"/>
        </w:rPr>
      </w:pPr>
    </w:p>
    <w:p w14:paraId="0A76E084" w14:textId="77777777" w:rsidR="00B92E1C" w:rsidRPr="00DB10B7" w:rsidRDefault="00B92E1C" w:rsidP="00B92E1C">
      <w:pPr>
        <w:tabs>
          <w:tab w:val="left" w:pos="567"/>
        </w:tabs>
        <w:spacing w:after="0" w:line="240" w:lineRule="auto"/>
        <w:rPr>
          <w:rFonts w:ascii="Times New Roman" w:hAnsi="Times New Roman"/>
        </w:rPr>
      </w:pPr>
    </w:p>
    <w:p w14:paraId="0D8FEBC4"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9.</w:t>
      </w:r>
      <w:r w:rsidRPr="00DB10B7">
        <w:rPr>
          <w:rFonts w:ascii="Times New Roman" w:hAnsi="Times New Roman"/>
          <w:b/>
        </w:rPr>
        <w:tab/>
        <w:t>SPECIALIOS LAIKYMO SĄLYGOS</w:t>
      </w:r>
    </w:p>
    <w:p w14:paraId="65548070" w14:textId="77777777" w:rsidR="00B92E1C" w:rsidRPr="00DB10B7" w:rsidRDefault="00B92E1C" w:rsidP="00B92E1C">
      <w:pPr>
        <w:tabs>
          <w:tab w:val="left" w:pos="567"/>
        </w:tabs>
        <w:spacing w:after="0" w:line="240" w:lineRule="auto"/>
        <w:rPr>
          <w:rFonts w:ascii="Times New Roman" w:hAnsi="Times New Roman"/>
        </w:rPr>
      </w:pPr>
    </w:p>
    <w:p w14:paraId="75D03867"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Talpyklę laikyti išorinėje dėžutėje, kad vaistas būtų apsaugotas nuo šviesos.</w:t>
      </w:r>
    </w:p>
    <w:p w14:paraId="5010C0F3"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Lizdinę plokštelę laikyti išorinėje dėžutėje, kad vaistas būtų apsaugotas nuo šviesos.</w:t>
      </w:r>
    </w:p>
    <w:p w14:paraId="2DC71C18" w14:textId="77777777" w:rsidR="00B92E1C" w:rsidRPr="00DB10B7" w:rsidRDefault="00B92E1C" w:rsidP="00B92E1C">
      <w:pPr>
        <w:tabs>
          <w:tab w:val="left" w:pos="567"/>
        </w:tabs>
        <w:spacing w:after="0" w:line="240" w:lineRule="auto"/>
        <w:rPr>
          <w:rFonts w:ascii="Times New Roman" w:hAnsi="Times New Roman"/>
        </w:rPr>
      </w:pPr>
    </w:p>
    <w:p w14:paraId="4A8D9B30" w14:textId="77777777" w:rsidR="00B92E1C" w:rsidRPr="00DB10B7" w:rsidRDefault="00B92E1C" w:rsidP="00B92E1C">
      <w:pPr>
        <w:tabs>
          <w:tab w:val="left" w:pos="567"/>
        </w:tabs>
        <w:spacing w:after="0" w:line="240" w:lineRule="auto"/>
        <w:rPr>
          <w:rFonts w:ascii="Times New Roman" w:hAnsi="Times New Roman"/>
        </w:rPr>
      </w:pPr>
    </w:p>
    <w:p w14:paraId="35874B71"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10.</w:t>
      </w:r>
      <w:r w:rsidRPr="00DB10B7">
        <w:rPr>
          <w:rFonts w:ascii="Times New Roman" w:hAnsi="Times New Roman"/>
          <w:b/>
        </w:rPr>
        <w:tab/>
        <w:t xml:space="preserve">SPECIALIOS ATSARGUMO PRIEMONĖS DĖL NESUVARTOTO </w:t>
      </w:r>
      <w:r w:rsidRPr="00DB10B7">
        <w:rPr>
          <w:rFonts w:ascii="Times New Roman" w:hAnsi="Times New Roman"/>
          <w:b/>
          <w:bCs/>
        </w:rPr>
        <w:t xml:space="preserve">VAISTINIO PREPARATO AR JO ATLIEKŲ </w:t>
      </w:r>
      <w:r w:rsidRPr="00DB10B7">
        <w:rPr>
          <w:rFonts w:ascii="Times New Roman" w:hAnsi="Times New Roman"/>
          <w:b/>
        </w:rPr>
        <w:t>TVARKYMO (JEI REIKIA)</w:t>
      </w:r>
    </w:p>
    <w:p w14:paraId="22660113" w14:textId="77777777" w:rsidR="00B92E1C" w:rsidRDefault="00B92E1C" w:rsidP="00B92E1C">
      <w:pPr>
        <w:tabs>
          <w:tab w:val="left" w:pos="567"/>
        </w:tabs>
        <w:spacing w:after="0" w:line="240" w:lineRule="auto"/>
        <w:rPr>
          <w:rFonts w:ascii="Times New Roman" w:hAnsi="Times New Roman"/>
        </w:rPr>
      </w:pPr>
    </w:p>
    <w:p w14:paraId="3E43F345" w14:textId="77777777" w:rsidR="00B92E1C" w:rsidRPr="00DB10B7" w:rsidRDefault="00B92E1C" w:rsidP="00B92E1C">
      <w:pPr>
        <w:tabs>
          <w:tab w:val="left" w:pos="567"/>
        </w:tabs>
        <w:spacing w:after="0" w:line="240" w:lineRule="auto"/>
        <w:rPr>
          <w:rFonts w:ascii="Times New Roman" w:hAnsi="Times New Roman"/>
        </w:rPr>
      </w:pPr>
      <w:bookmarkStart w:id="75" w:name="_Hlk38639956"/>
      <w:r w:rsidRPr="00DB10B7">
        <w:rPr>
          <w:rFonts w:ascii="Times New Roman" w:hAnsi="Times New Roman"/>
          <w:highlight w:val="lightGray"/>
        </w:rPr>
        <w:t>Tik išorinei pakuotei</w:t>
      </w:r>
      <w:r w:rsidRPr="00DD66F8">
        <w:rPr>
          <w:rFonts w:ascii="Times New Roman" w:hAnsi="Times New Roman"/>
          <w:highlight w:val="lightGray"/>
        </w:rPr>
        <w:t>:</w:t>
      </w:r>
    </w:p>
    <w:bookmarkEnd w:id="75"/>
    <w:p w14:paraId="4FD86ED7"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Nesuvartotą vaistą ar atliekas reikia tvarkyti laikantis vietinių darbo su citotoksiniais vaistais reikalavimų.</w:t>
      </w:r>
    </w:p>
    <w:p w14:paraId="3D21009A" w14:textId="77777777" w:rsidR="00B92E1C" w:rsidRPr="00DB10B7" w:rsidRDefault="00B92E1C" w:rsidP="00B92E1C">
      <w:pPr>
        <w:tabs>
          <w:tab w:val="left" w:pos="567"/>
        </w:tabs>
        <w:spacing w:after="0" w:line="240" w:lineRule="auto"/>
        <w:rPr>
          <w:rFonts w:ascii="Times New Roman" w:hAnsi="Times New Roman"/>
        </w:rPr>
      </w:pPr>
    </w:p>
    <w:p w14:paraId="3620ED43" w14:textId="77777777" w:rsidR="00B92E1C" w:rsidRPr="00DB10B7" w:rsidRDefault="00B92E1C" w:rsidP="00B92E1C">
      <w:pPr>
        <w:tabs>
          <w:tab w:val="left" w:pos="567"/>
        </w:tabs>
        <w:spacing w:after="0" w:line="240" w:lineRule="auto"/>
        <w:rPr>
          <w:rFonts w:ascii="Times New Roman" w:hAnsi="Times New Roman"/>
        </w:rPr>
      </w:pPr>
    </w:p>
    <w:p w14:paraId="283AEA99"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11.</w:t>
      </w:r>
      <w:r w:rsidRPr="00DB10B7">
        <w:rPr>
          <w:rFonts w:ascii="Times New Roman" w:hAnsi="Times New Roman"/>
          <w:b/>
        </w:rPr>
        <w:tab/>
        <w:t>REGISTRUOTOJO PAVADINIMAS IR ADRESAS</w:t>
      </w:r>
    </w:p>
    <w:p w14:paraId="7746BF74" w14:textId="77777777" w:rsidR="00B92E1C" w:rsidRPr="00DB10B7" w:rsidRDefault="00B92E1C" w:rsidP="00B92E1C">
      <w:pPr>
        <w:tabs>
          <w:tab w:val="left" w:pos="567"/>
        </w:tabs>
        <w:spacing w:after="0" w:line="240" w:lineRule="auto"/>
        <w:rPr>
          <w:rFonts w:ascii="Times New Roman" w:hAnsi="Times New Roman"/>
        </w:rPr>
      </w:pPr>
    </w:p>
    <w:p w14:paraId="702BB71B" w14:textId="77777777" w:rsidR="00B92E1C" w:rsidRPr="00DB10B7" w:rsidRDefault="00B92E1C" w:rsidP="00B92E1C">
      <w:pPr>
        <w:spacing w:after="0" w:line="240" w:lineRule="auto"/>
        <w:jc w:val="both"/>
        <w:rPr>
          <w:rFonts w:ascii="Times New Roman" w:hAnsi="Times New Roman"/>
        </w:rPr>
      </w:pPr>
      <w:r w:rsidRPr="00DB10B7">
        <w:rPr>
          <w:rFonts w:ascii="Times New Roman" w:hAnsi="Times New Roman"/>
        </w:rPr>
        <w:t>Orion Corporation</w:t>
      </w:r>
    </w:p>
    <w:p w14:paraId="581C6B49" w14:textId="77777777" w:rsidR="00B92E1C" w:rsidRPr="00DB10B7" w:rsidRDefault="00B92E1C" w:rsidP="00B92E1C">
      <w:pPr>
        <w:spacing w:after="0" w:line="240" w:lineRule="auto"/>
        <w:jc w:val="both"/>
        <w:rPr>
          <w:rFonts w:ascii="Times New Roman" w:hAnsi="Times New Roman"/>
        </w:rPr>
      </w:pPr>
      <w:r w:rsidRPr="00DB10B7">
        <w:rPr>
          <w:rFonts w:ascii="Times New Roman" w:hAnsi="Times New Roman"/>
        </w:rPr>
        <w:t>Orionintie 1</w:t>
      </w:r>
    </w:p>
    <w:p w14:paraId="554CBFB0" w14:textId="77777777" w:rsidR="00B92E1C" w:rsidRPr="00DB10B7" w:rsidRDefault="00B92E1C" w:rsidP="00B92E1C">
      <w:pPr>
        <w:spacing w:after="0" w:line="240" w:lineRule="auto"/>
        <w:jc w:val="both"/>
        <w:rPr>
          <w:rFonts w:ascii="Times New Roman" w:hAnsi="Times New Roman"/>
        </w:rPr>
      </w:pPr>
      <w:r w:rsidRPr="00DB10B7">
        <w:rPr>
          <w:rFonts w:ascii="Times New Roman" w:hAnsi="Times New Roman"/>
        </w:rPr>
        <w:t>FI-02200 Espoo</w:t>
      </w:r>
    </w:p>
    <w:p w14:paraId="7C62998D" w14:textId="77777777" w:rsidR="00B92E1C" w:rsidRPr="00DB10B7" w:rsidRDefault="00B92E1C" w:rsidP="00B92E1C">
      <w:pPr>
        <w:spacing w:after="0" w:line="240" w:lineRule="auto"/>
        <w:jc w:val="both"/>
        <w:rPr>
          <w:rFonts w:ascii="Times New Roman" w:hAnsi="Times New Roman"/>
        </w:rPr>
      </w:pPr>
      <w:r w:rsidRPr="00DB10B7">
        <w:rPr>
          <w:rFonts w:ascii="Times New Roman" w:hAnsi="Times New Roman"/>
        </w:rPr>
        <w:t xml:space="preserve">Suomija </w:t>
      </w:r>
    </w:p>
    <w:p w14:paraId="6DA9B586" w14:textId="77777777" w:rsidR="00B92E1C" w:rsidRPr="00DB10B7" w:rsidRDefault="00B92E1C" w:rsidP="00B92E1C">
      <w:pPr>
        <w:spacing w:after="0" w:line="240" w:lineRule="auto"/>
        <w:jc w:val="both"/>
        <w:rPr>
          <w:rFonts w:ascii="Times New Roman" w:hAnsi="Times New Roman"/>
        </w:rPr>
      </w:pPr>
    </w:p>
    <w:p w14:paraId="22A5C6E6" w14:textId="77777777" w:rsidR="00B92E1C" w:rsidRPr="00DB10B7" w:rsidRDefault="00B92E1C" w:rsidP="00B92E1C">
      <w:pPr>
        <w:tabs>
          <w:tab w:val="left" w:pos="567"/>
        </w:tabs>
        <w:spacing w:after="0" w:line="240" w:lineRule="auto"/>
        <w:rPr>
          <w:rFonts w:ascii="Times New Roman" w:hAnsi="Times New Roman"/>
        </w:rPr>
      </w:pPr>
    </w:p>
    <w:p w14:paraId="4CCC2AB7"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12.</w:t>
      </w:r>
      <w:r w:rsidRPr="00DB10B7">
        <w:rPr>
          <w:rFonts w:ascii="Times New Roman" w:hAnsi="Times New Roman"/>
          <w:b/>
        </w:rPr>
        <w:tab/>
        <w:t>REGISTRACIJOS PAŽYMĖJIMO NUMERIS (-IAI)</w:t>
      </w:r>
    </w:p>
    <w:p w14:paraId="4F8F7B0E" w14:textId="77777777" w:rsidR="00B92E1C" w:rsidRPr="00DB10B7" w:rsidRDefault="00B92E1C" w:rsidP="00B92E1C">
      <w:pPr>
        <w:tabs>
          <w:tab w:val="left" w:pos="567"/>
        </w:tabs>
        <w:spacing w:after="0" w:line="240" w:lineRule="auto"/>
        <w:rPr>
          <w:rFonts w:ascii="Times New Roman" w:hAnsi="Times New Roman"/>
        </w:rPr>
      </w:pPr>
    </w:p>
    <w:p w14:paraId="4E70BA5A"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Tablečių talpyklė</w:t>
      </w:r>
    </w:p>
    <w:p w14:paraId="55A9E89C"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N12 –</w:t>
      </w:r>
      <w:r w:rsidRPr="00DB10B7">
        <w:rPr>
          <w:rFonts w:ascii="Times New Roman" w:hAnsi="Times New Roman"/>
        </w:rPr>
        <w:t xml:space="preserve"> LT/1/08/1284/001</w:t>
      </w:r>
    </w:p>
    <w:p w14:paraId="724D814F"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N16 – LT/1/08/1284/002</w:t>
      </w:r>
    </w:p>
    <w:p w14:paraId="2266AF55"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N24 – LT/1/08/1284/003</w:t>
      </w:r>
    </w:p>
    <w:p w14:paraId="58611EA1"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N28 – LT/1/08/1284/004</w:t>
      </w:r>
    </w:p>
    <w:p w14:paraId="20E0DCA8"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N30 – LT/1/08/1284/005</w:t>
      </w:r>
    </w:p>
    <w:p w14:paraId="6D7DEE86"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N100 – LT/1/08/1284/006</w:t>
      </w:r>
    </w:p>
    <w:p w14:paraId="13346E30" w14:textId="77777777" w:rsidR="00B92E1C" w:rsidRPr="00DB10B7" w:rsidRDefault="00B92E1C" w:rsidP="00B92E1C">
      <w:pPr>
        <w:tabs>
          <w:tab w:val="left" w:pos="567"/>
        </w:tabs>
        <w:spacing w:after="0" w:line="240" w:lineRule="auto"/>
        <w:rPr>
          <w:rFonts w:ascii="Times New Roman" w:hAnsi="Times New Roman"/>
        </w:rPr>
      </w:pPr>
    </w:p>
    <w:p w14:paraId="5D73E34E"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Lizdinė plokštelė</w:t>
      </w:r>
    </w:p>
    <w:p w14:paraId="41E40632" w14:textId="77777777" w:rsidR="00B92E1C" w:rsidRPr="00DB10B7" w:rsidRDefault="00B92E1C" w:rsidP="00B92E1C">
      <w:pPr>
        <w:tabs>
          <w:tab w:val="left" w:pos="567"/>
        </w:tabs>
        <w:spacing w:after="0" w:line="240" w:lineRule="auto"/>
        <w:rPr>
          <w:rFonts w:ascii="Times New Roman" w:hAnsi="Times New Roman"/>
          <w:highlight w:val="lightGray"/>
        </w:rPr>
      </w:pPr>
      <w:r w:rsidRPr="00DB10B7">
        <w:rPr>
          <w:rFonts w:ascii="Times New Roman" w:hAnsi="Times New Roman"/>
          <w:highlight w:val="lightGray"/>
        </w:rPr>
        <w:t>N24 – LT/1/08/1284/013</w:t>
      </w:r>
    </w:p>
    <w:p w14:paraId="63CE845A"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N100 – LT/1/08/1284/014</w:t>
      </w:r>
    </w:p>
    <w:p w14:paraId="04B868E2" w14:textId="77777777" w:rsidR="00B92E1C" w:rsidRPr="00DB10B7" w:rsidRDefault="00B92E1C" w:rsidP="00B92E1C">
      <w:pPr>
        <w:tabs>
          <w:tab w:val="left" w:pos="567"/>
        </w:tabs>
        <w:spacing w:after="0" w:line="240" w:lineRule="auto"/>
        <w:rPr>
          <w:rFonts w:ascii="Times New Roman" w:hAnsi="Times New Roman"/>
        </w:rPr>
      </w:pPr>
    </w:p>
    <w:p w14:paraId="319C6711" w14:textId="77777777" w:rsidR="00B92E1C" w:rsidRPr="00DB10B7" w:rsidRDefault="00B92E1C" w:rsidP="00B92E1C">
      <w:pPr>
        <w:tabs>
          <w:tab w:val="left" w:pos="567"/>
        </w:tabs>
        <w:spacing w:after="0" w:line="240" w:lineRule="auto"/>
        <w:rPr>
          <w:rFonts w:ascii="Times New Roman" w:hAnsi="Times New Roman"/>
        </w:rPr>
      </w:pPr>
    </w:p>
    <w:p w14:paraId="582ABD28"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13.</w:t>
      </w:r>
      <w:r w:rsidRPr="00DB10B7">
        <w:rPr>
          <w:rFonts w:ascii="Times New Roman" w:hAnsi="Times New Roman"/>
          <w:b/>
        </w:rPr>
        <w:tab/>
        <w:t>SERIJOS NUMERIS</w:t>
      </w:r>
    </w:p>
    <w:p w14:paraId="7AA79A65" w14:textId="77777777" w:rsidR="00B92E1C" w:rsidRPr="00DB10B7" w:rsidRDefault="00B92E1C" w:rsidP="00B92E1C">
      <w:pPr>
        <w:tabs>
          <w:tab w:val="left" w:pos="567"/>
        </w:tabs>
        <w:spacing w:after="0" w:line="240" w:lineRule="auto"/>
        <w:rPr>
          <w:rFonts w:ascii="Times New Roman" w:hAnsi="Times New Roman"/>
        </w:rPr>
      </w:pPr>
    </w:p>
    <w:p w14:paraId="0ADAFFFE"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Lot:</w:t>
      </w:r>
    </w:p>
    <w:p w14:paraId="0E9B6AF3" w14:textId="77777777" w:rsidR="00B92E1C" w:rsidRPr="00DB10B7" w:rsidRDefault="00B92E1C" w:rsidP="00B92E1C">
      <w:pPr>
        <w:tabs>
          <w:tab w:val="left" w:pos="567"/>
        </w:tabs>
        <w:spacing w:after="0" w:line="240" w:lineRule="auto"/>
        <w:rPr>
          <w:rFonts w:ascii="Times New Roman" w:hAnsi="Times New Roman"/>
        </w:rPr>
      </w:pPr>
    </w:p>
    <w:p w14:paraId="7B629E2D" w14:textId="77777777" w:rsidR="00B92E1C" w:rsidRPr="00DB10B7" w:rsidRDefault="00B92E1C" w:rsidP="00B92E1C">
      <w:pPr>
        <w:tabs>
          <w:tab w:val="left" w:pos="567"/>
        </w:tabs>
        <w:spacing w:after="0" w:line="240" w:lineRule="auto"/>
        <w:rPr>
          <w:rFonts w:ascii="Times New Roman" w:hAnsi="Times New Roman"/>
        </w:rPr>
      </w:pPr>
    </w:p>
    <w:p w14:paraId="115B2381"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14.</w:t>
      </w:r>
      <w:r w:rsidRPr="00DB10B7">
        <w:rPr>
          <w:rFonts w:ascii="Times New Roman" w:hAnsi="Times New Roman"/>
          <w:b/>
        </w:rPr>
        <w:tab/>
        <w:t>PARDAVIMO (IŠDAVIMO) TVARKA</w:t>
      </w:r>
    </w:p>
    <w:p w14:paraId="706DC8C7" w14:textId="77777777" w:rsidR="00B92E1C" w:rsidRPr="00DB10B7" w:rsidRDefault="00B92E1C" w:rsidP="00B92E1C">
      <w:pPr>
        <w:tabs>
          <w:tab w:val="left" w:pos="567"/>
        </w:tabs>
        <w:spacing w:after="0" w:line="240" w:lineRule="auto"/>
        <w:rPr>
          <w:rFonts w:ascii="Times New Roman" w:hAnsi="Times New Roman"/>
        </w:rPr>
      </w:pPr>
    </w:p>
    <w:p w14:paraId="3EBC6DFC"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Receptinis vaistas</w:t>
      </w:r>
    </w:p>
    <w:p w14:paraId="5DD42168" w14:textId="77777777" w:rsidR="00B92E1C" w:rsidRPr="00DB10B7" w:rsidRDefault="00B92E1C" w:rsidP="00B92E1C">
      <w:pPr>
        <w:tabs>
          <w:tab w:val="left" w:pos="567"/>
        </w:tabs>
        <w:spacing w:after="0" w:line="240" w:lineRule="auto"/>
        <w:rPr>
          <w:rFonts w:ascii="Times New Roman" w:hAnsi="Times New Roman"/>
        </w:rPr>
      </w:pPr>
    </w:p>
    <w:p w14:paraId="2E1269D9" w14:textId="77777777" w:rsidR="00B92E1C" w:rsidRPr="00DB10B7" w:rsidRDefault="00B92E1C" w:rsidP="00B92E1C">
      <w:pPr>
        <w:tabs>
          <w:tab w:val="left" w:pos="567"/>
        </w:tabs>
        <w:spacing w:after="0" w:line="240" w:lineRule="auto"/>
        <w:rPr>
          <w:rFonts w:ascii="Times New Roman" w:hAnsi="Times New Roman"/>
        </w:rPr>
      </w:pPr>
    </w:p>
    <w:p w14:paraId="13738639"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15.</w:t>
      </w:r>
      <w:r w:rsidRPr="00DB10B7">
        <w:rPr>
          <w:rFonts w:ascii="Times New Roman" w:hAnsi="Times New Roman"/>
          <w:b/>
        </w:rPr>
        <w:tab/>
        <w:t>VARTOJIMO INSTRUKCIJA</w:t>
      </w:r>
    </w:p>
    <w:p w14:paraId="51F0EAC2" w14:textId="77777777" w:rsidR="00B92E1C" w:rsidRPr="00DB10B7" w:rsidRDefault="00B92E1C" w:rsidP="00B92E1C">
      <w:pPr>
        <w:tabs>
          <w:tab w:val="left" w:pos="567"/>
        </w:tabs>
        <w:spacing w:after="0" w:line="240" w:lineRule="auto"/>
        <w:rPr>
          <w:rFonts w:ascii="Times New Roman" w:hAnsi="Times New Roman"/>
        </w:rPr>
      </w:pPr>
    </w:p>
    <w:p w14:paraId="226AFB35"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Paskirtą dozę vartokite vieną kartą per savaitę.</w:t>
      </w:r>
    </w:p>
    <w:p w14:paraId="7D33D4DA" w14:textId="77777777" w:rsidR="00B92E1C" w:rsidRPr="00DB10B7" w:rsidRDefault="00B92E1C" w:rsidP="00B92E1C">
      <w:pPr>
        <w:tabs>
          <w:tab w:val="left" w:pos="567"/>
        </w:tabs>
        <w:spacing w:after="0" w:line="240" w:lineRule="auto"/>
        <w:rPr>
          <w:rFonts w:ascii="Times New Roman" w:hAnsi="Times New Roman"/>
        </w:rPr>
      </w:pPr>
    </w:p>
    <w:p w14:paraId="48799CAA" w14:textId="77777777" w:rsidR="00B92E1C" w:rsidRPr="00DB10B7" w:rsidRDefault="00B92E1C" w:rsidP="00B92E1C">
      <w:pPr>
        <w:tabs>
          <w:tab w:val="left" w:pos="567"/>
        </w:tabs>
        <w:spacing w:after="0" w:line="240" w:lineRule="auto"/>
        <w:rPr>
          <w:rFonts w:ascii="Times New Roman" w:hAnsi="Times New Roman"/>
        </w:rPr>
      </w:pPr>
    </w:p>
    <w:p w14:paraId="7C7C0E21"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DB10B7">
        <w:rPr>
          <w:rFonts w:ascii="Times New Roman" w:hAnsi="Times New Roman"/>
          <w:b/>
        </w:rPr>
        <w:t>16.</w:t>
      </w:r>
      <w:r w:rsidRPr="00DB10B7">
        <w:rPr>
          <w:rFonts w:ascii="Times New Roman" w:hAnsi="Times New Roman"/>
          <w:b/>
        </w:rPr>
        <w:tab/>
        <w:t>INFORMACIJA BRAILIO RAŠTU</w:t>
      </w:r>
    </w:p>
    <w:p w14:paraId="3E37092A" w14:textId="77777777" w:rsidR="00B92E1C" w:rsidRPr="00DB10B7" w:rsidRDefault="00B92E1C" w:rsidP="00B92E1C">
      <w:pPr>
        <w:tabs>
          <w:tab w:val="left" w:pos="567"/>
        </w:tabs>
        <w:spacing w:after="0" w:line="240" w:lineRule="auto"/>
        <w:rPr>
          <w:rFonts w:ascii="Times New Roman" w:hAnsi="Times New Roman"/>
        </w:rPr>
      </w:pPr>
    </w:p>
    <w:p w14:paraId="60676FCA"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Tik išorinei pakuotei</w:t>
      </w:r>
      <w:r w:rsidRPr="00DD66F8">
        <w:rPr>
          <w:rFonts w:ascii="Times New Roman" w:hAnsi="Times New Roman"/>
          <w:highlight w:val="lightGray"/>
        </w:rPr>
        <w:t>:</w:t>
      </w:r>
    </w:p>
    <w:p w14:paraId="7B3888EC"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methotrexate orion 2,5 mg</w:t>
      </w:r>
    </w:p>
    <w:p w14:paraId="42E9BF31" w14:textId="77777777" w:rsidR="00B92E1C" w:rsidRPr="00DB10B7" w:rsidRDefault="00B92E1C" w:rsidP="00B92E1C">
      <w:pPr>
        <w:tabs>
          <w:tab w:val="left" w:pos="567"/>
        </w:tabs>
        <w:spacing w:after="0" w:line="240" w:lineRule="auto"/>
        <w:rPr>
          <w:rFonts w:ascii="Times New Roman" w:hAnsi="Times New Roman"/>
        </w:rPr>
      </w:pPr>
    </w:p>
    <w:p w14:paraId="1C58A593" w14:textId="77777777" w:rsidR="00B92E1C" w:rsidRPr="00DB10B7" w:rsidRDefault="00B92E1C" w:rsidP="00B92E1C">
      <w:pPr>
        <w:tabs>
          <w:tab w:val="left" w:pos="567"/>
        </w:tabs>
        <w:spacing w:after="0" w:line="240" w:lineRule="auto"/>
        <w:rPr>
          <w:rFonts w:ascii="Times New Roman" w:hAnsi="Times New Roman"/>
        </w:rPr>
      </w:pPr>
    </w:p>
    <w:p w14:paraId="0FD4CC07" w14:textId="77777777" w:rsidR="00B92E1C" w:rsidRPr="00DB10B7" w:rsidRDefault="00B92E1C" w:rsidP="00B92E1C">
      <w:pPr>
        <w:pStyle w:val="Sraopastraipa"/>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rPr>
      </w:pPr>
      <w:r w:rsidRPr="00DB10B7">
        <w:rPr>
          <w:rFonts w:ascii="Times New Roman" w:hAnsi="Times New Roman"/>
          <w:b/>
          <w:lang w:eastAsia="en-US"/>
        </w:rPr>
        <w:t>UNIKALUS IDENTIFIKATORIUS – 2D BRŪKŠNINIS KODAS</w:t>
      </w:r>
    </w:p>
    <w:p w14:paraId="71A3D0ED" w14:textId="77777777" w:rsidR="00B92E1C" w:rsidRPr="00DB10B7" w:rsidRDefault="00B92E1C" w:rsidP="00B92E1C">
      <w:pPr>
        <w:tabs>
          <w:tab w:val="left" w:pos="567"/>
        </w:tabs>
        <w:spacing w:after="0" w:line="240" w:lineRule="auto"/>
        <w:rPr>
          <w:rFonts w:ascii="Times New Roman" w:hAnsi="Times New Roman"/>
        </w:rPr>
      </w:pPr>
    </w:p>
    <w:p w14:paraId="349310A1"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Tik išorinei pakuotei:</w:t>
      </w:r>
    </w:p>
    <w:p w14:paraId="08F1C623" w14:textId="77777777" w:rsidR="00B92E1C" w:rsidRPr="00DB10B7" w:rsidRDefault="00B92E1C" w:rsidP="00B92E1C">
      <w:pPr>
        <w:tabs>
          <w:tab w:val="left" w:pos="567"/>
        </w:tabs>
        <w:spacing w:after="0" w:line="240" w:lineRule="auto"/>
        <w:rPr>
          <w:rFonts w:ascii="Times New Roman" w:hAnsi="Times New Roman"/>
        </w:rPr>
      </w:pPr>
    </w:p>
    <w:p w14:paraId="3E4AD16E"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2D brūkšninis kodas su nurodytu unikaliu identifikatoriumi.</w:t>
      </w:r>
    </w:p>
    <w:p w14:paraId="575142F3" w14:textId="77777777" w:rsidR="00B92E1C" w:rsidRPr="00DB10B7" w:rsidRDefault="00B92E1C" w:rsidP="00B92E1C">
      <w:pPr>
        <w:tabs>
          <w:tab w:val="left" w:pos="567"/>
        </w:tabs>
        <w:spacing w:after="0" w:line="240" w:lineRule="auto"/>
        <w:rPr>
          <w:rFonts w:ascii="Times New Roman" w:hAnsi="Times New Roman"/>
        </w:rPr>
      </w:pPr>
    </w:p>
    <w:p w14:paraId="638243E2" w14:textId="77777777" w:rsidR="00B92E1C" w:rsidRPr="00DB10B7" w:rsidRDefault="00B92E1C" w:rsidP="00B92E1C">
      <w:pPr>
        <w:tabs>
          <w:tab w:val="left" w:pos="567"/>
        </w:tabs>
        <w:spacing w:after="0" w:line="240" w:lineRule="auto"/>
        <w:rPr>
          <w:rFonts w:ascii="Times New Roman" w:hAnsi="Times New Roman"/>
        </w:rPr>
      </w:pPr>
    </w:p>
    <w:p w14:paraId="17732C9D" w14:textId="77777777" w:rsidR="00B92E1C" w:rsidRPr="00DB10B7" w:rsidRDefault="00B92E1C" w:rsidP="00B92E1C">
      <w:pPr>
        <w:pStyle w:val="Sraopastraipa"/>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b/>
          <w:lang w:eastAsia="en-US"/>
        </w:rPr>
      </w:pPr>
      <w:r w:rsidRPr="00DB10B7">
        <w:rPr>
          <w:rFonts w:ascii="Times New Roman" w:hAnsi="Times New Roman"/>
          <w:b/>
          <w:lang w:eastAsia="en-US"/>
        </w:rPr>
        <w:t>UNIKALUS IDENTIFIKATORIUS – ŽMONĖMS SUPRANTAMI DUOMENYS</w:t>
      </w:r>
    </w:p>
    <w:p w14:paraId="38835203" w14:textId="77777777" w:rsidR="00B92E1C" w:rsidRPr="00DB10B7" w:rsidRDefault="00B92E1C" w:rsidP="00B92E1C">
      <w:pPr>
        <w:tabs>
          <w:tab w:val="left" w:pos="567"/>
        </w:tabs>
        <w:spacing w:after="0" w:line="240" w:lineRule="auto"/>
        <w:rPr>
          <w:rFonts w:ascii="Times New Roman" w:hAnsi="Times New Roman"/>
        </w:rPr>
      </w:pPr>
    </w:p>
    <w:p w14:paraId="20EE01CD"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Tik išorinei pakuotei:</w:t>
      </w:r>
    </w:p>
    <w:p w14:paraId="65C7DE9A" w14:textId="77777777" w:rsidR="00B92E1C" w:rsidRPr="00DB10B7" w:rsidRDefault="00B92E1C" w:rsidP="00B92E1C">
      <w:pPr>
        <w:tabs>
          <w:tab w:val="left" w:pos="567"/>
        </w:tabs>
        <w:spacing w:after="0" w:line="240" w:lineRule="auto"/>
        <w:rPr>
          <w:rFonts w:ascii="Times New Roman" w:hAnsi="Times New Roman"/>
        </w:rPr>
      </w:pPr>
    </w:p>
    <w:p w14:paraId="3FB39E93"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PC: {numeris}</w:t>
      </w:r>
    </w:p>
    <w:p w14:paraId="68D74511"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SN: {numeris}</w:t>
      </w:r>
    </w:p>
    <w:p w14:paraId="25818AF3"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highlight w:val="lightGray"/>
        </w:rPr>
        <w:t>NN: {numeris}</w:t>
      </w:r>
    </w:p>
    <w:p w14:paraId="75BC43B9" w14:textId="77777777" w:rsidR="00B92E1C" w:rsidRPr="00DB10B7" w:rsidRDefault="00B92E1C" w:rsidP="00B92E1C">
      <w:pPr>
        <w:tabs>
          <w:tab w:val="left" w:pos="567"/>
        </w:tabs>
        <w:spacing w:after="0" w:line="240" w:lineRule="auto"/>
        <w:rPr>
          <w:rFonts w:ascii="Times New Roman" w:hAnsi="Times New Roman"/>
        </w:rPr>
      </w:pPr>
    </w:p>
    <w:p w14:paraId="527EF9EE"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br w:type="page"/>
      </w:r>
    </w:p>
    <w:p w14:paraId="6C4704B0" w14:textId="77777777" w:rsidR="00B92E1C" w:rsidRPr="00DB10B7" w:rsidRDefault="00B92E1C" w:rsidP="00B92E1C">
      <w:pPr>
        <w:tabs>
          <w:tab w:val="left" w:pos="567"/>
        </w:tabs>
        <w:spacing w:after="0" w:line="240" w:lineRule="auto"/>
        <w:rPr>
          <w:rFonts w:ascii="Times New Roman" w:hAnsi="Times New Roman"/>
        </w:rPr>
      </w:pPr>
    </w:p>
    <w:p w14:paraId="7B8BBCFC"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B10B7">
        <w:rPr>
          <w:rFonts w:ascii="Times New Roman" w:hAnsi="Times New Roman"/>
          <w:b/>
          <w:noProof/>
          <w:snapToGrid w:val="0"/>
        </w:rPr>
        <w:t>MINIMALI INFORMACIJA ANT LIZDINIŲ PLOKŠTELIŲ ARBA DVISLUOKSNIŲ JUOSTELIŲ</w:t>
      </w:r>
    </w:p>
    <w:p w14:paraId="3ADE02DD"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p>
    <w:p w14:paraId="7220A0BD"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B10B7">
        <w:rPr>
          <w:rFonts w:ascii="Times New Roman" w:hAnsi="Times New Roman"/>
          <w:b/>
        </w:rPr>
        <w:t>Polivinilchlorido (PVC)/Aliuminio folijos lizdinė plokštelė</w:t>
      </w:r>
    </w:p>
    <w:p w14:paraId="68C3654C" w14:textId="77777777" w:rsidR="00B92E1C" w:rsidRPr="00DB10B7" w:rsidRDefault="00B92E1C" w:rsidP="00B92E1C">
      <w:pPr>
        <w:tabs>
          <w:tab w:val="left" w:pos="567"/>
        </w:tabs>
        <w:spacing w:after="0" w:line="240" w:lineRule="auto"/>
        <w:rPr>
          <w:rFonts w:ascii="Times New Roman" w:hAnsi="Times New Roman"/>
        </w:rPr>
      </w:pPr>
    </w:p>
    <w:p w14:paraId="2B121184" w14:textId="77777777" w:rsidR="00B92E1C" w:rsidRPr="00DB10B7" w:rsidRDefault="00B92E1C" w:rsidP="00B92E1C">
      <w:pPr>
        <w:tabs>
          <w:tab w:val="left" w:pos="567"/>
        </w:tabs>
        <w:spacing w:after="0" w:line="240" w:lineRule="auto"/>
        <w:rPr>
          <w:rFonts w:ascii="Times New Roman" w:hAnsi="Times New Roman"/>
        </w:rPr>
      </w:pPr>
    </w:p>
    <w:p w14:paraId="6F36C6EC"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B10B7">
        <w:rPr>
          <w:rFonts w:ascii="Times New Roman" w:hAnsi="Times New Roman"/>
          <w:b/>
        </w:rPr>
        <w:t>1.</w:t>
      </w:r>
      <w:r w:rsidRPr="00DB10B7">
        <w:rPr>
          <w:rFonts w:ascii="Times New Roman" w:hAnsi="Times New Roman"/>
          <w:b/>
        </w:rPr>
        <w:tab/>
        <w:t>VAISTINIO PREPARATO PAVADINIMAS</w:t>
      </w:r>
    </w:p>
    <w:p w14:paraId="237A4100" w14:textId="77777777" w:rsidR="00B92E1C" w:rsidRPr="00DB10B7" w:rsidRDefault="00B92E1C" w:rsidP="00B92E1C">
      <w:pPr>
        <w:tabs>
          <w:tab w:val="left" w:pos="567"/>
        </w:tabs>
        <w:spacing w:after="0" w:line="240" w:lineRule="auto"/>
        <w:rPr>
          <w:rFonts w:ascii="Times New Roman" w:hAnsi="Times New Roman"/>
        </w:rPr>
      </w:pPr>
    </w:p>
    <w:p w14:paraId="241C5AD1"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 xml:space="preserve">Methotrexate Orion 2,5 mg tabletės </w:t>
      </w:r>
    </w:p>
    <w:p w14:paraId="6ED4D825"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Methotrexatum</w:t>
      </w:r>
    </w:p>
    <w:p w14:paraId="7674E392" w14:textId="77777777" w:rsidR="00B92E1C" w:rsidRPr="00DB10B7" w:rsidRDefault="00B92E1C" w:rsidP="00B92E1C">
      <w:pPr>
        <w:tabs>
          <w:tab w:val="left" w:pos="567"/>
        </w:tabs>
        <w:spacing w:after="0" w:line="240" w:lineRule="auto"/>
        <w:rPr>
          <w:rFonts w:ascii="Times New Roman" w:hAnsi="Times New Roman"/>
        </w:rPr>
      </w:pPr>
    </w:p>
    <w:p w14:paraId="7D4B5A09" w14:textId="77777777" w:rsidR="00B92E1C" w:rsidRPr="00DB10B7" w:rsidRDefault="00B92E1C" w:rsidP="00B92E1C">
      <w:pPr>
        <w:tabs>
          <w:tab w:val="left" w:pos="567"/>
        </w:tabs>
        <w:spacing w:after="0" w:line="240" w:lineRule="auto"/>
        <w:rPr>
          <w:rFonts w:ascii="Times New Roman" w:hAnsi="Times New Roman"/>
        </w:rPr>
      </w:pPr>
    </w:p>
    <w:p w14:paraId="4ECA112A"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B10B7">
        <w:rPr>
          <w:rFonts w:ascii="Times New Roman" w:hAnsi="Times New Roman"/>
          <w:b/>
        </w:rPr>
        <w:t>2.</w:t>
      </w:r>
      <w:r w:rsidRPr="00DB10B7">
        <w:rPr>
          <w:rFonts w:ascii="Times New Roman" w:hAnsi="Times New Roman"/>
          <w:b/>
        </w:rPr>
        <w:tab/>
        <w:t>R</w:t>
      </w:r>
      <w:r>
        <w:rPr>
          <w:rFonts w:ascii="Times New Roman" w:hAnsi="Times New Roman"/>
          <w:b/>
        </w:rPr>
        <w:t xml:space="preserve">EGISTRUOTOJO </w:t>
      </w:r>
      <w:r w:rsidRPr="00DB10B7">
        <w:rPr>
          <w:rFonts w:ascii="Times New Roman" w:hAnsi="Times New Roman"/>
          <w:b/>
        </w:rPr>
        <w:t>PAVADINIMAS</w:t>
      </w:r>
    </w:p>
    <w:p w14:paraId="390168E0" w14:textId="77777777" w:rsidR="00B92E1C" w:rsidRPr="00DB10B7" w:rsidRDefault="00B92E1C" w:rsidP="00B92E1C">
      <w:pPr>
        <w:tabs>
          <w:tab w:val="left" w:pos="567"/>
        </w:tabs>
        <w:spacing w:after="0" w:line="240" w:lineRule="auto"/>
        <w:rPr>
          <w:rFonts w:ascii="Times New Roman" w:hAnsi="Times New Roman"/>
        </w:rPr>
      </w:pPr>
    </w:p>
    <w:p w14:paraId="06213371"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Orion Corporation</w:t>
      </w:r>
    </w:p>
    <w:p w14:paraId="42BF3644" w14:textId="77777777" w:rsidR="00B92E1C" w:rsidRPr="00DB10B7" w:rsidRDefault="00B92E1C" w:rsidP="00B92E1C">
      <w:pPr>
        <w:tabs>
          <w:tab w:val="left" w:pos="567"/>
        </w:tabs>
        <w:spacing w:after="0" w:line="240" w:lineRule="auto"/>
        <w:rPr>
          <w:rFonts w:ascii="Times New Roman" w:hAnsi="Times New Roman"/>
        </w:rPr>
      </w:pPr>
    </w:p>
    <w:p w14:paraId="3C919BBB" w14:textId="77777777" w:rsidR="00B92E1C" w:rsidRPr="00DB10B7" w:rsidRDefault="00B92E1C" w:rsidP="00B92E1C">
      <w:pPr>
        <w:tabs>
          <w:tab w:val="left" w:pos="567"/>
        </w:tabs>
        <w:spacing w:after="0" w:line="240" w:lineRule="auto"/>
        <w:rPr>
          <w:rFonts w:ascii="Times New Roman" w:hAnsi="Times New Roman"/>
        </w:rPr>
      </w:pPr>
    </w:p>
    <w:p w14:paraId="39102449"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B10B7">
        <w:rPr>
          <w:rFonts w:ascii="Times New Roman" w:hAnsi="Times New Roman"/>
          <w:b/>
        </w:rPr>
        <w:t>3.</w:t>
      </w:r>
      <w:r w:rsidRPr="00DB10B7">
        <w:rPr>
          <w:rFonts w:ascii="Times New Roman" w:hAnsi="Times New Roman"/>
          <w:b/>
        </w:rPr>
        <w:tab/>
        <w:t>TINKAMUMO LAIKAS</w:t>
      </w:r>
    </w:p>
    <w:p w14:paraId="3B4CC5B5" w14:textId="77777777" w:rsidR="00B92E1C" w:rsidRPr="00DB10B7" w:rsidRDefault="00B92E1C" w:rsidP="00B92E1C">
      <w:pPr>
        <w:tabs>
          <w:tab w:val="left" w:pos="567"/>
        </w:tabs>
        <w:spacing w:after="0" w:line="240" w:lineRule="auto"/>
        <w:rPr>
          <w:rFonts w:ascii="Times New Roman" w:hAnsi="Times New Roman"/>
        </w:rPr>
      </w:pPr>
    </w:p>
    <w:p w14:paraId="0B498BA5"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EXP {mm/MMMM}</w:t>
      </w:r>
    </w:p>
    <w:p w14:paraId="1F7EF915" w14:textId="77777777" w:rsidR="00B92E1C" w:rsidRPr="00DB10B7" w:rsidRDefault="00B92E1C" w:rsidP="00B92E1C">
      <w:pPr>
        <w:tabs>
          <w:tab w:val="left" w:pos="567"/>
        </w:tabs>
        <w:spacing w:after="0" w:line="240" w:lineRule="auto"/>
        <w:rPr>
          <w:rFonts w:ascii="Times New Roman" w:hAnsi="Times New Roman"/>
        </w:rPr>
      </w:pPr>
    </w:p>
    <w:p w14:paraId="652660AF" w14:textId="77777777" w:rsidR="00B92E1C" w:rsidRPr="00DB10B7" w:rsidRDefault="00B92E1C" w:rsidP="00B92E1C">
      <w:pPr>
        <w:tabs>
          <w:tab w:val="left" w:pos="567"/>
        </w:tabs>
        <w:spacing w:after="0" w:line="240" w:lineRule="auto"/>
        <w:rPr>
          <w:rFonts w:ascii="Times New Roman" w:hAnsi="Times New Roman"/>
        </w:rPr>
      </w:pPr>
    </w:p>
    <w:p w14:paraId="0C581369"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B10B7">
        <w:rPr>
          <w:rFonts w:ascii="Times New Roman" w:hAnsi="Times New Roman"/>
          <w:b/>
        </w:rPr>
        <w:t>4.</w:t>
      </w:r>
      <w:r w:rsidRPr="00DB10B7">
        <w:rPr>
          <w:rFonts w:ascii="Times New Roman" w:hAnsi="Times New Roman"/>
          <w:b/>
        </w:rPr>
        <w:tab/>
        <w:t>SERIJOS NUMERIS</w:t>
      </w:r>
    </w:p>
    <w:p w14:paraId="29ED63F6" w14:textId="77777777" w:rsidR="00B92E1C" w:rsidRPr="00DB10B7" w:rsidRDefault="00B92E1C" w:rsidP="00B92E1C">
      <w:pPr>
        <w:tabs>
          <w:tab w:val="left" w:pos="567"/>
        </w:tabs>
        <w:spacing w:after="0" w:line="240" w:lineRule="auto"/>
        <w:rPr>
          <w:rFonts w:ascii="Times New Roman" w:hAnsi="Times New Roman"/>
        </w:rPr>
      </w:pPr>
    </w:p>
    <w:p w14:paraId="13208C6B"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rPr>
        <w:t>Lot</w:t>
      </w:r>
    </w:p>
    <w:p w14:paraId="62B79340" w14:textId="77777777" w:rsidR="00B92E1C" w:rsidRPr="00DB10B7" w:rsidRDefault="00B92E1C" w:rsidP="00B92E1C">
      <w:pPr>
        <w:tabs>
          <w:tab w:val="left" w:pos="567"/>
        </w:tabs>
        <w:spacing w:after="0" w:line="240" w:lineRule="auto"/>
        <w:rPr>
          <w:rFonts w:ascii="Times New Roman" w:hAnsi="Times New Roman"/>
        </w:rPr>
      </w:pPr>
    </w:p>
    <w:p w14:paraId="3798E8CD" w14:textId="77777777" w:rsidR="00B92E1C" w:rsidRPr="00DB10B7" w:rsidRDefault="00B92E1C" w:rsidP="00B92E1C">
      <w:pPr>
        <w:tabs>
          <w:tab w:val="left" w:pos="567"/>
        </w:tabs>
        <w:spacing w:after="0" w:line="240" w:lineRule="auto"/>
        <w:rPr>
          <w:rFonts w:ascii="Times New Roman" w:hAnsi="Times New Roman"/>
        </w:rPr>
      </w:pPr>
    </w:p>
    <w:p w14:paraId="0027BF31" w14:textId="77777777" w:rsidR="00B92E1C" w:rsidRPr="00DB10B7" w:rsidRDefault="00B92E1C" w:rsidP="00B92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DB10B7">
        <w:rPr>
          <w:rFonts w:ascii="Times New Roman" w:hAnsi="Times New Roman"/>
          <w:b/>
        </w:rPr>
        <w:t>5.</w:t>
      </w:r>
      <w:r w:rsidRPr="00DB10B7">
        <w:rPr>
          <w:rFonts w:ascii="Times New Roman" w:hAnsi="Times New Roman"/>
          <w:b/>
        </w:rPr>
        <w:tab/>
        <w:t>KITA</w:t>
      </w:r>
    </w:p>
    <w:p w14:paraId="0FDE6F8E" w14:textId="77777777" w:rsidR="00B92E1C" w:rsidRPr="00DB10B7" w:rsidRDefault="00B92E1C" w:rsidP="00B92E1C">
      <w:pPr>
        <w:tabs>
          <w:tab w:val="left" w:pos="567"/>
        </w:tabs>
        <w:spacing w:after="0" w:line="240" w:lineRule="auto"/>
        <w:rPr>
          <w:rFonts w:ascii="Times New Roman" w:hAnsi="Times New Roman"/>
        </w:rPr>
      </w:pPr>
    </w:p>
    <w:p w14:paraId="636A4944" w14:textId="77777777" w:rsidR="00B92E1C" w:rsidRPr="00DB10B7" w:rsidRDefault="00B92E1C" w:rsidP="00B92E1C">
      <w:pPr>
        <w:tabs>
          <w:tab w:val="left" w:pos="567"/>
        </w:tabs>
        <w:spacing w:after="0" w:line="240" w:lineRule="auto"/>
        <w:rPr>
          <w:rFonts w:ascii="Times New Roman" w:hAnsi="Times New Roman"/>
        </w:rPr>
      </w:pPr>
      <w:r w:rsidRPr="00DB10B7">
        <w:rPr>
          <w:rFonts w:ascii="Times New Roman" w:hAnsi="Times New Roman"/>
          <w:color w:val="000000"/>
        </w:rPr>
        <w:t>Vartoti tik kartą per savaitę</w:t>
      </w:r>
    </w:p>
    <w:p w14:paraId="7F89A420" w14:textId="77777777" w:rsidR="00B92E1C" w:rsidRPr="00DB10B7" w:rsidRDefault="00B92E1C" w:rsidP="00B92E1C">
      <w:pPr>
        <w:tabs>
          <w:tab w:val="left" w:pos="567"/>
        </w:tabs>
        <w:spacing w:after="0" w:line="240" w:lineRule="auto"/>
        <w:rPr>
          <w:rFonts w:ascii="Times New Roman" w:hAnsi="Times New Roman"/>
        </w:rPr>
      </w:pPr>
      <w:bookmarkStart w:id="76" w:name="_Hlk38640012"/>
      <w:r>
        <w:rPr>
          <w:rFonts w:ascii="Times New Roman" w:hAnsi="Times New Roman"/>
        </w:rPr>
        <w:br w:type="page"/>
      </w:r>
      <w:bookmarkEnd w:id="76"/>
    </w:p>
    <w:p w14:paraId="72C89F2B" w14:textId="6679D14D" w:rsidR="00B92E1C" w:rsidRDefault="00B92E1C" w:rsidP="00D67AAE">
      <w:pPr>
        <w:tabs>
          <w:tab w:val="left" w:pos="567"/>
        </w:tabs>
        <w:spacing w:after="0" w:line="240" w:lineRule="auto"/>
        <w:rPr>
          <w:rFonts w:ascii="Times New Roman" w:eastAsia="Calibri" w:hAnsi="Times New Roman" w:cs="Times New Roman"/>
        </w:rPr>
      </w:pPr>
      <w:bookmarkStart w:id="77" w:name="_GoBack"/>
      <w:bookmarkEnd w:id="77"/>
    </w:p>
    <w:p w14:paraId="6E8AEC28"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6292A2D4"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E7D993A"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36C035D"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01C9D098"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6540779"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0AF85E6"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8B0AA55"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C8380A8"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BEB7796"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3578511"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6F98B344"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0222C97"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A15847B"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688448A"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4BA4484"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18E3426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61769FE9"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1EE1A695"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1C05C0C"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B9821DB" w14:textId="77777777" w:rsidR="00B92E1C" w:rsidRPr="00D67AAE" w:rsidRDefault="00B92E1C" w:rsidP="00B92E1C">
      <w:pPr>
        <w:tabs>
          <w:tab w:val="left" w:pos="567"/>
        </w:tabs>
        <w:spacing w:after="0" w:line="240" w:lineRule="auto"/>
        <w:ind w:left="567" w:hanging="567"/>
        <w:outlineLvl w:val="0"/>
        <w:rPr>
          <w:rFonts w:ascii="Times New Roman" w:eastAsia="Calibri" w:hAnsi="Times New Roman" w:cs="Times New Roman"/>
          <w:b/>
          <w:caps/>
        </w:rPr>
      </w:pPr>
      <w:bookmarkStart w:id="78" w:name="_Toc129243137"/>
      <w:bookmarkStart w:id="79" w:name="_Toc129243262"/>
    </w:p>
    <w:p w14:paraId="7657C52B" w14:textId="77777777" w:rsidR="00B92E1C" w:rsidRPr="00D67AAE" w:rsidRDefault="00B92E1C" w:rsidP="00B92E1C">
      <w:pPr>
        <w:tabs>
          <w:tab w:val="left" w:pos="567"/>
        </w:tabs>
        <w:spacing w:after="0" w:line="240" w:lineRule="auto"/>
        <w:ind w:left="567" w:hanging="567"/>
        <w:outlineLvl w:val="0"/>
        <w:rPr>
          <w:rFonts w:ascii="Times New Roman" w:eastAsia="Calibri" w:hAnsi="Times New Roman" w:cs="Times New Roman"/>
          <w:b/>
          <w:caps/>
        </w:rPr>
      </w:pPr>
    </w:p>
    <w:p w14:paraId="2033F111" w14:textId="77777777" w:rsidR="00B92E1C" w:rsidRPr="00D67AAE" w:rsidRDefault="00B92E1C" w:rsidP="00B92E1C">
      <w:pPr>
        <w:tabs>
          <w:tab w:val="left" w:pos="567"/>
        </w:tabs>
        <w:spacing w:after="0" w:line="240" w:lineRule="auto"/>
        <w:ind w:left="567" w:hanging="567"/>
        <w:outlineLvl w:val="0"/>
        <w:rPr>
          <w:rFonts w:ascii="Times New Roman" w:eastAsia="Calibri" w:hAnsi="Times New Roman" w:cs="Times New Roman"/>
          <w:b/>
          <w:caps/>
        </w:rPr>
      </w:pPr>
    </w:p>
    <w:p w14:paraId="03B3E921" w14:textId="77777777" w:rsidR="00B92E1C" w:rsidRPr="00D67AAE" w:rsidRDefault="00B92E1C" w:rsidP="00B92E1C">
      <w:pPr>
        <w:tabs>
          <w:tab w:val="left" w:pos="567"/>
        </w:tabs>
        <w:spacing w:after="0" w:line="240" w:lineRule="auto"/>
        <w:ind w:left="567" w:hanging="567"/>
        <w:jc w:val="center"/>
        <w:outlineLvl w:val="0"/>
        <w:rPr>
          <w:rFonts w:ascii="Times New Roman" w:eastAsia="Calibri" w:hAnsi="Times New Roman" w:cs="Times New Roman"/>
          <w:b/>
          <w:caps/>
        </w:rPr>
      </w:pPr>
      <w:r w:rsidRPr="00D67AAE">
        <w:rPr>
          <w:rFonts w:ascii="Times New Roman" w:eastAsia="Calibri" w:hAnsi="Times New Roman" w:cs="Times New Roman"/>
          <w:b/>
          <w:caps/>
        </w:rPr>
        <w:t>B. PAKUOTĖS LAPELIS</w:t>
      </w:r>
      <w:bookmarkEnd w:id="78"/>
      <w:bookmarkEnd w:id="79"/>
    </w:p>
    <w:p w14:paraId="28034333" w14:textId="77777777" w:rsidR="00B92E1C" w:rsidRPr="00D67AAE" w:rsidRDefault="00B92E1C" w:rsidP="00B92E1C">
      <w:pPr>
        <w:tabs>
          <w:tab w:val="left" w:pos="567"/>
        </w:tabs>
        <w:spacing w:after="0" w:line="240" w:lineRule="auto"/>
        <w:ind w:left="567" w:hanging="567"/>
        <w:jc w:val="center"/>
        <w:outlineLvl w:val="0"/>
        <w:rPr>
          <w:rFonts w:ascii="Times New Roman" w:eastAsia="Calibri" w:hAnsi="Times New Roman" w:cs="Times New Roman"/>
          <w:b/>
          <w:caps/>
        </w:rPr>
      </w:pPr>
      <w:r w:rsidRPr="00D67AAE">
        <w:rPr>
          <w:rFonts w:ascii="Times New Roman" w:eastAsia="Calibri" w:hAnsi="Times New Roman" w:cs="Times New Roman"/>
          <w:b/>
          <w:caps/>
        </w:rPr>
        <w:br w:type="page"/>
      </w:r>
      <w:bookmarkStart w:id="80" w:name="_Toc129243138"/>
      <w:bookmarkStart w:id="81" w:name="_Toc129243263"/>
      <w:r w:rsidRPr="00D67AAE">
        <w:rPr>
          <w:rFonts w:ascii="Times New Roman" w:eastAsia="Calibri" w:hAnsi="Times New Roman" w:cs="Times New Roman"/>
          <w:b/>
        </w:rPr>
        <w:lastRenderedPageBreak/>
        <w:t>Pakuotės lapelis: informacija vartotojui</w:t>
      </w:r>
      <w:bookmarkEnd w:id="80"/>
      <w:bookmarkEnd w:id="81"/>
    </w:p>
    <w:p w14:paraId="2035B57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77EBFEA" w14:textId="77777777" w:rsidR="00B92E1C" w:rsidRPr="00D67AAE" w:rsidRDefault="00B92E1C" w:rsidP="00B92E1C">
      <w:pPr>
        <w:tabs>
          <w:tab w:val="left" w:pos="567"/>
        </w:tabs>
        <w:spacing w:after="0" w:line="240" w:lineRule="auto"/>
        <w:jc w:val="center"/>
        <w:rPr>
          <w:rFonts w:ascii="Times New Roman" w:eastAsia="Calibri" w:hAnsi="Times New Roman" w:cs="Times New Roman"/>
          <w:b/>
        </w:rPr>
      </w:pPr>
      <w:r w:rsidRPr="00D67AAE">
        <w:rPr>
          <w:rFonts w:ascii="Times New Roman" w:eastAsia="Calibri" w:hAnsi="Times New Roman" w:cs="Times New Roman"/>
          <w:b/>
        </w:rPr>
        <w:t>Methotrexate Orion 2,5 mg tabletės</w:t>
      </w:r>
    </w:p>
    <w:p w14:paraId="64954441" w14:textId="77777777" w:rsidR="00B92E1C" w:rsidRPr="00D67AAE" w:rsidRDefault="00B92E1C" w:rsidP="00B92E1C">
      <w:pPr>
        <w:tabs>
          <w:tab w:val="left" w:pos="567"/>
        </w:tabs>
        <w:spacing w:after="0" w:line="240" w:lineRule="auto"/>
        <w:jc w:val="center"/>
        <w:rPr>
          <w:rFonts w:ascii="Times New Roman" w:eastAsia="Calibri" w:hAnsi="Times New Roman" w:cs="Times New Roman"/>
        </w:rPr>
      </w:pPr>
      <w:r>
        <w:rPr>
          <w:rFonts w:ascii="Times New Roman" w:eastAsia="Calibri" w:hAnsi="Times New Roman" w:cs="Times New Roman"/>
        </w:rPr>
        <w:t>m</w:t>
      </w:r>
      <w:r w:rsidRPr="00D67AAE">
        <w:rPr>
          <w:rFonts w:ascii="Times New Roman" w:eastAsia="Calibri" w:hAnsi="Times New Roman" w:cs="Times New Roman"/>
        </w:rPr>
        <w:t>etotreksatas</w:t>
      </w:r>
    </w:p>
    <w:p w14:paraId="4D68600F"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839EF40" w14:textId="77777777" w:rsidR="00B92E1C" w:rsidRPr="00D67AAE" w:rsidRDefault="00B92E1C" w:rsidP="00B92E1C">
      <w:pPr>
        <w:tabs>
          <w:tab w:val="left" w:pos="567"/>
        </w:tabs>
        <w:spacing w:after="0" w:line="240" w:lineRule="auto"/>
        <w:rPr>
          <w:rFonts w:ascii="Times New Roman" w:eastAsia="Calibri" w:hAnsi="Times New Roman" w:cs="Times New Roman"/>
          <w:b/>
        </w:rPr>
      </w:pPr>
      <w:r w:rsidRPr="00D67AAE">
        <w:rPr>
          <w:rFonts w:ascii="Times New Roman" w:eastAsia="Calibri" w:hAnsi="Times New Roman" w:cs="Times New Roman"/>
          <w:b/>
        </w:rPr>
        <w:t>Atidžiai perskaitykite visą šį lapelį, prieš pradėdami vartoti vaistą, nes jame pateikiama Jums svarbi informacija.</w:t>
      </w:r>
    </w:p>
    <w:p w14:paraId="219C2EE3" w14:textId="77777777" w:rsidR="00B92E1C" w:rsidRPr="00D67AAE" w:rsidRDefault="00B92E1C" w:rsidP="00B92E1C">
      <w:pPr>
        <w:numPr>
          <w:ilvl w:val="0"/>
          <w:numId w:val="10"/>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Neišmeskite šio lapelio, nes vėl gali prireikti jį perskaityti.</w:t>
      </w:r>
    </w:p>
    <w:p w14:paraId="7FBF7C9F" w14:textId="77777777" w:rsidR="00B92E1C" w:rsidRPr="00D67AAE" w:rsidRDefault="00B92E1C" w:rsidP="00B92E1C">
      <w:pPr>
        <w:numPr>
          <w:ilvl w:val="0"/>
          <w:numId w:val="10"/>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kiltų daugiau klausimų, kreipkitės į gydytoją, vaistininką arba slaugytoją.</w:t>
      </w:r>
    </w:p>
    <w:p w14:paraId="701CEEDF" w14:textId="77777777" w:rsidR="00B92E1C" w:rsidRPr="00D67AAE" w:rsidRDefault="00B92E1C" w:rsidP="00B92E1C">
      <w:pPr>
        <w:numPr>
          <w:ilvl w:val="0"/>
          <w:numId w:val="10"/>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2104DED2" w14:textId="77777777" w:rsidR="00B92E1C" w:rsidRPr="00D67AAE" w:rsidRDefault="00B92E1C" w:rsidP="00B92E1C">
      <w:pPr>
        <w:numPr>
          <w:ilvl w:val="0"/>
          <w:numId w:val="10"/>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pasireiškė šalutinis poveikis (net jeigu jis šiame lapelyje nenurodytas), kreipkitės į gydytoją, vaistininką arba slaugytoją. Žr. 4 skyrių.</w:t>
      </w:r>
    </w:p>
    <w:p w14:paraId="52E4D0DD" w14:textId="77777777" w:rsidR="00B92E1C" w:rsidRPr="00D67AAE" w:rsidRDefault="00B92E1C" w:rsidP="00B92E1C">
      <w:pPr>
        <w:spacing w:after="0" w:line="240" w:lineRule="auto"/>
        <w:rPr>
          <w:rFonts w:ascii="Times New Roman" w:eastAsia="Calibri" w:hAnsi="Times New Roman" w:cs="Times New Roman"/>
        </w:rPr>
      </w:pPr>
    </w:p>
    <w:p w14:paraId="2F2D9F6E" w14:textId="77777777" w:rsidR="00B92E1C" w:rsidRPr="00D67AAE" w:rsidRDefault="00B92E1C" w:rsidP="00B92E1C">
      <w:pPr>
        <w:spacing w:after="0" w:line="240" w:lineRule="auto"/>
        <w:rPr>
          <w:rFonts w:ascii="Times New Roman" w:eastAsia="Calibri" w:hAnsi="Times New Roman" w:cs="Times New Roman"/>
        </w:rPr>
      </w:pPr>
    </w:p>
    <w:p w14:paraId="0449FD15" w14:textId="77777777" w:rsidR="00B92E1C" w:rsidRPr="00D67AAE" w:rsidRDefault="00B92E1C" w:rsidP="00B92E1C">
      <w:pPr>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b/>
        </w:rPr>
        <w:t>Apie ką</w:t>
      </w:r>
      <w:r w:rsidRPr="00D67AAE">
        <w:rPr>
          <w:rFonts w:ascii="Times New Roman" w:eastAsia="Calibri" w:hAnsi="Times New Roman" w:cs="Times New Roman"/>
        </w:rPr>
        <w:t xml:space="preserve"> </w:t>
      </w:r>
      <w:r w:rsidRPr="00D67AAE">
        <w:rPr>
          <w:rFonts w:ascii="Times New Roman" w:eastAsia="Calibri" w:hAnsi="Times New Roman" w:cs="Times New Roman"/>
          <w:b/>
        </w:rPr>
        <w:t>rašoma šiame lapelyje?</w:t>
      </w:r>
    </w:p>
    <w:p w14:paraId="257EB1FF"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1.</w:t>
      </w:r>
      <w:r w:rsidRPr="00D67AAE">
        <w:rPr>
          <w:rFonts w:ascii="Times New Roman" w:eastAsia="Calibri" w:hAnsi="Times New Roman" w:cs="Times New Roman"/>
        </w:rPr>
        <w:tab/>
        <w:t>Kas yra Methotrexate Orion ir kam jis vartojamas</w:t>
      </w:r>
    </w:p>
    <w:p w14:paraId="087F534A"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2.</w:t>
      </w:r>
      <w:r w:rsidRPr="00D67AAE">
        <w:rPr>
          <w:rFonts w:ascii="Times New Roman" w:eastAsia="Calibri" w:hAnsi="Times New Roman" w:cs="Times New Roman"/>
        </w:rPr>
        <w:tab/>
        <w:t>Kas žinotina prieš vartojant Methotrexate Orion</w:t>
      </w:r>
    </w:p>
    <w:p w14:paraId="17AAF495"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3.</w:t>
      </w:r>
      <w:r w:rsidRPr="00D67AAE">
        <w:rPr>
          <w:rFonts w:ascii="Times New Roman" w:eastAsia="Calibri" w:hAnsi="Times New Roman" w:cs="Times New Roman"/>
        </w:rPr>
        <w:tab/>
        <w:t>Kaip vartoti Methotrexate Orion</w:t>
      </w:r>
    </w:p>
    <w:p w14:paraId="1475C289"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4.</w:t>
      </w:r>
      <w:r w:rsidRPr="00D67AAE">
        <w:rPr>
          <w:rFonts w:ascii="Times New Roman" w:eastAsia="Calibri" w:hAnsi="Times New Roman" w:cs="Times New Roman"/>
        </w:rPr>
        <w:tab/>
        <w:t>Galimas šalutinis poveikis</w:t>
      </w:r>
    </w:p>
    <w:p w14:paraId="04B4C369"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5.</w:t>
      </w:r>
      <w:r w:rsidRPr="00D67AAE">
        <w:rPr>
          <w:rFonts w:ascii="Times New Roman" w:eastAsia="Calibri" w:hAnsi="Times New Roman" w:cs="Times New Roman"/>
        </w:rPr>
        <w:tab/>
        <w:t>Kaip laikyti Methotrexate Orion</w:t>
      </w:r>
    </w:p>
    <w:p w14:paraId="25B94B1E"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6.</w:t>
      </w:r>
      <w:r w:rsidRPr="00D67AAE">
        <w:rPr>
          <w:rFonts w:ascii="Times New Roman" w:eastAsia="Calibri" w:hAnsi="Times New Roman" w:cs="Times New Roman"/>
        </w:rPr>
        <w:tab/>
        <w:t>Pakuotės turinys ir kita informacija</w:t>
      </w:r>
    </w:p>
    <w:p w14:paraId="50838BAC"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61923427"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0E7A0DF" w14:textId="77777777" w:rsidR="00B92E1C" w:rsidRPr="00D67AAE" w:rsidRDefault="00B92E1C" w:rsidP="00B92E1C">
      <w:pPr>
        <w:keepNext/>
        <w:tabs>
          <w:tab w:val="left" w:pos="567"/>
        </w:tabs>
        <w:spacing w:after="0" w:line="240" w:lineRule="auto"/>
        <w:ind w:left="567" w:hanging="567"/>
        <w:jc w:val="both"/>
        <w:outlineLvl w:val="1"/>
        <w:rPr>
          <w:rFonts w:ascii="Times New Roman" w:eastAsia="Calibri" w:hAnsi="Times New Roman" w:cs="Times New Roman"/>
          <w:b/>
        </w:rPr>
      </w:pPr>
      <w:bookmarkStart w:id="82" w:name="_Toc129243139"/>
      <w:bookmarkStart w:id="83" w:name="_Toc129243264"/>
      <w:r w:rsidRPr="00D67AAE">
        <w:rPr>
          <w:rFonts w:ascii="Times New Roman" w:eastAsia="Calibri" w:hAnsi="Times New Roman" w:cs="Times New Roman"/>
          <w:b/>
        </w:rPr>
        <w:t>1.</w:t>
      </w:r>
      <w:r w:rsidRPr="00D67AAE">
        <w:rPr>
          <w:rFonts w:ascii="Times New Roman" w:eastAsia="Calibri" w:hAnsi="Times New Roman" w:cs="Times New Roman"/>
          <w:b/>
        </w:rPr>
        <w:tab/>
        <w:t>Kas yra Methotrexate Orion ir kam jis vartojamas</w:t>
      </w:r>
      <w:bookmarkEnd w:id="82"/>
      <w:bookmarkEnd w:id="83"/>
    </w:p>
    <w:p w14:paraId="111369A6"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0C8C897"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Aktyvi Methotrexate Orion tablečių medžiaga, metotreksatas, yra antimetabolitas ir imunosupresantas (vaistas, kuris paveikia organizmo ląstelių reprodukciją ir mažina imuninės sistemos aktyvumą).</w:t>
      </w:r>
    </w:p>
    <w:p w14:paraId="21C4270B"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D1A90D5"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Methotrexate Orion vartojamas gydyti:</w:t>
      </w:r>
    </w:p>
    <w:p w14:paraId="7F333249" w14:textId="77777777" w:rsidR="00B92E1C" w:rsidRPr="00D67AAE" w:rsidRDefault="00B92E1C" w:rsidP="00B92E1C">
      <w:pPr>
        <w:numPr>
          <w:ilvl w:val="0"/>
          <w:numId w:val="11"/>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aktyvų reumatoidinį artritą suaugusiesiems;</w:t>
      </w:r>
    </w:p>
    <w:p w14:paraId="6A1D24E9" w14:textId="77777777" w:rsidR="00B92E1C" w:rsidRPr="00D67AAE" w:rsidRDefault="00B92E1C" w:rsidP="00B92E1C">
      <w:pPr>
        <w:numPr>
          <w:ilvl w:val="0"/>
          <w:numId w:val="11"/>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sunkią į gydymą nereaguojančią luošinančią psoriazę, jei nepasireiškė tinkamos reakcijos į kitokį gydymą, pvz., fototerapija, PUVA ir retinoidais;</w:t>
      </w:r>
    </w:p>
    <w:p w14:paraId="7B1DEB5D" w14:textId="77777777" w:rsidR="00B92E1C" w:rsidRPr="00D67AAE" w:rsidRDefault="00B92E1C" w:rsidP="00B92E1C">
      <w:pPr>
        <w:numPr>
          <w:ilvl w:val="0"/>
          <w:numId w:val="11"/>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sunkų suaugusių pacientų psoriazinį artritą.</w:t>
      </w:r>
    </w:p>
    <w:p w14:paraId="45DB3E21"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06EB4ED5"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Jūsų gydytojas galės paaiškinti kaip Methotrexate Orion tabletės galėtų padėti jūsų individualiu atveju.</w:t>
      </w:r>
    </w:p>
    <w:p w14:paraId="0C3C08DD"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62CC4B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E82ECA2" w14:textId="77777777" w:rsidR="00B92E1C" w:rsidRPr="00D67AAE" w:rsidRDefault="00B92E1C" w:rsidP="00B92E1C">
      <w:pPr>
        <w:keepNext/>
        <w:tabs>
          <w:tab w:val="left" w:pos="567"/>
        </w:tabs>
        <w:spacing w:after="0" w:line="240" w:lineRule="auto"/>
        <w:ind w:left="567" w:hanging="567"/>
        <w:jc w:val="both"/>
        <w:outlineLvl w:val="1"/>
        <w:rPr>
          <w:rFonts w:ascii="Times New Roman" w:eastAsia="Calibri" w:hAnsi="Times New Roman" w:cs="Times New Roman"/>
          <w:b/>
        </w:rPr>
      </w:pPr>
      <w:bookmarkStart w:id="84" w:name="_Toc129243140"/>
      <w:bookmarkStart w:id="85" w:name="_Toc129243265"/>
      <w:r w:rsidRPr="00D67AAE">
        <w:rPr>
          <w:rFonts w:ascii="Times New Roman" w:eastAsia="Calibri" w:hAnsi="Times New Roman" w:cs="Times New Roman"/>
          <w:b/>
        </w:rPr>
        <w:t>2.</w:t>
      </w:r>
      <w:r w:rsidRPr="00D67AAE">
        <w:rPr>
          <w:rFonts w:ascii="Times New Roman" w:eastAsia="Calibri" w:hAnsi="Times New Roman" w:cs="Times New Roman"/>
          <w:b/>
        </w:rPr>
        <w:tab/>
        <w:t xml:space="preserve">Kas žinotina prieš vartojant </w:t>
      </w:r>
      <w:bookmarkEnd w:id="84"/>
      <w:bookmarkEnd w:id="85"/>
      <w:r w:rsidRPr="00D67AAE">
        <w:rPr>
          <w:rFonts w:ascii="Times New Roman" w:eastAsia="Calibri" w:hAnsi="Times New Roman" w:cs="Times New Roman"/>
          <w:b/>
        </w:rPr>
        <w:t>Methotrexate Orion</w:t>
      </w:r>
    </w:p>
    <w:p w14:paraId="6FBCC20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76BF203"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 xml:space="preserve">Methotrexate Orion vartoti </w:t>
      </w:r>
      <w:r>
        <w:rPr>
          <w:rFonts w:ascii="Times New Roman" w:eastAsia="Calibri" w:hAnsi="Times New Roman" w:cs="Times New Roman"/>
          <w:b/>
          <w:bCs/>
        </w:rPr>
        <w:t>draudžiama</w:t>
      </w:r>
      <w:r w:rsidRPr="00D67AAE">
        <w:rPr>
          <w:rFonts w:ascii="Times New Roman" w:eastAsia="Calibri" w:hAnsi="Times New Roman" w:cs="Times New Roman"/>
          <w:b/>
          <w:bCs/>
        </w:rPr>
        <w:t>:</w:t>
      </w:r>
    </w:p>
    <w:p w14:paraId="43303FEC"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yra alergija metotreksatui arba bet kuriai pagalbinei šio vaisto medžiagai (jos išvardytos 6 skyriuje);</w:t>
      </w:r>
    </w:p>
    <w:p w14:paraId="2D110A9D"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yra reikšminga kepenų liga (jūsų gydytojas nuspręs, kokio sunkumo jūsų liga);</w:t>
      </w:r>
    </w:p>
    <w:p w14:paraId="01D106A0"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yra reikšminga inkstų liga (jūsų gydytojas nuspręs, kokio sunkumo jūsų liga);</w:t>
      </w:r>
    </w:p>
    <w:p w14:paraId="4AF7D695"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yra ar buvo kaulų čiulpų liga ar rimti kraujo sutrikimai;</w:t>
      </w:r>
    </w:p>
    <w:p w14:paraId="20EFDD49"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esate nėščia ar maitinate krūtimi (taip pat žiūrėkite skyrių „Nėštumas, žindymo laikotarpis ir vaisingumas“);</w:t>
      </w:r>
    </w:p>
    <w:p w14:paraId="2D090B1E"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lang w:eastAsia="lt-LT"/>
        </w:rPr>
      </w:pPr>
      <w:r w:rsidRPr="00D67AAE">
        <w:rPr>
          <w:rFonts w:ascii="Times New Roman" w:eastAsia="Calibri" w:hAnsi="Times New Roman" w:cs="Times New Roman"/>
          <w:lang w:eastAsia="lt-LT"/>
        </w:rPr>
        <w:t>jeigu Jums sutrikusi imuninės sistemos veikla;</w:t>
      </w:r>
    </w:p>
    <w:p w14:paraId="4EFC5052"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lang w:eastAsia="lt-LT"/>
        </w:rPr>
      </w:pPr>
      <w:r w:rsidRPr="00D67AAE">
        <w:rPr>
          <w:rFonts w:ascii="Times New Roman" w:eastAsia="Calibri" w:hAnsi="Times New Roman" w:cs="Times New Roman"/>
          <w:lang w:eastAsia="lt-LT"/>
        </w:rPr>
        <w:t>jeigu yra sunkių ūmių ar lėtinių infekcijų, pvz., tuberkuliozė arba ŽIV;</w:t>
      </w:r>
    </w:p>
    <w:p w14:paraId="40A22C23"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jeigu gausiai vartojate alkoholio;</w:t>
      </w:r>
    </w:p>
    <w:p w14:paraId="28840618"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lang w:eastAsia="lt-LT"/>
        </w:rPr>
        <w:t>jeigu yra burnos gleivinės uždegimas arba opos burnoje;</w:t>
      </w:r>
    </w:p>
    <w:p w14:paraId="6BEA9637"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lang w:eastAsia="lt-LT"/>
        </w:rPr>
      </w:pPr>
      <w:r w:rsidRPr="00D67AAE">
        <w:rPr>
          <w:rFonts w:ascii="Times New Roman" w:eastAsia="Calibri" w:hAnsi="Times New Roman" w:cs="Times New Roman"/>
          <w:lang w:eastAsia="lt-LT"/>
        </w:rPr>
        <w:t>jeigu yra virškinimo trakto opų;</w:t>
      </w:r>
    </w:p>
    <w:p w14:paraId="2191B178"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lang w:eastAsia="lt-LT"/>
        </w:rPr>
        <w:t>jeigu yra aktyvi virškinimo trakto opaligė (pepsinė opa arba opinis kolitas);</w:t>
      </w:r>
    </w:p>
    <w:p w14:paraId="6D521B3D"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lang w:eastAsia="lt-LT"/>
        </w:rPr>
      </w:pPr>
      <w:r w:rsidRPr="00D67AAE">
        <w:rPr>
          <w:rFonts w:ascii="Times New Roman" w:eastAsia="Calibri" w:hAnsi="Times New Roman" w:cs="Times New Roman"/>
          <w:lang w:eastAsia="lt-LT"/>
        </w:rPr>
        <w:t>gydant metotreksatu skiepytis gyvosiomis vakcinomis negalima.</w:t>
      </w:r>
    </w:p>
    <w:p w14:paraId="01EBDA6A" w14:textId="77777777" w:rsidR="00B92E1C" w:rsidRPr="00D67AAE" w:rsidRDefault="00B92E1C" w:rsidP="00B92E1C">
      <w:pPr>
        <w:spacing w:after="0" w:line="240" w:lineRule="auto"/>
        <w:contextualSpacing/>
        <w:rPr>
          <w:rFonts w:ascii="Times New Roman" w:eastAsia="Calibri" w:hAnsi="Times New Roman" w:cs="Times New Roman"/>
        </w:rPr>
      </w:pPr>
    </w:p>
    <w:p w14:paraId="5026D3AC" w14:textId="77777777" w:rsidR="00B92E1C" w:rsidRPr="00D67AAE" w:rsidRDefault="00B92E1C" w:rsidP="00B92E1C">
      <w:pPr>
        <w:keepNext/>
        <w:keepLines/>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lastRenderedPageBreak/>
        <w:t>Įspėjimai ir atsargumo priemonės</w:t>
      </w:r>
    </w:p>
    <w:p w14:paraId="7C934C0B" w14:textId="77777777" w:rsidR="00B92E1C" w:rsidRPr="00D67AAE" w:rsidRDefault="00B92E1C" w:rsidP="00B92E1C">
      <w:pPr>
        <w:keepNext/>
        <w:keepLines/>
        <w:spacing w:after="0" w:line="240" w:lineRule="auto"/>
        <w:ind w:hanging="567"/>
        <w:rPr>
          <w:rFonts w:ascii="Times New Roman" w:eastAsia="Calibri" w:hAnsi="Times New Roman" w:cs="Times New Roman"/>
        </w:rPr>
      </w:pPr>
    </w:p>
    <w:p w14:paraId="39D93BAE" w14:textId="77777777" w:rsidR="00B92E1C" w:rsidRPr="00D67AAE" w:rsidRDefault="00B92E1C" w:rsidP="00B92E1C">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b/>
          <w:color w:val="000000"/>
          <w:u w:val="single"/>
          <w:lang w:eastAsia="lt-LT" w:bidi="lt-LT"/>
        </w:rPr>
      </w:pPr>
      <w:r w:rsidRPr="00D67AAE">
        <w:rPr>
          <w:rFonts w:ascii="Times New Roman" w:eastAsia="SimSun" w:hAnsi="Times New Roman" w:cs="Times New Roman"/>
          <w:b/>
          <w:color w:val="000000"/>
          <w:u w:val="single"/>
          <w:lang w:eastAsia="lt-LT" w:bidi="lt-LT"/>
        </w:rPr>
        <w:t>Svarbus įspėjimas dėl Methotrexate Orion dozės</w:t>
      </w:r>
    </w:p>
    <w:p w14:paraId="5DD35B73" w14:textId="77777777" w:rsidR="00B92E1C" w:rsidRPr="00D67AAE" w:rsidRDefault="00B92E1C" w:rsidP="00B92E1C">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color w:val="000000"/>
          <w:lang w:eastAsia="lt-LT" w:bidi="lt-LT"/>
        </w:rPr>
      </w:pPr>
      <w:r w:rsidRPr="00D67AAE">
        <w:rPr>
          <w:rFonts w:ascii="Times New Roman" w:eastAsia="SimSun" w:hAnsi="Times New Roman" w:cs="Times New Roman"/>
          <w:color w:val="000000"/>
          <w:lang w:eastAsia="lt-LT" w:bidi="lt-LT"/>
        </w:rPr>
        <w:t xml:space="preserve">Gydant reumatoidinį artritą, psoriazę ir psoriazinį artritą, Methotrexate Orion vartojamas </w:t>
      </w:r>
      <w:r w:rsidRPr="00D67AAE">
        <w:rPr>
          <w:rFonts w:ascii="Times New Roman" w:eastAsia="SimSun" w:hAnsi="Times New Roman" w:cs="Times New Roman"/>
          <w:b/>
          <w:color w:val="000000"/>
          <w:lang w:eastAsia="lt-LT" w:bidi="lt-LT"/>
        </w:rPr>
        <w:t>tik kartą per savaitę</w:t>
      </w:r>
      <w:r w:rsidRPr="00D67AAE">
        <w:rPr>
          <w:rFonts w:ascii="Times New Roman" w:eastAsia="SimSun" w:hAnsi="Times New Roman" w:cs="Times New Roman"/>
          <w:color w:val="000000"/>
          <w:lang w:eastAsia="lt-LT" w:bidi="lt-LT"/>
        </w:rPr>
        <w:t>.</w:t>
      </w:r>
    </w:p>
    <w:p w14:paraId="1068316F" w14:textId="77777777" w:rsidR="00B92E1C" w:rsidRPr="00D67AAE" w:rsidRDefault="00B92E1C" w:rsidP="00B92E1C">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color w:val="000000"/>
          <w:lang w:eastAsia="lt-LT" w:bidi="lt-LT"/>
        </w:rPr>
      </w:pPr>
      <w:r w:rsidRPr="00D67AAE">
        <w:rPr>
          <w:rFonts w:ascii="Times New Roman" w:eastAsia="SimSun" w:hAnsi="Times New Roman" w:cs="Times New Roman"/>
          <w:color w:val="000000"/>
          <w:lang w:eastAsia="lt-LT" w:bidi="lt-LT"/>
        </w:rPr>
        <w:t xml:space="preserve">Pavartota per didelė Methotrexate Orion dozė gali būti mirtina. </w:t>
      </w:r>
    </w:p>
    <w:p w14:paraId="083D1CF6" w14:textId="77777777" w:rsidR="00B92E1C" w:rsidRPr="00D67AAE" w:rsidRDefault="00B92E1C" w:rsidP="00B92E1C">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color w:val="000000"/>
          <w:lang w:eastAsia="lt-LT" w:bidi="lt-LT"/>
        </w:rPr>
      </w:pPr>
      <w:r w:rsidRPr="00D67AAE">
        <w:rPr>
          <w:rFonts w:ascii="Times New Roman" w:eastAsia="SimSun" w:hAnsi="Times New Roman" w:cs="Times New Roman"/>
          <w:color w:val="000000"/>
          <w:lang w:eastAsia="lt-LT" w:bidi="lt-LT"/>
        </w:rPr>
        <w:t>Labai atidžiai perskaitykite šio lapelio 3 skyrių.</w:t>
      </w:r>
    </w:p>
    <w:p w14:paraId="2B8CAE3C" w14:textId="77777777" w:rsidR="00B92E1C" w:rsidRPr="00D67AAE" w:rsidRDefault="00B92E1C" w:rsidP="00B92E1C">
      <w:pPr>
        <w:keepNext/>
        <w:pBdr>
          <w:top w:val="single" w:sz="4" w:space="1" w:color="auto"/>
          <w:left w:val="single" w:sz="4" w:space="4" w:color="auto"/>
          <w:bottom w:val="single" w:sz="4" w:space="1" w:color="auto"/>
          <w:right w:val="single" w:sz="4" w:space="4" w:color="auto"/>
        </w:pBdr>
        <w:tabs>
          <w:tab w:val="left" w:pos="567"/>
        </w:tabs>
        <w:spacing w:after="0" w:line="260" w:lineRule="exact"/>
        <w:ind w:left="142"/>
        <w:rPr>
          <w:rFonts w:ascii="Times New Roman" w:eastAsia="SimSun" w:hAnsi="Times New Roman" w:cs="Times New Roman"/>
          <w:color w:val="000000"/>
          <w:lang w:eastAsia="lt-LT" w:bidi="lt-LT"/>
        </w:rPr>
      </w:pPr>
      <w:r w:rsidRPr="00D67AAE">
        <w:rPr>
          <w:rFonts w:ascii="Times New Roman" w:eastAsia="SimSun" w:hAnsi="Times New Roman" w:cs="Times New Roman"/>
          <w:color w:val="000000"/>
          <w:lang w:eastAsia="lt-LT" w:bidi="lt-LT"/>
        </w:rPr>
        <w:t>Jeigu turite bet kokių klausimų, prieš vartodami šį vaistą pasitarkite su gydytoju arba vaistininku.</w:t>
      </w:r>
    </w:p>
    <w:p w14:paraId="4F04F55C" w14:textId="77777777" w:rsidR="00B92E1C" w:rsidRPr="00D67AAE" w:rsidRDefault="00B92E1C" w:rsidP="00B92E1C">
      <w:pPr>
        <w:spacing w:after="0" w:line="240" w:lineRule="auto"/>
        <w:contextualSpacing/>
        <w:rPr>
          <w:rFonts w:ascii="Times New Roman" w:eastAsia="Calibri" w:hAnsi="Times New Roman" w:cs="Times New Roman"/>
        </w:rPr>
      </w:pPr>
    </w:p>
    <w:p w14:paraId="0C45A1CB" w14:textId="77777777" w:rsidR="00B92E1C" w:rsidRPr="00D67AAE" w:rsidRDefault="00B92E1C" w:rsidP="00B92E1C">
      <w:pPr>
        <w:spacing w:after="0" w:line="240" w:lineRule="auto"/>
        <w:contextualSpacing/>
        <w:rPr>
          <w:rFonts w:ascii="Times New Roman" w:eastAsia="Calibri" w:hAnsi="Times New Roman" w:cs="Times New Roman"/>
        </w:rPr>
      </w:pPr>
      <w:r w:rsidRPr="00D67AAE">
        <w:rPr>
          <w:rFonts w:ascii="Times New Roman" w:eastAsia="Calibri" w:hAnsi="Times New Roman" w:cs="Times New Roman"/>
        </w:rPr>
        <w:t>Pacientams, kuriems yra pagrindinė reumatologinė liga, gauta pranešimų apie ūminį kraujavimą iš plaučių. Jeigu Jūs pradėjote spjaudyti arba atsikosėti krauju, nedelsdami kreipkitės į savo gydytoją.</w:t>
      </w:r>
    </w:p>
    <w:p w14:paraId="665C9447" w14:textId="77777777" w:rsidR="00B92E1C" w:rsidRPr="00D67AAE" w:rsidRDefault="00B92E1C" w:rsidP="00B92E1C">
      <w:pPr>
        <w:spacing w:after="0" w:line="240" w:lineRule="auto"/>
        <w:contextualSpacing/>
        <w:rPr>
          <w:rFonts w:ascii="Times New Roman" w:eastAsia="Calibri" w:hAnsi="Times New Roman" w:cs="Times New Roman"/>
        </w:rPr>
      </w:pPr>
    </w:p>
    <w:p w14:paraId="08B15617" w14:textId="77777777" w:rsidR="00B92E1C" w:rsidRPr="00D67AAE" w:rsidRDefault="00B92E1C" w:rsidP="00B92E1C">
      <w:pPr>
        <w:spacing w:after="0" w:line="240" w:lineRule="auto"/>
        <w:rPr>
          <w:rFonts w:ascii="Times New Roman" w:eastAsia="Calibri" w:hAnsi="Times New Roman" w:cs="Times New Roman"/>
        </w:rPr>
      </w:pPr>
      <w:r w:rsidRPr="00D67AAE">
        <w:rPr>
          <w:rFonts w:ascii="Times New Roman" w:eastAsia="Calibri" w:hAnsi="Times New Roman" w:cs="Times New Roman"/>
        </w:rPr>
        <w:t>Prašome pasakyti gydytojui ar vaistininkui, jei kuri nors iš toliau paminėtų būklių yra susijusi ar buvo susijusi su jumis:</w:t>
      </w:r>
    </w:p>
    <w:p w14:paraId="16407238"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cukrinis diabetas gydytas insulinu;</w:t>
      </w:r>
    </w:p>
    <w:p w14:paraId="416A9B38"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neseniai jūs buvote vakcinuotas ar jums reikia nuo ko nors vakcinuotis;</w:t>
      </w:r>
    </w:p>
    <w:p w14:paraId="31D19B1F"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vartojate bet kokius kitus vaistus ar vitamin</w:t>
      </w:r>
      <w:r>
        <w:rPr>
          <w:rFonts w:ascii="Times New Roman" w:eastAsia="Calibri" w:hAnsi="Times New Roman" w:cs="Times New Roman"/>
        </w:rPr>
        <w:t>u</w:t>
      </w:r>
      <w:r w:rsidRPr="00D67AAE">
        <w:rPr>
          <w:rFonts w:ascii="Times New Roman" w:eastAsia="Calibri" w:hAnsi="Times New Roman" w:cs="Times New Roman"/>
        </w:rPr>
        <w:t>s (prašome žiūrėti skyrių „Kiti vaistai ir Methotrexate Orion“);</w:t>
      </w:r>
    </w:p>
    <w:p w14:paraId="5138BDB1" w14:textId="77777777" w:rsidR="00B92E1C" w:rsidRPr="007F3E6E" w:rsidRDefault="00B92E1C" w:rsidP="00B92E1C">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sergate neaktyviomis, lėtinėmis infekcinėmis ligomis (pvz., tuberkulioze, hepatitu B arba</w:t>
      </w:r>
      <w:r>
        <w:rPr>
          <w:rFonts w:ascii="Times New Roman" w:eastAsia="Calibri" w:hAnsi="Times New Roman" w:cs="Times New Roman"/>
        </w:rPr>
        <w:t xml:space="preserve"> </w:t>
      </w:r>
      <w:r w:rsidRPr="007F3E6E">
        <w:rPr>
          <w:rFonts w:ascii="Times New Roman" w:eastAsia="Calibri" w:hAnsi="Times New Roman" w:cs="Times New Roman"/>
        </w:rPr>
        <w:t>C, juostine pūsleline (</w:t>
      </w:r>
      <w:r w:rsidRPr="007F3E6E">
        <w:rPr>
          <w:rFonts w:ascii="Times New Roman" w:eastAsia="Calibri" w:hAnsi="Times New Roman" w:cs="Times New Roman"/>
          <w:i/>
          <w:iCs/>
        </w:rPr>
        <w:t>herpes zoster</w:t>
      </w:r>
      <w:r w:rsidRPr="007F3E6E">
        <w:rPr>
          <w:rFonts w:ascii="Times New Roman" w:eastAsia="Calibri" w:hAnsi="Times New Roman" w:cs="Times New Roman"/>
        </w:rPr>
        <w:t>);</w:t>
      </w:r>
    </w:p>
    <w:p w14:paraId="08D20971"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turite opų skrandyje ar žarnyne (pepsinė opa ar opinis kolitas);</w:t>
      </w:r>
    </w:p>
    <w:p w14:paraId="7CC0FB3B"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jūsų bendra būklė bloga;</w:t>
      </w:r>
    </w:p>
    <w:p w14:paraId="1272F5B5" w14:textId="77777777" w:rsidR="00B92E1C" w:rsidRPr="00D67AAE" w:rsidRDefault="00B92E1C" w:rsidP="00B92E1C">
      <w:pPr>
        <w:numPr>
          <w:ilvl w:val="0"/>
          <w:numId w:val="12"/>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sergate ar sirgote bet kokia kepenų ar inkstų liga;</w:t>
      </w:r>
    </w:p>
    <w:p w14:paraId="5F48CA30" w14:textId="77777777" w:rsidR="00B92E1C" w:rsidRPr="00D67AAE" w:rsidRDefault="00B92E1C" w:rsidP="00B92E1C">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turite plaučių funkcijos sutrikimų;</w:t>
      </w:r>
    </w:p>
    <w:p w14:paraId="06817E70" w14:textId="77777777" w:rsidR="00B92E1C" w:rsidRPr="00D67AAE" w:rsidRDefault="00B92E1C" w:rsidP="00B92E1C">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turite didelį antsvorį;</w:t>
      </w:r>
    </w:p>
    <w:p w14:paraId="30DC50DA" w14:textId="77777777" w:rsidR="00B92E1C" w:rsidRPr="00D67AAE" w:rsidRDefault="00B92E1C" w:rsidP="00B92E1C">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patologiškai kaupiasi skystis Jūsų pilvo ertmėje arba ertmėje tarp plaučių</w:t>
      </w:r>
      <w:r w:rsidRPr="00D67AAE">
        <w:rPr>
          <w:rFonts w:ascii="Times New Roman" w:eastAsia="Calibri" w:hAnsi="Times New Roman" w:cs="Times New Roman"/>
          <w:lang w:eastAsia="lt-LT"/>
        </w:rPr>
        <w:t xml:space="preserve"> ir </w:t>
      </w:r>
      <w:r w:rsidRPr="00D67AAE">
        <w:rPr>
          <w:rFonts w:ascii="Times New Roman" w:eastAsia="Calibri" w:hAnsi="Times New Roman" w:cs="Times New Roman"/>
        </w:rPr>
        <w:t>krūtinės ląstos sienos (ascitas, skystis pleuroje);</w:t>
      </w:r>
    </w:p>
    <w:p w14:paraId="0F167D96" w14:textId="77777777" w:rsidR="00B92E1C" w:rsidRPr="00D67AAE" w:rsidRDefault="00B92E1C" w:rsidP="00B92E1C">
      <w:pPr>
        <w:numPr>
          <w:ilvl w:val="0"/>
          <w:numId w:val="12"/>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netekote daug skysčių arba yra sutrikimų, kurie sukelia dehidrataciją (pvz., vėmimas, viduriavimas, vidurių užkietėjimas</w:t>
      </w:r>
      <w:r w:rsidRPr="00D67AAE">
        <w:rPr>
          <w:rFonts w:ascii="Times New Roman" w:eastAsia="Calibri" w:hAnsi="Times New Roman" w:cs="Times New Roman"/>
          <w:lang w:eastAsia="lt-LT"/>
        </w:rPr>
        <w:t xml:space="preserve"> ar </w:t>
      </w:r>
      <w:r w:rsidRPr="00D67AAE">
        <w:rPr>
          <w:rFonts w:ascii="Times New Roman" w:eastAsia="Calibri" w:hAnsi="Times New Roman" w:cs="Times New Roman"/>
        </w:rPr>
        <w:t>burnos gleivinės arba lūpų uždegimas).</w:t>
      </w:r>
    </w:p>
    <w:p w14:paraId="6CDC946B" w14:textId="77777777" w:rsidR="00B92E1C" w:rsidRPr="00D67AAE" w:rsidRDefault="00B92E1C" w:rsidP="00B92E1C">
      <w:pPr>
        <w:autoSpaceDE w:val="0"/>
        <w:autoSpaceDN w:val="0"/>
        <w:adjustRightInd w:val="0"/>
        <w:spacing w:after="0" w:line="240" w:lineRule="auto"/>
        <w:ind w:left="1134" w:hanging="567"/>
        <w:rPr>
          <w:rFonts w:ascii="Times New Roman" w:eastAsia="Calibri" w:hAnsi="Times New Roman" w:cs="Times New Roman"/>
        </w:rPr>
      </w:pPr>
    </w:p>
    <w:p w14:paraId="6536BE29" w14:textId="77777777" w:rsidR="00B92E1C" w:rsidRPr="00D67AAE" w:rsidRDefault="00B92E1C" w:rsidP="00B92E1C">
      <w:pPr>
        <w:autoSpaceDE w:val="0"/>
        <w:autoSpaceDN w:val="0"/>
        <w:adjustRightInd w:val="0"/>
        <w:spacing w:after="0" w:line="240" w:lineRule="auto"/>
        <w:ind w:left="1134" w:hanging="1134"/>
        <w:rPr>
          <w:rFonts w:ascii="Times New Roman" w:eastAsia="Calibri" w:hAnsi="Times New Roman" w:cs="Times New Roman"/>
        </w:rPr>
      </w:pPr>
      <w:r w:rsidRPr="00D67AAE">
        <w:rPr>
          <w:rFonts w:ascii="Times New Roman" w:eastAsia="Calibri" w:hAnsi="Times New Roman" w:cs="Times New Roman"/>
        </w:rPr>
        <w:t>Jeigu įdegę saulėje arba po spindulinės terapijos turėjote odos problemų (spinduliuotės sukeltas</w:t>
      </w:r>
    </w:p>
    <w:p w14:paraId="002A1D50"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dermatitas), vartojant</w:t>
      </w:r>
      <w:r w:rsidRPr="00D67AAE">
        <w:rPr>
          <w:rFonts w:ascii="Times New Roman" w:eastAsia="Calibri" w:hAnsi="Times New Roman" w:cs="Times New Roman"/>
          <w:lang w:eastAsia="lt-LT"/>
        </w:rPr>
        <w:t xml:space="preserve"> metotreksatą</w:t>
      </w:r>
      <w:r w:rsidRPr="00D67AAE">
        <w:rPr>
          <w:rFonts w:ascii="Times New Roman" w:eastAsia="Calibri" w:hAnsi="Times New Roman" w:cs="Times New Roman"/>
        </w:rPr>
        <w:t>, šios reakcijos gali pasikartoti.</w:t>
      </w:r>
    </w:p>
    <w:p w14:paraId="6AB3478C" w14:textId="77777777" w:rsidR="00B92E1C" w:rsidRPr="00D67AAE" w:rsidRDefault="00B92E1C" w:rsidP="00B92E1C">
      <w:pPr>
        <w:spacing w:after="0" w:line="240" w:lineRule="auto"/>
        <w:rPr>
          <w:rFonts w:ascii="Times New Roman" w:eastAsia="Calibri" w:hAnsi="Times New Roman" w:cs="Times New Roman"/>
        </w:rPr>
      </w:pPr>
    </w:p>
    <w:p w14:paraId="7ACCBC9E"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Viduriavimas gali būti Methotrexate Orion šalutinis poveikis, dėl kurio gydymą reikia laikinai nutraukti. Jeigu viduriuojate, pasitarkite su gydytoju.</w:t>
      </w:r>
    </w:p>
    <w:p w14:paraId="1B6D042B"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rPr>
      </w:pPr>
    </w:p>
    <w:p w14:paraId="4045A862"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Specialios atsargumo priemonės taikant gydymą Methotrexate Orion</w:t>
      </w:r>
    </w:p>
    <w:p w14:paraId="4B598B5F"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lang w:eastAsia="lt-LT"/>
        </w:rPr>
      </w:pPr>
      <w:r w:rsidRPr="00D67AAE">
        <w:rPr>
          <w:rFonts w:ascii="Times New Roman" w:eastAsia="Calibri" w:hAnsi="Times New Roman" w:cs="Times New Roman"/>
        </w:rPr>
        <w:t>Metotreksatas sukelia laikiną neigiamą poveikį spermatozoidų ir kiaušialąsčių gamybai, dauguma atvejų šis poveikis išnyksta. Metotreksatas gali sukelti persileidimą</w:t>
      </w:r>
      <w:r w:rsidRPr="00D67AAE">
        <w:rPr>
          <w:rFonts w:ascii="Times New Roman" w:eastAsia="Calibri" w:hAnsi="Times New Roman" w:cs="Times New Roman"/>
          <w:lang w:eastAsia="lt-LT"/>
        </w:rPr>
        <w:t xml:space="preserve"> ir </w:t>
      </w:r>
      <w:r w:rsidRPr="00D67AAE">
        <w:rPr>
          <w:rFonts w:ascii="Times New Roman" w:eastAsia="Calibri" w:hAnsi="Times New Roman" w:cs="Times New Roman"/>
        </w:rPr>
        <w:t>sunkius apsigimimus. Gydymo metotreksatu laikotarpiu ir bent 6</w:t>
      </w:r>
      <w:r w:rsidRPr="00D67AAE">
        <w:rPr>
          <w:rFonts w:ascii="Times New Roman" w:eastAsia="Calibri" w:hAnsi="Times New Roman" w:cs="Times New Roman"/>
          <w:lang w:eastAsia="lt-LT"/>
        </w:rPr>
        <w:t xml:space="preserve"> mėnesius po </w:t>
      </w:r>
      <w:r w:rsidRPr="00D67AAE">
        <w:rPr>
          <w:rFonts w:ascii="Times New Roman" w:eastAsia="Calibri" w:hAnsi="Times New Roman" w:cs="Times New Roman"/>
        </w:rPr>
        <w:t>gydymo šiuo vaistu turite stengtis nepastoti.</w:t>
      </w:r>
      <w:r w:rsidRPr="00D67AAE">
        <w:rPr>
          <w:rFonts w:ascii="Times New Roman" w:eastAsia="Calibri" w:hAnsi="Times New Roman" w:cs="Times New Roman"/>
          <w:lang w:eastAsia="lt-LT"/>
        </w:rPr>
        <w:t xml:space="preserve"> Taip pat </w:t>
      </w:r>
      <w:r w:rsidRPr="00D67AAE">
        <w:rPr>
          <w:rFonts w:ascii="Times New Roman" w:eastAsia="Calibri" w:hAnsi="Times New Roman" w:cs="Times New Roman"/>
        </w:rPr>
        <w:t>skaitykite</w:t>
      </w:r>
      <w:r w:rsidRPr="00D67AAE">
        <w:rPr>
          <w:rFonts w:ascii="Times New Roman" w:eastAsia="Calibri" w:hAnsi="Times New Roman" w:cs="Times New Roman"/>
          <w:lang w:eastAsia="lt-LT"/>
        </w:rPr>
        <w:t xml:space="preserve"> skyrių „Nėštumas, žindymo laikotarpis ir vaisingumas“.</w:t>
      </w:r>
    </w:p>
    <w:p w14:paraId="45449833"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rPr>
      </w:pPr>
    </w:p>
    <w:p w14:paraId="738FAA73" w14:textId="77777777" w:rsidR="00B92E1C" w:rsidRPr="00D67AAE" w:rsidRDefault="00B92E1C" w:rsidP="00B92E1C">
      <w:pPr>
        <w:autoSpaceDE w:val="0"/>
        <w:autoSpaceDN w:val="0"/>
        <w:adjustRightInd w:val="0"/>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Gydantis metotreksatu, dėl ultravioletinių spindulių poveikio gali pasunkėti psoriazinė odos pažaida.</w:t>
      </w:r>
    </w:p>
    <w:p w14:paraId="698AFA62"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rPr>
      </w:pPr>
    </w:p>
    <w:p w14:paraId="13B45E24"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rPr>
      </w:pPr>
      <w:r w:rsidRPr="00D67AAE">
        <w:rPr>
          <w:rFonts w:ascii="Times New Roman" w:eastAsia="Calibri" w:hAnsi="Times New Roman" w:cs="Times New Roman"/>
        </w:rPr>
        <w:t>Gauta pranešimų apie vėžiu sergantiems pacientams, kurie vartojo metotreksatą, nustatytus tam tikrus</w:t>
      </w:r>
      <w:r>
        <w:rPr>
          <w:rFonts w:ascii="Times New Roman" w:eastAsia="Calibri" w:hAnsi="Times New Roman" w:cs="Times New Roman"/>
        </w:rPr>
        <w:t xml:space="preserve"> </w:t>
      </w:r>
      <w:r w:rsidRPr="00D67AAE">
        <w:rPr>
          <w:rFonts w:ascii="Times New Roman" w:eastAsia="Calibri" w:hAnsi="Times New Roman" w:cs="Times New Roman"/>
        </w:rPr>
        <w:t>galvos smegenų sutrikimus (encefalopatiją / leukoencefalopatiją). Tokio šalutinio poveikio galimybės</w:t>
      </w:r>
      <w:r>
        <w:rPr>
          <w:rFonts w:ascii="Times New Roman" w:eastAsia="Calibri" w:hAnsi="Times New Roman" w:cs="Times New Roman"/>
        </w:rPr>
        <w:t xml:space="preserve"> </w:t>
      </w:r>
      <w:r w:rsidRPr="00D67AAE">
        <w:rPr>
          <w:rFonts w:ascii="Times New Roman" w:eastAsia="Calibri" w:hAnsi="Times New Roman" w:cs="Times New Roman"/>
        </w:rPr>
        <w:t>negalima atmesti, kai metotreksatu gydomas reumatoidinis artritas ar psoriazė.</w:t>
      </w:r>
    </w:p>
    <w:p w14:paraId="098C4B12" w14:textId="77777777" w:rsidR="00B92E1C" w:rsidRDefault="00B92E1C" w:rsidP="00B92E1C">
      <w:pPr>
        <w:tabs>
          <w:tab w:val="left" w:pos="2700"/>
        </w:tabs>
        <w:spacing w:after="0" w:line="220" w:lineRule="exact"/>
        <w:jc w:val="both"/>
        <w:rPr>
          <w:rFonts w:ascii="Times New Roman" w:eastAsia="Calibri" w:hAnsi="Times New Roman" w:cs="Times New Roman"/>
        </w:rPr>
      </w:pPr>
    </w:p>
    <w:p w14:paraId="6628A9A9" w14:textId="77777777" w:rsidR="00B92E1C" w:rsidRDefault="00B92E1C" w:rsidP="00B92E1C">
      <w:pPr>
        <w:tabs>
          <w:tab w:val="left" w:pos="2700"/>
        </w:tabs>
        <w:spacing w:after="0" w:line="240" w:lineRule="auto"/>
        <w:jc w:val="both"/>
        <w:rPr>
          <w:rFonts w:ascii="Times New Roman" w:eastAsia="Calibri" w:hAnsi="Times New Roman" w:cs="Times New Roman"/>
        </w:rPr>
      </w:pPr>
      <w:r w:rsidRPr="00EB0563">
        <w:rPr>
          <w:rFonts w:ascii="Times New Roman" w:eastAsia="Calibri" w:hAnsi="Times New Roman" w:cs="Times New Roman"/>
        </w:rPr>
        <w:t>Jeigu Jūs, Jūsų partneris arba globėjas pastebite naujai pasireiškiančius arba pasunkėjusius</w:t>
      </w:r>
      <w:r>
        <w:rPr>
          <w:rFonts w:ascii="Times New Roman" w:eastAsia="Calibri" w:hAnsi="Times New Roman" w:cs="Times New Roman"/>
        </w:rPr>
        <w:t xml:space="preserve"> </w:t>
      </w:r>
      <w:r w:rsidRPr="00EB0563">
        <w:rPr>
          <w:rFonts w:ascii="Times New Roman" w:eastAsia="Calibri" w:hAnsi="Times New Roman" w:cs="Times New Roman"/>
        </w:rPr>
        <w:t>neurologinius simptomus, įskaitant bendrą raumenų silpnumą, regėjimo sutrikimą, mąstymo, atminties</w:t>
      </w:r>
      <w:r>
        <w:rPr>
          <w:rFonts w:ascii="Times New Roman" w:eastAsia="Calibri" w:hAnsi="Times New Roman" w:cs="Times New Roman"/>
        </w:rPr>
        <w:t xml:space="preserve"> </w:t>
      </w:r>
      <w:r w:rsidRPr="00EB0563">
        <w:rPr>
          <w:rFonts w:ascii="Times New Roman" w:eastAsia="Calibri" w:hAnsi="Times New Roman" w:cs="Times New Roman"/>
        </w:rPr>
        <w:t>ir orientacijos pokyčius, dėl kurių atsiranda sumišimas ir asmenybės pokyčiai, nedelsdami kreipkitės į</w:t>
      </w:r>
      <w:r>
        <w:rPr>
          <w:rFonts w:ascii="Times New Roman" w:eastAsia="Calibri" w:hAnsi="Times New Roman" w:cs="Times New Roman"/>
        </w:rPr>
        <w:t xml:space="preserve"> </w:t>
      </w:r>
      <w:r w:rsidRPr="00EB0563">
        <w:rPr>
          <w:rFonts w:ascii="Times New Roman" w:eastAsia="Calibri" w:hAnsi="Times New Roman" w:cs="Times New Roman"/>
        </w:rPr>
        <w:t>gydytoją, nes tai gali būti labai retos sunkios galvos smegenų infekcijos, vadinamos progresuojančia</w:t>
      </w:r>
      <w:r>
        <w:rPr>
          <w:rFonts w:ascii="Times New Roman" w:eastAsia="Calibri" w:hAnsi="Times New Roman" w:cs="Times New Roman"/>
        </w:rPr>
        <w:t xml:space="preserve"> </w:t>
      </w:r>
      <w:r w:rsidRPr="00EB0563">
        <w:rPr>
          <w:rFonts w:ascii="Times New Roman" w:eastAsia="Calibri" w:hAnsi="Times New Roman" w:cs="Times New Roman"/>
        </w:rPr>
        <w:t>daugiažidinine leukoencefalopatija (PDL), simptomai.</w:t>
      </w:r>
    </w:p>
    <w:p w14:paraId="4101941B" w14:textId="77777777" w:rsidR="00B92E1C" w:rsidRDefault="00B92E1C" w:rsidP="00B92E1C">
      <w:pPr>
        <w:tabs>
          <w:tab w:val="left" w:pos="2700"/>
        </w:tabs>
        <w:spacing w:after="0" w:line="220" w:lineRule="exact"/>
        <w:jc w:val="both"/>
        <w:rPr>
          <w:rFonts w:ascii="Times New Roman" w:eastAsia="Calibri" w:hAnsi="Times New Roman" w:cs="Times New Roman"/>
        </w:rPr>
      </w:pPr>
    </w:p>
    <w:p w14:paraId="749BB63C" w14:textId="77777777" w:rsidR="00B92E1C" w:rsidRPr="00945B60" w:rsidRDefault="00B92E1C" w:rsidP="00B92E1C">
      <w:pPr>
        <w:keepNext/>
        <w:keepLines/>
        <w:tabs>
          <w:tab w:val="left" w:pos="567"/>
        </w:tabs>
        <w:autoSpaceDE w:val="0"/>
        <w:autoSpaceDN w:val="0"/>
        <w:adjustRightInd w:val="0"/>
        <w:spacing w:after="0" w:line="240" w:lineRule="auto"/>
        <w:rPr>
          <w:rFonts w:ascii="Times New Roman" w:eastAsia="Calibri" w:hAnsi="Times New Roman" w:cs="Times New Roman"/>
          <w:bCs/>
          <w:u w:val="single"/>
        </w:rPr>
      </w:pPr>
      <w:bookmarkStart w:id="86" w:name="_Hlk93937407"/>
      <w:bookmarkStart w:id="87" w:name="_Hlk94021317"/>
      <w:r w:rsidRPr="00945B60">
        <w:rPr>
          <w:rFonts w:ascii="Times New Roman" w:eastAsia="Calibri" w:hAnsi="Times New Roman" w:cs="Times New Roman"/>
          <w:bCs/>
          <w:u w:val="single"/>
        </w:rPr>
        <w:lastRenderedPageBreak/>
        <w:t>Rekomenduojami stebėjimo tyrimai ir atsargumo priemonės</w:t>
      </w:r>
    </w:p>
    <w:p w14:paraId="14AB0141" w14:textId="77777777" w:rsidR="00B92E1C" w:rsidRPr="00945B60" w:rsidRDefault="00B92E1C" w:rsidP="00B92E1C">
      <w:pPr>
        <w:keepNext/>
        <w:keepLines/>
        <w:spacing w:after="0" w:line="240" w:lineRule="auto"/>
        <w:rPr>
          <w:rFonts w:ascii="Times New Roman" w:eastAsia="Times New Roman" w:hAnsi="Times New Roman" w:cs="Times New Roman"/>
        </w:rPr>
      </w:pPr>
      <w:r w:rsidRPr="00945B60">
        <w:rPr>
          <w:rFonts w:ascii="Times New Roman" w:eastAsia="Calibri" w:hAnsi="Times New Roman" w:cs="Times New Roman"/>
        </w:rPr>
        <w:t>Sunkus šalutinis poveikis gali pasireikšti net jei metotreksatas vartojamas mažomis dozėmis. Jūsų gydytojas turės atlikti kontrolinius patikrinimus ir laboratorinius tyrimus, kad kuo anksčiau nustatytų tokį šalutinį poveikį.</w:t>
      </w:r>
    </w:p>
    <w:p w14:paraId="7F5BCBFD" w14:textId="77777777" w:rsidR="00B92E1C" w:rsidRPr="00945B60" w:rsidRDefault="00B92E1C" w:rsidP="00B92E1C">
      <w:pPr>
        <w:keepNext/>
        <w:keepLines/>
        <w:tabs>
          <w:tab w:val="left" w:pos="2700"/>
        </w:tabs>
        <w:spacing w:after="0" w:line="220" w:lineRule="exact"/>
        <w:jc w:val="both"/>
        <w:rPr>
          <w:rFonts w:ascii="Times New Roman" w:eastAsia="Calibri" w:hAnsi="Times New Roman" w:cs="Times New Roman"/>
        </w:rPr>
      </w:pPr>
    </w:p>
    <w:p w14:paraId="7FAD9DA5" w14:textId="77777777" w:rsidR="00B92E1C" w:rsidRPr="00945B60" w:rsidRDefault="00B92E1C" w:rsidP="00B92E1C">
      <w:pPr>
        <w:keepNext/>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u w:val="single"/>
        </w:rPr>
        <w:t>Prieš pradedant gydymą</w:t>
      </w:r>
    </w:p>
    <w:p w14:paraId="4285C325" w14:textId="77777777" w:rsidR="00B92E1C" w:rsidRPr="00945B60" w:rsidRDefault="00B92E1C" w:rsidP="00B92E1C">
      <w:pPr>
        <w:keepNext/>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rPr>
        <w:t xml:space="preserve">Prieš pradedant gydymą bus patikrinta, ar Jūsų kraujo ląstelių skaičius yra pakankamas. Jūsų kraujas bus ištirtas ir siekiant įvertinti kepenų funkciją bei patikrinti, ar sergate hepatitu. </w:t>
      </w:r>
    </w:p>
    <w:p w14:paraId="209C3431" w14:textId="77777777" w:rsidR="00B92E1C" w:rsidRPr="00945B60" w:rsidRDefault="00B92E1C" w:rsidP="00B92E1C">
      <w:pPr>
        <w:keepNext/>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rPr>
        <w:t>Be to, bus patikrintas albumino (kraujo baltymo) kiekis kraujo serume, įvertinta, ar nėra hepatito (kepenų infekcijos) bei patikrinta inkstų funkcija. Be to, gydytojas gali nuspręsti atlikti tam tikrus kitus kepenų tyrimus: vieni tyrimai gali būti kepenų vaizdų vertinimas, kitiems gali prireikti mažo kepenų audinio mėginio, kad jį būtų galima ištirti tiksliau. Be to, gydytojas gali patikrinti, ar nesergate tuberkulioze, atlikti krūtinės ląstos rentgenologinį tyrimą arba plaučių funkcijos įvertinimą.</w:t>
      </w:r>
    </w:p>
    <w:p w14:paraId="238AF5CC" w14:textId="77777777" w:rsidR="00B92E1C" w:rsidRPr="00945B60" w:rsidRDefault="00B92E1C" w:rsidP="00B92E1C">
      <w:pPr>
        <w:tabs>
          <w:tab w:val="left" w:pos="567"/>
        </w:tabs>
        <w:autoSpaceDE w:val="0"/>
        <w:autoSpaceDN w:val="0"/>
        <w:adjustRightInd w:val="0"/>
        <w:spacing w:after="0" w:line="240" w:lineRule="auto"/>
        <w:rPr>
          <w:rFonts w:ascii="Times New Roman" w:eastAsia="Calibri" w:hAnsi="Times New Roman" w:cs="Times New Roman"/>
          <w:bCs/>
        </w:rPr>
      </w:pPr>
    </w:p>
    <w:p w14:paraId="25045D37" w14:textId="77777777" w:rsidR="00B92E1C" w:rsidRPr="00945B60" w:rsidRDefault="00B92E1C" w:rsidP="00B92E1C">
      <w:pPr>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u w:val="single"/>
        </w:rPr>
        <w:t>Gydymo metu</w:t>
      </w:r>
    </w:p>
    <w:p w14:paraId="3378D31C" w14:textId="77777777" w:rsidR="00B92E1C" w:rsidRPr="00945B60" w:rsidRDefault="00B92E1C" w:rsidP="00B92E1C">
      <w:pPr>
        <w:tabs>
          <w:tab w:val="left" w:pos="567"/>
        </w:tabs>
        <w:autoSpaceDE w:val="0"/>
        <w:autoSpaceDN w:val="0"/>
        <w:adjustRightInd w:val="0"/>
        <w:spacing w:after="0" w:line="240" w:lineRule="auto"/>
        <w:rPr>
          <w:rFonts w:ascii="Times New Roman" w:eastAsia="Calibri" w:hAnsi="Times New Roman" w:cs="Times New Roman"/>
          <w:bCs/>
        </w:rPr>
      </w:pPr>
      <w:r w:rsidRPr="00945B60">
        <w:rPr>
          <w:rFonts w:ascii="Times New Roman" w:eastAsia="Calibri" w:hAnsi="Times New Roman" w:cs="Times New Roman"/>
          <w:bCs/>
        </w:rPr>
        <w:t>Gydytojas gali atlikti šiuos tyrimus:</w:t>
      </w:r>
    </w:p>
    <w:p w14:paraId="3D47A1A1" w14:textId="77777777" w:rsidR="00B92E1C" w:rsidRPr="00945B60" w:rsidRDefault="00B92E1C" w:rsidP="00B92E1C">
      <w:pPr>
        <w:numPr>
          <w:ilvl w:val="0"/>
          <w:numId w:val="25"/>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Calibri" w:hAnsi="Times New Roman" w:cs="Times New Roman"/>
          <w:bCs/>
        </w:rPr>
        <w:t>įvertinti burnos ertmę ir gerklę, ar nėra gleivinės pokyčių, tokių kaip uždegimas ar išopėjimas;</w:t>
      </w:r>
    </w:p>
    <w:p w14:paraId="001069C5" w14:textId="77777777" w:rsidR="00B92E1C" w:rsidRPr="00945B60" w:rsidRDefault="00B92E1C" w:rsidP="00B92E1C">
      <w:pPr>
        <w:numPr>
          <w:ilvl w:val="0"/>
          <w:numId w:val="25"/>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atlikti kraujo tyrimus ir įvertinti kraujo ląstelių skaičių bei nustatyti metotreksato kiekį kraujo serume;</w:t>
      </w:r>
    </w:p>
    <w:p w14:paraId="10B65A99" w14:textId="77777777" w:rsidR="00B92E1C" w:rsidRPr="00945B60" w:rsidRDefault="00B92E1C" w:rsidP="00B92E1C">
      <w:pPr>
        <w:numPr>
          <w:ilvl w:val="0"/>
          <w:numId w:val="25"/>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atlikti kraujo tyrimus kepenų funkcijai stebėti;</w:t>
      </w:r>
    </w:p>
    <w:p w14:paraId="3EBE639E" w14:textId="77777777" w:rsidR="00B92E1C" w:rsidRPr="00945B60" w:rsidRDefault="00B92E1C" w:rsidP="00B92E1C">
      <w:pPr>
        <w:numPr>
          <w:ilvl w:val="0"/>
          <w:numId w:val="25"/>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atlikti vaizdinius tyrimus kepenų būklei stebėti;</w:t>
      </w:r>
    </w:p>
    <w:p w14:paraId="29008933" w14:textId="77777777" w:rsidR="00B92E1C" w:rsidRPr="00945B60" w:rsidRDefault="00B92E1C" w:rsidP="00B92E1C">
      <w:pPr>
        <w:numPr>
          <w:ilvl w:val="0"/>
          <w:numId w:val="25"/>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paimti mažą kepenų audinio mėginį, kad galėtų jį tiksliau ištirti;</w:t>
      </w:r>
    </w:p>
    <w:p w14:paraId="149C20E7" w14:textId="77777777" w:rsidR="00B92E1C" w:rsidRPr="00945B60" w:rsidRDefault="00B92E1C" w:rsidP="00B92E1C">
      <w:pPr>
        <w:numPr>
          <w:ilvl w:val="0"/>
          <w:numId w:val="25"/>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atlikti kraujo tyrimus inkstų funkcijai stebėti;</w:t>
      </w:r>
    </w:p>
    <w:p w14:paraId="44A6FA4F" w14:textId="77777777" w:rsidR="00B92E1C" w:rsidRPr="00945B60" w:rsidRDefault="00B92E1C" w:rsidP="00B92E1C">
      <w:pPr>
        <w:numPr>
          <w:ilvl w:val="0"/>
          <w:numId w:val="25"/>
        </w:numPr>
        <w:tabs>
          <w:tab w:val="left" w:pos="567"/>
        </w:tabs>
        <w:spacing w:after="0" w:line="240" w:lineRule="auto"/>
        <w:ind w:left="567" w:hanging="567"/>
        <w:rPr>
          <w:rFonts w:ascii="Times New Roman" w:eastAsia="Times New Roman" w:hAnsi="Times New Roman" w:cs="Times New Roman"/>
          <w:color w:val="000000"/>
        </w:rPr>
      </w:pPr>
      <w:r w:rsidRPr="00945B60">
        <w:rPr>
          <w:rFonts w:ascii="Times New Roman" w:eastAsia="Times New Roman" w:hAnsi="Times New Roman" w:cs="Times New Roman"/>
          <w:color w:val="000000"/>
        </w:rPr>
        <w:t>vertinti kvėpavimo takus ir, jeigu reikia, atlikti plaučių funkcijos tyrimus.</w:t>
      </w:r>
    </w:p>
    <w:p w14:paraId="54DD91F9" w14:textId="77777777" w:rsidR="00B92E1C" w:rsidRPr="00945B60" w:rsidRDefault="00B92E1C" w:rsidP="00B92E1C">
      <w:pPr>
        <w:numPr>
          <w:ilvl w:val="12"/>
          <w:numId w:val="0"/>
        </w:numPr>
        <w:spacing w:after="0" w:line="240" w:lineRule="auto"/>
        <w:rPr>
          <w:rFonts w:ascii="Times New Roman" w:eastAsia="Times New Roman" w:hAnsi="Times New Roman" w:cs="Times New Roman"/>
          <w:color w:val="000000"/>
          <w:szCs w:val="20"/>
        </w:rPr>
      </w:pPr>
    </w:p>
    <w:p w14:paraId="5335DF2A" w14:textId="77777777" w:rsidR="00B92E1C" w:rsidRPr="00945B60" w:rsidRDefault="00B92E1C" w:rsidP="00B92E1C">
      <w:pPr>
        <w:numPr>
          <w:ilvl w:val="12"/>
          <w:numId w:val="0"/>
        </w:numPr>
        <w:spacing w:after="0" w:line="240" w:lineRule="auto"/>
        <w:rPr>
          <w:rFonts w:ascii="Times New Roman" w:eastAsia="Times New Roman" w:hAnsi="Times New Roman" w:cs="Times New Roman"/>
          <w:color w:val="000000"/>
          <w:szCs w:val="20"/>
        </w:rPr>
      </w:pPr>
      <w:r w:rsidRPr="00945B60">
        <w:rPr>
          <w:rFonts w:ascii="Times New Roman" w:eastAsia="Times New Roman" w:hAnsi="Times New Roman" w:cs="Times New Roman"/>
          <w:color w:val="000000"/>
          <w:szCs w:val="20"/>
        </w:rPr>
        <w:t xml:space="preserve">Labai svarbu, kad atvyktumėte tokiems suplanuotiems tyrimams. </w:t>
      </w:r>
    </w:p>
    <w:p w14:paraId="54BF22B3" w14:textId="77777777" w:rsidR="00B92E1C" w:rsidRPr="00BD74C3" w:rsidRDefault="00B92E1C" w:rsidP="00B92E1C">
      <w:pPr>
        <w:numPr>
          <w:ilvl w:val="12"/>
          <w:numId w:val="0"/>
        </w:numPr>
        <w:spacing w:after="0" w:line="240" w:lineRule="auto"/>
        <w:rPr>
          <w:rFonts w:ascii="Times New Roman" w:eastAsia="Times New Roman" w:hAnsi="Times New Roman" w:cs="Times New Roman"/>
          <w:color w:val="000000"/>
          <w:szCs w:val="20"/>
        </w:rPr>
      </w:pPr>
      <w:r w:rsidRPr="00945B60">
        <w:rPr>
          <w:rFonts w:ascii="Times New Roman" w:eastAsia="Times New Roman" w:hAnsi="Times New Roman" w:cs="Times New Roman"/>
          <w:color w:val="000000"/>
          <w:szCs w:val="20"/>
        </w:rPr>
        <w:t>Jeigu bet kurio iš šių tyrimų rezultatai sukels įtarimų, gydytojas atitinkamai koreguos gydymą.</w:t>
      </w:r>
    </w:p>
    <w:bookmarkEnd w:id="86"/>
    <w:bookmarkEnd w:id="87"/>
    <w:p w14:paraId="43A32211" w14:textId="77777777" w:rsidR="00B92E1C" w:rsidRPr="00D67AAE" w:rsidRDefault="00B92E1C" w:rsidP="00B92E1C">
      <w:pPr>
        <w:tabs>
          <w:tab w:val="left" w:pos="2700"/>
        </w:tabs>
        <w:spacing w:after="0" w:line="220" w:lineRule="exact"/>
        <w:jc w:val="both"/>
        <w:rPr>
          <w:rFonts w:ascii="Times New Roman" w:eastAsia="Calibri" w:hAnsi="Times New Roman" w:cs="Times New Roman"/>
        </w:rPr>
      </w:pPr>
    </w:p>
    <w:p w14:paraId="645EB560"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Kiti vaistai ir Methotrexate Orion</w:t>
      </w:r>
    </w:p>
    <w:p w14:paraId="2060FD7E"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p>
    <w:p w14:paraId="43E9878A"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Tuo pačiu metu </w:t>
      </w:r>
      <w:r>
        <w:rPr>
          <w:rFonts w:ascii="Times New Roman" w:eastAsia="Calibri" w:hAnsi="Times New Roman" w:cs="Times New Roman"/>
        </w:rPr>
        <w:t>vartojami</w:t>
      </w:r>
      <w:r w:rsidRPr="00D67AAE">
        <w:rPr>
          <w:rFonts w:ascii="Times New Roman" w:eastAsia="Calibri" w:hAnsi="Times New Roman" w:cs="Times New Roman"/>
        </w:rPr>
        <w:t xml:space="preserve"> kiti vaistai gali paveikti šių vaistų veiksmingumą ir saugumą. Methotrexate Orion taip pat gali paveikti kitų vaistų veiksmingumą ir saugumą.</w:t>
      </w:r>
    </w:p>
    <w:p w14:paraId="71019EE2"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66393790"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Jeigu vartojate ar neseniai vartojote kitų vaistų arba dėl to nesate tikri, įskaitant įsigytus be recepto ir žolinius bei natūralius vaistus, apie tai pasakykite gydytojui arba vaistininkui. Prisiminkite ir praneškite gydytojui apie Methotrexate Orion vartojimą, jei jūsų gydymosi eigoje jums skiriamas kitas vaistas. Tai ypač svarbu pasakyti gydytojui, jei </w:t>
      </w:r>
      <w:r>
        <w:rPr>
          <w:rFonts w:ascii="Times New Roman" w:eastAsia="Calibri" w:hAnsi="Times New Roman" w:cs="Times New Roman"/>
        </w:rPr>
        <w:t>varto</w:t>
      </w:r>
      <w:r w:rsidRPr="00D67AAE">
        <w:rPr>
          <w:rFonts w:ascii="Times New Roman" w:eastAsia="Calibri" w:hAnsi="Times New Roman" w:cs="Times New Roman"/>
        </w:rPr>
        <w:t>jate:</w:t>
      </w:r>
    </w:p>
    <w:p w14:paraId="3C158C12"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tam tikrus antibiotikus (penicilinus, glikopeptidus, ciproflokaciną, cefalotiną, sulfonamidus, trimetoprimą/sulfametoksazolą, tetracikliną ir chloramfenikolį);</w:t>
      </w:r>
    </w:p>
    <w:p w14:paraId="21AB5293"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vaistus, kurie gali būti žalingi inkstams ar kepenims (pvz., sulfasalaziną ir leflunomidą – (vaistus nuo uždegiminių ligų), alkoholį);</w:t>
      </w:r>
    </w:p>
    <w:p w14:paraId="448BA88B"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priešvėžinius vaistus (pvz., doksorubiciną, cisplatiną, merkaptopuriną);</w:t>
      </w:r>
    </w:p>
    <w:p w14:paraId="3CCDBFDA" w14:textId="77777777" w:rsidR="00B92E1C" w:rsidRPr="00D67AAE" w:rsidRDefault="00B92E1C" w:rsidP="00B92E1C">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D67AAE">
        <w:rPr>
          <w:rFonts w:ascii="Times New Roman" w:eastAsia="Calibri" w:hAnsi="Times New Roman" w:cs="Times New Roman"/>
          <w:color w:val="000000"/>
        </w:rPr>
        <w:t xml:space="preserve">prieštraukulinius vaistus, tokius kaip fenitoinas ar levetiracetamas (vaistus </w:t>
      </w:r>
      <w:r>
        <w:rPr>
          <w:rFonts w:ascii="Times New Roman" w:eastAsia="Calibri" w:hAnsi="Times New Roman" w:cs="Times New Roman"/>
          <w:color w:val="000000"/>
        </w:rPr>
        <w:t>varto</w:t>
      </w:r>
      <w:r w:rsidRPr="00D67AAE">
        <w:rPr>
          <w:rFonts w:ascii="Times New Roman" w:eastAsia="Calibri" w:hAnsi="Times New Roman" w:cs="Times New Roman"/>
          <w:color w:val="000000"/>
        </w:rPr>
        <w:t>jamus epilepsijai gydyti);</w:t>
      </w:r>
    </w:p>
    <w:p w14:paraId="3C45E27D"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vaistus, surišančius tulžies rūgštį, kurie gali būti </w:t>
      </w:r>
      <w:r>
        <w:rPr>
          <w:rFonts w:ascii="Times New Roman" w:eastAsia="Calibri" w:hAnsi="Times New Roman" w:cs="Times New Roman"/>
        </w:rPr>
        <w:t>varto</w:t>
      </w:r>
      <w:r w:rsidRPr="00D67AAE">
        <w:rPr>
          <w:rFonts w:ascii="Times New Roman" w:eastAsia="Calibri" w:hAnsi="Times New Roman" w:cs="Times New Roman"/>
        </w:rPr>
        <w:t>jami pvz., cholesterolio kiekiui mažinti (kolestiraminas);</w:t>
      </w:r>
    </w:p>
    <w:p w14:paraId="600EBC83"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vaistus skausmui ir (arba) uždegimui malšinti, kurie žinomi kaip nesteroidiniai vaistai</w:t>
      </w:r>
      <w:r w:rsidRPr="00D67AAE">
        <w:rPr>
          <w:rFonts w:ascii="Times New Roman" w:eastAsia="Calibri" w:hAnsi="Times New Roman" w:cs="Times New Roman"/>
          <w:lang w:eastAsia="lt-LT"/>
        </w:rPr>
        <w:t xml:space="preserve"> nuo uždegimo (pvz., </w:t>
      </w:r>
      <w:r w:rsidRPr="00D67AAE">
        <w:rPr>
          <w:rFonts w:ascii="Times New Roman" w:eastAsia="Calibri" w:hAnsi="Times New Roman" w:cs="Times New Roman"/>
        </w:rPr>
        <w:t xml:space="preserve">diklofenaką ir </w:t>
      </w:r>
      <w:r w:rsidRPr="00D67AAE">
        <w:rPr>
          <w:rFonts w:ascii="Times New Roman" w:eastAsia="Calibri" w:hAnsi="Times New Roman" w:cs="Times New Roman"/>
          <w:lang w:eastAsia="lt-LT"/>
        </w:rPr>
        <w:t>ibuprofeną</w:t>
      </w:r>
      <w:r w:rsidRPr="00D67AAE">
        <w:rPr>
          <w:rFonts w:ascii="Times New Roman" w:eastAsia="Calibri" w:hAnsi="Times New Roman" w:cs="Times New Roman"/>
        </w:rPr>
        <w:t>, salicilatus, tokius kaip acetilsalicilo rūgštį (aspiriną) ir pirazolą ar metamizolą);</w:t>
      </w:r>
      <w:r w:rsidRPr="00D67AAE" w:rsidDel="00A7141B">
        <w:rPr>
          <w:rFonts w:ascii="Times New Roman" w:eastAsia="Calibri" w:hAnsi="Times New Roman" w:cs="Times New Roman"/>
        </w:rPr>
        <w:t xml:space="preserve"> </w:t>
      </w:r>
    </w:p>
    <w:p w14:paraId="3062C508"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omeprazolą ar pantoprazolą (vaistus </w:t>
      </w:r>
      <w:r>
        <w:rPr>
          <w:rFonts w:ascii="Times New Roman" w:eastAsia="Calibri" w:hAnsi="Times New Roman" w:cs="Times New Roman"/>
        </w:rPr>
        <w:t>varto</w:t>
      </w:r>
      <w:r w:rsidRPr="00D67AAE">
        <w:rPr>
          <w:rFonts w:ascii="Times New Roman" w:eastAsia="Calibri" w:hAnsi="Times New Roman" w:cs="Times New Roman"/>
        </w:rPr>
        <w:t>jamus sustabdyti skrandžio sulčių gamybą);</w:t>
      </w:r>
    </w:p>
    <w:p w14:paraId="582D9CC5"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diuretikus, triamtereną (šlapimą varančias tabletes); </w:t>
      </w:r>
    </w:p>
    <w:p w14:paraId="68E41BBD" w14:textId="77777777" w:rsidR="00B92E1C" w:rsidRPr="00A37721" w:rsidRDefault="00B92E1C" w:rsidP="00B92E1C">
      <w:pPr>
        <w:numPr>
          <w:ilvl w:val="0"/>
          <w:numId w:val="13"/>
        </w:numPr>
        <w:spacing w:after="0" w:line="240" w:lineRule="auto"/>
        <w:ind w:left="567" w:hanging="567"/>
        <w:contextualSpacing/>
        <w:rPr>
          <w:rFonts w:ascii="Times New Roman" w:eastAsia="Calibri" w:hAnsi="Times New Roman" w:cs="Times New Roman"/>
        </w:rPr>
      </w:pPr>
      <w:bookmarkStart w:id="88" w:name="_Hlk87963418"/>
      <w:r w:rsidRPr="00A37721">
        <w:rPr>
          <w:rFonts w:ascii="Times New Roman" w:eastAsia="Calibri" w:hAnsi="Times New Roman" w:cs="Times New Roman"/>
        </w:rPr>
        <w:t>vaistus cukraus kiekiui kraujyje mažinti, tokius kaip metforminą;</w:t>
      </w:r>
    </w:p>
    <w:bookmarkEnd w:id="88"/>
    <w:p w14:paraId="12090A43"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probenecidą (vaistą gydyti podagrai);</w:t>
      </w:r>
    </w:p>
    <w:p w14:paraId="7FDB75B1"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 xml:space="preserve">teofiliną (vaistą </w:t>
      </w:r>
      <w:r>
        <w:rPr>
          <w:rFonts w:ascii="Times New Roman" w:eastAsia="Calibri" w:hAnsi="Times New Roman" w:cs="Times New Roman"/>
        </w:rPr>
        <w:t>varto</w:t>
      </w:r>
      <w:r w:rsidRPr="00D67AAE">
        <w:rPr>
          <w:rFonts w:ascii="Times New Roman" w:eastAsia="Calibri" w:hAnsi="Times New Roman" w:cs="Times New Roman"/>
        </w:rPr>
        <w:t>jamą kvėpavimo takų ligoms gydyti);</w:t>
      </w:r>
    </w:p>
    <w:p w14:paraId="213F00D6"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ciklosporiną (vaistą, kuris gali nuslopinti ar užkirsti kelią imuniniam atsakui);</w:t>
      </w:r>
    </w:p>
    <w:p w14:paraId="090FDD33" w14:textId="77777777" w:rsidR="00B92E1C" w:rsidRDefault="00B92E1C" w:rsidP="00B92E1C">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barbitūratus (migdomųjų injekcijos);</w:t>
      </w:r>
    </w:p>
    <w:p w14:paraId="40A59DA2" w14:textId="77777777" w:rsidR="00B92E1C" w:rsidRPr="00EF6DD3" w:rsidRDefault="00B92E1C" w:rsidP="00B92E1C">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rPr>
      </w:pPr>
      <w:r w:rsidRPr="00EF6DD3">
        <w:rPr>
          <w:rFonts w:ascii="Times New Roman" w:eastAsia="Calibri" w:hAnsi="Times New Roman" w:cs="Times New Roman"/>
        </w:rPr>
        <w:t>raminamųjų vaistų;</w:t>
      </w:r>
    </w:p>
    <w:p w14:paraId="2C9D1ADB" w14:textId="77777777" w:rsidR="00B92E1C" w:rsidRPr="00D67AAE" w:rsidRDefault="00B92E1C" w:rsidP="00B92E1C">
      <w:pPr>
        <w:numPr>
          <w:ilvl w:val="0"/>
          <w:numId w:val="13"/>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geriamųjų kontraceptikų;</w:t>
      </w:r>
    </w:p>
    <w:p w14:paraId="221C1695" w14:textId="77777777" w:rsidR="00B92E1C" w:rsidRPr="00D67AAE" w:rsidRDefault="00B92E1C" w:rsidP="00B92E1C">
      <w:pPr>
        <w:numPr>
          <w:ilvl w:val="0"/>
          <w:numId w:val="13"/>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lastRenderedPageBreak/>
        <w:t>kitų vaistų nuo reumatoidinio artrito arba psoriazės, pvz., azatiopriną, leflunomidą, sulfasalaziną (vaistas, kuris be artrito ir psoriazės vartojamas opiniam kolitui gydyti), fenilbutazono ar amidopirino;</w:t>
      </w:r>
    </w:p>
    <w:p w14:paraId="2A9B0F7F" w14:textId="77777777" w:rsidR="00B92E1C" w:rsidRPr="00D67AAE" w:rsidRDefault="00B92E1C" w:rsidP="00B92E1C">
      <w:pPr>
        <w:numPr>
          <w:ilvl w:val="0"/>
          <w:numId w:val="13"/>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retinoidų (vartojami psoriazei ir kitoms odos ligoms gydyti);</w:t>
      </w:r>
    </w:p>
    <w:p w14:paraId="19AE4BE9" w14:textId="77777777" w:rsidR="00B92E1C" w:rsidRPr="00D67AAE" w:rsidRDefault="00B92E1C" w:rsidP="00B92E1C">
      <w:pPr>
        <w:numPr>
          <w:ilvl w:val="0"/>
          <w:numId w:val="13"/>
        </w:numPr>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pirimetamino (vartojamo maliarijai gydyti ir siekiant jos išvengti);</w:t>
      </w:r>
    </w:p>
    <w:p w14:paraId="4EA2FC24" w14:textId="77777777" w:rsidR="00B92E1C" w:rsidRPr="00D67AAE" w:rsidRDefault="00B92E1C" w:rsidP="00B92E1C">
      <w:pPr>
        <w:numPr>
          <w:ilvl w:val="0"/>
          <w:numId w:val="13"/>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vitamin</w:t>
      </w:r>
      <w:r>
        <w:rPr>
          <w:rFonts w:ascii="Times New Roman" w:eastAsia="Calibri" w:hAnsi="Times New Roman" w:cs="Times New Roman"/>
        </w:rPr>
        <w:t>ų</w:t>
      </w:r>
      <w:r w:rsidRPr="00D67AAE">
        <w:rPr>
          <w:rFonts w:ascii="Times New Roman" w:eastAsia="Calibri" w:hAnsi="Times New Roman" w:cs="Times New Roman"/>
        </w:rPr>
        <w:t>, kurių sudėtyje yra folio rūgšties;</w:t>
      </w:r>
    </w:p>
    <w:p w14:paraId="5DAFCA64" w14:textId="77777777" w:rsidR="00B92E1C" w:rsidRPr="00D67AAE" w:rsidRDefault="00B92E1C" w:rsidP="00B92E1C">
      <w:pPr>
        <w:numPr>
          <w:ilvl w:val="0"/>
          <w:numId w:val="13"/>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color w:val="000000"/>
        </w:rPr>
        <w:t>esate vakcinuojami gyvosiomis vakcinomis (reikia vengti), tokiomis kaip tymų, epideminio parotito, gripo ar geltonosios karštinės vakcinomis.</w:t>
      </w:r>
    </w:p>
    <w:p w14:paraId="3BF44BF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6127927"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Kitų apsilankymų metu praneškite gydytojui apie Methotrexate Orion vartojimą.</w:t>
      </w:r>
    </w:p>
    <w:p w14:paraId="2DBE98C6"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03F7A1F9" w14:textId="77777777" w:rsidR="00B92E1C" w:rsidRPr="00D67AAE" w:rsidRDefault="00B92E1C" w:rsidP="00B92E1C">
      <w:pPr>
        <w:spacing w:after="0" w:line="240" w:lineRule="auto"/>
        <w:jc w:val="both"/>
        <w:rPr>
          <w:rFonts w:ascii="Times New Roman" w:eastAsia="Calibri" w:hAnsi="Times New Roman" w:cs="Times New Roman"/>
          <w:b/>
        </w:rPr>
      </w:pPr>
      <w:r w:rsidRPr="00D67AAE">
        <w:rPr>
          <w:rFonts w:ascii="Times New Roman" w:eastAsia="Calibri" w:hAnsi="Times New Roman" w:cs="Times New Roman"/>
          <w:b/>
        </w:rPr>
        <w:t>Methotrexate Orion vartojimas su maistu, gėrimais ir alkoholiu</w:t>
      </w:r>
    </w:p>
    <w:p w14:paraId="4E0D9038" w14:textId="77777777" w:rsidR="00B92E1C" w:rsidRPr="00D67AAE" w:rsidRDefault="00B92E1C" w:rsidP="00B92E1C">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Gydymo Methotrexate Orion metu reikia vengti alkoholio, nes tai gali sustiprinti šalutinį poveikį arba pakenkti metotreksato veiksmingumui. Vartojant Methotrexate Orion, būtina gerti daug skysčių, nes dėl dehidratacijos (kai organizme sumažėja vandens kiekis) gali sustiprėti metotreksato toksinis poveikis.</w:t>
      </w:r>
    </w:p>
    <w:p w14:paraId="7962881C" w14:textId="77777777" w:rsidR="00B92E1C" w:rsidRPr="00D67AAE" w:rsidRDefault="00B92E1C" w:rsidP="00B92E1C">
      <w:pPr>
        <w:spacing w:after="0" w:line="240" w:lineRule="auto"/>
        <w:jc w:val="both"/>
        <w:rPr>
          <w:rFonts w:ascii="Times New Roman" w:eastAsia="Calibri" w:hAnsi="Times New Roman" w:cs="Times New Roman"/>
        </w:rPr>
      </w:pPr>
    </w:p>
    <w:p w14:paraId="540C9D38" w14:textId="77777777" w:rsidR="00B92E1C" w:rsidRPr="00D67AAE" w:rsidRDefault="00B92E1C" w:rsidP="00B92E1C">
      <w:pPr>
        <w:keepNext/>
        <w:keepLines/>
        <w:spacing w:after="0" w:line="240" w:lineRule="auto"/>
        <w:jc w:val="both"/>
        <w:rPr>
          <w:rFonts w:ascii="Times New Roman" w:eastAsia="Calibri" w:hAnsi="Times New Roman" w:cs="Times New Roman"/>
          <w:b/>
        </w:rPr>
      </w:pPr>
      <w:r w:rsidRPr="00D67AAE">
        <w:rPr>
          <w:rFonts w:ascii="Times New Roman" w:eastAsia="Calibri" w:hAnsi="Times New Roman" w:cs="Times New Roman"/>
          <w:b/>
        </w:rPr>
        <w:t>Nėštumas, žindymo laikotarpis ir vaisingumas</w:t>
      </w:r>
    </w:p>
    <w:p w14:paraId="02F861B6" w14:textId="77777777" w:rsidR="00B92E1C" w:rsidRPr="00D67AAE" w:rsidRDefault="00B92E1C" w:rsidP="00B92E1C">
      <w:pPr>
        <w:keepNext/>
        <w:keepLines/>
        <w:spacing w:after="0" w:line="240" w:lineRule="auto"/>
        <w:jc w:val="both"/>
        <w:rPr>
          <w:rFonts w:ascii="Times New Roman" w:eastAsia="Calibri" w:hAnsi="Times New Roman" w:cs="Times New Roman"/>
        </w:rPr>
      </w:pPr>
      <w:r w:rsidRPr="00D67AAE">
        <w:rPr>
          <w:rFonts w:ascii="Times New Roman" w:eastAsia="Calibri" w:hAnsi="Times New Roman" w:cs="Times New Roman"/>
        </w:rPr>
        <w:t>Jeigu esate nėščia, žindote kūdikį, manote, kad galbūt esate nėščia arba planuojate pastoti, tai prieš vartodama šį vaistą pasitarkite su gydytoju.</w:t>
      </w:r>
    </w:p>
    <w:p w14:paraId="0DC939F8" w14:textId="77777777" w:rsidR="00B92E1C" w:rsidRPr="00D67AAE" w:rsidRDefault="00B92E1C" w:rsidP="00B92E1C">
      <w:pPr>
        <w:spacing w:after="0" w:line="240" w:lineRule="auto"/>
        <w:rPr>
          <w:rFonts w:ascii="Times New Roman" w:eastAsia="Calibri" w:hAnsi="Times New Roman" w:cs="Times New Roman"/>
        </w:rPr>
      </w:pPr>
    </w:p>
    <w:p w14:paraId="7BC19112" w14:textId="77777777" w:rsidR="00B92E1C" w:rsidRDefault="00B92E1C" w:rsidP="00B92E1C">
      <w:pPr>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Nėštumas</w:t>
      </w:r>
    </w:p>
    <w:p w14:paraId="4BE7564D" w14:textId="77777777" w:rsidR="00B92E1C" w:rsidRPr="00D67AAE" w:rsidRDefault="00B92E1C" w:rsidP="00B92E1C">
      <w:pPr>
        <w:spacing w:after="0" w:line="240" w:lineRule="auto"/>
        <w:rPr>
          <w:rFonts w:ascii="Times New Roman" w:eastAsia="Calibri" w:hAnsi="Times New Roman" w:cs="Times New Roman"/>
          <w:u w:val="single"/>
        </w:rPr>
      </w:pPr>
    </w:p>
    <w:p w14:paraId="04E69E12" w14:textId="77777777" w:rsidR="00B92E1C" w:rsidRPr="00D67AAE" w:rsidRDefault="00B92E1C" w:rsidP="00B92E1C">
      <w:pPr>
        <w:spacing w:after="0" w:line="240" w:lineRule="auto"/>
        <w:rPr>
          <w:rFonts w:ascii="Times New Roman" w:eastAsia="Calibri" w:hAnsi="Times New Roman" w:cs="Times New Roman"/>
        </w:rPr>
      </w:pPr>
      <w:r w:rsidRPr="00D67AAE">
        <w:rPr>
          <w:rFonts w:ascii="Times New Roman" w:eastAsia="Calibri" w:hAnsi="Times New Roman" w:cs="Times New Roman"/>
          <w:b/>
        </w:rPr>
        <w:t>Nevartokite</w:t>
      </w:r>
      <w:r w:rsidRPr="00D67AAE">
        <w:rPr>
          <w:rFonts w:ascii="Times New Roman" w:eastAsia="Calibri" w:hAnsi="Times New Roman" w:cs="Times New Roman"/>
        </w:rPr>
        <w:t xml:space="preserve"> metotreksato nėštumo metu arba jeigu planuojate pastoti. Metotreksatas gali sukelti apsigimimus, pakenkti dar negimusiam vaikui arba sukelti persileidimą. Jis siejamas su kaukolės, veido, širdies ir kraujagyslių, galvos smegenų ir galūnių apsigimimais. Todėl labai svarbu, kad metotreksato nevartotų nėščios arba pastoti planuojančios pacientės. Prieš pradedant gydyti vaisingo amžiaus moteris, naudojant atitinkamas priemones, pvz., nėštumo testą, turi būti atmesta bet kokia nėštumo galimybė. Gydymo metotreksatu laikotarpiu ir bent 6 mėnesius po gydymo šiuo vaistu turite stengtis nepastoti ir tuo laikotarpiu naudoti patikimas kontracepcijos priemones (taip pat žr. skyrių „Įspėjimai ir atsargumo priemonės“).</w:t>
      </w:r>
    </w:p>
    <w:p w14:paraId="1E4AC0B4" w14:textId="77777777" w:rsidR="00B92E1C" w:rsidRPr="00D67AAE" w:rsidRDefault="00B92E1C" w:rsidP="00B92E1C">
      <w:pPr>
        <w:spacing w:after="0" w:line="240" w:lineRule="auto"/>
        <w:jc w:val="both"/>
        <w:rPr>
          <w:rFonts w:ascii="Times New Roman" w:eastAsia="Calibri" w:hAnsi="Times New Roman" w:cs="Times New Roman"/>
          <w:lang w:eastAsia="lt-LT"/>
        </w:rPr>
      </w:pPr>
    </w:p>
    <w:p w14:paraId="34CF7AA7" w14:textId="77777777" w:rsidR="00B92E1C" w:rsidRPr="00D67AAE" w:rsidRDefault="00B92E1C" w:rsidP="00B92E1C">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Jeigu gydymo laikotarpiu pastotumėte arba įtartumėte, kad pastojote, kuo skubiau pasitarkite su savo gydytoju. Jūs turėtumėte būti informuota apie visą gydymo laikotarpį vaikui kylančią žalingo poveikio riziką.</w:t>
      </w:r>
    </w:p>
    <w:p w14:paraId="16A13A87" w14:textId="77777777" w:rsidR="00B92E1C" w:rsidRPr="00D67AAE" w:rsidRDefault="00B92E1C" w:rsidP="00B92E1C">
      <w:pPr>
        <w:spacing w:after="0" w:line="240" w:lineRule="auto"/>
        <w:jc w:val="both"/>
        <w:rPr>
          <w:rFonts w:ascii="Times New Roman" w:eastAsia="Calibri" w:hAnsi="Times New Roman" w:cs="Times New Roman"/>
        </w:rPr>
      </w:pPr>
    </w:p>
    <w:p w14:paraId="424F0910" w14:textId="77777777" w:rsidR="00B92E1C" w:rsidRPr="00D67AAE" w:rsidRDefault="00B92E1C" w:rsidP="00B92E1C">
      <w:pPr>
        <w:spacing w:after="0" w:line="240" w:lineRule="auto"/>
        <w:jc w:val="both"/>
        <w:rPr>
          <w:rFonts w:ascii="Times New Roman" w:eastAsia="Calibri" w:hAnsi="Times New Roman" w:cs="Times New Roman"/>
        </w:rPr>
      </w:pPr>
      <w:r w:rsidRPr="00D67AAE">
        <w:rPr>
          <w:rFonts w:ascii="Times New Roman" w:eastAsia="Calibri" w:hAnsi="Times New Roman" w:cs="Times New Roman"/>
        </w:rPr>
        <w:t>Jeigu jūs norite pastoti, turėtumėte pasikonsultuoti su savo gydytoju, kuris gali prieš numatytą gydymo pradžią nusiųsti jus konsultacijos pas specialistą.</w:t>
      </w:r>
    </w:p>
    <w:p w14:paraId="6D1B713E" w14:textId="77777777" w:rsidR="00B92E1C" w:rsidRPr="00D67AAE" w:rsidRDefault="00B92E1C" w:rsidP="00B92E1C">
      <w:pPr>
        <w:spacing w:after="0" w:line="240" w:lineRule="auto"/>
        <w:jc w:val="both"/>
        <w:rPr>
          <w:rFonts w:ascii="Times New Roman" w:eastAsia="Calibri" w:hAnsi="Times New Roman" w:cs="Times New Roman"/>
        </w:rPr>
      </w:pPr>
    </w:p>
    <w:p w14:paraId="50D44DD6" w14:textId="77777777" w:rsidR="00B92E1C" w:rsidRPr="00D67AAE" w:rsidRDefault="00B92E1C" w:rsidP="00B92E1C">
      <w:pPr>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Žindymas</w:t>
      </w:r>
    </w:p>
    <w:p w14:paraId="7BBADD6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ACC0637"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Nežindykite gydymo metu, nes metotreksatas patenka į motinos pieną. Jei jus prižiūrinčio gydytojo nuomone metotreksatas yra absoliučiai būtinas laktacijos periodu, liaukitės žindę.</w:t>
      </w:r>
    </w:p>
    <w:p w14:paraId="10175183" w14:textId="77777777" w:rsidR="00B92E1C" w:rsidRPr="00D67AAE" w:rsidRDefault="00B92E1C" w:rsidP="00B92E1C">
      <w:pPr>
        <w:spacing w:after="0" w:line="240" w:lineRule="auto"/>
        <w:rPr>
          <w:rFonts w:ascii="Times New Roman" w:eastAsia="Calibri" w:hAnsi="Times New Roman" w:cs="Times New Roman"/>
        </w:rPr>
      </w:pPr>
    </w:p>
    <w:p w14:paraId="699EC6C9" w14:textId="77777777" w:rsidR="00B92E1C" w:rsidRPr="00D67AAE" w:rsidRDefault="00B92E1C" w:rsidP="00B92E1C">
      <w:pPr>
        <w:spacing w:after="0" w:line="240" w:lineRule="auto"/>
        <w:rPr>
          <w:rFonts w:ascii="Times New Roman" w:eastAsia="Calibri" w:hAnsi="Times New Roman" w:cs="Times New Roman"/>
          <w:u w:val="single"/>
          <w:lang w:eastAsia="lt-LT"/>
        </w:rPr>
      </w:pPr>
      <w:r w:rsidRPr="00D67AAE">
        <w:rPr>
          <w:rFonts w:ascii="Times New Roman" w:eastAsia="Calibri" w:hAnsi="Times New Roman" w:cs="Times New Roman"/>
          <w:u w:val="single"/>
          <w:lang w:eastAsia="lt-LT"/>
        </w:rPr>
        <w:t>Vyrų vaisingumas</w:t>
      </w:r>
    </w:p>
    <w:p w14:paraId="0B3CEFB4" w14:textId="77777777" w:rsidR="00B92E1C" w:rsidRPr="00D67AAE" w:rsidRDefault="00B92E1C" w:rsidP="00B92E1C">
      <w:pPr>
        <w:spacing w:after="0" w:line="240" w:lineRule="auto"/>
        <w:rPr>
          <w:rFonts w:ascii="Times New Roman" w:eastAsia="Calibri" w:hAnsi="Times New Roman" w:cs="Times New Roman"/>
        </w:rPr>
      </w:pPr>
    </w:p>
    <w:p w14:paraId="3BC48855" w14:textId="77777777" w:rsidR="00B92E1C" w:rsidRPr="00D67AAE" w:rsidRDefault="00B92E1C" w:rsidP="00B92E1C">
      <w:pPr>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Turimi duomenys nerodo padidėjusios vaisiaus apsigimimų ar persileidimo rizikos, kai tėvas vartoja metotreksatą mažesnėmis nei 30 mg per savaitę dozėmis. Vis dėlto negalima visiškai atmesti rizikos galimybės. Metotreksatas gali būti genotoksiškas. Tai reiškia, kad vaistas gali sukelti genetinę mutaciją. Metotreksatas gali sukelti neigiamą poveikį spermatozoidų gamybai, taip pat sukelti apsigimimus. Todėl gydymo metotreksatu laikotarpiu ir bent 6 mėnesius nutraukus gydymą jūs neturėtumėte susilaukti vaikų arba būti spermos donoru. </w:t>
      </w:r>
    </w:p>
    <w:p w14:paraId="7DAF0AB4" w14:textId="77777777" w:rsidR="00B92E1C" w:rsidRPr="00D67AAE" w:rsidRDefault="00B92E1C" w:rsidP="00B92E1C">
      <w:pPr>
        <w:spacing w:after="0" w:line="240" w:lineRule="auto"/>
        <w:rPr>
          <w:rFonts w:ascii="Times New Roman" w:eastAsia="Calibri" w:hAnsi="Times New Roman" w:cs="Times New Roman"/>
        </w:rPr>
      </w:pPr>
    </w:p>
    <w:p w14:paraId="3F3A95D3"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Prieš vartojant bet kokį vaistą, pasitarkite su gydytoju arba vaistininku.</w:t>
      </w:r>
    </w:p>
    <w:p w14:paraId="45929200"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2F7D561"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Vairavimas ir mechanizmų valdymas</w:t>
      </w:r>
    </w:p>
    <w:p w14:paraId="18C1B9BD"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AFF56C8"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lastRenderedPageBreak/>
        <w:t>Gydymosi Methotrexate Orion metu galite jausti nuovargį ir galvos svaigimą. Jei šie simptomai jums būdingi, vairuoti ar valdyti mechanizmus jums negalima.</w:t>
      </w:r>
    </w:p>
    <w:p w14:paraId="10B12FAB"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87E7402"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Methotrexate Orion sudėtyje yra laktozės</w:t>
      </w:r>
    </w:p>
    <w:p w14:paraId="2635561B"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67351A81"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Šios tabletės turi laktozės. Jeigu gydytojas Jums yra sakęs, kad netoleruojate kokių nors angliavandenių, kreipkitės į jį prieš vartodami šį vaistą.</w:t>
      </w:r>
    </w:p>
    <w:p w14:paraId="7B46B8C0"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632AA18C"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584652D" w14:textId="77777777" w:rsidR="00B92E1C" w:rsidRPr="00D67AAE" w:rsidRDefault="00B92E1C" w:rsidP="00B92E1C">
      <w:pPr>
        <w:keepNext/>
        <w:tabs>
          <w:tab w:val="left" w:pos="567"/>
        </w:tabs>
        <w:spacing w:after="0" w:line="240" w:lineRule="auto"/>
        <w:ind w:left="567" w:hanging="567"/>
        <w:jc w:val="both"/>
        <w:outlineLvl w:val="1"/>
        <w:rPr>
          <w:rFonts w:ascii="Times New Roman" w:eastAsia="Calibri" w:hAnsi="Times New Roman" w:cs="Times New Roman"/>
          <w:b/>
        </w:rPr>
      </w:pPr>
      <w:bookmarkStart w:id="89" w:name="_Toc129243141"/>
      <w:bookmarkStart w:id="90" w:name="_Toc129243266"/>
      <w:r w:rsidRPr="00D67AAE">
        <w:rPr>
          <w:rFonts w:ascii="Times New Roman" w:eastAsia="Calibri" w:hAnsi="Times New Roman" w:cs="Times New Roman"/>
          <w:b/>
        </w:rPr>
        <w:t>3.</w:t>
      </w:r>
      <w:r w:rsidRPr="00D67AAE">
        <w:rPr>
          <w:rFonts w:ascii="Times New Roman" w:eastAsia="Calibri" w:hAnsi="Times New Roman" w:cs="Times New Roman"/>
          <w:b/>
        </w:rPr>
        <w:tab/>
        <w:t xml:space="preserve">Kaip vartoti </w:t>
      </w:r>
      <w:bookmarkEnd w:id="89"/>
      <w:bookmarkEnd w:id="90"/>
      <w:r w:rsidRPr="00D67AAE">
        <w:rPr>
          <w:rFonts w:ascii="Times New Roman" w:eastAsia="Calibri" w:hAnsi="Times New Roman" w:cs="Times New Roman"/>
          <w:b/>
        </w:rPr>
        <w:t>Methotrexate Orion</w:t>
      </w:r>
    </w:p>
    <w:p w14:paraId="732A7012"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E1A6524"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Visada vartokite šį vaistą tiksliai kaip nurodė gydytojas arba vaistininkas. Jeigu abejojate kreipkitės į gydytoją arba vaistininką.</w:t>
      </w:r>
    </w:p>
    <w:p w14:paraId="15A6E0A2"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E04766D" w14:textId="77777777" w:rsidR="00B92E1C" w:rsidRPr="00D67AAE" w:rsidRDefault="00B92E1C" w:rsidP="00B92E1C">
      <w:p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t xml:space="preserve">Pacientai sergantys reumatoidiniu artritu ar psoriaze tabletes geria per burną </w:t>
      </w:r>
      <w:r w:rsidRPr="00D67AAE">
        <w:rPr>
          <w:rFonts w:ascii="Times New Roman" w:eastAsia="Calibri" w:hAnsi="Times New Roman" w:cs="Times New Roman"/>
          <w:b/>
        </w:rPr>
        <w:t>kartą per</w:t>
      </w:r>
      <w:r w:rsidRPr="00D67AAE">
        <w:rPr>
          <w:rFonts w:ascii="Times New Roman" w:eastAsia="Calibri" w:hAnsi="Times New Roman" w:cs="Times New Roman"/>
        </w:rPr>
        <w:t xml:space="preserve"> savaitę tą pačią dieną kiekvieną savaitę.</w:t>
      </w:r>
    </w:p>
    <w:p w14:paraId="4C4009B1"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t>Nevartokite tablečių dažniau nei jums nurodė jūsų gydytojas.</w:t>
      </w:r>
    </w:p>
    <w:p w14:paraId="4FC099D3"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r>
      <w:r w:rsidRPr="00D67AAE">
        <w:rPr>
          <w:rFonts w:ascii="Times New Roman" w:eastAsia="Calibri" w:hAnsi="Times New Roman" w:cs="Times New Roman"/>
          <w:b/>
        </w:rPr>
        <w:t>Kasdienis vartojimas gali sukelti rimtą toksinį poveikį, įskaitant mirtį.</w:t>
      </w:r>
    </w:p>
    <w:p w14:paraId="2ADA1B48"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w:t>
      </w:r>
      <w:r w:rsidRPr="00D67AAE">
        <w:rPr>
          <w:rFonts w:ascii="Times New Roman" w:eastAsia="Calibri" w:hAnsi="Times New Roman" w:cs="Times New Roman"/>
        </w:rPr>
        <w:tab/>
        <w:t>Užgerkite tabletes stikline vandens sėdėdami tiesiai ar stovėdami.</w:t>
      </w:r>
    </w:p>
    <w:p w14:paraId="0C5554A7"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09D46B0" w14:textId="77777777" w:rsidR="00B92E1C" w:rsidRPr="00D67AAE" w:rsidRDefault="00B92E1C" w:rsidP="00B92E1C">
      <w:pPr>
        <w:tabs>
          <w:tab w:val="left" w:pos="567"/>
        </w:tabs>
        <w:spacing w:after="0" w:line="240" w:lineRule="auto"/>
        <w:rPr>
          <w:rFonts w:ascii="Times New Roman" w:eastAsia="Calibri" w:hAnsi="Times New Roman" w:cs="Times New Roman"/>
          <w:u w:val="single"/>
        </w:rPr>
      </w:pPr>
      <w:r w:rsidRPr="00D67AAE">
        <w:rPr>
          <w:rFonts w:ascii="Times New Roman" w:eastAsia="Calibri" w:hAnsi="Times New Roman" w:cs="Times New Roman"/>
          <w:u w:val="single"/>
        </w:rPr>
        <w:t>Rekomenduojama dozė</w:t>
      </w:r>
    </w:p>
    <w:p w14:paraId="6CAD945E" w14:textId="77777777" w:rsidR="00B92E1C" w:rsidRPr="00D67AAE" w:rsidRDefault="00B92E1C" w:rsidP="00B92E1C">
      <w:pPr>
        <w:tabs>
          <w:tab w:val="left" w:pos="567"/>
        </w:tabs>
        <w:spacing w:after="0" w:line="240" w:lineRule="auto"/>
        <w:rPr>
          <w:rFonts w:ascii="Times New Roman" w:eastAsia="Calibri" w:hAnsi="Times New Roman" w:cs="Times New Roman"/>
          <w:u w:val="single"/>
        </w:rPr>
      </w:pPr>
    </w:p>
    <w:p w14:paraId="5A21D075" w14:textId="77777777" w:rsidR="00B92E1C" w:rsidRPr="00D67AAE" w:rsidRDefault="00B92E1C" w:rsidP="00B92E1C">
      <w:pPr>
        <w:tabs>
          <w:tab w:val="left" w:pos="567"/>
        </w:tabs>
        <w:spacing w:after="0" w:line="240" w:lineRule="auto"/>
        <w:rPr>
          <w:rFonts w:ascii="Times New Roman" w:eastAsia="Calibri" w:hAnsi="Times New Roman" w:cs="Times New Roman"/>
          <w:u w:val="single"/>
          <w:lang w:eastAsia="lt-LT"/>
        </w:rPr>
      </w:pPr>
      <w:r w:rsidRPr="00D67AAE">
        <w:rPr>
          <w:rFonts w:ascii="Times New Roman" w:eastAsia="Calibri" w:hAnsi="Times New Roman" w:cs="Times New Roman"/>
          <w:u w:val="single"/>
        </w:rPr>
        <w:t>Dozė sergant reumatoidiniu artritu, psoriaze ir sunkiu psoriaziniu artritu</w:t>
      </w:r>
    </w:p>
    <w:p w14:paraId="5E471183"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Vartokite metotreksato tik kartą per savaitę.</w:t>
      </w:r>
    </w:p>
    <w:p w14:paraId="6777B5D7"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Rekomenduojama dozė yra 7,5–15 mg </w:t>
      </w:r>
      <w:r w:rsidRPr="00D67AAE">
        <w:rPr>
          <w:rFonts w:ascii="Times New Roman" w:eastAsia="Calibri" w:hAnsi="Times New Roman" w:cs="Times New Roman"/>
          <w:b/>
        </w:rPr>
        <w:t>per burną, kartą per savaitę.</w:t>
      </w:r>
    </w:p>
    <w:p w14:paraId="7687DE7B"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Ji turi būti atitaikoma pagal jūsų atsaką į gydymą bei jo šalutinį poveikį. </w:t>
      </w:r>
    </w:p>
    <w:p w14:paraId="556F0BAB"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01F8A0C"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Times New Roman" w:hAnsi="Times New Roman" w:cs="Times New Roman"/>
          <w:lang w:eastAsia="lt-LT"/>
        </w:rPr>
        <w:t>Būtina laikytis saugaus darbo su citotoksinėmis medžiagomis procedūrų. Bet kuris su metotreksatu dirbantis asmuo prieš dozės vartojimą ir po jo turi nusiplauti rankas. Ką nors darant su metotreksato tabletėmis, reikia dėvėti vienkartines pirštines. Jeigu įmanoma, nėščioms, planuojančioms pastoti ar krūtimi maitinančioms moterims reikia nekontaktuoti su metotreksato tabletėmis.</w:t>
      </w:r>
    </w:p>
    <w:p w14:paraId="74FFA98D"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p>
    <w:p w14:paraId="0F187319"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Ką daryti pavartojus per didelę Methotrexate Orion dozę</w:t>
      </w:r>
    </w:p>
    <w:p w14:paraId="380436B6"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Jums (ar kam nors kitam) pavartojus per didelę vaisto dozę, būtina nedelsiant susisiekti su gydytoju ar artimiausios ligoninės greitosios pagalbos skyriumi.</w:t>
      </w:r>
    </w:p>
    <w:p w14:paraId="14B3B98A"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DE1994E"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Metotreksato perdozavimas gali sukelti sunkias toksines reakcijas, įskaitant mirtį. Perdozavimo simptomai gali būti lengvai atsirandančios mėlynės ar kraujavimas, neįprastas silpnumas, burnos žaizdos, pykinimas, vėmimas, juodos ar kraujingos išmatos, atsikosėjimas krauju ar kavos tirščių pavidalo vėmalai bei sumažėjęs šlapimo kiekis. Taip pat žr. 4</w:t>
      </w:r>
      <w:r>
        <w:rPr>
          <w:rFonts w:ascii="Times New Roman" w:eastAsia="Calibri" w:hAnsi="Times New Roman" w:cs="Times New Roman"/>
        </w:rPr>
        <w:t> </w:t>
      </w:r>
      <w:r w:rsidRPr="00D67AAE">
        <w:rPr>
          <w:rFonts w:ascii="Times New Roman" w:eastAsia="Calibri" w:hAnsi="Times New Roman" w:cs="Times New Roman"/>
        </w:rPr>
        <w:t>skyrių.</w:t>
      </w:r>
    </w:p>
    <w:p w14:paraId="62C32BB0"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46FDD6B"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Jei vyksite pas gydytoją ar į ligoninę, su savimi pasiimkite</w:t>
      </w:r>
      <w:r>
        <w:rPr>
          <w:rFonts w:ascii="Times New Roman" w:eastAsia="Calibri" w:hAnsi="Times New Roman" w:cs="Times New Roman"/>
        </w:rPr>
        <w:t xml:space="preserve"> vaisto</w:t>
      </w:r>
      <w:r w:rsidRPr="00D67AAE">
        <w:rPr>
          <w:rFonts w:ascii="Times New Roman" w:eastAsia="Calibri" w:hAnsi="Times New Roman" w:cs="Times New Roman"/>
        </w:rPr>
        <w:t xml:space="preserve"> pakuotę.</w:t>
      </w:r>
    </w:p>
    <w:p w14:paraId="028E53F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9375158"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Pamiršus pavartoti Methotrexate Orion</w:t>
      </w:r>
    </w:p>
    <w:p w14:paraId="4A385C0F"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Vos tik atsiminsite, išgerkite pamirštą dozę, jei tai atsitiko dviejų dienų bėgyje. Tačiau jei pamiršote išgerti dozę ilgiau nei dvi dienas, klauskite patarimo susisiekę su gydytoju. Negerkite dvigubos dozės norėdami kompensuoti pamirštąją dozę.</w:t>
      </w:r>
    </w:p>
    <w:p w14:paraId="6F309A0A"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69275BB"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Prieš atostogas ar kelionę įsitikinkite, kad vaisto turite pakankamai.</w:t>
      </w:r>
    </w:p>
    <w:p w14:paraId="2BBB69C4"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FD54E15"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Jeigu kiltų daugiau klausimų dėl šio vaisto vartojimo, kreipkitės į gydytoją arba vaistininką.</w:t>
      </w:r>
    </w:p>
    <w:p w14:paraId="45215937"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B6867CD"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F62EEA0" w14:textId="77777777" w:rsidR="00B92E1C" w:rsidRPr="00D67AAE" w:rsidRDefault="00B92E1C" w:rsidP="00B92E1C">
      <w:pPr>
        <w:keepNext/>
        <w:tabs>
          <w:tab w:val="left" w:pos="567"/>
        </w:tabs>
        <w:spacing w:after="0" w:line="240" w:lineRule="auto"/>
        <w:ind w:left="567" w:hanging="567"/>
        <w:jc w:val="both"/>
        <w:outlineLvl w:val="1"/>
        <w:rPr>
          <w:rFonts w:ascii="Times New Roman" w:eastAsia="Calibri" w:hAnsi="Times New Roman" w:cs="Times New Roman"/>
          <w:b/>
        </w:rPr>
      </w:pPr>
      <w:bookmarkStart w:id="91" w:name="_Toc129243142"/>
      <w:bookmarkStart w:id="92" w:name="_Toc129243267"/>
      <w:r w:rsidRPr="00D67AAE">
        <w:rPr>
          <w:rFonts w:ascii="Times New Roman" w:eastAsia="Calibri" w:hAnsi="Times New Roman" w:cs="Times New Roman"/>
          <w:b/>
        </w:rPr>
        <w:t>4.</w:t>
      </w:r>
      <w:r w:rsidRPr="00D67AAE">
        <w:rPr>
          <w:rFonts w:ascii="Times New Roman" w:eastAsia="Calibri" w:hAnsi="Times New Roman" w:cs="Times New Roman"/>
          <w:b/>
        </w:rPr>
        <w:tab/>
        <w:t>Galimas šalutinis poveikis</w:t>
      </w:r>
      <w:bookmarkEnd w:id="91"/>
      <w:bookmarkEnd w:id="92"/>
    </w:p>
    <w:p w14:paraId="71695114"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0586E1D"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Šis vaistas, kaip ir visi kiti, gali sukelti šalutinį poveikį, nors jis pasireiškia ne visiems žmonėms. Bendru atveju metotreksato šalutinio poveikio dažnis ir sunkumas priklauso nuo dozės ir vartojimo dažnio. Dauguma nepageidaujamų reakcijų yra grįžtamos, jei tik pastebimos anksti.</w:t>
      </w:r>
    </w:p>
    <w:p w14:paraId="0B854680"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12EE48A3" w14:textId="77777777" w:rsidR="00B92E1C" w:rsidRPr="00D67AAE" w:rsidRDefault="00B92E1C" w:rsidP="00B92E1C">
      <w:pPr>
        <w:numPr>
          <w:ilvl w:val="12"/>
          <w:numId w:val="0"/>
        </w:numPr>
        <w:spacing w:after="0" w:line="240" w:lineRule="auto"/>
        <w:ind w:right="-29"/>
        <w:rPr>
          <w:rFonts w:ascii="Times New Roman" w:eastAsia="Calibri" w:hAnsi="Times New Roman" w:cs="Times New Roman"/>
          <w:b/>
        </w:rPr>
      </w:pPr>
      <w:r w:rsidRPr="00D67AAE">
        <w:rPr>
          <w:rFonts w:ascii="Times New Roman" w:eastAsia="Calibri" w:hAnsi="Times New Roman" w:cs="Times New Roman"/>
          <w:b/>
        </w:rPr>
        <w:t>Sunkus šalutinis poveikis</w:t>
      </w:r>
    </w:p>
    <w:p w14:paraId="5A65482A" w14:textId="77777777" w:rsidR="00B92E1C" w:rsidRPr="00D67AAE" w:rsidRDefault="00B92E1C" w:rsidP="00B92E1C">
      <w:pPr>
        <w:numPr>
          <w:ilvl w:val="12"/>
          <w:numId w:val="0"/>
        </w:numPr>
        <w:spacing w:after="0" w:line="240" w:lineRule="auto"/>
        <w:ind w:right="-29"/>
        <w:rPr>
          <w:rFonts w:ascii="Times New Roman" w:eastAsia="Calibri" w:hAnsi="Times New Roman" w:cs="Times New Roman"/>
        </w:rPr>
      </w:pPr>
      <w:r w:rsidRPr="00D67AAE">
        <w:rPr>
          <w:rFonts w:ascii="Times New Roman" w:eastAsia="Calibri" w:hAnsi="Times New Roman" w:cs="Times New Roman"/>
        </w:rPr>
        <w:t>Jei pasireikš bet kuris iš toliau išvardytų simptomų, nedelsdami kreipkitės į gydytoją ar ligoninės skubios pagalbos skyrių.</w:t>
      </w:r>
    </w:p>
    <w:p w14:paraId="7A8E60E0" w14:textId="77777777" w:rsidR="00B92E1C" w:rsidRPr="00D67AAE" w:rsidRDefault="00B92E1C" w:rsidP="00B92E1C">
      <w:pPr>
        <w:numPr>
          <w:ilvl w:val="0"/>
          <w:numId w:val="14"/>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Kosulys atkosint tirštų gleivių, kvėpavimo pasunkėjimas, karščiavimas ar dusulys. Jums gali būti pasireiškę pneumonitas, plaučių fibrozė ar plaučių uždegimas. Toks </w:t>
      </w:r>
      <w:r w:rsidRPr="00D67AAE">
        <w:rPr>
          <w:rFonts w:ascii="Times New Roman" w:eastAsia="Calibri" w:hAnsi="Times New Roman" w:cs="Times New Roman"/>
          <w:bCs/>
        </w:rPr>
        <w:t>poveikis yra</w:t>
      </w:r>
      <w:r w:rsidRPr="00D67AAE">
        <w:rPr>
          <w:rFonts w:ascii="Times New Roman" w:eastAsia="Calibri" w:hAnsi="Times New Roman" w:cs="Times New Roman"/>
          <w:b/>
          <w:lang w:eastAsia="lt-LT"/>
        </w:rPr>
        <w:t xml:space="preserve"> </w:t>
      </w:r>
      <w:r w:rsidRPr="00D67AAE">
        <w:rPr>
          <w:rFonts w:ascii="Times New Roman" w:eastAsia="Calibri" w:hAnsi="Times New Roman" w:cs="Times New Roman"/>
          <w:b/>
          <w:bCs/>
        </w:rPr>
        <w:t>nedažnas</w:t>
      </w:r>
      <w:r>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14:paraId="4327679D" w14:textId="77777777" w:rsidR="00B92E1C" w:rsidRPr="00D67AAE" w:rsidRDefault="00B92E1C" w:rsidP="00B92E1C">
      <w:pPr>
        <w:numPr>
          <w:ilvl w:val="0"/>
          <w:numId w:val="14"/>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Spjaudymas arba kosėjimas krauju.</w:t>
      </w:r>
    </w:p>
    <w:p w14:paraId="59BEBDC9" w14:textId="77777777" w:rsidR="00B92E1C" w:rsidRPr="00D67AAE" w:rsidRDefault="00B92E1C" w:rsidP="00B92E1C">
      <w:pPr>
        <w:numPr>
          <w:ilvl w:val="0"/>
          <w:numId w:val="14"/>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Krūtinės spaudimas, kvėpavimo pasunkėjimas, veido, gerklės ar plaštakų patinimas, svaigulio ar alpulio pojūtis. Tai gali būti sunkios alerginės reakcijos požymiai.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14:paraId="0583BA5D" w14:textId="77777777" w:rsidR="00B92E1C" w:rsidRPr="00D67AAE" w:rsidRDefault="00B92E1C" w:rsidP="00B92E1C">
      <w:pPr>
        <w:numPr>
          <w:ilvl w:val="0"/>
          <w:numId w:val="14"/>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Sunkios odos reakcijos, įskaitant odos, burnos, akių ir lytinių organų srities lupimąsi ir pūslėjimą bei didelio kiekio pūlių pripildytų dėmių atsiradimą kartu su karščiavimu. Tai gali būti </w:t>
      </w:r>
      <w:r w:rsidRPr="00D67AAE">
        <w:rPr>
          <w:rFonts w:ascii="Times New Roman" w:eastAsia="Calibri" w:hAnsi="Times New Roman" w:cs="Times New Roman"/>
          <w:i/>
        </w:rPr>
        <w:t xml:space="preserve">Stevens-Johnson </w:t>
      </w:r>
      <w:r w:rsidRPr="00D67AAE">
        <w:rPr>
          <w:rFonts w:ascii="Times New Roman" w:eastAsia="Calibri" w:hAnsi="Times New Roman" w:cs="Times New Roman"/>
        </w:rPr>
        <w:t xml:space="preserve">sindromas ar toksinė epidermio nekrolizė.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14:paraId="29913C4E" w14:textId="77777777" w:rsidR="00B92E1C" w:rsidRPr="00D67AAE" w:rsidRDefault="00B92E1C" w:rsidP="00B92E1C">
      <w:pPr>
        <w:numPr>
          <w:ilvl w:val="1"/>
          <w:numId w:val="17"/>
        </w:numPr>
        <w:spacing w:after="0" w:line="276"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Karščiavimas ir bendrosios būklės blogėjimas arba karščiavimas kartu su lokalia infekcija, pvz., gerklės ar burnos. Gali sumažė</w:t>
      </w:r>
      <w:r>
        <w:rPr>
          <w:rFonts w:ascii="Times New Roman" w:eastAsia="Calibri" w:hAnsi="Times New Roman" w:cs="Times New Roman"/>
        </w:rPr>
        <w:t>ti</w:t>
      </w:r>
      <w:r w:rsidRPr="00D67AAE">
        <w:rPr>
          <w:rFonts w:ascii="Times New Roman" w:eastAsia="Calibri" w:hAnsi="Times New Roman" w:cs="Times New Roman"/>
        </w:rPr>
        <w:t xml:space="preserve"> baltųjų kraujo ląstelių kiekis (tai gali sukelti kaulų čiulpų slopinimas) ir Jūsų atsparumas infekcijai.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14:paraId="43C350DB" w14:textId="77777777" w:rsidR="00B92E1C" w:rsidRPr="00D67AAE" w:rsidRDefault="00B92E1C" w:rsidP="00B92E1C">
      <w:pPr>
        <w:numPr>
          <w:ilvl w:val="0"/>
          <w:numId w:val="14"/>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Apetito netekimas, pykinimas, odos niežėjimas, odos ar akių pageltimas, karščiavimas, pilvo padidėjimas ar jautrumas. Jums gali būti pasireiškęs kepenų uždegimas ar pažeidimas.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w:t>
      </w:r>
    </w:p>
    <w:p w14:paraId="3701B734" w14:textId="77777777" w:rsidR="00B92E1C" w:rsidRPr="00D67AAE" w:rsidRDefault="00B92E1C" w:rsidP="00B92E1C">
      <w:pPr>
        <w:numPr>
          <w:ilvl w:val="0"/>
          <w:numId w:val="14"/>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Vėmimas krauju, tuštinimasis į degutą panašiomis išmatomis ir pilvo skausmas. Jums gali būti atsiradusi skrandžio opa ar prasidėjęs kraujavimas iš jo.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w:t>
      </w:r>
    </w:p>
    <w:p w14:paraId="57DE10F8" w14:textId="77777777" w:rsidR="00B92E1C" w:rsidRPr="00D67AAE" w:rsidRDefault="00B92E1C" w:rsidP="00B92E1C">
      <w:pPr>
        <w:numPr>
          <w:ilvl w:val="0"/>
          <w:numId w:val="14"/>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Kojos spazminis skausmas, stiprus maudimas ar patinimas, paraudimas, oro stoka, krūtinės skausmas ar staigus kolapsas. Gali būti susidarę kraujo krešulių.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lang w:eastAsia="lt-LT"/>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w:t>
      </w:r>
    </w:p>
    <w:p w14:paraId="7D3DD414" w14:textId="77777777" w:rsidR="00B92E1C" w:rsidRPr="00D67AAE" w:rsidRDefault="00B92E1C" w:rsidP="00B92E1C">
      <w:pPr>
        <w:numPr>
          <w:ilvl w:val="0"/>
          <w:numId w:val="14"/>
        </w:numPr>
        <w:tabs>
          <w:tab w:val="left" w:pos="567"/>
        </w:tabs>
        <w:spacing w:after="0" w:line="240" w:lineRule="auto"/>
        <w:ind w:left="567" w:hanging="567"/>
        <w:rPr>
          <w:rFonts w:ascii="Times New Roman" w:eastAsia="Calibri" w:hAnsi="Times New Roman" w:cs="Times New Roman"/>
        </w:rPr>
      </w:pPr>
      <w:r w:rsidRPr="00D67AAE">
        <w:rPr>
          <w:rFonts w:ascii="Times New Roman" w:eastAsia="Calibri" w:hAnsi="Times New Roman" w:cs="Times New Roman"/>
        </w:rPr>
        <w:t xml:space="preserve">Kraujas šlapime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labai</w:t>
      </w:r>
      <w:r w:rsidRPr="00D67AAE">
        <w:rPr>
          <w:rFonts w:ascii="Times New Roman" w:eastAsia="Calibri" w:hAnsi="Times New Roman" w:cs="Times New Roman"/>
          <w:bCs/>
        </w:rPr>
        <w:t xml:space="preserve"> </w:t>
      </w:r>
      <w:r w:rsidRPr="00D67AAE">
        <w:rPr>
          <w:rFonts w:ascii="Times New Roman" w:eastAsia="Calibri" w:hAnsi="Times New Roman" w:cs="Times New Roman"/>
          <w:b/>
          <w:bCs/>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10 000 asmenų)</w:t>
      </w:r>
      <w:r w:rsidRPr="00D67AAE">
        <w:rPr>
          <w:rFonts w:ascii="Times New Roman" w:eastAsia="Calibri" w:hAnsi="Times New Roman" w:cs="Times New Roman"/>
        </w:rPr>
        <w:t xml:space="preserve">), skausmas ar apsunkintas šlapinimasis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 xml:space="preserve">), sumažėjusi šlapimo gamyba </w:t>
      </w:r>
      <w:r w:rsidRPr="00D67AAE">
        <w:rPr>
          <w:rFonts w:ascii="Times New Roman" w:eastAsia="Calibri" w:hAnsi="Times New Roman" w:cs="Times New Roman"/>
          <w:color w:val="000000"/>
          <w:lang w:eastAsia="lt-LT"/>
        </w:rPr>
        <w:t xml:space="preserve">ar šlapinimosi </w:t>
      </w:r>
      <w:r w:rsidRPr="00D67AAE">
        <w:rPr>
          <w:rFonts w:ascii="Times New Roman" w:eastAsia="Times New Roman" w:hAnsi="Times New Roman" w:cs="Times New Roman"/>
          <w:color w:val="000000"/>
          <w:lang w:eastAsia="lt-LT"/>
        </w:rPr>
        <w:t xml:space="preserve">išnykimas </w:t>
      </w:r>
      <w:r w:rsidRPr="00D67AAE">
        <w:rPr>
          <w:rFonts w:ascii="Times New Roman" w:eastAsia="Calibri" w:hAnsi="Times New Roman" w:cs="Times New Roman"/>
        </w:rPr>
        <w:t xml:space="preserve">(toks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 xml:space="preserve">). Jums gali būti pasireiškęs inkstų pažeidimas.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nedažnas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100 asmenų)</w:t>
      </w:r>
      <w:r w:rsidRPr="00D67AAE">
        <w:rPr>
          <w:rFonts w:ascii="Times New Roman" w:eastAsia="Calibri" w:hAnsi="Times New Roman" w:cs="Times New Roman"/>
        </w:rPr>
        <w:t>.</w:t>
      </w:r>
    </w:p>
    <w:p w14:paraId="47FE093D" w14:textId="77777777" w:rsidR="00B92E1C" w:rsidRPr="00D67AAE" w:rsidRDefault="00B92E1C" w:rsidP="00B92E1C">
      <w:pPr>
        <w:numPr>
          <w:ilvl w:val="0"/>
          <w:numId w:val="14"/>
        </w:numPr>
        <w:spacing w:after="0" w:line="240" w:lineRule="auto"/>
        <w:ind w:left="567" w:right="-29" w:hanging="567"/>
        <w:contextualSpacing/>
        <w:rPr>
          <w:rFonts w:ascii="Times New Roman" w:eastAsia="Calibri" w:hAnsi="Times New Roman" w:cs="Times New Roman"/>
        </w:rPr>
      </w:pPr>
      <w:r w:rsidRPr="00D67AAE">
        <w:rPr>
          <w:rFonts w:ascii="Times New Roman" w:eastAsia="Calibri" w:hAnsi="Times New Roman" w:cs="Times New Roman"/>
        </w:rPr>
        <w:t xml:space="preserve">Didelė temperatūra, šaltkrėtis ir drebulys, dažnas širdies plakimas, dažnas kvėpavimas, minčių susipainiojimas ar svaigulys. Jums gali būti pasireiškęs infekcijos sukeltas sepsis. Tokio poveikio dažnis yra </w:t>
      </w:r>
      <w:r w:rsidRPr="00D67AAE">
        <w:rPr>
          <w:rFonts w:ascii="Times New Roman" w:eastAsia="Calibri" w:hAnsi="Times New Roman" w:cs="Times New Roman"/>
          <w:b/>
        </w:rPr>
        <w:t>retas</w:t>
      </w:r>
      <w:r w:rsidRPr="00D67AAE">
        <w:rPr>
          <w:rFonts w:ascii="Times New Roman" w:eastAsia="Calibri" w:hAnsi="Times New Roman" w:cs="Times New Roman"/>
        </w:rPr>
        <w:t xml:space="preserve"> </w:t>
      </w:r>
      <w:r>
        <w:rPr>
          <w:rFonts w:ascii="Times New Roman" w:eastAsia="Calibri" w:hAnsi="Times New Roman" w:cs="Times New Roman"/>
        </w:rPr>
        <w:t>(gali pasireikšti rečiau kaip 1 iš 1 000 asmenų)</w:t>
      </w:r>
      <w:r w:rsidRPr="00D67AAE">
        <w:rPr>
          <w:rFonts w:ascii="Times New Roman" w:eastAsia="Calibri" w:hAnsi="Times New Roman" w:cs="Times New Roman"/>
        </w:rPr>
        <w:t>.</w:t>
      </w:r>
    </w:p>
    <w:p w14:paraId="77B53A4E" w14:textId="77777777" w:rsidR="00B92E1C" w:rsidRPr="00D67AAE" w:rsidRDefault="00B92E1C" w:rsidP="00B92E1C">
      <w:pPr>
        <w:numPr>
          <w:ilvl w:val="0"/>
          <w:numId w:val="14"/>
        </w:numPr>
        <w:spacing w:after="0" w:line="240" w:lineRule="auto"/>
        <w:ind w:left="567" w:right="-29" w:hanging="567"/>
        <w:contextualSpacing/>
        <w:rPr>
          <w:rFonts w:ascii="Times New Roman" w:eastAsia="Calibri" w:hAnsi="Times New Roman" w:cs="Times New Roman"/>
        </w:rPr>
      </w:pPr>
      <w:r w:rsidRPr="00D67AAE">
        <w:rPr>
          <w:rFonts w:ascii="Times New Roman" w:eastAsia="Calibri" w:hAnsi="Times New Roman" w:cs="Times New Roman"/>
        </w:rPr>
        <w:t xml:space="preserve">Kalbėjimo sunkumai ar sutrikusi kalba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labai</w:t>
      </w:r>
      <w:r w:rsidRPr="00D67AAE">
        <w:rPr>
          <w:rFonts w:ascii="Times New Roman" w:eastAsia="Calibri" w:hAnsi="Times New Roman" w:cs="Times New Roman"/>
          <w:bCs/>
        </w:rPr>
        <w:t xml:space="preserve"> </w:t>
      </w:r>
      <w:r w:rsidRPr="00D67AAE">
        <w:rPr>
          <w:rFonts w:ascii="Times New Roman" w:eastAsia="Calibri" w:hAnsi="Times New Roman" w:cs="Times New Roman"/>
          <w:b/>
          <w:bCs/>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10 000 asmenų)</w:t>
      </w:r>
      <w:r w:rsidRPr="00D67AAE">
        <w:rPr>
          <w:rFonts w:ascii="Times New Roman" w:eastAsia="Calibri" w:hAnsi="Times New Roman" w:cs="Times New Roman"/>
        </w:rPr>
        <w:t>.</w:t>
      </w:r>
    </w:p>
    <w:p w14:paraId="7E8AB7AC" w14:textId="77777777" w:rsidR="00B92E1C" w:rsidRPr="00D67AAE" w:rsidRDefault="00B92E1C" w:rsidP="00B92E1C">
      <w:pPr>
        <w:numPr>
          <w:ilvl w:val="0"/>
          <w:numId w:val="14"/>
        </w:numPr>
        <w:spacing w:after="0" w:line="240" w:lineRule="auto"/>
        <w:ind w:left="567" w:right="-29" w:hanging="567"/>
        <w:contextualSpacing/>
        <w:rPr>
          <w:rFonts w:ascii="Times New Roman" w:eastAsia="Calibri" w:hAnsi="Times New Roman" w:cs="Times New Roman"/>
        </w:rPr>
      </w:pPr>
      <w:r w:rsidRPr="00D67AAE">
        <w:rPr>
          <w:rFonts w:ascii="Times New Roman" w:eastAsia="Calibri" w:hAnsi="Times New Roman" w:cs="Times New Roman"/>
        </w:rPr>
        <w:t xml:space="preserve">Traukuliai (toks </w:t>
      </w:r>
      <w:r w:rsidRPr="00D67AAE">
        <w:rPr>
          <w:rFonts w:ascii="Times New Roman" w:eastAsia="Calibri" w:hAnsi="Times New Roman" w:cs="Times New Roman"/>
          <w:bCs/>
        </w:rPr>
        <w:t xml:space="preserve">poveikis yra </w:t>
      </w:r>
      <w:r w:rsidRPr="00D67AAE">
        <w:rPr>
          <w:rFonts w:ascii="Times New Roman" w:eastAsia="Calibri" w:hAnsi="Times New Roman" w:cs="Times New Roman"/>
          <w:b/>
          <w:bCs/>
        </w:rPr>
        <w:t>labai</w:t>
      </w:r>
      <w:r w:rsidRPr="00D67AAE">
        <w:rPr>
          <w:rFonts w:ascii="Times New Roman" w:eastAsia="Calibri" w:hAnsi="Times New Roman" w:cs="Times New Roman"/>
          <w:bCs/>
        </w:rPr>
        <w:t xml:space="preserve"> </w:t>
      </w:r>
      <w:r w:rsidRPr="00D67AAE">
        <w:rPr>
          <w:rFonts w:ascii="Times New Roman" w:eastAsia="Calibri" w:hAnsi="Times New Roman" w:cs="Times New Roman"/>
          <w:b/>
          <w:bCs/>
        </w:rPr>
        <w:t>retas</w:t>
      </w:r>
      <w:r w:rsidRPr="00D67AAE">
        <w:rPr>
          <w:rFonts w:ascii="Times New Roman" w:eastAsia="Calibri" w:hAnsi="Times New Roman" w:cs="Times New Roman"/>
          <w:bCs/>
        </w:rPr>
        <w:t xml:space="preserve"> </w:t>
      </w:r>
      <w:r>
        <w:rPr>
          <w:rFonts w:ascii="Times New Roman" w:eastAsia="Calibri" w:hAnsi="Times New Roman" w:cs="Times New Roman"/>
        </w:rPr>
        <w:t>(gali pasireikšti rečiau kaip 1 iš 10 000 asmenų)</w:t>
      </w:r>
      <w:r w:rsidRPr="00D67AAE">
        <w:rPr>
          <w:rFonts w:ascii="Times New Roman" w:eastAsia="Calibri" w:hAnsi="Times New Roman" w:cs="Times New Roman"/>
        </w:rPr>
        <w:t xml:space="preserve"> arba tam tikri smegenų sutrikimai (encefalopatija/leukoencefalopatija) (tokio poveikio dažnis </w:t>
      </w:r>
      <w:r w:rsidRPr="00D67AAE">
        <w:rPr>
          <w:rFonts w:ascii="Times New Roman" w:eastAsia="Calibri" w:hAnsi="Times New Roman" w:cs="Times New Roman"/>
          <w:b/>
        </w:rPr>
        <w:t>nežinomas</w:t>
      </w:r>
      <w:r w:rsidRPr="007F2BB7">
        <w:rPr>
          <w:rFonts w:ascii="Times New Roman" w:eastAsia="Calibri" w:hAnsi="Times New Roman" w:cs="Times New Roman"/>
          <w:bCs/>
        </w:rPr>
        <w:t>,</w:t>
      </w:r>
      <w:r w:rsidRPr="00D67AAE">
        <w:rPr>
          <w:rFonts w:ascii="Times New Roman" w:eastAsia="Calibri" w:hAnsi="Times New Roman" w:cs="Times New Roman"/>
          <w:b/>
        </w:rPr>
        <w:t xml:space="preserve"> </w:t>
      </w:r>
      <w:r w:rsidRPr="00D67AAE">
        <w:rPr>
          <w:rFonts w:ascii="Times New Roman" w:eastAsia="Calibri" w:hAnsi="Times New Roman" w:cs="Times New Roman"/>
        </w:rPr>
        <w:t>negali būti apskaičiuotas pagal turimus duomeni</w:t>
      </w:r>
      <w:r w:rsidRPr="00C53121">
        <w:rPr>
          <w:rFonts w:ascii="Times New Roman" w:eastAsia="Calibri" w:hAnsi="Times New Roman" w:cs="Times New Roman"/>
        </w:rPr>
        <w:t>s</w:t>
      </w:r>
      <w:r w:rsidRPr="007F2BB7">
        <w:rPr>
          <w:rFonts w:ascii="Times New Roman" w:eastAsia="Calibri" w:hAnsi="Times New Roman" w:cs="Times New Roman"/>
        </w:rPr>
        <w:t>).</w:t>
      </w:r>
    </w:p>
    <w:p w14:paraId="2AB52CB5"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b/>
          <w:bCs/>
          <w:color w:val="000000"/>
        </w:rPr>
      </w:pPr>
    </w:p>
    <w:p w14:paraId="0380F2E6"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b/>
          <w:bCs/>
          <w:color w:val="000000"/>
        </w:rPr>
      </w:pPr>
      <w:r w:rsidRPr="00D67AAE">
        <w:rPr>
          <w:rFonts w:ascii="Times New Roman" w:eastAsia="Calibri" w:hAnsi="Times New Roman" w:cs="Times New Roman"/>
          <w:b/>
          <w:bCs/>
          <w:color w:val="000000"/>
        </w:rPr>
        <w:t>Kitas šalutinis poveikis</w:t>
      </w:r>
    </w:p>
    <w:p w14:paraId="04F31E8D"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b/>
          <w:bCs/>
          <w:color w:val="000000"/>
        </w:rPr>
      </w:pPr>
    </w:p>
    <w:p w14:paraId="7DE7B526"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b/>
          <w:bCs/>
          <w:color w:val="000000"/>
        </w:rPr>
      </w:pPr>
      <w:r w:rsidRPr="000F3D6C">
        <w:rPr>
          <w:rFonts w:ascii="Times New Roman" w:eastAsia="Calibri" w:hAnsi="Times New Roman" w:cs="Times New Roman"/>
          <w:b/>
          <w:bCs/>
          <w:color w:val="000000"/>
        </w:rPr>
        <w:t xml:space="preserve">Labai dažni šalutinio poveikio reiškiniai </w:t>
      </w:r>
      <w:r w:rsidRPr="00D67AAE">
        <w:rPr>
          <w:rFonts w:ascii="Times New Roman" w:eastAsia="Calibri" w:hAnsi="Times New Roman" w:cs="Times New Roman"/>
          <w:color w:val="000000"/>
        </w:rPr>
        <w:t>(</w:t>
      </w:r>
      <w:r w:rsidRPr="000F3D6C">
        <w:rPr>
          <w:rFonts w:ascii="Times New Roman" w:eastAsia="Calibri" w:hAnsi="Times New Roman" w:cs="Times New Roman"/>
          <w:color w:val="000000"/>
        </w:rPr>
        <w:t>gali pasireikšti ne rečiau kaip 1 iš 10</w:t>
      </w:r>
      <w:r>
        <w:rPr>
          <w:rFonts w:ascii="Times New Roman" w:eastAsia="Calibri" w:hAnsi="Times New Roman" w:cs="Times New Roman"/>
          <w:color w:val="000000"/>
        </w:rPr>
        <w:t> </w:t>
      </w:r>
      <w:r w:rsidRPr="000F3D6C">
        <w:rPr>
          <w:rFonts w:ascii="Times New Roman" w:eastAsia="Calibri" w:hAnsi="Times New Roman" w:cs="Times New Roman"/>
          <w:color w:val="000000"/>
        </w:rPr>
        <w:t>asmenų</w:t>
      </w:r>
      <w:r w:rsidRPr="00D67AAE">
        <w:rPr>
          <w:rFonts w:ascii="Times New Roman" w:eastAsia="Calibri" w:hAnsi="Times New Roman" w:cs="Times New Roman"/>
          <w:color w:val="000000"/>
        </w:rPr>
        <w:t>):</w:t>
      </w:r>
    </w:p>
    <w:p w14:paraId="3D1D8045"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b/>
          <w:bCs/>
          <w:color w:val="000000"/>
        </w:rPr>
      </w:pPr>
      <w:r w:rsidRPr="00D67AAE">
        <w:rPr>
          <w:rFonts w:ascii="Times New Roman" w:eastAsia="Calibri" w:hAnsi="Times New Roman" w:cs="Times New Roman"/>
          <w:color w:val="000000"/>
        </w:rPr>
        <w:t xml:space="preserve">Gerklės, burnos ir lūpų uždegimas ir skausmas, dispepsija, apetito praradimas, pykinimas, vėmimas, pilvo skausmas, </w:t>
      </w:r>
      <w:r w:rsidRPr="00D67AAE">
        <w:rPr>
          <w:rFonts w:ascii="Times New Roman" w:eastAsia="Calibri" w:hAnsi="Times New Roman" w:cs="Times New Roman"/>
        </w:rPr>
        <w:t>padidėjęs kepenų fermentų aktyvumas.</w:t>
      </w:r>
    </w:p>
    <w:p w14:paraId="2FCEAE82"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b/>
          <w:bCs/>
          <w:color w:val="000000"/>
        </w:rPr>
      </w:pPr>
    </w:p>
    <w:p w14:paraId="27098A18"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D</w:t>
      </w:r>
      <w:r w:rsidRPr="000F3D6C">
        <w:rPr>
          <w:rFonts w:ascii="Times New Roman" w:eastAsia="Calibri" w:hAnsi="Times New Roman" w:cs="Times New Roman"/>
          <w:b/>
          <w:bCs/>
          <w:color w:val="000000"/>
        </w:rPr>
        <w:t xml:space="preserve">ažni šalutinio poveikio reiškiniai </w:t>
      </w:r>
      <w:r w:rsidRPr="00D67AAE">
        <w:rPr>
          <w:rFonts w:ascii="Times New Roman" w:eastAsia="Calibri" w:hAnsi="Times New Roman" w:cs="Times New Roman"/>
          <w:color w:val="000000"/>
        </w:rPr>
        <w:t>(</w:t>
      </w:r>
      <w:r w:rsidRPr="000F3D6C">
        <w:rPr>
          <w:rFonts w:ascii="Times New Roman" w:eastAsia="Calibri" w:hAnsi="Times New Roman" w:cs="Times New Roman"/>
          <w:color w:val="000000"/>
        </w:rPr>
        <w:t>gali pasireikšti rečiau kaip 1 iš 10</w:t>
      </w:r>
      <w:r>
        <w:rPr>
          <w:rFonts w:ascii="Times New Roman" w:eastAsia="Calibri" w:hAnsi="Times New Roman" w:cs="Times New Roman"/>
          <w:color w:val="000000"/>
        </w:rPr>
        <w:t> </w:t>
      </w:r>
      <w:r w:rsidRPr="000F3D6C">
        <w:rPr>
          <w:rFonts w:ascii="Times New Roman" w:eastAsia="Calibri" w:hAnsi="Times New Roman" w:cs="Times New Roman"/>
          <w:color w:val="000000"/>
        </w:rPr>
        <w:t>asmenų</w:t>
      </w:r>
      <w:r w:rsidRPr="00D67AAE">
        <w:rPr>
          <w:rFonts w:ascii="Times New Roman" w:eastAsia="Calibri" w:hAnsi="Times New Roman" w:cs="Times New Roman"/>
          <w:color w:val="000000"/>
        </w:rPr>
        <w:t>)</w:t>
      </w:r>
      <w:r>
        <w:rPr>
          <w:rFonts w:ascii="Times New Roman" w:eastAsia="Calibri" w:hAnsi="Times New Roman" w:cs="Times New Roman"/>
          <w:color w:val="000000"/>
        </w:rPr>
        <w:t>:</w:t>
      </w:r>
    </w:p>
    <w:p w14:paraId="34037E88" w14:textId="77777777" w:rsidR="00B92E1C" w:rsidRPr="00D67AAE" w:rsidRDefault="00B92E1C" w:rsidP="00B92E1C">
      <w:pPr>
        <w:numPr>
          <w:ilvl w:val="12"/>
          <w:numId w:val="0"/>
        </w:numPr>
        <w:spacing w:after="0" w:line="240" w:lineRule="auto"/>
        <w:ind w:right="-2"/>
        <w:rPr>
          <w:rFonts w:ascii="Times New Roman" w:eastAsia="Calibri" w:hAnsi="Times New Roman" w:cs="Times New Roman"/>
          <w:color w:val="000000"/>
        </w:rPr>
      </w:pPr>
      <w:r w:rsidRPr="00D67AAE">
        <w:rPr>
          <w:rFonts w:ascii="Times New Roman" w:eastAsia="Calibri" w:hAnsi="Times New Roman" w:cs="Times New Roman"/>
          <w:color w:val="000000"/>
        </w:rPr>
        <w:t>Infekcijos, viduriavimas, išsekimas, nuovargis, galvos skausmas, svaigulys, mieguistumas, odos išbėrimas ar didelių raudonų dėmių atsiradimas, plaukų slinkimas, burnos opos.</w:t>
      </w:r>
    </w:p>
    <w:p w14:paraId="0519E9A6" w14:textId="77777777" w:rsidR="00B92E1C" w:rsidRPr="00D67AAE" w:rsidRDefault="00B92E1C" w:rsidP="00B92E1C">
      <w:pPr>
        <w:numPr>
          <w:ilvl w:val="12"/>
          <w:numId w:val="0"/>
        </w:numPr>
        <w:spacing w:after="0" w:line="240" w:lineRule="auto"/>
        <w:ind w:right="-2"/>
        <w:rPr>
          <w:rFonts w:ascii="Times New Roman" w:eastAsia="Calibri" w:hAnsi="Times New Roman" w:cs="Times New Roman"/>
          <w:color w:val="000000"/>
        </w:rPr>
      </w:pPr>
    </w:p>
    <w:p w14:paraId="4E25284C"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Ne</w:t>
      </w:r>
      <w:r w:rsidRPr="000F3D6C">
        <w:rPr>
          <w:rFonts w:ascii="Times New Roman" w:eastAsia="Calibri" w:hAnsi="Times New Roman" w:cs="Times New Roman"/>
          <w:b/>
          <w:bCs/>
          <w:color w:val="000000"/>
        </w:rPr>
        <w:t xml:space="preserve">dažni šalutinio poveikio reiškiniai </w:t>
      </w:r>
      <w:r>
        <w:rPr>
          <w:rFonts w:ascii="Times New Roman" w:eastAsia="Calibri" w:hAnsi="Times New Roman" w:cs="Times New Roman"/>
          <w:color w:val="000000"/>
        </w:rPr>
        <w:t>(gali pasireikšti rečiau kaip 1 iš 100 asmenų):</w:t>
      </w:r>
    </w:p>
    <w:p w14:paraId="0287BEC9" w14:textId="77777777" w:rsidR="00B92E1C" w:rsidRPr="00D67AAE" w:rsidRDefault="00B92E1C" w:rsidP="00B92E1C">
      <w:pPr>
        <w:tabs>
          <w:tab w:val="left" w:pos="567"/>
        </w:tabs>
        <w:spacing w:after="0" w:line="260" w:lineRule="exact"/>
        <w:rPr>
          <w:rFonts w:ascii="Times New Roman" w:eastAsia="Calibri" w:hAnsi="Times New Roman" w:cs="Times New Roman"/>
          <w:color w:val="000000"/>
        </w:rPr>
      </w:pPr>
      <w:r w:rsidRPr="00D67AAE">
        <w:rPr>
          <w:rFonts w:ascii="Times New Roman" w:eastAsia="Calibri" w:hAnsi="Times New Roman" w:cs="Times New Roman"/>
        </w:rPr>
        <w:t>Svaigulys,</w:t>
      </w:r>
      <w:r w:rsidRPr="00D67AAE">
        <w:rPr>
          <w:rFonts w:ascii="Times New Roman" w:eastAsia="Calibri" w:hAnsi="Times New Roman" w:cs="Times New Roman"/>
          <w:color w:val="000000"/>
        </w:rPr>
        <w:t xml:space="preserve"> kraujo krešėjimo susilpnėjimas, kraujo ląstelių kiekio pokytis, mažakraujystė, sumažėj</w:t>
      </w:r>
      <w:r>
        <w:rPr>
          <w:rFonts w:ascii="Times New Roman" w:eastAsia="Calibri" w:hAnsi="Times New Roman" w:cs="Times New Roman"/>
          <w:color w:val="000000"/>
        </w:rPr>
        <w:t>ę</w:t>
      </w:r>
      <w:r w:rsidRPr="00D67AAE">
        <w:rPr>
          <w:rFonts w:ascii="Times New Roman" w:eastAsia="Calibri" w:hAnsi="Times New Roman" w:cs="Times New Roman"/>
          <w:color w:val="000000"/>
        </w:rPr>
        <w:t xml:space="preserve">s albumino kiekis kraujo serume, suriebėjusios kepenys, niežėjimas, pūslelinės odos išbėrimo atsiradimas, padidėjusi odos pigmentacija, </w:t>
      </w:r>
      <w:r w:rsidRPr="00D67AAE">
        <w:rPr>
          <w:rFonts w:ascii="Times New Roman" w:eastAsia="Calibri" w:hAnsi="Times New Roman" w:cs="Times New Roman"/>
        </w:rPr>
        <w:t>osteoporozė, sąnarių ar raumenų skausmas</w:t>
      </w:r>
      <w:r w:rsidRPr="00D67AAE">
        <w:rPr>
          <w:rFonts w:ascii="Times New Roman" w:eastAsia="Calibri" w:hAnsi="Times New Roman" w:cs="Times New Roman"/>
          <w:color w:val="000000"/>
        </w:rPr>
        <w:t xml:space="preserve">, </w:t>
      </w:r>
      <w:r w:rsidRPr="00D67AAE">
        <w:rPr>
          <w:rFonts w:ascii="Times New Roman" w:eastAsia="Calibri" w:hAnsi="Times New Roman" w:cs="Times New Roman"/>
        </w:rPr>
        <w:t xml:space="preserve">lokalių audinių </w:t>
      </w:r>
      <w:r w:rsidRPr="00D67AAE">
        <w:rPr>
          <w:rFonts w:ascii="Times New Roman" w:eastAsia="Calibri" w:hAnsi="Times New Roman" w:cs="Times New Roman"/>
        </w:rPr>
        <w:lastRenderedPageBreak/>
        <w:t>gumbų atsiradimas, šlapimo pūslės opos,</w:t>
      </w:r>
      <w:r w:rsidRPr="00D67AAE">
        <w:rPr>
          <w:rFonts w:ascii="Times New Roman" w:eastAsia="Calibri" w:hAnsi="Times New Roman" w:cs="Times New Roman"/>
          <w:color w:val="000000"/>
        </w:rPr>
        <w:t xml:space="preserve"> makšties uždegimas ir išopėjimas, limfmazgių patinimas (gali būti limfinės sistemos vėžio (limfomos) požymis.</w:t>
      </w:r>
    </w:p>
    <w:p w14:paraId="2CAEC9F6" w14:textId="77777777" w:rsidR="00B92E1C" w:rsidRPr="00D67AAE" w:rsidRDefault="00B92E1C" w:rsidP="00B92E1C">
      <w:pPr>
        <w:numPr>
          <w:ilvl w:val="12"/>
          <w:numId w:val="0"/>
        </w:numPr>
        <w:spacing w:after="0" w:line="240" w:lineRule="auto"/>
        <w:ind w:right="-2"/>
        <w:rPr>
          <w:rFonts w:ascii="Times New Roman" w:eastAsia="Calibri" w:hAnsi="Times New Roman" w:cs="Times New Roman"/>
        </w:rPr>
      </w:pPr>
    </w:p>
    <w:p w14:paraId="4886AAE6" w14:textId="77777777" w:rsidR="00B92E1C" w:rsidRPr="00D67AAE" w:rsidRDefault="00B92E1C" w:rsidP="00B92E1C">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Reti</w:t>
      </w:r>
      <w:r w:rsidRPr="000F3D6C">
        <w:rPr>
          <w:rFonts w:ascii="Times New Roman" w:eastAsia="Calibri" w:hAnsi="Times New Roman" w:cs="Times New Roman"/>
          <w:b/>
          <w:bCs/>
          <w:color w:val="000000"/>
        </w:rPr>
        <w:t xml:space="preserve"> šalutinio poveikio reiškiniai </w:t>
      </w:r>
      <w:r>
        <w:rPr>
          <w:rFonts w:ascii="Times New Roman" w:eastAsia="Calibri" w:hAnsi="Times New Roman" w:cs="Times New Roman"/>
          <w:color w:val="000000"/>
        </w:rPr>
        <w:t>(gali pasireikšti rečiau kaip 1 iš 1 000 asmenų)</w:t>
      </w:r>
      <w:r w:rsidRPr="00D67AAE">
        <w:rPr>
          <w:rFonts w:ascii="Times New Roman" w:eastAsia="Calibri" w:hAnsi="Times New Roman" w:cs="Times New Roman"/>
          <w:color w:val="000000"/>
        </w:rPr>
        <w:t>:</w:t>
      </w:r>
    </w:p>
    <w:p w14:paraId="715723CD" w14:textId="77777777" w:rsidR="00B92E1C" w:rsidRPr="00D67AAE" w:rsidRDefault="00B92E1C" w:rsidP="00B92E1C">
      <w:pPr>
        <w:numPr>
          <w:ilvl w:val="12"/>
          <w:numId w:val="0"/>
        </w:numPr>
        <w:spacing w:after="0" w:line="240" w:lineRule="auto"/>
        <w:ind w:right="-2"/>
        <w:rPr>
          <w:rFonts w:ascii="Times New Roman" w:eastAsia="Times New Roman" w:hAnsi="Times New Roman" w:cs="Times New Roman"/>
          <w:color w:val="000000"/>
          <w:lang w:eastAsia="lt-LT"/>
        </w:rPr>
      </w:pPr>
      <w:r w:rsidRPr="00D67AAE">
        <w:rPr>
          <w:rFonts w:ascii="Times New Roman" w:eastAsia="Calibri" w:hAnsi="Times New Roman" w:cs="Times New Roman"/>
          <w:lang w:eastAsia="lt-LT"/>
        </w:rPr>
        <w:t xml:space="preserve">Kraujo sutrikimas, kuriam būdingas labai didelių raudonųjų kraujo ląstelių atsiradimas (megaloblastinė anemija), </w:t>
      </w:r>
      <w:r w:rsidRPr="00D67AAE">
        <w:rPr>
          <w:rFonts w:ascii="Times New Roman" w:eastAsia="Calibri" w:hAnsi="Times New Roman" w:cs="Times New Roman"/>
        </w:rPr>
        <w:t xml:space="preserve">depresija, minčių susipainiojimas, </w:t>
      </w:r>
      <w:r w:rsidRPr="00D67AAE">
        <w:rPr>
          <w:rFonts w:ascii="Times New Roman" w:eastAsia="Times New Roman" w:hAnsi="Times New Roman" w:cs="Times New Roman"/>
          <w:color w:val="000000"/>
          <w:lang w:eastAsia="lt-LT"/>
        </w:rPr>
        <w:t xml:space="preserve">nuotaikų kaita, </w:t>
      </w:r>
      <w:r w:rsidRPr="00D67AAE">
        <w:rPr>
          <w:rFonts w:ascii="Times New Roman" w:eastAsia="Calibri" w:hAnsi="Times New Roman" w:cs="Times New Roman"/>
          <w:lang w:eastAsia="lt-LT"/>
        </w:rPr>
        <w:t xml:space="preserve">judesių silpnumas (įskaitant apimantį tik kairiąją arba dešiniąja kūno pusę), </w:t>
      </w:r>
      <w:r w:rsidRPr="00D67AAE">
        <w:rPr>
          <w:rFonts w:ascii="Times New Roman" w:eastAsia="Calibri" w:hAnsi="Times New Roman" w:cs="Times New Roman"/>
        </w:rPr>
        <w:t xml:space="preserve">cukrinis diabetas, mažas kraujospūdis, </w:t>
      </w:r>
      <w:r w:rsidRPr="00D67AAE">
        <w:rPr>
          <w:rFonts w:ascii="Times New Roman" w:eastAsia="Times New Roman" w:hAnsi="Times New Roman" w:cs="Times New Roman"/>
          <w:color w:val="000000"/>
          <w:lang w:eastAsia="lt-LT"/>
        </w:rPr>
        <w:t xml:space="preserve">širdį gaubiančio maišelio uždegimas, skysčio susikaupimas širdį gaubiančiame maišelyje, </w:t>
      </w:r>
      <w:r w:rsidRPr="00D67AAE">
        <w:rPr>
          <w:rFonts w:ascii="Times New Roman" w:eastAsia="Calibri" w:hAnsi="Times New Roman" w:cs="Times New Roman"/>
        </w:rPr>
        <w:t xml:space="preserve">dusulys, kvėpavimo sustojimas, dantenų uždegimas, plonosios žarnos uždegimas, kraujingos išmatos, gerklės skausmas, spuogai, odos pabalimas, išbėrimas niežtinčiais gumbais, jautrumas šviesai, deginimo pojūtis psoriazinių odos pažeidimų vietoje, odos opos, </w:t>
      </w:r>
      <w:r w:rsidRPr="00D67AAE">
        <w:rPr>
          <w:rFonts w:ascii="Times New Roman" w:eastAsia="Calibri" w:hAnsi="Times New Roman" w:cs="Times New Roman"/>
          <w:lang w:eastAsia="lt-LT"/>
        </w:rPr>
        <w:t xml:space="preserve">juostinė pūslelinė ar skausmingas odos bėrimas, </w:t>
      </w:r>
      <w:r w:rsidRPr="00D67AAE">
        <w:rPr>
          <w:rFonts w:ascii="Times New Roman" w:eastAsia="Times New Roman" w:hAnsi="Times New Roman" w:cs="Times New Roman"/>
          <w:color w:val="000000"/>
          <w:lang w:eastAsia="lt-LT"/>
        </w:rPr>
        <w:t xml:space="preserve">nagų atsilupimas, nagų sričių patamsėjimas; raudonos ar violetinės dėmės dėl kraujavimo iš kraujagyslių, alerginis kraujagyslių uždegimas, odos pažeidimai, panašūs į nudegimus nuo saulės ar dermatitą, sukeltą spindulinio gydymo, stresiniai kaulų lūžiai, elektrolitų pusiausvyros kraujyje sutrikimas, </w:t>
      </w:r>
      <w:r w:rsidRPr="00D67AAE">
        <w:rPr>
          <w:rFonts w:ascii="Times New Roman" w:eastAsia="Calibri" w:hAnsi="Times New Roman" w:cs="Times New Roman"/>
          <w:color w:val="000000"/>
        </w:rPr>
        <w:t>menstruacijų sutrikimai</w:t>
      </w:r>
      <w:r w:rsidRPr="00D67AAE">
        <w:rPr>
          <w:rFonts w:ascii="Times New Roman" w:eastAsia="Calibri" w:hAnsi="Times New Roman" w:cs="Times New Roman"/>
        </w:rPr>
        <w:t>, erekcijos pasiekimo pasunkėjimas</w:t>
      </w:r>
      <w:r w:rsidRPr="00D67AAE">
        <w:rPr>
          <w:rFonts w:ascii="Times New Roman" w:eastAsia="Calibri" w:hAnsi="Times New Roman" w:cs="Times New Roman"/>
          <w:color w:val="000000"/>
        </w:rPr>
        <w:t xml:space="preserve">, lytinio potraukio sumažėjimas, fizinis silpnumas, </w:t>
      </w:r>
      <w:r w:rsidRPr="00D67AAE">
        <w:rPr>
          <w:rFonts w:ascii="Times New Roman" w:eastAsia="Times New Roman" w:hAnsi="Times New Roman" w:cs="Times New Roman"/>
          <w:color w:val="000000"/>
          <w:lang w:eastAsia="lt-LT"/>
        </w:rPr>
        <w:t>karščiavimas, lėtas žaizdų gijimas.</w:t>
      </w:r>
    </w:p>
    <w:p w14:paraId="37055F0B" w14:textId="77777777" w:rsidR="00B92E1C" w:rsidRPr="00D67AAE" w:rsidRDefault="00B92E1C" w:rsidP="00B92E1C">
      <w:pPr>
        <w:keepNext/>
        <w:tabs>
          <w:tab w:val="left" w:pos="567"/>
        </w:tabs>
        <w:spacing w:after="0" w:line="240" w:lineRule="auto"/>
        <w:rPr>
          <w:rFonts w:ascii="Times New Roman" w:eastAsia="Calibri" w:hAnsi="Times New Roman" w:cs="Times New Roman"/>
          <w:color w:val="000000"/>
        </w:rPr>
      </w:pPr>
    </w:p>
    <w:p w14:paraId="641BEE4E" w14:textId="77777777" w:rsidR="00B92E1C" w:rsidRPr="00D67AAE" w:rsidRDefault="00B92E1C" w:rsidP="00B92E1C">
      <w:pPr>
        <w:tabs>
          <w:tab w:val="left" w:pos="567"/>
        </w:tabs>
        <w:spacing w:after="0" w:line="260" w:lineRule="exact"/>
        <w:rPr>
          <w:rFonts w:ascii="Times New Roman" w:eastAsia="Calibri" w:hAnsi="Times New Roman" w:cs="Times New Roman"/>
          <w:b/>
        </w:rPr>
      </w:pPr>
      <w:r w:rsidRPr="000F3D6C">
        <w:rPr>
          <w:rFonts w:ascii="Times New Roman" w:eastAsia="Calibri" w:hAnsi="Times New Roman" w:cs="Times New Roman"/>
          <w:b/>
        </w:rPr>
        <w:t xml:space="preserve">Labai </w:t>
      </w:r>
      <w:r>
        <w:rPr>
          <w:rFonts w:ascii="Times New Roman" w:eastAsia="Calibri" w:hAnsi="Times New Roman" w:cs="Times New Roman"/>
          <w:b/>
        </w:rPr>
        <w:t xml:space="preserve">reti </w:t>
      </w:r>
      <w:r w:rsidRPr="000F3D6C">
        <w:rPr>
          <w:rFonts w:ascii="Times New Roman" w:eastAsia="Calibri" w:hAnsi="Times New Roman" w:cs="Times New Roman"/>
          <w:b/>
        </w:rPr>
        <w:t xml:space="preserve">šalutinio poveikio reiškiniai </w:t>
      </w:r>
      <w:r>
        <w:rPr>
          <w:rFonts w:ascii="Times New Roman" w:eastAsia="Calibri" w:hAnsi="Times New Roman" w:cs="Times New Roman"/>
        </w:rPr>
        <w:t>(gali pasireikšti rečiau kaip 1 iš 10 000 asmenų):</w:t>
      </w:r>
    </w:p>
    <w:p w14:paraId="1E9200DA" w14:textId="77777777" w:rsidR="00B92E1C" w:rsidRPr="00D67AAE" w:rsidRDefault="00B92E1C" w:rsidP="00B92E1C">
      <w:pPr>
        <w:numPr>
          <w:ilvl w:val="12"/>
          <w:numId w:val="0"/>
        </w:numPr>
        <w:spacing w:after="0" w:line="240" w:lineRule="auto"/>
        <w:ind w:right="-2"/>
        <w:rPr>
          <w:rFonts w:ascii="Times New Roman" w:eastAsia="Calibri" w:hAnsi="Times New Roman" w:cs="Times New Roman"/>
        </w:rPr>
      </w:pPr>
      <w:r w:rsidRPr="00D67AAE">
        <w:rPr>
          <w:rFonts w:ascii="Times New Roman" w:eastAsia="Calibri" w:hAnsi="Times New Roman" w:cs="Times New Roman"/>
          <w:color w:val="000000"/>
          <w:lang w:eastAsia="lt-LT"/>
        </w:rPr>
        <w:t xml:space="preserve">Sunkūs kaulų čiulpų sutrikimai, padidėjęs jautrumas infekcijoms, limfoproliferaciniai sutrikimai (pernelyg aktyvus baltųjų kraujo ląstelių augimas), nemiga, psichozės, sumažėjęs antikūnų kiekis, dirglumo jausmas, energijos trūkumas, </w:t>
      </w:r>
      <w:r w:rsidRPr="00D67AAE">
        <w:rPr>
          <w:rFonts w:ascii="Times New Roman" w:eastAsia="Calibri" w:hAnsi="Times New Roman" w:cs="Times New Roman"/>
          <w:lang w:eastAsia="lt-LT"/>
        </w:rPr>
        <w:t>nedidelis laikinas intelektinių funkcijų sutrikimas („rūkas smegenyse“)</w:t>
      </w:r>
      <w:r w:rsidRPr="00D67AAE">
        <w:rPr>
          <w:rFonts w:ascii="Times New Roman" w:eastAsia="Times New Roman" w:hAnsi="Times New Roman" w:cs="Times New Roman"/>
          <w:color w:val="000000"/>
          <w:lang w:eastAsia="lt-LT"/>
        </w:rPr>
        <w:t>, neįprasti pojūčiai galvoje</w:t>
      </w:r>
      <w:r w:rsidRPr="00D67AAE">
        <w:rPr>
          <w:rFonts w:ascii="Times New Roman" w:eastAsia="Calibri" w:hAnsi="Times New Roman" w:cs="Times New Roman"/>
          <w:color w:val="000000"/>
          <w:lang w:eastAsia="lt-LT"/>
        </w:rPr>
        <w:t xml:space="preserve">, smegenų pabrinkimas, ūžimas ausyse, skausmas, raumenų silpnumas, </w:t>
      </w:r>
      <w:r w:rsidRPr="00D67AAE">
        <w:rPr>
          <w:rFonts w:ascii="Times New Roman" w:eastAsia="Times New Roman" w:hAnsi="Times New Roman" w:cs="Times New Roman"/>
          <w:color w:val="000000"/>
          <w:lang w:eastAsia="lt-LT"/>
        </w:rPr>
        <w:t>badymo ir dilgčiojimo</w:t>
      </w:r>
      <w:r w:rsidRPr="00D67AAE">
        <w:rPr>
          <w:rFonts w:ascii="Times New Roman" w:eastAsia="Calibri" w:hAnsi="Times New Roman" w:cs="Times New Roman"/>
          <w:color w:val="000000"/>
          <w:lang w:eastAsia="lt-LT"/>
        </w:rPr>
        <w:t xml:space="preserve"> pojūtis, skonio pojūčio pokytis (metalo skonio pojūtis), galvos smegenų dangalų uždegimas, paralyžius, neryškus matymas, akių infekcija, plaučių dangalų uždegimas, skysčio susikaupimas aplink plaučius, kepenų nepakankamumas, kraujagyslių uždegimas, lėtinė obstrukcinė plaučių liga, sausas kosulys, vėmimas krauju, furunkulas, mėlynės ar mažos kraujagyslės ant odos paviršiaus, prakaito liaukų uždegimas, pirštų nagų infekcijos, vaisingumo problemos, mažas spermatozoidų skaičius, nevaisingumas, kraujavimas ar išskyros iš makšties, vyrų krūtų padidėjimas,</w:t>
      </w:r>
      <w:r w:rsidRPr="00D67AAE">
        <w:rPr>
          <w:rFonts w:ascii="Calibri" w:eastAsia="Calibri" w:hAnsi="Calibri" w:cs="Times New Roman"/>
          <w:lang w:eastAsia="lt-LT"/>
        </w:rPr>
        <w:t xml:space="preserve"> </w:t>
      </w:r>
      <w:r w:rsidRPr="00D67AAE">
        <w:rPr>
          <w:rFonts w:ascii="Times New Roman" w:eastAsia="Calibri" w:hAnsi="Times New Roman" w:cs="Times New Roman"/>
          <w:color w:val="000000"/>
          <w:lang w:eastAsia="lt-LT"/>
        </w:rPr>
        <w:t>tirpimo arba dilgčiojimo pojūtis / mažesnis nei įprastas jautrumas dirginimui.</w:t>
      </w:r>
    </w:p>
    <w:p w14:paraId="62376EDB" w14:textId="77777777" w:rsidR="00B92E1C" w:rsidRDefault="00B92E1C" w:rsidP="00B92E1C">
      <w:pPr>
        <w:numPr>
          <w:ilvl w:val="12"/>
          <w:numId w:val="0"/>
        </w:numPr>
        <w:spacing w:after="0" w:line="240" w:lineRule="auto"/>
        <w:ind w:right="-2"/>
        <w:rPr>
          <w:rFonts w:ascii="Times New Roman" w:eastAsia="Calibri" w:hAnsi="Times New Roman" w:cs="Times New Roman"/>
        </w:rPr>
      </w:pPr>
    </w:p>
    <w:p w14:paraId="03A4A23A" w14:textId="77777777" w:rsidR="00B92E1C" w:rsidRPr="00D67AAE" w:rsidRDefault="00B92E1C" w:rsidP="00B92E1C">
      <w:pPr>
        <w:numPr>
          <w:ilvl w:val="12"/>
          <w:numId w:val="0"/>
        </w:numPr>
        <w:spacing w:after="0" w:line="240" w:lineRule="auto"/>
        <w:ind w:right="-2"/>
        <w:rPr>
          <w:rFonts w:ascii="Times New Roman" w:eastAsia="Calibri" w:hAnsi="Times New Roman" w:cs="Times New Roman"/>
        </w:rPr>
      </w:pPr>
      <w:bookmarkStart w:id="93" w:name="_Hlk87965899"/>
      <w:r w:rsidRPr="007F2BB7">
        <w:rPr>
          <w:rFonts w:ascii="Times New Roman" w:eastAsia="Calibri" w:hAnsi="Times New Roman" w:cs="Times New Roman"/>
          <w:b/>
          <w:bCs/>
        </w:rPr>
        <w:t>Šalutinio poveikio reiškiniai, kurių dažnis nežinomas</w:t>
      </w:r>
      <w:r w:rsidRPr="001955DE">
        <w:rPr>
          <w:rFonts w:ascii="Times New Roman" w:eastAsia="Calibri" w:hAnsi="Times New Roman" w:cs="Times New Roman"/>
        </w:rPr>
        <w:t xml:space="preserve"> (negali būti apskaičiuotas pagal turimus duomenis):</w:t>
      </w:r>
    </w:p>
    <w:bookmarkEnd w:id="93"/>
    <w:p w14:paraId="5DF0364D" w14:textId="77777777" w:rsidR="00B92E1C" w:rsidRPr="00D67AAE" w:rsidRDefault="00B92E1C" w:rsidP="00B92E1C">
      <w:pPr>
        <w:numPr>
          <w:ilvl w:val="12"/>
          <w:numId w:val="0"/>
        </w:numPr>
        <w:spacing w:after="0" w:line="240" w:lineRule="auto"/>
        <w:ind w:right="-2"/>
        <w:rPr>
          <w:rFonts w:ascii="Times New Roman" w:eastAsia="Calibri" w:hAnsi="Times New Roman" w:cs="Times New Roman"/>
        </w:rPr>
      </w:pPr>
      <w:r w:rsidRPr="00D67AAE">
        <w:rPr>
          <w:rFonts w:ascii="Times New Roman" w:eastAsia="Calibri" w:hAnsi="Times New Roman" w:cs="Times New Roman"/>
        </w:rPr>
        <w:t xml:space="preserve">Nenormaliai mažas kraujo ląstelių kiekis, mirtį sukeliantis sepsis, </w:t>
      </w:r>
      <w:r w:rsidRPr="00D67AAE">
        <w:rPr>
          <w:rFonts w:ascii="Times New Roman" w:eastAsia="Calibri" w:hAnsi="Times New Roman" w:cs="Times New Roman"/>
          <w:color w:val="000000"/>
          <w:lang w:eastAsia="lt-LT"/>
        </w:rPr>
        <w:t xml:space="preserve">neaktyvių lėtinių infekcijų suaktyvėjimas, regos sutrikimas, akies tinklainės pažeidimas, storosios žarnos padidėjimas, susijęs su uždegimu / infekcija, pankreatitas, žandikaulio kaulinio audinio pažeidimas (sukeltas pernelyg aktyvaus baltųjų kraujo ląstelių augimo), smegenų baltosios medžiagos patologinis pasikeitimas (leukoencefalopatija), kraujavimas iš nosies, odos paraudimas ir lupimasis, bronchų astma, baltymas šlapime, </w:t>
      </w:r>
      <w:r w:rsidRPr="00D67AAE">
        <w:rPr>
          <w:rFonts w:ascii="Times New Roman" w:eastAsia="Calibri" w:hAnsi="Times New Roman" w:cs="Times New Roman"/>
        </w:rPr>
        <w:t>persileidimas, vaisiaus pažeidimas, patinimas, toksinių reakcijų atsiradimo rizikos padidėjimas spindulinio gydymo metu, baltųjų kraujo ląstelių kiekio padidėjimas, plaučių audinio uždegimas, kraujavimas iš plaučių. Su psoriaze susijusios pleiskanotos raudonos odos dėmės gali pasunkėti, jei Methotrexate Orion vartojimo laikotarpiu būnama ultravioletinių spindulių (pvz., saulės) aplinkoje.</w:t>
      </w:r>
    </w:p>
    <w:p w14:paraId="636020C1"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9D584D2" w14:textId="77777777" w:rsidR="00B92E1C" w:rsidRPr="00D67AAE" w:rsidRDefault="00B92E1C" w:rsidP="00B92E1C">
      <w:pPr>
        <w:spacing w:after="0" w:line="240" w:lineRule="auto"/>
        <w:rPr>
          <w:rFonts w:ascii="Times New Roman" w:eastAsia="Calibri" w:hAnsi="Times New Roman" w:cs="Times New Roman"/>
          <w:b/>
        </w:rPr>
      </w:pPr>
      <w:r w:rsidRPr="00D67AAE">
        <w:rPr>
          <w:rFonts w:ascii="Times New Roman" w:eastAsia="Calibri" w:hAnsi="Times New Roman" w:cs="Times New Roman"/>
          <w:b/>
          <w:noProof/>
        </w:rPr>
        <w:t>Pranešimas apie šalutinį poveikį</w:t>
      </w:r>
    </w:p>
    <w:p w14:paraId="0F555E09" w14:textId="77777777" w:rsidR="00B92E1C" w:rsidRPr="00D67AAE" w:rsidRDefault="00B92E1C" w:rsidP="00B92E1C">
      <w:pPr>
        <w:spacing w:after="0" w:line="240" w:lineRule="auto"/>
        <w:ind w:right="48"/>
        <w:rPr>
          <w:rFonts w:ascii="Times New Roman" w:eastAsia="Calibri" w:hAnsi="Times New Roman" w:cs="Times New Roman"/>
          <w:noProof/>
        </w:rPr>
      </w:pPr>
      <w:r w:rsidRPr="00D67AAE">
        <w:rPr>
          <w:rFonts w:ascii="Times New Roman" w:eastAsia="Calibri" w:hAnsi="Times New Roman" w:cs="Times New Roman"/>
          <w:noProof/>
        </w:rPr>
        <w:t xml:space="preserve">Jeigu pasireiškė šalutinis poveikis, įskaitant šiame lapelyje nenurodytą, pasakykite gydytojui, vaistininkui arba </w:t>
      </w:r>
      <w:r w:rsidRPr="00D67AAE">
        <w:rPr>
          <w:rFonts w:ascii="Times New Roman" w:eastAsia="Calibri" w:hAnsi="Times New Roman" w:cs="Times New Roman"/>
        </w:rPr>
        <w:t>slaugytojui.</w:t>
      </w:r>
      <w:r w:rsidRPr="00D67AAE">
        <w:rPr>
          <w:rFonts w:ascii="Times New Roman" w:eastAsia="Calibri" w:hAnsi="Times New Roman" w:cs="Times New Roman"/>
          <w:noProof/>
        </w:rPr>
        <w:t xml:space="preserve"> </w:t>
      </w:r>
      <w:r w:rsidRPr="00CD5471">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CD5471">
          <w:rPr>
            <w:rFonts w:ascii="Times New Roman" w:eastAsia="Times New Roman" w:hAnsi="Times New Roman" w:cs="Times New Roman"/>
            <w:snapToGrid w:val="0"/>
            <w:color w:val="0000FF"/>
            <w:szCs w:val="20"/>
            <w:u w:val="single"/>
          </w:rPr>
          <w:t>https://vapris.vvkt.lt/vvkt-web/public/nrv</w:t>
        </w:r>
      </w:hyperlink>
      <w:r w:rsidRPr="00CD5471">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2" w:history="1">
        <w:r w:rsidRPr="00CD5471">
          <w:rPr>
            <w:rFonts w:ascii="Times New Roman" w:eastAsia="Times New Roman" w:hAnsi="Times New Roman" w:cs="Times New Roman"/>
            <w:snapToGrid w:val="0"/>
            <w:color w:val="0000FF"/>
            <w:szCs w:val="20"/>
            <w:u w:val="single"/>
          </w:rPr>
          <w:t>https://www.vvkt.lt/index.php?4004286486</w:t>
        </w:r>
      </w:hyperlink>
      <w:r w:rsidRPr="00CD5471">
        <w:rPr>
          <w:rFonts w:ascii="Times New Roman" w:eastAsia="Times New Roman" w:hAnsi="Times New Roman" w:cs="Times New Roman"/>
          <w:snapToGrid w:val="0"/>
          <w:szCs w:val="20"/>
        </w:rPr>
        <w:t xml:space="preserve">, ir atsiunčiant elektroniniu paštu (adresu </w:t>
      </w:r>
      <w:hyperlink r:id="rId13" w:history="1">
        <w:r w:rsidRPr="00CD5471">
          <w:rPr>
            <w:rFonts w:ascii="Times New Roman" w:eastAsia="Times New Roman" w:hAnsi="Times New Roman" w:cs="Times New Roman"/>
            <w:snapToGrid w:val="0"/>
            <w:color w:val="0000FF"/>
            <w:szCs w:val="20"/>
            <w:u w:val="single"/>
          </w:rPr>
          <w:t>NepageidaujamaR@vvkt.lt</w:t>
        </w:r>
      </w:hyperlink>
      <w:r w:rsidRPr="00CD5471">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5905288E" w14:textId="77777777" w:rsidR="00B92E1C" w:rsidRPr="00D67AAE" w:rsidRDefault="00B92E1C" w:rsidP="00B92E1C">
      <w:pPr>
        <w:spacing w:after="0" w:line="240" w:lineRule="auto"/>
        <w:ind w:right="48"/>
        <w:rPr>
          <w:rFonts w:ascii="Times New Roman" w:eastAsia="Calibri" w:hAnsi="Times New Roman" w:cs="Times New Roman"/>
        </w:rPr>
      </w:pPr>
    </w:p>
    <w:p w14:paraId="35F1ACA6"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137926B6" w14:textId="77777777" w:rsidR="00B92E1C" w:rsidRPr="00D67AAE" w:rsidRDefault="00B92E1C" w:rsidP="00B92E1C">
      <w:pPr>
        <w:keepNext/>
        <w:tabs>
          <w:tab w:val="left" w:pos="567"/>
        </w:tabs>
        <w:spacing w:after="0" w:line="240" w:lineRule="auto"/>
        <w:ind w:left="567" w:hanging="567"/>
        <w:jc w:val="both"/>
        <w:outlineLvl w:val="1"/>
        <w:rPr>
          <w:rFonts w:ascii="Times New Roman" w:eastAsia="Calibri" w:hAnsi="Times New Roman" w:cs="Times New Roman"/>
          <w:b/>
        </w:rPr>
      </w:pPr>
      <w:bookmarkStart w:id="94" w:name="_Toc129243143"/>
      <w:bookmarkStart w:id="95" w:name="_Toc129243268"/>
      <w:r w:rsidRPr="00D67AAE">
        <w:rPr>
          <w:rFonts w:ascii="Times New Roman" w:eastAsia="Calibri" w:hAnsi="Times New Roman" w:cs="Times New Roman"/>
          <w:b/>
        </w:rPr>
        <w:t>5.</w:t>
      </w:r>
      <w:r w:rsidRPr="00D67AAE">
        <w:rPr>
          <w:rFonts w:ascii="Times New Roman" w:eastAsia="Calibri" w:hAnsi="Times New Roman" w:cs="Times New Roman"/>
          <w:b/>
        </w:rPr>
        <w:tab/>
        <w:t xml:space="preserve">Kaip laikyti </w:t>
      </w:r>
      <w:bookmarkEnd w:id="94"/>
      <w:bookmarkEnd w:id="95"/>
      <w:r w:rsidRPr="00D67AAE">
        <w:rPr>
          <w:rFonts w:ascii="Times New Roman" w:eastAsia="Calibri" w:hAnsi="Times New Roman" w:cs="Times New Roman"/>
          <w:b/>
        </w:rPr>
        <w:t>Methotrexate Orion</w:t>
      </w:r>
    </w:p>
    <w:p w14:paraId="29CED5C2"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EEB2B72" w14:textId="77777777" w:rsidR="00B92E1C" w:rsidRPr="00D67AAE" w:rsidRDefault="00B92E1C" w:rsidP="00B92E1C">
      <w:pPr>
        <w:tabs>
          <w:tab w:val="left" w:pos="567"/>
        </w:tabs>
        <w:spacing w:after="0" w:line="240" w:lineRule="auto"/>
        <w:rPr>
          <w:rFonts w:ascii="Times New Roman" w:eastAsia="Calibri" w:hAnsi="Times New Roman" w:cs="Times New Roman"/>
          <w:lang w:eastAsia="lt-LT"/>
        </w:rPr>
      </w:pPr>
      <w:r w:rsidRPr="00D67AAE">
        <w:rPr>
          <w:rFonts w:ascii="Times New Roman" w:eastAsia="Times New Roman" w:hAnsi="Times New Roman" w:cs="Times New Roman"/>
          <w:lang w:eastAsia="lt-LT"/>
        </w:rPr>
        <w:lastRenderedPageBreak/>
        <w:t>Šį vaistą laikykite vaikams nepastebimoje ir nepasiekiamoje vietoje</w:t>
      </w:r>
      <w:r w:rsidRPr="00D67AAE">
        <w:rPr>
          <w:rFonts w:ascii="Times New Roman" w:eastAsia="Times New Roman" w:hAnsi="Times New Roman" w:cs="Times New Roman"/>
          <w:color w:val="000000"/>
          <w:lang w:eastAsia="lt-LT"/>
        </w:rPr>
        <w:t xml:space="preserve">, </w:t>
      </w:r>
      <w:r w:rsidRPr="00D67AAE">
        <w:rPr>
          <w:rFonts w:ascii="Times New Roman" w:eastAsia="Calibri" w:hAnsi="Times New Roman" w:cs="Times New Roman"/>
          <w:lang w:eastAsia="lt-LT"/>
        </w:rPr>
        <w:t>geriausia – rakinamoje pakabinamoje spintelėje. Atsitiktinai nurijęs šio vaisto, vaikas gali mirti.</w:t>
      </w:r>
    </w:p>
    <w:p w14:paraId="1EEEA88E"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4C5180B"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Ant tablečių talpyklės / lizdinės plokštelės arba išorinės dėžutės po „EXP“ nurodytam tinkamumo laikui pasibaigus, šio vaisto vartoti negalima. Vaistas tinkamas vartoti iki paskutinės nurodyto mėnesio dienos.</w:t>
      </w:r>
    </w:p>
    <w:p w14:paraId="58382A46"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DBA95D2"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Tablečių talpyklę / lizdinę plokštelę laikyti išorinėje dėžutėje, kad vaistas būtų apsaugotas nuo šviesos.</w:t>
      </w:r>
    </w:p>
    <w:p w14:paraId="7A1283AF"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3352CE15"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Nesuvartotą vaistą ar atliekas reikia tvarkyti laikantis vietinių darbo su citotoksiniais vaistais reikalavimų.</w:t>
      </w:r>
    </w:p>
    <w:p w14:paraId="0AB8B8B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6B925FED"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6976EA1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11FED929"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78DDAFD7" w14:textId="77777777" w:rsidR="00B92E1C" w:rsidRPr="00D67AAE" w:rsidRDefault="00B92E1C" w:rsidP="00B92E1C">
      <w:pPr>
        <w:keepNext/>
        <w:tabs>
          <w:tab w:val="left" w:pos="567"/>
        </w:tabs>
        <w:spacing w:after="0" w:line="240" w:lineRule="auto"/>
        <w:ind w:left="567" w:hanging="567"/>
        <w:jc w:val="both"/>
        <w:outlineLvl w:val="1"/>
        <w:rPr>
          <w:rFonts w:ascii="Times New Roman" w:eastAsia="Calibri" w:hAnsi="Times New Roman" w:cs="Times New Roman"/>
          <w:b/>
        </w:rPr>
      </w:pPr>
      <w:bookmarkStart w:id="96" w:name="_Toc129243144"/>
      <w:bookmarkStart w:id="97" w:name="_Toc129243269"/>
      <w:r w:rsidRPr="00D67AAE">
        <w:rPr>
          <w:rFonts w:ascii="Times New Roman" w:eastAsia="Calibri" w:hAnsi="Times New Roman" w:cs="Times New Roman"/>
          <w:b/>
        </w:rPr>
        <w:t>6.</w:t>
      </w:r>
      <w:r w:rsidRPr="00D67AAE">
        <w:rPr>
          <w:rFonts w:ascii="Times New Roman" w:eastAsia="Calibri" w:hAnsi="Times New Roman" w:cs="Times New Roman"/>
          <w:b/>
        </w:rPr>
        <w:tab/>
      </w:r>
      <w:bookmarkEnd w:id="96"/>
      <w:bookmarkEnd w:id="97"/>
      <w:r w:rsidRPr="00D67AAE">
        <w:rPr>
          <w:rFonts w:ascii="Times New Roman" w:eastAsia="Calibri" w:hAnsi="Times New Roman" w:cs="Times New Roman"/>
          <w:b/>
        </w:rPr>
        <w:t>Pakuotės turinys ir kita informacija</w:t>
      </w:r>
    </w:p>
    <w:p w14:paraId="6BAFC2EA"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0D575EE"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Methotrexate Orion sudėtis</w:t>
      </w:r>
    </w:p>
    <w:p w14:paraId="281A0D18"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0A751F33" w14:textId="77777777" w:rsidR="00B92E1C" w:rsidRPr="00D67AAE" w:rsidRDefault="00B92E1C" w:rsidP="00B92E1C">
      <w:pPr>
        <w:numPr>
          <w:ilvl w:val="0"/>
          <w:numId w:val="15"/>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Veiklioji medžiaga yra metotreksatas. Kiekvienoje tabletėje yra 2,5 mg metotreksato.</w:t>
      </w:r>
    </w:p>
    <w:p w14:paraId="4A3A93F6" w14:textId="77777777" w:rsidR="00B92E1C" w:rsidRPr="00D67AAE" w:rsidRDefault="00B92E1C" w:rsidP="00B92E1C">
      <w:pPr>
        <w:numPr>
          <w:ilvl w:val="0"/>
          <w:numId w:val="15"/>
        </w:numPr>
        <w:spacing w:after="0" w:line="240" w:lineRule="auto"/>
        <w:ind w:left="567" w:hanging="567"/>
        <w:contextualSpacing/>
        <w:rPr>
          <w:rFonts w:ascii="Times New Roman" w:eastAsia="Calibri" w:hAnsi="Times New Roman" w:cs="Times New Roman"/>
        </w:rPr>
      </w:pPr>
      <w:r w:rsidRPr="00D67AAE">
        <w:rPr>
          <w:rFonts w:ascii="Times New Roman" w:eastAsia="Calibri" w:hAnsi="Times New Roman" w:cs="Times New Roman"/>
        </w:rPr>
        <w:t>Pagalbinės medžiagos yra: laktozė monohidratas, kukurūzų krakmolas, pregelifikuotas bulvių krakmolas, polisorbatas 80, mikrokristalinė celiuliozė ir magnio stearatas.</w:t>
      </w:r>
    </w:p>
    <w:p w14:paraId="444B1331"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0F2C1BF1"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r w:rsidRPr="00D67AAE">
        <w:rPr>
          <w:rFonts w:ascii="Times New Roman" w:eastAsia="Calibri" w:hAnsi="Times New Roman" w:cs="Times New Roman"/>
          <w:b/>
          <w:bCs/>
        </w:rPr>
        <w:t>Methotrexate Orion išvaizda ir kiekis pakuotėje</w:t>
      </w:r>
    </w:p>
    <w:p w14:paraId="2A389790"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81B2CD4"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Tabletės: geltonos, apvalios, išgaubtos, 6 mm skersmens tabletės, kurių vienoje pusėje yra išgraviruota „M 2.5“.</w:t>
      </w:r>
    </w:p>
    <w:p w14:paraId="25939FBA"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Methotrexate Orion tabletės tiekiamos DTPE tablečių talpyklėse po 12, 16, 24, 28, 30 ir 100 tablečių.</w:t>
      </w:r>
    </w:p>
    <w:p w14:paraId="2B636CD3"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Methotrexate Orion tabletės tiekiamos lizdinių plokštelių pakuotėse po 24 ir 100 tablečių.</w:t>
      </w:r>
    </w:p>
    <w:p w14:paraId="2052B4B8"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1FEBB70F"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Gali būti tiekiamos ne vis</w:t>
      </w:r>
      <w:r>
        <w:rPr>
          <w:rFonts w:ascii="Times New Roman" w:eastAsia="Calibri" w:hAnsi="Times New Roman" w:cs="Times New Roman"/>
        </w:rPr>
        <w:t>ų</w:t>
      </w:r>
      <w:r w:rsidRPr="00D67AAE">
        <w:rPr>
          <w:rFonts w:ascii="Times New Roman" w:eastAsia="Calibri" w:hAnsi="Times New Roman" w:cs="Times New Roman"/>
        </w:rPr>
        <w:t xml:space="preserve"> dydžių pakuotės</w:t>
      </w:r>
      <w:r>
        <w:rPr>
          <w:rFonts w:ascii="Times New Roman" w:eastAsia="Calibri" w:hAnsi="Times New Roman" w:cs="Times New Roman"/>
        </w:rPr>
        <w:t>.</w:t>
      </w:r>
    </w:p>
    <w:p w14:paraId="30DA877A"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A8C22AB" w14:textId="77777777" w:rsidR="00B92E1C" w:rsidRPr="007F2BB7" w:rsidRDefault="00B92E1C" w:rsidP="00B92E1C">
      <w:pPr>
        <w:tabs>
          <w:tab w:val="left" w:pos="567"/>
        </w:tabs>
        <w:spacing w:after="0" w:line="240" w:lineRule="auto"/>
        <w:rPr>
          <w:rFonts w:ascii="Times New Roman" w:eastAsia="Calibri" w:hAnsi="Times New Roman" w:cs="Times New Roman"/>
          <w:b/>
          <w:bCs/>
          <w:iCs/>
        </w:rPr>
      </w:pPr>
      <w:r w:rsidRPr="007F2BB7">
        <w:rPr>
          <w:rFonts w:ascii="Times New Roman" w:eastAsia="Calibri" w:hAnsi="Times New Roman" w:cs="Times New Roman"/>
          <w:b/>
          <w:bCs/>
          <w:iCs/>
        </w:rPr>
        <w:t>Registruotojas</w:t>
      </w:r>
    </w:p>
    <w:p w14:paraId="7D1AE1AB"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Orion Corporation</w:t>
      </w:r>
    </w:p>
    <w:p w14:paraId="0B505E60"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Orionintie 1</w:t>
      </w:r>
    </w:p>
    <w:p w14:paraId="25414917"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FI-02200 Espoo</w:t>
      </w:r>
    </w:p>
    <w:p w14:paraId="549DC461"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Suomija</w:t>
      </w:r>
    </w:p>
    <w:p w14:paraId="4383B2F3"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E74FBD4" w14:textId="77777777" w:rsidR="00B92E1C" w:rsidRPr="007F2BB7" w:rsidRDefault="00B92E1C" w:rsidP="00B92E1C">
      <w:pPr>
        <w:tabs>
          <w:tab w:val="left" w:pos="2700"/>
        </w:tabs>
        <w:spacing w:after="0" w:line="220" w:lineRule="exact"/>
        <w:jc w:val="both"/>
        <w:rPr>
          <w:rFonts w:ascii="Times New Roman" w:eastAsia="Calibri" w:hAnsi="Times New Roman" w:cs="Times New Roman"/>
          <w:b/>
          <w:iCs/>
        </w:rPr>
      </w:pPr>
      <w:r w:rsidRPr="007F2BB7">
        <w:rPr>
          <w:rFonts w:ascii="Times New Roman" w:eastAsia="Calibri" w:hAnsi="Times New Roman" w:cs="Times New Roman"/>
          <w:b/>
          <w:iCs/>
        </w:rPr>
        <w:t>Gamintojas</w:t>
      </w:r>
    </w:p>
    <w:tbl>
      <w:tblPr>
        <w:tblW w:w="9356" w:type="dxa"/>
        <w:tblInd w:w="-34" w:type="dxa"/>
        <w:tblLayout w:type="fixed"/>
        <w:tblLook w:val="0000" w:firstRow="0" w:lastRow="0" w:firstColumn="0" w:lastColumn="0" w:noHBand="0" w:noVBand="0"/>
      </w:tblPr>
      <w:tblGrid>
        <w:gridCol w:w="9356"/>
      </w:tblGrid>
      <w:tr w:rsidR="00B92E1C" w:rsidRPr="00D67AAE" w14:paraId="75F842A7" w14:textId="77777777" w:rsidTr="00E56906">
        <w:trPr>
          <w:trHeight w:val="822"/>
        </w:trPr>
        <w:tc>
          <w:tcPr>
            <w:tcW w:w="9356" w:type="dxa"/>
          </w:tcPr>
          <w:p w14:paraId="58EDCEE7" w14:textId="77777777" w:rsidR="00B92E1C" w:rsidRPr="00D67AAE" w:rsidRDefault="00B92E1C" w:rsidP="00E56906">
            <w:pPr>
              <w:tabs>
                <w:tab w:val="left" w:pos="-720"/>
              </w:tabs>
              <w:suppressAutoHyphens/>
              <w:spacing w:after="0" w:line="240" w:lineRule="auto"/>
              <w:ind w:left="-75" w:right="33"/>
              <w:rPr>
                <w:rFonts w:ascii="Times New Roman" w:eastAsia="Calibri" w:hAnsi="Times New Roman" w:cs="Times New Roman"/>
              </w:rPr>
            </w:pPr>
            <w:r w:rsidRPr="00D67AAE">
              <w:rPr>
                <w:rFonts w:ascii="Times New Roman" w:eastAsia="Calibri" w:hAnsi="Times New Roman" w:cs="Times New Roman"/>
              </w:rPr>
              <w:t>Orion Corporation, Orion Pharma</w:t>
            </w:r>
          </w:p>
          <w:p w14:paraId="36275A6C" w14:textId="77777777" w:rsidR="00B92E1C" w:rsidRPr="00D67AAE" w:rsidRDefault="00B92E1C" w:rsidP="00E56906">
            <w:pPr>
              <w:tabs>
                <w:tab w:val="left" w:pos="-720"/>
              </w:tabs>
              <w:suppressAutoHyphens/>
              <w:spacing w:after="0" w:line="240" w:lineRule="auto"/>
              <w:ind w:left="-75"/>
              <w:rPr>
                <w:rFonts w:ascii="Times New Roman" w:eastAsia="Calibri" w:hAnsi="Times New Roman" w:cs="Times New Roman"/>
              </w:rPr>
            </w:pPr>
            <w:r w:rsidRPr="00D67AAE">
              <w:rPr>
                <w:rFonts w:ascii="Times New Roman" w:eastAsia="Calibri" w:hAnsi="Times New Roman" w:cs="Times New Roman"/>
              </w:rPr>
              <w:t xml:space="preserve">Orionintie 1 </w:t>
            </w:r>
          </w:p>
          <w:p w14:paraId="1EC4A74B" w14:textId="77777777" w:rsidR="00B92E1C" w:rsidRPr="00D67AAE" w:rsidRDefault="00B92E1C" w:rsidP="00E56906">
            <w:pPr>
              <w:tabs>
                <w:tab w:val="left" w:pos="-720"/>
              </w:tabs>
              <w:suppressAutoHyphens/>
              <w:spacing w:after="0" w:line="240" w:lineRule="auto"/>
              <w:ind w:left="-75"/>
              <w:rPr>
                <w:rFonts w:ascii="Times New Roman" w:eastAsia="Calibri" w:hAnsi="Times New Roman" w:cs="Times New Roman"/>
              </w:rPr>
            </w:pPr>
            <w:r w:rsidRPr="00D67AAE">
              <w:rPr>
                <w:rFonts w:ascii="Times New Roman" w:eastAsia="Calibri" w:hAnsi="Times New Roman" w:cs="Times New Roman"/>
              </w:rPr>
              <w:t>FI-02200 Espoo</w:t>
            </w:r>
          </w:p>
          <w:p w14:paraId="7952BBB7" w14:textId="77777777" w:rsidR="00B92E1C" w:rsidRPr="00D67AAE" w:rsidRDefault="00B92E1C" w:rsidP="00E56906">
            <w:pPr>
              <w:tabs>
                <w:tab w:val="left" w:pos="-720"/>
              </w:tabs>
              <w:suppressAutoHyphens/>
              <w:spacing w:after="0" w:line="240" w:lineRule="auto"/>
              <w:ind w:left="-75"/>
              <w:rPr>
                <w:rFonts w:ascii="Times New Roman" w:eastAsia="Calibri" w:hAnsi="Times New Roman" w:cs="Times New Roman"/>
              </w:rPr>
            </w:pPr>
            <w:r w:rsidRPr="00D67AAE">
              <w:rPr>
                <w:rFonts w:ascii="Times New Roman" w:eastAsia="Calibri" w:hAnsi="Times New Roman" w:cs="Times New Roman"/>
              </w:rPr>
              <w:t xml:space="preserve">Suomija </w:t>
            </w:r>
          </w:p>
        </w:tc>
      </w:tr>
    </w:tbl>
    <w:p w14:paraId="50220584"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443A74BE"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Jeigu apie šį vaistą norite sužinoti daugiau, kreipkitės į vietinį registruotojo atstovą.</w:t>
      </w:r>
    </w:p>
    <w:p w14:paraId="119D640F"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5E144E6B"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UAB </w:t>
      </w:r>
      <w:r>
        <w:rPr>
          <w:rFonts w:ascii="Times New Roman" w:eastAsia="Calibri" w:hAnsi="Times New Roman" w:cs="Times New Roman"/>
        </w:rPr>
        <w:t>„</w:t>
      </w:r>
      <w:r w:rsidRPr="00D67AAE">
        <w:rPr>
          <w:rFonts w:ascii="Times New Roman" w:eastAsia="Calibri" w:hAnsi="Times New Roman" w:cs="Times New Roman"/>
        </w:rPr>
        <w:t>ORION PHARMA</w:t>
      </w:r>
      <w:r>
        <w:rPr>
          <w:rFonts w:ascii="Times New Roman" w:eastAsia="Calibri" w:hAnsi="Times New Roman" w:cs="Times New Roman"/>
        </w:rPr>
        <w:t>“</w:t>
      </w:r>
    </w:p>
    <w:p w14:paraId="4C1136D6"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D67AAE">
        <w:rPr>
          <w:rFonts w:ascii="Times New Roman" w:eastAsia="Calibri" w:hAnsi="Times New Roman" w:cs="Times New Roman"/>
        </w:rPr>
        <w:t xml:space="preserve">Kubiliaus </w:t>
      </w:r>
      <w:r>
        <w:rPr>
          <w:rFonts w:ascii="Times New Roman" w:eastAsia="Calibri" w:hAnsi="Times New Roman" w:cs="Times New Roman"/>
        </w:rPr>
        <w:t xml:space="preserve">g. </w:t>
      </w:r>
      <w:r w:rsidRPr="00D67AAE">
        <w:rPr>
          <w:rFonts w:ascii="Times New Roman" w:eastAsia="Calibri" w:hAnsi="Times New Roman" w:cs="Times New Roman"/>
        </w:rPr>
        <w:t>6</w:t>
      </w:r>
    </w:p>
    <w:p w14:paraId="4B719306" w14:textId="77777777" w:rsidR="00B92E1C" w:rsidRPr="00D67AAE" w:rsidRDefault="00B92E1C" w:rsidP="00B92E1C">
      <w:pPr>
        <w:tabs>
          <w:tab w:val="left" w:pos="567"/>
        </w:tabs>
        <w:spacing w:after="0" w:line="240" w:lineRule="auto"/>
        <w:rPr>
          <w:rFonts w:ascii="Times New Roman" w:eastAsia="Calibri" w:hAnsi="Times New Roman" w:cs="Times New Roman"/>
        </w:rPr>
      </w:pPr>
      <w:r w:rsidRPr="00F36238">
        <w:rPr>
          <w:rFonts w:ascii="Times New Roman" w:eastAsia="Calibri" w:hAnsi="Times New Roman" w:cs="Times New Roman"/>
        </w:rPr>
        <w:t>LT-08234 Vilnius, Lietuva</w:t>
      </w:r>
    </w:p>
    <w:p w14:paraId="5F221A81" w14:textId="77777777" w:rsidR="00B92E1C" w:rsidRDefault="00B92E1C" w:rsidP="00B92E1C">
      <w:pPr>
        <w:tabs>
          <w:tab w:val="left" w:pos="2700"/>
        </w:tabs>
        <w:spacing w:after="0" w:line="220" w:lineRule="exact"/>
        <w:jc w:val="both"/>
        <w:rPr>
          <w:rFonts w:ascii="Times New Roman" w:eastAsia="Calibri" w:hAnsi="Times New Roman" w:cs="Times New Roman"/>
          <w:snapToGrid w:val="0"/>
        </w:rPr>
      </w:pPr>
      <w:r w:rsidRPr="00D67AAE">
        <w:rPr>
          <w:rFonts w:ascii="Times New Roman" w:eastAsia="Calibri" w:hAnsi="Times New Roman" w:cs="Times New Roman"/>
          <w:snapToGrid w:val="0"/>
        </w:rPr>
        <w:t>Tel. +370~5~2769 499</w:t>
      </w:r>
    </w:p>
    <w:p w14:paraId="3A5FB216" w14:textId="77777777" w:rsidR="00B92E1C" w:rsidRPr="00910CAF" w:rsidRDefault="00B92E1C" w:rsidP="00B92E1C">
      <w:pPr>
        <w:tabs>
          <w:tab w:val="left" w:pos="2700"/>
        </w:tabs>
        <w:spacing w:after="0" w:line="240" w:lineRule="auto"/>
        <w:rPr>
          <w:rFonts w:ascii="Times New Roman" w:eastAsia="Calibri" w:hAnsi="Times New Roman" w:cs="Times New Roman"/>
          <w:snapToGrid w:val="0"/>
        </w:rPr>
      </w:pPr>
      <w:r w:rsidRPr="00214391">
        <w:rPr>
          <w:rFonts w:ascii="Times New Roman" w:eastAsia="Calibri" w:hAnsi="Times New Roman" w:cs="Times New Roman"/>
          <w:snapToGrid w:val="0"/>
        </w:rPr>
        <w:t>El.</w:t>
      </w:r>
      <w:r>
        <w:rPr>
          <w:rFonts w:ascii="Times New Roman" w:eastAsia="Calibri" w:hAnsi="Times New Roman" w:cs="Times New Roman"/>
          <w:snapToGrid w:val="0"/>
        </w:rPr>
        <w:t xml:space="preserve"> </w:t>
      </w:r>
      <w:r w:rsidRPr="00214391">
        <w:rPr>
          <w:rFonts w:ascii="Times New Roman" w:eastAsia="Calibri" w:hAnsi="Times New Roman" w:cs="Times New Roman"/>
          <w:snapToGrid w:val="0"/>
        </w:rPr>
        <w:t>paštas: info@orionpharma.lt</w:t>
      </w:r>
    </w:p>
    <w:p w14:paraId="043FCD10" w14:textId="77777777" w:rsidR="00B92E1C" w:rsidRPr="00D67AAE" w:rsidRDefault="00B92E1C" w:rsidP="00B92E1C">
      <w:pPr>
        <w:tabs>
          <w:tab w:val="left" w:pos="2700"/>
        </w:tabs>
        <w:spacing w:after="0" w:line="220" w:lineRule="exact"/>
        <w:jc w:val="both"/>
        <w:rPr>
          <w:rFonts w:ascii="Times New Roman" w:eastAsia="Calibri" w:hAnsi="Times New Roman" w:cs="Times New Roman"/>
          <w:snapToGrid w:val="0"/>
        </w:rPr>
      </w:pPr>
    </w:p>
    <w:p w14:paraId="1EAA94D7" w14:textId="77777777" w:rsidR="00B92E1C" w:rsidRPr="00D67AAE" w:rsidRDefault="00B92E1C" w:rsidP="00B92E1C">
      <w:pPr>
        <w:tabs>
          <w:tab w:val="left" w:pos="2700"/>
        </w:tabs>
        <w:spacing w:after="0" w:line="220" w:lineRule="exact"/>
        <w:jc w:val="both"/>
        <w:rPr>
          <w:rFonts w:ascii="Times New Roman" w:eastAsia="Calibri" w:hAnsi="Times New Roman" w:cs="Times New Roman"/>
          <w:b/>
          <w:bCs/>
        </w:rPr>
      </w:pPr>
    </w:p>
    <w:p w14:paraId="111CAE29" w14:textId="77777777" w:rsidR="00B92E1C" w:rsidRPr="00D67AAE" w:rsidRDefault="00B92E1C" w:rsidP="00B92E1C">
      <w:pPr>
        <w:tabs>
          <w:tab w:val="left" w:pos="2700"/>
        </w:tabs>
        <w:spacing w:after="0" w:line="240" w:lineRule="auto"/>
        <w:jc w:val="both"/>
        <w:rPr>
          <w:rFonts w:ascii="Times New Roman" w:eastAsia="Calibri" w:hAnsi="Times New Roman" w:cs="Times New Roman"/>
          <w:b/>
          <w:bCs/>
        </w:rPr>
      </w:pPr>
      <w:r w:rsidRPr="00CD5471">
        <w:rPr>
          <w:rFonts w:ascii="Times New Roman" w:eastAsia="Calibri" w:hAnsi="Times New Roman" w:cs="Times New Roman"/>
          <w:b/>
          <w:bCs/>
        </w:rPr>
        <w:t>Šis vaistas Europos ekonominės erdvės valstybėse narėse registruotas tokiais pavadinimais</w:t>
      </w:r>
      <w:r w:rsidRPr="00D67AAE">
        <w:rPr>
          <w:rFonts w:ascii="Times New Roman" w:eastAsia="Calibri" w:hAnsi="Times New Roman" w:cs="Times New Roman"/>
          <w:b/>
          <w:bCs/>
        </w:rPr>
        <w:t>:</w:t>
      </w:r>
    </w:p>
    <w:p w14:paraId="14521B43" w14:textId="77777777" w:rsidR="00B92E1C" w:rsidRPr="00D67AAE" w:rsidRDefault="00B92E1C" w:rsidP="00B92E1C">
      <w:pPr>
        <w:tabs>
          <w:tab w:val="left" w:pos="567"/>
        </w:tabs>
        <w:spacing w:after="0" w:line="240" w:lineRule="auto"/>
        <w:rPr>
          <w:rFonts w:ascii="Times New Roman" w:eastAsia="Calibri" w:hAnsi="Times New Roman" w:cs="Times New Roman"/>
        </w:rPr>
      </w:pPr>
    </w:p>
    <w:tbl>
      <w:tblPr>
        <w:tblW w:w="0" w:type="auto"/>
        <w:tblInd w:w="108" w:type="dxa"/>
        <w:tblLook w:val="01E0" w:firstRow="1" w:lastRow="1" w:firstColumn="1" w:lastColumn="1" w:noHBand="0" w:noVBand="0"/>
      </w:tblPr>
      <w:tblGrid>
        <w:gridCol w:w="4418"/>
        <w:gridCol w:w="4544"/>
      </w:tblGrid>
      <w:tr w:rsidR="00B92E1C" w:rsidRPr="00D67AAE" w14:paraId="5A949E55" w14:textId="77777777" w:rsidTr="00E56906">
        <w:tc>
          <w:tcPr>
            <w:tcW w:w="4527" w:type="dxa"/>
          </w:tcPr>
          <w:p w14:paraId="2CEC8DF1" w14:textId="77777777" w:rsidR="00B92E1C" w:rsidRPr="00D67AAE" w:rsidRDefault="00B92E1C" w:rsidP="00E56906">
            <w:pPr>
              <w:tabs>
                <w:tab w:val="left" w:pos="567"/>
              </w:tabs>
              <w:spacing w:after="0" w:line="260" w:lineRule="exact"/>
              <w:rPr>
                <w:rFonts w:ascii="Times New Roman" w:eastAsia="Calibri" w:hAnsi="Times New Roman" w:cs="Times New Roman"/>
              </w:rPr>
            </w:pPr>
            <w:r w:rsidRPr="00D67AAE">
              <w:rPr>
                <w:rFonts w:ascii="Times New Roman" w:eastAsia="Calibri" w:hAnsi="Times New Roman" w:cs="Times New Roman"/>
              </w:rPr>
              <w:t>Čekija</w:t>
            </w:r>
          </w:p>
        </w:tc>
        <w:tc>
          <w:tcPr>
            <w:tcW w:w="4651" w:type="dxa"/>
          </w:tcPr>
          <w:p w14:paraId="0A0E1DA9" w14:textId="77777777" w:rsidR="00B92E1C" w:rsidRPr="00D67AAE" w:rsidRDefault="00B92E1C" w:rsidP="00E56906">
            <w:pPr>
              <w:tabs>
                <w:tab w:val="left" w:pos="567"/>
              </w:tabs>
              <w:spacing w:after="0" w:line="260" w:lineRule="exact"/>
              <w:jc w:val="both"/>
              <w:rPr>
                <w:rFonts w:ascii="Times New Roman" w:eastAsia="Calibri" w:hAnsi="Times New Roman" w:cs="Times New Roman"/>
              </w:rPr>
            </w:pPr>
            <w:r w:rsidRPr="00D67AAE">
              <w:rPr>
                <w:rFonts w:ascii="Times New Roman" w:eastAsia="Calibri" w:hAnsi="Times New Roman" w:cs="Times New Roman"/>
              </w:rPr>
              <w:t>Trexan</w:t>
            </w:r>
          </w:p>
        </w:tc>
      </w:tr>
      <w:tr w:rsidR="00B92E1C" w:rsidRPr="00D67AAE" w14:paraId="30CFBA17" w14:textId="77777777" w:rsidTr="00E56906">
        <w:tc>
          <w:tcPr>
            <w:tcW w:w="4527" w:type="dxa"/>
          </w:tcPr>
          <w:p w14:paraId="128AF6BA" w14:textId="77777777" w:rsidR="00B92E1C" w:rsidRPr="00D67AAE" w:rsidRDefault="00B92E1C" w:rsidP="00E56906">
            <w:pPr>
              <w:tabs>
                <w:tab w:val="left" w:pos="567"/>
              </w:tabs>
              <w:spacing w:after="0" w:line="260" w:lineRule="exact"/>
              <w:rPr>
                <w:rFonts w:ascii="Times New Roman" w:eastAsia="Calibri" w:hAnsi="Times New Roman" w:cs="Times New Roman"/>
              </w:rPr>
            </w:pPr>
            <w:r w:rsidRPr="00D67AAE">
              <w:rPr>
                <w:rFonts w:ascii="Times New Roman" w:eastAsia="Calibri" w:hAnsi="Times New Roman" w:cs="Times New Roman"/>
              </w:rPr>
              <w:t>Lietuva:</w:t>
            </w:r>
          </w:p>
        </w:tc>
        <w:tc>
          <w:tcPr>
            <w:tcW w:w="4651" w:type="dxa"/>
          </w:tcPr>
          <w:p w14:paraId="7827FADC" w14:textId="77777777" w:rsidR="00B92E1C" w:rsidRPr="00D67AAE" w:rsidRDefault="00B92E1C" w:rsidP="00E56906">
            <w:pPr>
              <w:tabs>
                <w:tab w:val="left" w:pos="567"/>
              </w:tabs>
              <w:spacing w:after="0" w:line="260" w:lineRule="exact"/>
              <w:jc w:val="both"/>
              <w:rPr>
                <w:rFonts w:ascii="Times New Roman" w:eastAsia="Calibri" w:hAnsi="Times New Roman" w:cs="Times New Roman"/>
              </w:rPr>
            </w:pPr>
            <w:r w:rsidRPr="00D67AAE">
              <w:rPr>
                <w:rFonts w:ascii="Times New Roman" w:eastAsia="Calibri" w:hAnsi="Times New Roman" w:cs="Times New Roman"/>
              </w:rPr>
              <w:t>Methotrexate Orion</w:t>
            </w:r>
          </w:p>
        </w:tc>
      </w:tr>
      <w:tr w:rsidR="00B92E1C" w:rsidRPr="00D67AAE" w14:paraId="65008CB9" w14:textId="77777777" w:rsidTr="00E56906">
        <w:tc>
          <w:tcPr>
            <w:tcW w:w="4527" w:type="dxa"/>
          </w:tcPr>
          <w:p w14:paraId="2C22DB0D" w14:textId="77777777" w:rsidR="00B92E1C" w:rsidRPr="00D67AAE" w:rsidRDefault="00B92E1C" w:rsidP="00E56906">
            <w:pPr>
              <w:tabs>
                <w:tab w:val="left" w:pos="567"/>
              </w:tabs>
              <w:spacing w:after="0" w:line="260" w:lineRule="exact"/>
              <w:rPr>
                <w:rFonts w:ascii="Times New Roman" w:eastAsia="Calibri" w:hAnsi="Times New Roman" w:cs="Times New Roman"/>
              </w:rPr>
            </w:pPr>
            <w:r w:rsidRPr="00D67AAE">
              <w:rPr>
                <w:rFonts w:ascii="Times New Roman" w:eastAsia="Calibri" w:hAnsi="Times New Roman" w:cs="Times New Roman"/>
              </w:rPr>
              <w:lastRenderedPageBreak/>
              <w:t>Prancūzija:</w:t>
            </w:r>
          </w:p>
        </w:tc>
        <w:tc>
          <w:tcPr>
            <w:tcW w:w="4651" w:type="dxa"/>
          </w:tcPr>
          <w:p w14:paraId="503A3B44" w14:textId="77777777" w:rsidR="00B92E1C" w:rsidRPr="00D67AAE" w:rsidRDefault="00B92E1C" w:rsidP="00E56906">
            <w:pPr>
              <w:tabs>
                <w:tab w:val="left" w:pos="567"/>
              </w:tabs>
              <w:spacing w:after="0" w:line="260" w:lineRule="exact"/>
              <w:rPr>
                <w:rFonts w:ascii="Times New Roman" w:eastAsia="Calibri" w:hAnsi="Times New Roman" w:cs="Times New Roman"/>
              </w:rPr>
            </w:pPr>
            <w:r w:rsidRPr="00D67AAE">
              <w:rPr>
                <w:rFonts w:ascii="Times New Roman" w:eastAsia="Calibri" w:hAnsi="Times New Roman" w:cs="Times New Roman"/>
              </w:rPr>
              <w:t>Imeth</w:t>
            </w:r>
          </w:p>
        </w:tc>
      </w:tr>
    </w:tbl>
    <w:p w14:paraId="61237A0F" w14:textId="77777777" w:rsidR="00B92E1C" w:rsidRPr="00D67AAE" w:rsidRDefault="00B92E1C" w:rsidP="00B92E1C">
      <w:pPr>
        <w:tabs>
          <w:tab w:val="left" w:pos="567"/>
        </w:tabs>
        <w:spacing w:after="0" w:line="240" w:lineRule="auto"/>
        <w:rPr>
          <w:rFonts w:ascii="Times New Roman" w:eastAsia="Calibri" w:hAnsi="Times New Roman" w:cs="Times New Roman"/>
        </w:rPr>
      </w:pPr>
    </w:p>
    <w:p w14:paraId="290E7E06" w14:textId="77777777" w:rsidR="00B92E1C" w:rsidRPr="00D67AAE" w:rsidRDefault="00B92E1C" w:rsidP="00B92E1C">
      <w:pPr>
        <w:tabs>
          <w:tab w:val="left" w:pos="567"/>
        </w:tabs>
        <w:spacing w:after="0" w:line="240" w:lineRule="auto"/>
        <w:rPr>
          <w:rFonts w:ascii="Times New Roman" w:eastAsia="Calibri" w:hAnsi="Times New Roman" w:cs="Times New Roman"/>
          <w:b/>
        </w:rPr>
      </w:pPr>
    </w:p>
    <w:p w14:paraId="2C05673A" w14:textId="77777777" w:rsidR="00B92E1C" w:rsidRPr="00D67AAE" w:rsidRDefault="00B92E1C" w:rsidP="00B92E1C">
      <w:pPr>
        <w:tabs>
          <w:tab w:val="left" w:pos="567"/>
        </w:tabs>
        <w:spacing w:after="0" w:line="240" w:lineRule="auto"/>
        <w:rPr>
          <w:rFonts w:ascii="Times New Roman" w:eastAsia="Calibri" w:hAnsi="Times New Roman" w:cs="Times New Roman"/>
          <w:b/>
        </w:rPr>
      </w:pPr>
      <w:r w:rsidRPr="00D67AAE">
        <w:rPr>
          <w:rFonts w:ascii="Times New Roman" w:eastAsia="Calibri" w:hAnsi="Times New Roman" w:cs="Times New Roman"/>
          <w:b/>
          <w:bCs/>
        </w:rPr>
        <w:t>Šis pakuotės lapelis</w:t>
      </w:r>
      <w:r w:rsidRPr="00D67AAE">
        <w:rPr>
          <w:rFonts w:ascii="Times New Roman" w:eastAsia="Calibri" w:hAnsi="Times New Roman" w:cs="Times New Roman"/>
          <w:b/>
        </w:rPr>
        <w:t xml:space="preserve"> paskutinį kartą peržiūrėtas </w:t>
      </w:r>
      <w:r>
        <w:rPr>
          <w:rFonts w:ascii="Times New Roman" w:eastAsia="Calibri" w:hAnsi="Times New Roman" w:cs="Times New Roman"/>
          <w:b/>
        </w:rPr>
        <w:t>2022-03-31.</w:t>
      </w:r>
    </w:p>
    <w:p w14:paraId="6655D4A4" w14:textId="77777777" w:rsidR="00B92E1C" w:rsidRPr="00D67AAE" w:rsidRDefault="00B92E1C" w:rsidP="00B92E1C">
      <w:pPr>
        <w:tabs>
          <w:tab w:val="left" w:pos="567"/>
        </w:tabs>
        <w:spacing w:after="0" w:line="240" w:lineRule="auto"/>
        <w:rPr>
          <w:rFonts w:ascii="Times New Roman" w:eastAsia="Calibri" w:hAnsi="Times New Roman" w:cs="Times New Roman"/>
          <w:b/>
        </w:rPr>
      </w:pPr>
    </w:p>
    <w:p w14:paraId="05CB76BE" w14:textId="77777777" w:rsidR="00B92E1C" w:rsidRPr="00D67AAE" w:rsidRDefault="00B92E1C" w:rsidP="00B92E1C">
      <w:pPr>
        <w:tabs>
          <w:tab w:val="left" w:pos="567"/>
        </w:tabs>
        <w:spacing w:after="0" w:line="240" w:lineRule="auto"/>
        <w:rPr>
          <w:rFonts w:ascii="Times New Roman" w:eastAsia="Calibri" w:hAnsi="Times New Roman" w:cs="Times New Roman"/>
          <w:color w:val="0000FF"/>
          <w:u w:val="single"/>
        </w:rPr>
      </w:pPr>
      <w:r w:rsidRPr="00D67AAE">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4" w:history="1">
        <w:r w:rsidRPr="00D67AAE">
          <w:rPr>
            <w:rFonts w:ascii="Times New Roman" w:eastAsia="Calibri" w:hAnsi="Times New Roman" w:cs="Times New Roman"/>
            <w:color w:val="0000FF"/>
            <w:u w:val="single"/>
          </w:rPr>
          <w:t>http://www.vvkt.lt/</w:t>
        </w:r>
      </w:hyperlink>
      <w:r w:rsidRPr="00D67AAE">
        <w:rPr>
          <w:rFonts w:ascii="Times New Roman" w:eastAsia="Calibri" w:hAnsi="Times New Roman" w:cs="Times New Roman"/>
          <w:color w:val="0000FF"/>
          <w:u w:val="single"/>
        </w:rPr>
        <w:t>.</w:t>
      </w:r>
    </w:p>
    <w:p w14:paraId="6996FE5C" w14:textId="77777777" w:rsidR="00B92E1C" w:rsidRPr="00D67AAE" w:rsidRDefault="00B92E1C" w:rsidP="00B92E1C">
      <w:pPr>
        <w:tabs>
          <w:tab w:val="left" w:pos="567"/>
        </w:tabs>
        <w:spacing w:after="0" w:line="240" w:lineRule="auto"/>
        <w:rPr>
          <w:rFonts w:ascii="Times New Roman" w:eastAsia="Calibri" w:hAnsi="Times New Roman" w:cs="Times New Roman"/>
          <w:color w:val="0000FF"/>
          <w:u w:val="single"/>
        </w:rPr>
      </w:pPr>
    </w:p>
    <w:p w14:paraId="60A8F71F" w14:textId="77777777" w:rsidR="00B92E1C" w:rsidRPr="00D67AAE" w:rsidRDefault="00B92E1C" w:rsidP="00B92E1C">
      <w:pPr>
        <w:tabs>
          <w:tab w:val="left" w:pos="567"/>
        </w:tabs>
        <w:spacing w:after="0" w:line="240" w:lineRule="auto"/>
        <w:rPr>
          <w:rFonts w:ascii="Times New Roman" w:eastAsia="Calibri" w:hAnsi="Times New Roman" w:cs="Times New Roman"/>
          <w:lang w:eastAsia="lt-LT"/>
        </w:rPr>
      </w:pPr>
    </w:p>
    <w:p w14:paraId="6A5F54DB" w14:textId="77777777" w:rsidR="00B92E1C" w:rsidRPr="00D67AAE" w:rsidRDefault="00B92E1C" w:rsidP="00D67AAE">
      <w:pPr>
        <w:tabs>
          <w:tab w:val="left" w:pos="567"/>
        </w:tabs>
        <w:spacing w:after="0" w:line="240" w:lineRule="auto"/>
        <w:rPr>
          <w:rFonts w:ascii="Times New Roman" w:eastAsia="Calibri" w:hAnsi="Times New Roman" w:cs="Times New Roman"/>
        </w:rPr>
      </w:pPr>
    </w:p>
    <w:sectPr w:rsidR="00B92E1C" w:rsidRPr="00D67AAE" w:rsidSect="00874684">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3EDD1" w14:textId="77777777" w:rsidR="006F22C8" w:rsidRDefault="006F22C8">
      <w:pPr>
        <w:spacing w:after="0" w:line="240" w:lineRule="auto"/>
      </w:pPr>
      <w:r>
        <w:separator/>
      </w:r>
    </w:p>
  </w:endnote>
  <w:endnote w:type="continuationSeparator" w:id="0">
    <w:p w14:paraId="70CEC08C" w14:textId="77777777" w:rsidR="006F22C8" w:rsidRDefault="006F22C8">
      <w:pPr>
        <w:spacing w:after="0" w:line="240" w:lineRule="auto"/>
      </w:pPr>
      <w:r>
        <w:continuationSeparator/>
      </w:r>
    </w:p>
  </w:endnote>
  <w:endnote w:type="continuationNotice" w:id="1">
    <w:p w14:paraId="779BA81C" w14:textId="77777777" w:rsidR="006F22C8" w:rsidRDefault="006F2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ymbolMT">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00"/>
    <w:family w:val="roman"/>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182DC" w14:textId="77777777" w:rsidR="00C02103" w:rsidRDefault="00D67AAE" w:rsidP="0087468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35F1B0" w14:textId="77777777" w:rsidR="00C02103" w:rsidRDefault="00B92E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CE06" w14:textId="2AD85982" w:rsidR="00C02103" w:rsidRPr="00CA4EC8" w:rsidRDefault="00D67AAE" w:rsidP="00874684">
    <w:pPr>
      <w:pStyle w:val="Porat"/>
      <w:framePr w:wrap="around" w:vAnchor="text" w:hAnchor="margin" w:xAlign="right" w:y="1"/>
      <w:rPr>
        <w:rStyle w:val="Puslapionumeris"/>
        <w:rFonts w:ascii="Times New Roman" w:hAnsi="Times New Roman"/>
      </w:rPr>
    </w:pPr>
    <w:r w:rsidRPr="00CA4EC8">
      <w:rPr>
        <w:rStyle w:val="Puslapionumeris"/>
        <w:rFonts w:ascii="Times New Roman" w:hAnsi="Times New Roman"/>
      </w:rPr>
      <w:fldChar w:fldCharType="begin"/>
    </w:r>
    <w:r w:rsidRPr="00CA4EC8">
      <w:rPr>
        <w:rStyle w:val="Puslapionumeris"/>
        <w:rFonts w:ascii="Times New Roman" w:hAnsi="Times New Roman"/>
      </w:rPr>
      <w:instrText xml:space="preserve">PAGE  </w:instrText>
    </w:r>
    <w:r w:rsidRPr="00CA4EC8">
      <w:rPr>
        <w:rStyle w:val="Puslapionumeris"/>
        <w:rFonts w:ascii="Times New Roman" w:hAnsi="Times New Roman"/>
      </w:rPr>
      <w:fldChar w:fldCharType="separate"/>
    </w:r>
    <w:r w:rsidR="00B92E1C">
      <w:rPr>
        <w:rStyle w:val="Puslapionumeris"/>
        <w:rFonts w:ascii="Times New Roman" w:hAnsi="Times New Roman"/>
        <w:noProof/>
      </w:rPr>
      <w:t>2</w:t>
    </w:r>
    <w:r w:rsidRPr="00CA4EC8">
      <w:rPr>
        <w:rStyle w:val="Puslapionumeris"/>
        <w:rFonts w:ascii="Times New Roman" w:hAnsi="Times New Roman"/>
      </w:rPr>
      <w:fldChar w:fldCharType="end"/>
    </w:r>
  </w:p>
  <w:p w14:paraId="6C67C7D8" w14:textId="77777777" w:rsidR="00C02103" w:rsidRDefault="00B92E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303EC" w14:textId="77777777" w:rsidR="006F22C8" w:rsidRDefault="006F22C8">
      <w:pPr>
        <w:spacing w:after="0" w:line="240" w:lineRule="auto"/>
      </w:pPr>
      <w:r>
        <w:separator/>
      </w:r>
    </w:p>
  </w:footnote>
  <w:footnote w:type="continuationSeparator" w:id="0">
    <w:p w14:paraId="170A27B9" w14:textId="77777777" w:rsidR="006F22C8" w:rsidRDefault="006F22C8">
      <w:pPr>
        <w:spacing w:after="0" w:line="240" w:lineRule="auto"/>
      </w:pPr>
      <w:r>
        <w:continuationSeparator/>
      </w:r>
    </w:p>
  </w:footnote>
  <w:footnote w:type="continuationNotice" w:id="1">
    <w:p w14:paraId="27DB63A9" w14:textId="77777777" w:rsidR="006F22C8" w:rsidRDefault="006F2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F5B3E" w14:textId="77777777" w:rsidR="00650A73" w:rsidRDefault="00650A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C449D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A03D2D"/>
    <w:multiLevelType w:val="hybridMultilevel"/>
    <w:tmpl w:val="623CFC40"/>
    <w:lvl w:ilvl="0" w:tplc="4FDAB04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F4ABE"/>
    <w:multiLevelType w:val="hybridMultilevel"/>
    <w:tmpl w:val="5BCE6F6C"/>
    <w:lvl w:ilvl="0" w:tplc="3A9E22A8">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55EB5"/>
    <w:multiLevelType w:val="hybridMultilevel"/>
    <w:tmpl w:val="40902DB0"/>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B74CC"/>
    <w:multiLevelType w:val="multilevel"/>
    <w:tmpl w:val="0F78E03A"/>
    <w:lvl w:ilvl="0">
      <w:start w:val="1"/>
      <w:numFmt w:val="bullet"/>
      <w:lvlText w:val="-"/>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AEF6A0D"/>
    <w:multiLevelType w:val="hybridMultilevel"/>
    <w:tmpl w:val="AB905F38"/>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D82C8D"/>
    <w:multiLevelType w:val="hybridMultilevel"/>
    <w:tmpl w:val="BC98CB28"/>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8213B"/>
    <w:multiLevelType w:val="hybridMultilevel"/>
    <w:tmpl w:val="18A85826"/>
    <w:lvl w:ilvl="0" w:tplc="3A9E22A8">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B6727"/>
    <w:multiLevelType w:val="hybridMultilevel"/>
    <w:tmpl w:val="1960CA7C"/>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07653"/>
    <w:multiLevelType w:val="hybridMultilevel"/>
    <w:tmpl w:val="1E24CD3A"/>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32BFF"/>
    <w:multiLevelType w:val="hybridMultilevel"/>
    <w:tmpl w:val="2EFE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C78E9"/>
    <w:multiLevelType w:val="hybridMultilevel"/>
    <w:tmpl w:val="C45EE6B4"/>
    <w:lvl w:ilvl="0" w:tplc="3A9E22A8">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E515EB"/>
    <w:multiLevelType w:val="hybridMultilevel"/>
    <w:tmpl w:val="D7F8E8E8"/>
    <w:lvl w:ilvl="0" w:tplc="AADE8852">
      <w:start w:val="17"/>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40A661A7"/>
    <w:multiLevelType w:val="hybridMultilevel"/>
    <w:tmpl w:val="2EB8C106"/>
    <w:lvl w:ilvl="0" w:tplc="453A41D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A17E4B"/>
    <w:multiLevelType w:val="hybridMultilevel"/>
    <w:tmpl w:val="8FAC518C"/>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6A770E"/>
    <w:multiLevelType w:val="hybridMultilevel"/>
    <w:tmpl w:val="B4A6F46C"/>
    <w:lvl w:ilvl="0" w:tplc="04270001">
      <w:start w:val="1"/>
      <w:numFmt w:val="bullet"/>
      <w:lvlText w:val=""/>
      <w:lvlJc w:val="left"/>
      <w:pPr>
        <w:tabs>
          <w:tab w:val="num" w:pos="927"/>
        </w:tabs>
        <w:ind w:left="927" w:hanging="360"/>
      </w:pPr>
      <w:rPr>
        <w:rFonts w:ascii="Symbol" w:hAnsi="Symbol" w:hint="default"/>
      </w:rPr>
    </w:lvl>
    <w:lvl w:ilvl="1" w:tplc="3A9E22A8">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F1394"/>
    <w:multiLevelType w:val="hybridMultilevel"/>
    <w:tmpl w:val="8AF8BA62"/>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2030A"/>
    <w:multiLevelType w:val="hybridMultilevel"/>
    <w:tmpl w:val="6FD23962"/>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C20F2"/>
    <w:multiLevelType w:val="hybridMultilevel"/>
    <w:tmpl w:val="182E13EE"/>
    <w:lvl w:ilvl="0" w:tplc="1262BCF2">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B662FE"/>
    <w:multiLevelType w:val="hybridMultilevel"/>
    <w:tmpl w:val="CAE665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20120"/>
    <w:multiLevelType w:val="hybridMultilevel"/>
    <w:tmpl w:val="89AE74F6"/>
    <w:lvl w:ilvl="0" w:tplc="8F0059AC">
      <w:start w:val="5"/>
      <w:numFmt w:val="bullet"/>
      <w:lvlText w:val="−"/>
      <w:lvlJc w:val="left"/>
      <w:pPr>
        <w:ind w:left="720" w:hanging="360"/>
      </w:pPr>
      <w:rPr>
        <w:rFonts w:ascii="SymbolMT" w:eastAsia="SymbolMT" w:hAnsi="TimesNewRoman" w:cs="SymbolMT"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EA55E7"/>
    <w:multiLevelType w:val="hybridMultilevel"/>
    <w:tmpl w:val="9F5AD6F2"/>
    <w:lvl w:ilvl="0" w:tplc="3A9E22A8">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DE0D35"/>
    <w:multiLevelType w:val="hybridMultilevel"/>
    <w:tmpl w:val="BEB23928"/>
    <w:lvl w:ilvl="0" w:tplc="4FDAB0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E8E6980"/>
    <w:multiLevelType w:val="multilevel"/>
    <w:tmpl w:val="65747A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6"/>
  </w:num>
  <w:num w:numId="2">
    <w:abstractNumId w:val="12"/>
  </w:num>
  <w:num w:numId="3">
    <w:abstractNumId w:val="3"/>
  </w:num>
  <w:num w:numId="4">
    <w:abstractNumId w:val="8"/>
  </w:num>
  <w:num w:numId="5">
    <w:abstractNumId w:val="10"/>
  </w:num>
  <w:num w:numId="6">
    <w:abstractNumId w:val="7"/>
  </w:num>
  <w:num w:numId="7">
    <w:abstractNumId w:val="15"/>
  </w:num>
  <w:num w:numId="8">
    <w:abstractNumId w:val="16"/>
  </w:num>
  <w:num w:numId="9">
    <w:abstractNumId w:val="22"/>
  </w:num>
  <w:num w:numId="10">
    <w:abstractNumId w:val="4"/>
  </w:num>
  <w:num w:numId="11">
    <w:abstractNumId w:val="18"/>
  </w:num>
  <w:num w:numId="12">
    <w:abstractNumId w:val="2"/>
  </w:num>
  <w:num w:numId="13">
    <w:abstractNumId w:val="9"/>
  </w:num>
  <w:num w:numId="14">
    <w:abstractNumId w:val="11"/>
  </w:num>
  <w:num w:numId="15">
    <w:abstractNumId w:val="23"/>
  </w:num>
  <w:num w:numId="16">
    <w:abstractNumId w:val="17"/>
  </w:num>
  <w:num w:numId="17">
    <w:abstractNumId w:val="20"/>
  </w:num>
  <w:num w:numId="18">
    <w:abstractNumId w:val="25"/>
  </w:num>
  <w:num w:numId="19">
    <w:abstractNumId w:val="0"/>
  </w:num>
  <w:num w:numId="20">
    <w:abstractNumId w:val="19"/>
  </w:num>
  <w:num w:numId="21">
    <w:abstractNumId w:val="14"/>
  </w:num>
  <w:num w:numId="22">
    <w:abstractNumId w:val="24"/>
  </w:num>
  <w:num w:numId="23">
    <w:abstractNumId w:val="13"/>
  </w:num>
  <w:num w:numId="24">
    <w:abstractNumId w:val="21"/>
  </w:num>
  <w:num w:numId="25">
    <w:abstractNumId w:val="1"/>
    <w:lvlOverride w:ilvl="0">
      <w:lvl w:ilvl="0">
        <w:start w:val="1"/>
        <w:numFmt w:val="bullet"/>
        <w:lvlText w:val="-"/>
        <w:legacy w:legacy="1" w:legacySpace="0" w:legacyIndent="360"/>
        <w:lvlJc w:val="left"/>
        <w:pPr>
          <w:ind w:left="360" w:hanging="360"/>
        </w:pPr>
      </w:lvl>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DD"/>
    <w:rsid w:val="000D5764"/>
    <w:rsid w:val="000F3D6C"/>
    <w:rsid w:val="0014639E"/>
    <w:rsid w:val="00162361"/>
    <w:rsid w:val="00166473"/>
    <w:rsid w:val="001955DE"/>
    <w:rsid w:val="001D3EA4"/>
    <w:rsid w:val="001F2E93"/>
    <w:rsid w:val="0020039E"/>
    <w:rsid w:val="0033297E"/>
    <w:rsid w:val="00343DA1"/>
    <w:rsid w:val="0036454F"/>
    <w:rsid w:val="00371A01"/>
    <w:rsid w:val="0037387B"/>
    <w:rsid w:val="003917C3"/>
    <w:rsid w:val="003B10ED"/>
    <w:rsid w:val="003C1EB2"/>
    <w:rsid w:val="003D2DB3"/>
    <w:rsid w:val="003E0103"/>
    <w:rsid w:val="004F2F63"/>
    <w:rsid w:val="005363F5"/>
    <w:rsid w:val="0059366C"/>
    <w:rsid w:val="00642802"/>
    <w:rsid w:val="00650A73"/>
    <w:rsid w:val="006A12FB"/>
    <w:rsid w:val="006B4065"/>
    <w:rsid w:val="006C12D1"/>
    <w:rsid w:val="006F22C8"/>
    <w:rsid w:val="00717833"/>
    <w:rsid w:val="0079292C"/>
    <w:rsid w:val="007D4AC9"/>
    <w:rsid w:val="007F3E6E"/>
    <w:rsid w:val="00834FC6"/>
    <w:rsid w:val="008411DE"/>
    <w:rsid w:val="00850CAB"/>
    <w:rsid w:val="008932D7"/>
    <w:rsid w:val="008A15AB"/>
    <w:rsid w:val="008A7004"/>
    <w:rsid w:val="008B0A5A"/>
    <w:rsid w:val="008D3AA0"/>
    <w:rsid w:val="009B2AE8"/>
    <w:rsid w:val="009D357F"/>
    <w:rsid w:val="00A37721"/>
    <w:rsid w:val="00A645D4"/>
    <w:rsid w:val="00A85EFD"/>
    <w:rsid w:val="00AE3E97"/>
    <w:rsid w:val="00B851BD"/>
    <w:rsid w:val="00B92E1C"/>
    <w:rsid w:val="00BD6672"/>
    <w:rsid w:val="00BD74C3"/>
    <w:rsid w:val="00C1357C"/>
    <w:rsid w:val="00C46D17"/>
    <w:rsid w:val="00C53121"/>
    <w:rsid w:val="00C62E4E"/>
    <w:rsid w:val="00CD5471"/>
    <w:rsid w:val="00CE4D46"/>
    <w:rsid w:val="00D304B8"/>
    <w:rsid w:val="00D3391E"/>
    <w:rsid w:val="00D45560"/>
    <w:rsid w:val="00D67AAE"/>
    <w:rsid w:val="00E354DD"/>
    <w:rsid w:val="00E7698E"/>
    <w:rsid w:val="00E85344"/>
    <w:rsid w:val="00EF6DD3"/>
    <w:rsid w:val="00F0147B"/>
    <w:rsid w:val="00F36238"/>
    <w:rsid w:val="00F37A32"/>
    <w:rsid w:val="00F60094"/>
    <w:rsid w:val="00F62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6BB5"/>
  <w15:chartTrackingRefBased/>
  <w15:docId w15:val="{D41177C5-F167-460E-9B2A-FD963A0A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D67AAE"/>
  </w:style>
  <w:style w:type="paragraph" w:styleId="Porat">
    <w:name w:val="footer"/>
    <w:basedOn w:val="prastasis"/>
    <w:link w:val="PoratDiagrama"/>
    <w:uiPriority w:val="99"/>
    <w:semiHidden/>
    <w:rsid w:val="00D67AAE"/>
    <w:pPr>
      <w:tabs>
        <w:tab w:val="center" w:pos="4819"/>
        <w:tab w:val="right" w:pos="9638"/>
      </w:tabs>
      <w:spacing w:after="0" w:line="240" w:lineRule="auto"/>
    </w:pPr>
    <w:rPr>
      <w:rFonts w:ascii="Calibri" w:eastAsia="Calibri" w:hAnsi="Calibri" w:cs="Times New Roman"/>
      <w:lang w:eastAsia="lt-LT"/>
    </w:rPr>
  </w:style>
  <w:style w:type="character" w:customStyle="1" w:styleId="PoratDiagrama">
    <w:name w:val="Poraštė Diagrama"/>
    <w:basedOn w:val="Numatytasispastraiposriftas"/>
    <w:link w:val="Porat"/>
    <w:uiPriority w:val="99"/>
    <w:semiHidden/>
    <w:rsid w:val="00D67AAE"/>
    <w:rPr>
      <w:rFonts w:ascii="Calibri" w:eastAsia="Calibri" w:hAnsi="Calibri" w:cs="Times New Roman"/>
      <w:lang w:eastAsia="lt-LT"/>
    </w:rPr>
  </w:style>
  <w:style w:type="paragraph" w:styleId="Antrats">
    <w:name w:val="header"/>
    <w:basedOn w:val="prastasis"/>
    <w:link w:val="AntratsDiagrama"/>
    <w:uiPriority w:val="99"/>
    <w:semiHidden/>
    <w:rsid w:val="00D67AAE"/>
    <w:pPr>
      <w:tabs>
        <w:tab w:val="center" w:pos="4819"/>
        <w:tab w:val="right" w:pos="9638"/>
      </w:tabs>
      <w:spacing w:after="0" w:line="240" w:lineRule="auto"/>
    </w:pPr>
    <w:rPr>
      <w:rFonts w:ascii="Calibri" w:eastAsia="Calibri" w:hAnsi="Calibri" w:cs="Times New Roman"/>
      <w:lang w:eastAsia="lt-LT"/>
    </w:rPr>
  </w:style>
  <w:style w:type="character" w:customStyle="1" w:styleId="AntratsDiagrama">
    <w:name w:val="Antraštės Diagrama"/>
    <w:basedOn w:val="Numatytasispastraiposriftas"/>
    <w:link w:val="Antrats"/>
    <w:uiPriority w:val="99"/>
    <w:semiHidden/>
    <w:rsid w:val="00D67AAE"/>
    <w:rPr>
      <w:rFonts w:ascii="Calibri" w:eastAsia="Calibri" w:hAnsi="Calibri" w:cs="Times New Roman"/>
      <w:lang w:eastAsia="lt-LT"/>
    </w:rPr>
  </w:style>
  <w:style w:type="character" w:styleId="Puslapionumeris">
    <w:name w:val="page number"/>
    <w:uiPriority w:val="99"/>
    <w:rsid w:val="00D67AAE"/>
    <w:rPr>
      <w:rFonts w:cs="Times New Roman"/>
    </w:rPr>
  </w:style>
  <w:style w:type="paragraph" w:styleId="Debesliotekstas">
    <w:name w:val="Balloon Text"/>
    <w:basedOn w:val="prastasis"/>
    <w:link w:val="DebesliotekstasDiagrama"/>
    <w:uiPriority w:val="99"/>
    <w:semiHidden/>
    <w:rsid w:val="00D67AAE"/>
    <w:pPr>
      <w:spacing w:after="0" w:line="240" w:lineRule="auto"/>
    </w:pPr>
    <w:rPr>
      <w:rFonts w:ascii="Tahoma" w:eastAsia="Calibri"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67AAE"/>
    <w:rPr>
      <w:rFonts w:ascii="Tahoma" w:eastAsia="Calibri" w:hAnsi="Tahoma" w:cs="Tahoma"/>
      <w:sz w:val="16"/>
      <w:szCs w:val="16"/>
      <w:lang w:eastAsia="lt-LT"/>
    </w:rPr>
  </w:style>
  <w:style w:type="paragraph" w:styleId="Sraopastraipa">
    <w:name w:val="List Paragraph"/>
    <w:basedOn w:val="prastasis"/>
    <w:uiPriority w:val="34"/>
    <w:qFormat/>
    <w:rsid w:val="00D67AAE"/>
    <w:pPr>
      <w:spacing w:after="200" w:line="276" w:lineRule="auto"/>
      <w:ind w:left="720"/>
      <w:contextualSpacing/>
    </w:pPr>
    <w:rPr>
      <w:rFonts w:ascii="Calibri" w:eastAsia="Calibri" w:hAnsi="Calibri" w:cs="Times New Roman"/>
      <w:lang w:eastAsia="lt-LT"/>
    </w:rPr>
  </w:style>
  <w:style w:type="character" w:styleId="Komentaronuoroda">
    <w:name w:val="annotation reference"/>
    <w:uiPriority w:val="99"/>
    <w:semiHidden/>
    <w:rsid w:val="00D67AAE"/>
    <w:rPr>
      <w:rFonts w:cs="Times New Roman"/>
      <w:sz w:val="16"/>
      <w:szCs w:val="16"/>
    </w:rPr>
  </w:style>
  <w:style w:type="paragraph" w:styleId="Komentarotekstas">
    <w:name w:val="annotation text"/>
    <w:basedOn w:val="prastasis"/>
    <w:link w:val="KomentarotekstasDiagrama"/>
    <w:uiPriority w:val="99"/>
    <w:semiHidden/>
    <w:rsid w:val="00D67AAE"/>
    <w:pPr>
      <w:spacing w:after="200" w:line="240" w:lineRule="auto"/>
    </w:pPr>
    <w:rPr>
      <w:rFonts w:ascii="Calibri" w:eastAsia="Calibri"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D67AAE"/>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67AAE"/>
    <w:rPr>
      <w:b/>
      <w:bCs/>
    </w:rPr>
  </w:style>
  <w:style w:type="character" w:customStyle="1" w:styleId="KomentarotemaDiagrama">
    <w:name w:val="Komentaro tema Diagrama"/>
    <w:basedOn w:val="KomentarotekstasDiagrama"/>
    <w:link w:val="Komentarotema"/>
    <w:uiPriority w:val="99"/>
    <w:semiHidden/>
    <w:rsid w:val="00D67AAE"/>
    <w:rPr>
      <w:rFonts w:ascii="Calibri" w:eastAsia="Calibri" w:hAnsi="Calibri" w:cs="Times New Roman"/>
      <w:b/>
      <w:bCs/>
      <w:sz w:val="20"/>
      <w:szCs w:val="20"/>
      <w:lang w:eastAsia="lt-LT"/>
    </w:rPr>
  </w:style>
  <w:style w:type="paragraph" w:styleId="Pataisymai">
    <w:name w:val="Revision"/>
    <w:hidden/>
    <w:uiPriority w:val="99"/>
    <w:semiHidden/>
    <w:rsid w:val="00D67AAE"/>
    <w:pPr>
      <w:spacing w:after="0" w:line="240" w:lineRule="auto"/>
    </w:pPr>
    <w:rPr>
      <w:rFonts w:ascii="Calibri" w:eastAsia="Calibri" w:hAnsi="Calibri" w:cs="Times New Roman"/>
      <w:lang w:eastAsia="lt-LT"/>
    </w:rPr>
  </w:style>
  <w:style w:type="paragraph" w:styleId="Sraassuenkleliais">
    <w:name w:val="List Bullet"/>
    <w:basedOn w:val="prastasis"/>
    <w:autoRedefine/>
    <w:rsid w:val="00D67AAE"/>
    <w:pPr>
      <w:widowControl w:val="0"/>
      <w:shd w:val="clear" w:color="auto" w:fill="FFFFFF"/>
      <w:tabs>
        <w:tab w:val="num" w:pos="567"/>
      </w:tabs>
      <w:spacing w:after="0" w:line="240" w:lineRule="auto"/>
    </w:pPr>
    <w:rPr>
      <w:rFonts w:ascii="Times New Roman" w:eastAsia="Times New Roman" w:hAnsi="Times New Roman" w:cs="Times New Roman"/>
    </w:rPr>
  </w:style>
  <w:style w:type="paragraph" w:customStyle="1" w:styleId="BodytextAgency">
    <w:name w:val="Body text (Agency)"/>
    <w:basedOn w:val="prastasis"/>
    <w:link w:val="BodytextAgencyChar"/>
    <w:qFormat/>
    <w:rsid w:val="00D67AAE"/>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locked/>
    <w:rsid w:val="00D67AAE"/>
    <w:rPr>
      <w:rFonts w:ascii="Verdana" w:eastAsia="Verdana" w:hAnsi="Verdana" w:cs="Verdana"/>
      <w:sz w:val="18"/>
      <w:szCs w:val="18"/>
      <w:lang w:eastAsia="lt-LT" w:bidi="lt-LT"/>
    </w:rPr>
  </w:style>
  <w:style w:type="paragraph" w:customStyle="1" w:styleId="Default">
    <w:name w:val="Default"/>
    <w:rsid w:val="00D67AA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entelstinklelis">
    <w:name w:val="Table Grid"/>
    <w:basedOn w:val="prastojilentel"/>
    <w:uiPriority w:val="39"/>
    <w:rsid w:val="00D67AA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411DE"/>
    <w:rPr>
      <w:color w:val="0563C1" w:themeColor="hyperlink"/>
      <w:u w:val="single"/>
    </w:rPr>
  </w:style>
  <w:style w:type="character" w:customStyle="1" w:styleId="UnresolvedMention">
    <w:name w:val="Unresolved Mention"/>
    <w:basedOn w:val="Numatytasispastraiposriftas"/>
    <w:uiPriority w:val="99"/>
    <w:semiHidden/>
    <w:unhideWhenUsed/>
    <w:rsid w:val="00841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48054</Words>
  <Characters>27391</Characters>
  <Application>Microsoft Office Word</Application>
  <DocSecurity>4</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2022-04-27T12:12:00Z</dcterms:created>
  <dcterms:modified xsi:type="dcterms:W3CDTF">2022-04-27T12:12:00Z</dcterms:modified>
</cp:coreProperties>
</file>