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4FD4D" w14:textId="77777777" w:rsidR="009023DA" w:rsidRPr="00FD01FB" w:rsidRDefault="009023DA" w:rsidP="009023DA">
      <w:pPr>
        <w:spacing w:after="0" w:line="240" w:lineRule="auto"/>
        <w:jc w:val="both"/>
        <w:rPr>
          <w:rFonts w:ascii="Times New Roman" w:eastAsia="Times New Roman" w:hAnsi="Times New Roman" w:cs="Times New Roman"/>
        </w:rPr>
      </w:pPr>
    </w:p>
    <w:p w14:paraId="3F5660E5" w14:textId="77777777" w:rsidR="009023DA" w:rsidRPr="00030C62" w:rsidRDefault="009023DA" w:rsidP="009023DA">
      <w:pPr>
        <w:spacing w:after="0" w:line="240" w:lineRule="auto"/>
        <w:jc w:val="both"/>
        <w:rPr>
          <w:rFonts w:ascii="Times New Roman" w:eastAsia="Times New Roman" w:hAnsi="Times New Roman" w:cs="Times New Roman"/>
        </w:rPr>
      </w:pPr>
    </w:p>
    <w:p w14:paraId="6FCFF693" w14:textId="77777777" w:rsidR="009023DA" w:rsidRPr="00030C62" w:rsidRDefault="009023DA" w:rsidP="009023DA">
      <w:pPr>
        <w:spacing w:after="0" w:line="240" w:lineRule="auto"/>
        <w:jc w:val="both"/>
        <w:rPr>
          <w:rFonts w:ascii="Times New Roman" w:eastAsia="Times New Roman" w:hAnsi="Times New Roman" w:cs="Times New Roman"/>
        </w:rPr>
      </w:pPr>
    </w:p>
    <w:p w14:paraId="183346E3" w14:textId="77777777" w:rsidR="009023DA" w:rsidRPr="00030C62" w:rsidRDefault="009023DA" w:rsidP="009023DA">
      <w:pPr>
        <w:spacing w:after="0" w:line="240" w:lineRule="auto"/>
        <w:jc w:val="both"/>
        <w:rPr>
          <w:rFonts w:ascii="Times New Roman" w:eastAsia="Times New Roman" w:hAnsi="Times New Roman" w:cs="Times New Roman"/>
        </w:rPr>
      </w:pPr>
    </w:p>
    <w:p w14:paraId="02333215" w14:textId="77777777" w:rsidR="009023DA" w:rsidRPr="00030C62" w:rsidRDefault="009023DA" w:rsidP="009023DA">
      <w:pPr>
        <w:spacing w:after="0" w:line="240" w:lineRule="auto"/>
        <w:jc w:val="both"/>
        <w:rPr>
          <w:rFonts w:ascii="Times New Roman" w:eastAsia="Times New Roman" w:hAnsi="Times New Roman" w:cs="Times New Roman"/>
        </w:rPr>
      </w:pPr>
    </w:p>
    <w:p w14:paraId="01150B47" w14:textId="77777777" w:rsidR="009023DA" w:rsidRPr="00030C62" w:rsidRDefault="009023DA" w:rsidP="009023DA">
      <w:pPr>
        <w:spacing w:after="0" w:line="240" w:lineRule="auto"/>
        <w:jc w:val="both"/>
        <w:rPr>
          <w:rFonts w:ascii="Times New Roman" w:eastAsia="Times New Roman" w:hAnsi="Times New Roman" w:cs="Times New Roman"/>
        </w:rPr>
      </w:pPr>
    </w:p>
    <w:p w14:paraId="1F5E4663" w14:textId="77777777" w:rsidR="009023DA" w:rsidRPr="00030C62" w:rsidRDefault="009023DA" w:rsidP="009023DA">
      <w:pPr>
        <w:spacing w:after="0" w:line="240" w:lineRule="auto"/>
        <w:jc w:val="both"/>
        <w:rPr>
          <w:rFonts w:ascii="Times New Roman" w:eastAsia="Times New Roman" w:hAnsi="Times New Roman" w:cs="Times New Roman"/>
        </w:rPr>
      </w:pPr>
    </w:p>
    <w:p w14:paraId="7EBF1926" w14:textId="77777777" w:rsidR="009023DA" w:rsidRPr="00030C62" w:rsidRDefault="009023DA" w:rsidP="009023DA">
      <w:pPr>
        <w:spacing w:after="0" w:line="240" w:lineRule="auto"/>
        <w:jc w:val="both"/>
        <w:rPr>
          <w:rFonts w:ascii="Times New Roman" w:eastAsia="Times New Roman" w:hAnsi="Times New Roman" w:cs="Times New Roman"/>
        </w:rPr>
      </w:pPr>
    </w:p>
    <w:p w14:paraId="0434C806" w14:textId="77777777" w:rsidR="009023DA" w:rsidRPr="00030C62" w:rsidRDefault="009023DA" w:rsidP="009023DA">
      <w:pPr>
        <w:spacing w:after="0" w:line="240" w:lineRule="auto"/>
        <w:jc w:val="both"/>
        <w:rPr>
          <w:rFonts w:ascii="Times New Roman" w:eastAsia="Times New Roman" w:hAnsi="Times New Roman" w:cs="Times New Roman"/>
        </w:rPr>
      </w:pPr>
    </w:p>
    <w:p w14:paraId="77EA37C3" w14:textId="77777777" w:rsidR="009023DA" w:rsidRPr="00030C62" w:rsidRDefault="009023DA" w:rsidP="009023DA">
      <w:pPr>
        <w:spacing w:after="0" w:line="240" w:lineRule="auto"/>
        <w:jc w:val="both"/>
        <w:rPr>
          <w:rFonts w:ascii="Times New Roman" w:eastAsia="Times New Roman" w:hAnsi="Times New Roman" w:cs="Times New Roman"/>
        </w:rPr>
      </w:pPr>
    </w:p>
    <w:p w14:paraId="6F6A2CC6" w14:textId="77777777" w:rsidR="009023DA" w:rsidRPr="00030C62" w:rsidRDefault="009023DA" w:rsidP="009023DA">
      <w:pPr>
        <w:spacing w:after="0" w:line="240" w:lineRule="auto"/>
        <w:jc w:val="both"/>
        <w:rPr>
          <w:rFonts w:ascii="Times New Roman" w:eastAsia="Times New Roman" w:hAnsi="Times New Roman" w:cs="Times New Roman"/>
        </w:rPr>
      </w:pPr>
    </w:p>
    <w:p w14:paraId="5744885C" w14:textId="77777777" w:rsidR="009023DA" w:rsidRPr="00030C62" w:rsidRDefault="009023DA" w:rsidP="009023DA">
      <w:pPr>
        <w:spacing w:after="0" w:line="240" w:lineRule="auto"/>
        <w:jc w:val="both"/>
        <w:rPr>
          <w:rFonts w:ascii="Times New Roman" w:eastAsia="Times New Roman" w:hAnsi="Times New Roman" w:cs="Times New Roman"/>
        </w:rPr>
      </w:pPr>
    </w:p>
    <w:p w14:paraId="7B3028EE" w14:textId="77777777" w:rsidR="009023DA" w:rsidRPr="00030C62" w:rsidRDefault="009023DA" w:rsidP="009023DA">
      <w:pPr>
        <w:spacing w:after="0" w:line="240" w:lineRule="auto"/>
        <w:jc w:val="both"/>
        <w:rPr>
          <w:rFonts w:ascii="Times New Roman" w:eastAsia="Times New Roman" w:hAnsi="Times New Roman" w:cs="Times New Roman"/>
        </w:rPr>
      </w:pPr>
    </w:p>
    <w:p w14:paraId="019F27CE" w14:textId="77777777" w:rsidR="009023DA" w:rsidRPr="00030C62" w:rsidRDefault="009023DA" w:rsidP="009023DA">
      <w:pPr>
        <w:spacing w:after="0" w:line="240" w:lineRule="auto"/>
        <w:jc w:val="both"/>
        <w:rPr>
          <w:rFonts w:ascii="Times New Roman" w:eastAsia="Times New Roman" w:hAnsi="Times New Roman" w:cs="Times New Roman"/>
        </w:rPr>
      </w:pPr>
    </w:p>
    <w:p w14:paraId="51C6A855" w14:textId="77777777" w:rsidR="009023DA" w:rsidRPr="00030C62" w:rsidRDefault="009023DA" w:rsidP="009023DA">
      <w:pPr>
        <w:spacing w:after="0" w:line="240" w:lineRule="auto"/>
        <w:jc w:val="both"/>
        <w:rPr>
          <w:rFonts w:ascii="Times New Roman" w:eastAsia="Times New Roman" w:hAnsi="Times New Roman" w:cs="Times New Roman"/>
        </w:rPr>
      </w:pPr>
    </w:p>
    <w:p w14:paraId="4D349BF2" w14:textId="77777777" w:rsidR="009023DA" w:rsidRPr="00030C62" w:rsidRDefault="009023DA" w:rsidP="009023DA">
      <w:pPr>
        <w:spacing w:after="0" w:line="240" w:lineRule="auto"/>
        <w:jc w:val="both"/>
        <w:rPr>
          <w:rFonts w:ascii="Times New Roman" w:eastAsia="Times New Roman" w:hAnsi="Times New Roman" w:cs="Times New Roman"/>
        </w:rPr>
      </w:pPr>
    </w:p>
    <w:p w14:paraId="764F7AC3" w14:textId="77777777" w:rsidR="009023DA" w:rsidRPr="00030C62" w:rsidRDefault="009023DA" w:rsidP="009023DA">
      <w:pPr>
        <w:spacing w:after="0" w:line="240" w:lineRule="auto"/>
        <w:jc w:val="both"/>
        <w:rPr>
          <w:rFonts w:ascii="Times New Roman" w:eastAsia="Times New Roman" w:hAnsi="Times New Roman" w:cs="Times New Roman"/>
        </w:rPr>
      </w:pPr>
    </w:p>
    <w:p w14:paraId="62258199" w14:textId="77777777" w:rsidR="009023DA" w:rsidRPr="00030C62" w:rsidRDefault="009023DA" w:rsidP="009023DA">
      <w:pPr>
        <w:spacing w:after="0" w:line="240" w:lineRule="auto"/>
        <w:jc w:val="both"/>
        <w:rPr>
          <w:rFonts w:ascii="Times New Roman" w:eastAsia="Times New Roman" w:hAnsi="Times New Roman" w:cs="Times New Roman"/>
        </w:rPr>
      </w:pPr>
    </w:p>
    <w:p w14:paraId="53E9C709" w14:textId="77777777" w:rsidR="009023DA" w:rsidRPr="00030C62" w:rsidRDefault="009023DA" w:rsidP="009023DA">
      <w:pPr>
        <w:spacing w:after="0" w:line="240" w:lineRule="auto"/>
        <w:jc w:val="both"/>
        <w:rPr>
          <w:rFonts w:ascii="Times New Roman" w:eastAsia="Times New Roman" w:hAnsi="Times New Roman" w:cs="Times New Roman"/>
        </w:rPr>
      </w:pPr>
    </w:p>
    <w:p w14:paraId="4A859928" w14:textId="77777777" w:rsidR="009023DA" w:rsidRPr="00030C62" w:rsidRDefault="009023DA" w:rsidP="009023DA">
      <w:pPr>
        <w:spacing w:after="0" w:line="240" w:lineRule="auto"/>
        <w:jc w:val="both"/>
        <w:rPr>
          <w:rFonts w:ascii="Times New Roman" w:eastAsia="Times New Roman" w:hAnsi="Times New Roman" w:cs="Times New Roman"/>
        </w:rPr>
      </w:pPr>
    </w:p>
    <w:p w14:paraId="02517B29" w14:textId="77777777" w:rsidR="009023DA" w:rsidRPr="00030C62" w:rsidRDefault="009023DA" w:rsidP="009023DA">
      <w:pPr>
        <w:spacing w:after="0" w:line="240" w:lineRule="auto"/>
        <w:jc w:val="both"/>
        <w:rPr>
          <w:rFonts w:ascii="Times New Roman" w:eastAsia="Times New Roman" w:hAnsi="Times New Roman" w:cs="Times New Roman"/>
        </w:rPr>
      </w:pPr>
    </w:p>
    <w:p w14:paraId="0AEE8F64" w14:textId="77777777" w:rsidR="009023DA" w:rsidRPr="00030C62" w:rsidRDefault="009023DA" w:rsidP="009023DA">
      <w:pPr>
        <w:spacing w:after="0" w:line="240" w:lineRule="auto"/>
        <w:jc w:val="both"/>
        <w:rPr>
          <w:rFonts w:ascii="Times New Roman" w:eastAsia="Times New Roman" w:hAnsi="Times New Roman" w:cs="Times New Roman"/>
        </w:rPr>
      </w:pPr>
    </w:p>
    <w:p w14:paraId="7CFFAB58" w14:textId="77777777" w:rsidR="009023DA" w:rsidRPr="00030C62" w:rsidRDefault="009023DA" w:rsidP="009023DA">
      <w:pPr>
        <w:spacing w:after="0" w:line="240" w:lineRule="auto"/>
        <w:jc w:val="both"/>
        <w:rPr>
          <w:rFonts w:ascii="Times New Roman" w:eastAsia="Times New Roman" w:hAnsi="Times New Roman" w:cs="Times New Roman"/>
        </w:rPr>
      </w:pPr>
    </w:p>
    <w:p w14:paraId="775D52C1"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096"/>
      <w:bookmarkStart w:id="1" w:name="_Toc129243221"/>
      <w:r w:rsidRPr="00030C62">
        <w:rPr>
          <w:rFonts w:ascii="Times New Roman" w:eastAsia="Times New Roman" w:hAnsi="Times New Roman" w:cs="Times New Roman"/>
          <w:b/>
          <w:caps/>
        </w:rPr>
        <w:t>I PRIEDAS</w:t>
      </w:r>
      <w:bookmarkEnd w:id="0"/>
      <w:bookmarkEnd w:id="1"/>
    </w:p>
    <w:p w14:paraId="523CBA83" w14:textId="77777777" w:rsidR="009023DA" w:rsidRPr="00030C62" w:rsidRDefault="009023DA" w:rsidP="009023DA">
      <w:pPr>
        <w:spacing w:after="0" w:line="240" w:lineRule="auto"/>
        <w:jc w:val="both"/>
        <w:rPr>
          <w:rFonts w:ascii="Times New Roman" w:eastAsia="Times New Roman" w:hAnsi="Times New Roman" w:cs="Times New Roman"/>
        </w:rPr>
      </w:pPr>
    </w:p>
    <w:p w14:paraId="7ECC0BED"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7"/>
      <w:bookmarkStart w:id="3" w:name="_Toc129243222"/>
      <w:r w:rsidRPr="00030C62">
        <w:rPr>
          <w:rFonts w:ascii="Times New Roman" w:eastAsia="Times New Roman" w:hAnsi="Times New Roman" w:cs="Times New Roman"/>
          <w:b/>
          <w:caps/>
        </w:rPr>
        <w:t>PREPARATO CHARAKTERISTIKŲ SANTRAUKA</w:t>
      </w:r>
      <w:bookmarkEnd w:id="2"/>
      <w:bookmarkEnd w:id="3"/>
    </w:p>
    <w:p w14:paraId="74F28937" w14:textId="77777777" w:rsidR="009023DA" w:rsidRPr="00030C62" w:rsidRDefault="009023DA" w:rsidP="009023DA">
      <w:pPr>
        <w:spacing w:after="0" w:line="240" w:lineRule="auto"/>
        <w:jc w:val="both"/>
        <w:rPr>
          <w:rFonts w:ascii="Times New Roman" w:eastAsia="Times New Roman" w:hAnsi="Times New Roman" w:cs="Times New Roman"/>
        </w:rPr>
      </w:pPr>
    </w:p>
    <w:p w14:paraId="17870895"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3260EA83"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4B1167C6"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75C6FC01"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6DBEB3D6"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48061426"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2C3FD5F0"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27FF33C0"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0471253F"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03AE82DC"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58DEE266"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79A050E5"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164C6C56"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0CE4DE8F"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433ADA15"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43CD3211"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3206993B"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42314B38"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781F7490"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69C7B49E"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2D68F86D"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2F0F3E12"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p>
    <w:p w14:paraId="76CD1586" w14:textId="77777777" w:rsidR="009023DA" w:rsidRPr="00030C62" w:rsidRDefault="009023DA" w:rsidP="009023DA">
      <w:pPr>
        <w:tabs>
          <w:tab w:val="left" w:pos="-1440"/>
          <w:tab w:val="left" w:pos="-720"/>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br w:type="page"/>
      </w:r>
    </w:p>
    <w:p w14:paraId="34BF9F7B"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lastRenderedPageBreak/>
        <w:t>1.</w:t>
      </w:r>
      <w:r w:rsidRPr="00030C62">
        <w:rPr>
          <w:rFonts w:ascii="Times New Roman" w:eastAsia="Times New Roman" w:hAnsi="Times New Roman" w:cs="Times New Roman"/>
          <w:b/>
          <w:bCs/>
        </w:rPr>
        <w:tab/>
      </w:r>
      <w:r w:rsidRPr="00030C62">
        <w:rPr>
          <w:rFonts w:ascii="Times New Roman" w:eastAsia="Times New Roman" w:hAnsi="Times New Roman" w:cs="Times New Roman"/>
          <w:b/>
          <w:caps/>
        </w:rPr>
        <w:t>VAISTINIO</w:t>
      </w:r>
      <w:r w:rsidRPr="00030C62">
        <w:rPr>
          <w:rFonts w:ascii="Times New Roman" w:eastAsia="Times New Roman" w:hAnsi="Times New Roman" w:cs="Times New Roman"/>
          <w:b/>
        </w:rPr>
        <w:t xml:space="preserve"> PREPARATO PAVADINIMAS</w:t>
      </w:r>
      <w:r w:rsidRPr="00030C62">
        <w:rPr>
          <w:rFonts w:ascii="Times New Roman" w:eastAsia="Times New Roman" w:hAnsi="Times New Roman" w:cs="Times New Roman"/>
          <w:b/>
          <w:bCs/>
        </w:rPr>
        <w:t xml:space="preserve">  </w:t>
      </w:r>
    </w:p>
    <w:p w14:paraId="3655F771" w14:textId="77777777" w:rsidR="009023DA" w:rsidRPr="00030C62" w:rsidRDefault="009023DA" w:rsidP="009023DA">
      <w:pPr>
        <w:tabs>
          <w:tab w:val="left" w:pos="567"/>
          <w:tab w:val="center" w:pos="4153"/>
          <w:tab w:val="right" w:pos="8306"/>
        </w:tabs>
        <w:spacing w:after="0" w:line="240" w:lineRule="auto"/>
        <w:jc w:val="both"/>
        <w:rPr>
          <w:rFonts w:ascii="Times New Roman" w:eastAsia="Times New Roman" w:hAnsi="Times New Roman" w:cs="Times New Roman"/>
        </w:rPr>
      </w:pPr>
    </w:p>
    <w:p w14:paraId="1B028803"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Mycophenolate Mofetil Accord 500 mg plėvele dengtos tabletės</w:t>
      </w:r>
    </w:p>
    <w:p w14:paraId="4B28AC63"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726A2EE0"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6E952A34"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2.</w:t>
      </w:r>
      <w:r w:rsidRPr="00030C62">
        <w:rPr>
          <w:rFonts w:ascii="Times New Roman" w:eastAsia="Times New Roman" w:hAnsi="Times New Roman" w:cs="Times New Roman"/>
          <w:b/>
          <w:bCs/>
        </w:rPr>
        <w:tab/>
      </w:r>
      <w:r w:rsidRPr="00030C62">
        <w:rPr>
          <w:rFonts w:ascii="Times New Roman" w:eastAsia="Times New Roman" w:hAnsi="Times New Roman" w:cs="Times New Roman"/>
          <w:b/>
          <w:caps/>
        </w:rPr>
        <w:t>kokybinė ir kiekybinė sudėtis</w:t>
      </w:r>
    </w:p>
    <w:p w14:paraId="6B80FD35"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4E7EBEE2"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Kiekvienoje plėvele dengtoje tabletėje yra 500 mg mikofenolato mofetilio.</w:t>
      </w:r>
    </w:p>
    <w:p w14:paraId="6F6DBBD7"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5FCC1BD8"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Visos pagalbinės medžiagos išvardytos 6.1 skyriuje.</w:t>
      </w:r>
    </w:p>
    <w:p w14:paraId="3455074F"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3D06335F"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31ED9CE7"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3.</w:t>
      </w:r>
      <w:r w:rsidRPr="00030C62">
        <w:rPr>
          <w:rFonts w:ascii="Times New Roman" w:eastAsia="Times New Roman" w:hAnsi="Times New Roman" w:cs="Times New Roman"/>
          <w:b/>
          <w:bCs/>
        </w:rPr>
        <w:tab/>
      </w:r>
      <w:r w:rsidRPr="00030C62">
        <w:rPr>
          <w:rFonts w:ascii="Times New Roman" w:eastAsia="Times New Roman" w:hAnsi="Times New Roman" w:cs="Times New Roman"/>
          <w:b/>
          <w:caps/>
        </w:rPr>
        <w:t>FARMACINĖ forma</w:t>
      </w:r>
    </w:p>
    <w:p w14:paraId="03A91826"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09100F33"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Plėvele dengta tabletė.</w:t>
      </w:r>
    </w:p>
    <w:p w14:paraId="4823BD24"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1E1BEEF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Rausvai violetinės spalvos, kapsulės formos, abipus išgaubtos, plėvele degtos tabletės su įspaudu „AHI“ vienoje pusėje, ir „500“ – kitoje.</w:t>
      </w:r>
    </w:p>
    <w:p w14:paraId="30AB27E3"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3126051C"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1A9ECE41"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 xml:space="preserve">4. </w:t>
      </w:r>
      <w:r w:rsidRPr="00030C62">
        <w:rPr>
          <w:rFonts w:ascii="Times New Roman" w:eastAsia="Times New Roman" w:hAnsi="Times New Roman" w:cs="Times New Roman"/>
          <w:b/>
          <w:bCs/>
        </w:rPr>
        <w:tab/>
      </w:r>
      <w:r w:rsidRPr="00030C62">
        <w:rPr>
          <w:rFonts w:ascii="Times New Roman" w:eastAsia="Times New Roman" w:hAnsi="Times New Roman" w:cs="Times New Roman"/>
          <w:b/>
          <w:caps/>
        </w:rPr>
        <w:t>klinikinĖ informacija</w:t>
      </w:r>
    </w:p>
    <w:p w14:paraId="595B473D"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1DC8CEC5"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b/>
          <w:bCs/>
        </w:rPr>
        <w:t xml:space="preserve">4.1 </w:t>
      </w:r>
      <w:r w:rsidRPr="00030C62">
        <w:rPr>
          <w:rFonts w:ascii="Times New Roman" w:eastAsia="Times New Roman" w:hAnsi="Times New Roman" w:cs="Times New Roman"/>
          <w:b/>
          <w:bCs/>
        </w:rPr>
        <w:tab/>
        <w:t>Terapinės indikacijos</w:t>
      </w:r>
    </w:p>
    <w:p w14:paraId="3BB12CB7"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170D377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Ūminio alogeninio inkstų, širdies ar kepenų transplantato atmetimo profilaktika, derinant su ciklosporinu ir kortikosteroidais. </w:t>
      </w:r>
    </w:p>
    <w:p w14:paraId="71154836"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58802F1C"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4.2</w:t>
      </w:r>
      <w:r w:rsidRPr="00030C62">
        <w:rPr>
          <w:rFonts w:ascii="Times New Roman" w:eastAsia="Times New Roman" w:hAnsi="Times New Roman" w:cs="Times New Roman"/>
          <w:b/>
          <w:bCs/>
        </w:rPr>
        <w:tab/>
      </w:r>
      <w:r w:rsidRPr="00030C62">
        <w:rPr>
          <w:rFonts w:ascii="Times New Roman" w:eastAsia="Times New Roman" w:hAnsi="Times New Roman" w:cs="Times New Roman"/>
          <w:b/>
        </w:rPr>
        <w:t>Dozavimas ir vartojimo metodas</w:t>
      </w:r>
    </w:p>
    <w:p w14:paraId="489C29CD" w14:textId="77777777" w:rsidR="009023DA" w:rsidRPr="00030C62" w:rsidRDefault="009023DA" w:rsidP="009023DA">
      <w:pPr>
        <w:tabs>
          <w:tab w:val="left" w:pos="567"/>
        </w:tabs>
        <w:spacing w:after="0" w:line="240" w:lineRule="auto"/>
        <w:rPr>
          <w:rFonts w:ascii="Times New Roman" w:hAnsi="Times New Roman"/>
          <w:color w:val="000000"/>
        </w:rPr>
      </w:pPr>
    </w:p>
    <w:p w14:paraId="29FC752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Gydymas mikofenolato mofetiliu turi būti pradedamas ir vykdomas atitinkamos klasifikacijos transplantavimo specialistų. </w:t>
      </w:r>
    </w:p>
    <w:p w14:paraId="5526AD7C"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p>
    <w:p w14:paraId="47DA4BDB"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Dozavimas</w:t>
      </w:r>
    </w:p>
    <w:p w14:paraId="1C9CFA49" w14:textId="77777777" w:rsidR="009023DA" w:rsidRPr="00030C62" w:rsidRDefault="009023DA" w:rsidP="009023DA">
      <w:pPr>
        <w:tabs>
          <w:tab w:val="left" w:pos="567"/>
        </w:tabs>
        <w:spacing w:after="0" w:line="240" w:lineRule="auto"/>
        <w:rPr>
          <w:rFonts w:ascii="Times New Roman" w:hAnsi="Times New Roman"/>
          <w:u w:val="single"/>
        </w:rPr>
      </w:pPr>
    </w:p>
    <w:p w14:paraId="4D3A814F"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Dozavimas persodinus inkstą</w:t>
      </w:r>
    </w:p>
    <w:p w14:paraId="587F95C7"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p>
    <w:p w14:paraId="31A1EA9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Suaugusieji</w:t>
      </w:r>
    </w:p>
    <w:p w14:paraId="2BB1103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Geriamasis mikofenolato mofetilis turi būti pradėtas skirti per 72 val. po transplantavimo. Rekomenduojama dozė po inkstų transplantavimo – 1 g du kartus per parą (paros dozė 2 g). </w:t>
      </w:r>
    </w:p>
    <w:p w14:paraId="42C7459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1C5ECF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Vaikų populiacija (nuo 2 iki 18 metų)</w:t>
      </w:r>
    </w:p>
    <w:p w14:paraId="5120157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Rekomenduojama mikofenolato mofetilio dozė yra 600 mg/m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xml:space="preserve"> du kartus per parą (ne daugiau 2 g per parą). Mikofenolato mofetilio 500 mg tabletės turi būti skiriamos tik pacientams, kurių bendras kūno paviršiaus plotas viršija 1,5 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po 1 g du kartus per parą (paros dozė 2 g). Kadangi kai kurios nepageidaujamos reakcijos šioje amžiaus grupėje pasireiškia dažniau (žr. 4.8 skyrių) palyginti su suaugusiais, gali būti reikalingas laikinas dozės sumažinimas arba nutraukimas; tokiu atveju reikia atsižvelgti</w:t>
      </w:r>
      <w:r w:rsidRPr="00030C62" w:rsidDel="00F800B7">
        <w:rPr>
          <w:rFonts w:ascii="Times New Roman" w:eastAsia="Times New Roman" w:hAnsi="Times New Roman" w:cs="Times New Roman"/>
        </w:rPr>
        <w:t xml:space="preserve"> </w:t>
      </w:r>
      <w:r w:rsidRPr="00030C62">
        <w:rPr>
          <w:rFonts w:ascii="Times New Roman" w:eastAsia="Times New Roman" w:hAnsi="Times New Roman" w:cs="Times New Roman"/>
        </w:rPr>
        <w:t xml:space="preserve">į atitinkamus klinikinius faktorius, tarp jų ir reakcijos stiprumą. </w:t>
      </w:r>
    </w:p>
    <w:p w14:paraId="56E48BB6"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p>
    <w:p w14:paraId="18D0AD4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Vaikų populiacija (iki 2 metų)</w:t>
      </w:r>
    </w:p>
    <w:p w14:paraId="1893F5F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Vaikų amžiaus grupėje iki 2 metų yra ribotas kiekis saugumo ir efektyvumo duomenų. Duomenys nepakankami, kad galima būtų pateikti dozavimo rekomendacijas, ir todėl naudojimas šioje amžiaus grupėje yra nerekomenduojamas. </w:t>
      </w:r>
    </w:p>
    <w:p w14:paraId="7F503D5A"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p>
    <w:p w14:paraId="444E951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Dozavimas persodinus širdį</w:t>
      </w:r>
      <w:r w:rsidRPr="00030C62">
        <w:rPr>
          <w:rFonts w:ascii="Times New Roman" w:eastAsia="Times New Roman" w:hAnsi="Times New Roman" w:cs="Times New Roman"/>
        </w:rPr>
        <w:t xml:space="preserve"> </w:t>
      </w:r>
    </w:p>
    <w:p w14:paraId="15BB5746"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p>
    <w:p w14:paraId="4F0FD4D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Suaugusieji</w:t>
      </w:r>
    </w:p>
    <w:p w14:paraId="2D64659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lastRenderedPageBreak/>
        <w:t>Geriamasis mikofenolato mofetilis turi būti pradėtas skirti per 5 paras po transplantavimo. Rekomenduojama dozė pacientams po širdies transplantavimo – po 1,5 g du kartus per parą (paros dozė 3 g).</w:t>
      </w:r>
    </w:p>
    <w:p w14:paraId="7F992704"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p>
    <w:p w14:paraId="317ABF4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Vaikų populiacija</w:t>
      </w:r>
    </w:p>
    <w:p w14:paraId="4D083C1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Nėra duomenų apie vaikų populiacijos pacientus, kuriems transplantuota širdis. </w:t>
      </w:r>
    </w:p>
    <w:p w14:paraId="4FF6148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E7E2E2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Dozavimas persodinus kepenis</w:t>
      </w:r>
      <w:r w:rsidRPr="00030C62">
        <w:rPr>
          <w:rFonts w:ascii="Times New Roman" w:eastAsia="Times New Roman" w:hAnsi="Times New Roman" w:cs="Times New Roman"/>
        </w:rPr>
        <w:t xml:space="preserve"> </w:t>
      </w:r>
    </w:p>
    <w:p w14:paraId="39BE317D"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p>
    <w:p w14:paraId="507D6AA4"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Suaugusiems</w:t>
      </w:r>
    </w:p>
    <w:p w14:paraId="7670F46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Intraveninis mikofenolato mofetilis turi būti skiriamas pirmąsias 4 paras po kepenų transplantavimo, pradedant geriamą mikofenolato mofetilį, kai tik jis galės būti toleruojamas. Rekomenduojama geriama dozė po kepenų transplantavimo pacientams – 1,5 g du kartus per parą (paros dozė 3 g).</w:t>
      </w:r>
    </w:p>
    <w:p w14:paraId="5F242316" w14:textId="77777777" w:rsidR="00FC27AB" w:rsidRDefault="00FC27AB" w:rsidP="00FC27AB">
      <w:pPr>
        <w:tabs>
          <w:tab w:val="left" w:pos="567"/>
        </w:tabs>
        <w:spacing w:after="0" w:line="240" w:lineRule="auto"/>
        <w:rPr>
          <w:rFonts w:ascii="Times New Roman" w:hAnsi="Times New Roman" w:cs="Times New Roman"/>
        </w:rPr>
      </w:pPr>
    </w:p>
    <w:p w14:paraId="595999F8" w14:textId="5F76EF06" w:rsidR="00FC27AB" w:rsidRPr="00616BAD" w:rsidRDefault="00FC27AB" w:rsidP="00FC27AB">
      <w:pPr>
        <w:tabs>
          <w:tab w:val="left" w:pos="567"/>
        </w:tabs>
        <w:spacing w:after="0" w:line="240" w:lineRule="auto"/>
        <w:rPr>
          <w:rFonts w:ascii="Times New Roman" w:eastAsia="Times New Roman" w:hAnsi="Times New Roman" w:cs="Times New Roman"/>
          <w:i/>
          <w:iCs/>
          <w:u w:val="single"/>
        </w:rPr>
      </w:pPr>
      <w:r w:rsidRPr="00616BAD">
        <w:rPr>
          <w:rFonts w:ascii="Times New Roman" w:hAnsi="Times New Roman" w:cs="Times New Roman"/>
          <w:i/>
          <w:iCs/>
        </w:rPr>
        <w:t>Ypatingos populiacijos</w:t>
      </w:r>
      <w:r w:rsidRPr="00616BAD">
        <w:rPr>
          <w:rFonts w:ascii="Times New Roman" w:eastAsia="Times New Roman" w:hAnsi="Times New Roman" w:cs="Times New Roman"/>
          <w:i/>
          <w:iCs/>
          <w:u w:val="single"/>
        </w:rPr>
        <w:t xml:space="preserve"> </w:t>
      </w:r>
    </w:p>
    <w:p w14:paraId="665E44E0"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p>
    <w:p w14:paraId="49853DA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Vaikų populiacija</w:t>
      </w:r>
    </w:p>
    <w:p w14:paraId="179A5E2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Nėra duomenų apie vaikų populiacijos pacientus, kuriems transplantuotos kepenys. </w:t>
      </w:r>
    </w:p>
    <w:p w14:paraId="181A99A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F8601FF" w14:textId="6DDFCB6F"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Senyviems pacientams</w:t>
      </w:r>
    </w:p>
    <w:p w14:paraId="63077B6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Rekomenduojama dozė senyviems pacientams - 1 g du kartus per parą po inkstų transplantacijos ir 1,5 g skiriama du kartus per parą po širdies ar kepenų transplantacijos. </w:t>
      </w:r>
    </w:p>
    <w:p w14:paraId="31165AF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1AB835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Sutrikusi inkstų funkcija</w:t>
      </w:r>
    </w:p>
    <w:p w14:paraId="6BD9F4B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Pacientams, kuriems transplantuotas inkstas, ir sergantiems sunkiu lėtiniu inkstų nepakankamumu (glomerulų filtracijos greitis (GFG) mažesnis nei 25 ml/min/1.73 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xml:space="preserve">), išskyrus ankstyvąjį potransplantacinį laikotarpį, reikia vengti dozių, didesnių nei 1 g, skiriamų du kartus per parą. Šie pacientai taip pat turi būti įdėmiai stebimi. Dozės koreguoti nereikia pacientams, kuriems persodintas inkstas po operacijos pradeda funkcionuoti vėliau (žr. 5.2 skyrių). Nėra duomenų apie pacientus, kuriems persodinti širdis ar kepenys, su sunkiu lėtiniu inkstų nepakankamumu. </w:t>
      </w:r>
    </w:p>
    <w:p w14:paraId="238D3FE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CDA839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Sunkus kepenų pažeidimas</w:t>
      </w:r>
    </w:p>
    <w:p w14:paraId="65F855C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Koreguoti dozės po inkstų persodinimo pacientams, sergantiems sunkia kepenų parenchimine liga nereikia. Nėra duomenų apie pacientus po širdies transplantavimo, sergantiems sunkia kepenų parenchimine liga. </w:t>
      </w:r>
    </w:p>
    <w:p w14:paraId="02FEDC0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64AD4C1"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Gydymas atmetimo epizodų metu</w:t>
      </w:r>
    </w:p>
    <w:p w14:paraId="7FD0A10A"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Mikofenolio rūgštis (MFR) yra aktyvus mikofenolato mofetilio metabolitas. Inkstų transplantato atmetimas nesukelia mikofenolinės rūgšties farmakokinetikos pakitimų; dozės sumažinimas arba mikofenolato mofetilio nutraukimas nėra reikalingas. Nėra pagrindo tikslinti mikofenolato mofetilio dozę po širdies transplantato atmetimo. Apie kepenų transplantato atmetimą farmakokinetinių duomenų nėra. </w:t>
      </w:r>
    </w:p>
    <w:p w14:paraId="01BF04EC" w14:textId="7B741DDF" w:rsidR="009023DA" w:rsidRDefault="009023DA" w:rsidP="009023DA">
      <w:pPr>
        <w:spacing w:after="0" w:line="240" w:lineRule="auto"/>
        <w:rPr>
          <w:rFonts w:ascii="Times New Roman" w:eastAsia="Times New Roman" w:hAnsi="Times New Roman" w:cs="Times New Roman"/>
          <w:color w:val="000000"/>
        </w:rPr>
      </w:pPr>
    </w:p>
    <w:p w14:paraId="30AADDD0" w14:textId="666A497F" w:rsidR="00170658" w:rsidRDefault="00170658" w:rsidP="009023D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Vaikų populiacija</w:t>
      </w:r>
    </w:p>
    <w:p w14:paraId="16928985" w14:textId="133DA155" w:rsidR="00170658" w:rsidRDefault="00DD2DD4" w:rsidP="009023DA">
      <w:pPr>
        <w:spacing w:after="0" w:line="240" w:lineRule="auto"/>
        <w:rPr>
          <w:rFonts w:ascii="Times New Roman" w:eastAsia="Times New Roman" w:hAnsi="Times New Roman" w:cs="Times New Roman"/>
          <w:color w:val="000000"/>
        </w:rPr>
      </w:pPr>
      <w:r w:rsidRPr="00DD2DD4">
        <w:rPr>
          <w:rFonts w:ascii="Times New Roman" w:eastAsia="Times New Roman" w:hAnsi="Times New Roman" w:cs="Times New Roman"/>
          <w:color w:val="000000"/>
        </w:rPr>
        <w:t>Duomenų apie persodintą organą turinčių vaikų, kuriems atmetimo reakcija pasireiškė pirmą kartą arba atkakliai tęsiasi, gydymą nėra</w:t>
      </w:r>
      <w:r w:rsidR="00170658" w:rsidRPr="00170658">
        <w:rPr>
          <w:rFonts w:ascii="Times New Roman" w:eastAsia="Times New Roman" w:hAnsi="Times New Roman" w:cs="Times New Roman"/>
          <w:color w:val="000000"/>
        </w:rPr>
        <w:t>.</w:t>
      </w:r>
    </w:p>
    <w:p w14:paraId="6450177C" w14:textId="77777777" w:rsidR="00170658" w:rsidRPr="00030C62" w:rsidRDefault="00170658" w:rsidP="009023DA">
      <w:pPr>
        <w:spacing w:after="0" w:line="240" w:lineRule="auto"/>
        <w:rPr>
          <w:rFonts w:ascii="Times New Roman" w:eastAsia="Times New Roman" w:hAnsi="Times New Roman" w:cs="Times New Roman"/>
          <w:color w:val="000000"/>
        </w:rPr>
      </w:pPr>
    </w:p>
    <w:p w14:paraId="182C8583"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 xml:space="preserve">Vartojimo metodas </w:t>
      </w:r>
    </w:p>
    <w:p w14:paraId="7F0AB9C5"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5985C0D6"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Vartoti per burną.</w:t>
      </w:r>
    </w:p>
    <w:p w14:paraId="7B43BEC2"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70FA23B1" w14:textId="77777777" w:rsidR="009023DA" w:rsidRPr="00030C62" w:rsidRDefault="009023DA" w:rsidP="009023DA">
      <w:pPr>
        <w:tabs>
          <w:tab w:val="left" w:pos="567"/>
        </w:tabs>
        <w:spacing w:after="0" w:line="240" w:lineRule="auto"/>
        <w:rPr>
          <w:rFonts w:ascii="Times New Roman" w:eastAsia="Times New Roman" w:hAnsi="Times New Roman" w:cs="Times New Roman"/>
          <w:i/>
          <w:color w:val="000000"/>
        </w:rPr>
      </w:pPr>
      <w:r w:rsidRPr="00030C62">
        <w:rPr>
          <w:rFonts w:ascii="Times New Roman" w:eastAsia="Times New Roman" w:hAnsi="Times New Roman" w:cs="Times New Roman"/>
          <w:i/>
          <w:color w:val="000000"/>
        </w:rPr>
        <w:t>Atsargumo priemonės prieš ruošiant ar vartojant šį vaistinį preparatą.</w:t>
      </w:r>
    </w:p>
    <w:p w14:paraId="47382A06"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 xml:space="preserve">Kadangi mikofenolato mofetilis pasižymi teratogeniniu poveikiu žiurkėms ir triušiams, mikofenolato mofetilio tablečių negalima laužyti. </w:t>
      </w:r>
    </w:p>
    <w:p w14:paraId="50B0F13C"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2F236875" w14:textId="77777777" w:rsidR="009023DA" w:rsidRPr="00030C62" w:rsidRDefault="009023DA" w:rsidP="00616BAD">
      <w:pPr>
        <w:keepNext/>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lastRenderedPageBreak/>
        <w:t>4.3</w:t>
      </w:r>
      <w:r w:rsidRPr="00030C62">
        <w:rPr>
          <w:rFonts w:ascii="Times New Roman" w:eastAsia="Times New Roman" w:hAnsi="Times New Roman" w:cs="Times New Roman"/>
          <w:b/>
          <w:bCs/>
        </w:rPr>
        <w:tab/>
        <w:t xml:space="preserve">Kontraindikacijos </w:t>
      </w:r>
    </w:p>
    <w:p w14:paraId="7C6B2C4A" w14:textId="77777777" w:rsidR="009023DA" w:rsidRPr="00030C62" w:rsidRDefault="009023DA" w:rsidP="00616BAD">
      <w:pPr>
        <w:keepNext/>
        <w:tabs>
          <w:tab w:val="left" w:pos="567"/>
        </w:tabs>
        <w:spacing w:after="0" w:line="240" w:lineRule="auto"/>
        <w:rPr>
          <w:rFonts w:ascii="Times New Roman" w:eastAsia="Times New Roman" w:hAnsi="Times New Roman" w:cs="Times New Roman"/>
        </w:rPr>
      </w:pPr>
    </w:p>
    <w:p w14:paraId="368F0047" w14:textId="09A3E470" w:rsidR="009023DA" w:rsidRPr="00030C62" w:rsidRDefault="009023DA" w:rsidP="00616BAD">
      <w:pPr>
        <w:keepNext/>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rPr>
        <w:t xml:space="preserve">Mikofenolato mofetilio neturi būti skiriama pacientams, kurių yra padidėjęs jautrumas mikofenolato mofetiliui, mikofenolio rūgščiai arba </w:t>
      </w:r>
      <w:r w:rsidRPr="00030C62">
        <w:rPr>
          <w:rFonts w:ascii="Times New Roman" w:hAnsi="Times New Roman" w:cs="Times New Roman"/>
          <w:szCs w:val="24"/>
        </w:rPr>
        <w:t>bet kuriai 6.1 skyriuje nurodytai pagalbinei medžiagai</w:t>
      </w:r>
      <w:r w:rsidRPr="00030C62">
        <w:rPr>
          <w:szCs w:val="24"/>
        </w:rPr>
        <w:t xml:space="preserve"> </w:t>
      </w:r>
      <w:r w:rsidRPr="00030C62">
        <w:rPr>
          <w:rFonts w:ascii="Times New Roman" w:eastAsia="Times New Roman" w:hAnsi="Times New Roman" w:cs="Times New Roman"/>
          <w:color w:val="000000"/>
        </w:rPr>
        <w:t>. Buvo stebėtos padidėjusio jautrumo reakcijos mikofenolato mofetiliui (žr. 4.8 skyrių).</w:t>
      </w:r>
    </w:p>
    <w:p w14:paraId="270A8520"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59A1F497"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Mikofenolato mofetilio negalima skirti vaisingoms moterims, nenaudojančioms itin veiksmingos kontracepcijos (žr. 4.6 skyrių).</w:t>
      </w:r>
    </w:p>
    <w:p w14:paraId="35312823"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39DD940B"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Siekiant išvengti netyčinio vartojimo nėštumo metu negalima pradėti gydyti mikofenolato mofetiliu vaisingų moterų, nepateikusių nėštumo testų rezultato (žr. 4.6 skyrių).</w:t>
      </w:r>
    </w:p>
    <w:p w14:paraId="04852EDC"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04635EA1" w14:textId="77777777" w:rsidR="009023DA"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Mikofenolato mofetilio negalima vartoti nėštumo metu, nebent nėra tinkamo alternatyvaus gydymo, užtikrinančio transplantanto atmetimo prevenciją (žr. 4.6 skyrių).</w:t>
      </w:r>
    </w:p>
    <w:p w14:paraId="6B99FCD2" w14:textId="77777777" w:rsidR="00260D3D" w:rsidRPr="00030C62" w:rsidRDefault="00260D3D" w:rsidP="009023DA">
      <w:pPr>
        <w:tabs>
          <w:tab w:val="left" w:pos="567"/>
        </w:tabs>
        <w:spacing w:after="0" w:line="240" w:lineRule="auto"/>
        <w:rPr>
          <w:rFonts w:ascii="Times New Roman" w:eastAsia="Times New Roman" w:hAnsi="Times New Roman" w:cs="Times New Roman"/>
        </w:rPr>
      </w:pPr>
    </w:p>
    <w:p w14:paraId="7331FC8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rPr>
        <w:t>Mikofenolato</w:t>
      </w:r>
      <w:r w:rsidRPr="00030C62">
        <w:rPr>
          <w:rFonts w:ascii="Times New Roman" w:eastAsia="Times New Roman" w:hAnsi="Times New Roman" w:cs="Times New Roman"/>
        </w:rPr>
        <w:t xml:space="preserve"> mofetilio neturi būti skiriama maitinančioms krūtimi moterims (žr. 4.6 skyrių). </w:t>
      </w:r>
    </w:p>
    <w:p w14:paraId="5FB1060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C27BC52"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4.4</w:t>
      </w:r>
      <w:r w:rsidRPr="00030C62">
        <w:rPr>
          <w:rFonts w:ascii="Times New Roman" w:eastAsia="Times New Roman" w:hAnsi="Times New Roman" w:cs="Times New Roman"/>
          <w:b/>
          <w:bCs/>
        </w:rPr>
        <w:tab/>
      </w:r>
      <w:r w:rsidRPr="00030C62">
        <w:rPr>
          <w:rFonts w:ascii="Times New Roman" w:eastAsia="Times New Roman" w:hAnsi="Times New Roman" w:cs="Times New Roman"/>
          <w:b/>
        </w:rPr>
        <w:t>Specialūs įspėjimai ir atsargumo priemonės</w:t>
      </w:r>
    </w:p>
    <w:p w14:paraId="0B705CE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0A8A57D" w14:textId="77777777" w:rsidR="009023DA" w:rsidRPr="00030C62" w:rsidRDefault="009023DA" w:rsidP="009023DA">
      <w:pPr>
        <w:tabs>
          <w:tab w:val="left" w:pos="567"/>
        </w:tabs>
        <w:spacing w:after="0" w:line="240" w:lineRule="auto"/>
        <w:rPr>
          <w:rFonts w:ascii="Times New Roman" w:hAnsi="Times New Roman"/>
          <w:color w:val="000000"/>
          <w:u w:val="single"/>
        </w:rPr>
      </w:pPr>
      <w:r w:rsidRPr="00030C62">
        <w:rPr>
          <w:rFonts w:ascii="Times New Roman" w:hAnsi="Times New Roman"/>
          <w:color w:val="000000"/>
          <w:u w:val="single"/>
        </w:rPr>
        <w:t>Navikai</w:t>
      </w:r>
    </w:p>
    <w:p w14:paraId="10E1A69F" w14:textId="77777777" w:rsidR="009023DA" w:rsidRPr="00030C62" w:rsidRDefault="009023DA" w:rsidP="009023DA">
      <w:pPr>
        <w:tabs>
          <w:tab w:val="left" w:pos="567"/>
        </w:tabs>
        <w:spacing w:after="0" w:line="240" w:lineRule="auto"/>
        <w:rPr>
          <w:rFonts w:ascii="Times New Roman" w:hAnsi="Times New Roman"/>
          <w:color w:val="000000"/>
          <w:u w:val="single"/>
        </w:rPr>
      </w:pPr>
    </w:p>
    <w:p w14:paraId="3BC1DF2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Pacientai, gaunantys imunosupresinį gydymą kelių vaistų kombinacija, įskaitant mikofenolato mofetilį, labiau rizikuoja susirgti limfomomis ir kitais piktybiniais augliais, ypač odos (žr. 4.8 skyrių). Rizika, manoma, yra susijusi su imunosupresijos intensyvumu ir trukme, o ne su konkretaus preparato naudojimu. Bendrasis patarimas, siekiant sumažinti odos vėžio riziką, yra sumažinti kontaktą su saulės šviesa ir ultravioletiniais spinduliais, dėvint apsauginius drabužius ir naudojant apsauginį kremą nuo saulės su dideliu apsaugos indeksu. </w:t>
      </w:r>
    </w:p>
    <w:p w14:paraId="1799C5C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1449C57" w14:textId="77777777" w:rsidR="009023DA" w:rsidRPr="00030C62" w:rsidRDefault="009023DA" w:rsidP="009023DA">
      <w:pPr>
        <w:tabs>
          <w:tab w:val="left" w:pos="567"/>
        </w:tabs>
        <w:spacing w:after="0" w:line="240" w:lineRule="auto"/>
        <w:rPr>
          <w:rFonts w:ascii="Times New Roman" w:eastAsia="PMingLiU" w:hAnsi="Times New Roman" w:cs="Times New Roman"/>
          <w:u w:val="single"/>
          <w:lang w:eastAsia="zh-CN"/>
        </w:rPr>
      </w:pPr>
      <w:r w:rsidRPr="00030C62">
        <w:rPr>
          <w:rFonts w:ascii="Times New Roman" w:eastAsia="PMingLiU" w:hAnsi="Times New Roman" w:cs="Times New Roman"/>
          <w:u w:val="single"/>
          <w:lang w:eastAsia="zh-CN"/>
        </w:rPr>
        <w:t>Infekcijos</w:t>
      </w:r>
    </w:p>
    <w:p w14:paraId="402E688F" w14:textId="77777777" w:rsidR="009023DA" w:rsidRPr="00030C62" w:rsidRDefault="009023DA" w:rsidP="009023DA">
      <w:pPr>
        <w:tabs>
          <w:tab w:val="left" w:pos="567"/>
        </w:tabs>
        <w:spacing w:after="0" w:line="240" w:lineRule="auto"/>
        <w:rPr>
          <w:rFonts w:ascii="Times New Roman" w:eastAsia="PMingLiU" w:hAnsi="Times New Roman" w:cs="Times New Roman"/>
          <w:lang w:eastAsia="zh-CN"/>
        </w:rPr>
      </w:pPr>
    </w:p>
    <w:p w14:paraId="4F6DFD35" w14:textId="77777777" w:rsidR="009023DA" w:rsidRPr="00030C62" w:rsidRDefault="009023DA" w:rsidP="009023DA">
      <w:pPr>
        <w:tabs>
          <w:tab w:val="left" w:pos="567"/>
        </w:tabs>
        <w:spacing w:after="0" w:line="240" w:lineRule="auto"/>
        <w:rPr>
          <w:rFonts w:ascii="Times New Roman" w:hAnsi="Times New Roman"/>
        </w:rPr>
      </w:pPr>
      <w:r w:rsidRPr="00030C62">
        <w:rPr>
          <w:rFonts w:ascii="Times New Roman" w:eastAsia="Times New Roman" w:hAnsi="Times New Roman" w:cs="Times New Roman"/>
        </w:rPr>
        <w:t xml:space="preserve">Pacientams, kurie gydyti imunosupresantais, įskaitant Mycophenolate Mofetil Accord, padidėja oportunistinių infekcijų (bakterinės, grybelinės, virusinės ir pirmuoninės), mirtinų infekcijų ir sepsio rizika (žr. </w:t>
      </w:r>
      <w:r w:rsidRPr="00030C62">
        <w:rPr>
          <w:rFonts w:ascii="Times New Roman" w:eastAsia="PMingLiU" w:hAnsi="Times New Roman" w:cs="Times New Roman"/>
          <w:lang w:eastAsia="zh-CN"/>
        </w:rPr>
        <w:t xml:space="preserve">4.8 skyrių). </w:t>
      </w:r>
      <w:r w:rsidRPr="00030C62">
        <w:rPr>
          <w:rFonts w:ascii="Times New Roman" w:eastAsia="Times New Roman" w:hAnsi="Times New Roman" w:cs="Times New Roman"/>
        </w:rPr>
        <w:t xml:space="preserve">Tarp tokių infekcijų yra latentinės infekcijos reaktyvacijos, pvz., hepatito B ir hepatito C reaktyvacija ir kitos polioma viruso sukeltos infekcijos (su BK virusu susijusi nefropatija, su JC virusu susijusi progresuojanti daugiažidininė leukoencefalopatija (PDL). </w:t>
      </w:r>
      <w:r w:rsidRPr="00030C62">
        <w:rPr>
          <w:rFonts w:ascii="Times New Roman" w:hAnsi="Times New Roman"/>
        </w:rPr>
        <w:t xml:space="preserve">Buvo gauta pranešimų apie pacientams nešiotojams, gydomiems imunosupresantais, pasitaikiusius hepatito atvejus, dėl hepatito B arba hepatito C suaktyvėjimo. </w:t>
      </w:r>
    </w:p>
    <w:p w14:paraId="4997B597" w14:textId="77777777" w:rsidR="009023DA" w:rsidRPr="00030C62" w:rsidDel="00E23DC6" w:rsidRDefault="009023DA" w:rsidP="009023DA">
      <w:pPr>
        <w:tabs>
          <w:tab w:val="left" w:pos="567"/>
        </w:tabs>
        <w:spacing w:after="0" w:line="240" w:lineRule="auto"/>
        <w:rPr>
          <w:rFonts w:ascii="Times New Roman" w:eastAsia="Times New Roman" w:hAnsi="Times New Roman" w:cs="Times New Roman"/>
        </w:rPr>
      </w:pPr>
    </w:p>
    <w:p w14:paraId="114EF189" w14:textId="71E29A3E" w:rsidR="009023DA" w:rsidRDefault="009023DA" w:rsidP="009023DA">
      <w:pPr>
        <w:tabs>
          <w:tab w:val="left" w:pos="567"/>
        </w:tabs>
        <w:spacing w:after="0" w:line="240" w:lineRule="auto"/>
        <w:rPr>
          <w:rFonts w:ascii="Times New Roman" w:eastAsia="PMingLiU" w:hAnsi="Times New Roman" w:cs="Times New Roman"/>
          <w:lang w:eastAsia="zh-CN"/>
        </w:rPr>
      </w:pPr>
      <w:r w:rsidRPr="00030C62">
        <w:rPr>
          <w:rFonts w:ascii="Times New Roman" w:eastAsia="Times New Roman" w:hAnsi="Times New Roman" w:cs="Times New Roman"/>
        </w:rPr>
        <w:t xml:space="preserve">Šios infekcijos dažnai yra susijusios su didele bendra imuninės sistemos slopinimo rizika ir gali sukelti sunkias ar mirtinas būkles, į kurias gydytojai turi atsižvelgti taikydami diferencinę diagnostiką pacientams, kurių imunitetas susilpnėjęs ir kuriems nustatytas inkstų veiklos silpnėjimas arba neurologiniai simptomai. </w:t>
      </w:r>
      <w:r w:rsidR="0081164B" w:rsidRPr="0081164B">
        <w:rPr>
          <w:rFonts w:ascii="Times New Roman" w:eastAsia="PMingLiU" w:hAnsi="Times New Roman" w:cs="Times New Roman"/>
          <w:lang w:eastAsia="zh-CN"/>
        </w:rPr>
        <w:t>Mikofenolio rūgštis turi citostatinį poveikį B ir T limfocitams, todėl gali pasunkėti COVID-19 liga</w:t>
      </w:r>
      <w:r w:rsidR="00961DAB" w:rsidRPr="00961DAB">
        <w:rPr>
          <w:rFonts w:ascii="Times New Roman" w:eastAsia="PMingLiU" w:hAnsi="Times New Roman" w:cs="Times New Roman"/>
          <w:lang w:eastAsia="zh-CN"/>
        </w:rPr>
        <w:t>,</w:t>
      </w:r>
      <w:r w:rsidR="00961DAB" w:rsidRPr="00961DAB">
        <w:rPr>
          <w:rFonts w:ascii="Times New Roman" w:hAnsi="Times New Roman" w:cs="Times New Roman"/>
        </w:rPr>
        <w:t xml:space="preserve"> t</w:t>
      </w:r>
      <w:r w:rsidR="00961DAB" w:rsidRPr="00961DAB">
        <w:rPr>
          <w:rFonts w:ascii="Times New Roman" w:eastAsia="PMingLiU" w:hAnsi="Times New Roman" w:cs="Times New Roman"/>
          <w:lang w:eastAsia="zh-CN"/>
        </w:rPr>
        <w:t>aigi, reikia apsvarstyti, ar nevertėtų imtis atitinkamų klinikinių veiksmų</w:t>
      </w:r>
      <w:r w:rsidR="0081164B" w:rsidRPr="0081164B">
        <w:rPr>
          <w:rFonts w:ascii="Times New Roman" w:eastAsia="PMingLiU" w:hAnsi="Times New Roman" w:cs="Times New Roman"/>
          <w:lang w:eastAsia="zh-CN"/>
        </w:rPr>
        <w:t>.</w:t>
      </w:r>
    </w:p>
    <w:p w14:paraId="78C96C1C" w14:textId="77777777" w:rsidR="0081164B" w:rsidRPr="00030C62" w:rsidRDefault="0081164B" w:rsidP="009023DA">
      <w:pPr>
        <w:tabs>
          <w:tab w:val="left" w:pos="567"/>
        </w:tabs>
        <w:spacing w:after="0" w:line="240" w:lineRule="auto"/>
        <w:rPr>
          <w:rFonts w:ascii="Times New Roman" w:eastAsia="PMingLiU" w:hAnsi="Times New Roman" w:cs="Times New Roman"/>
          <w:lang w:eastAsia="zh-CN"/>
        </w:rPr>
      </w:pPr>
    </w:p>
    <w:p w14:paraId="1C94C420" w14:textId="77777777" w:rsidR="009023DA" w:rsidRPr="00030C62" w:rsidRDefault="009023DA" w:rsidP="009023DA">
      <w:pPr>
        <w:tabs>
          <w:tab w:val="left" w:pos="567"/>
        </w:tabs>
        <w:spacing w:after="0" w:line="240" w:lineRule="auto"/>
        <w:rPr>
          <w:rFonts w:ascii="Times New Roman" w:eastAsia="PMingLiU" w:hAnsi="Times New Roman" w:cs="Times New Roman"/>
          <w:lang w:eastAsia="zh-CN"/>
        </w:rPr>
      </w:pPr>
      <w:r w:rsidRPr="00030C62">
        <w:rPr>
          <w:rFonts w:ascii="Times New Roman" w:eastAsia="PMingLiU" w:hAnsi="Times New Roman" w:cs="Times New Roman"/>
          <w:lang w:eastAsia="zh-CN"/>
        </w:rPr>
        <w:t>Yra pranešimų dėl hipogamaglobulinemijos, susijusios su pasikartojančiomis infekcijomis, pasireiškusioms pacientams, vartojusiems mikofenolato mofetilį kartu su kitais imunosupresantais. Kai kuriais iš šių atveju pakeitus mikofenolato mofetilį alternatyviais imunosupresantais IgG lygis serume vėl tapo normalus. Mikofenolato mofetilį vartojusiems pacientams, kuriems kartojasi infekcijos, turi būti matuojamas imunoglobulino kiekis kraujo serume. Ilgalaikės, kliniškai reikšmingos hipogamaglobulinemijos atvejais turi būti apsvarstytas tinkamų klinikinių veiksmų poreikis, įvertinus potencialų citostatinį poveikį, kurį mikofenolio rūgštis daro T ir B limfocitams.</w:t>
      </w:r>
    </w:p>
    <w:p w14:paraId="1234D1AD" w14:textId="77777777" w:rsidR="009023DA" w:rsidRPr="00030C62" w:rsidRDefault="009023DA" w:rsidP="009023DA">
      <w:pPr>
        <w:tabs>
          <w:tab w:val="left" w:pos="567"/>
        </w:tabs>
        <w:spacing w:after="0" w:line="240" w:lineRule="auto"/>
        <w:rPr>
          <w:rFonts w:ascii="Times New Roman" w:eastAsia="PMingLiU" w:hAnsi="Times New Roman" w:cs="Times New Roman"/>
          <w:lang w:eastAsia="zh-CN"/>
        </w:rPr>
      </w:pPr>
    </w:p>
    <w:p w14:paraId="0F5C895B" w14:textId="77777777" w:rsidR="009023DA" w:rsidRPr="00030C62" w:rsidRDefault="009023DA" w:rsidP="009023DA">
      <w:pPr>
        <w:tabs>
          <w:tab w:val="left" w:pos="567"/>
        </w:tabs>
        <w:spacing w:after="0" w:line="240" w:lineRule="auto"/>
        <w:rPr>
          <w:rFonts w:ascii="Times New Roman" w:eastAsia="PMingLiU" w:hAnsi="Times New Roman" w:cs="Times New Roman"/>
          <w:lang w:eastAsia="zh-CN"/>
        </w:rPr>
      </w:pPr>
      <w:r w:rsidRPr="00030C62">
        <w:rPr>
          <w:rFonts w:ascii="Times New Roman" w:eastAsia="PMingLiU" w:hAnsi="Times New Roman" w:cs="Times New Roman"/>
          <w:lang w:eastAsia="zh-CN"/>
        </w:rPr>
        <w:t xml:space="preserve">Yra publikuotų pranešimų apie bronchektazę suaugusiems ir vaikams, kurie vartojo mikofenolato mofetilį kartu su kitais imunosupresantais. Kai kuriais iš šių atvejų pakeitus mikofenolato mofetilį kitu imunosupresantu kvėpavimo simptomai pagerėjo. Bronchektazės pavojus gali būti susijęs su hipogamaglobulinemija arba tiesioginiu poveikiu plaučiams. Taip pat buvo pavienių pranešimų apie intersticinę plaučių ligą ir plaučių fibrozę, kai kurios iš jų buvo mirtinos (žr. 4.8 skyrių). </w:t>
      </w:r>
      <w:r w:rsidRPr="00030C62">
        <w:rPr>
          <w:rFonts w:ascii="Times New Roman" w:eastAsia="PMingLiU" w:hAnsi="Times New Roman" w:cs="Times New Roman"/>
          <w:lang w:eastAsia="zh-CN"/>
        </w:rPr>
        <w:lastRenderedPageBreak/>
        <w:t>Rekomenduojama ištirti pacientus, kuriems išsivysto pastovūs plaučių simptomai, pvz., kosulys ir dispnėja.</w:t>
      </w:r>
    </w:p>
    <w:p w14:paraId="6C0E21AD" w14:textId="77777777" w:rsidR="009023DA" w:rsidRPr="00030C62" w:rsidRDefault="009023DA" w:rsidP="009023DA">
      <w:pPr>
        <w:tabs>
          <w:tab w:val="left" w:pos="567"/>
        </w:tabs>
        <w:spacing w:after="0" w:line="240" w:lineRule="auto"/>
        <w:rPr>
          <w:rFonts w:ascii="Times New Roman" w:eastAsia="PMingLiU" w:hAnsi="Times New Roman" w:cs="Times New Roman"/>
          <w:lang w:eastAsia="zh-CN"/>
        </w:rPr>
      </w:pPr>
    </w:p>
    <w:p w14:paraId="752EDDD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u w:val="single"/>
        </w:rPr>
        <w:t>Kraujas ir imuninė sistema</w:t>
      </w:r>
      <w:r w:rsidRPr="00030C62" w:rsidDel="002358AD">
        <w:rPr>
          <w:rFonts w:ascii="Times New Roman" w:eastAsia="Times New Roman" w:hAnsi="Times New Roman" w:cs="Times New Roman"/>
        </w:rPr>
        <w:t xml:space="preserve"> </w:t>
      </w:r>
    </w:p>
    <w:p w14:paraId="22013B7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4537DF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Pacientus, kurie vartoja mikofenolato mofetilį, reikia nuolat stebėti, ar jiems neatsirado neutropenija, kuri gali būti susijusi su pačiu mikofenolato mofetiliu, kitais kartu vartojamais vaistais, virusinėmis infekcijomis arba kurių nors šių priežasčių deriniu. Per pirmąjį mikofenolato mofetilio vartojimo mėnesį visų kraujo ląstelių skaičių reikia tirti kiekvieną savaitę, antrąjį ir trečiąjį gydymo mėnesį – du kartus per mėnesį, paskui visus pirmuosius gydymo metus – kartą per mėnesį. Jei atsiranda neutropenija (absoliutus neutrofilų skaičius &lt; 1,3 x 10</w:t>
      </w:r>
      <w:r w:rsidRPr="00030C62">
        <w:rPr>
          <w:rFonts w:ascii="Times New Roman" w:eastAsia="Times New Roman" w:hAnsi="Times New Roman" w:cs="Times New Roman"/>
          <w:vertAlign w:val="superscript"/>
        </w:rPr>
        <w:t>3</w:t>
      </w:r>
      <w:r w:rsidRPr="00030C62">
        <w:rPr>
          <w:rFonts w:ascii="Times New Roman" w:eastAsia="Times New Roman" w:hAnsi="Times New Roman" w:cs="Times New Roman"/>
        </w:rPr>
        <w:t>/mikrolitre), gali prireikti kurį laiką arba apskritai nebevartoti mikofenolato mofetilio.</w:t>
      </w:r>
    </w:p>
    <w:p w14:paraId="3214C4A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1C9E70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Buvo gauta pranešimų apie grynos eritropoezės ląstelių aplazijos (GELA) atvejus pacientams, gydomiems mikofenolato mofetilio ir kitų imunosupresantų deriniu. Mikofenolato mofetilio sukeliamos GELA mechanizmas nežinomas. Sumažinus Mycophenolate Mofetil Accord dozę arba nustojus juo gydyti, GELA gali išnykti. Gydymo Mycophenolate Mofetil Accord pakeitimai turi būti pradėti tik esant tinkamai transplantato recipientų priežiūrai, siekiant iki minimumo sumažinti transplantato atmetimo riziką (žr. 4.8 skyrių).</w:t>
      </w:r>
    </w:p>
    <w:p w14:paraId="19B1E57F"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58BDF1B5" w14:textId="3E62ED81"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rPr>
        <w:t xml:space="preserve">Pacientams, vartojantiems mikofenolato mofetilį, reikia paaiškinti, kad atsiradus bet kokiems infekcijos požymiams, netikėtoms kraujosruvoms, kraujavimui ar bet kokioms kitoms kaulų čiulpų </w:t>
      </w:r>
      <w:bookmarkStart w:id="4" w:name="_Hlk72441311"/>
      <w:r w:rsidR="007F1A4E">
        <w:rPr>
          <w:rFonts w:ascii="Times New Roman" w:eastAsia="Times New Roman" w:hAnsi="Times New Roman" w:cs="Times New Roman"/>
          <w:color w:val="000000"/>
        </w:rPr>
        <w:t>susilpnėjimo</w:t>
      </w:r>
      <w:bookmarkEnd w:id="4"/>
      <w:r w:rsidR="00986E1F" w:rsidRPr="00030C62">
        <w:rPr>
          <w:rFonts w:ascii="Times New Roman" w:eastAsia="Times New Roman" w:hAnsi="Times New Roman" w:cs="Times New Roman"/>
          <w:color w:val="000000"/>
        </w:rPr>
        <w:t xml:space="preserve"> </w:t>
      </w:r>
      <w:r w:rsidRPr="00030C62">
        <w:rPr>
          <w:rFonts w:ascii="Times New Roman" w:eastAsia="Times New Roman" w:hAnsi="Times New Roman" w:cs="Times New Roman"/>
          <w:color w:val="000000"/>
        </w:rPr>
        <w:t>apraiškoms, jie turi nedelsdami apie tai pranešti gydytojui.</w:t>
      </w:r>
    </w:p>
    <w:p w14:paraId="09EE8BE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F7A5DB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Pacientams reikia paaiškinti, kad gydymo mikofenolato mofetiliu metu skiepijimas gali būti mažiau veiksmingas, be to, reikėtų vengti skiepijimo gyvomis susilpnintomis vakcinomis (žr. 4.5 skyrių). Gali būti naudinga skiepytis nuo gripo. Skiriantys skiepus gydytojai turi remtis nacionalinėmis skiepijimo nuo gripo rekomendacijomis.</w:t>
      </w:r>
    </w:p>
    <w:p w14:paraId="3469D07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A6EDAF7"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Virškinimo sistema</w:t>
      </w:r>
    </w:p>
    <w:p w14:paraId="69D313FD"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61B2BE1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Su mikofenolato mofetilio vartojimu susijęs dažnesnis nepageidaujamas poveikis virškinimo sistemai, įskaitant nedažnus virškinimo trakto išopėjimo, kraujavimo ir perforacijos atvejus. Mikofenolato mofetilį reikia atsargiai skirti pacientams, sergantiems aktyvia sunkia virškinimo sistemos liga.</w:t>
      </w:r>
    </w:p>
    <w:p w14:paraId="2132F80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B63156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Mikofenolato mofetilis yra IMFDH (inozino monofosfato dehidrogenazės) inhibitorius. Todėl reikėtų vengti jo skirti pacientams, sergantiems reta paveldima hipoksantino-guanino fosforiboziltransferazės (HGFRT) stoka, pvz., </w:t>
      </w:r>
      <w:r w:rsidRPr="00030C62">
        <w:rPr>
          <w:rFonts w:ascii="Times New Roman" w:eastAsia="Times New Roman" w:hAnsi="Times New Roman" w:cs="Times New Roman"/>
          <w:i/>
        </w:rPr>
        <w:t>Lesch-Nyhan</w:t>
      </w:r>
      <w:r w:rsidRPr="00030C62">
        <w:rPr>
          <w:rFonts w:ascii="Times New Roman" w:eastAsia="Times New Roman" w:hAnsi="Times New Roman" w:cs="Times New Roman"/>
        </w:rPr>
        <w:t xml:space="preserve"> ir </w:t>
      </w:r>
      <w:r w:rsidRPr="00030C62">
        <w:rPr>
          <w:rFonts w:ascii="Times New Roman" w:eastAsia="Times New Roman" w:hAnsi="Times New Roman" w:cs="Times New Roman"/>
          <w:i/>
        </w:rPr>
        <w:t>Kelley-Seegmiller</w:t>
      </w:r>
      <w:r w:rsidRPr="00030C62">
        <w:rPr>
          <w:rFonts w:ascii="Times New Roman" w:eastAsia="Times New Roman" w:hAnsi="Times New Roman" w:cs="Times New Roman"/>
        </w:rPr>
        <w:t xml:space="preserve"> sindromais.</w:t>
      </w:r>
    </w:p>
    <w:p w14:paraId="633965A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BFE02A6"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Sąveika</w:t>
      </w:r>
    </w:p>
    <w:p w14:paraId="4AB8769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1AB5CD9" w14:textId="5C8CEC16"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Taikant sudėtinį gydymą, derinyje esančius imunosupresantus, trikdančius MFR enterohepatinę recirkuliaciją (pvz., ciklosporiną), keisti šio poveikio neturinčiais imunosupresantais (pvz., takrolimuzu, sirolimuzu, belataceptu), arba atvirkščiai, reikia atsargiai</w:t>
      </w:r>
      <w:r w:rsidRPr="00030C62">
        <w:rPr>
          <w:rFonts w:ascii="Times New Roman" w:hAnsi="Times New Roman" w:cs="Times New Roman"/>
          <w:color w:val="000000"/>
        </w:rPr>
        <w:t xml:space="preserve">, nes dėl to gali pasikeisti </w:t>
      </w:r>
      <w:r w:rsidRPr="00030C62">
        <w:rPr>
          <w:rFonts w:ascii="Times New Roman" w:eastAsia="Times New Roman" w:hAnsi="Times New Roman" w:cs="Times New Roman"/>
        </w:rPr>
        <w:t>MFR</w:t>
      </w:r>
      <w:r w:rsidRPr="00030C62" w:rsidDel="00D73DDD">
        <w:rPr>
          <w:rFonts w:ascii="Times New Roman" w:hAnsi="Times New Roman" w:cs="Times New Roman"/>
          <w:color w:val="000000"/>
        </w:rPr>
        <w:t xml:space="preserve"> </w:t>
      </w:r>
      <w:r w:rsidRPr="00030C62">
        <w:rPr>
          <w:rFonts w:ascii="Times New Roman" w:hAnsi="Times New Roman" w:cs="Times New Roman"/>
          <w:color w:val="000000"/>
        </w:rPr>
        <w:t xml:space="preserve">ekspozicija. </w:t>
      </w:r>
      <w:r w:rsidRPr="00030C62">
        <w:rPr>
          <w:rFonts w:ascii="Times New Roman" w:eastAsia="Times New Roman" w:hAnsi="Times New Roman" w:cs="Times New Roman"/>
        </w:rPr>
        <w:t>MFR</w:t>
      </w:r>
      <w:r w:rsidRPr="00030C62" w:rsidDel="00D73DDD">
        <w:rPr>
          <w:rFonts w:ascii="Times New Roman" w:hAnsi="Times New Roman" w:cs="Times New Roman"/>
          <w:color w:val="000000"/>
        </w:rPr>
        <w:t xml:space="preserve"> </w:t>
      </w:r>
      <w:r w:rsidRPr="00030C62">
        <w:rPr>
          <w:rFonts w:ascii="Times New Roman" w:hAnsi="Times New Roman" w:cs="Times New Roman"/>
          <w:color w:val="000000"/>
        </w:rPr>
        <w:t xml:space="preserve">enterohepatinį ciklą </w:t>
      </w:r>
      <w:r w:rsidR="00030C62" w:rsidRPr="00030C62">
        <w:rPr>
          <w:rFonts w:ascii="Times New Roman" w:hAnsi="Times New Roman" w:cs="Times New Roman"/>
          <w:color w:val="000000"/>
        </w:rPr>
        <w:t>trikdan</w:t>
      </w:r>
      <w:r w:rsidR="00030C62">
        <w:rPr>
          <w:rFonts w:ascii="Times New Roman" w:hAnsi="Times New Roman" w:cs="Times New Roman"/>
          <w:color w:val="000000"/>
        </w:rPr>
        <w:t>t</w:t>
      </w:r>
      <w:r w:rsidR="00030C62" w:rsidRPr="00030C62">
        <w:rPr>
          <w:rFonts w:ascii="Times New Roman" w:hAnsi="Times New Roman" w:cs="Times New Roman"/>
          <w:color w:val="000000"/>
        </w:rPr>
        <w:t xml:space="preserve">ys </w:t>
      </w:r>
      <w:r w:rsidRPr="00030C62">
        <w:rPr>
          <w:rFonts w:ascii="Times New Roman" w:hAnsi="Times New Roman" w:cs="Times New Roman"/>
          <w:color w:val="000000"/>
        </w:rPr>
        <w:t xml:space="preserve">vaistiniai preparatai (pvz., kolestiraminas, antibiotikai), turi būti vartojami atsargiai, </w:t>
      </w:r>
      <w:r w:rsidRPr="00030C62">
        <w:rPr>
          <w:rFonts w:ascii="Times New Roman" w:hAnsi="Times New Roman" w:cs="Times New Roman"/>
        </w:rPr>
        <w:t>nes dėl to gali sumažėti mikofenolato mofetilio koncentracija plazmoje ir veiksmingumas (taip pat žr. 4.5 skyrių). Terapinis MFR stebėjimas gali būti naudojamas keičiant sudėtinį gydymą (pvz., ciklosporiną takrolimuzu arba atvirkščiai) arba siekiant užtikrinti tinkamą imuniteto slopinimą didelės imunologinės rizikos grupei priklausantiems pacientams (pvz., esant atmetimo rizikai, gydymo antibiotikais</w:t>
      </w:r>
      <w:bookmarkStart w:id="5" w:name="_Hlk72441334"/>
      <w:r w:rsidR="00986E1F">
        <w:rPr>
          <w:rFonts w:ascii="Times New Roman" w:hAnsi="Times New Roman" w:cs="Times New Roman"/>
        </w:rPr>
        <w:t xml:space="preserve">, </w:t>
      </w:r>
      <w:r w:rsidR="007F1A4E">
        <w:rPr>
          <w:rFonts w:ascii="Times New Roman" w:hAnsi="Times New Roman" w:cs="Times New Roman"/>
        </w:rPr>
        <w:t>sąveikaujančių vaistinių preparatų paskyrim</w:t>
      </w:r>
      <w:r w:rsidR="00E82007">
        <w:rPr>
          <w:rFonts w:ascii="Times New Roman" w:hAnsi="Times New Roman" w:cs="Times New Roman"/>
        </w:rPr>
        <w:t>o</w:t>
      </w:r>
      <w:r w:rsidR="00986E1F">
        <w:rPr>
          <w:rFonts w:ascii="Times New Roman" w:hAnsi="Times New Roman" w:cs="Times New Roman"/>
        </w:rPr>
        <w:t xml:space="preserve"> arba </w:t>
      </w:r>
      <w:r w:rsidR="007F1A4E">
        <w:rPr>
          <w:rFonts w:ascii="Times New Roman" w:hAnsi="Times New Roman" w:cs="Times New Roman"/>
        </w:rPr>
        <w:t>nutraukim</w:t>
      </w:r>
      <w:bookmarkEnd w:id="5"/>
      <w:r w:rsidR="00E82007">
        <w:rPr>
          <w:rFonts w:ascii="Times New Roman" w:hAnsi="Times New Roman" w:cs="Times New Roman"/>
        </w:rPr>
        <w:t>o atvejais</w:t>
      </w:r>
      <w:r w:rsidRPr="00030C62">
        <w:rPr>
          <w:rFonts w:ascii="Times New Roman" w:hAnsi="Times New Roman" w:cs="Times New Roman"/>
        </w:rPr>
        <w:t>).</w:t>
      </w:r>
    </w:p>
    <w:p w14:paraId="4615B551" w14:textId="77777777" w:rsidR="009023DA" w:rsidRPr="00030C62" w:rsidRDefault="009023DA" w:rsidP="009023DA">
      <w:pPr>
        <w:tabs>
          <w:tab w:val="left" w:pos="567"/>
        </w:tabs>
        <w:spacing w:after="0" w:line="240" w:lineRule="auto"/>
        <w:rPr>
          <w:rFonts w:ascii="Times New Roman" w:hAnsi="Times New Roman"/>
          <w:color w:val="000000"/>
        </w:rPr>
      </w:pPr>
    </w:p>
    <w:p w14:paraId="49D9BF04"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 xml:space="preserve">Rekomenduojama mikofenolato mofetilio nevartoti kartu su azatioprinu, nes šio derinio vartojimas netirtas. </w:t>
      </w:r>
    </w:p>
    <w:p w14:paraId="4181C715"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2ABF472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Mikofenolato mofetilio vartojimo derinyje su sirolimuzu rizikos – naudos santykis nenustatytas (žr. 4.5 skyrių).</w:t>
      </w:r>
    </w:p>
    <w:p w14:paraId="071A34F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36E69E8"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Ypatingos populiacijos</w:t>
      </w:r>
    </w:p>
    <w:p w14:paraId="0DE1A707"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24D15E6F"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Lyginant su jaunesniais asmenimis senyviems pacientams gali būti padidėjęs nepageidaujamų reakcijų, tokių kaip tam tikros infekcijos (įskaitant citomegalo virusinė invazinė audinių liga) ir galimas virškinamojo trakto kraujavimas ir plaučių edema, pavojus (žr. 4.8 skyrių).</w:t>
      </w:r>
    </w:p>
    <w:p w14:paraId="0F208638"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6DC9C72A" w14:textId="77777777" w:rsidR="009023DA" w:rsidRPr="00030C62" w:rsidRDefault="009023DA" w:rsidP="009023DA">
      <w:pPr>
        <w:tabs>
          <w:tab w:val="left" w:pos="567"/>
        </w:tabs>
        <w:spacing w:after="0" w:line="240" w:lineRule="auto"/>
        <w:rPr>
          <w:rFonts w:ascii="Times New Roman" w:hAnsi="Times New Roman"/>
          <w:color w:val="000000"/>
          <w:u w:val="single"/>
        </w:rPr>
      </w:pPr>
      <w:r w:rsidRPr="00030C62">
        <w:rPr>
          <w:rFonts w:ascii="Times New Roman" w:hAnsi="Times New Roman"/>
          <w:color w:val="000000"/>
          <w:u w:val="single"/>
        </w:rPr>
        <w:t>Teratogeni</w:t>
      </w:r>
      <w:r w:rsidRPr="00030C62">
        <w:rPr>
          <w:rFonts w:ascii="Times New Roman" w:eastAsia="Times New Roman" w:hAnsi="Times New Roman" w:cs="Times New Roman"/>
          <w:color w:val="000000"/>
          <w:u w:val="single"/>
        </w:rPr>
        <w:t>nis poveikis</w:t>
      </w:r>
    </w:p>
    <w:p w14:paraId="70EA98A1" w14:textId="598AD8B7" w:rsidR="009023DA" w:rsidRPr="00030C62" w:rsidRDefault="009023DA" w:rsidP="009023DA">
      <w:pPr>
        <w:tabs>
          <w:tab w:val="left" w:pos="567"/>
        </w:tabs>
        <w:spacing w:after="0" w:line="240" w:lineRule="auto"/>
        <w:rPr>
          <w:rFonts w:ascii="Times New Roman" w:hAnsi="Times New Roman" w:cs="Times New Roman"/>
          <w:color w:val="000000"/>
        </w:rPr>
      </w:pPr>
      <w:r w:rsidRPr="00030C62">
        <w:rPr>
          <w:rFonts w:ascii="Times New Roman" w:hAnsi="Times New Roman"/>
          <w:color w:val="000000"/>
        </w:rPr>
        <w:t>M</w:t>
      </w:r>
      <w:r w:rsidRPr="00030C62">
        <w:rPr>
          <w:rFonts w:ascii="Times New Roman" w:eastAsia="Times New Roman" w:hAnsi="Times New Roman" w:cs="Times New Roman"/>
          <w:color w:val="000000"/>
        </w:rPr>
        <w:t>ik</w:t>
      </w:r>
      <w:r w:rsidRPr="00030C62">
        <w:rPr>
          <w:rFonts w:ascii="Times New Roman" w:hAnsi="Times New Roman"/>
          <w:color w:val="000000"/>
        </w:rPr>
        <w:t>o</w:t>
      </w:r>
      <w:r w:rsidRPr="00030C62">
        <w:rPr>
          <w:rFonts w:ascii="Times New Roman" w:eastAsia="Times New Roman" w:hAnsi="Times New Roman" w:cs="Times New Roman"/>
          <w:color w:val="000000"/>
        </w:rPr>
        <w:t>f</w:t>
      </w:r>
      <w:r w:rsidRPr="00030C62">
        <w:rPr>
          <w:rFonts w:ascii="Times New Roman" w:hAnsi="Times New Roman"/>
          <w:color w:val="000000"/>
        </w:rPr>
        <w:t>enolat</w:t>
      </w:r>
      <w:r w:rsidRPr="00030C62">
        <w:rPr>
          <w:rFonts w:ascii="Times New Roman" w:eastAsia="Times New Roman" w:hAnsi="Times New Roman" w:cs="Times New Roman"/>
          <w:color w:val="000000"/>
        </w:rPr>
        <w:t xml:space="preserve">as turi stiprų </w:t>
      </w:r>
      <w:r w:rsidRPr="00030C62">
        <w:rPr>
          <w:rFonts w:ascii="Times New Roman" w:hAnsi="Times New Roman"/>
          <w:color w:val="000000"/>
        </w:rPr>
        <w:t>teratogen</w:t>
      </w:r>
      <w:r w:rsidRPr="00030C62">
        <w:rPr>
          <w:rFonts w:ascii="Times New Roman" w:eastAsia="Times New Roman" w:hAnsi="Times New Roman" w:cs="Times New Roman"/>
          <w:color w:val="000000"/>
        </w:rPr>
        <w:t>inį poveikį žmonėms</w:t>
      </w:r>
      <w:r w:rsidRPr="00030C62">
        <w:rPr>
          <w:rFonts w:ascii="Times New Roman" w:hAnsi="Times New Roman"/>
          <w:color w:val="000000"/>
        </w:rPr>
        <w:t xml:space="preserve">. </w:t>
      </w:r>
      <w:r w:rsidRPr="00030C62">
        <w:rPr>
          <w:rFonts w:ascii="Times New Roman" w:eastAsia="Times New Roman" w:hAnsi="Times New Roman" w:cs="Times New Roman"/>
          <w:color w:val="000000"/>
        </w:rPr>
        <w:t xml:space="preserve">Dėl </w:t>
      </w:r>
      <w:r w:rsidRPr="00030C62">
        <w:rPr>
          <w:rFonts w:ascii="Times New Roman" w:hAnsi="Times New Roman"/>
          <w:color w:val="000000"/>
        </w:rPr>
        <w:t>MMF (</w:t>
      </w:r>
      <w:r w:rsidRPr="00030C62">
        <w:rPr>
          <w:rFonts w:ascii="Times New Roman" w:eastAsia="Times New Roman" w:hAnsi="Times New Roman" w:cs="Times New Roman"/>
        </w:rPr>
        <w:t>mikofenolato mofetilis</w:t>
      </w:r>
      <w:r w:rsidRPr="00030C62">
        <w:rPr>
          <w:rFonts w:ascii="Times New Roman" w:hAnsi="Times New Roman"/>
          <w:color w:val="000000"/>
        </w:rPr>
        <w:t>) vartojimo n</w:t>
      </w:r>
      <w:r w:rsidRPr="00030C62">
        <w:rPr>
          <w:rFonts w:ascii="Times New Roman" w:eastAsia="Times New Roman" w:hAnsi="Times New Roman" w:cs="Times New Roman"/>
          <w:color w:val="000000"/>
        </w:rPr>
        <w:t xml:space="preserve">ėštumo metu buvo pranešta apie savaiminių persileidimų </w:t>
      </w:r>
      <w:r w:rsidRPr="00030C62">
        <w:rPr>
          <w:rFonts w:ascii="Times New Roman" w:hAnsi="Times New Roman"/>
          <w:color w:val="000000"/>
        </w:rPr>
        <w:t>(45</w:t>
      </w:r>
      <w:r w:rsidR="0060282F">
        <w:rPr>
          <w:rFonts w:ascii="Times New Roman" w:hAnsi="Times New Roman"/>
          <w:color w:val="000000"/>
        </w:rPr>
        <w:t xml:space="preserve"> </w:t>
      </w:r>
      <w:r w:rsidR="00ED6A12" w:rsidRPr="00030C62">
        <w:rPr>
          <w:rFonts w:ascii="Times New Roman" w:hAnsi="Times New Roman"/>
          <w:color w:val="000000"/>
        </w:rPr>
        <w:t>%</w:t>
      </w:r>
      <w:r w:rsidR="0060282F">
        <w:rPr>
          <w:rFonts w:ascii="Times New Roman" w:hAnsi="Times New Roman"/>
          <w:color w:val="000000"/>
        </w:rPr>
        <w:t xml:space="preserve"> </w:t>
      </w:r>
      <w:r w:rsidRPr="00030C62">
        <w:rPr>
          <w:rFonts w:ascii="Times New Roman" w:eastAsia="Times New Roman" w:hAnsi="Times New Roman" w:cs="Times New Roman"/>
          <w:color w:val="000000"/>
        </w:rPr>
        <w:t>–</w:t>
      </w:r>
      <w:r w:rsidR="0060282F">
        <w:rPr>
          <w:rFonts w:ascii="Times New Roman" w:eastAsia="Times New Roman" w:hAnsi="Times New Roman" w:cs="Times New Roman"/>
          <w:color w:val="000000"/>
        </w:rPr>
        <w:t xml:space="preserve"> </w:t>
      </w:r>
      <w:r w:rsidRPr="00030C62">
        <w:rPr>
          <w:rFonts w:ascii="Times New Roman" w:hAnsi="Times New Roman"/>
          <w:color w:val="000000"/>
        </w:rPr>
        <w:t>49</w:t>
      </w:r>
      <w:r w:rsidRPr="00030C62">
        <w:rPr>
          <w:rFonts w:ascii="Times New Roman" w:eastAsia="Times New Roman" w:hAnsi="Times New Roman" w:cs="Times New Roman"/>
          <w:color w:val="000000"/>
        </w:rPr>
        <w:t xml:space="preserve"> </w:t>
      </w:r>
      <w:r w:rsidRPr="00030C62">
        <w:rPr>
          <w:rFonts w:ascii="Times New Roman" w:hAnsi="Times New Roman"/>
          <w:color w:val="000000"/>
        </w:rPr>
        <w:t xml:space="preserve">%) </w:t>
      </w:r>
      <w:r w:rsidRPr="00030C62">
        <w:rPr>
          <w:rFonts w:ascii="Times New Roman" w:eastAsia="Times New Roman" w:hAnsi="Times New Roman" w:cs="Times New Roman"/>
          <w:color w:val="000000"/>
        </w:rPr>
        <w:t xml:space="preserve">ir įgimtų malformacijų </w:t>
      </w:r>
      <w:r w:rsidRPr="00030C62">
        <w:rPr>
          <w:rFonts w:ascii="Times New Roman" w:hAnsi="Times New Roman"/>
          <w:color w:val="000000"/>
        </w:rPr>
        <w:t>(</w:t>
      </w:r>
      <w:r w:rsidRPr="00030C62">
        <w:rPr>
          <w:rFonts w:ascii="Times New Roman" w:eastAsia="Times New Roman" w:hAnsi="Times New Roman" w:cs="Times New Roman"/>
          <w:color w:val="000000"/>
        </w:rPr>
        <w:t xml:space="preserve">spėjama, </w:t>
      </w:r>
      <w:r w:rsidRPr="00030C62">
        <w:rPr>
          <w:rFonts w:ascii="Times New Roman" w:hAnsi="Times New Roman"/>
          <w:color w:val="000000"/>
        </w:rPr>
        <w:t>23</w:t>
      </w:r>
      <w:r w:rsidR="0060282F">
        <w:rPr>
          <w:rFonts w:ascii="Times New Roman" w:hAnsi="Times New Roman"/>
          <w:color w:val="000000"/>
        </w:rPr>
        <w:t xml:space="preserve"> </w:t>
      </w:r>
      <w:r w:rsidR="00ED6A12" w:rsidRPr="00030C62">
        <w:rPr>
          <w:rFonts w:ascii="Times New Roman" w:hAnsi="Times New Roman"/>
          <w:color w:val="000000"/>
        </w:rPr>
        <w:t>%</w:t>
      </w:r>
      <w:r w:rsidR="0060282F">
        <w:rPr>
          <w:rFonts w:ascii="Times New Roman" w:hAnsi="Times New Roman"/>
          <w:color w:val="000000"/>
        </w:rPr>
        <w:t xml:space="preserve"> </w:t>
      </w:r>
      <w:r w:rsidRPr="00030C62">
        <w:rPr>
          <w:rFonts w:ascii="Times New Roman" w:eastAsia="Times New Roman" w:hAnsi="Times New Roman" w:cs="Times New Roman"/>
          <w:color w:val="000000"/>
        </w:rPr>
        <w:t>–</w:t>
      </w:r>
      <w:r w:rsidR="0060282F">
        <w:rPr>
          <w:rFonts w:ascii="Times New Roman" w:eastAsia="Times New Roman" w:hAnsi="Times New Roman" w:cs="Times New Roman"/>
          <w:color w:val="000000"/>
        </w:rPr>
        <w:t xml:space="preserve"> </w:t>
      </w:r>
      <w:r w:rsidRPr="00030C62">
        <w:rPr>
          <w:rFonts w:ascii="Times New Roman" w:hAnsi="Times New Roman"/>
          <w:color w:val="000000"/>
        </w:rPr>
        <w:t>27</w:t>
      </w:r>
      <w:r w:rsidRPr="00030C62">
        <w:rPr>
          <w:rFonts w:ascii="Times New Roman" w:eastAsia="Times New Roman" w:hAnsi="Times New Roman" w:cs="Times New Roman"/>
          <w:color w:val="000000"/>
        </w:rPr>
        <w:t xml:space="preserve"> </w:t>
      </w:r>
      <w:r w:rsidRPr="00030C62">
        <w:rPr>
          <w:rFonts w:ascii="Times New Roman" w:hAnsi="Times New Roman"/>
          <w:color w:val="000000"/>
        </w:rPr>
        <w:t xml:space="preserve">%) </w:t>
      </w:r>
      <w:r w:rsidRPr="00030C62">
        <w:rPr>
          <w:rFonts w:ascii="Times New Roman" w:eastAsia="Times New Roman" w:hAnsi="Times New Roman" w:cs="Times New Roman"/>
          <w:color w:val="000000"/>
        </w:rPr>
        <w:t>atvejus</w:t>
      </w:r>
      <w:r w:rsidRPr="00030C62">
        <w:rPr>
          <w:rFonts w:ascii="Times New Roman" w:hAnsi="Times New Roman"/>
          <w:color w:val="000000"/>
        </w:rPr>
        <w:t xml:space="preserve">. </w:t>
      </w:r>
      <w:r w:rsidRPr="00030C62">
        <w:rPr>
          <w:rFonts w:ascii="Times New Roman" w:eastAsia="Times New Roman" w:hAnsi="Times New Roman" w:cs="Times New Roman"/>
          <w:color w:val="000000"/>
        </w:rPr>
        <w:t>Todėl mik</w:t>
      </w:r>
      <w:r w:rsidRPr="00030C62">
        <w:rPr>
          <w:rFonts w:ascii="Times New Roman" w:hAnsi="Times New Roman"/>
          <w:color w:val="000000"/>
        </w:rPr>
        <w:t>o</w:t>
      </w:r>
      <w:r w:rsidRPr="00030C62">
        <w:rPr>
          <w:rFonts w:ascii="Times New Roman" w:eastAsia="Times New Roman" w:hAnsi="Times New Roman" w:cs="Times New Roman"/>
          <w:color w:val="000000"/>
        </w:rPr>
        <w:t>f</w:t>
      </w:r>
      <w:r w:rsidRPr="00030C62">
        <w:rPr>
          <w:rFonts w:ascii="Times New Roman" w:hAnsi="Times New Roman"/>
          <w:color w:val="000000"/>
        </w:rPr>
        <w:t>enolat</w:t>
      </w:r>
      <w:r w:rsidRPr="00030C62">
        <w:rPr>
          <w:rFonts w:ascii="Times New Roman" w:eastAsia="Times New Roman" w:hAnsi="Times New Roman" w:cs="Times New Roman"/>
          <w:color w:val="000000"/>
        </w:rPr>
        <w:t>o</w:t>
      </w:r>
      <w:r w:rsidRPr="00030C62">
        <w:rPr>
          <w:rFonts w:ascii="Times New Roman" w:hAnsi="Times New Roman"/>
          <w:color w:val="000000"/>
        </w:rPr>
        <w:t xml:space="preserve"> </w:t>
      </w:r>
      <w:r w:rsidRPr="00030C62">
        <w:rPr>
          <w:rFonts w:ascii="Times New Roman" w:eastAsia="Times New Roman" w:hAnsi="Times New Roman" w:cs="Times New Roman"/>
          <w:color w:val="000000"/>
        </w:rPr>
        <w:t>m</w:t>
      </w:r>
      <w:r w:rsidRPr="00030C62">
        <w:rPr>
          <w:rFonts w:ascii="Times New Roman" w:hAnsi="Times New Roman"/>
          <w:color w:val="000000"/>
        </w:rPr>
        <w:t xml:space="preserve">ofetilis </w:t>
      </w:r>
      <w:r w:rsidRPr="00030C62">
        <w:rPr>
          <w:rFonts w:ascii="Times New Roman" w:eastAsia="Times New Roman" w:hAnsi="Times New Roman" w:cs="Times New Roman"/>
          <w:color w:val="000000"/>
        </w:rPr>
        <w:t>yra kontraindikuotinas nėštumo metu, nebent nėra tinkamo alternatyvaus gydymo, užtikrinančio transplantanto atmetimo prevenciją</w:t>
      </w:r>
      <w:r w:rsidRPr="00030C62">
        <w:rPr>
          <w:rFonts w:ascii="Times New Roman" w:hAnsi="Times New Roman"/>
          <w:color w:val="000000"/>
        </w:rPr>
        <w:t xml:space="preserve">. </w:t>
      </w:r>
      <w:r w:rsidRPr="00030C62">
        <w:rPr>
          <w:rFonts w:ascii="Times New Roman" w:eastAsia="Times New Roman" w:hAnsi="Times New Roman" w:cs="Times New Roman"/>
          <w:color w:val="000000"/>
        </w:rPr>
        <w:t xml:space="preserve">Vaisingi moteriškos lyties pacientai turi būti supažindinti su pavojais ir laikytis </w:t>
      </w:r>
      <w:r w:rsidRPr="00030C62">
        <w:rPr>
          <w:rFonts w:ascii="Times New Roman" w:hAnsi="Times New Roman"/>
          <w:color w:val="000000"/>
        </w:rPr>
        <w:t xml:space="preserve">4.6. </w:t>
      </w:r>
      <w:r w:rsidRPr="00030C62">
        <w:rPr>
          <w:rFonts w:ascii="Times New Roman" w:eastAsia="Times New Roman" w:hAnsi="Times New Roman" w:cs="Times New Roman"/>
          <w:color w:val="000000"/>
        </w:rPr>
        <w:t xml:space="preserve">skyriuje pateiktų rekomendacijų </w:t>
      </w:r>
      <w:r w:rsidRPr="00030C62">
        <w:rPr>
          <w:rFonts w:ascii="Times New Roman" w:hAnsi="Times New Roman"/>
          <w:color w:val="000000"/>
        </w:rPr>
        <w:t>(</w:t>
      </w:r>
      <w:r w:rsidRPr="00030C62">
        <w:rPr>
          <w:rFonts w:ascii="Times New Roman" w:eastAsia="Times New Roman" w:hAnsi="Times New Roman" w:cs="Times New Roman"/>
          <w:color w:val="000000"/>
        </w:rPr>
        <w:t>pvz., dėl k</w:t>
      </w:r>
      <w:r w:rsidRPr="00030C62">
        <w:rPr>
          <w:rFonts w:ascii="Times New Roman" w:hAnsi="Times New Roman"/>
          <w:color w:val="000000"/>
        </w:rPr>
        <w:t>ontracep</w:t>
      </w:r>
      <w:r w:rsidRPr="00030C62">
        <w:rPr>
          <w:rFonts w:ascii="Times New Roman" w:eastAsia="Times New Roman" w:hAnsi="Times New Roman" w:cs="Times New Roman"/>
          <w:color w:val="000000"/>
        </w:rPr>
        <w:t>cinių metodų</w:t>
      </w:r>
      <w:r w:rsidRPr="00030C62">
        <w:rPr>
          <w:rFonts w:ascii="Times New Roman" w:hAnsi="Times New Roman"/>
          <w:color w:val="000000"/>
        </w:rPr>
        <w:t xml:space="preserve">, </w:t>
      </w:r>
      <w:r w:rsidRPr="00030C62">
        <w:rPr>
          <w:rFonts w:ascii="Times New Roman" w:eastAsia="Times New Roman" w:hAnsi="Times New Roman" w:cs="Times New Roman"/>
          <w:color w:val="000000"/>
        </w:rPr>
        <w:t>nėštumo testų</w:t>
      </w:r>
      <w:r w:rsidRPr="00030C62">
        <w:rPr>
          <w:rFonts w:ascii="Times New Roman" w:hAnsi="Times New Roman"/>
          <w:color w:val="000000"/>
        </w:rPr>
        <w:t xml:space="preserve">) </w:t>
      </w:r>
      <w:r w:rsidRPr="00030C62">
        <w:rPr>
          <w:rFonts w:ascii="Times New Roman" w:eastAsia="Times New Roman" w:hAnsi="Times New Roman" w:cs="Times New Roman"/>
          <w:color w:val="000000"/>
        </w:rPr>
        <w:t>prieš gydymą mikofenolato mofetiliu, gydymo metu ir po jo</w:t>
      </w:r>
      <w:r w:rsidRPr="00030C62">
        <w:rPr>
          <w:rFonts w:ascii="Times New Roman" w:hAnsi="Times New Roman"/>
          <w:color w:val="000000"/>
        </w:rPr>
        <w:t xml:space="preserve">. </w:t>
      </w:r>
      <w:r w:rsidRPr="00030C62">
        <w:rPr>
          <w:rFonts w:ascii="Times New Roman" w:eastAsia="Times New Roman" w:hAnsi="Times New Roman" w:cs="Times New Roman"/>
          <w:color w:val="000000"/>
        </w:rPr>
        <w:t>Gydytojai turi užtikrinti, kad mikofenolatą vartojančios moterys suprastų žalos kūdikiui pavojų</w:t>
      </w:r>
      <w:r w:rsidRPr="00030C62">
        <w:rPr>
          <w:rFonts w:ascii="Times New Roman" w:hAnsi="Times New Roman" w:cs="Times New Roman"/>
          <w:color w:val="000000"/>
        </w:rPr>
        <w:t xml:space="preserve">, </w:t>
      </w:r>
      <w:r w:rsidRPr="00030C62">
        <w:rPr>
          <w:rFonts w:ascii="Times New Roman" w:eastAsia="Times New Roman" w:hAnsi="Times New Roman" w:cs="Times New Roman"/>
          <w:color w:val="000000"/>
        </w:rPr>
        <w:t>veiksmingos kontracepcijos užtikrinimo poreikį ir būtinybę nedelsiant kreiptis į gydytoją atsiradus pastojimo tikimybei.</w:t>
      </w:r>
    </w:p>
    <w:p w14:paraId="72EE5AC9" w14:textId="77777777" w:rsidR="009023DA" w:rsidRPr="00030C62" w:rsidRDefault="009023DA" w:rsidP="009023DA">
      <w:pPr>
        <w:tabs>
          <w:tab w:val="left" w:pos="567"/>
        </w:tabs>
        <w:spacing w:after="0" w:line="240" w:lineRule="auto"/>
        <w:rPr>
          <w:rFonts w:ascii="Times New Roman" w:hAnsi="Times New Roman" w:cs="Times New Roman"/>
          <w:color w:val="000000"/>
        </w:rPr>
      </w:pPr>
    </w:p>
    <w:p w14:paraId="3D1DCC6D"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u w:val="single"/>
        </w:rPr>
        <w:t>Kontracepcija</w:t>
      </w:r>
      <w:r w:rsidRPr="00030C62">
        <w:rPr>
          <w:rFonts w:ascii="Times New Roman" w:hAnsi="Times New Roman" w:cs="Times New Roman"/>
          <w:color w:val="000000"/>
          <w:u w:val="single"/>
        </w:rPr>
        <w:t xml:space="preserve"> (</w:t>
      </w:r>
      <w:r w:rsidRPr="00030C62">
        <w:rPr>
          <w:rFonts w:ascii="Times New Roman" w:eastAsia="Times New Roman" w:hAnsi="Times New Roman" w:cs="Times New Roman"/>
          <w:color w:val="000000"/>
          <w:u w:val="single"/>
        </w:rPr>
        <w:t xml:space="preserve">žr. </w:t>
      </w:r>
      <w:r w:rsidRPr="00260D3D">
        <w:rPr>
          <w:rFonts w:ascii="Times New Roman" w:hAnsi="Times New Roman" w:cs="Times New Roman"/>
          <w:color w:val="000000"/>
          <w:u w:val="single"/>
        </w:rPr>
        <w:t>4</w:t>
      </w:r>
      <w:r w:rsidRPr="00294A42">
        <w:rPr>
          <w:rFonts w:ascii="Times New Roman" w:eastAsia="Times New Roman" w:hAnsi="Times New Roman" w:cs="Times New Roman"/>
          <w:color w:val="000000"/>
          <w:u w:val="single"/>
        </w:rPr>
        <w:t>.6 skyrių)</w:t>
      </w:r>
    </w:p>
    <w:p w14:paraId="79061E73" w14:textId="77777777" w:rsidR="00260D3D"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 xml:space="preserve">Turima patikimų klinikinių įrodymų, kad vartojant mikofenolato mofetilį nėštumo metu kyla didelis persileidimo ir įgimtų malformacijų pavojus, todėl gydymo metu reikia taikyti visas galimas nėštumo prevencijos priemones. Todėl prieš pradedant gydymą mikofenolato mofetiliu, gydymo metu ir šešias savaites po gydymo pabaigos vaisingos moterys turi naudoti bent vieną patikimą kontracepcijos būdą, išskyrus atvejį, kai kontracepcijos būdu pasirenkama abstinencija (žr. 4.3 skyrių). Siekiant sumažinti kontraceptinio poveikio susilpnėjimo ir netyčinio nėštumo tikimybę, pageidautina vienu metu naudoti du papildomus kontracepcijos būdus. </w:t>
      </w:r>
    </w:p>
    <w:p w14:paraId="3B3851BB" w14:textId="046A31D3"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Kontracepcijos patarimai vyrams pateikti 4.6 skyriuje.</w:t>
      </w:r>
    </w:p>
    <w:p w14:paraId="7AA44E7E" w14:textId="77777777" w:rsidR="009023DA" w:rsidRPr="00030C62" w:rsidRDefault="009023DA" w:rsidP="009023DA">
      <w:pPr>
        <w:tabs>
          <w:tab w:val="left" w:pos="567"/>
        </w:tabs>
        <w:spacing w:after="0" w:line="240" w:lineRule="auto"/>
        <w:rPr>
          <w:rFonts w:ascii="Times New Roman" w:hAnsi="Times New Roman"/>
          <w:color w:val="000000"/>
        </w:rPr>
      </w:pPr>
    </w:p>
    <w:p w14:paraId="0C6436A1" w14:textId="77777777" w:rsidR="009023DA" w:rsidRPr="00030C62" w:rsidRDefault="009023DA" w:rsidP="009023DA">
      <w:pPr>
        <w:tabs>
          <w:tab w:val="left" w:pos="567"/>
        </w:tabs>
        <w:spacing w:after="0" w:line="240" w:lineRule="auto"/>
        <w:rPr>
          <w:rFonts w:ascii="Times New Roman" w:hAnsi="Times New Roman"/>
          <w:color w:val="000000"/>
          <w:u w:val="single"/>
        </w:rPr>
      </w:pPr>
      <w:r w:rsidRPr="00030C62">
        <w:rPr>
          <w:rFonts w:ascii="Times New Roman" w:eastAsia="Times New Roman" w:hAnsi="Times New Roman" w:cs="Times New Roman"/>
          <w:color w:val="000000"/>
          <w:u w:val="single"/>
        </w:rPr>
        <w:t>Šviečiamoji medžiaga</w:t>
      </w:r>
    </w:p>
    <w:p w14:paraId="7B9085E4" w14:textId="77777777" w:rsidR="009023DA" w:rsidRPr="00030C62" w:rsidRDefault="009023DA" w:rsidP="009023DA">
      <w:pPr>
        <w:tabs>
          <w:tab w:val="left" w:pos="567"/>
        </w:tabs>
        <w:spacing w:after="0" w:line="240" w:lineRule="auto"/>
        <w:rPr>
          <w:rFonts w:ascii="Times New Roman" w:hAnsi="Times New Roman"/>
          <w:color w:val="000000"/>
        </w:rPr>
      </w:pPr>
      <w:r w:rsidRPr="00030C62">
        <w:rPr>
          <w:rFonts w:ascii="Times New Roman" w:eastAsia="Times New Roman" w:hAnsi="Times New Roman" w:cs="Times New Roman"/>
          <w:color w:val="000000"/>
        </w:rPr>
        <w:t xml:space="preserve">Siekiant padėti pacientams išvengti </w:t>
      </w:r>
      <w:r w:rsidRPr="00030C62">
        <w:rPr>
          <w:rFonts w:ascii="Times New Roman" w:hAnsi="Times New Roman"/>
          <w:color w:val="000000"/>
        </w:rPr>
        <w:t>m</w:t>
      </w:r>
      <w:r w:rsidRPr="00030C62">
        <w:rPr>
          <w:rFonts w:ascii="Times New Roman" w:eastAsia="Times New Roman" w:hAnsi="Times New Roman" w:cs="Times New Roman"/>
          <w:color w:val="000000"/>
        </w:rPr>
        <w:t>ik</w:t>
      </w:r>
      <w:r w:rsidRPr="00030C62">
        <w:rPr>
          <w:rFonts w:ascii="Times New Roman" w:hAnsi="Times New Roman"/>
          <w:color w:val="000000"/>
        </w:rPr>
        <w:t>o</w:t>
      </w:r>
      <w:r w:rsidRPr="00030C62">
        <w:rPr>
          <w:rFonts w:ascii="Times New Roman" w:eastAsia="Times New Roman" w:hAnsi="Times New Roman" w:cs="Times New Roman"/>
          <w:color w:val="000000"/>
        </w:rPr>
        <w:t>f</w:t>
      </w:r>
      <w:r w:rsidRPr="00030C62">
        <w:rPr>
          <w:rFonts w:ascii="Times New Roman" w:hAnsi="Times New Roman"/>
          <w:color w:val="000000"/>
        </w:rPr>
        <w:t>enolat</w:t>
      </w:r>
      <w:r w:rsidRPr="00030C62">
        <w:rPr>
          <w:rFonts w:ascii="Times New Roman" w:eastAsia="Times New Roman" w:hAnsi="Times New Roman" w:cs="Times New Roman"/>
          <w:color w:val="000000"/>
        </w:rPr>
        <w:t>o poveikio vaisiui ir pateikti papildomos svarbios saugos informacijos, registruotojas pateiks sveikatos priežiūros specialistams šviečiamosios medžiagos</w:t>
      </w:r>
      <w:r w:rsidRPr="00030C62">
        <w:rPr>
          <w:rFonts w:ascii="Times New Roman" w:hAnsi="Times New Roman"/>
          <w:color w:val="000000"/>
        </w:rPr>
        <w:t xml:space="preserve">. </w:t>
      </w:r>
      <w:r w:rsidRPr="00030C62">
        <w:rPr>
          <w:rFonts w:ascii="Times New Roman" w:eastAsia="Times New Roman" w:hAnsi="Times New Roman" w:cs="Times New Roman"/>
          <w:color w:val="000000"/>
        </w:rPr>
        <w:t>Šviečiamoji medžiaga pagrįs perspėjimus dėl mikofenolato teratogeniškumo</w:t>
      </w:r>
      <w:r w:rsidRPr="00030C62">
        <w:rPr>
          <w:rFonts w:ascii="Times New Roman" w:hAnsi="Times New Roman"/>
          <w:color w:val="000000"/>
        </w:rPr>
        <w:t xml:space="preserve">, </w:t>
      </w:r>
      <w:r w:rsidRPr="00030C62">
        <w:rPr>
          <w:rFonts w:ascii="Times New Roman" w:eastAsia="Times New Roman" w:hAnsi="Times New Roman" w:cs="Times New Roman"/>
          <w:color w:val="000000"/>
        </w:rPr>
        <w:t>pateiks patarimų dėl k</w:t>
      </w:r>
      <w:r w:rsidRPr="00030C62">
        <w:rPr>
          <w:rFonts w:ascii="Times New Roman" w:hAnsi="Times New Roman"/>
          <w:color w:val="000000"/>
        </w:rPr>
        <w:t>ontracep</w:t>
      </w:r>
      <w:r w:rsidRPr="00030C62">
        <w:rPr>
          <w:rFonts w:ascii="Times New Roman" w:eastAsia="Times New Roman" w:hAnsi="Times New Roman" w:cs="Times New Roman"/>
          <w:color w:val="000000"/>
        </w:rPr>
        <w:t>cijos prieš prasidedant gydymu</w:t>
      </w:r>
      <w:r w:rsidRPr="00030C62">
        <w:rPr>
          <w:rFonts w:ascii="Times New Roman" w:hAnsi="Times New Roman"/>
          <w:color w:val="000000"/>
        </w:rPr>
        <w:t xml:space="preserve">i </w:t>
      </w:r>
      <w:r w:rsidRPr="00030C62">
        <w:rPr>
          <w:rFonts w:ascii="Times New Roman" w:eastAsia="Times New Roman" w:hAnsi="Times New Roman" w:cs="Times New Roman"/>
          <w:color w:val="000000"/>
        </w:rPr>
        <w:t>ir nurodymų dėl būtinybės atlikti nėštumo testus</w:t>
      </w:r>
      <w:r w:rsidRPr="00030C62">
        <w:rPr>
          <w:rFonts w:ascii="Times New Roman" w:hAnsi="Times New Roman"/>
          <w:color w:val="000000"/>
        </w:rPr>
        <w:t xml:space="preserve">. </w:t>
      </w:r>
      <w:r w:rsidRPr="00030C62">
        <w:rPr>
          <w:rFonts w:ascii="Times New Roman" w:eastAsia="Times New Roman" w:hAnsi="Times New Roman" w:cs="Times New Roman"/>
          <w:color w:val="000000"/>
        </w:rPr>
        <w:t xml:space="preserve">Gydytojai turi suteikti vaisingoms moterims ir, esant poreikiui, pacientams vyrams išsamią informaciją apie </w:t>
      </w:r>
      <w:r w:rsidRPr="00030C62">
        <w:rPr>
          <w:rFonts w:ascii="Times New Roman" w:hAnsi="Times New Roman"/>
          <w:color w:val="000000"/>
        </w:rPr>
        <w:t>teratogeni</w:t>
      </w:r>
      <w:r w:rsidRPr="00030C62">
        <w:rPr>
          <w:rFonts w:ascii="Times New Roman" w:eastAsia="Times New Roman" w:hAnsi="Times New Roman" w:cs="Times New Roman"/>
          <w:color w:val="000000"/>
        </w:rPr>
        <w:t>nį pavojų ir nėštumo prevencijos priemones</w:t>
      </w:r>
      <w:r w:rsidRPr="00030C62">
        <w:rPr>
          <w:rFonts w:ascii="Times New Roman" w:hAnsi="Times New Roman"/>
          <w:color w:val="000000"/>
        </w:rPr>
        <w:t>.</w:t>
      </w:r>
    </w:p>
    <w:p w14:paraId="726D8000" w14:textId="77777777" w:rsidR="009023DA" w:rsidRPr="00030C62" w:rsidRDefault="009023DA" w:rsidP="009023DA">
      <w:pPr>
        <w:tabs>
          <w:tab w:val="left" w:pos="567"/>
        </w:tabs>
        <w:spacing w:after="0" w:line="240" w:lineRule="auto"/>
        <w:rPr>
          <w:rFonts w:ascii="Times New Roman" w:hAnsi="Times New Roman"/>
          <w:color w:val="000000"/>
        </w:rPr>
      </w:pPr>
    </w:p>
    <w:p w14:paraId="6DD469B9" w14:textId="77777777" w:rsidR="009023DA" w:rsidRPr="00030C62" w:rsidRDefault="009023DA" w:rsidP="009023DA">
      <w:pPr>
        <w:tabs>
          <w:tab w:val="left" w:pos="567"/>
        </w:tabs>
        <w:spacing w:after="0" w:line="240" w:lineRule="auto"/>
        <w:rPr>
          <w:rFonts w:ascii="Times New Roman" w:hAnsi="Times New Roman"/>
          <w:color w:val="000000"/>
          <w:u w:val="single"/>
        </w:rPr>
      </w:pPr>
      <w:r w:rsidRPr="00030C62">
        <w:rPr>
          <w:rFonts w:ascii="Times New Roman" w:hAnsi="Times New Roman"/>
          <w:color w:val="000000"/>
          <w:u w:val="single"/>
        </w:rPr>
        <w:t>Papildomos atsargumo priemonės</w:t>
      </w:r>
    </w:p>
    <w:p w14:paraId="08E8C370" w14:textId="6FD6D3F3" w:rsidR="009023DA" w:rsidRDefault="009023DA" w:rsidP="009023DA">
      <w:pPr>
        <w:tabs>
          <w:tab w:val="left" w:pos="567"/>
        </w:tabs>
        <w:spacing w:after="0" w:line="240" w:lineRule="auto"/>
        <w:rPr>
          <w:rFonts w:ascii="Times New Roman" w:hAnsi="Times New Roman"/>
          <w:color w:val="000000"/>
        </w:rPr>
      </w:pPr>
      <w:r w:rsidRPr="00030C62">
        <w:rPr>
          <w:rFonts w:ascii="Times New Roman" w:hAnsi="Times New Roman"/>
          <w:color w:val="000000"/>
        </w:rPr>
        <w:t>Pacientai neturi būti kraujo donorais gydymo metu arba mažiausiai 6 savaites po mikofenolato vartojimo pabaigos. Vyrai neturi būti sėklos donorais gydymo metu arba 90 dienų po mikofenolato vartojimo pabaigos.</w:t>
      </w:r>
    </w:p>
    <w:p w14:paraId="1F8DFEC0" w14:textId="2572CDC4" w:rsidR="00174A9D" w:rsidRDefault="00174A9D" w:rsidP="009023DA">
      <w:pPr>
        <w:tabs>
          <w:tab w:val="left" w:pos="567"/>
        </w:tabs>
        <w:spacing w:after="0" w:line="240" w:lineRule="auto"/>
        <w:rPr>
          <w:rFonts w:ascii="Times New Roman" w:hAnsi="Times New Roman"/>
          <w:color w:val="000000"/>
        </w:rPr>
      </w:pPr>
      <w:bookmarkStart w:id="6" w:name="_Hlk72441352"/>
    </w:p>
    <w:p w14:paraId="742C5C96" w14:textId="4A48B215" w:rsidR="00260D3D" w:rsidRDefault="00260D3D" w:rsidP="009023DA">
      <w:pPr>
        <w:tabs>
          <w:tab w:val="left" w:pos="567"/>
        </w:tabs>
        <w:spacing w:after="0" w:line="240" w:lineRule="auto"/>
        <w:rPr>
          <w:rFonts w:ascii="Times New Roman" w:hAnsi="Times New Roman"/>
          <w:color w:val="000000"/>
        </w:rPr>
      </w:pPr>
      <w:r>
        <w:rPr>
          <w:rFonts w:ascii="Times New Roman" w:hAnsi="Times New Roman"/>
          <w:color w:val="000000"/>
        </w:rPr>
        <w:t>Natris</w:t>
      </w:r>
    </w:p>
    <w:p w14:paraId="404C8CA7" w14:textId="7242694A" w:rsidR="00174A9D" w:rsidRPr="00030C62" w:rsidRDefault="00174A9D" w:rsidP="006516D9">
      <w:pPr>
        <w:tabs>
          <w:tab w:val="left" w:pos="567"/>
        </w:tabs>
        <w:spacing w:after="0" w:line="240" w:lineRule="auto"/>
        <w:rPr>
          <w:rFonts w:ascii="Times New Roman" w:hAnsi="Times New Roman"/>
          <w:color w:val="000000"/>
        </w:rPr>
      </w:pPr>
      <w:r w:rsidRPr="00174A9D">
        <w:rPr>
          <w:rFonts w:ascii="Times New Roman" w:hAnsi="Times New Roman"/>
          <w:color w:val="000000"/>
        </w:rPr>
        <w:t xml:space="preserve">Šio vaistinio preparato </w:t>
      </w:r>
      <w:r w:rsidR="00260D3D">
        <w:rPr>
          <w:rFonts w:ascii="Times New Roman" w:hAnsi="Times New Roman"/>
          <w:color w:val="000000"/>
        </w:rPr>
        <w:t>tabletėje</w:t>
      </w:r>
      <w:r>
        <w:rPr>
          <w:rFonts w:ascii="Times New Roman" w:hAnsi="Times New Roman"/>
          <w:color w:val="000000"/>
        </w:rPr>
        <w:t xml:space="preserve"> </w:t>
      </w:r>
      <w:r w:rsidRPr="00174A9D">
        <w:rPr>
          <w:rFonts w:ascii="Times New Roman" w:hAnsi="Times New Roman"/>
          <w:color w:val="000000"/>
        </w:rPr>
        <w:t xml:space="preserve">yra </w:t>
      </w:r>
      <w:r w:rsidR="006516D9" w:rsidRPr="006516D9">
        <w:rPr>
          <w:rFonts w:ascii="Times New Roman" w:hAnsi="Times New Roman" w:cs="Times New Roman"/>
          <w:color w:val="000000"/>
        </w:rPr>
        <w:t>mažiau kaip 1</w:t>
      </w:r>
      <w:r w:rsidR="00A61E45">
        <w:rPr>
          <w:rFonts w:ascii="Times New Roman" w:hAnsi="Times New Roman" w:cs="Times New Roman"/>
          <w:color w:val="000000"/>
        </w:rPr>
        <w:t> </w:t>
      </w:r>
      <w:r w:rsidR="006516D9" w:rsidRPr="006516D9">
        <w:rPr>
          <w:rFonts w:ascii="Times New Roman" w:hAnsi="Times New Roman" w:cs="Times New Roman"/>
          <w:color w:val="000000"/>
        </w:rPr>
        <w:t>mmol (23</w:t>
      </w:r>
      <w:r w:rsidR="006516D9">
        <w:rPr>
          <w:rFonts w:ascii="Times New Roman" w:hAnsi="Times New Roman" w:cs="Times New Roman"/>
          <w:color w:val="000000"/>
        </w:rPr>
        <w:t> </w:t>
      </w:r>
      <w:r w:rsidR="006516D9" w:rsidRPr="006516D9">
        <w:rPr>
          <w:rFonts w:ascii="Times New Roman" w:hAnsi="Times New Roman" w:cs="Times New Roman"/>
          <w:color w:val="000000"/>
        </w:rPr>
        <w:t>mg) natrio, t.</w:t>
      </w:r>
      <w:r w:rsidR="006516D9">
        <w:rPr>
          <w:rFonts w:ascii="Times New Roman" w:hAnsi="Times New Roman" w:cs="Times New Roman"/>
          <w:color w:val="000000"/>
        </w:rPr>
        <w:t xml:space="preserve"> </w:t>
      </w:r>
      <w:r w:rsidR="006516D9" w:rsidRPr="006516D9">
        <w:rPr>
          <w:rFonts w:ascii="Times New Roman" w:hAnsi="Times New Roman" w:cs="Times New Roman"/>
          <w:color w:val="000000"/>
        </w:rPr>
        <w:t>y. jis beveik</w:t>
      </w:r>
      <w:r w:rsidR="006516D9">
        <w:rPr>
          <w:rFonts w:ascii="Times New Roman" w:hAnsi="Times New Roman" w:cs="Times New Roman"/>
          <w:color w:val="000000"/>
        </w:rPr>
        <w:t xml:space="preserve"> </w:t>
      </w:r>
      <w:r w:rsidR="006516D9" w:rsidRPr="006516D9">
        <w:rPr>
          <w:rFonts w:ascii="Times New Roman" w:hAnsi="Times New Roman" w:cs="Times New Roman"/>
          <w:color w:val="000000"/>
        </w:rPr>
        <w:t>neturi reikšmės.</w:t>
      </w:r>
    </w:p>
    <w:bookmarkEnd w:id="6"/>
    <w:p w14:paraId="649E627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B33A98C"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4.5</w:t>
      </w:r>
      <w:r w:rsidRPr="00030C62">
        <w:rPr>
          <w:rFonts w:ascii="Times New Roman" w:eastAsia="Times New Roman" w:hAnsi="Times New Roman" w:cs="Times New Roman"/>
          <w:b/>
          <w:bCs/>
        </w:rPr>
        <w:tab/>
        <w:t>Sąveika su kitais vaistiniais preparatais ir kitokia sąveika</w:t>
      </w:r>
    </w:p>
    <w:p w14:paraId="77FC3C8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2AB94C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acikloviru</w:t>
      </w:r>
      <w:r w:rsidRPr="00030C62">
        <w:rPr>
          <w:rFonts w:ascii="Times New Roman" w:eastAsia="Times New Roman" w:hAnsi="Times New Roman" w:cs="Times New Roman"/>
        </w:rPr>
        <w:t>: kai mikofenolato mofetilis vartojama kartu su acikloviru, acikloviro koncentracija kraujo plazmoje būna didesnės, negu vartojant vien acikloviro. MFRG (MFR fenolio gliukuronido) farmakokinetikos pokyčiai būna menki (MFRG padaugėja 8%) ir, manoma, nėra kliniškai reikšmingi. Kadangi esant inkstų funkcijos sutrikimui MFRG, kaip ir acikloviro, koncentracija plazmoje padidėja, gali būti, kad mikofenolato mofetilis ir acikloviras arba jo pirmtakai, pvz., valacikloviras, konkuruoja vykstant sekrecijai inkstų kanalėliuose, ir dėl to abiejų medžiagų koncentracijos gali toliau didėti.</w:t>
      </w:r>
    </w:p>
    <w:p w14:paraId="2B77B943"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2B0B1BCE" w14:textId="77777777" w:rsidR="009023DA" w:rsidRPr="00030C62" w:rsidRDefault="009023DA" w:rsidP="00294A42">
      <w:pPr>
        <w:keepNext/>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 xml:space="preserve">Su antacidiniais vaistiniais preparatais ir protonų siurblio inhibitoriais (PSI) </w:t>
      </w:r>
    </w:p>
    <w:p w14:paraId="643666DB" w14:textId="77777777" w:rsidR="009023DA" w:rsidRPr="00030C62" w:rsidRDefault="009023DA" w:rsidP="00294A42">
      <w:pPr>
        <w:keepNext/>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Sumažėjusi ekspozicija MFR yra stebėta kartu su mikofenolato mofetiliu vartojant antacidinius vaistinius preparatus, tokius kaip magnio ar aliuminio hidroksidai, ar PSI, įskaitant lanzoprazolą ir </w:t>
      </w:r>
      <w:r w:rsidRPr="00030C62">
        <w:rPr>
          <w:rFonts w:ascii="Times New Roman" w:eastAsia="Times New Roman" w:hAnsi="Times New Roman" w:cs="Times New Roman"/>
        </w:rPr>
        <w:lastRenderedPageBreak/>
        <w:t>pantoprazolą. Lyginant transplantato atmetimo ar persodinto organo praradimo dažnius tarp mikofenolato mofetiliu gydomų pacientų, vartojančių PSI, ir mikofenolato mofetiliu gydomų pacientų, nevartojančių PSI, reikšmingų skirtumų nepastebėta. Šie duomenys palaiko minėtų radinių ekstrapoliavimą visiems antacidiniams vaistiniams preparatams, nes ekspozicijos sumažėjimas mikofenolato mofetilį vartojus kartu su magnio ar aliuminio hidroksidais yra žymiai mažesnis, nei mikofenolato mofetilį vartojus kartu su PSI.</w:t>
      </w:r>
    </w:p>
    <w:p w14:paraId="3569A09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042D12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kolestiraminu</w:t>
      </w:r>
      <w:r w:rsidRPr="00030C62">
        <w:rPr>
          <w:rFonts w:ascii="Times New Roman" w:eastAsia="Times New Roman" w:hAnsi="Times New Roman" w:cs="Times New Roman"/>
        </w:rPr>
        <w:t xml:space="preserve"> </w:t>
      </w:r>
    </w:p>
    <w:p w14:paraId="0E5F325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Sveikiems asmenims, kurie 4 paras vartojo po 4 g kolestiramino tris kartus per parą, išgėrus vienkartinę 1,5 g mikofenolato mofetilio dozę, MFR AUC sumažėjo 40 % (žr. 4.4 ir 5.2 skyrius). Šiuos vaistus kartu vartoti reikia atsargiai, nes gali sumažėti mikofenolato mofetilio veiksmingumas.</w:t>
      </w:r>
    </w:p>
    <w:p w14:paraId="751A232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6C3147E" w14:textId="7545AD10" w:rsidR="009023DA" w:rsidRPr="00030C62" w:rsidRDefault="009023DA" w:rsidP="009023DA">
      <w:pPr>
        <w:keepNext/>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 xml:space="preserve">Vaistiniai preparatai, turintys įtakos enterohepatinei </w:t>
      </w:r>
      <w:r w:rsidR="00DB2419">
        <w:rPr>
          <w:rFonts w:ascii="Times New Roman" w:eastAsia="Times New Roman" w:hAnsi="Times New Roman" w:cs="Times New Roman"/>
          <w:u w:val="single"/>
        </w:rPr>
        <w:t>re</w:t>
      </w:r>
      <w:r w:rsidRPr="00030C62">
        <w:rPr>
          <w:rFonts w:ascii="Times New Roman" w:eastAsia="Times New Roman" w:hAnsi="Times New Roman" w:cs="Times New Roman"/>
          <w:u w:val="single"/>
        </w:rPr>
        <w:t>cirkuliacijai</w:t>
      </w:r>
      <w:r w:rsidRPr="00030C62">
        <w:rPr>
          <w:rFonts w:ascii="Times New Roman" w:hAnsi="Times New Roman"/>
          <w:u w:val="single"/>
        </w:rPr>
        <w:t xml:space="preserve"> </w:t>
      </w:r>
      <w:r w:rsidRPr="00030C62">
        <w:rPr>
          <w:rFonts w:ascii="Times New Roman" w:eastAsia="Times New Roman" w:hAnsi="Times New Roman" w:cs="Times New Roman"/>
          <w:u w:val="single"/>
        </w:rPr>
        <w:t xml:space="preserve">(pvz., kolestiraminas, ciklosporinas A, antibiotikai) </w:t>
      </w:r>
    </w:p>
    <w:p w14:paraId="04F5D55B" w14:textId="77777777" w:rsidR="009023DA" w:rsidRPr="00030C62" w:rsidRDefault="009023DA" w:rsidP="009023DA">
      <w:pPr>
        <w:keepNext/>
        <w:tabs>
          <w:tab w:val="left" w:pos="567"/>
        </w:tabs>
        <w:spacing w:after="0" w:line="240" w:lineRule="auto"/>
        <w:rPr>
          <w:rFonts w:ascii="Times New Roman" w:eastAsia="Times New Roman" w:hAnsi="Times New Roman" w:cs="Times New Roman"/>
        </w:rPr>
      </w:pPr>
    </w:p>
    <w:p w14:paraId="6606C4A5" w14:textId="4F51588C" w:rsidR="009023DA" w:rsidRPr="00030C62" w:rsidRDefault="009023DA" w:rsidP="009023DA">
      <w:pPr>
        <w:keepNext/>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Vaistinius preparatus, kurie turi įtakos enterohepatinei </w:t>
      </w:r>
      <w:r w:rsidR="00DB2419">
        <w:rPr>
          <w:rFonts w:ascii="Times New Roman" w:eastAsia="Times New Roman" w:hAnsi="Times New Roman" w:cs="Times New Roman"/>
        </w:rPr>
        <w:t>re</w:t>
      </w:r>
      <w:r w:rsidRPr="00030C62">
        <w:rPr>
          <w:rFonts w:ascii="Times New Roman" w:eastAsia="Times New Roman" w:hAnsi="Times New Roman" w:cs="Times New Roman"/>
        </w:rPr>
        <w:t>cirkuliacijai, kartu vartoti reikia atsargiai, kadangi jie gali mažinti mikofenolato mofetilio veiksmingumą.</w:t>
      </w:r>
    </w:p>
    <w:p w14:paraId="2CB2DDD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4F42F4E"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Su kolestiraminu</w:t>
      </w:r>
    </w:p>
    <w:p w14:paraId="06C7ACC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Sveikiems asmenims, kurie prieš tai 4 paras vartojo po 4 g kolestiramino tris kartus per parą, išgėrus vienkartinę 1,5 g mikofenolato mofetilio dozę, MFR AUC sumažėjo 40 % (žr. 4.4 ir 5.2 skyrius). Šiuos vaistinius preparatus kartu vartoti reikia atsargiai, nes gali sumažėti mikofenolato mofetilio veiksmingumas.</w:t>
      </w:r>
    </w:p>
    <w:p w14:paraId="353B7E1F"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p>
    <w:p w14:paraId="4662377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ciklosporinu A</w:t>
      </w:r>
      <w:r w:rsidRPr="00030C62">
        <w:rPr>
          <w:rFonts w:ascii="Times New Roman" w:eastAsia="Times New Roman" w:hAnsi="Times New Roman" w:cs="Times New Roman"/>
        </w:rPr>
        <w:t xml:space="preserve"> </w:t>
      </w:r>
    </w:p>
    <w:p w14:paraId="40F69FA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Mikofenolato mofetilis ciklosporino A (CsA) farmakokinetikos neveikė.</w:t>
      </w:r>
    </w:p>
    <w:p w14:paraId="5057B83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041E034" w14:textId="135EC722"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rPr>
        <w:t xml:space="preserve">Priešingai, jeigu kartu vartoto </w:t>
      </w:r>
      <w:r w:rsidR="00260D3D" w:rsidRPr="00030C62">
        <w:rPr>
          <w:rFonts w:ascii="Times New Roman" w:eastAsia="Times New Roman" w:hAnsi="Times New Roman" w:cs="Times New Roman"/>
        </w:rPr>
        <w:t>CsA</w:t>
      </w:r>
      <w:r w:rsidRPr="00030C62">
        <w:rPr>
          <w:rFonts w:ascii="Times New Roman" w:eastAsia="Times New Roman" w:hAnsi="Times New Roman" w:cs="Times New Roman"/>
        </w:rPr>
        <w:t xml:space="preserve"> nebeskiriama, galima laukti, kad MFR AUC padidės apie 30 %. </w:t>
      </w:r>
      <w:r w:rsidRPr="00030C62">
        <w:rPr>
          <w:rFonts w:ascii="Times New Roman" w:eastAsia="Times New Roman" w:hAnsi="Times New Roman" w:cs="Times New Roman"/>
          <w:color w:val="000000"/>
        </w:rPr>
        <w:t>CsA trukdo MFR enterohepatiniam perdirbimui, dėl kurio 30–50 % sumažėja mikofenolato mofetiliu ir CsA gydytų pacientų po inksto persodinimo organizmo ekspozicija MFR lyginant su pacientais, vartojančiais sirolimuzo ar belatacepto ir panašių mikofenolato mofetilio dozių derinius (taip pat žr. 4.4 skyrių). Ir atvirkščiai, MFR ekspozicijos pokyčiai tikėtini, kai pacientai pereina nuo CsA prie vieno iš imunosupresantų, kurie netrukdo MFR enterohepatiniam ciklui.</w:t>
      </w:r>
    </w:p>
    <w:p w14:paraId="0A4311C5"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4A0D751A" w14:textId="360A1BD9"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rPr>
        <w:t xml:space="preserve">Antibiotikai, šalinantys </w:t>
      </w:r>
      <w:r w:rsidR="00260D3D">
        <w:rPr>
          <w:color w:val="000000"/>
        </w:rPr>
        <w:t>β</w:t>
      </w:r>
      <w:r w:rsidRPr="00030C62">
        <w:rPr>
          <w:rFonts w:ascii="Times New Roman" w:eastAsia="Times New Roman" w:hAnsi="Times New Roman" w:cs="Times New Roman"/>
          <w:color w:val="000000"/>
        </w:rPr>
        <w:t xml:space="preserve">-gliukuronidazę žarnyne gaminančias bakterijas (pvz., aminoglikozidų, cefalosporinų, fluorokvinolonų ir penicilinų grupės antibiotikai) gali trikdyti </w:t>
      </w:r>
      <w:r w:rsidRPr="00030C62">
        <w:rPr>
          <w:rFonts w:ascii="Times New Roman" w:eastAsia="Times New Roman" w:hAnsi="Times New Roman" w:cs="Times New Roman"/>
        </w:rPr>
        <w:t>MFRG</w:t>
      </w:r>
      <w:r w:rsidRPr="00030C62">
        <w:rPr>
          <w:rFonts w:ascii="Times New Roman" w:eastAsia="Times New Roman" w:hAnsi="Times New Roman" w:cs="Times New Roman"/>
          <w:color w:val="000000"/>
        </w:rPr>
        <w:t xml:space="preserve"> / MFR enterohepatinę recirkuliaciją, tokiu būdu sumažindamos sisteminį MFR poveikį. Turima informacijos apie toliau nurodytus antibiotikus.</w:t>
      </w:r>
    </w:p>
    <w:p w14:paraId="01524BAD" w14:textId="77777777" w:rsidR="009023DA" w:rsidRPr="00030C62" w:rsidRDefault="009023DA" w:rsidP="009023DA">
      <w:pPr>
        <w:tabs>
          <w:tab w:val="left" w:pos="567"/>
        </w:tabs>
        <w:spacing w:after="0" w:line="240" w:lineRule="auto"/>
        <w:rPr>
          <w:rFonts w:ascii="Times New Roman" w:hAnsi="Times New Roman"/>
          <w:color w:val="000000"/>
          <w:u w:val="single"/>
        </w:rPr>
      </w:pPr>
    </w:p>
    <w:p w14:paraId="4D2DEE89"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hAnsi="Times New Roman"/>
          <w:color w:val="000000"/>
          <w:u w:val="single"/>
        </w:rPr>
        <w:t xml:space="preserve">Su ciprofloksacinu </w:t>
      </w:r>
      <w:r w:rsidRPr="00030C62">
        <w:rPr>
          <w:rFonts w:ascii="Times New Roman" w:eastAsia="Times New Roman" w:hAnsi="Times New Roman" w:cs="Times New Roman"/>
          <w:color w:val="000000"/>
          <w:u w:val="single"/>
        </w:rPr>
        <w:t xml:space="preserve">ar amoksicilinu kartu su klavulano rūgštimi </w:t>
      </w:r>
    </w:p>
    <w:p w14:paraId="7624CA92"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Buvo gauta pranešimų, kad persodinto inksto recipientams pradėjus vartoti geriamojo ciprofloksacino arba amoksicilino ir klavulano rūgšties, artimiausiomis dienomis mažiausia MFR koncentracija (prieš kitos dozės vartojimą) sumažėja apie 50 %.</w:t>
      </w:r>
      <w:r w:rsidRPr="00030C62">
        <w:rPr>
          <w:rFonts w:ascii="Times New Roman" w:hAnsi="Times New Roman"/>
          <w:color w:val="000000"/>
        </w:rPr>
        <w:t xml:space="preserve"> Toliau vartojant antibiotikų, šis poveikis turi tendenciją silpnėti ir, nustojus vartoti antibiotikus, per keletą dienų išnyksta. Koncentracijos prieš kitos dozės vartojimą pokytis nebūtinai tiksliai atspindi bendros MFR ekspozicijos pokyčius. Dėl to, jei nėra klinikinių transplantato funkcijos sutrikimo požymių, mikofenolato mofetilio dozės keisti paprastai nebūtina. Vis dėlto pacientai turi būti atidžiai kliniškai stebimi gydymo šių antibiotikų deriniu metu ir trumpai po jo.</w:t>
      </w:r>
      <w:r w:rsidRPr="00030C62">
        <w:rPr>
          <w:rFonts w:ascii="Times New Roman" w:eastAsia="Times New Roman" w:hAnsi="Times New Roman" w:cs="Times New Roman"/>
          <w:color w:val="000000"/>
        </w:rPr>
        <w:t xml:space="preserve"> </w:t>
      </w:r>
    </w:p>
    <w:p w14:paraId="7C7C2F4F" w14:textId="77777777" w:rsidR="009023DA" w:rsidRPr="00030C62" w:rsidRDefault="009023DA" w:rsidP="009023DA">
      <w:pPr>
        <w:tabs>
          <w:tab w:val="left" w:pos="567"/>
        </w:tabs>
        <w:spacing w:after="0" w:line="240" w:lineRule="auto"/>
        <w:rPr>
          <w:rFonts w:ascii="Times New Roman" w:hAnsi="Times New Roman"/>
          <w:color w:val="000000"/>
          <w:u w:val="single"/>
        </w:rPr>
      </w:pPr>
    </w:p>
    <w:p w14:paraId="432FD5AC"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hAnsi="Times New Roman"/>
          <w:color w:val="000000"/>
          <w:u w:val="single"/>
        </w:rPr>
        <w:t>Su norfloksacinu ir metronidazolu</w:t>
      </w:r>
    </w:p>
    <w:p w14:paraId="1D24F796"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hAnsi="Times New Roman"/>
          <w:color w:val="000000"/>
        </w:rPr>
        <w:t xml:space="preserve">Kai sveiki savanoriai vartojo mikofenolato mofetilį kartu vien su norfloksacinu arba vien su metronidazolu, reikšmingos sąveikos nepastebėta. Tačiau, kai mikofenolato mofetilis vartotas kartu su norfloksacinu ir metronidazolu, po vienkartinės mikofenolato mofetilio dozės </w:t>
      </w:r>
      <w:r w:rsidRPr="00030C62">
        <w:rPr>
          <w:rFonts w:ascii="Times New Roman" w:eastAsia="Times New Roman" w:hAnsi="Times New Roman" w:cs="Times New Roman"/>
          <w:color w:val="000000"/>
        </w:rPr>
        <w:t xml:space="preserve">MFR ekspozicija sumažėjo maždaug 30 %. </w:t>
      </w:r>
    </w:p>
    <w:p w14:paraId="2E3AEFA3"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p>
    <w:p w14:paraId="26081842" w14:textId="77777777" w:rsidR="009023DA" w:rsidRPr="00030C62" w:rsidRDefault="009023DA" w:rsidP="009023DA">
      <w:pPr>
        <w:tabs>
          <w:tab w:val="left" w:pos="567"/>
        </w:tabs>
        <w:spacing w:after="0" w:line="240" w:lineRule="auto"/>
        <w:rPr>
          <w:rFonts w:ascii="Times New Roman" w:hAnsi="Times New Roman"/>
          <w:color w:val="000000"/>
          <w:u w:val="single"/>
        </w:rPr>
      </w:pPr>
      <w:r w:rsidRPr="00030C62">
        <w:rPr>
          <w:rFonts w:ascii="Times New Roman" w:hAnsi="Times New Roman"/>
          <w:color w:val="000000"/>
          <w:u w:val="single"/>
        </w:rPr>
        <w:t xml:space="preserve">Su trimetoprimu/sulfametoksazolu </w:t>
      </w:r>
    </w:p>
    <w:p w14:paraId="1F975FDD"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hAnsi="Times New Roman"/>
          <w:color w:val="000000"/>
        </w:rPr>
        <w:t>Jokio poveikio MFR biologiniam prieinamumui nepastebėta.</w:t>
      </w:r>
      <w:r w:rsidRPr="00030C62">
        <w:rPr>
          <w:rFonts w:ascii="Times New Roman" w:eastAsia="Times New Roman" w:hAnsi="Times New Roman" w:cs="Times New Roman"/>
          <w:color w:val="000000"/>
        </w:rPr>
        <w:t xml:space="preserve"> </w:t>
      </w:r>
    </w:p>
    <w:p w14:paraId="0D456A7E"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p>
    <w:p w14:paraId="3B132902" w14:textId="119717C5"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Vaistiniai preparatai, veikiantys gliukuroni</w:t>
      </w:r>
      <w:r w:rsidR="00BE3EF0">
        <w:rPr>
          <w:rFonts w:ascii="Times New Roman" w:eastAsia="Times New Roman" w:hAnsi="Times New Roman" w:cs="Times New Roman"/>
          <w:color w:val="000000"/>
          <w:u w:val="single"/>
        </w:rPr>
        <w:t>zavimą</w:t>
      </w:r>
      <w:r w:rsidRPr="00030C62">
        <w:rPr>
          <w:rFonts w:ascii="Times New Roman" w:eastAsia="Times New Roman" w:hAnsi="Times New Roman" w:cs="Times New Roman"/>
          <w:color w:val="000000"/>
          <w:u w:val="single"/>
        </w:rPr>
        <w:t xml:space="preserve"> (pvz., izavukonazolas, telmisartanas)</w:t>
      </w:r>
    </w:p>
    <w:p w14:paraId="69190545"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p>
    <w:p w14:paraId="7FEC1635" w14:textId="749CA230"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Kartu vartojant MFR gliukuroni</w:t>
      </w:r>
      <w:r w:rsidR="00BE3EF0">
        <w:rPr>
          <w:rFonts w:ascii="Times New Roman" w:eastAsia="Times New Roman" w:hAnsi="Times New Roman" w:cs="Times New Roman"/>
          <w:color w:val="000000"/>
        </w:rPr>
        <w:t>zavimą</w:t>
      </w:r>
      <w:r w:rsidRPr="00030C62">
        <w:rPr>
          <w:rFonts w:ascii="Times New Roman" w:eastAsia="Times New Roman" w:hAnsi="Times New Roman" w:cs="Times New Roman"/>
          <w:color w:val="000000"/>
        </w:rPr>
        <w:t xml:space="preserve"> </w:t>
      </w:r>
      <w:bookmarkStart w:id="7" w:name="_Hlk72441377"/>
      <w:r w:rsidR="00076C4C">
        <w:rPr>
          <w:rFonts w:ascii="Times New Roman" w:eastAsia="Times New Roman" w:hAnsi="Times New Roman" w:cs="Times New Roman"/>
          <w:color w:val="000000"/>
        </w:rPr>
        <w:t>veikiančius</w:t>
      </w:r>
      <w:bookmarkEnd w:id="7"/>
      <w:r w:rsidR="00076C4C" w:rsidRPr="00030C62">
        <w:rPr>
          <w:rFonts w:ascii="Times New Roman" w:eastAsia="Times New Roman" w:hAnsi="Times New Roman" w:cs="Times New Roman"/>
          <w:color w:val="000000"/>
        </w:rPr>
        <w:t xml:space="preserve"> </w:t>
      </w:r>
      <w:r w:rsidRPr="00030C62">
        <w:rPr>
          <w:rFonts w:ascii="Times New Roman" w:eastAsia="Times New Roman" w:hAnsi="Times New Roman" w:cs="Times New Roman"/>
          <w:color w:val="000000"/>
        </w:rPr>
        <w:t xml:space="preserve">vaistinius preparatus, gali </w:t>
      </w:r>
      <w:bookmarkStart w:id="8" w:name="_Hlk72441384"/>
      <w:r w:rsidR="00076C4C">
        <w:rPr>
          <w:rFonts w:ascii="Times New Roman" w:eastAsia="Times New Roman" w:hAnsi="Times New Roman" w:cs="Times New Roman"/>
          <w:color w:val="000000"/>
        </w:rPr>
        <w:t>pakisti</w:t>
      </w:r>
      <w:bookmarkEnd w:id="8"/>
      <w:r w:rsidR="00076C4C" w:rsidRPr="00030C62">
        <w:rPr>
          <w:rFonts w:ascii="Times New Roman" w:eastAsia="Times New Roman" w:hAnsi="Times New Roman" w:cs="Times New Roman"/>
          <w:color w:val="000000"/>
        </w:rPr>
        <w:t xml:space="preserve"> </w:t>
      </w:r>
      <w:r w:rsidRPr="00030C62">
        <w:rPr>
          <w:rFonts w:ascii="Times New Roman" w:eastAsia="Times New Roman" w:hAnsi="Times New Roman" w:cs="Times New Roman"/>
          <w:color w:val="000000"/>
        </w:rPr>
        <w:t>MFR ekspozicija. Todėl šiuos vaistinius preparatus kartu su mikofenolato mofetiliu reikia skirti atsargiai.</w:t>
      </w:r>
    </w:p>
    <w:p w14:paraId="1F1CEFE8"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p>
    <w:p w14:paraId="342C6C7A"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Su izavukonazolu</w:t>
      </w:r>
    </w:p>
    <w:p w14:paraId="274A4BF4" w14:textId="0534C682" w:rsidR="009023DA" w:rsidRPr="006C280B" w:rsidRDefault="009023DA" w:rsidP="009023DA">
      <w:pPr>
        <w:tabs>
          <w:tab w:val="left" w:pos="567"/>
        </w:tabs>
        <w:spacing w:after="0" w:line="240" w:lineRule="auto"/>
        <w:rPr>
          <w:rFonts w:ascii="Times New Roman" w:hAnsi="Times New Roman"/>
          <w:color w:val="000000"/>
        </w:rPr>
      </w:pPr>
      <w:r w:rsidRPr="006C280B">
        <w:rPr>
          <w:rFonts w:ascii="Times New Roman" w:hAnsi="Times New Roman"/>
          <w:color w:val="000000"/>
        </w:rPr>
        <w:t xml:space="preserve">Kartu vartojant izavukonazolą buvo stebėtas 35 % MPA </w:t>
      </w:r>
      <w:r w:rsidR="00260D3D" w:rsidRPr="00260D3D">
        <w:rPr>
          <w:rFonts w:ascii="Times New Roman" w:hAnsi="Times New Roman"/>
          <w:color w:val="000000"/>
        </w:rPr>
        <w:t>ekspozicij</w:t>
      </w:r>
      <w:r w:rsidR="00260D3D">
        <w:rPr>
          <w:rFonts w:ascii="Times New Roman" w:hAnsi="Times New Roman"/>
          <w:color w:val="000000"/>
        </w:rPr>
        <w:t>os</w:t>
      </w:r>
      <w:r w:rsidR="00260D3D" w:rsidRPr="00260D3D">
        <w:rPr>
          <w:rFonts w:ascii="Times New Roman" w:hAnsi="Times New Roman"/>
          <w:color w:val="000000"/>
        </w:rPr>
        <w:t xml:space="preserve"> (</w:t>
      </w:r>
      <w:r w:rsidRPr="006C280B">
        <w:rPr>
          <w:rFonts w:ascii="Times New Roman" w:hAnsi="Times New Roman"/>
          <w:color w:val="000000"/>
        </w:rPr>
        <w:t>AUC</w:t>
      </w:r>
      <w:r w:rsidRPr="006C280B">
        <w:rPr>
          <w:rFonts w:ascii="Times New Roman" w:hAnsi="Times New Roman"/>
          <w:color w:val="000000"/>
          <w:vertAlign w:val="subscript"/>
        </w:rPr>
        <w:t>0-∞</w:t>
      </w:r>
      <w:r w:rsidR="00260D3D">
        <w:rPr>
          <w:rFonts w:ascii="Times New Roman" w:hAnsi="Times New Roman"/>
          <w:color w:val="000000"/>
        </w:rPr>
        <w:t>)</w:t>
      </w:r>
      <w:r w:rsidRPr="006C280B">
        <w:rPr>
          <w:rFonts w:ascii="Times New Roman" w:hAnsi="Times New Roman"/>
          <w:color w:val="000000"/>
        </w:rPr>
        <w:t xml:space="preserve"> padidėjimas.</w:t>
      </w:r>
    </w:p>
    <w:p w14:paraId="68509BFE"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p>
    <w:p w14:paraId="777D3CA2" w14:textId="77777777" w:rsidR="009023DA" w:rsidRPr="00030C62" w:rsidRDefault="009023DA" w:rsidP="009023DA">
      <w:pPr>
        <w:keepNext/>
        <w:tabs>
          <w:tab w:val="left" w:pos="567"/>
        </w:tabs>
        <w:spacing w:after="0" w:line="240" w:lineRule="auto"/>
        <w:rPr>
          <w:rFonts w:ascii="Times New Roman" w:hAnsi="Times New Roman"/>
          <w:color w:val="000000"/>
          <w:u w:val="single"/>
        </w:rPr>
      </w:pPr>
      <w:r w:rsidRPr="00030C62">
        <w:rPr>
          <w:rFonts w:ascii="Times New Roman" w:hAnsi="Times New Roman"/>
          <w:color w:val="000000"/>
          <w:u w:val="single"/>
        </w:rPr>
        <w:t>Su telmisartanu</w:t>
      </w:r>
    </w:p>
    <w:p w14:paraId="1A8BF922" w14:textId="026A5AE8" w:rsidR="009023DA" w:rsidRPr="00030C62" w:rsidRDefault="009023DA" w:rsidP="009023DA">
      <w:pPr>
        <w:keepNext/>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rPr>
        <w:t xml:space="preserve">Kartu vartojant mikofenolato mofetilį, MFR koncentracijos sumažėjo maždaug 30 %. Telmisartanas pakeičia MFR eliminaciją pagerindamas PPAR gamos (peroksizomos proliferatoriaus aktyvintos receptorių gamos) išraišką, dėl kurios, savo ruožtu, pagerėja </w:t>
      </w:r>
      <w:r w:rsidR="00260D3D" w:rsidRPr="00260D3D">
        <w:rPr>
          <w:rFonts w:ascii="Times New Roman" w:eastAsia="Times New Roman" w:hAnsi="Times New Roman" w:cs="Times New Roman"/>
          <w:color w:val="000000"/>
        </w:rPr>
        <w:t xml:space="preserve">uridino difosfato gliukuroniltransferazės izoformos 1A9 </w:t>
      </w:r>
      <w:r w:rsidR="00260D3D">
        <w:rPr>
          <w:rFonts w:ascii="Times New Roman" w:eastAsia="Times New Roman" w:hAnsi="Times New Roman" w:cs="Times New Roman"/>
          <w:color w:val="000000"/>
        </w:rPr>
        <w:t>(</w:t>
      </w:r>
      <w:r w:rsidRPr="00030C62">
        <w:rPr>
          <w:rFonts w:ascii="Times New Roman" w:eastAsia="Times New Roman" w:hAnsi="Times New Roman" w:cs="Times New Roman"/>
          <w:color w:val="000000"/>
        </w:rPr>
        <w:t>UGT1A9</w:t>
      </w:r>
      <w:r w:rsidR="00260D3D">
        <w:rPr>
          <w:rFonts w:ascii="Times New Roman" w:eastAsia="Times New Roman" w:hAnsi="Times New Roman" w:cs="Times New Roman"/>
          <w:color w:val="000000"/>
        </w:rPr>
        <w:t>)</w:t>
      </w:r>
      <w:r w:rsidRPr="00030C62">
        <w:rPr>
          <w:rFonts w:ascii="Times New Roman" w:eastAsia="Times New Roman" w:hAnsi="Times New Roman" w:cs="Times New Roman"/>
          <w:color w:val="000000"/>
        </w:rPr>
        <w:t xml:space="preserve"> išraiška ir veiksmingumas. Lyginant transplantato atmetimo ar persodinto organo praradimo arba nepageidaujamo poveikio pasireiškimo dažnius tarp tuo pat metu telmisartano vaistinį preparatą vartojusių ir nevartojusių mikofenolato mofetiliu gydomų pacientų, klinikinių farmakokinetinių vaistų tarpusavio sąveikos pasekmių nepastebėta.</w:t>
      </w:r>
    </w:p>
    <w:p w14:paraId="06E13E9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A2A9A9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gancikloviru</w:t>
      </w:r>
      <w:r w:rsidRPr="00030C62">
        <w:rPr>
          <w:rFonts w:ascii="Times New Roman" w:eastAsia="Times New Roman" w:hAnsi="Times New Roman" w:cs="Times New Roman"/>
        </w:rPr>
        <w:t xml:space="preserve"> </w:t>
      </w:r>
    </w:p>
    <w:p w14:paraId="1F788E9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Remiantis vienkartinės dozės tyrimo duomenimis, kai buvo vartojamos rekomenduojamos geriamojo mikofenolato bei į veną leidžiamo gancikloviro dozės, ir žinant sutrikusios inkstų funkcijos poveikį mikofenolato mofetilio (žr. 4.2 skyrių) ir gancikloviro farmakokinetikai, tikėtina, kad kartu vartojant šių vaistų (kurie konkuruoja dėl inkstų kanalėlių sekrecijos mechanizmų) padidės MFRG ir gancikloviro koncentracijos. Jokių esminių MFR farmakokinetikos pokyčių neturėtų būti, ir mikofenolato mofetilio dozės koreguoti nereikia. Kartu skiriant mikofenolato mofetilio ir gancikloviro arba jo pirmtakų, pvz., valgancikloviro, pacientams, kurių inkstų funkcija sutrikusi, reikia laikytis gancikloviro dozavimo rekomendacijų, ir pacientai turi būti nuolat atidžiai stebimi.</w:t>
      </w:r>
    </w:p>
    <w:p w14:paraId="6F03B9A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CF64AB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geriamaisiais kontraceptikais</w:t>
      </w:r>
      <w:r w:rsidRPr="00030C62">
        <w:rPr>
          <w:rFonts w:ascii="Times New Roman" w:eastAsia="Times New Roman" w:hAnsi="Times New Roman" w:cs="Times New Roman"/>
        </w:rPr>
        <w:t xml:space="preserve"> </w:t>
      </w:r>
    </w:p>
    <w:p w14:paraId="0F9CD228" w14:textId="478DE2C2" w:rsidR="009023DA" w:rsidRPr="00030C62" w:rsidRDefault="009023DA" w:rsidP="00260D3D">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Kartu vartojamas mikofenolato mofetilis geriamųjų kontraceptikų farmakokinetikos ir farmakodinamikos </w:t>
      </w:r>
      <w:r w:rsidR="00260D3D" w:rsidRPr="00260D3D">
        <w:rPr>
          <w:rFonts w:ascii="Times New Roman" w:eastAsia="Times New Roman" w:hAnsi="Times New Roman" w:cs="Times New Roman"/>
        </w:rPr>
        <w:t>kliniškai</w:t>
      </w:r>
      <w:r w:rsidR="00260D3D">
        <w:rPr>
          <w:rFonts w:ascii="Times New Roman" w:eastAsia="Times New Roman" w:hAnsi="Times New Roman" w:cs="Times New Roman"/>
        </w:rPr>
        <w:t xml:space="preserve"> </w:t>
      </w:r>
      <w:r w:rsidR="00260D3D" w:rsidRPr="00260D3D">
        <w:rPr>
          <w:rFonts w:ascii="Times New Roman" w:eastAsia="Times New Roman" w:hAnsi="Times New Roman" w:cs="Times New Roman"/>
        </w:rPr>
        <w:t xml:space="preserve">reikšmingai </w:t>
      </w:r>
      <w:r w:rsidRPr="00030C62">
        <w:rPr>
          <w:rFonts w:ascii="Times New Roman" w:eastAsia="Times New Roman" w:hAnsi="Times New Roman" w:cs="Times New Roman"/>
        </w:rPr>
        <w:t>ne</w:t>
      </w:r>
      <w:r w:rsidR="00260D3D">
        <w:rPr>
          <w:rFonts w:ascii="Times New Roman" w:eastAsia="Times New Roman" w:hAnsi="Times New Roman" w:cs="Times New Roman"/>
        </w:rPr>
        <w:t>pa</w:t>
      </w:r>
      <w:r w:rsidRPr="00030C62">
        <w:rPr>
          <w:rFonts w:ascii="Times New Roman" w:eastAsia="Times New Roman" w:hAnsi="Times New Roman" w:cs="Times New Roman"/>
        </w:rPr>
        <w:t>veikė (žr. taip pat 5.2 skyrių).</w:t>
      </w:r>
    </w:p>
    <w:p w14:paraId="0E36F84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DDEF0D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rifampicinu</w:t>
      </w:r>
      <w:r w:rsidRPr="00030C62">
        <w:rPr>
          <w:rFonts w:ascii="Times New Roman" w:eastAsia="Times New Roman" w:hAnsi="Times New Roman" w:cs="Times New Roman"/>
        </w:rPr>
        <w:t xml:space="preserve"> </w:t>
      </w:r>
    </w:p>
    <w:p w14:paraId="1CCB35E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Ciklosporino nevartojantiems pacientams skiriant kartu mikofenolato mofetilio ir rifampicino, ekspozicija MFR (pagal AUC</w:t>
      </w:r>
      <w:r w:rsidRPr="00030C62">
        <w:rPr>
          <w:rFonts w:ascii="Times New Roman" w:eastAsia="Times New Roman" w:hAnsi="Times New Roman" w:cs="Times New Roman"/>
          <w:vertAlign w:val="subscript"/>
        </w:rPr>
        <w:t>0-12 val.</w:t>
      </w:r>
      <w:r w:rsidRPr="00030C62">
        <w:rPr>
          <w:rFonts w:ascii="Times New Roman" w:eastAsia="Times New Roman" w:hAnsi="Times New Roman" w:cs="Times New Roman"/>
        </w:rPr>
        <w:t>) sumažėjo 18% - 70%. Kai kartu vartojama rifampicino, rekomenduojama nuolat tikrinti MFR koncentraciją ir, siekiant palaikyti klinikinį veiksmingumą, atitinkamai koreguoti mikofenolato mofetilio dozes.</w:t>
      </w:r>
    </w:p>
    <w:p w14:paraId="3AE00D9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075A9C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sevelameru</w:t>
      </w:r>
      <w:r w:rsidRPr="00030C62">
        <w:rPr>
          <w:rFonts w:ascii="Times New Roman" w:eastAsia="Times New Roman" w:hAnsi="Times New Roman" w:cs="Times New Roman"/>
        </w:rPr>
        <w:t xml:space="preserve"> </w:t>
      </w:r>
    </w:p>
    <w:p w14:paraId="7CFE136C" w14:textId="3F34B400"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Kai mikofenolato mofetilis buvo vartojamas kartu su sevelameru, pastebėta, kad MFR Cmax ir AUC</w:t>
      </w:r>
      <w:r w:rsidRPr="00030C62">
        <w:rPr>
          <w:rFonts w:ascii="Times New Roman" w:eastAsia="Times New Roman" w:hAnsi="Times New Roman" w:cs="Times New Roman"/>
          <w:vertAlign w:val="subscript"/>
        </w:rPr>
        <w:t>0-12 val.</w:t>
      </w:r>
      <w:r w:rsidRPr="00030C62">
        <w:rPr>
          <w:rFonts w:ascii="Times New Roman" w:eastAsia="Times New Roman" w:hAnsi="Times New Roman" w:cs="Times New Roman"/>
        </w:rPr>
        <w:t xml:space="preserve"> atitinkamai sumažėjo 30% ir 25%, bet klinikinių pasekmių (t.</w:t>
      </w:r>
      <w:r w:rsidR="00030C62">
        <w:rPr>
          <w:rFonts w:ascii="Times New Roman" w:eastAsia="Times New Roman" w:hAnsi="Times New Roman" w:cs="Times New Roman"/>
        </w:rPr>
        <w:t xml:space="preserve"> </w:t>
      </w:r>
      <w:r w:rsidRPr="00030C62">
        <w:rPr>
          <w:rFonts w:ascii="Times New Roman" w:eastAsia="Times New Roman" w:hAnsi="Times New Roman" w:cs="Times New Roman"/>
        </w:rPr>
        <w:t>y. transplantato atmetimo) nebuvo. Tačiau, siekiant sumažinti sevelamero poveikį MFR rezorbcijai, rekomenduojama mikofenolato mofetilį vartoti mažiausiai vieną valandą prieš skiriant sevelamerą arba praėjus trims valandoms po jo suvartojimo. Apie kitų fosfatus sujungiančių medžiagų poveikį mikofenolato mofetilio preparatui duomenų nėra.</w:t>
      </w:r>
    </w:p>
    <w:p w14:paraId="3A3C0CE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CC888C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takrolimuzu</w:t>
      </w:r>
      <w:r w:rsidRPr="00030C62">
        <w:rPr>
          <w:rFonts w:ascii="Times New Roman" w:eastAsia="Times New Roman" w:hAnsi="Times New Roman" w:cs="Times New Roman"/>
        </w:rPr>
        <w:t xml:space="preserve"> </w:t>
      </w:r>
    </w:p>
    <w:p w14:paraId="243452B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Pacientams, kurie po kepenų persodinimo pradėjo vartoti mikofenolato mofetilio ir takrolimuzą, kartu vartojamas takrolimuzas mikofenolato mofetilio aktyvaus metabolito MFR AUC ir Cmax reikšmingai nepaveikė. Priešingai, takrolimuzą vartojantiems pacientams, kuriems buvo persodintos kepenys, pavartojus kartotines mikofenolato mofetilio dozes (po 1,5 g du kartus per parą), takrolimuzo AUC padidėjo maždaug 20 %. Tačiau pacientams, kuriems persodintas inkstas, mikofenolato mofetilis takrolimuzo koncentracijos pastebimai nepakeitė (žr. taip pat skyrių 4.4).</w:t>
      </w:r>
    </w:p>
    <w:p w14:paraId="0655620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49ED84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Su gyvomis vakcinomis</w:t>
      </w:r>
      <w:r w:rsidRPr="00030C62">
        <w:rPr>
          <w:rFonts w:ascii="Times New Roman" w:eastAsia="Times New Roman" w:hAnsi="Times New Roman" w:cs="Times New Roman"/>
        </w:rPr>
        <w:t xml:space="preserve"> </w:t>
      </w:r>
    </w:p>
    <w:p w14:paraId="2CDBC99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Pacientų, kurių sutrikęs imuninis atsakas, gyvomis vakcinomis skiepyti negalima. Antikūnų gamybos reakcija į kitas vakcinas gali būti susilpnėjusi (žr. taip pat 4.4 skyrių).</w:t>
      </w:r>
    </w:p>
    <w:p w14:paraId="06D0E592"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1703CB5D"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Vaikų populiacija</w:t>
      </w:r>
    </w:p>
    <w:p w14:paraId="079D608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rPr>
        <w:t>Sąveikos tyrimai atlikti tik suaugusiems.</w:t>
      </w:r>
    </w:p>
    <w:p w14:paraId="3B8D58F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89BA6FF"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Galima sąveika</w:t>
      </w:r>
    </w:p>
    <w:p w14:paraId="46624A3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Beždžionėms kartu duodant probenecido ir mikofenolato mofetilio, MFRG AUC plazmoje padidėja 3 kartus. Vadinasi, kitos medžiagos, kurios išskiriamos per inkstų kanalėlius, gali konkuruoti su MFRG ir tokiu būdu padidinti MFRG arba kitų per kanalėlius išskiriamų medžiagų koncentracijas plazmoje.</w:t>
      </w:r>
    </w:p>
    <w:p w14:paraId="43C722E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9931E2F" w14:textId="77777777" w:rsidR="009023DA" w:rsidRPr="00030C62" w:rsidRDefault="009023DA" w:rsidP="009023DA">
      <w:pPr>
        <w:keepNext/>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4.6</w:t>
      </w:r>
      <w:r w:rsidRPr="00030C62">
        <w:rPr>
          <w:rFonts w:ascii="Times New Roman" w:eastAsia="Times New Roman" w:hAnsi="Times New Roman" w:cs="Times New Roman"/>
          <w:b/>
          <w:bCs/>
        </w:rPr>
        <w:tab/>
        <w:t>Vaisingumas, nėštumo ir žindymo laikotarpis</w:t>
      </w:r>
    </w:p>
    <w:p w14:paraId="2BF9CD3D" w14:textId="77777777" w:rsidR="009023DA" w:rsidRPr="00030C62" w:rsidRDefault="009023DA" w:rsidP="009023DA">
      <w:pPr>
        <w:keepNext/>
        <w:tabs>
          <w:tab w:val="left" w:pos="567"/>
        </w:tabs>
        <w:spacing w:after="0" w:line="240" w:lineRule="auto"/>
        <w:ind w:left="567" w:hanging="567"/>
        <w:outlineLvl w:val="0"/>
        <w:rPr>
          <w:rFonts w:ascii="Times New Roman" w:eastAsia="Times New Roman" w:hAnsi="Times New Roman" w:cs="Times New Roman"/>
          <w:u w:val="single"/>
        </w:rPr>
      </w:pPr>
    </w:p>
    <w:p w14:paraId="294360AC" w14:textId="77777777" w:rsidR="009023DA" w:rsidRPr="00030C62" w:rsidRDefault="009023DA" w:rsidP="009023DA">
      <w:pPr>
        <w:keepNext/>
        <w:tabs>
          <w:tab w:val="left" w:pos="0"/>
          <w:tab w:val="left" w:pos="567"/>
        </w:tabs>
        <w:spacing w:after="0" w:line="240" w:lineRule="auto"/>
        <w:outlineLvl w:val="0"/>
        <w:rPr>
          <w:rFonts w:ascii="Times New Roman" w:eastAsia="Times New Roman" w:hAnsi="Times New Roman" w:cs="Times New Roman"/>
          <w:u w:val="single"/>
        </w:rPr>
      </w:pPr>
      <w:r w:rsidRPr="00030C62">
        <w:rPr>
          <w:rFonts w:ascii="Times New Roman" w:eastAsia="Times New Roman" w:hAnsi="Times New Roman" w:cs="Times New Roman"/>
          <w:u w:val="single"/>
        </w:rPr>
        <w:t>Vaisingos moterys</w:t>
      </w:r>
    </w:p>
    <w:p w14:paraId="18E07337" w14:textId="77777777" w:rsidR="009023DA" w:rsidRPr="00030C62" w:rsidRDefault="009023DA" w:rsidP="009023DA">
      <w:pPr>
        <w:keepNext/>
        <w:tabs>
          <w:tab w:val="left" w:pos="0"/>
          <w:tab w:val="left" w:pos="567"/>
        </w:tabs>
        <w:spacing w:after="0" w:line="240" w:lineRule="auto"/>
        <w:outlineLvl w:val="0"/>
        <w:rPr>
          <w:rFonts w:ascii="Times New Roman" w:eastAsia="Times New Roman" w:hAnsi="Times New Roman" w:cs="Times New Roman"/>
          <w:u w:val="single"/>
        </w:rPr>
      </w:pPr>
      <w:r w:rsidRPr="001E20AE">
        <w:rPr>
          <w:rFonts w:ascii="Times New Roman" w:eastAsia="Times New Roman" w:hAnsi="Times New Roman" w:cs="Times New Roman"/>
        </w:rPr>
        <w:t>Vartojant mikofenolatą nėštumo reikia vengti.</w:t>
      </w:r>
      <w:r w:rsidRPr="00030C62">
        <w:rPr>
          <w:rFonts w:ascii="Times New Roman" w:eastAsia="Times New Roman" w:hAnsi="Times New Roman" w:cs="Times New Roman"/>
          <w:u w:val="single"/>
        </w:rPr>
        <w:t xml:space="preserve"> </w:t>
      </w:r>
      <w:r w:rsidRPr="00030C62">
        <w:rPr>
          <w:rFonts w:ascii="Times New Roman" w:eastAsia="Times New Roman" w:hAnsi="Times New Roman" w:cs="Times New Roman"/>
        </w:rPr>
        <w:t>Todėl</w:t>
      </w:r>
      <w:r w:rsidRPr="00030C62">
        <w:rPr>
          <w:rFonts w:ascii="Times New Roman" w:hAnsi="Times New Roman"/>
        </w:rPr>
        <w:t xml:space="preserve"> prieš pradedant gydymą </w:t>
      </w:r>
      <w:r w:rsidRPr="00030C62">
        <w:rPr>
          <w:rFonts w:ascii="Times New Roman" w:eastAsia="Times New Roman" w:hAnsi="Times New Roman" w:cs="Times New Roman"/>
        </w:rPr>
        <w:t>mikofenolato mofetiliu</w:t>
      </w:r>
      <w:r w:rsidRPr="00030C62">
        <w:rPr>
          <w:rFonts w:ascii="Times New Roman" w:hAnsi="Times New Roman"/>
        </w:rPr>
        <w:t xml:space="preserve">, gydymo metu ir šešias savaites po gydymo pabaigos vaisingos moterys turi naudoti </w:t>
      </w:r>
      <w:r w:rsidRPr="00030C62">
        <w:rPr>
          <w:rFonts w:ascii="Times New Roman" w:eastAsia="Times New Roman" w:hAnsi="Times New Roman" w:cs="Times New Roman"/>
        </w:rPr>
        <w:t>bent vieną patikimą</w:t>
      </w:r>
      <w:r w:rsidRPr="00030C62">
        <w:rPr>
          <w:rFonts w:ascii="Times New Roman" w:hAnsi="Times New Roman"/>
        </w:rPr>
        <w:t xml:space="preserve"> kontracepcijos </w:t>
      </w:r>
      <w:r w:rsidRPr="00030C62">
        <w:rPr>
          <w:rFonts w:ascii="Times New Roman" w:eastAsia="Times New Roman" w:hAnsi="Times New Roman" w:cs="Times New Roman"/>
        </w:rPr>
        <w:t>būdą</w:t>
      </w:r>
      <w:r w:rsidRPr="00030C62">
        <w:rPr>
          <w:rFonts w:ascii="Times New Roman" w:hAnsi="Times New Roman"/>
        </w:rPr>
        <w:t>, išskyrus atvejį, kai kontracepcijos būdu pasirenkama abstinencija (žr. 4.</w:t>
      </w:r>
      <w:r w:rsidRPr="00030C62">
        <w:rPr>
          <w:rFonts w:ascii="Times New Roman" w:eastAsia="Times New Roman" w:hAnsi="Times New Roman" w:cs="Times New Roman"/>
        </w:rPr>
        <w:t>3</w:t>
      </w:r>
      <w:r w:rsidRPr="00030C62">
        <w:rPr>
          <w:rFonts w:ascii="Times New Roman" w:hAnsi="Times New Roman"/>
        </w:rPr>
        <w:t xml:space="preserve"> skyrių</w:t>
      </w:r>
      <w:r w:rsidRPr="00EF6230">
        <w:rPr>
          <w:rFonts w:ascii="Times New Roman" w:hAnsi="Times New Roman"/>
        </w:rPr>
        <w:t>)</w:t>
      </w:r>
      <w:r w:rsidRPr="001E20AE">
        <w:rPr>
          <w:rFonts w:ascii="Times New Roman" w:hAnsi="Times New Roman"/>
        </w:rPr>
        <w:t>.</w:t>
      </w:r>
      <w:r w:rsidRPr="001E20AE">
        <w:rPr>
          <w:rFonts w:ascii="Times New Roman" w:eastAsia="Times New Roman" w:hAnsi="Times New Roman" w:cs="Times New Roman"/>
        </w:rPr>
        <w:t xml:space="preserve"> Pageidautina vienu metu taikyti du papildomus kontracepcijos būdus.</w:t>
      </w:r>
    </w:p>
    <w:p w14:paraId="75B0B87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7A1322E"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Nėštumas</w:t>
      </w:r>
    </w:p>
    <w:p w14:paraId="1E0EC1E4" w14:textId="525651C1" w:rsidR="009023DA" w:rsidRPr="00030C62" w:rsidRDefault="009023DA" w:rsidP="009023DA">
      <w:pPr>
        <w:tabs>
          <w:tab w:val="left" w:pos="567"/>
        </w:tabs>
        <w:spacing w:after="0" w:line="240" w:lineRule="auto"/>
        <w:rPr>
          <w:rFonts w:ascii="Times New Roman" w:hAnsi="Times New Roman"/>
          <w:color w:val="000000"/>
        </w:rPr>
      </w:pPr>
      <w:r w:rsidRPr="00030C62">
        <w:rPr>
          <w:rFonts w:ascii="Times New Roman" w:eastAsia="Times New Roman" w:hAnsi="Times New Roman" w:cs="Times New Roman"/>
        </w:rPr>
        <w:t>Mikofenolato mofetilis</w:t>
      </w:r>
      <w:r w:rsidRPr="00030C62">
        <w:rPr>
          <w:rFonts w:ascii="Times New Roman" w:hAnsi="Times New Roman"/>
          <w:color w:val="000000"/>
        </w:rPr>
        <w:t xml:space="preserve"> </w:t>
      </w:r>
      <w:r w:rsidRPr="00030C62">
        <w:rPr>
          <w:rFonts w:ascii="Times New Roman" w:eastAsia="Times New Roman" w:hAnsi="Times New Roman" w:cs="Times New Roman"/>
          <w:color w:val="000000"/>
        </w:rPr>
        <w:t>k</w:t>
      </w:r>
      <w:r w:rsidRPr="00030C62">
        <w:rPr>
          <w:rFonts w:ascii="Times New Roman" w:hAnsi="Times New Roman"/>
          <w:color w:val="000000"/>
        </w:rPr>
        <w:t>ontraindi</w:t>
      </w:r>
      <w:r w:rsidRPr="00030C62">
        <w:rPr>
          <w:rFonts w:ascii="Times New Roman" w:eastAsia="Times New Roman" w:hAnsi="Times New Roman" w:cs="Times New Roman"/>
          <w:color w:val="000000"/>
        </w:rPr>
        <w:t>kuotinas nėštumo metu,</w:t>
      </w:r>
      <w:r w:rsidRPr="00030C62">
        <w:rPr>
          <w:rFonts w:ascii="Times New Roman" w:hAnsi="Times New Roman"/>
          <w:color w:val="000000"/>
        </w:rPr>
        <w:t xml:space="preserve"> </w:t>
      </w:r>
      <w:r w:rsidRPr="00030C62">
        <w:rPr>
          <w:rFonts w:ascii="Times New Roman" w:eastAsia="Times New Roman" w:hAnsi="Times New Roman" w:cs="Times New Roman"/>
          <w:color w:val="000000"/>
        </w:rPr>
        <w:t xml:space="preserve">nebent nėra tinkamo </w:t>
      </w:r>
      <w:r w:rsidRPr="00030C62">
        <w:rPr>
          <w:rFonts w:ascii="Times New Roman" w:hAnsi="Times New Roman"/>
          <w:color w:val="000000"/>
        </w:rPr>
        <w:t>alternat</w:t>
      </w:r>
      <w:r w:rsidRPr="00030C62">
        <w:rPr>
          <w:rFonts w:ascii="Times New Roman" w:eastAsia="Times New Roman" w:hAnsi="Times New Roman" w:cs="Times New Roman"/>
          <w:color w:val="000000"/>
        </w:rPr>
        <w:t>yvaus</w:t>
      </w:r>
      <w:r w:rsidRPr="00030C62">
        <w:rPr>
          <w:rFonts w:ascii="Times New Roman" w:hAnsi="Times New Roman"/>
          <w:color w:val="000000"/>
        </w:rPr>
        <w:t xml:space="preserve"> </w:t>
      </w:r>
      <w:r w:rsidRPr="00030C62">
        <w:rPr>
          <w:rFonts w:ascii="Times New Roman" w:eastAsia="Times New Roman" w:hAnsi="Times New Roman" w:cs="Times New Roman"/>
          <w:color w:val="000000"/>
        </w:rPr>
        <w:t>gydymo, užtikrinančio transplantanto atmetimo prevenciją</w:t>
      </w:r>
      <w:r w:rsidRPr="00030C62">
        <w:rPr>
          <w:rFonts w:ascii="Times New Roman" w:hAnsi="Times New Roman"/>
          <w:color w:val="000000"/>
        </w:rPr>
        <w:t xml:space="preserve">. </w:t>
      </w:r>
      <w:r w:rsidRPr="00030C62">
        <w:rPr>
          <w:rFonts w:ascii="Times New Roman" w:eastAsia="Times New Roman" w:hAnsi="Times New Roman" w:cs="Times New Roman"/>
          <w:color w:val="000000"/>
        </w:rPr>
        <w:t>Siekiant išvengti netyčinio vartojimo nėštumo metu, negalima pradėti gydyti, jei nepateiktas nėštumo testų rezultatas</w:t>
      </w:r>
      <w:r w:rsidR="00076C4C">
        <w:rPr>
          <w:rFonts w:ascii="Times New Roman" w:eastAsia="Times New Roman" w:hAnsi="Times New Roman" w:cs="Times New Roman"/>
          <w:color w:val="000000"/>
        </w:rPr>
        <w:t xml:space="preserve"> </w:t>
      </w:r>
      <w:bookmarkStart w:id="9" w:name="_Hlk72441404"/>
      <w:r w:rsidR="00076C4C">
        <w:rPr>
          <w:rFonts w:ascii="Times New Roman" w:eastAsia="Times New Roman" w:hAnsi="Times New Roman" w:cs="Times New Roman"/>
          <w:color w:val="000000"/>
        </w:rPr>
        <w:t>(žr. 4.3</w:t>
      </w:r>
      <w:r w:rsidR="00A61E45" w:rsidRPr="00A61E45">
        <w:rPr>
          <w:rFonts w:ascii="Times New Roman" w:eastAsia="Times New Roman" w:hAnsi="Times New Roman" w:cs="Times New Roman"/>
          <w:color w:val="000000"/>
        </w:rPr>
        <w:t xml:space="preserve"> </w:t>
      </w:r>
      <w:r w:rsidR="00A61E45">
        <w:rPr>
          <w:rFonts w:ascii="Times New Roman" w:eastAsia="Times New Roman" w:hAnsi="Times New Roman" w:cs="Times New Roman"/>
          <w:color w:val="000000"/>
        </w:rPr>
        <w:t>skyrių</w:t>
      </w:r>
      <w:r w:rsidR="00076C4C">
        <w:rPr>
          <w:rFonts w:ascii="Times New Roman" w:eastAsia="Times New Roman" w:hAnsi="Times New Roman" w:cs="Times New Roman"/>
          <w:color w:val="000000"/>
        </w:rPr>
        <w:t>)</w:t>
      </w:r>
      <w:bookmarkEnd w:id="9"/>
      <w:r w:rsidRPr="00030C62">
        <w:rPr>
          <w:rFonts w:ascii="Times New Roman" w:hAnsi="Times New Roman"/>
          <w:color w:val="000000"/>
        </w:rPr>
        <w:t>.</w:t>
      </w:r>
    </w:p>
    <w:p w14:paraId="3730FDA1" w14:textId="77777777" w:rsidR="009023DA" w:rsidRPr="00030C62" w:rsidRDefault="009023DA" w:rsidP="009023DA">
      <w:pPr>
        <w:tabs>
          <w:tab w:val="left" w:pos="567"/>
        </w:tabs>
        <w:spacing w:after="0" w:line="240" w:lineRule="auto"/>
        <w:rPr>
          <w:rFonts w:ascii="Times New Roman" w:hAnsi="Times New Roman"/>
          <w:color w:val="000000"/>
        </w:rPr>
      </w:pPr>
    </w:p>
    <w:p w14:paraId="6D7ECCFF" w14:textId="77777777" w:rsidR="009023DA" w:rsidRPr="00030C62" w:rsidRDefault="009023DA" w:rsidP="009023DA">
      <w:pPr>
        <w:tabs>
          <w:tab w:val="left" w:pos="567"/>
        </w:tabs>
        <w:spacing w:after="0" w:line="240" w:lineRule="auto"/>
        <w:rPr>
          <w:rFonts w:ascii="Times New Roman" w:hAnsi="Times New Roman"/>
          <w:color w:val="000000"/>
        </w:rPr>
      </w:pPr>
      <w:r w:rsidRPr="00030C62">
        <w:rPr>
          <w:rFonts w:ascii="Times New Roman" w:eastAsia="Times New Roman" w:hAnsi="Times New Roman" w:cs="Times New Roman"/>
          <w:color w:val="000000"/>
        </w:rPr>
        <w:t>Moteriškos lyties vaisingi pacientai prieš pradedant gydymą turi būti informuoti apie padidėjusį nėštumo praradimo ir įgimtų apsigimimų pavojų ir jiems turi būti suteikta patarimų dėl nėštumo prevencijos ir planavimo</w:t>
      </w:r>
      <w:r w:rsidRPr="00030C62">
        <w:rPr>
          <w:rFonts w:ascii="Times New Roman" w:hAnsi="Times New Roman"/>
          <w:color w:val="000000"/>
        </w:rPr>
        <w:t>.</w:t>
      </w:r>
    </w:p>
    <w:p w14:paraId="348B45BA" w14:textId="77777777" w:rsidR="009023DA" w:rsidRPr="00030C62" w:rsidRDefault="009023DA" w:rsidP="009023DA">
      <w:pPr>
        <w:tabs>
          <w:tab w:val="left" w:pos="567"/>
        </w:tabs>
        <w:spacing w:after="0" w:line="240" w:lineRule="auto"/>
        <w:rPr>
          <w:rFonts w:ascii="Times New Roman" w:hAnsi="Times New Roman"/>
          <w:color w:val="000000"/>
        </w:rPr>
      </w:pPr>
    </w:p>
    <w:p w14:paraId="5DFECA6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color w:val="000000"/>
        </w:rPr>
        <w:t xml:space="preserve">Prieš pradedant vaisingų moterų gydymą mikofenolato mofetiliu joms turi būti atlikti du ne mažesnio kaip 25 mIU/ml jautrumo nėštumo testai tiriant kraują arba šlapimą ir jie turi būti neigiami, siekiant apsisaugoti nuo netyčinio embriono poveikio mikofenolatu. Rekomenduojama, kad antrasis testas būtų atliktas praėjus 8–10 dienų po pirmojo. </w:t>
      </w:r>
      <w:r w:rsidRPr="00030C62">
        <w:rPr>
          <w:rFonts w:ascii="Times New Roman" w:eastAsia="Times New Roman" w:hAnsi="Times New Roman" w:cs="Times New Roman"/>
          <w:color w:val="000000"/>
        </w:rPr>
        <w:t xml:space="preserve">Mirusių donorų transplantatų atvejais neįmanoma atlikti dviejų tyrimų 8–10 dienų iki gydymo pradžios (dėl trumpo transplantuojamo organo galiojimo), todėl nėštumo testas turi būti atliktas prieš pat pradedant gydymą, o kitas testas – po 8–10 dienų. </w:t>
      </w:r>
      <w:r w:rsidRPr="00030C62">
        <w:rPr>
          <w:rFonts w:ascii="Times New Roman" w:hAnsi="Times New Roman"/>
          <w:color w:val="000000"/>
        </w:rPr>
        <w:t xml:space="preserve">Nėštumo testai turi būti kartojami pagal klinikinį poreikį (pvz., po kontracepcijos taikymo pertraukos). Visų nėštumo testų rezultatai turi būti aptarti su paciente. </w:t>
      </w:r>
      <w:r w:rsidRPr="00030C62">
        <w:rPr>
          <w:rFonts w:ascii="Times New Roman" w:eastAsia="Times New Roman" w:hAnsi="Times New Roman" w:cs="Times New Roman"/>
        </w:rPr>
        <w:t>Pacientėms reikia pasakyti, kad jei jos pastotų, privalo nedelsdamos pasitarti su gydytoju.</w:t>
      </w:r>
    </w:p>
    <w:p w14:paraId="12A7EFD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FA7FE51" w14:textId="053E29E3" w:rsidR="009023DA" w:rsidRPr="00030C62" w:rsidRDefault="009023DA" w:rsidP="009023DA">
      <w:pPr>
        <w:tabs>
          <w:tab w:val="left" w:pos="567"/>
        </w:tabs>
        <w:spacing w:after="0" w:line="240" w:lineRule="auto"/>
        <w:rPr>
          <w:rFonts w:ascii="Times New Roman" w:eastAsia="Times New Roman" w:hAnsi="Times New Roman" w:cs="Times New Roman"/>
          <w:lang w:eastAsia="en-GB"/>
        </w:rPr>
      </w:pPr>
      <w:r w:rsidRPr="00030C62">
        <w:rPr>
          <w:rFonts w:ascii="Times New Roman" w:eastAsia="Times New Roman" w:hAnsi="Times New Roman" w:cs="Times New Roman"/>
          <w:lang w:eastAsia="en-GB"/>
        </w:rPr>
        <w:t>Mikofenolatas turi stiprų teratogeninį poveikį žmonėms, kurio ekspozija nėštumo metu padidina savaiminių persileidimų ir įgimtų malformacijų pavojų;</w:t>
      </w:r>
    </w:p>
    <w:p w14:paraId="7AD437A6" w14:textId="77777777" w:rsidR="009023DA" w:rsidRPr="00030C62" w:rsidRDefault="009023DA" w:rsidP="009023DA">
      <w:pPr>
        <w:numPr>
          <w:ilvl w:val="0"/>
          <w:numId w:val="18"/>
        </w:numPr>
        <w:tabs>
          <w:tab w:val="left" w:pos="567"/>
        </w:tabs>
        <w:spacing w:after="0" w:line="240" w:lineRule="auto"/>
        <w:ind w:left="567"/>
        <w:rPr>
          <w:rFonts w:ascii="Times New Roman" w:eastAsia="Times New Roman" w:hAnsi="Times New Roman" w:cs="Times New Roman"/>
          <w:lang w:eastAsia="en-GB"/>
        </w:rPr>
      </w:pPr>
      <w:r w:rsidRPr="00030C62">
        <w:rPr>
          <w:rFonts w:ascii="Times New Roman" w:eastAsia="Times New Roman" w:hAnsi="Times New Roman" w:cs="Times New Roman"/>
          <w:lang w:eastAsia="en-GB"/>
        </w:rPr>
        <w:t>Buvo pranešta apie savaiminius persileidimus 45–49 % nėščių moterų, vartojusių mikofenolato mofetilį, lyginant su 12–33 % kitais, ne</w:t>
      </w:r>
      <w:r w:rsidRPr="00030C62">
        <w:rPr>
          <w:rFonts w:ascii="Times New Roman" w:eastAsia="Times New Roman" w:hAnsi="Times New Roman" w:cs="Times New Roman"/>
        </w:rPr>
        <w:t xml:space="preserve"> mikofenolato </w:t>
      </w:r>
      <w:r w:rsidRPr="00030C62">
        <w:rPr>
          <w:rFonts w:ascii="Times New Roman" w:eastAsia="Times New Roman" w:hAnsi="Times New Roman" w:cs="Times New Roman"/>
          <w:lang w:eastAsia="en-GB"/>
        </w:rPr>
        <w:t>mofetiliu, imunosupresantais gydytais pacientų su kietų organų transplantais atvejus, apie kuriuos pranešta.</w:t>
      </w:r>
    </w:p>
    <w:p w14:paraId="3A67CD6C" w14:textId="77777777" w:rsidR="009023DA" w:rsidRPr="00030C62" w:rsidRDefault="009023DA" w:rsidP="009023DA">
      <w:pPr>
        <w:numPr>
          <w:ilvl w:val="0"/>
          <w:numId w:val="18"/>
        </w:numPr>
        <w:tabs>
          <w:tab w:val="left" w:pos="567"/>
        </w:tabs>
        <w:spacing w:after="0" w:line="240" w:lineRule="auto"/>
        <w:ind w:left="567"/>
        <w:rPr>
          <w:rFonts w:ascii="Times New Roman" w:eastAsia="Times New Roman" w:hAnsi="Times New Roman" w:cs="Times New Roman"/>
          <w:lang w:eastAsia="en-GB"/>
        </w:rPr>
      </w:pPr>
      <w:r w:rsidRPr="00030C62">
        <w:rPr>
          <w:rFonts w:ascii="Times New Roman" w:eastAsia="Times New Roman" w:hAnsi="Times New Roman" w:cs="Times New Roman"/>
          <w:lang w:eastAsia="en-GB"/>
        </w:rPr>
        <w:t xml:space="preserve">Remiantis literatūroje pateiktais atvejais, </w:t>
      </w:r>
      <w:r w:rsidRPr="00030C62">
        <w:rPr>
          <w:rFonts w:ascii="Times New Roman" w:eastAsia="Times New Roman" w:hAnsi="Times New Roman" w:cs="Times New Roman"/>
        </w:rPr>
        <w:t>moterims</w:t>
      </w:r>
      <w:r w:rsidRPr="00030C62">
        <w:rPr>
          <w:rFonts w:ascii="Times New Roman" w:eastAsia="Times New Roman" w:hAnsi="Times New Roman" w:cs="Times New Roman"/>
          <w:lang w:eastAsia="en-GB"/>
        </w:rPr>
        <w:t xml:space="preserve">, </w:t>
      </w:r>
      <w:r w:rsidRPr="00030C62">
        <w:rPr>
          <w:rFonts w:ascii="Times New Roman" w:eastAsia="Times New Roman" w:hAnsi="Times New Roman" w:cs="Times New Roman"/>
        </w:rPr>
        <w:t xml:space="preserve">kurios vartojo mikofenolato </w:t>
      </w:r>
      <w:r w:rsidRPr="00030C62">
        <w:rPr>
          <w:rFonts w:ascii="Times New Roman" w:eastAsia="Times New Roman" w:hAnsi="Times New Roman" w:cs="Times New Roman"/>
          <w:lang w:eastAsia="en-GB"/>
        </w:rPr>
        <w:t>mofetilį nėštumo metu, malformacijos įvyko 23–27 % išgyvenusių naujagimių, lyginant su 2–3 % bendros populiacijos išgyvenusių naujagimių ir maždaug 4–5 % išgyvenusių naujagimių asmenims, kuriems buvo transplantuoti kieti organų transplantantai, gydytiems kitais, ne mikofenolato mofetiliu, imunosupresantais).</w:t>
      </w:r>
    </w:p>
    <w:p w14:paraId="3B40744A" w14:textId="3CD9984C" w:rsidR="009023DA" w:rsidRPr="00030C62" w:rsidRDefault="009023DA" w:rsidP="009023DA">
      <w:pPr>
        <w:tabs>
          <w:tab w:val="left" w:pos="567"/>
        </w:tabs>
        <w:spacing w:after="0" w:line="240" w:lineRule="auto"/>
        <w:rPr>
          <w:rFonts w:ascii="Times New Roman" w:hAnsi="Times New Roman"/>
        </w:rPr>
      </w:pPr>
      <w:r w:rsidRPr="00030C62">
        <w:rPr>
          <w:rFonts w:ascii="Times New Roman" w:eastAsia="Times New Roman" w:hAnsi="Times New Roman" w:cs="Times New Roman"/>
          <w:lang w:eastAsia="en-GB"/>
        </w:rPr>
        <w:t xml:space="preserve">Įgimtos malformacijos, įskaitant pranešimus apie daugybines malformacijas, buvo stebėtos po vaistinio preparato pateikimo į rinką pacienčių, nėštumo metu vartojusių mikofenolato </w:t>
      </w:r>
      <w:r w:rsidR="00030C62" w:rsidRPr="00030C62">
        <w:rPr>
          <w:rFonts w:ascii="Times New Roman" w:eastAsia="Times New Roman" w:hAnsi="Times New Roman" w:cs="Times New Roman"/>
          <w:lang w:eastAsia="en-GB"/>
        </w:rPr>
        <w:t>mofetil</w:t>
      </w:r>
      <w:r w:rsidR="00030C62">
        <w:rPr>
          <w:rFonts w:ascii="Times New Roman" w:eastAsia="Times New Roman" w:hAnsi="Times New Roman" w:cs="Times New Roman"/>
          <w:lang w:eastAsia="en-GB"/>
        </w:rPr>
        <w:t>į</w:t>
      </w:r>
      <w:r w:rsidR="00030C62" w:rsidRPr="00030C62">
        <w:rPr>
          <w:rFonts w:ascii="Times New Roman" w:eastAsia="Times New Roman" w:hAnsi="Times New Roman" w:cs="Times New Roman"/>
        </w:rPr>
        <w:t xml:space="preserve"> </w:t>
      </w:r>
      <w:r w:rsidRPr="00030C62">
        <w:rPr>
          <w:rFonts w:ascii="Times New Roman" w:eastAsia="Times New Roman" w:hAnsi="Times New Roman" w:cs="Times New Roman"/>
        </w:rPr>
        <w:t>kartu su kitais imunosupresantais, vaikams</w:t>
      </w:r>
      <w:r w:rsidRPr="00030C62">
        <w:rPr>
          <w:rFonts w:ascii="Times New Roman" w:eastAsia="Times New Roman" w:hAnsi="Times New Roman" w:cs="Times New Roman"/>
          <w:lang w:eastAsia="en-GB"/>
        </w:rPr>
        <w:t xml:space="preserve">. </w:t>
      </w:r>
      <w:r w:rsidRPr="00030C62">
        <w:rPr>
          <w:rFonts w:ascii="Times New Roman" w:hAnsi="Times New Roman"/>
        </w:rPr>
        <w:t>Dažniausiai buvo pranešama apie šias malformacijas:</w:t>
      </w:r>
    </w:p>
    <w:p w14:paraId="32B9FC5F"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t>ausų anomalijos (pvz., neįprastos formos arba nėra išorinės ausies), išorinio klausos kanalo atrezija</w:t>
      </w:r>
      <w:r w:rsidRPr="00030C62">
        <w:rPr>
          <w:rFonts w:ascii="Times New Roman" w:eastAsia="Times New Roman" w:hAnsi="Times New Roman" w:cs="Times New Roman"/>
          <w:lang w:eastAsia="en-GB"/>
        </w:rPr>
        <w:t xml:space="preserve"> (vidurinė ausis);</w:t>
      </w:r>
    </w:p>
    <w:p w14:paraId="241398E9"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t>veido apsigimimai, pvz., kiškio lūpa, nesuaugęs gomurys, mikrognatija ir akiduobių hipertelorizmas;</w:t>
      </w:r>
    </w:p>
    <w:p w14:paraId="1EDDF8AA"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t>akių anomalijos (pvz., koloboma);</w:t>
      </w:r>
    </w:p>
    <w:p w14:paraId="44995950"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t>įgimta širdies liga, pvz., prieširdžių ir skilvelių pertvaros defektai;</w:t>
      </w:r>
    </w:p>
    <w:p w14:paraId="4A043DCF"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t>pirštų malformacijos (pvz., polidaktilija, sindaktilija);</w:t>
      </w:r>
    </w:p>
    <w:p w14:paraId="1FC40FAF"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lastRenderedPageBreak/>
        <w:t>trach</w:t>
      </w:r>
      <w:r w:rsidRPr="00030C62">
        <w:rPr>
          <w:rFonts w:ascii="Times New Roman" w:eastAsia="Times New Roman" w:hAnsi="Times New Roman" w:cs="Times New Roman"/>
          <w:lang w:eastAsia="en-GB"/>
        </w:rPr>
        <w:t>ėjos</w:t>
      </w:r>
      <w:r w:rsidRPr="00030C62">
        <w:rPr>
          <w:rFonts w:ascii="Times New Roman" w:hAnsi="Times New Roman"/>
        </w:rPr>
        <w:t>-stemplės malformacijos (pvz., stemplės atrezija);</w:t>
      </w:r>
    </w:p>
    <w:p w14:paraId="3F9A6C1D"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t>nervų sistemos malformacijos, pvz., spina bifida (įskilas stuburas);</w:t>
      </w:r>
    </w:p>
    <w:p w14:paraId="22326F93" w14:textId="77777777" w:rsidR="009023DA" w:rsidRPr="00030C62" w:rsidRDefault="009023DA" w:rsidP="009023DA">
      <w:pPr>
        <w:numPr>
          <w:ilvl w:val="0"/>
          <w:numId w:val="18"/>
        </w:numPr>
        <w:tabs>
          <w:tab w:val="left" w:pos="567"/>
        </w:tabs>
        <w:spacing w:after="0" w:line="240" w:lineRule="auto"/>
        <w:ind w:left="567"/>
        <w:rPr>
          <w:rFonts w:ascii="Times New Roman" w:hAnsi="Times New Roman"/>
        </w:rPr>
      </w:pPr>
      <w:r w:rsidRPr="00030C62">
        <w:rPr>
          <w:rFonts w:ascii="Times New Roman" w:hAnsi="Times New Roman"/>
        </w:rPr>
        <w:t>inkstų anomalijos.</w:t>
      </w:r>
    </w:p>
    <w:p w14:paraId="03EF287B" w14:textId="77777777" w:rsidR="009023DA" w:rsidRPr="00030C62" w:rsidRDefault="009023DA" w:rsidP="009023DA">
      <w:pPr>
        <w:tabs>
          <w:tab w:val="left" w:pos="567"/>
        </w:tabs>
        <w:spacing w:after="0" w:line="240" w:lineRule="auto"/>
        <w:rPr>
          <w:rFonts w:ascii="Times New Roman" w:hAnsi="Times New Roman"/>
        </w:rPr>
      </w:pPr>
    </w:p>
    <w:p w14:paraId="08F0B481" w14:textId="77777777" w:rsidR="009023DA" w:rsidRPr="00030C62" w:rsidRDefault="009023DA" w:rsidP="009023DA">
      <w:pPr>
        <w:tabs>
          <w:tab w:val="left" w:pos="567"/>
        </w:tabs>
        <w:spacing w:after="0" w:line="240" w:lineRule="auto"/>
        <w:rPr>
          <w:rFonts w:ascii="Times New Roman" w:hAnsi="Times New Roman"/>
        </w:rPr>
      </w:pPr>
      <w:r w:rsidRPr="00030C62">
        <w:rPr>
          <w:rFonts w:ascii="Times New Roman" w:hAnsi="Times New Roman"/>
        </w:rPr>
        <w:t>Be to, buvo gauta atskirų pranešimų apie šias malformacijas:</w:t>
      </w:r>
    </w:p>
    <w:p w14:paraId="154966B9" w14:textId="77777777" w:rsidR="009023DA" w:rsidRPr="00030C62" w:rsidRDefault="009023DA" w:rsidP="009023DA">
      <w:pPr>
        <w:numPr>
          <w:ilvl w:val="0"/>
          <w:numId w:val="18"/>
        </w:numPr>
        <w:tabs>
          <w:tab w:val="left" w:pos="567"/>
        </w:tabs>
        <w:spacing w:after="0" w:line="240" w:lineRule="auto"/>
        <w:rPr>
          <w:rFonts w:ascii="Times New Roman" w:hAnsi="Times New Roman"/>
        </w:rPr>
      </w:pPr>
      <w:r w:rsidRPr="00030C62">
        <w:rPr>
          <w:rFonts w:ascii="Times New Roman" w:hAnsi="Times New Roman"/>
        </w:rPr>
        <w:t>mikroftalmija;</w:t>
      </w:r>
    </w:p>
    <w:p w14:paraId="3BF680FA" w14:textId="77777777" w:rsidR="009023DA" w:rsidRPr="00030C62" w:rsidRDefault="009023DA" w:rsidP="009023DA">
      <w:pPr>
        <w:numPr>
          <w:ilvl w:val="0"/>
          <w:numId w:val="18"/>
        </w:numPr>
        <w:tabs>
          <w:tab w:val="left" w:pos="567"/>
        </w:tabs>
        <w:spacing w:after="0" w:line="240" w:lineRule="auto"/>
        <w:rPr>
          <w:rFonts w:ascii="Times New Roman" w:hAnsi="Times New Roman"/>
        </w:rPr>
      </w:pPr>
      <w:r w:rsidRPr="00030C62">
        <w:rPr>
          <w:rFonts w:ascii="Times New Roman" w:hAnsi="Times New Roman"/>
        </w:rPr>
        <w:t>įgimta gyslainės rezginio cista;</w:t>
      </w:r>
    </w:p>
    <w:p w14:paraId="7ABED261" w14:textId="77777777" w:rsidR="009023DA" w:rsidRPr="00030C62" w:rsidRDefault="009023DA" w:rsidP="009023DA">
      <w:pPr>
        <w:numPr>
          <w:ilvl w:val="0"/>
          <w:numId w:val="18"/>
        </w:numPr>
        <w:tabs>
          <w:tab w:val="left" w:pos="567"/>
        </w:tabs>
        <w:spacing w:after="0" w:line="240" w:lineRule="auto"/>
        <w:rPr>
          <w:rFonts w:ascii="Times New Roman" w:hAnsi="Times New Roman"/>
        </w:rPr>
      </w:pPr>
      <w:r w:rsidRPr="00030C62">
        <w:rPr>
          <w:rFonts w:ascii="Times New Roman" w:hAnsi="Times New Roman"/>
        </w:rPr>
        <w:t>skaidriosios pertvaros agenezė;</w:t>
      </w:r>
    </w:p>
    <w:p w14:paraId="0599D219" w14:textId="77777777" w:rsidR="009023DA" w:rsidRPr="00030C62" w:rsidRDefault="009023DA" w:rsidP="006C280B">
      <w:pPr>
        <w:pStyle w:val="Sraopastraipa"/>
        <w:numPr>
          <w:ilvl w:val="0"/>
          <w:numId w:val="18"/>
        </w:numPr>
        <w:tabs>
          <w:tab w:val="left" w:pos="567"/>
        </w:tabs>
        <w:spacing w:after="0" w:line="240" w:lineRule="auto"/>
        <w:rPr>
          <w:rFonts w:ascii="Times New Roman" w:hAnsi="Times New Roman"/>
        </w:rPr>
      </w:pPr>
      <w:r w:rsidRPr="00030C62">
        <w:rPr>
          <w:rFonts w:ascii="Times New Roman" w:hAnsi="Times New Roman"/>
        </w:rPr>
        <w:t>uoslės nervo agenezė.</w:t>
      </w:r>
    </w:p>
    <w:p w14:paraId="791DAA1F" w14:textId="77777777" w:rsidR="009023DA" w:rsidRPr="00030C62" w:rsidRDefault="009023DA" w:rsidP="009023DA">
      <w:pPr>
        <w:tabs>
          <w:tab w:val="left" w:pos="567"/>
        </w:tabs>
        <w:spacing w:after="0" w:line="240" w:lineRule="auto"/>
        <w:rPr>
          <w:rFonts w:ascii="Times New Roman" w:hAnsi="Times New Roman"/>
        </w:rPr>
      </w:pPr>
    </w:p>
    <w:p w14:paraId="02146B7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Tyrimai su gyvūnais parodė, kad preparatas toksiškai veikia dauginimosi funkciją (žr. 5.3 skyrių).</w:t>
      </w:r>
    </w:p>
    <w:p w14:paraId="646A6B0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199908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Žindymas</w:t>
      </w:r>
    </w:p>
    <w:p w14:paraId="5B49EAA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DBCB6B4" w14:textId="59B973FA" w:rsidR="009023DA" w:rsidRPr="00030C62" w:rsidRDefault="00EF6230" w:rsidP="009023DA">
      <w:pPr>
        <w:tabs>
          <w:tab w:val="left" w:pos="567"/>
        </w:tabs>
        <w:spacing w:after="0" w:line="240" w:lineRule="auto"/>
        <w:rPr>
          <w:rFonts w:ascii="Times New Roman" w:eastAsia="Times New Roman" w:hAnsi="Times New Roman" w:cs="Times New Roman"/>
        </w:rPr>
      </w:pPr>
      <w:r w:rsidRPr="00EF6230">
        <w:rPr>
          <w:rFonts w:ascii="Times New Roman" w:eastAsia="Times New Roman" w:hAnsi="Times New Roman" w:cs="Times New Roman"/>
        </w:rPr>
        <w:t>Riboti duomenys rodo, kad mikofenolio rūgšties patenka į motinos pieną</w:t>
      </w:r>
      <w:r w:rsidR="009023DA" w:rsidRPr="00030C62">
        <w:rPr>
          <w:rFonts w:ascii="Times New Roman" w:eastAsia="Times New Roman" w:hAnsi="Times New Roman" w:cs="Times New Roman"/>
        </w:rPr>
        <w:t xml:space="preserve">. Kadangi </w:t>
      </w:r>
      <w:r w:rsidRPr="00EF6230">
        <w:rPr>
          <w:rFonts w:ascii="Times New Roman" w:eastAsia="Times New Roman" w:hAnsi="Times New Roman" w:cs="Times New Roman"/>
        </w:rPr>
        <w:t>mikofenolio rūgštis</w:t>
      </w:r>
      <w:r w:rsidR="009023DA" w:rsidRPr="00030C62">
        <w:rPr>
          <w:rFonts w:ascii="Times New Roman" w:eastAsia="Times New Roman" w:hAnsi="Times New Roman" w:cs="Times New Roman"/>
        </w:rPr>
        <w:t xml:space="preserve"> žindomam kūdikiui gali sukelti sunkių nepageidaujamų reakcijų, </w:t>
      </w:r>
      <w:r w:rsidRPr="00EF6230">
        <w:rPr>
          <w:rFonts w:ascii="Times New Roman" w:eastAsia="Times New Roman" w:hAnsi="Times New Roman" w:cs="Times New Roman"/>
        </w:rPr>
        <w:t xml:space="preserve">Mycophenolate Mofetil Accord </w:t>
      </w:r>
      <w:r w:rsidR="009023DA" w:rsidRPr="00030C62">
        <w:rPr>
          <w:rFonts w:ascii="Times New Roman" w:eastAsia="Times New Roman" w:hAnsi="Times New Roman" w:cs="Times New Roman"/>
        </w:rPr>
        <w:t xml:space="preserve">krūtimi maitinančioms motinoms </w:t>
      </w:r>
      <w:r>
        <w:rPr>
          <w:rFonts w:ascii="Times New Roman" w:eastAsia="Times New Roman" w:hAnsi="Times New Roman" w:cs="Times New Roman"/>
        </w:rPr>
        <w:t>skirti draudžiama</w:t>
      </w:r>
      <w:r w:rsidR="009023DA" w:rsidRPr="00030C62">
        <w:rPr>
          <w:rFonts w:ascii="Times New Roman" w:eastAsia="Times New Roman" w:hAnsi="Times New Roman" w:cs="Times New Roman"/>
        </w:rPr>
        <w:t xml:space="preserve"> (žr. 4.3 skyrių).</w:t>
      </w:r>
    </w:p>
    <w:p w14:paraId="0BB9F8A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884C94D"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Vyrai</w:t>
      </w:r>
    </w:p>
    <w:p w14:paraId="192B766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3690DD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Pagal turimus ribotus klinikinių tyrimų metu gautus įrodymus nenustatyta padidėjusio malformacijų ar persileidimų pavojaus po to, kai tėvas buvo gydomas mikofenolato mofetiliu. </w:t>
      </w:r>
    </w:p>
    <w:p w14:paraId="6044466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64D7C5D" w14:textId="2C51B5D1"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MFR yra stiprus teratogenas. Nežinoma, ar MFR yra sėkloje. Remiantis skaičiavimais, atliktais naudojant tyrimų su gyvūnais duomenis, nustatyta, kad didžiausias MFR kiekis, kuris galėtų būti perduotas moteriai, yra toks mažas, kad jo poveikis nėra tikėtinas. Tyrimų su gyvūnais metu buvo nustatytas mikofenolato genotoksiškumas, koncentracijai </w:t>
      </w:r>
      <w:r w:rsidR="00C56C8C">
        <w:rPr>
          <w:rFonts w:ascii="Times New Roman" w:eastAsia="Times New Roman" w:hAnsi="Times New Roman" w:cs="Times New Roman"/>
        </w:rPr>
        <w:t xml:space="preserve">tik </w:t>
      </w:r>
      <w:r w:rsidRPr="00030C62">
        <w:rPr>
          <w:rFonts w:ascii="Times New Roman" w:eastAsia="Times New Roman" w:hAnsi="Times New Roman" w:cs="Times New Roman"/>
        </w:rPr>
        <w:t>šiek tiek viršijant žmonėms taikomas gydomąsias dozes, todėl genotoksinio poveikio sėklos ląstelėms visiškai atmesti negalima.</w:t>
      </w:r>
    </w:p>
    <w:p w14:paraId="55A8D64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9320BA2" w14:textId="77777777" w:rsidR="009023DA" w:rsidRPr="00030C62" w:rsidRDefault="009023DA" w:rsidP="009023DA">
      <w:pPr>
        <w:keepNext/>
        <w:tabs>
          <w:tab w:val="left" w:pos="0"/>
          <w:tab w:val="left" w:pos="567"/>
        </w:tabs>
        <w:spacing w:after="0" w:line="240" w:lineRule="auto"/>
        <w:outlineLvl w:val="0"/>
        <w:rPr>
          <w:rFonts w:ascii="Times New Roman" w:eastAsia="Times New Roman" w:hAnsi="Times New Roman" w:cs="Times New Roman"/>
        </w:rPr>
      </w:pPr>
      <w:r w:rsidRPr="00030C62">
        <w:rPr>
          <w:rFonts w:ascii="Times New Roman" w:eastAsia="Times New Roman" w:hAnsi="Times New Roman" w:cs="Times New Roman"/>
        </w:rPr>
        <w:t xml:space="preserve">Todėl rekomenduojama taikyti nurodytas prevencines priemones: lytiškai aktyviems pacientams vyrams arba jų partnerėms moterims rekomenduojama pacientų vyrų gydymo metu ir mažiausiai 90 dienų po to, kai nutraukiamas mikofenolato mofetilio vartojimas, naudoti patikimas kontracepcijos priemones. Vaisingi pacientai vyrai turi būti įspėti apie potencialų pavojų apvaisinant moterį ir jį aptarti su kvalifikuotu sveikatos priežiūros specialistu. </w:t>
      </w:r>
    </w:p>
    <w:p w14:paraId="1FF52084" w14:textId="77777777" w:rsidR="009023DA" w:rsidRDefault="009023DA" w:rsidP="009023DA">
      <w:pPr>
        <w:tabs>
          <w:tab w:val="left" w:pos="567"/>
        </w:tabs>
        <w:spacing w:after="0" w:line="240" w:lineRule="auto"/>
        <w:rPr>
          <w:rFonts w:ascii="Times New Roman" w:hAnsi="Times New Roman"/>
          <w:b/>
        </w:rPr>
      </w:pPr>
    </w:p>
    <w:p w14:paraId="372E1FF7" w14:textId="77777777" w:rsidR="00DB236C" w:rsidRDefault="00DB236C" w:rsidP="009023DA">
      <w:pPr>
        <w:tabs>
          <w:tab w:val="left" w:pos="567"/>
        </w:tabs>
        <w:spacing w:after="0" w:line="240" w:lineRule="auto"/>
        <w:rPr>
          <w:rFonts w:ascii="Times New Roman" w:hAnsi="Times New Roman"/>
          <w:bCs/>
          <w:u w:val="single"/>
        </w:rPr>
      </w:pPr>
      <w:r w:rsidRPr="00294A42">
        <w:rPr>
          <w:rFonts w:ascii="Times New Roman" w:hAnsi="Times New Roman"/>
          <w:bCs/>
          <w:u w:val="single"/>
        </w:rPr>
        <w:t>Vaisingumas</w:t>
      </w:r>
    </w:p>
    <w:p w14:paraId="67E07111" w14:textId="77777777" w:rsidR="00DB236C" w:rsidRPr="00294A42" w:rsidRDefault="00DB236C" w:rsidP="009023DA">
      <w:pPr>
        <w:tabs>
          <w:tab w:val="left" w:pos="567"/>
        </w:tabs>
        <w:spacing w:after="0" w:line="240" w:lineRule="auto"/>
        <w:rPr>
          <w:rFonts w:ascii="Times New Roman" w:hAnsi="Times New Roman"/>
          <w:bCs/>
          <w:u w:val="single"/>
        </w:rPr>
      </w:pPr>
    </w:p>
    <w:p w14:paraId="7108C4B3" w14:textId="543AD82D" w:rsidR="00DB236C" w:rsidRPr="00294A42" w:rsidRDefault="00DB236C" w:rsidP="00DB236C">
      <w:pPr>
        <w:tabs>
          <w:tab w:val="left" w:pos="567"/>
        </w:tabs>
        <w:spacing w:after="0" w:line="240" w:lineRule="auto"/>
        <w:rPr>
          <w:rFonts w:ascii="Times New Roman" w:hAnsi="Times New Roman"/>
          <w:bCs/>
        </w:rPr>
      </w:pPr>
      <w:r w:rsidRPr="00294A42">
        <w:rPr>
          <w:rFonts w:ascii="Times New Roman" w:hAnsi="Times New Roman"/>
          <w:bCs/>
        </w:rPr>
        <w:t xml:space="preserve">Mikofenolato mofetilis, duodamas </w:t>
      </w:r>
      <w:r w:rsidRPr="00294A42">
        <w:rPr>
          <w:rFonts w:ascii="Times New Roman" w:hAnsi="Times New Roman"/>
          <w:bCs/>
          <w:i/>
          <w:iCs/>
        </w:rPr>
        <w:t>per os</w:t>
      </w:r>
      <w:r w:rsidRPr="00294A42">
        <w:rPr>
          <w:rFonts w:ascii="Times New Roman" w:hAnsi="Times New Roman"/>
          <w:bCs/>
        </w:rPr>
        <w:t xml:space="preserve"> iki 20</w:t>
      </w:r>
      <w:r>
        <w:rPr>
          <w:rFonts w:ascii="Times New Roman" w:hAnsi="Times New Roman"/>
          <w:bCs/>
        </w:rPr>
        <w:t> </w:t>
      </w:r>
      <w:r w:rsidRPr="00294A42">
        <w:rPr>
          <w:rFonts w:ascii="Times New Roman" w:hAnsi="Times New Roman"/>
          <w:bCs/>
        </w:rPr>
        <w:t>mg/kg per parą, žiurkių patinų vaisingumo neveikė. Gyvūnų organizme susidaranti sisteminė ekspozicija preparatui, duodant šią dozę, yra 2–3 kartus didesnė negu klinikinė ekspozicija, vartojant rekomenduojamą 2</w:t>
      </w:r>
      <w:r>
        <w:rPr>
          <w:rFonts w:ascii="Times New Roman" w:hAnsi="Times New Roman"/>
          <w:bCs/>
        </w:rPr>
        <w:t> </w:t>
      </w:r>
      <w:r w:rsidRPr="00294A42">
        <w:rPr>
          <w:rFonts w:ascii="Times New Roman" w:hAnsi="Times New Roman"/>
          <w:bCs/>
        </w:rPr>
        <w:t>g per parą gydomąją dozę pacientams po inksto persodinimo, ir 1,3–2 kartus didesnė nei vartojant pacientams rekomenduojamą gydomąją 3</w:t>
      </w:r>
      <w:r>
        <w:rPr>
          <w:rFonts w:ascii="Times New Roman" w:hAnsi="Times New Roman"/>
          <w:bCs/>
        </w:rPr>
        <w:t> </w:t>
      </w:r>
      <w:r w:rsidRPr="00294A42">
        <w:rPr>
          <w:rFonts w:ascii="Times New Roman" w:hAnsi="Times New Roman"/>
          <w:bCs/>
        </w:rPr>
        <w:t xml:space="preserve">g per parą dozę po širdies persodinimo. Tiriant preparato poveikį žiurkių patelių vaisingumui ir reprodukcijai nustatyta, kad </w:t>
      </w:r>
      <w:r w:rsidRPr="00294A42">
        <w:rPr>
          <w:rFonts w:ascii="Times New Roman" w:hAnsi="Times New Roman"/>
          <w:bCs/>
          <w:i/>
          <w:iCs/>
        </w:rPr>
        <w:t>per os</w:t>
      </w:r>
      <w:r w:rsidRPr="00294A42">
        <w:rPr>
          <w:rFonts w:ascii="Times New Roman" w:hAnsi="Times New Roman"/>
          <w:bCs/>
        </w:rPr>
        <w:t xml:space="preserve"> duodamos 4,5</w:t>
      </w:r>
      <w:r>
        <w:rPr>
          <w:rFonts w:ascii="Times New Roman" w:hAnsi="Times New Roman"/>
          <w:bCs/>
        </w:rPr>
        <w:t> </w:t>
      </w:r>
      <w:r w:rsidRPr="00294A42">
        <w:rPr>
          <w:rFonts w:ascii="Times New Roman" w:hAnsi="Times New Roman"/>
          <w:bCs/>
        </w:rPr>
        <w:t>mg/kg per parą dozės sukėlė apsigimimų (įskaitant anoftalmiją, agnatiją ir hidrocefaliją) pirmosios kartos vadoje, bet pačių patelių toksiškai neveikė. Duodant šią dozę, sisteminė ekspozicija preparatui buvo maždaug 0,5 klinikinės ekspozicijos, vartojant rekomenduojamą gydomąją 2</w:t>
      </w:r>
      <w:r>
        <w:rPr>
          <w:rFonts w:ascii="Times New Roman" w:hAnsi="Times New Roman"/>
          <w:bCs/>
        </w:rPr>
        <w:t> </w:t>
      </w:r>
      <w:r w:rsidRPr="00294A42">
        <w:rPr>
          <w:rFonts w:ascii="Times New Roman" w:hAnsi="Times New Roman"/>
          <w:bCs/>
        </w:rPr>
        <w:t>g per parą dozę pacientams po inkstų persodinimo, ir maždaug 0,3 klinikinės ekspozicijos, vartojant rekomenduojamą gydomąją 3</w:t>
      </w:r>
      <w:r>
        <w:rPr>
          <w:rFonts w:ascii="Times New Roman" w:hAnsi="Times New Roman"/>
          <w:bCs/>
        </w:rPr>
        <w:t> </w:t>
      </w:r>
      <w:r w:rsidRPr="00294A42">
        <w:rPr>
          <w:rFonts w:ascii="Times New Roman" w:hAnsi="Times New Roman"/>
          <w:bCs/>
        </w:rPr>
        <w:t>g per parą dozę pacientams po</w:t>
      </w:r>
      <w:r>
        <w:rPr>
          <w:rFonts w:ascii="Times New Roman" w:hAnsi="Times New Roman"/>
          <w:bCs/>
        </w:rPr>
        <w:t xml:space="preserve"> </w:t>
      </w:r>
      <w:r w:rsidRPr="00DB236C">
        <w:rPr>
          <w:rFonts w:ascii="Times New Roman" w:hAnsi="Times New Roman"/>
          <w:bCs/>
        </w:rPr>
        <w:t>širdies persodinimo. Jokio poveikio šių ar kitos kartos patelių vaisingumui, taip pat reprodukcijos</w:t>
      </w:r>
      <w:r>
        <w:rPr>
          <w:rFonts w:ascii="Times New Roman" w:hAnsi="Times New Roman"/>
          <w:bCs/>
        </w:rPr>
        <w:t xml:space="preserve"> </w:t>
      </w:r>
      <w:r w:rsidRPr="00DB236C">
        <w:rPr>
          <w:rFonts w:ascii="Times New Roman" w:hAnsi="Times New Roman"/>
          <w:bCs/>
        </w:rPr>
        <w:t>rodikliams nenustatyta.</w:t>
      </w:r>
    </w:p>
    <w:p w14:paraId="3C971078" w14:textId="77777777" w:rsidR="00DB236C" w:rsidRPr="00030C62" w:rsidRDefault="00DB236C" w:rsidP="009023DA">
      <w:pPr>
        <w:tabs>
          <w:tab w:val="left" w:pos="567"/>
        </w:tabs>
        <w:spacing w:after="0" w:line="240" w:lineRule="auto"/>
        <w:rPr>
          <w:rFonts w:ascii="Times New Roman" w:hAnsi="Times New Roman"/>
          <w:b/>
        </w:rPr>
      </w:pPr>
    </w:p>
    <w:p w14:paraId="19ED398D" w14:textId="77777777" w:rsidR="009023DA" w:rsidRPr="00030C62" w:rsidRDefault="009023DA" w:rsidP="00294A42">
      <w:pPr>
        <w:keepNext/>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4.7</w:t>
      </w:r>
      <w:r w:rsidRPr="00030C62">
        <w:rPr>
          <w:rFonts w:ascii="Times New Roman" w:eastAsia="Times New Roman" w:hAnsi="Times New Roman" w:cs="Times New Roman"/>
          <w:b/>
          <w:bCs/>
        </w:rPr>
        <w:tab/>
        <w:t>Poveikis gebėjimui vairuoti ir valdyti mechanizmus</w:t>
      </w:r>
    </w:p>
    <w:p w14:paraId="3CC5A8A5" w14:textId="77777777" w:rsidR="009023DA" w:rsidRPr="00030C62" w:rsidRDefault="009023DA" w:rsidP="00294A42">
      <w:pPr>
        <w:keepNext/>
        <w:tabs>
          <w:tab w:val="left" w:pos="567"/>
        </w:tabs>
        <w:spacing w:after="0" w:line="240" w:lineRule="auto"/>
        <w:rPr>
          <w:rFonts w:ascii="Times New Roman" w:eastAsia="Times New Roman" w:hAnsi="Times New Roman" w:cs="Times New Roman"/>
        </w:rPr>
      </w:pPr>
    </w:p>
    <w:p w14:paraId="3D773C59" w14:textId="4C63B3B7" w:rsidR="00B116BA" w:rsidRPr="00616BAD" w:rsidRDefault="00056394" w:rsidP="00294A42">
      <w:pPr>
        <w:keepNext/>
        <w:autoSpaceDE w:val="0"/>
        <w:autoSpaceDN w:val="0"/>
        <w:adjustRightInd w:val="0"/>
        <w:spacing w:after="0" w:line="240" w:lineRule="auto"/>
        <w:jc w:val="both"/>
        <w:rPr>
          <w:rFonts w:ascii="Times New Roman" w:eastAsia="Times New Roman" w:hAnsi="Times New Roman" w:cs="Times New Roman"/>
        </w:rPr>
      </w:pPr>
      <w:bookmarkStart w:id="10" w:name="_Hlk72441894"/>
      <w:r>
        <w:rPr>
          <w:rFonts w:ascii="Times New Roman" w:eastAsia="Times New Roman" w:hAnsi="Times New Roman" w:cs="Times New Roman"/>
        </w:rPr>
        <w:t>M</w:t>
      </w:r>
      <w:r w:rsidRPr="00030C62">
        <w:rPr>
          <w:rFonts w:ascii="Times New Roman" w:eastAsia="Times New Roman" w:hAnsi="Times New Roman" w:cs="Times New Roman"/>
        </w:rPr>
        <w:t>ikofenolato mofetili</w:t>
      </w:r>
      <w:r>
        <w:rPr>
          <w:rFonts w:ascii="Times New Roman" w:eastAsia="Times New Roman" w:hAnsi="Times New Roman" w:cs="Times New Roman"/>
        </w:rPr>
        <w:t>s</w:t>
      </w:r>
      <w:r w:rsidR="00EE1E94">
        <w:rPr>
          <w:rFonts w:ascii="Times New Roman" w:eastAsia="Times New Roman" w:hAnsi="Times New Roman" w:cs="Times New Roman"/>
        </w:rPr>
        <w:t xml:space="preserve"> </w:t>
      </w:r>
      <w:r w:rsidR="00B116BA" w:rsidRPr="00616BAD">
        <w:rPr>
          <w:rFonts w:ascii="Times New Roman" w:eastAsia="Times New Roman" w:hAnsi="Times New Roman" w:cs="Times New Roman"/>
        </w:rPr>
        <w:t>gebėjimą vairuoti ir valdyti mechanizmus veikia vidutiniškai.</w:t>
      </w:r>
    </w:p>
    <w:p w14:paraId="05E3944B" w14:textId="147920E1" w:rsidR="009023DA" w:rsidRPr="00030C62" w:rsidRDefault="00B116BA" w:rsidP="00616BAD">
      <w:pPr>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M</w:t>
      </w:r>
      <w:r w:rsidRPr="00030C62">
        <w:rPr>
          <w:rFonts w:ascii="Times New Roman" w:eastAsia="Times New Roman" w:hAnsi="Times New Roman" w:cs="Times New Roman"/>
        </w:rPr>
        <w:t>ikofenolato mofetili</w:t>
      </w:r>
      <w:r>
        <w:rPr>
          <w:rFonts w:ascii="Times New Roman" w:eastAsia="Times New Roman" w:hAnsi="Times New Roman" w:cs="Times New Roman"/>
        </w:rPr>
        <w:t>s</w:t>
      </w:r>
      <w:r w:rsidRPr="00616BAD">
        <w:rPr>
          <w:rFonts w:ascii="Times New Roman" w:eastAsia="Times New Roman" w:hAnsi="Times New Roman" w:cs="Times New Roman"/>
        </w:rPr>
        <w:t xml:space="preserve"> gali sukelti mieguistumą, sumišimą, galvos svaigimą, drebulį ar hipotenziją, todėl</w:t>
      </w:r>
      <w:r>
        <w:rPr>
          <w:rFonts w:ascii="Times New Roman" w:eastAsia="Times New Roman" w:hAnsi="Times New Roman" w:cs="Times New Roman"/>
        </w:rPr>
        <w:t xml:space="preserve"> </w:t>
      </w:r>
      <w:r w:rsidRPr="00616BAD">
        <w:rPr>
          <w:rFonts w:ascii="Times New Roman" w:eastAsia="Times New Roman" w:hAnsi="Times New Roman" w:cs="Times New Roman"/>
        </w:rPr>
        <w:t>pacientams patariama atsargiai vairuoti ar valdyti mechanizmus.</w:t>
      </w:r>
    </w:p>
    <w:p w14:paraId="06BCA644"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bookmarkEnd w:id="10"/>
    <w:p w14:paraId="0E4327D8"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4.8</w:t>
      </w:r>
      <w:r w:rsidRPr="00030C62">
        <w:rPr>
          <w:rFonts w:ascii="Times New Roman" w:eastAsia="Times New Roman" w:hAnsi="Times New Roman" w:cs="Times New Roman"/>
          <w:b/>
          <w:bCs/>
        </w:rPr>
        <w:tab/>
        <w:t>Nepageidaujamas poveikis</w:t>
      </w:r>
    </w:p>
    <w:p w14:paraId="415C323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0FA1994" w14:textId="77777777" w:rsidR="0028667E" w:rsidRPr="00616BAD" w:rsidRDefault="0028667E" w:rsidP="0028667E">
      <w:pPr>
        <w:tabs>
          <w:tab w:val="left" w:pos="567"/>
        </w:tabs>
        <w:spacing w:after="0" w:line="240" w:lineRule="auto"/>
        <w:rPr>
          <w:rFonts w:ascii="Times New Roman" w:eastAsia="Times New Roman" w:hAnsi="Times New Roman" w:cs="Times New Roman"/>
          <w:i/>
        </w:rPr>
      </w:pPr>
      <w:r w:rsidRPr="00616BAD">
        <w:rPr>
          <w:rFonts w:ascii="Times New Roman" w:eastAsia="Times New Roman" w:hAnsi="Times New Roman" w:cs="Times New Roman"/>
          <w:i/>
        </w:rPr>
        <w:t>Saugumo duomenų santrauka</w:t>
      </w:r>
    </w:p>
    <w:p w14:paraId="21C9E869" w14:textId="77777777" w:rsidR="00DB236C" w:rsidRDefault="00DB236C" w:rsidP="00301134">
      <w:pPr>
        <w:tabs>
          <w:tab w:val="left" w:pos="567"/>
        </w:tabs>
        <w:spacing w:after="0" w:line="240" w:lineRule="auto"/>
        <w:rPr>
          <w:rFonts w:ascii="Times New Roman" w:eastAsia="Times New Roman" w:hAnsi="Times New Roman" w:cs="Times New Roman"/>
        </w:rPr>
      </w:pPr>
    </w:p>
    <w:p w14:paraId="5571C6BE" w14:textId="423B3699" w:rsidR="0028667E" w:rsidRPr="0028667E" w:rsidRDefault="0028667E" w:rsidP="00DB236C">
      <w:pPr>
        <w:tabs>
          <w:tab w:val="left" w:pos="567"/>
        </w:tabs>
        <w:spacing w:after="0" w:line="240" w:lineRule="auto"/>
        <w:rPr>
          <w:rFonts w:ascii="Times New Roman" w:eastAsia="Times New Roman" w:hAnsi="Times New Roman" w:cs="Times New Roman"/>
        </w:rPr>
      </w:pPr>
      <w:r w:rsidRPr="0028667E">
        <w:rPr>
          <w:rFonts w:ascii="Times New Roman" w:eastAsia="Times New Roman" w:hAnsi="Times New Roman" w:cs="Times New Roman"/>
        </w:rPr>
        <w:t xml:space="preserve">Dažniausios ir (arba) sunkiausios nepageidaujamos reakcijos, susijusios su </w:t>
      </w:r>
      <w:r w:rsidRPr="00030C62">
        <w:rPr>
          <w:rFonts w:ascii="Times New Roman" w:eastAsia="Times New Roman" w:hAnsi="Times New Roman" w:cs="Times New Roman"/>
        </w:rPr>
        <w:t>mikofenolato mofetilio</w:t>
      </w:r>
      <w:r w:rsidRPr="0028667E">
        <w:rPr>
          <w:rFonts w:ascii="Times New Roman" w:eastAsia="Times New Roman" w:hAnsi="Times New Roman" w:cs="Times New Roman"/>
        </w:rPr>
        <w:t>,</w:t>
      </w:r>
      <w:r>
        <w:rPr>
          <w:rFonts w:ascii="Times New Roman" w:eastAsia="Times New Roman" w:hAnsi="Times New Roman" w:cs="Times New Roman"/>
        </w:rPr>
        <w:t xml:space="preserve"> </w:t>
      </w:r>
      <w:r w:rsidRPr="0028667E">
        <w:rPr>
          <w:rFonts w:ascii="Times New Roman" w:eastAsia="Times New Roman" w:hAnsi="Times New Roman" w:cs="Times New Roman"/>
        </w:rPr>
        <w:t>ciklosporino ir kortikosteroidų derinio vartojimu, buvo viduriavimas</w:t>
      </w:r>
      <w:r w:rsidR="00DB236C">
        <w:rPr>
          <w:rFonts w:ascii="Times New Roman" w:eastAsia="Times New Roman" w:hAnsi="Times New Roman" w:cs="Times New Roman"/>
        </w:rPr>
        <w:t xml:space="preserve"> </w:t>
      </w:r>
      <w:r w:rsidR="00DB236C" w:rsidRPr="00DB236C">
        <w:rPr>
          <w:rFonts w:ascii="Times New Roman" w:eastAsia="Times New Roman" w:hAnsi="Times New Roman" w:cs="Times New Roman"/>
        </w:rPr>
        <w:t>(iki 52,6</w:t>
      </w:r>
      <w:r w:rsidR="00DB236C">
        <w:rPr>
          <w:rFonts w:ascii="Times New Roman" w:eastAsia="Times New Roman" w:hAnsi="Times New Roman" w:cs="Times New Roman"/>
        </w:rPr>
        <w:t> </w:t>
      </w:r>
      <w:r w:rsidR="00DB236C" w:rsidRPr="00DB236C">
        <w:rPr>
          <w:rFonts w:ascii="Times New Roman" w:eastAsia="Times New Roman" w:hAnsi="Times New Roman" w:cs="Times New Roman"/>
        </w:rPr>
        <w:t>%)</w:t>
      </w:r>
      <w:r w:rsidRPr="0028667E">
        <w:rPr>
          <w:rFonts w:ascii="Times New Roman" w:eastAsia="Times New Roman" w:hAnsi="Times New Roman" w:cs="Times New Roman"/>
        </w:rPr>
        <w:t>, leukopenija</w:t>
      </w:r>
      <w:r w:rsidR="00DB236C">
        <w:rPr>
          <w:rFonts w:ascii="Times New Roman" w:eastAsia="Times New Roman" w:hAnsi="Times New Roman" w:cs="Times New Roman"/>
        </w:rPr>
        <w:t xml:space="preserve"> (</w:t>
      </w:r>
      <w:r w:rsidR="00DB236C" w:rsidRPr="00DB236C">
        <w:rPr>
          <w:rFonts w:ascii="Times New Roman" w:eastAsia="Times New Roman" w:hAnsi="Times New Roman" w:cs="Times New Roman"/>
        </w:rPr>
        <w:t>iki</w:t>
      </w:r>
      <w:r w:rsidR="00DB236C">
        <w:rPr>
          <w:rFonts w:ascii="Times New Roman" w:eastAsia="Times New Roman" w:hAnsi="Times New Roman" w:cs="Times New Roman"/>
        </w:rPr>
        <w:t xml:space="preserve"> </w:t>
      </w:r>
      <w:r w:rsidR="00DB236C" w:rsidRPr="00DB236C">
        <w:rPr>
          <w:rFonts w:ascii="Times New Roman" w:eastAsia="Times New Roman" w:hAnsi="Times New Roman" w:cs="Times New Roman"/>
        </w:rPr>
        <w:t>45,8</w:t>
      </w:r>
      <w:r w:rsidR="00DB236C">
        <w:rPr>
          <w:rFonts w:ascii="Times New Roman" w:eastAsia="Times New Roman" w:hAnsi="Times New Roman" w:cs="Times New Roman"/>
        </w:rPr>
        <w:t> </w:t>
      </w:r>
      <w:r w:rsidR="00DB236C" w:rsidRPr="00DB236C">
        <w:rPr>
          <w:rFonts w:ascii="Times New Roman" w:eastAsia="Times New Roman" w:hAnsi="Times New Roman" w:cs="Times New Roman"/>
        </w:rPr>
        <w:t>%)</w:t>
      </w:r>
      <w:r w:rsidRPr="0028667E">
        <w:rPr>
          <w:rFonts w:ascii="Times New Roman" w:eastAsia="Times New Roman" w:hAnsi="Times New Roman" w:cs="Times New Roman"/>
        </w:rPr>
        <w:t xml:space="preserve">, </w:t>
      </w:r>
      <w:r w:rsidR="00DB236C" w:rsidRPr="00DB236C">
        <w:rPr>
          <w:rFonts w:ascii="Times New Roman" w:eastAsia="Times New Roman" w:hAnsi="Times New Roman" w:cs="Times New Roman"/>
        </w:rPr>
        <w:t>bakterinės infekcijos (iki 39,9</w:t>
      </w:r>
      <w:r w:rsidR="00DB236C">
        <w:rPr>
          <w:rFonts w:ascii="Times New Roman" w:eastAsia="Times New Roman" w:hAnsi="Times New Roman" w:cs="Times New Roman"/>
        </w:rPr>
        <w:t> </w:t>
      </w:r>
      <w:r w:rsidR="00DB236C" w:rsidRPr="00DB236C">
        <w:rPr>
          <w:rFonts w:ascii="Times New Roman" w:eastAsia="Times New Roman" w:hAnsi="Times New Roman" w:cs="Times New Roman"/>
        </w:rPr>
        <w:t>%)</w:t>
      </w:r>
      <w:r w:rsidR="00DB236C">
        <w:rPr>
          <w:rFonts w:ascii="Times New Roman" w:eastAsia="Times New Roman" w:hAnsi="Times New Roman" w:cs="Times New Roman"/>
        </w:rPr>
        <w:t xml:space="preserve"> </w:t>
      </w:r>
      <w:r w:rsidRPr="0028667E">
        <w:rPr>
          <w:rFonts w:ascii="Times New Roman" w:eastAsia="Times New Roman" w:hAnsi="Times New Roman" w:cs="Times New Roman"/>
        </w:rPr>
        <w:t>ir vėmimas</w:t>
      </w:r>
      <w:r w:rsidR="00DB236C">
        <w:rPr>
          <w:rFonts w:ascii="Times New Roman" w:eastAsia="Times New Roman" w:hAnsi="Times New Roman" w:cs="Times New Roman"/>
        </w:rPr>
        <w:t xml:space="preserve"> (iki </w:t>
      </w:r>
      <w:r w:rsidR="00DB236C" w:rsidRPr="00DB236C">
        <w:rPr>
          <w:rFonts w:ascii="Times New Roman" w:eastAsia="Times New Roman" w:hAnsi="Times New Roman" w:cs="Times New Roman"/>
        </w:rPr>
        <w:t>39</w:t>
      </w:r>
      <w:r w:rsidR="00DB236C">
        <w:rPr>
          <w:rFonts w:ascii="Times New Roman" w:eastAsia="Times New Roman" w:hAnsi="Times New Roman" w:cs="Times New Roman"/>
        </w:rPr>
        <w:t>,</w:t>
      </w:r>
      <w:r w:rsidR="00DB236C" w:rsidRPr="00DB236C">
        <w:rPr>
          <w:rFonts w:ascii="Times New Roman" w:eastAsia="Times New Roman" w:hAnsi="Times New Roman" w:cs="Times New Roman"/>
        </w:rPr>
        <w:t>1</w:t>
      </w:r>
      <w:r w:rsidR="00DB236C">
        <w:rPr>
          <w:rFonts w:ascii="Times New Roman" w:eastAsia="Times New Roman" w:hAnsi="Times New Roman" w:cs="Times New Roman"/>
        </w:rPr>
        <w:t> </w:t>
      </w:r>
      <w:r w:rsidR="00DB236C" w:rsidRPr="00DB236C">
        <w:rPr>
          <w:rFonts w:ascii="Times New Roman" w:eastAsia="Times New Roman" w:hAnsi="Times New Roman" w:cs="Times New Roman"/>
        </w:rPr>
        <w:t>%)</w:t>
      </w:r>
      <w:r w:rsidRPr="0028667E">
        <w:rPr>
          <w:rFonts w:ascii="Times New Roman" w:eastAsia="Times New Roman" w:hAnsi="Times New Roman" w:cs="Times New Roman"/>
        </w:rPr>
        <w:t>.</w:t>
      </w:r>
      <w:r>
        <w:rPr>
          <w:rFonts w:ascii="Times New Roman" w:eastAsia="Times New Roman" w:hAnsi="Times New Roman" w:cs="Times New Roman"/>
        </w:rPr>
        <w:t xml:space="preserve"> </w:t>
      </w:r>
      <w:r w:rsidRPr="0028667E">
        <w:rPr>
          <w:rFonts w:ascii="Times New Roman" w:eastAsia="Times New Roman" w:hAnsi="Times New Roman" w:cs="Times New Roman"/>
        </w:rPr>
        <w:t>Be to, gauta įrodymų, kad yra dažnesnės kai kurių tipų infekcijos (žr. 4.4 skyrių).</w:t>
      </w:r>
    </w:p>
    <w:p w14:paraId="47B70058" w14:textId="77777777" w:rsidR="0028667E" w:rsidRDefault="0028667E" w:rsidP="00616BAD">
      <w:pPr>
        <w:tabs>
          <w:tab w:val="left" w:pos="567"/>
        </w:tabs>
        <w:spacing w:after="0" w:line="240" w:lineRule="auto"/>
        <w:jc w:val="both"/>
        <w:rPr>
          <w:rFonts w:ascii="Times New Roman" w:eastAsia="Times New Roman" w:hAnsi="Times New Roman" w:cs="Times New Roman"/>
        </w:rPr>
      </w:pPr>
    </w:p>
    <w:p w14:paraId="08E24A28" w14:textId="58E732AA" w:rsidR="0028667E" w:rsidRDefault="0028667E" w:rsidP="00616BAD">
      <w:pPr>
        <w:tabs>
          <w:tab w:val="left" w:pos="567"/>
        </w:tabs>
        <w:spacing w:after="0" w:line="240" w:lineRule="auto"/>
        <w:jc w:val="both"/>
        <w:rPr>
          <w:rFonts w:ascii="Times New Roman" w:eastAsia="Times New Roman" w:hAnsi="Times New Roman" w:cs="Times New Roman"/>
          <w:i/>
        </w:rPr>
      </w:pPr>
      <w:r w:rsidRPr="00616BAD">
        <w:rPr>
          <w:rFonts w:ascii="Times New Roman" w:eastAsia="Times New Roman" w:hAnsi="Times New Roman" w:cs="Times New Roman"/>
          <w:i/>
        </w:rPr>
        <w:t>Nepageidaujamų reakcijų santrauka lentelėje</w:t>
      </w:r>
    </w:p>
    <w:p w14:paraId="388F8B4F" w14:textId="77777777" w:rsidR="00015A74" w:rsidRPr="00616BAD" w:rsidRDefault="00015A74" w:rsidP="00616BAD">
      <w:pPr>
        <w:tabs>
          <w:tab w:val="left" w:pos="567"/>
        </w:tabs>
        <w:spacing w:after="0" w:line="240" w:lineRule="auto"/>
        <w:jc w:val="both"/>
        <w:rPr>
          <w:rFonts w:ascii="Times New Roman" w:eastAsia="Times New Roman" w:hAnsi="Times New Roman" w:cs="Times New Roman"/>
          <w:i/>
        </w:rPr>
      </w:pPr>
    </w:p>
    <w:p w14:paraId="56EE507D" w14:textId="29CA525A" w:rsidR="0028667E" w:rsidRPr="0028667E" w:rsidRDefault="0028667E" w:rsidP="00301134">
      <w:pPr>
        <w:tabs>
          <w:tab w:val="left" w:pos="567"/>
        </w:tabs>
        <w:spacing w:after="0" w:line="240" w:lineRule="auto"/>
        <w:rPr>
          <w:rFonts w:ascii="Times New Roman" w:eastAsia="Times New Roman" w:hAnsi="Times New Roman" w:cs="Times New Roman"/>
        </w:rPr>
      </w:pPr>
      <w:r w:rsidRPr="0028667E">
        <w:rPr>
          <w:rFonts w:ascii="Times New Roman" w:eastAsia="Times New Roman" w:hAnsi="Times New Roman" w:cs="Times New Roman"/>
        </w:rPr>
        <w:t>Klinikinių tyrimų metu ir po vaisto registracijos pastebėtos nepageidaujamos reakcijos</w:t>
      </w:r>
      <w:r w:rsidR="00084744">
        <w:rPr>
          <w:rFonts w:ascii="Times New Roman" w:eastAsia="Times New Roman" w:hAnsi="Times New Roman" w:cs="Times New Roman"/>
        </w:rPr>
        <w:t xml:space="preserve"> </w:t>
      </w:r>
      <w:r w:rsidRPr="0028667E">
        <w:rPr>
          <w:rFonts w:ascii="Times New Roman" w:eastAsia="Times New Roman" w:hAnsi="Times New Roman" w:cs="Times New Roman"/>
        </w:rPr>
        <w:t>yra išvardintos 1 lentelėje pagal MedDRA organų sistemų klases ir dažnį. Kiekvienai nepageidaujamai</w:t>
      </w:r>
      <w:r w:rsidR="00084744">
        <w:rPr>
          <w:rFonts w:ascii="Times New Roman" w:eastAsia="Times New Roman" w:hAnsi="Times New Roman" w:cs="Times New Roman"/>
        </w:rPr>
        <w:t xml:space="preserve"> </w:t>
      </w:r>
      <w:r w:rsidRPr="0028667E">
        <w:rPr>
          <w:rFonts w:ascii="Times New Roman" w:eastAsia="Times New Roman" w:hAnsi="Times New Roman" w:cs="Times New Roman"/>
        </w:rPr>
        <w:t>reakcijai priskirta dažnio kategorija yra pagrįsta tokia klasifikacija: labai dažnas (≥ 1/10); dažnas</w:t>
      </w:r>
      <w:r w:rsidR="00084744">
        <w:rPr>
          <w:rFonts w:ascii="Times New Roman" w:eastAsia="Times New Roman" w:hAnsi="Times New Roman" w:cs="Times New Roman"/>
        </w:rPr>
        <w:t xml:space="preserve"> </w:t>
      </w:r>
      <w:r w:rsidRPr="0028667E">
        <w:rPr>
          <w:rFonts w:ascii="Times New Roman" w:eastAsia="Times New Roman" w:hAnsi="Times New Roman" w:cs="Times New Roman"/>
        </w:rPr>
        <w:t>(≥</w:t>
      </w:r>
      <w:r w:rsidR="00301134">
        <w:rPr>
          <w:rFonts w:ascii="Times New Roman" w:eastAsia="Times New Roman" w:hAnsi="Times New Roman" w:cs="Times New Roman"/>
        </w:rPr>
        <w:t> </w:t>
      </w:r>
      <w:r w:rsidRPr="0028667E">
        <w:rPr>
          <w:rFonts w:ascii="Times New Roman" w:eastAsia="Times New Roman" w:hAnsi="Times New Roman" w:cs="Times New Roman"/>
        </w:rPr>
        <w:t>1/100 - &lt; 1/10); nedažnas (≥ 1/1</w:t>
      </w:r>
      <w:r w:rsidR="00C84C8F">
        <w:rPr>
          <w:rFonts w:ascii="Times New Roman" w:eastAsia="Times New Roman" w:hAnsi="Times New Roman" w:cs="Times New Roman"/>
        </w:rPr>
        <w:t> </w:t>
      </w:r>
      <w:r w:rsidRPr="0028667E">
        <w:rPr>
          <w:rFonts w:ascii="Times New Roman" w:eastAsia="Times New Roman" w:hAnsi="Times New Roman" w:cs="Times New Roman"/>
        </w:rPr>
        <w:t>000 - &lt; 1/100); retas (≥ 1/10</w:t>
      </w:r>
      <w:r w:rsidR="00C84C8F">
        <w:rPr>
          <w:rFonts w:ascii="Times New Roman" w:eastAsia="Times New Roman" w:hAnsi="Times New Roman" w:cs="Times New Roman"/>
        </w:rPr>
        <w:t> </w:t>
      </w:r>
      <w:r w:rsidRPr="0028667E">
        <w:rPr>
          <w:rFonts w:ascii="Times New Roman" w:eastAsia="Times New Roman" w:hAnsi="Times New Roman" w:cs="Times New Roman"/>
        </w:rPr>
        <w:t>000 - &lt; 1/1</w:t>
      </w:r>
      <w:r w:rsidR="00C84C8F">
        <w:rPr>
          <w:rFonts w:ascii="Times New Roman" w:eastAsia="Times New Roman" w:hAnsi="Times New Roman" w:cs="Times New Roman"/>
        </w:rPr>
        <w:t> </w:t>
      </w:r>
      <w:r w:rsidRPr="0028667E">
        <w:rPr>
          <w:rFonts w:ascii="Times New Roman" w:eastAsia="Times New Roman" w:hAnsi="Times New Roman" w:cs="Times New Roman"/>
        </w:rPr>
        <w:t>000) ir labai retas</w:t>
      </w:r>
      <w:r w:rsidR="00084744">
        <w:rPr>
          <w:rFonts w:ascii="Times New Roman" w:eastAsia="Times New Roman" w:hAnsi="Times New Roman" w:cs="Times New Roman"/>
        </w:rPr>
        <w:t xml:space="preserve"> </w:t>
      </w:r>
      <w:r w:rsidRPr="0028667E">
        <w:rPr>
          <w:rFonts w:ascii="Times New Roman" w:eastAsia="Times New Roman" w:hAnsi="Times New Roman" w:cs="Times New Roman"/>
        </w:rPr>
        <w:t>(&lt;</w:t>
      </w:r>
      <w:r w:rsidR="00301134">
        <w:rPr>
          <w:rFonts w:ascii="Times New Roman" w:eastAsia="Times New Roman" w:hAnsi="Times New Roman" w:cs="Times New Roman"/>
        </w:rPr>
        <w:t> </w:t>
      </w:r>
      <w:r w:rsidRPr="0028667E">
        <w:rPr>
          <w:rFonts w:ascii="Times New Roman" w:eastAsia="Times New Roman" w:hAnsi="Times New Roman" w:cs="Times New Roman"/>
        </w:rPr>
        <w:t>1/10</w:t>
      </w:r>
      <w:r w:rsidR="00301134">
        <w:rPr>
          <w:rFonts w:ascii="Times New Roman" w:eastAsia="Times New Roman" w:hAnsi="Times New Roman" w:cs="Times New Roman"/>
        </w:rPr>
        <w:t> </w:t>
      </w:r>
      <w:r w:rsidRPr="0028667E">
        <w:rPr>
          <w:rFonts w:ascii="Times New Roman" w:eastAsia="Times New Roman" w:hAnsi="Times New Roman" w:cs="Times New Roman"/>
        </w:rPr>
        <w:t>000). Atsižvelgiant į didelius tam tikrų nepageidaujamų reakcijų dažnio skirtumus, pastebėtus</w:t>
      </w:r>
      <w:r w:rsidR="00084744">
        <w:rPr>
          <w:rFonts w:ascii="Times New Roman" w:eastAsia="Times New Roman" w:hAnsi="Times New Roman" w:cs="Times New Roman"/>
        </w:rPr>
        <w:t xml:space="preserve"> </w:t>
      </w:r>
      <w:r w:rsidRPr="0028667E">
        <w:rPr>
          <w:rFonts w:ascii="Times New Roman" w:eastAsia="Times New Roman" w:hAnsi="Times New Roman" w:cs="Times New Roman"/>
        </w:rPr>
        <w:t xml:space="preserve">vartojant pagal skirtingas transplantacijos indikacijas, </w:t>
      </w:r>
      <w:r w:rsidR="00C84C8F" w:rsidRPr="00C84C8F">
        <w:rPr>
          <w:rFonts w:ascii="Times New Roman" w:eastAsia="Times New Roman" w:hAnsi="Times New Roman" w:cs="Times New Roman"/>
        </w:rPr>
        <w:t>nepageidaujamų reakcijų</w:t>
      </w:r>
      <w:r w:rsidRPr="0028667E">
        <w:rPr>
          <w:rFonts w:ascii="Times New Roman" w:eastAsia="Times New Roman" w:hAnsi="Times New Roman" w:cs="Times New Roman"/>
        </w:rPr>
        <w:t xml:space="preserve"> dažnis atskirai pateikiamas pacientams,</w:t>
      </w:r>
      <w:r w:rsidR="00084744">
        <w:rPr>
          <w:rFonts w:ascii="Times New Roman" w:eastAsia="Times New Roman" w:hAnsi="Times New Roman" w:cs="Times New Roman"/>
        </w:rPr>
        <w:t xml:space="preserve"> </w:t>
      </w:r>
      <w:r w:rsidRPr="0028667E">
        <w:rPr>
          <w:rFonts w:ascii="Times New Roman" w:eastAsia="Times New Roman" w:hAnsi="Times New Roman" w:cs="Times New Roman"/>
        </w:rPr>
        <w:t>turintiems persodintą inkstą, kepenis ar ši</w:t>
      </w:r>
      <w:r>
        <w:rPr>
          <w:rFonts w:ascii="Times New Roman" w:eastAsia="Times New Roman" w:hAnsi="Times New Roman" w:cs="Times New Roman"/>
        </w:rPr>
        <w:t>rdį.</w:t>
      </w:r>
    </w:p>
    <w:p w14:paraId="39FF635F" w14:textId="77777777" w:rsidR="0028667E" w:rsidRDefault="0028667E" w:rsidP="0028667E">
      <w:pPr>
        <w:tabs>
          <w:tab w:val="left" w:pos="567"/>
        </w:tabs>
        <w:spacing w:after="0" w:line="240" w:lineRule="auto"/>
        <w:rPr>
          <w:rFonts w:ascii="Times New Roman" w:eastAsia="Times New Roman" w:hAnsi="Times New Roman" w:cs="Times New Roman"/>
        </w:rPr>
      </w:pPr>
    </w:p>
    <w:p w14:paraId="6D12F8E1" w14:textId="77777777" w:rsidR="0028667E" w:rsidRDefault="0028667E" w:rsidP="0028667E">
      <w:pPr>
        <w:tabs>
          <w:tab w:val="left" w:pos="567"/>
        </w:tabs>
        <w:spacing w:after="0" w:line="240" w:lineRule="auto"/>
        <w:rPr>
          <w:rFonts w:ascii="Times New Roman" w:eastAsia="Times New Roman" w:hAnsi="Times New Roman" w:cs="Times New Roman"/>
        </w:rPr>
      </w:pPr>
    </w:p>
    <w:p w14:paraId="09898687" w14:textId="628EAE4B" w:rsidR="0028667E" w:rsidRPr="00616BAD" w:rsidRDefault="0028667E" w:rsidP="0028667E">
      <w:pPr>
        <w:tabs>
          <w:tab w:val="left" w:pos="567"/>
        </w:tabs>
        <w:spacing w:after="0" w:line="240" w:lineRule="auto"/>
        <w:rPr>
          <w:rFonts w:ascii="Times New Roman" w:eastAsia="Times New Roman" w:hAnsi="Times New Roman" w:cs="Times New Roman"/>
          <w:b/>
        </w:rPr>
      </w:pPr>
      <w:r w:rsidRPr="00616BAD">
        <w:rPr>
          <w:rFonts w:ascii="Times New Roman" w:eastAsia="Times New Roman" w:hAnsi="Times New Roman" w:cs="Times New Roman"/>
          <w:b/>
        </w:rPr>
        <w:t>1 lentelė. Nepageidaujam</w:t>
      </w:r>
      <w:r w:rsidR="00C84C8F">
        <w:rPr>
          <w:rFonts w:ascii="Times New Roman" w:eastAsia="Times New Roman" w:hAnsi="Times New Roman" w:cs="Times New Roman"/>
          <w:b/>
        </w:rPr>
        <w:t>os</w:t>
      </w:r>
      <w:r w:rsidRPr="00616BAD">
        <w:rPr>
          <w:rFonts w:ascii="Times New Roman" w:eastAsia="Times New Roman" w:hAnsi="Times New Roman" w:cs="Times New Roman"/>
          <w:b/>
        </w:rPr>
        <w:t xml:space="preserve"> reakcij</w:t>
      </w:r>
      <w:r w:rsidR="00C84C8F">
        <w:rPr>
          <w:rFonts w:ascii="Times New Roman" w:eastAsia="Times New Roman" w:hAnsi="Times New Roman" w:cs="Times New Roman"/>
          <w:b/>
        </w:rPr>
        <w:t>os</w:t>
      </w:r>
    </w:p>
    <w:p w14:paraId="65971198" w14:textId="5CB08012" w:rsidR="00FF5A47" w:rsidRPr="00FF5A47" w:rsidRDefault="00FF5A47" w:rsidP="00FF5A47">
      <w:pPr>
        <w:tabs>
          <w:tab w:val="left" w:pos="567"/>
        </w:tabs>
        <w:spacing w:after="0" w:line="240" w:lineRule="auto"/>
        <w:rPr>
          <w:rFonts w:ascii="Times New Roman" w:eastAsia="Times New Roman" w:hAnsi="Times New Roman" w:cs="Times New Roman"/>
          <w:lang w:bidi="en-GB"/>
        </w:rPr>
      </w:pPr>
    </w:p>
    <w:tbl>
      <w:tblPr>
        <w:tblOverlap w:val="never"/>
        <w:tblW w:w="9336" w:type="dxa"/>
        <w:jc w:val="center"/>
        <w:tblLayout w:type="fixed"/>
        <w:tblCellMar>
          <w:left w:w="10" w:type="dxa"/>
          <w:right w:w="10" w:type="dxa"/>
        </w:tblCellMar>
        <w:tblLook w:val="0000" w:firstRow="0" w:lastRow="0" w:firstColumn="0" w:lastColumn="0" w:noHBand="0" w:noVBand="0"/>
      </w:tblPr>
      <w:tblGrid>
        <w:gridCol w:w="4092"/>
        <w:gridCol w:w="1834"/>
        <w:gridCol w:w="1717"/>
        <w:gridCol w:w="1693"/>
      </w:tblGrid>
      <w:tr w:rsidR="00FF5A47" w:rsidRPr="00FF5A47" w14:paraId="0658A28C" w14:textId="77777777" w:rsidTr="00616BAD">
        <w:trPr>
          <w:trHeight w:hRule="exact" w:val="773"/>
          <w:jc w:val="center"/>
        </w:trPr>
        <w:tc>
          <w:tcPr>
            <w:tcW w:w="4092" w:type="dxa"/>
            <w:tcBorders>
              <w:top w:val="single" w:sz="4" w:space="0" w:color="auto"/>
              <w:left w:val="single" w:sz="4" w:space="0" w:color="auto"/>
            </w:tcBorders>
            <w:shd w:val="clear" w:color="auto" w:fill="FFFFFF"/>
            <w:vAlign w:val="bottom"/>
          </w:tcPr>
          <w:p w14:paraId="065222BD" w14:textId="64424C0C" w:rsidR="00A50812" w:rsidRDefault="00FF5A47" w:rsidP="00616BAD">
            <w:pPr>
              <w:tabs>
                <w:tab w:val="left" w:pos="567"/>
              </w:tabs>
              <w:spacing w:after="0" w:line="240" w:lineRule="auto"/>
              <w:jc w:val="center"/>
              <w:rPr>
                <w:rFonts w:ascii="Times New Roman" w:eastAsia="Times New Roman" w:hAnsi="Times New Roman" w:cs="Times New Roman"/>
                <w:b/>
                <w:bCs/>
                <w:lang w:bidi="en-GB"/>
              </w:rPr>
            </w:pPr>
            <w:r>
              <w:rPr>
                <w:rFonts w:ascii="Times New Roman" w:eastAsia="Times New Roman" w:hAnsi="Times New Roman" w:cs="Times New Roman"/>
                <w:b/>
                <w:bCs/>
                <w:lang w:bidi="en-GB"/>
              </w:rPr>
              <w:t xml:space="preserve">Nepageidaujama reakcija </w:t>
            </w:r>
            <w:r w:rsidR="00C80DE5">
              <w:rPr>
                <w:rFonts w:ascii="Times New Roman" w:eastAsia="Times New Roman" w:hAnsi="Times New Roman" w:cs="Times New Roman"/>
                <w:b/>
                <w:bCs/>
                <w:lang w:bidi="en-GB"/>
              </w:rPr>
              <w:t>į</w:t>
            </w:r>
            <w:r>
              <w:rPr>
                <w:rFonts w:ascii="Times New Roman" w:eastAsia="Times New Roman" w:hAnsi="Times New Roman" w:cs="Times New Roman"/>
                <w:b/>
                <w:bCs/>
                <w:lang w:bidi="en-GB"/>
              </w:rPr>
              <w:t xml:space="preserve"> vaistą</w:t>
            </w:r>
            <w:r w:rsidRPr="00FF5A47">
              <w:rPr>
                <w:rFonts w:ascii="Times New Roman" w:eastAsia="Times New Roman" w:hAnsi="Times New Roman" w:cs="Times New Roman"/>
                <w:b/>
                <w:bCs/>
                <w:lang w:bidi="en-GB"/>
              </w:rPr>
              <w:t xml:space="preserve"> MedDRA</w:t>
            </w:r>
          </w:p>
          <w:p w14:paraId="6F8AD1CD" w14:textId="55FA81CB"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Organ</w:t>
            </w:r>
            <w:r>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sistem</w:t>
            </w:r>
            <w:r>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klas</w:t>
            </w:r>
            <w:r>
              <w:rPr>
                <w:rFonts w:ascii="Times New Roman" w:eastAsia="Times New Roman" w:hAnsi="Times New Roman" w:cs="Times New Roman"/>
                <w:b/>
                <w:bCs/>
                <w:lang w:bidi="en-GB"/>
              </w:rPr>
              <w:t>ė</w:t>
            </w:r>
            <w:r w:rsidRPr="00FF5A47">
              <w:rPr>
                <w:rFonts w:ascii="Times New Roman" w:eastAsia="Times New Roman" w:hAnsi="Times New Roman" w:cs="Times New Roman"/>
                <w:b/>
                <w:bCs/>
                <w:lang w:bidi="en-GB"/>
              </w:rPr>
              <w:t>s</w:t>
            </w:r>
          </w:p>
        </w:tc>
        <w:tc>
          <w:tcPr>
            <w:tcW w:w="1834" w:type="dxa"/>
            <w:tcBorders>
              <w:top w:val="single" w:sz="4" w:space="0" w:color="auto"/>
              <w:left w:val="single" w:sz="4" w:space="0" w:color="auto"/>
            </w:tcBorders>
            <w:shd w:val="clear" w:color="auto" w:fill="FFFFFF"/>
            <w:vAlign w:val="bottom"/>
          </w:tcPr>
          <w:p w14:paraId="3B9FA0A8" w14:textId="16C1558E"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Persodintas inkstas</w:t>
            </w:r>
          </w:p>
        </w:tc>
        <w:tc>
          <w:tcPr>
            <w:tcW w:w="1717" w:type="dxa"/>
            <w:tcBorders>
              <w:top w:val="single" w:sz="4" w:space="0" w:color="auto"/>
              <w:left w:val="single" w:sz="4" w:space="0" w:color="auto"/>
            </w:tcBorders>
            <w:shd w:val="clear" w:color="auto" w:fill="FFFFFF"/>
            <w:vAlign w:val="bottom"/>
          </w:tcPr>
          <w:p w14:paraId="75E3182E" w14:textId="11FBE80E"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Persodintos kepenys</w:t>
            </w:r>
          </w:p>
        </w:tc>
        <w:tc>
          <w:tcPr>
            <w:tcW w:w="1693" w:type="dxa"/>
            <w:tcBorders>
              <w:top w:val="single" w:sz="4" w:space="0" w:color="auto"/>
              <w:left w:val="single" w:sz="4" w:space="0" w:color="auto"/>
              <w:right w:val="single" w:sz="4" w:space="0" w:color="auto"/>
            </w:tcBorders>
            <w:shd w:val="clear" w:color="auto" w:fill="FFFFFF"/>
            <w:vAlign w:val="bottom"/>
          </w:tcPr>
          <w:p w14:paraId="2423A409" w14:textId="08020ECC"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 xml:space="preserve">Persodinta </w:t>
            </w:r>
            <w:r>
              <w:rPr>
                <w:rFonts w:ascii="Times New Roman" w:eastAsia="Times New Roman" w:hAnsi="Times New Roman" w:cs="Times New Roman"/>
                <w:b/>
                <w:bCs/>
                <w:lang w:bidi="en-GB"/>
              </w:rPr>
              <w:t>š</w:t>
            </w:r>
            <w:r w:rsidRPr="00FF5A47">
              <w:rPr>
                <w:rFonts w:ascii="Times New Roman" w:eastAsia="Times New Roman" w:hAnsi="Times New Roman" w:cs="Times New Roman"/>
                <w:b/>
                <w:bCs/>
                <w:lang w:bidi="en-GB"/>
              </w:rPr>
              <w:t>irdis</w:t>
            </w:r>
          </w:p>
        </w:tc>
      </w:tr>
      <w:tr w:rsidR="00FF5A47" w:rsidRPr="00FF5A47" w14:paraId="5DDD4FA8" w14:textId="77777777" w:rsidTr="00616BAD">
        <w:trPr>
          <w:trHeight w:hRule="exact" w:val="307"/>
          <w:jc w:val="center"/>
        </w:trPr>
        <w:tc>
          <w:tcPr>
            <w:tcW w:w="4092" w:type="dxa"/>
            <w:tcBorders>
              <w:top w:val="single" w:sz="4" w:space="0" w:color="auto"/>
              <w:left w:val="single" w:sz="4" w:space="0" w:color="auto"/>
            </w:tcBorders>
            <w:shd w:val="clear" w:color="auto" w:fill="FFFFFF"/>
          </w:tcPr>
          <w:p w14:paraId="11608DF5"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p>
        </w:tc>
        <w:tc>
          <w:tcPr>
            <w:tcW w:w="1834" w:type="dxa"/>
            <w:tcBorders>
              <w:top w:val="single" w:sz="4" w:space="0" w:color="auto"/>
              <w:left w:val="single" w:sz="4" w:space="0" w:color="auto"/>
            </w:tcBorders>
            <w:shd w:val="clear" w:color="auto" w:fill="FFFFFF"/>
            <w:vAlign w:val="bottom"/>
          </w:tcPr>
          <w:p w14:paraId="4032B337" w14:textId="1985AF6A"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Da</w:t>
            </w:r>
            <w:r>
              <w:rPr>
                <w:rFonts w:ascii="Times New Roman" w:eastAsia="Times New Roman" w:hAnsi="Times New Roman" w:cs="Times New Roman"/>
                <w:lang w:bidi="en-GB"/>
              </w:rPr>
              <w:t>ž</w:t>
            </w:r>
            <w:r w:rsidRPr="00FF5A47">
              <w:rPr>
                <w:rFonts w:ascii="Times New Roman" w:eastAsia="Times New Roman" w:hAnsi="Times New Roman" w:cs="Times New Roman"/>
                <w:lang w:bidi="en-GB"/>
              </w:rPr>
              <w:t>nis</w:t>
            </w:r>
          </w:p>
        </w:tc>
        <w:tc>
          <w:tcPr>
            <w:tcW w:w="1717" w:type="dxa"/>
            <w:tcBorders>
              <w:top w:val="single" w:sz="4" w:space="0" w:color="auto"/>
              <w:left w:val="single" w:sz="4" w:space="0" w:color="auto"/>
            </w:tcBorders>
            <w:shd w:val="clear" w:color="auto" w:fill="FFFFFF"/>
            <w:vAlign w:val="bottom"/>
          </w:tcPr>
          <w:p w14:paraId="74121C32" w14:textId="7F664284"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Da</w:t>
            </w:r>
            <w:r>
              <w:rPr>
                <w:rFonts w:ascii="Times New Roman" w:eastAsia="Times New Roman" w:hAnsi="Times New Roman" w:cs="Times New Roman"/>
                <w:lang w:bidi="en-GB"/>
              </w:rPr>
              <w:t>ž</w:t>
            </w:r>
            <w:r w:rsidRPr="00FF5A47">
              <w:rPr>
                <w:rFonts w:ascii="Times New Roman" w:eastAsia="Times New Roman" w:hAnsi="Times New Roman" w:cs="Times New Roman"/>
                <w:lang w:bidi="en-GB"/>
              </w:rPr>
              <w:t>nis</w:t>
            </w:r>
          </w:p>
        </w:tc>
        <w:tc>
          <w:tcPr>
            <w:tcW w:w="1693" w:type="dxa"/>
            <w:tcBorders>
              <w:top w:val="single" w:sz="4" w:space="0" w:color="auto"/>
              <w:left w:val="single" w:sz="4" w:space="0" w:color="auto"/>
              <w:right w:val="single" w:sz="4" w:space="0" w:color="auto"/>
            </w:tcBorders>
            <w:shd w:val="clear" w:color="auto" w:fill="FFFFFF"/>
            <w:vAlign w:val="bottom"/>
          </w:tcPr>
          <w:p w14:paraId="75D0947C" w14:textId="19F11036"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Da</w:t>
            </w:r>
            <w:r>
              <w:rPr>
                <w:rFonts w:ascii="Times New Roman" w:eastAsia="Times New Roman" w:hAnsi="Times New Roman" w:cs="Times New Roman"/>
                <w:lang w:bidi="en-GB"/>
              </w:rPr>
              <w:t>ž</w:t>
            </w:r>
            <w:r w:rsidRPr="00FF5A47">
              <w:rPr>
                <w:rFonts w:ascii="Times New Roman" w:eastAsia="Times New Roman" w:hAnsi="Times New Roman" w:cs="Times New Roman"/>
                <w:lang w:bidi="en-GB"/>
              </w:rPr>
              <w:t>nis</w:t>
            </w:r>
          </w:p>
        </w:tc>
      </w:tr>
      <w:tr w:rsidR="00FF5A47" w:rsidRPr="00FF5A47" w14:paraId="2711CDFE"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0E45CE8E" w14:textId="77777777" w:rsidR="00FF5A47" w:rsidRPr="00FF5A47" w:rsidRDefault="00FF5A47" w:rsidP="00A50812">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Infekcijos ir infestacijos</w:t>
            </w:r>
          </w:p>
        </w:tc>
      </w:tr>
      <w:tr w:rsidR="00FF5A47" w:rsidRPr="00FF5A47" w14:paraId="2EE189A8"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711849C9" w14:textId="5DFE3784" w:rsidR="00FF5A47" w:rsidRPr="00FF5A47" w:rsidRDefault="0014210C" w:rsidP="00FF5A47">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Bakterinė</w:t>
            </w:r>
            <w:r w:rsidR="00FF5A47" w:rsidRPr="00FF5A47">
              <w:rPr>
                <w:rFonts w:ascii="Times New Roman" w:eastAsia="Times New Roman" w:hAnsi="Times New Roman" w:cs="Times New Roman"/>
                <w:lang w:bidi="en-GB"/>
              </w:rPr>
              <w:t>s infekcijos</w:t>
            </w:r>
          </w:p>
        </w:tc>
        <w:tc>
          <w:tcPr>
            <w:tcW w:w="1834" w:type="dxa"/>
            <w:tcBorders>
              <w:top w:val="single" w:sz="4" w:space="0" w:color="auto"/>
              <w:left w:val="single" w:sz="4" w:space="0" w:color="auto"/>
            </w:tcBorders>
            <w:shd w:val="clear" w:color="auto" w:fill="FFFFFF"/>
            <w:vAlign w:val="bottom"/>
          </w:tcPr>
          <w:p w14:paraId="4BD38CEB" w14:textId="62A656F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0DD1F89A" w14:textId="12DE9CA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4B3AEEA2" w14:textId="5A8495B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6AAF926"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1D6AAC7A" w14:textId="5615086D" w:rsidR="00FF5A47" w:rsidRPr="00FF5A47" w:rsidRDefault="0014210C" w:rsidP="00FF5A47">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Grybelinė</w:t>
            </w:r>
            <w:r w:rsidR="00FF5A47" w:rsidRPr="00FF5A47">
              <w:rPr>
                <w:rFonts w:ascii="Times New Roman" w:eastAsia="Times New Roman" w:hAnsi="Times New Roman" w:cs="Times New Roman"/>
                <w:lang w:bidi="en-GB"/>
              </w:rPr>
              <w:t>s infekcijos</w:t>
            </w:r>
          </w:p>
        </w:tc>
        <w:tc>
          <w:tcPr>
            <w:tcW w:w="1834" w:type="dxa"/>
            <w:tcBorders>
              <w:top w:val="single" w:sz="4" w:space="0" w:color="auto"/>
              <w:left w:val="single" w:sz="4" w:space="0" w:color="auto"/>
            </w:tcBorders>
            <w:shd w:val="clear" w:color="auto" w:fill="FFFFFF"/>
            <w:vAlign w:val="bottom"/>
          </w:tcPr>
          <w:p w14:paraId="206791E0" w14:textId="041B2BC8"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Da</w:t>
            </w:r>
            <w:r>
              <w:rPr>
                <w:rFonts w:ascii="Times New Roman" w:eastAsia="Times New Roman" w:hAnsi="Times New Roman" w:cs="Times New Roman"/>
                <w:lang w:bidi="en-GB"/>
              </w:rPr>
              <w:t>ž</w:t>
            </w:r>
            <w:r w:rsidRPr="00FF5A47">
              <w:rPr>
                <w:rFonts w:ascii="Times New Roman" w:eastAsia="Times New Roman" w:hAnsi="Times New Roman" w:cs="Times New Roman"/>
                <w:lang w:bidi="en-GB"/>
              </w:rPr>
              <w:t>ni</w:t>
            </w:r>
          </w:p>
        </w:tc>
        <w:tc>
          <w:tcPr>
            <w:tcW w:w="1717" w:type="dxa"/>
            <w:tcBorders>
              <w:top w:val="single" w:sz="4" w:space="0" w:color="auto"/>
              <w:left w:val="single" w:sz="4" w:space="0" w:color="auto"/>
            </w:tcBorders>
            <w:shd w:val="clear" w:color="auto" w:fill="FFFFFF"/>
            <w:vAlign w:val="bottom"/>
          </w:tcPr>
          <w:p w14:paraId="4053F1C7" w14:textId="6A3EC91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F6F29FE" w14:textId="53E463C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4687D3D"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3824F4A8" w14:textId="2371A09D" w:rsidR="00FF5A47" w:rsidRPr="00FF5A47" w:rsidRDefault="00FF5A47" w:rsidP="00A50812">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Pirmuoni</w:t>
            </w:r>
            <w:r w:rsidR="00A50812">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sukeltos ligos</w:t>
            </w:r>
          </w:p>
        </w:tc>
        <w:tc>
          <w:tcPr>
            <w:tcW w:w="1834" w:type="dxa"/>
            <w:tcBorders>
              <w:top w:val="single" w:sz="4" w:space="0" w:color="auto"/>
              <w:left w:val="single" w:sz="4" w:space="0" w:color="auto"/>
            </w:tcBorders>
            <w:shd w:val="clear" w:color="auto" w:fill="FFFFFF"/>
            <w:vAlign w:val="bottom"/>
          </w:tcPr>
          <w:p w14:paraId="7CCAA04D" w14:textId="47B8C18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vAlign w:val="bottom"/>
          </w:tcPr>
          <w:p w14:paraId="0474B0EC" w14:textId="1522812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vAlign w:val="bottom"/>
          </w:tcPr>
          <w:p w14:paraId="0BB40675" w14:textId="493C987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621D9154"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0799529F" w14:textId="65692C0D" w:rsidR="00FF5A47" w:rsidRPr="00FF5A47" w:rsidRDefault="0014210C" w:rsidP="00FF5A47">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Virusinė</w:t>
            </w:r>
            <w:r w:rsidR="00FF5A47" w:rsidRPr="00FF5A47">
              <w:rPr>
                <w:rFonts w:ascii="Times New Roman" w:eastAsia="Times New Roman" w:hAnsi="Times New Roman" w:cs="Times New Roman"/>
                <w:lang w:bidi="en-GB"/>
              </w:rPr>
              <w:t>s infekcijos</w:t>
            </w:r>
          </w:p>
        </w:tc>
        <w:tc>
          <w:tcPr>
            <w:tcW w:w="1834" w:type="dxa"/>
            <w:tcBorders>
              <w:top w:val="single" w:sz="4" w:space="0" w:color="auto"/>
              <w:left w:val="single" w:sz="4" w:space="0" w:color="auto"/>
            </w:tcBorders>
            <w:shd w:val="clear" w:color="auto" w:fill="FFFFFF"/>
            <w:vAlign w:val="bottom"/>
          </w:tcPr>
          <w:p w14:paraId="20035FDA" w14:textId="1967414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3C80E99D" w14:textId="0F7FEF7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388F0773" w14:textId="5A174EC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4A71ED3C"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235D3974" w14:textId="7EF9E2BC"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Gerybiniai, piktybiniai ir nepatikslinti navikai (tarp j</w:t>
            </w:r>
            <w:r>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cistos ir polipai)</w:t>
            </w:r>
          </w:p>
        </w:tc>
      </w:tr>
      <w:tr w:rsidR="00FF5A47" w:rsidRPr="00FF5A47" w14:paraId="5771500D"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0FA6E553"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Gerybinis odos navikas</w:t>
            </w:r>
          </w:p>
        </w:tc>
        <w:tc>
          <w:tcPr>
            <w:tcW w:w="1834" w:type="dxa"/>
            <w:tcBorders>
              <w:top w:val="single" w:sz="4" w:space="0" w:color="auto"/>
              <w:left w:val="single" w:sz="4" w:space="0" w:color="auto"/>
            </w:tcBorders>
            <w:shd w:val="clear" w:color="auto" w:fill="FFFFFF"/>
            <w:vAlign w:val="bottom"/>
          </w:tcPr>
          <w:p w14:paraId="10B8626B" w14:textId="0C866D8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CA45E5E" w14:textId="554F7A9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18C4F82B" w14:textId="4E8D322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71E007A" w14:textId="77777777" w:rsidTr="00616BAD">
        <w:trPr>
          <w:trHeight w:hRule="exact" w:val="307"/>
          <w:jc w:val="center"/>
        </w:trPr>
        <w:tc>
          <w:tcPr>
            <w:tcW w:w="4092" w:type="dxa"/>
            <w:tcBorders>
              <w:top w:val="single" w:sz="4" w:space="0" w:color="auto"/>
              <w:left w:val="single" w:sz="4" w:space="0" w:color="auto"/>
            </w:tcBorders>
            <w:shd w:val="clear" w:color="auto" w:fill="FFFFFF"/>
          </w:tcPr>
          <w:p w14:paraId="3118F909"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Limfoma</w:t>
            </w:r>
          </w:p>
        </w:tc>
        <w:tc>
          <w:tcPr>
            <w:tcW w:w="1834" w:type="dxa"/>
            <w:tcBorders>
              <w:top w:val="single" w:sz="4" w:space="0" w:color="auto"/>
              <w:left w:val="single" w:sz="4" w:space="0" w:color="auto"/>
            </w:tcBorders>
            <w:shd w:val="clear" w:color="auto" w:fill="FFFFFF"/>
          </w:tcPr>
          <w:p w14:paraId="2616A0D8" w14:textId="08A8ECB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tcPr>
          <w:p w14:paraId="4D253863" w14:textId="59FF900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tcPr>
          <w:p w14:paraId="27F11777" w14:textId="4F13D5C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1AAB0BA6" w14:textId="77777777" w:rsidTr="00616BAD">
        <w:trPr>
          <w:trHeight w:hRule="exact" w:val="307"/>
          <w:jc w:val="center"/>
        </w:trPr>
        <w:tc>
          <w:tcPr>
            <w:tcW w:w="4092" w:type="dxa"/>
            <w:tcBorders>
              <w:top w:val="single" w:sz="4" w:space="0" w:color="auto"/>
              <w:left w:val="single" w:sz="4" w:space="0" w:color="auto"/>
            </w:tcBorders>
            <w:shd w:val="clear" w:color="auto" w:fill="FFFFFF"/>
          </w:tcPr>
          <w:p w14:paraId="050536C5"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Limfoproliferacinis sutrikimas</w:t>
            </w:r>
          </w:p>
        </w:tc>
        <w:tc>
          <w:tcPr>
            <w:tcW w:w="1834" w:type="dxa"/>
            <w:tcBorders>
              <w:top w:val="single" w:sz="4" w:space="0" w:color="auto"/>
              <w:left w:val="single" w:sz="4" w:space="0" w:color="auto"/>
            </w:tcBorders>
            <w:shd w:val="clear" w:color="auto" w:fill="FFFFFF"/>
          </w:tcPr>
          <w:p w14:paraId="3412CD01" w14:textId="77C73E0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tcPr>
          <w:p w14:paraId="504F63FF" w14:textId="11AD5F3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tcPr>
          <w:p w14:paraId="10BC162A" w14:textId="62658F0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6A8AE14D"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2EEA903C"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Navikas</w:t>
            </w:r>
          </w:p>
        </w:tc>
        <w:tc>
          <w:tcPr>
            <w:tcW w:w="1834" w:type="dxa"/>
            <w:tcBorders>
              <w:top w:val="single" w:sz="4" w:space="0" w:color="auto"/>
              <w:left w:val="single" w:sz="4" w:space="0" w:color="auto"/>
            </w:tcBorders>
            <w:shd w:val="clear" w:color="auto" w:fill="FFFFFF"/>
            <w:vAlign w:val="bottom"/>
          </w:tcPr>
          <w:p w14:paraId="77AC18B9" w14:textId="7FE4398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03D63A0" w14:textId="46F64AF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6E23B2AF" w14:textId="3A6B5FB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C18DAFD"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6CF23F61" w14:textId="5D7FB2D7"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Odos v</w:t>
            </w:r>
            <w:r w:rsidR="0014210C">
              <w:rPr>
                <w:rFonts w:ascii="Times New Roman" w:eastAsia="Times New Roman" w:hAnsi="Times New Roman" w:cs="Times New Roman"/>
                <w:lang w:bidi="en-GB"/>
              </w:rPr>
              <w:t>ėž</w:t>
            </w:r>
            <w:r w:rsidRPr="00FF5A47">
              <w:rPr>
                <w:rFonts w:ascii="Times New Roman" w:eastAsia="Times New Roman" w:hAnsi="Times New Roman" w:cs="Times New Roman"/>
                <w:lang w:bidi="en-GB"/>
              </w:rPr>
              <w:t>ys</w:t>
            </w:r>
          </w:p>
        </w:tc>
        <w:tc>
          <w:tcPr>
            <w:tcW w:w="1834" w:type="dxa"/>
            <w:tcBorders>
              <w:top w:val="single" w:sz="4" w:space="0" w:color="auto"/>
              <w:left w:val="single" w:sz="4" w:space="0" w:color="auto"/>
            </w:tcBorders>
            <w:shd w:val="clear" w:color="auto" w:fill="FFFFFF"/>
            <w:vAlign w:val="bottom"/>
          </w:tcPr>
          <w:p w14:paraId="24766879" w14:textId="126AEB1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6D92A3B9" w14:textId="2F685E8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vAlign w:val="bottom"/>
          </w:tcPr>
          <w:p w14:paraId="2D9FF222" w14:textId="7B32B61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911FE3E" w14:textId="77777777" w:rsidTr="00616BAD">
        <w:trPr>
          <w:trHeight w:hRule="exact" w:val="307"/>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1096178C" w14:textId="42F15C7E"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Kraujo i</w:t>
            </w:r>
            <w:r w:rsidR="0014210C">
              <w:rPr>
                <w:rFonts w:ascii="Times New Roman" w:eastAsia="Times New Roman" w:hAnsi="Times New Roman" w:cs="Times New Roman"/>
                <w:b/>
                <w:bCs/>
                <w:lang w:bidi="en-GB"/>
              </w:rPr>
              <w:t>r limfinė</w:t>
            </w:r>
            <w:r w:rsidRPr="00FF5A47">
              <w:rPr>
                <w:rFonts w:ascii="Times New Roman" w:eastAsia="Times New Roman" w:hAnsi="Times New Roman" w:cs="Times New Roman"/>
                <w:b/>
                <w:bCs/>
                <w:lang w:bidi="en-GB"/>
              </w:rPr>
              <w:t>s sistemos sutrikimai</w:t>
            </w:r>
          </w:p>
        </w:tc>
      </w:tr>
      <w:tr w:rsidR="00FF5A47" w:rsidRPr="00FF5A47" w14:paraId="23857D5C"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72538D0D"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Anemija</w:t>
            </w:r>
          </w:p>
        </w:tc>
        <w:tc>
          <w:tcPr>
            <w:tcW w:w="1834" w:type="dxa"/>
            <w:tcBorders>
              <w:top w:val="single" w:sz="4" w:space="0" w:color="auto"/>
              <w:left w:val="single" w:sz="4" w:space="0" w:color="auto"/>
            </w:tcBorders>
            <w:shd w:val="clear" w:color="auto" w:fill="FFFFFF"/>
            <w:vAlign w:val="bottom"/>
          </w:tcPr>
          <w:p w14:paraId="0A572795" w14:textId="4D4EA59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4C963C58" w14:textId="6A40DAF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3A95E52B" w14:textId="082516B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A55F920" w14:textId="77777777" w:rsidTr="00616BAD">
        <w:trPr>
          <w:trHeight w:hRule="exact" w:val="307"/>
          <w:jc w:val="center"/>
        </w:trPr>
        <w:tc>
          <w:tcPr>
            <w:tcW w:w="4092" w:type="dxa"/>
            <w:tcBorders>
              <w:top w:val="single" w:sz="4" w:space="0" w:color="auto"/>
              <w:left w:val="single" w:sz="4" w:space="0" w:color="auto"/>
            </w:tcBorders>
            <w:shd w:val="clear" w:color="auto" w:fill="FFFFFF"/>
          </w:tcPr>
          <w:p w14:paraId="53270AFC" w14:textId="621365ED"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Grynoji eritrocit</w:t>
            </w:r>
            <w:r w:rsidR="0014210C">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aplazija</w:t>
            </w:r>
          </w:p>
        </w:tc>
        <w:tc>
          <w:tcPr>
            <w:tcW w:w="1834" w:type="dxa"/>
            <w:tcBorders>
              <w:top w:val="single" w:sz="4" w:space="0" w:color="auto"/>
              <w:left w:val="single" w:sz="4" w:space="0" w:color="auto"/>
            </w:tcBorders>
            <w:shd w:val="clear" w:color="auto" w:fill="FFFFFF"/>
          </w:tcPr>
          <w:p w14:paraId="1BDD5A36" w14:textId="5F51BD6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tcPr>
          <w:p w14:paraId="15DA9C57" w14:textId="536A9F6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tcPr>
          <w:p w14:paraId="7EAC7D75" w14:textId="66444ED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4741340C"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0F4311C7" w14:textId="23F304D0"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Ka</w:t>
            </w:r>
            <w:r w:rsidR="0014210C">
              <w:rPr>
                <w:rFonts w:ascii="Times New Roman" w:eastAsia="Times New Roman" w:hAnsi="Times New Roman" w:cs="Times New Roman"/>
                <w:lang w:bidi="en-GB"/>
              </w:rPr>
              <w:t>ulų č</w:t>
            </w:r>
            <w:r w:rsidRPr="00FF5A47">
              <w:rPr>
                <w:rFonts w:ascii="Times New Roman" w:eastAsia="Times New Roman" w:hAnsi="Times New Roman" w:cs="Times New Roman"/>
                <w:lang w:bidi="en-GB"/>
              </w:rPr>
              <w:t>iulp</w:t>
            </w:r>
            <w:r w:rsidR="0014210C">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susilpn</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jimas</w:t>
            </w:r>
          </w:p>
        </w:tc>
        <w:tc>
          <w:tcPr>
            <w:tcW w:w="1834" w:type="dxa"/>
            <w:tcBorders>
              <w:top w:val="single" w:sz="4" w:space="0" w:color="auto"/>
              <w:left w:val="single" w:sz="4" w:space="0" w:color="auto"/>
            </w:tcBorders>
            <w:shd w:val="clear" w:color="auto" w:fill="FFFFFF"/>
          </w:tcPr>
          <w:p w14:paraId="1B0DA7E8" w14:textId="73AEB7F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tcPr>
          <w:p w14:paraId="75EF33FD" w14:textId="3C4AD14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tcPr>
          <w:p w14:paraId="74AA6067" w14:textId="491AFC9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3C00F8E0"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2B76881A" w14:textId="7E57C7B4"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Ekchimoz</w:t>
            </w:r>
            <w:r w:rsidR="0014210C">
              <w:rPr>
                <w:rFonts w:ascii="Times New Roman" w:eastAsia="Times New Roman" w:hAnsi="Times New Roman" w:cs="Times New Roman"/>
                <w:lang w:bidi="en-GB"/>
              </w:rPr>
              <w:t>ė</w:t>
            </w:r>
          </w:p>
        </w:tc>
        <w:tc>
          <w:tcPr>
            <w:tcW w:w="1834" w:type="dxa"/>
            <w:tcBorders>
              <w:top w:val="single" w:sz="4" w:space="0" w:color="auto"/>
              <w:left w:val="single" w:sz="4" w:space="0" w:color="auto"/>
            </w:tcBorders>
            <w:shd w:val="clear" w:color="auto" w:fill="FFFFFF"/>
            <w:vAlign w:val="bottom"/>
          </w:tcPr>
          <w:p w14:paraId="7D501BD1" w14:textId="04B05C3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54820FB" w14:textId="3F30307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3B2600FF" w14:textId="42DABE4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49897A6C"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0C5872BC" w14:textId="2E8F35AB"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Leukocitoz</w:t>
            </w:r>
            <w:r w:rsidR="0014210C">
              <w:rPr>
                <w:rFonts w:ascii="Times New Roman" w:eastAsia="Times New Roman" w:hAnsi="Times New Roman" w:cs="Times New Roman"/>
                <w:lang w:bidi="en-GB"/>
              </w:rPr>
              <w:t>ė</w:t>
            </w:r>
          </w:p>
        </w:tc>
        <w:tc>
          <w:tcPr>
            <w:tcW w:w="1834" w:type="dxa"/>
            <w:tcBorders>
              <w:top w:val="single" w:sz="4" w:space="0" w:color="auto"/>
              <w:left w:val="single" w:sz="4" w:space="0" w:color="auto"/>
            </w:tcBorders>
            <w:shd w:val="clear" w:color="auto" w:fill="FFFFFF"/>
            <w:vAlign w:val="bottom"/>
          </w:tcPr>
          <w:p w14:paraId="3836431B" w14:textId="3A78CDF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14B92E1D" w14:textId="5458443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1F2AD711" w14:textId="0F60DC3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DF855F1"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3A2A5382"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Leukopenija</w:t>
            </w:r>
          </w:p>
        </w:tc>
        <w:tc>
          <w:tcPr>
            <w:tcW w:w="1834" w:type="dxa"/>
            <w:tcBorders>
              <w:top w:val="single" w:sz="4" w:space="0" w:color="auto"/>
              <w:left w:val="single" w:sz="4" w:space="0" w:color="auto"/>
            </w:tcBorders>
            <w:shd w:val="clear" w:color="auto" w:fill="FFFFFF"/>
            <w:vAlign w:val="bottom"/>
          </w:tcPr>
          <w:p w14:paraId="04D266A4" w14:textId="70B4A4C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16B84ED6" w14:textId="044FC2F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37B5367E" w14:textId="530CF9D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83968F1"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7B05D40A"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Pancitopenija</w:t>
            </w:r>
          </w:p>
        </w:tc>
        <w:tc>
          <w:tcPr>
            <w:tcW w:w="1834" w:type="dxa"/>
            <w:tcBorders>
              <w:top w:val="single" w:sz="4" w:space="0" w:color="auto"/>
              <w:left w:val="single" w:sz="4" w:space="0" w:color="auto"/>
            </w:tcBorders>
            <w:shd w:val="clear" w:color="auto" w:fill="FFFFFF"/>
            <w:vAlign w:val="bottom"/>
          </w:tcPr>
          <w:p w14:paraId="29A48D81" w14:textId="3FF7C6C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8D549BC" w14:textId="37B7A11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197A69CC" w14:textId="6586C2C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73F40A01"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1D7B9103"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Pseudolimfoma</w:t>
            </w:r>
          </w:p>
        </w:tc>
        <w:tc>
          <w:tcPr>
            <w:tcW w:w="1834" w:type="dxa"/>
            <w:tcBorders>
              <w:top w:val="single" w:sz="4" w:space="0" w:color="auto"/>
              <w:left w:val="single" w:sz="4" w:space="0" w:color="auto"/>
            </w:tcBorders>
            <w:shd w:val="clear" w:color="auto" w:fill="FFFFFF"/>
            <w:vAlign w:val="bottom"/>
          </w:tcPr>
          <w:p w14:paraId="2876E10E" w14:textId="7186E4D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vAlign w:val="bottom"/>
          </w:tcPr>
          <w:p w14:paraId="73A49C11" w14:textId="60A0BF4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vAlign w:val="bottom"/>
          </w:tcPr>
          <w:p w14:paraId="0D042B0B" w14:textId="4F47497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17AF6B06"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7430AD5D" w14:textId="3D735971"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Trombocitopenija</w:t>
            </w:r>
          </w:p>
        </w:tc>
        <w:tc>
          <w:tcPr>
            <w:tcW w:w="1834" w:type="dxa"/>
            <w:tcBorders>
              <w:top w:val="single" w:sz="4" w:space="0" w:color="auto"/>
              <w:left w:val="single" w:sz="4" w:space="0" w:color="auto"/>
            </w:tcBorders>
            <w:shd w:val="clear" w:color="auto" w:fill="FFFFFF"/>
            <w:vAlign w:val="bottom"/>
          </w:tcPr>
          <w:p w14:paraId="0A77C34C" w14:textId="03DD069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F8BED7D" w14:textId="330B48B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262294B3" w14:textId="70D3052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715CDB4"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3FA99068"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Metabolizmo ir mitybos sutrikimai</w:t>
            </w:r>
          </w:p>
        </w:tc>
      </w:tr>
      <w:tr w:rsidR="00FF5A47" w:rsidRPr="00FF5A47" w14:paraId="0D62419E"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4A81701F" w14:textId="1DDD2CAB"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Acidoz</w:t>
            </w:r>
            <w:r w:rsidR="0014210C">
              <w:rPr>
                <w:rFonts w:ascii="Times New Roman" w:eastAsia="Times New Roman" w:hAnsi="Times New Roman" w:cs="Times New Roman"/>
                <w:lang w:bidi="en-GB"/>
              </w:rPr>
              <w:t>ė</w:t>
            </w:r>
          </w:p>
        </w:tc>
        <w:tc>
          <w:tcPr>
            <w:tcW w:w="1834" w:type="dxa"/>
            <w:tcBorders>
              <w:top w:val="single" w:sz="4" w:space="0" w:color="auto"/>
              <w:left w:val="single" w:sz="4" w:space="0" w:color="auto"/>
            </w:tcBorders>
            <w:shd w:val="clear" w:color="auto" w:fill="FFFFFF"/>
            <w:vAlign w:val="bottom"/>
          </w:tcPr>
          <w:p w14:paraId="62B72728" w14:textId="40026E3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76617D4" w14:textId="3DFD1D1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12ACE1E1" w14:textId="58692DA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2930D15"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0D7C0BD0"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Hipercholesterolemija</w:t>
            </w:r>
          </w:p>
        </w:tc>
        <w:tc>
          <w:tcPr>
            <w:tcW w:w="1834" w:type="dxa"/>
            <w:tcBorders>
              <w:top w:val="single" w:sz="4" w:space="0" w:color="auto"/>
              <w:left w:val="single" w:sz="4" w:space="0" w:color="auto"/>
            </w:tcBorders>
            <w:shd w:val="clear" w:color="auto" w:fill="FFFFFF"/>
            <w:vAlign w:val="bottom"/>
          </w:tcPr>
          <w:p w14:paraId="6ADDF3FD" w14:textId="58B90C2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5FE63169" w14:textId="24BC3D0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1D0276C4" w14:textId="63DEE51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5A3E9810"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5E6983DE"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Hiperglikemija</w:t>
            </w:r>
          </w:p>
        </w:tc>
        <w:tc>
          <w:tcPr>
            <w:tcW w:w="1834" w:type="dxa"/>
            <w:tcBorders>
              <w:top w:val="single" w:sz="4" w:space="0" w:color="auto"/>
              <w:left w:val="single" w:sz="4" w:space="0" w:color="auto"/>
            </w:tcBorders>
            <w:shd w:val="clear" w:color="auto" w:fill="FFFFFF"/>
            <w:vAlign w:val="bottom"/>
          </w:tcPr>
          <w:p w14:paraId="10F4C00F" w14:textId="3F4BCC1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1878B2DA" w14:textId="3ABD972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9721FE6" w14:textId="39774AF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B7E50ED"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2E5C9207"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Hiperkalemija</w:t>
            </w:r>
          </w:p>
        </w:tc>
        <w:tc>
          <w:tcPr>
            <w:tcW w:w="1834" w:type="dxa"/>
            <w:tcBorders>
              <w:top w:val="single" w:sz="4" w:space="0" w:color="auto"/>
              <w:left w:val="single" w:sz="4" w:space="0" w:color="auto"/>
            </w:tcBorders>
            <w:shd w:val="clear" w:color="auto" w:fill="FFFFFF"/>
            <w:vAlign w:val="bottom"/>
          </w:tcPr>
          <w:p w14:paraId="305AE5D2" w14:textId="04B885B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A2F6383" w14:textId="27E55F6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7709513C" w14:textId="3711BCA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7A23BBB6"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77F35DC0"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lastRenderedPageBreak/>
              <w:t>Hiperlipidemija</w:t>
            </w:r>
          </w:p>
        </w:tc>
        <w:tc>
          <w:tcPr>
            <w:tcW w:w="1834" w:type="dxa"/>
            <w:tcBorders>
              <w:top w:val="single" w:sz="4" w:space="0" w:color="auto"/>
              <w:left w:val="single" w:sz="4" w:space="0" w:color="auto"/>
            </w:tcBorders>
            <w:shd w:val="clear" w:color="auto" w:fill="FFFFFF"/>
            <w:vAlign w:val="bottom"/>
          </w:tcPr>
          <w:p w14:paraId="4E607DCB" w14:textId="5E56986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66C6B613" w14:textId="3802BF0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7043F53B" w14:textId="2A1801B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45297D98"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47E528E2"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Hipokalcemija</w:t>
            </w:r>
          </w:p>
        </w:tc>
        <w:tc>
          <w:tcPr>
            <w:tcW w:w="1834" w:type="dxa"/>
            <w:tcBorders>
              <w:top w:val="single" w:sz="4" w:space="0" w:color="auto"/>
              <w:left w:val="single" w:sz="4" w:space="0" w:color="auto"/>
            </w:tcBorders>
            <w:shd w:val="clear" w:color="auto" w:fill="FFFFFF"/>
            <w:vAlign w:val="bottom"/>
          </w:tcPr>
          <w:p w14:paraId="3D5E3201" w14:textId="779A24C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61B12A47" w14:textId="0E36B90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4AFBE6E" w14:textId="1919C33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42913C77"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63C3FED1"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Hipokalemija</w:t>
            </w:r>
          </w:p>
        </w:tc>
        <w:tc>
          <w:tcPr>
            <w:tcW w:w="1834" w:type="dxa"/>
            <w:tcBorders>
              <w:top w:val="single" w:sz="4" w:space="0" w:color="auto"/>
              <w:left w:val="single" w:sz="4" w:space="0" w:color="auto"/>
            </w:tcBorders>
            <w:shd w:val="clear" w:color="auto" w:fill="FFFFFF"/>
            <w:vAlign w:val="bottom"/>
          </w:tcPr>
          <w:p w14:paraId="71138684" w14:textId="5E5EFA6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151C7A0E" w14:textId="0623124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0083278F" w14:textId="0D5C199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C9C05DF"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58C97ED1" w14:textId="52B0ED2F"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Hipomagnezemija</w:t>
            </w:r>
          </w:p>
        </w:tc>
        <w:tc>
          <w:tcPr>
            <w:tcW w:w="1834" w:type="dxa"/>
            <w:tcBorders>
              <w:top w:val="single" w:sz="4" w:space="0" w:color="auto"/>
              <w:left w:val="single" w:sz="4" w:space="0" w:color="auto"/>
            </w:tcBorders>
            <w:shd w:val="clear" w:color="auto" w:fill="FFFFFF"/>
            <w:vAlign w:val="bottom"/>
          </w:tcPr>
          <w:p w14:paraId="4512F835" w14:textId="5406271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3C8F2C2" w14:textId="4ED8CB2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4F15A65C" w14:textId="06D9A4B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534B6374"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5899E572"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Hipofosfatemija</w:t>
            </w:r>
          </w:p>
        </w:tc>
        <w:tc>
          <w:tcPr>
            <w:tcW w:w="1834" w:type="dxa"/>
            <w:tcBorders>
              <w:top w:val="single" w:sz="4" w:space="0" w:color="auto"/>
              <w:left w:val="single" w:sz="4" w:space="0" w:color="auto"/>
            </w:tcBorders>
            <w:shd w:val="clear" w:color="auto" w:fill="FFFFFF"/>
            <w:vAlign w:val="bottom"/>
          </w:tcPr>
          <w:p w14:paraId="2304316A" w14:textId="61CF8AF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72E871AB" w14:textId="5FA272E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5A5D95DF" w14:textId="5110CEB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058FAD1"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0E333202"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Hiperurikemija</w:t>
            </w:r>
          </w:p>
        </w:tc>
        <w:tc>
          <w:tcPr>
            <w:tcW w:w="1834" w:type="dxa"/>
            <w:tcBorders>
              <w:top w:val="single" w:sz="4" w:space="0" w:color="auto"/>
              <w:left w:val="single" w:sz="4" w:space="0" w:color="auto"/>
            </w:tcBorders>
            <w:shd w:val="clear" w:color="auto" w:fill="FFFFFF"/>
          </w:tcPr>
          <w:p w14:paraId="5D123A89" w14:textId="095C2BA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tcPr>
          <w:p w14:paraId="1F5C825F" w14:textId="1801E20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tcPr>
          <w:p w14:paraId="3B023FDE" w14:textId="2027C6E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142DF0F" w14:textId="77777777" w:rsidTr="00616BAD">
        <w:trPr>
          <w:trHeight w:hRule="exact" w:val="307"/>
          <w:jc w:val="center"/>
        </w:trPr>
        <w:tc>
          <w:tcPr>
            <w:tcW w:w="4092" w:type="dxa"/>
            <w:tcBorders>
              <w:top w:val="single" w:sz="4" w:space="0" w:color="auto"/>
              <w:left w:val="single" w:sz="4" w:space="0" w:color="auto"/>
              <w:bottom w:val="single" w:sz="4" w:space="0" w:color="auto"/>
            </w:tcBorders>
            <w:shd w:val="clear" w:color="auto" w:fill="FFFFFF"/>
          </w:tcPr>
          <w:p w14:paraId="509B1597"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Podagra</w:t>
            </w:r>
          </w:p>
        </w:tc>
        <w:tc>
          <w:tcPr>
            <w:tcW w:w="1834" w:type="dxa"/>
            <w:tcBorders>
              <w:top w:val="single" w:sz="4" w:space="0" w:color="auto"/>
              <w:left w:val="single" w:sz="4" w:space="0" w:color="auto"/>
              <w:bottom w:val="single" w:sz="4" w:space="0" w:color="auto"/>
            </w:tcBorders>
            <w:shd w:val="clear" w:color="auto" w:fill="FFFFFF"/>
          </w:tcPr>
          <w:p w14:paraId="689830BF" w14:textId="4F11CE1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bottom w:val="single" w:sz="4" w:space="0" w:color="auto"/>
            </w:tcBorders>
            <w:shd w:val="clear" w:color="auto" w:fill="FFFFFF"/>
          </w:tcPr>
          <w:p w14:paraId="319308FF" w14:textId="62B5CEA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bottom w:val="single" w:sz="4" w:space="0" w:color="auto"/>
              <w:right w:val="single" w:sz="4" w:space="0" w:color="auto"/>
            </w:tcBorders>
            <w:shd w:val="clear" w:color="auto" w:fill="FFFFFF"/>
          </w:tcPr>
          <w:p w14:paraId="70CCF0E8" w14:textId="79277F3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56E92717" w14:textId="77777777" w:rsidTr="00616BAD">
        <w:trPr>
          <w:trHeight w:hRule="exact" w:val="312"/>
          <w:jc w:val="center"/>
        </w:trPr>
        <w:tc>
          <w:tcPr>
            <w:tcW w:w="4092" w:type="dxa"/>
            <w:tcBorders>
              <w:top w:val="single" w:sz="4" w:space="0" w:color="auto"/>
              <w:left w:val="single" w:sz="4" w:space="0" w:color="auto"/>
              <w:bottom w:val="single" w:sz="4" w:space="0" w:color="auto"/>
            </w:tcBorders>
            <w:shd w:val="clear" w:color="auto" w:fill="FFFFFF"/>
            <w:vAlign w:val="bottom"/>
          </w:tcPr>
          <w:p w14:paraId="7D73EFC7" w14:textId="49FB0172"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K</w:t>
            </w:r>
            <w:r w:rsidR="0014210C">
              <w:rPr>
                <w:rFonts w:ascii="Times New Roman" w:eastAsia="Times New Roman" w:hAnsi="Times New Roman" w:cs="Times New Roman"/>
                <w:lang w:bidi="en-GB"/>
              </w:rPr>
              <w:t>ū</w:t>
            </w:r>
            <w:r w:rsidRPr="00FF5A47">
              <w:rPr>
                <w:rFonts w:ascii="Times New Roman" w:eastAsia="Times New Roman" w:hAnsi="Times New Roman" w:cs="Times New Roman"/>
                <w:lang w:bidi="en-GB"/>
              </w:rPr>
              <w:t>no mas</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s ma</w:t>
            </w:r>
            <w:r w:rsidR="0014210C">
              <w:rPr>
                <w:rFonts w:ascii="Times New Roman" w:eastAsia="Times New Roman" w:hAnsi="Times New Roman" w:cs="Times New Roman"/>
                <w:lang w:bidi="en-GB"/>
              </w:rPr>
              <w:t>žė</w:t>
            </w:r>
            <w:r w:rsidRPr="00FF5A47">
              <w:rPr>
                <w:rFonts w:ascii="Times New Roman" w:eastAsia="Times New Roman" w:hAnsi="Times New Roman" w:cs="Times New Roman"/>
                <w:lang w:bidi="en-GB"/>
              </w:rPr>
              <w:t>jimas</w:t>
            </w:r>
          </w:p>
        </w:tc>
        <w:tc>
          <w:tcPr>
            <w:tcW w:w="1834" w:type="dxa"/>
            <w:tcBorders>
              <w:top w:val="single" w:sz="4" w:space="0" w:color="auto"/>
              <w:left w:val="single" w:sz="4" w:space="0" w:color="auto"/>
              <w:bottom w:val="single" w:sz="4" w:space="0" w:color="auto"/>
            </w:tcBorders>
            <w:shd w:val="clear" w:color="auto" w:fill="FFFFFF"/>
            <w:vAlign w:val="bottom"/>
          </w:tcPr>
          <w:p w14:paraId="63C2A160" w14:textId="4E4D503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bottom w:val="single" w:sz="4" w:space="0" w:color="auto"/>
            </w:tcBorders>
            <w:shd w:val="clear" w:color="auto" w:fill="FFFFFF"/>
            <w:vAlign w:val="bottom"/>
          </w:tcPr>
          <w:p w14:paraId="3CB5BD76" w14:textId="6E04726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bottom w:val="single" w:sz="4" w:space="0" w:color="auto"/>
              <w:right w:val="single" w:sz="4" w:space="0" w:color="auto"/>
            </w:tcBorders>
            <w:shd w:val="clear" w:color="auto" w:fill="FFFFFF"/>
            <w:vAlign w:val="bottom"/>
          </w:tcPr>
          <w:p w14:paraId="23322CB0" w14:textId="7C0C6C7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bl>
    <w:p w14:paraId="0A61FAEB" w14:textId="77777777" w:rsidR="00084744" w:rsidRDefault="00084744">
      <w:r>
        <w:br w:type="page"/>
      </w:r>
    </w:p>
    <w:tbl>
      <w:tblPr>
        <w:tblOverlap w:val="never"/>
        <w:tblW w:w="9336" w:type="dxa"/>
        <w:jc w:val="center"/>
        <w:tblLayout w:type="fixed"/>
        <w:tblCellMar>
          <w:left w:w="10" w:type="dxa"/>
          <w:right w:w="10" w:type="dxa"/>
        </w:tblCellMar>
        <w:tblLook w:val="0000" w:firstRow="0" w:lastRow="0" w:firstColumn="0" w:lastColumn="0" w:noHBand="0" w:noVBand="0"/>
      </w:tblPr>
      <w:tblGrid>
        <w:gridCol w:w="4092"/>
        <w:gridCol w:w="1834"/>
        <w:gridCol w:w="1717"/>
        <w:gridCol w:w="1693"/>
      </w:tblGrid>
      <w:tr w:rsidR="00FF5A47" w:rsidRPr="00FF5A47" w14:paraId="54339E8D"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498D7E50" w14:textId="48F8C31D"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lastRenderedPageBreak/>
              <w:t>Psichikos sutrikimai</w:t>
            </w:r>
          </w:p>
        </w:tc>
      </w:tr>
      <w:tr w:rsidR="00FF5A47" w:rsidRPr="00FF5A47" w14:paraId="3D299ACD"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5B5658BE" w14:textId="76D489A1"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Sumi</w:t>
            </w:r>
            <w:r w:rsidR="0014210C">
              <w:rPr>
                <w:rFonts w:ascii="Times New Roman" w:eastAsia="Times New Roman" w:hAnsi="Times New Roman" w:cs="Times New Roman"/>
                <w:lang w:bidi="en-GB"/>
              </w:rPr>
              <w:t>šimo būklė</w:t>
            </w:r>
          </w:p>
        </w:tc>
        <w:tc>
          <w:tcPr>
            <w:tcW w:w="1834" w:type="dxa"/>
            <w:tcBorders>
              <w:top w:val="single" w:sz="4" w:space="0" w:color="auto"/>
              <w:left w:val="single" w:sz="4" w:space="0" w:color="auto"/>
            </w:tcBorders>
            <w:shd w:val="clear" w:color="auto" w:fill="FFFFFF"/>
            <w:vAlign w:val="bottom"/>
          </w:tcPr>
          <w:p w14:paraId="1A9762D8" w14:textId="3930452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3CB7A893" w14:textId="6437A05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CCADA67" w14:textId="05DF929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E76BFEC"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00248E35"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Depresija</w:t>
            </w:r>
          </w:p>
        </w:tc>
        <w:tc>
          <w:tcPr>
            <w:tcW w:w="1834" w:type="dxa"/>
            <w:tcBorders>
              <w:top w:val="single" w:sz="4" w:space="0" w:color="auto"/>
              <w:left w:val="single" w:sz="4" w:space="0" w:color="auto"/>
            </w:tcBorders>
            <w:shd w:val="clear" w:color="auto" w:fill="FFFFFF"/>
            <w:vAlign w:val="bottom"/>
          </w:tcPr>
          <w:p w14:paraId="157031AB" w14:textId="157254F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C2E1942" w14:textId="472EC60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5F8BBA4B" w14:textId="1D00DFC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8016BD9"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7CAD8344"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Nemiga</w:t>
            </w:r>
          </w:p>
        </w:tc>
        <w:tc>
          <w:tcPr>
            <w:tcW w:w="1834" w:type="dxa"/>
            <w:tcBorders>
              <w:top w:val="single" w:sz="4" w:space="0" w:color="auto"/>
              <w:left w:val="single" w:sz="4" w:space="0" w:color="auto"/>
            </w:tcBorders>
            <w:shd w:val="clear" w:color="auto" w:fill="FFFFFF"/>
            <w:vAlign w:val="bottom"/>
          </w:tcPr>
          <w:p w14:paraId="2791D34C" w14:textId="0DFC3ED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063CD5F" w14:textId="36BD1A8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2FCA8948" w14:textId="4BAB02E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2B455B86"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39930B65"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Sujaudinimas</w:t>
            </w:r>
          </w:p>
        </w:tc>
        <w:tc>
          <w:tcPr>
            <w:tcW w:w="1834" w:type="dxa"/>
            <w:tcBorders>
              <w:top w:val="single" w:sz="4" w:space="0" w:color="auto"/>
              <w:left w:val="single" w:sz="4" w:space="0" w:color="auto"/>
            </w:tcBorders>
            <w:shd w:val="clear" w:color="auto" w:fill="FFFFFF"/>
          </w:tcPr>
          <w:p w14:paraId="5928F7EF" w14:textId="4FC7ECA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tcPr>
          <w:p w14:paraId="13BC684A" w14:textId="0D87C90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tcPr>
          <w:p w14:paraId="3DF997E7" w14:textId="1C0CFA7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DEB7E87" w14:textId="77777777" w:rsidTr="00616BAD">
        <w:trPr>
          <w:trHeight w:hRule="exact" w:val="322"/>
          <w:jc w:val="center"/>
        </w:trPr>
        <w:tc>
          <w:tcPr>
            <w:tcW w:w="4092" w:type="dxa"/>
            <w:tcBorders>
              <w:top w:val="single" w:sz="4" w:space="0" w:color="auto"/>
              <w:left w:val="single" w:sz="4" w:space="0" w:color="auto"/>
              <w:bottom w:val="single" w:sz="4" w:space="0" w:color="auto"/>
            </w:tcBorders>
            <w:shd w:val="clear" w:color="auto" w:fill="FFFFFF"/>
          </w:tcPr>
          <w:p w14:paraId="1ED4FF05"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Nerimas</w:t>
            </w:r>
          </w:p>
        </w:tc>
        <w:tc>
          <w:tcPr>
            <w:tcW w:w="1834" w:type="dxa"/>
            <w:tcBorders>
              <w:top w:val="single" w:sz="4" w:space="0" w:color="auto"/>
              <w:left w:val="single" w:sz="4" w:space="0" w:color="auto"/>
              <w:bottom w:val="single" w:sz="4" w:space="0" w:color="auto"/>
            </w:tcBorders>
            <w:shd w:val="clear" w:color="auto" w:fill="FFFFFF"/>
          </w:tcPr>
          <w:p w14:paraId="6C482666" w14:textId="3A082A4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bottom w:val="single" w:sz="4" w:space="0" w:color="auto"/>
            </w:tcBorders>
            <w:shd w:val="clear" w:color="auto" w:fill="FFFFFF"/>
          </w:tcPr>
          <w:p w14:paraId="26F6111D" w14:textId="5E0013A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bottom w:val="single" w:sz="4" w:space="0" w:color="auto"/>
              <w:right w:val="single" w:sz="4" w:space="0" w:color="auto"/>
            </w:tcBorders>
            <w:shd w:val="clear" w:color="auto" w:fill="FFFFFF"/>
          </w:tcPr>
          <w:p w14:paraId="48FB5B54" w14:textId="77B583A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2FBC04A"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606960FE" w14:textId="388490E4" w:rsidR="00FF5A47" w:rsidRPr="00FF5A47" w:rsidRDefault="00A50812"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Sutrikęs mą</w:t>
            </w:r>
            <w:r w:rsidR="00FF5A47" w:rsidRPr="00FF5A47">
              <w:rPr>
                <w:rFonts w:ascii="Times New Roman" w:eastAsia="Times New Roman" w:hAnsi="Times New Roman" w:cs="Times New Roman"/>
                <w:lang w:bidi="en-GB"/>
              </w:rPr>
              <w:t>st</w:t>
            </w:r>
            <w:r>
              <w:rPr>
                <w:rFonts w:ascii="Times New Roman" w:eastAsia="Times New Roman" w:hAnsi="Times New Roman" w:cs="Times New Roman"/>
                <w:lang w:bidi="en-GB"/>
              </w:rPr>
              <w:t>y</w:t>
            </w:r>
            <w:r w:rsidR="00FF5A47" w:rsidRPr="00FF5A47">
              <w:rPr>
                <w:rFonts w:ascii="Times New Roman" w:eastAsia="Times New Roman" w:hAnsi="Times New Roman" w:cs="Times New Roman"/>
                <w:lang w:bidi="en-GB"/>
              </w:rPr>
              <w:t>mas</w:t>
            </w:r>
          </w:p>
        </w:tc>
        <w:tc>
          <w:tcPr>
            <w:tcW w:w="1834" w:type="dxa"/>
            <w:tcBorders>
              <w:top w:val="single" w:sz="4" w:space="0" w:color="auto"/>
              <w:left w:val="single" w:sz="4" w:space="0" w:color="auto"/>
            </w:tcBorders>
            <w:shd w:val="clear" w:color="auto" w:fill="FFFFFF"/>
          </w:tcPr>
          <w:p w14:paraId="45BAC7F1" w14:textId="41BE23B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tcPr>
          <w:p w14:paraId="29952FF6" w14:textId="5EDA8E5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tcPr>
          <w:p w14:paraId="5B5DA7D0" w14:textId="38809C9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20D6C991" w14:textId="77777777" w:rsidTr="00616BAD">
        <w:trPr>
          <w:trHeight w:hRule="exact" w:val="307"/>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7F0C95AB" w14:textId="30E2B363" w:rsidR="00FF5A47" w:rsidRPr="00FF5A47" w:rsidRDefault="00FF5A47" w:rsidP="001F606F">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Nerv</w:t>
            </w:r>
            <w:r w:rsidR="001F606F">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sistemos sutrikimai</w:t>
            </w:r>
          </w:p>
        </w:tc>
      </w:tr>
      <w:tr w:rsidR="00FF5A47" w:rsidRPr="00FF5A47" w14:paraId="162179ED"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6AFF90AC"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Svaigulys</w:t>
            </w:r>
          </w:p>
        </w:tc>
        <w:tc>
          <w:tcPr>
            <w:tcW w:w="1834" w:type="dxa"/>
            <w:tcBorders>
              <w:top w:val="single" w:sz="4" w:space="0" w:color="auto"/>
              <w:left w:val="single" w:sz="4" w:space="0" w:color="auto"/>
            </w:tcBorders>
            <w:shd w:val="clear" w:color="auto" w:fill="FFFFFF"/>
            <w:vAlign w:val="bottom"/>
          </w:tcPr>
          <w:p w14:paraId="695DFDE2" w14:textId="1951B3D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55E1BA6A" w14:textId="3BF48D2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4FB96340" w14:textId="6CBE6F8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486E757F"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1D4F2D40"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Galvos skausmas</w:t>
            </w:r>
          </w:p>
        </w:tc>
        <w:tc>
          <w:tcPr>
            <w:tcW w:w="1834" w:type="dxa"/>
            <w:tcBorders>
              <w:top w:val="single" w:sz="4" w:space="0" w:color="auto"/>
              <w:left w:val="single" w:sz="4" w:space="0" w:color="auto"/>
            </w:tcBorders>
            <w:shd w:val="clear" w:color="auto" w:fill="FFFFFF"/>
            <w:vAlign w:val="bottom"/>
          </w:tcPr>
          <w:p w14:paraId="0187B3EA" w14:textId="6CB1E71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4E0DCC4F" w14:textId="220EF5D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0263C44D" w14:textId="6F8185D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02BBBAB"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509E5378"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Hipertonija</w:t>
            </w:r>
          </w:p>
        </w:tc>
        <w:tc>
          <w:tcPr>
            <w:tcW w:w="1834" w:type="dxa"/>
            <w:tcBorders>
              <w:top w:val="single" w:sz="4" w:space="0" w:color="auto"/>
              <w:left w:val="single" w:sz="4" w:space="0" w:color="auto"/>
            </w:tcBorders>
            <w:shd w:val="clear" w:color="auto" w:fill="FFFFFF"/>
            <w:vAlign w:val="bottom"/>
          </w:tcPr>
          <w:p w14:paraId="64F4F443" w14:textId="18DF6D3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44BAE18" w14:textId="456099C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06629CF3" w14:textId="7A2D8CC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36AC029"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78CB5B18"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Parestezija</w:t>
            </w:r>
          </w:p>
        </w:tc>
        <w:tc>
          <w:tcPr>
            <w:tcW w:w="1834" w:type="dxa"/>
            <w:tcBorders>
              <w:top w:val="single" w:sz="4" w:space="0" w:color="auto"/>
              <w:left w:val="single" w:sz="4" w:space="0" w:color="auto"/>
            </w:tcBorders>
            <w:shd w:val="clear" w:color="auto" w:fill="FFFFFF"/>
            <w:vAlign w:val="bottom"/>
          </w:tcPr>
          <w:p w14:paraId="2C72AEF7" w14:textId="23A28BC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46AF0E53" w14:textId="6780FA7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44C562C4" w14:textId="5966768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520D8DD7"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115ABF43"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Mieguistumas</w:t>
            </w:r>
          </w:p>
        </w:tc>
        <w:tc>
          <w:tcPr>
            <w:tcW w:w="1834" w:type="dxa"/>
            <w:tcBorders>
              <w:top w:val="single" w:sz="4" w:space="0" w:color="auto"/>
              <w:left w:val="single" w:sz="4" w:space="0" w:color="auto"/>
            </w:tcBorders>
            <w:shd w:val="clear" w:color="auto" w:fill="FFFFFF"/>
            <w:vAlign w:val="bottom"/>
          </w:tcPr>
          <w:p w14:paraId="61682310" w14:textId="6C71510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7315FFB7" w14:textId="19B5B41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2E0006B1" w14:textId="0237AA3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55705A99"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6D074D44"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Tremoras</w:t>
            </w:r>
          </w:p>
        </w:tc>
        <w:tc>
          <w:tcPr>
            <w:tcW w:w="1834" w:type="dxa"/>
            <w:tcBorders>
              <w:top w:val="single" w:sz="4" w:space="0" w:color="auto"/>
              <w:left w:val="single" w:sz="4" w:space="0" w:color="auto"/>
            </w:tcBorders>
            <w:shd w:val="clear" w:color="auto" w:fill="FFFFFF"/>
            <w:vAlign w:val="bottom"/>
          </w:tcPr>
          <w:p w14:paraId="4C2C1394" w14:textId="7533185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51F7E191" w14:textId="637FFDA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2D95587C" w14:textId="4EBD065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1C10C80"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52507958"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Traukuliai</w:t>
            </w:r>
          </w:p>
        </w:tc>
        <w:tc>
          <w:tcPr>
            <w:tcW w:w="1834" w:type="dxa"/>
            <w:tcBorders>
              <w:top w:val="single" w:sz="4" w:space="0" w:color="auto"/>
              <w:left w:val="single" w:sz="4" w:space="0" w:color="auto"/>
            </w:tcBorders>
            <w:shd w:val="clear" w:color="auto" w:fill="FFFFFF"/>
          </w:tcPr>
          <w:p w14:paraId="744C1608" w14:textId="578CE80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tcPr>
          <w:p w14:paraId="25F634C8" w14:textId="677C356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tcPr>
          <w:p w14:paraId="7153AA81" w14:textId="4EE13F1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58BA0AC"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56096B3B"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Skonio jutimo sutrikimas</w:t>
            </w:r>
          </w:p>
        </w:tc>
        <w:tc>
          <w:tcPr>
            <w:tcW w:w="1834" w:type="dxa"/>
            <w:tcBorders>
              <w:top w:val="single" w:sz="4" w:space="0" w:color="auto"/>
              <w:left w:val="single" w:sz="4" w:space="0" w:color="auto"/>
            </w:tcBorders>
            <w:shd w:val="clear" w:color="auto" w:fill="FFFFFF"/>
          </w:tcPr>
          <w:p w14:paraId="4263A361" w14:textId="4F7E74D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tcPr>
          <w:p w14:paraId="037F9E21" w14:textId="28F3F36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tcPr>
          <w:p w14:paraId="51E1FBF4" w14:textId="317117D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4EC92F3" w14:textId="77777777" w:rsidTr="00616BAD">
        <w:trPr>
          <w:trHeight w:hRule="exact" w:val="307"/>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389FC8F1" w14:textId="00D3592E" w:rsidR="00FF5A47" w:rsidRPr="00FF5A47" w:rsidRDefault="001F606F" w:rsidP="00FF5A47">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b/>
                <w:bCs/>
                <w:lang w:bidi="en-GB"/>
              </w:rPr>
              <w:t>Š</w:t>
            </w:r>
            <w:r w:rsidR="00FF5A47" w:rsidRPr="00FF5A47">
              <w:rPr>
                <w:rFonts w:ascii="Times New Roman" w:eastAsia="Times New Roman" w:hAnsi="Times New Roman" w:cs="Times New Roman"/>
                <w:b/>
                <w:bCs/>
                <w:lang w:bidi="en-GB"/>
              </w:rPr>
              <w:t>irdies sutrikimai</w:t>
            </w:r>
          </w:p>
        </w:tc>
      </w:tr>
      <w:tr w:rsidR="00FF5A47" w:rsidRPr="00FF5A47" w14:paraId="5921921D"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62CE6677"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Tachikardija</w:t>
            </w:r>
          </w:p>
        </w:tc>
        <w:tc>
          <w:tcPr>
            <w:tcW w:w="1834" w:type="dxa"/>
            <w:tcBorders>
              <w:top w:val="single" w:sz="4" w:space="0" w:color="auto"/>
              <w:left w:val="single" w:sz="4" w:space="0" w:color="auto"/>
            </w:tcBorders>
            <w:shd w:val="clear" w:color="auto" w:fill="FFFFFF"/>
            <w:vAlign w:val="bottom"/>
          </w:tcPr>
          <w:p w14:paraId="233DDC8B" w14:textId="234C980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174276E6" w14:textId="69C54D4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BD80415" w14:textId="673EA75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05EFB60" w14:textId="77777777" w:rsidTr="00616BAD">
        <w:trPr>
          <w:trHeight w:hRule="exact" w:val="307"/>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77EF3F5E" w14:textId="700BF4BC" w:rsidR="00FF5A47" w:rsidRPr="00FF5A47" w:rsidRDefault="00FF5A47" w:rsidP="001F606F">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Kraujagysli</w:t>
            </w:r>
            <w:r w:rsidR="001F606F">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sutrikimai</w:t>
            </w:r>
          </w:p>
        </w:tc>
      </w:tr>
      <w:tr w:rsidR="00FF5A47" w:rsidRPr="00FF5A47" w14:paraId="699DA289"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46DE6006" w14:textId="0E4E9ACD" w:rsidR="00FF5A47" w:rsidRPr="00FF5A47" w:rsidRDefault="00FF5A47" w:rsidP="001F606F">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Padid</w:t>
            </w:r>
            <w:r w:rsidR="001F606F">
              <w:rPr>
                <w:rFonts w:ascii="Times New Roman" w:eastAsia="Times New Roman" w:hAnsi="Times New Roman" w:cs="Times New Roman"/>
                <w:lang w:bidi="en-GB"/>
              </w:rPr>
              <w:t>ė</w:t>
            </w:r>
            <w:r w:rsidRPr="00FF5A47">
              <w:rPr>
                <w:rFonts w:ascii="Times New Roman" w:eastAsia="Times New Roman" w:hAnsi="Times New Roman" w:cs="Times New Roman"/>
                <w:lang w:bidi="en-GB"/>
              </w:rPr>
              <w:t>j</w:t>
            </w:r>
            <w:r w:rsidR="001F606F">
              <w:rPr>
                <w:rFonts w:ascii="Times New Roman" w:eastAsia="Times New Roman" w:hAnsi="Times New Roman" w:cs="Times New Roman"/>
                <w:lang w:bidi="en-GB"/>
              </w:rPr>
              <w:t>ę</w:t>
            </w:r>
            <w:r w:rsidRPr="00FF5A47">
              <w:rPr>
                <w:rFonts w:ascii="Times New Roman" w:eastAsia="Times New Roman" w:hAnsi="Times New Roman" w:cs="Times New Roman"/>
                <w:lang w:bidi="en-GB"/>
              </w:rPr>
              <w:t>s kraujosp</w:t>
            </w:r>
            <w:r w:rsidR="001F606F">
              <w:rPr>
                <w:rFonts w:ascii="Times New Roman" w:eastAsia="Times New Roman" w:hAnsi="Times New Roman" w:cs="Times New Roman"/>
                <w:lang w:bidi="en-GB"/>
              </w:rPr>
              <w:t>ū</w:t>
            </w:r>
            <w:r w:rsidRPr="00FF5A47">
              <w:rPr>
                <w:rFonts w:ascii="Times New Roman" w:eastAsia="Times New Roman" w:hAnsi="Times New Roman" w:cs="Times New Roman"/>
                <w:lang w:bidi="en-GB"/>
              </w:rPr>
              <w:t>dis</w:t>
            </w:r>
          </w:p>
        </w:tc>
        <w:tc>
          <w:tcPr>
            <w:tcW w:w="1834" w:type="dxa"/>
            <w:tcBorders>
              <w:top w:val="single" w:sz="4" w:space="0" w:color="auto"/>
              <w:left w:val="single" w:sz="4" w:space="0" w:color="auto"/>
            </w:tcBorders>
            <w:shd w:val="clear" w:color="auto" w:fill="FFFFFF"/>
            <w:vAlign w:val="bottom"/>
          </w:tcPr>
          <w:p w14:paraId="5C16B153" w14:textId="5E54DE3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6D9DB39D" w14:textId="1051C8A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56006E8B" w14:textId="7C1F665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27D9FADE"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5F714C04" w14:textId="33566998" w:rsidR="00FF5A47" w:rsidRPr="00FF5A47" w:rsidRDefault="00FF5A47" w:rsidP="001F606F">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Suma</w:t>
            </w:r>
            <w:r w:rsidR="001F606F">
              <w:rPr>
                <w:rFonts w:ascii="Times New Roman" w:eastAsia="Times New Roman" w:hAnsi="Times New Roman" w:cs="Times New Roman"/>
                <w:lang w:bidi="en-GB"/>
              </w:rPr>
              <w:t>žėję</w:t>
            </w:r>
            <w:r w:rsidRPr="00FF5A47">
              <w:rPr>
                <w:rFonts w:ascii="Times New Roman" w:eastAsia="Times New Roman" w:hAnsi="Times New Roman" w:cs="Times New Roman"/>
                <w:lang w:bidi="en-GB"/>
              </w:rPr>
              <w:t>s kraujosp</w:t>
            </w:r>
            <w:r w:rsidR="001F606F">
              <w:rPr>
                <w:rFonts w:ascii="Times New Roman" w:eastAsia="Times New Roman" w:hAnsi="Times New Roman" w:cs="Times New Roman"/>
                <w:lang w:bidi="en-GB"/>
              </w:rPr>
              <w:t>ū</w:t>
            </w:r>
            <w:r w:rsidRPr="00FF5A47">
              <w:rPr>
                <w:rFonts w:ascii="Times New Roman" w:eastAsia="Times New Roman" w:hAnsi="Times New Roman" w:cs="Times New Roman"/>
                <w:lang w:bidi="en-GB"/>
              </w:rPr>
              <w:t>dis</w:t>
            </w:r>
          </w:p>
        </w:tc>
        <w:tc>
          <w:tcPr>
            <w:tcW w:w="1834" w:type="dxa"/>
            <w:tcBorders>
              <w:top w:val="single" w:sz="4" w:space="0" w:color="auto"/>
              <w:left w:val="single" w:sz="4" w:space="0" w:color="auto"/>
            </w:tcBorders>
            <w:shd w:val="clear" w:color="auto" w:fill="FFFFFF"/>
            <w:vAlign w:val="bottom"/>
          </w:tcPr>
          <w:p w14:paraId="187E2506" w14:textId="47460DF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3A5F1C6A" w14:textId="04F1FAB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DD1E20D" w14:textId="1F60B94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B577EA2"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7079F116" w14:textId="2FBD3C38" w:rsidR="00FF5A47" w:rsidRPr="00FF5A47" w:rsidRDefault="00FF5A47" w:rsidP="001F606F">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Limfocel</w:t>
            </w:r>
            <w:r w:rsidR="001F606F">
              <w:rPr>
                <w:rFonts w:ascii="Times New Roman" w:eastAsia="Times New Roman" w:hAnsi="Times New Roman" w:cs="Times New Roman"/>
                <w:lang w:bidi="en-GB"/>
              </w:rPr>
              <w:t>ė</w:t>
            </w:r>
          </w:p>
        </w:tc>
        <w:tc>
          <w:tcPr>
            <w:tcW w:w="1834" w:type="dxa"/>
            <w:tcBorders>
              <w:top w:val="single" w:sz="4" w:space="0" w:color="auto"/>
              <w:left w:val="single" w:sz="4" w:space="0" w:color="auto"/>
            </w:tcBorders>
            <w:shd w:val="clear" w:color="auto" w:fill="FFFFFF"/>
            <w:vAlign w:val="bottom"/>
          </w:tcPr>
          <w:p w14:paraId="1122BC0D" w14:textId="6558810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vAlign w:val="bottom"/>
          </w:tcPr>
          <w:p w14:paraId="7C94F74A" w14:textId="718B197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vAlign w:val="bottom"/>
          </w:tcPr>
          <w:p w14:paraId="79DFD767" w14:textId="1A5AB88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54FD148B"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06A1DC34" w14:textId="77CBE821"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Ve</w:t>
            </w:r>
            <w:r w:rsidR="005512B0">
              <w:rPr>
                <w:rFonts w:ascii="Times New Roman" w:eastAsia="Times New Roman" w:hAnsi="Times New Roman" w:cs="Times New Roman"/>
                <w:lang w:bidi="en-GB"/>
              </w:rPr>
              <w:t>nų</w:t>
            </w:r>
            <w:r w:rsidRPr="00FF5A47">
              <w:rPr>
                <w:rFonts w:ascii="Times New Roman" w:eastAsia="Times New Roman" w:hAnsi="Times New Roman" w:cs="Times New Roman"/>
                <w:lang w:bidi="en-GB"/>
              </w:rPr>
              <w:t xml:space="preserve"> tromboz</w:t>
            </w:r>
            <w:r w:rsidR="005512B0">
              <w:rPr>
                <w:rFonts w:ascii="Times New Roman" w:eastAsia="Times New Roman" w:hAnsi="Times New Roman" w:cs="Times New Roman"/>
                <w:lang w:bidi="en-GB"/>
              </w:rPr>
              <w:t>ė</w:t>
            </w:r>
          </w:p>
        </w:tc>
        <w:tc>
          <w:tcPr>
            <w:tcW w:w="1834" w:type="dxa"/>
            <w:tcBorders>
              <w:top w:val="single" w:sz="4" w:space="0" w:color="auto"/>
              <w:left w:val="single" w:sz="4" w:space="0" w:color="auto"/>
            </w:tcBorders>
            <w:shd w:val="clear" w:color="auto" w:fill="FFFFFF"/>
            <w:vAlign w:val="bottom"/>
          </w:tcPr>
          <w:p w14:paraId="0A897815" w14:textId="19579FA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56D07227" w14:textId="282FBB1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15B828AC" w14:textId="29A00C8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474C3E8C"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0C09EBF8" w14:textId="4D5FEA96"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Kraujagysli</w:t>
            </w:r>
            <w:r w:rsidR="005512B0">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i</w:t>
            </w:r>
            <w:r w:rsidR="005512B0">
              <w:rPr>
                <w:rFonts w:ascii="Times New Roman" w:eastAsia="Times New Roman" w:hAnsi="Times New Roman" w:cs="Times New Roman"/>
                <w:lang w:bidi="en-GB"/>
              </w:rPr>
              <w:t>š</w:t>
            </w:r>
            <w:r w:rsidRPr="00FF5A47">
              <w:rPr>
                <w:rFonts w:ascii="Times New Roman" w:eastAsia="Times New Roman" w:hAnsi="Times New Roman" w:cs="Times New Roman"/>
                <w:lang w:bidi="en-GB"/>
              </w:rPr>
              <w:t>sipl</w:t>
            </w:r>
            <w:r w:rsidR="005512B0">
              <w:rPr>
                <w:rFonts w:ascii="Times New Roman" w:eastAsia="Times New Roman" w:hAnsi="Times New Roman" w:cs="Times New Roman"/>
                <w:lang w:bidi="en-GB"/>
              </w:rPr>
              <w:t>ė</w:t>
            </w:r>
            <w:r w:rsidRPr="00FF5A47">
              <w:rPr>
                <w:rFonts w:ascii="Times New Roman" w:eastAsia="Times New Roman" w:hAnsi="Times New Roman" w:cs="Times New Roman"/>
                <w:lang w:bidi="en-GB"/>
              </w:rPr>
              <w:t>timas</w:t>
            </w:r>
          </w:p>
        </w:tc>
        <w:tc>
          <w:tcPr>
            <w:tcW w:w="1834" w:type="dxa"/>
            <w:tcBorders>
              <w:top w:val="single" w:sz="4" w:space="0" w:color="auto"/>
              <w:left w:val="single" w:sz="4" w:space="0" w:color="auto"/>
            </w:tcBorders>
            <w:shd w:val="clear" w:color="auto" w:fill="FFFFFF"/>
            <w:vAlign w:val="bottom"/>
          </w:tcPr>
          <w:p w14:paraId="73AE49E7" w14:textId="3375938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05627B2" w14:textId="68E1B38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043D860C" w14:textId="549755E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5512B0" w:rsidRPr="00FF5A47" w14:paraId="0D78A719" w14:textId="77777777" w:rsidTr="00616BAD">
        <w:trPr>
          <w:trHeight w:hRule="exact" w:val="316"/>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00A322BF" w14:textId="1EAE20D3" w:rsidR="005512B0" w:rsidRPr="00FF5A47" w:rsidRDefault="005512B0"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Kv</w:t>
            </w:r>
            <w:r>
              <w:rPr>
                <w:rFonts w:ascii="Times New Roman" w:eastAsia="Times New Roman" w:hAnsi="Times New Roman" w:cs="Times New Roman"/>
                <w:b/>
                <w:bCs/>
                <w:lang w:bidi="en-GB"/>
              </w:rPr>
              <w:t>ė</w:t>
            </w:r>
            <w:r w:rsidRPr="00FF5A47">
              <w:rPr>
                <w:rFonts w:ascii="Times New Roman" w:eastAsia="Times New Roman" w:hAnsi="Times New Roman" w:cs="Times New Roman"/>
                <w:b/>
                <w:bCs/>
                <w:lang w:bidi="en-GB"/>
              </w:rPr>
              <w:t>pavimo sistemos, kr</w:t>
            </w:r>
            <w:r>
              <w:rPr>
                <w:rFonts w:ascii="Times New Roman" w:eastAsia="Times New Roman" w:hAnsi="Times New Roman" w:cs="Times New Roman"/>
                <w:b/>
                <w:bCs/>
                <w:lang w:bidi="en-GB"/>
              </w:rPr>
              <w:t>ū</w:t>
            </w:r>
            <w:r w:rsidRPr="00FF5A47">
              <w:rPr>
                <w:rFonts w:ascii="Times New Roman" w:eastAsia="Times New Roman" w:hAnsi="Times New Roman" w:cs="Times New Roman"/>
                <w:b/>
                <w:bCs/>
                <w:lang w:bidi="en-GB"/>
              </w:rPr>
              <w:t>tin</w:t>
            </w:r>
            <w:r>
              <w:rPr>
                <w:rFonts w:ascii="Times New Roman" w:eastAsia="Times New Roman" w:hAnsi="Times New Roman" w:cs="Times New Roman"/>
                <w:b/>
                <w:bCs/>
                <w:lang w:bidi="en-GB"/>
              </w:rPr>
              <w:t>ė</w:t>
            </w:r>
            <w:r w:rsidRPr="00FF5A47">
              <w:rPr>
                <w:rFonts w:ascii="Times New Roman" w:eastAsia="Times New Roman" w:hAnsi="Times New Roman" w:cs="Times New Roman"/>
                <w:b/>
                <w:bCs/>
                <w:lang w:bidi="en-GB"/>
              </w:rPr>
              <w:t>s l</w:t>
            </w:r>
            <w:r>
              <w:rPr>
                <w:rFonts w:ascii="Times New Roman" w:eastAsia="Times New Roman" w:hAnsi="Times New Roman" w:cs="Times New Roman"/>
                <w:b/>
                <w:bCs/>
                <w:lang w:bidi="en-GB"/>
              </w:rPr>
              <w:t>ą</w:t>
            </w:r>
            <w:r w:rsidRPr="00FF5A47">
              <w:rPr>
                <w:rFonts w:ascii="Times New Roman" w:eastAsia="Times New Roman" w:hAnsi="Times New Roman" w:cs="Times New Roman"/>
                <w:b/>
                <w:bCs/>
                <w:lang w:bidi="en-GB"/>
              </w:rPr>
              <w:t>stos ir tar</w:t>
            </w:r>
            <w:r>
              <w:rPr>
                <w:rFonts w:ascii="Times New Roman" w:eastAsia="Times New Roman" w:hAnsi="Times New Roman" w:cs="Times New Roman"/>
                <w:b/>
                <w:bCs/>
                <w:lang w:bidi="en-GB"/>
              </w:rPr>
              <w:t>p</w:t>
            </w:r>
            <w:r w:rsidRPr="00FF5A47">
              <w:rPr>
                <w:rFonts w:ascii="Times New Roman" w:eastAsia="Times New Roman" w:hAnsi="Times New Roman" w:cs="Times New Roman"/>
                <w:b/>
                <w:bCs/>
                <w:lang w:bidi="en-GB"/>
              </w:rPr>
              <w:t>uplau</w:t>
            </w:r>
            <w:r w:rsidR="00EC76AB">
              <w:rPr>
                <w:rFonts w:ascii="Times New Roman" w:eastAsia="Times New Roman" w:hAnsi="Times New Roman" w:cs="Times New Roman"/>
                <w:b/>
                <w:bCs/>
                <w:lang w:bidi="en-GB"/>
              </w:rPr>
              <w:t>č</w:t>
            </w:r>
            <w:r w:rsidRPr="00FF5A47">
              <w:rPr>
                <w:rFonts w:ascii="Times New Roman" w:eastAsia="Times New Roman" w:hAnsi="Times New Roman" w:cs="Times New Roman"/>
                <w:b/>
                <w:bCs/>
                <w:lang w:bidi="en-GB"/>
              </w:rPr>
              <w:t>io sutrikimai</w:t>
            </w:r>
          </w:p>
        </w:tc>
      </w:tr>
      <w:tr w:rsidR="00FF5A47" w:rsidRPr="00FF5A47" w14:paraId="4C990BFC"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68AF15EA" w14:textId="5FC13DBF"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Bronchektaz</w:t>
            </w:r>
            <w:r w:rsidR="005512B0">
              <w:rPr>
                <w:rFonts w:ascii="Times New Roman" w:eastAsia="Times New Roman" w:hAnsi="Times New Roman" w:cs="Times New Roman"/>
                <w:lang w:bidi="en-GB"/>
              </w:rPr>
              <w:t>ė</w:t>
            </w:r>
          </w:p>
        </w:tc>
        <w:tc>
          <w:tcPr>
            <w:tcW w:w="1834" w:type="dxa"/>
            <w:tcBorders>
              <w:top w:val="single" w:sz="4" w:space="0" w:color="auto"/>
              <w:left w:val="single" w:sz="4" w:space="0" w:color="auto"/>
            </w:tcBorders>
            <w:shd w:val="clear" w:color="auto" w:fill="FFFFFF"/>
            <w:vAlign w:val="bottom"/>
          </w:tcPr>
          <w:p w14:paraId="1FE8A151" w14:textId="210DCFD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vAlign w:val="bottom"/>
          </w:tcPr>
          <w:p w14:paraId="3A81606A" w14:textId="582D6E1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vAlign w:val="bottom"/>
          </w:tcPr>
          <w:p w14:paraId="105CA0FF" w14:textId="12EAF48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792A2683"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266DA8FA"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Kosulys</w:t>
            </w:r>
          </w:p>
        </w:tc>
        <w:tc>
          <w:tcPr>
            <w:tcW w:w="1834" w:type="dxa"/>
            <w:tcBorders>
              <w:top w:val="single" w:sz="4" w:space="0" w:color="auto"/>
              <w:left w:val="single" w:sz="4" w:space="0" w:color="auto"/>
            </w:tcBorders>
            <w:shd w:val="clear" w:color="auto" w:fill="FFFFFF"/>
            <w:vAlign w:val="bottom"/>
          </w:tcPr>
          <w:p w14:paraId="57F83DE9" w14:textId="68B076D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696BEB3C" w14:textId="3C3C951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C2C4399" w14:textId="62C02B9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262AD075"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61145903"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Dusulys</w:t>
            </w:r>
          </w:p>
        </w:tc>
        <w:tc>
          <w:tcPr>
            <w:tcW w:w="1834" w:type="dxa"/>
            <w:tcBorders>
              <w:top w:val="single" w:sz="4" w:space="0" w:color="auto"/>
              <w:left w:val="single" w:sz="4" w:space="0" w:color="auto"/>
            </w:tcBorders>
            <w:shd w:val="clear" w:color="auto" w:fill="FFFFFF"/>
            <w:vAlign w:val="bottom"/>
          </w:tcPr>
          <w:p w14:paraId="64A7B7CE" w14:textId="47AE382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1143535F" w14:textId="54B8931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5EE22ED0" w14:textId="114A4F0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3CC8813"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538BEBC0" w14:textId="1F6D6656"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Intersticin</w:t>
            </w:r>
            <w:r w:rsidR="005512B0">
              <w:rPr>
                <w:rFonts w:ascii="Times New Roman" w:eastAsia="Times New Roman" w:hAnsi="Times New Roman" w:cs="Times New Roman"/>
                <w:lang w:bidi="en-GB"/>
              </w:rPr>
              <w:t>ė</w:t>
            </w:r>
            <w:r w:rsidRPr="00FF5A47">
              <w:rPr>
                <w:rFonts w:ascii="Times New Roman" w:eastAsia="Times New Roman" w:hAnsi="Times New Roman" w:cs="Times New Roman"/>
                <w:lang w:bidi="en-GB"/>
              </w:rPr>
              <w:t xml:space="preserve"> plau</w:t>
            </w:r>
            <w:r w:rsidR="005512B0">
              <w:rPr>
                <w:rFonts w:ascii="Times New Roman" w:eastAsia="Times New Roman" w:hAnsi="Times New Roman" w:cs="Times New Roman"/>
                <w:lang w:bidi="en-GB"/>
              </w:rPr>
              <w:t>č</w:t>
            </w:r>
            <w:r w:rsidRPr="00FF5A47">
              <w:rPr>
                <w:rFonts w:ascii="Times New Roman" w:eastAsia="Times New Roman" w:hAnsi="Times New Roman" w:cs="Times New Roman"/>
                <w:lang w:bidi="en-GB"/>
              </w:rPr>
              <w:t>i</w:t>
            </w:r>
            <w:r w:rsidR="005512B0">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liga</w:t>
            </w:r>
          </w:p>
        </w:tc>
        <w:tc>
          <w:tcPr>
            <w:tcW w:w="1834" w:type="dxa"/>
            <w:tcBorders>
              <w:top w:val="single" w:sz="4" w:space="0" w:color="auto"/>
              <w:left w:val="single" w:sz="4" w:space="0" w:color="auto"/>
            </w:tcBorders>
            <w:shd w:val="clear" w:color="auto" w:fill="FFFFFF"/>
            <w:vAlign w:val="bottom"/>
          </w:tcPr>
          <w:p w14:paraId="39DFF706" w14:textId="36AE571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vAlign w:val="bottom"/>
          </w:tcPr>
          <w:p w14:paraId="60146596" w14:textId="77777777"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Labai reti</w:t>
            </w:r>
          </w:p>
        </w:tc>
        <w:tc>
          <w:tcPr>
            <w:tcW w:w="1693" w:type="dxa"/>
            <w:tcBorders>
              <w:top w:val="single" w:sz="4" w:space="0" w:color="auto"/>
              <w:left w:val="single" w:sz="4" w:space="0" w:color="auto"/>
              <w:right w:val="single" w:sz="4" w:space="0" w:color="auto"/>
            </w:tcBorders>
            <w:shd w:val="clear" w:color="auto" w:fill="FFFFFF"/>
            <w:vAlign w:val="bottom"/>
          </w:tcPr>
          <w:p w14:paraId="098A257B" w14:textId="77777777"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Labai reti</w:t>
            </w:r>
          </w:p>
        </w:tc>
      </w:tr>
      <w:tr w:rsidR="00FF5A47" w:rsidRPr="00FF5A47" w14:paraId="01919FD0"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288CF0B5"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Pleuros efuzija</w:t>
            </w:r>
          </w:p>
        </w:tc>
        <w:tc>
          <w:tcPr>
            <w:tcW w:w="1834" w:type="dxa"/>
            <w:tcBorders>
              <w:top w:val="single" w:sz="4" w:space="0" w:color="auto"/>
              <w:left w:val="single" w:sz="4" w:space="0" w:color="auto"/>
            </w:tcBorders>
            <w:shd w:val="clear" w:color="auto" w:fill="FFFFFF"/>
            <w:vAlign w:val="bottom"/>
          </w:tcPr>
          <w:p w14:paraId="41FB253F" w14:textId="0203805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5AD0C564" w14:textId="7034E0F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16316F90" w14:textId="1D767C9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8F96605"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4AACA064" w14:textId="22080CB4" w:rsidR="00FF5A47" w:rsidRPr="00FF5A47" w:rsidRDefault="005512B0" w:rsidP="005512B0">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Plauč</w:t>
            </w:r>
            <w:r w:rsidR="00FF5A47" w:rsidRPr="00FF5A47">
              <w:rPr>
                <w:rFonts w:ascii="Times New Roman" w:eastAsia="Times New Roman" w:hAnsi="Times New Roman" w:cs="Times New Roman"/>
                <w:lang w:bidi="en-GB"/>
              </w:rPr>
              <w:t>i</w:t>
            </w:r>
            <w:r>
              <w:rPr>
                <w:rFonts w:ascii="Times New Roman" w:eastAsia="Times New Roman" w:hAnsi="Times New Roman" w:cs="Times New Roman"/>
                <w:lang w:bidi="en-GB"/>
              </w:rPr>
              <w:t>ų</w:t>
            </w:r>
            <w:r w:rsidR="00FF5A47" w:rsidRPr="00FF5A47">
              <w:rPr>
                <w:rFonts w:ascii="Times New Roman" w:eastAsia="Times New Roman" w:hAnsi="Times New Roman" w:cs="Times New Roman"/>
                <w:lang w:bidi="en-GB"/>
              </w:rPr>
              <w:t xml:space="preserve"> fibroz</w:t>
            </w:r>
            <w:r>
              <w:rPr>
                <w:rFonts w:ascii="Times New Roman" w:eastAsia="Times New Roman" w:hAnsi="Times New Roman" w:cs="Times New Roman"/>
                <w:lang w:bidi="en-GB"/>
              </w:rPr>
              <w:t>ė</w:t>
            </w:r>
          </w:p>
        </w:tc>
        <w:tc>
          <w:tcPr>
            <w:tcW w:w="1834" w:type="dxa"/>
            <w:tcBorders>
              <w:top w:val="single" w:sz="4" w:space="0" w:color="auto"/>
              <w:left w:val="single" w:sz="4" w:space="0" w:color="auto"/>
            </w:tcBorders>
            <w:shd w:val="clear" w:color="auto" w:fill="FFFFFF"/>
            <w:vAlign w:val="bottom"/>
          </w:tcPr>
          <w:p w14:paraId="5B91EE26" w14:textId="77777777"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Labai reti</w:t>
            </w:r>
          </w:p>
        </w:tc>
        <w:tc>
          <w:tcPr>
            <w:tcW w:w="1717" w:type="dxa"/>
            <w:tcBorders>
              <w:top w:val="single" w:sz="4" w:space="0" w:color="auto"/>
              <w:left w:val="single" w:sz="4" w:space="0" w:color="auto"/>
            </w:tcBorders>
            <w:shd w:val="clear" w:color="auto" w:fill="FFFFFF"/>
            <w:vAlign w:val="bottom"/>
          </w:tcPr>
          <w:p w14:paraId="086A1A99" w14:textId="4EA89D0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vAlign w:val="bottom"/>
          </w:tcPr>
          <w:p w14:paraId="698B1D8C" w14:textId="05C634A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43E12F48"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32CB7F58" w14:textId="22C2EEC5"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Vir</w:t>
            </w:r>
            <w:r w:rsidR="005512B0">
              <w:rPr>
                <w:rFonts w:ascii="Times New Roman" w:eastAsia="Times New Roman" w:hAnsi="Times New Roman" w:cs="Times New Roman"/>
                <w:b/>
                <w:bCs/>
                <w:lang w:bidi="en-GB"/>
              </w:rPr>
              <w:t>š</w:t>
            </w:r>
            <w:r w:rsidRPr="00FF5A47">
              <w:rPr>
                <w:rFonts w:ascii="Times New Roman" w:eastAsia="Times New Roman" w:hAnsi="Times New Roman" w:cs="Times New Roman"/>
                <w:b/>
                <w:bCs/>
                <w:lang w:bidi="en-GB"/>
              </w:rPr>
              <w:t>kinimo trakto sutrikimai</w:t>
            </w:r>
          </w:p>
        </w:tc>
      </w:tr>
      <w:tr w:rsidR="00FF5A47" w:rsidRPr="00FF5A47" w14:paraId="6A9B148D"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30DFAE9B"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Pilvo tempimas</w:t>
            </w:r>
          </w:p>
        </w:tc>
        <w:tc>
          <w:tcPr>
            <w:tcW w:w="1834" w:type="dxa"/>
            <w:tcBorders>
              <w:top w:val="single" w:sz="4" w:space="0" w:color="auto"/>
              <w:left w:val="single" w:sz="4" w:space="0" w:color="auto"/>
            </w:tcBorders>
            <w:shd w:val="clear" w:color="auto" w:fill="FFFFFF"/>
            <w:vAlign w:val="bottom"/>
          </w:tcPr>
          <w:p w14:paraId="103A34CC" w14:textId="00D285F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4082A56" w14:textId="2B5D0F2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84CEFDE" w14:textId="69657AE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130DA1F2"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5A705D8E"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Pilvo skausmas</w:t>
            </w:r>
          </w:p>
        </w:tc>
        <w:tc>
          <w:tcPr>
            <w:tcW w:w="1834" w:type="dxa"/>
            <w:tcBorders>
              <w:top w:val="single" w:sz="4" w:space="0" w:color="auto"/>
              <w:left w:val="single" w:sz="4" w:space="0" w:color="auto"/>
            </w:tcBorders>
            <w:shd w:val="clear" w:color="auto" w:fill="FFFFFF"/>
            <w:vAlign w:val="bottom"/>
          </w:tcPr>
          <w:p w14:paraId="23C205DA" w14:textId="5DFBA38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656739EF" w14:textId="4412FCB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44267970" w14:textId="17D59B4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080B4FC"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0D0A75BE"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Kolitas</w:t>
            </w:r>
          </w:p>
        </w:tc>
        <w:tc>
          <w:tcPr>
            <w:tcW w:w="1834" w:type="dxa"/>
            <w:tcBorders>
              <w:top w:val="single" w:sz="4" w:space="0" w:color="auto"/>
              <w:left w:val="single" w:sz="4" w:space="0" w:color="auto"/>
            </w:tcBorders>
            <w:shd w:val="clear" w:color="auto" w:fill="FFFFFF"/>
            <w:vAlign w:val="bottom"/>
          </w:tcPr>
          <w:p w14:paraId="6553AFAC" w14:textId="2F30393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5687356C" w14:textId="67AF2AA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1C194535" w14:textId="097842C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5614EA0F"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34ABD9E6" w14:textId="3803523C"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Viduri</w:t>
            </w:r>
            <w:r w:rsidR="005512B0">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u</w:t>
            </w:r>
            <w:r w:rsidR="005512B0">
              <w:rPr>
                <w:rFonts w:ascii="Times New Roman" w:eastAsia="Times New Roman" w:hAnsi="Times New Roman" w:cs="Times New Roman"/>
                <w:lang w:bidi="en-GB"/>
              </w:rPr>
              <w:t>ž</w:t>
            </w:r>
            <w:r w:rsidRPr="00FF5A47">
              <w:rPr>
                <w:rFonts w:ascii="Times New Roman" w:eastAsia="Times New Roman" w:hAnsi="Times New Roman" w:cs="Times New Roman"/>
                <w:lang w:bidi="en-GB"/>
              </w:rPr>
              <w:t>kiet</w:t>
            </w:r>
            <w:r w:rsidR="005512B0">
              <w:rPr>
                <w:rFonts w:ascii="Times New Roman" w:eastAsia="Times New Roman" w:hAnsi="Times New Roman" w:cs="Times New Roman"/>
                <w:lang w:bidi="en-GB"/>
              </w:rPr>
              <w:t>ė</w:t>
            </w:r>
            <w:r w:rsidRPr="00FF5A47">
              <w:rPr>
                <w:rFonts w:ascii="Times New Roman" w:eastAsia="Times New Roman" w:hAnsi="Times New Roman" w:cs="Times New Roman"/>
                <w:lang w:bidi="en-GB"/>
              </w:rPr>
              <w:t>jimas</w:t>
            </w:r>
          </w:p>
        </w:tc>
        <w:tc>
          <w:tcPr>
            <w:tcW w:w="1834" w:type="dxa"/>
            <w:tcBorders>
              <w:top w:val="single" w:sz="4" w:space="0" w:color="auto"/>
              <w:left w:val="single" w:sz="4" w:space="0" w:color="auto"/>
            </w:tcBorders>
            <w:shd w:val="clear" w:color="auto" w:fill="FFFFFF"/>
            <w:vAlign w:val="bottom"/>
          </w:tcPr>
          <w:p w14:paraId="3FD328CB" w14:textId="13D4376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22D0BE3A" w14:textId="71B42DB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3D1E7FAD" w14:textId="59DBFDF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681AF42"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7B6435F6" w14:textId="12B8C978"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Suma</w:t>
            </w:r>
            <w:r w:rsidR="005512B0">
              <w:rPr>
                <w:rFonts w:ascii="Times New Roman" w:eastAsia="Times New Roman" w:hAnsi="Times New Roman" w:cs="Times New Roman"/>
                <w:lang w:bidi="en-GB"/>
              </w:rPr>
              <w:t>žė</w:t>
            </w:r>
            <w:r w:rsidRPr="00FF5A47">
              <w:rPr>
                <w:rFonts w:ascii="Times New Roman" w:eastAsia="Times New Roman" w:hAnsi="Times New Roman" w:cs="Times New Roman"/>
                <w:lang w:bidi="en-GB"/>
              </w:rPr>
              <w:t>j</w:t>
            </w:r>
            <w:r w:rsidR="005512B0">
              <w:rPr>
                <w:rFonts w:ascii="Times New Roman" w:eastAsia="Times New Roman" w:hAnsi="Times New Roman" w:cs="Times New Roman"/>
                <w:lang w:bidi="en-GB"/>
              </w:rPr>
              <w:t>ę</w:t>
            </w:r>
            <w:r w:rsidRPr="00FF5A47">
              <w:rPr>
                <w:rFonts w:ascii="Times New Roman" w:eastAsia="Times New Roman" w:hAnsi="Times New Roman" w:cs="Times New Roman"/>
                <w:lang w:bidi="en-GB"/>
              </w:rPr>
              <w:t>s apetitas</w:t>
            </w:r>
          </w:p>
        </w:tc>
        <w:tc>
          <w:tcPr>
            <w:tcW w:w="1834" w:type="dxa"/>
            <w:tcBorders>
              <w:top w:val="single" w:sz="4" w:space="0" w:color="auto"/>
              <w:left w:val="single" w:sz="4" w:space="0" w:color="auto"/>
            </w:tcBorders>
            <w:shd w:val="clear" w:color="auto" w:fill="FFFFFF"/>
            <w:vAlign w:val="bottom"/>
          </w:tcPr>
          <w:p w14:paraId="4E770984" w14:textId="4462313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47B4DD34" w14:textId="0C76A1A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0096DBFA" w14:textId="3BF657B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84539EC"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282D3B9D"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Viduriavimas</w:t>
            </w:r>
          </w:p>
        </w:tc>
        <w:tc>
          <w:tcPr>
            <w:tcW w:w="1834" w:type="dxa"/>
            <w:tcBorders>
              <w:top w:val="single" w:sz="4" w:space="0" w:color="auto"/>
              <w:left w:val="single" w:sz="4" w:space="0" w:color="auto"/>
            </w:tcBorders>
            <w:shd w:val="clear" w:color="auto" w:fill="FFFFFF"/>
            <w:vAlign w:val="bottom"/>
          </w:tcPr>
          <w:p w14:paraId="6A54C3A9" w14:textId="36A6ECC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50E30B20" w14:textId="4BF58AE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312EB792" w14:textId="3A44224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E802F41"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42CC036D" w14:textId="18DAF186"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Nevir</w:t>
            </w:r>
            <w:r w:rsidR="005512B0">
              <w:rPr>
                <w:rFonts w:ascii="Times New Roman" w:eastAsia="Times New Roman" w:hAnsi="Times New Roman" w:cs="Times New Roman"/>
                <w:lang w:bidi="en-GB"/>
              </w:rPr>
              <w:t>š</w:t>
            </w:r>
            <w:r w:rsidRPr="00FF5A47">
              <w:rPr>
                <w:rFonts w:ascii="Times New Roman" w:eastAsia="Times New Roman" w:hAnsi="Times New Roman" w:cs="Times New Roman"/>
                <w:lang w:bidi="en-GB"/>
              </w:rPr>
              <w:t>kinimas</w:t>
            </w:r>
          </w:p>
        </w:tc>
        <w:tc>
          <w:tcPr>
            <w:tcW w:w="1834" w:type="dxa"/>
            <w:tcBorders>
              <w:top w:val="single" w:sz="4" w:space="0" w:color="auto"/>
              <w:left w:val="single" w:sz="4" w:space="0" w:color="auto"/>
            </w:tcBorders>
            <w:shd w:val="clear" w:color="auto" w:fill="FFFFFF"/>
            <w:vAlign w:val="bottom"/>
          </w:tcPr>
          <w:p w14:paraId="27AC4DA2" w14:textId="45913AB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182AFBF2" w14:textId="227286B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44104051" w14:textId="34BC0A4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C97BD73"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56A1A38F" w14:textId="0182FCD4" w:rsidR="00FF5A47" w:rsidRPr="00FF5A47" w:rsidRDefault="005512B0" w:rsidP="00FF5A47">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Stemplė</w:t>
            </w:r>
            <w:r w:rsidR="00FF5A47" w:rsidRPr="00FF5A47">
              <w:rPr>
                <w:rFonts w:ascii="Times New Roman" w:eastAsia="Times New Roman" w:hAnsi="Times New Roman" w:cs="Times New Roman"/>
                <w:lang w:bidi="en-GB"/>
              </w:rPr>
              <w:t xml:space="preserve">s </w:t>
            </w:r>
            <w:r w:rsidR="007B6241">
              <w:rPr>
                <w:rFonts w:ascii="Times New Roman" w:eastAsia="Times New Roman" w:hAnsi="Times New Roman" w:cs="Times New Roman"/>
                <w:lang w:bidi="en-GB"/>
              </w:rPr>
              <w:t>uždegimas</w:t>
            </w:r>
          </w:p>
        </w:tc>
        <w:tc>
          <w:tcPr>
            <w:tcW w:w="1834" w:type="dxa"/>
            <w:tcBorders>
              <w:top w:val="single" w:sz="4" w:space="0" w:color="auto"/>
              <w:left w:val="single" w:sz="4" w:space="0" w:color="auto"/>
            </w:tcBorders>
            <w:shd w:val="clear" w:color="auto" w:fill="FFFFFF"/>
            <w:vAlign w:val="bottom"/>
          </w:tcPr>
          <w:p w14:paraId="120C81B7" w14:textId="451445F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4D8F804" w14:textId="133F395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12AF5D37" w14:textId="005F3C9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19DA93FD"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144BE701"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Raugulys</w:t>
            </w:r>
          </w:p>
        </w:tc>
        <w:tc>
          <w:tcPr>
            <w:tcW w:w="1834" w:type="dxa"/>
            <w:tcBorders>
              <w:top w:val="single" w:sz="4" w:space="0" w:color="auto"/>
              <w:left w:val="single" w:sz="4" w:space="0" w:color="auto"/>
            </w:tcBorders>
            <w:shd w:val="clear" w:color="auto" w:fill="FFFFFF"/>
            <w:vAlign w:val="bottom"/>
          </w:tcPr>
          <w:p w14:paraId="3EE9DF84" w14:textId="2158ED2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tcBorders>
            <w:shd w:val="clear" w:color="auto" w:fill="FFFFFF"/>
            <w:vAlign w:val="bottom"/>
          </w:tcPr>
          <w:p w14:paraId="2D308FBD" w14:textId="437A73B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693" w:type="dxa"/>
            <w:tcBorders>
              <w:top w:val="single" w:sz="4" w:space="0" w:color="auto"/>
              <w:left w:val="single" w:sz="4" w:space="0" w:color="auto"/>
              <w:right w:val="single" w:sz="4" w:space="0" w:color="auto"/>
            </w:tcBorders>
            <w:shd w:val="clear" w:color="auto" w:fill="FFFFFF"/>
            <w:vAlign w:val="bottom"/>
          </w:tcPr>
          <w:p w14:paraId="3B0715C2" w14:textId="3D69F86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72A05B72"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716C0296" w14:textId="517ACE7C"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Viduri</w:t>
            </w:r>
            <w:r w:rsidR="005512B0">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p</w:t>
            </w:r>
            <w:r w:rsidR="005512B0">
              <w:rPr>
                <w:rFonts w:ascii="Times New Roman" w:eastAsia="Times New Roman" w:hAnsi="Times New Roman" w:cs="Times New Roman"/>
                <w:lang w:bidi="en-GB"/>
              </w:rPr>
              <w:t>ū</w:t>
            </w:r>
            <w:r w:rsidRPr="00FF5A47">
              <w:rPr>
                <w:rFonts w:ascii="Times New Roman" w:eastAsia="Times New Roman" w:hAnsi="Times New Roman" w:cs="Times New Roman"/>
                <w:lang w:bidi="en-GB"/>
              </w:rPr>
              <w:t>timas</w:t>
            </w:r>
          </w:p>
        </w:tc>
        <w:tc>
          <w:tcPr>
            <w:tcW w:w="1834" w:type="dxa"/>
            <w:tcBorders>
              <w:top w:val="single" w:sz="4" w:space="0" w:color="auto"/>
              <w:left w:val="single" w:sz="4" w:space="0" w:color="auto"/>
            </w:tcBorders>
            <w:shd w:val="clear" w:color="auto" w:fill="FFFFFF"/>
            <w:vAlign w:val="bottom"/>
          </w:tcPr>
          <w:p w14:paraId="57AC1EBD" w14:textId="7D296C2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1242862" w14:textId="30FE32C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632DE468" w14:textId="3BBB0F0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AE9772F"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0CE11EC7" w14:textId="791E5FB7"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Skrand</w:t>
            </w:r>
            <w:r w:rsidR="005512B0">
              <w:rPr>
                <w:rFonts w:ascii="Times New Roman" w:eastAsia="Times New Roman" w:hAnsi="Times New Roman" w:cs="Times New Roman"/>
                <w:lang w:bidi="en-GB"/>
              </w:rPr>
              <w:t>ž</w:t>
            </w:r>
            <w:r w:rsidRPr="00FF5A47">
              <w:rPr>
                <w:rFonts w:ascii="Times New Roman" w:eastAsia="Times New Roman" w:hAnsi="Times New Roman" w:cs="Times New Roman"/>
                <w:lang w:bidi="en-GB"/>
              </w:rPr>
              <w:t xml:space="preserve">io </w:t>
            </w:r>
            <w:r w:rsidR="007B6241">
              <w:rPr>
                <w:rFonts w:ascii="Times New Roman" w:eastAsia="Times New Roman" w:hAnsi="Times New Roman" w:cs="Times New Roman"/>
                <w:lang w:bidi="en-GB"/>
              </w:rPr>
              <w:t>uždegimas</w:t>
            </w:r>
          </w:p>
        </w:tc>
        <w:tc>
          <w:tcPr>
            <w:tcW w:w="1834" w:type="dxa"/>
            <w:tcBorders>
              <w:top w:val="single" w:sz="4" w:space="0" w:color="auto"/>
              <w:left w:val="single" w:sz="4" w:space="0" w:color="auto"/>
            </w:tcBorders>
            <w:shd w:val="clear" w:color="auto" w:fill="FFFFFF"/>
            <w:vAlign w:val="bottom"/>
          </w:tcPr>
          <w:p w14:paraId="33665D3C" w14:textId="455A259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79138F53" w14:textId="4FCA333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7E6E5CC2" w14:textId="03FADF7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5ACD16D7"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198E37E5" w14:textId="7D1785B4" w:rsidR="00FF5A47" w:rsidRPr="00FF5A47" w:rsidRDefault="005512B0" w:rsidP="00FF5A47">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Kraujavimas iš</w:t>
            </w:r>
            <w:r w:rsidR="007B6241">
              <w:rPr>
                <w:rFonts w:ascii="Times New Roman" w:eastAsia="Times New Roman" w:hAnsi="Times New Roman" w:cs="Times New Roman"/>
                <w:lang w:bidi="en-GB"/>
              </w:rPr>
              <w:t xml:space="preserve"> virš</w:t>
            </w:r>
            <w:r w:rsidR="00FF5A47" w:rsidRPr="00FF5A47">
              <w:rPr>
                <w:rFonts w:ascii="Times New Roman" w:eastAsia="Times New Roman" w:hAnsi="Times New Roman" w:cs="Times New Roman"/>
                <w:lang w:bidi="en-GB"/>
              </w:rPr>
              <w:t>kinimo trakto</w:t>
            </w:r>
          </w:p>
        </w:tc>
        <w:tc>
          <w:tcPr>
            <w:tcW w:w="1834" w:type="dxa"/>
            <w:tcBorders>
              <w:top w:val="single" w:sz="4" w:space="0" w:color="auto"/>
              <w:left w:val="single" w:sz="4" w:space="0" w:color="auto"/>
            </w:tcBorders>
            <w:shd w:val="clear" w:color="auto" w:fill="FFFFFF"/>
            <w:vAlign w:val="bottom"/>
          </w:tcPr>
          <w:p w14:paraId="0002FC60" w14:textId="15EB56E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0D989A7D" w14:textId="3AF6EC1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326B55F3" w14:textId="656ECA6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4B2E6800" w14:textId="77777777" w:rsidTr="00616BAD">
        <w:trPr>
          <w:trHeight w:hRule="exact" w:val="312"/>
          <w:jc w:val="center"/>
        </w:trPr>
        <w:tc>
          <w:tcPr>
            <w:tcW w:w="4092" w:type="dxa"/>
            <w:tcBorders>
              <w:top w:val="single" w:sz="4" w:space="0" w:color="auto"/>
              <w:left w:val="single" w:sz="4" w:space="0" w:color="auto"/>
              <w:bottom w:val="single" w:sz="4" w:space="0" w:color="auto"/>
            </w:tcBorders>
            <w:shd w:val="clear" w:color="auto" w:fill="FFFFFF"/>
            <w:vAlign w:val="bottom"/>
          </w:tcPr>
          <w:p w14:paraId="08F22A36" w14:textId="33B56418" w:rsidR="00FF5A47" w:rsidRPr="00FF5A47" w:rsidRDefault="00FF5A47" w:rsidP="005512B0">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Vir</w:t>
            </w:r>
            <w:r w:rsidR="005512B0">
              <w:rPr>
                <w:rFonts w:ascii="Times New Roman" w:eastAsia="Times New Roman" w:hAnsi="Times New Roman" w:cs="Times New Roman"/>
                <w:lang w:bidi="en-GB"/>
              </w:rPr>
              <w:t>š</w:t>
            </w:r>
            <w:r w:rsidRPr="00FF5A47">
              <w:rPr>
                <w:rFonts w:ascii="Times New Roman" w:eastAsia="Times New Roman" w:hAnsi="Times New Roman" w:cs="Times New Roman"/>
                <w:lang w:bidi="en-GB"/>
              </w:rPr>
              <w:t>kinimo trakto opa</w:t>
            </w:r>
          </w:p>
        </w:tc>
        <w:tc>
          <w:tcPr>
            <w:tcW w:w="1834" w:type="dxa"/>
            <w:tcBorders>
              <w:top w:val="single" w:sz="4" w:space="0" w:color="auto"/>
              <w:left w:val="single" w:sz="4" w:space="0" w:color="auto"/>
              <w:bottom w:val="single" w:sz="4" w:space="0" w:color="auto"/>
            </w:tcBorders>
            <w:shd w:val="clear" w:color="auto" w:fill="FFFFFF"/>
            <w:vAlign w:val="bottom"/>
          </w:tcPr>
          <w:p w14:paraId="4D4A0B38" w14:textId="2D6858A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bottom w:val="single" w:sz="4" w:space="0" w:color="auto"/>
            </w:tcBorders>
            <w:shd w:val="clear" w:color="auto" w:fill="FFFFFF"/>
            <w:vAlign w:val="bottom"/>
          </w:tcPr>
          <w:p w14:paraId="2C9D46A0" w14:textId="1B6AA5A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bottom w:val="single" w:sz="4" w:space="0" w:color="auto"/>
              <w:right w:val="single" w:sz="4" w:space="0" w:color="auto"/>
            </w:tcBorders>
            <w:shd w:val="clear" w:color="auto" w:fill="FFFFFF"/>
            <w:vAlign w:val="bottom"/>
          </w:tcPr>
          <w:p w14:paraId="28AB3574" w14:textId="137077A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bl>
    <w:p w14:paraId="202AF54E" w14:textId="77777777" w:rsidR="006C691C" w:rsidRDefault="006C691C">
      <w:r>
        <w:br w:type="page"/>
      </w:r>
    </w:p>
    <w:tbl>
      <w:tblPr>
        <w:tblOverlap w:val="never"/>
        <w:tblW w:w="9336" w:type="dxa"/>
        <w:jc w:val="center"/>
        <w:tblLayout w:type="fixed"/>
        <w:tblCellMar>
          <w:left w:w="10" w:type="dxa"/>
          <w:right w:w="10" w:type="dxa"/>
        </w:tblCellMar>
        <w:tblLook w:val="0000" w:firstRow="0" w:lastRow="0" w:firstColumn="0" w:lastColumn="0" w:noHBand="0" w:noVBand="0"/>
      </w:tblPr>
      <w:tblGrid>
        <w:gridCol w:w="4088"/>
        <w:gridCol w:w="1832"/>
        <w:gridCol w:w="1716"/>
        <w:gridCol w:w="1700"/>
      </w:tblGrid>
      <w:tr w:rsidR="00FF5A47" w:rsidRPr="00FF5A47" w14:paraId="18EECF93" w14:textId="77777777" w:rsidTr="00616BAD">
        <w:trPr>
          <w:trHeight w:hRule="exact" w:val="307"/>
          <w:jc w:val="center"/>
        </w:trPr>
        <w:tc>
          <w:tcPr>
            <w:tcW w:w="4092" w:type="dxa"/>
            <w:tcBorders>
              <w:top w:val="single" w:sz="4" w:space="0" w:color="auto"/>
              <w:left w:val="single" w:sz="4" w:space="0" w:color="auto"/>
            </w:tcBorders>
            <w:shd w:val="clear" w:color="auto" w:fill="FFFFFF"/>
          </w:tcPr>
          <w:p w14:paraId="4E589F11" w14:textId="36C78AF7" w:rsidR="00FF5A47" w:rsidRPr="00FF5A47" w:rsidRDefault="007B6241" w:rsidP="00FF5A47">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lastRenderedPageBreak/>
              <w:t>Dantenų</w:t>
            </w:r>
            <w:r w:rsidR="00FF5A47" w:rsidRPr="00FF5A47">
              <w:rPr>
                <w:rFonts w:ascii="Times New Roman" w:eastAsia="Times New Roman" w:hAnsi="Times New Roman" w:cs="Times New Roman"/>
                <w:lang w:bidi="en-GB"/>
              </w:rPr>
              <w:t xml:space="preserve"> hiperplazija</w:t>
            </w:r>
          </w:p>
        </w:tc>
        <w:tc>
          <w:tcPr>
            <w:tcW w:w="1834" w:type="dxa"/>
            <w:tcBorders>
              <w:top w:val="single" w:sz="4" w:space="0" w:color="auto"/>
              <w:left w:val="single" w:sz="4" w:space="0" w:color="auto"/>
            </w:tcBorders>
            <w:shd w:val="clear" w:color="auto" w:fill="FFFFFF"/>
          </w:tcPr>
          <w:p w14:paraId="38DB2B90" w14:textId="4C67FE8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tcPr>
          <w:p w14:paraId="4B230BBA" w14:textId="15403B1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tcPr>
          <w:p w14:paraId="1A85C54D" w14:textId="06549F7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153854F1"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1C9E0183" w14:textId="7D6D39FA" w:rsidR="00FF5A47" w:rsidRPr="00FF5A47" w:rsidRDefault="005512B0" w:rsidP="005512B0">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Ž</w:t>
            </w:r>
            <w:r w:rsidR="00FF5A47" w:rsidRPr="00FF5A47">
              <w:rPr>
                <w:rFonts w:ascii="Times New Roman" w:eastAsia="Times New Roman" w:hAnsi="Times New Roman" w:cs="Times New Roman"/>
                <w:lang w:bidi="en-GB"/>
              </w:rPr>
              <w:t>arnyno nepraeinamumas</w:t>
            </w:r>
          </w:p>
        </w:tc>
        <w:tc>
          <w:tcPr>
            <w:tcW w:w="1834" w:type="dxa"/>
            <w:tcBorders>
              <w:top w:val="single" w:sz="4" w:space="0" w:color="auto"/>
              <w:left w:val="single" w:sz="4" w:space="0" w:color="auto"/>
            </w:tcBorders>
            <w:shd w:val="clear" w:color="auto" w:fill="FFFFFF"/>
            <w:vAlign w:val="bottom"/>
          </w:tcPr>
          <w:p w14:paraId="74ACC086" w14:textId="00098B4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vAlign w:val="bottom"/>
          </w:tcPr>
          <w:p w14:paraId="2262CEE4" w14:textId="5B13490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vAlign w:val="bottom"/>
          </w:tcPr>
          <w:p w14:paraId="43A7BE32" w14:textId="1B9F806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54EC1840" w14:textId="77777777" w:rsidTr="00616BAD">
        <w:trPr>
          <w:trHeight w:hRule="exact" w:val="307"/>
          <w:jc w:val="center"/>
        </w:trPr>
        <w:tc>
          <w:tcPr>
            <w:tcW w:w="4092" w:type="dxa"/>
            <w:tcBorders>
              <w:top w:val="single" w:sz="4" w:space="0" w:color="auto"/>
              <w:left w:val="single" w:sz="4" w:space="0" w:color="auto"/>
            </w:tcBorders>
            <w:shd w:val="clear" w:color="auto" w:fill="FFFFFF"/>
          </w:tcPr>
          <w:p w14:paraId="2D1F4DAF" w14:textId="7814B999" w:rsidR="00FF5A47" w:rsidRPr="00FF5A47" w:rsidRDefault="00FF5A47" w:rsidP="00934E1A">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Burnos i</w:t>
            </w:r>
            <w:r w:rsidR="00934E1A">
              <w:rPr>
                <w:rFonts w:ascii="Times New Roman" w:eastAsia="Times New Roman" w:hAnsi="Times New Roman" w:cs="Times New Roman"/>
                <w:lang w:bidi="en-GB"/>
              </w:rPr>
              <w:t>š</w:t>
            </w:r>
            <w:r w:rsidRPr="00FF5A47">
              <w:rPr>
                <w:rFonts w:ascii="Times New Roman" w:eastAsia="Times New Roman" w:hAnsi="Times New Roman" w:cs="Times New Roman"/>
                <w:lang w:bidi="en-GB"/>
              </w:rPr>
              <w:t>op</w:t>
            </w:r>
            <w:r w:rsidR="00934E1A">
              <w:rPr>
                <w:rFonts w:ascii="Times New Roman" w:eastAsia="Times New Roman" w:hAnsi="Times New Roman" w:cs="Times New Roman"/>
                <w:lang w:bidi="en-GB"/>
              </w:rPr>
              <w:t>ė</w:t>
            </w:r>
            <w:r w:rsidRPr="00FF5A47">
              <w:rPr>
                <w:rFonts w:ascii="Times New Roman" w:eastAsia="Times New Roman" w:hAnsi="Times New Roman" w:cs="Times New Roman"/>
                <w:lang w:bidi="en-GB"/>
              </w:rPr>
              <w:t>jimas</w:t>
            </w:r>
          </w:p>
        </w:tc>
        <w:tc>
          <w:tcPr>
            <w:tcW w:w="1834" w:type="dxa"/>
            <w:tcBorders>
              <w:top w:val="single" w:sz="4" w:space="0" w:color="auto"/>
              <w:left w:val="single" w:sz="4" w:space="0" w:color="auto"/>
            </w:tcBorders>
            <w:shd w:val="clear" w:color="auto" w:fill="FFFFFF"/>
          </w:tcPr>
          <w:p w14:paraId="24F40BE4" w14:textId="75EEEDC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17" w:type="dxa"/>
            <w:tcBorders>
              <w:top w:val="single" w:sz="4" w:space="0" w:color="auto"/>
              <w:left w:val="single" w:sz="4" w:space="0" w:color="auto"/>
            </w:tcBorders>
            <w:shd w:val="clear" w:color="auto" w:fill="FFFFFF"/>
          </w:tcPr>
          <w:p w14:paraId="4178F116" w14:textId="01E731D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right w:val="single" w:sz="4" w:space="0" w:color="auto"/>
            </w:tcBorders>
            <w:shd w:val="clear" w:color="auto" w:fill="FFFFFF"/>
          </w:tcPr>
          <w:p w14:paraId="57C5A8DD" w14:textId="0EAB1BB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1408F6A8"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006B33A8"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Pykinimas</w:t>
            </w:r>
          </w:p>
        </w:tc>
        <w:tc>
          <w:tcPr>
            <w:tcW w:w="1834" w:type="dxa"/>
            <w:tcBorders>
              <w:top w:val="single" w:sz="4" w:space="0" w:color="auto"/>
              <w:left w:val="single" w:sz="4" w:space="0" w:color="auto"/>
            </w:tcBorders>
            <w:shd w:val="clear" w:color="auto" w:fill="FFFFFF"/>
            <w:vAlign w:val="bottom"/>
          </w:tcPr>
          <w:p w14:paraId="2BA976CB" w14:textId="444F559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17" w:type="dxa"/>
            <w:tcBorders>
              <w:top w:val="single" w:sz="4" w:space="0" w:color="auto"/>
              <w:left w:val="single" w:sz="4" w:space="0" w:color="auto"/>
            </w:tcBorders>
            <w:shd w:val="clear" w:color="auto" w:fill="FFFFFF"/>
            <w:vAlign w:val="bottom"/>
          </w:tcPr>
          <w:p w14:paraId="1F3F1D85" w14:textId="30F8B3E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693" w:type="dxa"/>
            <w:tcBorders>
              <w:top w:val="single" w:sz="4" w:space="0" w:color="auto"/>
              <w:left w:val="single" w:sz="4" w:space="0" w:color="auto"/>
              <w:right w:val="single" w:sz="4" w:space="0" w:color="auto"/>
            </w:tcBorders>
            <w:shd w:val="clear" w:color="auto" w:fill="FFFFFF"/>
            <w:vAlign w:val="bottom"/>
          </w:tcPr>
          <w:p w14:paraId="535C3924" w14:textId="42AC203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40CA37B5" w14:textId="77777777" w:rsidTr="00616BAD">
        <w:trPr>
          <w:trHeight w:hRule="exact" w:val="322"/>
          <w:jc w:val="center"/>
        </w:trPr>
        <w:tc>
          <w:tcPr>
            <w:tcW w:w="4092" w:type="dxa"/>
            <w:tcBorders>
              <w:top w:val="single" w:sz="4" w:space="0" w:color="auto"/>
              <w:left w:val="single" w:sz="4" w:space="0" w:color="auto"/>
              <w:bottom w:val="single" w:sz="4" w:space="0" w:color="auto"/>
            </w:tcBorders>
            <w:shd w:val="clear" w:color="auto" w:fill="FFFFFF"/>
            <w:vAlign w:val="bottom"/>
          </w:tcPr>
          <w:p w14:paraId="36EB3B49"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Pankreatitas</w:t>
            </w:r>
          </w:p>
        </w:tc>
        <w:tc>
          <w:tcPr>
            <w:tcW w:w="1834" w:type="dxa"/>
            <w:tcBorders>
              <w:top w:val="single" w:sz="4" w:space="0" w:color="auto"/>
              <w:left w:val="single" w:sz="4" w:space="0" w:color="auto"/>
              <w:bottom w:val="single" w:sz="4" w:space="0" w:color="auto"/>
            </w:tcBorders>
            <w:shd w:val="clear" w:color="auto" w:fill="FFFFFF"/>
            <w:vAlign w:val="bottom"/>
          </w:tcPr>
          <w:p w14:paraId="794E3875" w14:textId="6534A00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17" w:type="dxa"/>
            <w:tcBorders>
              <w:top w:val="single" w:sz="4" w:space="0" w:color="auto"/>
              <w:left w:val="single" w:sz="4" w:space="0" w:color="auto"/>
              <w:bottom w:val="single" w:sz="4" w:space="0" w:color="auto"/>
            </w:tcBorders>
            <w:shd w:val="clear" w:color="auto" w:fill="FFFFFF"/>
            <w:vAlign w:val="bottom"/>
          </w:tcPr>
          <w:p w14:paraId="48D8D1A5" w14:textId="3A55D9F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693" w:type="dxa"/>
            <w:tcBorders>
              <w:top w:val="single" w:sz="4" w:space="0" w:color="auto"/>
              <w:left w:val="single" w:sz="4" w:space="0" w:color="auto"/>
              <w:bottom w:val="single" w:sz="4" w:space="0" w:color="auto"/>
              <w:right w:val="single" w:sz="4" w:space="0" w:color="auto"/>
            </w:tcBorders>
            <w:shd w:val="clear" w:color="auto" w:fill="FFFFFF"/>
            <w:vAlign w:val="bottom"/>
          </w:tcPr>
          <w:p w14:paraId="40EF8B92" w14:textId="093EA7E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10E7BDDA"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67A998DF"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Stomatitas</w:t>
            </w:r>
          </w:p>
        </w:tc>
        <w:tc>
          <w:tcPr>
            <w:tcW w:w="1834" w:type="dxa"/>
            <w:tcBorders>
              <w:top w:val="single" w:sz="4" w:space="0" w:color="auto"/>
              <w:left w:val="single" w:sz="4" w:space="0" w:color="auto"/>
            </w:tcBorders>
            <w:shd w:val="clear" w:color="auto" w:fill="FFFFFF"/>
            <w:vAlign w:val="bottom"/>
          </w:tcPr>
          <w:p w14:paraId="705A9B32" w14:textId="5FF2370D"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5F00B47D" w14:textId="5664050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39190BD5" w14:textId="5232265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442185F3"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256B1503" w14:textId="0CCC61A5"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V</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mimas</w:t>
            </w:r>
          </w:p>
        </w:tc>
        <w:tc>
          <w:tcPr>
            <w:tcW w:w="1834" w:type="dxa"/>
            <w:tcBorders>
              <w:top w:val="single" w:sz="4" w:space="0" w:color="auto"/>
              <w:left w:val="single" w:sz="4" w:space="0" w:color="auto"/>
            </w:tcBorders>
            <w:shd w:val="clear" w:color="auto" w:fill="FFFFFF"/>
            <w:vAlign w:val="bottom"/>
          </w:tcPr>
          <w:p w14:paraId="1811CC24" w14:textId="03F7444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9" w:type="dxa"/>
            <w:tcBorders>
              <w:top w:val="single" w:sz="4" w:space="0" w:color="auto"/>
              <w:left w:val="single" w:sz="4" w:space="0" w:color="auto"/>
            </w:tcBorders>
            <w:shd w:val="clear" w:color="auto" w:fill="FFFFFF"/>
            <w:vAlign w:val="bottom"/>
          </w:tcPr>
          <w:p w14:paraId="7DD12F75" w14:textId="0780B95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5D16860D" w14:textId="5526E74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46D8F751"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551CA453" w14:textId="043E38E7"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Imunin</w:t>
            </w:r>
            <w:r w:rsidR="0014210C">
              <w:rPr>
                <w:rFonts w:ascii="Times New Roman" w:eastAsia="Times New Roman" w:hAnsi="Times New Roman" w:cs="Times New Roman"/>
                <w:b/>
                <w:bCs/>
                <w:lang w:bidi="en-GB"/>
              </w:rPr>
              <w:t>ė</w:t>
            </w:r>
            <w:r w:rsidRPr="00FF5A47">
              <w:rPr>
                <w:rFonts w:ascii="Times New Roman" w:eastAsia="Times New Roman" w:hAnsi="Times New Roman" w:cs="Times New Roman"/>
                <w:b/>
                <w:bCs/>
                <w:lang w:bidi="en-GB"/>
              </w:rPr>
              <w:t>s sistemos sutrikimai</w:t>
            </w:r>
          </w:p>
        </w:tc>
      </w:tr>
      <w:tr w:rsidR="00FF5A47" w:rsidRPr="00FF5A47" w14:paraId="2ED05788"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0C94BF3D" w14:textId="7FEA95D5"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Padid</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j</w:t>
            </w:r>
            <w:r w:rsidR="0014210C">
              <w:rPr>
                <w:rFonts w:ascii="Times New Roman" w:eastAsia="Times New Roman" w:hAnsi="Times New Roman" w:cs="Times New Roman"/>
                <w:lang w:bidi="en-GB"/>
              </w:rPr>
              <w:t>ę</w:t>
            </w:r>
            <w:r w:rsidRPr="00FF5A47">
              <w:rPr>
                <w:rFonts w:ascii="Times New Roman" w:eastAsia="Times New Roman" w:hAnsi="Times New Roman" w:cs="Times New Roman"/>
                <w:lang w:bidi="en-GB"/>
              </w:rPr>
              <w:t>s jautrumas</w:t>
            </w:r>
          </w:p>
        </w:tc>
        <w:tc>
          <w:tcPr>
            <w:tcW w:w="1834" w:type="dxa"/>
            <w:tcBorders>
              <w:top w:val="single" w:sz="4" w:space="0" w:color="auto"/>
              <w:left w:val="single" w:sz="4" w:space="0" w:color="auto"/>
            </w:tcBorders>
            <w:shd w:val="clear" w:color="auto" w:fill="FFFFFF"/>
            <w:vAlign w:val="bottom"/>
          </w:tcPr>
          <w:p w14:paraId="41792E59" w14:textId="2B0CC1B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09" w:type="dxa"/>
            <w:tcBorders>
              <w:top w:val="single" w:sz="4" w:space="0" w:color="auto"/>
              <w:left w:val="single" w:sz="4" w:space="0" w:color="auto"/>
            </w:tcBorders>
            <w:shd w:val="clear" w:color="auto" w:fill="FFFFFF"/>
            <w:vAlign w:val="bottom"/>
          </w:tcPr>
          <w:p w14:paraId="60F3E618" w14:textId="0B125DA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07CF17CA" w14:textId="65D05BB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8E9F617"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09BACA43" w14:textId="65830A55"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Hipogamaglobulinemija</w:t>
            </w:r>
          </w:p>
        </w:tc>
        <w:tc>
          <w:tcPr>
            <w:tcW w:w="1834" w:type="dxa"/>
            <w:tcBorders>
              <w:top w:val="single" w:sz="4" w:space="0" w:color="auto"/>
              <w:left w:val="single" w:sz="4" w:space="0" w:color="auto"/>
            </w:tcBorders>
            <w:shd w:val="clear" w:color="auto" w:fill="FFFFFF"/>
            <w:vAlign w:val="bottom"/>
          </w:tcPr>
          <w:p w14:paraId="5DEE1540" w14:textId="24A4742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09" w:type="dxa"/>
            <w:tcBorders>
              <w:top w:val="single" w:sz="4" w:space="0" w:color="auto"/>
              <w:left w:val="single" w:sz="4" w:space="0" w:color="auto"/>
            </w:tcBorders>
            <w:shd w:val="clear" w:color="auto" w:fill="FFFFFF"/>
            <w:vAlign w:val="bottom"/>
          </w:tcPr>
          <w:p w14:paraId="11B218D6" w14:textId="77777777"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Labai reti</w:t>
            </w:r>
          </w:p>
        </w:tc>
        <w:tc>
          <w:tcPr>
            <w:tcW w:w="1701" w:type="dxa"/>
            <w:tcBorders>
              <w:top w:val="single" w:sz="4" w:space="0" w:color="auto"/>
              <w:left w:val="single" w:sz="4" w:space="0" w:color="auto"/>
              <w:right w:val="single" w:sz="4" w:space="0" w:color="auto"/>
            </w:tcBorders>
            <w:shd w:val="clear" w:color="auto" w:fill="FFFFFF"/>
            <w:vAlign w:val="bottom"/>
          </w:tcPr>
          <w:p w14:paraId="786F8263" w14:textId="77777777" w:rsidR="00FF5A47" w:rsidRPr="00FF5A47" w:rsidRDefault="00FF5A47" w:rsidP="00616BAD">
            <w:pPr>
              <w:tabs>
                <w:tab w:val="left" w:pos="567"/>
              </w:tabs>
              <w:spacing w:after="0" w:line="240" w:lineRule="auto"/>
              <w:jc w:val="center"/>
              <w:rPr>
                <w:rFonts w:ascii="Times New Roman" w:eastAsia="Times New Roman" w:hAnsi="Times New Roman" w:cs="Times New Roman"/>
                <w:lang w:bidi="en-GB"/>
              </w:rPr>
            </w:pPr>
            <w:r w:rsidRPr="00FF5A47">
              <w:rPr>
                <w:rFonts w:ascii="Times New Roman" w:eastAsia="Times New Roman" w:hAnsi="Times New Roman" w:cs="Times New Roman"/>
                <w:lang w:bidi="en-GB"/>
              </w:rPr>
              <w:t>Labai reti</w:t>
            </w:r>
          </w:p>
        </w:tc>
      </w:tr>
      <w:tr w:rsidR="00FF5A47" w:rsidRPr="00FF5A47" w14:paraId="02EAEB8F" w14:textId="77777777" w:rsidTr="00616BAD">
        <w:trPr>
          <w:trHeight w:hRule="exact" w:val="307"/>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7292C05F" w14:textId="102318AC"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Kepen</w:t>
            </w:r>
            <w:r w:rsidR="0014210C">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tul</w:t>
            </w:r>
            <w:r w:rsidR="0014210C">
              <w:rPr>
                <w:rFonts w:ascii="Times New Roman" w:eastAsia="Times New Roman" w:hAnsi="Times New Roman" w:cs="Times New Roman"/>
                <w:b/>
                <w:bCs/>
                <w:lang w:bidi="en-GB"/>
              </w:rPr>
              <w:t>žies pūslė</w:t>
            </w:r>
            <w:r w:rsidRPr="00FF5A47">
              <w:rPr>
                <w:rFonts w:ascii="Times New Roman" w:eastAsia="Times New Roman" w:hAnsi="Times New Roman" w:cs="Times New Roman"/>
                <w:b/>
                <w:bCs/>
                <w:lang w:bidi="en-GB"/>
              </w:rPr>
              <w:t>s ir latak</w:t>
            </w:r>
            <w:r w:rsidR="0014210C">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sutrikimai</w:t>
            </w:r>
          </w:p>
        </w:tc>
      </w:tr>
      <w:tr w:rsidR="00FF5A47" w:rsidRPr="00FF5A47" w14:paraId="5850AEBA" w14:textId="77777777" w:rsidTr="00616BAD">
        <w:trPr>
          <w:trHeight w:hRule="exact" w:val="518"/>
          <w:jc w:val="center"/>
        </w:trPr>
        <w:tc>
          <w:tcPr>
            <w:tcW w:w="4092" w:type="dxa"/>
            <w:tcBorders>
              <w:top w:val="single" w:sz="4" w:space="0" w:color="auto"/>
              <w:left w:val="single" w:sz="4" w:space="0" w:color="auto"/>
            </w:tcBorders>
            <w:shd w:val="clear" w:color="auto" w:fill="FFFFFF"/>
            <w:vAlign w:val="bottom"/>
          </w:tcPr>
          <w:p w14:paraId="095B87EC" w14:textId="28871FDE"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Padid</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j</w:t>
            </w:r>
            <w:r w:rsidR="0014210C">
              <w:rPr>
                <w:rFonts w:ascii="Times New Roman" w:eastAsia="Times New Roman" w:hAnsi="Times New Roman" w:cs="Times New Roman"/>
                <w:lang w:bidi="en-GB"/>
              </w:rPr>
              <w:t>ę</w:t>
            </w:r>
            <w:r w:rsidRPr="00FF5A47">
              <w:rPr>
                <w:rFonts w:ascii="Times New Roman" w:eastAsia="Times New Roman" w:hAnsi="Times New Roman" w:cs="Times New Roman"/>
                <w:lang w:bidi="en-GB"/>
              </w:rPr>
              <w:t xml:space="preserve">s </w:t>
            </w:r>
            <w:r w:rsidR="0014210C">
              <w:rPr>
                <w:rFonts w:ascii="Times New Roman" w:eastAsia="Times New Roman" w:hAnsi="Times New Roman" w:cs="Times New Roman"/>
                <w:lang w:bidi="en-GB"/>
              </w:rPr>
              <w:t>š</w:t>
            </w:r>
            <w:r w:rsidRPr="00FF5A47">
              <w:rPr>
                <w:rFonts w:ascii="Times New Roman" w:eastAsia="Times New Roman" w:hAnsi="Times New Roman" w:cs="Times New Roman"/>
                <w:lang w:bidi="en-GB"/>
              </w:rPr>
              <w:t>armin</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s fosfataz</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s aktyvumas kraujy</w:t>
            </w:r>
            <w:r w:rsidR="0014210C">
              <w:rPr>
                <w:rFonts w:ascii="Times New Roman" w:eastAsia="Times New Roman" w:hAnsi="Times New Roman" w:cs="Times New Roman"/>
                <w:lang w:bidi="en-GB"/>
              </w:rPr>
              <w:t>j</w:t>
            </w:r>
            <w:r w:rsidRPr="00FF5A47">
              <w:rPr>
                <w:rFonts w:ascii="Times New Roman" w:eastAsia="Times New Roman" w:hAnsi="Times New Roman" w:cs="Times New Roman"/>
                <w:lang w:bidi="en-GB"/>
              </w:rPr>
              <w:t>e</w:t>
            </w:r>
          </w:p>
        </w:tc>
        <w:tc>
          <w:tcPr>
            <w:tcW w:w="1834" w:type="dxa"/>
            <w:tcBorders>
              <w:top w:val="single" w:sz="4" w:space="0" w:color="auto"/>
              <w:left w:val="single" w:sz="4" w:space="0" w:color="auto"/>
            </w:tcBorders>
            <w:shd w:val="clear" w:color="auto" w:fill="FFFFFF"/>
            <w:vAlign w:val="bottom"/>
          </w:tcPr>
          <w:p w14:paraId="177A1A58" w14:textId="631C301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42514F84" w14:textId="281C177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44645654" w14:textId="7DB5C32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6F181C8" w14:textId="77777777" w:rsidTr="00616BAD">
        <w:trPr>
          <w:trHeight w:hRule="exact" w:val="518"/>
          <w:jc w:val="center"/>
        </w:trPr>
        <w:tc>
          <w:tcPr>
            <w:tcW w:w="4092" w:type="dxa"/>
            <w:tcBorders>
              <w:top w:val="single" w:sz="4" w:space="0" w:color="auto"/>
              <w:left w:val="single" w:sz="4" w:space="0" w:color="auto"/>
            </w:tcBorders>
            <w:shd w:val="clear" w:color="auto" w:fill="FFFFFF"/>
            <w:vAlign w:val="bottom"/>
          </w:tcPr>
          <w:p w14:paraId="2A4C0A16" w14:textId="17BA9399"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Padid</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j</w:t>
            </w:r>
            <w:r w:rsidR="0014210C">
              <w:rPr>
                <w:rFonts w:ascii="Times New Roman" w:eastAsia="Times New Roman" w:hAnsi="Times New Roman" w:cs="Times New Roman"/>
                <w:lang w:bidi="en-GB"/>
              </w:rPr>
              <w:t>ę</w:t>
            </w:r>
            <w:r w:rsidRPr="00FF5A47">
              <w:rPr>
                <w:rFonts w:ascii="Times New Roman" w:eastAsia="Times New Roman" w:hAnsi="Times New Roman" w:cs="Times New Roman"/>
                <w:lang w:bidi="en-GB"/>
              </w:rPr>
              <w:t>s laktato dehidrogenaz</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s aktyvumas kraujyje</w:t>
            </w:r>
          </w:p>
        </w:tc>
        <w:tc>
          <w:tcPr>
            <w:tcW w:w="1834" w:type="dxa"/>
            <w:tcBorders>
              <w:top w:val="single" w:sz="4" w:space="0" w:color="auto"/>
              <w:left w:val="single" w:sz="4" w:space="0" w:color="auto"/>
            </w:tcBorders>
            <w:shd w:val="clear" w:color="auto" w:fill="FFFFFF"/>
            <w:vAlign w:val="bottom"/>
          </w:tcPr>
          <w:p w14:paraId="422BB2C7" w14:textId="34AA041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21764C65" w14:textId="5B0B732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01" w:type="dxa"/>
            <w:tcBorders>
              <w:top w:val="single" w:sz="4" w:space="0" w:color="auto"/>
              <w:left w:val="single" w:sz="4" w:space="0" w:color="auto"/>
              <w:right w:val="single" w:sz="4" w:space="0" w:color="auto"/>
            </w:tcBorders>
            <w:shd w:val="clear" w:color="auto" w:fill="FFFFFF"/>
            <w:vAlign w:val="bottom"/>
          </w:tcPr>
          <w:p w14:paraId="525D78D6" w14:textId="269B330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243EC32"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5A0CBFE7" w14:textId="53755530"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Padid</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j</w:t>
            </w:r>
            <w:r w:rsidR="0014210C">
              <w:rPr>
                <w:rFonts w:ascii="Times New Roman" w:eastAsia="Times New Roman" w:hAnsi="Times New Roman" w:cs="Times New Roman"/>
                <w:lang w:bidi="en-GB"/>
              </w:rPr>
              <w:t>ę</w:t>
            </w:r>
            <w:r w:rsidRPr="00FF5A47">
              <w:rPr>
                <w:rFonts w:ascii="Times New Roman" w:eastAsia="Times New Roman" w:hAnsi="Times New Roman" w:cs="Times New Roman"/>
                <w:lang w:bidi="en-GB"/>
              </w:rPr>
              <w:t>s kepen</w:t>
            </w:r>
            <w:r w:rsidR="0014210C">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ferment</w:t>
            </w:r>
            <w:r w:rsidR="0014210C">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aktyvumas</w:t>
            </w:r>
          </w:p>
        </w:tc>
        <w:tc>
          <w:tcPr>
            <w:tcW w:w="1834" w:type="dxa"/>
            <w:tcBorders>
              <w:top w:val="single" w:sz="4" w:space="0" w:color="auto"/>
              <w:left w:val="single" w:sz="4" w:space="0" w:color="auto"/>
            </w:tcBorders>
            <w:shd w:val="clear" w:color="auto" w:fill="FFFFFF"/>
            <w:vAlign w:val="bottom"/>
          </w:tcPr>
          <w:p w14:paraId="362AF07D" w14:textId="52BA1BE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2858B0A5" w14:textId="3A2A1C6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6D7D7D7C" w14:textId="37465E6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113D420"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02C8EE3E"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Hepatitas</w:t>
            </w:r>
          </w:p>
        </w:tc>
        <w:tc>
          <w:tcPr>
            <w:tcW w:w="1834" w:type="dxa"/>
            <w:tcBorders>
              <w:top w:val="single" w:sz="4" w:space="0" w:color="auto"/>
              <w:left w:val="single" w:sz="4" w:space="0" w:color="auto"/>
            </w:tcBorders>
            <w:shd w:val="clear" w:color="auto" w:fill="FFFFFF"/>
            <w:vAlign w:val="bottom"/>
          </w:tcPr>
          <w:p w14:paraId="71687D37" w14:textId="692375E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50989CC3" w14:textId="53D87DE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09C2CBDF" w14:textId="2BB99BA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r w:rsidR="00FF5A47" w:rsidRPr="00FF5A47" w14:paraId="316F2293"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40BD863F"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Hiperbilirubinemija</w:t>
            </w:r>
          </w:p>
        </w:tc>
        <w:tc>
          <w:tcPr>
            <w:tcW w:w="1834" w:type="dxa"/>
            <w:tcBorders>
              <w:top w:val="single" w:sz="4" w:space="0" w:color="auto"/>
              <w:left w:val="single" w:sz="4" w:space="0" w:color="auto"/>
            </w:tcBorders>
            <w:shd w:val="clear" w:color="auto" w:fill="FFFFFF"/>
          </w:tcPr>
          <w:p w14:paraId="41D408B0" w14:textId="705CB92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tcPr>
          <w:p w14:paraId="7E5E0DB1" w14:textId="79A2E73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tcPr>
          <w:p w14:paraId="7940439F" w14:textId="3D7C118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999B186"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0F8E25F7"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Gelta</w:t>
            </w:r>
          </w:p>
        </w:tc>
        <w:tc>
          <w:tcPr>
            <w:tcW w:w="1834" w:type="dxa"/>
            <w:tcBorders>
              <w:top w:val="single" w:sz="4" w:space="0" w:color="auto"/>
              <w:left w:val="single" w:sz="4" w:space="0" w:color="auto"/>
            </w:tcBorders>
            <w:shd w:val="clear" w:color="auto" w:fill="FFFFFF"/>
          </w:tcPr>
          <w:p w14:paraId="5B532FEC" w14:textId="71D369B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09" w:type="dxa"/>
            <w:tcBorders>
              <w:top w:val="single" w:sz="4" w:space="0" w:color="auto"/>
              <w:left w:val="single" w:sz="4" w:space="0" w:color="auto"/>
            </w:tcBorders>
            <w:shd w:val="clear" w:color="auto" w:fill="FFFFFF"/>
          </w:tcPr>
          <w:p w14:paraId="21625D9B" w14:textId="1FB887B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tcPr>
          <w:p w14:paraId="55ADDA39" w14:textId="2303AAC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50A056F" w14:textId="77777777" w:rsidTr="00616BAD">
        <w:trPr>
          <w:trHeight w:hRule="exact" w:val="307"/>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683C1BF9"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Odos ir poodinio audinio sutrikimai</w:t>
            </w:r>
          </w:p>
        </w:tc>
      </w:tr>
      <w:tr w:rsidR="00FF5A47" w:rsidRPr="00FF5A47" w14:paraId="4909E735"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4C7F5554"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Paprastieji spuogai</w:t>
            </w:r>
          </w:p>
        </w:tc>
        <w:tc>
          <w:tcPr>
            <w:tcW w:w="1834" w:type="dxa"/>
            <w:tcBorders>
              <w:top w:val="single" w:sz="4" w:space="0" w:color="auto"/>
              <w:left w:val="single" w:sz="4" w:space="0" w:color="auto"/>
            </w:tcBorders>
            <w:shd w:val="clear" w:color="auto" w:fill="FFFFFF"/>
          </w:tcPr>
          <w:p w14:paraId="4BF967D5" w14:textId="69E9EBC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tcPr>
          <w:p w14:paraId="3A113AEF" w14:textId="20150F0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tcPr>
          <w:p w14:paraId="420EB386" w14:textId="448E5E2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CFC0200"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1BF7B9B1"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Nuplikimas</w:t>
            </w:r>
          </w:p>
        </w:tc>
        <w:tc>
          <w:tcPr>
            <w:tcW w:w="1834" w:type="dxa"/>
            <w:tcBorders>
              <w:top w:val="single" w:sz="4" w:space="0" w:color="auto"/>
              <w:left w:val="single" w:sz="4" w:space="0" w:color="auto"/>
            </w:tcBorders>
            <w:shd w:val="clear" w:color="auto" w:fill="FFFFFF"/>
            <w:vAlign w:val="bottom"/>
          </w:tcPr>
          <w:p w14:paraId="099B8230" w14:textId="20C82B0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2DDE1879" w14:textId="7BF1E34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3C5D93CD" w14:textId="4E14F62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670D355C"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1AE5B4BC" w14:textId="5FA6D532"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I</w:t>
            </w:r>
            <w:r w:rsidR="0014210C">
              <w:rPr>
                <w:rFonts w:ascii="Times New Roman" w:eastAsia="Times New Roman" w:hAnsi="Times New Roman" w:cs="Times New Roman"/>
                <w:lang w:bidi="en-GB"/>
              </w:rPr>
              <w:t>š</w:t>
            </w:r>
            <w:r w:rsidRPr="00FF5A47">
              <w:rPr>
                <w:rFonts w:ascii="Times New Roman" w:eastAsia="Times New Roman" w:hAnsi="Times New Roman" w:cs="Times New Roman"/>
                <w:lang w:bidi="en-GB"/>
              </w:rPr>
              <w:t>b</w:t>
            </w:r>
            <w:r w:rsidR="0014210C">
              <w:rPr>
                <w:rFonts w:ascii="Times New Roman" w:eastAsia="Times New Roman" w:hAnsi="Times New Roman" w:cs="Times New Roman"/>
                <w:lang w:bidi="en-GB"/>
              </w:rPr>
              <w:t>ė</w:t>
            </w:r>
            <w:r w:rsidRPr="00FF5A47">
              <w:rPr>
                <w:rFonts w:ascii="Times New Roman" w:eastAsia="Times New Roman" w:hAnsi="Times New Roman" w:cs="Times New Roman"/>
                <w:lang w:bidi="en-GB"/>
              </w:rPr>
              <w:t>rimas</w:t>
            </w:r>
          </w:p>
        </w:tc>
        <w:tc>
          <w:tcPr>
            <w:tcW w:w="1834" w:type="dxa"/>
            <w:tcBorders>
              <w:top w:val="single" w:sz="4" w:space="0" w:color="auto"/>
              <w:left w:val="single" w:sz="4" w:space="0" w:color="auto"/>
            </w:tcBorders>
            <w:shd w:val="clear" w:color="auto" w:fill="FFFFFF"/>
            <w:vAlign w:val="bottom"/>
          </w:tcPr>
          <w:p w14:paraId="79535826" w14:textId="58FB36D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0D69B16E" w14:textId="5526AA9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2AC873BF" w14:textId="79244D4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1045973" w14:textId="77777777" w:rsidTr="00616BAD">
        <w:trPr>
          <w:trHeight w:hRule="exact" w:val="312"/>
          <w:jc w:val="center"/>
        </w:trPr>
        <w:tc>
          <w:tcPr>
            <w:tcW w:w="4092" w:type="dxa"/>
            <w:tcBorders>
              <w:top w:val="single" w:sz="4" w:space="0" w:color="auto"/>
              <w:left w:val="single" w:sz="4" w:space="0" w:color="auto"/>
            </w:tcBorders>
            <w:shd w:val="clear" w:color="auto" w:fill="FFFFFF"/>
          </w:tcPr>
          <w:p w14:paraId="00C4F580" w14:textId="7FA425C2"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Odos i</w:t>
            </w:r>
            <w:r w:rsidR="0014210C">
              <w:rPr>
                <w:rFonts w:ascii="Times New Roman" w:eastAsia="Times New Roman" w:hAnsi="Times New Roman" w:cs="Times New Roman"/>
                <w:lang w:bidi="en-GB"/>
              </w:rPr>
              <w:t>š</w:t>
            </w:r>
            <w:r w:rsidRPr="00FF5A47">
              <w:rPr>
                <w:rFonts w:ascii="Times New Roman" w:eastAsia="Times New Roman" w:hAnsi="Times New Roman" w:cs="Times New Roman"/>
                <w:lang w:bidi="en-GB"/>
              </w:rPr>
              <w:t>augos</w:t>
            </w:r>
          </w:p>
        </w:tc>
        <w:tc>
          <w:tcPr>
            <w:tcW w:w="1834" w:type="dxa"/>
            <w:tcBorders>
              <w:top w:val="single" w:sz="4" w:space="0" w:color="auto"/>
              <w:left w:val="single" w:sz="4" w:space="0" w:color="auto"/>
            </w:tcBorders>
            <w:shd w:val="clear" w:color="auto" w:fill="FFFFFF"/>
          </w:tcPr>
          <w:p w14:paraId="1F0AD245" w14:textId="0B2922A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tcPr>
          <w:p w14:paraId="7D315F54" w14:textId="24CAFAA8"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tcPr>
          <w:p w14:paraId="6A23230B" w14:textId="4554AFA0"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95CB262" w14:textId="77777777" w:rsidTr="00616BAD">
        <w:trPr>
          <w:trHeight w:hRule="exact" w:val="307"/>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7EE885A9" w14:textId="0CAFBAEB" w:rsidR="00FF5A47" w:rsidRPr="00FF5A47" w:rsidRDefault="00FF5A47" w:rsidP="00A50812">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Skeleto, raumen</w:t>
            </w:r>
            <w:r w:rsidR="00A50812">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ir jungiamojo audinio sutrikimai</w:t>
            </w:r>
          </w:p>
        </w:tc>
      </w:tr>
      <w:tr w:rsidR="00FF5A47" w:rsidRPr="00FF5A47" w14:paraId="4A1FA0CE"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34343B89" w14:textId="4F8FBF8E" w:rsidR="00FF5A47" w:rsidRPr="00FF5A47" w:rsidRDefault="00E67212"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Są</w:t>
            </w:r>
            <w:r w:rsidR="00FF5A47" w:rsidRPr="00FF5A47">
              <w:rPr>
                <w:rFonts w:ascii="Times New Roman" w:eastAsia="Times New Roman" w:hAnsi="Times New Roman" w:cs="Times New Roman"/>
                <w:lang w:bidi="en-GB"/>
              </w:rPr>
              <w:t>nari</w:t>
            </w:r>
            <w:r w:rsidR="00015A74">
              <w:rPr>
                <w:rFonts w:ascii="Times New Roman" w:eastAsia="Times New Roman" w:hAnsi="Times New Roman" w:cs="Times New Roman"/>
                <w:lang w:bidi="en-GB"/>
              </w:rPr>
              <w:t>ų</w:t>
            </w:r>
            <w:r w:rsidR="00FF5A47" w:rsidRPr="00FF5A47">
              <w:rPr>
                <w:rFonts w:ascii="Times New Roman" w:eastAsia="Times New Roman" w:hAnsi="Times New Roman" w:cs="Times New Roman"/>
                <w:lang w:bidi="en-GB"/>
              </w:rPr>
              <w:t xml:space="preserve"> skausmas</w:t>
            </w:r>
          </w:p>
        </w:tc>
        <w:tc>
          <w:tcPr>
            <w:tcW w:w="1834" w:type="dxa"/>
            <w:tcBorders>
              <w:top w:val="single" w:sz="4" w:space="0" w:color="auto"/>
              <w:left w:val="single" w:sz="4" w:space="0" w:color="auto"/>
            </w:tcBorders>
            <w:shd w:val="clear" w:color="auto" w:fill="FFFFFF"/>
            <w:vAlign w:val="bottom"/>
          </w:tcPr>
          <w:p w14:paraId="52DCB9C1" w14:textId="429C828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78CF09C9" w14:textId="42A5F46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39B75AB5" w14:textId="2507AF9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E7BCE32"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3A68CA84" w14:textId="66A2F1D3" w:rsidR="00FF5A47" w:rsidRPr="00FF5A47" w:rsidRDefault="00FF5A47" w:rsidP="00A50812">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Raumen</w:t>
            </w:r>
            <w:r w:rsidR="00A50812">
              <w:rPr>
                <w:rFonts w:ascii="Times New Roman" w:eastAsia="Times New Roman" w:hAnsi="Times New Roman" w:cs="Times New Roman"/>
                <w:lang w:bidi="en-GB"/>
              </w:rPr>
              <w:t>ų</w:t>
            </w:r>
            <w:r w:rsidRPr="00FF5A47">
              <w:rPr>
                <w:rFonts w:ascii="Times New Roman" w:eastAsia="Times New Roman" w:hAnsi="Times New Roman" w:cs="Times New Roman"/>
                <w:lang w:bidi="en-GB"/>
              </w:rPr>
              <w:t xml:space="preserve"> silpnumas</w:t>
            </w:r>
          </w:p>
        </w:tc>
        <w:tc>
          <w:tcPr>
            <w:tcW w:w="1834" w:type="dxa"/>
            <w:tcBorders>
              <w:top w:val="single" w:sz="4" w:space="0" w:color="auto"/>
              <w:left w:val="single" w:sz="4" w:space="0" w:color="auto"/>
            </w:tcBorders>
            <w:shd w:val="clear" w:color="auto" w:fill="FFFFFF"/>
            <w:vAlign w:val="bottom"/>
          </w:tcPr>
          <w:p w14:paraId="612DEEF6" w14:textId="6FD4B71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3A35385F" w14:textId="2109A19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26C068A8" w14:textId="6A44B35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1FABE3F3"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2EA233D9" w14:textId="132D086B" w:rsidR="00FF5A47" w:rsidRPr="00FF5A47" w:rsidRDefault="00FF5A47" w:rsidP="0014210C">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Inkst</w:t>
            </w:r>
            <w:r w:rsidR="0014210C">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ir </w:t>
            </w:r>
            <w:r w:rsidR="0014210C">
              <w:rPr>
                <w:rFonts w:ascii="Times New Roman" w:eastAsia="Times New Roman" w:hAnsi="Times New Roman" w:cs="Times New Roman"/>
                <w:b/>
                <w:bCs/>
                <w:lang w:bidi="en-GB"/>
              </w:rPr>
              <w:t>š</w:t>
            </w:r>
            <w:r w:rsidRPr="00FF5A47">
              <w:rPr>
                <w:rFonts w:ascii="Times New Roman" w:eastAsia="Times New Roman" w:hAnsi="Times New Roman" w:cs="Times New Roman"/>
                <w:b/>
                <w:bCs/>
                <w:lang w:bidi="en-GB"/>
              </w:rPr>
              <w:t>lapimo tak</w:t>
            </w:r>
            <w:r w:rsidR="0014210C">
              <w:rPr>
                <w:rFonts w:ascii="Times New Roman" w:eastAsia="Times New Roman" w:hAnsi="Times New Roman" w:cs="Times New Roman"/>
                <w:b/>
                <w:bCs/>
                <w:lang w:bidi="en-GB"/>
              </w:rPr>
              <w:t>ų</w:t>
            </w:r>
            <w:r w:rsidRPr="00FF5A47">
              <w:rPr>
                <w:rFonts w:ascii="Times New Roman" w:eastAsia="Times New Roman" w:hAnsi="Times New Roman" w:cs="Times New Roman"/>
                <w:b/>
                <w:bCs/>
                <w:lang w:bidi="en-GB"/>
              </w:rPr>
              <w:t xml:space="preserve"> sutrikimai</w:t>
            </w:r>
          </w:p>
        </w:tc>
      </w:tr>
      <w:tr w:rsidR="00FF5A47" w:rsidRPr="00FF5A47" w14:paraId="31E4C243"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2054AC22" w14:textId="716072CD" w:rsidR="00FF5A47" w:rsidRPr="00FF5A47" w:rsidRDefault="009F51A9"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Padidėjęs kreatinino kiekis kraujyje</w:t>
            </w:r>
          </w:p>
        </w:tc>
        <w:tc>
          <w:tcPr>
            <w:tcW w:w="1834" w:type="dxa"/>
            <w:tcBorders>
              <w:top w:val="single" w:sz="4" w:space="0" w:color="auto"/>
              <w:left w:val="single" w:sz="4" w:space="0" w:color="auto"/>
            </w:tcBorders>
            <w:shd w:val="clear" w:color="auto" w:fill="FFFFFF"/>
            <w:vAlign w:val="bottom"/>
          </w:tcPr>
          <w:p w14:paraId="6B5C596F" w14:textId="5871BFF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50DFE34C" w14:textId="1EAD99E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381FAAB5" w14:textId="4059FE0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9F51A9" w:rsidRPr="00FF5A47" w14:paraId="3C50CE29" w14:textId="77777777" w:rsidTr="00015A74">
        <w:trPr>
          <w:trHeight w:hRule="exact" w:val="307"/>
          <w:jc w:val="center"/>
        </w:trPr>
        <w:tc>
          <w:tcPr>
            <w:tcW w:w="4092" w:type="dxa"/>
            <w:tcBorders>
              <w:top w:val="single" w:sz="4" w:space="0" w:color="auto"/>
              <w:left w:val="single" w:sz="4" w:space="0" w:color="auto"/>
            </w:tcBorders>
            <w:shd w:val="clear" w:color="auto" w:fill="FFFFFF"/>
            <w:vAlign w:val="bottom"/>
          </w:tcPr>
          <w:p w14:paraId="1DD12221" w14:textId="42249D13" w:rsidR="009F51A9" w:rsidRPr="00FF5A47" w:rsidRDefault="009F51A9" w:rsidP="009F51A9">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Padidėjęs karbamido kiekis kraujyje</w:t>
            </w:r>
          </w:p>
        </w:tc>
        <w:tc>
          <w:tcPr>
            <w:tcW w:w="1834" w:type="dxa"/>
            <w:tcBorders>
              <w:top w:val="single" w:sz="4" w:space="0" w:color="auto"/>
              <w:left w:val="single" w:sz="4" w:space="0" w:color="auto"/>
            </w:tcBorders>
            <w:shd w:val="clear" w:color="auto" w:fill="FFFFFF"/>
            <w:vAlign w:val="bottom"/>
          </w:tcPr>
          <w:p w14:paraId="7B171617" w14:textId="673A7366"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09" w:type="dxa"/>
            <w:tcBorders>
              <w:top w:val="single" w:sz="4" w:space="0" w:color="auto"/>
              <w:left w:val="single" w:sz="4" w:space="0" w:color="auto"/>
            </w:tcBorders>
            <w:shd w:val="clear" w:color="auto" w:fill="FFFFFF"/>
            <w:vAlign w:val="bottom"/>
          </w:tcPr>
          <w:p w14:paraId="3FB762D9" w14:textId="643B3400"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7957E749" w14:textId="3993BA11"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9F51A9" w:rsidRPr="00FF5A47" w14:paraId="4057C333" w14:textId="77777777" w:rsidTr="00015A74">
        <w:trPr>
          <w:trHeight w:hRule="exact" w:val="307"/>
          <w:jc w:val="center"/>
        </w:trPr>
        <w:tc>
          <w:tcPr>
            <w:tcW w:w="4092" w:type="dxa"/>
            <w:tcBorders>
              <w:top w:val="single" w:sz="4" w:space="0" w:color="auto"/>
              <w:left w:val="single" w:sz="4" w:space="0" w:color="auto"/>
            </w:tcBorders>
            <w:shd w:val="clear" w:color="auto" w:fill="FFFFFF"/>
            <w:vAlign w:val="bottom"/>
          </w:tcPr>
          <w:p w14:paraId="46B81451" w14:textId="22D93CC8" w:rsidR="009F51A9" w:rsidRPr="00FF5A47" w:rsidRDefault="009F51A9"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Hematurija</w:t>
            </w:r>
          </w:p>
        </w:tc>
        <w:tc>
          <w:tcPr>
            <w:tcW w:w="1834" w:type="dxa"/>
            <w:tcBorders>
              <w:top w:val="single" w:sz="4" w:space="0" w:color="auto"/>
              <w:left w:val="single" w:sz="4" w:space="0" w:color="auto"/>
            </w:tcBorders>
            <w:shd w:val="clear" w:color="auto" w:fill="FFFFFF"/>
            <w:vAlign w:val="bottom"/>
          </w:tcPr>
          <w:p w14:paraId="1EF0537A" w14:textId="4E46D37E"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9" w:type="dxa"/>
            <w:tcBorders>
              <w:top w:val="single" w:sz="4" w:space="0" w:color="auto"/>
              <w:left w:val="single" w:sz="4" w:space="0" w:color="auto"/>
            </w:tcBorders>
            <w:shd w:val="clear" w:color="auto" w:fill="FFFFFF"/>
            <w:vAlign w:val="bottom"/>
          </w:tcPr>
          <w:p w14:paraId="04BF1FF4" w14:textId="5E007790"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333982B2" w14:textId="52F7A674"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9F51A9" w:rsidRPr="00FF5A47" w14:paraId="2A79C95C" w14:textId="77777777" w:rsidTr="00015A74">
        <w:trPr>
          <w:trHeight w:hRule="exact" w:val="307"/>
          <w:jc w:val="center"/>
        </w:trPr>
        <w:tc>
          <w:tcPr>
            <w:tcW w:w="4092" w:type="dxa"/>
            <w:tcBorders>
              <w:top w:val="single" w:sz="4" w:space="0" w:color="auto"/>
              <w:left w:val="single" w:sz="4" w:space="0" w:color="auto"/>
            </w:tcBorders>
            <w:shd w:val="clear" w:color="auto" w:fill="FFFFFF"/>
            <w:vAlign w:val="bottom"/>
          </w:tcPr>
          <w:p w14:paraId="01E861E2" w14:textId="6157B24E" w:rsidR="009F51A9" w:rsidRPr="00FF5A47" w:rsidRDefault="009F51A9"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Inkstų funkcijos nepakankamumas</w:t>
            </w:r>
          </w:p>
        </w:tc>
        <w:tc>
          <w:tcPr>
            <w:tcW w:w="1834" w:type="dxa"/>
            <w:tcBorders>
              <w:top w:val="single" w:sz="4" w:space="0" w:color="auto"/>
              <w:left w:val="single" w:sz="4" w:space="0" w:color="auto"/>
            </w:tcBorders>
            <w:shd w:val="clear" w:color="auto" w:fill="FFFFFF"/>
            <w:vAlign w:val="bottom"/>
          </w:tcPr>
          <w:p w14:paraId="4AFFD339" w14:textId="03DD5B33"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53570D6C" w14:textId="416F41C7"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4DAABF4D" w14:textId="7355E641" w:rsidR="009F51A9" w:rsidRDefault="004F4543">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25CDDF7D" w14:textId="77777777" w:rsidTr="00616BAD">
        <w:trPr>
          <w:trHeight w:hRule="exact" w:val="312"/>
          <w:jc w:val="center"/>
        </w:trPr>
        <w:tc>
          <w:tcPr>
            <w:tcW w:w="9336" w:type="dxa"/>
            <w:gridSpan w:val="4"/>
            <w:tcBorders>
              <w:top w:val="single" w:sz="4" w:space="0" w:color="auto"/>
              <w:left w:val="single" w:sz="4" w:space="0" w:color="auto"/>
              <w:right w:val="single" w:sz="4" w:space="0" w:color="auto"/>
            </w:tcBorders>
            <w:shd w:val="clear" w:color="auto" w:fill="FFFFFF"/>
            <w:vAlign w:val="bottom"/>
          </w:tcPr>
          <w:p w14:paraId="2FFD5C62" w14:textId="63A73A21"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b/>
                <w:bCs/>
                <w:lang w:bidi="en-GB"/>
              </w:rPr>
              <w:t>Bendrieji su</w:t>
            </w:r>
            <w:r w:rsidR="00A50812">
              <w:rPr>
                <w:rFonts w:ascii="Times New Roman" w:eastAsia="Times New Roman" w:hAnsi="Times New Roman" w:cs="Times New Roman"/>
                <w:b/>
                <w:bCs/>
                <w:lang w:bidi="en-GB"/>
              </w:rPr>
              <w:t>trikimai ir vartojimo vietos paž</w:t>
            </w:r>
            <w:r w:rsidRPr="00FF5A47">
              <w:rPr>
                <w:rFonts w:ascii="Times New Roman" w:eastAsia="Times New Roman" w:hAnsi="Times New Roman" w:cs="Times New Roman"/>
                <w:b/>
                <w:bCs/>
                <w:lang w:bidi="en-GB"/>
              </w:rPr>
              <w:t>eidimai</w:t>
            </w:r>
          </w:p>
        </w:tc>
      </w:tr>
      <w:tr w:rsidR="00FF5A47" w:rsidRPr="00FF5A47" w14:paraId="440A9708"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6603879D"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Astenija</w:t>
            </w:r>
          </w:p>
        </w:tc>
        <w:tc>
          <w:tcPr>
            <w:tcW w:w="1834" w:type="dxa"/>
            <w:tcBorders>
              <w:top w:val="single" w:sz="4" w:space="0" w:color="auto"/>
              <w:left w:val="single" w:sz="4" w:space="0" w:color="auto"/>
            </w:tcBorders>
            <w:shd w:val="clear" w:color="auto" w:fill="FFFFFF"/>
            <w:vAlign w:val="bottom"/>
          </w:tcPr>
          <w:p w14:paraId="30767DA2" w14:textId="438322E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9" w:type="dxa"/>
            <w:tcBorders>
              <w:top w:val="single" w:sz="4" w:space="0" w:color="auto"/>
              <w:left w:val="single" w:sz="4" w:space="0" w:color="auto"/>
            </w:tcBorders>
            <w:shd w:val="clear" w:color="auto" w:fill="FFFFFF"/>
            <w:vAlign w:val="bottom"/>
          </w:tcPr>
          <w:p w14:paraId="4CBE8365" w14:textId="2C5D2194"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43C3A7D6" w14:textId="28FC1BF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02701A21"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6550E306" w14:textId="23C6B4C7" w:rsidR="00FF5A47" w:rsidRPr="00FF5A47" w:rsidRDefault="00A50812"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Š</w:t>
            </w:r>
            <w:r w:rsidR="00FF5A47" w:rsidRPr="00FF5A47">
              <w:rPr>
                <w:rFonts w:ascii="Times New Roman" w:eastAsia="Times New Roman" w:hAnsi="Times New Roman" w:cs="Times New Roman"/>
                <w:lang w:bidi="en-GB"/>
              </w:rPr>
              <w:t>altkr</w:t>
            </w:r>
            <w:r>
              <w:rPr>
                <w:rFonts w:ascii="Times New Roman" w:eastAsia="Times New Roman" w:hAnsi="Times New Roman" w:cs="Times New Roman"/>
                <w:lang w:bidi="en-GB"/>
              </w:rPr>
              <w:t>ė</w:t>
            </w:r>
            <w:r w:rsidR="00FF5A47" w:rsidRPr="00FF5A47">
              <w:rPr>
                <w:rFonts w:ascii="Times New Roman" w:eastAsia="Times New Roman" w:hAnsi="Times New Roman" w:cs="Times New Roman"/>
                <w:lang w:bidi="en-GB"/>
              </w:rPr>
              <w:t>tis</w:t>
            </w:r>
          </w:p>
        </w:tc>
        <w:tc>
          <w:tcPr>
            <w:tcW w:w="1834" w:type="dxa"/>
            <w:tcBorders>
              <w:top w:val="single" w:sz="4" w:space="0" w:color="auto"/>
              <w:left w:val="single" w:sz="4" w:space="0" w:color="auto"/>
            </w:tcBorders>
            <w:shd w:val="clear" w:color="auto" w:fill="FFFFFF"/>
            <w:vAlign w:val="bottom"/>
          </w:tcPr>
          <w:p w14:paraId="6B224434" w14:textId="646E39F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1C9F75BB" w14:textId="5E86244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2C743DB5" w14:textId="1DC6F413"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5D310FBA"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21A72182"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Edema</w:t>
            </w:r>
          </w:p>
        </w:tc>
        <w:tc>
          <w:tcPr>
            <w:tcW w:w="1834" w:type="dxa"/>
            <w:tcBorders>
              <w:top w:val="single" w:sz="4" w:space="0" w:color="auto"/>
              <w:left w:val="single" w:sz="4" w:space="0" w:color="auto"/>
            </w:tcBorders>
            <w:shd w:val="clear" w:color="auto" w:fill="FFFFFF"/>
            <w:vAlign w:val="bottom"/>
          </w:tcPr>
          <w:p w14:paraId="23BD3094" w14:textId="5012B1C1"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9" w:type="dxa"/>
            <w:tcBorders>
              <w:top w:val="single" w:sz="4" w:space="0" w:color="auto"/>
              <w:left w:val="single" w:sz="4" w:space="0" w:color="auto"/>
            </w:tcBorders>
            <w:shd w:val="clear" w:color="auto" w:fill="FFFFFF"/>
            <w:vAlign w:val="bottom"/>
          </w:tcPr>
          <w:p w14:paraId="2BFD58A9" w14:textId="41E88EF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313F1C65" w14:textId="7CD13D5F"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35D9D8E1" w14:textId="77777777" w:rsidTr="00616BAD">
        <w:trPr>
          <w:trHeight w:hRule="exact" w:val="307"/>
          <w:jc w:val="center"/>
        </w:trPr>
        <w:tc>
          <w:tcPr>
            <w:tcW w:w="4092" w:type="dxa"/>
            <w:tcBorders>
              <w:top w:val="single" w:sz="4" w:space="0" w:color="auto"/>
              <w:left w:val="single" w:sz="4" w:space="0" w:color="auto"/>
            </w:tcBorders>
            <w:shd w:val="clear" w:color="auto" w:fill="FFFFFF"/>
            <w:vAlign w:val="bottom"/>
          </w:tcPr>
          <w:p w14:paraId="3E3545E3" w14:textId="57958531" w:rsidR="00FF5A47" w:rsidRPr="00FF5A47" w:rsidRDefault="00A50812"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Išvarž</w:t>
            </w:r>
            <w:r w:rsidR="00FF5A47" w:rsidRPr="00FF5A47">
              <w:rPr>
                <w:rFonts w:ascii="Times New Roman" w:eastAsia="Times New Roman" w:hAnsi="Times New Roman" w:cs="Times New Roman"/>
                <w:lang w:bidi="en-GB"/>
              </w:rPr>
              <w:t>a</w:t>
            </w:r>
          </w:p>
        </w:tc>
        <w:tc>
          <w:tcPr>
            <w:tcW w:w="1834" w:type="dxa"/>
            <w:tcBorders>
              <w:top w:val="single" w:sz="4" w:space="0" w:color="auto"/>
              <w:left w:val="single" w:sz="4" w:space="0" w:color="auto"/>
            </w:tcBorders>
            <w:shd w:val="clear" w:color="auto" w:fill="FFFFFF"/>
            <w:vAlign w:val="bottom"/>
          </w:tcPr>
          <w:p w14:paraId="1CC6DDD9" w14:textId="5AB0F5B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14399325" w14:textId="5FE1C3D6"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7FCEA697" w14:textId="28A9BB5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0FC011A"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01620A7B"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Bendras negalavimas</w:t>
            </w:r>
          </w:p>
        </w:tc>
        <w:tc>
          <w:tcPr>
            <w:tcW w:w="1834" w:type="dxa"/>
            <w:tcBorders>
              <w:top w:val="single" w:sz="4" w:space="0" w:color="auto"/>
              <w:left w:val="single" w:sz="4" w:space="0" w:color="auto"/>
            </w:tcBorders>
            <w:shd w:val="clear" w:color="auto" w:fill="FFFFFF"/>
            <w:vAlign w:val="bottom"/>
          </w:tcPr>
          <w:p w14:paraId="2938C2E3" w14:textId="61D8CC7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01994CC5" w14:textId="7E07D9FA"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1" w:type="dxa"/>
            <w:tcBorders>
              <w:top w:val="single" w:sz="4" w:space="0" w:color="auto"/>
              <w:left w:val="single" w:sz="4" w:space="0" w:color="auto"/>
              <w:right w:val="single" w:sz="4" w:space="0" w:color="auto"/>
            </w:tcBorders>
            <w:shd w:val="clear" w:color="auto" w:fill="FFFFFF"/>
            <w:vAlign w:val="bottom"/>
          </w:tcPr>
          <w:p w14:paraId="7122D96C" w14:textId="21206BDB"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r>
      <w:tr w:rsidR="00FF5A47" w:rsidRPr="00FF5A47" w14:paraId="11B8D280" w14:textId="77777777" w:rsidTr="00616BAD">
        <w:trPr>
          <w:trHeight w:hRule="exact" w:val="312"/>
          <w:jc w:val="center"/>
        </w:trPr>
        <w:tc>
          <w:tcPr>
            <w:tcW w:w="4092" w:type="dxa"/>
            <w:tcBorders>
              <w:top w:val="single" w:sz="4" w:space="0" w:color="auto"/>
              <w:left w:val="single" w:sz="4" w:space="0" w:color="auto"/>
            </w:tcBorders>
            <w:shd w:val="clear" w:color="auto" w:fill="FFFFFF"/>
            <w:vAlign w:val="bottom"/>
          </w:tcPr>
          <w:p w14:paraId="3EC32F9E" w14:textId="77777777" w:rsidR="00FF5A47" w:rsidRPr="00FF5A47" w:rsidRDefault="00FF5A47" w:rsidP="00FF5A47">
            <w:pPr>
              <w:tabs>
                <w:tab w:val="left" w:pos="567"/>
              </w:tabs>
              <w:spacing w:after="0" w:line="240" w:lineRule="auto"/>
              <w:rPr>
                <w:rFonts w:ascii="Times New Roman" w:eastAsia="Times New Roman" w:hAnsi="Times New Roman" w:cs="Times New Roman"/>
                <w:lang w:bidi="en-GB"/>
              </w:rPr>
            </w:pPr>
            <w:r w:rsidRPr="00FF5A47">
              <w:rPr>
                <w:rFonts w:ascii="Times New Roman" w:eastAsia="Times New Roman" w:hAnsi="Times New Roman" w:cs="Times New Roman"/>
                <w:lang w:bidi="en-GB"/>
              </w:rPr>
              <w:t>Skausmas</w:t>
            </w:r>
          </w:p>
        </w:tc>
        <w:tc>
          <w:tcPr>
            <w:tcW w:w="1834" w:type="dxa"/>
            <w:tcBorders>
              <w:top w:val="single" w:sz="4" w:space="0" w:color="auto"/>
              <w:left w:val="single" w:sz="4" w:space="0" w:color="auto"/>
            </w:tcBorders>
            <w:shd w:val="clear" w:color="auto" w:fill="FFFFFF"/>
            <w:vAlign w:val="bottom"/>
          </w:tcPr>
          <w:p w14:paraId="61068CD3" w14:textId="0623F847"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Dažni</w:t>
            </w:r>
          </w:p>
        </w:tc>
        <w:tc>
          <w:tcPr>
            <w:tcW w:w="1709" w:type="dxa"/>
            <w:tcBorders>
              <w:top w:val="single" w:sz="4" w:space="0" w:color="auto"/>
              <w:left w:val="single" w:sz="4" w:space="0" w:color="auto"/>
            </w:tcBorders>
            <w:shd w:val="clear" w:color="auto" w:fill="FFFFFF"/>
            <w:vAlign w:val="bottom"/>
          </w:tcPr>
          <w:p w14:paraId="53555EFB" w14:textId="3356A489"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right w:val="single" w:sz="4" w:space="0" w:color="auto"/>
            </w:tcBorders>
            <w:shd w:val="clear" w:color="auto" w:fill="FFFFFF"/>
            <w:vAlign w:val="bottom"/>
          </w:tcPr>
          <w:p w14:paraId="0D29A558" w14:textId="21CFD62C"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FF5A47" w:rsidRPr="00FF5A47" w14:paraId="6CDBF8DD" w14:textId="77777777" w:rsidTr="00616BAD">
        <w:trPr>
          <w:trHeight w:hRule="exact" w:val="317"/>
          <w:jc w:val="center"/>
        </w:trPr>
        <w:tc>
          <w:tcPr>
            <w:tcW w:w="4092" w:type="dxa"/>
            <w:tcBorders>
              <w:top w:val="single" w:sz="4" w:space="0" w:color="auto"/>
              <w:left w:val="single" w:sz="4" w:space="0" w:color="auto"/>
              <w:bottom w:val="single" w:sz="4" w:space="0" w:color="auto"/>
            </w:tcBorders>
            <w:shd w:val="clear" w:color="auto" w:fill="FFFFFF"/>
            <w:vAlign w:val="bottom"/>
          </w:tcPr>
          <w:p w14:paraId="7A702E72" w14:textId="25E55011" w:rsidR="00FF5A47" w:rsidRPr="00FF5A47" w:rsidRDefault="00A50812"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lang w:bidi="en-GB"/>
              </w:rPr>
              <w:t>Karšč</w:t>
            </w:r>
            <w:r w:rsidR="00FF5A47" w:rsidRPr="00FF5A47">
              <w:rPr>
                <w:rFonts w:ascii="Times New Roman" w:eastAsia="Times New Roman" w:hAnsi="Times New Roman" w:cs="Times New Roman"/>
                <w:lang w:bidi="en-GB"/>
              </w:rPr>
              <w:t>iavimas</w:t>
            </w:r>
          </w:p>
        </w:tc>
        <w:tc>
          <w:tcPr>
            <w:tcW w:w="1834" w:type="dxa"/>
            <w:tcBorders>
              <w:top w:val="single" w:sz="4" w:space="0" w:color="auto"/>
              <w:left w:val="single" w:sz="4" w:space="0" w:color="auto"/>
              <w:bottom w:val="single" w:sz="4" w:space="0" w:color="auto"/>
            </w:tcBorders>
            <w:shd w:val="clear" w:color="auto" w:fill="FFFFFF"/>
            <w:vAlign w:val="bottom"/>
          </w:tcPr>
          <w:p w14:paraId="3CB2C33A" w14:textId="37AD208E"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9" w:type="dxa"/>
            <w:tcBorders>
              <w:top w:val="single" w:sz="4" w:space="0" w:color="auto"/>
              <w:left w:val="single" w:sz="4" w:space="0" w:color="auto"/>
              <w:bottom w:val="single" w:sz="4" w:space="0" w:color="auto"/>
            </w:tcBorders>
            <w:shd w:val="clear" w:color="auto" w:fill="FFFFFF"/>
            <w:vAlign w:val="bottom"/>
          </w:tcPr>
          <w:p w14:paraId="30F84CA2" w14:textId="4E1DA345"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0A09E0C" w14:textId="5B5370F2" w:rsidR="00FF5A47" w:rsidRPr="00FF5A47" w:rsidRDefault="007B6241" w:rsidP="00616BAD">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Labai dažni</w:t>
            </w:r>
          </w:p>
        </w:tc>
      </w:tr>
      <w:tr w:rsidR="00200485" w:rsidRPr="00FF5A47" w14:paraId="16313796" w14:textId="77777777" w:rsidTr="00015A74">
        <w:trPr>
          <w:trHeight w:hRule="exact" w:val="317"/>
          <w:jc w:val="center"/>
        </w:trPr>
        <w:tc>
          <w:tcPr>
            <w:tcW w:w="4092" w:type="dxa"/>
            <w:tcBorders>
              <w:top w:val="single" w:sz="4" w:space="0" w:color="auto"/>
              <w:left w:val="single" w:sz="4" w:space="0" w:color="auto"/>
              <w:bottom w:val="single" w:sz="4" w:space="0" w:color="auto"/>
            </w:tcBorders>
            <w:shd w:val="clear" w:color="auto" w:fill="FFFFFF"/>
            <w:vAlign w:val="bottom"/>
          </w:tcPr>
          <w:p w14:paraId="28595750" w14:textId="7A230C8E" w:rsidR="00200485" w:rsidRDefault="00200485" w:rsidP="00A50812">
            <w:pPr>
              <w:tabs>
                <w:tab w:val="left" w:pos="567"/>
              </w:tabs>
              <w:spacing w:after="0" w:line="240" w:lineRule="auto"/>
              <w:rPr>
                <w:rFonts w:ascii="Times New Roman" w:eastAsia="Times New Roman" w:hAnsi="Times New Roman" w:cs="Times New Roman"/>
                <w:lang w:bidi="en-GB"/>
              </w:rPr>
            </w:pPr>
            <w:r>
              <w:rPr>
                <w:rFonts w:ascii="Times New Roman" w:eastAsia="Times New Roman" w:hAnsi="Times New Roman" w:cs="Times New Roman"/>
              </w:rPr>
              <w:t xml:space="preserve">Su </w:t>
            </w:r>
            <w:r w:rsidRPr="00DF3DDB">
              <w:rPr>
                <w:rFonts w:ascii="Times New Roman" w:eastAsia="Times New Roman" w:hAnsi="Times New Roman" w:cs="Times New Roman"/>
                <w:i/>
                <w:iCs/>
              </w:rPr>
              <w:t>de novo</w:t>
            </w:r>
            <w:r>
              <w:rPr>
                <w:rFonts w:ascii="Times New Roman" w:eastAsia="Times New Roman" w:hAnsi="Times New Roman" w:cs="Times New Roman"/>
              </w:rPr>
              <w:t xml:space="preserve"> purino sintezės inhibitoriais susijęs ūminis uždegiminis sindromas</w:t>
            </w:r>
          </w:p>
        </w:tc>
        <w:tc>
          <w:tcPr>
            <w:tcW w:w="1834" w:type="dxa"/>
            <w:tcBorders>
              <w:top w:val="single" w:sz="4" w:space="0" w:color="auto"/>
              <w:left w:val="single" w:sz="4" w:space="0" w:color="auto"/>
              <w:bottom w:val="single" w:sz="4" w:space="0" w:color="auto"/>
            </w:tcBorders>
            <w:shd w:val="clear" w:color="auto" w:fill="FFFFFF"/>
            <w:vAlign w:val="bottom"/>
          </w:tcPr>
          <w:p w14:paraId="06775E20" w14:textId="22BE815C" w:rsidR="00200485" w:rsidRDefault="00200485">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09" w:type="dxa"/>
            <w:tcBorders>
              <w:top w:val="single" w:sz="4" w:space="0" w:color="auto"/>
              <w:left w:val="single" w:sz="4" w:space="0" w:color="auto"/>
              <w:bottom w:val="single" w:sz="4" w:space="0" w:color="auto"/>
            </w:tcBorders>
            <w:shd w:val="clear" w:color="auto" w:fill="FFFFFF"/>
            <w:vAlign w:val="bottom"/>
          </w:tcPr>
          <w:p w14:paraId="2C629EBC" w14:textId="7414C232" w:rsidR="00200485" w:rsidRDefault="00200485">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E70531C" w14:textId="13573168" w:rsidR="00200485" w:rsidRDefault="00200485">
            <w:pPr>
              <w:tabs>
                <w:tab w:val="left" w:pos="567"/>
              </w:tabs>
              <w:spacing w:after="0" w:line="240" w:lineRule="auto"/>
              <w:jc w:val="center"/>
              <w:rPr>
                <w:rFonts w:ascii="Times New Roman" w:eastAsia="Times New Roman" w:hAnsi="Times New Roman" w:cs="Times New Roman"/>
                <w:lang w:bidi="en-GB"/>
              </w:rPr>
            </w:pPr>
            <w:r>
              <w:rPr>
                <w:rFonts w:ascii="Times New Roman" w:eastAsia="Times New Roman" w:hAnsi="Times New Roman" w:cs="Times New Roman"/>
                <w:lang w:bidi="en-GB"/>
              </w:rPr>
              <w:t>Nedažni</w:t>
            </w:r>
          </w:p>
        </w:tc>
      </w:tr>
    </w:tbl>
    <w:p w14:paraId="6BC3F017" w14:textId="77777777" w:rsidR="0028667E" w:rsidRDefault="0028667E" w:rsidP="0028667E">
      <w:pPr>
        <w:tabs>
          <w:tab w:val="left" w:pos="567"/>
        </w:tabs>
        <w:spacing w:after="0" w:line="240" w:lineRule="auto"/>
        <w:rPr>
          <w:rFonts w:ascii="Times New Roman" w:eastAsia="Times New Roman" w:hAnsi="Times New Roman" w:cs="Times New Roman"/>
        </w:rPr>
      </w:pPr>
    </w:p>
    <w:p w14:paraId="482D5DAC" w14:textId="77777777" w:rsidR="006C691C" w:rsidRDefault="006C691C">
      <w:pPr>
        <w:spacing w:after="160" w:line="259" w:lineRule="auto"/>
        <w:rPr>
          <w:rFonts w:ascii="Times New Roman" w:eastAsia="Times New Roman" w:hAnsi="Times New Roman" w:cs="Times New Roman"/>
          <w:b/>
          <w:bCs/>
          <w:i/>
        </w:rPr>
      </w:pPr>
      <w:r>
        <w:rPr>
          <w:rFonts w:ascii="Times New Roman" w:eastAsia="Times New Roman" w:hAnsi="Times New Roman" w:cs="Times New Roman"/>
          <w:b/>
          <w:bCs/>
          <w:i/>
        </w:rPr>
        <w:br w:type="page"/>
      </w:r>
    </w:p>
    <w:p w14:paraId="1BE9342D" w14:textId="5A85557C" w:rsidR="00E86D44" w:rsidRPr="00616BAD" w:rsidRDefault="0028667E" w:rsidP="00301134">
      <w:pPr>
        <w:tabs>
          <w:tab w:val="left" w:pos="567"/>
        </w:tabs>
        <w:spacing w:after="0" w:line="240" w:lineRule="auto"/>
        <w:rPr>
          <w:rFonts w:ascii="Times New Roman" w:eastAsia="Times New Roman" w:hAnsi="Times New Roman" w:cs="Times New Roman"/>
          <w:i/>
        </w:rPr>
      </w:pPr>
      <w:r w:rsidRPr="00616BAD">
        <w:rPr>
          <w:rFonts w:ascii="Times New Roman" w:eastAsia="Times New Roman" w:hAnsi="Times New Roman" w:cs="Times New Roman"/>
          <w:i/>
        </w:rPr>
        <w:lastRenderedPageBreak/>
        <w:t>Atrinktų n</w:t>
      </w:r>
      <w:r w:rsidR="00E86D44" w:rsidRPr="00616BAD">
        <w:rPr>
          <w:rFonts w:ascii="Times New Roman" w:eastAsia="Times New Roman" w:hAnsi="Times New Roman" w:cs="Times New Roman"/>
          <w:i/>
        </w:rPr>
        <w:t>epageidaujam</w:t>
      </w:r>
      <w:r w:rsidRPr="00616BAD">
        <w:rPr>
          <w:rFonts w:ascii="Times New Roman" w:eastAsia="Times New Roman" w:hAnsi="Times New Roman" w:cs="Times New Roman"/>
          <w:i/>
        </w:rPr>
        <w:t>ų reakcijų apibūdinimas</w:t>
      </w:r>
    </w:p>
    <w:p w14:paraId="00731F50" w14:textId="77777777" w:rsidR="0028667E" w:rsidRPr="00E86D44" w:rsidRDefault="0028667E" w:rsidP="00787E34">
      <w:pPr>
        <w:tabs>
          <w:tab w:val="left" w:pos="567"/>
        </w:tabs>
        <w:spacing w:after="0" w:line="240" w:lineRule="auto"/>
        <w:rPr>
          <w:rFonts w:ascii="Times New Roman" w:eastAsia="Times New Roman" w:hAnsi="Times New Roman" w:cs="Times New Roman"/>
          <w:i/>
          <w:u w:val="single"/>
        </w:rPr>
      </w:pPr>
    </w:p>
    <w:p w14:paraId="7EF37F32" w14:textId="5732D28E" w:rsidR="00FB0679" w:rsidRDefault="00FB0679" w:rsidP="006E6A5C">
      <w:pPr>
        <w:tabs>
          <w:tab w:val="left" w:pos="567"/>
        </w:tabs>
        <w:spacing w:after="0" w:line="240" w:lineRule="auto"/>
        <w:rPr>
          <w:rFonts w:ascii="Times New Roman" w:eastAsia="Times New Roman" w:hAnsi="Times New Roman" w:cs="Times New Roman"/>
          <w:i/>
          <w:u w:val="single"/>
        </w:rPr>
      </w:pPr>
      <w:r w:rsidRPr="00616BAD">
        <w:rPr>
          <w:rFonts w:ascii="Times New Roman" w:eastAsia="Times New Roman" w:hAnsi="Times New Roman" w:cs="Times New Roman"/>
          <w:i/>
          <w:u w:val="single"/>
        </w:rPr>
        <w:t>Piktybiniai navikai</w:t>
      </w:r>
    </w:p>
    <w:p w14:paraId="53C46CC6" w14:textId="77777777" w:rsidR="00BD37B2" w:rsidRPr="00616BAD" w:rsidRDefault="00BD37B2" w:rsidP="006E6A5C">
      <w:pPr>
        <w:tabs>
          <w:tab w:val="left" w:pos="567"/>
        </w:tabs>
        <w:spacing w:after="0" w:line="240" w:lineRule="auto"/>
        <w:rPr>
          <w:rFonts w:ascii="Times New Roman" w:eastAsia="Times New Roman" w:hAnsi="Times New Roman" w:cs="Times New Roman"/>
          <w:i/>
          <w:u w:val="single"/>
        </w:rPr>
      </w:pPr>
    </w:p>
    <w:p w14:paraId="5E6390E1" w14:textId="14FAC578" w:rsidR="00FB0679" w:rsidRDefault="00FB0679" w:rsidP="006E6A5C">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Pacientams, kurie gydomi imunosupresantais, taip pat vaistinių preparatų deriniais, įskaitant mikofenolato mofetilio, gresia didesnis pavojus susirgti limfomomis ir kitais piktybiniais navikais, ypač odos (žr. 4.4 skyrių).Trejų metų duomenys apie vaisto saugumą pacientams, kuriems persodintas inkstas arba širdis, kokių nors nelauktų piktybinių navikų dažnio pokyčių, palyginti su vienerių metų duomenimis, neatskleidė. Pacientai, kuriems persodintos kepenys, buvo stebimi ne mažiau kaip vienerius, bet trumpiau kaip trejus metus.</w:t>
      </w:r>
    </w:p>
    <w:p w14:paraId="6B76DE59" w14:textId="77777777" w:rsidR="00EF312A" w:rsidRPr="008E23C5" w:rsidRDefault="00EF312A" w:rsidP="00616BAD">
      <w:pPr>
        <w:spacing w:after="0" w:line="240" w:lineRule="auto"/>
        <w:rPr>
          <w:color w:val="000000"/>
        </w:rPr>
      </w:pPr>
    </w:p>
    <w:p w14:paraId="140B3043" w14:textId="641367CB" w:rsidR="00A51B2B" w:rsidRPr="00616BAD" w:rsidRDefault="00A51B2B" w:rsidP="00301134">
      <w:pPr>
        <w:spacing w:after="0" w:line="240" w:lineRule="auto"/>
        <w:rPr>
          <w:rFonts w:ascii="Times New Roman" w:eastAsia="Times New Roman" w:hAnsi="Times New Roman" w:cs="Times New Roman"/>
          <w:i/>
          <w:u w:val="single"/>
        </w:rPr>
      </w:pPr>
      <w:r w:rsidRPr="00616BAD">
        <w:rPr>
          <w:rFonts w:ascii="Times New Roman" w:eastAsia="Times New Roman" w:hAnsi="Times New Roman" w:cs="Times New Roman"/>
          <w:i/>
          <w:u w:val="single"/>
        </w:rPr>
        <w:t>Infe</w:t>
      </w:r>
      <w:r w:rsidR="00567B7F" w:rsidRPr="00616BAD">
        <w:rPr>
          <w:rFonts w:ascii="Times New Roman" w:eastAsia="Times New Roman" w:hAnsi="Times New Roman" w:cs="Times New Roman"/>
          <w:i/>
          <w:u w:val="single"/>
        </w:rPr>
        <w:t>kcijos</w:t>
      </w:r>
    </w:p>
    <w:p w14:paraId="4A0A61B9" w14:textId="77777777" w:rsidR="00301134" w:rsidRPr="00616BAD" w:rsidRDefault="00301134" w:rsidP="00616BAD">
      <w:pPr>
        <w:spacing w:after="0" w:line="240" w:lineRule="auto"/>
        <w:rPr>
          <w:rFonts w:ascii="Times New Roman" w:eastAsia="Times New Roman" w:hAnsi="Times New Roman" w:cs="Times New Roman"/>
          <w:i/>
        </w:rPr>
      </w:pPr>
    </w:p>
    <w:p w14:paraId="4A3CDEB6" w14:textId="11441A17" w:rsidR="00EF312A" w:rsidRPr="00616BAD" w:rsidRDefault="005512B0" w:rsidP="00616BAD">
      <w:pPr>
        <w:spacing w:after="0" w:line="240" w:lineRule="auto"/>
        <w:rPr>
          <w:rFonts w:ascii="Times New Roman" w:hAnsi="Times New Roman" w:cs="Times New Roman"/>
          <w:color w:val="000000"/>
        </w:rPr>
      </w:pPr>
      <w:r w:rsidRPr="00616BAD">
        <w:rPr>
          <w:rFonts w:ascii="Times New Roman" w:hAnsi="Times New Roman" w:cs="Times New Roman"/>
          <w:color w:val="000000"/>
        </w:rPr>
        <w:t>Visiems imuninę sistemą slopinančiais vaistais gydomiems pacientams padidėja bakterinių, virusinių</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ir grybelinių infekcinių ligų pavojus (kai kurios iš jų gali baigtis paciento mirtimi), tarp jų ir sukeltų</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oportunistinių sukėlėjų bei latentinių virusų reaktyvacijos. Kuo daugiau imunosupresantų vartojama,</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tuo šis pavojus didesnis (žr. 4.4 skyrių). Sunkiausios infekcinės ligos buvo sepsis, peritonitas,</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meningitas, endokarditas, tuberkuliozė ir atipinė mikobakterinė infekcija. Atliekant kontroliuojamus</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klinikinius tyrimus ir mažiausiai vienerius metus po transplantacijos stebint pacientus, vartojančius</w:t>
      </w:r>
      <w:r w:rsidR="006C691C" w:rsidRPr="00301134">
        <w:rPr>
          <w:rFonts w:ascii="Times New Roman" w:eastAsia="Times New Roman" w:hAnsi="Times New Roman" w:cs="Times New Roman"/>
        </w:rPr>
        <w:t xml:space="preserve"> </w:t>
      </w:r>
      <w:r w:rsidR="008029A9" w:rsidRPr="00301134">
        <w:rPr>
          <w:rFonts w:ascii="Times New Roman" w:eastAsia="Times New Roman" w:hAnsi="Times New Roman" w:cs="Times New Roman"/>
        </w:rPr>
        <w:t>mikofenolato mofetiliu</w:t>
      </w:r>
      <w:r w:rsidRPr="00616BAD">
        <w:rPr>
          <w:rFonts w:ascii="Times New Roman" w:hAnsi="Times New Roman" w:cs="Times New Roman"/>
          <w:color w:val="000000"/>
        </w:rPr>
        <w:t xml:space="preserve"> (po 2</w:t>
      </w:r>
      <w:r w:rsidR="00301134">
        <w:rPr>
          <w:rFonts w:ascii="Times New Roman" w:hAnsi="Times New Roman" w:cs="Times New Roman"/>
          <w:color w:val="000000"/>
        </w:rPr>
        <w:t> </w:t>
      </w:r>
      <w:r w:rsidRPr="00616BAD">
        <w:rPr>
          <w:rFonts w:ascii="Times New Roman" w:hAnsi="Times New Roman" w:cs="Times New Roman"/>
          <w:color w:val="000000"/>
        </w:rPr>
        <w:t>g arba 3</w:t>
      </w:r>
      <w:r w:rsidR="00301134">
        <w:rPr>
          <w:rFonts w:ascii="Times New Roman" w:hAnsi="Times New Roman" w:cs="Times New Roman"/>
          <w:color w:val="000000"/>
        </w:rPr>
        <w:t> </w:t>
      </w:r>
      <w:r w:rsidRPr="00616BAD">
        <w:rPr>
          <w:rFonts w:ascii="Times New Roman" w:hAnsi="Times New Roman" w:cs="Times New Roman"/>
          <w:color w:val="000000"/>
        </w:rPr>
        <w:t>g per parą) kartu su kitais imunosupresantais po inksto, širdies ir kepenų</w:t>
      </w:r>
      <w:r w:rsidR="008029A9" w:rsidRPr="00616BAD">
        <w:rPr>
          <w:rFonts w:ascii="Times New Roman" w:hAnsi="Times New Roman" w:cs="Times New Roman"/>
          <w:color w:val="000000"/>
        </w:rPr>
        <w:t xml:space="preserve"> </w:t>
      </w:r>
      <w:r w:rsidRPr="00616BAD">
        <w:rPr>
          <w:rFonts w:ascii="Times New Roman" w:hAnsi="Times New Roman" w:cs="Times New Roman"/>
          <w:color w:val="000000"/>
        </w:rPr>
        <w:t>persodinimo, dažniausios oportunistinės infekcijos buvo odos ir gleivinių Candida infekcija,</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citomegaloviruso (CMV) viremija/sindromas ir Herpes simplex infekcija. CMV viremija/sindromas</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 xml:space="preserve">buvo 13,5 % pacientų. Gauta pranešimų, kad imunosupresantais, įskaitant </w:t>
      </w:r>
      <w:r w:rsidR="00BD37B2" w:rsidRPr="00301134">
        <w:rPr>
          <w:rFonts w:ascii="Times New Roman" w:eastAsia="Times New Roman" w:hAnsi="Times New Roman" w:cs="Times New Roman"/>
        </w:rPr>
        <w:t>mikofenolato mofetiliu</w:t>
      </w:r>
      <w:r w:rsidRPr="00616BAD">
        <w:rPr>
          <w:rFonts w:ascii="Times New Roman" w:hAnsi="Times New Roman" w:cs="Times New Roman"/>
          <w:color w:val="000000"/>
        </w:rPr>
        <w:t>, gydytiems</w:t>
      </w:r>
      <w:r w:rsidR="00BD37B2" w:rsidRPr="00616BAD">
        <w:rPr>
          <w:rFonts w:ascii="Times New Roman" w:hAnsi="Times New Roman" w:cs="Times New Roman"/>
          <w:color w:val="000000"/>
        </w:rPr>
        <w:t xml:space="preserve"> </w:t>
      </w:r>
      <w:r w:rsidRPr="00616BAD">
        <w:rPr>
          <w:rFonts w:ascii="Times New Roman" w:hAnsi="Times New Roman" w:cs="Times New Roman"/>
          <w:color w:val="000000"/>
        </w:rPr>
        <w:t>pacientams pastebėta su BK virusu susijusios nefropatijos, taip pat su JC virusu susijusios</w:t>
      </w:r>
      <w:r w:rsidR="006C691C" w:rsidRPr="00616BAD">
        <w:rPr>
          <w:rFonts w:ascii="Times New Roman" w:hAnsi="Times New Roman" w:cs="Times New Roman"/>
          <w:color w:val="000000"/>
        </w:rPr>
        <w:t xml:space="preserve"> </w:t>
      </w:r>
      <w:r w:rsidRPr="00616BAD">
        <w:rPr>
          <w:rFonts w:ascii="Times New Roman" w:hAnsi="Times New Roman" w:cs="Times New Roman"/>
          <w:color w:val="000000"/>
        </w:rPr>
        <w:t>progresuojančios daugiažidininės leukoencefalopatijos (PDL) atvejų.</w:t>
      </w:r>
    </w:p>
    <w:p w14:paraId="26A2D07D" w14:textId="77777777" w:rsidR="00BD37B2" w:rsidRDefault="00BD37B2" w:rsidP="00616BAD">
      <w:pPr>
        <w:spacing w:after="0" w:line="240" w:lineRule="auto"/>
        <w:rPr>
          <w:i/>
          <w:color w:val="000000"/>
        </w:rPr>
      </w:pPr>
    </w:p>
    <w:p w14:paraId="0EDD8761" w14:textId="7CA98F10" w:rsidR="00567B7F" w:rsidRPr="00616BAD" w:rsidRDefault="00567B7F" w:rsidP="00616BAD">
      <w:pPr>
        <w:spacing w:after="0" w:line="240" w:lineRule="auto"/>
        <w:rPr>
          <w:rFonts w:ascii="Times New Roman" w:eastAsia="Times New Roman" w:hAnsi="Times New Roman" w:cs="Times New Roman"/>
          <w:i/>
          <w:u w:val="single"/>
        </w:rPr>
      </w:pPr>
      <w:r w:rsidRPr="00616BAD">
        <w:rPr>
          <w:rFonts w:ascii="Times New Roman" w:eastAsia="Times New Roman" w:hAnsi="Times New Roman" w:cs="Times New Roman"/>
          <w:i/>
          <w:u w:val="single"/>
        </w:rPr>
        <w:t>Kraujo ir limfinės sistemos sutrikimai</w:t>
      </w:r>
    </w:p>
    <w:p w14:paraId="74212006" w14:textId="77777777" w:rsidR="00567B7F" w:rsidRDefault="00567B7F" w:rsidP="00616BAD">
      <w:pPr>
        <w:spacing w:after="0" w:line="240" w:lineRule="auto"/>
        <w:rPr>
          <w:i/>
          <w:color w:val="000000"/>
        </w:rPr>
      </w:pPr>
    </w:p>
    <w:p w14:paraId="41403C45" w14:textId="76D19EFA" w:rsidR="00CD3B56" w:rsidRPr="00616BAD" w:rsidRDefault="00CD3B56" w:rsidP="00616BAD">
      <w:pPr>
        <w:spacing w:after="0" w:line="240" w:lineRule="auto"/>
        <w:rPr>
          <w:rFonts w:ascii="Times New Roman" w:hAnsi="Times New Roman" w:cs="Times New Roman"/>
          <w:color w:val="000000"/>
        </w:rPr>
      </w:pPr>
      <w:r w:rsidRPr="00616BAD">
        <w:rPr>
          <w:rFonts w:ascii="Times New Roman" w:hAnsi="Times New Roman" w:cs="Times New Roman"/>
          <w:color w:val="000000"/>
        </w:rPr>
        <w:t>Citopenijos, įskaitant leukopeniją, anemiją, trombocitopeniją ir pancitopeniją, yra žinoma sumikofenolato mofetiliu susijusi rizika, galinti sukelti ar pasunkinti infekcines ligas arba kraujavimus</w:t>
      </w:r>
      <w:r w:rsidR="006C691C">
        <w:rPr>
          <w:rFonts w:ascii="Times New Roman" w:hAnsi="Times New Roman" w:cs="Times New Roman"/>
          <w:color w:val="000000"/>
        </w:rPr>
        <w:t xml:space="preserve"> </w:t>
      </w:r>
      <w:r w:rsidRPr="00616BAD">
        <w:rPr>
          <w:rFonts w:ascii="Times New Roman" w:hAnsi="Times New Roman" w:cs="Times New Roman"/>
          <w:color w:val="000000"/>
        </w:rPr>
        <w:t xml:space="preserve">(žr. 4.4 skyrių). Yra pastebėta agranulocitozės ir neutropenijos atvejų, todėl patartina </w:t>
      </w:r>
      <w:r w:rsidR="000A555C" w:rsidRPr="00BD37B2">
        <w:rPr>
          <w:rFonts w:ascii="Times New Roman" w:eastAsia="Times New Roman" w:hAnsi="Times New Roman" w:cs="Times New Roman"/>
        </w:rPr>
        <w:t xml:space="preserve">mikofenolato mofetilį </w:t>
      </w:r>
      <w:r w:rsidRPr="00616BAD">
        <w:rPr>
          <w:rFonts w:ascii="Times New Roman" w:hAnsi="Times New Roman" w:cs="Times New Roman"/>
          <w:color w:val="000000"/>
        </w:rPr>
        <w:t xml:space="preserve">vartojančius pacientus reguliariai stebėti (žr. 4.4 skyrių). Pacientams, gydytiems </w:t>
      </w:r>
      <w:r w:rsidR="000A555C" w:rsidRPr="00BD37B2">
        <w:rPr>
          <w:rFonts w:ascii="Times New Roman" w:eastAsia="Times New Roman" w:hAnsi="Times New Roman" w:cs="Times New Roman"/>
        </w:rPr>
        <w:t>mikofenolato mofetiliu</w:t>
      </w:r>
      <w:r w:rsidRPr="00616BAD">
        <w:rPr>
          <w:rFonts w:ascii="Times New Roman" w:hAnsi="Times New Roman" w:cs="Times New Roman"/>
          <w:color w:val="000000"/>
        </w:rPr>
        <w:t>, pastebėta</w:t>
      </w:r>
      <w:r w:rsidR="000A555C" w:rsidRPr="00616BAD">
        <w:rPr>
          <w:rFonts w:ascii="Times New Roman" w:hAnsi="Times New Roman" w:cs="Times New Roman"/>
          <w:color w:val="000000"/>
        </w:rPr>
        <w:t xml:space="preserve"> </w:t>
      </w:r>
      <w:r w:rsidRPr="00616BAD">
        <w:rPr>
          <w:rFonts w:ascii="Times New Roman" w:hAnsi="Times New Roman" w:cs="Times New Roman"/>
          <w:color w:val="000000"/>
        </w:rPr>
        <w:t>aplastinės anemijos ir kaulų čiulpų susilpnėjimo atvejų, kai kurie iš jų baigėsi mirtimi.</w:t>
      </w:r>
    </w:p>
    <w:p w14:paraId="4572FC8F" w14:textId="77777777" w:rsidR="000A555C" w:rsidRPr="00616BAD" w:rsidRDefault="000A555C" w:rsidP="00616BAD">
      <w:pPr>
        <w:spacing w:after="0" w:line="240" w:lineRule="auto"/>
        <w:rPr>
          <w:rFonts w:ascii="Times New Roman" w:hAnsi="Times New Roman" w:cs="Times New Roman"/>
          <w:color w:val="000000"/>
        </w:rPr>
      </w:pPr>
    </w:p>
    <w:p w14:paraId="505757DD" w14:textId="1DA50B2E" w:rsidR="00CD3B56" w:rsidRPr="00616BAD" w:rsidRDefault="00CD3B56" w:rsidP="00616BAD">
      <w:pPr>
        <w:spacing w:after="0" w:line="240" w:lineRule="auto"/>
        <w:rPr>
          <w:rFonts w:ascii="Times New Roman" w:hAnsi="Times New Roman" w:cs="Times New Roman"/>
          <w:color w:val="000000"/>
        </w:rPr>
      </w:pPr>
      <w:r w:rsidRPr="00616BAD">
        <w:rPr>
          <w:rFonts w:ascii="Times New Roman" w:hAnsi="Times New Roman" w:cs="Times New Roman"/>
          <w:color w:val="000000"/>
        </w:rPr>
        <w:t xml:space="preserve">Gydant pacientus </w:t>
      </w:r>
      <w:r w:rsidR="000A555C" w:rsidRPr="00616BAD">
        <w:rPr>
          <w:rFonts w:ascii="Times New Roman" w:hAnsi="Times New Roman" w:cs="Times New Roman"/>
          <w:color w:val="000000"/>
        </w:rPr>
        <w:t>mikofenolato mofetiliu</w:t>
      </w:r>
      <w:r w:rsidRPr="00616BAD">
        <w:rPr>
          <w:rFonts w:ascii="Times New Roman" w:hAnsi="Times New Roman" w:cs="Times New Roman"/>
          <w:color w:val="000000"/>
        </w:rPr>
        <w:t>, gauta pranešimų apie grynosios eritropoezės ląstelių aplazijos (GELA)</w:t>
      </w:r>
      <w:r w:rsidR="000A555C" w:rsidRPr="00616BAD">
        <w:rPr>
          <w:rFonts w:ascii="Times New Roman" w:hAnsi="Times New Roman" w:cs="Times New Roman"/>
          <w:color w:val="000000"/>
        </w:rPr>
        <w:t xml:space="preserve"> </w:t>
      </w:r>
      <w:r w:rsidRPr="00616BAD">
        <w:rPr>
          <w:rFonts w:ascii="Times New Roman" w:hAnsi="Times New Roman" w:cs="Times New Roman"/>
          <w:color w:val="000000"/>
        </w:rPr>
        <w:t>atvejus (žr. 4.4 skyrių).</w:t>
      </w:r>
    </w:p>
    <w:p w14:paraId="7D403542" w14:textId="77777777" w:rsidR="000A555C" w:rsidRPr="00616BAD" w:rsidRDefault="000A555C" w:rsidP="00616BAD">
      <w:pPr>
        <w:spacing w:after="0" w:line="240" w:lineRule="auto"/>
        <w:rPr>
          <w:rFonts w:ascii="Times New Roman" w:hAnsi="Times New Roman" w:cs="Times New Roman"/>
          <w:color w:val="000000"/>
        </w:rPr>
      </w:pPr>
    </w:p>
    <w:p w14:paraId="3D17C257" w14:textId="62CCD2E8" w:rsidR="00CD3B56" w:rsidRPr="00616BAD" w:rsidRDefault="00CD3B56" w:rsidP="00616BAD">
      <w:pPr>
        <w:spacing w:after="0" w:line="240" w:lineRule="auto"/>
        <w:rPr>
          <w:rFonts w:ascii="Times New Roman" w:hAnsi="Times New Roman" w:cs="Times New Roman"/>
          <w:color w:val="000000"/>
        </w:rPr>
      </w:pPr>
      <w:r w:rsidRPr="00616BAD">
        <w:rPr>
          <w:rFonts w:ascii="Times New Roman" w:hAnsi="Times New Roman" w:cs="Times New Roman"/>
          <w:color w:val="000000"/>
        </w:rPr>
        <w:t xml:space="preserve">Pacientams, gydytiems </w:t>
      </w:r>
      <w:r w:rsidR="000A555C" w:rsidRPr="00BD37B2">
        <w:rPr>
          <w:rFonts w:ascii="Times New Roman" w:eastAsia="Times New Roman" w:hAnsi="Times New Roman" w:cs="Times New Roman"/>
        </w:rPr>
        <w:t>mikofenolato mofetiliu</w:t>
      </w:r>
      <w:r w:rsidRPr="00616BAD">
        <w:rPr>
          <w:rFonts w:ascii="Times New Roman" w:hAnsi="Times New Roman" w:cs="Times New Roman"/>
          <w:color w:val="000000"/>
        </w:rPr>
        <w:t>, buvo pastebėti pavieniai nenormalios neutrofilų morfologijos,</w:t>
      </w:r>
      <w:r w:rsidR="000A555C" w:rsidRPr="00616BAD">
        <w:rPr>
          <w:rFonts w:ascii="Times New Roman" w:hAnsi="Times New Roman" w:cs="Times New Roman"/>
          <w:color w:val="000000"/>
        </w:rPr>
        <w:t xml:space="preserve"> </w:t>
      </w:r>
      <w:r w:rsidRPr="00616BAD">
        <w:rPr>
          <w:rFonts w:ascii="Times New Roman" w:hAnsi="Times New Roman" w:cs="Times New Roman"/>
          <w:color w:val="000000"/>
        </w:rPr>
        <w:t>įskaitant įgytos Pelger-Huet anomalijos, atvejai. Šie pokyčiai nėra susiję su susilpnėjusia neutrofilų</w:t>
      </w:r>
      <w:r w:rsidR="000A555C" w:rsidRPr="00616BAD">
        <w:rPr>
          <w:rFonts w:ascii="Times New Roman" w:hAnsi="Times New Roman" w:cs="Times New Roman"/>
          <w:color w:val="000000"/>
        </w:rPr>
        <w:t xml:space="preserve"> </w:t>
      </w:r>
      <w:r w:rsidRPr="00616BAD">
        <w:rPr>
          <w:rFonts w:ascii="Times New Roman" w:hAnsi="Times New Roman" w:cs="Times New Roman"/>
          <w:color w:val="000000"/>
        </w:rPr>
        <w:t>funkcija. Hematologiniuose tyrimuose šie pokyčiai leidžia manyti, kad tai neutrofilų brandos</w:t>
      </w:r>
      <w:r w:rsidR="006C691C">
        <w:rPr>
          <w:rFonts w:ascii="Times New Roman" w:hAnsi="Times New Roman" w:cs="Times New Roman"/>
          <w:color w:val="000000"/>
        </w:rPr>
        <w:t xml:space="preserve"> </w:t>
      </w:r>
      <w:r w:rsidRPr="00616BAD">
        <w:rPr>
          <w:rFonts w:ascii="Times New Roman" w:hAnsi="Times New Roman" w:cs="Times New Roman"/>
          <w:color w:val="000000"/>
        </w:rPr>
        <w:t xml:space="preserve">„nuokrypis į kairę“, kurie gali būti klaidingai interpretuojami kaip infekcijos simptomas </w:t>
      </w:r>
      <w:r w:rsidR="00BD37B2" w:rsidRPr="00BD37B2">
        <w:rPr>
          <w:rFonts w:ascii="Times New Roman" w:eastAsia="Times New Roman" w:hAnsi="Times New Roman" w:cs="Times New Roman"/>
        </w:rPr>
        <w:t>mikofenolato mofetilį</w:t>
      </w:r>
      <w:r w:rsidR="00BD37B2">
        <w:rPr>
          <w:rFonts w:ascii="Times New Roman" w:eastAsia="Times New Roman" w:hAnsi="Times New Roman" w:cs="Times New Roman"/>
        </w:rPr>
        <w:t xml:space="preserve"> </w:t>
      </w:r>
      <w:r w:rsidRPr="00616BAD">
        <w:rPr>
          <w:rFonts w:ascii="Times New Roman" w:hAnsi="Times New Roman" w:cs="Times New Roman"/>
          <w:color w:val="000000"/>
        </w:rPr>
        <w:t>gaunantiems pacientams, kurių imuninė sistema nuslopinta.</w:t>
      </w:r>
    </w:p>
    <w:p w14:paraId="3E1EFC28" w14:textId="77777777" w:rsidR="00EF312A" w:rsidRPr="00616BAD" w:rsidRDefault="00EF312A" w:rsidP="00616BAD">
      <w:pPr>
        <w:spacing w:after="0" w:line="240" w:lineRule="auto"/>
        <w:rPr>
          <w:rFonts w:ascii="Times New Roman" w:hAnsi="Times New Roman" w:cs="Times New Roman"/>
          <w:color w:val="000000"/>
        </w:rPr>
      </w:pPr>
    </w:p>
    <w:p w14:paraId="653E5AE2" w14:textId="6FA6E4B8" w:rsidR="00EF312A" w:rsidRPr="00616BAD" w:rsidRDefault="00567B7F" w:rsidP="00301134">
      <w:pPr>
        <w:spacing w:after="0" w:line="240" w:lineRule="auto"/>
        <w:rPr>
          <w:rFonts w:ascii="Times New Roman" w:eastAsia="Times New Roman" w:hAnsi="Times New Roman" w:cs="Times New Roman"/>
          <w:i/>
          <w:u w:val="single"/>
        </w:rPr>
      </w:pPr>
      <w:r w:rsidRPr="00616BAD">
        <w:rPr>
          <w:rFonts w:ascii="Times New Roman" w:eastAsia="Times New Roman" w:hAnsi="Times New Roman" w:cs="Times New Roman"/>
          <w:i/>
          <w:u w:val="single"/>
        </w:rPr>
        <w:t>Virškinimo trakto sutrikimai</w:t>
      </w:r>
    </w:p>
    <w:p w14:paraId="70A151D7" w14:textId="77777777" w:rsidR="00301134" w:rsidRPr="00616BAD" w:rsidRDefault="00301134" w:rsidP="00616BAD">
      <w:pPr>
        <w:spacing w:after="0" w:line="240" w:lineRule="auto"/>
        <w:rPr>
          <w:rFonts w:ascii="Times New Roman" w:eastAsia="Times New Roman" w:hAnsi="Times New Roman" w:cs="Times New Roman"/>
          <w:i/>
        </w:rPr>
      </w:pPr>
    </w:p>
    <w:p w14:paraId="7FFF447D" w14:textId="597BB330" w:rsidR="00FB0679" w:rsidRPr="00030C62" w:rsidRDefault="00567B7F" w:rsidP="00616BAD">
      <w:pPr>
        <w:spacing w:after="0" w:line="240" w:lineRule="auto"/>
        <w:rPr>
          <w:rFonts w:ascii="Times New Roman" w:eastAsia="Times New Roman" w:hAnsi="Times New Roman" w:cs="Times New Roman"/>
        </w:rPr>
      </w:pPr>
      <w:r w:rsidRPr="00616BAD">
        <w:rPr>
          <w:rFonts w:ascii="Times New Roman" w:hAnsi="Times New Roman" w:cs="Times New Roman"/>
          <w:color w:val="000000"/>
        </w:rPr>
        <w:t>Sunkiausi virškinimo trakto sutrikimai buvo išopėjimas ir kraujavimas, kurie yra žinoma su</w:t>
      </w:r>
      <w:r w:rsidR="00E422B4">
        <w:rPr>
          <w:rFonts w:ascii="Times New Roman" w:hAnsi="Times New Roman" w:cs="Times New Roman"/>
          <w:color w:val="000000"/>
        </w:rPr>
        <w:t xml:space="preserve"> </w:t>
      </w:r>
      <w:r w:rsidRPr="00616BAD">
        <w:rPr>
          <w:rFonts w:ascii="Times New Roman" w:hAnsi="Times New Roman" w:cs="Times New Roman"/>
          <w:color w:val="000000"/>
        </w:rPr>
        <w:t>mikofenolato mofetilu susijusi rizika. Pagrindinių klinikinių tyrimų metu dažniausiai pasitaikė burnos,</w:t>
      </w:r>
      <w:r w:rsidR="00E422B4">
        <w:rPr>
          <w:rFonts w:ascii="Times New Roman" w:hAnsi="Times New Roman" w:cs="Times New Roman"/>
          <w:color w:val="000000"/>
        </w:rPr>
        <w:t xml:space="preserve"> </w:t>
      </w:r>
      <w:r w:rsidRPr="00616BAD">
        <w:rPr>
          <w:rFonts w:ascii="Times New Roman" w:hAnsi="Times New Roman" w:cs="Times New Roman"/>
          <w:color w:val="000000"/>
        </w:rPr>
        <w:t>stemplės, skrandžio, dvylikapirštės žarnos ir žarnų opų, kurios dažnai komplikavosi kraujavimu, taip</w:t>
      </w:r>
      <w:r w:rsidR="00E422B4">
        <w:rPr>
          <w:rFonts w:ascii="Times New Roman" w:hAnsi="Times New Roman" w:cs="Times New Roman"/>
          <w:color w:val="000000"/>
        </w:rPr>
        <w:t xml:space="preserve"> </w:t>
      </w:r>
      <w:r w:rsidRPr="00616BAD">
        <w:rPr>
          <w:rFonts w:ascii="Times New Roman" w:hAnsi="Times New Roman" w:cs="Times New Roman"/>
          <w:color w:val="000000"/>
        </w:rPr>
        <w:t>pat vėmimo krauju, melenos ir hemoraginio gastrito ir kolito formų atvejų. Vis dėlto dažniausi</w:t>
      </w:r>
      <w:r w:rsidR="00E422B4">
        <w:rPr>
          <w:rFonts w:ascii="Times New Roman" w:hAnsi="Times New Roman" w:cs="Times New Roman"/>
          <w:color w:val="000000"/>
        </w:rPr>
        <w:t xml:space="preserve"> </w:t>
      </w:r>
      <w:r w:rsidRPr="00616BAD">
        <w:rPr>
          <w:rFonts w:ascii="Times New Roman" w:hAnsi="Times New Roman" w:cs="Times New Roman"/>
          <w:color w:val="000000"/>
        </w:rPr>
        <w:t xml:space="preserve">virškinimo trakto sutrikimai buvo viduriavimas, pykinimas ir vėmimas. Su </w:t>
      </w:r>
      <w:r w:rsidR="008029A9" w:rsidRPr="00BD37B2">
        <w:rPr>
          <w:rFonts w:ascii="Times New Roman" w:eastAsia="Times New Roman" w:hAnsi="Times New Roman" w:cs="Times New Roman"/>
        </w:rPr>
        <w:t>mikofenolato mofetil</w:t>
      </w:r>
      <w:r w:rsidR="008029A9">
        <w:rPr>
          <w:rFonts w:ascii="Times New Roman" w:eastAsia="Times New Roman" w:hAnsi="Times New Roman" w:cs="Times New Roman"/>
        </w:rPr>
        <w:t>iu</w:t>
      </w:r>
      <w:r w:rsidRPr="00616BAD">
        <w:rPr>
          <w:rFonts w:ascii="Times New Roman" w:hAnsi="Times New Roman" w:cs="Times New Roman"/>
          <w:color w:val="000000"/>
        </w:rPr>
        <w:t xml:space="preserve"> susijusiu</w:t>
      </w:r>
      <w:r w:rsidR="008029A9">
        <w:rPr>
          <w:rFonts w:ascii="Times New Roman" w:hAnsi="Times New Roman" w:cs="Times New Roman"/>
          <w:color w:val="000000"/>
        </w:rPr>
        <w:t xml:space="preserve"> </w:t>
      </w:r>
      <w:r w:rsidRPr="00616BAD">
        <w:rPr>
          <w:rFonts w:ascii="Times New Roman" w:hAnsi="Times New Roman" w:cs="Times New Roman"/>
          <w:color w:val="000000"/>
        </w:rPr>
        <w:t>viduriavimu sergančių pacientų endoskopinis tyrimas atskleidė atskirus žarnyno gaurelių atrofijos</w:t>
      </w:r>
      <w:r w:rsidR="008029A9">
        <w:rPr>
          <w:rFonts w:ascii="Times New Roman" w:hAnsi="Times New Roman" w:cs="Times New Roman"/>
          <w:color w:val="000000"/>
        </w:rPr>
        <w:t xml:space="preserve"> </w:t>
      </w:r>
      <w:r w:rsidRPr="00616BAD">
        <w:rPr>
          <w:rFonts w:ascii="Times New Roman" w:hAnsi="Times New Roman" w:cs="Times New Roman"/>
          <w:color w:val="000000"/>
        </w:rPr>
        <w:t>atvejus (žr. 4.4 skyrių).</w:t>
      </w:r>
    </w:p>
    <w:p w14:paraId="2348379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48A501D" w14:textId="7996290D" w:rsidR="009023DA" w:rsidRDefault="009023DA" w:rsidP="009023DA">
      <w:pPr>
        <w:tabs>
          <w:tab w:val="left" w:pos="567"/>
        </w:tabs>
        <w:spacing w:after="0" w:line="240" w:lineRule="auto"/>
        <w:rPr>
          <w:rFonts w:ascii="Times New Roman" w:eastAsia="Times New Roman" w:hAnsi="Times New Roman" w:cs="Times New Roman"/>
          <w:i/>
        </w:rPr>
      </w:pPr>
      <w:r w:rsidRPr="00616BAD">
        <w:rPr>
          <w:rFonts w:ascii="Times New Roman" w:eastAsia="Times New Roman" w:hAnsi="Times New Roman" w:cs="Times New Roman"/>
          <w:i/>
          <w:u w:val="single"/>
        </w:rPr>
        <w:t>Padidėjęs jautrumas</w:t>
      </w:r>
    </w:p>
    <w:p w14:paraId="2BD99195" w14:textId="77777777" w:rsidR="00301134" w:rsidRPr="00616BAD" w:rsidRDefault="00301134" w:rsidP="009023DA">
      <w:pPr>
        <w:tabs>
          <w:tab w:val="left" w:pos="567"/>
        </w:tabs>
        <w:spacing w:after="0" w:line="240" w:lineRule="auto"/>
        <w:rPr>
          <w:rFonts w:ascii="Times New Roman" w:eastAsia="Times New Roman" w:hAnsi="Times New Roman" w:cs="Times New Roman"/>
          <w:i/>
        </w:rPr>
      </w:pPr>
    </w:p>
    <w:p w14:paraId="6930265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Pranešama apie padidėjusio jautrumo reakcijas, tarp jų angioneurozinę edemą ir anafilaksinę reakcija.</w:t>
      </w:r>
    </w:p>
    <w:p w14:paraId="773C1EE9"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587AD724" w14:textId="0AE38E1E" w:rsidR="009023DA" w:rsidRPr="00616BAD" w:rsidRDefault="009023DA" w:rsidP="00616BAD">
      <w:pPr>
        <w:keepNext/>
        <w:tabs>
          <w:tab w:val="left" w:pos="567"/>
        </w:tabs>
        <w:spacing w:after="0" w:line="240" w:lineRule="auto"/>
        <w:rPr>
          <w:rFonts w:ascii="Times New Roman" w:eastAsia="Times New Roman" w:hAnsi="Times New Roman" w:cs="Times New Roman"/>
          <w:i/>
          <w:color w:val="000000"/>
          <w:u w:val="single"/>
        </w:rPr>
      </w:pPr>
      <w:r w:rsidRPr="00616BAD">
        <w:rPr>
          <w:rFonts w:ascii="Times New Roman" w:eastAsia="Times New Roman" w:hAnsi="Times New Roman" w:cs="Times New Roman"/>
          <w:i/>
          <w:color w:val="000000"/>
          <w:u w:val="single"/>
        </w:rPr>
        <w:t>Nėštumas, pogimdyminė ir perinatalinė būklės</w:t>
      </w:r>
    </w:p>
    <w:p w14:paraId="56CFBCAF" w14:textId="77777777" w:rsidR="00EF312A" w:rsidRPr="00616BAD" w:rsidRDefault="00EF312A" w:rsidP="00616BAD">
      <w:pPr>
        <w:keepNext/>
        <w:tabs>
          <w:tab w:val="left" w:pos="567"/>
        </w:tabs>
        <w:spacing w:after="0" w:line="240" w:lineRule="auto"/>
        <w:rPr>
          <w:rFonts w:ascii="Times New Roman" w:eastAsia="Times New Roman" w:hAnsi="Times New Roman" w:cs="Times New Roman"/>
          <w:i/>
          <w:color w:val="000000"/>
        </w:rPr>
      </w:pPr>
    </w:p>
    <w:p w14:paraId="7B9C5BB6" w14:textId="77777777" w:rsidR="009023DA" w:rsidRPr="00030C62" w:rsidRDefault="009023DA" w:rsidP="00616BAD">
      <w:pPr>
        <w:keepNext/>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Buvo gauta pranešimų apie savaiminio persileidimo atvejus mikofenolato mofetilį vartojusioms pacientėms, dažniausiai pirmame trimestre, žr. 4.6 skyrių.</w:t>
      </w:r>
    </w:p>
    <w:p w14:paraId="38775AF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5E892E9" w14:textId="7D52D509" w:rsidR="009023DA" w:rsidRDefault="009023DA" w:rsidP="009023DA">
      <w:pPr>
        <w:tabs>
          <w:tab w:val="left" w:pos="567"/>
        </w:tabs>
        <w:spacing w:after="0" w:line="240" w:lineRule="auto"/>
        <w:rPr>
          <w:rFonts w:ascii="Times New Roman" w:eastAsia="Times New Roman" w:hAnsi="Times New Roman" w:cs="Times New Roman"/>
          <w:i/>
          <w:u w:val="single"/>
        </w:rPr>
      </w:pPr>
      <w:r w:rsidRPr="00616BAD">
        <w:rPr>
          <w:rFonts w:ascii="Times New Roman" w:eastAsia="Times New Roman" w:hAnsi="Times New Roman" w:cs="Times New Roman"/>
          <w:i/>
          <w:u w:val="single"/>
        </w:rPr>
        <w:t>Įgimti sutrikimai</w:t>
      </w:r>
    </w:p>
    <w:p w14:paraId="6DC3C82E" w14:textId="77777777" w:rsidR="00EF312A" w:rsidRPr="00616BAD" w:rsidRDefault="00EF312A" w:rsidP="009023DA">
      <w:pPr>
        <w:tabs>
          <w:tab w:val="left" w:pos="567"/>
        </w:tabs>
        <w:spacing w:after="0" w:line="240" w:lineRule="auto"/>
        <w:rPr>
          <w:rFonts w:ascii="Times New Roman" w:eastAsia="Times New Roman" w:hAnsi="Times New Roman" w:cs="Times New Roman"/>
          <w:i/>
          <w:u w:val="single"/>
        </w:rPr>
      </w:pPr>
    </w:p>
    <w:p w14:paraId="5658D9C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rPr>
        <w:t xml:space="preserve">Įgimtos vaikų malformacijos buvo stebėtos po vaistinio preparato registracijos pacientams, kurie vartojo mikofenolato mofetilį kartu su kitais imunosupresantais, žr. </w:t>
      </w:r>
      <w:r w:rsidRPr="00030C62">
        <w:rPr>
          <w:rFonts w:ascii="Times New Roman" w:eastAsia="Times New Roman" w:hAnsi="Times New Roman" w:cs="Times New Roman"/>
        </w:rPr>
        <w:t>4.6 skyrių.</w:t>
      </w:r>
    </w:p>
    <w:p w14:paraId="29A8493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80CADB9" w14:textId="7C97B817" w:rsidR="009023DA" w:rsidRDefault="009023DA" w:rsidP="009023DA">
      <w:pPr>
        <w:tabs>
          <w:tab w:val="left" w:pos="567"/>
        </w:tabs>
        <w:autoSpaceDE w:val="0"/>
        <w:autoSpaceDN w:val="0"/>
        <w:adjustRightInd w:val="0"/>
        <w:spacing w:after="0" w:line="240" w:lineRule="auto"/>
        <w:rPr>
          <w:rFonts w:ascii="Times New Roman" w:hAnsi="Times New Roman"/>
          <w:i/>
          <w:color w:val="000000"/>
          <w:u w:val="single"/>
        </w:rPr>
      </w:pPr>
      <w:r w:rsidRPr="00616BAD">
        <w:rPr>
          <w:rFonts w:ascii="Times New Roman" w:hAnsi="Times New Roman"/>
          <w:i/>
          <w:color w:val="000000"/>
          <w:u w:val="single"/>
        </w:rPr>
        <w:t>Kvėpavimo sistemos, krūtinės ląstos ir tarpuplaučio sutrikimai</w:t>
      </w:r>
    </w:p>
    <w:p w14:paraId="637E3F64" w14:textId="77777777" w:rsidR="00EF312A" w:rsidRPr="00616BAD" w:rsidRDefault="00EF312A" w:rsidP="009023DA">
      <w:pPr>
        <w:tabs>
          <w:tab w:val="left" w:pos="567"/>
        </w:tabs>
        <w:autoSpaceDE w:val="0"/>
        <w:autoSpaceDN w:val="0"/>
        <w:adjustRightInd w:val="0"/>
        <w:spacing w:after="0" w:line="240" w:lineRule="auto"/>
        <w:rPr>
          <w:rFonts w:ascii="Times New Roman" w:hAnsi="Times New Roman"/>
          <w:i/>
          <w:color w:val="000000"/>
          <w:u w:val="single"/>
        </w:rPr>
      </w:pPr>
    </w:p>
    <w:p w14:paraId="597172A3" w14:textId="633127BC" w:rsidR="009023DA" w:rsidRPr="00030C62" w:rsidRDefault="009023DA" w:rsidP="009023DA">
      <w:pPr>
        <w:tabs>
          <w:tab w:val="left" w:pos="567"/>
        </w:tabs>
        <w:autoSpaceDE w:val="0"/>
        <w:autoSpaceDN w:val="0"/>
        <w:adjustRightInd w:val="0"/>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Buvo gauta pavienių pranešimų apie intersticinės plaučių ligos ir plaučių fibrozės, kuria susirgo pacientai, gydyti mikofenolato mofetil</w:t>
      </w:r>
      <w:r w:rsidR="00030C62">
        <w:rPr>
          <w:rFonts w:ascii="Times New Roman" w:eastAsia="Times New Roman" w:hAnsi="Times New Roman" w:cs="Times New Roman"/>
          <w:color w:val="000000"/>
        </w:rPr>
        <w:t>i</w:t>
      </w:r>
      <w:r w:rsidRPr="00030C62">
        <w:rPr>
          <w:rFonts w:ascii="Times New Roman" w:eastAsia="Times New Roman" w:hAnsi="Times New Roman" w:cs="Times New Roman"/>
          <w:color w:val="000000"/>
        </w:rPr>
        <w:t>u kartu su kitais imunosupresantais, atvejus, kurių kai kurie buvo mirtini. Taip pat buvo pranešta apie vaikų ir suaugusių bronchektazę (dažnis nežinomas).</w:t>
      </w:r>
    </w:p>
    <w:p w14:paraId="7047CEA6" w14:textId="77777777" w:rsidR="009023DA" w:rsidRPr="00030C62" w:rsidRDefault="009023DA" w:rsidP="009023DA">
      <w:pPr>
        <w:tabs>
          <w:tab w:val="left" w:pos="567"/>
        </w:tabs>
        <w:autoSpaceDE w:val="0"/>
        <w:autoSpaceDN w:val="0"/>
        <w:adjustRightInd w:val="0"/>
        <w:spacing w:after="0" w:line="240" w:lineRule="auto"/>
        <w:rPr>
          <w:rFonts w:ascii="Times New Roman" w:eastAsia="Times New Roman" w:hAnsi="Times New Roman" w:cs="Times New Roman"/>
          <w:color w:val="000000"/>
        </w:rPr>
      </w:pPr>
    </w:p>
    <w:p w14:paraId="0DCFA4AD" w14:textId="7A8670B8" w:rsidR="009023DA" w:rsidRDefault="009023DA" w:rsidP="009023DA">
      <w:pPr>
        <w:tabs>
          <w:tab w:val="left" w:pos="567"/>
        </w:tabs>
        <w:autoSpaceDE w:val="0"/>
        <w:autoSpaceDN w:val="0"/>
        <w:adjustRightInd w:val="0"/>
        <w:spacing w:after="0" w:line="240" w:lineRule="auto"/>
        <w:rPr>
          <w:rFonts w:ascii="Times New Roman" w:hAnsi="Times New Roman"/>
          <w:i/>
          <w:color w:val="000000"/>
          <w:u w:val="single"/>
        </w:rPr>
      </w:pPr>
      <w:r w:rsidRPr="00616BAD">
        <w:rPr>
          <w:rFonts w:ascii="Times New Roman" w:hAnsi="Times New Roman"/>
          <w:i/>
          <w:color w:val="000000"/>
          <w:u w:val="single"/>
        </w:rPr>
        <w:t>Imuninės sistemos sutrikimai</w:t>
      </w:r>
    </w:p>
    <w:p w14:paraId="129F394F" w14:textId="77777777" w:rsidR="00EF312A" w:rsidRPr="00616BAD" w:rsidRDefault="00EF312A" w:rsidP="009023DA">
      <w:pPr>
        <w:tabs>
          <w:tab w:val="left" w:pos="567"/>
        </w:tabs>
        <w:autoSpaceDE w:val="0"/>
        <w:autoSpaceDN w:val="0"/>
        <w:adjustRightInd w:val="0"/>
        <w:spacing w:after="0" w:line="240" w:lineRule="auto"/>
        <w:rPr>
          <w:rFonts w:ascii="Times New Roman" w:hAnsi="Times New Roman"/>
          <w:i/>
          <w:color w:val="000000"/>
          <w:u w:val="single"/>
        </w:rPr>
      </w:pPr>
    </w:p>
    <w:p w14:paraId="71ED49C0" w14:textId="1C5F945E" w:rsidR="009023DA"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color w:val="000000"/>
        </w:rPr>
        <w:t>Buvo pranešta apie hipogamaglobulinemijos atvejus pacientams, vartojusiems mikofenolato mofetilį kartu su kitais imunosupresantais (dažnis nežinomas).</w:t>
      </w:r>
    </w:p>
    <w:p w14:paraId="19CBABE6" w14:textId="358E508D" w:rsidR="00EF312A" w:rsidRDefault="00EF312A" w:rsidP="00301134">
      <w:pPr>
        <w:tabs>
          <w:tab w:val="left" w:pos="567"/>
        </w:tabs>
        <w:spacing w:after="0" w:line="240" w:lineRule="auto"/>
        <w:rPr>
          <w:rFonts w:ascii="Times New Roman" w:eastAsia="Times New Roman" w:hAnsi="Times New Roman" w:cs="Times New Roman"/>
          <w:color w:val="000000"/>
        </w:rPr>
      </w:pPr>
    </w:p>
    <w:p w14:paraId="4D1A91A4" w14:textId="22CE69E2" w:rsidR="00EF312A" w:rsidRPr="00616BAD" w:rsidRDefault="00567B7F" w:rsidP="00301134">
      <w:pPr>
        <w:spacing w:after="0" w:line="240" w:lineRule="auto"/>
        <w:jc w:val="both"/>
        <w:rPr>
          <w:rFonts w:ascii="Times New Roman" w:hAnsi="Times New Roman"/>
          <w:i/>
          <w:color w:val="000000"/>
          <w:u w:val="single"/>
        </w:rPr>
      </w:pPr>
      <w:r w:rsidRPr="00616BAD">
        <w:rPr>
          <w:rFonts w:ascii="Times New Roman" w:hAnsi="Times New Roman"/>
          <w:i/>
          <w:color w:val="000000"/>
          <w:u w:val="single"/>
        </w:rPr>
        <w:t>Bendrieji sutrikimai ir vartojimo vietos pažeidimai</w:t>
      </w:r>
    </w:p>
    <w:p w14:paraId="63C0C3D6" w14:textId="77777777" w:rsidR="00301134" w:rsidRPr="00616BAD" w:rsidRDefault="00301134" w:rsidP="00616BAD">
      <w:pPr>
        <w:spacing w:after="0" w:line="240" w:lineRule="auto"/>
        <w:jc w:val="both"/>
        <w:rPr>
          <w:rFonts w:ascii="Times New Roman" w:hAnsi="Times New Roman"/>
          <w:i/>
          <w:color w:val="000000"/>
        </w:rPr>
      </w:pPr>
    </w:p>
    <w:p w14:paraId="64446BFA" w14:textId="11BE1089" w:rsidR="00567B7F" w:rsidRPr="00616BAD" w:rsidRDefault="00567B7F" w:rsidP="00616BAD">
      <w:pPr>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Pagrindinių klinikinių tyrimų metu labai dažnai buvo pastebėta edema, įskaitant periferinę, veido ir</w:t>
      </w:r>
      <w:r w:rsidR="007D3AE4">
        <w:rPr>
          <w:rFonts w:ascii="Times New Roman" w:eastAsia="Times New Roman" w:hAnsi="Times New Roman" w:cs="Times New Roman"/>
        </w:rPr>
        <w:t xml:space="preserve"> </w:t>
      </w:r>
      <w:r w:rsidRPr="00616BAD">
        <w:rPr>
          <w:rFonts w:ascii="Times New Roman" w:eastAsia="Times New Roman" w:hAnsi="Times New Roman" w:cs="Times New Roman"/>
        </w:rPr>
        <w:t>kapšelio edemą. Be to, labai dažnai buvo pastebėta kaulų ir raumenų skausmo atvejų, tokių kaip</w:t>
      </w:r>
      <w:r w:rsidR="007D3AE4">
        <w:rPr>
          <w:rFonts w:ascii="Times New Roman" w:eastAsia="Times New Roman" w:hAnsi="Times New Roman" w:cs="Times New Roman"/>
        </w:rPr>
        <w:t xml:space="preserve"> </w:t>
      </w:r>
      <w:r w:rsidRPr="00616BAD">
        <w:rPr>
          <w:rFonts w:ascii="Times New Roman" w:eastAsia="Times New Roman" w:hAnsi="Times New Roman" w:cs="Times New Roman"/>
        </w:rPr>
        <w:t>mialgija, sprando ir nugaros skausmai.</w:t>
      </w:r>
    </w:p>
    <w:p w14:paraId="2FB4FB54" w14:textId="7546A7F3" w:rsidR="00EF312A" w:rsidRDefault="00EF312A" w:rsidP="00301134">
      <w:pPr>
        <w:tabs>
          <w:tab w:val="left" w:pos="567"/>
        </w:tabs>
        <w:spacing w:after="0" w:line="240" w:lineRule="auto"/>
        <w:rPr>
          <w:rFonts w:ascii="Times New Roman" w:eastAsia="Times New Roman" w:hAnsi="Times New Roman" w:cs="Times New Roman"/>
          <w:color w:val="000000"/>
        </w:rPr>
      </w:pPr>
    </w:p>
    <w:p w14:paraId="264B5B9C" w14:textId="77777777" w:rsidR="00200485" w:rsidRPr="00DF3DDB" w:rsidRDefault="00200485" w:rsidP="00301134">
      <w:pPr>
        <w:tabs>
          <w:tab w:val="left" w:pos="567"/>
        </w:tabs>
        <w:spacing w:after="0" w:line="240" w:lineRule="auto"/>
        <w:rPr>
          <w:rFonts w:ascii="Times New Roman" w:eastAsia="Times New Roman" w:hAnsi="Times New Roman" w:cs="Times New Roman"/>
          <w:color w:val="000000"/>
        </w:rPr>
      </w:pPr>
      <w:r w:rsidRPr="00DF3DDB">
        <w:rPr>
          <w:rFonts w:ascii="Times New Roman" w:eastAsia="Times New Roman" w:hAnsi="Times New Roman" w:cs="Times New Roman"/>
          <w:color w:val="000000"/>
        </w:rPr>
        <w:t xml:space="preserve">Po vaistinio preparato registracijos buvo aprašytas su </w:t>
      </w:r>
      <w:r w:rsidRPr="00DF3DDB">
        <w:rPr>
          <w:rFonts w:ascii="Times New Roman" w:eastAsia="Times New Roman" w:hAnsi="Times New Roman" w:cs="Times New Roman"/>
          <w:i/>
          <w:iCs/>
          <w:color w:val="000000"/>
        </w:rPr>
        <w:t>de novo</w:t>
      </w:r>
      <w:r w:rsidRPr="00DF3DDB">
        <w:rPr>
          <w:rFonts w:ascii="Times New Roman" w:eastAsia="Times New Roman" w:hAnsi="Times New Roman" w:cs="Times New Roman"/>
          <w:color w:val="000000"/>
        </w:rPr>
        <w:t xml:space="preserve"> purino sintezės inhibitoriais susijęs ūminis uždegiminis sindromas, kaip su mikofenolato mofetilu ir mikofenolio rūgštimi susijusi paradoksinė priešuždegiminė reakcija, kuriai būdinga karščiavimas, artralgija, artritas, raumenų skausmas ir padidėjęs uždegimo žymenų rodikliai. Literatūros apžvalgos rodo, kad nutraukus vaistinio preparato vartojimą ši būklė greitai pagerėja.</w:t>
      </w:r>
    </w:p>
    <w:p w14:paraId="32A60645" w14:textId="77777777" w:rsidR="00200485" w:rsidRPr="00030C62" w:rsidRDefault="00200485" w:rsidP="00301134">
      <w:pPr>
        <w:tabs>
          <w:tab w:val="left" w:pos="567"/>
        </w:tabs>
        <w:spacing w:after="0" w:line="240" w:lineRule="auto"/>
        <w:rPr>
          <w:rFonts w:ascii="Times New Roman" w:eastAsia="Times New Roman" w:hAnsi="Times New Roman" w:cs="Times New Roman"/>
          <w:color w:val="000000"/>
        </w:rPr>
      </w:pPr>
    </w:p>
    <w:p w14:paraId="293BCB24" w14:textId="438D0C5F" w:rsidR="00FB0679" w:rsidRPr="00616BAD" w:rsidRDefault="00FB0679" w:rsidP="00301134">
      <w:pPr>
        <w:tabs>
          <w:tab w:val="left" w:pos="567"/>
        </w:tabs>
        <w:spacing w:after="0" w:line="240" w:lineRule="auto"/>
        <w:rPr>
          <w:rFonts w:ascii="Times New Roman" w:eastAsia="Times New Roman" w:hAnsi="Times New Roman" w:cs="Times New Roman"/>
          <w:i/>
        </w:rPr>
      </w:pPr>
      <w:r w:rsidRPr="00616BAD">
        <w:rPr>
          <w:rFonts w:ascii="Times New Roman" w:eastAsia="Times New Roman" w:hAnsi="Times New Roman" w:cs="Times New Roman"/>
          <w:i/>
        </w:rPr>
        <w:t>Ypatingos populiacijos</w:t>
      </w:r>
    </w:p>
    <w:p w14:paraId="7E2FE2AA" w14:textId="77777777" w:rsidR="00FB0679" w:rsidRDefault="00FB0679" w:rsidP="00787E34">
      <w:pPr>
        <w:tabs>
          <w:tab w:val="left" w:pos="567"/>
        </w:tabs>
        <w:spacing w:after="0" w:line="240" w:lineRule="auto"/>
        <w:rPr>
          <w:rFonts w:ascii="Times New Roman" w:eastAsia="Times New Roman" w:hAnsi="Times New Roman" w:cs="Times New Roman"/>
          <w:u w:val="single"/>
        </w:rPr>
      </w:pPr>
    </w:p>
    <w:p w14:paraId="11269E7E" w14:textId="722F11AC" w:rsidR="00FB0679" w:rsidRDefault="00FB0679" w:rsidP="00301134">
      <w:pPr>
        <w:tabs>
          <w:tab w:val="left" w:pos="567"/>
        </w:tabs>
        <w:spacing w:after="0" w:line="240" w:lineRule="auto"/>
        <w:rPr>
          <w:rFonts w:ascii="Times New Roman" w:eastAsia="Times New Roman" w:hAnsi="Times New Roman" w:cs="Times New Roman"/>
          <w:i/>
          <w:u w:val="single"/>
        </w:rPr>
      </w:pPr>
      <w:r w:rsidRPr="00616BAD">
        <w:rPr>
          <w:rFonts w:ascii="Times New Roman" w:eastAsia="Times New Roman" w:hAnsi="Times New Roman" w:cs="Times New Roman"/>
          <w:i/>
          <w:u w:val="single"/>
        </w:rPr>
        <w:t>Vaikų populiacija</w:t>
      </w:r>
    </w:p>
    <w:p w14:paraId="12C5DF89" w14:textId="77777777" w:rsidR="00301134" w:rsidRPr="00616BAD" w:rsidRDefault="00301134" w:rsidP="00301134">
      <w:pPr>
        <w:tabs>
          <w:tab w:val="left" w:pos="567"/>
        </w:tabs>
        <w:spacing w:after="0" w:line="240" w:lineRule="auto"/>
        <w:rPr>
          <w:rFonts w:ascii="Times New Roman" w:eastAsia="Times New Roman" w:hAnsi="Times New Roman" w:cs="Times New Roman"/>
          <w:i/>
          <w:u w:val="single"/>
        </w:rPr>
      </w:pPr>
    </w:p>
    <w:p w14:paraId="119AFBED" w14:textId="160118B4" w:rsidR="00FB0679" w:rsidRPr="00030C62" w:rsidRDefault="00FB0679" w:rsidP="00787E34">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Klinikinio tyrimo duomenimis, kai jame dalyvavusiems 2–18 metų amžiaus 92 vaikams ir paaugliams buvo duodama gerti mikofenolato mofetilio po 600</w:t>
      </w:r>
      <w:r w:rsidR="00301134">
        <w:rPr>
          <w:rFonts w:ascii="Times New Roman" w:eastAsia="Times New Roman" w:hAnsi="Times New Roman" w:cs="Times New Roman"/>
        </w:rPr>
        <w:t> </w:t>
      </w:r>
      <w:r w:rsidRPr="00030C62">
        <w:rPr>
          <w:rFonts w:ascii="Times New Roman" w:eastAsia="Times New Roman" w:hAnsi="Times New Roman" w:cs="Times New Roman"/>
        </w:rPr>
        <w:t>mg/m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xml:space="preserve"> du kartus per parą, nepageidaujamų reakcijų tipas ir dažnis paprastai buvo panašus kaip suaugusių pacientų, vartojančių mikofenolato mofetilį po 1</w:t>
      </w:r>
      <w:r w:rsidR="00301134">
        <w:rPr>
          <w:rFonts w:ascii="Times New Roman" w:eastAsia="Times New Roman" w:hAnsi="Times New Roman" w:cs="Times New Roman"/>
        </w:rPr>
        <w:t> </w:t>
      </w:r>
      <w:r w:rsidRPr="00030C62">
        <w:rPr>
          <w:rFonts w:ascii="Times New Roman" w:eastAsia="Times New Roman" w:hAnsi="Times New Roman" w:cs="Times New Roman"/>
        </w:rPr>
        <w:t>g du kartus per parą. Tačiau, palyginti su poveikiu suaugusiems pacientams, vaikams, ypač jaunesniems nei 6 metų amžiaus, dažniau pasitaikė šie su gydymu susiję nepageidaujami reiškiniai: viduriavimas, sepsis, leukopenija, anemija ir infekcinės ligos.</w:t>
      </w:r>
    </w:p>
    <w:p w14:paraId="22A78F06" w14:textId="77777777" w:rsidR="00FB0679" w:rsidRDefault="00FB0679" w:rsidP="006E6A5C">
      <w:pPr>
        <w:tabs>
          <w:tab w:val="left" w:pos="567"/>
        </w:tabs>
        <w:spacing w:after="0" w:line="240" w:lineRule="auto"/>
        <w:rPr>
          <w:rFonts w:ascii="Times New Roman" w:eastAsia="Times New Roman" w:hAnsi="Times New Roman" w:cs="Times New Roman"/>
          <w:u w:val="single"/>
        </w:rPr>
      </w:pPr>
    </w:p>
    <w:p w14:paraId="5EB0A2EA" w14:textId="5D018DED" w:rsidR="00EE00B4" w:rsidRDefault="00EE00B4" w:rsidP="00301134">
      <w:pPr>
        <w:tabs>
          <w:tab w:val="left" w:pos="567"/>
        </w:tabs>
        <w:spacing w:after="0" w:line="240" w:lineRule="auto"/>
        <w:rPr>
          <w:rFonts w:ascii="Times New Roman" w:eastAsia="Times New Roman" w:hAnsi="Times New Roman" w:cs="Times New Roman"/>
          <w:i/>
          <w:u w:val="single"/>
        </w:rPr>
      </w:pPr>
      <w:r w:rsidRPr="00616BAD">
        <w:rPr>
          <w:rFonts w:ascii="Times New Roman" w:eastAsia="Times New Roman" w:hAnsi="Times New Roman" w:cs="Times New Roman"/>
          <w:i/>
          <w:u w:val="single"/>
        </w:rPr>
        <w:t>Senyvi pacienta</w:t>
      </w:r>
      <w:r w:rsidR="00495035">
        <w:rPr>
          <w:rFonts w:ascii="Times New Roman" w:eastAsia="Times New Roman" w:hAnsi="Times New Roman" w:cs="Times New Roman"/>
          <w:i/>
          <w:u w:val="single"/>
        </w:rPr>
        <w:t>i</w:t>
      </w:r>
    </w:p>
    <w:p w14:paraId="18824D38" w14:textId="77777777" w:rsidR="00301134" w:rsidRPr="00616BAD" w:rsidRDefault="00301134" w:rsidP="00301134">
      <w:pPr>
        <w:tabs>
          <w:tab w:val="left" w:pos="567"/>
        </w:tabs>
        <w:spacing w:after="0" w:line="240" w:lineRule="auto"/>
        <w:rPr>
          <w:rFonts w:ascii="Times New Roman" w:eastAsia="Times New Roman" w:hAnsi="Times New Roman" w:cs="Times New Roman"/>
          <w:i/>
          <w:u w:val="single"/>
        </w:rPr>
      </w:pPr>
    </w:p>
    <w:p w14:paraId="3966CE70" w14:textId="0765AC6D" w:rsidR="00EE00B4" w:rsidRPr="00030C62" w:rsidRDefault="00EE00B4" w:rsidP="00301134">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Senyviems pacientams (≥</w:t>
      </w:r>
      <w:r w:rsidR="00301134">
        <w:rPr>
          <w:rFonts w:ascii="Times New Roman" w:eastAsia="Times New Roman" w:hAnsi="Times New Roman" w:cs="Times New Roman"/>
        </w:rPr>
        <w:t> </w:t>
      </w:r>
      <w:r w:rsidRPr="00030C62">
        <w:rPr>
          <w:rFonts w:ascii="Times New Roman" w:eastAsia="Times New Roman" w:hAnsi="Times New Roman" w:cs="Times New Roman"/>
        </w:rPr>
        <w:t xml:space="preserve">65 metų amžiaus) bendrai gali būti padidėjęs imunosupresantų sukeliamų nepageidaujamų reakcijų pavojus. Tokiems pacientams, vartojantiems mikofenolato mofetilį kaip sudedamąją imunosupresinio gydymo dalį, palyginti su jaunesniais pacientais, gali būti didesnis kai kurių infekcinių ligų (įskaitant citomegalo viruso invazijos į audinius sukeliamą ligą) ir galbūt kraujavimo iš virškinimo trakto, taip pat plaučių edemos </w:t>
      </w:r>
      <w:r w:rsidR="00622171">
        <w:rPr>
          <w:rFonts w:ascii="Times New Roman" w:eastAsia="Times New Roman" w:hAnsi="Times New Roman" w:cs="Times New Roman"/>
        </w:rPr>
        <w:t>rizika</w:t>
      </w:r>
      <w:r w:rsidRPr="00030C62">
        <w:rPr>
          <w:rFonts w:ascii="Times New Roman" w:eastAsia="Times New Roman" w:hAnsi="Times New Roman" w:cs="Times New Roman"/>
        </w:rPr>
        <w:t>.</w:t>
      </w:r>
    </w:p>
    <w:p w14:paraId="6DB1F27D" w14:textId="77777777" w:rsidR="00EE00B4" w:rsidRPr="00030C62" w:rsidRDefault="00EE00B4" w:rsidP="009023DA">
      <w:pPr>
        <w:tabs>
          <w:tab w:val="left" w:pos="567"/>
        </w:tabs>
        <w:spacing w:after="0" w:line="240" w:lineRule="auto"/>
        <w:jc w:val="both"/>
        <w:rPr>
          <w:rFonts w:ascii="Times New Roman" w:eastAsia="Times New Roman" w:hAnsi="Times New Roman" w:cs="Times New Roman"/>
        </w:rPr>
      </w:pPr>
    </w:p>
    <w:p w14:paraId="444B35C6" w14:textId="77777777" w:rsidR="009023DA" w:rsidRPr="00030C62" w:rsidRDefault="009023DA" w:rsidP="00616BAD">
      <w:pPr>
        <w:keepNext/>
        <w:tabs>
          <w:tab w:val="left" w:pos="567"/>
        </w:tabs>
        <w:autoSpaceDE w:val="0"/>
        <w:autoSpaceDN w:val="0"/>
        <w:adjustRightInd w:val="0"/>
        <w:spacing w:after="0" w:line="240" w:lineRule="auto"/>
        <w:jc w:val="both"/>
        <w:rPr>
          <w:rFonts w:ascii="Times New Roman" w:eastAsia="Times New Roman" w:hAnsi="Times New Roman" w:cs="Times New Roman"/>
          <w:u w:val="single"/>
        </w:rPr>
      </w:pPr>
      <w:r w:rsidRPr="00030C62">
        <w:rPr>
          <w:rFonts w:ascii="Times New Roman" w:eastAsia="Times New Roman" w:hAnsi="Times New Roman" w:cs="Times New Roman"/>
          <w:u w:val="single"/>
        </w:rPr>
        <w:t>Pranešimas apie įtariamas nepageidaujamas reakcijas</w:t>
      </w:r>
    </w:p>
    <w:p w14:paraId="145AB337" w14:textId="77777777" w:rsidR="009023DA" w:rsidRPr="00030C62" w:rsidRDefault="009023DA" w:rsidP="00616BAD">
      <w:pPr>
        <w:keepNext/>
        <w:tabs>
          <w:tab w:val="left" w:pos="567"/>
        </w:tabs>
        <w:spacing w:after="0" w:line="240" w:lineRule="auto"/>
        <w:ind w:right="-449"/>
        <w:rPr>
          <w:rFonts w:ascii="Times New Roman" w:eastAsia="Calibri" w:hAnsi="Times New Roman" w:cs="Times New Roman"/>
          <w:color w:val="000000"/>
        </w:rPr>
      </w:pPr>
    </w:p>
    <w:p w14:paraId="60A2EE72" w14:textId="6B945D48" w:rsidR="00C84C8F" w:rsidRPr="00030C62" w:rsidRDefault="009023DA" w:rsidP="00616BAD">
      <w:pPr>
        <w:keepNext/>
        <w:tabs>
          <w:tab w:val="left" w:pos="567"/>
        </w:tabs>
        <w:spacing w:after="0" w:line="240" w:lineRule="auto"/>
        <w:ind w:right="-449"/>
        <w:rPr>
          <w:rFonts w:ascii="Times New Roman" w:eastAsia="Calibri" w:hAnsi="Times New Roman" w:cs="Times New Roman"/>
          <w:color w:val="000000"/>
        </w:rPr>
      </w:pPr>
      <w:r w:rsidRPr="00030C62">
        <w:rPr>
          <w:rFonts w:ascii="Times New Roman" w:hAnsi="Times New Roman" w:cs="Times New Roman"/>
          <w:szCs w:val="24"/>
        </w:rPr>
        <w:t xml:space="preserve">Svarbu pranešti apie įtariamas nepageidaujamas reakcijas, pastebėtas po vaistinio preparato registracijos, nes tai leidžia nuolat stebėti vaistinio preparato naudos ir rizikos santykį. </w:t>
      </w:r>
      <w:r w:rsidR="00C84C8F" w:rsidRPr="00C84C8F">
        <w:rPr>
          <w:rFonts w:ascii="Times New Roman" w:hAnsi="Times New Roman" w:cs="Times New Roman"/>
          <w:szCs w:val="24"/>
        </w:rPr>
        <w:t xml:space="preserve">Sveikatos priežiūros ar farmacijos </w:t>
      </w:r>
      <w:r w:rsidR="00C84C8F" w:rsidRPr="00C84C8F">
        <w:rPr>
          <w:rFonts w:ascii="Times New Roman" w:hAnsi="Times New Roman" w:cs="Times New Roman"/>
          <w:szCs w:val="24"/>
        </w:rPr>
        <w:lastRenderedPageBreak/>
        <w:t xml:space="preserve">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0" w:history="1">
        <w:r w:rsidR="00C84C8F" w:rsidRPr="000415DA">
          <w:rPr>
            <w:rStyle w:val="Hipersaitas"/>
            <w:rFonts w:ascii="Times New Roman" w:hAnsi="Times New Roman" w:cs="Times New Roman"/>
            <w:szCs w:val="24"/>
          </w:rPr>
          <w:t>NepageidaujamaR@vvkt.lt</w:t>
        </w:r>
      </w:hyperlink>
      <w:r w:rsidR="00C84C8F" w:rsidRPr="00C84C8F">
        <w:rPr>
          <w:rFonts w:ascii="Times New Roman" w:hAnsi="Times New Roman" w:cs="Times New Roman"/>
          <w:szCs w:val="24"/>
        </w:rPr>
        <w:t>).</w:t>
      </w:r>
    </w:p>
    <w:p w14:paraId="0E0B1917" w14:textId="77777777" w:rsidR="009023DA" w:rsidRPr="00030C62" w:rsidRDefault="009023DA" w:rsidP="00C84C8F">
      <w:pPr>
        <w:keepNext/>
        <w:tabs>
          <w:tab w:val="left" w:pos="567"/>
        </w:tabs>
        <w:spacing w:after="0" w:line="240" w:lineRule="auto"/>
        <w:ind w:right="-449"/>
        <w:rPr>
          <w:rFonts w:ascii="Times New Roman" w:eastAsia="Times New Roman" w:hAnsi="Times New Roman" w:cs="Times New Roman"/>
        </w:rPr>
      </w:pPr>
    </w:p>
    <w:p w14:paraId="5ACE4086"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4.9</w:t>
      </w:r>
      <w:r w:rsidRPr="00030C62">
        <w:rPr>
          <w:rFonts w:ascii="Times New Roman" w:eastAsia="Times New Roman" w:hAnsi="Times New Roman" w:cs="Times New Roman"/>
          <w:b/>
          <w:bCs/>
        </w:rPr>
        <w:tab/>
        <w:t>Perdozavimas</w:t>
      </w:r>
    </w:p>
    <w:p w14:paraId="358E4539"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2E026EC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Gauta pranešimų apie mikofenolato mofetilio perdozavimą iš klinikinių tyrimų ir po vaistinio preparato patekimo į rinką. Kaip pranešta, daugumos šių atvejų metu jokių nepageidaujamų reiškinių neatsirado. Tais perdozavimo atvejais, kai nepageidaujami reiškiniai pastebėti, jie atitinka žinomą vaistinio preparato saugumo profilį.</w:t>
      </w:r>
    </w:p>
    <w:p w14:paraId="2E61992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13DF9A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Tikėtina, kad perdozavus mikofenolato mofetilio gali būti labai slopinama imuninė sistema ir padidės imlumas infekcijoms, taip pat bus slopinama kaulų čiulpų funkcija (žr. 4.4 skyrių). Jeigu atsiranda neutropenija, mikofenolato mofetilio reikia laikinai nebeskirti arba sumažinti jo dozę (žr. 4.4 skyrių). </w:t>
      </w:r>
    </w:p>
    <w:p w14:paraId="719EB51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095E2E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Tikėtina, kad kliniškai reikšmingo MFR ar MFRG kiekio hemodializė nepašalins. Tulžies rūgštis sujungiančios medžiagos, pvz., kolestiraminas, gali pašalinti MFR, sumažindamos vaisto enterohepatinę recirkuliaciją (žr. 5.2 skyrių).</w:t>
      </w:r>
    </w:p>
    <w:p w14:paraId="412FD1DA"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629268BE"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25C924FB"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5.</w:t>
      </w:r>
      <w:r w:rsidRPr="00030C62">
        <w:rPr>
          <w:rFonts w:ascii="Times New Roman" w:eastAsia="Times New Roman" w:hAnsi="Times New Roman" w:cs="Times New Roman"/>
          <w:b/>
          <w:bCs/>
        </w:rPr>
        <w:tab/>
        <w:t>FARMAKOLOGINĖS SAVYBĖS</w:t>
      </w:r>
    </w:p>
    <w:p w14:paraId="309C7080"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7C94A4A1"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5.1</w:t>
      </w:r>
      <w:r w:rsidRPr="00030C62">
        <w:rPr>
          <w:rFonts w:ascii="Times New Roman" w:eastAsia="Times New Roman" w:hAnsi="Times New Roman" w:cs="Times New Roman"/>
          <w:b/>
          <w:bCs/>
        </w:rPr>
        <w:tab/>
        <w:t>Farmakodinaminės savybės</w:t>
      </w:r>
    </w:p>
    <w:p w14:paraId="6D7CB54A"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lang w:eastAsia="en-GB"/>
        </w:rPr>
      </w:pPr>
    </w:p>
    <w:p w14:paraId="6443BB03" w14:textId="77777777" w:rsidR="009023DA" w:rsidRPr="00030C62" w:rsidRDefault="009023DA" w:rsidP="009023DA">
      <w:pPr>
        <w:tabs>
          <w:tab w:val="left" w:pos="567"/>
        </w:tabs>
        <w:spacing w:after="0" w:line="240" w:lineRule="auto"/>
        <w:outlineLvl w:val="8"/>
        <w:rPr>
          <w:rFonts w:ascii="Times New Roman" w:eastAsia="Times New Roman" w:hAnsi="Times New Roman" w:cs="Times New Roman"/>
        </w:rPr>
      </w:pPr>
      <w:r w:rsidRPr="00030C62">
        <w:rPr>
          <w:rFonts w:ascii="Times New Roman" w:eastAsia="Times New Roman" w:hAnsi="Times New Roman" w:cs="Times New Roman"/>
        </w:rPr>
        <w:t xml:space="preserve">Farmakoterapinė grupė – imunosupresiniai vaistai, ATC kodas – L04AA06. </w:t>
      </w:r>
    </w:p>
    <w:p w14:paraId="156A47E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955D671" w14:textId="77777777" w:rsidR="009023DA" w:rsidRPr="00030C62" w:rsidDel="009B6E10"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Veikimo mechanizmas</w:t>
      </w:r>
    </w:p>
    <w:p w14:paraId="5D107F3F" w14:textId="35CB92AF"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Mikofenolato mofetilis yra mikofenolio rūgšties (MFR) 2-morfolinetilo esteris. MFR yra selektyvus, nekonkurencinis ir grįžtamas inozino monofosfato dehidrogenazės </w:t>
      </w:r>
      <w:r w:rsidR="00C84C8F">
        <w:rPr>
          <w:rFonts w:ascii="Times New Roman" w:eastAsia="Times New Roman" w:hAnsi="Times New Roman" w:cs="Times New Roman"/>
        </w:rPr>
        <w:t>(</w:t>
      </w:r>
      <w:r w:rsidR="00C84C8F" w:rsidRPr="00C84C8F">
        <w:rPr>
          <w:rFonts w:ascii="Times New Roman" w:eastAsia="Times New Roman" w:hAnsi="Times New Roman" w:cs="Times New Roman"/>
        </w:rPr>
        <w:t>IMFDH</w:t>
      </w:r>
      <w:r w:rsidR="00C84C8F">
        <w:rPr>
          <w:rFonts w:ascii="Times New Roman" w:eastAsia="Times New Roman" w:hAnsi="Times New Roman" w:cs="Times New Roman"/>
        </w:rPr>
        <w:t xml:space="preserve">) </w:t>
      </w:r>
      <w:r w:rsidRPr="00030C62">
        <w:rPr>
          <w:rFonts w:ascii="Times New Roman" w:eastAsia="Times New Roman" w:hAnsi="Times New Roman" w:cs="Times New Roman"/>
        </w:rPr>
        <w:t xml:space="preserve">inhibitorius, todėl slopina </w:t>
      </w:r>
      <w:r w:rsidRPr="00030C62">
        <w:rPr>
          <w:rFonts w:ascii="Times New Roman" w:eastAsia="Times New Roman" w:hAnsi="Times New Roman" w:cs="Times New Roman"/>
          <w:i/>
        </w:rPr>
        <w:t>de novo</w:t>
      </w:r>
      <w:r w:rsidRPr="00030C62">
        <w:rPr>
          <w:rFonts w:ascii="Times New Roman" w:eastAsia="Times New Roman" w:hAnsi="Times New Roman" w:cs="Times New Roman"/>
        </w:rPr>
        <w:t xml:space="preserve"> guanozino nukleotido sintezę, neįsijungdamas į DNR. Kadangi T ir B limfocitų proliferacija labai priklauso nuo purinų sintezės </w:t>
      </w:r>
      <w:r w:rsidRPr="00030C62">
        <w:rPr>
          <w:rFonts w:ascii="Times New Roman" w:eastAsia="Times New Roman" w:hAnsi="Times New Roman" w:cs="Times New Roman"/>
          <w:i/>
        </w:rPr>
        <w:t>de novo</w:t>
      </w:r>
      <w:r w:rsidRPr="00030C62">
        <w:rPr>
          <w:rFonts w:ascii="Times New Roman" w:eastAsia="Times New Roman" w:hAnsi="Times New Roman" w:cs="Times New Roman"/>
        </w:rPr>
        <w:t>, o kitų tipų ląstelės gali naudotis kitais sintezės keliais, MFR citostatiškai stipriau veikia limfocitus negu kitas ląsteles.</w:t>
      </w:r>
    </w:p>
    <w:p w14:paraId="5CEE77B1" w14:textId="34FF8CDD" w:rsidR="009023DA" w:rsidRPr="00294A42" w:rsidRDefault="00C84C8F" w:rsidP="00294A42">
      <w:pPr>
        <w:tabs>
          <w:tab w:val="left" w:pos="567"/>
        </w:tabs>
        <w:spacing w:after="0" w:line="240" w:lineRule="auto"/>
        <w:rPr>
          <w:rFonts w:ascii="Times New Roman" w:eastAsia="Times New Roman" w:hAnsi="Times New Roman" w:cs="Times New Roman"/>
        </w:rPr>
      </w:pPr>
      <w:r w:rsidRPr="00294A42">
        <w:rPr>
          <w:rFonts w:ascii="Times New Roman" w:eastAsia="Times New Roman" w:hAnsi="Times New Roman" w:cs="Times New Roman"/>
        </w:rPr>
        <w:t>Be to, kad slopina IMFDH ir tai nulemia limfocitų trūkumą, MFR taip pat turi įtakos ląstelių patikros mechanizmams, atsakingiems už limfocitų metabolinį programavimą. Naudojant žmogaus CD4 + T ląsteles buvo įrodyta, kad MFR perkelia limfocitų transkripcijos aktyvumą iš proliferacinės būsenos į katabolinius procesus, susijusius su metabolizmu ir išgyvenimu, sukeliant anerginę T ląstelių būseną, kai ląstelės tampa nereaguojančios į joms specifinius antigenus.</w:t>
      </w:r>
    </w:p>
    <w:p w14:paraId="19BC60A6" w14:textId="77777777" w:rsidR="00C84C8F" w:rsidRPr="00030C62" w:rsidRDefault="00C84C8F" w:rsidP="009023DA">
      <w:pPr>
        <w:tabs>
          <w:tab w:val="left" w:pos="567"/>
        </w:tabs>
        <w:spacing w:after="0" w:line="240" w:lineRule="auto"/>
        <w:jc w:val="both"/>
        <w:rPr>
          <w:rFonts w:ascii="Times New Roman" w:eastAsia="Times New Roman" w:hAnsi="Times New Roman" w:cs="Times New Roman"/>
          <w:b/>
          <w:bCs/>
        </w:rPr>
      </w:pPr>
    </w:p>
    <w:p w14:paraId="4372990B"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5.2</w:t>
      </w:r>
      <w:r w:rsidRPr="00030C62">
        <w:rPr>
          <w:rFonts w:ascii="Times New Roman" w:eastAsia="Times New Roman" w:hAnsi="Times New Roman" w:cs="Times New Roman"/>
          <w:b/>
          <w:bCs/>
        </w:rPr>
        <w:tab/>
        <w:t>Farmakokinetinės savybės</w:t>
      </w:r>
    </w:p>
    <w:p w14:paraId="1E660960"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4B825B3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Absorbcija</w:t>
      </w:r>
    </w:p>
    <w:p w14:paraId="62F19DA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Išgertas mikofenolato mofetilis greitai ir ekstensyviai absorbuojamas ir, vykstant ikisisteminiam metabolizmui, virsta aktyviu metabolitu – MFR. Kaip matyti iš persodinto inksto atmetimo reakcijos slopinimo, mikofenolato mofetilio imunosupresinis aktyvumas koreliuoja su MFR koncentracija. Vidutinis išgerto mikofenolato mofetilio biologinis prieinamumas, palyginti su į veną leidžiamo mikofenolato mofetilio prieinamumas, pagal MFR AUC, yra 94%. Jei pacientai, kuriems persodintas inkstas, vartojo mikofenolato mofetilio po 1,5 g du kartus per parą, maistas jo absorbcijai (pagal MFR AUC) poveikio neturėjo. Tačiau vartojant vaistinio preparato kartu su maistu, MFR Cmax sumažėjo 40 %. Išgėrus mikofenolato mofetilio, jis plazmoje paprastai neišmatuojamas. </w:t>
      </w:r>
    </w:p>
    <w:p w14:paraId="6A38E4C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3ACB3F4"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u w:val="single"/>
        </w:rPr>
        <w:t>Pasiskirstymas</w:t>
      </w:r>
      <w:r w:rsidRPr="00030C62" w:rsidDel="005707F4">
        <w:rPr>
          <w:rFonts w:ascii="Times New Roman" w:eastAsia="Times New Roman" w:hAnsi="Times New Roman" w:cs="Times New Roman"/>
        </w:rPr>
        <w:t xml:space="preserve"> </w:t>
      </w:r>
    </w:p>
    <w:p w14:paraId="33806A7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Praėjus maždaug 6 – 12 valandų po dozės suvartojimo, MFR koncentracija dėl enterohepatinės recirkuliacijos paprastai padidėja antrą kartą. Kartu vartojant kolestiramino (po 4 g tris kartus per parą), MFR AUC sumažėja apie 40%; tai rodo ryškią vaisto enterohepatinę recirkuliaciją. Kai MFR koncentracijos yra kliniškai reikšmingos, 97% jos yra susijungusios su plazmos albuminu.</w:t>
      </w:r>
    </w:p>
    <w:p w14:paraId="035B7999" w14:textId="7842AEE3" w:rsidR="00C84C8F" w:rsidRPr="00030C62" w:rsidRDefault="00C84C8F" w:rsidP="00C84C8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lastRenderedPageBreak/>
        <w:t>Ankstyvuoju potransplantaciniu periodu (&lt;</w:t>
      </w:r>
      <w:r>
        <w:rPr>
          <w:rFonts w:ascii="Times New Roman" w:eastAsia="Times New Roman" w:hAnsi="Times New Roman" w:cs="Times New Roman"/>
        </w:rPr>
        <w:t> </w:t>
      </w:r>
      <w:r w:rsidRPr="00030C62">
        <w:rPr>
          <w:rFonts w:ascii="Times New Roman" w:eastAsia="Times New Roman" w:hAnsi="Times New Roman" w:cs="Times New Roman"/>
        </w:rPr>
        <w:t>40 parų po transplantacijos) po inkstų, širdies ir kepenų persodinimo vidutiniai MFR AUC yra maždaug 30% mažesni, o Cmax – maždaug 40</w:t>
      </w:r>
      <w:r>
        <w:rPr>
          <w:rFonts w:ascii="Times New Roman" w:eastAsia="Times New Roman" w:hAnsi="Times New Roman" w:cs="Times New Roman"/>
        </w:rPr>
        <w:t> </w:t>
      </w:r>
      <w:r w:rsidRPr="00030C62">
        <w:rPr>
          <w:rFonts w:ascii="Times New Roman" w:eastAsia="Times New Roman" w:hAnsi="Times New Roman" w:cs="Times New Roman"/>
        </w:rPr>
        <w:t>% mažesnės negu vėlyvuoju potransplantaciniu periodu (praėjus 3–6 mėnesiams po transplantacijos).</w:t>
      </w:r>
    </w:p>
    <w:p w14:paraId="6080198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D5F93B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Biotransformacija</w:t>
      </w:r>
    </w:p>
    <w:p w14:paraId="46B317F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Veikiant gliukuroniltransferazei (izoforma UGT1A9), MFR daugiausia metabolizuojama į neaktyvų MFR fenolio gliukuronidą (MFRG). </w:t>
      </w:r>
      <w:r w:rsidRPr="00030C62">
        <w:rPr>
          <w:rFonts w:ascii="Times New Roman" w:eastAsia="Times New Roman" w:hAnsi="Times New Roman" w:cs="Times New Roman"/>
          <w:i/>
          <w:color w:val="000000"/>
        </w:rPr>
        <w:t>In vivo</w:t>
      </w:r>
      <w:r w:rsidRPr="00030C62">
        <w:rPr>
          <w:rFonts w:ascii="Times New Roman" w:eastAsia="Times New Roman" w:hAnsi="Times New Roman" w:cs="Times New Roman"/>
          <w:color w:val="000000"/>
        </w:rPr>
        <w:t xml:space="preserve"> MPAG per enterohepatinę recirkuliaciją vėl paverčiama į laisvą MFR. Taip pat susiformuoja nedidelis acilglukuronidas (AcMPAG). AcMPAG yra farmakologiškai aktyvus ir įtariama, kad jis atsakingas už kai kuriuos MMF šalutinius poveikius (diarėją, leukopeniją).</w:t>
      </w:r>
    </w:p>
    <w:p w14:paraId="5FAA5C6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5A8C6A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Eliminacija</w:t>
      </w:r>
    </w:p>
    <w:p w14:paraId="56DA7EB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Nedidelis medžiagos kiekis (&lt; 1% dozės) išsiskiria su šlapimu MFR pavidalu. Išgėrus radionuklidais pažymėto mikofenolato mofetilio dozę, ji visiškai išsiskiria: 93% suvartotos dozės pasišalina su šlapimu, 6% – su išmatomis. Daugiausia (apie 87%) suvartotos dozės išsiskiria su šlapimu MFRG pavidalu.</w:t>
      </w:r>
    </w:p>
    <w:p w14:paraId="173CF2B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83889C9"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r w:rsidRPr="00030C62">
        <w:rPr>
          <w:rFonts w:ascii="Times New Roman" w:eastAsia="Times New Roman" w:hAnsi="Times New Roman" w:cs="Times New Roman"/>
        </w:rPr>
        <w:t xml:space="preserve">Kai yra klinikinės koncentracijos, MFR ir MFRG hemodializės metu nepasišalina. Tačiau, kai MFRG koncentracija plazmoje yra didelė (&gt; 100 mikrogramų/ML), pašalinami maži MFRG kiekiai. Slopindami </w:t>
      </w:r>
      <w:r w:rsidRPr="00030C62">
        <w:rPr>
          <w:rFonts w:ascii="Times New Roman" w:eastAsia="Times New Roman" w:hAnsi="Times New Roman" w:cs="Times New Roman"/>
          <w:color w:val="000000"/>
        </w:rPr>
        <w:t xml:space="preserve">enterohepatinę vaistinio preparato cirkuliaciją, tulžies rūgščių sekvestrantai, pvz., cholestiraminas, sumažina MPA AUC (žr. 4.9 skyrių). </w:t>
      </w:r>
    </w:p>
    <w:p w14:paraId="4C0AB10C"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rPr>
      </w:pPr>
    </w:p>
    <w:p w14:paraId="5136E8B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rPr>
        <w:t>MFR išsidėstymas priklauso nuo kelių pernešėjų. Išsidėstant MFR dalyvauja organinius anionus pernešantys polipeptidai (OAPP) ir su naviko atsparumu daugeliui vaistinių preparatų susijęs baltymas 2 (MRP2); o OATP izoformos, MRP2 ir krūties vėžio atsparumo baltymas (BCRP) yra su gliukoronidų patekimu į tulžį susiję nešikliai. Naviko atsparumo daugeliui vaistinių preparatų baltymas 1 (MDR1) taip pat gali gabenti MFR, tačiau jo indėlis, atrodo, apsiriboja absorbcijos procesu. Inkstuose MFR ir jos metabolitai stipriai sąveikauja su inkstų organinių anijonų nešikliais.</w:t>
      </w:r>
    </w:p>
    <w:p w14:paraId="428A4F4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E98BAC1" w14:textId="5DC72368" w:rsidR="00C84C8F" w:rsidRPr="00030C62" w:rsidDel="00C84C8F" w:rsidRDefault="00C84C8F" w:rsidP="00C84C8F">
      <w:pPr>
        <w:tabs>
          <w:tab w:val="left" w:pos="567"/>
        </w:tabs>
        <w:spacing w:after="0" w:line="240" w:lineRule="auto"/>
        <w:rPr>
          <w:rFonts w:ascii="Times New Roman" w:eastAsia="Times New Roman" w:hAnsi="Times New Roman" w:cs="Times New Roman"/>
        </w:rPr>
      </w:pPr>
      <w:r w:rsidRPr="00C84C8F">
        <w:rPr>
          <w:rFonts w:ascii="Times New Roman" w:eastAsia="Times New Roman" w:hAnsi="Times New Roman" w:cs="Times New Roman"/>
        </w:rPr>
        <w:t>Enterohepatinė recirkuliacija trukdo tiksliai nustatyti MFR pasiskirstymo parametrus; galima nurodyti</w:t>
      </w:r>
      <w:r>
        <w:rPr>
          <w:rFonts w:ascii="Times New Roman" w:eastAsia="Times New Roman" w:hAnsi="Times New Roman" w:cs="Times New Roman"/>
        </w:rPr>
        <w:t xml:space="preserve"> </w:t>
      </w:r>
      <w:r w:rsidRPr="00C84C8F">
        <w:rPr>
          <w:rFonts w:ascii="Times New Roman" w:eastAsia="Times New Roman" w:hAnsi="Times New Roman" w:cs="Times New Roman"/>
        </w:rPr>
        <w:t>tik tariamąsias vertes. Sveikų savanorių ir autoimunine liga sergančių pacientų organizme klirensas</w:t>
      </w:r>
      <w:r>
        <w:rPr>
          <w:rFonts w:ascii="Times New Roman" w:eastAsia="Times New Roman" w:hAnsi="Times New Roman" w:cs="Times New Roman"/>
        </w:rPr>
        <w:t xml:space="preserve"> </w:t>
      </w:r>
      <w:r w:rsidRPr="00C84C8F">
        <w:rPr>
          <w:rFonts w:ascii="Times New Roman" w:eastAsia="Times New Roman" w:hAnsi="Times New Roman" w:cs="Times New Roman"/>
        </w:rPr>
        <w:t>buvo, atitinkamai, apytiksliai 10,6</w:t>
      </w:r>
      <w:r>
        <w:rPr>
          <w:rFonts w:ascii="Times New Roman" w:eastAsia="Times New Roman" w:hAnsi="Times New Roman" w:cs="Times New Roman"/>
        </w:rPr>
        <w:t> </w:t>
      </w:r>
      <w:r w:rsidRPr="00C84C8F">
        <w:rPr>
          <w:rFonts w:ascii="Times New Roman" w:eastAsia="Times New Roman" w:hAnsi="Times New Roman" w:cs="Times New Roman"/>
        </w:rPr>
        <w:t>l/val</w:t>
      </w:r>
      <w:r>
        <w:rPr>
          <w:rFonts w:ascii="Times New Roman" w:eastAsia="Times New Roman" w:hAnsi="Times New Roman" w:cs="Times New Roman"/>
        </w:rPr>
        <w:t>.</w:t>
      </w:r>
      <w:r w:rsidRPr="00C84C8F">
        <w:rPr>
          <w:rFonts w:ascii="Times New Roman" w:eastAsia="Times New Roman" w:hAnsi="Times New Roman" w:cs="Times New Roman"/>
        </w:rPr>
        <w:t xml:space="preserve"> ir 8,27</w:t>
      </w:r>
      <w:r>
        <w:rPr>
          <w:rFonts w:ascii="Times New Roman" w:eastAsia="Times New Roman" w:hAnsi="Times New Roman" w:cs="Times New Roman"/>
        </w:rPr>
        <w:t> </w:t>
      </w:r>
      <w:r w:rsidRPr="00C84C8F">
        <w:rPr>
          <w:rFonts w:ascii="Times New Roman" w:eastAsia="Times New Roman" w:hAnsi="Times New Roman" w:cs="Times New Roman"/>
        </w:rPr>
        <w:t>l/val</w:t>
      </w:r>
      <w:r>
        <w:rPr>
          <w:rFonts w:ascii="Times New Roman" w:eastAsia="Times New Roman" w:hAnsi="Times New Roman" w:cs="Times New Roman"/>
        </w:rPr>
        <w:t>.</w:t>
      </w:r>
      <w:r w:rsidRPr="00C84C8F">
        <w:rPr>
          <w:rFonts w:ascii="Times New Roman" w:eastAsia="Times New Roman" w:hAnsi="Times New Roman" w:cs="Times New Roman"/>
        </w:rPr>
        <w:t xml:space="preserve">, o pusinės eliminacijos laikas </w:t>
      </w:r>
      <w:r>
        <w:rPr>
          <w:rFonts w:ascii="Times New Roman" w:eastAsia="Times New Roman" w:hAnsi="Times New Roman" w:cs="Times New Roman"/>
        </w:rPr>
        <w:t>–</w:t>
      </w:r>
      <w:r w:rsidRPr="00C84C8F">
        <w:rPr>
          <w:rFonts w:ascii="Times New Roman" w:eastAsia="Times New Roman" w:hAnsi="Times New Roman" w:cs="Times New Roman"/>
        </w:rPr>
        <w:t xml:space="preserve"> 17</w:t>
      </w:r>
      <w:r>
        <w:rPr>
          <w:rFonts w:ascii="Times New Roman" w:eastAsia="Times New Roman" w:hAnsi="Times New Roman" w:cs="Times New Roman"/>
        </w:rPr>
        <w:t> </w:t>
      </w:r>
      <w:r w:rsidRPr="00C84C8F">
        <w:rPr>
          <w:rFonts w:ascii="Times New Roman" w:eastAsia="Times New Roman" w:hAnsi="Times New Roman" w:cs="Times New Roman"/>
        </w:rPr>
        <w:t>valandų.</w:t>
      </w:r>
      <w:r>
        <w:rPr>
          <w:rFonts w:ascii="Times New Roman" w:eastAsia="Times New Roman" w:hAnsi="Times New Roman" w:cs="Times New Roman"/>
        </w:rPr>
        <w:t xml:space="preserve"> </w:t>
      </w:r>
      <w:r w:rsidRPr="00C84C8F">
        <w:rPr>
          <w:rFonts w:ascii="Times New Roman" w:eastAsia="Times New Roman" w:hAnsi="Times New Roman" w:cs="Times New Roman"/>
        </w:rPr>
        <w:t>Persodintą organą turinčių pacientų organizme vidutinės klirenso vertės buvo didesnės (svyravo nuo</w:t>
      </w:r>
      <w:r>
        <w:rPr>
          <w:rFonts w:ascii="Times New Roman" w:eastAsia="Times New Roman" w:hAnsi="Times New Roman" w:cs="Times New Roman"/>
        </w:rPr>
        <w:t xml:space="preserve"> </w:t>
      </w:r>
      <w:r w:rsidRPr="00C84C8F">
        <w:rPr>
          <w:rFonts w:ascii="Times New Roman" w:eastAsia="Times New Roman" w:hAnsi="Times New Roman" w:cs="Times New Roman"/>
        </w:rPr>
        <w:t>11,9 iki 34,9</w:t>
      </w:r>
      <w:r>
        <w:rPr>
          <w:rFonts w:ascii="Times New Roman" w:eastAsia="Times New Roman" w:hAnsi="Times New Roman" w:cs="Times New Roman"/>
        </w:rPr>
        <w:t> </w:t>
      </w:r>
      <w:r w:rsidRPr="00C84C8F">
        <w:rPr>
          <w:rFonts w:ascii="Times New Roman" w:eastAsia="Times New Roman" w:hAnsi="Times New Roman" w:cs="Times New Roman"/>
        </w:rPr>
        <w:t>l/val</w:t>
      </w:r>
      <w:r>
        <w:rPr>
          <w:rFonts w:ascii="Times New Roman" w:eastAsia="Times New Roman" w:hAnsi="Times New Roman" w:cs="Times New Roman"/>
        </w:rPr>
        <w:t>.</w:t>
      </w:r>
      <w:r w:rsidRPr="00C84C8F">
        <w:rPr>
          <w:rFonts w:ascii="Times New Roman" w:eastAsia="Times New Roman" w:hAnsi="Times New Roman" w:cs="Times New Roman"/>
        </w:rPr>
        <w:t>), o vidutinės pusinės eliminacijos vertės buvo mažesnės (svyravo nuo 5 iki 11</w:t>
      </w:r>
      <w:r>
        <w:rPr>
          <w:rFonts w:ascii="Times New Roman" w:eastAsia="Times New Roman" w:hAnsi="Times New Roman" w:cs="Times New Roman"/>
        </w:rPr>
        <w:t> </w:t>
      </w:r>
      <w:r w:rsidRPr="00C84C8F">
        <w:rPr>
          <w:rFonts w:ascii="Times New Roman" w:eastAsia="Times New Roman" w:hAnsi="Times New Roman" w:cs="Times New Roman"/>
        </w:rPr>
        <w:t>val</w:t>
      </w:r>
      <w:r>
        <w:rPr>
          <w:rFonts w:ascii="Times New Roman" w:eastAsia="Times New Roman" w:hAnsi="Times New Roman" w:cs="Times New Roman"/>
        </w:rPr>
        <w:t>.</w:t>
      </w:r>
      <w:r w:rsidRPr="00C84C8F">
        <w:rPr>
          <w:rFonts w:ascii="Times New Roman" w:eastAsia="Times New Roman" w:hAnsi="Times New Roman" w:cs="Times New Roman"/>
        </w:rPr>
        <w:t>), o tarp pacientų, kuriems buvo persodintas inkstas, kepenys ar širdis, skirtumų buvo mažai.</w:t>
      </w:r>
      <w:r>
        <w:rPr>
          <w:rFonts w:ascii="Times New Roman" w:eastAsia="Times New Roman" w:hAnsi="Times New Roman" w:cs="Times New Roman"/>
        </w:rPr>
        <w:t xml:space="preserve"> </w:t>
      </w:r>
      <w:r w:rsidRPr="00C84C8F">
        <w:rPr>
          <w:rFonts w:ascii="Times New Roman" w:eastAsia="Times New Roman" w:hAnsi="Times New Roman" w:cs="Times New Roman"/>
        </w:rPr>
        <w:t>Atskiriems pacientams šie eliminacijos parametrai skiriasi priklausomai nuo gydymo kito tipo</w:t>
      </w:r>
      <w:r>
        <w:rPr>
          <w:rFonts w:ascii="Times New Roman" w:eastAsia="Times New Roman" w:hAnsi="Times New Roman" w:cs="Times New Roman"/>
        </w:rPr>
        <w:t xml:space="preserve"> </w:t>
      </w:r>
      <w:r w:rsidRPr="00C84C8F">
        <w:rPr>
          <w:rFonts w:ascii="Times New Roman" w:eastAsia="Times New Roman" w:hAnsi="Times New Roman" w:cs="Times New Roman"/>
        </w:rPr>
        <w:t>imunosupresantais, laiko po transplantacijos, albumino koncentracijos plazmoje ir inkstų funkcijos.</w:t>
      </w:r>
      <w:r>
        <w:rPr>
          <w:rFonts w:ascii="Times New Roman" w:eastAsia="Times New Roman" w:hAnsi="Times New Roman" w:cs="Times New Roman"/>
        </w:rPr>
        <w:t xml:space="preserve"> </w:t>
      </w:r>
      <w:r w:rsidRPr="00C84C8F">
        <w:rPr>
          <w:rFonts w:ascii="Times New Roman" w:eastAsia="Times New Roman" w:hAnsi="Times New Roman" w:cs="Times New Roman"/>
        </w:rPr>
        <w:t xml:space="preserve">Šie veiksniai paaiškina, kodėl sumažėja ekspozicija, kai </w:t>
      </w:r>
      <w:r w:rsidR="004E1798" w:rsidRPr="00030C62">
        <w:rPr>
          <w:rFonts w:ascii="Times New Roman" w:eastAsia="Times New Roman" w:hAnsi="Times New Roman" w:cs="Times New Roman"/>
        </w:rPr>
        <w:t>mikofenolato mofetilio</w:t>
      </w:r>
      <w:r w:rsidRPr="00C84C8F">
        <w:rPr>
          <w:rFonts w:ascii="Times New Roman" w:eastAsia="Times New Roman" w:hAnsi="Times New Roman" w:cs="Times New Roman"/>
        </w:rPr>
        <w:t xml:space="preserve"> skiriama kartu su ciklosporinu (žr.</w:t>
      </w:r>
      <w:r w:rsidR="004E1798">
        <w:rPr>
          <w:rFonts w:ascii="Times New Roman" w:eastAsia="Times New Roman" w:hAnsi="Times New Roman" w:cs="Times New Roman"/>
        </w:rPr>
        <w:t xml:space="preserve"> </w:t>
      </w:r>
      <w:r w:rsidRPr="00C84C8F">
        <w:rPr>
          <w:rFonts w:ascii="Times New Roman" w:eastAsia="Times New Roman" w:hAnsi="Times New Roman" w:cs="Times New Roman"/>
        </w:rPr>
        <w:t>4.5 skyrių) ir kodėl laikui bėgant koncentracija plazmoje įprastai didėja, palyginus su ta, kuri stebima</w:t>
      </w:r>
      <w:r w:rsidR="004E1798">
        <w:rPr>
          <w:rFonts w:ascii="Times New Roman" w:eastAsia="Times New Roman" w:hAnsi="Times New Roman" w:cs="Times New Roman"/>
        </w:rPr>
        <w:t xml:space="preserve"> </w:t>
      </w:r>
      <w:r w:rsidRPr="00C84C8F">
        <w:rPr>
          <w:rFonts w:ascii="Times New Roman" w:eastAsia="Times New Roman" w:hAnsi="Times New Roman" w:cs="Times New Roman"/>
        </w:rPr>
        <w:t>iškart po transplantacijos.</w:t>
      </w:r>
    </w:p>
    <w:p w14:paraId="638CF73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1F498AD"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r w:rsidRPr="00030C62">
        <w:rPr>
          <w:rFonts w:ascii="Times New Roman" w:eastAsia="Times New Roman" w:hAnsi="Times New Roman" w:cs="Times New Roman"/>
          <w:color w:val="000000"/>
          <w:u w:val="single"/>
        </w:rPr>
        <w:t>Ypatingos  populiacijos</w:t>
      </w:r>
    </w:p>
    <w:p w14:paraId="0F91F852" w14:textId="77777777" w:rsidR="009023DA" w:rsidRPr="00030C62" w:rsidRDefault="009023DA" w:rsidP="009023DA">
      <w:pPr>
        <w:tabs>
          <w:tab w:val="left" w:pos="567"/>
        </w:tabs>
        <w:spacing w:after="0" w:line="240" w:lineRule="auto"/>
        <w:rPr>
          <w:rFonts w:ascii="Times New Roman" w:eastAsia="Times New Roman" w:hAnsi="Times New Roman" w:cs="Times New Roman"/>
          <w:color w:val="000000"/>
          <w:u w:val="single"/>
        </w:rPr>
      </w:pPr>
    </w:p>
    <w:p w14:paraId="6DF02299"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Sutrikusi inkstų funkcija</w:t>
      </w:r>
    </w:p>
    <w:p w14:paraId="306C4C5B" w14:textId="0F85C0FE"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Tiriant vienkartinės dozės poveikį (po 6 asmenis grupėje) vidutinis MFR AUC pacientams, sergantiems sunkiu lėtiniu inkstų funkcijos sutrikimu (glomerulų filtracijos greitis &lt; 25 mL/min/1,73 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xml:space="preserve">), buvo 28 - 75% didesnis negu sveikų asmenų arba ligonių, kurių inkstai mažiau pažeisti. </w:t>
      </w:r>
      <w:r w:rsidR="004E1798">
        <w:rPr>
          <w:rFonts w:ascii="Times New Roman" w:eastAsia="Times New Roman" w:hAnsi="Times New Roman" w:cs="Times New Roman"/>
        </w:rPr>
        <w:t>V</w:t>
      </w:r>
      <w:r w:rsidRPr="00030C62">
        <w:rPr>
          <w:rFonts w:ascii="Times New Roman" w:eastAsia="Times New Roman" w:hAnsi="Times New Roman" w:cs="Times New Roman"/>
        </w:rPr>
        <w:t>idutinis MFRG AUC po vienkartinės dozės buvo 3 - 6 kartus didesnis pacientams, kurių inkstų funkcija sunkiai pažeista, negu tiems, kurių inkstų funkcija pažeista nedaug arba sveikiems žmonėms; tai atitinka žinomą dalyką, kad MFRG eliminacija vyksta per inkstus. Kartotinių mikofenolato mofetilio dozių poveikis pacientams, kurie serga sunkiu lėtiniu inkstų funkcijos sutrikimu, netirtas. Duomenų apie sergančiuosius sunkiu inkstų funkcijos sutrikimu, kuriems persodinta širdis arba kepenys, nėra.</w:t>
      </w:r>
    </w:p>
    <w:p w14:paraId="45BA13CD"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p>
    <w:p w14:paraId="0E968A06"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Vėluojanti persodinto inksto funkcija</w:t>
      </w:r>
    </w:p>
    <w:p w14:paraId="4039C6E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Pacientams, kurių persodinto inksto funkcija atsigavo pavėluotai, vidutinis MFR AUC</w:t>
      </w:r>
      <w:r w:rsidRPr="00030C62">
        <w:rPr>
          <w:rFonts w:ascii="Times New Roman" w:eastAsia="Times New Roman" w:hAnsi="Times New Roman" w:cs="Times New Roman"/>
          <w:vertAlign w:val="subscript"/>
        </w:rPr>
        <w:t>0</w:t>
      </w:r>
      <w:r w:rsidRPr="00030C62">
        <w:rPr>
          <w:rFonts w:ascii="Times New Roman" w:eastAsia="Times New Roman" w:hAnsi="Times New Roman" w:cs="Times New Roman"/>
          <w:vertAlign w:val="subscript"/>
        </w:rPr>
        <w:sym w:font="Symbol" w:char="F02D"/>
      </w:r>
      <w:r w:rsidRPr="00030C62">
        <w:rPr>
          <w:rFonts w:ascii="Times New Roman" w:eastAsia="Times New Roman" w:hAnsi="Times New Roman" w:cs="Times New Roman"/>
          <w:vertAlign w:val="subscript"/>
        </w:rPr>
        <w:t>12 val</w:t>
      </w:r>
      <w:r w:rsidRPr="00030C62">
        <w:rPr>
          <w:rFonts w:ascii="Times New Roman" w:eastAsia="Times New Roman" w:hAnsi="Times New Roman" w:cs="Times New Roman"/>
        </w:rPr>
        <w:t>. buvo panašus, kaip ir pacientams, kurių persodinto organo funkcija nebuvo uždelsta. Vidutinis MFRG AUC</w:t>
      </w:r>
      <w:r w:rsidRPr="00030C62">
        <w:rPr>
          <w:rFonts w:ascii="Times New Roman" w:eastAsia="Times New Roman" w:hAnsi="Times New Roman" w:cs="Times New Roman"/>
          <w:vertAlign w:val="subscript"/>
        </w:rPr>
        <w:t>0–12 val.</w:t>
      </w:r>
      <w:r w:rsidRPr="00030C62">
        <w:rPr>
          <w:rFonts w:ascii="Times New Roman" w:eastAsia="Times New Roman" w:hAnsi="Times New Roman" w:cs="Times New Roman"/>
        </w:rPr>
        <w:t xml:space="preserve"> buvo 2 – 3 kartus didesnis negu pacientų, kurių persodinto inksto funkcija nebuvo </w:t>
      </w:r>
      <w:r w:rsidRPr="00030C62">
        <w:rPr>
          <w:rFonts w:ascii="Times New Roman" w:eastAsia="Times New Roman" w:hAnsi="Times New Roman" w:cs="Times New Roman"/>
        </w:rPr>
        <w:lastRenderedPageBreak/>
        <w:t>uždelsta. Pacientams, kurių persodinto inksto funkcija uždelsta, gali laikinai padidėti laisvos frakcijos ir MFR koncentracija plazmoje. Manoma, kad mikofenolato mofetilio dozę nebūtina koreguoti.</w:t>
      </w:r>
    </w:p>
    <w:p w14:paraId="03901A4F"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p>
    <w:p w14:paraId="4A4DF761"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Sutrikusi kepenų funkcija</w:t>
      </w:r>
    </w:p>
    <w:p w14:paraId="2C18244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Savanoriams, sergantiems alkoholine ciroze, kepenų parenchimos liga gliukuronidų susidarymo proceso kepenyse santykinai nepaveikė. Kepenų ligos įtaka šiam procesui tikriausiai priklauso nuo konkrečios ligos. Tačiau kepenų liga, kai vyrauja tulžies funkcijos pažeidimas, pvz., pirminė biliarinė cirozė, gali veikti kitaip.</w:t>
      </w:r>
    </w:p>
    <w:p w14:paraId="35354C3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8B94380" w14:textId="77777777" w:rsidR="009023DA" w:rsidRPr="00030C62" w:rsidRDefault="009023DA" w:rsidP="009023DA">
      <w:pPr>
        <w:keepNext/>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Vaikų populiacija</w:t>
      </w:r>
    </w:p>
    <w:p w14:paraId="565F72D2" w14:textId="45CB1DE1" w:rsidR="009023DA" w:rsidRPr="00030C62" w:rsidRDefault="009023DA" w:rsidP="009023DA">
      <w:pPr>
        <w:keepNext/>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Farmakokinetiniai parametrai įvertinti ištyrus 49 vaikus ir paauglius</w:t>
      </w:r>
      <w:r w:rsidR="004E1798" w:rsidRPr="004E1798">
        <w:t xml:space="preserve"> </w:t>
      </w:r>
      <w:r w:rsidR="004E1798" w:rsidRPr="004E1798">
        <w:rPr>
          <w:rFonts w:ascii="Times New Roman" w:eastAsia="Times New Roman" w:hAnsi="Times New Roman" w:cs="Times New Roman"/>
        </w:rPr>
        <w:t>(nuo 2 iki 18 metų amžiaus)</w:t>
      </w:r>
      <w:r w:rsidRPr="00030C62">
        <w:rPr>
          <w:rFonts w:ascii="Times New Roman" w:eastAsia="Times New Roman" w:hAnsi="Times New Roman" w:cs="Times New Roman"/>
        </w:rPr>
        <w:t>, kuriems po inkstų persodinimo buvo duodama gerti po 600 mg/m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xml:space="preserve"> mikofenolato mofetilio du kartus per parą. Vartojant šią dozę MFR AUC reikšmės buvo panašios į suaugusiųjų MFR AUC reikšmes, kai jie ankstyvuoju ir vėlyvuoju periodu po inkstų persodinimo vartojo mikofenolato mofetilį po 1 g du kartus per parą. Visų amžiaus grupių MFR AUC reikšmės ankstyvuoju ir vėlyvuoju potransplantaciniu periodu buvo panašios.</w:t>
      </w:r>
    </w:p>
    <w:p w14:paraId="26C4BCA8"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p>
    <w:p w14:paraId="64862EC1"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u w:val="single"/>
        </w:rPr>
        <w:t>Senyvi pacientai</w:t>
      </w:r>
    </w:p>
    <w:p w14:paraId="3B1BE41C" w14:textId="7593EBC4" w:rsidR="005C416A" w:rsidRDefault="005C416A" w:rsidP="009023DA">
      <w:pPr>
        <w:tabs>
          <w:tab w:val="left" w:pos="567"/>
        </w:tabs>
        <w:spacing w:after="0" w:line="240" w:lineRule="auto"/>
        <w:rPr>
          <w:rFonts w:ascii="Times New Roman" w:eastAsia="Times New Roman" w:hAnsi="Times New Roman" w:cs="Times New Roman"/>
        </w:rPr>
      </w:pPr>
      <w:r w:rsidRPr="005C416A">
        <w:rPr>
          <w:rFonts w:ascii="Times New Roman" w:eastAsia="Times New Roman" w:hAnsi="Times New Roman" w:cs="Times New Roman"/>
        </w:rPr>
        <w:t xml:space="preserve">Nustatyta, kad mikofenolato mofetilio ir jo metabolitų farmakokinetika </w:t>
      </w:r>
      <w:r w:rsidR="00622171">
        <w:rPr>
          <w:rFonts w:ascii="Times New Roman" w:eastAsia="Times New Roman" w:hAnsi="Times New Roman" w:cs="Times New Roman"/>
        </w:rPr>
        <w:t>senyviems</w:t>
      </w:r>
      <w:r w:rsidRPr="005C416A">
        <w:rPr>
          <w:rFonts w:ascii="Times New Roman" w:eastAsia="Times New Roman" w:hAnsi="Times New Roman" w:cs="Times New Roman"/>
        </w:rPr>
        <w:t xml:space="preserve"> pacientams (≥</w:t>
      </w:r>
      <w:r w:rsidR="00301134">
        <w:rPr>
          <w:rFonts w:ascii="Times New Roman" w:eastAsia="Times New Roman" w:hAnsi="Times New Roman" w:cs="Times New Roman"/>
        </w:rPr>
        <w:t> </w:t>
      </w:r>
      <w:r w:rsidRPr="005C416A">
        <w:rPr>
          <w:rFonts w:ascii="Times New Roman" w:eastAsia="Times New Roman" w:hAnsi="Times New Roman" w:cs="Times New Roman"/>
        </w:rPr>
        <w:t>65 metų), palyginti su jaunesniais pacientais,</w:t>
      </w:r>
      <w:r w:rsidR="008E16FF">
        <w:rPr>
          <w:rFonts w:ascii="Times New Roman" w:eastAsia="Times New Roman" w:hAnsi="Times New Roman" w:cs="Times New Roman"/>
        </w:rPr>
        <w:t xml:space="preserve"> kuriems atlikta transplantacija,</w:t>
      </w:r>
      <w:r w:rsidRPr="005C416A">
        <w:rPr>
          <w:rFonts w:ascii="Times New Roman" w:eastAsia="Times New Roman" w:hAnsi="Times New Roman" w:cs="Times New Roman"/>
        </w:rPr>
        <w:t xml:space="preserve"> nepakito.</w:t>
      </w:r>
    </w:p>
    <w:p w14:paraId="7D47E1A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8FAAD0A" w14:textId="36BA329E" w:rsidR="004E1798" w:rsidRPr="00030C62" w:rsidRDefault="004E1798" w:rsidP="009023DA">
      <w:pPr>
        <w:tabs>
          <w:tab w:val="left" w:pos="567"/>
        </w:tabs>
        <w:spacing w:after="0" w:line="240" w:lineRule="auto"/>
        <w:rPr>
          <w:rFonts w:ascii="Times New Roman" w:eastAsia="Times New Roman" w:hAnsi="Times New Roman" w:cs="Times New Roman"/>
          <w:u w:val="single"/>
        </w:rPr>
      </w:pPr>
      <w:r w:rsidRPr="004E1798">
        <w:rPr>
          <w:rFonts w:ascii="Times New Roman" w:eastAsia="Times New Roman" w:hAnsi="Times New Roman" w:cs="Times New Roman"/>
          <w:u w:val="single"/>
        </w:rPr>
        <w:t>Geriamuosius kontraceptikus vartojančios pacientės</w:t>
      </w:r>
      <w:r w:rsidRPr="004E1798" w:rsidDel="004E1798">
        <w:rPr>
          <w:rFonts w:ascii="Times New Roman" w:eastAsia="Times New Roman" w:hAnsi="Times New Roman" w:cs="Times New Roman"/>
          <w:u w:val="single"/>
        </w:rPr>
        <w:t xml:space="preserve"> </w:t>
      </w:r>
    </w:p>
    <w:p w14:paraId="75E0300C" w14:textId="1FE229F2" w:rsidR="009023DA" w:rsidRPr="00030C62" w:rsidRDefault="009023DA" w:rsidP="004E1798">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Tyrimo duomenimis, kai kartu su mikofenolato mofetiliu (po 1 g du kartus per parą) buvo vartojami sudėtiniai geriamieji kontraceptiniai vaistai, į kurių sudėtį įėjo etinilestradiolio (0,02 – 0,04 mg) ir levonorgestrelio (0,05 – 0,</w:t>
      </w:r>
      <w:r w:rsidR="004E1798">
        <w:rPr>
          <w:rFonts w:ascii="Times New Roman" w:eastAsia="Times New Roman" w:hAnsi="Times New Roman" w:cs="Times New Roman"/>
        </w:rPr>
        <w:t>20 </w:t>
      </w:r>
      <w:r w:rsidRPr="00030C62">
        <w:rPr>
          <w:rFonts w:ascii="Times New Roman" w:eastAsia="Times New Roman" w:hAnsi="Times New Roman" w:cs="Times New Roman"/>
        </w:rPr>
        <w:t xml:space="preserve">mg), dezogestrelio (0,15 mg) arba gestodeno (0,05 – 0,10 mg), aštuoniolikai neturinčių persodintų organų moterų (nevartojančių kitų imunosupresantų) 3 iš eilės menstruacinių ciklų laikotarpiu jokio kliniškai reikšmingo mikofenolato mofetilio poveikio šių vaistų ovuliaciją slopinančiam aktyvumui nenustatyta. LH, FSH ir progesterono koncentracijos serume reikšmingai nepakito. Kartu vartojamas mikofenolato mofetilis geriamųjų kontraceptinių vaistų farmakokinetikos </w:t>
      </w:r>
      <w:r w:rsidR="004E1798" w:rsidRPr="004E1798">
        <w:rPr>
          <w:rFonts w:ascii="Times New Roman" w:eastAsia="Times New Roman" w:hAnsi="Times New Roman" w:cs="Times New Roman"/>
        </w:rPr>
        <w:t>kliniškai</w:t>
      </w:r>
      <w:r w:rsidR="004E1798">
        <w:rPr>
          <w:rFonts w:ascii="Times New Roman" w:eastAsia="Times New Roman" w:hAnsi="Times New Roman" w:cs="Times New Roman"/>
        </w:rPr>
        <w:t xml:space="preserve"> </w:t>
      </w:r>
      <w:r w:rsidR="004E1798" w:rsidRPr="004E1798">
        <w:rPr>
          <w:rFonts w:ascii="Times New Roman" w:eastAsia="Times New Roman" w:hAnsi="Times New Roman" w:cs="Times New Roman"/>
        </w:rPr>
        <w:t xml:space="preserve">reikšmingai </w:t>
      </w:r>
      <w:r w:rsidRPr="00030C62">
        <w:rPr>
          <w:rFonts w:ascii="Times New Roman" w:eastAsia="Times New Roman" w:hAnsi="Times New Roman" w:cs="Times New Roman"/>
        </w:rPr>
        <w:t>ne</w:t>
      </w:r>
      <w:r w:rsidR="004E1798">
        <w:rPr>
          <w:rFonts w:ascii="Times New Roman" w:eastAsia="Times New Roman" w:hAnsi="Times New Roman" w:cs="Times New Roman"/>
        </w:rPr>
        <w:t>pa</w:t>
      </w:r>
      <w:r w:rsidRPr="00030C62">
        <w:rPr>
          <w:rFonts w:ascii="Times New Roman" w:eastAsia="Times New Roman" w:hAnsi="Times New Roman" w:cs="Times New Roman"/>
        </w:rPr>
        <w:t>veikė (žr. 4.5 skyrių).</w:t>
      </w:r>
    </w:p>
    <w:p w14:paraId="34A0384B" w14:textId="77777777" w:rsidR="009023DA" w:rsidRPr="00030C62" w:rsidRDefault="009023DA" w:rsidP="009023DA">
      <w:pPr>
        <w:tabs>
          <w:tab w:val="left" w:pos="567"/>
        </w:tabs>
        <w:spacing w:after="0" w:line="240" w:lineRule="auto"/>
        <w:rPr>
          <w:rFonts w:ascii="Times New Roman" w:eastAsia="Times New Roman" w:hAnsi="Times New Roman" w:cs="Times New Roman"/>
          <w:u w:val="single"/>
        </w:rPr>
      </w:pPr>
    </w:p>
    <w:p w14:paraId="019C5983"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5.3</w:t>
      </w:r>
      <w:r w:rsidRPr="00030C62">
        <w:rPr>
          <w:rFonts w:ascii="Times New Roman" w:eastAsia="Times New Roman" w:hAnsi="Times New Roman" w:cs="Times New Roman"/>
          <w:b/>
          <w:bCs/>
        </w:rPr>
        <w:tab/>
        <w:t>Ikiklinikinių saugumo tyrimų duomenys</w:t>
      </w:r>
    </w:p>
    <w:p w14:paraId="662295E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7DDE2A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Tiriant pagal eksperimentinius modelius, mikofenolato mofetilis neskatino atsirasti navikų. Didžiausia vartota dozė, tiriant kancerogeninį poveikį gyvūnams, sudarė maždaug 2 – 3 kartus didesnę sisteminę ekspoziciją vaistui (pagal AUC ar C</w:t>
      </w:r>
      <w:r w:rsidRPr="00030C62">
        <w:rPr>
          <w:rFonts w:ascii="Times New Roman" w:eastAsia="Times New Roman" w:hAnsi="Times New Roman" w:cs="Times New Roman"/>
          <w:vertAlign w:val="subscript"/>
        </w:rPr>
        <w:t>max</w:t>
      </w:r>
      <w:r w:rsidRPr="00030C62">
        <w:rPr>
          <w:rFonts w:ascii="Times New Roman" w:eastAsia="Times New Roman" w:hAnsi="Times New Roman" w:cs="Times New Roman"/>
        </w:rPr>
        <w:t>) negu pacientams, po inkstų persodinimo vartojantiems rekomenduojamą 2 g per parą klinikinę dozę, ir 1,3 – 2 karto didesnę sisteminę ekspoziciją (pagal AUC ar C</w:t>
      </w:r>
      <w:r w:rsidRPr="00030C62">
        <w:rPr>
          <w:rFonts w:ascii="Times New Roman" w:eastAsia="Times New Roman" w:hAnsi="Times New Roman" w:cs="Times New Roman"/>
          <w:vertAlign w:val="subscript"/>
        </w:rPr>
        <w:t>max</w:t>
      </w:r>
      <w:r w:rsidRPr="00030C62">
        <w:rPr>
          <w:rFonts w:ascii="Times New Roman" w:eastAsia="Times New Roman" w:hAnsi="Times New Roman" w:cs="Times New Roman"/>
        </w:rPr>
        <w:t>), kuri nustatyta po širdies persodinimo pacientams, vartojusiems rekomenduojamą 3 g per parą klinikinę dozę.</w:t>
      </w:r>
    </w:p>
    <w:p w14:paraId="764C6818"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6C425B9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Du genotoksiškumo tyrimai (</w:t>
      </w:r>
      <w:r w:rsidRPr="00030C62">
        <w:rPr>
          <w:rFonts w:ascii="Times New Roman" w:eastAsia="Times New Roman" w:hAnsi="Times New Roman" w:cs="Times New Roman"/>
          <w:i/>
        </w:rPr>
        <w:t>in vitro</w:t>
      </w:r>
      <w:r w:rsidRPr="00030C62">
        <w:rPr>
          <w:rFonts w:ascii="Times New Roman" w:eastAsia="Times New Roman" w:hAnsi="Times New Roman" w:cs="Times New Roman"/>
        </w:rPr>
        <w:t xml:space="preserve"> pelių limfomos ir </w:t>
      </w:r>
      <w:r w:rsidRPr="00030C62">
        <w:rPr>
          <w:rFonts w:ascii="Times New Roman" w:eastAsia="Times New Roman" w:hAnsi="Times New Roman" w:cs="Times New Roman"/>
          <w:i/>
        </w:rPr>
        <w:t>in vivo</w:t>
      </w:r>
      <w:r w:rsidRPr="00030C62">
        <w:rPr>
          <w:rFonts w:ascii="Times New Roman" w:eastAsia="Times New Roman" w:hAnsi="Times New Roman" w:cs="Times New Roman"/>
        </w:rPr>
        <w:t xml:space="preserve"> pelių kaulų čiulpų Mikrobranduolių tyrimai) parodė, kad mikofenolato mofetilis gali sukelti chromosomų aberacijų. Šis poveikis gali būti susijęs su vaisto farmakodinaminėmis savybėmis, t. y. nukleotidų sintezės jautriose ląstelėse slopinimu. Kiti </w:t>
      </w:r>
      <w:r w:rsidRPr="00030C62">
        <w:rPr>
          <w:rFonts w:ascii="Times New Roman" w:eastAsia="Times New Roman" w:hAnsi="Times New Roman" w:cs="Times New Roman"/>
          <w:i/>
        </w:rPr>
        <w:t>in vitro</w:t>
      </w:r>
      <w:r w:rsidRPr="00030C62">
        <w:rPr>
          <w:rFonts w:ascii="Times New Roman" w:eastAsia="Times New Roman" w:hAnsi="Times New Roman" w:cs="Times New Roman"/>
        </w:rPr>
        <w:t xml:space="preserve"> mėginiai genų mutacijoms aptikti genotoksinio aktyvumo neparodė.</w:t>
      </w:r>
    </w:p>
    <w:p w14:paraId="48C0F89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2AF121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Tiriant teratogeninį poveikį žiurkėms ir triušiams, nustatyta, kad vaisiaus rezorbcijų ir apsigimimų (įskaitant anoftalmiją, agnatiją ir hidrocefaliją) buvo duodant žiurkėms po 6 mg/kg per parą, o triušiams – po 90 mg/kg per parą (įskaitant širdies ir kraujagyslių, taip pat inkstų anomalijas, pvz., širdies ir inkstų ektopiją, diafragmos ir bambos išvaržą), bet toksinio poveikio pačioms patelėms nebuvo. Sisteminė ekspozicija vaistui, esant šioms koncentracijoms, yra maždaug tolygi arba mažesnė nei 0,5 klinikinės ekspozicijos, vartojant rekomenduojamą gydomąją 2 g per parą dozę pacientams po inkstų persodinimo, ir maždaug 0,3 tos klinikinės ekspozicijos, kuri susidaro vartojant rekomenduojamą gydomąją 3 g per parą dozę pacientams po širdies persodinimo.</w:t>
      </w:r>
    </w:p>
    <w:p w14:paraId="1154C15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Žr. 4.6 skyrių.</w:t>
      </w:r>
    </w:p>
    <w:p w14:paraId="7B89CBB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058592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Tiriant mikofenolato mofetilio toksinį poveikį žiurkėms, pelėms, šunims ir beždžionėms nustatyta, kad vaistas daugiausia veikia kraujodaros ir limfinę sistemas. Šis poveikis pasireiškė, kai organų </w:t>
      </w:r>
      <w:r w:rsidRPr="00030C62">
        <w:rPr>
          <w:rFonts w:ascii="Times New Roman" w:eastAsia="Times New Roman" w:hAnsi="Times New Roman" w:cs="Times New Roman"/>
        </w:rPr>
        <w:lastRenderedPageBreak/>
        <w:t>ekspozicija vaistui buvo tolygi arba mažesnė negu klinikinė ekspozicija pacientams po inkstų persodinimo vartojant rekomenduojamą 2 g per parą dozę. Poveikis šunų virškinimo traktui pastebėtas, kai organizmo ekspozicija vaistui buvo tolygi arba mažesnė nei klinikinė ekspozicija, vartojant rekomenduojamą dozę. Poveikis virškinimo traktui bei inkstams, atitinkantis dehidraciją, taip pat pastebėtas beždžionėms, duodant joms didžiausią dozę (sisteminė ekspozicija vaistui tolygi arba didesnė negu klinikinė ekspozicija). Mikofenolato mofetilio toksiškumo pobūdis, nustatytas neklinikinių tyrimų metu, atrodo atitinka šalutinį poveikį žmonėms, pastebėtą klinikinių tyrimų metu; šie tyrimai dabar teikia tinkamesnių duomenų apie vaisto saugumą pacientams (žr. 4.8 skyrių).</w:t>
      </w:r>
    </w:p>
    <w:p w14:paraId="086055B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2C59B7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1E9BE02"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 </w:t>
      </w:r>
      <w:r w:rsidRPr="00030C62">
        <w:rPr>
          <w:rFonts w:ascii="Times New Roman" w:eastAsia="Times New Roman" w:hAnsi="Times New Roman" w:cs="Times New Roman"/>
          <w:b/>
          <w:bCs/>
        </w:rPr>
        <w:tab/>
        <w:t>FARMACINĖ INFORMACIJA</w:t>
      </w:r>
    </w:p>
    <w:p w14:paraId="1F2B18C9"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5362AA7D"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6.1 </w:t>
      </w:r>
      <w:r w:rsidRPr="00030C62">
        <w:rPr>
          <w:rFonts w:ascii="Times New Roman" w:eastAsia="Times New Roman" w:hAnsi="Times New Roman" w:cs="Times New Roman"/>
          <w:b/>
          <w:bCs/>
        </w:rPr>
        <w:tab/>
        <w:t>Pagalbinių medžiagų sąrašas</w:t>
      </w:r>
    </w:p>
    <w:p w14:paraId="0B336497"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p>
    <w:p w14:paraId="4DA6ACE7" w14:textId="77777777" w:rsidR="009023DA" w:rsidRPr="00030C62" w:rsidRDefault="009023DA" w:rsidP="009023DA">
      <w:pPr>
        <w:tabs>
          <w:tab w:val="left" w:pos="567"/>
        </w:tabs>
        <w:spacing w:after="0" w:line="240" w:lineRule="auto"/>
        <w:rPr>
          <w:rFonts w:ascii="Times New Roman" w:eastAsia="Times New Roman" w:hAnsi="Times New Roman" w:cs="Times New Roman"/>
          <w:i/>
        </w:rPr>
      </w:pPr>
      <w:r w:rsidRPr="00030C62">
        <w:rPr>
          <w:rFonts w:ascii="Times New Roman" w:eastAsia="Times New Roman" w:hAnsi="Times New Roman" w:cs="Times New Roman"/>
          <w:i/>
        </w:rPr>
        <w:t>Tabletės šerdis</w:t>
      </w:r>
    </w:p>
    <w:p w14:paraId="0E43EEA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Mikrokristalinė celiuliozė</w:t>
      </w:r>
    </w:p>
    <w:p w14:paraId="5F27B3F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Povidonas (K-90) </w:t>
      </w:r>
    </w:p>
    <w:p w14:paraId="112F09A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Hidroksipropilceliuliozė</w:t>
      </w:r>
    </w:p>
    <w:p w14:paraId="5491409A" w14:textId="386AA3BD" w:rsidR="009023DA" w:rsidRPr="00030C62" w:rsidRDefault="00EA389F"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Išgrynintas t</w:t>
      </w:r>
      <w:r w:rsidR="009023DA" w:rsidRPr="00030C62">
        <w:rPr>
          <w:rFonts w:ascii="Times New Roman" w:eastAsia="Times New Roman" w:hAnsi="Times New Roman" w:cs="Times New Roman"/>
        </w:rPr>
        <w:t>alkas</w:t>
      </w:r>
    </w:p>
    <w:p w14:paraId="636828F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Kroskarmeliozės natrio druska</w:t>
      </w:r>
    </w:p>
    <w:p w14:paraId="2DF951F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Magnio stearatas</w:t>
      </w:r>
    </w:p>
    <w:p w14:paraId="50CA6BB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0921B8E" w14:textId="77777777" w:rsidR="009023DA" w:rsidRPr="00030C62" w:rsidRDefault="009023DA" w:rsidP="009023DA">
      <w:pPr>
        <w:tabs>
          <w:tab w:val="left" w:pos="567"/>
        </w:tabs>
        <w:spacing w:after="0" w:line="240" w:lineRule="auto"/>
        <w:rPr>
          <w:rFonts w:ascii="Times New Roman" w:eastAsia="Times New Roman" w:hAnsi="Times New Roman" w:cs="Times New Roman"/>
          <w:i/>
        </w:rPr>
      </w:pPr>
      <w:r w:rsidRPr="00030C62">
        <w:rPr>
          <w:rFonts w:ascii="Times New Roman" w:eastAsia="Times New Roman" w:hAnsi="Times New Roman" w:cs="Times New Roman"/>
          <w:i/>
        </w:rPr>
        <w:t>Tabletės plėvelė</w:t>
      </w:r>
    </w:p>
    <w:p w14:paraId="0037B72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Hipromeliozė 6 cps</w:t>
      </w:r>
    </w:p>
    <w:p w14:paraId="747B3A1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Titano dioksidas (E171) </w:t>
      </w:r>
    </w:p>
    <w:p w14:paraId="366FD27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Makrogolis 400</w:t>
      </w:r>
    </w:p>
    <w:p w14:paraId="7AEAE2D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Indigokarmino aliuminio dažalas (E132) </w:t>
      </w:r>
    </w:p>
    <w:p w14:paraId="200D65B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Raudonasis geležies oksidas (E172)</w:t>
      </w:r>
    </w:p>
    <w:p w14:paraId="49679A98" w14:textId="77777777" w:rsidR="00FB1069"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Juodasis geležies oksidas (E172)</w:t>
      </w:r>
    </w:p>
    <w:p w14:paraId="3D03F107" w14:textId="792F6372" w:rsidR="009023DA" w:rsidRPr="00030C62" w:rsidRDefault="00FB1069"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Išgrynintas talkas</w:t>
      </w:r>
      <w:r w:rsidR="009023DA" w:rsidRPr="00030C62">
        <w:rPr>
          <w:rFonts w:ascii="Times New Roman" w:eastAsia="Times New Roman" w:hAnsi="Times New Roman" w:cs="Times New Roman"/>
        </w:rPr>
        <w:t xml:space="preserve"> </w:t>
      </w:r>
    </w:p>
    <w:p w14:paraId="5B426153"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1C9C8772"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6.2 </w:t>
      </w:r>
      <w:r w:rsidRPr="00030C62">
        <w:rPr>
          <w:rFonts w:ascii="Times New Roman" w:eastAsia="Times New Roman" w:hAnsi="Times New Roman" w:cs="Times New Roman"/>
          <w:b/>
          <w:bCs/>
        </w:rPr>
        <w:tab/>
        <w:t>Nesuderinamumas</w:t>
      </w:r>
    </w:p>
    <w:p w14:paraId="3C04CF2B" w14:textId="77777777" w:rsidR="009023DA" w:rsidRPr="00030C62" w:rsidRDefault="009023DA" w:rsidP="009023DA">
      <w:pPr>
        <w:spacing w:after="0" w:line="240" w:lineRule="auto"/>
        <w:rPr>
          <w:rFonts w:ascii="Times New Roman" w:eastAsia="Times New Roman" w:hAnsi="Times New Roman" w:cs="Times New Roman"/>
        </w:rPr>
      </w:pPr>
    </w:p>
    <w:p w14:paraId="1F8C8BA6"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Duomenys nebūtini. </w:t>
      </w:r>
    </w:p>
    <w:p w14:paraId="6DD62FC6"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4CF3C247"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6.3 </w:t>
      </w:r>
      <w:r w:rsidRPr="00030C62">
        <w:rPr>
          <w:rFonts w:ascii="Times New Roman" w:eastAsia="Times New Roman" w:hAnsi="Times New Roman" w:cs="Times New Roman"/>
          <w:b/>
          <w:bCs/>
        </w:rPr>
        <w:tab/>
        <w:t>Tinkamumo laikas</w:t>
      </w:r>
    </w:p>
    <w:p w14:paraId="3E7107A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13FF7D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3 metai.</w:t>
      </w:r>
    </w:p>
    <w:p w14:paraId="5E1419AB"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4429AD28"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6.4 </w:t>
      </w:r>
      <w:r w:rsidRPr="00030C62">
        <w:rPr>
          <w:rFonts w:ascii="Times New Roman" w:eastAsia="Times New Roman" w:hAnsi="Times New Roman" w:cs="Times New Roman"/>
          <w:b/>
          <w:bCs/>
        </w:rPr>
        <w:tab/>
        <w:t>Specialios laikymo sąlygos</w:t>
      </w:r>
    </w:p>
    <w:p w14:paraId="0DE4B0ED" w14:textId="77777777" w:rsidR="009023DA" w:rsidRPr="00030C62" w:rsidRDefault="009023DA" w:rsidP="009023DA">
      <w:pPr>
        <w:spacing w:after="0" w:line="240" w:lineRule="auto"/>
        <w:rPr>
          <w:rFonts w:ascii="Times New Roman" w:eastAsia="Times New Roman" w:hAnsi="Times New Roman" w:cs="Times New Roman"/>
        </w:rPr>
      </w:pPr>
    </w:p>
    <w:p w14:paraId="19641BF6" w14:textId="77777777" w:rsidR="009023DA" w:rsidRPr="00030C62" w:rsidRDefault="009023DA" w:rsidP="009023DA">
      <w:pPr>
        <w:tabs>
          <w:tab w:val="left" w:pos="567"/>
        </w:tabs>
        <w:autoSpaceDE w:val="0"/>
        <w:autoSpaceDN w:val="0"/>
        <w:adjustRightInd w:val="0"/>
        <w:spacing w:after="0" w:line="240" w:lineRule="auto"/>
        <w:rPr>
          <w:rFonts w:ascii="Times New Roman" w:eastAsia="Times New Roman" w:hAnsi="Times New Roman" w:cs="Times New Roman"/>
        </w:rPr>
      </w:pPr>
      <w:r w:rsidRPr="00030C62">
        <w:rPr>
          <w:rFonts w:ascii="Times New Roman" w:eastAsia="Times New Roman" w:hAnsi="Times New Roman" w:cs="Times New Roman"/>
          <w:lang w:eastAsia="en-GB"/>
        </w:rPr>
        <w:t>Laikyti ne aukštesnėje kaip 25 °C temperatūroje. Lizdinę plokštelę laikyti išorinėje dėžutėje, kad vaistinis preparatas būtų apsaugotas nuo šviesos.</w:t>
      </w:r>
    </w:p>
    <w:p w14:paraId="3091781F" w14:textId="77777777" w:rsidR="009023DA" w:rsidRPr="00030C62" w:rsidRDefault="009023DA" w:rsidP="009023DA">
      <w:pPr>
        <w:spacing w:after="0" w:line="240" w:lineRule="auto"/>
        <w:rPr>
          <w:rFonts w:ascii="Times New Roman" w:eastAsia="Times New Roman" w:hAnsi="Times New Roman" w:cs="Times New Roman"/>
          <w:strike/>
        </w:rPr>
      </w:pPr>
    </w:p>
    <w:p w14:paraId="57BA093D"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6.5 </w:t>
      </w:r>
      <w:r w:rsidRPr="00030C62">
        <w:rPr>
          <w:rFonts w:ascii="Times New Roman" w:eastAsia="Times New Roman" w:hAnsi="Times New Roman" w:cs="Times New Roman"/>
          <w:b/>
          <w:bCs/>
        </w:rPr>
        <w:tab/>
        <w:t>Talpyklės pobūdis ir jos turinys</w:t>
      </w:r>
    </w:p>
    <w:p w14:paraId="17014A0C" w14:textId="77777777" w:rsidR="009023DA" w:rsidRPr="00030C62" w:rsidRDefault="009023DA" w:rsidP="009023DA">
      <w:pPr>
        <w:spacing w:after="0" w:line="240" w:lineRule="auto"/>
        <w:ind w:left="5130" w:hanging="5130"/>
        <w:rPr>
          <w:rFonts w:ascii="Times New Roman" w:eastAsia="Times New Roman" w:hAnsi="Times New Roman" w:cs="Times New Roman"/>
        </w:rPr>
      </w:pPr>
    </w:p>
    <w:p w14:paraId="27825C84"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Mycophenolate Mofetil Accord tabletės pakuojamos į lizdines plokšteles po 50, 150 arba 250 tablečių. </w:t>
      </w:r>
    </w:p>
    <w:p w14:paraId="4F240998" w14:textId="77777777" w:rsidR="009023DA" w:rsidRPr="00030C62" w:rsidRDefault="009023DA" w:rsidP="009023DA">
      <w:pPr>
        <w:spacing w:after="0" w:line="240" w:lineRule="auto"/>
        <w:rPr>
          <w:rFonts w:ascii="Times New Roman" w:eastAsia="Times New Roman" w:hAnsi="Times New Roman" w:cs="Times New Roman"/>
        </w:rPr>
      </w:pPr>
    </w:p>
    <w:p w14:paraId="3490FDA9"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Gali būti tiekiamos ne visų dydžių pakuotės.</w:t>
      </w:r>
    </w:p>
    <w:p w14:paraId="39601662"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36478D36" w14:textId="598F8037" w:rsidR="009023DA" w:rsidRPr="00030C62" w:rsidRDefault="00030C62"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w:t>
      </w:r>
      <w:r>
        <w:rPr>
          <w:rFonts w:ascii="Times New Roman" w:eastAsia="Times New Roman" w:hAnsi="Times New Roman" w:cs="Times New Roman"/>
        </w:rPr>
        <w:t>y</w:t>
      </w:r>
      <w:r w:rsidRPr="00030C62">
        <w:rPr>
          <w:rFonts w:ascii="Times New Roman" w:eastAsia="Times New Roman" w:hAnsi="Times New Roman" w:cs="Times New Roman"/>
        </w:rPr>
        <w:t>cophenolate Mo</w:t>
      </w:r>
      <w:r>
        <w:rPr>
          <w:rFonts w:ascii="Times New Roman" w:eastAsia="Times New Roman" w:hAnsi="Times New Roman" w:cs="Times New Roman"/>
        </w:rPr>
        <w:t>f</w:t>
      </w:r>
      <w:r w:rsidRPr="00030C62">
        <w:rPr>
          <w:rFonts w:ascii="Times New Roman" w:eastAsia="Times New Roman" w:hAnsi="Times New Roman" w:cs="Times New Roman"/>
        </w:rPr>
        <w:t xml:space="preserve">etil </w:t>
      </w:r>
      <w:r w:rsidR="009023DA" w:rsidRPr="00030C62">
        <w:rPr>
          <w:rFonts w:ascii="Times New Roman" w:eastAsia="Times New Roman" w:hAnsi="Times New Roman" w:cs="Times New Roman"/>
        </w:rPr>
        <w:t>Accord 500 mg plėvele dengtos tabletės yra baltose matinėse PVC /PVdC-aliuminio lizdines plokšteles supakuotose į kartono dėžutes kartu su pakuotės lapeliu.</w:t>
      </w:r>
    </w:p>
    <w:p w14:paraId="720121C3"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30792B2E"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6.6 </w:t>
      </w:r>
      <w:r w:rsidRPr="00030C62">
        <w:rPr>
          <w:rFonts w:ascii="Times New Roman" w:eastAsia="Times New Roman" w:hAnsi="Times New Roman" w:cs="Times New Roman"/>
          <w:b/>
          <w:bCs/>
        </w:rPr>
        <w:tab/>
        <w:t xml:space="preserve"> </w:t>
      </w:r>
      <w:r w:rsidRPr="00030C62">
        <w:rPr>
          <w:rFonts w:ascii="Times New Roman" w:eastAsia="Times New Roman" w:hAnsi="Times New Roman" w:cs="Times New Roman"/>
          <w:b/>
          <w:bCs/>
          <w:color w:val="000000"/>
        </w:rPr>
        <w:t xml:space="preserve">Specialūs reikalavimai atliekoms tvarkyti </w:t>
      </w:r>
    </w:p>
    <w:p w14:paraId="337A489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53EE01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Nesuvartotą vaistinį preparatą ar atliekas reikia tvarkyti laikantis vietinių reikalavimų.</w:t>
      </w:r>
    </w:p>
    <w:p w14:paraId="0828483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C667EA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315BA5D" w14:textId="77777777" w:rsidR="009023DA" w:rsidRPr="00030C62" w:rsidRDefault="009023DA" w:rsidP="00616BAD">
      <w:pPr>
        <w:keepNext/>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7. </w:t>
      </w:r>
      <w:r w:rsidRPr="00030C62">
        <w:rPr>
          <w:rFonts w:ascii="Times New Roman" w:eastAsia="Times New Roman" w:hAnsi="Times New Roman" w:cs="Times New Roman"/>
          <w:b/>
          <w:bCs/>
        </w:rPr>
        <w:tab/>
      </w:r>
      <w:r w:rsidRPr="00030C62">
        <w:rPr>
          <w:rFonts w:ascii="Times New Roman" w:hAnsi="Times New Roman"/>
          <w:b/>
          <w:caps/>
        </w:rPr>
        <w:t>REGISTRUOTOJAS</w:t>
      </w:r>
    </w:p>
    <w:p w14:paraId="039B58A2" w14:textId="77777777" w:rsidR="009023DA" w:rsidRPr="00030C62" w:rsidRDefault="009023DA" w:rsidP="00616BAD">
      <w:pPr>
        <w:keepNext/>
        <w:tabs>
          <w:tab w:val="left" w:pos="567"/>
        </w:tabs>
        <w:spacing w:after="0" w:line="240" w:lineRule="auto"/>
        <w:rPr>
          <w:rFonts w:ascii="Times New Roman" w:eastAsia="Times New Roman" w:hAnsi="Times New Roman" w:cs="Times New Roman"/>
        </w:rPr>
      </w:pPr>
    </w:p>
    <w:p w14:paraId="79A3DFF7" w14:textId="77777777" w:rsidR="009023DA" w:rsidRPr="00030C62" w:rsidRDefault="009023DA" w:rsidP="00616BAD">
      <w:pPr>
        <w:keepNext/>
        <w:spacing w:after="0" w:line="240" w:lineRule="auto"/>
        <w:rPr>
          <w:rFonts w:ascii="Times New Roman" w:hAnsi="Times New Roman" w:cs="Times New Roman"/>
        </w:rPr>
      </w:pPr>
      <w:r w:rsidRPr="00030C62">
        <w:rPr>
          <w:rFonts w:ascii="Times New Roman" w:hAnsi="Times New Roman" w:cs="Times New Roman"/>
        </w:rPr>
        <w:t xml:space="preserve">Accord Healthcare B.V. </w:t>
      </w:r>
    </w:p>
    <w:p w14:paraId="1ED411E0" w14:textId="77777777" w:rsidR="009023DA" w:rsidRPr="00030C62" w:rsidRDefault="009023DA" w:rsidP="00616BAD">
      <w:pPr>
        <w:keepNext/>
        <w:spacing w:after="0" w:line="240" w:lineRule="auto"/>
        <w:rPr>
          <w:rFonts w:ascii="Times New Roman" w:hAnsi="Times New Roman" w:cs="Times New Roman"/>
        </w:rPr>
      </w:pPr>
      <w:r w:rsidRPr="00030C62">
        <w:rPr>
          <w:rFonts w:ascii="Times New Roman" w:hAnsi="Times New Roman" w:cs="Times New Roman"/>
        </w:rPr>
        <w:t xml:space="preserve">Winthontlaan 200 </w:t>
      </w:r>
    </w:p>
    <w:p w14:paraId="48BE7DB0" w14:textId="77777777" w:rsidR="009023DA" w:rsidRPr="00030C62" w:rsidRDefault="009023DA" w:rsidP="00616BAD">
      <w:pPr>
        <w:keepNext/>
        <w:spacing w:after="0" w:line="240" w:lineRule="auto"/>
        <w:rPr>
          <w:rFonts w:ascii="Times New Roman" w:hAnsi="Times New Roman" w:cs="Times New Roman"/>
        </w:rPr>
      </w:pPr>
      <w:r w:rsidRPr="00030C62">
        <w:rPr>
          <w:rFonts w:ascii="Times New Roman" w:hAnsi="Times New Roman" w:cs="Times New Roman"/>
        </w:rPr>
        <w:t xml:space="preserve">3526 KV Utrecht </w:t>
      </w:r>
    </w:p>
    <w:p w14:paraId="4EE8B56F" w14:textId="77777777" w:rsidR="009023DA" w:rsidRPr="00030C62" w:rsidRDefault="009023DA" w:rsidP="00616BAD">
      <w:pPr>
        <w:keepNext/>
        <w:spacing w:after="0" w:line="240" w:lineRule="auto"/>
        <w:rPr>
          <w:rFonts w:ascii="Times New Roman" w:hAnsi="Times New Roman" w:cs="Times New Roman"/>
        </w:rPr>
      </w:pPr>
      <w:r w:rsidRPr="00030C62">
        <w:rPr>
          <w:rFonts w:ascii="Times New Roman" w:hAnsi="Times New Roman" w:cs="Times New Roman"/>
        </w:rPr>
        <w:t>Nyderlandai</w:t>
      </w:r>
    </w:p>
    <w:p w14:paraId="50853DC3"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229F44E6"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5322E3FA"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8. </w:t>
      </w:r>
      <w:r w:rsidRPr="00030C62">
        <w:rPr>
          <w:rFonts w:ascii="Times New Roman" w:eastAsia="Times New Roman" w:hAnsi="Times New Roman" w:cs="Times New Roman"/>
          <w:b/>
          <w:bCs/>
        </w:rPr>
        <w:tab/>
      </w:r>
      <w:r w:rsidRPr="00030C62">
        <w:rPr>
          <w:rFonts w:ascii="Times New Roman" w:eastAsia="Times New Roman" w:hAnsi="Times New Roman" w:cs="Times New Roman"/>
          <w:b/>
          <w:caps/>
        </w:rPr>
        <w:t>REGISTRACIJOS PAŽYMĖJIMO numeris (-IAI)</w:t>
      </w:r>
    </w:p>
    <w:p w14:paraId="7C90BF0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7FDDEF0"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LT/1/09/1641/001 – N50 </w:t>
      </w:r>
    </w:p>
    <w:p w14:paraId="415E8437"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LT/1/09/1641/002 – N150</w:t>
      </w:r>
    </w:p>
    <w:p w14:paraId="62030274" w14:textId="77777777" w:rsidR="009023DA" w:rsidRPr="00030C62" w:rsidRDefault="009023DA" w:rsidP="009023DA">
      <w:pP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Cs/>
        </w:rPr>
        <w:t>LT/1/09/1641/005 – N250</w:t>
      </w:r>
    </w:p>
    <w:p w14:paraId="2881F921" w14:textId="77777777" w:rsidR="009023DA" w:rsidRPr="00030C62" w:rsidRDefault="009023DA" w:rsidP="009023DA">
      <w:pPr>
        <w:tabs>
          <w:tab w:val="left" w:pos="567"/>
        </w:tabs>
        <w:spacing w:after="0" w:line="240" w:lineRule="auto"/>
        <w:rPr>
          <w:rFonts w:ascii="Times New Roman" w:eastAsia="Times New Roman" w:hAnsi="Times New Roman" w:cs="Times New Roman"/>
          <w:bCs/>
        </w:rPr>
      </w:pPr>
    </w:p>
    <w:p w14:paraId="1D3F2A6D"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1B4B5D5C"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9. </w:t>
      </w:r>
      <w:r w:rsidRPr="00030C62">
        <w:rPr>
          <w:rFonts w:ascii="Times New Roman" w:eastAsia="Times New Roman" w:hAnsi="Times New Roman" w:cs="Times New Roman"/>
          <w:b/>
          <w:bCs/>
        </w:rPr>
        <w:tab/>
      </w:r>
      <w:r w:rsidRPr="00030C62">
        <w:rPr>
          <w:rFonts w:ascii="Times New Roman" w:hAnsi="Times New Roman"/>
          <w:b/>
        </w:rPr>
        <w:t>REGISTRAVIMO / PERREGISTRAVIMO</w:t>
      </w:r>
      <w:r w:rsidRPr="00030C62">
        <w:rPr>
          <w:rFonts w:ascii="Times New Roman" w:eastAsia="Times New Roman" w:hAnsi="Times New Roman" w:cs="Times New Roman"/>
          <w:b/>
          <w:caps/>
        </w:rPr>
        <w:t xml:space="preserve"> data</w:t>
      </w:r>
    </w:p>
    <w:p w14:paraId="35494A0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7A9731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Registravimo data 2009 m. liepos 21 d.</w:t>
      </w:r>
    </w:p>
    <w:p w14:paraId="1AB1FC7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Paskutinio perregistravimo data 2018 m. gegužės 29 d.</w:t>
      </w:r>
    </w:p>
    <w:p w14:paraId="392E843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8942EC4" w14:textId="77777777" w:rsidR="009023DA" w:rsidRPr="00030C62" w:rsidRDefault="009023DA" w:rsidP="009023DA">
      <w:pPr>
        <w:spacing w:after="0" w:line="240" w:lineRule="auto"/>
        <w:ind w:left="567" w:hanging="567"/>
        <w:rPr>
          <w:rFonts w:ascii="Times New Roman" w:eastAsia="Times New Roman" w:hAnsi="Times New Roman" w:cs="Times New Roman"/>
          <w:b/>
        </w:rPr>
      </w:pPr>
    </w:p>
    <w:p w14:paraId="77D2F2C9" w14:textId="77777777" w:rsidR="009023DA" w:rsidRPr="00030C62" w:rsidRDefault="009023DA" w:rsidP="009023DA">
      <w:pPr>
        <w:spacing w:after="0" w:line="240" w:lineRule="auto"/>
        <w:ind w:left="567" w:hanging="567"/>
        <w:rPr>
          <w:rFonts w:ascii="Times New Roman" w:eastAsia="Times New Roman" w:hAnsi="Times New Roman" w:cs="Times New Roman"/>
          <w:b/>
        </w:rPr>
      </w:pPr>
      <w:r w:rsidRPr="00030C62">
        <w:rPr>
          <w:rFonts w:ascii="Times New Roman" w:eastAsia="Times New Roman" w:hAnsi="Times New Roman" w:cs="Times New Roman"/>
          <w:b/>
        </w:rPr>
        <w:t>10.</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teksto peržiūros data</w:t>
      </w:r>
    </w:p>
    <w:p w14:paraId="72B90433" w14:textId="77777777" w:rsidR="009023DA" w:rsidRPr="00030C62" w:rsidRDefault="009023DA" w:rsidP="009023DA">
      <w:pPr>
        <w:spacing w:after="0" w:line="240" w:lineRule="auto"/>
        <w:rPr>
          <w:rFonts w:ascii="Times New Roman" w:eastAsia="Times New Roman" w:hAnsi="Times New Roman" w:cs="Times New Roman"/>
        </w:rPr>
      </w:pPr>
    </w:p>
    <w:p w14:paraId="4B036D09" w14:textId="0E5D6D85" w:rsidR="000C7C84" w:rsidRPr="00030C62" w:rsidRDefault="000C7C84" w:rsidP="009023DA">
      <w:pPr>
        <w:spacing w:after="0" w:line="240" w:lineRule="auto"/>
        <w:rPr>
          <w:rFonts w:ascii="Times New Roman" w:eastAsia="Times New Roman" w:hAnsi="Times New Roman" w:cs="Times New Roman"/>
        </w:rPr>
      </w:pPr>
      <w:r>
        <w:rPr>
          <w:rFonts w:ascii="Times New Roman" w:eastAsia="Times New Roman" w:hAnsi="Times New Roman" w:cs="Times New Roman"/>
        </w:rPr>
        <w:t>2024 m. birželio 6 d.</w:t>
      </w:r>
    </w:p>
    <w:p w14:paraId="27052908" w14:textId="77777777" w:rsidR="009023DA" w:rsidRPr="00030C62" w:rsidRDefault="009023DA" w:rsidP="009023DA">
      <w:pPr>
        <w:spacing w:after="0" w:line="240" w:lineRule="auto"/>
        <w:rPr>
          <w:rFonts w:ascii="Times New Roman" w:eastAsia="Times New Roman" w:hAnsi="Times New Roman" w:cs="Times New Roman"/>
        </w:rPr>
      </w:pPr>
    </w:p>
    <w:p w14:paraId="0C03D401" w14:textId="77777777" w:rsidR="009023DA" w:rsidRPr="00030C62" w:rsidRDefault="009023DA" w:rsidP="009023DA">
      <w:pPr>
        <w:tabs>
          <w:tab w:val="left" w:pos="5954"/>
          <w:tab w:val="left" w:pos="6237"/>
          <w:tab w:val="left" w:pos="6663"/>
          <w:tab w:val="left" w:pos="6946"/>
        </w:tabs>
        <w:spacing w:after="0" w:line="240" w:lineRule="auto"/>
        <w:rPr>
          <w:rFonts w:ascii="Times New Roman" w:eastAsia="SimSun" w:hAnsi="Times New Roman" w:cs="Times New Roman"/>
        </w:rPr>
      </w:pPr>
      <w:r w:rsidRPr="00030C62">
        <w:rPr>
          <w:rFonts w:ascii="Times New Roman" w:eastAsia="SimSun" w:hAnsi="Times New Roman" w:cs="Times New Roman"/>
        </w:rPr>
        <w:t>Išsami informacija apie šį vaistinį preparatą pateikiama Valstybinės vaistų kontrolės tarnybos prie Lietuvos Respublikos  sveikatos apsaugos ministerijos tinklalapyje</w:t>
      </w:r>
      <w:r w:rsidRPr="00030C62">
        <w:rPr>
          <w:rFonts w:ascii="Times New Roman" w:eastAsia="SimSun" w:hAnsi="Times New Roman" w:cs="Times New Roman"/>
          <w:i/>
        </w:rPr>
        <w:t xml:space="preserve"> </w:t>
      </w:r>
      <w:hyperlink r:id="rId11" w:history="1">
        <w:r w:rsidRPr="00030C62">
          <w:rPr>
            <w:rFonts w:ascii="Times New Roman" w:eastAsia="SimSun" w:hAnsi="Times New Roman" w:cs="Times New Roman"/>
            <w:color w:val="0000FF"/>
            <w:u w:val="single"/>
          </w:rPr>
          <w:t>http://www.vvkt.lt</w:t>
        </w:r>
      </w:hyperlink>
    </w:p>
    <w:p w14:paraId="09E8D168" w14:textId="77777777" w:rsidR="009023DA" w:rsidRPr="00030C62" w:rsidRDefault="009023DA" w:rsidP="009023DA">
      <w:pPr>
        <w:spacing w:after="0" w:line="240" w:lineRule="auto"/>
        <w:rPr>
          <w:rFonts w:ascii="Times New Roman" w:eastAsia="Times New Roman" w:hAnsi="Times New Roman" w:cs="Times New Roman"/>
        </w:rPr>
      </w:pPr>
    </w:p>
    <w:p w14:paraId="43B6283F"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br w:type="page"/>
      </w:r>
    </w:p>
    <w:p w14:paraId="3E32CBD5"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bookmarkStart w:id="11" w:name="_Toc129243128"/>
      <w:bookmarkStart w:id="12" w:name="_Toc129243253"/>
    </w:p>
    <w:p w14:paraId="3DC28724"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AC744F8"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79ADD693"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1D0DC89B"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34D597E2"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01308E13"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3EC721A1"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7861F634"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12F1097"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59C59AE"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3A294679"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5C8156C3"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8EA69A1"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03E329D2"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3CC81915"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3771285"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A0E54A0"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42D175EF"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78A63CAB"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1C726D13"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CCF3C9A"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6554E3D1"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04B4BD25"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r w:rsidRPr="00030C62">
        <w:rPr>
          <w:rFonts w:ascii="Times New Roman" w:eastAsia="Times New Roman" w:hAnsi="Times New Roman" w:cs="Times New Roman"/>
          <w:b/>
          <w:caps/>
        </w:rPr>
        <w:t>II PRIEDAS</w:t>
      </w:r>
      <w:bookmarkEnd w:id="11"/>
      <w:bookmarkEnd w:id="12"/>
    </w:p>
    <w:p w14:paraId="24C8DD5B"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48E0A647"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r w:rsidRPr="00030C62">
        <w:rPr>
          <w:rFonts w:ascii="Times New Roman" w:eastAsia="Times New Roman" w:hAnsi="Times New Roman" w:cs="Times New Roman"/>
          <w:b/>
          <w:caps/>
        </w:rPr>
        <w:t>REGISTRACIJOS SĄLYGOS</w:t>
      </w:r>
    </w:p>
    <w:p w14:paraId="6D57D0CD" w14:textId="77777777" w:rsidR="009023DA" w:rsidRPr="00030C62" w:rsidRDefault="009023DA" w:rsidP="009023DA">
      <w:pPr>
        <w:spacing w:after="0" w:line="240" w:lineRule="auto"/>
        <w:jc w:val="both"/>
        <w:rPr>
          <w:rFonts w:ascii="Times New Roman" w:eastAsia="Times New Roman" w:hAnsi="Times New Roman" w:cs="Times New Roman"/>
        </w:rPr>
      </w:pPr>
    </w:p>
    <w:p w14:paraId="5CF22E99" w14:textId="77777777" w:rsidR="009023DA" w:rsidRPr="00030C62" w:rsidRDefault="009023DA" w:rsidP="009023DA">
      <w:pPr>
        <w:tabs>
          <w:tab w:val="left" w:pos="1701"/>
        </w:tabs>
        <w:spacing w:after="0" w:line="240" w:lineRule="auto"/>
        <w:ind w:left="1701" w:hanging="567"/>
        <w:rPr>
          <w:rFonts w:ascii="Times New Roman" w:eastAsia="Times New Roman" w:hAnsi="Times New Roman" w:cs="Times New Roman"/>
          <w:b/>
          <w:highlight w:val="yellow"/>
        </w:rPr>
      </w:pPr>
      <w:r w:rsidRPr="00030C62">
        <w:rPr>
          <w:rFonts w:ascii="Times New Roman" w:eastAsia="Times New Roman" w:hAnsi="Times New Roman" w:cs="Times New Roman"/>
          <w:b/>
        </w:rPr>
        <w:t>A.</w:t>
      </w:r>
      <w:r w:rsidRPr="00030C62">
        <w:rPr>
          <w:rFonts w:ascii="Times New Roman" w:eastAsia="Times New Roman" w:hAnsi="Times New Roman" w:cs="Times New Roman"/>
          <w:b/>
        </w:rPr>
        <w:tab/>
        <w:t>GAMINTOJAS (-AI), ATSAKINGAS (-I) UŽ SERIJŲ IŠLEIDIMĄ</w:t>
      </w:r>
    </w:p>
    <w:p w14:paraId="51F29399" w14:textId="77777777" w:rsidR="009023DA" w:rsidRPr="00030C62" w:rsidRDefault="009023DA" w:rsidP="009023DA">
      <w:pPr>
        <w:spacing w:after="0" w:line="240" w:lineRule="auto"/>
        <w:jc w:val="both"/>
        <w:rPr>
          <w:rFonts w:ascii="Times New Roman" w:eastAsia="Times New Roman" w:hAnsi="Times New Roman" w:cs="Times New Roman"/>
          <w:highlight w:val="yellow"/>
        </w:rPr>
      </w:pPr>
    </w:p>
    <w:p w14:paraId="621543A0" w14:textId="77777777" w:rsidR="009023DA" w:rsidRPr="00030C62" w:rsidRDefault="009023DA" w:rsidP="009023DA">
      <w:pPr>
        <w:tabs>
          <w:tab w:val="left" w:pos="1701"/>
        </w:tabs>
        <w:spacing w:after="0" w:line="240" w:lineRule="auto"/>
        <w:ind w:left="1701" w:hanging="567"/>
        <w:rPr>
          <w:rFonts w:ascii="Times New Roman" w:eastAsia="Times New Roman" w:hAnsi="Times New Roman" w:cs="Times New Roman"/>
          <w:b/>
        </w:rPr>
      </w:pPr>
      <w:r w:rsidRPr="00030C62">
        <w:rPr>
          <w:rFonts w:ascii="Times New Roman" w:eastAsia="Times New Roman" w:hAnsi="Times New Roman" w:cs="Times New Roman"/>
          <w:b/>
        </w:rPr>
        <w:t>B.</w:t>
      </w:r>
      <w:r w:rsidRPr="00030C62">
        <w:rPr>
          <w:rFonts w:ascii="Times New Roman" w:eastAsia="Times New Roman" w:hAnsi="Times New Roman" w:cs="Times New Roman"/>
          <w:b/>
        </w:rPr>
        <w:tab/>
      </w:r>
      <w:r w:rsidRPr="00030C62">
        <w:rPr>
          <w:rFonts w:ascii="Times New Roman" w:hAnsi="Times New Roman"/>
          <w:b/>
          <w:caps/>
          <w:kern w:val="28"/>
        </w:rPr>
        <w:t>TIEKIMO IR VARTOJIMO SĄLYGOS AR APRIBOJIMAI</w:t>
      </w:r>
    </w:p>
    <w:p w14:paraId="64D0324E" w14:textId="77777777" w:rsidR="009023DA" w:rsidRPr="00030C62" w:rsidRDefault="009023DA" w:rsidP="009023DA">
      <w:pPr>
        <w:spacing w:after="0" w:line="240" w:lineRule="auto"/>
        <w:jc w:val="both"/>
        <w:rPr>
          <w:rFonts w:ascii="Times New Roman" w:eastAsia="Times New Roman" w:hAnsi="Times New Roman" w:cs="Times New Roman"/>
          <w:highlight w:val="yellow"/>
        </w:rPr>
      </w:pPr>
    </w:p>
    <w:p w14:paraId="2226CABB" w14:textId="77777777" w:rsidR="009023DA" w:rsidRPr="00030C62" w:rsidRDefault="009023DA" w:rsidP="009023DA">
      <w:pPr>
        <w:keepNext/>
        <w:tabs>
          <w:tab w:val="left" w:pos="567"/>
        </w:tabs>
        <w:spacing w:after="0" w:line="240" w:lineRule="auto"/>
        <w:ind w:left="567" w:hanging="567"/>
        <w:outlineLvl w:val="1"/>
        <w:rPr>
          <w:rFonts w:ascii="Times New Roman" w:eastAsia="Times New Roman" w:hAnsi="Times New Roman" w:cs="Times New Roman"/>
          <w:b/>
        </w:rPr>
      </w:pPr>
      <w:r w:rsidRPr="00030C62">
        <w:rPr>
          <w:rFonts w:ascii="Times New Roman" w:eastAsia="Times New Roman" w:hAnsi="Times New Roman" w:cs="Times New Roman"/>
          <w:b/>
        </w:rPr>
        <w:br w:type="page"/>
      </w:r>
      <w:r w:rsidRPr="00030C62">
        <w:rPr>
          <w:rFonts w:ascii="Times New Roman" w:eastAsia="Times New Roman" w:hAnsi="Times New Roman" w:cs="Times New Roman"/>
          <w:b/>
        </w:rPr>
        <w:lastRenderedPageBreak/>
        <w:t>A.</w:t>
      </w:r>
      <w:r w:rsidRPr="00030C62">
        <w:rPr>
          <w:rFonts w:ascii="Times New Roman" w:eastAsia="Times New Roman" w:hAnsi="Times New Roman" w:cs="Times New Roman"/>
          <w:b/>
        </w:rPr>
        <w:tab/>
        <w:t>GAMINTOJAS (-AI), ATSAKINGAS (-I) UŽ SERIJŲ IŠLEIDIMĄ</w:t>
      </w:r>
    </w:p>
    <w:p w14:paraId="453C2D18" w14:textId="77777777" w:rsidR="009023DA" w:rsidRPr="00030C62" w:rsidRDefault="009023DA" w:rsidP="009023DA">
      <w:pPr>
        <w:spacing w:after="0" w:line="240" w:lineRule="auto"/>
        <w:jc w:val="both"/>
        <w:rPr>
          <w:rFonts w:ascii="Times New Roman" w:eastAsia="Times New Roman" w:hAnsi="Times New Roman" w:cs="Times New Roman"/>
          <w:highlight w:val="yellow"/>
        </w:rPr>
      </w:pPr>
    </w:p>
    <w:p w14:paraId="309ABE4C" w14:textId="77777777" w:rsidR="009023DA" w:rsidRPr="00030C62" w:rsidRDefault="009023DA" w:rsidP="009023DA">
      <w:pPr>
        <w:spacing w:after="0" w:line="240" w:lineRule="auto"/>
        <w:jc w:val="both"/>
        <w:rPr>
          <w:rFonts w:ascii="Times New Roman" w:eastAsia="Times New Roman" w:hAnsi="Times New Roman" w:cs="Times New Roman"/>
          <w:u w:val="single"/>
        </w:rPr>
      </w:pPr>
      <w:r w:rsidRPr="00030C62">
        <w:rPr>
          <w:rFonts w:ascii="Times New Roman" w:eastAsia="Times New Roman" w:hAnsi="Times New Roman" w:cs="Times New Roman"/>
          <w:u w:val="single"/>
        </w:rPr>
        <w:t>Gamintojo (-ų), atsakingo (-ų) už serijų išleidimą, pavadinimas (-ai) ir adresas (-ai)</w:t>
      </w:r>
    </w:p>
    <w:p w14:paraId="3B833583" w14:textId="77777777" w:rsidR="009023DA" w:rsidRPr="00030C62" w:rsidRDefault="009023DA" w:rsidP="009023DA">
      <w:pPr>
        <w:spacing w:after="0" w:line="240" w:lineRule="auto"/>
        <w:jc w:val="both"/>
        <w:rPr>
          <w:rFonts w:ascii="Times New Roman" w:eastAsia="Times New Roman" w:hAnsi="Times New Roman" w:cs="Times New Roman"/>
        </w:rPr>
      </w:pPr>
    </w:p>
    <w:p w14:paraId="74DCA06D"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 xml:space="preserve">Accord Healthcare B.V. </w:t>
      </w:r>
    </w:p>
    <w:p w14:paraId="4F035E0C"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Winthontlaan 200</w:t>
      </w:r>
    </w:p>
    <w:p w14:paraId="4F3BD44A"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3526 KV Utrecht</w:t>
      </w:r>
    </w:p>
    <w:p w14:paraId="454C043B"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Nyderlandai</w:t>
      </w:r>
    </w:p>
    <w:p w14:paraId="4C4CFD9D" w14:textId="77777777" w:rsidR="009023DA" w:rsidRPr="00030C62" w:rsidRDefault="009023DA" w:rsidP="009023DA">
      <w:pPr>
        <w:spacing w:after="0" w:line="240" w:lineRule="auto"/>
        <w:jc w:val="both"/>
        <w:rPr>
          <w:rFonts w:ascii="Times New Roman" w:eastAsia="Times New Roman" w:hAnsi="Times New Roman" w:cs="Times New Roman"/>
        </w:rPr>
      </w:pPr>
    </w:p>
    <w:p w14:paraId="203B7D5F" w14:textId="77777777" w:rsidR="00B84B01" w:rsidRPr="00030C62" w:rsidRDefault="00B84B01" w:rsidP="009023DA">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arba</w:t>
      </w:r>
    </w:p>
    <w:p w14:paraId="25457490" w14:textId="77777777" w:rsidR="00B84B01" w:rsidRPr="00030C62" w:rsidRDefault="00B84B01" w:rsidP="009023DA">
      <w:pPr>
        <w:spacing w:after="0" w:line="240" w:lineRule="auto"/>
        <w:jc w:val="both"/>
        <w:rPr>
          <w:rFonts w:ascii="Times New Roman" w:eastAsia="Times New Roman" w:hAnsi="Times New Roman" w:cs="Times New Roman"/>
        </w:rPr>
      </w:pPr>
    </w:p>
    <w:p w14:paraId="749583FD" w14:textId="5E19B838" w:rsidR="00B84B01" w:rsidRPr="00030C62" w:rsidRDefault="00B84B01" w:rsidP="00B84B01">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Accord Healthcare Polska Sp.z o.o.,</w:t>
      </w:r>
    </w:p>
    <w:p w14:paraId="26F56C49" w14:textId="01BF4A43" w:rsidR="00B84B01" w:rsidRPr="00030C62" w:rsidRDefault="00B84B01" w:rsidP="00B84B01">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ul. Lutomierska 50,</w:t>
      </w:r>
      <w:r w:rsidR="00B2751B" w:rsidRPr="00030C62">
        <w:rPr>
          <w:rFonts w:ascii="Times New Roman" w:eastAsia="Times New Roman" w:hAnsi="Times New Roman" w:cs="Times New Roman"/>
        </w:rPr>
        <w:t xml:space="preserve"> </w:t>
      </w:r>
      <w:r w:rsidRPr="00030C62">
        <w:rPr>
          <w:rFonts w:ascii="Times New Roman" w:eastAsia="Times New Roman" w:hAnsi="Times New Roman" w:cs="Times New Roman"/>
        </w:rPr>
        <w:t>95-200 Pabianice, Lenkija</w:t>
      </w:r>
    </w:p>
    <w:p w14:paraId="4E3CC54E" w14:textId="5EB1FD0F" w:rsidR="004B5AA8" w:rsidRDefault="004B5AA8" w:rsidP="004B5AA8">
      <w:pPr>
        <w:spacing w:after="0" w:line="240" w:lineRule="auto"/>
        <w:jc w:val="both"/>
        <w:rPr>
          <w:rFonts w:ascii="Times New Roman" w:eastAsia="Times New Roman" w:hAnsi="Times New Roman" w:cs="Times New Roman"/>
        </w:rPr>
      </w:pPr>
    </w:p>
    <w:p w14:paraId="6D461432" w14:textId="63EB325A" w:rsidR="001235AD" w:rsidRDefault="001235AD" w:rsidP="004B5AA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arba</w:t>
      </w:r>
    </w:p>
    <w:p w14:paraId="50F79DE8" w14:textId="77777777" w:rsidR="001235AD" w:rsidRDefault="001235AD" w:rsidP="004B5AA8">
      <w:pPr>
        <w:spacing w:after="0" w:line="240" w:lineRule="auto"/>
        <w:jc w:val="both"/>
        <w:rPr>
          <w:rFonts w:ascii="Times New Roman" w:eastAsia="Times New Roman" w:hAnsi="Times New Roman" w:cs="Times New Roman"/>
        </w:rPr>
      </w:pPr>
    </w:p>
    <w:p w14:paraId="13B94D69" w14:textId="77777777" w:rsidR="004B5AA8" w:rsidRPr="004B5AA8" w:rsidRDefault="004B5AA8" w:rsidP="004B5AA8">
      <w:pPr>
        <w:spacing w:after="0" w:line="240" w:lineRule="auto"/>
        <w:jc w:val="both"/>
        <w:rPr>
          <w:rFonts w:ascii="Times New Roman" w:eastAsia="Times New Roman" w:hAnsi="Times New Roman" w:cs="Times New Roman"/>
        </w:rPr>
      </w:pPr>
      <w:r w:rsidRPr="004B5AA8">
        <w:rPr>
          <w:rFonts w:ascii="Times New Roman" w:eastAsia="Times New Roman" w:hAnsi="Times New Roman" w:cs="Times New Roman"/>
        </w:rPr>
        <w:t>LABORATORI FUNDACIÓ DAU</w:t>
      </w:r>
    </w:p>
    <w:p w14:paraId="46DB63FA" w14:textId="77777777" w:rsidR="004B5AA8" w:rsidRPr="004B5AA8" w:rsidRDefault="004B5AA8" w:rsidP="004B5AA8">
      <w:pPr>
        <w:spacing w:after="0" w:line="240" w:lineRule="auto"/>
        <w:jc w:val="both"/>
        <w:rPr>
          <w:rFonts w:ascii="Times New Roman" w:eastAsia="Times New Roman" w:hAnsi="Times New Roman" w:cs="Times New Roman"/>
        </w:rPr>
      </w:pPr>
      <w:r w:rsidRPr="004B5AA8">
        <w:rPr>
          <w:rFonts w:ascii="Times New Roman" w:eastAsia="Times New Roman" w:hAnsi="Times New Roman" w:cs="Times New Roman"/>
        </w:rPr>
        <w:t>C/ C, 12-14 Pol. Ind. Zona Franca,</w:t>
      </w:r>
    </w:p>
    <w:p w14:paraId="3047EB3C" w14:textId="0F49CC61" w:rsidR="009023DA" w:rsidRPr="007104A6" w:rsidRDefault="004B5AA8" w:rsidP="004B5AA8">
      <w:pPr>
        <w:spacing w:after="0" w:line="240" w:lineRule="auto"/>
        <w:jc w:val="both"/>
        <w:rPr>
          <w:rFonts w:ascii="Times New Roman" w:hAnsi="Times New Roman"/>
        </w:rPr>
      </w:pPr>
      <w:r w:rsidRPr="004B5AA8">
        <w:rPr>
          <w:rFonts w:ascii="Times New Roman" w:eastAsia="Times New Roman" w:hAnsi="Times New Roman" w:cs="Times New Roman"/>
        </w:rPr>
        <w:t>Barcelona, 08040</w:t>
      </w:r>
      <w:r w:rsidR="00FC3384">
        <w:rPr>
          <w:rFonts w:ascii="Times New Roman" w:eastAsia="Times New Roman" w:hAnsi="Times New Roman" w:cs="Times New Roman"/>
        </w:rPr>
        <w:t>,</w:t>
      </w:r>
      <w:r w:rsidRPr="004B5AA8">
        <w:rPr>
          <w:rFonts w:ascii="Times New Roman" w:eastAsia="Times New Roman" w:hAnsi="Times New Roman" w:cs="Times New Roman"/>
        </w:rPr>
        <w:t xml:space="preserve"> </w:t>
      </w:r>
      <w:r w:rsidR="00FC3384">
        <w:rPr>
          <w:rFonts w:ascii="Times New Roman" w:eastAsia="Times New Roman" w:hAnsi="Times New Roman" w:cs="Times New Roman"/>
        </w:rPr>
        <w:t>Ispanija</w:t>
      </w:r>
    </w:p>
    <w:p w14:paraId="51081E58" w14:textId="77777777" w:rsidR="00FD01FB" w:rsidRDefault="00FD01FB" w:rsidP="007104A6">
      <w:pPr>
        <w:spacing w:after="0" w:line="240" w:lineRule="auto"/>
        <w:jc w:val="both"/>
        <w:rPr>
          <w:rFonts w:ascii="Times New Roman" w:eastAsia="Times New Roman" w:hAnsi="Times New Roman" w:cs="Times New Roman"/>
        </w:rPr>
      </w:pPr>
    </w:p>
    <w:p w14:paraId="764994D6" w14:textId="0C84C550" w:rsidR="00FD01FB" w:rsidRDefault="00FD01FB" w:rsidP="004B5AA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arba</w:t>
      </w:r>
    </w:p>
    <w:p w14:paraId="3838D30F" w14:textId="77777777" w:rsidR="00FD01FB" w:rsidRDefault="00FD01FB" w:rsidP="004B5AA8">
      <w:pPr>
        <w:spacing w:after="0" w:line="240" w:lineRule="auto"/>
        <w:jc w:val="both"/>
        <w:rPr>
          <w:rFonts w:ascii="Times New Roman" w:eastAsia="Times New Roman" w:hAnsi="Times New Roman" w:cs="Times New Roman"/>
        </w:rPr>
      </w:pPr>
    </w:p>
    <w:p w14:paraId="11F248C3" w14:textId="77777777" w:rsidR="00907AB5" w:rsidRPr="00907AB5" w:rsidRDefault="00907AB5" w:rsidP="00907AB5">
      <w:pPr>
        <w:spacing w:after="0" w:line="240" w:lineRule="auto"/>
        <w:jc w:val="both"/>
        <w:rPr>
          <w:rFonts w:ascii="Times New Roman" w:eastAsia="Times New Roman" w:hAnsi="Times New Roman" w:cs="Times New Roman"/>
        </w:rPr>
      </w:pPr>
      <w:proofErr w:type="spellStart"/>
      <w:r w:rsidRPr="00907AB5">
        <w:rPr>
          <w:rFonts w:ascii="Times New Roman" w:eastAsia="Times New Roman" w:hAnsi="Times New Roman" w:cs="Times New Roman"/>
        </w:rPr>
        <w:t>Accord</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Healthcare</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single</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member</w:t>
      </w:r>
      <w:proofErr w:type="spellEnd"/>
      <w:r w:rsidRPr="00907AB5">
        <w:rPr>
          <w:rFonts w:ascii="Times New Roman" w:eastAsia="Times New Roman" w:hAnsi="Times New Roman" w:cs="Times New Roman"/>
        </w:rPr>
        <w:t xml:space="preserve"> S.A.</w:t>
      </w:r>
    </w:p>
    <w:p w14:paraId="16DE1644" w14:textId="77777777" w:rsidR="00907AB5" w:rsidRPr="00907AB5" w:rsidRDefault="00907AB5" w:rsidP="00907AB5">
      <w:pPr>
        <w:spacing w:after="0" w:line="240" w:lineRule="auto"/>
        <w:jc w:val="both"/>
        <w:rPr>
          <w:rFonts w:ascii="Times New Roman" w:eastAsia="Times New Roman" w:hAnsi="Times New Roman" w:cs="Times New Roman"/>
        </w:rPr>
      </w:pPr>
      <w:r w:rsidRPr="00907AB5">
        <w:rPr>
          <w:rFonts w:ascii="Times New Roman" w:eastAsia="Times New Roman" w:hAnsi="Times New Roman" w:cs="Times New Roman"/>
        </w:rPr>
        <w:t xml:space="preserve">64th Km </w:t>
      </w:r>
      <w:proofErr w:type="spellStart"/>
      <w:r w:rsidRPr="00907AB5">
        <w:rPr>
          <w:rFonts w:ascii="Times New Roman" w:eastAsia="Times New Roman" w:hAnsi="Times New Roman" w:cs="Times New Roman"/>
        </w:rPr>
        <w:t>National</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Road</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Athens</w:t>
      </w:r>
      <w:proofErr w:type="spellEnd"/>
      <w:r w:rsidRPr="00907AB5">
        <w:rPr>
          <w:rFonts w:ascii="Times New Roman" w:eastAsia="Times New Roman" w:hAnsi="Times New Roman" w:cs="Times New Roman"/>
        </w:rPr>
        <w:t xml:space="preserve">, </w:t>
      </w:r>
    </w:p>
    <w:p w14:paraId="6108F5BC" w14:textId="77777777" w:rsidR="00907AB5" w:rsidRPr="00907AB5" w:rsidRDefault="00907AB5" w:rsidP="00907AB5">
      <w:pPr>
        <w:spacing w:after="0" w:line="240" w:lineRule="auto"/>
        <w:jc w:val="both"/>
        <w:rPr>
          <w:rFonts w:ascii="Times New Roman" w:eastAsia="Times New Roman" w:hAnsi="Times New Roman" w:cs="Times New Roman"/>
        </w:rPr>
      </w:pPr>
      <w:proofErr w:type="spellStart"/>
      <w:r w:rsidRPr="00907AB5">
        <w:rPr>
          <w:rFonts w:ascii="Times New Roman" w:eastAsia="Times New Roman" w:hAnsi="Times New Roman" w:cs="Times New Roman"/>
        </w:rPr>
        <w:t>Lamia</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Schimatari</w:t>
      </w:r>
      <w:proofErr w:type="spellEnd"/>
      <w:r w:rsidRPr="00907AB5">
        <w:rPr>
          <w:rFonts w:ascii="Times New Roman" w:eastAsia="Times New Roman" w:hAnsi="Times New Roman" w:cs="Times New Roman"/>
        </w:rPr>
        <w:t xml:space="preserve">, </w:t>
      </w:r>
    </w:p>
    <w:p w14:paraId="65FA7308" w14:textId="32EF750F" w:rsidR="00FD01FB" w:rsidRDefault="00907AB5" w:rsidP="00907AB5">
      <w:pPr>
        <w:spacing w:after="0" w:line="240" w:lineRule="auto"/>
        <w:jc w:val="both"/>
        <w:rPr>
          <w:rFonts w:ascii="Times New Roman" w:eastAsia="Times New Roman" w:hAnsi="Times New Roman" w:cs="Times New Roman"/>
        </w:rPr>
      </w:pPr>
      <w:r w:rsidRPr="00907AB5">
        <w:rPr>
          <w:rFonts w:ascii="Times New Roman" w:eastAsia="Times New Roman" w:hAnsi="Times New Roman" w:cs="Times New Roman"/>
        </w:rPr>
        <w:t>32009, Gr</w:t>
      </w:r>
      <w:r>
        <w:rPr>
          <w:rFonts w:ascii="Times New Roman" w:eastAsia="Times New Roman" w:hAnsi="Times New Roman" w:cs="Times New Roman"/>
        </w:rPr>
        <w:t>aikija</w:t>
      </w:r>
    </w:p>
    <w:p w14:paraId="11F535F7" w14:textId="77777777" w:rsidR="00907AB5" w:rsidRPr="00030C62" w:rsidRDefault="00907AB5" w:rsidP="00907AB5">
      <w:pPr>
        <w:spacing w:after="0" w:line="240" w:lineRule="auto"/>
        <w:jc w:val="both"/>
        <w:rPr>
          <w:rFonts w:ascii="Times New Roman" w:eastAsia="Times New Roman" w:hAnsi="Times New Roman" w:cs="Times New Roman"/>
          <w:highlight w:val="yellow"/>
        </w:rPr>
      </w:pPr>
    </w:p>
    <w:p w14:paraId="79EB728A" w14:textId="77777777" w:rsidR="004B5AA8" w:rsidRPr="00C55F1A" w:rsidRDefault="004B5AA8" w:rsidP="00C55F1A">
      <w:pPr>
        <w:spacing w:after="0" w:line="240" w:lineRule="auto"/>
        <w:rPr>
          <w:rFonts w:ascii="Times New Roman" w:hAnsi="Times New Roman"/>
        </w:rPr>
      </w:pPr>
    </w:p>
    <w:p w14:paraId="521837E9" w14:textId="08B392A9" w:rsidR="009023DA" w:rsidRPr="00030C62" w:rsidRDefault="009023DA" w:rsidP="009023DA">
      <w:pPr>
        <w:spacing w:after="0" w:line="240" w:lineRule="auto"/>
        <w:rPr>
          <w:rFonts w:ascii="Times New Roman" w:eastAsia="Times New Roman" w:hAnsi="Times New Roman" w:cs="Times New Roman"/>
          <w:highlight w:val="yellow"/>
        </w:rPr>
      </w:pPr>
      <w:r w:rsidRPr="00030C62">
        <w:rPr>
          <w:rFonts w:ascii="Times New Roman" w:eastAsia="Times New Roman" w:hAnsi="Times New Roman" w:cs="Times New Roman"/>
        </w:rPr>
        <w:t>Su pakuote pateikiamame lapelyje nurodomas gamintojo, atsakingo už konkrečios serijos išleidimą, pavadinimas ir adresas</w:t>
      </w:r>
      <w:r w:rsidR="007C1515" w:rsidRPr="00030C62">
        <w:rPr>
          <w:rFonts w:ascii="Times New Roman" w:eastAsia="Times New Roman" w:hAnsi="Times New Roman" w:cs="Times New Roman"/>
        </w:rPr>
        <w:t>.</w:t>
      </w:r>
    </w:p>
    <w:p w14:paraId="0625BAB1" w14:textId="77777777" w:rsidR="009023DA" w:rsidRPr="00030C62" w:rsidRDefault="009023DA" w:rsidP="009023DA">
      <w:pPr>
        <w:spacing w:after="0" w:line="240" w:lineRule="auto"/>
        <w:jc w:val="both"/>
        <w:rPr>
          <w:rFonts w:ascii="Times New Roman" w:eastAsia="Times New Roman" w:hAnsi="Times New Roman" w:cs="Times New Roman"/>
          <w:highlight w:val="yellow"/>
        </w:rPr>
      </w:pPr>
    </w:p>
    <w:p w14:paraId="7077D1FE" w14:textId="77777777" w:rsidR="009023DA" w:rsidRPr="00030C62" w:rsidRDefault="009023DA" w:rsidP="009023DA">
      <w:pPr>
        <w:spacing w:after="0" w:line="240" w:lineRule="auto"/>
        <w:jc w:val="both"/>
        <w:rPr>
          <w:rFonts w:ascii="Times New Roman" w:eastAsia="Times New Roman" w:hAnsi="Times New Roman" w:cs="Times New Roman"/>
          <w:highlight w:val="yellow"/>
        </w:rPr>
      </w:pPr>
    </w:p>
    <w:p w14:paraId="3FBFF83B" w14:textId="77777777" w:rsidR="009023DA" w:rsidRPr="00030C62" w:rsidRDefault="009023DA" w:rsidP="009023DA">
      <w:pPr>
        <w:keepNext/>
        <w:tabs>
          <w:tab w:val="left" w:pos="567"/>
        </w:tabs>
        <w:spacing w:after="0" w:line="240" w:lineRule="auto"/>
        <w:ind w:left="567" w:hanging="567"/>
        <w:outlineLvl w:val="1"/>
        <w:rPr>
          <w:rFonts w:ascii="Times New Roman" w:eastAsia="Times New Roman" w:hAnsi="Times New Roman" w:cs="Times New Roman"/>
          <w:b/>
        </w:rPr>
      </w:pPr>
      <w:bookmarkStart w:id="13" w:name="_Toc129243129"/>
      <w:bookmarkStart w:id="14" w:name="_Toc129243254"/>
      <w:r w:rsidRPr="00030C62">
        <w:rPr>
          <w:rFonts w:ascii="Times New Roman" w:eastAsia="Times New Roman" w:hAnsi="Times New Roman" w:cs="Times New Roman"/>
          <w:b/>
        </w:rPr>
        <w:t>B.</w:t>
      </w:r>
      <w:r w:rsidRPr="00030C62">
        <w:rPr>
          <w:rFonts w:ascii="Times New Roman" w:eastAsia="Times New Roman" w:hAnsi="Times New Roman" w:cs="Times New Roman"/>
          <w:b/>
        </w:rPr>
        <w:tab/>
      </w:r>
      <w:r w:rsidRPr="00030C62">
        <w:rPr>
          <w:rFonts w:ascii="Times New Roman" w:eastAsia="Calibri" w:hAnsi="Times New Roman" w:cs="Times New Roman"/>
          <w:b/>
          <w:lang w:eastAsia="lt-LT"/>
        </w:rPr>
        <w:t>TIEKIMO IR VARTOJIMO SĄLYGOS AR APRIBOJIMAI</w:t>
      </w:r>
      <w:bookmarkEnd w:id="13"/>
      <w:bookmarkEnd w:id="14"/>
    </w:p>
    <w:p w14:paraId="42A2CC1F" w14:textId="77777777" w:rsidR="009023DA" w:rsidRPr="00030C62" w:rsidRDefault="009023DA" w:rsidP="009023DA">
      <w:pPr>
        <w:spacing w:after="0" w:line="240" w:lineRule="auto"/>
        <w:jc w:val="both"/>
        <w:rPr>
          <w:rFonts w:ascii="Times New Roman" w:eastAsia="Times New Roman" w:hAnsi="Times New Roman" w:cs="Times New Roman"/>
        </w:rPr>
      </w:pPr>
    </w:p>
    <w:p w14:paraId="7A7D8F2F" w14:textId="77777777" w:rsidR="009023DA" w:rsidRPr="00030C62" w:rsidRDefault="009023DA" w:rsidP="009023DA">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Receptinis vaistinis preparatas</w:t>
      </w:r>
    </w:p>
    <w:p w14:paraId="3DEAFAAE" w14:textId="77777777" w:rsidR="009023DA" w:rsidRPr="00030C62" w:rsidRDefault="009023DA" w:rsidP="009023DA">
      <w:pPr>
        <w:spacing w:after="0" w:line="240" w:lineRule="auto"/>
        <w:jc w:val="both"/>
        <w:rPr>
          <w:rFonts w:ascii="Times New Roman" w:eastAsia="Times New Roman" w:hAnsi="Times New Roman" w:cs="Times New Roman"/>
          <w:highlight w:val="yellow"/>
        </w:rPr>
      </w:pPr>
    </w:p>
    <w:p w14:paraId="7A9FC1BE" w14:textId="77777777" w:rsidR="009023DA" w:rsidRPr="00030C62" w:rsidRDefault="009023DA" w:rsidP="009023DA">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br w:type="page"/>
      </w:r>
    </w:p>
    <w:p w14:paraId="5DD8A2BD" w14:textId="77777777" w:rsidR="009023DA" w:rsidRPr="00030C62" w:rsidRDefault="009023DA" w:rsidP="009023DA">
      <w:pPr>
        <w:spacing w:after="0" w:line="240" w:lineRule="auto"/>
        <w:jc w:val="both"/>
        <w:rPr>
          <w:rFonts w:ascii="Times New Roman" w:eastAsia="Times New Roman" w:hAnsi="Times New Roman" w:cs="Times New Roman"/>
        </w:rPr>
      </w:pPr>
    </w:p>
    <w:p w14:paraId="5AE80B4B" w14:textId="77777777" w:rsidR="009023DA" w:rsidRPr="00030C62" w:rsidRDefault="009023DA" w:rsidP="009023DA">
      <w:pPr>
        <w:spacing w:after="0" w:line="240" w:lineRule="auto"/>
        <w:jc w:val="both"/>
        <w:rPr>
          <w:rFonts w:ascii="Times New Roman" w:eastAsia="Times New Roman" w:hAnsi="Times New Roman" w:cs="Times New Roman"/>
        </w:rPr>
      </w:pPr>
    </w:p>
    <w:p w14:paraId="130625E6" w14:textId="77777777" w:rsidR="009023DA" w:rsidRPr="00030C62" w:rsidRDefault="009023DA" w:rsidP="009023DA">
      <w:pPr>
        <w:spacing w:after="0" w:line="240" w:lineRule="auto"/>
        <w:jc w:val="both"/>
        <w:rPr>
          <w:rFonts w:ascii="Times New Roman" w:eastAsia="Times New Roman" w:hAnsi="Times New Roman" w:cs="Times New Roman"/>
        </w:rPr>
      </w:pPr>
    </w:p>
    <w:p w14:paraId="6DE8A060" w14:textId="77777777" w:rsidR="009023DA" w:rsidRPr="00030C62" w:rsidRDefault="009023DA" w:rsidP="009023DA">
      <w:pPr>
        <w:spacing w:after="0" w:line="240" w:lineRule="auto"/>
        <w:jc w:val="both"/>
        <w:rPr>
          <w:rFonts w:ascii="Times New Roman" w:eastAsia="Times New Roman" w:hAnsi="Times New Roman" w:cs="Times New Roman"/>
        </w:rPr>
      </w:pPr>
    </w:p>
    <w:p w14:paraId="105D6915" w14:textId="77777777" w:rsidR="009023DA" w:rsidRPr="00030C62" w:rsidRDefault="009023DA" w:rsidP="009023DA">
      <w:pPr>
        <w:spacing w:after="0" w:line="240" w:lineRule="auto"/>
        <w:jc w:val="both"/>
        <w:rPr>
          <w:rFonts w:ascii="Times New Roman" w:eastAsia="Times New Roman" w:hAnsi="Times New Roman" w:cs="Times New Roman"/>
        </w:rPr>
      </w:pPr>
    </w:p>
    <w:p w14:paraId="6A94F4D0" w14:textId="77777777" w:rsidR="009023DA" w:rsidRPr="00030C62" w:rsidRDefault="009023DA" w:rsidP="009023DA">
      <w:pPr>
        <w:spacing w:after="0" w:line="240" w:lineRule="auto"/>
        <w:jc w:val="both"/>
        <w:rPr>
          <w:rFonts w:ascii="Times New Roman" w:eastAsia="Times New Roman" w:hAnsi="Times New Roman" w:cs="Times New Roman"/>
        </w:rPr>
      </w:pPr>
    </w:p>
    <w:p w14:paraId="6F80B384" w14:textId="77777777" w:rsidR="009023DA" w:rsidRPr="00030C62" w:rsidRDefault="009023DA" w:rsidP="009023DA">
      <w:pPr>
        <w:spacing w:after="0" w:line="240" w:lineRule="auto"/>
        <w:jc w:val="both"/>
        <w:rPr>
          <w:rFonts w:ascii="Times New Roman" w:eastAsia="Times New Roman" w:hAnsi="Times New Roman" w:cs="Times New Roman"/>
        </w:rPr>
      </w:pPr>
    </w:p>
    <w:p w14:paraId="3773B4A2" w14:textId="77777777" w:rsidR="009023DA" w:rsidRPr="00030C62" w:rsidRDefault="009023DA" w:rsidP="009023DA">
      <w:pPr>
        <w:spacing w:after="0" w:line="240" w:lineRule="auto"/>
        <w:jc w:val="both"/>
        <w:rPr>
          <w:rFonts w:ascii="Times New Roman" w:eastAsia="Times New Roman" w:hAnsi="Times New Roman" w:cs="Times New Roman"/>
        </w:rPr>
      </w:pPr>
    </w:p>
    <w:p w14:paraId="6CE5710F" w14:textId="77777777" w:rsidR="009023DA" w:rsidRPr="00030C62" w:rsidRDefault="009023DA" w:rsidP="009023DA">
      <w:pPr>
        <w:spacing w:after="0" w:line="240" w:lineRule="auto"/>
        <w:jc w:val="both"/>
        <w:rPr>
          <w:rFonts w:ascii="Times New Roman" w:eastAsia="Times New Roman" w:hAnsi="Times New Roman" w:cs="Times New Roman"/>
        </w:rPr>
      </w:pPr>
    </w:p>
    <w:p w14:paraId="392F2DDB" w14:textId="77777777" w:rsidR="009023DA" w:rsidRPr="00030C62" w:rsidRDefault="009023DA" w:rsidP="009023DA">
      <w:pPr>
        <w:spacing w:after="0" w:line="240" w:lineRule="auto"/>
        <w:jc w:val="both"/>
        <w:rPr>
          <w:rFonts w:ascii="Times New Roman" w:eastAsia="Times New Roman" w:hAnsi="Times New Roman" w:cs="Times New Roman"/>
        </w:rPr>
      </w:pPr>
    </w:p>
    <w:p w14:paraId="61FF097E" w14:textId="77777777" w:rsidR="009023DA" w:rsidRPr="00030C62" w:rsidRDefault="009023DA" w:rsidP="009023DA">
      <w:pPr>
        <w:spacing w:after="0" w:line="240" w:lineRule="auto"/>
        <w:jc w:val="both"/>
        <w:rPr>
          <w:rFonts w:ascii="Times New Roman" w:eastAsia="Times New Roman" w:hAnsi="Times New Roman" w:cs="Times New Roman"/>
        </w:rPr>
      </w:pPr>
    </w:p>
    <w:p w14:paraId="101C05F0" w14:textId="77777777" w:rsidR="009023DA" w:rsidRPr="00030C62" w:rsidRDefault="009023DA" w:rsidP="009023DA">
      <w:pPr>
        <w:spacing w:after="0" w:line="240" w:lineRule="auto"/>
        <w:jc w:val="both"/>
        <w:rPr>
          <w:rFonts w:ascii="Times New Roman" w:eastAsia="Times New Roman" w:hAnsi="Times New Roman" w:cs="Times New Roman"/>
        </w:rPr>
      </w:pPr>
    </w:p>
    <w:p w14:paraId="1E1C6F87" w14:textId="77777777" w:rsidR="009023DA" w:rsidRPr="00030C62" w:rsidRDefault="009023DA" w:rsidP="009023DA">
      <w:pPr>
        <w:spacing w:after="0" w:line="240" w:lineRule="auto"/>
        <w:jc w:val="both"/>
        <w:rPr>
          <w:rFonts w:ascii="Times New Roman" w:eastAsia="Times New Roman" w:hAnsi="Times New Roman" w:cs="Times New Roman"/>
        </w:rPr>
      </w:pPr>
    </w:p>
    <w:p w14:paraId="43EF4F61" w14:textId="77777777" w:rsidR="009023DA" w:rsidRPr="00030C62" w:rsidRDefault="009023DA" w:rsidP="009023DA">
      <w:pPr>
        <w:spacing w:after="0" w:line="240" w:lineRule="auto"/>
        <w:jc w:val="both"/>
        <w:rPr>
          <w:rFonts w:ascii="Times New Roman" w:eastAsia="Times New Roman" w:hAnsi="Times New Roman" w:cs="Times New Roman"/>
        </w:rPr>
      </w:pPr>
    </w:p>
    <w:p w14:paraId="4EC52510" w14:textId="77777777" w:rsidR="009023DA" w:rsidRPr="00030C62" w:rsidRDefault="009023DA" w:rsidP="009023DA">
      <w:pPr>
        <w:spacing w:after="0" w:line="240" w:lineRule="auto"/>
        <w:jc w:val="both"/>
        <w:rPr>
          <w:rFonts w:ascii="Times New Roman" w:eastAsia="Times New Roman" w:hAnsi="Times New Roman" w:cs="Times New Roman"/>
        </w:rPr>
      </w:pPr>
    </w:p>
    <w:p w14:paraId="7C2BB512" w14:textId="77777777" w:rsidR="009023DA" w:rsidRPr="00030C62" w:rsidRDefault="009023DA" w:rsidP="009023DA">
      <w:pPr>
        <w:spacing w:after="0" w:line="240" w:lineRule="auto"/>
        <w:jc w:val="both"/>
        <w:rPr>
          <w:rFonts w:ascii="Times New Roman" w:eastAsia="Times New Roman" w:hAnsi="Times New Roman" w:cs="Times New Roman"/>
        </w:rPr>
      </w:pPr>
    </w:p>
    <w:p w14:paraId="33CE60B6" w14:textId="77777777" w:rsidR="009023DA" w:rsidRPr="00030C62" w:rsidRDefault="009023DA" w:rsidP="009023DA">
      <w:pPr>
        <w:spacing w:after="0" w:line="240" w:lineRule="auto"/>
        <w:jc w:val="both"/>
        <w:rPr>
          <w:rFonts w:ascii="Times New Roman" w:eastAsia="Times New Roman" w:hAnsi="Times New Roman" w:cs="Times New Roman"/>
        </w:rPr>
      </w:pPr>
    </w:p>
    <w:p w14:paraId="0F60F29F" w14:textId="77777777" w:rsidR="009023DA" w:rsidRPr="00030C62" w:rsidRDefault="009023DA" w:rsidP="009023DA">
      <w:pPr>
        <w:spacing w:after="0" w:line="240" w:lineRule="auto"/>
        <w:jc w:val="both"/>
        <w:rPr>
          <w:rFonts w:ascii="Times New Roman" w:eastAsia="Times New Roman" w:hAnsi="Times New Roman" w:cs="Times New Roman"/>
        </w:rPr>
      </w:pPr>
    </w:p>
    <w:p w14:paraId="154882B3" w14:textId="77777777" w:rsidR="009023DA" w:rsidRPr="00030C62" w:rsidRDefault="009023DA" w:rsidP="009023DA">
      <w:pPr>
        <w:spacing w:after="0" w:line="240" w:lineRule="auto"/>
        <w:jc w:val="both"/>
        <w:rPr>
          <w:rFonts w:ascii="Times New Roman" w:eastAsia="Times New Roman" w:hAnsi="Times New Roman" w:cs="Times New Roman"/>
        </w:rPr>
      </w:pPr>
    </w:p>
    <w:p w14:paraId="19CAC4B4" w14:textId="77777777" w:rsidR="009023DA" w:rsidRPr="00030C62" w:rsidRDefault="009023DA" w:rsidP="009023DA">
      <w:pPr>
        <w:spacing w:after="0" w:line="240" w:lineRule="auto"/>
        <w:jc w:val="both"/>
        <w:rPr>
          <w:rFonts w:ascii="Times New Roman" w:eastAsia="Times New Roman" w:hAnsi="Times New Roman" w:cs="Times New Roman"/>
        </w:rPr>
      </w:pPr>
    </w:p>
    <w:p w14:paraId="12E8DF4C" w14:textId="77777777" w:rsidR="009023DA" w:rsidRPr="00030C62" w:rsidRDefault="009023DA" w:rsidP="009023DA">
      <w:pPr>
        <w:spacing w:after="0" w:line="240" w:lineRule="auto"/>
        <w:jc w:val="both"/>
        <w:rPr>
          <w:rFonts w:ascii="Times New Roman" w:eastAsia="Times New Roman" w:hAnsi="Times New Roman" w:cs="Times New Roman"/>
        </w:rPr>
      </w:pPr>
    </w:p>
    <w:p w14:paraId="0ACB190A" w14:textId="77777777" w:rsidR="009023DA" w:rsidRPr="00030C62" w:rsidRDefault="009023DA" w:rsidP="009023DA">
      <w:pPr>
        <w:spacing w:after="0" w:line="240" w:lineRule="auto"/>
        <w:jc w:val="both"/>
        <w:rPr>
          <w:rFonts w:ascii="Times New Roman" w:eastAsia="Times New Roman" w:hAnsi="Times New Roman" w:cs="Times New Roman"/>
        </w:rPr>
      </w:pPr>
    </w:p>
    <w:p w14:paraId="2C8C517A"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bookmarkStart w:id="15" w:name="_Toc129243134"/>
      <w:bookmarkStart w:id="16" w:name="_Toc129243259"/>
    </w:p>
    <w:p w14:paraId="1E1E7BAE"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r w:rsidRPr="00030C62">
        <w:rPr>
          <w:rFonts w:ascii="Times New Roman" w:eastAsia="Times New Roman" w:hAnsi="Times New Roman" w:cs="Times New Roman"/>
          <w:b/>
          <w:caps/>
        </w:rPr>
        <w:t>III PRIEDAS</w:t>
      </w:r>
      <w:bookmarkEnd w:id="15"/>
      <w:bookmarkEnd w:id="16"/>
    </w:p>
    <w:p w14:paraId="127B8B32" w14:textId="77777777" w:rsidR="009023DA" w:rsidRPr="00030C62" w:rsidRDefault="009023DA" w:rsidP="009023DA">
      <w:pPr>
        <w:spacing w:after="0" w:line="240" w:lineRule="auto"/>
        <w:jc w:val="both"/>
        <w:rPr>
          <w:rFonts w:ascii="Times New Roman" w:eastAsia="Times New Roman" w:hAnsi="Times New Roman" w:cs="Times New Roman"/>
        </w:rPr>
      </w:pPr>
    </w:p>
    <w:p w14:paraId="2897AD7F"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bookmarkStart w:id="17" w:name="_Toc129243135"/>
      <w:bookmarkStart w:id="18" w:name="_Toc129243260"/>
      <w:r w:rsidRPr="00030C62">
        <w:rPr>
          <w:rFonts w:ascii="Times New Roman" w:eastAsia="Times New Roman" w:hAnsi="Times New Roman" w:cs="Times New Roman"/>
          <w:b/>
          <w:caps/>
        </w:rPr>
        <w:t>ŽENKLINIMAS IR PAKUOTĖS LAPELIS</w:t>
      </w:r>
      <w:bookmarkEnd w:id="17"/>
      <w:bookmarkEnd w:id="18"/>
    </w:p>
    <w:p w14:paraId="5DE79AAE" w14:textId="77777777" w:rsidR="009023DA" w:rsidRPr="00030C62" w:rsidRDefault="009023DA" w:rsidP="009023DA">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br w:type="page"/>
      </w:r>
    </w:p>
    <w:p w14:paraId="1925F23C" w14:textId="77777777" w:rsidR="009023DA" w:rsidRPr="00030C62" w:rsidRDefault="009023DA" w:rsidP="009023DA">
      <w:pPr>
        <w:spacing w:after="0" w:line="240" w:lineRule="auto"/>
        <w:jc w:val="both"/>
        <w:rPr>
          <w:rFonts w:ascii="Times New Roman" w:eastAsia="Times New Roman" w:hAnsi="Times New Roman" w:cs="Times New Roman"/>
        </w:rPr>
      </w:pPr>
    </w:p>
    <w:p w14:paraId="5FCAA649" w14:textId="77777777" w:rsidR="009023DA" w:rsidRPr="00030C62" w:rsidRDefault="009023DA" w:rsidP="009023DA">
      <w:pPr>
        <w:spacing w:after="0" w:line="240" w:lineRule="auto"/>
        <w:jc w:val="both"/>
        <w:rPr>
          <w:rFonts w:ascii="Times New Roman" w:eastAsia="Times New Roman" w:hAnsi="Times New Roman" w:cs="Times New Roman"/>
        </w:rPr>
      </w:pPr>
    </w:p>
    <w:p w14:paraId="7C5A2B16" w14:textId="77777777" w:rsidR="009023DA" w:rsidRPr="00030C62" w:rsidRDefault="009023DA" w:rsidP="009023DA">
      <w:pPr>
        <w:spacing w:after="0" w:line="240" w:lineRule="auto"/>
        <w:jc w:val="both"/>
        <w:rPr>
          <w:rFonts w:ascii="Times New Roman" w:eastAsia="Times New Roman" w:hAnsi="Times New Roman" w:cs="Times New Roman"/>
        </w:rPr>
      </w:pPr>
    </w:p>
    <w:p w14:paraId="2A33F2C4" w14:textId="77777777" w:rsidR="009023DA" w:rsidRPr="00030C62" w:rsidRDefault="009023DA" w:rsidP="009023DA">
      <w:pPr>
        <w:spacing w:after="0" w:line="240" w:lineRule="auto"/>
        <w:jc w:val="both"/>
        <w:rPr>
          <w:rFonts w:ascii="Times New Roman" w:eastAsia="Times New Roman" w:hAnsi="Times New Roman" w:cs="Times New Roman"/>
        </w:rPr>
      </w:pPr>
    </w:p>
    <w:p w14:paraId="25F501C7" w14:textId="77777777" w:rsidR="009023DA" w:rsidRPr="00030C62" w:rsidRDefault="009023DA" w:rsidP="009023DA">
      <w:pPr>
        <w:spacing w:after="0" w:line="240" w:lineRule="auto"/>
        <w:jc w:val="both"/>
        <w:rPr>
          <w:rFonts w:ascii="Times New Roman" w:eastAsia="Times New Roman" w:hAnsi="Times New Roman" w:cs="Times New Roman"/>
        </w:rPr>
      </w:pPr>
    </w:p>
    <w:p w14:paraId="4351E817" w14:textId="77777777" w:rsidR="009023DA" w:rsidRPr="00030C62" w:rsidRDefault="009023DA" w:rsidP="009023DA">
      <w:pPr>
        <w:spacing w:after="0" w:line="240" w:lineRule="auto"/>
        <w:jc w:val="both"/>
        <w:rPr>
          <w:rFonts w:ascii="Times New Roman" w:eastAsia="Times New Roman" w:hAnsi="Times New Roman" w:cs="Times New Roman"/>
        </w:rPr>
      </w:pPr>
    </w:p>
    <w:p w14:paraId="3841880F" w14:textId="77777777" w:rsidR="009023DA" w:rsidRPr="00030C62" w:rsidRDefault="009023DA" w:rsidP="009023DA">
      <w:pPr>
        <w:spacing w:after="0" w:line="240" w:lineRule="auto"/>
        <w:jc w:val="both"/>
        <w:rPr>
          <w:rFonts w:ascii="Times New Roman" w:eastAsia="Times New Roman" w:hAnsi="Times New Roman" w:cs="Times New Roman"/>
        </w:rPr>
      </w:pPr>
    </w:p>
    <w:p w14:paraId="450D68C9" w14:textId="77777777" w:rsidR="009023DA" w:rsidRPr="00030C62" w:rsidRDefault="009023DA" w:rsidP="009023DA">
      <w:pPr>
        <w:spacing w:after="0" w:line="240" w:lineRule="auto"/>
        <w:jc w:val="both"/>
        <w:rPr>
          <w:rFonts w:ascii="Times New Roman" w:eastAsia="Times New Roman" w:hAnsi="Times New Roman" w:cs="Times New Roman"/>
        </w:rPr>
      </w:pPr>
    </w:p>
    <w:p w14:paraId="2E79CFD8" w14:textId="77777777" w:rsidR="009023DA" w:rsidRPr="00030C62" w:rsidRDefault="009023DA" w:rsidP="009023DA">
      <w:pPr>
        <w:spacing w:after="0" w:line="240" w:lineRule="auto"/>
        <w:jc w:val="both"/>
        <w:rPr>
          <w:rFonts w:ascii="Times New Roman" w:eastAsia="Times New Roman" w:hAnsi="Times New Roman" w:cs="Times New Roman"/>
        </w:rPr>
      </w:pPr>
    </w:p>
    <w:p w14:paraId="12276FBB" w14:textId="77777777" w:rsidR="009023DA" w:rsidRPr="00030C62" w:rsidRDefault="009023DA" w:rsidP="009023DA">
      <w:pPr>
        <w:spacing w:after="0" w:line="240" w:lineRule="auto"/>
        <w:jc w:val="both"/>
        <w:rPr>
          <w:rFonts w:ascii="Times New Roman" w:eastAsia="Times New Roman" w:hAnsi="Times New Roman" w:cs="Times New Roman"/>
        </w:rPr>
      </w:pPr>
    </w:p>
    <w:p w14:paraId="0DF61FBF" w14:textId="77777777" w:rsidR="009023DA" w:rsidRPr="00030C62" w:rsidRDefault="009023DA" w:rsidP="009023DA">
      <w:pPr>
        <w:spacing w:after="0" w:line="240" w:lineRule="auto"/>
        <w:jc w:val="both"/>
        <w:rPr>
          <w:rFonts w:ascii="Times New Roman" w:eastAsia="Times New Roman" w:hAnsi="Times New Roman" w:cs="Times New Roman"/>
        </w:rPr>
      </w:pPr>
    </w:p>
    <w:p w14:paraId="362C8874" w14:textId="77777777" w:rsidR="009023DA" w:rsidRPr="00030C62" w:rsidRDefault="009023DA" w:rsidP="009023DA">
      <w:pPr>
        <w:spacing w:after="0" w:line="240" w:lineRule="auto"/>
        <w:jc w:val="both"/>
        <w:rPr>
          <w:rFonts w:ascii="Times New Roman" w:eastAsia="Times New Roman" w:hAnsi="Times New Roman" w:cs="Times New Roman"/>
        </w:rPr>
      </w:pPr>
    </w:p>
    <w:p w14:paraId="657B881B" w14:textId="77777777" w:rsidR="009023DA" w:rsidRPr="00030C62" w:rsidRDefault="009023DA" w:rsidP="009023DA">
      <w:pPr>
        <w:spacing w:after="0" w:line="240" w:lineRule="auto"/>
        <w:jc w:val="both"/>
        <w:rPr>
          <w:rFonts w:ascii="Times New Roman" w:eastAsia="Times New Roman" w:hAnsi="Times New Roman" w:cs="Times New Roman"/>
        </w:rPr>
      </w:pPr>
    </w:p>
    <w:p w14:paraId="4F2155F7" w14:textId="77777777" w:rsidR="009023DA" w:rsidRPr="00030C62" w:rsidRDefault="009023DA" w:rsidP="009023DA">
      <w:pPr>
        <w:spacing w:after="0" w:line="240" w:lineRule="auto"/>
        <w:jc w:val="both"/>
        <w:rPr>
          <w:rFonts w:ascii="Times New Roman" w:eastAsia="Times New Roman" w:hAnsi="Times New Roman" w:cs="Times New Roman"/>
        </w:rPr>
      </w:pPr>
    </w:p>
    <w:p w14:paraId="4CEBBC9F" w14:textId="77777777" w:rsidR="009023DA" w:rsidRPr="00030C62" w:rsidRDefault="009023DA" w:rsidP="009023DA">
      <w:pPr>
        <w:spacing w:after="0" w:line="240" w:lineRule="auto"/>
        <w:jc w:val="both"/>
        <w:rPr>
          <w:rFonts w:ascii="Times New Roman" w:eastAsia="Times New Roman" w:hAnsi="Times New Roman" w:cs="Times New Roman"/>
        </w:rPr>
      </w:pPr>
    </w:p>
    <w:p w14:paraId="0AAFFC14" w14:textId="77777777" w:rsidR="009023DA" w:rsidRPr="00030C62" w:rsidRDefault="009023DA" w:rsidP="009023DA">
      <w:pPr>
        <w:spacing w:after="0" w:line="240" w:lineRule="auto"/>
        <w:jc w:val="both"/>
        <w:rPr>
          <w:rFonts w:ascii="Times New Roman" w:eastAsia="Times New Roman" w:hAnsi="Times New Roman" w:cs="Times New Roman"/>
        </w:rPr>
      </w:pPr>
    </w:p>
    <w:p w14:paraId="1C66365A" w14:textId="77777777" w:rsidR="009023DA" w:rsidRPr="00030C62" w:rsidRDefault="009023DA" w:rsidP="009023DA">
      <w:pPr>
        <w:spacing w:after="0" w:line="240" w:lineRule="auto"/>
        <w:jc w:val="both"/>
        <w:rPr>
          <w:rFonts w:ascii="Times New Roman" w:eastAsia="Times New Roman" w:hAnsi="Times New Roman" w:cs="Times New Roman"/>
        </w:rPr>
      </w:pPr>
    </w:p>
    <w:p w14:paraId="183FDF2F" w14:textId="77777777" w:rsidR="009023DA" w:rsidRPr="00030C62" w:rsidRDefault="009023DA" w:rsidP="009023DA">
      <w:pPr>
        <w:spacing w:after="0" w:line="240" w:lineRule="auto"/>
        <w:jc w:val="both"/>
        <w:rPr>
          <w:rFonts w:ascii="Times New Roman" w:eastAsia="Times New Roman" w:hAnsi="Times New Roman" w:cs="Times New Roman"/>
        </w:rPr>
      </w:pPr>
    </w:p>
    <w:p w14:paraId="6561C24C" w14:textId="77777777" w:rsidR="009023DA" w:rsidRPr="00030C62" w:rsidRDefault="009023DA" w:rsidP="009023DA">
      <w:pPr>
        <w:spacing w:after="0" w:line="240" w:lineRule="auto"/>
        <w:jc w:val="both"/>
        <w:rPr>
          <w:rFonts w:ascii="Times New Roman" w:eastAsia="Times New Roman" w:hAnsi="Times New Roman" w:cs="Times New Roman"/>
        </w:rPr>
      </w:pPr>
    </w:p>
    <w:p w14:paraId="7267CE99" w14:textId="77777777" w:rsidR="009023DA" w:rsidRPr="00030C62" w:rsidRDefault="009023DA" w:rsidP="009023DA">
      <w:pPr>
        <w:spacing w:after="0" w:line="240" w:lineRule="auto"/>
        <w:jc w:val="both"/>
        <w:rPr>
          <w:rFonts w:ascii="Times New Roman" w:eastAsia="Times New Roman" w:hAnsi="Times New Roman" w:cs="Times New Roman"/>
        </w:rPr>
      </w:pPr>
    </w:p>
    <w:p w14:paraId="136DC07E" w14:textId="77777777" w:rsidR="009023DA" w:rsidRPr="00030C62" w:rsidRDefault="009023DA" w:rsidP="009023DA">
      <w:pPr>
        <w:spacing w:after="0" w:line="240" w:lineRule="auto"/>
        <w:jc w:val="both"/>
        <w:rPr>
          <w:rFonts w:ascii="Times New Roman" w:eastAsia="Times New Roman" w:hAnsi="Times New Roman" w:cs="Times New Roman"/>
        </w:rPr>
      </w:pPr>
    </w:p>
    <w:p w14:paraId="747E4D74" w14:textId="77777777" w:rsidR="009023DA" w:rsidRPr="00030C62" w:rsidRDefault="009023DA" w:rsidP="009023DA">
      <w:pPr>
        <w:spacing w:after="0" w:line="240" w:lineRule="auto"/>
        <w:jc w:val="both"/>
        <w:rPr>
          <w:rFonts w:ascii="Times New Roman" w:eastAsia="Times New Roman" w:hAnsi="Times New Roman" w:cs="Times New Roman"/>
        </w:rPr>
      </w:pPr>
    </w:p>
    <w:p w14:paraId="2C6E5760"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bookmarkStart w:id="19" w:name="_Toc129243136"/>
      <w:bookmarkStart w:id="20" w:name="_Toc129243261"/>
    </w:p>
    <w:p w14:paraId="201AB7A6"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r w:rsidRPr="00030C62">
        <w:rPr>
          <w:rFonts w:ascii="Times New Roman" w:eastAsia="Times New Roman" w:hAnsi="Times New Roman" w:cs="Times New Roman"/>
          <w:b/>
          <w:caps/>
        </w:rPr>
        <w:t>A. ŽENKLINIMAS</w:t>
      </w:r>
      <w:bookmarkEnd w:id="19"/>
      <w:bookmarkEnd w:id="20"/>
    </w:p>
    <w:p w14:paraId="3C041081" w14:textId="77777777" w:rsidR="009023DA" w:rsidRPr="00030C62" w:rsidRDefault="009023DA" w:rsidP="009023DA">
      <w:pPr>
        <w:spacing w:after="0" w:line="240" w:lineRule="auto"/>
        <w:jc w:val="both"/>
        <w:rPr>
          <w:rFonts w:ascii="Times New Roman" w:eastAsia="Times New Roman" w:hAnsi="Times New Roman" w:cs="Times New Roman"/>
        </w:rPr>
      </w:pPr>
    </w:p>
    <w:p w14:paraId="02F9FD5C" w14:textId="77777777" w:rsidR="009023DA" w:rsidRPr="00030C62" w:rsidRDefault="009023DA" w:rsidP="009023DA">
      <w:pPr>
        <w:shd w:val="clear" w:color="auto" w:fill="FFFFFF"/>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br w:type="page"/>
      </w:r>
    </w:p>
    <w:p w14:paraId="4B795364"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030C62">
        <w:rPr>
          <w:rFonts w:ascii="Times New Roman" w:eastAsia="Times New Roman" w:hAnsi="Times New Roman" w:cs="Times New Roman"/>
          <w:b/>
        </w:rPr>
        <w:lastRenderedPageBreak/>
        <w:t>INFORMACIJA ANT IŠORINĖS PAKUOTĖS</w:t>
      </w:r>
    </w:p>
    <w:p w14:paraId="0880FA2D"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Cs/>
        </w:rPr>
      </w:pPr>
    </w:p>
    <w:p w14:paraId="570A4878"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
        </w:rPr>
        <w:t>Kartono dėžutė</w:t>
      </w:r>
    </w:p>
    <w:p w14:paraId="408AFF4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F7139C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5C1D34B"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rPr>
      </w:pPr>
      <w:r w:rsidRPr="00030C62">
        <w:rPr>
          <w:rFonts w:ascii="Times New Roman" w:eastAsia="Times New Roman" w:hAnsi="Times New Roman" w:cs="Times New Roman"/>
          <w:b/>
        </w:rPr>
        <w:t>1.</w:t>
      </w:r>
      <w:r w:rsidRPr="00030C62">
        <w:rPr>
          <w:rFonts w:ascii="Times New Roman" w:eastAsia="Times New Roman" w:hAnsi="Times New Roman" w:cs="Times New Roman"/>
          <w:b/>
        </w:rPr>
        <w:tab/>
        <w:t>VAISTINIO PREPARATO PAVADINIMAS</w:t>
      </w:r>
    </w:p>
    <w:p w14:paraId="17D3BBD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0D9E78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Mycophenolate Mofetil Accord 500 mg plėvele dengtos tabletės</w:t>
      </w:r>
      <w:r w:rsidRPr="00030C62">
        <w:rPr>
          <w:rFonts w:ascii="Times New Roman" w:eastAsia="Times New Roman" w:hAnsi="Times New Roman" w:cs="Times New Roman"/>
          <w:highlight w:val="lightGray"/>
        </w:rPr>
        <w:t xml:space="preserve"> </w:t>
      </w:r>
    </w:p>
    <w:p w14:paraId="3294A16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color w:val="000000"/>
        </w:rPr>
        <w:t>M</w:t>
      </w:r>
      <w:r w:rsidRPr="00030C62">
        <w:rPr>
          <w:rFonts w:ascii="Times New Roman" w:eastAsia="Times New Roman" w:hAnsi="Times New Roman" w:cs="Times New Roman"/>
          <w:color w:val="000000"/>
        </w:rPr>
        <w:t>ik</w:t>
      </w:r>
      <w:r w:rsidRPr="00030C62">
        <w:rPr>
          <w:rFonts w:ascii="Times New Roman" w:hAnsi="Times New Roman"/>
          <w:color w:val="000000"/>
        </w:rPr>
        <w:t>o</w:t>
      </w:r>
      <w:r w:rsidRPr="00030C62">
        <w:rPr>
          <w:rFonts w:ascii="Times New Roman" w:eastAsia="Times New Roman" w:hAnsi="Times New Roman" w:cs="Times New Roman"/>
          <w:color w:val="000000"/>
        </w:rPr>
        <w:t>f</w:t>
      </w:r>
      <w:r w:rsidRPr="00030C62">
        <w:rPr>
          <w:rFonts w:ascii="Times New Roman" w:hAnsi="Times New Roman"/>
          <w:color w:val="000000"/>
        </w:rPr>
        <w:t>enolat</w:t>
      </w:r>
      <w:r w:rsidRPr="00030C62">
        <w:rPr>
          <w:rFonts w:ascii="Times New Roman" w:eastAsia="Times New Roman" w:hAnsi="Times New Roman" w:cs="Times New Roman"/>
          <w:color w:val="000000"/>
        </w:rPr>
        <w:t>o</w:t>
      </w:r>
      <w:r w:rsidRPr="00030C62">
        <w:rPr>
          <w:rFonts w:ascii="Times New Roman" w:hAnsi="Times New Roman"/>
          <w:color w:val="000000"/>
        </w:rPr>
        <w:t xml:space="preserve"> </w:t>
      </w:r>
      <w:r w:rsidRPr="00030C62">
        <w:rPr>
          <w:rFonts w:ascii="Times New Roman" w:eastAsia="Times New Roman" w:hAnsi="Times New Roman" w:cs="Times New Roman"/>
          <w:color w:val="000000"/>
        </w:rPr>
        <w:t>m</w:t>
      </w:r>
      <w:r w:rsidRPr="00030C62">
        <w:rPr>
          <w:rFonts w:ascii="Times New Roman" w:hAnsi="Times New Roman"/>
          <w:color w:val="000000"/>
        </w:rPr>
        <w:t>ofetilis</w:t>
      </w:r>
    </w:p>
    <w:p w14:paraId="0B01BBF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C941B9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8F3402E"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rPr>
      </w:pPr>
      <w:r w:rsidRPr="00030C62">
        <w:rPr>
          <w:rFonts w:ascii="Times New Roman" w:eastAsia="Times New Roman" w:hAnsi="Times New Roman" w:cs="Times New Roman"/>
          <w:b/>
        </w:rPr>
        <w:t>2.</w:t>
      </w:r>
      <w:r w:rsidRPr="00030C62">
        <w:rPr>
          <w:rFonts w:ascii="Times New Roman" w:eastAsia="Times New Roman" w:hAnsi="Times New Roman" w:cs="Times New Roman"/>
          <w:b/>
        </w:rPr>
        <w:tab/>
        <w:t>VEIKLIOJI (-IOS) MEDŽIAGA (-OS) IR JOS (-Ų) KIEKIS (-IAI)</w:t>
      </w:r>
    </w:p>
    <w:p w14:paraId="66F1F3C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B214B8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Kiekvienoje plėvele dengtoje tabletėje yra 500 mg mikofenolato mofetilio.</w:t>
      </w:r>
    </w:p>
    <w:p w14:paraId="775AF25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70F3F3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EF995A0"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highlight w:val="lightGray"/>
        </w:rPr>
      </w:pPr>
      <w:r w:rsidRPr="00030C62">
        <w:rPr>
          <w:rFonts w:ascii="Times New Roman" w:eastAsia="Times New Roman" w:hAnsi="Times New Roman" w:cs="Times New Roman"/>
          <w:b/>
        </w:rPr>
        <w:t>3.</w:t>
      </w:r>
      <w:r w:rsidRPr="00030C62">
        <w:rPr>
          <w:rFonts w:ascii="Times New Roman" w:eastAsia="Times New Roman" w:hAnsi="Times New Roman" w:cs="Times New Roman"/>
          <w:b/>
        </w:rPr>
        <w:tab/>
        <w:t>PAGALBINIŲ MEDŽIAGŲ SĄRAŠAS</w:t>
      </w:r>
    </w:p>
    <w:p w14:paraId="67EDD0D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971F7B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439DE83"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rPr>
      </w:pPr>
      <w:r w:rsidRPr="00030C62">
        <w:rPr>
          <w:rFonts w:ascii="Times New Roman" w:eastAsia="Times New Roman" w:hAnsi="Times New Roman" w:cs="Times New Roman"/>
          <w:b/>
        </w:rPr>
        <w:t>4.</w:t>
      </w:r>
      <w:r w:rsidRPr="00030C62">
        <w:rPr>
          <w:rFonts w:ascii="Times New Roman" w:eastAsia="Times New Roman" w:hAnsi="Times New Roman" w:cs="Times New Roman"/>
          <w:b/>
        </w:rPr>
        <w:tab/>
        <w:t>FARMACINĖ FORMA IR KIEKIS PAKUOTĖJE</w:t>
      </w:r>
    </w:p>
    <w:p w14:paraId="0B19FAB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EB32D7E"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r w:rsidRPr="00030C62">
        <w:rPr>
          <w:rFonts w:ascii="Times New Roman" w:eastAsia="Times New Roman" w:hAnsi="Times New Roman" w:cs="Times New Roman"/>
        </w:rPr>
        <w:t>Plėvele dengta tabletė</w:t>
      </w:r>
    </w:p>
    <w:p w14:paraId="3AE528C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459D9E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50 </w:t>
      </w:r>
      <w:r w:rsidRPr="00030C62">
        <w:rPr>
          <w:rFonts w:ascii="Times New Roman" w:eastAsia="Times New Roman" w:hAnsi="Times New Roman" w:cs="Times New Roman"/>
          <w:iCs/>
        </w:rPr>
        <w:t>plėvele dengtų tablečių</w:t>
      </w:r>
      <w:r w:rsidRPr="00030C62">
        <w:rPr>
          <w:rFonts w:ascii="Times New Roman" w:eastAsia="Times New Roman" w:hAnsi="Times New Roman" w:cs="Times New Roman"/>
        </w:rPr>
        <w:t xml:space="preserve"> </w:t>
      </w:r>
    </w:p>
    <w:p w14:paraId="0609E9BC" w14:textId="77777777" w:rsidR="009023DA" w:rsidRPr="00030C62" w:rsidRDefault="009023DA" w:rsidP="009023DA">
      <w:pPr>
        <w:tabs>
          <w:tab w:val="left" w:pos="567"/>
        </w:tabs>
        <w:spacing w:after="0" w:line="240" w:lineRule="auto"/>
        <w:rPr>
          <w:rFonts w:ascii="Times New Roman" w:eastAsia="Times New Roman" w:hAnsi="Times New Roman" w:cs="Times New Roman"/>
          <w:iCs/>
        </w:rPr>
      </w:pPr>
      <w:r w:rsidRPr="00030C62">
        <w:rPr>
          <w:rFonts w:ascii="Times New Roman" w:eastAsia="Times New Roman" w:hAnsi="Times New Roman" w:cs="Times New Roman"/>
          <w:highlight w:val="lightGray"/>
        </w:rPr>
        <w:t xml:space="preserve">150 </w:t>
      </w:r>
      <w:r w:rsidRPr="00030C62">
        <w:rPr>
          <w:rFonts w:ascii="Times New Roman" w:eastAsia="Times New Roman" w:hAnsi="Times New Roman" w:cs="Times New Roman"/>
          <w:iCs/>
          <w:highlight w:val="lightGray"/>
        </w:rPr>
        <w:t>plėvele dengtų tablečių</w:t>
      </w:r>
    </w:p>
    <w:p w14:paraId="4558913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highlight w:val="lightGray"/>
        </w:rPr>
        <w:t xml:space="preserve">250 </w:t>
      </w:r>
      <w:r w:rsidRPr="00030C62">
        <w:rPr>
          <w:rFonts w:ascii="Times New Roman" w:eastAsia="Times New Roman" w:hAnsi="Times New Roman" w:cs="Times New Roman"/>
          <w:iCs/>
          <w:highlight w:val="lightGray"/>
        </w:rPr>
        <w:t>plėvele dengtų tablečių</w:t>
      </w:r>
    </w:p>
    <w:p w14:paraId="71C79C2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1BDA43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3508534"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highlight w:val="lightGray"/>
        </w:rPr>
      </w:pPr>
      <w:r w:rsidRPr="00030C62">
        <w:rPr>
          <w:rFonts w:ascii="Times New Roman" w:eastAsia="Times New Roman" w:hAnsi="Times New Roman" w:cs="Times New Roman"/>
          <w:b/>
        </w:rPr>
        <w:t>5.</w:t>
      </w:r>
      <w:r w:rsidRPr="00030C62">
        <w:rPr>
          <w:rFonts w:ascii="Times New Roman" w:eastAsia="Times New Roman" w:hAnsi="Times New Roman" w:cs="Times New Roman"/>
          <w:b/>
        </w:rPr>
        <w:tab/>
        <w:t>VARTOJIMO METODAS IR BŪDAS (-AI)</w:t>
      </w:r>
    </w:p>
    <w:p w14:paraId="3312E57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6FA14A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Vartoti per burną.</w:t>
      </w:r>
    </w:p>
    <w:p w14:paraId="72F7C96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Prieš vartojimą perskaitykite pakuotės lapelį.</w:t>
      </w:r>
    </w:p>
    <w:p w14:paraId="26F7244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2369A5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3CCF04D" w14:textId="77777777" w:rsidR="009023DA" w:rsidRPr="00030C62" w:rsidRDefault="009023DA" w:rsidP="009023DA">
      <w:pPr>
        <w:pBdr>
          <w:top w:val="single" w:sz="4" w:space="0"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rPr>
      </w:pPr>
      <w:r w:rsidRPr="00030C62">
        <w:rPr>
          <w:rFonts w:ascii="Times New Roman" w:eastAsia="Times New Roman" w:hAnsi="Times New Roman" w:cs="Times New Roman"/>
          <w:b/>
        </w:rPr>
        <w:t>6.</w:t>
      </w:r>
      <w:r w:rsidRPr="00030C62">
        <w:rPr>
          <w:rFonts w:ascii="Times New Roman" w:eastAsia="Times New Roman" w:hAnsi="Times New Roman" w:cs="Times New Roman"/>
          <w:b/>
        </w:rPr>
        <w:tab/>
      </w:r>
      <w:r w:rsidRPr="00030C62">
        <w:rPr>
          <w:rFonts w:ascii="Times New Roman" w:eastAsia="Times New Roman" w:hAnsi="Times New Roman" w:cs="Times New Roman"/>
          <w:b/>
          <w:bCs/>
        </w:rPr>
        <w:t>SPECIALUS ĮSPĖJIMAS, KAD VAISTINĮ PREPARATĄ BŪTINA LAIKYTI VAIKAMS NEPASTEBIMOJE IR NEPASIEKIAMOJE</w:t>
      </w:r>
      <w:r w:rsidRPr="00030C62" w:rsidDel="00E40946">
        <w:rPr>
          <w:rFonts w:ascii="Times New Roman" w:eastAsia="Times New Roman" w:hAnsi="Times New Roman" w:cs="Times New Roman"/>
          <w:b/>
          <w:bCs/>
        </w:rPr>
        <w:t xml:space="preserve"> </w:t>
      </w:r>
      <w:r w:rsidRPr="00030C62">
        <w:rPr>
          <w:rFonts w:ascii="Times New Roman" w:eastAsia="Times New Roman" w:hAnsi="Times New Roman" w:cs="Times New Roman"/>
          <w:b/>
          <w:bCs/>
        </w:rPr>
        <w:t>VIETOJE</w:t>
      </w:r>
    </w:p>
    <w:p w14:paraId="582B800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7DB866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Laikyti vaikams nepastebimoje ir nepasiekiamoje</w:t>
      </w:r>
      <w:r w:rsidRPr="00030C62" w:rsidDel="00E40946">
        <w:rPr>
          <w:rFonts w:ascii="Times New Roman" w:eastAsia="Times New Roman" w:hAnsi="Times New Roman" w:cs="Times New Roman"/>
        </w:rPr>
        <w:t xml:space="preserve"> </w:t>
      </w:r>
      <w:r w:rsidRPr="00030C62">
        <w:rPr>
          <w:rFonts w:ascii="Times New Roman" w:eastAsia="Times New Roman" w:hAnsi="Times New Roman" w:cs="Times New Roman"/>
        </w:rPr>
        <w:t>vietoje.</w:t>
      </w:r>
    </w:p>
    <w:p w14:paraId="5BBEF80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83EE92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0829219"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highlight w:val="lightGray"/>
        </w:rPr>
      </w:pPr>
      <w:r w:rsidRPr="00030C62">
        <w:rPr>
          <w:rFonts w:ascii="Times New Roman" w:eastAsia="Times New Roman" w:hAnsi="Times New Roman" w:cs="Times New Roman"/>
          <w:b/>
        </w:rPr>
        <w:t>7.</w:t>
      </w:r>
      <w:r w:rsidRPr="00030C62">
        <w:rPr>
          <w:rFonts w:ascii="Times New Roman" w:eastAsia="Times New Roman" w:hAnsi="Times New Roman" w:cs="Times New Roman"/>
          <w:b/>
        </w:rPr>
        <w:tab/>
      </w:r>
      <w:r w:rsidRPr="00030C62">
        <w:rPr>
          <w:rFonts w:ascii="Times New Roman" w:eastAsia="Times New Roman" w:hAnsi="Times New Roman" w:cs="Times New Roman"/>
          <w:b/>
          <w:bCs/>
        </w:rPr>
        <w:t>KITAS (-I) SPECIALUS (-ŪS) ĮSPĖJIMAS (-AI) (JEI REIKIA)</w:t>
      </w:r>
    </w:p>
    <w:p w14:paraId="1C2B8D4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DD74EC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Su Mycophenolate Mofetil Accord 500 mg plėvele dengtomis tabletėmis turi būti elgiamasi atsargiai.</w:t>
      </w:r>
    </w:p>
    <w:p w14:paraId="57F629C5"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r w:rsidRPr="00030C62">
        <w:rPr>
          <w:rFonts w:ascii="Times New Roman" w:eastAsia="Times New Roman" w:hAnsi="Times New Roman" w:cs="Times New Roman"/>
        </w:rPr>
        <w:t>Tablečių traiškyti negalima.</w:t>
      </w:r>
    </w:p>
    <w:p w14:paraId="19AD3F9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66E23B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A5D9186"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highlight w:val="lightGray"/>
        </w:rPr>
      </w:pPr>
      <w:r w:rsidRPr="00030C62">
        <w:rPr>
          <w:rFonts w:ascii="Times New Roman" w:eastAsia="Times New Roman" w:hAnsi="Times New Roman" w:cs="Times New Roman"/>
          <w:b/>
        </w:rPr>
        <w:t>8.</w:t>
      </w:r>
      <w:r w:rsidRPr="00030C62">
        <w:rPr>
          <w:rFonts w:ascii="Times New Roman" w:eastAsia="Times New Roman" w:hAnsi="Times New Roman" w:cs="Times New Roman"/>
          <w:b/>
        </w:rPr>
        <w:tab/>
      </w:r>
      <w:r w:rsidRPr="00030C62">
        <w:rPr>
          <w:rFonts w:ascii="Times New Roman" w:eastAsia="Times New Roman" w:hAnsi="Times New Roman" w:cs="Times New Roman"/>
          <w:b/>
          <w:bCs/>
        </w:rPr>
        <w:t>TINKAMUMO LAIKAS</w:t>
      </w:r>
    </w:p>
    <w:p w14:paraId="22A4C4A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61927FE"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Tinka iki: {mm/MMMM}</w:t>
      </w:r>
    </w:p>
    <w:p w14:paraId="2E1FEF4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A2B2C8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557A6DD"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rPr>
      </w:pPr>
      <w:r w:rsidRPr="00030C62">
        <w:rPr>
          <w:rFonts w:ascii="Times New Roman" w:eastAsia="Times New Roman" w:hAnsi="Times New Roman" w:cs="Times New Roman"/>
          <w:b/>
        </w:rPr>
        <w:t>9.</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SPECIALIOS laikymo sąlygos</w:t>
      </w:r>
    </w:p>
    <w:p w14:paraId="0EA916C6"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rPr>
      </w:pPr>
    </w:p>
    <w:p w14:paraId="07DB5D0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Laikyti ne aukštesnėje kaip 25 °C temperatūroje.</w:t>
      </w:r>
    </w:p>
    <w:p w14:paraId="058CD11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Lizdinę plokštelę laikyti išorinėje dėžutėje, kad vaistas būtų apsaugotas nuo šviesos.</w:t>
      </w:r>
    </w:p>
    <w:p w14:paraId="063E9A15"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rPr>
      </w:pPr>
    </w:p>
    <w:p w14:paraId="2AA9BD9F" w14:textId="77777777" w:rsidR="009023DA" w:rsidRPr="00030C62" w:rsidRDefault="009023DA" w:rsidP="009023DA">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rPr>
      </w:pPr>
      <w:r w:rsidRPr="00030C62">
        <w:rPr>
          <w:rFonts w:ascii="Times New Roman" w:eastAsia="Times New Roman" w:hAnsi="Times New Roman" w:cs="Times New Roman"/>
          <w:b/>
        </w:rPr>
        <w:t>10.</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 xml:space="preserve">specialios atsargumo priemonės DĖL NESUVARTOTO </w:t>
      </w:r>
      <w:r w:rsidRPr="00030C62">
        <w:rPr>
          <w:rFonts w:ascii="Times New Roman" w:eastAsia="Times New Roman" w:hAnsi="Times New Roman" w:cs="Times New Roman"/>
          <w:b/>
          <w:bCs/>
          <w:caps/>
        </w:rPr>
        <w:t>VAISTINIO PREPARATO AR JO ATLIEKŲ</w:t>
      </w:r>
      <w:r w:rsidRPr="00030C62">
        <w:rPr>
          <w:rFonts w:ascii="Times New Roman" w:eastAsia="Times New Roman" w:hAnsi="Times New Roman" w:cs="Times New Roman"/>
          <w:caps/>
        </w:rPr>
        <w:t xml:space="preserve"> </w:t>
      </w:r>
      <w:r w:rsidRPr="00030C62">
        <w:rPr>
          <w:rFonts w:ascii="Times New Roman" w:eastAsia="Times New Roman" w:hAnsi="Times New Roman" w:cs="Times New Roman"/>
          <w:b/>
          <w:caps/>
        </w:rPr>
        <w:t>(jei reikia)</w:t>
      </w:r>
    </w:p>
    <w:p w14:paraId="4CDC33C2" w14:textId="77777777" w:rsidR="009023DA" w:rsidRPr="00030C62" w:rsidRDefault="009023DA" w:rsidP="009023DA">
      <w:pPr>
        <w:keepNext/>
        <w:tabs>
          <w:tab w:val="left" w:pos="567"/>
        </w:tabs>
        <w:spacing w:after="0" w:line="240" w:lineRule="auto"/>
        <w:rPr>
          <w:rFonts w:ascii="Times New Roman" w:eastAsia="Times New Roman" w:hAnsi="Times New Roman" w:cs="Times New Roman"/>
        </w:rPr>
      </w:pPr>
    </w:p>
    <w:p w14:paraId="36BA7FC1" w14:textId="77777777" w:rsidR="009023DA" w:rsidRPr="00030C62" w:rsidRDefault="009023DA" w:rsidP="009023DA">
      <w:pPr>
        <w:keepNext/>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Nesuvartotą vaistą ar atliekas reikia tvarkyti laikantis vietinių reikalavimų.</w:t>
      </w:r>
    </w:p>
    <w:p w14:paraId="2BC3E6A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5738E5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D27C5D8"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rPr>
      </w:pPr>
      <w:r w:rsidRPr="00030C62">
        <w:rPr>
          <w:rFonts w:ascii="Times New Roman" w:eastAsia="Times New Roman" w:hAnsi="Times New Roman" w:cs="Times New Roman"/>
          <w:b/>
        </w:rPr>
        <w:t>11.</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REGISTRUOTOJO PAVADINIMAS ir adresas</w:t>
      </w:r>
    </w:p>
    <w:p w14:paraId="49DDB21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9059576"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 xml:space="preserve">Accord Healthcare B.V. </w:t>
      </w:r>
    </w:p>
    <w:p w14:paraId="4643B4CC"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 xml:space="preserve">Winthontlaan 200 </w:t>
      </w:r>
    </w:p>
    <w:p w14:paraId="2E7BC349"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 xml:space="preserve">3526 KV Utrecht </w:t>
      </w:r>
    </w:p>
    <w:p w14:paraId="5CFFA4CE"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Nyderlandai</w:t>
      </w:r>
    </w:p>
    <w:p w14:paraId="5662522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4F6311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3C5ABB9"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rPr>
      </w:pPr>
      <w:r w:rsidRPr="00030C62">
        <w:rPr>
          <w:rFonts w:ascii="Times New Roman" w:eastAsia="Times New Roman" w:hAnsi="Times New Roman" w:cs="Times New Roman"/>
          <w:b/>
        </w:rPr>
        <w:t>12.</w:t>
      </w:r>
      <w:r w:rsidRPr="00030C62">
        <w:rPr>
          <w:rFonts w:ascii="Times New Roman" w:eastAsia="Times New Roman" w:hAnsi="Times New Roman" w:cs="Times New Roman"/>
          <w:b/>
        </w:rPr>
        <w:tab/>
      </w:r>
      <w:r w:rsidRPr="00030C62">
        <w:rPr>
          <w:rFonts w:ascii="Times New Roman" w:hAnsi="Times New Roman"/>
          <w:b/>
        </w:rPr>
        <w:t>REGISTRACIJOS PAŽYMĖJIMO</w:t>
      </w:r>
      <w:r w:rsidRPr="00030C62">
        <w:rPr>
          <w:rFonts w:ascii="Times New Roman" w:eastAsia="Times New Roman" w:hAnsi="Times New Roman" w:cs="Times New Roman"/>
          <w:b/>
          <w:caps/>
        </w:rPr>
        <w:t xml:space="preserve"> numeris</w:t>
      </w:r>
      <w:r w:rsidRPr="00030C62">
        <w:rPr>
          <w:rFonts w:ascii="Times New Roman" w:eastAsia="Times New Roman" w:hAnsi="Times New Roman" w:cs="Times New Roman"/>
          <w:b/>
        </w:rPr>
        <w:t xml:space="preserve"> </w:t>
      </w:r>
      <w:r w:rsidRPr="00030C62">
        <w:rPr>
          <w:rFonts w:ascii="Times New Roman" w:hAnsi="Times New Roman"/>
          <w:b/>
        </w:rPr>
        <w:t>(-IAI)</w:t>
      </w:r>
    </w:p>
    <w:p w14:paraId="1159C1C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B6BECE0" w14:textId="77777777" w:rsidR="009023DA" w:rsidRPr="00030C62" w:rsidRDefault="009023DA" w:rsidP="009023DA">
      <w:pPr>
        <w:spacing w:after="0" w:line="240" w:lineRule="auto"/>
        <w:rPr>
          <w:rFonts w:ascii="Times New Roman" w:eastAsia="Times New Roman" w:hAnsi="Times New Roman" w:cs="Times New Roman"/>
          <w:highlight w:val="lightGray"/>
        </w:rPr>
      </w:pPr>
      <w:r w:rsidRPr="00030C62">
        <w:rPr>
          <w:rFonts w:ascii="Times New Roman" w:eastAsia="Times New Roman" w:hAnsi="Times New Roman" w:cs="Times New Roman"/>
        </w:rPr>
        <w:t xml:space="preserve">LT/1/09/1641/001 </w:t>
      </w:r>
      <w:r w:rsidRPr="00030C62">
        <w:rPr>
          <w:rFonts w:ascii="Times New Roman" w:eastAsia="Times New Roman" w:hAnsi="Times New Roman" w:cs="Times New Roman"/>
          <w:highlight w:val="lightGray"/>
        </w:rPr>
        <w:t xml:space="preserve">– N50 </w:t>
      </w:r>
    </w:p>
    <w:p w14:paraId="366B1156" w14:textId="77777777" w:rsidR="009023DA" w:rsidRPr="00030C62" w:rsidRDefault="009023DA" w:rsidP="009023DA">
      <w:pPr>
        <w:spacing w:after="0" w:line="240" w:lineRule="auto"/>
        <w:rPr>
          <w:rFonts w:ascii="Times New Roman" w:eastAsia="Times New Roman" w:hAnsi="Times New Roman" w:cs="Times New Roman"/>
          <w:highlight w:val="lightGray"/>
        </w:rPr>
      </w:pPr>
      <w:r w:rsidRPr="00030C62">
        <w:rPr>
          <w:rFonts w:ascii="Times New Roman" w:eastAsia="Times New Roman" w:hAnsi="Times New Roman" w:cs="Times New Roman"/>
          <w:highlight w:val="lightGray"/>
        </w:rPr>
        <w:t>LT/1/09/1641/002 – N150</w:t>
      </w:r>
    </w:p>
    <w:p w14:paraId="4484E06A" w14:textId="77777777" w:rsidR="009023DA" w:rsidRPr="00030C62" w:rsidRDefault="009023DA" w:rsidP="009023DA">
      <w:pP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Cs/>
          <w:highlight w:val="lightGray"/>
        </w:rPr>
        <w:t>LT/1/09/1641/005 – N250</w:t>
      </w:r>
    </w:p>
    <w:p w14:paraId="38A229FC" w14:textId="77777777" w:rsidR="009023DA" w:rsidRPr="00030C62" w:rsidRDefault="009023DA" w:rsidP="009023DA">
      <w:pPr>
        <w:tabs>
          <w:tab w:val="left" w:pos="567"/>
        </w:tabs>
        <w:spacing w:after="0" w:line="240" w:lineRule="auto"/>
        <w:rPr>
          <w:rFonts w:ascii="Times New Roman" w:hAnsi="Times New Roman"/>
        </w:rPr>
      </w:pPr>
    </w:p>
    <w:p w14:paraId="40317C7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580CBDA"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rPr>
      </w:pPr>
      <w:r w:rsidRPr="00030C62">
        <w:rPr>
          <w:rFonts w:ascii="Times New Roman" w:eastAsia="Times New Roman" w:hAnsi="Times New Roman" w:cs="Times New Roman"/>
          <w:b/>
        </w:rPr>
        <w:t>13.</w:t>
      </w:r>
      <w:r w:rsidRPr="00030C62">
        <w:rPr>
          <w:rFonts w:ascii="Times New Roman" w:eastAsia="Times New Roman" w:hAnsi="Times New Roman" w:cs="Times New Roman"/>
          <w:b/>
        </w:rPr>
        <w:tab/>
        <w:t>SERIJOS NUMERIS</w:t>
      </w:r>
    </w:p>
    <w:p w14:paraId="7919563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C0E5F84" w14:textId="77777777"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Serija</w:t>
      </w:r>
    </w:p>
    <w:p w14:paraId="2E73207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1B098E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EE7519A"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rPr>
      </w:pPr>
      <w:r w:rsidRPr="00030C62">
        <w:rPr>
          <w:rFonts w:ascii="Times New Roman" w:eastAsia="Times New Roman" w:hAnsi="Times New Roman" w:cs="Times New Roman"/>
          <w:b/>
        </w:rPr>
        <w:t>14.</w:t>
      </w:r>
      <w:r w:rsidRPr="00030C62">
        <w:rPr>
          <w:rFonts w:ascii="Times New Roman" w:eastAsia="Times New Roman" w:hAnsi="Times New Roman" w:cs="Times New Roman"/>
          <w:b/>
        </w:rPr>
        <w:tab/>
        <w:t>PARDAVIMO (IŠDAVIMO)</w:t>
      </w:r>
      <w:r w:rsidRPr="00030C62">
        <w:rPr>
          <w:rFonts w:ascii="Times New Roman" w:eastAsia="Times New Roman" w:hAnsi="Times New Roman" w:cs="Times New Roman"/>
          <w:b/>
          <w:caps/>
        </w:rPr>
        <w:t xml:space="preserve"> tvarka</w:t>
      </w:r>
    </w:p>
    <w:p w14:paraId="4B325FC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6923A06"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t>Receptinis vaistas.</w:t>
      </w:r>
    </w:p>
    <w:p w14:paraId="12C8F05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1BA071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8AFA985"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rPr>
      </w:pPr>
      <w:r w:rsidRPr="00030C62">
        <w:rPr>
          <w:rFonts w:ascii="Times New Roman" w:eastAsia="Times New Roman" w:hAnsi="Times New Roman" w:cs="Times New Roman"/>
          <w:b/>
        </w:rPr>
        <w:t>15.</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vartojimo instrukcijA</w:t>
      </w:r>
    </w:p>
    <w:p w14:paraId="26071FD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A5C803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9AFE8BE"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rPr>
      </w:pPr>
      <w:r w:rsidRPr="00030C62">
        <w:rPr>
          <w:rFonts w:ascii="Times New Roman" w:eastAsia="Times New Roman" w:hAnsi="Times New Roman" w:cs="Times New Roman"/>
          <w:b/>
        </w:rPr>
        <w:t>16.</w:t>
      </w:r>
      <w:r w:rsidRPr="00030C62">
        <w:rPr>
          <w:rFonts w:ascii="Times New Roman" w:eastAsia="Times New Roman" w:hAnsi="Times New Roman" w:cs="Times New Roman"/>
          <w:b/>
        </w:rPr>
        <w:tab/>
        <w:t>INFORMACIJA BRAILIO RAŠTU</w:t>
      </w:r>
    </w:p>
    <w:p w14:paraId="7C80995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C88648B"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rPr>
        <w:t>Mycophenolate Mofetil Accord 500 mg</w:t>
      </w:r>
      <w:r w:rsidRPr="00030C62">
        <w:rPr>
          <w:rFonts w:ascii="Times New Roman" w:eastAsia="Times New Roman" w:hAnsi="Times New Roman" w:cs="Times New Roman"/>
          <w:b/>
        </w:rPr>
        <w:t xml:space="preserve"> </w:t>
      </w:r>
    </w:p>
    <w:p w14:paraId="478607BB"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7BE365AD"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5DC08865"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rPr>
      </w:pPr>
      <w:r w:rsidRPr="00030C62">
        <w:rPr>
          <w:rFonts w:ascii="Times New Roman" w:eastAsia="Times New Roman" w:hAnsi="Times New Roman" w:cs="Times New Roman"/>
          <w:b/>
        </w:rPr>
        <w:t>17.</w:t>
      </w:r>
      <w:r w:rsidRPr="00030C62">
        <w:rPr>
          <w:rFonts w:ascii="Times New Roman" w:eastAsia="Times New Roman" w:hAnsi="Times New Roman" w:cs="Times New Roman"/>
          <w:b/>
        </w:rPr>
        <w:tab/>
        <w:t>UNIKALUS IDENTIFIKATORIUS – 2D BRŪKŠNINIS KODAS</w:t>
      </w:r>
    </w:p>
    <w:p w14:paraId="3E3D6FEC"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55FB736B" w14:textId="77777777" w:rsidR="009023DA" w:rsidRPr="00030C62" w:rsidRDefault="009023DA" w:rsidP="009023DA">
      <w:pPr>
        <w:tabs>
          <w:tab w:val="left" w:pos="567"/>
        </w:tabs>
        <w:spacing w:after="0" w:line="240" w:lineRule="auto"/>
        <w:rPr>
          <w:rFonts w:ascii="Times New Roman" w:eastAsia="Times New Roman" w:hAnsi="Times New Roman" w:cs="Times New Roman"/>
          <w:shd w:val="clear" w:color="auto" w:fill="CCCCCC"/>
          <w:lang w:eastAsia="lt-LT" w:bidi="lt-LT"/>
        </w:rPr>
      </w:pPr>
      <w:r w:rsidRPr="00030C62">
        <w:rPr>
          <w:rFonts w:ascii="Times New Roman" w:eastAsia="Times New Roman" w:hAnsi="Times New Roman" w:cs="Times New Roman"/>
          <w:szCs w:val="20"/>
          <w:highlight w:val="lightGray"/>
          <w:lang w:eastAsia="lt-LT" w:bidi="lt-LT"/>
        </w:rPr>
        <w:t>2D brūkšninis kodas su nurodytu unikaliu identifikatoriumi.</w:t>
      </w:r>
    </w:p>
    <w:p w14:paraId="2A87C30A" w14:textId="77777777" w:rsidR="009023DA" w:rsidRPr="00030C62" w:rsidRDefault="009023DA" w:rsidP="009023DA">
      <w:pPr>
        <w:tabs>
          <w:tab w:val="left" w:pos="567"/>
        </w:tabs>
        <w:spacing w:after="0" w:line="240" w:lineRule="auto"/>
        <w:rPr>
          <w:rFonts w:ascii="Times New Roman" w:eastAsia="Times New Roman" w:hAnsi="Times New Roman" w:cs="Times New Roman"/>
          <w:shd w:val="clear" w:color="auto" w:fill="CCCCCC"/>
          <w:lang w:eastAsia="lt-LT" w:bidi="lt-LT"/>
        </w:rPr>
      </w:pPr>
    </w:p>
    <w:p w14:paraId="35521114" w14:textId="77777777" w:rsidR="009023DA" w:rsidRPr="00030C62" w:rsidRDefault="009023DA" w:rsidP="009023DA">
      <w:pPr>
        <w:spacing w:after="0" w:line="240" w:lineRule="auto"/>
        <w:rPr>
          <w:rFonts w:ascii="Times New Roman" w:eastAsia="Times New Roman" w:hAnsi="Times New Roman" w:cs="Times New Roman"/>
          <w:szCs w:val="20"/>
          <w:lang w:eastAsia="lt-LT" w:bidi="lt-LT"/>
        </w:rPr>
      </w:pPr>
    </w:p>
    <w:p w14:paraId="2865F9D1" w14:textId="77777777" w:rsidR="009023DA" w:rsidRPr="00030C62" w:rsidRDefault="009023DA" w:rsidP="009023D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rPr>
      </w:pPr>
      <w:r w:rsidRPr="00030C62">
        <w:rPr>
          <w:rFonts w:ascii="Times New Roman" w:eastAsia="Times New Roman" w:hAnsi="Times New Roman" w:cs="Times New Roman"/>
          <w:b/>
        </w:rPr>
        <w:t>18.</w:t>
      </w:r>
      <w:r w:rsidRPr="00030C62">
        <w:rPr>
          <w:rFonts w:ascii="Times New Roman" w:eastAsia="Times New Roman" w:hAnsi="Times New Roman" w:cs="Times New Roman"/>
          <w:b/>
        </w:rPr>
        <w:tab/>
        <w:t>UNIKALUS IDENTIFIKATORIUS – ŽMONĖMS SUPRANTAMI DUOMENYS</w:t>
      </w:r>
    </w:p>
    <w:p w14:paraId="6B2DA0B0" w14:textId="77777777" w:rsidR="009023DA" w:rsidRPr="00030C62" w:rsidRDefault="009023DA" w:rsidP="009023DA">
      <w:pPr>
        <w:spacing w:after="0" w:line="240" w:lineRule="auto"/>
        <w:rPr>
          <w:rFonts w:ascii="Times New Roman" w:eastAsia="Times New Roman" w:hAnsi="Times New Roman" w:cs="Times New Roman"/>
          <w:szCs w:val="20"/>
          <w:lang w:eastAsia="lt-LT" w:bidi="lt-LT"/>
        </w:rPr>
      </w:pPr>
    </w:p>
    <w:p w14:paraId="507A7101" w14:textId="77777777" w:rsidR="009023DA" w:rsidRPr="00030C62" w:rsidRDefault="009023DA" w:rsidP="009023DA">
      <w:pPr>
        <w:tabs>
          <w:tab w:val="left" w:pos="567"/>
        </w:tabs>
        <w:spacing w:after="0" w:line="260" w:lineRule="exact"/>
        <w:rPr>
          <w:rFonts w:ascii="Times New Roman" w:eastAsia="Times New Roman" w:hAnsi="Times New Roman" w:cs="Times New Roman"/>
          <w:szCs w:val="20"/>
          <w:lang w:eastAsia="lt-LT" w:bidi="lt-LT"/>
        </w:rPr>
      </w:pPr>
      <w:r w:rsidRPr="00030C62">
        <w:rPr>
          <w:rFonts w:ascii="Times New Roman" w:eastAsia="Times New Roman" w:hAnsi="Times New Roman" w:cs="Times New Roman"/>
          <w:szCs w:val="20"/>
          <w:lang w:eastAsia="lt-LT" w:bidi="lt-LT"/>
        </w:rPr>
        <w:t>PC: {numeris}</w:t>
      </w:r>
    </w:p>
    <w:p w14:paraId="044E10F4" w14:textId="77777777" w:rsidR="009023DA" w:rsidRPr="00030C62" w:rsidRDefault="009023DA" w:rsidP="009023DA">
      <w:pPr>
        <w:tabs>
          <w:tab w:val="left" w:pos="567"/>
        </w:tabs>
        <w:spacing w:after="0" w:line="260" w:lineRule="exact"/>
        <w:rPr>
          <w:rFonts w:ascii="Times New Roman" w:eastAsia="Times New Roman" w:hAnsi="Times New Roman" w:cs="Times New Roman"/>
          <w:lang w:eastAsia="lt-LT" w:bidi="lt-LT"/>
        </w:rPr>
      </w:pPr>
      <w:r w:rsidRPr="00030C62">
        <w:rPr>
          <w:rFonts w:ascii="Times New Roman" w:eastAsia="Times New Roman" w:hAnsi="Times New Roman" w:cs="Times New Roman"/>
          <w:szCs w:val="20"/>
          <w:lang w:eastAsia="lt-LT" w:bidi="lt-LT"/>
        </w:rPr>
        <w:t>SN: {numeris}</w:t>
      </w:r>
    </w:p>
    <w:p w14:paraId="41ED0F19" w14:textId="77777777" w:rsidR="009023DA" w:rsidRPr="00030C62" w:rsidRDefault="009023DA" w:rsidP="009023DA">
      <w:pPr>
        <w:tabs>
          <w:tab w:val="left" w:pos="567"/>
        </w:tabs>
        <w:spacing w:after="0" w:line="260" w:lineRule="exact"/>
        <w:rPr>
          <w:rFonts w:ascii="Times New Roman" w:eastAsia="Times New Roman" w:hAnsi="Times New Roman" w:cs="Times New Roman"/>
          <w:lang w:eastAsia="lt-LT" w:bidi="lt-LT"/>
        </w:rPr>
      </w:pPr>
      <w:r w:rsidRPr="00030C62">
        <w:rPr>
          <w:rFonts w:ascii="Times New Roman" w:eastAsia="Times New Roman" w:hAnsi="Times New Roman" w:cs="Times New Roman"/>
          <w:szCs w:val="20"/>
          <w:lang w:eastAsia="lt-LT" w:bidi="lt-LT"/>
        </w:rPr>
        <w:t>NN: {numeris}</w:t>
      </w:r>
    </w:p>
    <w:p w14:paraId="3E68FD3C"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023DA" w:rsidRPr="00030C62" w14:paraId="583E1A0C" w14:textId="77777777" w:rsidTr="00FB1069">
        <w:trPr>
          <w:trHeight w:val="785"/>
        </w:trPr>
        <w:tc>
          <w:tcPr>
            <w:tcW w:w="9287" w:type="dxa"/>
            <w:tcBorders>
              <w:bottom w:val="single" w:sz="4" w:space="0" w:color="auto"/>
            </w:tcBorders>
          </w:tcPr>
          <w:p w14:paraId="5CC7C7C1" w14:textId="77777777" w:rsidR="009023DA" w:rsidRPr="00030C62" w:rsidRDefault="009023DA" w:rsidP="00FB1069">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lastRenderedPageBreak/>
              <w:t xml:space="preserve">MINIMALI </w:t>
            </w:r>
            <w:r w:rsidRPr="00030C62">
              <w:rPr>
                <w:rFonts w:ascii="Times New Roman" w:eastAsia="Times New Roman" w:hAnsi="Times New Roman" w:cs="Times New Roman"/>
                <w:b/>
                <w:caps/>
              </w:rPr>
              <w:t xml:space="preserve">informacija ant </w:t>
            </w:r>
            <w:r w:rsidRPr="00030C62">
              <w:rPr>
                <w:rFonts w:ascii="Times New Roman" w:eastAsia="Times New Roman" w:hAnsi="Times New Roman" w:cs="Times New Roman"/>
                <w:b/>
              </w:rPr>
              <w:t>LIZDINIŲ PLOKŠTELIŲ ARBA DVISLUOKSNIŲ JUOSTELIŲ</w:t>
            </w:r>
          </w:p>
          <w:p w14:paraId="77471299" w14:textId="77777777" w:rsidR="009023DA" w:rsidRPr="00030C62" w:rsidRDefault="009023DA" w:rsidP="00FB1069">
            <w:pPr>
              <w:tabs>
                <w:tab w:val="left" w:pos="567"/>
              </w:tabs>
              <w:spacing w:after="0" w:line="240" w:lineRule="auto"/>
              <w:rPr>
                <w:rFonts w:ascii="Times New Roman" w:eastAsia="Times New Roman" w:hAnsi="Times New Roman" w:cs="Times New Roman"/>
                <w:b/>
              </w:rPr>
            </w:pPr>
          </w:p>
          <w:p w14:paraId="7CA16F77" w14:textId="77777777" w:rsidR="009023DA" w:rsidRPr="00030C62" w:rsidRDefault="009023DA" w:rsidP="00FB1069">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PVC/PVdC-Al lizdinė plokštelė</w:t>
            </w:r>
          </w:p>
        </w:tc>
      </w:tr>
    </w:tbl>
    <w:p w14:paraId="617A14E6"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2380B3E4"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023DA" w:rsidRPr="00030C62" w14:paraId="6562C3AC" w14:textId="77777777" w:rsidTr="00FB1069">
        <w:tc>
          <w:tcPr>
            <w:tcW w:w="9287" w:type="dxa"/>
          </w:tcPr>
          <w:p w14:paraId="1B8200BB" w14:textId="77777777" w:rsidR="009023DA" w:rsidRPr="00030C62" w:rsidRDefault="009023DA" w:rsidP="00FB1069">
            <w:pPr>
              <w:tabs>
                <w:tab w:val="left" w:pos="142"/>
                <w:tab w:val="left" w:pos="567"/>
              </w:tabs>
              <w:spacing w:after="0" w:line="240" w:lineRule="auto"/>
              <w:ind w:left="567" w:hanging="567"/>
              <w:rPr>
                <w:rFonts w:ascii="Times New Roman" w:eastAsia="Times New Roman" w:hAnsi="Times New Roman" w:cs="Times New Roman"/>
                <w:b/>
              </w:rPr>
            </w:pPr>
            <w:r w:rsidRPr="00030C62">
              <w:rPr>
                <w:rFonts w:ascii="Times New Roman" w:eastAsia="Times New Roman" w:hAnsi="Times New Roman" w:cs="Times New Roman"/>
                <w:b/>
              </w:rPr>
              <w:t>1.</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Vaistinio preparato pavadinimas</w:t>
            </w:r>
          </w:p>
        </w:tc>
      </w:tr>
    </w:tbl>
    <w:p w14:paraId="18F9911A"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rPr>
      </w:pPr>
    </w:p>
    <w:p w14:paraId="39405056" w14:textId="77777777" w:rsidR="009023DA" w:rsidRPr="00030C62" w:rsidRDefault="009023DA" w:rsidP="009023DA">
      <w:pPr>
        <w:tabs>
          <w:tab w:val="left" w:pos="567"/>
        </w:tabs>
        <w:spacing w:after="0" w:line="240" w:lineRule="auto"/>
        <w:rPr>
          <w:rFonts w:ascii="Times New Roman" w:eastAsia="Times New Roman" w:hAnsi="Times New Roman" w:cs="Times New Roman"/>
          <w:highlight w:val="lightGray"/>
        </w:rPr>
      </w:pPr>
      <w:r w:rsidRPr="00030C62">
        <w:rPr>
          <w:rFonts w:ascii="Times New Roman" w:eastAsia="Times New Roman" w:hAnsi="Times New Roman" w:cs="Times New Roman"/>
        </w:rPr>
        <w:t>Mycophenolate Mofetil Accord 500 mg plėvele dengtos tabletės</w:t>
      </w:r>
      <w:r w:rsidRPr="00030C62">
        <w:rPr>
          <w:rFonts w:ascii="Times New Roman" w:eastAsia="Times New Roman" w:hAnsi="Times New Roman" w:cs="Times New Roman"/>
          <w:highlight w:val="lightGray"/>
        </w:rPr>
        <w:t xml:space="preserve"> </w:t>
      </w:r>
    </w:p>
    <w:p w14:paraId="7356CE6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Mikofenolato mofetilis</w:t>
      </w:r>
    </w:p>
    <w:p w14:paraId="643A2DF9"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27028565"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023DA" w:rsidRPr="00030C62" w14:paraId="5324547C" w14:textId="77777777" w:rsidTr="00FB1069">
        <w:tc>
          <w:tcPr>
            <w:tcW w:w="9287" w:type="dxa"/>
          </w:tcPr>
          <w:p w14:paraId="26C448A9" w14:textId="77777777" w:rsidR="009023DA" w:rsidRPr="00030C62" w:rsidRDefault="009023DA" w:rsidP="00FB1069">
            <w:pPr>
              <w:tabs>
                <w:tab w:val="left" w:pos="142"/>
                <w:tab w:val="left" w:pos="567"/>
              </w:tabs>
              <w:spacing w:after="0" w:line="240" w:lineRule="auto"/>
              <w:ind w:left="567" w:hanging="567"/>
              <w:rPr>
                <w:rFonts w:ascii="Times New Roman" w:eastAsia="Times New Roman" w:hAnsi="Times New Roman" w:cs="Times New Roman"/>
                <w:b/>
              </w:rPr>
            </w:pPr>
            <w:r w:rsidRPr="00030C62">
              <w:rPr>
                <w:rFonts w:ascii="Times New Roman" w:eastAsia="Times New Roman" w:hAnsi="Times New Roman" w:cs="Times New Roman"/>
                <w:b/>
              </w:rPr>
              <w:t>2.</w:t>
            </w:r>
            <w:r w:rsidRPr="00030C62">
              <w:rPr>
                <w:rFonts w:ascii="Times New Roman" w:eastAsia="Times New Roman" w:hAnsi="Times New Roman" w:cs="Times New Roman"/>
                <w:b/>
              </w:rPr>
              <w:tab/>
            </w:r>
            <w:r w:rsidRPr="00030C62">
              <w:rPr>
                <w:rFonts w:ascii="Times New Roman" w:hAnsi="Times New Roman"/>
                <w:b/>
                <w:caps/>
              </w:rPr>
              <w:t>REGISTRUOTOJO PAVADINIMAS</w:t>
            </w:r>
          </w:p>
        </w:tc>
      </w:tr>
    </w:tbl>
    <w:p w14:paraId="33C9F1C3"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654CA213" w14:textId="77777777" w:rsidR="009023DA" w:rsidRPr="00030C62" w:rsidRDefault="009023DA" w:rsidP="009023DA">
      <w:pPr>
        <w:tabs>
          <w:tab w:val="left" w:pos="567"/>
        </w:tabs>
        <w:autoSpaceDE w:val="0"/>
        <w:autoSpaceDN w:val="0"/>
        <w:adjustRightInd w:val="0"/>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Accord </w:t>
      </w:r>
    </w:p>
    <w:p w14:paraId="47F2A3BF"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42809EFE"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023DA" w:rsidRPr="00030C62" w14:paraId="18FC9990" w14:textId="77777777" w:rsidTr="00FB1069">
        <w:tc>
          <w:tcPr>
            <w:tcW w:w="9287" w:type="dxa"/>
          </w:tcPr>
          <w:p w14:paraId="5B60507C" w14:textId="77777777" w:rsidR="009023DA" w:rsidRPr="00030C62" w:rsidRDefault="009023DA" w:rsidP="00FB1069">
            <w:pPr>
              <w:tabs>
                <w:tab w:val="left" w:pos="142"/>
                <w:tab w:val="left" w:pos="567"/>
              </w:tabs>
              <w:spacing w:after="0" w:line="240" w:lineRule="auto"/>
              <w:ind w:left="567" w:hanging="567"/>
              <w:rPr>
                <w:rFonts w:ascii="Times New Roman" w:eastAsia="Times New Roman" w:hAnsi="Times New Roman" w:cs="Times New Roman"/>
                <w:b/>
              </w:rPr>
            </w:pPr>
            <w:r w:rsidRPr="00030C62">
              <w:rPr>
                <w:rFonts w:ascii="Times New Roman" w:eastAsia="Times New Roman" w:hAnsi="Times New Roman" w:cs="Times New Roman"/>
                <w:b/>
              </w:rPr>
              <w:t>3.</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tinkamumo laikas</w:t>
            </w:r>
          </w:p>
        </w:tc>
      </w:tr>
    </w:tbl>
    <w:p w14:paraId="2D9BEE1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20A052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EXP: {mm/MMMM}</w:t>
      </w:r>
    </w:p>
    <w:p w14:paraId="6575963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B10BA6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023DA" w:rsidRPr="00030C62" w14:paraId="3C5E138D" w14:textId="77777777" w:rsidTr="00FB1069">
        <w:tc>
          <w:tcPr>
            <w:tcW w:w="9287" w:type="dxa"/>
          </w:tcPr>
          <w:p w14:paraId="7BCB2BD9" w14:textId="77777777" w:rsidR="009023DA" w:rsidRPr="00030C62" w:rsidRDefault="009023DA" w:rsidP="00FB1069">
            <w:pPr>
              <w:tabs>
                <w:tab w:val="left" w:pos="142"/>
                <w:tab w:val="left" w:pos="567"/>
              </w:tabs>
              <w:spacing w:after="0" w:line="240" w:lineRule="auto"/>
              <w:ind w:left="567" w:hanging="567"/>
              <w:rPr>
                <w:rFonts w:ascii="Times New Roman" w:eastAsia="Times New Roman" w:hAnsi="Times New Roman" w:cs="Times New Roman"/>
                <w:b/>
              </w:rPr>
            </w:pPr>
            <w:r w:rsidRPr="00030C62">
              <w:rPr>
                <w:rFonts w:ascii="Times New Roman" w:eastAsia="Times New Roman" w:hAnsi="Times New Roman" w:cs="Times New Roman"/>
                <w:b/>
              </w:rPr>
              <w:t>4.</w:t>
            </w:r>
            <w:r w:rsidRPr="00030C62">
              <w:rPr>
                <w:rFonts w:ascii="Times New Roman" w:eastAsia="Times New Roman" w:hAnsi="Times New Roman" w:cs="Times New Roman"/>
                <w:b/>
              </w:rPr>
              <w:tab/>
            </w:r>
            <w:r w:rsidRPr="00030C62">
              <w:rPr>
                <w:rFonts w:ascii="Times New Roman" w:eastAsia="Times New Roman" w:hAnsi="Times New Roman" w:cs="Times New Roman"/>
                <w:b/>
                <w:caps/>
              </w:rPr>
              <w:t>serijos numeris</w:t>
            </w:r>
          </w:p>
        </w:tc>
      </w:tr>
    </w:tbl>
    <w:p w14:paraId="0020DB79" w14:textId="77777777" w:rsidR="009023DA" w:rsidRPr="00030C62" w:rsidRDefault="009023DA" w:rsidP="009023DA">
      <w:pPr>
        <w:tabs>
          <w:tab w:val="left" w:pos="567"/>
        </w:tabs>
        <w:spacing w:after="0" w:line="240" w:lineRule="auto"/>
        <w:ind w:right="113"/>
        <w:rPr>
          <w:rFonts w:ascii="Times New Roman" w:eastAsia="Times New Roman" w:hAnsi="Times New Roman" w:cs="Times New Roman"/>
        </w:rPr>
      </w:pPr>
    </w:p>
    <w:p w14:paraId="07905CDE" w14:textId="77777777" w:rsidR="009023DA" w:rsidRPr="00030C62" w:rsidRDefault="009023DA" w:rsidP="009023DA">
      <w:pPr>
        <w:tabs>
          <w:tab w:val="left" w:pos="567"/>
        </w:tabs>
        <w:spacing w:after="0" w:line="240" w:lineRule="auto"/>
        <w:ind w:right="113"/>
        <w:rPr>
          <w:rFonts w:ascii="Times New Roman" w:eastAsia="Times New Roman" w:hAnsi="Times New Roman" w:cs="Times New Roman"/>
        </w:rPr>
      </w:pPr>
      <w:r w:rsidRPr="00030C62">
        <w:rPr>
          <w:rFonts w:ascii="Times New Roman" w:eastAsia="Times New Roman" w:hAnsi="Times New Roman" w:cs="Times New Roman"/>
        </w:rPr>
        <w:t>Lot</w:t>
      </w:r>
    </w:p>
    <w:p w14:paraId="4847750F" w14:textId="77777777" w:rsidR="009023DA" w:rsidRPr="00030C62" w:rsidRDefault="009023DA" w:rsidP="009023DA">
      <w:pPr>
        <w:tabs>
          <w:tab w:val="left" w:pos="567"/>
        </w:tabs>
        <w:spacing w:after="0" w:line="240" w:lineRule="auto"/>
        <w:ind w:right="113"/>
        <w:rPr>
          <w:rFonts w:ascii="Times New Roman" w:eastAsia="Times New Roman" w:hAnsi="Times New Roman" w:cs="Times New Roman"/>
        </w:rPr>
      </w:pPr>
    </w:p>
    <w:p w14:paraId="7862A271" w14:textId="77777777" w:rsidR="009023DA" w:rsidRPr="00030C62" w:rsidRDefault="009023DA" w:rsidP="009023DA">
      <w:pPr>
        <w:tabs>
          <w:tab w:val="left" w:pos="567"/>
        </w:tabs>
        <w:spacing w:after="0" w:line="240" w:lineRule="auto"/>
        <w:ind w:right="113"/>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023DA" w:rsidRPr="00030C62" w14:paraId="1C8F87F2" w14:textId="77777777" w:rsidTr="00FB1069">
        <w:tc>
          <w:tcPr>
            <w:tcW w:w="9287" w:type="dxa"/>
          </w:tcPr>
          <w:p w14:paraId="7AFED071" w14:textId="77777777" w:rsidR="009023DA" w:rsidRPr="00030C62" w:rsidRDefault="009023DA" w:rsidP="00FB1069">
            <w:pPr>
              <w:tabs>
                <w:tab w:val="left" w:pos="142"/>
                <w:tab w:val="left" w:pos="567"/>
              </w:tabs>
              <w:spacing w:after="0" w:line="240" w:lineRule="auto"/>
              <w:ind w:left="567" w:hanging="567"/>
              <w:rPr>
                <w:rFonts w:ascii="Times New Roman" w:eastAsia="Times New Roman" w:hAnsi="Times New Roman" w:cs="Times New Roman"/>
                <w:b/>
              </w:rPr>
            </w:pPr>
            <w:r w:rsidRPr="00030C62">
              <w:rPr>
                <w:rFonts w:ascii="Times New Roman" w:eastAsia="Times New Roman" w:hAnsi="Times New Roman" w:cs="Times New Roman"/>
                <w:b/>
              </w:rPr>
              <w:t>5.</w:t>
            </w:r>
            <w:r w:rsidRPr="00030C62">
              <w:rPr>
                <w:rFonts w:ascii="Times New Roman" w:eastAsia="Times New Roman" w:hAnsi="Times New Roman" w:cs="Times New Roman"/>
                <w:b/>
              </w:rPr>
              <w:tab/>
              <w:t>KITA</w:t>
            </w:r>
          </w:p>
        </w:tc>
      </w:tr>
    </w:tbl>
    <w:p w14:paraId="495F235C" w14:textId="77777777" w:rsidR="009023DA" w:rsidRPr="00030C62" w:rsidRDefault="009023DA" w:rsidP="009023DA">
      <w:pPr>
        <w:spacing w:after="0" w:line="240" w:lineRule="auto"/>
        <w:jc w:val="both"/>
        <w:rPr>
          <w:rFonts w:ascii="Times New Roman" w:eastAsia="Times New Roman" w:hAnsi="Times New Roman" w:cs="Times New Roman"/>
        </w:rPr>
      </w:pPr>
    </w:p>
    <w:p w14:paraId="61DC4F18" w14:textId="77777777" w:rsidR="009023DA" w:rsidRPr="00030C62" w:rsidRDefault="009023DA" w:rsidP="009023DA">
      <w:pPr>
        <w:spacing w:after="0" w:line="240" w:lineRule="auto"/>
        <w:jc w:val="both"/>
        <w:rPr>
          <w:rFonts w:ascii="Times New Roman" w:eastAsia="Times New Roman" w:hAnsi="Times New Roman" w:cs="Times New Roman"/>
        </w:rPr>
      </w:pPr>
    </w:p>
    <w:p w14:paraId="5BD34148" w14:textId="77777777" w:rsidR="009023DA" w:rsidRPr="00030C62" w:rsidRDefault="009023DA" w:rsidP="009023DA">
      <w:pPr>
        <w:spacing w:after="0" w:line="240" w:lineRule="auto"/>
        <w:jc w:val="both"/>
        <w:rPr>
          <w:rFonts w:ascii="Times New Roman" w:eastAsia="Times New Roman" w:hAnsi="Times New Roman" w:cs="Times New Roman"/>
        </w:rPr>
      </w:pPr>
    </w:p>
    <w:p w14:paraId="527C40C5" w14:textId="77777777" w:rsidR="009023DA" w:rsidRPr="00030C62" w:rsidRDefault="009023DA" w:rsidP="009023DA">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br w:type="page"/>
      </w:r>
    </w:p>
    <w:p w14:paraId="03CDA8B3" w14:textId="77777777" w:rsidR="009023DA" w:rsidRPr="00030C62" w:rsidRDefault="009023DA" w:rsidP="009023DA">
      <w:pPr>
        <w:spacing w:after="0" w:line="240" w:lineRule="auto"/>
        <w:jc w:val="both"/>
        <w:rPr>
          <w:rFonts w:ascii="Times New Roman" w:eastAsia="Times New Roman" w:hAnsi="Times New Roman" w:cs="Times New Roman"/>
        </w:rPr>
      </w:pPr>
    </w:p>
    <w:p w14:paraId="03CD9A6C" w14:textId="77777777" w:rsidR="009023DA" w:rsidRPr="00030C62" w:rsidRDefault="009023DA" w:rsidP="009023DA">
      <w:pPr>
        <w:spacing w:after="0" w:line="240" w:lineRule="auto"/>
        <w:jc w:val="both"/>
        <w:rPr>
          <w:rFonts w:ascii="Times New Roman" w:eastAsia="Times New Roman" w:hAnsi="Times New Roman" w:cs="Times New Roman"/>
        </w:rPr>
      </w:pPr>
    </w:p>
    <w:p w14:paraId="01A9C7FA" w14:textId="77777777" w:rsidR="009023DA" w:rsidRPr="00030C62" w:rsidRDefault="009023DA" w:rsidP="009023DA">
      <w:pPr>
        <w:spacing w:after="0" w:line="240" w:lineRule="auto"/>
        <w:jc w:val="both"/>
        <w:rPr>
          <w:rFonts w:ascii="Times New Roman" w:eastAsia="Times New Roman" w:hAnsi="Times New Roman" w:cs="Times New Roman"/>
        </w:rPr>
      </w:pPr>
    </w:p>
    <w:p w14:paraId="696971C6" w14:textId="77777777" w:rsidR="009023DA" w:rsidRPr="00030C62" w:rsidRDefault="009023DA" w:rsidP="009023DA">
      <w:pPr>
        <w:spacing w:after="0" w:line="240" w:lineRule="auto"/>
        <w:jc w:val="both"/>
        <w:rPr>
          <w:rFonts w:ascii="Times New Roman" w:eastAsia="Times New Roman" w:hAnsi="Times New Roman" w:cs="Times New Roman"/>
        </w:rPr>
      </w:pPr>
    </w:p>
    <w:p w14:paraId="0D3E9C5D" w14:textId="77777777" w:rsidR="009023DA" w:rsidRPr="00030C62" w:rsidRDefault="009023DA" w:rsidP="009023DA">
      <w:pPr>
        <w:spacing w:after="0" w:line="240" w:lineRule="auto"/>
        <w:jc w:val="both"/>
        <w:rPr>
          <w:rFonts w:ascii="Times New Roman" w:eastAsia="Times New Roman" w:hAnsi="Times New Roman" w:cs="Times New Roman"/>
        </w:rPr>
      </w:pPr>
    </w:p>
    <w:p w14:paraId="36015C26" w14:textId="77777777" w:rsidR="009023DA" w:rsidRPr="00030C62" w:rsidRDefault="009023DA" w:rsidP="009023DA">
      <w:pPr>
        <w:spacing w:after="0" w:line="240" w:lineRule="auto"/>
        <w:jc w:val="both"/>
        <w:rPr>
          <w:rFonts w:ascii="Times New Roman" w:eastAsia="Times New Roman" w:hAnsi="Times New Roman" w:cs="Times New Roman"/>
        </w:rPr>
      </w:pPr>
    </w:p>
    <w:p w14:paraId="6D38F8C4" w14:textId="77777777" w:rsidR="009023DA" w:rsidRPr="00030C62" w:rsidRDefault="009023DA" w:rsidP="009023DA">
      <w:pPr>
        <w:spacing w:after="0" w:line="240" w:lineRule="auto"/>
        <w:jc w:val="both"/>
        <w:rPr>
          <w:rFonts w:ascii="Times New Roman" w:eastAsia="Times New Roman" w:hAnsi="Times New Roman" w:cs="Times New Roman"/>
        </w:rPr>
      </w:pPr>
    </w:p>
    <w:p w14:paraId="3DAC64AD" w14:textId="77777777" w:rsidR="009023DA" w:rsidRPr="00030C62" w:rsidRDefault="009023DA" w:rsidP="009023DA">
      <w:pPr>
        <w:spacing w:after="0" w:line="240" w:lineRule="auto"/>
        <w:jc w:val="both"/>
        <w:rPr>
          <w:rFonts w:ascii="Times New Roman" w:eastAsia="Times New Roman" w:hAnsi="Times New Roman" w:cs="Times New Roman"/>
        </w:rPr>
      </w:pPr>
    </w:p>
    <w:p w14:paraId="199F02DD" w14:textId="77777777" w:rsidR="009023DA" w:rsidRPr="00030C62" w:rsidRDefault="009023DA" w:rsidP="009023DA">
      <w:pPr>
        <w:spacing w:after="0" w:line="240" w:lineRule="auto"/>
        <w:jc w:val="both"/>
        <w:rPr>
          <w:rFonts w:ascii="Times New Roman" w:eastAsia="Times New Roman" w:hAnsi="Times New Roman" w:cs="Times New Roman"/>
        </w:rPr>
      </w:pPr>
    </w:p>
    <w:p w14:paraId="043D8CBD" w14:textId="77777777" w:rsidR="009023DA" w:rsidRPr="00030C62" w:rsidRDefault="009023DA" w:rsidP="009023DA">
      <w:pPr>
        <w:spacing w:after="0" w:line="240" w:lineRule="auto"/>
        <w:jc w:val="both"/>
        <w:rPr>
          <w:rFonts w:ascii="Times New Roman" w:eastAsia="Times New Roman" w:hAnsi="Times New Roman" w:cs="Times New Roman"/>
        </w:rPr>
      </w:pPr>
    </w:p>
    <w:p w14:paraId="484CE7D5" w14:textId="77777777" w:rsidR="009023DA" w:rsidRPr="00030C62" w:rsidRDefault="009023DA" w:rsidP="009023DA">
      <w:pPr>
        <w:spacing w:after="0" w:line="240" w:lineRule="auto"/>
        <w:jc w:val="both"/>
        <w:rPr>
          <w:rFonts w:ascii="Times New Roman" w:eastAsia="Times New Roman" w:hAnsi="Times New Roman" w:cs="Times New Roman"/>
        </w:rPr>
      </w:pPr>
    </w:p>
    <w:p w14:paraId="4966A08F" w14:textId="77777777" w:rsidR="009023DA" w:rsidRPr="00030C62" w:rsidRDefault="009023DA" w:rsidP="009023DA">
      <w:pPr>
        <w:spacing w:after="0" w:line="240" w:lineRule="auto"/>
        <w:jc w:val="both"/>
        <w:rPr>
          <w:rFonts w:ascii="Times New Roman" w:eastAsia="Times New Roman" w:hAnsi="Times New Roman" w:cs="Times New Roman"/>
        </w:rPr>
      </w:pPr>
    </w:p>
    <w:p w14:paraId="012A610D" w14:textId="77777777" w:rsidR="009023DA" w:rsidRPr="00030C62" w:rsidRDefault="009023DA" w:rsidP="009023DA">
      <w:pPr>
        <w:spacing w:after="0" w:line="240" w:lineRule="auto"/>
        <w:jc w:val="both"/>
        <w:rPr>
          <w:rFonts w:ascii="Times New Roman" w:eastAsia="Times New Roman" w:hAnsi="Times New Roman" w:cs="Times New Roman"/>
        </w:rPr>
      </w:pPr>
    </w:p>
    <w:p w14:paraId="51D9CDB1" w14:textId="77777777" w:rsidR="009023DA" w:rsidRPr="00030C62" w:rsidRDefault="009023DA" w:rsidP="009023DA">
      <w:pPr>
        <w:spacing w:after="0" w:line="240" w:lineRule="auto"/>
        <w:jc w:val="both"/>
        <w:rPr>
          <w:rFonts w:ascii="Times New Roman" w:eastAsia="Times New Roman" w:hAnsi="Times New Roman" w:cs="Times New Roman"/>
        </w:rPr>
      </w:pPr>
    </w:p>
    <w:p w14:paraId="2BB4F252" w14:textId="77777777" w:rsidR="009023DA" w:rsidRPr="00030C62" w:rsidRDefault="009023DA" w:rsidP="009023DA">
      <w:pPr>
        <w:spacing w:after="0" w:line="240" w:lineRule="auto"/>
        <w:jc w:val="both"/>
        <w:rPr>
          <w:rFonts w:ascii="Times New Roman" w:eastAsia="Times New Roman" w:hAnsi="Times New Roman" w:cs="Times New Roman"/>
        </w:rPr>
      </w:pPr>
    </w:p>
    <w:p w14:paraId="57C0EBC2" w14:textId="77777777" w:rsidR="009023DA" w:rsidRPr="00030C62" w:rsidRDefault="009023DA" w:rsidP="009023DA">
      <w:pPr>
        <w:spacing w:after="0" w:line="240" w:lineRule="auto"/>
        <w:jc w:val="both"/>
        <w:rPr>
          <w:rFonts w:ascii="Times New Roman" w:eastAsia="Times New Roman" w:hAnsi="Times New Roman" w:cs="Times New Roman"/>
        </w:rPr>
      </w:pPr>
    </w:p>
    <w:p w14:paraId="1F21659E" w14:textId="77777777" w:rsidR="009023DA" w:rsidRPr="00030C62" w:rsidRDefault="009023DA" w:rsidP="009023DA">
      <w:pPr>
        <w:spacing w:after="0" w:line="240" w:lineRule="auto"/>
        <w:jc w:val="both"/>
        <w:rPr>
          <w:rFonts w:ascii="Times New Roman" w:eastAsia="Times New Roman" w:hAnsi="Times New Roman" w:cs="Times New Roman"/>
        </w:rPr>
      </w:pPr>
    </w:p>
    <w:p w14:paraId="5F4426B4" w14:textId="77777777" w:rsidR="009023DA" w:rsidRPr="00030C62" w:rsidRDefault="009023DA" w:rsidP="009023DA">
      <w:pPr>
        <w:spacing w:after="0" w:line="240" w:lineRule="auto"/>
        <w:jc w:val="both"/>
        <w:rPr>
          <w:rFonts w:ascii="Times New Roman" w:eastAsia="Times New Roman" w:hAnsi="Times New Roman" w:cs="Times New Roman"/>
        </w:rPr>
      </w:pPr>
    </w:p>
    <w:p w14:paraId="548DAC18" w14:textId="77777777" w:rsidR="009023DA" w:rsidRPr="00030C62" w:rsidRDefault="009023DA" w:rsidP="009023DA">
      <w:pPr>
        <w:spacing w:after="0" w:line="240" w:lineRule="auto"/>
        <w:jc w:val="both"/>
        <w:rPr>
          <w:rFonts w:ascii="Times New Roman" w:eastAsia="Times New Roman" w:hAnsi="Times New Roman" w:cs="Times New Roman"/>
        </w:rPr>
      </w:pPr>
    </w:p>
    <w:p w14:paraId="5A0FF35A" w14:textId="77777777" w:rsidR="009023DA" w:rsidRPr="00030C62" w:rsidRDefault="009023DA" w:rsidP="009023DA">
      <w:pPr>
        <w:spacing w:after="0" w:line="240" w:lineRule="auto"/>
        <w:jc w:val="both"/>
        <w:rPr>
          <w:rFonts w:ascii="Times New Roman" w:eastAsia="Times New Roman" w:hAnsi="Times New Roman" w:cs="Times New Roman"/>
        </w:rPr>
      </w:pPr>
    </w:p>
    <w:p w14:paraId="30F7AD58" w14:textId="77777777" w:rsidR="009023DA" w:rsidRPr="00030C62" w:rsidRDefault="009023DA" w:rsidP="009023DA">
      <w:pPr>
        <w:spacing w:after="0" w:line="240" w:lineRule="auto"/>
        <w:jc w:val="both"/>
        <w:rPr>
          <w:rFonts w:ascii="Times New Roman" w:eastAsia="Times New Roman" w:hAnsi="Times New Roman" w:cs="Times New Roman"/>
        </w:rPr>
      </w:pPr>
    </w:p>
    <w:p w14:paraId="28C1E728" w14:textId="77777777" w:rsidR="009023DA" w:rsidRPr="00030C62" w:rsidRDefault="009023DA" w:rsidP="009023DA">
      <w:pPr>
        <w:spacing w:after="0" w:line="240" w:lineRule="auto"/>
        <w:jc w:val="both"/>
        <w:rPr>
          <w:rFonts w:ascii="Times New Roman" w:eastAsia="Times New Roman" w:hAnsi="Times New Roman" w:cs="Times New Roman"/>
        </w:rPr>
      </w:pPr>
    </w:p>
    <w:p w14:paraId="31CDA95F" w14:textId="77777777" w:rsidR="009023DA" w:rsidRPr="00030C62" w:rsidRDefault="009023DA" w:rsidP="009023DA">
      <w:pPr>
        <w:spacing w:after="0" w:line="240" w:lineRule="auto"/>
        <w:jc w:val="both"/>
        <w:rPr>
          <w:rFonts w:ascii="Times New Roman" w:eastAsia="Times New Roman" w:hAnsi="Times New Roman" w:cs="Times New Roman"/>
        </w:rPr>
      </w:pPr>
    </w:p>
    <w:p w14:paraId="39E7720F"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bookmarkStart w:id="21" w:name="_Toc129243137"/>
      <w:bookmarkStart w:id="22" w:name="_Toc129243262"/>
      <w:r w:rsidRPr="00030C62">
        <w:rPr>
          <w:rFonts w:ascii="Times New Roman" w:eastAsia="Times New Roman" w:hAnsi="Times New Roman" w:cs="Times New Roman"/>
          <w:b/>
          <w:caps/>
        </w:rPr>
        <w:t>B. PAKUOTĖS LAPELIS</w:t>
      </w:r>
      <w:bookmarkEnd w:id="21"/>
      <w:bookmarkEnd w:id="22"/>
    </w:p>
    <w:p w14:paraId="7F0F8D66" w14:textId="77777777" w:rsidR="009023DA" w:rsidRPr="00030C62" w:rsidRDefault="009023DA" w:rsidP="009023DA">
      <w:pPr>
        <w:tabs>
          <w:tab w:val="left" w:pos="567"/>
        </w:tabs>
        <w:spacing w:after="0" w:line="240" w:lineRule="auto"/>
        <w:ind w:left="567" w:hanging="567"/>
        <w:jc w:val="center"/>
        <w:outlineLvl w:val="0"/>
        <w:rPr>
          <w:rFonts w:ascii="Times New Roman" w:eastAsia="Times New Roman" w:hAnsi="Times New Roman" w:cs="Times New Roman"/>
          <w:b/>
          <w:caps/>
        </w:rPr>
      </w:pPr>
    </w:p>
    <w:p w14:paraId="12B08E19"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1A481B4B"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5B4BC74A"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052940D2"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1AA87116"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4B0726B1"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6C643C00"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5C5EB4D3"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384BE0FD"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520317AF"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5BB0833E"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1DA7C63B"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486C7DB4" w14:textId="77777777" w:rsidR="009023DA" w:rsidRPr="00030C62" w:rsidRDefault="009023DA" w:rsidP="009023DA">
      <w:pPr>
        <w:tabs>
          <w:tab w:val="left" w:pos="567"/>
        </w:tabs>
        <w:spacing w:after="0" w:line="240" w:lineRule="auto"/>
        <w:ind w:left="567" w:hanging="567"/>
        <w:jc w:val="both"/>
        <w:outlineLvl w:val="0"/>
        <w:rPr>
          <w:rFonts w:ascii="Times New Roman" w:eastAsia="Times New Roman" w:hAnsi="Times New Roman" w:cs="Times New Roman"/>
          <w:b/>
          <w:caps/>
        </w:rPr>
      </w:pPr>
    </w:p>
    <w:p w14:paraId="051F4C0B" w14:textId="77777777" w:rsidR="009023DA" w:rsidRPr="00030C62" w:rsidRDefault="009023DA" w:rsidP="009023DA">
      <w:pPr>
        <w:spacing w:after="0" w:line="240" w:lineRule="auto"/>
        <w:jc w:val="both"/>
        <w:rPr>
          <w:rFonts w:ascii="Times New Roman" w:eastAsia="Times New Roman" w:hAnsi="Times New Roman" w:cs="Times New Roman"/>
        </w:rPr>
      </w:pPr>
    </w:p>
    <w:p w14:paraId="1CB4F9D2" w14:textId="77777777" w:rsidR="009023DA" w:rsidRPr="00030C62" w:rsidRDefault="009023DA" w:rsidP="009023DA">
      <w:pPr>
        <w:spacing w:after="0" w:line="240" w:lineRule="auto"/>
        <w:jc w:val="both"/>
        <w:rPr>
          <w:rFonts w:ascii="Times New Roman" w:eastAsia="Times New Roman" w:hAnsi="Times New Roman" w:cs="Times New Roman"/>
        </w:rPr>
      </w:pPr>
    </w:p>
    <w:p w14:paraId="65E0AD20" w14:textId="77777777" w:rsidR="009023DA" w:rsidRPr="00030C62" w:rsidRDefault="009023DA" w:rsidP="009023DA">
      <w:pPr>
        <w:spacing w:after="0" w:line="240" w:lineRule="auto"/>
        <w:jc w:val="both"/>
        <w:rPr>
          <w:rFonts w:ascii="Times New Roman" w:eastAsia="Times New Roman" w:hAnsi="Times New Roman" w:cs="Times New Roman"/>
        </w:rPr>
      </w:pPr>
    </w:p>
    <w:p w14:paraId="775E9B88" w14:textId="77777777" w:rsidR="009023DA" w:rsidRPr="00030C62" w:rsidRDefault="009023DA" w:rsidP="009023DA">
      <w:pPr>
        <w:spacing w:after="0" w:line="240" w:lineRule="auto"/>
        <w:jc w:val="both"/>
        <w:rPr>
          <w:rFonts w:ascii="Times New Roman" w:eastAsia="Times New Roman" w:hAnsi="Times New Roman" w:cs="Times New Roman"/>
        </w:rPr>
      </w:pPr>
    </w:p>
    <w:p w14:paraId="0381BABA" w14:textId="77777777" w:rsidR="009023DA" w:rsidRPr="00030C62" w:rsidRDefault="009023DA" w:rsidP="009023DA">
      <w:pPr>
        <w:spacing w:after="0" w:line="240" w:lineRule="auto"/>
        <w:jc w:val="both"/>
        <w:rPr>
          <w:rFonts w:ascii="Times New Roman" w:eastAsia="Times New Roman" w:hAnsi="Times New Roman" w:cs="Times New Roman"/>
        </w:rPr>
      </w:pPr>
    </w:p>
    <w:p w14:paraId="22E53109" w14:textId="77777777" w:rsidR="009023DA" w:rsidRPr="00030C62" w:rsidRDefault="009023DA" w:rsidP="009023DA">
      <w:pPr>
        <w:spacing w:after="0" w:line="240" w:lineRule="auto"/>
        <w:jc w:val="both"/>
        <w:rPr>
          <w:rFonts w:ascii="Times New Roman" w:eastAsia="Times New Roman" w:hAnsi="Times New Roman" w:cs="Times New Roman"/>
        </w:rPr>
      </w:pPr>
    </w:p>
    <w:p w14:paraId="4D96FA57" w14:textId="77777777" w:rsidR="009023DA" w:rsidRPr="00030C62" w:rsidRDefault="009023DA" w:rsidP="009023DA">
      <w:pPr>
        <w:spacing w:after="0" w:line="240" w:lineRule="auto"/>
        <w:jc w:val="both"/>
        <w:rPr>
          <w:rFonts w:ascii="Times New Roman" w:eastAsia="Times New Roman" w:hAnsi="Times New Roman" w:cs="Times New Roman"/>
        </w:rPr>
      </w:pPr>
    </w:p>
    <w:p w14:paraId="340EADCE" w14:textId="77777777" w:rsidR="009023DA" w:rsidRPr="00030C62" w:rsidRDefault="009023DA" w:rsidP="009023DA">
      <w:pPr>
        <w:spacing w:after="0" w:line="240" w:lineRule="auto"/>
        <w:jc w:val="both"/>
        <w:rPr>
          <w:rFonts w:ascii="Times New Roman" w:eastAsia="Times New Roman" w:hAnsi="Times New Roman" w:cs="Times New Roman"/>
        </w:rPr>
      </w:pPr>
    </w:p>
    <w:p w14:paraId="322E7547" w14:textId="77777777" w:rsidR="009023DA" w:rsidRPr="00030C62" w:rsidRDefault="009023DA" w:rsidP="009023DA">
      <w:pPr>
        <w:spacing w:after="0" w:line="240" w:lineRule="auto"/>
        <w:jc w:val="both"/>
        <w:rPr>
          <w:rFonts w:ascii="Times New Roman" w:eastAsia="Times New Roman" w:hAnsi="Times New Roman" w:cs="Times New Roman"/>
        </w:rPr>
      </w:pPr>
    </w:p>
    <w:p w14:paraId="3B55FC89" w14:textId="77777777" w:rsidR="009023DA" w:rsidRPr="00030C62" w:rsidRDefault="009023DA" w:rsidP="009023DA">
      <w:pPr>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br w:type="page"/>
      </w:r>
    </w:p>
    <w:p w14:paraId="6CC5E224" w14:textId="77777777" w:rsidR="009023DA" w:rsidRPr="00030C62" w:rsidRDefault="009023DA" w:rsidP="009023DA">
      <w:pPr>
        <w:tabs>
          <w:tab w:val="left" w:pos="567"/>
        </w:tabs>
        <w:spacing w:after="0" w:line="240" w:lineRule="auto"/>
        <w:jc w:val="center"/>
        <w:outlineLvl w:val="0"/>
        <w:rPr>
          <w:rFonts w:ascii="Times New Roman" w:eastAsia="Times New Roman" w:hAnsi="Times New Roman" w:cs="Times New Roman"/>
          <w:b/>
        </w:rPr>
      </w:pPr>
      <w:r w:rsidRPr="00030C62">
        <w:rPr>
          <w:rFonts w:ascii="Times New Roman" w:eastAsia="Times New Roman" w:hAnsi="Times New Roman" w:cs="Times New Roman"/>
          <w:b/>
        </w:rPr>
        <w:lastRenderedPageBreak/>
        <w:t>Pakuotės lapelis: informacija vartotojui</w:t>
      </w:r>
    </w:p>
    <w:p w14:paraId="7E817F21" w14:textId="77777777" w:rsidR="009023DA" w:rsidRPr="00030C62" w:rsidRDefault="009023DA" w:rsidP="009023DA">
      <w:pPr>
        <w:tabs>
          <w:tab w:val="left" w:pos="567"/>
        </w:tabs>
        <w:spacing w:after="0" w:line="240" w:lineRule="auto"/>
        <w:jc w:val="center"/>
        <w:outlineLvl w:val="0"/>
        <w:rPr>
          <w:rFonts w:ascii="Times New Roman" w:eastAsia="Times New Roman" w:hAnsi="Times New Roman" w:cs="Times New Roman"/>
          <w:b/>
        </w:rPr>
      </w:pPr>
    </w:p>
    <w:p w14:paraId="48F6FF29" w14:textId="77777777" w:rsidR="009023DA" w:rsidRPr="00030C62" w:rsidRDefault="009023DA" w:rsidP="009023DA">
      <w:pPr>
        <w:tabs>
          <w:tab w:val="left" w:pos="567"/>
        </w:tabs>
        <w:spacing w:after="0" w:line="240" w:lineRule="auto"/>
        <w:jc w:val="center"/>
        <w:rPr>
          <w:rFonts w:ascii="Times New Roman" w:eastAsia="Times New Roman" w:hAnsi="Times New Roman" w:cs="Times New Roman"/>
          <w:b/>
        </w:rPr>
      </w:pPr>
      <w:r w:rsidRPr="00030C62">
        <w:rPr>
          <w:rFonts w:ascii="Times New Roman" w:eastAsia="Times New Roman" w:hAnsi="Times New Roman" w:cs="Times New Roman"/>
          <w:b/>
        </w:rPr>
        <w:t>Mycophenolate Mofetil Accord 500 mg plėvele dengtos tabletės</w:t>
      </w:r>
    </w:p>
    <w:p w14:paraId="46A7B092" w14:textId="107F05B4" w:rsidR="009023DA" w:rsidRPr="00030C62" w:rsidRDefault="00B82495" w:rsidP="009023DA">
      <w:pPr>
        <w:tabs>
          <w:tab w:val="left" w:pos="567"/>
        </w:tabs>
        <w:spacing w:after="0" w:line="240" w:lineRule="auto"/>
        <w:jc w:val="center"/>
        <w:rPr>
          <w:rFonts w:ascii="Times New Roman" w:eastAsia="Times New Roman" w:hAnsi="Times New Roman" w:cs="Times New Roman"/>
        </w:rPr>
      </w:pPr>
      <w:r>
        <w:rPr>
          <w:rFonts w:ascii="Times New Roman" w:eastAsia="Times New Roman" w:hAnsi="Times New Roman" w:cs="Times New Roman"/>
        </w:rPr>
        <w:t>m</w:t>
      </w:r>
      <w:r w:rsidR="009023DA" w:rsidRPr="00030C62">
        <w:rPr>
          <w:rFonts w:ascii="Times New Roman" w:eastAsia="Times New Roman" w:hAnsi="Times New Roman" w:cs="Times New Roman"/>
        </w:rPr>
        <w:t>ikofenolato mofetilis</w:t>
      </w:r>
    </w:p>
    <w:p w14:paraId="2A2DA15D"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33943BD6" w14:textId="77777777" w:rsidR="009023DA" w:rsidRPr="00030C62" w:rsidRDefault="009023DA" w:rsidP="009023DA">
      <w:pPr>
        <w:tabs>
          <w:tab w:val="left" w:pos="0"/>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rPr>
        <w:t>Atidžiai perskaitykite visą šį lapelį, prieš pradėdami vartoti</w:t>
      </w:r>
      <w:r w:rsidRPr="00030C62">
        <w:rPr>
          <w:rFonts w:ascii="Times New Roman" w:eastAsia="Times New Roman" w:hAnsi="Times New Roman" w:cs="Times New Roman"/>
        </w:rPr>
        <w:t xml:space="preserve"> </w:t>
      </w:r>
      <w:r w:rsidRPr="00030C62">
        <w:rPr>
          <w:rFonts w:ascii="Times New Roman" w:eastAsia="Times New Roman" w:hAnsi="Times New Roman" w:cs="Times New Roman"/>
          <w:b/>
        </w:rPr>
        <w:t xml:space="preserve">vaistą, nes jame pateikiama Jums svarbi informacija. </w:t>
      </w:r>
    </w:p>
    <w:p w14:paraId="58C84C6B" w14:textId="77777777" w:rsidR="009023DA" w:rsidRPr="00030C62" w:rsidRDefault="009023DA" w:rsidP="009023DA">
      <w:pPr>
        <w:numPr>
          <w:ilvl w:val="0"/>
          <w:numId w:val="12"/>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Neišmeskite šio lapelio, nes vėl gali prireikti jį perskaityti.</w:t>
      </w:r>
    </w:p>
    <w:p w14:paraId="1728903F" w14:textId="77777777" w:rsidR="009023DA" w:rsidRPr="00030C62" w:rsidRDefault="009023DA" w:rsidP="009023DA">
      <w:pPr>
        <w:numPr>
          <w:ilvl w:val="0"/>
          <w:numId w:val="12"/>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Jeigu kiltų daugiau klausimų, kreipkitės į gydytoją, vaistininką arba slaugytoją.</w:t>
      </w:r>
    </w:p>
    <w:p w14:paraId="0A327F88" w14:textId="713692B0" w:rsidR="009023DA" w:rsidRPr="00030C62" w:rsidRDefault="009023DA" w:rsidP="009023DA">
      <w:pPr>
        <w:numPr>
          <w:ilvl w:val="0"/>
          <w:numId w:val="12"/>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Šis vaistas skirtas tik Jums</w:t>
      </w:r>
      <w:r w:rsidR="002807A9">
        <w:rPr>
          <w:rFonts w:ascii="Times New Roman" w:eastAsia="Times New Roman" w:hAnsi="Times New Roman" w:cs="Times New Roman"/>
        </w:rPr>
        <w:t>,</w:t>
      </w:r>
      <w:r w:rsidRPr="00030C62">
        <w:rPr>
          <w:rFonts w:ascii="Times New Roman" w:eastAsia="Times New Roman" w:hAnsi="Times New Roman" w:cs="Times New Roman"/>
        </w:rPr>
        <w:t xml:space="preserve"> todėl kitiems žmonėms jo duoti negalima. Vaistas gali jiems pakenkti (net tiems, kurių ligos požymiai yra tokie patys kaip Jūsų).</w:t>
      </w:r>
    </w:p>
    <w:p w14:paraId="4E533230" w14:textId="77777777" w:rsidR="009023DA" w:rsidRPr="00030C62" w:rsidRDefault="009023DA" w:rsidP="009023DA">
      <w:pPr>
        <w:numPr>
          <w:ilvl w:val="0"/>
          <w:numId w:val="12"/>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Jeigu pasireiškė šalutinis poveikis (net jeigu jis šiame lapelyje nenurodytas), kreipkitės į gydytoją, vaistininką arba slaugytoją. Žr. 4 skyrių.</w:t>
      </w:r>
    </w:p>
    <w:p w14:paraId="68B9349A" w14:textId="77777777" w:rsidR="009023DA" w:rsidRPr="00030C62" w:rsidRDefault="009023DA" w:rsidP="009023DA">
      <w:pPr>
        <w:tabs>
          <w:tab w:val="left" w:pos="0"/>
        </w:tabs>
        <w:spacing w:after="0" w:line="240" w:lineRule="auto"/>
        <w:jc w:val="both"/>
        <w:rPr>
          <w:rFonts w:ascii="Times New Roman" w:eastAsia="Times New Roman" w:hAnsi="Times New Roman" w:cs="Times New Roman"/>
        </w:rPr>
      </w:pPr>
    </w:p>
    <w:p w14:paraId="2423D7A1" w14:textId="77777777" w:rsidR="009023DA" w:rsidRPr="00030C62" w:rsidRDefault="009023DA" w:rsidP="009023DA">
      <w:pPr>
        <w:tabs>
          <w:tab w:val="left" w:pos="0"/>
        </w:tabs>
        <w:spacing w:after="0" w:line="240" w:lineRule="auto"/>
        <w:jc w:val="both"/>
        <w:rPr>
          <w:rFonts w:ascii="Times New Roman" w:eastAsia="Times New Roman" w:hAnsi="Times New Roman" w:cs="Times New Roman"/>
        </w:rPr>
      </w:pPr>
    </w:p>
    <w:p w14:paraId="0E14139B"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rPr>
      </w:pPr>
      <w:r w:rsidRPr="00030C62">
        <w:rPr>
          <w:rFonts w:ascii="Times New Roman" w:eastAsia="Times New Roman" w:hAnsi="Times New Roman" w:cs="Times New Roman"/>
          <w:b/>
        </w:rPr>
        <w:t>Apie ką rašoma šiame lapelyje?</w:t>
      </w:r>
    </w:p>
    <w:p w14:paraId="3340EC2A"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1. Kas yra Mycophenolate Mofetil Accord ir kam jis vartojamas</w:t>
      </w:r>
    </w:p>
    <w:p w14:paraId="5CB0CC57"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2. Kas žinotina prieš vartojant Mycophenolate Mofetil Accord</w:t>
      </w:r>
    </w:p>
    <w:p w14:paraId="059C1195"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3. Kaip vartoti Mycophenolate Mofetil Accord</w:t>
      </w:r>
    </w:p>
    <w:p w14:paraId="4F5B2ACA"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4. Galimas šalutinis poveikis</w:t>
      </w:r>
    </w:p>
    <w:p w14:paraId="778560EB"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5. Kaip laikyti Mycophenolate Mofetil Accord</w:t>
      </w:r>
    </w:p>
    <w:p w14:paraId="52E419E5"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6. Pakuotės turinys ir kita informacija</w:t>
      </w:r>
    </w:p>
    <w:p w14:paraId="13C25038"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208C28A5"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p>
    <w:p w14:paraId="3C00138A"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 xml:space="preserve">1. </w:t>
      </w:r>
      <w:r w:rsidRPr="00030C62">
        <w:rPr>
          <w:rFonts w:ascii="Times New Roman" w:eastAsia="Times New Roman" w:hAnsi="Times New Roman" w:cs="Times New Roman"/>
          <w:b/>
          <w:bCs/>
        </w:rPr>
        <w:tab/>
        <w:t xml:space="preserve">Kas yra Mycophenolate Mofetil Accord ir kam jis vartojamas </w:t>
      </w:r>
    </w:p>
    <w:p w14:paraId="69FA678D"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466384EF" w14:textId="53A7E702" w:rsidR="009023DA" w:rsidRPr="00030C62" w:rsidRDefault="00B82495" w:rsidP="00294A42">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Mycophenolate Mofetil Accord </w:t>
      </w:r>
      <w:r>
        <w:rPr>
          <w:rFonts w:ascii="Times New Roman" w:eastAsia="Times New Roman" w:hAnsi="Times New Roman" w:cs="Times New Roman"/>
        </w:rPr>
        <w:t xml:space="preserve">sudėtyje yra </w:t>
      </w:r>
      <w:r w:rsidRPr="00B82495">
        <w:rPr>
          <w:rFonts w:ascii="Times New Roman" w:eastAsia="Times New Roman" w:hAnsi="Times New Roman" w:cs="Times New Roman"/>
        </w:rPr>
        <w:t>mikofenolato mofetili</w:t>
      </w:r>
      <w:r>
        <w:rPr>
          <w:rFonts w:ascii="Times New Roman" w:eastAsia="Times New Roman" w:hAnsi="Times New Roman" w:cs="Times New Roman"/>
        </w:rPr>
        <w:t xml:space="preserve">o, kuris </w:t>
      </w:r>
      <w:r w:rsidRPr="00B82495">
        <w:rPr>
          <w:rFonts w:ascii="Times New Roman" w:eastAsia="Times New Roman" w:hAnsi="Times New Roman" w:cs="Times New Roman"/>
        </w:rPr>
        <w:t>priklauso vaistų grupei, vadinamai „</w:t>
      </w:r>
      <w:r w:rsidR="009023DA" w:rsidRPr="00030C62">
        <w:rPr>
          <w:rFonts w:ascii="Times New Roman" w:eastAsia="Times New Roman" w:hAnsi="Times New Roman" w:cs="Times New Roman"/>
        </w:rPr>
        <w:t>imunosupresanta</w:t>
      </w:r>
      <w:r>
        <w:rPr>
          <w:rFonts w:ascii="Times New Roman" w:eastAsia="Times New Roman" w:hAnsi="Times New Roman" w:cs="Times New Roman"/>
        </w:rPr>
        <w:t>i</w:t>
      </w:r>
      <w:r w:rsidR="009023DA" w:rsidRPr="00030C62">
        <w:rPr>
          <w:rFonts w:ascii="Times New Roman" w:eastAsia="Times New Roman" w:hAnsi="Times New Roman" w:cs="Times New Roman"/>
        </w:rPr>
        <w:t>s</w:t>
      </w:r>
      <w:r>
        <w:rPr>
          <w:rFonts w:ascii="Times New Roman" w:eastAsia="Times New Roman" w:hAnsi="Times New Roman" w:cs="Times New Roman"/>
        </w:rPr>
        <w:t>“</w:t>
      </w:r>
      <w:r w:rsidR="009023DA" w:rsidRPr="00030C62">
        <w:rPr>
          <w:rFonts w:ascii="Times New Roman" w:eastAsia="Times New Roman" w:hAnsi="Times New Roman" w:cs="Times New Roman"/>
        </w:rPr>
        <w:t>.</w:t>
      </w:r>
    </w:p>
    <w:p w14:paraId="72EF9033"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6B7BEA63" w14:textId="6B5609C5" w:rsidR="009023DA" w:rsidRPr="00030C62" w:rsidRDefault="009023DA" w:rsidP="00294A42">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rPr>
        <w:t>Mycophenolate Mofetil Accord yra vartojam</w:t>
      </w:r>
      <w:r w:rsidR="002807A9">
        <w:rPr>
          <w:rFonts w:ascii="Times New Roman" w:eastAsia="Times New Roman" w:hAnsi="Times New Roman" w:cs="Times New Roman"/>
        </w:rPr>
        <w:t>a</w:t>
      </w:r>
      <w:r w:rsidRPr="00030C62">
        <w:rPr>
          <w:rFonts w:ascii="Times New Roman" w:eastAsia="Times New Roman" w:hAnsi="Times New Roman" w:cs="Times New Roman"/>
        </w:rPr>
        <w:t>s, kad Jūsų organizmas neatmestų transplantuoto inksto, širdies ar kepenų.</w:t>
      </w:r>
      <w:r w:rsidRPr="00030C62">
        <w:rPr>
          <w:rFonts w:ascii="Times New Roman" w:eastAsia="Times New Roman" w:hAnsi="Times New Roman" w:cs="Times New Roman"/>
          <w:color w:val="000000"/>
        </w:rPr>
        <w:t xml:space="preserve"> </w:t>
      </w:r>
      <w:r w:rsidRPr="00030C62">
        <w:rPr>
          <w:rFonts w:ascii="Times New Roman" w:eastAsia="Times New Roman" w:hAnsi="Times New Roman" w:cs="Times New Roman"/>
        </w:rPr>
        <w:t xml:space="preserve">Mycophenolate Mofetil Accord </w:t>
      </w:r>
      <w:r w:rsidR="00B82495">
        <w:rPr>
          <w:rFonts w:ascii="Times New Roman" w:eastAsia="Times New Roman" w:hAnsi="Times New Roman" w:cs="Times New Roman"/>
        </w:rPr>
        <w:t>turi būti</w:t>
      </w:r>
      <w:r w:rsidR="00B82495" w:rsidRPr="00030C62">
        <w:rPr>
          <w:rFonts w:ascii="Times New Roman" w:eastAsia="Times New Roman" w:hAnsi="Times New Roman" w:cs="Times New Roman"/>
        </w:rPr>
        <w:t xml:space="preserve"> </w:t>
      </w:r>
      <w:r w:rsidRPr="00030C62">
        <w:rPr>
          <w:rFonts w:ascii="Times New Roman" w:eastAsia="Times New Roman" w:hAnsi="Times New Roman" w:cs="Times New Roman"/>
        </w:rPr>
        <w:t>vartojam</w:t>
      </w:r>
      <w:r w:rsidR="002807A9">
        <w:rPr>
          <w:rFonts w:ascii="Times New Roman" w:eastAsia="Times New Roman" w:hAnsi="Times New Roman" w:cs="Times New Roman"/>
        </w:rPr>
        <w:t>a</w:t>
      </w:r>
      <w:r w:rsidRPr="00030C62">
        <w:rPr>
          <w:rFonts w:ascii="Times New Roman" w:eastAsia="Times New Roman" w:hAnsi="Times New Roman" w:cs="Times New Roman"/>
        </w:rPr>
        <w:t>s</w:t>
      </w:r>
      <w:r w:rsidRPr="00030C62">
        <w:rPr>
          <w:rFonts w:ascii="Times New Roman" w:eastAsia="Times New Roman" w:hAnsi="Times New Roman" w:cs="Times New Roman"/>
          <w:color w:val="000000"/>
        </w:rPr>
        <w:t xml:space="preserve"> kartu su kitais vaistais, vadinamais ciklosporinu ir kortikosteroidais.</w:t>
      </w:r>
    </w:p>
    <w:p w14:paraId="0BDBCD88"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0A688DBC"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rPr>
      </w:pPr>
    </w:p>
    <w:p w14:paraId="68122908" w14:textId="77777777" w:rsidR="009023DA" w:rsidRPr="00030C62" w:rsidRDefault="009023DA" w:rsidP="009023DA">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 xml:space="preserve">2. </w:t>
      </w:r>
      <w:r w:rsidRPr="00030C62">
        <w:rPr>
          <w:rFonts w:ascii="Times New Roman" w:eastAsia="Times New Roman" w:hAnsi="Times New Roman" w:cs="Times New Roman"/>
          <w:b/>
          <w:bCs/>
        </w:rPr>
        <w:tab/>
        <w:t xml:space="preserve">Kas žinotina prieš vartojant Mycophenolate Mofetil Accord </w:t>
      </w:r>
    </w:p>
    <w:p w14:paraId="1BBCF98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BBDF09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PERSPĖJIMAS</w:t>
      </w:r>
    </w:p>
    <w:p w14:paraId="00C46379"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Mikofenolatas sukelia apsigimimus ir persileidimą. Jeigu esate moteris, kuri gali pastoti, prieš pradedant gydymą turite pateikti neigiamo nėštumo testo rezultatą ir turite laikytis patarimų dėl kontracepcijos, kuriuos jums suteiks gydytojas.</w:t>
      </w:r>
    </w:p>
    <w:p w14:paraId="0928C16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B91030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Gydytojas pasikalbės su jumis ir suteiks rašytinės informacijos, ypač dėl mikofenolato poveikio negimusiems kūdikiams. Atidžiai perskaitykite informaciją ir vykdykite instrukcijas.</w:t>
      </w:r>
    </w:p>
    <w:p w14:paraId="052D409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414202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Jeigu nesuprantate visų šių instrukcijų, prieš vartodami mikofenolatą paprašykite gydytojo paaiškinti jas dar kartą. Taip pat žr. papildomą informaciją, pateiktą šio skyriaus dalyse „Įspėjimai ir atsargumo priemonės“ ir „Nėštumas ir žindymo laikotarpis“.</w:t>
      </w:r>
    </w:p>
    <w:p w14:paraId="0322213C" w14:textId="77777777" w:rsidR="009023DA" w:rsidRPr="00030C62" w:rsidRDefault="009023DA" w:rsidP="009023DA">
      <w:pPr>
        <w:tabs>
          <w:tab w:val="left" w:pos="567"/>
        </w:tabs>
        <w:spacing w:after="0" w:line="240" w:lineRule="auto"/>
        <w:jc w:val="both"/>
        <w:outlineLvl w:val="5"/>
        <w:rPr>
          <w:rFonts w:ascii="Times New Roman" w:eastAsia="Times New Roman" w:hAnsi="Times New Roman" w:cs="Times New Roman"/>
          <w:b/>
        </w:rPr>
      </w:pPr>
    </w:p>
    <w:p w14:paraId="4F619C97" w14:textId="5EC1C6CC" w:rsidR="009023DA" w:rsidRPr="00030C62" w:rsidRDefault="009023DA" w:rsidP="009023DA">
      <w:pPr>
        <w:tabs>
          <w:tab w:val="left" w:pos="567"/>
        </w:tabs>
        <w:spacing w:after="0" w:line="240" w:lineRule="auto"/>
        <w:jc w:val="both"/>
        <w:outlineLvl w:val="5"/>
        <w:rPr>
          <w:rFonts w:ascii="Times New Roman" w:eastAsia="Times New Roman" w:hAnsi="Times New Roman" w:cs="Times New Roman"/>
          <w:b/>
          <w:bCs/>
        </w:rPr>
      </w:pPr>
      <w:r w:rsidRPr="00030C62">
        <w:rPr>
          <w:rFonts w:ascii="Times New Roman" w:eastAsia="Times New Roman" w:hAnsi="Times New Roman" w:cs="Times New Roman"/>
          <w:b/>
        </w:rPr>
        <w:t xml:space="preserve">Mycophenolate Mofetil Accord vartoti </w:t>
      </w:r>
      <w:r w:rsidR="00B82495">
        <w:rPr>
          <w:rFonts w:ascii="Times New Roman" w:eastAsia="Times New Roman" w:hAnsi="Times New Roman" w:cs="Times New Roman"/>
          <w:b/>
        </w:rPr>
        <w:t>draudžiam</w:t>
      </w:r>
      <w:r w:rsidRPr="00030C62">
        <w:rPr>
          <w:rFonts w:ascii="Times New Roman" w:eastAsia="Times New Roman" w:hAnsi="Times New Roman" w:cs="Times New Roman"/>
          <w:b/>
        </w:rPr>
        <w:t>a</w:t>
      </w:r>
      <w:r w:rsidRPr="00030C62">
        <w:rPr>
          <w:rFonts w:ascii="Times New Roman" w:eastAsia="Times New Roman" w:hAnsi="Times New Roman" w:cs="Times New Roman"/>
          <w:b/>
          <w:bCs/>
        </w:rPr>
        <w:t xml:space="preserve"> </w:t>
      </w:r>
    </w:p>
    <w:p w14:paraId="6EC1239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28088A5" w14:textId="77777777" w:rsidR="009023DA" w:rsidRPr="00030C62" w:rsidRDefault="009023DA" w:rsidP="006C280B">
      <w:pPr>
        <w:numPr>
          <w:ilvl w:val="0"/>
          <w:numId w:val="13"/>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Jei yra alergija mikofenolato mofetiliui, mikofenolinei rūgščiai</w:t>
      </w:r>
      <w:r w:rsidRPr="00030C62">
        <w:rPr>
          <w:rFonts w:ascii="Times New Roman" w:hAnsi="Times New Roman" w:cs="Times New Roman"/>
          <w:szCs w:val="24"/>
        </w:rPr>
        <w:t xml:space="preserve"> arba bet kuriai pagalbinei šio vaisto medžiagai (jos išvardytos 6 skyriuje)</w:t>
      </w:r>
      <w:r w:rsidRPr="00030C62">
        <w:rPr>
          <w:rFonts w:ascii="Times New Roman" w:eastAsia="Times New Roman" w:hAnsi="Times New Roman" w:cs="Times New Roman"/>
        </w:rPr>
        <w:t>.</w:t>
      </w:r>
    </w:p>
    <w:p w14:paraId="1806DB6A" w14:textId="77777777" w:rsidR="009023DA" w:rsidRPr="00030C62" w:rsidRDefault="009023DA" w:rsidP="006C280B">
      <w:pPr>
        <w:numPr>
          <w:ilvl w:val="0"/>
          <w:numId w:val="13"/>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Jeigu esate galinti pastoti moteris ir prieš jums pirmą kartą skiriant vaisto nepateikėte neigiamo nėštumo testo rezultato, nes mikofenolatas sukelia apsigimimus ir persileidimą.</w:t>
      </w:r>
    </w:p>
    <w:p w14:paraId="5A1C3133" w14:textId="77777777" w:rsidR="009023DA" w:rsidRPr="00030C62" w:rsidRDefault="009023DA" w:rsidP="006C280B">
      <w:pPr>
        <w:numPr>
          <w:ilvl w:val="0"/>
          <w:numId w:val="13"/>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Jeigu esate nėščia arba planuojate pastoti arba manote, kad galite būti nėščia.</w:t>
      </w:r>
    </w:p>
    <w:p w14:paraId="06984B25" w14:textId="77777777" w:rsidR="009023DA" w:rsidRPr="00030C62" w:rsidRDefault="009023DA" w:rsidP="006C280B">
      <w:pPr>
        <w:numPr>
          <w:ilvl w:val="0"/>
          <w:numId w:val="13"/>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hAnsi="Times New Roman"/>
        </w:rPr>
        <w:t>Jeigu nenaudojate veiksmingos kontracepcijos (žr. „Nėštumas, kontracepcija ir žindymas“)</w:t>
      </w:r>
    </w:p>
    <w:p w14:paraId="1B878736" w14:textId="77777777" w:rsidR="009023DA" w:rsidRPr="00030C62" w:rsidRDefault="009023DA" w:rsidP="00030C62">
      <w:pPr>
        <w:numPr>
          <w:ilvl w:val="0"/>
          <w:numId w:val="13"/>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Jei maitinate krūtimi.</w:t>
      </w:r>
    </w:p>
    <w:p w14:paraId="395AE202" w14:textId="77777777" w:rsidR="009023DA" w:rsidRPr="00030C62" w:rsidRDefault="009023DA" w:rsidP="009023DA">
      <w:pPr>
        <w:tabs>
          <w:tab w:val="left" w:pos="567"/>
        </w:tabs>
        <w:spacing w:after="0" w:line="240" w:lineRule="auto"/>
        <w:ind w:left="360"/>
        <w:rPr>
          <w:rFonts w:ascii="Times New Roman" w:eastAsia="Times New Roman" w:hAnsi="Times New Roman" w:cs="Times New Roman"/>
        </w:rPr>
      </w:pPr>
      <w:r w:rsidRPr="00030C62">
        <w:rPr>
          <w:rFonts w:ascii="Times New Roman" w:eastAsia="Times New Roman" w:hAnsi="Times New Roman" w:cs="Times New Roman"/>
        </w:rPr>
        <w:lastRenderedPageBreak/>
        <w:t>Jeigu kuri nors aukščiau paminėta sąlyga jums tinka, šio vaisto nevartokite. Jeigu abejojate, prieš vartodami mikofenolato mofetilio tabletes pasitarkite su savo gydytoju arba vaistininku.</w:t>
      </w:r>
    </w:p>
    <w:p w14:paraId="6E9D33D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FDA2256" w14:textId="77777777" w:rsidR="009023DA" w:rsidRPr="00030C62" w:rsidRDefault="009023DA" w:rsidP="009023DA">
      <w:pP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
        </w:rPr>
        <w:t>Įspėjimai ir atsargumo priemonės</w:t>
      </w:r>
    </w:p>
    <w:p w14:paraId="0E63FA50" w14:textId="1C1D0617" w:rsidR="009023DA" w:rsidRDefault="009023DA" w:rsidP="009023DA">
      <w:pP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Cs/>
        </w:rPr>
        <w:t>Prieš prad</w:t>
      </w:r>
      <w:r w:rsidR="008D77B2">
        <w:rPr>
          <w:rFonts w:ascii="Times New Roman" w:eastAsia="Times New Roman" w:hAnsi="Times New Roman" w:cs="Times New Roman"/>
          <w:bCs/>
        </w:rPr>
        <w:t>edant</w:t>
      </w:r>
      <w:r w:rsidRPr="00030C62">
        <w:rPr>
          <w:rFonts w:ascii="Times New Roman" w:eastAsia="Times New Roman" w:hAnsi="Times New Roman" w:cs="Times New Roman"/>
          <w:bCs/>
        </w:rPr>
        <w:t xml:space="preserve"> </w:t>
      </w:r>
      <w:r w:rsidR="003133CF">
        <w:rPr>
          <w:rFonts w:ascii="Times New Roman" w:eastAsia="Times New Roman" w:hAnsi="Times New Roman" w:cs="Times New Roman"/>
          <w:bCs/>
        </w:rPr>
        <w:t>gydymą</w:t>
      </w:r>
      <w:r w:rsidR="003133CF" w:rsidRPr="00030C62">
        <w:rPr>
          <w:rFonts w:ascii="Times New Roman" w:eastAsia="Times New Roman" w:hAnsi="Times New Roman" w:cs="Times New Roman"/>
        </w:rPr>
        <w:t xml:space="preserve"> </w:t>
      </w:r>
      <w:r w:rsidRPr="00030C62">
        <w:rPr>
          <w:rFonts w:ascii="Times New Roman" w:eastAsia="Times New Roman" w:hAnsi="Times New Roman" w:cs="Times New Roman"/>
        </w:rPr>
        <w:t>Mycophenolate Mofetil Accord</w:t>
      </w:r>
      <w:r w:rsidRPr="00030C62">
        <w:rPr>
          <w:rFonts w:ascii="Times New Roman" w:eastAsia="Times New Roman" w:hAnsi="Times New Roman" w:cs="Times New Roman"/>
          <w:bCs/>
        </w:rPr>
        <w:t xml:space="preserve"> tablet</w:t>
      </w:r>
      <w:r w:rsidR="003133CF">
        <w:rPr>
          <w:rFonts w:ascii="Times New Roman" w:eastAsia="Times New Roman" w:hAnsi="Times New Roman" w:cs="Times New Roman"/>
          <w:bCs/>
        </w:rPr>
        <w:t>ėmis</w:t>
      </w:r>
      <w:r w:rsidRPr="00030C62">
        <w:rPr>
          <w:rFonts w:ascii="Times New Roman" w:eastAsia="Times New Roman" w:hAnsi="Times New Roman" w:cs="Times New Roman"/>
          <w:bCs/>
        </w:rPr>
        <w:t xml:space="preserve">, </w:t>
      </w:r>
      <w:r w:rsidR="00B82495">
        <w:rPr>
          <w:rFonts w:ascii="Times New Roman" w:eastAsia="Times New Roman" w:hAnsi="Times New Roman" w:cs="Times New Roman"/>
          <w:bCs/>
        </w:rPr>
        <w:t>nedelsdami pasakykite</w:t>
      </w:r>
      <w:r w:rsidRPr="00030C62">
        <w:rPr>
          <w:rFonts w:ascii="Times New Roman" w:eastAsia="Times New Roman" w:hAnsi="Times New Roman" w:cs="Times New Roman"/>
          <w:bCs/>
        </w:rPr>
        <w:t xml:space="preserve"> gydytoju</w:t>
      </w:r>
      <w:r w:rsidR="00B82495">
        <w:rPr>
          <w:rFonts w:ascii="Times New Roman" w:eastAsia="Times New Roman" w:hAnsi="Times New Roman" w:cs="Times New Roman"/>
          <w:bCs/>
        </w:rPr>
        <w:t>i</w:t>
      </w:r>
      <w:r w:rsidRPr="00030C62">
        <w:rPr>
          <w:rFonts w:ascii="Times New Roman" w:eastAsia="Times New Roman" w:hAnsi="Times New Roman" w:cs="Times New Roman"/>
          <w:bCs/>
        </w:rPr>
        <w:t>, vaistininku</w:t>
      </w:r>
      <w:r w:rsidR="00B82495">
        <w:rPr>
          <w:rFonts w:ascii="Times New Roman" w:eastAsia="Times New Roman" w:hAnsi="Times New Roman" w:cs="Times New Roman"/>
          <w:bCs/>
        </w:rPr>
        <w:t>i</w:t>
      </w:r>
      <w:r w:rsidRPr="00030C62">
        <w:rPr>
          <w:rFonts w:ascii="Times New Roman" w:eastAsia="Times New Roman" w:hAnsi="Times New Roman" w:cs="Times New Roman"/>
          <w:bCs/>
        </w:rPr>
        <w:t xml:space="preserve"> ar slaugytoju</w:t>
      </w:r>
      <w:r w:rsidR="00B82495">
        <w:rPr>
          <w:rFonts w:ascii="Times New Roman" w:eastAsia="Times New Roman" w:hAnsi="Times New Roman" w:cs="Times New Roman"/>
          <w:bCs/>
        </w:rPr>
        <w:t>i:</w:t>
      </w:r>
    </w:p>
    <w:p w14:paraId="3013F13A" w14:textId="48F39D9F" w:rsidR="00E12EF1" w:rsidRPr="00E12EF1" w:rsidRDefault="00E12EF1" w:rsidP="00294A42">
      <w:pPr>
        <w:numPr>
          <w:ilvl w:val="0"/>
          <w:numId w:val="14"/>
        </w:numPr>
        <w:tabs>
          <w:tab w:val="num" w:pos="420"/>
          <w:tab w:val="left" w:pos="567"/>
        </w:tabs>
        <w:spacing w:after="0" w:line="240" w:lineRule="auto"/>
        <w:ind w:left="444" w:hanging="396"/>
        <w:rPr>
          <w:rFonts w:ascii="Times New Roman" w:eastAsia="Times New Roman" w:hAnsi="Times New Roman" w:cs="Times New Roman"/>
        </w:rPr>
      </w:pPr>
      <w:r w:rsidRPr="00E12EF1">
        <w:rPr>
          <w:rFonts w:ascii="Times New Roman" w:eastAsia="Times New Roman" w:hAnsi="Times New Roman" w:cs="Times New Roman"/>
        </w:rPr>
        <w:t>Jeigu esate vyresnis nei 65 metų, nes nepageidaujamų reiškinių, tokių kaip tam tikros virusinės infekcijos, kraujavimas iš virškinimo trakto ar plaučių edema, rizika Jums gali būti didesnė nei jaunesniems pacientams</w:t>
      </w:r>
      <w:r>
        <w:rPr>
          <w:rFonts w:ascii="Times New Roman" w:eastAsia="Times New Roman" w:hAnsi="Times New Roman" w:cs="Times New Roman"/>
        </w:rPr>
        <w:t>.</w:t>
      </w:r>
    </w:p>
    <w:p w14:paraId="266A2505" w14:textId="6D6248E1" w:rsidR="00E12EF1" w:rsidRDefault="009023DA" w:rsidP="009023DA">
      <w:pPr>
        <w:numPr>
          <w:ilvl w:val="0"/>
          <w:numId w:val="14"/>
        </w:numPr>
        <w:tabs>
          <w:tab w:val="num" w:pos="420"/>
          <w:tab w:val="left" w:pos="567"/>
        </w:tabs>
        <w:spacing w:after="0" w:line="240" w:lineRule="auto"/>
        <w:ind w:left="444" w:hanging="396"/>
        <w:rPr>
          <w:rFonts w:ascii="Times New Roman" w:eastAsia="Times New Roman" w:hAnsi="Times New Roman" w:cs="Times New Roman"/>
        </w:rPr>
      </w:pPr>
      <w:r w:rsidRPr="00030C62">
        <w:rPr>
          <w:rFonts w:ascii="Times New Roman" w:eastAsia="Times New Roman" w:hAnsi="Times New Roman" w:cs="Times New Roman"/>
        </w:rPr>
        <w:t>Jei</w:t>
      </w:r>
      <w:r w:rsidR="00E12EF1">
        <w:rPr>
          <w:rFonts w:ascii="Times New Roman" w:eastAsia="Times New Roman" w:hAnsi="Times New Roman" w:cs="Times New Roman"/>
        </w:rPr>
        <w:t>gu</w:t>
      </w:r>
      <w:r w:rsidRPr="00030C62">
        <w:rPr>
          <w:rFonts w:ascii="Times New Roman" w:eastAsia="Times New Roman" w:hAnsi="Times New Roman" w:cs="Times New Roman"/>
        </w:rPr>
        <w:t xml:space="preserve"> </w:t>
      </w:r>
      <w:r w:rsidR="00E12EF1">
        <w:rPr>
          <w:rFonts w:ascii="Times New Roman" w:eastAsia="Times New Roman" w:hAnsi="Times New Roman" w:cs="Times New Roman"/>
        </w:rPr>
        <w:t xml:space="preserve">atsirado </w:t>
      </w:r>
      <w:r w:rsidRPr="00030C62">
        <w:rPr>
          <w:rFonts w:ascii="Times New Roman" w:eastAsia="Times New Roman" w:hAnsi="Times New Roman" w:cs="Times New Roman"/>
        </w:rPr>
        <w:t>bet koki</w:t>
      </w:r>
      <w:r w:rsidR="00E12EF1">
        <w:rPr>
          <w:rFonts w:ascii="Times New Roman" w:eastAsia="Times New Roman" w:hAnsi="Times New Roman" w:cs="Times New Roman"/>
        </w:rPr>
        <w:t>ų</w:t>
      </w:r>
      <w:r w:rsidRPr="00030C62">
        <w:rPr>
          <w:rFonts w:ascii="Times New Roman" w:eastAsia="Times New Roman" w:hAnsi="Times New Roman" w:cs="Times New Roman"/>
        </w:rPr>
        <w:t xml:space="preserve"> infekcijos požymi</w:t>
      </w:r>
      <w:r w:rsidR="00E12EF1">
        <w:rPr>
          <w:rFonts w:ascii="Times New Roman" w:eastAsia="Times New Roman" w:hAnsi="Times New Roman" w:cs="Times New Roman"/>
        </w:rPr>
        <w:t>ų</w:t>
      </w:r>
      <w:r w:rsidRPr="00030C62">
        <w:rPr>
          <w:rFonts w:ascii="Times New Roman" w:eastAsia="Times New Roman" w:hAnsi="Times New Roman" w:cs="Times New Roman"/>
        </w:rPr>
        <w:t xml:space="preserve"> (pvz., karščiavim</w:t>
      </w:r>
      <w:r w:rsidR="00E12EF1">
        <w:rPr>
          <w:rFonts w:ascii="Times New Roman" w:eastAsia="Times New Roman" w:hAnsi="Times New Roman" w:cs="Times New Roman"/>
        </w:rPr>
        <w:t>as</w:t>
      </w:r>
      <w:r w:rsidRPr="00030C62">
        <w:rPr>
          <w:rFonts w:ascii="Times New Roman" w:eastAsia="Times New Roman" w:hAnsi="Times New Roman" w:cs="Times New Roman"/>
        </w:rPr>
        <w:t xml:space="preserve"> ar gerklės skausm</w:t>
      </w:r>
      <w:r w:rsidR="00E12EF1">
        <w:rPr>
          <w:rFonts w:ascii="Times New Roman" w:eastAsia="Times New Roman" w:hAnsi="Times New Roman" w:cs="Times New Roman"/>
        </w:rPr>
        <w:t>as</w:t>
      </w:r>
      <w:r w:rsidRPr="00030C62">
        <w:rPr>
          <w:rFonts w:ascii="Times New Roman" w:eastAsia="Times New Roman" w:hAnsi="Times New Roman" w:cs="Times New Roman"/>
        </w:rPr>
        <w:t>)</w:t>
      </w:r>
      <w:r w:rsidR="00E12EF1">
        <w:rPr>
          <w:rFonts w:ascii="Times New Roman" w:eastAsia="Times New Roman" w:hAnsi="Times New Roman" w:cs="Times New Roman"/>
        </w:rPr>
        <w:t>.</w:t>
      </w:r>
    </w:p>
    <w:p w14:paraId="3F815759" w14:textId="0661ECF8" w:rsidR="009023DA" w:rsidRPr="00030C62" w:rsidRDefault="00E12EF1" w:rsidP="009023DA">
      <w:pPr>
        <w:numPr>
          <w:ilvl w:val="0"/>
          <w:numId w:val="14"/>
        </w:numPr>
        <w:tabs>
          <w:tab w:val="num" w:pos="420"/>
          <w:tab w:val="left" w:pos="567"/>
        </w:tabs>
        <w:spacing w:after="0" w:line="240" w:lineRule="auto"/>
        <w:ind w:left="444" w:hanging="396"/>
        <w:rPr>
          <w:rFonts w:ascii="Times New Roman" w:eastAsia="Times New Roman" w:hAnsi="Times New Roman" w:cs="Times New Roman"/>
        </w:rPr>
      </w:pPr>
      <w:r w:rsidRPr="00E12EF1">
        <w:rPr>
          <w:rFonts w:ascii="Times New Roman" w:eastAsia="Times New Roman" w:hAnsi="Times New Roman" w:cs="Times New Roman"/>
        </w:rPr>
        <w:t>Jeigu netikėtai atsirado</w:t>
      </w:r>
      <w:r>
        <w:rPr>
          <w:rFonts w:ascii="Times New Roman" w:eastAsia="Times New Roman" w:hAnsi="Times New Roman" w:cs="Times New Roman"/>
        </w:rPr>
        <w:t xml:space="preserve"> </w:t>
      </w:r>
      <w:r w:rsidR="009023DA" w:rsidRPr="00030C62">
        <w:rPr>
          <w:rFonts w:ascii="Times New Roman" w:eastAsia="Times New Roman" w:hAnsi="Times New Roman" w:cs="Times New Roman"/>
        </w:rPr>
        <w:t>mėlyn</w:t>
      </w:r>
      <w:r>
        <w:rPr>
          <w:rFonts w:ascii="Times New Roman" w:eastAsia="Times New Roman" w:hAnsi="Times New Roman" w:cs="Times New Roman"/>
        </w:rPr>
        <w:t>ių</w:t>
      </w:r>
      <w:r w:rsidR="009023DA" w:rsidRPr="00030C62">
        <w:rPr>
          <w:rFonts w:ascii="Times New Roman" w:eastAsia="Times New Roman" w:hAnsi="Times New Roman" w:cs="Times New Roman"/>
        </w:rPr>
        <w:t xml:space="preserve"> ir (arba) kraujavim</w:t>
      </w:r>
      <w:r>
        <w:rPr>
          <w:rFonts w:ascii="Times New Roman" w:eastAsia="Times New Roman" w:hAnsi="Times New Roman" w:cs="Times New Roman"/>
        </w:rPr>
        <w:t>as</w:t>
      </w:r>
      <w:r w:rsidR="009023DA" w:rsidRPr="00030C62">
        <w:rPr>
          <w:rFonts w:ascii="Times New Roman" w:eastAsia="Times New Roman" w:hAnsi="Times New Roman" w:cs="Times New Roman"/>
        </w:rPr>
        <w:t>.</w:t>
      </w:r>
    </w:p>
    <w:p w14:paraId="6000C925" w14:textId="75CCA4E1" w:rsidR="009023DA" w:rsidRPr="00030C62" w:rsidRDefault="009023DA" w:rsidP="009023DA">
      <w:pPr>
        <w:numPr>
          <w:ilvl w:val="0"/>
          <w:numId w:val="14"/>
        </w:numPr>
        <w:tabs>
          <w:tab w:val="num" w:pos="420"/>
          <w:tab w:val="left" w:pos="567"/>
        </w:tabs>
        <w:spacing w:after="0" w:line="240" w:lineRule="auto"/>
        <w:ind w:left="444" w:hanging="396"/>
        <w:rPr>
          <w:rFonts w:ascii="Times New Roman" w:eastAsia="Times New Roman" w:hAnsi="Times New Roman" w:cs="Times New Roman"/>
        </w:rPr>
      </w:pPr>
      <w:r w:rsidRPr="00030C62">
        <w:rPr>
          <w:rFonts w:ascii="Times New Roman" w:eastAsia="Times New Roman" w:hAnsi="Times New Roman" w:cs="Times New Roman"/>
        </w:rPr>
        <w:t>Jei</w:t>
      </w:r>
      <w:r w:rsidR="00E12EF1">
        <w:rPr>
          <w:rFonts w:ascii="Times New Roman" w:eastAsia="Times New Roman" w:hAnsi="Times New Roman" w:cs="Times New Roman"/>
        </w:rPr>
        <w:t xml:space="preserve">gu </w:t>
      </w:r>
      <w:r w:rsidRPr="00030C62">
        <w:rPr>
          <w:rFonts w:ascii="Times New Roman" w:eastAsia="Times New Roman" w:hAnsi="Times New Roman" w:cs="Times New Roman"/>
        </w:rPr>
        <w:t>kada nors turėjote virškinimo sistemos problemą, pvz., skrandžio opą.</w:t>
      </w:r>
    </w:p>
    <w:p w14:paraId="19318C27" w14:textId="02EDF926" w:rsidR="009023DA" w:rsidRPr="00030C62" w:rsidRDefault="009023DA" w:rsidP="00616BAD">
      <w:pPr>
        <w:numPr>
          <w:ilvl w:val="0"/>
          <w:numId w:val="14"/>
        </w:numPr>
        <w:tabs>
          <w:tab w:val="num" w:pos="420"/>
          <w:tab w:val="left" w:pos="567"/>
        </w:tabs>
        <w:spacing w:after="0" w:line="240" w:lineRule="auto"/>
        <w:ind w:left="444" w:hanging="396"/>
        <w:rPr>
          <w:rFonts w:ascii="Times New Roman" w:eastAsia="Times New Roman" w:hAnsi="Times New Roman" w:cs="Times New Roman"/>
        </w:rPr>
      </w:pPr>
      <w:r w:rsidRPr="00030C62">
        <w:rPr>
          <w:rFonts w:ascii="Times New Roman" w:eastAsia="Times New Roman" w:hAnsi="Times New Roman" w:cs="Times New Roman"/>
        </w:rPr>
        <w:t xml:space="preserve">Jeigu </w:t>
      </w:r>
      <w:r w:rsidR="008E5C02" w:rsidRPr="00030C62">
        <w:rPr>
          <w:rFonts w:ascii="Times New Roman" w:eastAsia="Times New Roman" w:hAnsi="Times New Roman" w:cs="Times New Roman"/>
        </w:rPr>
        <w:t xml:space="preserve">planuojate pastoti </w:t>
      </w:r>
      <w:r w:rsidR="008E5C02" w:rsidRPr="008E5C02">
        <w:rPr>
          <w:rFonts w:ascii="Times New Roman" w:eastAsia="Times New Roman" w:hAnsi="Times New Roman" w:cs="Times New Roman"/>
        </w:rPr>
        <w:t>arba pastojote, kai Jūs arba Jūsų partneris vartoj</w:t>
      </w:r>
      <w:r w:rsidR="008E5C02">
        <w:rPr>
          <w:rFonts w:ascii="Times New Roman" w:eastAsia="Times New Roman" w:hAnsi="Times New Roman" w:cs="Times New Roman"/>
        </w:rPr>
        <w:t xml:space="preserve">ote </w:t>
      </w:r>
      <w:r w:rsidRPr="00030C62">
        <w:rPr>
          <w:rFonts w:ascii="Times New Roman" w:eastAsia="Times New Roman" w:hAnsi="Times New Roman" w:cs="Times New Roman"/>
        </w:rPr>
        <w:t>Mycophenolate Mofetil Accord.</w:t>
      </w:r>
    </w:p>
    <w:p w14:paraId="1CDA6360" w14:textId="588279F0" w:rsidR="009023DA" w:rsidRPr="00030C62" w:rsidRDefault="009023DA" w:rsidP="009023DA">
      <w:pPr>
        <w:numPr>
          <w:ilvl w:val="0"/>
          <w:numId w:val="14"/>
        </w:numPr>
        <w:tabs>
          <w:tab w:val="num" w:pos="420"/>
          <w:tab w:val="left" w:pos="567"/>
        </w:tabs>
        <w:spacing w:after="0" w:line="240" w:lineRule="auto"/>
        <w:ind w:left="444" w:hanging="396"/>
        <w:jc w:val="both"/>
        <w:rPr>
          <w:rFonts w:ascii="Times New Roman" w:eastAsia="Times New Roman" w:hAnsi="Times New Roman" w:cs="Times New Roman"/>
        </w:rPr>
      </w:pPr>
      <w:r w:rsidRPr="00030C62">
        <w:rPr>
          <w:rFonts w:ascii="Times New Roman" w:hAnsi="Times New Roman" w:cs="Times New Roman"/>
          <w:color w:val="000000"/>
        </w:rPr>
        <w:t xml:space="preserve">Jeigu </w:t>
      </w:r>
      <w:r w:rsidR="00E12EF1">
        <w:rPr>
          <w:rFonts w:ascii="Times New Roman" w:hAnsi="Times New Roman" w:cs="Times New Roman"/>
          <w:color w:val="000000"/>
        </w:rPr>
        <w:t xml:space="preserve">Jums </w:t>
      </w:r>
      <w:r w:rsidR="00E12EF1" w:rsidRPr="00E12EF1">
        <w:rPr>
          <w:rFonts w:ascii="Times New Roman" w:hAnsi="Times New Roman" w:cs="Times New Roman"/>
          <w:color w:val="000000"/>
        </w:rPr>
        <w:t xml:space="preserve">yra įgimta fermento </w:t>
      </w:r>
      <w:r w:rsidRPr="00030C62">
        <w:rPr>
          <w:rFonts w:ascii="Times New Roman" w:hAnsi="Times New Roman" w:cs="Times New Roman"/>
        </w:rPr>
        <w:t xml:space="preserve">stoka, pvz., </w:t>
      </w:r>
      <w:r w:rsidRPr="00030C62">
        <w:rPr>
          <w:rFonts w:ascii="Times New Roman" w:hAnsi="Times New Roman" w:cs="Times New Roman"/>
          <w:i/>
        </w:rPr>
        <w:t>Lesch-Nyhan</w:t>
      </w:r>
      <w:r w:rsidRPr="00030C62">
        <w:rPr>
          <w:rFonts w:ascii="Times New Roman" w:hAnsi="Times New Roman" w:cs="Times New Roman"/>
        </w:rPr>
        <w:t xml:space="preserve"> ir </w:t>
      </w:r>
      <w:r w:rsidRPr="00030C62">
        <w:rPr>
          <w:rFonts w:ascii="Times New Roman" w:hAnsi="Times New Roman" w:cs="Times New Roman"/>
          <w:i/>
        </w:rPr>
        <w:t>Kelley-Seegmiller</w:t>
      </w:r>
      <w:r w:rsidRPr="00030C62">
        <w:rPr>
          <w:rFonts w:ascii="Times New Roman" w:hAnsi="Times New Roman" w:cs="Times New Roman"/>
        </w:rPr>
        <w:t xml:space="preserve"> sindromai</w:t>
      </w:r>
      <w:r w:rsidRPr="00030C62">
        <w:rPr>
          <w:rFonts w:ascii="Times New Roman" w:hAnsi="Times New Roman" w:cs="Times New Roman"/>
          <w:color w:val="000000"/>
        </w:rPr>
        <w:t>.</w:t>
      </w:r>
    </w:p>
    <w:p w14:paraId="01231DFD" w14:textId="77777777" w:rsidR="009023DA" w:rsidRPr="00030C62" w:rsidRDefault="009023DA" w:rsidP="009023DA">
      <w:pPr>
        <w:spacing w:after="0" w:line="240" w:lineRule="auto"/>
        <w:rPr>
          <w:rFonts w:ascii="Times New Roman" w:eastAsia="Times New Roman" w:hAnsi="Times New Roman" w:cs="Times New Roman"/>
        </w:rPr>
      </w:pPr>
    </w:p>
    <w:p w14:paraId="3B422AA8" w14:textId="729F74BD" w:rsidR="009023DA" w:rsidRPr="00030C62" w:rsidRDefault="009023DA" w:rsidP="009023DA">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Jeigu kuri nors iš išvardytų būklių Jums tinka, arba Jūs nesate dėl to tikri, pasitarkite su gydytoju prieš prad</w:t>
      </w:r>
      <w:r w:rsidR="002D0990">
        <w:rPr>
          <w:rFonts w:ascii="Times New Roman" w:eastAsia="Times New Roman" w:hAnsi="Times New Roman" w:cs="Times New Roman"/>
        </w:rPr>
        <w:t>edant</w:t>
      </w:r>
      <w:r w:rsidRPr="00030C62">
        <w:rPr>
          <w:rFonts w:ascii="Times New Roman" w:eastAsia="Times New Roman" w:hAnsi="Times New Roman" w:cs="Times New Roman"/>
        </w:rPr>
        <w:t xml:space="preserve"> </w:t>
      </w:r>
      <w:r w:rsidR="003133CF">
        <w:rPr>
          <w:rFonts w:ascii="Times New Roman" w:eastAsia="Times New Roman" w:hAnsi="Times New Roman" w:cs="Times New Roman"/>
        </w:rPr>
        <w:t>gydymą</w:t>
      </w:r>
      <w:r w:rsidR="003133CF" w:rsidRPr="00030C62">
        <w:rPr>
          <w:rFonts w:ascii="Times New Roman" w:eastAsia="Times New Roman" w:hAnsi="Times New Roman" w:cs="Times New Roman"/>
        </w:rPr>
        <w:t xml:space="preserve"> </w:t>
      </w:r>
      <w:r w:rsidRPr="00030C62">
        <w:rPr>
          <w:rFonts w:ascii="Times New Roman" w:eastAsia="Times New Roman" w:hAnsi="Times New Roman" w:cs="Times New Roman"/>
        </w:rPr>
        <w:t xml:space="preserve">Mycophenolate Mofetil Accord. </w:t>
      </w:r>
    </w:p>
    <w:p w14:paraId="746B4E43" w14:textId="77777777" w:rsidR="009023DA" w:rsidRDefault="009023DA" w:rsidP="009023DA">
      <w:pPr>
        <w:spacing w:after="0" w:line="240" w:lineRule="auto"/>
        <w:rPr>
          <w:rFonts w:ascii="Times New Roman" w:eastAsia="Times New Roman" w:hAnsi="Times New Roman" w:cs="Times New Roman"/>
        </w:rPr>
      </w:pPr>
    </w:p>
    <w:p w14:paraId="5C14C639" w14:textId="77777777" w:rsidR="009D322B" w:rsidRPr="00030C62" w:rsidDel="006071A2" w:rsidRDefault="009D322B" w:rsidP="009D322B">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 xml:space="preserve">Saulės spindulių poveikis </w:t>
      </w:r>
    </w:p>
    <w:p w14:paraId="24055D56" w14:textId="52D785DA" w:rsidR="009D322B" w:rsidRPr="00030C62" w:rsidRDefault="009D322B" w:rsidP="009D322B">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rPr>
        <w:t xml:space="preserve">Mycophenolate Mofetil Accord susilpnina Jūsų organizmo gynybos sistemą. Todėl padidėja odos vėžio </w:t>
      </w:r>
      <w:r w:rsidR="003648DC">
        <w:rPr>
          <w:rFonts w:ascii="Times New Roman" w:eastAsia="Times New Roman" w:hAnsi="Times New Roman" w:cs="Times New Roman"/>
        </w:rPr>
        <w:t>rizika</w:t>
      </w:r>
      <w:r w:rsidRPr="00030C62">
        <w:rPr>
          <w:rFonts w:ascii="Times New Roman" w:eastAsia="Times New Roman" w:hAnsi="Times New Roman" w:cs="Times New Roman"/>
          <w:color w:val="000000"/>
        </w:rPr>
        <w:t>. Todėl Jūs turite apriboti buvimą saulėje ir kontaktą su ultravioletiniais spinduliais sekančiais būdais:</w:t>
      </w:r>
    </w:p>
    <w:p w14:paraId="7CDA83E8" w14:textId="77777777" w:rsidR="009D322B" w:rsidRPr="00030C62" w:rsidRDefault="009D322B" w:rsidP="009D322B">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dėvėdami apsauginius drabužius, kurie taip pat apdengia galvą, kaklą, rankas ir kojas;</w:t>
      </w:r>
    </w:p>
    <w:p w14:paraId="6603490D" w14:textId="3136E519" w:rsidR="009D322B" w:rsidRPr="00030C62" w:rsidRDefault="009D322B" w:rsidP="009D322B">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color w:val="262626"/>
        </w:rPr>
        <w:t xml:space="preserve">naudodami </w:t>
      </w:r>
      <w:r w:rsidRPr="00030C62">
        <w:rPr>
          <w:rFonts w:ascii="Times New Roman" w:eastAsia="Times New Roman" w:hAnsi="Times New Roman" w:cs="Times New Roman"/>
          <w:color w:val="000000"/>
        </w:rPr>
        <w:t>apsauginį kremą nuo saulės su dideliu apsaugos indeksu.</w:t>
      </w:r>
    </w:p>
    <w:p w14:paraId="5C3AEFF7" w14:textId="77777777" w:rsidR="009D322B" w:rsidRPr="00030C62" w:rsidRDefault="009D322B" w:rsidP="009023DA">
      <w:pPr>
        <w:spacing w:after="0" w:line="240" w:lineRule="auto"/>
        <w:rPr>
          <w:rFonts w:ascii="Times New Roman" w:eastAsia="Times New Roman" w:hAnsi="Times New Roman" w:cs="Times New Roman"/>
        </w:rPr>
      </w:pPr>
    </w:p>
    <w:p w14:paraId="53A666D6"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hAnsi="Times New Roman"/>
          <w:b/>
        </w:rPr>
        <w:t>Vaikai ir paaugliai</w:t>
      </w:r>
    </w:p>
    <w:p w14:paraId="31C3FB61"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468F97B2"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Vaikų populiacija nuo 2 iki 18 metų</w:t>
      </w:r>
    </w:p>
    <w:p w14:paraId="0DBB713E" w14:textId="208CDF81" w:rsidR="009023DA" w:rsidRPr="00030C62" w:rsidRDefault="00E12EF1" w:rsidP="009023DA">
      <w:pPr>
        <w:tabs>
          <w:tab w:val="left" w:pos="567"/>
        </w:tabs>
        <w:spacing w:after="0" w:line="240" w:lineRule="auto"/>
        <w:rPr>
          <w:rFonts w:ascii="Times New Roman" w:eastAsia="Times New Roman" w:hAnsi="Times New Roman" w:cs="Times New Roman"/>
          <w:bCs/>
        </w:rPr>
      </w:pPr>
      <w:r w:rsidRPr="00E12EF1">
        <w:rPr>
          <w:rFonts w:ascii="Times New Roman" w:eastAsia="Times New Roman" w:hAnsi="Times New Roman" w:cs="Times New Roman"/>
        </w:rPr>
        <w:t>Mycophenolate Mofetil</w:t>
      </w:r>
      <w:r>
        <w:rPr>
          <w:rFonts w:ascii="Times New Roman" w:eastAsia="Times New Roman" w:hAnsi="Times New Roman" w:cs="Times New Roman"/>
        </w:rPr>
        <w:t xml:space="preserve"> Accord</w:t>
      </w:r>
      <w:r w:rsidR="009023DA" w:rsidRPr="00030C62">
        <w:rPr>
          <w:rFonts w:ascii="Times New Roman" w:eastAsia="Times New Roman" w:hAnsi="Times New Roman" w:cs="Times New Roman"/>
          <w:bCs/>
        </w:rPr>
        <w:t xml:space="preserve"> tabletės skiriamos vaikams ir paaugliams (nuo 2 iki 18 metų), siekiant apsaugoti nuo transplantuoto inksto atmetimo reakcijos organizme.</w:t>
      </w:r>
    </w:p>
    <w:p w14:paraId="6AF40860" w14:textId="5767203E" w:rsidR="009023DA" w:rsidRPr="00030C62" w:rsidRDefault="00E12EF1" w:rsidP="009023DA">
      <w:pPr>
        <w:tabs>
          <w:tab w:val="left" w:pos="567"/>
        </w:tabs>
        <w:spacing w:after="0" w:line="240" w:lineRule="auto"/>
        <w:rPr>
          <w:rFonts w:ascii="Times New Roman" w:eastAsia="Times New Roman" w:hAnsi="Times New Roman" w:cs="Times New Roman"/>
          <w:bCs/>
        </w:rPr>
      </w:pPr>
      <w:r w:rsidRPr="00E12EF1">
        <w:rPr>
          <w:rFonts w:ascii="Times New Roman" w:eastAsia="Times New Roman" w:hAnsi="Times New Roman" w:cs="Times New Roman"/>
        </w:rPr>
        <w:t>Mycophenolate Mofetil</w:t>
      </w:r>
      <w:r>
        <w:rPr>
          <w:rFonts w:ascii="Times New Roman" w:eastAsia="Times New Roman" w:hAnsi="Times New Roman" w:cs="Times New Roman"/>
        </w:rPr>
        <w:t xml:space="preserve"> </w:t>
      </w:r>
      <w:r w:rsidR="009023DA" w:rsidRPr="00030C62">
        <w:rPr>
          <w:rFonts w:ascii="Times New Roman" w:eastAsia="Times New Roman" w:hAnsi="Times New Roman" w:cs="Times New Roman"/>
        </w:rPr>
        <w:t>Accord</w:t>
      </w:r>
      <w:r w:rsidR="009023DA" w:rsidRPr="00030C62">
        <w:rPr>
          <w:rFonts w:ascii="Times New Roman" w:eastAsia="Times New Roman" w:hAnsi="Times New Roman" w:cs="Times New Roman"/>
          <w:bCs/>
        </w:rPr>
        <w:t xml:space="preserve"> tablečių negalima skirti vaikams ir paaugliams (nuo 2 iki 18 metų) širdies arba kepenų transplantacijos atveju.</w:t>
      </w:r>
    </w:p>
    <w:p w14:paraId="037FE275" w14:textId="2A4CD632" w:rsidR="00E36613" w:rsidRDefault="00E12EF1" w:rsidP="00E12EF1">
      <w:pPr>
        <w:tabs>
          <w:tab w:val="left" w:pos="567"/>
        </w:tabs>
        <w:spacing w:after="0" w:line="240" w:lineRule="auto"/>
        <w:rPr>
          <w:rFonts w:ascii="Times New Roman" w:eastAsia="Times New Roman" w:hAnsi="Times New Roman" w:cs="Times New Roman"/>
          <w:bCs/>
        </w:rPr>
      </w:pPr>
      <w:r w:rsidRPr="00E12EF1">
        <w:rPr>
          <w:rFonts w:ascii="Times New Roman" w:eastAsia="Times New Roman" w:hAnsi="Times New Roman" w:cs="Times New Roman"/>
        </w:rPr>
        <w:t>Mycophenolate Mofetil</w:t>
      </w:r>
      <w:r>
        <w:rPr>
          <w:rFonts w:ascii="Times New Roman" w:eastAsia="Times New Roman" w:hAnsi="Times New Roman" w:cs="Times New Roman"/>
        </w:rPr>
        <w:t xml:space="preserve"> </w:t>
      </w:r>
      <w:r w:rsidR="009023DA" w:rsidRPr="00030C62">
        <w:rPr>
          <w:rFonts w:ascii="Times New Roman" w:eastAsia="Times New Roman" w:hAnsi="Times New Roman" w:cs="Times New Roman"/>
        </w:rPr>
        <w:t>Accord</w:t>
      </w:r>
      <w:r w:rsidR="009023DA" w:rsidRPr="00030C62">
        <w:rPr>
          <w:rFonts w:ascii="Times New Roman" w:eastAsia="Times New Roman" w:hAnsi="Times New Roman" w:cs="Times New Roman"/>
          <w:bCs/>
        </w:rPr>
        <w:t xml:space="preserve"> tablečių negalima skirti vaikams iki 2 metų amžiaus</w:t>
      </w:r>
      <w:r w:rsidRPr="00E12EF1">
        <w:rPr>
          <w:rFonts w:ascii="Times New Roman" w:eastAsia="Times New Roman" w:hAnsi="Times New Roman" w:cs="Times New Roman"/>
          <w:bCs/>
        </w:rPr>
        <w:t>, nes remiantis ribotais saugumo ir</w:t>
      </w:r>
      <w:r>
        <w:rPr>
          <w:rFonts w:ascii="Times New Roman" w:eastAsia="Times New Roman" w:hAnsi="Times New Roman" w:cs="Times New Roman"/>
          <w:bCs/>
        </w:rPr>
        <w:t xml:space="preserve"> </w:t>
      </w:r>
      <w:r w:rsidRPr="00E12EF1">
        <w:rPr>
          <w:rFonts w:ascii="Times New Roman" w:eastAsia="Times New Roman" w:hAnsi="Times New Roman" w:cs="Times New Roman"/>
          <w:bCs/>
        </w:rPr>
        <w:t>veiksmingumo duomenimis šiai amžiaus grupei dozavimo rekomendacijų pateikti negalima</w:t>
      </w:r>
      <w:r w:rsidR="00E36613">
        <w:rPr>
          <w:rFonts w:ascii="Times New Roman" w:eastAsia="Times New Roman" w:hAnsi="Times New Roman" w:cs="Times New Roman"/>
          <w:bCs/>
        </w:rPr>
        <w:t>.</w:t>
      </w:r>
    </w:p>
    <w:p w14:paraId="25D4571B" w14:textId="77777777" w:rsidR="00E36613" w:rsidRDefault="00E36613" w:rsidP="009023DA">
      <w:pPr>
        <w:tabs>
          <w:tab w:val="left" w:pos="567"/>
        </w:tabs>
        <w:spacing w:after="0" w:line="240" w:lineRule="auto"/>
        <w:rPr>
          <w:rFonts w:ascii="Times New Roman" w:eastAsia="Times New Roman" w:hAnsi="Times New Roman" w:cs="Times New Roman"/>
          <w:bCs/>
        </w:rPr>
      </w:pPr>
    </w:p>
    <w:p w14:paraId="6AD26C08" w14:textId="3F727A8D"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Kiti vaistai ir Mycophenolate Mofetil Accord</w:t>
      </w:r>
    </w:p>
    <w:p w14:paraId="2587684B"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56B8C29C" w14:textId="3F546C3E"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rPr>
        <w:t xml:space="preserve">Jeigu vartojate arba neseniai vartojote kitų vaistų, </w:t>
      </w:r>
      <w:r w:rsidRPr="00030C62">
        <w:rPr>
          <w:rFonts w:ascii="Times New Roman" w:eastAsia="Times New Roman" w:hAnsi="Times New Roman" w:cs="Times New Roman"/>
          <w:color w:val="262626"/>
        </w:rPr>
        <w:t>įskaitant įsigytus be recepto</w:t>
      </w:r>
      <w:r w:rsidR="009C4E3B">
        <w:rPr>
          <w:rFonts w:ascii="Times New Roman" w:eastAsia="Times New Roman" w:hAnsi="Times New Roman" w:cs="Times New Roman"/>
          <w:color w:val="262626"/>
        </w:rPr>
        <w:t>, tokius kaip</w:t>
      </w:r>
      <w:r w:rsidRPr="00030C62">
        <w:rPr>
          <w:rFonts w:ascii="Times New Roman" w:eastAsia="Times New Roman" w:hAnsi="Times New Roman" w:cs="Times New Roman"/>
          <w:color w:val="262626"/>
        </w:rPr>
        <w:t xml:space="preserve"> </w:t>
      </w:r>
      <w:r w:rsidR="00787E34" w:rsidRPr="00030C62">
        <w:rPr>
          <w:rFonts w:ascii="Times New Roman" w:eastAsia="Times New Roman" w:hAnsi="Times New Roman" w:cs="Times New Roman"/>
          <w:color w:val="262626"/>
        </w:rPr>
        <w:t>augalini</w:t>
      </w:r>
      <w:r w:rsidR="00787E34">
        <w:rPr>
          <w:rFonts w:ascii="Times New Roman" w:eastAsia="Times New Roman" w:hAnsi="Times New Roman" w:cs="Times New Roman"/>
          <w:color w:val="262626"/>
        </w:rPr>
        <w:t xml:space="preserve">ai </w:t>
      </w:r>
      <w:r w:rsidRPr="00030C62">
        <w:rPr>
          <w:rFonts w:ascii="Times New Roman" w:eastAsia="Times New Roman" w:hAnsi="Times New Roman" w:cs="Times New Roman"/>
          <w:color w:val="262626"/>
        </w:rPr>
        <w:t>preparat</w:t>
      </w:r>
      <w:r w:rsidR="00787E34">
        <w:rPr>
          <w:rFonts w:ascii="Times New Roman" w:eastAsia="Times New Roman" w:hAnsi="Times New Roman" w:cs="Times New Roman"/>
          <w:color w:val="262626"/>
        </w:rPr>
        <w:t>ai</w:t>
      </w:r>
      <w:r w:rsidRPr="00030C62">
        <w:rPr>
          <w:rFonts w:ascii="Times New Roman" w:eastAsia="Times New Roman" w:hAnsi="Times New Roman" w:cs="Times New Roman"/>
        </w:rPr>
        <w:t xml:space="preserve">, pasakykite gydytojui arba vaistininkui. Apie tai turite pranešti todėl, kad Mycophenolate Mofetil Accord gali turėti įtakos kitų vaistų poveikiui. O kiti vaistai gali turėti įtakos Mycophenolate Mofetil Accord poveikiui. </w:t>
      </w:r>
    </w:p>
    <w:p w14:paraId="090ED1D0" w14:textId="77777777" w:rsidR="009023DA" w:rsidRPr="00030C62" w:rsidRDefault="009023DA" w:rsidP="009023DA">
      <w:pPr>
        <w:tabs>
          <w:tab w:val="left" w:pos="567"/>
        </w:tabs>
        <w:spacing w:after="0" w:line="240" w:lineRule="auto"/>
        <w:ind w:left="48"/>
        <w:rPr>
          <w:rFonts w:ascii="Times New Roman" w:eastAsia="Times New Roman" w:hAnsi="Times New Roman" w:cs="Times New Roman"/>
        </w:rPr>
      </w:pPr>
      <w:r w:rsidRPr="00030C62">
        <w:rPr>
          <w:rFonts w:ascii="Times New Roman" w:eastAsia="Times New Roman" w:hAnsi="Times New Roman" w:cs="Times New Roman"/>
        </w:rPr>
        <w:t>Prieš pradėdami gerti Mycophenolate Mofetil Accord būtinai pasakykite gydytojui arba vaistininkui, jei vartojate kuriuos nors iš šių vaistų:</w:t>
      </w:r>
    </w:p>
    <w:p w14:paraId="1893C4B3" w14:textId="77777777" w:rsidR="009023DA" w:rsidRPr="00030C62" w:rsidRDefault="009023DA" w:rsidP="009023DA">
      <w:pPr>
        <w:spacing w:after="0" w:line="240" w:lineRule="auto"/>
        <w:ind w:left="567" w:hanging="567"/>
        <w:rPr>
          <w:rFonts w:ascii="Times New Roman" w:eastAsia="Times New Roman" w:hAnsi="Times New Roman" w:cs="Times New Roman"/>
        </w:rPr>
      </w:pPr>
      <w:r w:rsidRPr="00030C62">
        <w:rPr>
          <w:rFonts w:ascii="Times New Roman" w:hAnsi="Times New Roman"/>
        </w:rPr>
        <w:sym w:font="Symbol" w:char="00B7"/>
      </w:r>
      <w:r w:rsidRPr="00030C62">
        <w:rPr>
          <w:rFonts w:ascii="Times New Roman" w:eastAsia="Times New Roman" w:hAnsi="Times New Roman" w:cs="Times New Roman"/>
        </w:rPr>
        <w:tab/>
        <w:t>azatiopriną arba kitus imuninę sistemą slopinančius vaistus (jų skiriama pacientams po organo persodinimo operacijos)</w:t>
      </w:r>
    </w:p>
    <w:p w14:paraId="77EDB9FA" w14:textId="35D19495" w:rsidR="009023DA" w:rsidRPr="00030C62" w:rsidRDefault="009023DA" w:rsidP="009023DA">
      <w:pPr>
        <w:spacing w:after="0" w:line="240" w:lineRule="auto"/>
        <w:ind w:left="567" w:hanging="567"/>
        <w:rPr>
          <w:rFonts w:ascii="Times New Roman" w:eastAsia="Times New Roman" w:hAnsi="Times New Roman" w:cs="Times New Roman"/>
          <w:b/>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kolestiraminą</w:t>
      </w:r>
      <w:r w:rsidRPr="00030C62">
        <w:rPr>
          <w:rFonts w:ascii="Times New Roman" w:hAnsi="Times New Roman"/>
        </w:rPr>
        <w:t xml:space="preserve"> (</w:t>
      </w:r>
      <w:r w:rsidRPr="00030C62">
        <w:rPr>
          <w:rFonts w:ascii="Times New Roman" w:eastAsia="Times New Roman" w:hAnsi="Times New Roman" w:cs="Times New Roman"/>
        </w:rPr>
        <w:t>vartojam</w:t>
      </w:r>
      <w:r w:rsidR="00E36613">
        <w:rPr>
          <w:rFonts w:ascii="Times New Roman" w:eastAsia="Times New Roman" w:hAnsi="Times New Roman" w:cs="Times New Roman"/>
        </w:rPr>
        <w:t>ą</w:t>
      </w:r>
      <w:r w:rsidRPr="00030C62">
        <w:rPr>
          <w:rFonts w:ascii="Times New Roman" w:eastAsia="Times New Roman" w:hAnsi="Times New Roman" w:cs="Times New Roman"/>
        </w:rPr>
        <w:t xml:space="preserve"> pacientams, kurių kraujyje daug cholesterolio, gydyti)</w:t>
      </w:r>
    </w:p>
    <w:p w14:paraId="76049970" w14:textId="77777777" w:rsidR="009023DA" w:rsidRPr="00030C62" w:rsidRDefault="009023DA" w:rsidP="009023DA">
      <w:pPr>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rifampiciną (antibiotikas, skiriamas infekcijų, pvz., tuberkuliozės, prevencijai ir gydymui)</w:t>
      </w:r>
    </w:p>
    <w:p w14:paraId="297F5400" w14:textId="443DE00F" w:rsidR="009023DA" w:rsidRPr="00030C62" w:rsidRDefault="009023DA" w:rsidP="009023DA">
      <w:pPr>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antacidų arba protonų siurblio inhibitorių (naudojamų rūgštingumo problemoms, pavyzdžiui, nevirškinimui gydyti)</w:t>
      </w:r>
    </w:p>
    <w:p w14:paraId="14C656A6" w14:textId="77777777" w:rsidR="009023DA" w:rsidRPr="00030C62" w:rsidRDefault="009023DA" w:rsidP="009023DA">
      <w:pPr>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fosfatus surišančių medžiagų (skiriamų pacientams, sergantiems lėtiniu inkstų veiklos nepakankamumu, fosfatų absorbcijai sumažinti)</w:t>
      </w:r>
    </w:p>
    <w:p w14:paraId="17F6DF3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antibiotikus (vartojamus bakterinėms infekcijoms gydyti)</w:t>
      </w:r>
    </w:p>
    <w:p w14:paraId="74DD402D"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izavukonazolį (vartojamą grybelinėms infekcijoms gydyti)</w:t>
      </w:r>
    </w:p>
    <w:p w14:paraId="66F3F555"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sym w:font="Symbol" w:char="00B7"/>
      </w:r>
      <w:r w:rsidRPr="00030C62">
        <w:rPr>
          <w:rFonts w:ascii="Times New Roman" w:eastAsia="Times New Roman" w:hAnsi="Times New Roman" w:cs="Times New Roman"/>
        </w:rPr>
        <w:tab/>
        <w:t>telmisartaną (vartojamą aukštam kraujospūdžiui gydyti)</w:t>
      </w:r>
    </w:p>
    <w:p w14:paraId="3817A8CD" w14:textId="24C96CA7" w:rsidR="009023DA" w:rsidRPr="00030C62" w:rsidRDefault="009023DA" w:rsidP="009023DA">
      <w:p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lastRenderedPageBreak/>
        <w:sym w:font="Symbol" w:char="00B7"/>
      </w:r>
      <w:r w:rsidRPr="00030C62">
        <w:rPr>
          <w:rFonts w:ascii="Times New Roman" w:eastAsia="Times New Roman" w:hAnsi="Times New Roman" w:cs="Times New Roman"/>
        </w:rPr>
        <w:tab/>
        <w:t>aciklovirą, valaciklovirą arba ganciklovirą</w:t>
      </w:r>
    </w:p>
    <w:p w14:paraId="7EB3A207" w14:textId="77777777" w:rsidR="009023DA" w:rsidRPr="00030C62" w:rsidRDefault="009023DA" w:rsidP="009023DA">
      <w:pPr>
        <w:tabs>
          <w:tab w:val="left" w:pos="567"/>
        </w:tabs>
        <w:spacing w:after="0" w:line="240" w:lineRule="auto"/>
        <w:ind w:left="567" w:hanging="519"/>
        <w:rPr>
          <w:rFonts w:ascii="Times New Roman" w:eastAsia="Times New Roman" w:hAnsi="Times New Roman" w:cs="Times New Roman"/>
        </w:rPr>
      </w:pPr>
    </w:p>
    <w:p w14:paraId="79CA607F" w14:textId="77777777" w:rsidR="009023DA" w:rsidRPr="00030C62" w:rsidRDefault="009023DA" w:rsidP="00C55F1A">
      <w:pPr>
        <w:keepNext/>
        <w:tabs>
          <w:tab w:val="left" w:pos="567"/>
        </w:tabs>
        <w:spacing w:after="0" w:line="240" w:lineRule="auto"/>
        <w:ind w:left="45"/>
        <w:rPr>
          <w:rFonts w:ascii="Times New Roman" w:eastAsia="Times New Roman" w:hAnsi="Times New Roman" w:cs="Times New Roman"/>
          <w:b/>
        </w:rPr>
      </w:pPr>
      <w:r w:rsidRPr="00030C62">
        <w:rPr>
          <w:rFonts w:ascii="Times New Roman" w:eastAsia="Times New Roman" w:hAnsi="Times New Roman" w:cs="Times New Roman"/>
          <w:b/>
        </w:rPr>
        <w:t>Vakcinos</w:t>
      </w:r>
    </w:p>
    <w:p w14:paraId="63E4E3EB" w14:textId="77777777" w:rsidR="009023DA" w:rsidRPr="00030C62" w:rsidRDefault="009023DA" w:rsidP="00C55F1A">
      <w:pPr>
        <w:keepNext/>
        <w:tabs>
          <w:tab w:val="left" w:pos="567"/>
        </w:tabs>
        <w:spacing w:after="0" w:line="240" w:lineRule="auto"/>
        <w:ind w:left="45"/>
        <w:rPr>
          <w:rFonts w:ascii="Times New Roman" w:eastAsia="Times New Roman" w:hAnsi="Times New Roman" w:cs="Times New Roman"/>
        </w:rPr>
      </w:pPr>
      <w:r w:rsidRPr="00030C62">
        <w:rPr>
          <w:rFonts w:ascii="Times New Roman" w:eastAsia="Times New Roman" w:hAnsi="Times New Roman" w:cs="Times New Roman"/>
        </w:rPr>
        <w:t xml:space="preserve">Jeigu Jums reikia skiepytis (gyvomis vakcinomis), kol vartojate Mycophenolate Mofetil Accord, prieš tai darydami pasitarkite su gydytoju arba vaistininku. Jūsų gydytojas patars, ar Jums tai leistina. </w:t>
      </w:r>
    </w:p>
    <w:p w14:paraId="5F088AE8" w14:textId="77777777" w:rsidR="009023DA" w:rsidRPr="00030C62" w:rsidRDefault="009023DA" w:rsidP="009023DA">
      <w:pPr>
        <w:tabs>
          <w:tab w:val="left" w:pos="567"/>
        </w:tabs>
        <w:spacing w:after="0" w:line="240" w:lineRule="auto"/>
        <w:ind w:left="48"/>
        <w:rPr>
          <w:rFonts w:ascii="Times New Roman" w:eastAsia="Times New Roman" w:hAnsi="Times New Roman" w:cs="Times New Roman"/>
          <w:b/>
        </w:rPr>
      </w:pPr>
    </w:p>
    <w:p w14:paraId="65C5CCA2" w14:textId="77777777" w:rsidR="009023DA" w:rsidRPr="00030C62" w:rsidRDefault="009023DA" w:rsidP="009023DA">
      <w:pPr>
        <w:tabs>
          <w:tab w:val="left" w:pos="567"/>
        </w:tabs>
        <w:spacing w:after="0" w:line="240" w:lineRule="auto"/>
        <w:ind w:left="48"/>
        <w:rPr>
          <w:rFonts w:ascii="Times New Roman" w:eastAsia="Times New Roman" w:hAnsi="Times New Roman" w:cs="Times New Roman"/>
          <w:b/>
        </w:rPr>
      </w:pPr>
      <w:r w:rsidRPr="00030C62">
        <w:rPr>
          <w:rFonts w:ascii="Times New Roman" w:eastAsia="Times New Roman" w:hAnsi="Times New Roman" w:cs="Times New Roman"/>
          <w:color w:val="000000"/>
        </w:rPr>
        <w:t>Jūs neturite būti kraujo donorais gydymo mikofenolato mofetiliu metu ir mažiausiai 6 savaites po gydymo pabaigos. Vyrai neturi būti sėklos donorais gydymo mikofenolato mofetiliu metu arba 90 dienų po gydymo pabaigos.</w:t>
      </w:r>
    </w:p>
    <w:p w14:paraId="70484155" w14:textId="77777777" w:rsidR="009023DA" w:rsidRPr="00030C62" w:rsidRDefault="009023DA" w:rsidP="009023DA">
      <w:pPr>
        <w:spacing w:after="0" w:line="240" w:lineRule="auto"/>
        <w:ind w:left="48"/>
        <w:rPr>
          <w:rFonts w:ascii="Times New Roman" w:eastAsia="Times New Roman" w:hAnsi="Times New Roman" w:cs="Times New Roman"/>
        </w:rPr>
      </w:pPr>
    </w:p>
    <w:p w14:paraId="1EFF5BF5"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Mycophenolate Mofetil Accord vartojimas su maistu ir gėrimais</w:t>
      </w:r>
    </w:p>
    <w:p w14:paraId="4577861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Maisto ir gėrimų naudojimas neturi poveikio gydymui mikofenolato mofetilio tabletėmis.</w:t>
      </w:r>
    </w:p>
    <w:p w14:paraId="155F1FA2"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7D4D3B13"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Nėštumas</w:t>
      </w:r>
      <w:r w:rsidRPr="00030C62">
        <w:rPr>
          <w:rFonts w:ascii="Times New Roman" w:eastAsia="Times New Roman" w:hAnsi="Times New Roman" w:cs="Times New Roman"/>
          <w:b/>
          <w:bCs/>
        </w:rPr>
        <w:t>, kontracepcija</w:t>
      </w:r>
      <w:r w:rsidRPr="00030C62">
        <w:rPr>
          <w:rFonts w:ascii="Times New Roman" w:eastAsia="Times New Roman" w:hAnsi="Times New Roman" w:cs="Times New Roman"/>
          <w:b/>
        </w:rPr>
        <w:t xml:space="preserve"> ir </w:t>
      </w:r>
      <w:r w:rsidRPr="00030C62">
        <w:rPr>
          <w:rFonts w:ascii="Times New Roman" w:eastAsia="Times New Roman" w:hAnsi="Times New Roman" w:cs="Times New Roman"/>
          <w:b/>
          <w:bCs/>
        </w:rPr>
        <w:t>žindymas</w:t>
      </w:r>
    </w:p>
    <w:p w14:paraId="16E05512"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p>
    <w:p w14:paraId="372C4F1C"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Mikofenolato mofetilio tabletes vartojančių moterų kontracepcija</w:t>
      </w:r>
    </w:p>
    <w:p w14:paraId="39E3A829" w14:textId="3F94B4F6" w:rsidR="009023DA" w:rsidRPr="00030C62" w:rsidRDefault="009023DA" w:rsidP="009023DA">
      <w:pPr>
        <w:tabs>
          <w:tab w:val="left" w:pos="567"/>
        </w:tabs>
        <w:spacing w:after="0" w:line="240" w:lineRule="auto"/>
        <w:rPr>
          <w:rFonts w:ascii="Times New Roman" w:hAnsi="Times New Roman"/>
        </w:rPr>
      </w:pPr>
      <w:r w:rsidRPr="00030C62">
        <w:rPr>
          <w:rFonts w:ascii="Times New Roman" w:eastAsia="Times New Roman" w:hAnsi="Times New Roman" w:cs="Times New Roman"/>
        </w:rPr>
        <w:t>Jeigu esate galinti pastoti</w:t>
      </w:r>
      <w:r w:rsidRPr="00030C62">
        <w:rPr>
          <w:rFonts w:ascii="Times New Roman" w:eastAsia="Times New Roman" w:hAnsi="Times New Roman" w:cs="Times New Roman"/>
          <w:bCs/>
        </w:rPr>
        <w:t xml:space="preserve"> moteris, vartodama mikofenolato mofetilio tabletes turite naudoti veiksmingus kontracepcijos būdus. </w:t>
      </w:r>
      <w:r w:rsidRPr="00030C62">
        <w:rPr>
          <w:rFonts w:ascii="Times New Roman" w:hAnsi="Times New Roman"/>
        </w:rPr>
        <w:t>Tai turi būti užtikrinta:</w:t>
      </w:r>
    </w:p>
    <w:p w14:paraId="6DB6EF34" w14:textId="1266C4BA" w:rsidR="009023DA" w:rsidRPr="00030C62" w:rsidRDefault="009023DA" w:rsidP="009023DA">
      <w:pPr>
        <w:numPr>
          <w:ilvl w:val="0"/>
          <w:numId w:val="19"/>
        </w:numPr>
        <w:tabs>
          <w:tab w:val="left" w:pos="567"/>
        </w:tabs>
        <w:spacing w:after="0" w:line="240" w:lineRule="auto"/>
        <w:ind w:left="426"/>
        <w:rPr>
          <w:rFonts w:ascii="Times New Roman" w:hAnsi="Times New Roman"/>
        </w:rPr>
      </w:pPr>
      <w:r w:rsidRPr="00030C62">
        <w:rPr>
          <w:rFonts w:ascii="Times New Roman" w:hAnsi="Times New Roman"/>
        </w:rPr>
        <w:t>prieš prad</w:t>
      </w:r>
      <w:r w:rsidR="00E36613">
        <w:rPr>
          <w:rFonts w:ascii="Times New Roman" w:hAnsi="Times New Roman"/>
        </w:rPr>
        <w:t>e</w:t>
      </w:r>
      <w:r w:rsidRPr="00030C62">
        <w:rPr>
          <w:rFonts w:ascii="Times New Roman" w:hAnsi="Times New Roman"/>
        </w:rPr>
        <w:t>da</w:t>
      </w:r>
      <w:r w:rsidR="00E36613">
        <w:rPr>
          <w:rFonts w:ascii="Times New Roman" w:hAnsi="Times New Roman"/>
        </w:rPr>
        <w:t>nt</w:t>
      </w:r>
      <w:r w:rsidRPr="00030C62">
        <w:rPr>
          <w:rFonts w:ascii="Times New Roman" w:hAnsi="Times New Roman"/>
        </w:rPr>
        <w:t xml:space="preserve"> vartoti mikofenolato mofetilio tabletes;</w:t>
      </w:r>
    </w:p>
    <w:p w14:paraId="1E039494" w14:textId="46EF26AC" w:rsidR="009023DA" w:rsidRPr="00030C62" w:rsidRDefault="009023DA" w:rsidP="009023DA">
      <w:pPr>
        <w:numPr>
          <w:ilvl w:val="0"/>
          <w:numId w:val="19"/>
        </w:numPr>
        <w:tabs>
          <w:tab w:val="left" w:pos="567"/>
        </w:tabs>
        <w:spacing w:after="0" w:line="240" w:lineRule="auto"/>
        <w:ind w:left="426"/>
        <w:rPr>
          <w:rFonts w:ascii="Times New Roman" w:hAnsi="Times New Roman"/>
        </w:rPr>
      </w:pPr>
      <w:r w:rsidRPr="00030C62">
        <w:rPr>
          <w:rFonts w:ascii="Times New Roman" w:hAnsi="Times New Roman"/>
        </w:rPr>
        <w:t>vis</w:t>
      </w:r>
      <w:r w:rsidR="009C4E3B">
        <w:rPr>
          <w:rFonts w:ascii="Times New Roman" w:hAnsi="Times New Roman"/>
        </w:rPr>
        <w:t>ą</w:t>
      </w:r>
      <w:r w:rsidRPr="00030C62">
        <w:rPr>
          <w:rFonts w:ascii="Times New Roman" w:hAnsi="Times New Roman"/>
        </w:rPr>
        <w:t xml:space="preserve"> gydymosi mikofenolato mofetilio tabletėmis laikotarpį;</w:t>
      </w:r>
    </w:p>
    <w:p w14:paraId="0A67C0D2" w14:textId="77777777" w:rsidR="009023DA" w:rsidRPr="00030C62" w:rsidRDefault="009023DA" w:rsidP="009023DA">
      <w:pPr>
        <w:numPr>
          <w:ilvl w:val="0"/>
          <w:numId w:val="19"/>
        </w:numPr>
        <w:tabs>
          <w:tab w:val="left" w:pos="567"/>
        </w:tabs>
        <w:spacing w:after="0" w:line="240" w:lineRule="auto"/>
        <w:ind w:left="426"/>
        <w:rPr>
          <w:rFonts w:ascii="Times New Roman" w:hAnsi="Times New Roman"/>
        </w:rPr>
      </w:pPr>
      <w:r w:rsidRPr="00030C62">
        <w:rPr>
          <w:rFonts w:ascii="Times New Roman" w:hAnsi="Times New Roman"/>
        </w:rPr>
        <w:t>6 savaites po to, kai nustosite vartoti mikofenolato mofetilio tabletes.</w:t>
      </w:r>
    </w:p>
    <w:p w14:paraId="495CDD9A" w14:textId="5FAB5E23" w:rsidR="009023DA" w:rsidRPr="00030C62" w:rsidRDefault="009023DA" w:rsidP="009023DA">
      <w:pPr>
        <w:tabs>
          <w:tab w:val="left" w:pos="567"/>
        </w:tabs>
        <w:spacing w:after="0" w:line="240" w:lineRule="auto"/>
        <w:ind w:left="66"/>
        <w:rPr>
          <w:rFonts w:ascii="Times New Roman" w:hAnsi="Times New Roman"/>
          <w:b/>
        </w:rPr>
      </w:pPr>
      <w:r w:rsidRPr="00030C62">
        <w:rPr>
          <w:rFonts w:ascii="Times New Roman" w:hAnsi="Times New Roman"/>
        </w:rPr>
        <w:t xml:space="preserve">Turite pasitarti su gydytoju, kuris kontracepcijos metodas jums tinka geriausiai. Tai priklausys nuo jūsų individualios situacijos. </w:t>
      </w:r>
      <w:r w:rsidRPr="00030C62">
        <w:rPr>
          <w:rFonts w:ascii="Times New Roman" w:eastAsia="Times New Roman" w:hAnsi="Times New Roman" w:cs="Times New Roman"/>
          <w:bCs/>
        </w:rPr>
        <w:t xml:space="preserve">Pageidaujama taikyti du kontracepcijos būdus, nes taip sumažės nepageidaujamo nėštumo pavojus. </w:t>
      </w:r>
      <w:r w:rsidRPr="00030C62">
        <w:rPr>
          <w:rFonts w:ascii="Times New Roman" w:hAnsi="Times New Roman"/>
          <w:b/>
        </w:rPr>
        <w:t>Kuo greičiau susisiekite su savo gydytoju, jeigu manote, kad jūsų kontracepcija galėjo būti neveiksminga arba jeigu pamiršote išgerti kontraceptiko tabletę.</w:t>
      </w:r>
    </w:p>
    <w:p w14:paraId="0AAE4852" w14:textId="77777777" w:rsidR="009023DA" w:rsidRPr="00030C62" w:rsidRDefault="009023DA" w:rsidP="009023DA">
      <w:pPr>
        <w:tabs>
          <w:tab w:val="left" w:pos="567"/>
        </w:tabs>
        <w:spacing w:after="0" w:line="240" w:lineRule="auto"/>
        <w:ind w:left="66"/>
        <w:rPr>
          <w:rFonts w:ascii="Times New Roman" w:hAnsi="Times New Roman"/>
          <w:b/>
        </w:rPr>
      </w:pPr>
    </w:p>
    <w:p w14:paraId="5B19306E" w14:textId="68AF49AC" w:rsidR="009023DA" w:rsidRPr="00030C62" w:rsidRDefault="00E12EF1" w:rsidP="009023DA">
      <w:pPr>
        <w:tabs>
          <w:tab w:val="left" w:pos="567"/>
        </w:tabs>
        <w:spacing w:after="0" w:line="240" w:lineRule="auto"/>
        <w:rPr>
          <w:rFonts w:ascii="Times New Roman" w:eastAsia="Times New Roman" w:hAnsi="Times New Roman" w:cs="Times New Roman"/>
          <w:szCs w:val="20"/>
        </w:rPr>
      </w:pPr>
      <w:r w:rsidRPr="00E12EF1">
        <w:rPr>
          <w:rFonts w:ascii="Times New Roman" w:eastAsia="Times New Roman" w:hAnsi="Times New Roman" w:cs="Times New Roman"/>
          <w:szCs w:val="20"/>
        </w:rPr>
        <w:t>Jūs negalite pastoti</w:t>
      </w:r>
      <w:r>
        <w:rPr>
          <w:rFonts w:ascii="Times New Roman" w:eastAsia="Times New Roman" w:hAnsi="Times New Roman" w:cs="Times New Roman"/>
          <w:szCs w:val="20"/>
        </w:rPr>
        <w:t>, j</w:t>
      </w:r>
      <w:r w:rsidRPr="00030C62">
        <w:rPr>
          <w:rFonts w:ascii="Times New Roman" w:eastAsia="Times New Roman" w:hAnsi="Times New Roman" w:cs="Times New Roman"/>
          <w:szCs w:val="20"/>
        </w:rPr>
        <w:t>eigu Jums tinka</w:t>
      </w:r>
      <w:r w:rsidRPr="00E12EF1">
        <w:rPr>
          <w:rFonts w:ascii="Times New Roman" w:eastAsia="Times New Roman" w:hAnsi="Times New Roman" w:cs="Times New Roman"/>
          <w:szCs w:val="20"/>
        </w:rPr>
        <w:t xml:space="preserve"> </w:t>
      </w:r>
      <w:r w:rsidRPr="00030C62">
        <w:rPr>
          <w:rFonts w:ascii="Times New Roman" w:eastAsia="Times New Roman" w:hAnsi="Times New Roman" w:cs="Times New Roman"/>
          <w:szCs w:val="20"/>
        </w:rPr>
        <w:t xml:space="preserve">kuri nors iš šių </w:t>
      </w:r>
      <w:r>
        <w:rPr>
          <w:rFonts w:ascii="Times New Roman" w:eastAsia="Times New Roman" w:hAnsi="Times New Roman" w:cs="Times New Roman"/>
          <w:szCs w:val="20"/>
        </w:rPr>
        <w:t>sąlygų</w:t>
      </w:r>
      <w:r w:rsidR="00B2751B" w:rsidRPr="00030C62">
        <w:rPr>
          <w:rFonts w:ascii="Times New Roman" w:eastAsia="Times New Roman" w:hAnsi="Times New Roman" w:cs="Times New Roman"/>
          <w:szCs w:val="20"/>
        </w:rPr>
        <w:t>:</w:t>
      </w:r>
    </w:p>
    <w:p w14:paraId="7063C01A" w14:textId="4AA1F17A" w:rsidR="009023DA" w:rsidRPr="00030C62" w:rsidRDefault="009023DA" w:rsidP="006C280B">
      <w:pPr>
        <w:numPr>
          <w:ilvl w:val="0"/>
          <w:numId w:val="20"/>
        </w:numPr>
        <w:tabs>
          <w:tab w:val="left" w:pos="567"/>
        </w:tabs>
        <w:spacing w:after="0" w:line="240" w:lineRule="auto"/>
        <w:ind w:left="567" w:hanging="567"/>
        <w:rPr>
          <w:rFonts w:ascii="Times New Roman" w:eastAsia="Times New Roman" w:hAnsi="Times New Roman" w:cs="Times New Roman"/>
          <w:szCs w:val="20"/>
        </w:rPr>
      </w:pPr>
      <w:r w:rsidRPr="00030C62">
        <w:rPr>
          <w:rFonts w:ascii="Times New Roman" w:eastAsia="Times New Roman" w:hAnsi="Times New Roman" w:cs="Times New Roman"/>
          <w:szCs w:val="20"/>
        </w:rPr>
        <w:t>Jūs esate po menopauzės, t.</w:t>
      </w:r>
      <w:r w:rsidR="00B2751B" w:rsidRPr="00030C62">
        <w:rPr>
          <w:rFonts w:ascii="Times New Roman" w:eastAsia="Times New Roman" w:hAnsi="Times New Roman" w:cs="Times New Roman"/>
          <w:szCs w:val="20"/>
        </w:rPr>
        <w:t xml:space="preserve"> </w:t>
      </w:r>
      <w:r w:rsidRPr="00030C62">
        <w:rPr>
          <w:rFonts w:ascii="Times New Roman" w:eastAsia="Times New Roman" w:hAnsi="Times New Roman" w:cs="Times New Roman"/>
          <w:szCs w:val="20"/>
        </w:rPr>
        <w:t>y. Jums yra mažiausiai 50 metų ir paskutinės mėnesinės Jums įvyko daugiau nei prieš metus (jei Jūsų mėnesinės nutrūko dėl gydymo nuo vėžio, tai Jūs dar turite šansų pastoti).</w:t>
      </w:r>
    </w:p>
    <w:p w14:paraId="3DCDA4F9" w14:textId="77777777" w:rsidR="009023DA" w:rsidRPr="00030C62" w:rsidRDefault="009023DA" w:rsidP="006C280B">
      <w:pPr>
        <w:numPr>
          <w:ilvl w:val="0"/>
          <w:numId w:val="20"/>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szCs w:val="20"/>
        </w:rPr>
        <w:t>Jums buvo pašalinti</w:t>
      </w:r>
      <w:r w:rsidRPr="00030C62">
        <w:rPr>
          <w:rFonts w:ascii="Times New Roman" w:eastAsia="Times New Roman" w:hAnsi="Times New Roman" w:cs="Times New Roman"/>
        </w:rPr>
        <w:t xml:space="preserve"> kiaušintakiai ir abi kiaušidės (buvo atlikta operacija, vadinama abipuse salpingo-ovarektomija).</w:t>
      </w:r>
    </w:p>
    <w:p w14:paraId="153EC44B" w14:textId="77777777" w:rsidR="009023DA" w:rsidRPr="00030C62" w:rsidRDefault="009023DA" w:rsidP="006C280B">
      <w:pPr>
        <w:numPr>
          <w:ilvl w:val="0"/>
          <w:numId w:val="20"/>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t>Jūsų gimda buvo pašalinta chirurginiu būdu (atlikta histerektomija).</w:t>
      </w:r>
    </w:p>
    <w:p w14:paraId="23FD30F0" w14:textId="77777777" w:rsidR="009023DA" w:rsidRPr="00030C62" w:rsidRDefault="009023DA" w:rsidP="006C280B">
      <w:pPr>
        <w:numPr>
          <w:ilvl w:val="0"/>
          <w:numId w:val="20"/>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t>Jums išsivystė priešlaikinis kiaušidžių nepakankamumas, kurį patvirtino gydytojas ginekologas.</w:t>
      </w:r>
    </w:p>
    <w:p w14:paraId="434B29CD" w14:textId="77777777" w:rsidR="009023DA" w:rsidRPr="00030C62" w:rsidRDefault="009023DA" w:rsidP="006C280B">
      <w:pPr>
        <w:numPr>
          <w:ilvl w:val="0"/>
          <w:numId w:val="20"/>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t>Jums buvo diagnozuota viena iš šių retų įgimtų būklių, dėl kurių pastoti yra neįmanoma: XY genotipas, Turnerio sindromas ar gimdos agenezė.</w:t>
      </w:r>
    </w:p>
    <w:p w14:paraId="358F634F" w14:textId="77777777" w:rsidR="009023DA" w:rsidRPr="00030C62" w:rsidRDefault="009023DA" w:rsidP="006C280B">
      <w:pPr>
        <w:numPr>
          <w:ilvl w:val="0"/>
          <w:numId w:val="20"/>
        </w:numPr>
        <w:tabs>
          <w:tab w:val="left" w:pos="567"/>
        </w:tabs>
        <w:spacing w:after="0" w:line="240" w:lineRule="auto"/>
        <w:ind w:left="567" w:hanging="567"/>
        <w:rPr>
          <w:rFonts w:ascii="Times New Roman" w:hAnsi="Times New Roman"/>
        </w:rPr>
      </w:pPr>
      <w:r w:rsidRPr="00030C62">
        <w:rPr>
          <w:rFonts w:ascii="Times New Roman" w:eastAsia="Times New Roman" w:hAnsi="Times New Roman" w:cs="Times New Roman"/>
        </w:rPr>
        <w:t>Esate vaikas (paauglė) ir Jums dar neprasidėjo mėnesinės, todėl pastoti dar negalite.</w:t>
      </w:r>
    </w:p>
    <w:p w14:paraId="58E18C43" w14:textId="77777777" w:rsidR="009023DA" w:rsidRPr="00030C62" w:rsidRDefault="009023DA" w:rsidP="009023DA">
      <w:pPr>
        <w:tabs>
          <w:tab w:val="left" w:pos="567"/>
        </w:tabs>
        <w:spacing w:after="0" w:line="240" w:lineRule="auto"/>
        <w:rPr>
          <w:rFonts w:ascii="Times New Roman" w:hAnsi="Times New Roman"/>
        </w:rPr>
      </w:pPr>
    </w:p>
    <w:p w14:paraId="5FCED9E1" w14:textId="77777777" w:rsidR="009023DA" w:rsidRPr="00030C62" w:rsidRDefault="009023DA" w:rsidP="009023DA">
      <w:pPr>
        <w:tabs>
          <w:tab w:val="left" w:pos="567"/>
        </w:tabs>
        <w:spacing w:after="0" w:line="240" w:lineRule="auto"/>
        <w:rPr>
          <w:rFonts w:ascii="Times New Roman" w:hAnsi="Times New Roman"/>
          <w:b/>
        </w:rPr>
      </w:pPr>
      <w:r w:rsidRPr="00030C62">
        <w:rPr>
          <w:rFonts w:ascii="Times New Roman" w:hAnsi="Times New Roman"/>
          <w:b/>
        </w:rPr>
        <w:t xml:space="preserve">Mikofenolato mofetilio tabletes vartojančių vyrų kontracepcija </w:t>
      </w:r>
    </w:p>
    <w:p w14:paraId="1C65858C" w14:textId="77777777" w:rsidR="009C4E3B" w:rsidRDefault="009023DA" w:rsidP="009023DA">
      <w:pPr>
        <w:tabs>
          <w:tab w:val="left" w:pos="567"/>
        </w:tabs>
        <w:spacing w:after="0" w:line="240" w:lineRule="auto"/>
        <w:rPr>
          <w:rFonts w:ascii="Times New Roman" w:hAnsi="Times New Roman"/>
        </w:rPr>
      </w:pPr>
      <w:r w:rsidRPr="00030C62">
        <w:rPr>
          <w:rFonts w:ascii="Times New Roman" w:eastAsia="Times New Roman" w:hAnsi="Times New Roman" w:cs="Times New Roman"/>
          <w:bCs/>
        </w:rPr>
        <w:t>Pagal turimus įrodymus nenustatyta padidėjusio apsigimimų ar persileidimų pavojaus, jeigu tėvas vartoja mikofenolato. Tačiau pavojaus visiškai atmesti negalima. Prevenciškai Jums arba Jūsų partnerei moteriai rekomenduojama naudoti patikimą kontracepciją gydymo</w:t>
      </w:r>
      <w:r w:rsidRPr="00030C62">
        <w:rPr>
          <w:rFonts w:ascii="Times New Roman" w:hAnsi="Times New Roman"/>
        </w:rPr>
        <w:t xml:space="preserve"> metu ir 90 dienų po mikofenolato mofetilio tablečių vartojimo pabaigos</w:t>
      </w:r>
      <w:r w:rsidRPr="00030C62">
        <w:rPr>
          <w:rFonts w:ascii="Times New Roman" w:eastAsia="Times New Roman" w:hAnsi="Times New Roman" w:cs="Times New Roman"/>
          <w:bCs/>
        </w:rPr>
        <w:t>.</w:t>
      </w:r>
      <w:r w:rsidRPr="00030C62">
        <w:rPr>
          <w:rFonts w:ascii="Times New Roman" w:hAnsi="Times New Roman"/>
        </w:rPr>
        <w:t xml:space="preserve"> </w:t>
      </w:r>
    </w:p>
    <w:p w14:paraId="6FFF18B0" w14:textId="77777777" w:rsidR="009C4E3B" w:rsidRDefault="009C4E3B" w:rsidP="009023DA">
      <w:pPr>
        <w:tabs>
          <w:tab w:val="left" w:pos="567"/>
        </w:tabs>
        <w:spacing w:after="0" w:line="240" w:lineRule="auto"/>
        <w:rPr>
          <w:rFonts w:ascii="Times New Roman" w:hAnsi="Times New Roman"/>
        </w:rPr>
      </w:pPr>
    </w:p>
    <w:p w14:paraId="3BB5477D" w14:textId="2CBC8F6D"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rPr>
        <w:t xml:space="preserve">Jeigu planuojate turėti vaiką, </w:t>
      </w:r>
      <w:r w:rsidRPr="00030C62">
        <w:rPr>
          <w:rFonts w:ascii="Times New Roman" w:eastAsia="Times New Roman" w:hAnsi="Times New Roman" w:cs="Times New Roman"/>
          <w:bCs/>
        </w:rPr>
        <w:t>pasikalbėkite</w:t>
      </w:r>
      <w:r w:rsidRPr="00030C62">
        <w:rPr>
          <w:rFonts w:ascii="Times New Roman" w:hAnsi="Times New Roman"/>
        </w:rPr>
        <w:t xml:space="preserve"> su </w:t>
      </w:r>
      <w:r w:rsidRPr="00030C62">
        <w:rPr>
          <w:rFonts w:ascii="Times New Roman" w:eastAsia="Times New Roman" w:hAnsi="Times New Roman" w:cs="Times New Roman"/>
          <w:bCs/>
        </w:rPr>
        <w:t>gydytoju</w:t>
      </w:r>
      <w:r w:rsidRPr="00030C62">
        <w:rPr>
          <w:rFonts w:ascii="Times New Roman" w:hAnsi="Times New Roman"/>
        </w:rPr>
        <w:t xml:space="preserve"> apie </w:t>
      </w:r>
      <w:r w:rsidRPr="00030C62">
        <w:rPr>
          <w:rFonts w:ascii="Times New Roman" w:eastAsia="Times New Roman" w:hAnsi="Times New Roman" w:cs="Times New Roman"/>
          <w:bCs/>
        </w:rPr>
        <w:t xml:space="preserve">galimus </w:t>
      </w:r>
      <w:r w:rsidRPr="00030C62">
        <w:rPr>
          <w:rFonts w:ascii="Times New Roman" w:hAnsi="Times New Roman"/>
        </w:rPr>
        <w:t>pavojus</w:t>
      </w:r>
      <w:r w:rsidR="009C4E3B">
        <w:rPr>
          <w:rFonts w:ascii="Times New Roman" w:hAnsi="Times New Roman"/>
        </w:rPr>
        <w:t xml:space="preserve"> </w:t>
      </w:r>
      <w:r w:rsidR="009C4E3B" w:rsidRPr="009C4E3B">
        <w:rPr>
          <w:rFonts w:ascii="Times New Roman" w:hAnsi="Times New Roman"/>
        </w:rPr>
        <w:t xml:space="preserve">ir apie </w:t>
      </w:r>
      <w:r w:rsidR="00106AC9">
        <w:rPr>
          <w:rFonts w:ascii="Times New Roman" w:hAnsi="Times New Roman"/>
        </w:rPr>
        <w:t>alternatyvius gydymo būdus</w:t>
      </w:r>
      <w:r w:rsidRPr="00030C62">
        <w:rPr>
          <w:rFonts w:ascii="Times New Roman" w:hAnsi="Times New Roman"/>
        </w:rPr>
        <w:t>.</w:t>
      </w:r>
    </w:p>
    <w:p w14:paraId="3484620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55B245D1"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Nėštumas ir žindymo laikotarpis</w:t>
      </w:r>
    </w:p>
    <w:p w14:paraId="332D4C8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BDCA1B7" w14:textId="2A6391F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cs="Times New Roman"/>
          <w:szCs w:val="24"/>
        </w:rPr>
        <w:t>Jeigu esate nėščia, žindote kūdikį, manote, kad galbūt esate nėščia, arba planuojate pastoti, tai prieš vartodama šį vaistą, pasitarkite su</w:t>
      </w:r>
      <w:r w:rsidRPr="00030C62">
        <w:rPr>
          <w:rFonts w:ascii="Times New Roman" w:eastAsia="Times New Roman" w:hAnsi="Times New Roman" w:cs="Times New Roman"/>
        </w:rPr>
        <w:t xml:space="preserve"> gydytoju ar vaistininku.</w:t>
      </w:r>
      <w:r w:rsidR="00030C62">
        <w:rPr>
          <w:rFonts w:ascii="Times New Roman" w:eastAsia="Times New Roman" w:hAnsi="Times New Roman" w:cs="Times New Roman"/>
        </w:rPr>
        <w:t xml:space="preserve"> </w:t>
      </w:r>
      <w:r w:rsidRPr="00030C62">
        <w:rPr>
          <w:rFonts w:ascii="Times New Roman" w:eastAsia="Times New Roman" w:hAnsi="Times New Roman" w:cs="Times New Roman"/>
        </w:rPr>
        <w:t>Gydytojas pasikalbės su jumis apie pavojus ir alternatyvų gydymą, kuris jums gali būti taikomas, siekiant apsisaugoti nuo jūsų transplantuoto organo atmetimo, jeigu:</w:t>
      </w:r>
    </w:p>
    <w:p w14:paraId="0A34D3CF"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bCs/>
        </w:rPr>
      </w:pPr>
      <w:r w:rsidRPr="00030C62">
        <w:rPr>
          <w:rFonts w:ascii="Times New Roman" w:eastAsia="Times New Roman" w:hAnsi="Times New Roman" w:cs="Times New Roman"/>
          <w:bCs/>
        </w:rPr>
        <w:t>•</w:t>
      </w:r>
      <w:r w:rsidRPr="00030C62">
        <w:rPr>
          <w:rFonts w:ascii="Times New Roman" w:eastAsia="Times New Roman" w:hAnsi="Times New Roman" w:cs="Times New Roman"/>
          <w:bCs/>
        </w:rPr>
        <w:tab/>
        <w:t>planuojate pastoti.</w:t>
      </w:r>
    </w:p>
    <w:p w14:paraId="27AE5616" w14:textId="77777777" w:rsidR="009023DA" w:rsidRPr="00030C62" w:rsidRDefault="009023DA" w:rsidP="009023DA">
      <w:pPr>
        <w:tabs>
          <w:tab w:val="left" w:pos="567"/>
        </w:tabs>
        <w:spacing w:after="0" w:line="240" w:lineRule="auto"/>
        <w:ind w:left="567" w:hanging="567"/>
        <w:rPr>
          <w:rFonts w:ascii="Times New Roman" w:eastAsia="Times New Roman" w:hAnsi="Times New Roman" w:cs="Times New Roman"/>
          <w:bCs/>
        </w:rPr>
      </w:pPr>
      <w:r w:rsidRPr="00030C62">
        <w:rPr>
          <w:rFonts w:ascii="Times New Roman" w:eastAsia="Times New Roman" w:hAnsi="Times New Roman" w:cs="Times New Roman"/>
          <w:bCs/>
        </w:rPr>
        <w:t>•</w:t>
      </w:r>
      <w:r w:rsidRPr="00030C62">
        <w:rPr>
          <w:rFonts w:ascii="Times New Roman" w:eastAsia="Times New Roman" w:hAnsi="Times New Roman" w:cs="Times New Roman"/>
          <w:bCs/>
        </w:rPr>
        <w:tab/>
        <w:t>jums nebuvo mėnesinių arba jums atrodo, kad jų nebuvo, arba mėnesinių metu pasireiškia neįprastas kraujavimas, arba įtariate, kad esate nėščia.</w:t>
      </w:r>
    </w:p>
    <w:p w14:paraId="66295212" w14:textId="49EA3ED6" w:rsidR="009023DA" w:rsidRPr="00030C62" w:rsidRDefault="009023DA" w:rsidP="009023DA">
      <w:pPr>
        <w:tabs>
          <w:tab w:val="left" w:pos="567"/>
        </w:tabs>
        <w:spacing w:after="0" w:line="240" w:lineRule="auto"/>
        <w:ind w:left="567" w:hanging="567"/>
        <w:rPr>
          <w:rFonts w:ascii="Times New Roman" w:eastAsia="Times New Roman" w:hAnsi="Times New Roman" w:cs="Times New Roman"/>
          <w:bCs/>
        </w:rPr>
      </w:pPr>
      <w:r w:rsidRPr="00030C62">
        <w:rPr>
          <w:rFonts w:ascii="Times New Roman" w:eastAsia="Times New Roman" w:hAnsi="Times New Roman" w:cs="Times New Roman"/>
          <w:bCs/>
        </w:rPr>
        <w:lastRenderedPageBreak/>
        <w:t>•</w:t>
      </w:r>
      <w:r w:rsidRPr="00030C62">
        <w:rPr>
          <w:rFonts w:ascii="Times New Roman" w:eastAsia="Times New Roman" w:hAnsi="Times New Roman" w:cs="Times New Roman"/>
          <w:bCs/>
        </w:rPr>
        <w:tab/>
        <w:t>jūs turite lytinių santykių be</w:t>
      </w:r>
      <w:r w:rsidR="00B2751B" w:rsidRPr="00030C62">
        <w:rPr>
          <w:rFonts w:ascii="Times New Roman" w:eastAsia="Times New Roman" w:hAnsi="Times New Roman" w:cs="Times New Roman"/>
          <w:bCs/>
        </w:rPr>
        <w:t xml:space="preserve"> </w:t>
      </w:r>
      <w:r w:rsidRPr="00030C62">
        <w:rPr>
          <w:rFonts w:ascii="Times New Roman" w:eastAsia="Times New Roman" w:hAnsi="Times New Roman" w:cs="Times New Roman"/>
          <w:bCs/>
        </w:rPr>
        <w:t>veiksming</w:t>
      </w:r>
      <w:r w:rsidR="00E12EF1">
        <w:rPr>
          <w:rFonts w:ascii="Times New Roman" w:eastAsia="Times New Roman" w:hAnsi="Times New Roman" w:cs="Times New Roman"/>
          <w:bCs/>
        </w:rPr>
        <w:t>ų</w:t>
      </w:r>
      <w:r w:rsidRPr="00030C62">
        <w:rPr>
          <w:rFonts w:ascii="Times New Roman" w:eastAsia="Times New Roman" w:hAnsi="Times New Roman" w:cs="Times New Roman"/>
          <w:bCs/>
        </w:rPr>
        <w:t xml:space="preserve"> kontracepcijos metod</w:t>
      </w:r>
      <w:r w:rsidR="00E12EF1">
        <w:rPr>
          <w:rFonts w:ascii="Times New Roman" w:eastAsia="Times New Roman" w:hAnsi="Times New Roman" w:cs="Times New Roman"/>
          <w:bCs/>
        </w:rPr>
        <w:t>ų</w:t>
      </w:r>
      <w:r w:rsidRPr="00030C62">
        <w:rPr>
          <w:rFonts w:ascii="Times New Roman" w:eastAsia="Times New Roman" w:hAnsi="Times New Roman" w:cs="Times New Roman"/>
          <w:bCs/>
        </w:rPr>
        <w:t>.</w:t>
      </w:r>
    </w:p>
    <w:p w14:paraId="5A3E72B3" w14:textId="2DE5116A" w:rsidR="009023DA" w:rsidRPr="00030C62" w:rsidRDefault="009023DA" w:rsidP="009023DA">
      <w:pPr>
        <w:tabs>
          <w:tab w:val="left" w:pos="567"/>
        </w:tabs>
        <w:spacing w:after="0" w:line="240" w:lineRule="auto"/>
        <w:rPr>
          <w:rFonts w:ascii="Times New Roman" w:hAnsi="Times New Roman"/>
        </w:rPr>
      </w:pPr>
      <w:r w:rsidRPr="00030C62">
        <w:rPr>
          <w:rFonts w:ascii="Times New Roman" w:eastAsia="Times New Roman" w:hAnsi="Times New Roman" w:cs="Times New Roman"/>
          <w:bCs/>
        </w:rPr>
        <w:t xml:space="preserve">Jeigu gydymo mikofenolatu metu pastojate, turite nedelsiant informuoti savo gydytoją. </w:t>
      </w:r>
      <w:r w:rsidRPr="00030C62">
        <w:rPr>
          <w:rFonts w:ascii="Times New Roman" w:hAnsi="Times New Roman"/>
        </w:rPr>
        <w:t>Tačiau, kol su juo ar ja susitiksite ir toliau vartokite mikofenolato mofetil</w:t>
      </w:r>
      <w:r w:rsidR="00B2751B" w:rsidRPr="00030C62">
        <w:rPr>
          <w:rFonts w:ascii="Times New Roman" w:hAnsi="Times New Roman"/>
        </w:rPr>
        <w:t>i</w:t>
      </w:r>
      <w:r w:rsidRPr="00030C62">
        <w:rPr>
          <w:rFonts w:ascii="Times New Roman" w:hAnsi="Times New Roman"/>
        </w:rPr>
        <w:t>o tabletes.</w:t>
      </w:r>
    </w:p>
    <w:p w14:paraId="28C32807" w14:textId="77777777" w:rsidR="009023DA" w:rsidRPr="00030C62" w:rsidRDefault="009023DA" w:rsidP="009023DA">
      <w:pPr>
        <w:tabs>
          <w:tab w:val="left" w:pos="567"/>
        </w:tabs>
        <w:spacing w:after="0" w:line="240" w:lineRule="auto"/>
        <w:rPr>
          <w:rFonts w:ascii="Times New Roman" w:hAnsi="Times New Roman"/>
        </w:rPr>
      </w:pPr>
    </w:p>
    <w:p w14:paraId="61E356B4" w14:textId="77777777" w:rsidR="009023DA" w:rsidRPr="00030C62" w:rsidRDefault="009023DA" w:rsidP="009023DA">
      <w:pPr>
        <w:tabs>
          <w:tab w:val="left" w:pos="567"/>
        </w:tabs>
        <w:spacing w:after="0" w:line="240" w:lineRule="auto"/>
        <w:rPr>
          <w:rFonts w:ascii="Times New Roman" w:hAnsi="Times New Roman"/>
          <w:b/>
        </w:rPr>
      </w:pPr>
      <w:r w:rsidRPr="00030C62">
        <w:rPr>
          <w:rFonts w:ascii="Times New Roman" w:hAnsi="Times New Roman"/>
          <w:b/>
        </w:rPr>
        <w:t>Nėštumas</w:t>
      </w:r>
    </w:p>
    <w:p w14:paraId="69822023" w14:textId="7286B267" w:rsidR="009023DA" w:rsidRPr="00030C62" w:rsidRDefault="009023DA" w:rsidP="009023DA">
      <w:pPr>
        <w:tabs>
          <w:tab w:val="left" w:pos="567"/>
        </w:tabs>
        <w:spacing w:after="0" w:line="240" w:lineRule="auto"/>
        <w:rPr>
          <w:rFonts w:ascii="Times New Roman" w:hAnsi="Times New Roman"/>
        </w:rPr>
      </w:pPr>
      <w:r w:rsidRPr="00030C62">
        <w:rPr>
          <w:rFonts w:ascii="Times New Roman" w:hAnsi="Times New Roman"/>
        </w:rPr>
        <w:t>Mikofenolatas laba</w:t>
      </w:r>
      <w:r w:rsidR="00B2751B" w:rsidRPr="00030C62">
        <w:rPr>
          <w:rFonts w:ascii="Times New Roman" w:hAnsi="Times New Roman"/>
        </w:rPr>
        <w:t>i</w:t>
      </w:r>
      <w:r w:rsidRPr="00030C62">
        <w:rPr>
          <w:rFonts w:ascii="Times New Roman" w:hAnsi="Times New Roman"/>
        </w:rPr>
        <w:t xml:space="preserve"> dažnai sukelia persileidimą (50 %) ir sunkius negimusio kūdikio apsigimimus (23–27 %). Buvo pranešta apie tokius apsigimimus, kaip ausų, akių, veido (kiškio lūpa / gomurys) anomalijas, pirštų, širdies, stemplės (ryklę su skrandžiu jungiančio vamzdelio), inkstų ir nervų sistemos vystymosi sutrikimus</w:t>
      </w:r>
      <w:r w:rsidR="00B2751B" w:rsidRPr="00030C62">
        <w:rPr>
          <w:rFonts w:ascii="Times New Roman" w:hAnsi="Times New Roman"/>
        </w:rPr>
        <w:t xml:space="preserve">, </w:t>
      </w:r>
      <w:r w:rsidRPr="00030C62">
        <w:rPr>
          <w:rFonts w:ascii="Times New Roman" w:hAnsi="Times New Roman"/>
        </w:rPr>
        <w:t>pvz</w:t>
      </w:r>
      <w:r w:rsidR="00B2751B" w:rsidRPr="00030C62">
        <w:rPr>
          <w:rFonts w:ascii="Times New Roman" w:hAnsi="Times New Roman"/>
        </w:rPr>
        <w:t>.,</w:t>
      </w:r>
      <w:r w:rsidRPr="00030C62">
        <w:rPr>
          <w:rFonts w:ascii="Times New Roman" w:hAnsi="Times New Roman"/>
        </w:rPr>
        <w:t xml:space="preserve"> „spina bifida“ (kai stuburo kaulai tinkamai neišsivysto). Jūsų kūdikis gali būti paveiktas vieno ar kelių šių apsigimimų.</w:t>
      </w:r>
    </w:p>
    <w:p w14:paraId="4017DC5F" w14:textId="77777777" w:rsidR="009023DA" w:rsidRPr="00030C62" w:rsidRDefault="009023DA" w:rsidP="009023DA">
      <w:pPr>
        <w:tabs>
          <w:tab w:val="left" w:pos="567"/>
        </w:tabs>
        <w:spacing w:after="0" w:line="240" w:lineRule="auto"/>
        <w:rPr>
          <w:rFonts w:ascii="Times New Roman" w:hAnsi="Times New Roman"/>
        </w:rPr>
      </w:pPr>
    </w:p>
    <w:p w14:paraId="6E6DF37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rPr>
        <w:t>Jeigu esate vaisinga moteris, prieš pradedant gydymą turite pateikti neigiamo nėštumo testo rezultatus ir laikytis gydytojo jums duotų patarimų dėl kontracepcijos. Gydytojas gali paprašyti daugiau kaip vieno testo, kad prieš pradedant gydymą įsitikintų, ar nesate nėščia.</w:t>
      </w:r>
    </w:p>
    <w:p w14:paraId="0B21021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C5A8760"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Žindymo laikotarpis</w:t>
      </w:r>
    </w:p>
    <w:p w14:paraId="08081EE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Mycophenolate Mofetil Accord vartoti draudžiama, jeigu krūtimi maitinate kūdikį. Taip yra todėl, kad nedideli vaisto kiekiai gali patekti į motinos pieną. </w:t>
      </w:r>
    </w:p>
    <w:p w14:paraId="11E88826"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0BBDBAB"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Vairavimas ir mechanizmų valdymas</w:t>
      </w:r>
    </w:p>
    <w:p w14:paraId="755E4D69" w14:textId="176A4A4C" w:rsidR="009023DA" w:rsidRDefault="009023DA" w:rsidP="00D900A4">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Mycophenolate Mofetil Accord </w:t>
      </w:r>
      <w:r w:rsidR="00D900A4" w:rsidRPr="00D900A4">
        <w:rPr>
          <w:rFonts w:ascii="Times New Roman" w:eastAsia="Times New Roman" w:hAnsi="Times New Roman" w:cs="Times New Roman"/>
        </w:rPr>
        <w:t>gebėjimą vairuoti ir valdyti mechanizmus veikia vidutiniškai.</w:t>
      </w:r>
      <w:r w:rsidR="00D104E4">
        <w:rPr>
          <w:rFonts w:ascii="Times New Roman" w:eastAsia="Times New Roman" w:hAnsi="Times New Roman" w:cs="Times New Roman"/>
        </w:rPr>
        <w:t xml:space="preserve"> </w:t>
      </w:r>
      <w:r w:rsidR="00D900A4" w:rsidRPr="00D900A4">
        <w:rPr>
          <w:rFonts w:ascii="Times New Roman" w:eastAsia="Times New Roman" w:hAnsi="Times New Roman" w:cs="Times New Roman"/>
        </w:rPr>
        <w:t>Jeigu jaučiate mieguistumą,</w:t>
      </w:r>
      <w:r w:rsidR="00D900A4">
        <w:rPr>
          <w:rFonts w:ascii="Times New Roman" w:eastAsia="Times New Roman" w:hAnsi="Times New Roman" w:cs="Times New Roman"/>
        </w:rPr>
        <w:t xml:space="preserve"> </w:t>
      </w:r>
      <w:r w:rsidR="00D900A4" w:rsidRPr="00D900A4">
        <w:rPr>
          <w:rFonts w:ascii="Times New Roman" w:eastAsia="Times New Roman" w:hAnsi="Times New Roman" w:cs="Times New Roman"/>
        </w:rPr>
        <w:t>nutirpimą ar sumišimą, pasakykite gydytojui arba slaugytojui bei nevairuokite ir nevaldykite</w:t>
      </w:r>
      <w:r w:rsidR="00D900A4">
        <w:rPr>
          <w:rFonts w:ascii="Times New Roman" w:eastAsia="Times New Roman" w:hAnsi="Times New Roman" w:cs="Times New Roman"/>
        </w:rPr>
        <w:t xml:space="preserve"> </w:t>
      </w:r>
      <w:r w:rsidR="00D900A4" w:rsidRPr="00D900A4">
        <w:rPr>
          <w:rFonts w:ascii="Times New Roman" w:eastAsia="Times New Roman" w:hAnsi="Times New Roman" w:cs="Times New Roman"/>
        </w:rPr>
        <w:t>mechanizmų, kol nepasijausite geriau.</w:t>
      </w:r>
    </w:p>
    <w:p w14:paraId="15A4CAB9" w14:textId="6E01E84E" w:rsidR="00174A9D" w:rsidRDefault="00174A9D" w:rsidP="00D900A4">
      <w:pPr>
        <w:tabs>
          <w:tab w:val="left" w:pos="567"/>
        </w:tabs>
        <w:spacing w:after="0" w:line="240" w:lineRule="auto"/>
        <w:rPr>
          <w:rFonts w:ascii="Times New Roman" w:eastAsia="Times New Roman" w:hAnsi="Times New Roman" w:cs="Times New Roman"/>
        </w:rPr>
      </w:pPr>
    </w:p>
    <w:p w14:paraId="2FC79179" w14:textId="16248ECC" w:rsidR="00174A9D" w:rsidRDefault="00174A9D" w:rsidP="00174A9D">
      <w:pPr>
        <w:tabs>
          <w:tab w:val="left" w:pos="567"/>
        </w:tabs>
        <w:spacing w:after="0" w:line="240" w:lineRule="auto"/>
        <w:rPr>
          <w:rFonts w:ascii="Times New Roman" w:eastAsia="Times New Roman" w:hAnsi="Times New Roman" w:cs="Times New Roman"/>
          <w:b/>
          <w:bCs/>
        </w:rPr>
      </w:pPr>
      <w:r w:rsidRPr="00616BAD">
        <w:rPr>
          <w:rFonts w:ascii="Times New Roman" w:eastAsia="Times New Roman" w:hAnsi="Times New Roman" w:cs="Times New Roman"/>
          <w:b/>
          <w:bCs/>
        </w:rPr>
        <w:t>Mycophenolate Mofetil Accord sudėtyje yra natrio</w:t>
      </w:r>
    </w:p>
    <w:p w14:paraId="68878101" w14:textId="16A13A8E" w:rsidR="006516D9" w:rsidRPr="00030C62" w:rsidRDefault="006516D9" w:rsidP="00174A9D">
      <w:pPr>
        <w:tabs>
          <w:tab w:val="left" w:pos="567"/>
        </w:tabs>
        <w:spacing w:after="0" w:line="240" w:lineRule="auto"/>
        <w:rPr>
          <w:rFonts w:ascii="Times New Roman" w:eastAsia="Times New Roman" w:hAnsi="Times New Roman" w:cs="Times New Roman"/>
        </w:rPr>
      </w:pPr>
      <w:r w:rsidRPr="006516D9">
        <w:rPr>
          <w:rFonts w:ascii="Times New Roman" w:eastAsia="Times New Roman" w:hAnsi="Times New Roman" w:cs="Times New Roman"/>
        </w:rPr>
        <w:t>Šio vaisto dozavimo vienete yra mažiau kaip 1</w:t>
      </w:r>
      <w:r w:rsidR="00787E34">
        <w:rPr>
          <w:rFonts w:ascii="Times New Roman" w:eastAsia="Times New Roman" w:hAnsi="Times New Roman" w:cs="Times New Roman"/>
        </w:rPr>
        <w:t> </w:t>
      </w:r>
      <w:r w:rsidRPr="006516D9">
        <w:rPr>
          <w:rFonts w:ascii="Times New Roman" w:eastAsia="Times New Roman" w:hAnsi="Times New Roman" w:cs="Times New Roman"/>
        </w:rPr>
        <w:t>mmol (23</w:t>
      </w:r>
      <w:r>
        <w:rPr>
          <w:rFonts w:ascii="Times New Roman" w:eastAsia="Times New Roman" w:hAnsi="Times New Roman" w:cs="Times New Roman"/>
        </w:rPr>
        <w:t> </w:t>
      </w:r>
      <w:r w:rsidRPr="006516D9">
        <w:rPr>
          <w:rFonts w:ascii="Times New Roman" w:eastAsia="Times New Roman" w:hAnsi="Times New Roman" w:cs="Times New Roman"/>
        </w:rPr>
        <w:t>mg) natrio, t. y. jis beveik neturi reikšmės.</w:t>
      </w:r>
    </w:p>
    <w:p w14:paraId="3DCCA4F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EE0655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319C0EB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bCs/>
        </w:rPr>
        <w:t xml:space="preserve">3. </w:t>
      </w:r>
      <w:r w:rsidRPr="00030C62">
        <w:rPr>
          <w:rFonts w:ascii="Times New Roman" w:eastAsia="Times New Roman" w:hAnsi="Times New Roman" w:cs="Times New Roman"/>
          <w:b/>
          <w:bCs/>
        </w:rPr>
        <w:tab/>
        <w:t>Kaip vartoti Mycophenolate Mofetil Accord</w:t>
      </w:r>
    </w:p>
    <w:p w14:paraId="4AECB21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578AD49" w14:textId="3A796A17" w:rsidR="009023DA" w:rsidRPr="00030C62" w:rsidRDefault="00E12EF1" w:rsidP="009023DA">
      <w:pPr>
        <w:tabs>
          <w:tab w:val="left" w:pos="567"/>
        </w:tabs>
        <w:spacing w:after="0" w:line="240" w:lineRule="auto"/>
        <w:rPr>
          <w:rFonts w:ascii="Times New Roman" w:eastAsia="Times New Roman" w:hAnsi="Times New Roman" w:cs="Times New Roman"/>
        </w:rPr>
      </w:pPr>
      <w:r w:rsidRPr="00E12EF1">
        <w:rPr>
          <w:rFonts w:ascii="Times New Roman" w:eastAsia="Times New Roman" w:hAnsi="Times New Roman" w:cs="Times New Roman"/>
        </w:rPr>
        <w:t xml:space="preserve">Visada vartokite šį vaistą </w:t>
      </w:r>
      <w:r w:rsidR="009023DA" w:rsidRPr="00030C62">
        <w:rPr>
          <w:rFonts w:ascii="Times New Roman" w:eastAsia="Times New Roman" w:hAnsi="Times New Roman" w:cs="Times New Roman"/>
        </w:rPr>
        <w:t xml:space="preserve">tiksliai, kaip nurodė gydytojas. Jeigu abejojate, kreipkitės į gydytoją arba vaistininką. </w:t>
      </w:r>
    </w:p>
    <w:p w14:paraId="319CCBA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73E4C97"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Kiek vartoti</w:t>
      </w:r>
    </w:p>
    <w:p w14:paraId="5C0D252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Vartojamo vaisto kiekis priklauso nuo to, koks organas Jums buvo persodintas. Žemiau yra pateiktos įprastinės vaisto dozės. Gydymas tęsis tol, kol turėsite apsisaugoti nuo persodinto organo atmetimo. </w:t>
      </w:r>
    </w:p>
    <w:p w14:paraId="7F57435F"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51C09D87"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Inkstų transplantatas:</w:t>
      </w:r>
    </w:p>
    <w:p w14:paraId="6568345C"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69AD91F9" w14:textId="425021D1" w:rsidR="009023DA" w:rsidRPr="00030C62" w:rsidRDefault="009023DA" w:rsidP="009023DA">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Suaugusie</w:t>
      </w:r>
      <w:r w:rsidR="00787E34">
        <w:rPr>
          <w:rFonts w:ascii="Times New Roman" w:eastAsia="Times New Roman" w:hAnsi="Times New Roman" w:cs="Times New Roman"/>
          <w:bCs/>
          <w:u w:val="single"/>
        </w:rPr>
        <w:t>ji</w:t>
      </w:r>
    </w:p>
    <w:p w14:paraId="42C5F48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hAnsi="Times New Roman"/>
          <w:b/>
        </w:rPr>
        <w:tab/>
      </w:r>
      <w:r w:rsidRPr="00030C62">
        <w:rPr>
          <w:rFonts w:ascii="Times New Roman" w:eastAsia="Times New Roman" w:hAnsi="Times New Roman" w:cs="Times New Roman"/>
        </w:rPr>
        <w:t xml:space="preserve">Pirmoji dozė vartojama per </w:t>
      </w:r>
      <w:r w:rsidRPr="00030C62">
        <w:rPr>
          <w:rFonts w:ascii="Times New Roman" w:hAnsi="Times New Roman"/>
        </w:rPr>
        <w:t>3</w:t>
      </w:r>
      <w:r w:rsidRPr="00030C62">
        <w:rPr>
          <w:rFonts w:ascii="Times New Roman" w:eastAsia="Times New Roman" w:hAnsi="Times New Roman" w:cs="Times New Roman"/>
        </w:rPr>
        <w:t xml:space="preserve"> paras po transplantavimo operacijos. </w:t>
      </w:r>
    </w:p>
    <w:p w14:paraId="3F425DD8" w14:textId="172E2CAA"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Paros dozė </w:t>
      </w:r>
      <w:r w:rsidR="002807A9">
        <w:rPr>
          <w:rFonts w:ascii="Times New Roman" w:eastAsia="Times New Roman" w:hAnsi="Times New Roman" w:cs="Times New Roman"/>
        </w:rPr>
        <w:t>–</w:t>
      </w:r>
      <w:r w:rsidRPr="00030C62">
        <w:rPr>
          <w:rFonts w:ascii="Times New Roman" w:eastAsia="Times New Roman" w:hAnsi="Times New Roman" w:cs="Times New Roman"/>
        </w:rPr>
        <w:t xml:space="preserve"> 4 tabletės (2 g vaisto) vartojama kaip 2 atskiros dozės. </w:t>
      </w:r>
    </w:p>
    <w:p w14:paraId="701704E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hAnsi="Times New Roman"/>
          <w:b/>
        </w:rPr>
        <w:tab/>
      </w:r>
      <w:r w:rsidRPr="00030C62">
        <w:rPr>
          <w:rFonts w:ascii="Times New Roman" w:eastAsia="Times New Roman" w:hAnsi="Times New Roman" w:cs="Times New Roman"/>
        </w:rPr>
        <w:t>Išgerkite 2 tabletes ryte ir paskui 2 tabletes vakare.</w:t>
      </w:r>
    </w:p>
    <w:p w14:paraId="3E23FF2A"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0600C1CF" w14:textId="61743226" w:rsidR="009023DA" w:rsidRPr="00030C62" w:rsidRDefault="009023DA" w:rsidP="009023DA">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bCs/>
          <w:u w:val="single"/>
        </w:rPr>
        <w:t>Vaikai (nuo 2 iki 18 metų)</w:t>
      </w:r>
    </w:p>
    <w:p w14:paraId="6617C39E"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Vartojama dozė priklauso nuo vaiko dydžio. </w:t>
      </w:r>
    </w:p>
    <w:p w14:paraId="38B85EB0" w14:textId="41B4C514" w:rsidR="009023DA" w:rsidRPr="00030C62" w:rsidRDefault="009023DA" w:rsidP="009023DA">
      <w:pPr>
        <w:tabs>
          <w:tab w:val="left" w:pos="567"/>
        </w:tabs>
        <w:spacing w:after="0" w:line="240" w:lineRule="auto"/>
        <w:ind w:left="560" w:hanging="56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Gydytojas nuspręs dėl tinkamiausios dozės, remiantis vaiko ūgiu ir svoriu (kūno paviršiaus plotu, matuojamu kvadratiniais metrais </w:t>
      </w:r>
      <w:r w:rsidR="002807A9">
        <w:rPr>
          <w:rFonts w:ascii="Times New Roman" w:eastAsia="Times New Roman" w:hAnsi="Times New Roman" w:cs="Times New Roman"/>
        </w:rPr>
        <w:t>–</w:t>
      </w:r>
      <w:r w:rsidRPr="00030C62">
        <w:rPr>
          <w:rFonts w:ascii="Times New Roman" w:eastAsia="Times New Roman" w:hAnsi="Times New Roman" w:cs="Times New Roman"/>
        </w:rPr>
        <w:t xml:space="preserve"> 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Rekomenduojama dozė – 600 mg/m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xml:space="preserve"> du kartus per parą.</w:t>
      </w:r>
    </w:p>
    <w:p w14:paraId="14155B0F"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12530F1E"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Širdies transplantatas:</w:t>
      </w:r>
    </w:p>
    <w:p w14:paraId="17779C03"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62A8D5B6" w14:textId="529631E7" w:rsidR="009023DA" w:rsidRPr="00030C62" w:rsidRDefault="009023DA" w:rsidP="009023DA">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Suaugusie</w:t>
      </w:r>
      <w:r w:rsidR="00787E34">
        <w:rPr>
          <w:rFonts w:ascii="Times New Roman" w:eastAsia="Times New Roman" w:hAnsi="Times New Roman" w:cs="Times New Roman"/>
          <w:bCs/>
          <w:u w:val="single"/>
        </w:rPr>
        <w:t>ji</w:t>
      </w:r>
    </w:p>
    <w:p w14:paraId="021B90E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hAnsi="Times New Roman"/>
          <w:b/>
        </w:rPr>
        <w:tab/>
      </w:r>
      <w:r w:rsidRPr="00030C62">
        <w:rPr>
          <w:rFonts w:ascii="Times New Roman" w:eastAsia="Times New Roman" w:hAnsi="Times New Roman" w:cs="Times New Roman"/>
        </w:rPr>
        <w:t>Pirmoji dozė vartojama per 5 paras po transplantavimo operacijos.</w:t>
      </w:r>
    </w:p>
    <w:p w14:paraId="76934D20"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Paros dozė – 6 tabletės (3 g vaisto) vartojama kaip 2 atskiros dozės. </w:t>
      </w:r>
    </w:p>
    <w:p w14:paraId="0C02C8F4"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Išgerkite 3 tabletes ryte ir paskui 3 tabletes vakare.</w:t>
      </w:r>
    </w:p>
    <w:p w14:paraId="61E3FAA7"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0213B37C" w14:textId="67053997" w:rsidR="009023DA" w:rsidRPr="00030C62" w:rsidRDefault="009023DA" w:rsidP="009023DA">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lastRenderedPageBreak/>
        <w:t>Vaikai</w:t>
      </w:r>
    </w:p>
    <w:p w14:paraId="48D95538" w14:textId="77777777" w:rsidR="009023DA" w:rsidRPr="00616BAD" w:rsidRDefault="009023DA" w:rsidP="00616BAD">
      <w:pPr>
        <w:pStyle w:val="Sraopastraipa"/>
        <w:numPr>
          <w:ilvl w:val="0"/>
          <w:numId w:val="25"/>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Nėra duomenų, leidžiančių rekomenduoti Mycophenolate Mofetil Accord vartojimą vaikams, kuriems buvo transplantuota širdis.</w:t>
      </w:r>
    </w:p>
    <w:p w14:paraId="54A70F86"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280B71C8"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Kepenų transplantatas:</w:t>
      </w:r>
    </w:p>
    <w:p w14:paraId="5A18C0EC"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02AE1194" w14:textId="4E7F4B6B" w:rsidR="009023DA" w:rsidRPr="00030C62" w:rsidRDefault="009023DA" w:rsidP="009023DA">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Suaugusie</w:t>
      </w:r>
      <w:r w:rsidR="00787E34">
        <w:rPr>
          <w:rFonts w:ascii="Times New Roman" w:eastAsia="Times New Roman" w:hAnsi="Times New Roman" w:cs="Times New Roman"/>
          <w:bCs/>
          <w:u w:val="single"/>
        </w:rPr>
        <w:t>ji</w:t>
      </w:r>
    </w:p>
    <w:p w14:paraId="6AE50732" w14:textId="77777777" w:rsidR="009023DA" w:rsidRPr="00030C62" w:rsidRDefault="009023DA" w:rsidP="00616BAD">
      <w:pPr>
        <w:tabs>
          <w:tab w:val="left" w:pos="567"/>
        </w:tabs>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Pirmoji Mycophenolate Mofetil Accord dozė vartojama praėjus ne mažiau 4 parų po transplantavimo operacijos, kai Jūs galėsite vartoti geriamus vaistus. </w:t>
      </w:r>
    </w:p>
    <w:p w14:paraId="6F51FE5A" w14:textId="77777777" w:rsidR="009023DA" w:rsidRPr="00030C62" w:rsidRDefault="009023DA" w:rsidP="009023DA">
      <w:pPr>
        <w:tabs>
          <w:tab w:val="left" w:pos="567"/>
        </w:tabs>
        <w:spacing w:after="0" w:line="240" w:lineRule="auto"/>
        <w:ind w:right="-3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Paros dozė – 6 tabletės (3 g vaisto) vartojama kaip 2 atskiros dozės.</w:t>
      </w:r>
    </w:p>
    <w:p w14:paraId="3797B6E9" w14:textId="77777777" w:rsidR="009023DA" w:rsidRPr="00030C62" w:rsidRDefault="009023DA" w:rsidP="009023DA">
      <w:pPr>
        <w:tabs>
          <w:tab w:val="left" w:pos="567"/>
        </w:tabs>
        <w:spacing w:after="0" w:line="240" w:lineRule="auto"/>
        <w:ind w:right="-3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Išgerkite 3 tabletes ryte ir paskui 3 tabletes vakare.</w:t>
      </w:r>
    </w:p>
    <w:p w14:paraId="5250D7FE" w14:textId="77777777" w:rsidR="009023DA" w:rsidRPr="00030C62" w:rsidRDefault="009023DA" w:rsidP="009023DA">
      <w:pPr>
        <w:tabs>
          <w:tab w:val="left" w:pos="567"/>
        </w:tabs>
        <w:spacing w:after="0" w:line="240" w:lineRule="auto"/>
        <w:ind w:right="-30"/>
        <w:rPr>
          <w:rFonts w:ascii="Times New Roman" w:eastAsia="Times New Roman" w:hAnsi="Times New Roman" w:cs="Times New Roman"/>
        </w:rPr>
      </w:pPr>
    </w:p>
    <w:p w14:paraId="027B12D4" w14:textId="047D217D" w:rsidR="009023DA" w:rsidRPr="00030C62" w:rsidRDefault="009023DA" w:rsidP="009023DA">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Vaikai</w:t>
      </w:r>
    </w:p>
    <w:p w14:paraId="468E038A" w14:textId="77777777" w:rsidR="009023DA" w:rsidRPr="00616BAD" w:rsidRDefault="009023DA" w:rsidP="00616BAD">
      <w:pPr>
        <w:pStyle w:val="Sraopastraipa"/>
        <w:numPr>
          <w:ilvl w:val="0"/>
          <w:numId w:val="25"/>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Nėra duomenų, leidžiančių rekomenduoti Mycophenolate Mofetil Accord vartojimą vaikams, kuriems buvo transplantuotos kepenys.</w:t>
      </w:r>
    </w:p>
    <w:p w14:paraId="512AABA3"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6D076946"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Vartojimo metodas ir būdas:</w:t>
      </w:r>
    </w:p>
    <w:p w14:paraId="505E9332"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5741CD3D" w14:textId="77777777" w:rsidR="009023DA" w:rsidRPr="00030C62" w:rsidRDefault="009023DA" w:rsidP="009023DA">
      <w:pPr>
        <w:tabs>
          <w:tab w:val="left" w:pos="567"/>
        </w:tabs>
        <w:spacing w:after="0" w:line="240" w:lineRule="auto"/>
        <w:rPr>
          <w:rFonts w:ascii="Times New Roman" w:eastAsia="Times New Roman" w:hAnsi="Times New Roman" w:cs="Times New Roman"/>
          <w:strike/>
        </w:rPr>
      </w:pPr>
      <w:r w:rsidRPr="00030C62">
        <w:rPr>
          <w:rFonts w:ascii="Times New Roman" w:eastAsia="Times New Roman" w:hAnsi="Times New Roman" w:cs="Times New Roman"/>
        </w:rPr>
        <w:t xml:space="preserve">Tabletes nurykite visas, užsigerdami stikline vandens. Nesmulkinkite ir netrupinkite jų. </w:t>
      </w:r>
    </w:p>
    <w:p w14:paraId="126B8277"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178D8E3"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Ką daryti pavartojus per didelę Mycophenolate Mofetil Accord dozę</w:t>
      </w:r>
    </w:p>
    <w:p w14:paraId="54254525"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34DA7DA0" w14:textId="77777777" w:rsidR="009023DA" w:rsidRPr="00030C62" w:rsidRDefault="009023DA" w:rsidP="009023DA">
      <w:pPr>
        <w:tabs>
          <w:tab w:val="left" w:pos="567"/>
        </w:tabs>
        <w:autoSpaceDE w:val="0"/>
        <w:autoSpaceDN w:val="0"/>
        <w:adjustRightInd w:val="0"/>
        <w:spacing w:after="0" w:line="240" w:lineRule="auto"/>
        <w:rPr>
          <w:rFonts w:ascii="Times New Roman" w:eastAsia="Times New Roman" w:hAnsi="Times New Roman" w:cs="Times New Roman"/>
          <w:lang w:eastAsia="fr-FR"/>
        </w:rPr>
      </w:pPr>
      <w:r w:rsidRPr="00030C62">
        <w:rPr>
          <w:rFonts w:ascii="Times New Roman" w:eastAsia="Times New Roman" w:hAnsi="Times New Roman" w:cs="Times New Roman"/>
        </w:rPr>
        <w:t>Jei suvartojate daugiau Mycophenolate Mofetil Accord, nei Jums buvo nurodyta, arba jei kas nors kitas atsitiktinai išgeria Mycophenolate Mofetil Accord, nedelsiant kreipkitės į gydytoją arba tuojau pat vykite į ligoninę</w:t>
      </w:r>
      <w:r w:rsidRPr="00030C62">
        <w:rPr>
          <w:rFonts w:ascii="Times New Roman" w:eastAsia="Times New Roman" w:hAnsi="Times New Roman" w:cs="Times New Roman"/>
          <w:lang w:eastAsia="fr-FR"/>
        </w:rPr>
        <w:t xml:space="preserve"> ir pasiimkite vaisto pakuotę su savimi. </w:t>
      </w:r>
    </w:p>
    <w:p w14:paraId="3D122D2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D5B1CB0"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Pamiršus pavartoti Mycophenolate Mofetil Accord </w:t>
      </w:r>
    </w:p>
    <w:p w14:paraId="2B687EE1"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62D849CA" w14:textId="7BB35ECB"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Jei pamiršite pavartoti vaistus, pavartokite juos kai tik prisiminsite</w:t>
      </w:r>
      <w:r w:rsidR="005F1956">
        <w:rPr>
          <w:rFonts w:ascii="Times New Roman" w:eastAsia="Times New Roman" w:hAnsi="Times New Roman" w:cs="Times New Roman"/>
        </w:rPr>
        <w:t>.</w:t>
      </w:r>
      <w:r w:rsidRPr="00030C62">
        <w:rPr>
          <w:rFonts w:ascii="Times New Roman" w:eastAsia="Times New Roman" w:hAnsi="Times New Roman" w:cs="Times New Roman"/>
        </w:rPr>
        <w:t xml:space="preserve"> </w:t>
      </w:r>
      <w:r w:rsidR="005F1956">
        <w:rPr>
          <w:rFonts w:ascii="Times New Roman" w:eastAsia="Times New Roman" w:hAnsi="Times New Roman" w:cs="Times New Roman"/>
        </w:rPr>
        <w:t>P</w:t>
      </w:r>
      <w:r w:rsidRPr="00030C62">
        <w:rPr>
          <w:rFonts w:ascii="Times New Roman" w:eastAsia="Times New Roman" w:hAnsi="Times New Roman" w:cs="Times New Roman"/>
        </w:rPr>
        <w:t>askui tęskite įprastu laiku. Negalima vartoti dvigubos dozės norint kompensuoti praleistą dozę.</w:t>
      </w:r>
    </w:p>
    <w:p w14:paraId="1E93B23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3297832"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Nustojus vartoti Mycophenolate Mofetil Accord </w:t>
      </w:r>
    </w:p>
    <w:p w14:paraId="08F4EC2F"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37158EA2" w14:textId="6F87654D" w:rsidR="009023DA" w:rsidRPr="00030C62" w:rsidRDefault="005F1956" w:rsidP="005F1956">
      <w:pPr>
        <w:tabs>
          <w:tab w:val="left" w:pos="567"/>
        </w:tabs>
        <w:spacing w:after="0" w:line="240" w:lineRule="auto"/>
        <w:rPr>
          <w:rFonts w:ascii="Times New Roman" w:eastAsia="Times New Roman" w:hAnsi="Times New Roman" w:cs="Times New Roman"/>
        </w:rPr>
      </w:pPr>
      <w:r w:rsidRPr="005F1956">
        <w:rPr>
          <w:rFonts w:ascii="Times New Roman" w:eastAsia="Times New Roman" w:hAnsi="Times New Roman" w:cs="Times New Roman"/>
        </w:rPr>
        <w:t xml:space="preserve">Nenustokite vartoti </w:t>
      </w:r>
      <w:r w:rsidRPr="00030C62">
        <w:rPr>
          <w:rFonts w:ascii="Times New Roman" w:eastAsia="Times New Roman" w:hAnsi="Times New Roman" w:cs="Times New Roman"/>
        </w:rPr>
        <w:t>Mycophenolate Mofetil Accord</w:t>
      </w:r>
      <w:r w:rsidRPr="005F1956">
        <w:rPr>
          <w:rFonts w:ascii="Times New Roman" w:eastAsia="Times New Roman" w:hAnsi="Times New Roman" w:cs="Times New Roman"/>
        </w:rPr>
        <w:t xml:space="preserve">, kol to nenurodys Jūsų gydytojas. Jei gydymąsi </w:t>
      </w:r>
      <w:r w:rsidRPr="00030C62">
        <w:rPr>
          <w:rFonts w:ascii="Times New Roman" w:eastAsia="Times New Roman" w:hAnsi="Times New Roman" w:cs="Times New Roman"/>
        </w:rPr>
        <w:t>Mycophenolate Mofetil Accord</w:t>
      </w:r>
      <w:r w:rsidRPr="005F1956">
        <w:rPr>
          <w:rFonts w:ascii="Times New Roman" w:eastAsia="Times New Roman" w:hAnsi="Times New Roman" w:cs="Times New Roman"/>
        </w:rPr>
        <w:t xml:space="preserve"> nutrauksite, gali</w:t>
      </w:r>
      <w:r>
        <w:rPr>
          <w:rFonts w:ascii="Times New Roman" w:eastAsia="Times New Roman" w:hAnsi="Times New Roman" w:cs="Times New Roman"/>
        </w:rPr>
        <w:t xml:space="preserve"> </w:t>
      </w:r>
      <w:r w:rsidRPr="005F1956">
        <w:rPr>
          <w:rFonts w:ascii="Times New Roman" w:eastAsia="Times New Roman" w:hAnsi="Times New Roman" w:cs="Times New Roman"/>
        </w:rPr>
        <w:t xml:space="preserve">padidėti Jums persodinto organo atmetimo tikimybė. </w:t>
      </w:r>
    </w:p>
    <w:p w14:paraId="510DA23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315B94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Jeigu kiltų daugiau klausimų dėl šio vaisto vartojimo, kreipkitės į gydytoją, vaistininką arba slaugytoją. </w:t>
      </w:r>
    </w:p>
    <w:p w14:paraId="4371BEB2"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DAD8DB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6220078"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4. </w:t>
      </w:r>
      <w:r w:rsidRPr="00030C62">
        <w:rPr>
          <w:rFonts w:ascii="Times New Roman" w:eastAsia="Times New Roman" w:hAnsi="Times New Roman" w:cs="Times New Roman"/>
          <w:b/>
          <w:bCs/>
        </w:rPr>
        <w:tab/>
        <w:t>Galimas šalutinis poveikis</w:t>
      </w:r>
    </w:p>
    <w:p w14:paraId="6178B98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F73851A"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Šis vaistas, kaip ir kiti vaistai, gali sukelti šalutinį poveikį, nors jis pasireiškia ne visiems žmonėms.</w:t>
      </w:r>
    </w:p>
    <w:p w14:paraId="3DC634B3"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77E09369" w14:textId="77777777" w:rsidR="009023DA" w:rsidRPr="00030C62" w:rsidRDefault="009023DA" w:rsidP="009023DA">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Jeigu Jums pasireiškė kuris nors iš sekančių rimtų šalutinių poveikių, nedelsdami kreipkitės į gydytoją, nes Jums gali reikėti skubios medicininės pagalbos:</w:t>
      </w:r>
    </w:p>
    <w:p w14:paraId="7D8421EB" w14:textId="098184F9"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patiriate bet kokius infekcijos požymius (pvz., karščiavimą ar gerklės skausmą)</w:t>
      </w:r>
      <w:r w:rsidR="00E36613">
        <w:rPr>
          <w:rFonts w:ascii="Times New Roman" w:eastAsia="Times New Roman" w:hAnsi="Times New Roman" w:cs="Times New Roman"/>
        </w:rPr>
        <w:t>;</w:t>
      </w:r>
    </w:p>
    <w:p w14:paraId="51164176" w14:textId="409750B9"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atsiranda netikėtos mėlynės ir (arba) kraujavimas</w:t>
      </w:r>
      <w:r w:rsidR="00E36613">
        <w:rPr>
          <w:rFonts w:ascii="Times New Roman" w:eastAsia="Times New Roman" w:hAnsi="Times New Roman" w:cs="Times New Roman"/>
        </w:rPr>
        <w:t>;</w:t>
      </w:r>
    </w:p>
    <w:p w14:paraId="5DDA26E7" w14:textId="77777777" w:rsidR="009023DA" w:rsidRPr="00030C62" w:rsidRDefault="009023DA" w:rsidP="009023DA">
      <w:pPr>
        <w:tabs>
          <w:tab w:val="left" w:pos="567"/>
        </w:tabs>
        <w:spacing w:after="0" w:line="240" w:lineRule="auto"/>
        <w:ind w:left="560" w:hanging="56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atsiranda bėrimas, veido, lūpų, liežuvio ar gerklės tinimas su pasunkėjusiu kvėpavimu – Jums gali būti rimta alerginė reakcija vaistui (pvz., anafilaksija, angioneurozinė edema).</w:t>
      </w:r>
    </w:p>
    <w:p w14:paraId="1513605C"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2884BC4A" w14:textId="77777777" w:rsidR="00D900A4" w:rsidRPr="00D900A4" w:rsidRDefault="00D900A4" w:rsidP="00D900A4">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Įprastas šalutinis poveikis</w:t>
      </w:r>
    </w:p>
    <w:p w14:paraId="4790D99C" w14:textId="3E398134" w:rsidR="00D900A4" w:rsidRPr="00616BAD" w:rsidRDefault="00D900A4" w:rsidP="006E6A5C">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Kai kurie iš dažniausių šalutinių poveikių yra viduriavimas, sumažėjęs baltųjų ir (arba) raudonųjų kraujo kūnelių skaičius, infekcinės ligos ir vėmimas. Gydytojas reguliariai tirs Jūsų kraują, norėdamas</w:t>
      </w:r>
      <w:r w:rsidR="008A5935">
        <w:rPr>
          <w:rFonts w:ascii="Times New Roman" w:eastAsia="Times New Roman" w:hAnsi="Times New Roman" w:cs="Times New Roman"/>
        </w:rPr>
        <w:t xml:space="preserve"> </w:t>
      </w:r>
      <w:r w:rsidRPr="00616BAD">
        <w:rPr>
          <w:rFonts w:ascii="Times New Roman" w:eastAsia="Times New Roman" w:hAnsi="Times New Roman" w:cs="Times New Roman"/>
        </w:rPr>
        <w:t>nuolat stebėti bet kokius pokyčius:</w:t>
      </w:r>
    </w:p>
    <w:p w14:paraId="1AF91AE7" w14:textId="0B95D4FC" w:rsidR="00D900A4" w:rsidRPr="00616BAD" w:rsidRDefault="00D900A4" w:rsidP="00616BAD">
      <w:pPr>
        <w:pStyle w:val="Sraopastraipa"/>
        <w:numPr>
          <w:ilvl w:val="0"/>
          <w:numId w:val="18"/>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kraujo kūnelių skaičiaus ar infekcijų simptomai</w:t>
      </w:r>
      <w:r w:rsidR="00E36613">
        <w:rPr>
          <w:rFonts w:ascii="Times New Roman" w:eastAsia="Times New Roman" w:hAnsi="Times New Roman" w:cs="Times New Roman"/>
        </w:rPr>
        <w:t>.</w:t>
      </w:r>
    </w:p>
    <w:p w14:paraId="51EB3673" w14:textId="77777777" w:rsidR="00031AA5" w:rsidRDefault="00031AA5" w:rsidP="00D900A4">
      <w:pPr>
        <w:tabs>
          <w:tab w:val="left" w:pos="567"/>
        </w:tabs>
        <w:spacing w:after="0" w:line="240" w:lineRule="auto"/>
        <w:rPr>
          <w:rFonts w:ascii="Times New Roman" w:eastAsia="Times New Roman" w:hAnsi="Times New Roman" w:cs="Times New Roman"/>
        </w:rPr>
      </w:pPr>
    </w:p>
    <w:p w14:paraId="7F61511B" w14:textId="12691D54" w:rsidR="00D900A4" w:rsidRPr="00616BAD" w:rsidRDefault="00D900A4" w:rsidP="006E6A5C">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lastRenderedPageBreak/>
        <w:t>Kai kurie šalutiniai poveikiai vaikams gali pasireikšti dažniau, nei suaugusiesiems. Tai viduriavimas,</w:t>
      </w:r>
      <w:r w:rsidR="008A5935">
        <w:rPr>
          <w:rFonts w:ascii="Times New Roman" w:eastAsia="Times New Roman" w:hAnsi="Times New Roman" w:cs="Times New Roman"/>
        </w:rPr>
        <w:t xml:space="preserve"> </w:t>
      </w:r>
      <w:r w:rsidRPr="00616BAD">
        <w:rPr>
          <w:rFonts w:ascii="Times New Roman" w:eastAsia="Times New Roman" w:hAnsi="Times New Roman" w:cs="Times New Roman"/>
        </w:rPr>
        <w:t>infekcinės ligos, sumažėjęs baltųjų ir raudonųjų kraujo kūnelių skaičius.</w:t>
      </w:r>
    </w:p>
    <w:p w14:paraId="5902033A" w14:textId="77777777" w:rsidR="00D900A4" w:rsidRDefault="00D900A4" w:rsidP="006E6A5C">
      <w:pPr>
        <w:tabs>
          <w:tab w:val="left" w:pos="567"/>
        </w:tabs>
        <w:spacing w:after="0" w:line="240" w:lineRule="auto"/>
        <w:rPr>
          <w:rFonts w:ascii="Times New Roman" w:eastAsia="Times New Roman" w:hAnsi="Times New Roman" w:cs="Times New Roman"/>
        </w:rPr>
      </w:pPr>
    </w:p>
    <w:p w14:paraId="53717FFA" w14:textId="370F176A" w:rsidR="00D900A4" w:rsidRPr="00D900A4" w:rsidRDefault="00D900A4" w:rsidP="006E6A5C">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Kova su infekcijomis</w:t>
      </w:r>
    </w:p>
    <w:p w14:paraId="39F68C77" w14:textId="69E940C0" w:rsidR="00D900A4" w:rsidRPr="00616BAD" w:rsidRDefault="00031AA5" w:rsidP="006E6A5C">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color w:val="000000"/>
        </w:rPr>
        <w:t>Mikofenolato mofetili</w:t>
      </w:r>
      <w:r>
        <w:rPr>
          <w:rFonts w:ascii="Times New Roman" w:eastAsia="Times New Roman" w:hAnsi="Times New Roman" w:cs="Times New Roman"/>
          <w:color w:val="000000"/>
        </w:rPr>
        <w:t>s</w:t>
      </w:r>
      <w:r w:rsidRPr="00030C62">
        <w:rPr>
          <w:rFonts w:ascii="Times New Roman" w:eastAsia="Times New Roman" w:hAnsi="Times New Roman" w:cs="Times New Roman"/>
          <w:color w:val="000000"/>
        </w:rPr>
        <w:t xml:space="preserve"> </w:t>
      </w:r>
      <w:r w:rsidR="00D900A4" w:rsidRPr="00616BAD">
        <w:rPr>
          <w:rFonts w:ascii="Times New Roman" w:eastAsia="Times New Roman" w:hAnsi="Times New Roman" w:cs="Times New Roman"/>
        </w:rPr>
        <w:t>susilpnina Jūsų organizmo apsauginius gebėjimus. Tai reikalinga, kad būtų stabdomas Jums</w:t>
      </w:r>
      <w:r>
        <w:rPr>
          <w:rFonts w:ascii="Times New Roman" w:eastAsia="Times New Roman" w:hAnsi="Times New Roman" w:cs="Times New Roman"/>
        </w:rPr>
        <w:t xml:space="preserve"> </w:t>
      </w:r>
      <w:r w:rsidR="00D900A4" w:rsidRPr="00616BAD">
        <w:rPr>
          <w:rFonts w:ascii="Times New Roman" w:eastAsia="Times New Roman" w:hAnsi="Times New Roman" w:cs="Times New Roman"/>
        </w:rPr>
        <w:t>persodinto organo atmetimas. Tai reiškia, kad dažniau nei įprastai, galite</w:t>
      </w:r>
      <w:r w:rsidR="008A5935">
        <w:rPr>
          <w:rFonts w:ascii="Times New Roman" w:eastAsia="Times New Roman" w:hAnsi="Times New Roman" w:cs="Times New Roman"/>
        </w:rPr>
        <w:t xml:space="preserve"> </w:t>
      </w:r>
      <w:r w:rsidR="00D900A4" w:rsidRPr="00616BAD">
        <w:rPr>
          <w:rFonts w:ascii="Times New Roman" w:eastAsia="Times New Roman" w:hAnsi="Times New Roman" w:cs="Times New Roman"/>
        </w:rPr>
        <w:t>susirgti infekcinėmis ligomis. Tai gali būti smegenų, odos, burnos, skrandžio ir žarnų, plaučių bei</w:t>
      </w:r>
      <w:r w:rsidR="008A5935">
        <w:rPr>
          <w:rFonts w:ascii="Times New Roman" w:eastAsia="Times New Roman" w:hAnsi="Times New Roman" w:cs="Times New Roman"/>
        </w:rPr>
        <w:t xml:space="preserve"> </w:t>
      </w:r>
      <w:r w:rsidR="00D900A4" w:rsidRPr="00616BAD">
        <w:rPr>
          <w:rFonts w:ascii="Times New Roman" w:eastAsia="Times New Roman" w:hAnsi="Times New Roman" w:cs="Times New Roman"/>
        </w:rPr>
        <w:t>šlapimo takų ligos.</w:t>
      </w:r>
    </w:p>
    <w:p w14:paraId="4343F70C" w14:textId="77777777" w:rsidR="00D900A4" w:rsidRDefault="00D900A4" w:rsidP="006E6A5C">
      <w:pPr>
        <w:tabs>
          <w:tab w:val="left" w:pos="567"/>
        </w:tabs>
        <w:spacing w:after="0" w:line="240" w:lineRule="auto"/>
        <w:rPr>
          <w:rFonts w:ascii="Times New Roman" w:eastAsia="Times New Roman" w:hAnsi="Times New Roman" w:cs="Times New Roman"/>
        </w:rPr>
      </w:pPr>
    </w:p>
    <w:p w14:paraId="42777F15" w14:textId="3D42B5C4" w:rsidR="00D900A4" w:rsidRPr="00D900A4" w:rsidRDefault="00D900A4">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Limfos ir odos vėžys</w:t>
      </w:r>
    </w:p>
    <w:p w14:paraId="77C8D97F" w14:textId="15AC8EC3" w:rsidR="00D900A4" w:rsidRPr="00616BAD" w:rsidRDefault="00D900A4">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 xml:space="preserve">Labai retai </w:t>
      </w:r>
      <w:r w:rsidR="00031AA5">
        <w:rPr>
          <w:rFonts w:ascii="Times New Roman" w:eastAsia="Times New Roman" w:hAnsi="Times New Roman" w:cs="Times New Roman"/>
        </w:rPr>
        <w:t>m</w:t>
      </w:r>
      <w:r w:rsidR="00031AA5" w:rsidRPr="00030C62">
        <w:rPr>
          <w:rFonts w:ascii="Times New Roman" w:eastAsia="Times New Roman" w:hAnsi="Times New Roman" w:cs="Times New Roman"/>
          <w:color w:val="000000"/>
        </w:rPr>
        <w:t>ikofenolato mofetil</w:t>
      </w:r>
      <w:r w:rsidR="00031AA5">
        <w:rPr>
          <w:rFonts w:ascii="Times New Roman" w:eastAsia="Times New Roman" w:hAnsi="Times New Roman" w:cs="Times New Roman"/>
          <w:color w:val="000000"/>
        </w:rPr>
        <w:t>į</w:t>
      </w:r>
      <w:r w:rsidRPr="00616BAD">
        <w:rPr>
          <w:rFonts w:ascii="Times New Roman" w:eastAsia="Times New Roman" w:hAnsi="Times New Roman" w:cs="Times New Roman"/>
        </w:rPr>
        <w:t>, kaip ir kitų šio tipo vaistų (imunosupresantų), vartojantiems pacientams atsiranda</w:t>
      </w:r>
      <w:r w:rsidR="00031AA5">
        <w:rPr>
          <w:rFonts w:ascii="Times New Roman" w:eastAsia="Times New Roman" w:hAnsi="Times New Roman" w:cs="Times New Roman"/>
        </w:rPr>
        <w:t xml:space="preserve"> </w:t>
      </w:r>
      <w:r w:rsidRPr="00616BAD">
        <w:rPr>
          <w:rFonts w:ascii="Times New Roman" w:eastAsia="Times New Roman" w:hAnsi="Times New Roman" w:cs="Times New Roman"/>
        </w:rPr>
        <w:t>limfoidinio audinio ir odos vėžys.</w:t>
      </w:r>
    </w:p>
    <w:p w14:paraId="0DAA4F3B" w14:textId="77777777" w:rsidR="00031AA5" w:rsidRDefault="00031AA5">
      <w:pPr>
        <w:tabs>
          <w:tab w:val="left" w:pos="567"/>
        </w:tabs>
        <w:spacing w:after="0" w:line="240" w:lineRule="auto"/>
        <w:rPr>
          <w:rFonts w:ascii="Times New Roman" w:eastAsia="Times New Roman" w:hAnsi="Times New Roman" w:cs="Times New Roman"/>
        </w:rPr>
      </w:pPr>
    </w:p>
    <w:p w14:paraId="6F4CE295" w14:textId="17ED823E" w:rsidR="00D900A4" w:rsidRPr="00031AA5" w:rsidRDefault="00D900A4">
      <w:pPr>
        <w:tabs>
          <w:tab w:val="left" w:pos="567"/>
        </w:tabs>
        <w:spacing w:after="0" w:line="240" w:lineRule="auto"/>
        <w:rPr>
          <w:rFonts w:ascii="Times New Roman" w:eastAsia="Times New Roman" w:hAnsi="Times New Roman" w:cs="Times New Roman"/>
          <w:b/>
        </w:rPr>
      </w:pPr>
      <w:r w:rsidRPr="00031AA5">
        <w:rPr>
          <w:rFonts w:ascii="Times New Roman" w:eastAsia="Times New Roman" w:hAnsi="Times New Roman" w:cs="Times New Roman"/>
          <w:b/>
        </w:rPr>
        <w:t>Bendrasis nepageidaujamas poveikis</w:t>
      </w:r>
    </w:p>
    <w:p w14:paraId="265F7F55" w14:textId="13F3BF50" w:rsidR="00D900A4" w:rsidRPr="00616BAD" w:rsidRDefault="00D900A4">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Jums gali pasireikšti bendrieji šalutiniai poveikiai visam organizmui. Tai gali būti sunkios alerginės</w:t>
      </w:r>
      <w:r w:rsidR="008A5935">
        <w:rPr>
          <w:rFonts w:ascii="Times New Roman" w:eastAsia="Times New Roman" w:hAnsi="Times New Roman" w:cs="Times New Roman"/>
        </w:rPr>
        <w:t xml:space="preserve"> </w:t>
      </w:r>
      <w:r w:rsidRPr="00616BAD">
        <w:rPr>
          <w:rFonts w:ascii="Times New Roman" w:eastAsia="Times New Roman" w:hAnsi="Times New Roman" w:cs="Times New Roman"/>
        </w:rPr>
        <w:t>reakcijos (pvz., anafilaksija, angioedema), karščiavimas, didžiulio nuovargio jutimas, sutrikęs miegas,</w:t>
      </w:r>
      <w:r w:rsidR="008A5935">
        <w:rPr>
          <w:rFonts w:ascii="Times New Roman" w:eastAsia="Times New Roman" w:hAnsi="Times New Roman" w:cs="Times New Roman"/>
        </w:rPr>
        <w:t xml:space="preserve"> </w:t>
      </w:r>
      <w:r w:rsidRPr="00616BAD">
        <w:rPr>
          <w:rFonts w:ascii="Times New Roman" w:eastAsia="Times New Roman" w:hAnsi="Times New Roman" w:cs="Times New Roman"/>
        </w:rPr>
        <w:t>skausmai (pvz., gali skaudėti pilvą, krūtinę, sąnarius arba raumenis), galvos skausmas, gripo</w:t>
      </w:r>
      <w:r w:rsidR="008A5935">
        <w:rPr>
          <w:rFonts w:ascii="Times New Roman" w:eastAsia="Times New Roman" w:hAnsi="Times New Roman" w:cs="Times New Roman"/>
        </w:rPr>
        <w:t xml:space="preserve"> </w:t>
      </w:r>
      <w:r w:rsidRPr="00D900A4">
        <w:rPr>
          <w:rFonts w:ascii="Times New Roman" w:eastAsia="Times New Roman" w:hAnsi="Times New Roman" w:cs="Times New Roman"/>
        </w:rPr>
        <w:t>simptomai ir patinimas.</w:t>
      </w:r>
    </w:p>
    <w:p w14:paraId="600272E2" w14:textId="77777777" w:rsidR="00D900A4" w:rsidRDefault="00D900A4">
      <w:pPr>
        <w:tabs>
          <w:tab w:val="left" w:pos="567"/>
        </w:tabs>
        <w:spacing w:after="0" w:line="240" w:lineRule="auto"/>
        <w:rPr>
          <w:rFonts w:ascii="Times New Roman" w:eastAsia="Times New Roman" w:hAnsi="Times New Roman" w:cs="Times New Roman"/>
        </w:rPr>
      </w:pPr>
    </w:p>
    <w:p w14:paraId="38A4B4EC" w14:textId="21694ED8" w:rsidR="00D900A4" w:rsidRPr="00616BAD" w:rsidRDefault="00D900A4">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Kitas nepageidaujamas poveikis gali būti šis:</w:t>
      </w:r>
    </w:p>
    <w:p w14:paraId="6E27B04A" w14:textId="77777777" w:rsidR="00031AA5" w:rsidRDefault="00031AA5">
      <w:pPr>
        <w:tabs>
          <w:tab w:val="left" w:pos="567"/>
        </w:tabs>
        <w:spacing w:after="0" w:line="240" w:lineRule="auto"/>
        <w:rPr>
          <w:rFonts w:ascii="Times New Roman" w:eastAsia="Times New Roman" w:hAnsi="Times New Roman" w:cs="Times New Roman"/>
        </w:rPr>
      </w:pPr>
    </w:p>
    <w:p w14:paraId="6ED4DF5E" w14:textId="08FF1CE8" w:rsidR="006E6A5C" w:rsidRPr="00616BAD" w:rsidRDefault="00D900A4" w:rsidP="00616BAD">
      <w:pPr>
        <w:spacing w:after="0" w:line="240" w:lineRule="auto"/>
      </w:pPr>
      <w:r w:rsidRPr="00616BAD">
        <w:rPr>
          <w:rFonts w:ascii="Times New Roman" w:eastAsia="Times New Roman" w:hAnsi="Times New Roman" w:cs="Times New Roman"/>
          <w:b/>
          <w:bCs/>
        </w:rPr>
        <w:t>Odos pažeidimai</w:t>
      </w:r>
      <w:r w:rsidRPr="00616BAD">
        <w:rPr>
          <w:rFonts w:ascii="Times New Roman" w:eastAsia="Times New Roman" w:hAnsi="Times New Roman" w:cs="Times New Roman"/>
        </w:rPr>
        <w:t>, tokie kaip:</w:t>
      </w:r>
    </w:p>
    <w:p w14:paraId="02108F39" w14:textId="3E04B6A4" w:rsidR="00D900A4" w:rsidRPr="00616BAD" w:rsidRDefault="00D900A4" w:rsidP="00616BAD">
      <w:pPr>
        <w:pStyle w:val="Sraopastraipa"/>
        <w:numPr>
          <w:ilvl w:val="0"/>
          <w:numId w:val="18"/>
        </w:numPr>
        <w:tabs>
          <w:tab w:val="left" w:pos="567"/>
        </w:tabs>
        <w:spacing w:after="0" w:line="240" w:lineRule="auto"/>
        <w:ind w:left="0" w:firstLine="0"/>
        <w:rPr>
          <w:rFonts w:ascii="Times New Roman" w:eastAsia="Times New Roman" w:hAnsi="Times New Roman" w:cs="Times New Roman"/>
        </w:rPr>
      </w:pPr>
      <w:r w:rsidRPr="00616BAD">
        <w:rPr>
          <w:rFonts w:ascii="Times New Roman" w:eastAsia="Times New Roman" w:hAnsi="Times New Roman" w:cs="Times New Roman"/>
        </w:rPr>
        <w:t>spuogai, lūpų pūslelinė, juosiančioji pūslelinė, plaukų slinkimas, išbėrimas,</w:t>
      </w:r>
      <w:r w:rsidR="00E67212">
        <w:rPr>
          <w:rFonts w:ascii="Times New Roman" w:eastAsia="Times New Roman" w:hAnsi="Times New Roman" w:cs="Times New Roman"/>
        </w:rPr>
        <w:t xml:space="preserve"> </w:t>
      </w:r>
      <w:r w:rsidRPr="00616BAD">
        <w:rPr>
          <w:rFonts w:ascii="Times New Roman" w:eastAsia="Times New Roman" w:hAnsi="Times New Roman" w:cs="Times New Roman"/>
        </w:rPr>
        <w:t>niežėjimas.</w:t>
      </w:r>
    </w:p>
    <w:p w14:paraId="740A3A5F" w14:textId="77777777" w:rsidR="00031AA5" w:rsidRDefault="00031AA5" w:rsidP="006E6A5C">
      <w:pPr>
        <w:tabs>
          <w:tab w:val="left" w:pos="567"/>
        </w:tabs>
        <w:spacing w:after="0" w:line="240" w:lineRule="auto"/>
        <w:rPr>
          <w:rFonts w:ascii="Times New Roman" w:eastAsia="Times New Roman" w:hAnsi="Times New Roman" w:cs="Times New Roman"/>
          <w:b/>
        </w:rPr>
      </w:pPr>
    </w:p>
    <w:p w14:paraId="50531E4D" w14:textId="652C6ACD" w:rsidR="00D900A4" w:rsidRPr="00D900A4" w:rsidRDefault="00D900A4" w:rsidP="006E6A5C">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Šlapimo organų sutrikimai</w:t>
      </w:r>
      <w:r w:rsidRPr="00616BAD">
        <w:rPr>
          <w:rFonts w:ascii="Times New Roman" w:eastAsia="Times New Roman" w:hAnsi="Times New Roman" w:cs="Times New Roman"/>
          <w:bCs/>
        </w:rPr>
        <w:t>, tokie kaip:</w:t>
      </w:r>
    </w:p>
    <w:p w14:paraId="1FBE6156" w14:textId="55DF7A8F" w:rsidR="00D900A4" w:rsidRPr="00616BAD" w:rsidRDefault="00D900A4" w:rsidP="00616BAD">
      <w:pPr>
        <w:pStyle w:val="Sraopastraipa"/>
        <w:numPr>
          <w:ilvl w:val="0"/>
          <w:numId w:val="26"/>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kraujas šlapime.</w:t>
      </w:r>
    </w:p>
    <w:p w14:paraId="45E43AC5" w14:textId="77777777" w:rsidR="00D900A4" w:rsidRPr="00616BAD" w:rsidRDefault="00D900A4" w:rsidP="006E6A5C">
      <w:pPr>
        <w:tabs>
          <w:tab w:val="left" w:pos="567"/>
        </w:tabs>
        <w:spacing w:after="0" w:line="240" w:lineRule="auto"/>
        <w:rPr>
          <w:rFonts w:ascii="Times New Roman" w:eastAsia="Times New Roman" w:hAnsi="Times New Roman" w:cs="Times New Roman"/>
        </w:rPr>
      </w:pPr>
    </w:p>
    <w:p w14:paraId="65A8EB9E" w14:textId="0E1890FB" w:rsidR="00D900A4" w:rsidRPr="00D900A4" w:rsidRDefault="00D900A4" w:rsidP="006E6A5C">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Virškinimo sistemos ir burnos sutrikimai</w:t>
      </w:r>
      <w:r w:rsidRPr="00616BAD">
        <w:rPr>
          <w:rFonts w:ascii="Times New Roman" w:eastAsia="Times New Roman" w:hAnsi="Times New Roman" w:cs="Times New Roman"/>
          <w:bCs/>
        </w:rPr>
        <w:t>, tokie kaip:</w:t>
      </w:r>
    </w:p>
    <w:p w14:paraId="1C640243" w14:textId="796D96A3" w:rsidR="00D900A4" w:rsidRPr="00616BAD" w:rsidRDefault="00D900A4" w:rsidP="00616BAD">
      <w:pPr>
        <w:pStyle w:val="Sraopastraipa"/>
        <w:numPr>
          <w:ilvl w:val="0"/>
          <w:numId w:val="27"/>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dantenų pabrinkimas ir burnos opos;</w:t>
      </w:r>
    </w:p>
    <w:p w14:paraId="43B79377" w14:textId="7C38F17C" w:rsidR="00D900A4" w:rsidRPr="00616BAD" w:rsidRDefault="00D900A4" w:rsidP="00616BAD">
      <w:pPr>
        <w:pStyle w:val="Sraopastraipa"/>
        <w:numPr>
          <w:ilvl w:val="0"/>
          <w:numId w:val="27"/>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kasos, gaubtinės žarnos ar skrandžio uždegimas;</w:t>
      </w:r>
    </w:p>
    <w:p w14:paraId="74A10EE0" w14:textId="2F950F12" w:rsidR="00D900A4" w:rsidRPr="00616BAD" w:rsidRDefault="00D900A4" w:rsidP="00616BAD">
      <w:pPr>
        <w:pStyle w:val="Sraopastraipa"/>
        <w:numPr>
          <w:ilvl w:val="0"/>
          <w:numId w:val="27"/>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skrandžio ir plonųjų žarnų pažeidimas, įskaitant kraujavimą;</w:t>
      </w:r>
    </w:p>
    <w:p w14:paraId="20734765" w14:textId="7550E5A6" w:rsidR="00031AA5" w:rsidRPr="00616BAD" w:rsidRDefault="00031AA5" w:rsidP="00616BAD">
      <w:pPr>
        <w:pStyle w:val="Sraopastraipa"/>
        <w:numPr>
          <w:ilvl w:val="0"/>
          <w:numId w:val="27"/>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kepenų nepakankamumas</w:t>
      </w:r>
      <w:r w:rsidR="00E36613">
        <w:rPr>
          <w:rFonts w:ascii="Times New Roman" w:eastAsia="Times New Roman" w:hAnsi="Times New Roman" w:cs="Times New Roman"/>
        </w:rPr>
        <w:t>;</w:t>
      </w:r>
    </w:p>
    <w:p w14:paraId="61C48EA0" w14:textId="538EACFC" w:rsidR="00D900A4" w:rsidRPr="00616BAD" w:rsidRDefault="00D900A4" w:rsidP="00616BAD">
      <w:pPr>
        <w:pStyle w:val="Sraopastraipa"/>
        <w:numPr>
          <w:ilvl w:val="0"/>
          <w:numId w:val="27"/>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viduriavimas, vidurių užkietėjimas, pykinimas, nevirškinimas, apetito stoka, vidurių pūtimas.</w:t>
      </w:r>
    </w:p>
    <w:p w14:paraId="706D6AEB" w14:textId="77777777" w:rsidR="00D900A4" w:rsidRDefault="00D900A4" w:rsidP="006E6A5C">
      <w:pPr>
        <w:tabs>
          <w:tab w:val="left" w:pos="567"/>
        </w:tabs>
        <w:spacing w:after="0" w:line="240" w:lineRule="auto"/>
        <w:rPr>
          <w:rFonts w:ascii="Times New Roman" w:eastAsia="Times New Roman" w:hAnsi="Times New Roman" w:cs="Times New Roman"/>
        </w:rPr>
      </w:pPr>
    </w:p>
    <w:p w14:paraId="377A0A44" w14:textId="2F76E138" w:rsidR="00B722BF" w:rsidRPr="00030C62" w:rsidRDefault="00B722BF" w:rsidP="006E6A5C">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rPr>
        <w:t>Nervų sistemos sutrikimai</w:t>
      </w:r>
      <w:r w:rsidR="006E6A5C" w:rsidRPr="00616BAD">
        <w:rPr>
          <w:rFonts w:ascii="Times New Roman" w:eastAsia="Times New Roman" w:hAnsi="Times New Roman" w:cs="Times New Roman"/>
          <w:bCs/>
        </w:rPr>
        <w:t>, tokie kaip</w:t>
      </w:r>
      <w:r w:rsidRPr="00030C62">
        <w:rPr>
          <w:rFonts w:ascii="Times New Roman" w:eastAsia="Times New Roman" w:hAnsi="Times New Roman" w:cs="Times New Roman"/>
        </w:rPr>
        <w:t>:</w:t>
      </w:r>
    </w:p>
    <w:p w14:paraId="5FE8A798" w14:textId="238F1CD6" w:rsidR="00B722BF" w:rsidRPr="00616BAD" w:rsidRDefault="00B722BF"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svaigulys, mieguistumas, tirpimas;</w:t>
      </w:r>
    </w:p>
    <w:p w14:paraId="7B726AB3" w14:textId="4451F6B0" w:rsidR="00B722BF" w:rsidRPr="00616BAD" w:rsidRDefault="00B722BF"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drebulys, raumenų spazmai, traukuliai;</w:t>
      </w:r>
    </w:p>
    <w:p w14:paraId="6F745839" w14:textId="17719994" w:rsidR="00B722BF" w:rsidRPr="00616BAD" w:rsidRDefault="00B722BF"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nerimas arba depresija, mąstymo ir nuotaikos pakitimai.</w:t>
      </w:r>
    </w:p>
    <w:p w14:paraId="4625E975" w14:textId="77777777" w:rsidR="00B722BF" w:rsidRDefault="00B722BF" w:rsidP="006E6A5C">
      <w:pPr>
        <w:tabs>
          <w:tab w:val="left" w:pos="567"/>
        </w:tabs>
        <w:spacing w:after="0" w:line="240" w:lineRule="auto"/>
        <w:rPr>
          <w:rFonts w:ascii="Times New Roman" w:eastAsia="Times New Roman" w:hAnsi="Times New Roman" w:cs="Times New Roman"/>
        </w:rPr>
      </w:pPr>
    </w:p>
    <w:p w14:paraId="26506FEB" w14:textId="0C7D08BB" w:rsidR="00D900A4" w:rsidRPr="00616BAD" w:rsidRDefault="00D900A4" w:rsidP="006E6A5C">
      <w:pPr>
        <w:tabs>
          <w:tab w:val="left" w:pos="567"/>
        </w:tabs>
        <w:spacing w:after="0" w:line="240" w:lineRule="auto"/>
        <w:rPr>
          <w:rFonts w:ascii="Times New Roman" w:eastAsia="Times New Roman" w:hAnsi="Times New Roman" w:cs="Times New Roman"/>
          <w:bCs/>
        </w:rPr>
      </w:pPr>
      <w:r w:rsidRPr="00E67212">
        <w:rPr>
          <w:rFonts w:ascii="Times New Roman" w:eastAsia="Times New Roman" w:hAnsi="Times New Roman" w:cs="Times New Roman"/>
          <w:b/>
        </w:rPr>
        <w:t>Širdies ir kraujagyslių sutrikimai</w:t>
      </w:r>
      <w:r w:rsidRPr="00616BAD">
        <w:rPr>
          <w:rFonts w:ascii="Times New Roman" w:eastAsia="Times New Roman" w:hAnsi="Times New Roman" w:cs="Times New Roman"/>
          <w:bCs/>
        </w:rPr>
        <w:t>, tokie kaip:</w:t>
      </w:r>
    </w:p>
    <w:p w14:paraId="76E24F14" w14:textId="7C1D7BDC" w:rsidR="00D900A4" w:rsidRDefault="00D900A4"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kraujospūdžio pokyčiai, pagreitėjęs širdies plakimas, kraujagyslių išsiplėtimas.</w:t>
      </w:r>
    </w:p>
    <w:p w14:paraId="54F30153" w14:textId="77777777" w:rsidR="00E67212" w:rsidRPr="00616BAD" w:rsidRDefault="00E67212" w:rsidP="006E6A5C">
      <w:pPr>
        <w:tabs>
          <w:tab w:val="left" w:pos="567"/>
        </w:tabs>
        <w:spacing w:after="0" w:line="240" w:lineRule="auto"/>
        <w:rPr>
          <w:rFonts w:ascii="Times New Roman" w:eastAsia="Times New Roman" w:hAnsi="Times New Roman" w:cs="Times New Roman"/>
        </w:rPr>
      </w:pPr>
    </w:p>
    <w:p w14:paraId="6300A1C2" w14:textId="77777777" w:rsidR="00D900A4" w:rsidRPr="00E67212" w:rsidRDefault="00D900A4" w:rsidP="006E6A5C">
      <w:pPr>
        <w:tabs>
          <w:tab w:val="left" w:pos="567"/>
        </w:tabs>
        <w:spacing w:after="0" w:line="240" w:lineRule="auto"/>
        <w:rPr>
          <w:rFonts w:ascii="Times New Roman" w:eastAsia="Times New Roman" w:hAnsi="Times New Roman" w:cs="Times New Roman"/>
          <w:b/>
        </w:rPr>
      </w:pPr>
      <w:r w:rsidRPr="00E67212">
        <w:rPr>
          <w:rFonts w:ascii="Times New Roman" w:eastAsia="Times New Roman" w:hAnsi="Times New Roman" w:cs="Times New Roman"/>
          <w:b/>
        </w:rPr>
        <w:t>Plaučių sutrikimai</w:t>
      </w:r>
      <w:r w:rsidRPr="00616BAD">
        <w:rPr>
          <w:rFonts w:ascii="Times New Roman" w:eastAsia="Times New Roman" w:hAnsi="Times New Roman" w:cs="Times New Roman"/>
          <w:bCs/>
        </w:rPr>
        <w:t>, tokie kaip:</w:t>
      </w:r>
    </w:p>
    <w:p w14:paraId="2A4A741B" w14:textId="12259080" w:rsidR="00D900A4" w:rsidRPr="00616BAD" w:rsidRDefault="00D900A4"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plaučių uždegimas, bronchitas;</w:t>
      </w:r>
    </w:p>
    <w:p w14:paraId="4098AF61" w14:textId="651A4BE1" w:rsidR="00D900A4" w:rsidRPr="00616BAD" w:rsidRDefault="00D900A4"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dusulys, kosulys, kurie gali atsirasti dėl bronchektazių (būklės, kai plaučiuose esantys oro takai</w:t>
      </w:r>
      <w:r w:rsidR="008A5935">
        <w:rPr>
          <w:rFonts w:ascii="Times New Roman" w:eastAsia="Times New Roman" w:hAnsi="Times New Roman" w:cs="Times New Roman"/>
        </w:rPr>
        <w:t xml:space="preserve"> </w:t>
      </w:r>
      <w:r w:rsidRPr="00616BAD">
        <w:rPr>
          <w:rFonts w:ascii="Times New Roman" w:eastAsia="Times New Roman" w:hAnsi="Times New Roman" w:cs="Times New Roman"/>
        </w:rPr>
        <w:t>yra per daug išsiplėtę) arba dėl plaučių fibrozės (plaučių surandėjimo). Jeigu Jums atsiranda nuolatinis</w:t>
      </w:r>
      <w:r w:rsidR="008A5935">
        <w:rPr>
          <w:rFonts w:ascii="Times New Roman" w:eastAsia="Times New Roman" w:hAnsi="Times New Roman" w:cs="Times New Roman"/>
        </w:rPr>
        <w:t xml:space="preserve"> </w:t>
      </w:r>
      <w:r w:rsidRPr="00616BAD">
        <w:rPr>
          <w:rFonts w:ascii="Times New Roman" w:eastAsia="Times New Roman" w:hAnsi="Times New Roman" w:cs="Times New Roman"/>
        </w:rPr>
        <w:t xml:space="preserve">kosulys ar dusulys, </w:t>
      </w:r>
      <w:r w:rsidR="00E67212" w:rsidRPr="00FF2D9B">
        <w:rPr>
          <w:rFonts w:ascii="Times New Roman" w:eastAsia="Times New Roman" w:hAnsi="Times New Roman" w:cs="Times New Roman"/>
        </w:rPr>
        <w:t>skystis plaučiuose arba krūtinės ląstoje</w:t>
      </w:r>
      <w:r w:rsidR="00E67212" w:rsidRPr="00E67212">
        <w:rPr>
          <w:rFonts w:ascii="Times New Roman" w:eastAsia="Times New Roman" w:hAnsi="Times New Roman" w:cs="Times New Roman"/>
        </w:rPr>
        <w:t xml:space="preserve"> </w:t>
      </w:r>
      <w:r w:rsidRPr="00616BAD">
        <w:rPr>
          <w:rFonts w:ascii="Times New Roman" w:eastAsia="Times New Roman" w:hAnsi="Times New Roman" w:cs="Times New Roman"/>
        </w:rPr>
        <w:t>pasitarkite su savo gydytoju;</w:t>
      </w:r>
    </w:p>
    <w:p w14:paraId="092A9386" w14:textId="3CDDDE97" w:rsidR="00D900A4" w:rsidRPr="00616BAD" w:rsidRDefault="00D900A4"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prienosinių ančių pažeidimas.</w:t>
      </w:r>
    </w:p>
    <w:p w14:paraId="5EAC210E" w14:textId="77777777" w:rsidR="00E67212" w:rsidRDefault="00E67212" w:rsidP="006E6A5C">
      <w:pPr>
        <w:tabs>
          <w:tab w:val="left" w:pos="567"/>
        </w:tabs>
        <w:spacing w:after="0" w:line="240" w:lineRule="auto"/>
        <w:rPr>
          <w:rFonts w:ascii="Times New Roman" w:eastAsia="Times New Roman" w:hAnsi="Times New Roman" w:cs="Times New Roman"/>
        </w:rPr>
      </w:pPr>
    </w:p>
    <w:p w14:paraId="416A3766" w14:textId="1456BD62" w:rsidR="00D900A4" w:rsidRPr="00E67212" w:rsidRDefault="00D900A4" w:rsidP="006E6A5C">
      <w:pPr>
        <w:tabs>
          <w:tab w:val="left" w:pos="567"/>
        </w:tabs>
        <w:spacing w:after="0" w:line="240" w:lineRule="auto"/>
        <w:rPr>
          <w:rFonts w:ascii="Times New Roman" w:eastAsia="Times New Roman" w:hAnsi="Times New Roman" w:cs="Times New Roman"/>
          <w:b/>
        </w:rPr>
      </w:pPr>
      <w:r w:rsidRPr="00E67212">
        <w:rPr>
          <w:rFonts w:ascii="Times New Roman" w:eastAsia="Times New Roman" w:hAnsi="Times New Roman" w:cs="Times New Roman"/>
          <w:b/>
        </w:rPr>
        <w:t>Kiti sutrikimai</w:t>
      </w:r>
      <w:r w:rsidRPr="00616BAD">
        <w:rPr>
          <w:rFonts w:ascii="Times New Roman" w:eastAsia="Times New Roman" w:hAnsi="Times New Roman" w:cs="Times New Roman"/>
          <w:bCs/>
        </w:rPr>
        <w:t>, tokie kaip:</w:t>
      </w:r>
    </w:p>
    <w:p w14:paraId="594244E7" w14:textId="72D5EEA1" w:rsidR="009023DA" w:rsidRDefault="00D900A4" w:rsidP="00616BAD">
      <w:pPr>
        <w:pStyle w:val="Sraopastraipa"/>
        <w:numPr>
          <w:ilvl w:val="1"/>
          <w:numId w:val="3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sumažėjusi kūno masė, podagra, padidėjusi cukraus koncentracija kraujyje, kraujavimas,</w:t>
      </w:r>
      <w:r w:rsidR="008A5935">
        <w:rPr>
          <w:rFonts w:ascii="Times New Roman" w:eastAsia="Times New Roman" w:hAnsi="Times New Roman" w:cs="Times New Roman"/>
        </w:rPr>
        <w:t xml:space="preserve"> </w:t>
      </w:r>
      <w:r w:rsidRPr="00616BAD">
        <w:rPr>
          <w:rFonts w:ascii="Times New Roman" w:eastAsia="Times New Roman" w:hAnsi="Times New Roman" w:cs="Times New Roman"/>
        </w:rPr>
        <w:t>mėlynės.</w:t>
      </w:r>
    </w:p>
    <w:p w14:paraId="1BDE37CB" w14:textId="77777777" w:rsidR="00D900A4" w:rsidRPr="00616BAD" w:rsidRDefault="00D900A4" w:rsidP="00D900A4">
      <w:pPr>
        <w:tabs>
          <w:tab w:val="left" w:pos="567"/>
        </w:tabs>
        <w:spacing w:after="0" w:line="240" w:lineRule="auto"/>
        <w:rPr>
          <w:rFonts w:ascii="Times New Roman" w:eastAsia="Times New Roman" w:hAnsi="Times New Roman" w:cs="Times New Roman"/>
        </w:rPr>
      </w:pPr>
    </w:p>
    <w:p w14:paraId="5E5A448F" w14:textId="77777777" w:rsidR="009023DA" w:rsidRPr="00030C62" w:rsidRDefault="009023DA" w:rsidP="00616BAD">
      <w:pPr>
        <w:keepNext/>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lastRenderedPageBreak/>
        <w:t>Pranešimas apie šalutinį poveikį</w:t>
      </w:r>
    </w:p>
    <w:p w14:paraId="4804F857" w14:textId="271D1E1C" w:rsidR="009023DA" w:rsidRPr="006E6A5C" w:rsidRDefault="009023DA" w:rsidP="00616BAD">
      <w:pPr>
        <w:keepNext/>
        <w:tabs>
          <w:tab w:val="left" w:pos="567"/>
        </w:tabs>
        <w:spacing w:after="0" w:line="240" w:lineRule="auto"/>
        <w:rPr>
          <w:rFonts w:ascii="Times New Roman" w:eastAsia="Times New Roman" w:hAnsi="Times New Roman" w:cs="Times New Roman"/>
        </w:rPr>
      </w:pPr>
      <w:r w:rsidRPr="006E6A5C">
        <w:rPr>
          <w:rFonts w:ascii="Times New Roman" w:eastAsia="Times New Roman" w:hAnsi="Times New Roman" w:cs="Times New Roman"/>
        </w:rPr>
        <w:t xml:space="preserve">Jeigu pasireiškė šalutinis poveikis, įskaitant šiame lapelyje nenurodytą, pasakykite gydytojui arba slaugytojai. </w:t>
      </w:r>
      <w:r w:rsidR="005F1956" w:rsidRPr="005F1956">
        <w:rPr>
          <w:rFonts w:ascii="Times New Roman" w:eastAsia="Times New Roman"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6E6A5C">
        <w:rPr>
          <w:rFonts w:ascii="Times New Roman" w:eastAsia="Times New Roman" w:hAnsi="Times New Roman" w:cs="Times New Roman"/>
        </w:rPr>
        <w:t>Pranešdami apie šalutinį poveikį galite mums padėti gauti daugiau informacijos apie šio vaisto saugumą.</w:t>
      </w:r>
    </w:p>
    <w:p w14:paraId="01B80C02" w14:textId="77777777" w:rsidR="009023DA" w:rsidRPr="00030C62" w:rsidRDefault="009023DA" w:rsidP="009023DA">
      <w:pPr>
        <w:tabs>
          <w:tab w:val="left" w:pos="567"/>
        </w:tabs>
        <w:spacing w:after="0" w:line="240" w:lineRule="auto"/>
        <w:ind w:right="-449"/>
        <w:rPr>
          <w:rFonts w:ascii="Times New Roman" w:eastAsia="Times New Roman" w:hAnsi="Times New Roman" w:cs="Times New Roman"/>
        </w:rPr>
      </w:pPr>
    </w:p>
    <w:p w14:paraId="0CB15982" w14:textId="77777777" w:rsidR="009023DA" w:rsidRPr="00030C62" w:rsidRDefault="009023DA" w:rsidP="009023DA">
      <w:pPr>
        <w:tabs>
          <w:tab w:val="left" w:pos="567"/>
        </w:tabs>
        <w:spacing w:after="0" w:line="240" w:lineRule="auto"/>
        <w:ind w:right="-449"/>
        <w:rPr>
          <w:rFonts w:ascii="Times New Roman" w:eastAsia="Times New Roman" w:hAnsi="Times New Roman" w:cs="Times New Roman"/>
        </w:rPr>
      </w:pPr>
    </w:p>
    <w:p w14:paraId="0AC38D39" w14:textId="77777777" w:rsidR="009023DA" w:rsidRPr="00030C62" w:rsidRDefault="009023DA" w:rsidP="009023DA">
      <w:pPr>
        <w:tabs>
          <w:tab w:val="left" w:pos="567"/>
        </w:tabs>
        <w:spacing w:after="0" w:line="240" w:lineRule="auto"/>
        <w:ind w:right="-449"/>
        <w:rPr>
          <w:rFonts w:ascii="Times New Roman" w:eastAsia="Times New Roman" w:hAnsi="Times New Roman" w:cs="Times New Roman"/>
          <w:b/>
          <w:bCs/>
        </w:rPr>
      </w:pPr>
      <w:r w:rsidRPr="00030C62">
        <w:rPr>
          <w:rFonts w:ascii="Times New Roman" w:eastAsia="Times New Roman" w:hAnsi="Times New Roman" w:cs="Times New Roman"/>
          <w:b/>
          <w:bCs/>
        </w:rPr>
        <w:t xml:space="preserve">5. </w:t>
      </w:r>
      <w:r w:rsidRPr="00030C62">
        <w:rPr>
          <w:rFonts w:ascii="Times New Roman" w:eastAsia="Times New Roman" w:hAnsi="Times New Roman" w:cs="Times New Roman"/>
          <w:b/>
          <w:bCs/>
        </w:rPr>
        <w:tab/>
        <w:t>Kaip laikyti Mycophenolate Mofetil Accord</w:t>
      </w:r>
    </w:p>
    <w:p w14:paraId="0B0D88A3" w14:textId="77777777" w:rsidR="009023DA" w:rsidRPr="00030C62" w:rsidRDefault="009023DA" w:rsidP="009023DA">
      <w:pPr>
        <w:spacing w:after="0" w:line="240" w:lineRule="auto"/>
        <w:rPr>
          <w:rFonts w:ascii="Times New Roman" w:eastAsia="Times New Roman" w:hAnsi="Times New Roman" w:cs="Times New Roman"/>
        </w:rPr>
      </w:pPr>
    </w:p>
    <w:p w14:paraId="213F7DA2" w14:textId="6A6A50AA" w:rsidR="009023DA" w:rsidRPr="00030C62" w:rsidRDefault="009023DA" w:rsidP="009023DA">
      <w:pPr>
        <w:numPr>
          <w:ilvl w:val="0"/>
          <w:numId w:val="15"/>
        </w:numPr>
        <w:tabs>
          <w:tab w:val="num" w:pos="228"/>
          <w:tab w:val="left" w:pos="567"/>
        </w:tabs>
        <w:spacing w:after="0" w:line="240" w:lineRule="auto"/>
        <w:ind w:left="228" w:hanging="228"/>
        <w:rPr>
          <w:rFonts w:ascii="Times New Roman" w:eastAsia="Times New Roman" w:hAnsi="Times New Roman" w:cs="Times New Roman"/>
        </w:rPr>
      </w:pPr>
      <w:r w:rsidRPr="00030C62">
        <w:rPr>
          <w:rFonts w:ascii="Times New Roman" w:eastAsia="Times New Roman" w:hAnsi="Times New Roman" w:cs="Times New Roman"/>
        </w:rPr>
        <w:t>Laikyti ne aukštesnėje kaip 25</w:t>
      </w:r>
      <w:r w:rsidR="006E6A5C">
        <w:rPr>
          <w:rFonts w:ascii="Times New Roman" w:eastAsia="Times New Roman" w:hAnsi="Times New Roman" w:cs="Times New Roman"/>
        </w:rPr>
        <w:t> </w:t>
      </w:r>
      <w:r w:rsidRPr="00030C62">
        <w:rPr>
          <w:rFonts w:ascii="Times New Roman" w:eastAsia="Times New Roman" w:hAnsi="Times New Roman" w:cs="Times New Roman"/>
        </w:rPr>
        <w:t xml:space="preserve">°C temperatūroje. Lizdinę plokštelę laikyti išorinėje dėžutėje, kad vaistas būtų apsaugotas nuo šviesos.  </w:t>
      </w:r>
    </w:p>
    <w:p w14:paraId="1BC36711" w14:textId="77777777" w:rsidR="009023DA" w:rsidRPr="00030C62" w:rsidRDefault="009023DA" w:rsidP="009023DA">
      <w:pPr>
        <w:numPr>
          <w:ilvl w:val="0"/>
          <w:numId w:val="15"/>
        </w:numPr>
        <w:tabs>
          <w:tab w:val="num" w:pos="228"/>
          <w:tab w:val="left" w:pos="567"/>
        </w:tabs>
        <w:spacing w:after="0" w:line="240" w:lineRule="auto"/>
        <w:ind w:hanging="720"/>
        <w:rPr>
          <w:rFonts w:ascii="Times New Roman" w:eastAsia="Times New Roman" w:hAnsi="Times New Roman" w:cs="Times New Roman"/>
        </w:rPr>
      </w:pPr>
      <w:r w:rsidRPr="00030C62">
        <w:rPr>
          <w:rFonts w:ascii="Times New Roman" w:eastAsia="Times New Roman" w:hAnsi="Times New Roman" w:cs="Times New Roman"/>
        </w:rPr>
        <w:t>Šį vaistą laikykite vaikams nepastebimoje ir nepasiekiamoje vietoje.</w:t>
      </w:r>
    </w:p>
    <w:p w14:paraId="3255BCBF" w14:textId="77777777" w:rsidR="009023DA" w:rsidRPr="00030C62" w:rsidRDefault="009023DA" w:rsidP="009023DA">
      <w:pPr>
        <w:numPr>
          <w:ilvl w:val="0"/>
          <w:numId w:val="15"/>
        </w:numPr>
        <w:tabs>
          <w:tab w:val="num" w:pos="228"/>
          <w:tab w:val="left" w:pos="567"/>
        </w:tabs>
        <w:spacing w:after="0" w:line="240" w:lineRule="auto"/>
        <w:ind w:left="228" w:hanging="228"/>
        <w:rPr>
          <w:rFonts w:ascii="Times New Roman" w:eastAsia="Times New Roman" w:hAnsi="Times New Roman" w:cs="Times New Roman"/>
        </w:rPr>
      </w:pPr>
      <w:r w:rsidRPr="00030C62">
        <w:rPr>
          <w:rFonts w:ascii="Times New Roman" w:eastAsia="Times New Roman" w:hAnsi="Times New Roman" w:cs="Times New Roman"/>
        </w:rPr>
        <w:t>Ant dėžutės po „Tinka iki“ nurodytam tinkamumo laikui pasibaigus, šio vaisto vartoti negalima. Vaistas tinkamas vartoti iki paskutinės nurodyto mėnesio dienos.</w:t>
      </w:r>
    </w:p>
    <w:p w14:paraId="1E36CB1C" w14:textId="77777777" w:rsidR="009023DA" w:rsidRPr="00030C62" w:rsidRDefault="009023DA" w:rsidP="009023DA">
      <w:pPr>
        <w:numPr>
          <w:ilvl w:val="0"/>
          <w:numId w:val="15"/>
        </w:numPr>
        <w:tabs>
          <w:tab w:val="num" w:pos="228"/>
          <w:tab w:val="left" w:pos="567"/>
        </w:tabs>
        <w:spacing w:after="0" w:line="240" w:lineRule="auto"/>
        <w:ind w:left="180" w:hanging="180"/>
        <w:rPr>
          <w:rFonts w:ascii="Times New Roman" w:eastAsia="Times New Roman" w:hAnsi="Times New Roman" w:cs="Times New Roman"/>
        </w:rPr>
      </w:pPr>
      <w:r w:rsidRPr="00030C62">
        <w:rPr>
          <w:rFonts w:ascii="Times New Roman" w:eastAsia="Times New Roman" w:hAnsi="Times New Roman" w:cs="Times New Roman"/>
        </w:rPr>
        <w:t>Visuomet grąžinkite nesuvartotą vaistą vaistininkui. Pasilikite tik tuomet, jei taip nurodo gydytojas.</w:t>
      </w:r>
    </w:p>
    <w:p w14:paraId="371AB997" w14:textId="77777777" w:rsidR="009023DA" w:rsidRPr="00030C62" w:rsidRDefault="009023DA" w:rsidP="009023DA">
      <w:pPr>
        <w:numPr>
          <w:ilvl w:val="0"/>
          <w:numId w:val="15"/>
        </w:numPr>
        <w:tabs>
          <w:tab w:val="num" w:pos="228"/>
          <w:tab w:val="left" w:pos="567"/>
        </w:tabs>
        <w:spacing w:after="0" w:line="240" w:lineRule="auto"/>
        <w:ind w:left="228" w:hanging="228"/>
        <w:rPr>
          <w:rFonts w:ascii="Times New Roman" w:eastAsia="Times New Roman" w:hAnsi="Times New Roman" w:cs="Times New Roman"/>
        </w:rPr>
      </w:pPr>
      <w:r w:rsidRPr="00030C6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174EB1D5"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4108FD9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0F64395"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 </w:t>
      </w:r>
      <w:r w:rsidRPr="00030C62">
        <w:rPr>
          <w:rFonts w:ascii="Times New Roman" w:eastAsia="Times New Roman" w:hAnsi="Times New Roman" w:cs="Times New Roman"/>
          <w:b/>
          <w:bCs/>
        </w:rPr>
        <w:tab/>
        <w:t>Pakuotės turinys ir kita informacija</w:t>
      </w:r>
    </w:p>
    <w:p w14:paraId="528B72E9"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p>
    <w:p w14:paraId="4AC42EEF"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Mycophenolate Mofetil Accord sudėtis</w:t>
      </w:r>
    </w:p>
    <w:p w14:paraId="63495BF1"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10591395" w14:textId="77777777" w:rsidR="009023DA" w:rsidRPr="00030C62" w:rsidRDefault="009023DA" w:rsidP="009023DA">
      <w:pPr>
        <w:tabs>
          <w:tab w:val="left" w:pos="567"/>
        </w:tabs>
        <w:spacing w:after="0" w:line="240" w:lineRule="auto"/>
        <w:rPr>
          <w:rFonts w:ascii="Times New Roman" w:eastAsia="Times New Roman" w:hAnsi="Times New Roman" w:cs="Times New Roman"/>
          <w:iCs/>
        </w:rPr>
      </w:pPr>
      <w:r w:rsidRPr="00030C62">
        <w:rPr>
          <w:rFonts w:ascii="Times New Roman" w:eastAsia="Times New Roman" w:hAnsi="Times New Roman" w:cs="Times New Roman"/>
        </w:rPr>
        <w:t>Veiklioji medžiaga yra 500 mg mikofenolato mofetilio.</w:t>
      </w:r>
    </w:p>
    <w:p w14:paraId="4450E53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Pagalbinės medžiagos yra:</w:t>
      </w:r>
    </w:p>
    <w:p w14:paraId="6E773225" w14:textId="332E69B6"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Tabletės šerdis</w:t>
      </w:r>
      <w:r w:rsidRPr="00030C62">
        <w:rPr>
          <w:rFonts w:ascii="Times New Roman" w:eastAsia="Times New Roman" w:hAnsi="Times New Roman" w:cs="Times New Roman"/>
        </w:rPr>
        <w:t xml:space="preserve">: mikrokristalinė celiuliozė, povidonas, hidroksipropilceliuliozė, kroskarmeliozės natrio druska, </w:t>
      </w:r>
      <w:r w:rsidR="00EA389F" w:rsidRPr="00030C62">
        <w:rPr>
          <w:rFonts w:ascii="Times New Roman" w:eastAsia="Times New Roman" w:hAnsi="Times New Roman" w:cs="Times New Roman"/>
        </w:rPr>
        <w:t xml:space="preserve">išgrynintas </w:t>
      </w:r>
      <w:r w:rsidRPr="00030C62">
        <w:rPr>
          <w:rFonts w:ascii="Times New Roman" w:eastAsia="Times New Roman" w:hAnsi="Times New Roman" w:cs="Times New Roman"/>
        </w:rPr>
        <w:t>talkas, magnio stearatas.</w:t>
      </w:r>
    </w:p>
    <w:p w14:paraId="6DCB9F3D" w14:textId="1F078535"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Tabletės plėvelė</w:t>
      </w:r>
      <w:r w:rsidRPr="00030C62">
        <w:rPr>
          <w:rFonts w:ascii="Times New Roman" w:eastAsia="Times New Roman" w:hAnsi="Times New Roman" w:cs="Times New Roman"/>
        </w:rPr>
        <w:t>: hipromeliozė 6 cps, titano dioksidas (E171), makrogolis 400, raudonasis geležies oksidas (E172), indigokarmino aliuminio dažalas (E132), juodasis geležies oksidas (E172)</w:t>
      </w:r>
      <w:r w:rsidR="00066892" w:rsidRPr="00030C62">
        <w:rPr>
          <w:rFonts w:ascii="Times New Roman" w:eastAsia="Times New Roman" w:hAnsi="Times New Roman" w:cs="Times New Roman"/>
        </w:rPr>
        <w:t>, išgrynintas talkas</w:t>
      </w:r>
      <w:r w:rsidRPr="00030C62">
        <w:rPr>
          <w:rFonts w:ascii="Times New Roman" w:eastAsia="Times New Roman" w:hAnsi="Times New Roman" w:cs="Times New Roman"/>
        </w:rPr>
        <w:t xml:space="preserve">. </w:t>
      </w:r>
    </w:p>
    <w:p w14:paraId="37A8D348"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62BE4F31" w14:textId="77777777" w:rsidR="009023DA" w:rsidRPr="00030C62" w:rsidRDefault="009023DA" w:rsidP="009023DA">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Mycophenolate Mofetil Accord išvaizda ir kiekis pakuotėje</w:t>
      </w:r>
    </w:p>
    <w:p w14:paraId="39F0E311" w14:textId="77777777" w:rsidR="009023DA" w:rsidRPr="00030C62" w:rsidRDefault="009023DA" w:rsidP="009023DA">
      <w:pP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Cs/>
        </w:rPr>
        <w:t>Mycophenolate Mofetil Accord</w:t>
      </w:r>
      <w:r w:rsidRPr="00030C62">
        <w:rPr>
          <w:rFonts w:ascii="Times New Roman" w:eastAsia="Times New Roman" w:hAnsi="Times New Roman" w:cs="Times New Roman"/>
        </w:rPr>
        <w:t xml:space="preserve"> yra rausvai violetinės spalvos</w:t>
      </w:r>
      <w:r w:rsidRPr="00030C62">
        <w:rPr>
          <w:rFonts w:ascii="Times New Roman" w:eastAsia="Times New Roman" w:hAnsi="Times New Roman" w:cs="Times New Roman"/>
          <w:bCs/>
        </w:rPr>
        <w:t>, kapsulės formos, abipus išgaubtos, plėvele degtos tabletės su įspaudu „AHI“ vienoje pusėje, ir „500“ – kitoje.</w:t>
      </w:r>
    </w:p>
    <w:p w14:paraId="6943DBF7" w14:textId="77777777" w:rsidR="009023DA" w:rsidRPr="00030C62" w:rsidRDefault="009023DA" w:rsidP="009023DA">
      <w:pPr>
        <w:tabs>
          <w:tab w:val="left" w:pos="567"/>
        </w:tabs>
        <w:spacing w:after="0" w:line="240" w:lineRule="auto"/>
        <w:rPr>
          <w:rFonts w:ascii="Times New Roman" w:eastAsia="Times New Roman" w:hAnsi="Times New Roman" w:cs="Times New Roman"/>
          <w:bCs/>
        </w:rPr>
      </w:pPr>
    </w:p>
    <w:p w14:paraId="6B5A75EF"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Mycophenolate Mofetil Accord tiekiamas lizdinėse plokštelėse po 50, 150 arba 250 tablečių. </w:t>
      </w:r>
    </w:p>
    <w:p w14:paraId="086B3E8D" w14:textId="77777777" w:rsidR="009023DA" w:rsidRPr="00030C62" w:rsidRDefault="009023DA"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Gali būti tiekiamos ne visų dydžių pakuotės.</w:t>
      </w:r>
    </w:p>
    <w:p w14:paraId="154B49EB" w14:textId="77777777" w:rsidR="009023DA" w:rsidRPr="00030C62" w:rsidRDefault="009023DA" w:rsidP="009023DA">
      <w:pPr>
        <w:tabs>
          <w:tab w:val="left" w:pos="567"/>
        </w:tabs>
        <w:spacing w:after="0" w:line="240" w:lineRule="auto"/>
        <w:rPr>
          <w:rFonts w:ascii="Times New Roman" w:eastAsia="Times New Roman" w:hAnsi="Times New Roman" w:cs="Times New Roman"/>
        </w:rPr>
      </w:pPr>
    </w:p>
    <w:p w14:paraId="045F73AC" w14:textId="77777777" w:rsidR="009023DA" w:rsidRPr="00030C62" w:rsidRDefault="009023DA" w:rsidP="009023DA">
      <w:pPr>
        <w:tabs>
          <w:tab w:val="left" w:pos="567"/>
          <w:tab w:val="left" w:pos="2508"/>
        </w:tabs>
        <w:spacing w:after="0" w:line="240" w:lineRule="auto"/>
        <w:rPr>
          <w:rFonts w:ascii="Times New Roman" w:eastAsia="Times New Roman" w:hAnsi="Times New Roman" w:cs="Times New Roman"/>
          <w:b/>
          <w:bCs/>
          <w:color w:val="000000"/>
        </w:rPr>
      </w:pPr>
      <w:r w:rsidRPr="00030C62">
        <w:rPr>
          <w:rFonts w:ascii="Times New Roman" w:eastAsia="Times New Roman" w:hAnsi="Times New Roman" w:cs="Times New Roman"/>
          <w:b/>
          <w:bCs/>
          <w:color w:val="000000"/>
        </w:rPr>
        <w:t>Registruotojas ir gamintojas</w:t>
      </w:r>
    </w:p>
    <w:p w14:paraId="5CE542E8" w14:textId="77777777" w:rsidR="009023DA" w:rsidRPr="00030C62" w:rsidRDefault="009023DA" w:rsidP="009023DA">
      <w:pPr>
        <w:tabs>
          <w:tab w:val="left" w:pos="567"/>
          <w:tab w:val="left" w:pos="2508"/>
        </w:tabs>
        <w:spacing w:after="0" w:line="240" w:lineRule="auto"/>
        <w:rPr>
          <w:rFonts w:ascii="Times New Roman" w:eastAsia="Times New Roman" w:hAnsi="Times New Roman" w:cs="Times New Roman"/>
          <w:color w:val="000000"/>
          <w:u w:val="single"/>
        </w:rPr>
      </w:pPr>
    </w:p>
    <w:p w14:paraId="6244ABAD" w14:textId="77777777" w:rsidR="009023DA" w:rsidRPr="00030C62" w:rsidRDefault="009023DA" w:rsidP="009023DA">
      <w:pPr>
        <w:tabs>
          <w:tab w:val="left" w:pos="567"/>
          <w:tab w:val="left" w:pos="2508"/>
        </w:tabs>
        <w:spacing w:after="0" w:line="240" w:lineRule="auto"/>
        <w:rPr>
          <w:rFonts w:ascii="Times New Roman" w:eastAsia="Times New Roman" w:hAnsi="Times New Roman" w:cs="Times New Roman"/>
          <w:i/>
          <w:color w:val="000000"/>
        </w:rPr>
      </w:pPr>
      <w:r w:rsidRPr="00030C62">
        <w:rPr>
          <w:rFonts w:ascii="Times New Roman" w:eastAsia="Times New Roman" w:hAnsi="Times New Roman" w:cs="Times New Roman"/>
          <w:i/>
          <w:color w:val="000000"/>
        </w:rPr>
        <w:t xml:space="preserve">Registruotojas </w:t>
      </w:r>
    </w:p>
    <w:p w14:paraId="7F7AED2D"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 xml:space="preserve">Accord Healthcare B.V. </w:t>
      </w:r>
    </w:p>
    <w:p w14:paraId="29E9D5AE"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 xml:space="preserve">Winthontlaan 200 </w:t>
      </w:r>
    </w:p>
    <w:p w14:paraId="0AB73148"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 xml:space="preserve">3526 KV Utrecht </w:t>
      </w:r>
    </w:p>
    <w:p w14:paraId="30EA4C0F" w14:textId="77777777" w:rsidR="009023DA" w:rsidRPr="00030C62" w:rsidRDefault="009023DA" w:rsidP="009023DA">
      <w:pPr>
        <w:spacing w:after="0" w:line="240" w:lineRule="auto"/>
        <w:rPr>
          <w:rFonts w:ascii="Times New Roman" w:hAnsi="Times New Roman" w:cs="Times New Roman"/>
        </w:rPr>
      </w:pPr>
      <w:r w:rsidRPr="00030C62">
        <w:rPr>
          <w:rFonts w:ascii="Times New Roman" w:hAnsi="Times New Roman" w:cs="Times New Roman"/>
        </w:rPr>
        <w:t>Nyderlandai</w:t>
      </w:r>
    </w:p>
    <w:p w14:paraId="27749811" w14:textId="77777777" w:rsidR="009023DA" w:rsidRPr="00030C62" w:rsidRDefault="009023DA" w:rsidP="009023DA">
      <w:pPr>
        <w:tabs>
          <w:tab w:val="left" w:pos="567"/>
        </w:tabs>
        <w:spacing w:after="0" w:line="240" w:lineRule="auto"/>
        <w:rPr>
          <w:rFonts w:ascii="Times New Roman" w:eastAsia="Times New Roman" w:hAnsi="Times New Roman" w:cs="Times New Roman"/>
          <w:bCs/>
          <w:i/>
          <w:color w:val="000000"/>
        </w:rPr>
      </w:pPr>
    </w:p>
    <w:p w14:paraId="3EFA9BFE" w14:textId="77777777" w:rsidR="009023DA" w:rsidRPr="00030C62" w:rsidRDefault="009023DA" w:rsidP="009023DA">
      <w:pPr>
        <w:tabs>
          <w:tab w:val="left" w:pos="567"/>
        </w:tabs>
        <w:spacing w:after="0" w:line="240" w:lineRule="auto"/>
        <w:rPr>
          <w:rFonts w:ascii="Times New Roman" w:eastAsia="Times New Roman" w:hAnsi="Times New Roman" w:cs="Times New Roman"/>
          <w:bCs/>
          <w:i/>
          <w:color w:val="000000"/>
        </w:rPr>
      </w:pPr>
      <w:r w:rsidRPr="00030C62">
        <w:rPr>
          <w:rFonts w:ascii="Times New Roman" w:eastAsia="Times New Roman" w:hAnsi="Times New Roman" w:cs="Times New Roman"/>
          <w:bCs/>
          <w:i/>
          <w:color w:val="000000"/>
        </w:rPr>
        <w:t>Gamintojas</w:t>
      </w:r>
    </w:p>
    <w:p w14:paraId="19A14329"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 xml:space="preserve">Accord Healthcare B.V. </w:t>
      </w:r>
    </w:p>
    <w:p w14:paraId="5A9A32D1"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Winthontlaan 200</w:t>
      </w:r>
    </w:p>
    <w:p w14:paraId="689C5B3B"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3526 KV Utrecht</w:t>
      </w:r>
    </w:p>
    <w:p w14:paraId="5164E86F" w14:textId="77777777" w:rsidR="000E4A7D" w:rsidRPr="00030C62" w:rsidRDefault="000E4A7D" w:rsidP="000E4A7D">
      <w:pPr>
        <w:tabs>
          <w:tab w:val="left" w:pos="567"/>
        </w:tabs>
        <w:spacing w:after="0" w:line="240" w:lineRule="auto"/>
        <w:rPr>
          <w:rFonts w:ascii="Times New Roman" w:hAnsi="Times New Roman"/>
        </w:rPr>
      </w:pPr>
      <w:r w:rsidRPr="00030C62">
        <w:rPr>
          <w:rFonts w:ascii="Times New Roman" w:hAnsi="Times New Roman"/>
        </w:rPr>
        <w:t>Nyderlandai</w:t>
      </w:r>
    </w:p>
    <w:p w14:paraId="6EEBF02A" w14:textId="77777777" w:rsidR="007651E0" w:rsidRPr="00030C62" w:rsidRDefault="007651E0" w:rsidP="009023DA">
      <w:pPr>
        <w:tabs>
          <w:tab w:val="left" w:pos="567"/>
        </w:tabs>
        <w:spacing w:after="0" w:line="240" w:lineRule="auto"/>
        <w:rPr>
          <w:rFonts w:ascii="Times New Roman" w:eastAsia="Times New Roman" w:hAnsi="Times New Roman" w:cs="Times New Roman"/>
        </w:rPr>
      </w:pPr>
    </w:p>
    <w:p w14:paraId="6C69644E" w14:textId="77777777" w:rsidR="007651E0" w:rsidRPr="00030C62" w:rsidRDefault="007651E0" w:rsidP="009023DA">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arba</w:t>
      </w:r>
    </w:p>
    <w:p w14:paraId="2239F7A7" w14:textId="77777777" w:rsidR="007651E0" w:rsidRPr="00030C62" w:rsidRDefault="007651E0" w:rsidP="009023DA">
      <w:pPr>
        <w:tabs>
          <w:tab w:val="left" w:pos="567"/>
        </w:tabs>
        <w:spacing w:after="0" w:line="240" w:lineRule="auto"/>
        <w:rPr>
          <w:rFonts w:ascii="Times New Roman" w:eastAsia="Times New Roman" w:hAnsi="Times New Roman" w:cs="Times New Roman"/>
        </w:rPr>
      </w:pPr>
    </w:p>
    <w:p w14:paraId="24DE8A20" w14:textId="5F7EA0F5" w:rsidR="007651E0" w:rsidRPr="00030C62" w:rsidRDefault="007651E0" w:rsidP="007651E0">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Accord Healthcare Polska Sp.z o.o.,</w:t>
      </w:r>
    </w:p>
    <w:p w14:paraId="0865B9E8" w14:textId="31E27122" w:rsidR="007651E0" w:rsidRDefault="007651E0" w:rsidP="007651E0">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ul. Lutomierska 50,</w:t>
      </w:r>
      <w:r w:rsidR="00B2751B" w:rsidRPr="00030C62">
        <w:rPr>
          <w:rFonts w:ascii="Times New Roman" w:eastAsia="Times New Roman" w:hAnsi="Times New Roman" w:cs="Times New Roman"/>
        </w:rPr>
        <w:t xml:space="preserve"> </w:t>
      </w:r>
      <w:r w:rsidRPr="00030C62">
        <w:rPr>
          <w:rFonts w:ascii="Times New Roman" w:eastAsia="Times New Roman" w:hAnsi="Times New Roman" w:cs="Times New Roman"/>
        </w:rPr>
        <w:t>95-200 Pabianice, Lenkija</w:t>
      </w:r>
    </w:p>
    <w:p w14:paraId="76C1B6B3" w14:textId="77777777" w:rsidR="00F328D3" w:rsidRDefault="00F328D3" w:rsidP="007651E0">
      <w:pPr>
        <w:tabs>
          <w:tab w:val="left" w:pos="567"/>
        </w:tabs>
        <w:spacing w:after="0" w:line="240" w:lineRule="auto"/>
        <w:rPr>
          <w:rFonts w:ascii="Times New Roman" w:eastAsia="Times New Roman" w:hAnsi="Times New Roman" w:cs="Times New Roman"/>
        </w:rPr>
      </w:pPr>
    </w:p>
    <w:p w14:paraId="571AE9FC" w14:textId="3A1946E6" w:rsidR="00C0216E" w:rsidRPr="00030C62" w:rsidRDefault="00C0216E" w:rsidP="007651E0">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arba</w:t>
      </w:r>
    </w:p>
    <w:p w14:paraId="08A86286" w14:textId="77777777" w:rsidR="004B5AA8" w:rsidRDefault="004B5AA8" w:rsidP="004B5AA8">
      <w:pPr>
        <w:numPr>
          <w:ilvl w:val="12"/>
          <w:numId w:val="0"/>
        </w:numPr>
        <w:tabs>
          <w:tab w:val="left" w:pos="567"/>
        </w:tabs>
        <w:spacing w:after="0" w:line="240" w:lineRule="auto"/>
        <w:ind w:right="-2"/>
        <w:jc w:val="both"/>
        <w:outlineLvl w:val="0"/>
        <w:rPr>
          <w:rFonts w:ascii="Times New Roman" w:eastAsia="Times New Roman" w:hAnsi="Times New Roman" w:cs="Times New Roman"/>
        </w:rPr>
      </w:pPr>
    </w:p>
    <w:p w14:paraId="062603D5" w14:textId="77777777" w:rsidR="004B5AA8" w:rsidRPr="004B5AA8" w:rsidRDefault="004B5AA8" w:rsidP="004B5AA8">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4B5AA8">
        <w:rPr>
          <w:rFonts w:ascii="Times New Roman" w:eastAsia="Times New Roman" w:hAnsi="Times New Roman" w:cs="Times New Roman"/>
        </w:rPr>
        <w:t>LABORATORI FUNDACIÓ DAU</w:t>
      </w:r>
    </w:p>
    <w:p w14:paraId="7B6DA392" w14:textId="77777777" w:rsidR="004B5AA8" w:rsidRPr="004B5AA8" w:rsidRDefault="004B5AA8" w:rsidP="004B5AA8">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4B5AA8">
        <w:rPr>
          <w:rFonts w:ascii="Times New Roman" w:eastAsia="Times New Roman" w:hAnsi="Times New Roman" w:cs="Times New Roman"/>
        </w:rPr>
        <w:t>C/ C, 12-14 Pol. Ind. Zona Franca,</w:t>
      </w:r>
    </w:p>
    <w:p w14:paraId="4199A94F" w14:textId="5748F0B3" w:rsidR="009023DA" w:rsidRDefault="004B5AA8" w:rsidP="004B5AA8">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4B5AA8">
        <w:rPr>
          <w:rFonts w:ascii="Times New Roman" w:eastAsia="Times New Roman" w:hAnsi="Times New Roman" w:cs="Times New Roman"/>
        </w:rPr>
        <w:t>Barcelona, 08040</w:t>
      </w:r>
      <w:r w:rsidR="00FC3384">
        <w:rPr>
          <w:rFonts w:ascii="Times New Roman" w:eastAsia="Times New Roman" w:hAnsi="Times New Roman" w:cs="Times New Roman"/>
        </w:rPr>
        <w:t>, Ispanija</w:t>
      </w:r>
    </w:p>
    <w:p w14:paraId="2237AD6A" w14:textId="77777777" w:rsidR="00907AB5" w:rsidRDefault="00907AB5" w:rsidP="004B5AA8">
      <w:pPr>
        <w:numPr>
          <w:ilvl w:val="12"/>
          <w:numId w:val="0"/>
        </w:numPr>
        <w:tabs>
          <w:tab w:val="left" w:pos="567"/>
        </w:tabs>
        <w:spacing w:after="0" w:line="240" w:lineRule="auto"/>
        <w:ind w:right="-2"/>
        <w:jc w:val="both"/>
        <w:outlineLvl w:val="0"/>
        <w:rPr>
          <w:rFonts w:ascii="Times New Roman" w:eastAsia="Times New Roman" w:hAnsi="Times New Roman" w:cs="Times New Roman"/>
        </w:rPr>
      </w:pPr>
    </w:p>
    <w:p w14:paraId="661AD1F8" w14:textId="77777777" w:rsidR="00F328D3" w:rsidRPr="00030C62" w:rsidRDefault="00F328D3" w:rsidP="00F328D3">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arba</w:t>
      </w:r>
    </w:p>
    <w:p w14:paraId="186EC5B5" w14:textId="77777777" w:rsidR="00F328D3" w:rsidRDefault="00F328D3" w:rsidP="004B5AA8">
      <w:pPr>
        <w:numPr>
          <w:ilvl w:val="12"/>
          <w:numId w:val="0"/>
        </w:numPr>
        <w:tabs>
          <w:tab w:val="left" w:pos="567"/>
        </w:tabs>
        <w:spacing w:after="0" w:line="240" w:lineRule="auto"/>
        <w:ind w:right="-2"/>
        <w:jc w:val="both"/>
        <w:outlineLvl w:val="0"/>
        <w:rPr>
          <w:rFonts w:ascii="Times New Roman" w:eastAsia="Times New Roman" w:hAnsi="Times New Roman" w:cs="Times New Roman"/>
        </w:rPr>
      </w:pPr>
    </w:p>
    <w:p w14:paraId="229E0B12" w14:textId="77777777" w:rsidR="00907AB5" w:rsidRPr="00907AB5" w:rsidRDefault="00907AB5" w:rsidP="00907AB5">
      <w:pPr>
        <w:spacing w:after="0" w:line="240" w:lineRule="auto"/>
        <w:jc w:val="both"/>
        <w:rPr>
          <w:rFonts w:ascii="Times New Roman" w:eastAsia="Times New Roman" w:hAnsi="Times New Roman" w:cs="Times New Roman"/>
        </w:rPr>
      </w:pPr>
      <w:proofErr w:type="spellStart"/>
      <w:r w:rsidRPr="00907AB5">
        <w:rPr>
          <w:rFonts w:ascii="Times New Roman" w:eastAsia="Times New Roman" w:hAnsi="Times New Roman" w:cs="Times New Roman"/>
        </w:rPr>
        <w:t>Accord</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Healthcare</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single</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member</w:t>
      </w:r>
      <w:proofErr w:type="spellEnd"/>
      <w:r w:rsidRPr="00907AB5">
        <w:rPr>
          <w:rFonts w:ascii="Times New Roman" w:eastAsia="Times New Roman" w:hAnsi="Times New Roman" w:cs="Times New Roman"/>
        </w:rPr>
        <w:t xml:space="preserve"> S.A.</w:t>
      </w:r>
    </w:p>
    <w:p w14:paraId="241B67DD" w14:textId="77777777" w:rsidR="00907AB5" w:rsidRPr="00907AB5" w:rsidRDefault="00907AB5" w:rsidP="00907AB5">
      <w:pPr>
        <w:spacing w:after="0" w:line="240" w:lineRule="auto"/>
        <w:jc w:val="both"/>
        <w:rPr>
          <w:rFonts w:ascii="Times New Roman" w:eastAsia="Times New Roman" w:hAnsi="Times New Roman" w:cs="Times New Roman"/>
        </w:rPr>
      </w:pPr>
      <w:r w:rsidRPr="00907AB5">
        <w:rPr>
          <w:rFonts w:ascii="Times New Roman" w:eastAsia="Times New Roman" w:hAnsi="Times New Roman" w:cs="Times New Roman"/>
        </w:rPr>
        <w:t xml:space="preserve">64th Km </w:t>
      </w:r>
      <w:proofErr w:type="spellStart"/>
      <w:r w:rsidRPr="00907AB5">
        <w:rPr>
          <w:rFonts w:ascii="Times New Roman" w:eastAsia="Times New Roman" w:hAnsi="Times New Roman" w:cs="Times New Roman"/>
        </w:rPr>
        <w:t>National</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Road</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Athens</w:t>
      </w:r>
      <w:proofErr w:type="spellEnd"/>
      <w:r w:rsidRPr="00907AB5">
        <w:rPr>
          <w:rFonts w:ascii="Times New Roman" w:eastAsia="Times New Roman" w:hAnsi="Times New Roman" w:cs="Times New Roman"/>
        </w:rPr>
        <w:t xml:space="preserve">, </w:t>
      </w:r>
    </w:p>
    <w:p w14:paraId="4A6C5736" w14:textId="77777777" w:rsidR="00907AB5" w:rsidRPr="00907AB5" w:rsidRDefault="00907AB5" w:rsidP="00907AB5">
      <w:pPr>
        <w:spacing w:after="0" w:line="240" w:lineRule="auto"/>
        <w:jc w:val="both"/>
        <w:rPr>
          <w:rFonts w:ascii="Times New Roman" w:eastAsia="Times New Roman" w:hAnsi="Times New Roman" w:cs="Times New Roman"/>
        </w:rPr>
      </w:pPr>
      <w:proofErr w:type="spellStart"/>
      <w:r w:rsidRPr="00907AB5">
        <w:rPr>
          <w:rFonts w:ascii="Times New Roman" w:eastAsia="Times New Roman" w:hAnsi="Times New Roman" w:cs="Times New Roman"/>
        </w:rPr>
        <w:t>Lamia</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Schimatari</w:t>
      </w:r>
      <w:proofErr w:type="spellEnd"/>
      <w:r w:rsidRPr="00907AB5">
        <w:rPr>
          <w:rFonts w:ascii="Times New Roman" w:eastAsia="Times New Roman" w:hAnsi="Times New Roman" w:cs="Times New Roman"/>
        </w:rPr>
        <w:t xml:space="preserve">, </w:t>
      </w:r>
    </w:p>
    <w:p w14:paraId="1E4AD049" w14:textId="395A88DC" w:rsidR="00907AB5" w:rsidRPr="00030C62" w:rsidRDefault="00907AB5" w:rsidP="00907AB5">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907AB5">
        <w:rPr>
          <w:rFonts w:ascii="Times New Roman" w:eastAsia="Times New Roman" w:hAnsi="Times New Roman" w:cs="Times New Roman"/>
        </w:rPr>
        <w:t>32009, Gr</w:t>
      </w:r>
      <w:r>
        <w:rPr>
          <w:rFonts w:ascii="Times New Roman" w:eastAsia="Times New Roman" w:hAnsi="Times New Roman" w:cs="Times New Roman"/>
        </w:rPr>
        <w:t>aikija</w:t>
      </w:r>
    </w:p>
    <w:p w14:paraId="1A3EB5C0" w14:textId="77777777" w:rsidR="004B5AA8" w:rsidRPr="00C55F1A" w:rsidRDefault="004B5AA8" w:rsidP="00C55F1A">
      <w:pPr>
        <w:numPr>
          <w:ilvl w:val="12"/>
          <w:numId w:val="0"/>
        </w:numPr>
        <w:tabs>
          <w:tab w:val="left" w:pos="567"/>
        </w:tabs>
        <w:spacing w:after="0" w:line="240" w:lineRule="auto"/>
        <w:ind w:right="-2"/>
        <w:rPr>
          <w:rFonts w:ascii="Times New Roman" w:hAnsi="Times New Roman"/>
          <w:b/>
        </w:rPr>
      </w:pPr>
    </w:p>
    <w:p w14:paraId="3F012619" w14:textId="2318ECFE" w:rsidR="009023DA" w:rsidRDefault="009023DA" w:rsidP="009023DA">
      <w:pPr>
        <w:numPr>
          <w:ilvl w:val="12"/>
          <w:numId w:val="0"/>
        </w:numPr>
        <w:tabs>
          <w:tab w:val="left" w:pos="567"/>
        </w:tabs>
        <w:spacing w:after="0" w:line="240" w:lineRule="auto"/>
        <w:ind w:right="-2"/>
        <w:rPr>
          <w:rFonts w:ascii="Times New Roman" w:eastAsia="Times New Roman" w:hAnsi="Times New Roman" w:cs="Times New Roman"/>
          <w:snapToGrid w:val="0"/>
          <w:szCs w:val="20"/>
        </w:rPr>
      </w:pPr>
      <w:r w:rsidRPr="00030C62">
        <w:rPr>
          <w:rFonts w:ascii="Times New Roman" w:eastAsia="Times New Roman" w:hAnsi="Times New Roman" w:cs="Times New Roman"/>
          <w:b/>
          <w:snapToGrid w:val="0"/>
          <w:szCs w:val="20"/>
        </w:rPr>
        <w:t xml:space="preserve">Šis vaistas </w:t>
      </w:r>
      <w:r w:rsidR="005F1956" w:rsidRPr="005F1956">
        <w:rPr>
          <w:rFonts w:ascii="Times New Roman" w:eastAsia="Times New Roman" w:hAnsi="Times New Roman" w:cs="Times New Roman"/>
          <w:b/>
          <w:snapToGrid w:val="0"/>
          <w:szCs w:val="20"/>
        </w:rPr>
        <w:t xml:space="preserve">Europos ekonominės erdvės </w:t>
      </w:r>
      <w:r w:rsidRPr="00030C62">
        <w:rPr>
          <w:rFonts w:ascii="Times New Roman" w:eastAsia="Times New Roman" w:hAnsi="Times New Roman" w:cs="Times New Roman"/>
          <w:b/>
          <w:snapToGrid w:val="0"/>
          <w:szCs w:val="20"/>
        </w:rPr>
        <w:t xml:space="preserve">valstybėse narėse </w:t>
      </w:r>
      <w:r w:rsidR="005F1956" w:rsidRPr="005F1956">
        <w:rPr>
          <w:rFonts w:ascii="Times New Roman" w:eastAsia="Times New Roman" w:hAnsi="Times New Roman" w:cs="Times New Roman"/>
          <w:b/>
          <w:snapToGrid w:val="0"/>
          <w:szCs w:val="20"/>
        </w:rPr>
        <w:t>ir Jungtinėje Karalystėje (Šiaurės Airijoje)</w:t>
      </w:r>
      <w:r w:rsidR="005F1956">
        <w:rPr>
          <w:rFonts w:ascii="Times New Roman" w:eastAsia="Times New Roman" w:hAnsi="Times New Roman" w:cs="Times New Roman"/>
          <w:b/>
          <w:snapToGrid w:val="0"/>
          <w:szCs w:val="20"/>
        </w:rPr>
        <w:t xml:space="preserve"> </w:t>
      </w:r>
      <w:r w:rsidRPr="00030C62">
        <w:rPr>
          <w:rFonts w:ascii="Times New Roman" w:eastAsia="Times New Roman" w:hAnsi="Times New Roman" w:cs="Times New Roman"/>
          <w:b/>
          <w:snapToGrid w:val="0"/>
          <w:szCs w:val="20"/>
        </w:rPr>
        <w:t>registruotas tokiais pavadinimais</w:t>
      </w:r>
      <w:r w:rsidRPr="00030C62">
        <w:rPr>
          <w:rFonts w:ascii="Times New Roman" w:eastAsia="Times New Roman" w:hAnsi="Times New Roman" w:cs="Times New Roman"/>
          <w:snapToGrid w:val="0"/>
          <w:szCs w:val="20"/>
        </w:rPr>
        <w:t>:</w:t>
      </w:r>
    </w:p>
    <w:p w14:paraId="75B497B3" w14:textId="77777777" w:rsidR="005F1956" w:rsidRPr="00030C62" w:rsidRDefault="005F1956" w:rsidP="009023DA">
      <w:pPr>
        <w:numPr>
          <w:ilvl w:val="12"/>
          <w:numId w:val="0"/>
        </w:numPr>
        <w:tabs>
          <w:tab w:val="left" w:pos="567"/>
        </w:tabs>
        <w:spacing w:after="0" w:line="240" w:lineRule="auto"/>
        <w:ind w:right="-2"/>
        <w:rPr>
          <w:rFonts w:ascii="Times New Roman" w:eastAsia="Times New Roman" w:hAnsi="Times New Roman" w:cs="Times New Roman"/>
          <w:snapToGrid w:val="0"/>
          <w:szCs w:val="20"/>
        </w:rPr>
      </w:pPr>
    </w:p>
    <w:tbl>
      <w:tblPr>
        <w:tblStyle w:val="Lentelstinklelis"/>
        <w:tblW w:w="0" w:type="auto"/>
        <w:tblLook w:val="04A0" w:firstRow="1" w:lastRow="0" w:firstColumn="1" w:lastColumn="0" w:noHBand="0" w:noVBand="1"/>
      </w:tblPr>
      <w:tblGrid>
        <w:gridCol w:w="1871"/>
        <w:gridCol w:w="7189"/>
      </w:tblGrid>
      <w:tr w:rsidR="009023DA" w:rsidRPr="00030C62" w14:paraId="7BA5B41A" w14:textId="77777777" w:rsidTr="00294A42">
        <w:tc>
          <w:tcPr>
            <w:tcW w:w="1980" w:type="dxa"/>
          </w:tcPr>
          <w:p w14:paraId="2A1F643A"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b/>
                <w:snapToGrid w:val="0"/>
              </w:rPr>
            </w:pPr>
            <w:r w:rsidRPr="00030C62">
              <w:rPr>
                <w:rFonts w:ascii="Times New Roman" w:hAnsi="Times New Roman" w:cs="Times New Roman"/>
                <w:b/>
              </w:rPr>
              <w:t xml:space="preserve">Valstybės narės pavadinimas </w:t>
            </w:r>
          </w:p>
        </w:tc>
        <w:tc>
          <w:tcPr>
            <w:tcW w:w="7080" w:type="dxa"/>
          </w:tcPr>
          <w:p w14:paraId="1154C211"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b/>
                <w:snapToGrid w:val="0"/>
              </w:rPr>
            </w:pPr>
            <w:r w:rsidRPr="00030C62">
              <w:rPr>
                <w:rFonts w:ascii="Times New Roman" w:hAnsi="Times New Roman" w:cs="Times New Roman"/>
                <w:b/>
              </w:rPr>
              <w:t>Vaisto pavadinimas</w:t>
            </w:r>
          </w:p>
        </w:tc>
      </w:tr>
      <w:tr w:rsidR="009023DA" w:rsidRPr="00030C62" w14:paraId="1E0A24DC" w14:textId="77777777" w:rsidTr="00294A42">
        <w:trPr>
          <w:trHeight w:val="380"/>
        </w:trPr>
        <w:tc>
          <w:tcPr>
            <w:tcW w:w="0" w:type="auto"/>
          </w:tcPr>
          <w:p w14:paraId="1EFB56EA"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Austrija</w:t>
            </w:r>
          </w:p>
        </w:tc>
        <w:tc>
          <w:tcPr>
            <w:tcW w:w="0" w:type="auto"/>
          </w:tcPr>
          <w:p w14:paraId="2B420016"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Mycophenolatmofetil Accord 500 mg Filmtabletten</w:t>
            </w:r>
          </w:p>
        </w:tc>
      </w:tr>
      <w:tr w:rsidR="009023DA" w:rsidRPr="00030C62" w14:paraId="599D4E20" w14:textId="77777777" w:rsidTr="00FB1069">
        <w:tc>
          <w:tcPr>
            <w:tcW w:w="0" w:type="auto"/>
          </w:tcPr>
          <w:p w14:paraId="0634CFBC"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Belgija</w:t>
            </w:r>
          </w:p>
        </w:tc>
        <w:tc>
          <w:tcPr>
            <w:tcW w:w="0" w:type="auto"/>
          </w:tcPr>
          <w:p w14:paraId="33122189"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Accord Healthcare 500mg, comprimés pelliculés</w:t>
            </w:r>
          </w:p>
        </w:tc>
      </w:tr>
      <w:tr w:rsidR="009023DA" w:rsidRPr="00030C62" w14:paraId="7D29080A" w14:textId="77777777" w:rsidTr="00FB1069">
        <w:tc>
          <w:tcPr>
            <w:tcW w:w="0" w:type="auto"/>
          </w:tcPr>
          <w:p w14:paraId="02CAF4CD"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Kipras</w:t>
            </w:r>
          </w:p>
        </w:tc>
        <w:tc>
          <w:tcPr>
            <w:tcW w:w="0" w:type="auto"/>
          </w:tcPr>
          <w:p w14:paraId="3F1E016A"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olor w:val="000000"/>
              </w:rPr>
              <w:t xml:space="preserve">Mycophenolate Mofetil Accord 500 mg </w:t>
            </w:r>
            <w:r w:rsidRPr="00030C62">
              <w:rPr>
                <w:rFonts w:ascii="Times New Roman" w:hAnsi="Times New Roman" w:cs="Times New Roman"/>
                <w:color w:val="000000"/>
              </w:rPr>
              <w:t>επικαλυμμένα</w:t>
            </w:r>
            <w:r w:rsidRPr="00030C62">
              <w:rPr>
                <w:rFonts w:ascii="Times New Roman" w:hAnsi="Times New Roman"/>
                <w:color w:val="000000"/>
              </w:rPr>
              <w:t xml:space="preserve"> </w:t>
            </w:r>
            <w:r w:rsidRPr="00030C62">
              <w:rPr>
                <w:rFonts w:ascii="Times New Roman" w:hAnsi="Times New Roman" w:cs="Times New Roman"/>
                <w:color w:val="000000"/>
              </w:rPr>
              <w:t>με</w:t>
            </w:r>
            <w:r w:rsidRPr="00030C62">
              <w:rPr>
                <w:rFonts w:ascii="Times New Roman" w:hAnsi="Times New Roman"/>
                <w:color w:val="000000"/>
              </w:rPr>
              <w:t xml:space="preserve"> </w:t>
            </w:r>
            <w:r w:rsidRPr="00030C62">
              <w:rPr>
                <w:rFonts w:ascii="Times New Roman" w:hAnsi="Times New Roman" w:cs="Times New Roman"/>
                <w:color w:val="000000"/>
              </w:rPr>
              <w:t>λεπτό</w:t>
            </w:r>
            <w:r w:rsidRPr="00030C62">
              <w:rPr>
                <w:rFonts w:ascii="Times New Roman" w:hAnsi="Times New Roman"/>
                <w:color w:val="000000"/>
              </w:rPr>
              <w:t xml:space="preserve"> </w:t>
            </w:r>
            <w:r w:rsidRPr="00030C62">
              <w:rPr>
                <w:rFonts w:ascii="Times New Roman" w:hAnsi="Times New Roman" w:cs="Times New Roman"/>
                <w:color w:val="000000"/>
              </w:rPr>
              <w:t>υμένιο</w:t>
            </w:r>
            <w:r w:rsidRPr="00030C62">
              <w:rPr>
                <w:rFonts w:ascii="Times New Roman" w:hAnsi="Times New Roman"/>
                <w:color w:val="000000"/>
              </w:rPr>
              <w:t xml:space="preserve">x </w:t>
            </w:r>
            <w:r w:rsidRPr="00030C62">
              <w:rPr>
                <w:rFonts w:ascii="Times New Roman" w:hAnsi="Times New Roman" w:cs="Times New Roman"/>
                <w:color w:val="000000"/>
              </w:rPr>
              <w:t>δισκία</w:t>
            </w:r>
          </w:p>
        </w:tc>
      </w:tr>
      <w:tr w:rsidR="009023DA" w:rsidRPr="00030C62" w14:paraId="38BD9FAD" w14:textId="77777777" w:rsidTr="00FB1069">
        <w:tc>
          <w:tcPr>
            <w:tcW w:w="0" w:type="auto"/>
          </w:tcPr>
          <w:p w14:paraId="2A2651E2"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Danija</w:t>
            </w:r>
          </w:p>
        </w:tc>
        <w:tc>
          <w:tcPr>
            <w:tcW w:w="0" w:type="auto"/>
          </w:tcPr>
          <w:p w14:paraId="1B201475"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Accord 500 mg Filmovertrukne tabletter</w:t>
            </w:r>
          </w:p>
        </w:tc>
      </w:tr>
      <w:tr w:rsidR="009023DA" w:rsidRPr="00030C62" w14:paraId="30D65946" w14:textId="77777777" w:rsidTr="00FB1069">
        <w:tc>
          <w:tcPr>
            <w:tcW w:w="0" w:type="auto"/>
          </w:tcPr>
          <w:p w14:paraId="5DA37B26"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Estija</w:t>
            </w:r>
          </w:p>
        </w:tc>
        <w:tc>
          <w:tcPr>
            <w:tcW w:w="0" w:type="auto"/>
          </w:tcPr>
          <w:p w14:paraId="63B84FB2"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Accord 500mg õhukese polümeerikattega tabletid</w:t>
            </w:r>
          </w:p>
        </w:tc>
      </w:tr>
      <w:tr w:rsidR="009023DA" w:rsidRPr="00030C62" w14:paraId="0F00F919" w14:textId="77777777" w:rsidTr="00FB1069">
        <w:tc>
          <w:tcPr>
            <w:tcW w:w="0" w:type="auto"/>
          </w:tcPr>
          <w:p w14:paraId="2A2BA4B4"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Suomija</w:t>
            </w:r>
          </w:p>
        </w:tc>
        <w:tc>
          <w:tcPr>
            <w:tcW w:w="0" w:type="auto"/>
          </w:tcPr>
          <w:p w14:paraId="675A51CC"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 xml:space="preserve">Mycophenolate Mofetil Accord 500mg </w:t>
            </w:r>
            <w:r w:rsidRPr="00030C62">
              <w:rPr>
                <w:rFonts w:ascii="Times New Roman" w:hAnsi="Times New Roman" w:cs="Times New Roman"/>
              </w:rPr>
              <w:t>Tabletti, kalvopäällysteinen / Filmdragerade tabletter</w:t>
            </w:r>
          </w:p>
        </w:tc>
      </w:tr>
      <w:tr w:rsidR="009023DA" w:rsidRPr="00030C62" w14:paraId="05DAB756" w14:textId="77777777" w:rsidTr="00FB1069">
        <w:tc>
          <w:tcPr>
            <w:tcW w:w="0" w:type="auto"/>
          </w:tcPr>
          <w:p w14:paraId="3360DC78"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Prancūzija</w:t>
            </w:r>
          </w:p>
        </w:tc>
        <w:tc>
          <w:tcPr>
            <w:tcW w:w="0" w:type="auto"/>
          </w:tcPr>
          <w:p w14:paraId="25F6BDC3"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Accord healthcare 500mg comprimé pelliculé</w:t>
            </w:r>
          </w:p>
        </w:tc>
      </w:tr>
      <w:tr w:rsidR="009023DA" w:rsidRPr="00030C62" w14:paraId="6F32AA3C" w14:textId="77777777" w:rsidTr="00FB1069">
        <w:tc>
          <w:tcPr>
            <w:tcW w:w="0" w:type="auto"/>
          </w:tcPr>
          <w:p w14:paraId="32B81B63"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Vokietija</w:t>
            </w:r>
          </w:p>
        </w:tc>
        <w:tc>
          <w:tcPr>
            <w:tcW w:w="0" w:type="auto"/>
          </w:tcPr>
          <w:p w14:paraId="5BFF60D5"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Accord 500mg Filmtabletten</w:t>
            </w:r>
          </w:p>
        </w:tc>
      </w:tr>
      <w:tr w:rsidR="009023DA" w:rsidRPr="00030C62" w14:paraId="3D621327" w14:textId="77777777" w:rsidTr="00FB1069">
        <w:tc>
          <w:tcPr>
            <w:tcW w:w="0" w:type="auto"/>
          </w:tcPr>
          <w:p w14:paraId="05B9BE5B"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Graikija</w:t>
            </w:r>
          </w:p>
        </w:tc>
        <w:tc>
          <w:tcPr>
            <w:tcW w:w="0" w:type="auto"/>
          </w:tcPr>
          <w:p w14:paraId="41C85498"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 xml:space="preserve">Myfetil® 500 mg </w:t>
            </w:r>
            <w:r w:rsidRPr="00030C62">
              <w:rPr>
                <w:rFonts w:ascii="Times New Roman" w:hAnsi="Times New Roman" w:cs="Times New Roman"/>
              </w:rPr>
              <w:t>επικαλυ</w:t>
            </w:r>
            <w:r w:rsidRPr="00030C62">
              <w:rPr>
                <w:rFonts w:ascii="Times New Roman" w:hAnsi="Times New Roman"/>
              </w:rPr>
              <w:t>µµ</w:t>
            </w:r>
            <w:r w:rsidRPr="00030C62">
              <w:rPr>
                <w:rFonts w:ascii="Times New Roman" w:hAnsi="Times New Roman" w:cs="Times New Roman"/>
              </w:rPr>
              <w:t>ένα</w:t>
            </w:r>
            <w:r w:rsidRPr="00030C62">
              <w:rPr>
                <w:rFonts w:ascii="Times New Roman" w:hAnsi="Times New Roman"/>
              </w:rPr>
              <w:t xml:space="preserve"> µ</w:t>
            </w:r>
            <w:r w:rsidRPr="00030C62">
              <w:rPr>
                <w:rFonts w:ascii="Times New Roman" w:hAnsi="Times New Roman" w:cs="Times New Roman"/>
              </w:rPr>
              <w:t>ε</w:t>
            </w:r>
            <w:r w:rsidRPr="00030C62">
              <w:rPr>
                <w:rFonts w:ascii="Times New Roman" w:hAnsi="Times New Roman"/>
              </w:rPr>
              <w:t xml:space="preserve"> </w:t>
            </w:r>
            <w:r w:rsidRPr="00030C62">
              <w:rPr>
                <w:rFonts w:ascii="Times New Roman" w:hAnsi="Times New Roman" w:cs="Times New Roman"/>
              </w:rPr>
              <w:t>λεπτό</w:t>
            </w:r>
            <w:r w:rsidRPr="00030C62">
              <w:rPr>
                <w:rFonts w:ascii="Times New Roman" w:hAnsi="Times New Roman"/>
              </w:rPr>
              <w:t xml:space="preserve"> </w:t>
            </w:r>
            <w:r w:rsidRPr="00030C62">
              <w:rPr>
                <w:rFonts w:ascii="Times New Roman" w:hAnsi="Times New Roman" w:cs="Times New Roman"/>
              </w:rPr>
              <w:t>υ</w:t>
            </w:r>
            <w:r w:rsidRPr="00030C62">
              <w:rPr>
                <w:rFonts w:ascii="Times New Roman" w:hAnsi="Times New Roman"/>
              </w:rPr>
              <w:t>µ</w:t>
            </w:r>
            <w:r w:rsidRPr="00030C62">
              <w:rPr>
                <w:rFonts w:ascii="Times New Roman" w:hAnsi="Times New Roman" w:cs="Times New Roman"/>
              </w:rPr>
              <w:t>ένιο</w:t>
            </w:r>
            <w:r w:rsidRPr="00030C62">
              <w:rPr>
                <w:rFonts w:ascii="Times New Roman" w:hAnsi="Times New Roman"/>
              </w:rPr>
              <w:t xml:space="preserve"> </w:t>
            </w:r>
            <w:r w:rsidRPr="00030C62">
              <w:rPr>
                <w:rFonts w:ascii="Times New Roman" w:hAnsi="Times New Roman" w:cs="Times New Roman"/>
              </w:rPr>
              <w:t>δισκία</w:t>
            </w:r>
          </w:p>
        </w:tc>
      </w:tr>
      <w:tr w:rsidR="009023DA" w:rsidRPr="00030C62" w14:paraId="6129CC95" w14:textId="77777777" w:rsidTr="00FB1069">
        <w:tc>
          <w:tcPr>
            <w:tcW w:w="0" w:type="auto"/>
          </w:tcPr>
          <w:p w14:paraId="76858107"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Airija</w:t>
            </w:r>
          </w:p>
        </w:tc>
        <w:tc>
          <w:tcPr>
            <w:tcW w:w="0" w:type="auto"/>
          </w:tcPr>
          <w:p w14:paraId="7AB3DCC8"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500mg film-coated Tablets</w:t>
            </w:r>
          </w:p>
        </w:tc>
      </w:tr>
      <w:tr w:rsidR="009023DA" w:rsidRPr="00030C62" w14:paraId="29CF7C18" w14:textId="77777777" w:rsidTr="00FB1069">
        <w:tc>
          <w:tcPr>
            <w:tcW w:w="0" w:type="auto"/>
          </w:tcPr>
          <w:p w14:paraId="1B9A4793"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Italija</w:t>
            </w:r>
          </w:p>
        </w:tc>
        <w:tc>
          <w:tcPr>
            <w:tcW w:w="0" w:type="auto"/>
          </w:tcPr>
          <w:p w14:paraId="08B884E8"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 xml:space="preserve">Micofenolato mofetile AHCL </w:t>
            </w:r>
            <w:r w:rsidRPr="00030C62">
              <w:rPr>
                <w:rFonts w:ascii="Times New Roman" w:hAnsi="Times New Roman"/>
              </w:rPr>
              <w:t>500mg compresse rivestite con film</w:t>
            </w:r>
          </w:p>
        </w:tc>
      </w:tr>
      <w:tr w:rsidR="009023DA" w:rsidRPr="00030C62" w14:paraId="6B4C3297" w14:textId="77777777" w:rsidTr="00FB1069">
        <w:tc>
          <w:tcPr>
            <w:tcW w:w="0" w:type="auto"/>
          </w:tcPr>
          <w:p w14:paraId="17D866F5"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Latvija</w:t>
            </w:r>
          </w:p>
        </w:tc>
        <w:tc>
          <w:tcPr>
            <w:tcW w:w="0" w:type="auto"/>
          </w:tcPr>
          <w:p w14:paraId="63F28E5B"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 xml:space="preserve">Mycophenolate Mofetil </w:t>
            </w:r>
            <w:r w:rsidRPr="00030C62">
              <w:rPr>
                <w:rFonts w:ascii="Times New Roman" w:hAnsi="Times New Roman"/>
              </w:rPr>
              <w:t xml:space="preserve">Accord </w:t>
            </w:r>
            <w:r w:rsidRPr="00030C62">
              <w:rPr>
                <w:rFonts w:ascii="Times New Roman" w:hAnsi="Times New Roman" w:cs="Times New Roman"/>
              </w:rPr>
              <w:t>500mg apvalkotās tabletes</w:t>
            </w:r>
          </w:p>
        </w:tc>
      </w:tr>
      <w:tr w:rsidR="009023DA" w:rsidRPr="00030C62" w14:paraId="2C1AAFBC" w14:textId="77777777" w:rsidTr="00FB1069">
        <w:tc>
          <w:tcPr>
            <w:tcW w:w="0" w:type="auto"/>
          </w:tcPr>
          <w:p w14:paraId="653DBC85"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Lietuva</w:t>
            </w:r>
          </w:p>
        </w:tc>
        <w:tc>
          <w:tcPr>
            <w:tcW w:w="0" w:type="auto"/>
          </w:tcPr>
          <w:p w14:paraId="0C76294A"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Mycophenolate Mofetil Accord 500 mg plėvele dengtos tabletės</w:t>
            </w:r>
          </w:p>
        </w:tc>
      </w:tr>
      <w:tr w:rsidR="009023DA" w:rsidRPr="00030C62" w14:paraId="75041968" w14:textId="77777777" w:rsidTr="00FB1069">
        <w:tc>
          <w:tcPr>
            <w:tcW w:w="0" w:type="auto"/>
          </w:tcPr>
          <w:p w14:paraId="16D48D73"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Malta</w:t>
            </w:r>
          </w:p>
        </w:tc>
        <w:tc>
          <w:tcPr>
            <w:tcW w:w="0" w:type="auto"/>
          </w:tcPr>
          <w:p w14:paraId="7343398F"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Mycophenalate Mofetil 500 mg</w:t>
            </w:r>
          </w:p>
        </w:tc>
      </w:tr>
      <w:tr w:rsidR="009023DA" w:rsidRPr="00030C62" w14:paraId="6965F2C3" w14:textId="77777777" w:rsidTr="00FB1069">
        <w:tc>
          <w:tcPr>
            <w:tcW w:w="0" w:type="auto"/>
          </w:tcPr>
          <w:p w14:paraId="394FB1BA"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Norvegija</w:t>
            </w:r>
          </w:p>
        </w:tc>
        <w:tc>
          <w:tcPr>
            <w:tcW w:w="0" w:type="auto"/>
          </w:tcPr>
          <w:p w14:paraId="41620BA8"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Accord 500mg Tablett, filmdrasjert</w:t>
            </w:r>
          </w:p>
        </w:tc>
      </w:tr>
      <w:tr w:rsidR="009023DA" w:rsidRPr="00030C62" w14:paraId="1B8AAD41" w14:textId="77777777" w:rsidTr="00FB1069">
        <w:tc>
          <w:tcPr>
            <w:tcW w:w="0" w:type="auto"/>
          </w:tcPr>
          <w:p w14:paraId="071F0EAA"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Lenkija</w:t>
            </w:r>
          </w:p>
        </w:tc>
        <w:tc>
          <w:tcPr>
            <w:tcW w:w="0" w:type="auto"/>
          </w:tcPr>
          <w:p w14:paraId="4D8251D8"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Mycofit, 500 mg, tabletki powlekane</w:t>
            </w:r>
          </w:p>
        </w:tc>
      </w:tr>
      <w:tr w:rsidR="009023DA" w:rsidRPr="00030C62" w14:paraId="02BE63A4" w14:textId="77777777" w:rsidTr="00FB1069">
        <w:tc>
          <w:tcPr>
            <w:tcW w:w="0" w:type="auto"/>
          </w:tcPr>
          <w:p w14:paraId="32254BAA"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Portugalija</w:t>
            </w:r>
          </w:p>
        </w:tc>
        <w:tc>
          <w:tcPr>
            <w:tcW w:w="0" w:type="auto"/>
          </w:tcPr>
          <w:p w14:paraId="5BD4834F"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 xml:space="preserve">Micofanolato de Mofetil Accord 500 mg comprimidos revestidos por pelicula  </w:t>
            </w:r>
          </w:p>
        </w:tc>
      </w:tr>
      <w:tr w:rsidR="009023DA" w:rsidRPr="00030C62" w14:paraId="4F500456" w14:textId="77777777" w:rsidTr="00FB1069">
        <w:tc>
          <w:tcPr>
            <w:tcW w:w="0" w:type="auto"/>
          </w:tcPr>
          <w:p w14:paraId="5D013A4E"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Ispanija</w:t>
            </w:r>
          </w:p>
        </w:tc>
        <w:tc>
          <w:tcPr>
            <w:tcW w:w="0" w:type="auto"/>
          </w:tcPr>
          <w:p w14:paraId="1326B73B"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Micofenolato de mofetilo STADA 500 mg comprimidos recubiertos con película EFG</w:t>
            </w:r>
          </w:p>
        </w:tc>
      </w:tr>
      <w:tr w:rsidR="009023DA" w:rsidRPr="00030C62" w14:paraId="6D23CCE4" w14:textId="77777777" w:rsidTr="00FB1069">
        <w:tc>
          <w:tcPr>
            <w:tcW w:w="0" w:type="auto"/>
          </w:tcPr>
          <w:p w14:paraId="4BC33008"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Švedija</w:t>
            </w:r>
          </w:p>
        </w:tc>
        <w:tc>
          <w:tcPr>
            <w:tcW w:w="0" w:type="auto"/>
          </w:tcPr>
          <w:p w14:paraId="1A16861D"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 xml:space="preserve">Mycophenolate Accord 500 mg </w:t>
            </w:r>
            <w:r w:rsidRPr="00030C62">
              <w:rPr>
                <w:rFonts w:ascii="Times New Roman" w:hAnsi="Times New Roman" w:cs="Times New Roman"/>
                <w:color w:val="000000"/>
              </w:rPr>
              <w:t>Filmdragerade tabletter</w:t>
            </w:r>
          </w:p>
        </w:tc>
      </w:tr>
      <w:tr w:rsidR="009023DA" w:rsidRPr="00030C62" w14:paraId="14CFE880" w14:textId="77777777" w:rsidTr="00FB1069">
        <w:tc>
          <w:tcPr>
            <w:tcW w:w="0" w:type="auto"/>
          </w:tcPr>
          <w:p w14:paraId="1178362D"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Nyderlandai</w:t>
            </w:r>
          </w:p>
        </w:tc>
        <w:tc>
          <w:tcPr>
            <w:tcW w:w="0" w:type="auto"/>
          </w:tcPr>
          <w:p w14:paraId="4BC30CD3"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Mycophenolaat Mofetil Accord 500mg filmomhulde tabletten</w:t>
            </w:r>
          </w:p>
        </w:tc>
      </w:tr>
      <w:tr w:rsidR="009023DA" w:rsidRPr="00030C62" w14:paraId="18B07834" w14:textId="77777777" w:rsidTr="00FB1069">
        <w:tc>
          <w:tcPr>
            <w:tcW w:w="0" w:type="auto"/>
          </w:tcPr>
          <w:p w14:paraId="644EC0AF" w14:textId="77777777" w:rsidR="005F1956" w:rsidRDefault="009023DA" w:rsidP="00294A42">
            <w:pPr>
              <w:numPr>
                <w:ilvl w:val="12"/>
                <w:numId w:val="0"/>
              </w:numPr>
              <w:tabs>
                <w:tab w:val="left" w:pos="567"/>
              </w:tabs>
              <w:spacing w:after="0" w:line="240" w:lineRule="auto"/>
              <w:rPr>
                <w:rFonts w:ascii="Times New Roman" w:hAnsi="Times New Roman" w:cs="Times New Roman"/>
              </w:rPr>
            </w:pPr>
            <w:r w:rsidRPr="00030C62">
              <w:rPr>
                <w:rFonts w:ascii="Times New Roman" w:hAnsi="Times New Roman" w:cs="Times New Roman"/>
              </w:rPr>
              <w:t>Jungtinė Karalystė</w:t>
            </w:r>
            <w:r w:rsidR="005F1956">
              <w:rPr>
                <w:rFonts w:ascii="Times New Roman" w:hAnsi="Times New Roman" w:cs="Times New Roman"/>
              </w:rPr>
              <w:t xml:space="preserve"> </w:t>
            </w:r>
          </w:p>
          <w:p w14:paraId="071734EB" w14:textId="759806EE" w:rsidR="009023DA" w:rsidRPr="00030C62" w:rsidRDefault="005F1956" w:rsidP="00294A42">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hAnsi="Times New Roman" w:cs="Times New Roman"/>
              </w:rPr>
              <w:t>(Šiaurės Airija)</w:t>
            </w:r>
          </w:p>
        </w:tc>
        <w:tc>
          <w:tcPr>
            <w:tcW w:w="0" w:type="auto"/>
          </w:tcPr>
          <w:p w14:paraId="2055DA9D" w14:textId="77777777" w:rsidR="009023DA" w:rsidRPr="00030C62" w:rsidRDefault="009023DA" w:rsidP="00294A42">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rPr>
              <w:t>Mycophenolate Mofetil 500mg Film–coated Tablets</w:t>
            </w:r>
          </w:p>
        </w:tc>
      </w:tr>
    </w:tbl>
    <w:p w14:paraId="45001B16" w14:textId="77777777" w:rsidR="009023DA" w:rsidRPr="00030C62" w:rsidRDefault="009023DA" w:rsidP="009023DA">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301BFDAD" w14:textId="77777777" w:rsidR="009023DA" w:rsidRPr="00030C62" w:rsidRDefault="009023DA" w:rsidP="009023DA">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3CDF91CA" w14:textId="4F9F0525" w:rsidR="009023DA" w:rsidRPr="00030C62" w:rsidRDefault="009023DA" w:rsidP="009023DA">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030C62">
        <w:rPr>
          <w:rFonts w:ascii="Times New Roman" w:eastAsia="Times New Roman" w:hAnsi="Times New Roman" w:cs="Times New Roman"/>
          <w:b/>
          <w:bCs/>
        </w:rPr>
        <w:t xml:space="preserve">Šis pakuotės </w:t>
      </w:r>
      <w:r w:rsidRPr="00030C62">
        <w:rPr>
          <w:rFonts w:ascii="Times New Roman" w:eastAsia="Times New Roman" w:hAnsi="Times New Roman" w:cs="Times New Roman"/>
          <w:b/>
        </w:rPr>
        <w:t>lapelis paskutinį kartą peržiūrėtas</w:t>
      </w:r>
      <w:r w:rsidR="000A6FDD">
        <w:rPr>
          <w:rFonts w:ascii="Times New Roman" w:eastAsia="Times New Roman" w:hAnsi="Times New Roman" w:cs="Times New Roman"/>
          <w:b/>
        </w:rPr>
        <w:t xml:space="preserve"> 202</w:t>
      </w:r>
      <w:r w:rsidR="00DF1B56">
        <w:rPr>
          <w:rFonts w:ascii="Times New Roman" w:eastAsia="Times New Roman" w:hAnsi="Times New Roman" w:cs="Times New Roman"/>
          <w:b/>
        </w:rPr>
        <w:t>5-08-05.</w:t>
      </w:r>
    </w:p>
    <w:p w14:paraId="67E8D835" w14:textId="77777777" w:rsidR="009023DA" w:rsidRPr="00030C62" w:rsidRDefault="009023DA" w:rsidP="009023DA">
      <w:pPr>
        <w:numPr>
          <w:ilvl w:val="12"/>
          <w:numId w:val="0"/>
        </w:numPr>
        <w:tabs>
          <w:tab w:val="left" w:pos="567"/>
        </w:tabs>
        <w:spacing w:after="0" w:line="240" w:lineRule="auto"/>
        <w:ind w:right="-2"/>
        <w:jc w:val="both"/>
        <w:rPr>
          <w:rFonts w:ascii="Times New Roman" w:eastAsia="Times New Roman" w:hAnsi="Times New Roman" w:cs="Times New Roman"/>
        </w:rPr>
      </w:pPr>
    </w:p>
    <w:p w14:paraId="60193C21" w14:textId="5EC73343" w:rsidR="00E8149D" w:rsidRDefault="009023DA">
      <w:pPr>
        <w:rPr>
          <w:rFonts w:ascii="Times New Roman" w:eastAsia="SimSun" w:hAnsi="Times New Roman" w:cs="Times New Roman"/>
          <w:color w:val="0000FF"/>
          <w:u w:val="single"/>
        </w:rPr>
      </w:pPr>
      <w:r w:rsidRPr="00030C62">
        <w:rPr>
          <w:rFonts w:ascii="Times New Roman" w:eastAsia="SimSun" w:hAnsi="Times New Roman" w:cs="Times New Roman"/>
        </w:rPr>
        <w:t>Išsami informacija apie šį vaistą pateikiama Valstybinės vaistų kontrolės tarnybos prie Lietuvos Respublikos sveikatos apsaugos ministerijos tinklalapyje</w:t>
      </w:r>
      <w:r w:rsidRPr="00030C62">
        <w:rPr>
          <w:rFonts w:ascii="Times New Roman" w:eastAsia="SimSun" w:hAnsi="Times New Roman" w:cs="Times New Roman"/>
          <w:i/>
        </w:rPr>
        <w:t xml:space="preserve"> </w:t>
      </w:r>
      <w:hyperlink r:id="rId12" w:history="1">
        <w:r w:rsidRPr="00030C62">
          <w:rPr>
            <w:rFonts w:ascii="Times New Roman" w:eastAsia="SimSun" w:hAnsi="Times New Roman" w:cs="Times New Roman"/>
            <w:color w:val="0000FF"/>
            <w:u w:val="single"/>
          </w:rPr>
          <w:t>http://www.vvkt.lt</w:t>
        </w:r>
      </w:hyperlink>
    </w:p>
    <w:p w14:paraId="7292FBA0" w14:textId="77777777" w:rsidR="00E8149D" w:rsidRPr="00030C62" w:rsidRDefault="00E8149D"/>
    <w:sectPr w:rsidR="00E8149D" w:rsidRPr="00030C62" w:rsidSect="009E6ADB">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2F2927"/>
    <w:multiLevelType w:val="hybridMultilevel"/>
    <w:tmpl w:val="D70445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56446D"/>
    <w:multiLevelType w:val="hybridMultilevel"/>
    <w:tmpl w:val="F7840BF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FF3F19"/>
    <w:multiLevelType w:val="hybridMultilevel"/>
    <w:tmpl w:val="A96C34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5D0808"/>
    <w:multiLevelType w:val="hybridMultilevel"/>
    <w:tmpl w:val="AF1AF9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B26EE7"/>
    <w:multiLevelType w:val="hybridMultilevel"/>
    <w:tmpl w:val="AB9E383E"/>
    <w:lvl w:ilvl="0" w:tplc="A8C2C7AA">
      <w:start w:val="1"/>
      <w:numFmt w:val="bullet"/>
      <w:lvlText w:val=""/>
      <w:lvlJc w:val="left"/>
      <w:pPr>
        <w:tabs>
          <w:tab w:val="num" w:pos="408"/>
        </w:tabs>
        <w:ind w:left="408" w:hanging="360"/>
      </w:pPr>
      <w:rPr>
        <w:rFonts w:ascii="Symbol" w:hAnsi="Symbol"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6" w15:restartNumberingAfterBreak="0">
    <w:nsid w:val="0F1A7F19"/>
    <w:multiLevelType w:val="hybridMultilevel"/>
    <w:tmpl w:val="657CABB2"/>
    <w:lvl w:ilvl="0" w:tplc="A8C2C7A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0E0DEC"/>
    <w:multiLevelType w:val="hybridMultilevel"/>
    <w:tmpl w:val="7AC8A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075E33"/>
    <w:multiLevelType w:val="hybridMultilevel"/>
    <w:tmpl w:val="48F2DE72"/>
    <w:lvl w:ilvl="0" w:tplc="A8C2C7A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223A339A"/>
    <w:multiLevelType w:val="hybridMultilevel"/>
    <w:tmpl w:val="C3843D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214B14"/>
    <w:multiLevelType w:val="hybridMultilevel"/>
    <w:tmpl w:val="9998F718"/>
    <w:lvl w:ilvl="0" w:tplc="04090001">
      <w:start w:val="1"/>
      <w:numFmt w:val="bullet"/>
      <w:lvlText w:val=""/>
      <w:lvlJc w:val="left"/>
      <w:pPr>
        <w:ind w:left="720" w:hanging="360"/>
      </w:pPr>
      <w:rPr>
        <w:rFonts w:ascii="Symbol" w:hAnsi="Symbol" w:hint="default"/>
      </w:rPr>
    </w:lvl>
    <w:lvl w:ilvl="1" w:tplc="E2C89E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810B53"/>
    <w:multiLevelType w:val="hybridMultilevel"/>
    <w:tmpl w:val="D466084C"/>
    <w:lvl w:ilvl="0" w:tplc="735E4E6C">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DA0B2A"/>
    <w:multiLevelType w:val="hybridMultilevel"/>
    <w:tmpl w:val="D72413BC"/>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ind w:left="1080" w:hanging="360"/>
      </w:pPr>
      <w:rPr>
        <w:rFonts w:ascii="Courier New" w:hAnsi="Courier New" w:cs="Wingdings"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Wingdings"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Wingdings"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3B806E3B"/>
    <w:multiLevelType w:val="hybridMultilevel"/>
    <w:tmpl w:val="52EA4F66"/>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ind w:left="1080" w:hanging="360"/>
      </w:pPr>
      <w:rPr>
        <w:rFonts w:ascii="Courier New" w:hAnsi="Courier New" w:cs="Wingdings"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Wingdings"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Wingdings"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3BF01739"/>
    <w:multiLevelType w:val="hybridMultilevel"/>
    <w:tmpl w:val="151E6124"/>
    <w:lvl w:ilvl="0" w:tplc="A8C2C7A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C6245D2"/>
    <w:multiLevelType w:val="hybridMultilevel"/>
    <w:tmpl w:val="B60C75F8"/>
    <w:lvl w:ilvl="0" w:tplc="FCB09F9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4C48BF"/>
    <w:multiLevelType w:val="hybridMultilevel"/>
    <w:tmpl w:val="192295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4A3724"/>
    <w:multiLevelType w:val="hybridMultilevel"/>
    <w:tmpl w:val="9E92AE54"/>
    <w:lvl w:ilvl="0" w:tplc="690203D0">
      <w:start w:val="18"/>
      <w:numFmt w:val="bullet"/>
      <w:lvlText w:val="·"/>
      <w:lvlJc w:val="left"/>
      <w:pPr>
        <w:ind w:left="408" w:hanging="360"/>
      </w:pPr>
      <w:rPr>
        <w:rFonts w:ascii="Symbol" w:eastAsia="Times New Roman" w:hAnsi="Symbol" w:cs="Times New Roman" w:hint="default"/>
        <w:b/>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20" w15:restartNumberingAfterBreak="0">
    <w:nsid w:val="4F2D2A39"/>
    <w:multiLevelType w:val="hybridMultilevel"/>
    <w:tmpl w:val="1C3A2942"/>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FD420B6"/>
    <w:multiLevelType w:val="hybridMultilevel"/>
    <w:tmpl w:val="39723EF4"/>
    <w:lvl w:ilvl="0" w:tplc="80829ACE">
      <w:start w:val="18"/>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 w15:restartNumberingAfterBreak="0">
    <w:nsid w:val="649A3917"/>
    <w:multiLevelType w:val="hybridMultilevel"/>
    <w:tmpl w:val="BA2A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A6A2F49"/>
    <w:multiLevelType w:val="hybridMultilevel"/>
    <w:tmpl w:val="87EE2C5C"/>
    <w:lvl w:ilvl="0" w:tplc="A8C2C7AA">
      <w:start w:val="1"/>
      <w:numFmt w:val="bullet"/>
      <w:lvlText w:val=""/>
      <w:lvlJc w:val="left"/>
      <w:pPr>
        <w:tabs>
          <w:tab w:val="num" w:pos="1803"/>
        </w:tabs>
        <w:ind w:left="1803" w:hanging="360"/>
      </w:pPr>
      <w:rPr>
        <w:rFonts w:ascii="Symbol" w:hAnsi="Symbol" w:hint="default"/>
      </w:rPr>
    </w:lvl>
    <w:lvl w:ilvl="1" w:tplc="04090003">
      <w:start w:val="1"/>
      <w:numFmt w:val="bullet"/>
      <w:lvlText w:val="o"/>
      <w:lvlJc w:val="left"/>
      <w:pPr>
        <w:tabs>
          <w:tab w:val="num" w:pos="2523"/>
        </w:tabs>
        <w:ind w:left="2523" w:hanging="360"/>
      </w:pPr>
      <w:rPr>
        <w:rFonts w:ascii="Courier New" w:hAnsi="Courier New" w:hint="default"/>
      </w:rPr>
    </w:lvl>
    <w:lvl w:ilvl="2" w:tplc="04090005" w:tentative="1">
      <w:start w:val="1"/>
      <w:numFmt w:val="bullet"/>
      <w:lvlText w:val=""/>
      <w:lvlJc w:val="left"/>
      <w:pPr>
        <w:tabs>
          <w:tab w:val="num" w:pos="3243"/>
        </w:tabs>
        <w:ind w:left="3243" w:hanging="360"/>
      </w:pPr>
      <w:rPr>
        <w:rFonts w:ascii="Wingdings" w:hAnsi="Wingdings" w:hint="default"/>
      </w:rPr>
    </w:lvl>
    <w:lvl w:ilvl="3" w:tplc="04090001" w:tentative="1">
      <w:start w:val="1"/>
      <w:numFmt w:val="bullet"/>
      <w:lvlText w:val=""/>
      <w:lvlJc w:val="left"/>
      <w:pPr>
        <w:tabs>
          <w:tab w:val="num" w:pos="3963"/>
        </w:tabs>
        <w:ind w:left="3963" w:hanging="360"/>
      </w:pPr>
      <w:rPr>
        <w:rFonts w:ascii="Symbol" w:hAnsi="Symbol" w:hint="default"/>
      </w:rPr>
    </w:lvl>
    <w:lvl w:ilvl="4" w:tplc="04090003" w:tentative="1">
      <w:start w:val="1"/>
      <w:numFmt w:val="bullet"/>
      <w:lvlText w:val="o"/>
      <w:lvlJc w:val="left"/>
      <w:pPr>
        <w:tabs>
          <w:tab w:val="num" w:pos="4683"/>
        </w:tabs>
        <w:ind w:left="4683" w:hanging="360"/>
      </w:pPr>
      <w:rPr>
        <w:rFonts w:ascii="Courier New" w:hAnsi="Courier New" w:hint="default"/>
      </w:rPr>
    </w:lvl>
    <w:lvl w:ilvl="5" w:tplc="04090005" w:tentative="1">
      <w:start w:val="1"/>
      <w:numFmt w:val="bullet"/>
      <w:lvlText w:val=""/>
      <w:lvlJc w:val="left"/>
      <w:pPr>
        <w:tabs>
          <w:tab w:val="num" w:pos="5403"/>
        </w:tabs>
        <w:ind w:left="5403" w:hanging="360"/>
      </w:pPr>
      <w:rPr>
        <w:rFonts w:ascii="Wingdings" w:hAnsi="Wingdings" w:hint="default"/>
      </w:rPr>
    </w:lvl>
    <w:lvl w:ilvl="6" w:tplc="04090001" w:tentative="1">
      <w:start w:val="1"/>
      <w:numFmt w:val="bullet"/>
      <w:lvlText w:val=""/>
      <w:lvlJc w:val="left"/>
      <w:pPr>
        <w:tabs>
          <w:tab w:val="num" w:pos="6123"/>
        </w:tabs>
        <w:ind w:left="6123" w:hanging="360"/>
      </w:pPr>
      <w:rPr>
        <w:rFonts w:ascii="Symbol" w:hAnsi="Symbol" w:hint="default"/>
      </w:rPr>
    </w:lvl>
    <w:lvl w:ilvl="7" w:tplc="04090003" w:tentative="1">
      <w:start w:val="1"/>
      <w:numFmt w:val="bullet"/>
      <w:lvlText w:val="o"/>
      <w:lvlJc w:val="left"/>
      <w:pPr>
        <w:tabs>
          <w:tab w:val="num" w:pos="6843"/>
        </w:tabs>
        <w:ind w:left="6843" w:hanging="360"/>
      </w:pPr>
      <w:rPr>
        <w:rFonts w:ascii="Courier New" w:hAnsi="Courier New" w:hint="default"/>
      </w:rPr>
    </w:lvl>
    <w:lvl w:ilvl="8" w:tplc="04090005" w:tentative="1">
      <w:start w:val="1"/>
      <w:numFmt w:val="bullet"/>
      <w:lvlText w:val=""/>
      <w:lvlJc w:val="left"/>
      <w:pPr>
        <w:tabs>
          <w:tab w:val="num" w:pos="7563"/>
        </w:tabs>
        <w:ind w:left="7563" w:hanging="360"/>
      </w:pPr>
      <w:rPr>
        <w:rFonts w:ascii="Wingdings" w:hAnsi="Wingdings" w:hint="default"/>
      </w:rPr>
    </w:lvl>
  </w:abstractNum>
  <w:abstractNum w:abstractNumId="24"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6BCF2311"/>
    <w:multiLevelType w:val="hybridMultilevel"/>
    <w:tmpl w:val="06B803B2"/>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4901A26"/>
    <w:multiLevelType w:val="multilevel"/>
    <w:tmpl w:val="9C7CD9B8"/>
    <w:lvl w:ilvl="0">
      <w:start w:val="4"/>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74954071"/>
    <w:multiLevelType w:val="hybridMultilevel"/>
    <w:tmpl w:val="E3E2D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9" w15:restartNumberingAfterBreak="0">
    <w:nsid w:val="7EC93E51"/>
    <w:multiLevelType w:val="hybridMultilevel"/>
    <w:tmpl w:val="B2CE2D1E"/>
    <w:lvl w:ilvl="0" w:tplc="DA3A7878">
      <w:start w:val="1"/>
      <w:numFmt w:val="bullet"/>
      <w:lvlText w:val="-"/>
      <w:lvlJc w:val="left"/>
      <w:pPr>
        <w:tabs>
          <w:tab w:val="num" w:pos="720"/>
        </w:tabs>
        <w:ind w:left="720" w:hanging="720"/>
      </w:pPr>
      <w:rPr>
        <w:rFonts w:ascii="Times New Roman" w:hAnsi="Times New Roman" w:cs="Times New Roman" w:hint="default"/>
        <w:sz w:val="24"/>
        <w:szCs w:val="24"/>
      </w:rPr>
    </w:lvl>
    <w:lvl w:ilvl="1" w:tplc="04270003" w:tentative="1">
      <w:start w:val="1"/>
      <w:numFmt w:val="bullet"/>
      <w:lvlText w:val="o"/>
      <w:lvlJc w:val="left"/>
      <w:pPr>
        <w:ind w:left="1080" w:hanging="360"/>
      </w:pPr>
      <w:rPr>
        <w:rFonts w:ascii="Courier New" w:hAnsi="Courier New" w:cs="Wingdings"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Wingdings"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Wingdings" w:hint="default"/>
      </w:rPr>
    </w:lvl>
    <w:lvl w:ilvl="8" w:tplc="04270005" w:tentative="1">
      <w:start w:val="1"/>
      <w:numFmt w:val="bullet"/>
      <w:lvlText w:val=""/>
      <w:lvlJc w:val="left"/>
      <w:pPr>
        <w:ind w:left="6120" w:hanging="360"/>
      </w:pPr>
      <w:rPr>
        <w:rFonts w:ascii="Wingdings" w:hAnsi="Wingdings" w:hint="default"/>
      </w:rPr>
    </w:lvl>
  </w:abstractNum>
  <w:num w:numId="1" w16cid:durableId="1065879899">
    <w:abstractNumId w:val="24"/>
  </w:num>
  <w:num w:numId="2" w16cid:durableId="1216939286">
    <w:abstractNumId w:val="14"/>
  </w:num>
  <w:num w:numId="3" w16cid:durableId="759372404">
    <w:abstractNumId w:val="9"/>
  </w:num>
  <w:num w:numId="4" w16cid:durableId="1695615732">
    <w:abstractNumId w:val="20"/>
  </w:num>
  <w:num w:numId="5" w16cid:durableId="222956568">
    <w:abstractNumId w:val="12"/>
  </w:num>
  <w:num w:numId="6" w16cid:durableId="1421369374">
    <w:abstractNumId w:val="0"/>
    <w:lvlOverride w:ilvl="0">
      <w:lvl w:ilvl="0">
        <w:start w:val="1"/>
        <w:numFmt w:val="bullet"/>
        <w:lvlText w:val="-"/>
        <w:legacy w:legacy="1" w:legacySpace="0" w:legacyIndent="360"/>
        <w:lvlJc w:val="left"/>
        <w:pPr>
          <w:ind w:left="360" w:hanging="360"/>
        </w:pPr>
      </w:lvl>
    </w:lvlOverride>
  </w:num>
  <w:num w:numId="7" w16cid:durableId="1156654069">
    <w:abstractNumId w:val="29"/>
  </w:num>
  <w:num w:numId="8" w16cid:durableId="699820753">
    <w:abstractNumId w:val="15"/>
  </w:num>
  <w:num w:numId="9" w16cid:durableId="1981229599">
    <w:abstractNumId w:val="13"/>
  </w:num>
  <w:num w:numId="10" w16cid:durableId="1042899687">
    <w:abstractNumId w:val="25"/>
  </w:num>
  <w:num w:numId="11" w16cid:durableId="1538740597">
    <w:abstractNumId w:val="26"/>
  </w:num>
  <w:num w:numId="12" w16cid:durableId="2105221131">
    <w:abstractNumId w:val="23"/>
  </w:num>
  <w:num w:numId="13" w16cid:durableId="271328893">
    <w:abstractNumId w:val="6"/>
  </w:num>
  <w:num w:numId="14" w16cid:durableId="1056047293">
    <w:abstractNumId w:val="8"/>
  </w:num>
  <w:num w:numId="15" w16cid:durableId="1890648382">
    <w:abstractNumId w:val="16"/>
  </w:num>
  <w:num w:numId="16" w16cid:durableId="1367948676">
    <w:abstractNumId w:val="4"/>
  </w:num>
  <w:num w:numId="17" w16cid:durableId="2109420542">
    <w:abstractNumId w:val="10"/>
  </w:num>
  <w:num w:numId="18" w16cid:durableId="890923010">
    <w:abstractNumId w:val="2"/>
  </w:num>
  <w:num w:numId="19" w16cid:durableId="798302301">
    <w:abstractNumId w:val="22"/>
  </w:num>
  <w:num w:numId="20" w16cid:durableId="263463731">
    <w:abstractNumId w:val="1"/>
  </w:num>
  <w:num w:numId="21" w16cid:durableId="1957128676">
    <w:abstractNumId w:val="28"/>
  </w:num>
  <w:num w:numId="22" w16cid:durableId="281377742">
    <w:abstractNumId w:val="21"/>
  </w:num>
  <w:num w:numId="23" w16cid:durableId="1156991787">
    <w:abstractNumId w:val="5"/>
  </w:num>
  <w:num w:numId="24" w16cid:durableId="1743868627">
    <w:abstractNumId w:val="19"/>
  </w:num>
  <w:num w:numId="25" w16cid:durableId="1094941245">
    <w:abstractNumId w:val="27"/>
  </w:num>
  <w:num w:numId="26" w16cid:durableId="1972900658">
    <w:abstractNumId w:val="7"/>
  </w:num>
  <w:num w:numId="27" w16cid:durableId="1413820246">
    <w:abstractNumId w:val="11"/>
  </w:num>
  <w:num w:numId="28" w16cid:durableId="403334041">
    <w:abstractNumId w:val="17"/>
  </w:num>
  <w:num w:numId="29" w16cid:durableId="447817660">
    <w:abstractNumId w:val="3"/>
  </w:num>
  <w:num w:numId="30" w16cid:durableId="40056946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540"/>
    <w:rsid w:val="00014187"/>
    <w:rsid w:val="00015A74"/>
    <w:rsid w:val="00030C62"/>
    <w:rsid w:val="00031AA5"/>
    <w:rsid w:val="00056394"/>
    <w:rsid w:val="00066892"/>
    <w:rsid w:val="00076C4C"/>
    <w:rsid w:val="00084744"/>
    <w:rsid w:val="00095729"/>
    <w:rsid w:val="000A4AAF"/>
    <w:rsid w:val="000A555C"/>
    <w:rsid w:val="000A6FDD"/>
    <w:rsid w:val="000C7C84"/>
    <w:rsid w:val="000D270F"/>
    <w:rsid w:val="000D3F66"/>
    <w:rsid w:val="000E4A7D"/>
    <w:rsid w:val="00106AC9"/>
    <w:rsid w:val="00112541"/>
    <w:rsid w:val="001235AD"/>
    <w:rsid w:val="0014210C"/>
    <w:rsid w:val="00170658"/>
    <w:rsid w:val="00174A9D"/>
    <w:rsid w:val="00190540"/>
    <w:rsid w:val="001E20AE"/>
    <w:rsid w:val="001F145D"/>
    <w:rsid w:val="001F606F"/>
    <w:rsid w:val="00200485"/>
    <w:rsid w:val="00260D3D"/>
    <w:rsid w:val="002807A9"/>
    <w:rsid w:val="0028667E"/>
    <w:rsid w:val="00286883"/>
    <w:rsid w:val="00294A42"/>
    <w:rsid w:val="002975C8"/>
    <w:rsid w:val="002C4E0A"/>
    <w:rsid w:val="002C5E17"/>
    <w:rsid w:val="002D0990"/>
    <w:rsid w:val="00301134"/>
    <w:rsid w:val="003133CF"/>
    <w:rsid w:val="003648DC"/>
    <w:rsid w:val="003D5069"/>
    <w:rsid w:val="00401759"/>
    <w:rsid w:val="004503FC"/>
    <w:rsid w:val="004737F0"/>
    <w:rsid w:val="00487E04"/>
    <w:rsid w:val="00495035"/>
    <w:rsid w:val="004A3757"/>
    <w:rsid w:val="004B5AA8"/>
    <w:rsid w:val="004C590F"/>
    <w:rsid w:val="004D225D"/>
    <w:rsid w:val="004E1798"/>
    <w:rsid w:val="004F4543"/>
    <w:rsid w:val="004F6C82"/>
    <w:rsid w:val="00510237"/>
    <w:rsid w:val="005512B0"/>
    <w:rsid w:val="00567B7F"/>
    <w:rsid w:val="00573997"/>
    <w:rsid w:val="00591BD3"/>
    <w:rsid w:val="005A63E5"/>
    <w:rsid w:val="005C416A"/>
    <w:rsid w:val="005F1956"/>
    <w:rsid w:val="005F6D50"/>
    <w:rsid w:val="0060282F"/>
    <w:rsid w:val="00616BAD"/>
    <w:rsid w:val="00622171"/>
    <w:rsid w:val="006422A0"/>
    <w:rsid w:val="006516D9"/>
    <w:rsid w:val="00653D96"/>
    <w:rsid w:val="00661E27"/>
    <w:rsid w:val="006C280B"/>
    <w:rsid w:val="006C691C"/>
    <w:rsid w:val="006E6A5C"/>
    <w:rsid w:val="007104A6"/>
    <w:rsid w:val="00754977"/>
    <w:rsid w:val="00764EB8"/>
    <w:rsid w:val="007651E0"/>
    <w:rsid w:val="00787E34"/>
    <w:rsid w:val="007B6241"/>
    <w:rsid w:val="007C1515"/>
    <w:rsid w:val="007C42A4"/>
    <w:rsid w:val="007D081E"/>
    <w:rsid w:val="007D3AE4"/>
    <w:rsid w:val="007F1A4E"/>
    <w:rsid w:val="008029A9"/>
    <w:rsid w:val="0081164B"/>
    <w:rsid w:val="00820128"/>
    <w:rsid w:val="00831956"/>
    <w:rsid w:val="00897AE1"/>
    <w:rsid w:val="008A5935"/>
    <w:rsid w:val="008C23ED"/>
    <w:rsid w:val="008D77B2"/>
    <w:rsid w:val="008E16FF"/>
    <w:rsid w:val="008E23C5"/>
    <w:rsid w:val="008E5C02"/>
    <w:rsid w:val="008F1B9C"/>
    <w:rsid w:val="009023DA"/>
    <w:rsid w:val="00907AB5"/>
    <w:rsid w:val="00931523"/>
    <w:rsid w:val="00934E1A"/>
    <w:rsid w:val="00945C44"/>
    <w:rsid w:val="00951513"/>
    <w:rsid w:val="00961DAB"/>
    <w:rsid w:val="00986E1F"/>
    <w:rsid w:val="009C4E3B"/>
    <w:rsid w:val="009D29FB"/>
    <w:rsid w:val="009D322B"/>
    <w:rsid w:val="009E6ADB"/>
    <w:rsid w:val="009F1761"/>
    <w:rsid w:val="009F51A9"/>
    <w:rsid w:val="00A027B9"/>
    <w:rsid w:val="00A50812"/>
    <w:rsid w:val="00A51B2B"/>
    <w:rsid w:val="00A61E45"/>
    <w:rsid w:val="00A6417B"/>
    <w:rsid w:val="00B116BA"/>
    <w:rsid w:val="00B2751B"/>
    <w:rsid w:val="00B33DAD"/>
    <w:rsid w:val="00B539B2"/>
    <w:rsid w:val="00B722BF"/>
    <w:rsid w:val="00B82495"/>
    <w:rsid w:val="00B84B01"/>
    <w:rsid w:val="00BA3E62"/>
    <w:rsid w:val="00BA59C7"/>
    <w:rsid w:val="00BD37B2"/>
    <w:rsid w:val="00BE3EF0"/>
    <w:rsid w:val="00C0216E"/>
    <w:rsid w:val="00C039CC"/>
    <w:rsid w:val="00C55F1A"/>
    <w:rsid w:val="00C56C8C"/>
    <w:rsid w:val="00C80DE5"/>
    <w:rsid w:val="00C84C8F"/>
    <w:rsid w:val="00CD3B56"/>
    <w:rsid w:val="00CF76E1"/>
    <w:rsid w:val="00D104E4"/>
    <w:rsid w:val="00D2468D"/>
    <w:rsid w:val="00D45162"/>
    <w:rsid w:val="00D55512"/>
    <w:rsid w:val="00D900A4"/>
    <w:rsid w:val="00DB20E9"/>
    <w:rsid w:val="00DB236C"/>
    <w:rsid w:val="00DB2419"/>
    <w:rsid w:val="00DB4C20"/>
    <w:rsid w:val="00DC18CE"/>
    <w:rsid w:val="00DD2DD4"/>
    <w:rsid w:val="00DF0A2D"/>
    <w:rsid w:val="00DF1B56"/>
    <w:rsid w:val="00E12EF1"/>
    <w:rsid w:val="00E36613"/>
    <w:rsid w:val="00E422B4"/>
    <w:rsid w:val="00E611EB"/>
    <w:rsid w:val="00E67212"/>
    <w:rsid w:val="00E8149D"/>
    <w:rsid w:val="00E82007"/>
    <w:rsid w:val="00E86D44"/>
    <w:rsid w:val="00E92CEA"/>
    <w:rsid w:val="00E94C32"/>
    <w:rsid w:val="00EA389F"/>
    <w:rsid w:val="00EC76AB"/>
    <w:rsid w:val="00ED6A12"/>
    <w:rsid w:val="00EE00B4"/>
    <w:rsid w:val="00EE1E94"/>
    <w:rsid w:val="00EF312A"/>
    <w:rsid w:val="00EF6230"/>
    <w:rsid w:val="00F25E63"/>
    <w:rsid w:val="00F328D3"/>
    <w:rsid w:val="00F672E7"/>
    <w:rsid w:val="00FB0679"/>
    <w:rsid w:val="00FB1069"/>
    <w:rsid w:val="00FB2A01"/>
    <w:rsid w:val="00FC27AB"/>
    <w:rsid w:val="00FC3384"/>
    <w:rsid w:val="00FD01FB"/>
    <w:rsid w:val="00FE07E7"/>
    <w:rsid w:val="00FF020B"/>
    <w:rsid w:val="00FF5A47"/>
  </w:rsids>
  <m:mathPr>
    <m:mathFont m:val="Cambria Math"/>
    <m:brkBin m:val="before"/>
    <m:brkBinSub m:val="--"/>
    <m:smallFrac m:val="0"/>
    <m:dispDef/>
    <m:lMargin m:val="0"/>
    <m:rMargin m:val="0"/>
    <m:defJc m:val="centerGroup"/>
    <m:wrapIndent m:val="1440"/>
    <m:intLim m:val="subSup"/>
    <m:naryLim m:val="undOvr"/>
  </m:mathPr>
  <w:themeFontLang w:val="lt-LT" w:eastAsia="ko-KR"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2B2CF"/>
  <w15:docId w15:val="{05286052-F438-4A03-AD37-78611B4C2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87E04"/>
    <w:pPr>
      <w:spacing w:after="200" w:line="276" w:lineRule="auto"/>
    </w:pPr>
  </w:style>
  <w:style w:type="paragraph" w:styleId="Antrat1">
    <w:name w:val="heading 1"/>
    <w:basedOn w:val="prastasis"/>
    <w:next w:val="prastasis"/>
    <w:link w:val="Antrat1Diagrama"/>
    <w:qFormat/>
    <w:rsid w:val="009023DA"/>
    <w:pPr>
      <w:tabs>
        <w:tab w:val="left" w:pos="567"/>
      </w:tabs>
      <w:spacing w:before="240" w:after="120" w:line="260" w:lineRule="exact"/>
      <w:ind w:left="357" w:hanging="357"/>
      <w:outlineLvl w:val="0"/>
    </w:pPr>
    <w:rPr>
      <w:rFonts w:ascii="Times New Roman" w:eastAsia="Times New Roman" w:hAnsi="Times New Roman" w:cs="Times New Roman"/>
      <w:b/>
      <w:caps/>
      <w:sz w:val="26"/>
      <w:szCs w:val="20"/>
      <w:lang w:val="en-US"/>
    </w:rPr>
  </w:style>
  <w:style w:type="paragraph" w:styleId="Antrat2">
    <w:name w:val="heading 2"/>
    <w:basedOn w:val="prastasis"/>
    <w:next w:val="prastasis"/>
    <w:link w:val="Antrat2Diagrama"/>
    <w:qFormat/>
    <w:rsid w:val="009023DA"/>
    <w:pPr>
      <w:keepNext/>
      <w:tabs>
        <w:tab w:val="left" w:pos="567"/>
      </w:tabs>
      <w:spacing w:before="240" w:after="60" w:line="260" w:lineRule="exact"/>
      <w:outlineLvl w:val="1"/>
    </w:pPr>
    <w:rPr>
      <w:rFonts w:ascii="Cambria" w:eastAsia="Times New Roman" w:hAnsi="Cambria" w:cs="Times New Roman"/>
      <w:b/>
      <w:bCs/>
      <w:i/>
      <w:iCs/>
      <w:sz w:val="28"/>
      <w:szCs w:val="28"/>
      <w:lang w:val="en-GB"/>
    </w:rPr>
  </w:style>
  <w:style w:type="paragraph" w:styleId="Antrat3">
    <w:name w:val="heading 3"/>
    <w:basedOn w:val="prastasis"/>
    <w:next w:val="prastasis"/>
    <w:link w:val="Antrat3Diagrama"/>
    <w:qFormat/>
    <w:rsid w:val="009023DA"/>
    <w:pPr>
      <w:keepNext/>
      <w:tabs>
        <w:tab w:val="left" w:pos="567"/>
      </w:tabs>
      <w:spacing w:before="240" w:after="60" w:line="260" w:lineRule="exact"/>
      <w:outlineLvl w:val="2"/>
    </w:pPr>
    <w:rPr>
      <w:rFonts w:ascii="Cambria" w:eastAsia="Times New Roman" w:hAnsi="Cambria" w:cs="Times New Roman"/>
      <w:b/>
      <w:bCs/>
      <w:sz w:val="26"/>
      <w:szCs w:val="26"/>
      <w:lang w:val="en-GB"/>
    </w:rPr>
  </w:style>
  <w:style w:type="paragraph" w:styleId="Antrat6">
    <w:name w:val="heading 6"/>
    <w:basedOn w:val="prastasis"/>
    <w:next w:val="prastasis"/>
    <w:link w:val="Antrat6Diagrama"/>
    <w:qFormat/>
    <w:rsid w:val="009023DA"/>
    <w:pPr>
      <w:tabs>
        <w:tab w:val="left" w:pos="567"/>
      </w:tabs>
      <w:spacing w:before="240" w:after="60" w:line="260" w:lineRule="exact"/>
      <w:outlineLvl w:val="5"/>
    </w:pPr>
    <w:rPr>
      <w:rFonts w:ascii="Calibri" w:eastAsia="Times New Roman" w:hAnsi="Calibri" w:cs="Times New Roman"/>
      <w:b/>
      <w:bCs/>
      <w:lang w:val="en-GB"/>
    </w:rPr>
  </w:style>
  <w:style w:type="paragraph" w:styleId="Antrat9">
    <w:name w:val="heading 9"/>
    <w:basedOn w:val="prastasis"/>
    <w:next w:val="prastasis"/>
    <w:link w:val="Antrat9Diagrama"/>
    <w:qFormat/>
    <w:rsid w:val="009023DA"/>
    <w:pPr>
      <w:tabs>
        <w:tab w:val="left" w:pos="567"/>
      </w:tabs>
      <w:spacing w:before="240" w:after="60" w:line="260" w:lineRule="exact"/>
      <w:outlineLvl w:val="8"/>
    </w:pPr>
    <w:rPr>
      <w:rFonts w:ascii="Cambria" w:eastAsia="Times New Roman" w:hAnsi="Cambria"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9023DA"/>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9023DA"/>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rsid w:val="009023DA"/>
    <w:rPr>
      <w:rFonts w:ascii="Cambria" w:eastAsia="Times New Roman" w:hAnsi="Cambria" w:cs="Times New Roman"/>
      <w:b/>
      <w:bCs/>
      <w:sz w:val="26"/>
      <w:szCs w:val="26"/>
      <w:lang w:val="en-GB"/>
    </w:rPr>
  </w:style>
  <w:style w:type="character" w:customStyle="1" w:styleId="Antrat6Diagrama">
    <w:name w:val="Antraštė 6 Diagrama"/>
    <w:basedOn w:val="Numatytasispastraiposriftas"/>
    <w:link w:val="Antrat6"/>
    <w:rsid w:val="009023DA"/>
    <w:rPr>
      <w:rFonts w:ascii="Calibri" w:eastAsia="Times New Roman" w:hAnsi="Calibri" w:cs="Times New Roman"/>
      <w:b/>
      <w:bCs/>
      <w:lang w:val="en-GB"/>
    </w:rPr>
  </w:style>
  <w:style w:type="character" w:customStyle="1" w:styleId="Antrat9Diagrama">
    <w:name w:val="Antraštė 9 Diagrama"/>
    <w:basedOn w:val="Numatytasispastraiposriftas"/>
    <w:link w:val="Antrat9"/>
    <w:rsid w:val="009023DA"/>
    <w:rPr>
      <w:rFonts w:ascii="Cambria" w:eastAsia="Times New Roman" w:hAnsi="Cambria" w:cs="Times New Roman"/>
      <w:lang w:val="en-GB"/>
    </w:rPr>
  </w:style>
  <w:style w:type="numbering" w:customStyle="1" w:styleId="Sraonra1">
    <w:name w:val="Sąrašo nėra1"/>
    <w:next w:val="Sraonra"/>
    <w:uiPriority w:val="99"/>
    <w:semiHidden/>
    <w:unhideWhenUsed/>
    <w:rsid w:val="009023DA"/>
  </w:style>
  <w:style w:type="paragraph" w:styleId="Antrats">
    <w:name w:val="header"/>
    <w:basedOn w:val="prastasis"/>
    <w:link w:val="AntratsDiagrama"/>
    <w:rsid w:val="009023DA"/>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rsid w:val="009023DA"/>
    <w:rPr>
      <w:rFonts w:ascii="Helvetica" w:eastAsia="Times New Roman" w:hAnsi="Helvetica" w:cs="Times New Roman"/>
      <w:sz w:val="20"/>
      <w:szCs w:val="20"/>
      <w:lang w:val="en-GB"/>
    </w:rPr>
  </w:style>
  <w:style w:type="paragraph" w:customStyle="1" w:styleId="EMEAEnBodyText">
    <w:name w:val="EMEA En Body Text"/>
    <w:basedOn w:val="prastasis"/>
    <w:rsid w:val="009023DA"/>
    <w:pPr>
      <w:spacing w:before="120" w:after="120" w:line="240" w:lineRule="auto"/>
      <w:jc w:val="both"/>
    </w:pPr>
    <w:rPr>
      <w:rFonts w:ascii="Times New Roman" w:eastAsia="Times New Roman" w:hAnsi="Times New Roman" w:cs="Times New Roman"/>
      <w:szCs w:val="20"/>
      <w:lang w:val="en-US"/>
    </w:rPr>
  </w:style>
  <w:style w:type="paragraph" w:customStyle="1" w:styleId="Default">
    <w:name w:val="Default"/>
    <w:rsid w:val="009023DA"/>
    <w:pPr>
      <w:autoSpaceDE w:val="0"/>
      <w:autoSpaceDN w:val="0"/>
      <w:adjustRightInd w:val="0"/>
      <w:spacing w:after="0" w:line="240" w:lineRule="auto"/>
    </w:pPr>
    <w:rPr>
      <w:rFonts w:ascii="Arial" w:eastAsia="Times New Roman" w:hAnsi="Arial" w:cs="Arial"/>
      <w:sz w:val="20"/>
      <w:szCs w:val="20"/>
      <w:lang w:val="en-US"/>
    </w:rPr>
  </w:style>
  <w:style w:type="paragraph" w:styleId="prastasiniatinklio">
    <w:name w:val="Normal (Web)"/>
    <w:basedOn w:val="prastasis"/>
    <w:rsid w:val="009023DA"/>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TEMEASMCA">
    <w:name w:val="BT EMEA_SMCA"/>
    <w:basedOn w:val="prastasis"/>
    <w:link w:val="BTEMEASMCAChar"/>
    <w:autoRedefine/>
    <w:rsid w:val="009023DA"/>
    <w:pPr>
      <w:spacing w:after="0" w:line="240" w:lineRule="auto"/>
      <w:jc w:val="both"/>
    </w:pPr>
    <w:rPr>
      <w:rFonts w:ascii="Times New Roman" w:eastAsia="Times New Roman" w:hAnsi="Times New Roman" w:cs="Times New Roman"/>
      <w:noProof/>
    </w:rPr>
  </w:style>
  <w:style w:type="character" w:styleId="Hipersaitas">
    <w:name w:val="Hyperlink"/>
    <w:uiPriority w:val="99"/>
    <w:rsid w:val="009023DA"/>
    <w:rPr>
      <w:color w:val="0000FF"/>
      <w:u w:val="single"/>
    </w:rPr>
  </w:style>
  <w:style w:type="character" w:customStyle="1" w:styleId="BTEMEASMCAChar">
    <w:name w:val="BT EMEA_SMCA Char"/>
    <w:link w:val="BTEMEASMCA"/>
    <w:rsid w:val="009023DA"/>
    <w:rPr>
      <w:rFonts w:ascii="Times New Roman" w:eastAsia="Times New Roman" w:hAnsi="Times New Roman" w:cs="Times New Roman"/>
      <w:noProof/>
    </w:rPr>
  </w:style>
  <w:style w:type="paragraph" w:customStyle="1" w:styleId="TTEMEASMCA">
    <w:name w:val="TT EMEA_SMCA"/>
    <w:basedOn w:val="Antrat1"/>
    <w:link w:val="TTEMEASMCAChar"/>
    <w:autoRedefine/>
    <w:rsid w:val="009023DA"/>
    <w:pPr>
      <w:spacing w:before="0" w:after="0" w:line="240" w:lineRule="auto"/>
      <w:ind w:left="567" w:hanging="567"/>
      <w:jc w:val="center"/>
    </w:pPr>
    <w:rPr>
      <w:sz w:val="22"/>
      <w:szCs w:val="22"/>
    </w:rPr>
  </w:style>
  <w:style w:type="character" w:customStyle="1" w:styleId="TTEMEASMCAChar">
    <w:name w:val="TT EMEA_SMCA Char"/>
    <w:link w:val="TTEMEASMCA"/>
    <w:rsid w:val="009023DA"/>
    <w:rPr>
      <w:rFonts w:ascii="Times New Roman" w:eastAsia="Times New Roman" w:hAnsi="Times New Roman" w:cs="Times New Roman"/>
      <w:b/>
      <w:caps/>
      <w:lang w:val="en-US"/>
    </w:rPr>
  </w:style>
  <w:style w:type="paragraph" w:customStyle="1" w:styleId="PI-1EMEASMCA">
    <w:name w:val="PI-1 EMEA_SMCA"/>
    <w:basedOn w:val="Antrat2"/>
    <w:next w:val="EMEAEnBodyText"/>
    <w:autoRedefine/>
    <w:rsid w:val="009023DA"/>
    <w:pPr>
      <w:spacing w:before="0" w:after="0" w:line="240" w:lineRule="auto"/>
      <w:ind w:left="567" w:hanging="567"/>
    </w:pPr>
    <w:rPr>
      <w:rFonts w:ascii="Times New Roman" w:hAnsi="Times New Roman"/>
      <w:bCs w:val="0"/>
      <w:i w:val="0"/>
      <w:iCs w:val="0"/>
      <w:sz w:val="22"/>
      <w:szCs w:val="22"/>
      <w:lang w:val="lt-LT"/>
    </w:rPr>
  </w:style>
  <w:style w:type="paragraph" w:customStyle="1" w:styleId="PI-2EMEASMCA">
    <w:name w:val="PI-2 EMEA_SMCA"/>
    <w:basedOn w:val="Antrat3"/>
    <w:autoRedefine/>
    <w:rsid w:val="009023DA"/>
    <w:pPr>
      <w:keepLines/>
      <w:spacing w:before="0" w:after="0" w:line="240" w:lineRule="auto"/>
      <w:ind w:left="567" w:hanging="567"/>
    </w:pPr>
    <w:rPr>
      <w:rFonts w:ascii="Times New Roman" w:hAnsi="Times New Roman"/>
      <w:bCs w:val="0"/>
      <w:kern w:val="28"/>
      <w:sz w:val="22"/>
      <w:szCs w:val="22"/>
      <w:lang w:val="lt-LT"/>
    </w:rPr>
  </w:style>
  <w:style w:type="paragraph" w:customStyle="1" w:styleId="BTAnIIEMEASMCA">
    <w:name w:val="BT(AnII) EMEA_SMCA"/>
    <w:basedOn w:val="Debesliotekstas"/>
    <w:autoRedefine/>
    <w:rsid w:val="009023DA"/>
    <w:pPr>
      <w:tabs>
        <w:tab w:val="clear" w:pos="567"/>
        <w:tab w:val="left" w:pos="1701"/>
      </w:tabs>
      <w:ind w:left="1701" w:hanging="567"/>
    </w:pPr>
    <w:rPr>
      <w:rFonts w:ascii="Times New Roman" w:hAnsi="Times New Roman"/>
      <w:b/>
      <w:sz w:val="22"/>
      <w:szCs w:val="22"/>
    </w:rPr>
  </w:style>
  <w:style w:type="paragraph" w:customStyle="1" w:styleId="BTuEMEASMCA">
    <w:name w:val="BT(u) EMEA_SMCA"/>
    <w:basedOn w:val="BTEMEASMCA"/>
    <w:autoRedefine/>
    <w:rsid w:val="009023DA"/>
    <w:rPr>
      <w:noProof w:val="0"/>
      <w:u w:val="single"/>
    </w:rPr>
  </w:style>
  <w:style w:type="paragraph" w:styleId="Debesliotekstas">
    <w:name w:val="Balloon Text"/>
    <w:basedOn w:val="prastasis"/>
    <w:link w:val="DebesliotekstasDiagrama"/>
    <w:rsid w:val="009023DA"/>
    <w:pPr>
      <w:tabs>
        <w:tab w:val="left" w:pos="567"/>
      </w:tabs>
      <w:spacing w:after="0" w:line="240" w:lineRule="auto"/>
    </w:pPr>
    <w:rPr>
      <w:rFonts w:ascii="Tahoma" w:eastAsia="Times New Roman" w:hAnsi="Tahoma" w:cs="Times New Roman"/>
      <w:sz w:val="16"/>
      <w:szCs w:val="16"/>
      <w:lang w:val="en-GB"/>
    </w:rPr>
  </w:style>
  <w:style w:type="character" w:customStyle="1" w:styleId="DebesliotekstasDiagrama">
    <w:name w:val="Debesėlio tekstas Diagrama"/>
    <w:basedOn w:val="Numatytasispastraiposriftas"/>
    <w:link w:val="Debesliotekstas"/>
    <w:rsid w:val="009023DA"/>
    <w:rPr>
      <w:rFonts w:ascii="Tahoma" w:eastAsia="Times New Roman" w:hAnsi="Tahoma" w:cs="Times New Roman"/>
      <w:sz w:val="16"/>
      <w:szCs w:val="16"/>
      <w:lang w:val="en-GB"/>
    </w:rPr>
  </w:style>
  <w:style w:type="character" w:styleId="Komentaronuoroda">
    <w:name w:val="annotation reference"/>
    <w:semiHidden/>
    <w:rsid w:val="009023DA"/>
    <w:rPr>
      <w:sz w:val="16"/>
      <w:szCs w:val="16"/>
    </w:rPr>
  </w:style>
  <w:style w:type="paragraph" w:styleId="Komentarotekstas">
    <w:name w:val="annotation text"/>
    <w:basedOn w:val="prastasis"/>
    <w:link w:val="KomentarotekstasDiagrama"/>
    <w:semiHidden/>
    <w:rsid w:val="009023DA"/>
    <w:pPr>
      <w:tabs>
        <w:tab w:val="left" w:pos="567"/>
      </w:tabs>
      <w:spacing w:after="0" w:line="260" w:lineRule="exact"/>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semiHidden/>
    <w:rsid w:val="009023DA"/>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semiHidden/>
    <w:rsid w:val="009023DA"/>
    <w:rPr>
      <w:b/>
      <w:bCs/>
    </w:rPr>
  </w:style>
  <w:style w:type="character" w:customStyle="1" w:styleId="KomentarotemaDiagrama">
    <w:name w:val="Komentaro tema Diagrama"/>
    <w:basedOn w:val="KomentarotekstasDiagrama"/>
    <w:link w:val="Komentarotema"/>
    <w:semiHidden/>
    <w:rsid w:val="009023DA"/>
    <w:rPr>
      <w:rFonts w:ascii="Times New Roman" w:eastAsia="Times New Roman" w:hAnsi="Times New Roman" w:cs="Times New Roman"/>
      <w:b/>
      <w:bCs/>
      <w:sz w:val="20"/>
      <w:szCs w:val="20"/>
      <w:lang w:val="en-GB"/>
    </w:rPr>
  </w:style>
  <w:style w:type="paragraph" w:customStyle="1" w:styleId="ReferenceLine">
    <w:name w:val="Reference Line"/>
    <w:basedOn w:val="Pagrindinistekstas"/>
    <w:rsid w:val="009023DA"/>
    <w:pPr>
      <w:tabs>
        <w:tab w:val="clear" w:pos="567"/>
      </w:tabs>
      <w:spacing w:after="0" w:line="240" w:lineRule="auto"/>
      <w:jc w:val="both"/>
    </w:pPr>
    <w:rPr>
      <w:rFonts w:ascii="Arial" w:hAnsi="Arial"/>
      <w:sz w:val="24"/>
    </w:rPr>
  </w:style>
  <w:style w:type="paragraph" w:styleId="Pagrindinistekstas">
    <w:name w:val="Body Text"/>
    <w:basedOn w:val="prastasis"/>
    <w:link w:val="PagrindinistekstasDiagrama"/>
    <w:rsid w:val="009023DA"/>
    <w:pPr>
      <w:tabs>
        <w:tab w:val="left" w:pos="567"/>
      </w:tabs>
      <w:spacing w:after="120" w:line="260" w:lineRule="exact"/>
    </w:pPr>
    <w:rPr>
      <w:rFonts w:ascii="Times New Roman" w:eastAsia="Times New Roman" w:hAnsi="Times New Roman" w:cs="Times New Roman"/>
      <w:szCs w:val="20"/>
      <w:lang w:val="en-GB"/>
    </w:rPr>
  </w:style>
  <w:style w:type="character" w:customStyle="1" w:styleId="PagrindinistekstasDiagrama">
    <w:name w:val="Pagrindinis tekstas Diagrama"/>
    <w:basedOn w:val="Numatytasispastraiposriftas"/>
    <w:link w:val="Pagrindinistekstas"/>
    <w:rsid w:val="009023DA"/>
    <w:rPr>
      <w:rFonts w:ascii="Times New Roman" w:eastAsia="Times New Roman" w:hAnsi="Times New Roman" w:cs="Times New Roman"/>
      <w:szCs w:val="20"/>
      <w:lang w:val="en-GB"/>
    </w:rPr>
  </w:style>
  <w:style w:type="paragraph" w:styleId="Pagrindinistekstas3">
    <w:name w:val="Body Text 3"/>
    <w:basedOn w:val="prastasis"/>
    <w:link w:val="Pagrindinistekstas3Diagrama"/>
    <w:rsid w:val="009023DA"/>
    <w:pPr>
      <w:tabs>
        <w:tab w:val="left" w:pos="567"/>
      </w:tabs>
      <w:spacing w:after="120" w:line="260" w:lineRule="exact"/>
    </w:pPr>
    <w:rPr>
      <w:rFonts w:ascii="Times New Roman" w:eastAsia="Times New Roman" w:hAnsi="Times New Roman" w:cs="Times New Roman"/>
      <w:sz w:val="16"/>
      <w:szCs w:val="16"/>
      <w:lang w:val="en-GB"/>
    </w:rPr>
  </w:style>
  <w:style w:type="character" w:customStyle="1" w:styleId="Pagrindinistekstas3Diagrama">
    <w:name w:val="Pagrindinis tekstas 3 Diagrama"/>
    <w:basedOn w:val="Numatytasispastraiposriftas"/>
    <w:link w:val="Pagrindinistekstas3"/>
    <w:rsid w:val="009023DA"/>
    <w:rPr>
      <w:rFonts w:ascii="Times New Roman" w:eastAsia="Times New Roman" w:hAnsi="Times New Roman" w:cs="Times New Roman"/>
      <w:sz w:val="16"/>
      <w:szCs w:val="16"/>
      <w:lang w:val="en-GB"/>
    </w:rPr>
  </w:style>
  <w:style w:type="paragraph" w:styleId="Pagrindinistekstas2">
    <w:name w:val="Body Text 2"/>
    <w:basedOn w:val="prastasis"/>
    <w:link w:val="Pagrindinistekstas2Diagrama"/>
    <w:rsid w:val="009023DA"/>
    <w:pPr>
      <w:tabs>
        <w:tab w:val="left" w:pos="567"/>
      </w:tabs>
      <w:spacing w:after="120" w:line="480" w:lineRule="auto"/>
    </w:pPr>
    <w:rPr>
      <w:rFonts w:ascii="Times New Roman" w:eastAsia="Times New Roman" w:hAnsi="Times New Roman" w:cs="Times New Roman"/>
      <w:szCs w:val="20"/>
      <w:lang w:val="en-GB"/>
    </w:rPr>
  </w:style>
  <w:style w:type="character" w:customStyle="1" w:styleId="Pagrindinistekstas2Diagrama">
    <w:name w:val="Pagrindinis tekstas 2 Diagrama"/>
    <w:basedOn w:val="Numatytasispastraiposriftas"/>
    <w:link w:val="Pagrindinistekstas2"/>
    <w:rsid w:val="009023DA"/>
    <w:rPr>
      <w:rFonts w:ascii="Times New Roman" w:eastAsia="Times New Roman" w:hAnsi="Times New Roman" w:cs="Times New Roman"/>
      <w:szCs w:val="20"/>
      <w:lang w:val="en-GB"/>
    </w:rPr>
  </w:style>
  <w:style w:type="paragraph" w:styleId="Porat">
    <w:name w:val="footer"/>
    <w:basedOn w:val="prastasis"/>
    <w:link w:val="PoratDiagrama"/>
    <w:rsid w:val="009023DA"/>
    <w:pPr>
      <w:tabs>
        <w:tab w:val="center" w:pos="4320"/>
        <w:tab w:val="right" w:pos="8640"/>
      </w:tabs>
      <w:spacing w:after="0" w:line="240" w:lineRule="auto"/>
    </w:pPr>
    <w:rPr>
      <w:rFonts w:ascii="Times New Roman" w:eastAsia="Times New Roman" w:hAnsi="Times New Roman" w:cs="Times New Roman"/>
      <w:sz w:val="24"/>
      <w:szCs w:val="24"/>
      <w:lang w:val="en-US"/>
    </w:rPr>
  </w:style>
  <w:style w:type="character" w:customStyle="1" w:styleId="PoratDiagrama">
    <w:name w:val="Poraštė Diagrama"/>
    <w:basedOn w:val="Numatytasispastraiposriftas"/>
    <w:link w:val="Porat"/>
    <w:rsid w:val="009023DA"/>
    <w:rPr>
      <w:rFonts w:ascii="Times New Roman" w:eastAsia="Times New Roman" w:hAnsi="Times New Roman" w:cs="Times New Roman"/>
      <w:sz w:val="24"/>
      <w:szCs w:val="24"/>
      <w:lang w:val="en-US"/>
    </w:rPr>
  </w:style>
  <w:style w:type="paragraph" w:styleId="Pagrindiniotekstotrauka">
    <w:name w:val="Body Text Indent"/>
    <w:basedOn w:val="prastasis"/>
    <w:link w:val="PagrindiniotekstotraukaDiagrama"/>
    <w:rsid w:val="009023DA"/>
    <w:pPr>
      <w:spacing w:after="0" w:line="240" w:lineRule="auto"/>
      <w:ind w:left="741"/>
      <w:jc w:val="both"/>
    </w:pPr>
    <w:rPr>
      <w:rFonts w:ascii="Times New Roman" w:eastAsia="Times New Roman" w:hAnsi="Times New Roman" w:cs="Times New Roman"/>
      <w:sz w:val="24"/>
      <w:szCs w:val="24"/>
      <w:lang w:val="en-US"/>
    </w:rPr>
  </w:style>
  <w:style w:type="character" w:customStyle="1" w:styleId="PagrindiniotekstotraukaDiagrama">
    <w:name w:val="Pagrindinio teksto įtrauka Diagrama"/>
    <w:basedOn w:val="Numatytasispastraiposriftas"/>
    <w:link w:val="Pagrindiniotekstotrauka"/>
    <w:rsid w:val="009023DA"/>
    <w:rPr>
      <w:rFonts w:ascii="Times New Roman" w:eastAsia="Times New Roman" w:hAnsi="Times New Roman" w:cs="Times New Roman"/>
      <w:sz w:val="24"/>
      <w:szCs w:val="24"/>
      <w:lang w:val="en-US"/>
    </w:rPr>
  </w:style>
  <w:style w:type="paragraph" w:styleId="Pagrindiniotekstotrauka2">
    <w:name w:val="Body Text Indent 2"/>
    <w:basedOn w:val="prastasis"/>
    <w:link w:val="Pagrindiniotekstotrauka2Diagrama"/>
    <w:rsid w:val="009023DA"/>
    <w:pPr>
      <w:spacing w:after="0" w:line="240" w:lineRule="auto"/>
      <w:ind w:left="720"/>
    </w:pPr>
    <w:rPr>
      <w:rFonts w:ascii="Times New Roman" w:eastAsia="Times New Roman" w:hAnsi="Times New Roman" w:cs="Times New Roman"/>
      <w:sz w:val="24"/>
      <w:szCs w:val="24"/>
      <w:lang w:val="en-US"/>
    </w:rPr>
  </w:style>
  <w:style w:type="character" w:customStyle="1" w:styleId="Pagrindiniotekstotrauka2Diagrama">
    <w:name w:val="Pagrindinio teksto įtrauka 2 Diagrama"/>
    <w:basedOn w:val="Numatytasispastraiposriftas"/>
    <w:link w:val="Pagrindiniotekstotrauka2"/>
    <w:rsid w:val="009023DA"/>
    <w:rPr>
      <w:rFonts w:ascii="Times New Roman" w:eastAsia="Times New Roman" w:hAnsi="Times New Roman" w:cs="Times New Roman"/>
      <w:sz w:val="24"/>
      <w:szCs w:val="24"/>
      <w:lang w:val="en-US"/>
    </w:rPr>
  </w:style>
  <w:style w:type="character" w:styleId="Puslapionumeris">
    <w:name w:val="page number"/>
    <w:basedOn w:val="Numatytasispastraiposriftas"/>
    <w:rsid w:val="009023DA"/>
  </w:style>
  <w:style w:type="paragraph" w:customStyle="1" w:styleId="CM9">
    <w:name w:val="CM9"/>
    <w:basedOn w:val="Default"/>
    <w:next w:val="Default"/>
    <w:rsid w:val="009023DA"/>
    <w:pPr>
      <w:widowControl w:val="0"/>
      <w:spacing w:line="243" w:lineRule="atLeast"/>
    </w:pPr>
    <w:rPr>
      <w:rFonts w:ascii="Times New Roman" w:hAnsi="Times New Roman" w:cs="Times New Roman"/>
      <w:sz w:val="24"/>
      <w:szCs w:val="24"/>
    </w:rPr>
  </w:style>
  <w:style w:type="character" w:styleId="Grietas">
    <w:name w:val="Strong"/>
    <w:qFormat/>
    <w:rsid w:val="009023DA"/>
    <w:rPr>
      <w:b/>
      <w:bCs/>
    </w:rPr>
  </w:style>
  <w:style w:type="paragraph" w:customStyle="1" w:styleId="Char">
    <w:name w:val="Char"/>
    <w:basedOn w:val="prastasis"/>
    <w:rsid w:val="00487E04"/>
    <w:pPr>
      <w:spacing w:after="160" w:line="240" w:lineRule="exact"/>
    </w:pPr>
    <w:rPr>
      <w:rFonts w:ascii="Verdana" w:eastAsia="Times New Roman" w:hAnsi="Verdana" w:cs="Verdana"/>
      <w:sz w:val="20"/>
      <w:szCs w:val="20"/>
      <w:lang w:val="en-GB"/>
    </w:rPr>
  </w:style>
  <w:style w:type="character" w:customStyle="1" w:styleId="apple-converted-space">
    <w:name w:val="apple-converted-space"/>
    <w:basedOn w:val="Numatytasispastraiposriftas"/>
    <w:rsid w:val="009023DA"/>
  </w:style>
  <w:style w:type="character" w:styleId="Perirtashipersaitas">
    <w:name w:val="FollowedHyperlink"/>
    <w:rsid w:val="009023DA"/>
    <w:rPr>
      <w:color w:val="800080"/>
      <w:u w:val="single"/>
    </w:rPr>
  </w:style>
  <w:style w:type="paragraph" w:styleId="Paprastasistekstas">
    <w:name w:val="Plain Text"/>
    <w:basedOn w:val="prastasis"/>
    <w:link w:val="PaprastasistekstasDiagrama"/>
    <w:uiPriority w:val="99"/>
    <w:rsid w:val="009023DA"/>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9023DA"/>
    <w:rPr>
      <w:rFonts w:ascii="Courier New" w:eastAsia="SimSun" w:hAnsi="Courier New" w:cs="Times New Roman"/>
      <w:sz w:val="20"/>
      <w:szCs w:val="20"/>
      <w:lang w:val="en-US"/>
    </w:rPr>
  </w:style>
  <w:style w:type="paragraph" w:styleId="Pataisymai">
    <w:name w:val="Revision"/>
    <w:hidden/>
    <w:rsid w:val="009023DA"/>
    <w:pPr>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487E04"/>
    <w:pPr>
      <w:ind w:left="720"/>
      <w:contextualSpacing/>
    </w:pPr>
  </w:style>
  <w:style w:type="table" w:styleId="Lentelstinklelis">
    <w:name w:val="Table Grid"/>
    <w:basedOn w:val="prastojilentel"/>
    <w:uiPriority w:val="59"/>
    <w:unhideWhenUsed/>
    <w:rsid w:val="00902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Sraonra"/>
    <w:uiPriority w:val="99"/>
    <w:semiHidden/>
    <w:unhideWhenUsed/>
    <w:rsid w:val="00487E04"/>
  </w:style>
  <w:style w:type="character" w:customStyle="1" w:styleId="UnresolvedMention1">
    <w:name w:val="Unresolved Mention1"/>
    <w:basedOn w:val="Numatytasispastraiposriftas"/>
    <w:uiPriority w:val="99"/>
    <w:semiHidden/>
    <w:unhideWhenUsed/>
    <w:rsid w:val="00C84C8F"/>
    <w:rPr>
      <w:color w:val="605E5C"/>
      <w:shd w:val="clear" w:color="auto" w:fill="E1DFDD"/>
    </w:rPr>
  </w:style>
  <w:style w:type="character" w:customStyle="1" w:styleId="UnresolvedMention2">
    <w:name w:val="Unresolved Mention2"/>
    <w:basedOn w:val="Numatytasispastraiposriftas"/>
    <w:uiPriority w:val="99"/>
    <w:semiHidden/>
    <w:unhideWhenUsed/>
    <w:rsid w:val="004503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046345">
      <w:bodyDiv w:val="1"/>
      <w:marLeft w:val="0"/>
      <w:marRight w:val="0"/>
      <w:marTop w:val="0"/>
      <w:marBottom w:val="0"/>
      <w:divBdr>
        <w:top w:val="none" w:sz="0" w:space="0" w:color="auto"/>
        <w:left w:val="none" w:sz="0" w:space="0" w:color="auto"/>
        <w:bottom w:val="none" w:sz="0" w:space="0" w:color="auto"/>
        <w:right w:val="none" w:sz="0" w:space="0" w:color="auto"/>
      </w:divBdr>
    </w:div>
    <w:div w:id="486364110">
      <w:bodyDiv w:val="1"/>
      <w:marLeft w:val="0"/>
      <w:marRight w:val="0"/>
      <w:marTop w:val="0"/>
      <w:marBottom w:val="0"/>
      <w:divBdr>
        <w:top w:val="none" w:sz="0" w:space="0" w:color="auto"/>
        <w:left w:val="none" w:sz="0" w:space="0" w:color="auto"/>
        <w:bottom w:val="none" w:sz="0" w:space="0" w:color="auto"/>
        <w:right w:val="none" w:sz="0" w:space="0" w:color="auto"/>
      </w:divBdr>
    </w:div>
    <w:div w:id="513416785">
      <w:bodyDiv w:val="1"/>
      <w:marLeft w:val="0"/>
      <w:marRight w:val="0"/>
      <w:marTop w:val="0"/>
      <w:marBottom w:val="0"/>
      <w:divBdr>
        <w:top w:val="none" w:sz="0" w:space="0" w:color="auto"/>
        <w:left w:val="none" w:sz="0" w:space="0" w:color="auto"/>
        <w:bottom w:val="none" w:sz="0" w:space="0" w:color="auto"/>
        <w:right w:val="none" w:sz="0" w:space="0" w:color="auto"/>
      </w:divBdr>
    </w:div>
    <w:div w:id="560167133">
      <w:bodyDiv w:val="1"/>
      <w:marLeft w:val="0"/>
      <w:marRight w:val="0"/>
      <w:marTop w:val="0"/>
      <w:marBottom w:val="0"/>
      <w:divBdr>
        <w:top w:val="none" w:sz="0" w:space="0" w:color="auto"/>
        <w:left w:val="none" w:sz="0" w:space="0" w:color="auto"/>
        <w:bottom w:val="none" w:sz="0" w:space="0" w:color="auto"/>
        <w:right w:val="none" w:sz="0" w:space="0" w:color="auto"/>
      </w:divBdr>
    </w:div>
    <w:div w:id="997463470">
      <w:bodyDiv w:val="1"/>
      <w:marLeft w:val="0"/>
      <w:marRight w:val="0"/>
      <w:marTop w:val="0"/>
      <w:marBottom w:val="0"/>
      <w:divBdr>
        <w:top w:val="none" w:sz="0" w:space="0" w:color="auto"/>
        <w:left w:val="none" w:sz="0" w:space="0" w:color="auto"/>
        <w:bottom w:val="none" w:sz="0" w:space="0" w:color="auto"/>
        <w:right w:val="none" w:sz="0" w:space="0" w:color="auto"/>
      </w:divBdr>
    </w:div>
    <w:div w:id="1441871151">
      <w:bodyDiv w:val="1"/>
      <w:marLeft w:val="0"/>
      <w:marRight w:val="0"/>
      <w:marTop w:val="0"/>
      <w:marBottom w:val="0"/>
      <w:divBdr>
        <w:top w:val="none" w:sz="0" w:space="0" w:color="auto"/>
        <w:left w:val="none" w:sz="0" w:space="0" w:color="auto"/>
        <w:bottom w:val="none" w:sz="0" w:space="0" w:color="auto"/>
        <w:right w:val="none" w:sz="0" w:space="0" w:color="auto"/>
      </w:divBdr>
    </w:div>
    <w:div w:id="1488548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ema.europa.e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www.ema.europa.eu" TargetMode="External"/><Relationship Id="rId5" Type="http://schemas.openxmlformats.org/officeDocument/2006/relationships/customXml" Target="../customXml/item5.xml"/><Relationship Id="rId10" Type="http://schemas.openxmlformats.org/officeDocument/2006/relationships/hyperlink" Target="mailto:NepageidaujamaR@vvkt.l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8F82D0-61C1-47FB-B366-FB26E5812E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69D3F5-7581-4881-806A-672EED7F9AEB}">
  <ds:schemaRefs>
    <ds:schemaRef ds:uri="http://schemas.openxmlformats.org/officeDocument/2006/bibliography"/>
  </ds:schemaRefs>
</ds:datastoreItem>
</file>

<file path=customXml/itemProps3.xml><?xml version="1.0" encoding="utf-8"?>
<ds:datastoreItem xmlns:ds="http://schemas.openxmlformats.org/officeDocument/2006/customXml" ds:itemID="{3C71C24F-9772-4B5D-B216-B86D37CB7F86}">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4.xml><?xml version="1.0" encoding="utf-8"?>
<ds:datastoreItem xmlns:ds="http://schemas.openxmlformats.org/officeDocument/2006/customXml" ds:itemID="{AE12DF02-6BA3-4023-848C-7D445FA8D36E}">
  <ds:schemaRefs>
    <ds:schemaRef ds:uri="http://schemas.microsoft.com/sharepoint/v3/contenttype/forms"/>
  </ds:schemaRefs>
</ds:datastoreItem>
</file>

<file path=customXml/itemProps5.xml><?xml version="1.0" encoding="utf-8"?>
<ds:datastoreItem xmlns:ds="http://schemas.openxmlformats.org/officeDocument/2006/customXml" ds:itemID="{9E64F188-13F5-4863-9B69-C3E5C59172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52747</Words>
  <Characters>30067</Characters>
  <Application>Microsoft Office Word</Application>
  <DocSecurity>4</DocSecurity>
  <Lines>250</Lines>
  <Paragraphs>165</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79</vt:i4>
      </vt:variant>
    </vt:vector>
  </HeadingPairs>
  <TitlesOfParts>
    <vt:vector size="81" baseType="lpstr">
      <vt:lpstr/>
      <vt:lpstr/>
      <vt:lpstr>I PRIEDAS</vt:lpstr>
      <vt:lpstr>PREPARATO CHARAKTERISTIKŲ SANTRAUKA</vt:lpstr>
      <vt:lpstr/>
      <vt:lpstr>Vaisingos moterys</vt:lpstr>
      <vt:lpstr>Vartojant mikofenolatą nėštumo reikia vengti. Todėl prieš pradedant gydymą mikof</vt:lpstr>
      <vt:lpstr>Todėl rekomenduojama taikyti nurodytas prevencines priemones: lytiškai aktyviems</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B.	TIEKIMO IR VARTOJIMO SĄLYGOS AR APRIBOJIMAI</vt:lpstr>
      <vt:lpstr/>
      <vt:lpstr>III PRIEDAS</vt:lpstr>
      <vt:lpstr>ŽENKLINIMAS IR PAKUOTĖS LAPELIS</vt:lpstr>
      <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B. PAKUOTĖS LAPELIS</vt:lpstr>
      <vt:lpstr/>
      <vt:lpstr/>
      <vt:lpstr/>
      <vt:lpstr/>
      <vt:lpstr/>
      <vt:lpstr/>
      <vt:lpstr/>
      <vt:lpstr/>
      <vt:lpstr/>
      <vt:lpstr/>
      <vt:lpstr/>
      <vt:lpstr/>
      <vt:lpstr/>
      <vt:lpstr/>
      <vt:lpstr>Pakuotės lapelis: informacija vartotojui</vt:lpstr>
      <vt:lpstr/>
      <vt:lpstr/>
      <vt:lpstr>LABORATORI FUNDACIÓ DAU</vt:lpstr>
      <vt:lpstr>C/ C, 12-14 Pol. Ind. Zona Franca,</vt:lpstr>
      <vt:lpstr>Barcelona, 08040, Ispanija</vt:lpstr>
      <vt:lpstr>Šis pakuotės lapelis paskutinį kartą peržiūrėtas 2023-11-27.</vt:lpstr>
    </vt:vector>
  </TitlesOfParts>
  <Company/>
  <LinksUpToDate>false</LinksUpToDate>
  <CharactersWithSpaces>82649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Lithuanian</dc:creator>
  <cp:keywords/>
  <dc:description/>
  <cp:lastModifiedBy>Albina Burkauskaitė</cp:lastModifiedBy>
  <cp:revision>2</cp:revision>
  <dcterms:created xsi:type="dcterms:W3CDTF">2025-09-01T11:37:00Z</dcterms:created>
  <dcterms:modified xsi:type="dcterms:W3CDTF">2025-09-01T11:37:00Z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