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FD4D" w14:textId="77777777" w:rsidR="009023DA" w:rsidRPr="00FD01FB" w:rsidRDefault="009023DA" w:rsidP="009023DA">
      <w:pPr>
        <w:spacing w:after="0" w:line="240" w:lineRule="auto"/>
        <w:jc w:val="both"/>
        <w:rPr>
          <w:rFonts w:ascii="Times New Roman" w:eastAsia="Times New Roman" w:hAnsi="Times New Roman" w:cs="Times New Roman"/>
        </w:rPr>
      </w:pPr>
    </w:p>
    <w:p w14:paraId="3F5660E5" w14:textId="77777777" w:rsidR="009023DA" w:rsidRPr="00030C62" w:rsidRDefault="009023DA" w:rsidP="009023DA">
      <w:pPr>
        <w:spacing w:after="0" w:line="240" w:lineRule="auto"/>
        <w:jc w:val="both"/>
        <w:rPr>
          <w:rFonts w:ascii="Times New Roman" w:eastAsia="Times New Roman" w:hAnsi="Times New Roman" w:cs="Times New Roman"/>
        </w:rPr>
      </w:pPr>
    </w:p>
    <w:p w14:paraId="6FCFF693" w14:textId="77777777" w:rsidR="009023DA" w:rsidRPr="00030C62" w:rsidRDefault="009023DA" w:rsidP="009023DA">
      <w:pPr>
        <w:spacing w:after="0" w:line="240" w:lineRule="auto"/>
        <w:jc w:val="both"/>
        <w:rPr>
          <w:rFonts w:ascii="Times New Roman" w:eastAsia="Times New Roman" w:hAnsi="Times New Roman" w:cs="Times New Roman"/>
        </w:rPr>
      </w:pPr>
    </w:p>
    <w:p w14:paraId="183346E3" w14:textId="77777777" w:rsidR="009023DA" w:rsidRPr="00030C62" w:rsidRDefault="009023DA" w:rsidP="009023DA">
      <w:pPr>
        <w:spacing w:after="0" w:line="240" w:lineRule="auto"/>
        <w:jc w:val="both"/>
        <w:rPr>
          <w:rFonts w:ascii="Times New Roman" w:eastAsia="Times New Roman" w:hAnsi="Times New Roman" w:cs="Times New Roman"/>
        </w:rPr>
      </w:pPr>
    </w:p>
    <w:p w14:paraId="02333215" w14:textId="77777777" w:rsidR="009023DA" w:rsidRPr="00030C62" w:rsidRDefault="009023DA" w:rsidP="009023DA">
      <w:pPr>
        <w:spacing w:after="0" w:line="240" w:lineRule="auto"/>
        <w:jc w:val="both"/>
        <w:rPr>
          <w:rFonts w:ascii="Times New Roman" w:eastAsia="Times New Roman" w:hAnsi="Times New Roman" w:cs="Times New Roman"/>
        </w:rPr>
      </w:pPr>
    </w:p>
    <w:p w14:paraId="01150B47" w14:textId="77777777" w:rsidR="009023DA" w:rsidRPr="00030C62" w:rsidRDefault="009023DA" w:rsidP="009023DA">
      <w:pPr>
        <w:spacing w:after="0" w:line="240" w:lineRule="auto"/>
        <w:jc w:val="both"/>
        <w:rPr>
          <w:rFonts w:ascii="Times New Roman" w:eastAsia="Times New Roman" w:hAnsi="Times New Roman" w:cs="Times New Roman"/>
        </w:rPr>
      </w:pPr>
    </w:p>
    <w:p w14:paraId="1F5E4663" w14:textId="77777777" w:rsidR="009023DA" w:rsidRPr="00030C62" w:rsidRDefault="009023DA" w:rsidP="009023DA">
      <w:pPr>
        <w:spacing w:after="0" w:line="240" w:lineRule="auto"/>
        <w:jc w:val="both"/>
        <w:rPr>
          <w:rFonts w:ascii="Times New Roman" w:eastAsia="Times New Roman" w:hAnsi="Times New Roman" w:cs="Times New Roman"/>
        </w:rPr>
      </w:pPr>
    </w:p>
    <w:p w14:paraId="7EBF1926" w14:textId="77777777" w:rsidR="009023DA" w:rsidRPr="00030C62" w:rsidRDefault="009023DA" w:rsidP="009023DA">
      <w:pPr>
        <w:spacing w:after="0" w:line="240" w:lineRule="auto"/>
        <w:jc w:val="both"/>
        <w:rPr>
          <w:rFonts w:ascii="Times New Roman" w:eastAsia="Times New Roman" w:hAnsi="Times New Roman" w:cs="Times New Roman"/>
        </w:rPr>
      </w:pPr>
    </w:p>
    <w:p w14:paraId="0434C806" w14:textId="77777777" w:rsidR="009023DA" w:rsidRPr="00030C62" w:rsidRDefault="009023DA" w:rsidP="009023DA">
      <w:pPr>
        <w:spacing w:after="0" w:line="240" w:lineRule="auto"/>
        <w:jc w:val="both"/>
        <w:rPr>
          <w:rFonts w:ascii="Times New Roman" w:eastAsia="Times New Roman" w:hAnsi="Times New Roman" w:cs="Times New Roman"/>
        </w:rPr>
      </w:pPr>
    </w:p>
    <w:p w14:paraId="77EA37C3" w14:textId="77777777" w:rsidR="009023DA" w:rsidRPr="00030C62" w:rsidRDefault="009023DA" w:rsidP="009023DA">
      <w:pPr>
        <w:spacing w:after="0" w:line="240" w:lineRule="auto"/>
        <w:jc w:val="both"/>
        <w:rPr>
          <w:rFonts w:ascii="Times New Roman" w:eastAsia="Times New Roman" w:hAnsi="Times New Roman" w:cs="Times New Roman"/>
        </w:rPr>
      </w:pPr>
    </w:p>
    <w:p w14:paraId="6F6A2CC6" w14:textId="77777777" w:rsidR="009023DA" w:rsidRPr="00030C62" w:rsidRDefault="009023DA" w:rsidP="009023DA">
      <w:pPr>
        <w:spacing w:after="0" w:line="240" w:lineRule="auto"/>
        <w:jc w:val="both"/>
        <w:rPr>
          <w:rFonts w:ascii="Times New Roman" w:eastAsia="Times New Roman" w:hAnsi="Times New Roman" w:cs="Times New Roman"/>
        </w:rPr>
      </w:pPr>
    </w:p>
    <w:p w14:paraId="5744885C" w14:textId="77777777" w:rsidR="009023DA" w:rsidRPr="00030C62" w:rsidRDefault="009023DA" w:rsidP="009023DA">
      <w:pPr>
        <w:spacing w:after="0" w:line="240" w:lineRule="auto"/>
        <w:jc w:val="both"/>
        <w:rPr>
          <w:rFonts w:ascii="Times New Roman" w:eastAsia="Times New Roman" w:hAnsi="Times New Roman" w:cs="Times New Roman"/>
        </w:rPr>
      </w:pPr>
    </w:p>
    <w:p w14:paraId="7B3028EE" w14:textId="77777777" w:rsidR="009023DA" w:rsidRPr="00030C62" w:rsidRDefault="009023DA" w:rsidP="009023DA">
      <w:pPr>
        <w:spacing w:after="0" w:line="240" w:lineRule="auto"/>
        <w:jc w:val="both"/>
        <w:rPr>
          <w:rFonts w:ascii="Times New Roman" w:eastAsia="Times New Roman" w:hAnsi="Times New Roman" w:cs="Times New Roman"/>
        </w:rPr>
      </w:pPr>
    </w:p>
    <w:p w14:paraId="019F27CE" w14:textId="77777777" w:rsidR="009023DA" w:rsidRPr="00030C62" w:rsidRDefault="009023DA" w:rsidP="009023DA">
      <w:pPr>
        <w:spacing w:after="0" w:line="240" w:lineRule="auto"/>
        <w:jc w:val="both"/>
        <w:rPr>
          <w:rFonts w:ascii="Times New Roman" w:eastAsia="Times New Roman" w:hAnsi="Times New Roman" w:cs="Times New Roman"/>
        </w:rPr>
      </w:pPr>
    </w:p>
    <w:p w14:paraId="51C6A855" w14:textId="77777777" w:rsidR="009023DA" w:rsidRPr="00030C62" w:rsidRDefault="009023DA" w:rsidP="009023DA">
      <w:pPr>
        <w:spacing w:after="0" w:line="240" w:lineRule="auto"/>
        <w:jc w:val="both"/>
        <w:rPr>
          <w:rFonts w:ascii="Times New Roman" w:eastAsia="Times New Roman" w:hAnsi="Times New Roman" w:cs="Times New Roman"/>
        </w:rPr>
      </w:pPr>
    </w:p>
    <w:p w14:paraId="4D349BF2" w14:textId="77777777" w:rsidR="009023DA" w:rsidRPr="00030C62" w:rsidRDefault="009023DA" w:rsidP="009023DA">
      <w:pPr>
        <w:spacing w:after="0" w:line="240" w:lineRule="auto"/>
        <w:jc w:val="both"/>
        <w:rPr>
          <w:rFonts w:ascii="Times New Roman" w:eastAsia="Times New Roman" w:hAnsi="Times New Roman" w:cs="Times New Roman"/>
        </w:rPr>
      </w:pPr>
    </w:p>
    <w:p w14:paraId="764F7AC3" w14:textId="77777777" w:rsidR="009023DA" w:rsidRPr="00030C62" w:rsidRDefault="009023DA" w:rsidP="009023DA">
      <w:pPr>
        <w:spacing w:after="0" w:line="240" w:lineRule="auto"/>
        <w:jc w:val="both"/>
        <w:rPr>
          <w:rFonts w:ascii="Times New Roman" w:eastAsia="Times New Roman" w:hAnsi="Times New Roman" w:cs="Times New Roman"/>
        </w:rPr>
      </w:pPr>
    </w:p>
    <w:p w14:paraId="62258199" w14:textId="77777777" w:rsidR="009023DA" w:rsidRPr="00030C62" w:rsidRDefault="009023DA" w:rsidP="009023DA">
      <w:pPr>
        <w:spacing w:after="0" w:line="240" w:lineRule="auto"/>
        <w:jc w:val="both"/>
        <w:rPr>
          <w:rFonts w:ascii="Times New Roman" w:eastAsia="Times New Roman" w:hAnsi="Times New Roman" w:cs="Times New Roman"/>
        </w:rPr>
      </w:pPr>
    </w:p>
    <w:p w14:paraId="53E9C709" w14:textId="77777777" w:rsidR="009023DA" w:rsidRPr="00030C62" w:rsidRDefault="009023DA" w:rsidP="009023DA">
      <w:pPr>
        <w:spacing w:after="0" w:line="240" w:lineRule="auto"/>
        <w:jc w:val="both"/>
        <w:rPr>
          <w:rFonts w:ascii="Times New Roman" w:eastAsia="Times New Roman" w:hAnsi="Times New Roman" w:cs="Times New Roman"/>
        </w:rPr>
      </w:pPr>
    </w:p>
    <w:p w14:paraId="4A859928" w14:textId="77777777" w:rsidR="009023DA" w:rsidRPr="00030C62" w:rsidRDefault="009023DA" w:rsidP="009023DA">
      <w:pPr>
        <w:spacing w:after="0" w:line="240" w:lineRule="auto"/>
        <w:jc w:val="both"/>
        <w:rPr>
          <w:rFonts w:ascii="Times New Roman" w:eastAsia="Times New Roman" w:hAnsi="Times New Roman" w:cs="Times New Roman"/>
        </w:rPr>
      </w:pPr>
    </w:p>
    <w:p w14:paraId="02517B29" w14:textId="77777777" w:rsidR="009023DA" w:rsidRPr="00030C62" w:rsidRDefault="009023DA" w:rsidP="009023DA">
      <w:pPr>
        <w:spacing w:after="0" w:line="240" w:lineRule="auto"/>
        <w:jc w:val="both"/>
        <w:rPr>
          <w:rFonts w:ascii="Times New Roman" w:eastAsia="Times New Roman" w:hAnsi="Times New Roman" w:cs="Times New Roman"/>
        </w:rPr>
      </w:pPr>
    </w:p>
    <w:p w14:paraId="0AEE8F64" w14:textId="77777777" w:rsidR="009023DA" w:rsidRPr="00030C62" w:rsidRDefault="009023DA" w:rsidP="009023DA">
      <w:pPr>
        <w:spacing w:after="0" w:line="240" w:lineRule="auto"/>
        <w:jc w:val="both"/>
        <w:rPr>
          <w:rFonts w:ascii="Times New Roman" w:eastAsia="Times New Roman" w:hAnsi="Times New Roman" w:cs="Times New Roman"/>
        </w:rPr>
      </w:pPr>
    </w:p>
    <w:p w14:paraId="7CFFAB58" w14:textId="77777777" w:rsidR="009023DA" w:rsidRPr="00030C62" w:rsidRDefault="009023DA" w:rsidP="009023DA">
      <w:pPr>
        <w:spacing w:after="0" w:line="240" w:lineRule="auto"/>
        <w:jc w:val="both"/>
        <w:rPr>
          <w:rFonts w:ascii="Times New Roman" w:eastAsia="Times New Roman" w:hAnsi="Times New Roman" w:cs="Times New Roman"/>
        </w:rPr>
      </w:pPr>
    </w:p>
    <w:p w14:paraId="775D52C1"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030C62">
        <w:rPr>
          <w:rFonts w:ascii="Times New Roman" w:eastAsia="Times New Roman" w:hAnsi="Times New Roman" w:cs="Times New Roman"/>
          <w:b/>
          <w:caps/>
        </w:rPr>
        <w:t>I PRIEDAS</w:t>
      </w:r>
      <w:bookmarkEnd w:id="0"/>
      <w:bookmarkEnd w:id="1"/>
    </w:p>
    <w:p w14:paraId="523CBA83" w14:textId="77777777" w:rsidR="009023DA" w:rsidRPr="00030C62" w:rsidRDefault="009023DA" w:rsidP="009023DA">
      <w:pPr>
        <w:spacing w:after="0" w:line="240" w:lineRule="auto"/>
        <w:jc w:val="both"/>
        <w:rPr>
          <w:rFonts w:ascii="Times New Roman" w:eastAsia="Times New Roman" w:hAnsi="Times New Roman" w:cs="Times New Roman"/>
        </w:rPr>
      </w:pPr>
    </w:p>
    <w:p w14:paraId="7ECC0BED"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030C62">
        <w:rPr>
          <w:rFonts w:ascii="Times New Roman" w:eastAsia="Times New Roman" w:hAnsi="Times New Roman" w:cs="Times New Roman"/>
          <w:b/>
          <w:caps/>
        </w:rPr>
        <w:t>PREPARATO CHARAKTERISTIKŲ SANTRAUKA</w:t>
      </w:r>
      <w:bookmarkEnd w:id="2"/>
      <w:bookmarkEnd w:id="3"/>
    </w:p>
    <w:p w14:paraId="74F28937" w14:textId="77777777" w:rsidR="009023DA" w:rsidRPr="00030C62" w:rsidRDefault="009023DA" w:rsidP="009023DA">
      <w:pPr>
        <w:spacing w:after="0" w:line="240" w:lineRule="auto"/>
        <w:jc w:val="both"/>
        <w:rPr>
          <w:rFonts w:ascii="Times New Roman" w:eastAsia="Times New Roman" w:hAnsi="Times New Roman" w:cs="Times New Roman"/>
        </w:rPr>
      </w:pPr>
    </w:p>
    <w:p w14:paraId="17870895"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3260EA83"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4B1167C6"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75C6FC01"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6DBEB3D6"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48061426"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2C3FD5F0"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27FF33C0"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0471253F"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03AE82DC"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58DEE266"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79A050E5"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164C6C56"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0CE4DE8F"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433ADA15"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43CD3211"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3206993B"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42314B38"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781F7490"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69C7B49E"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2D68F86D"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2F0F3E12"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p>
    <w:p w14:paraId="76CD1586" w14:textId="77777777" w:rsidR="009023DA" w:rsidRPr="00030C62" w:rsidRDefault="009023DA" w:rsidP="009023DA">
      <w:pPr>
        <w:tabs>
          <w:tab w:val="left" w:pos="-1440"/>
          <w:tab w:val="left" w:pos="-720"/>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br w:type="page"/>
      </w:r>
    </w:p>
    <w:p w14:paraId="34BF9F7B"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lastRenderedPageBreak/>
        <w:t>1.</w:t>
      </w:r>
      <w:r w:rsidRPr="00030C62">
        <w:rPr>
          <w:rFonts w:ascii="Times New Roman" w:eastAsia="Times New Roman" w:hAnsi="Times New Roman" w:cs="Times New Roman"/>
          <w:b/>
          <w:bCs/>
        </w:rPr>
        <w:tab/>
      </w:r>
      <w:r w:rsidRPr="00030C62">
        <w:rPr>
          <w:rFonts w:ascii="Times New Roman" w:eastAsia="Times New Roman" w:hAnsi="Times New Roman" w:cs="Times New Roman"/>
          <w:b/>
          <w:caps/>
        </w:rPr>
        <w:t>VAISTINIO</w:t>
      </w:r>
      <w:r w:rsidRPr="00030C62">
        <w:rPr>
          <w:rFonts w:ascii="Times New Roman" w:eastAsia="Times New Roman" w:hAnsi="Times New Roman" w:cs="Times New Roman"/>
          <w:b/>
        </w:rPr>
        <w:t xml:space="preserve"> PREPARATO PAVADINIMAS</w:t>
      </w:r>
      <w:r w:rsidRPr="00030C62">
        <w:rPr>
          <w:rFonts w:ascii="Times New Roman" w:eastAsia="Times New Roman" w:hAnsi="Times New Roman" w:cs="Times New Roman"/>
          <w:b/>
          <w:bCs/>
        </w:rPr>
        <w:t xml:space="preserve">  </w:t>
      </w:r>
    </w:p>
    <w:p w14:paraId="3655F771" w14:textId="77777777" w:rsidR="009023DA" w:rsidRPr="00030C62" w:rsidRDefault="009023DA" w:rsidP="009023DA">
      <w:pPr>
        <w:tabs>
          <w:tab w:val="left" w:pos="567"/>
          <w:tab w:val="center" w:pos="4153"/>
          <w:tab w:val="right" w:pos="8306"/>
        </w:tabs>
        <w:spacing w:after="0" w:line="240" w:lineRule="auto"/>
        <w:jc w:val="both"/>
        <w:rPr>
          <w:rFonts w:ascii="Times New Roman" w:eastAsia="Times New Roman" w:hAnsi="Times New Roman" w:cs="Times New Roman"/>
        </w:rPr>
      </w:pPr>
    </w:p>
    <w:p w14:paraId="1B028803"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500 mg plėvele dengtos tabletės</w:t>
      </w:r>
    </w:p>
    <w:p w14:paraId="4B28AC63"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p>
    <w:p w14:paraId="726A2EE0"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p>
    <w:p w14:paraId="6E952A34"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2.</w:t>
      </w:r>
      <w:r w:rsidRPr="00030C62">
        <w:rPr>
          <w:rFonts w:ascii="Times New Roman" w:eastAsia="Times New Roman" w:hAnsi="Times New Roman" w:cs="Times New Roman"/>
          <w:b/>
          <w:bCs/>
        </w:rPr>
        <w:tab/>
      </w:r>
      <w:r w:rsidRPr="00030C62">
        <w:rPr>
          <w:rFonts w:ascii="Times New Roman" w:eastAsia="Times New Roman" w:hAnsi="Times New Roman" w:cs="Times New Roman"/>
          <w:b/>
          <w:caps/>
        </w:rPr>
        <w:t>kokybinė ir kiekybinė sudėtis</w:t>
      </w:r>
    </w:p>
    <w:p w14:paraId="6B80FD35"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4E7EBEE2"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 xml:space="preserve">Kiekvienoje plėvele dengtoje tabletėje yra 500 mg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w:t>
      </w:r>
    </w:p>
    <w:p w14:paraId="6F6DBBD7"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5FCC1BD8"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Visos pagalbinės medžiagos išvardytos 6.1 skyriuje.</w:t>
      </w:r>
    </w:p>
    <w:p w14:paraId="3455074F"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p>
    <w:p w14:paraId="3D06335F"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p>
    <w:p w14:paraId="31ED9CE7"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3.</w:t>
      </w:r>
      <w:r w:rsidRPr="00030C62">
        <w:rPr>
          <w:rFonts w:ascii="Times New Roman" w:eastAsia="Times New Roman" w:hAnsi="Times New Roman" w:cs="Times New Roman"/>
          <w:b/>
          <w:bCs/>
        </w:rPr>
        <w:tab/>
      </w:r>
      <w:r w:rsidRPr="00030C62">
        <w:rPr>
          <w:rFonts w:ascii="Times New Roman" w:eastAsia="Times New Roman" w:hAnsi="Times New Roman" w:cs="Times New Roman"/>
          <w:b/>
          <w:caps/>
        </w:rPr>
        <w:t>FARMACINĖ forma</w:t>
      </w:r>
    </w:p>
    <w:p w14:paraId="03A91826"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09100F33"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Plėvele dengta tabletė.</w:t>
      </w:r>
    </w:p>
    <w:p w14:paraId="4823BD24"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1E1BEEF6"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Rausvai violetinės spalvos, kapsulės formos, abipus išgaubtos, plėvele degtos tabletės su įspaudu „AHI“ vienoje pusėje, ir „500“ – kitoje.</w:t>
      </w:r>
    </w:p>
    <w:p w14:paraId="30AB27E3"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3126051C"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1A9ECE41"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 xml:space="preserve">4. </w:t>
      </w:r>
      <w:r w:rsidRPr="00030C62">
        <w:rPr>
          <w:rFonts w:ascii="Times New Roman" w:eastAsia="Times New Roman" w:hAnsi="Times New Roman" w:cs="Times New Roman"/>
          <w:b/>
          <w:bCs/>
        </w:rPr>
        <w:tab/>
      </w:r>
      <w:r w:rsidRPr="00030C62">
        <w:rPr>
          <w:rFonts w:ascii="Times New Roman" w:eastAsia="Times New Roman" w:hAnsi="Times New Roman" w:cs="Times New Roman"/>
          <w:b/>
          <w:caps/>
        </w:rPr>
        <w:t>klinikinĖ informacija</w:t>
      </w:r>
    </w:p>
    <w:p w14:paraId="595B473D"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p>
    <w:p w14:paraId="1DC8CEC5"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b/>
          <w:bCs/>
        </w:rPr>
        <w:t xml:space="preserve">4.1 </w:t>
      </w:r>
      <w:r w:rsidRPr="00030C62">
        <w:rPr>
          <w:rFonts w:ascii="Times New Roman" w:eastAsia="Times New Roman" w:hAnsi="Times New Roman" w:cs="Times New Roman"/>
          <w:b/>
          <w:bCs/>
        </w:rPr>
        <w:tab/>
        <w:t>Terapinės indikacijos</w:t>
      </w:r>
    </w:p>
    <w:p w14:paraId="3BB12CB7"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170D3775" w14:textId="161FB899"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Ūminio alogeninio inkstų, širdies ar kepenų </w:t>
      </w:r>
      <w:proofErr w:type="spellStart"/>
      <w:r w:rsidRPr="00030C62">
        <w:rPr>
          <w:rFonts w:ascii="Times New Roman" w:eastAsia="Times New Roman" w:hAnsi="Times New Roman" w:cs="Times New Roman"/>
        </w:rPr>
        <w:t>transplantato</w:t>
      </w:r>
      <w:proofErr w:type="spellEnd"/>
      <w:r w:rsidRPr="00030C62">
        <w:rPr>
          <w:rFonts w:ascii="Times New Roman" w:eastAsia="Times New Roman" w:hAnsi="Times New Roman" w:cs="Times New Roman"/>
        </w:rPr>
        <w:t xml:space="preserve"> atmetimo profilaktika</w:t>
      </w:r>
      <w:r w:rsidR="008C6B29">
        <w:rPr>
          <w:rFonts w:ascii="Times New Roman" w:eastAsia="Times New Roman" w:hAnsi="Times New Roman" w:cs="Times New Roman"/>
        </w:rPr>
        <w:t xml:space="preserve"> suaugusiems pacientams ir vaikams (nuo </w:t>
      </w:r>
      <w:r w:rsidR="008C6B29" w:rsidRPr="00AE22BA">
        <w:rPr>
          <w:rFonts w:ascii="Times New Roman" w:eastAsia="Times New Roman" w:hAnsi="Times New Roman" w:cs="Times New Roman"/>
        </w:rPr>
        <w:t xml:space="preserve">1 </w:t>
      </w:r>
      <w:r w:rsidR="008C6B29">
        <w:rPr>
          <w:rFonts w:ascii="Times New Roman" w:eastAsia="Times New Roman" w:hAnsi="Times New Roman" w:cs="Times New Roman"/>
        </w:rPr>
        <w:t>iki 18 metų amžiaus)</w:t>
      </w:r>
      <w:r w:rsidRPr="00030C62">
        <w:rPr>
          <w:rFonts w:ascii="Times New Roman" w:eastAsia="Times New Roman" w:hAnsi="Times New Roman" w:cs="Times New Roman"/>
        </w:rPr>
        <w:t xml:space="preserve">, derinant su </w:t>
      </w:r>
      <w:proofErr w:type="spellStart"/>
      <w:r w:rsidRPr="00030C62">
        <w:rPr>
          <w:rFonts w:ascii="Times New Roman" w:eastAsia="Times New Roman" w:hAnsi="Times New Roman" w:cs="Times New Roman"/>
        </w:rPr>
        <w:t>ciklosporinu</w:t>
      </w:r>
      <w:proofErr w:type="spellEnd"/>
      <w:r w:rsidRPr="00030C62">
        <w:rPr>
          <w:rFonts w:ascii="Times New Roman" w:eastAsia="Times New Roman" w:hAnsi="Times New Roman" w:cs="Times New Roman"/>
        </w:rPr>
        <w:t xml:space="preserve"> ir kortikosteroidais. </w:t>
      </w:r>
    </w:p>
    <w:p w14:paraId="71154836"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58802F1C"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4.2</w:t>
      </w:r>
      <w:r w:rsidRPr="00030C62">
        <w:rPr>
          <w:rFonts w:ascii="Times New Roman" w:eastAsia="Times New Roman" w:hAnsi="Times New Roman" w:cs="Times New Roman"/>
          <w:b/>
          <w:bCs/>
        </w:rPr>
        <w:tab/>
      </w:r>
      <w:r w:rsidRPr="00030C62">
        <w:rPr>
          <w:rFonts w:ascii="Times New Roman" w:eastAsia="Times New Roman" w:hAnsi="Times New Roman" w:cs="Times New Roman"/>
          <w:b/>
        </w:rPr>
        <w:t>Dozavimas ir vartojimo metodas</w:t>
      </w:r>
    </w:p>
    <w:p w14:paraId="489C29CD" w14:textId="77777777" w:rsidR="009023DA" w:rsidRPr="00030C62" w:rsidRDefault="009023DA" w:rsidP="009023DA">
      <w:pPr>
        <w:tabs>
          <w:tab w:val="left" w:pos="567"/>
        </w:tabs>
        <w:spacing w:after="0" w:line="240" w:lineRule="auto"/>
        <w:rPr>
          <w:rFonts w:ascii="Times New Roman" w:hAnsi="Times New Roman"/>
          <w:color w:val="000000"/>
        </w:rPr>
      </w:pPr>
    </w:p>
    <w:p w14:paraId="29FC7524" w14:textId="4513BA09"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Gydymas</w:t>
      </w:r>
      <w:r w:rsidR="00EB690F">
        <w:rPr>
          <w:rFonts w:ascii="Times New Roman" w:eastAsia="Times New Roman" w:hAnsi="Times New Roman" w:cs="Times New Roman"/>
        </w:rPr>
        <w:t xml:space="preserve"> </w:t>
      </w:r>
      <w:r w:rsidRPr="00030C62">
        <w:rPr>
          <w:rFonts w:ascii="Times New Roman" w:eastAsia="Times New Roman" w:hAnsi="Times New Roman" w:cs="Times New Roman"/>
        </w:rPr>
        <w:t xml:space="preserve">turi būti pradedamas ir vykdomas atitinkamos klasifikacijos transplantavimo specialistų. </w:t>
      </w:r>
    </w:p>
    <w:p w14:paraId="5526AD7C"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p>
    <w:p w14:paraId="47DA4BDB" w14:textId="77777777" w:rsidR="009023DA"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eastAsia="Times New Roman" w:hAnsi="Times New Roman" w:cs="Times New Roman"/>
          <w:color w:val="000000"/>
          <w:u w:val="single"/>
        </w:rPr>
        <w:t>Dozavimas</w:t>
      </w:r>
    </w:p>
    <w:p w14:paraId="59A32B99" w14:textId="77777777" w:rsidR="00853D7C" w:rsidRDefault="00853D7C" w:rsidP="009023DA">
      <w:pPr>
        <w:tabs>
          <w:tab w:val="left" w:pos="567"/>
        </w:tabs>
        <w:spacing w:after="0" w:line="240" w:lineRule="auto"/>
        <w:rPr>
          <w:rFonts w:ascii="Times New Roman" w:eastAsia="Times New Roman" w:hAnsi="Times New Roman" w:cs="Times New Roman"/>
          <w:color w:val="000000"/>
          <w:u w:val="single"/>
        </w:rPr>
      </w:pPr>
    </w:p>
    <w:p w14:paraId="66A48DF6" w14:textId="3DEA8402" w:rsidR="0077506D" w:rsidRPr="00030C62" w:rsidRDefault="0077506D" w:rsidP="009023DA">
      <w:pPr>
        <w:tabs>
          <w:tab w:val="left" w:pos="567"/>
        </w:tabs>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Suaugusieji</w:t>
      </w:r>
    </w:p>
    <w:p w14:paraId="1C9CFA49" w14:textId="77777777" w:rsidR="009023DA" w:rsidRPr="00030C62" w:rsidRDefault="009023DA" w:rsidP="009023DA">
      <w:pPr>
        <w:tabs>
          <w:tab w:val="left" w:pos="567"/>
        </w:tabs>
        <w:spacing w:after="0" w:line="240" w:lineRule="auto"/>
        <w:rPr>
          <w:rFonts w:ascii="Times New Roman" w:hAnsi="Times New Roman"/>
          <w:u w:val="single"/>
        </w:rPr>
      </w:pPr>
    </w:p>
    <w:p w14:paraId="587F95C7" w14:textId="1D94D51B" w:rsidR="009023DA" w:rsidRPr="00AE22BA" w:rsidRDefault="0077506D" w:rsidP="009023DA">
      <w:pPr>
        <w:tabs>
          <w:tab w:val="left" w:pos="567"/>
        </w:tabs>
        <w:spacing w:after="0" w:line="240" w:lineRule="auto"/>
        <w:rPr>
          <w:rFonts w:ascii="Times New Roman" w:eastAsia="Times New Roman" w:hAnsi="Times New Roman" w:cs="Times New Roman"/>
          <w:i/>
          <w:iCs/>
          <w:strike/>
        </w:rPr>
      </w:pPr>
      <w:r w:rsidRPr="00AE22BA">
        <w:rPr>
          <w:rFonts w:ascii="Times New Roman" w:eastAsia="Times New Roman" w:hAnsi="Times New Roman" w:cs="Times New Roman"/>
          <w:i/>
          <w:iCs/>
        </w:rPr>
        <w:t>P</w:t>
      </w:r>
      <w:r w:rsidR="009023DA" w:rsidRPr="00AE22BA">
        <w:rPr>
          <w:rFonts w:ascii="Times New Roman" w:eastAsia="Times New Roman" w:hAnsi="Times New Roman" w:cs="Times New Roman"/>
          <w:i/>
          <w:iCs/>
        </w:rPr>
        <w:t>ersodinus inkstą</w:t>
      </w:r>
    </w:p>
    <w:p w14:paraId="2BB11033" w14:textId="4D95CFF8" w:rsidR="009023DA"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G</w:t>
      </w:r>
      <w:r w:rsidR="0002593D">
        <w:rPr>
          <w:rFonts w:ascii="Times New Roman" w:eastAsia="Times New Roman" w:hAnsi="Times New Roman" w:cs="Times New Roman"/>
        </w:rPr>
        <w:t>ydymas</w:t>
      </w:r>
      <w:r w:rsidRPr="00030C62">
        <w:rPr>
          <w:rFonts w:ascii="Times New Roman" w:eastAsia="Times New Roman" w:hAnsi="Times New Roman" w:cs="Times New Roman"/>
        </w:rPr>
        <w:t xml:space="preserve"> turi būti pradėtas per 72 val. po transplantavimo. Rekomenduojama dozė po inkstų transplantavimo – 1 g du kartus per parą (paros dozė 2 g). </w:t>
      </w:r>
    </w:p>
    <w:p w14:paraId="107C5A09" w14:textId="77777777" w:rsidR="007A5700" w:rsidRDefault="007A5700" w:rsidP="009023DA">
      <w:pPr>
        <w:tabs>
          <w:tab w:val="left" w:pos="567"/>
        </w:tabs>
        <w:spacing w:after="0" w:line="240" w:lineRule="auto"/>
        <w:rPr>
          <w:rFonts w:ascii="Times New Roman" w:eastAsia="Times New Roman" w:hAnsi="Times New Roman" w:cs="Times New Roman"/>
        </w:rPr>
      </w:pPr>
    </w:p>
    <w:p w14:paraId="1827F9DB" w14:textId="18BF1861" w:rsidR="007A5700" w:rsidRPr="00AE22BA" w:rsidRDefault="00C4650E" w:rsidP="009023DA">
      <w:pPr>
        <w:tabs>
          <w:tab w:val="left" w:pos="567"/>
        </w:tabs>
        <w:spacing w:after="0" w:line="240" w:lineRule="auto"/>
        <w:rPr>
          <w:rFonts w:ascii="Times New Roman" w:eastAsia="Times New Roman" w:hAnsi="Times New Roman" w:cs="Times New Roman"/>
          <w:i/>
          <w:iCs/>
        </w:rPr>
      </w:pPr>
      <w:r w:rsidRPr="00AE22BA">
        <w:rPr>
          <w:rFonts w:ascii="Times New Roman" w:eastAsia="Times New Roman" w:hAnsi="Times New Roman" w:cs="Times New Roman"/>
          <w:i/>
          <w:iCs/>
        </w:rPr>
        <w:t>Persodinus širdį</w:t>
      </w:r>
    </w:p>
    <w:p w14:paraId="42C7459A" w14:textId="691B8C57" w:rsidR="009023DA" w:rsidRDefault="00C4650E" w:rsidP="009023DA">
      <w:pPr>
        <w:tabs>
          <w:tab w:val="left" w:pos="567"/>
        </w:tabs>
        <w:spacing w:after="0" w:line="240" w:lineRule="auto"/>
        <w:rPr>
          <w:rFonts w:ascii="Times New Roman" w:eastAsia="Times New Roman" w:hAnsi="Times New Roman" w:cs="Times New Roman"/>
          <w:lang w:val="pt-BR"/>
        </w:rPr>
      </w:pPr>
      <w:r w:rsidRPr="00AE22BA">
        <w:rPr>
          <w:rFonts w:ascii="Times New Roman" w:eastAsia="Times New Roman" w:hAnsi="Times New Roman" w:cs="Times New Roman"/>
          <w:lang w:val="pt-BR"/>
        </w:rPr>
        <w:t>Gydymas turi būti pradėtas per 5 dienas po transplantacijos. Rekomenduojama dozė po širdies persodinimo – po 1,5</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g du kartus per parą (paros dozė – 3</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g).</w:t>
      </w:r>
    </w:p>
    <w:p w14:paraId="094FE326" w14:textId="77777777" w:rsidR="00C4650E" w:rsidRDefault="00C4650E" w:rsidP="009023DA">
      <w:pPr>
        <w:tabs>
          <w:tab w:val="left" w:pos="567"/>
        </w:tabs>
        <w:spacing w:after="0" w:line="240" w:lineRule="auto"/>
        <w:rPr>
          <w:rFonts w:ascii="Times New Roman" w:eastAsia="Times New Roman" w:hAnsi="Times New Roman" w:cs="Times New Roman"/>
          <w:lang w:val="pt-BR"/>
        </w:rPr>
      </w:pPr>
    </w:p>
    <w:p w14:paraId="2635D8C5" w14:textId="35CCBBB7" w:rsidR="00C4650E" w:rsidRPr="00AE22BA" w:rsidRDefault="00D05ABE" w:rsidP="009023DA">
      <w:pPr>
        <w:tabs>
          <w:tab w:val="left" w:pos="567"/>
        </w:tabs>
        <w:spacing w:after="0" w:line="240" w:lineRule="auto"/>
        <w:rPr>
          <w:rFonts w:ascii="Times New Roman" w:eastAsia="Times New Roman" w:hAnsi="Times New Roman" w:cs="Times New Roman"/>
          <w:i/>
          <w:iCs/>
          <w:lang w:val="pt-BR"/>
        </w:rPr>
      </w:pPr>
      <w:r w:rsidRPr="00AE22BA">
        <w:rPr>
          <w:rFonts w:ascii="Times New Roman" w:eastAsia="Times New Roman" w:hAnsi="Times New Roman" w:cs="Times New Roman"/>
          <w:i/>
          <w:iCs/>
          <w:lang w:val="pt-BR"/>
        </w:rPr>
        <w:t>Persodimus kepenis</w:t>
      </w:r>
    </w:p>
    <w:p w14:paraId="5D370EB4" w14:textId="1F3EBE53" w:rsidR="00D05ABE" w:rsidRPr="00D05ABE" w:rsidRDefault="00D05ABE" w:rsidP="009023DA">
      <w:pPr>
        <w:tabs>
          <w:tab w:val="left" w:pos="567"/>
        </w:tabs>
        <w:spacing w:after="0" w:line="240" w:lineRule="auto"/>
        <w:rPr>
          <w:rFonts w:ascii="Times New Roman" w:eastAsia="Times New Roman" w:hAnsi="Times New Roman" w:cs="Times New Roman"/>
          <w:lang w:val="pt-BR"/>
        </w:rPr>
      </w:pPr>
      <w:r w:rsidRPr="00AE22BA">
        <w:rPr>
          <w:rFonts w:ascii="Times New Roman" w:eastAsia="Times New Roman" w:hAnsi="Times New Roman" w:cs="Times New Roman"/>
          <w:lang w:val="pt-BR"/>
        </w:rPr>
        <w:t>Pirmąsias 4 dienas po kepenų persodinimo mikofenolato mofetilio lašinama į veną; geriamojo mikofenolato mofetilio reikia paskirti, kai tik pacientas gali jį toleruoti. Rekomenduojama geriamoji mikofenolato mofetilio dozė pacientams, kuriems persodintos kepenys – po 1,5</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g du kartus per parą (paros dozė – 3</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g).</w:t>
      </w:r>
    </w:p>
    <w:p w14:paraId="69B66808" w14:textId="77777777" w:rsidR="00C4650E" w:rsidRPr="00AE22BA" w:rsidRDefault="00C4650E" w:rsidP="009023DA">
      <w:pPr>
        <w:tabs>
          <w:tab w:val="left" w:pos="567"/>
        </w:tabs>
        <w:spacing w:after="0" w:line="240" w:lineRule="auto"/>
        <w:rPr>
          <w:rFonts w:ascii="Times New Roman" w:eastAsia="Times New Roman" w:hAnsi="Times New Roman" w:cs="Times New Roman"/>
          <w:lang w:val="pt-BR"/>
        </w:rPr>
      </w:pPr>
    </w:p>
    <w:p w14:paraId="71C5ECF3" w14:textId="5EB33B52" w:rsidR="009023DA" w:rsidRDefault="009023DA" w:rsidP="009023DA">
      <w:pPr>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Vaikų populiacija (nuo</w:t>
      </w:r>
      <w:r w:rsidR="00D41987">
        <w:rPr>
          <w:rFonts w:ascii="Times New Roman" w:eastAsia="Times New Roman" w:hAnsi="Times New Roman" w:cs="Times New Roman"/>
          <w:u w:val="single"/>
        </w:rPr>
        <w:t xml:space="preserve"> </w:t>
      </w:r>
      <w:r w:rsidR="00D41987" w:rsidRPr="00AE22BA">
        <w:rPr>
          <w:rFonts w:ascii="Times New Roman" w:eastAsia="Times New Roman" w:hAnsi="Times New Roman" w:cs="Times New Roman"/>
          <w:u w:val="single"/>
          <w:lang w:val="pt-BR"/>
        </w:rPr>
        <w:t>1</w:t>
      </w:r>
      <w:r w:rsidRPr="00030C62">
        <w:rPr>
          <w:rFonts w:ascii="Times New Roman" w:eastAsia="Times New Roman" w:hAnsi="Times New Roman" w:cs="Times New Roman"/>
          <w:u w:val="single"/>
        </w:rPr>
        <w:t xml:space="preserve"> iki 18 metų)</w:t>
      </w:r>
    </w:p>
    <w:p w14:paraId="31D3C575" w14:textId="77777777" w:rsidR="00520866" w:rsidRPr="00030C62" w:rsidRDefault="00520866" w:rsidP="009023DA">
      <w:pPr>
        <w:tabs>
          <w:tab w:val="left" w:pos="567"/>
        </w:tabs>
        <w:spacing w:after="0" w:line="240" w:lineRule="auto"/>
        <w:rPr>
          <w:rFonts w:ascii="Times New Roman" w:eastAsia="Times New Roman" w:hAnsi="Times New Roman" w:cs="Times New Roman"/>
        </w:rPr>
      </w:pPr>
    </w:p>
    <w:p w14:paraId="4488FC0E" w14:textId="33811C86" w:rsidR="00F211C7" w:rsidRPr="0000637C" w:rsidRDefault="0000637C" w:rsidP="009023DA">
      <w:pPr>
        <w:tabs>
          <w:tab w:val="left" w:pos="567"/>
        </w:tabs>
        <w:spacing w:after="0" w:line="240" w:lineRule="auto"/>
        <w:rPr>
          <w:rFonts w:ascii="Times New Roman" w:eastAsia="Times New Roman" w:hAnsi="Times New Roman" w:cs="Times New Roman"/>
        </w:rPr>
      </w:pPr>
      <w:r w:rsidRPr="00AE22BA">
        <w:rPr>
          <w:rFonts w:ascii="Times New Roman" w:eastAsia="Times New Roman" w:hAnsi="Times New Roman" w:cs="Times New Roman"/>
        </w:rPr>
        <w:t xml:space="preserve">Šiame skyriuje pateikta informacija apie dozavimą vaikams taikoma visoms vaistinių preparatų, kurių sudėtyje yra </w:t>
      </w:r>
      <w:proofErr w:type="spellStart"/>
      <w:r w:rsidRPr="00AE22BA">
        <w:rPr>
          <w:rFonts w:ascii="Times New Roman" w:eastAsia="Times New Roman" w:hAnsi="Times New Roman" w:cs="Times New Roman"/>
        </w:rPr>
        <w:t>mikofenolato</w:t>
      </w:r>
      <w:proofErr w:type="spellEnd"/>
      <w:r w:rsidRPr="00AE22BA">
        <w:rPr>
          <w:rFonts w:ascii="Times New Roman" w:eastAsia="Times New Roman" w:hAnsi="Times New Roman" w:cs="Times New Roman"/>
        </w:rPr>
        <w:t xml:space="preserve"> </w:t>
      </w:r>
      <w:proofErr w:type="spellStart"/>
      <w:r w:rsidRPr="00AE22BA">
        <w:rPr>
          <w:rFonts w:ascii="Times New Roman" w:eastAsia="Times New Roman" w:hAnsi="Times New Roman" w:cs="Times New Roman"/>
        </w:rPr>
        <w:t>mofetilio</w:t>
      </w:r>
      <w:proofErr w:type="spellEnd"/>
      <w:r w:rsidRPr="00AE22BA">
        <w:rPr>
          <w:rFonts w:ascii="Times New Roman" w:eastAsia="Times New Roman" w:hAnsi="Times New Roman" w:cs="Times New Roman"/>
        </w:rPr>
        <w:t>, geriamosioms farmacinėms formoms. Skirtingų geriamųjų farmacinių formų keisti vieną kita be klinikinės priežiūros negalima.</w:t>
      </w:r>
    </w:p>
    <w:p w14:paraId="7E8F7B78" w14:textId="77777777" w:rsidR="00F211C7" w:rsidRDefault="00F211C7" w:rsidP="009023DA">
      <w:pPr>
        <w:tabs>
          <w:tab w:val="left" w:pos="567"/>
        </w:tabs>
        <w:spacing w:after="0" w:line="240" w:lineRule="auto"/>
        <w:rPr>
          <w:rFonts w:ascii="Times New Roman" w:eastAsia="Times New Roman" w:hAnsi="Times New Roman" w:cs="Times New Roman"/>
        </w:rPr>
      </w:pPr>
    </w:p>
    <w:p w14:paraId="21A42D46" w14:textId="63F4F794" w:rsidR="006F1A87"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lastRenderedPageBreak/>
        <w:t>Rekomenduojam</w:t>
      </w:r>
      <w:r w:rsidR="00722534">
        <w:rPr>
          <w:rFonts w:ascii="Times New Roman" w:eastAsia="Times New Roman" w:hAnsi="Times New Roman" w:cs="Times New Roman"/>
        </w:rPr>
        <w:t>oji pradinė</w:t>
      </w:r>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dozė</w:t>
      </w:r>
      <w:r w:rsidR="00722534">
        <w:rPr>
          <w:rFonts w:ascii="Times New Roman" w:eastAsia="Times New Roman" w:hAnsi="Times New Roman" w:cs="Times New Roman"/>
        </w:rPr>
        <w:t xml:space="preserve"> vaikams,</w:t>
      </w:r>
      <w:r w:rsidR="00DE15F6">
        <w:rPr>
          <w:rFonts w:ascii="Times New Roman" w:eastAsia="Times New Roman" w:hAnsi="Times New Roman" w:cs="Times New Roman"/>
        </w:rPr>
        <w:t xml:space="preserve"> </w:t>
      </w:r>
      <w:r w:rsidR="00DE15F6" w:rsidRPr="00AE22BA">
        <w:rPr>
          <w:rFonts w:ascii="Times New Roman" w:eastAsia="Times New Roman" w:hAnsi="Times New Roman" w:cs="Times New Roman"/>
        </w:rPr>
        <w:t>kuriems persodintas inkstas, širdis arba kepenys</w:t>
      </w:r>
      <w:r w:rsidR="00DE15F6">
        <w:rPr>
          <w:rFonts w:ascii="Times New Roman" w:eastAsia="Times New Roman" w:hAnsi="Times New Roman" w:cs="Times New Roman"/>
        </w:rPr>
        <w:t>,</w:t>
      </w:r>
      <w:r w:rsidRPr="00030C62">
        <w:rPr>
          <w:rFonts w:ascii="Times New Roman" w:eastAsia="Times New Roman" w:hAnsi="Times New Roman" w:cs="Times New Roman"/>
        </w:rPr>
        <w:t xml:space="preserve"> yra 600</w:t>
      </w:r>
      <w:r w:rsidR="006F1A87">
        <w:rPr>
          <w:rFonts w:ascii="Times New Roman" w:eastAsia="Times New Roman" w:hAnsi="Times New Roman" w:cs="Times New Roman"/>
        </w:rPr>
        <w:t> </w:t>
      </w:r>
      <w:r w:rsidRPr="00030C62">
        <w:rPr>
          <w:rFonts w:ascii="Times New Roman" w:eastAsia="Times New Roman" w:hAnsi="Times New Roman" w:cs="Times New Roman"/>
        </w:rPr>
        <w:t>mg/m</w:t>
      </w:r>
      <w:r w:rsidRPr="00030C62">
        <w:rPr>
          <w:rFonts w:ascii="Times New Roman" w:eastAsia="Times New Roman" w:hAnsi="Times New Roman" w:cs="Times New Roman"/>
          <w:vertAlign w:val="superscript"/>
        </w:rPr>
        <w:t>2</w:t>
      </w:r>
      <w:r w:rsidRPr="00030C62">
        <w:rPr>
          <w:rFonts w:ascii="Times New Roman" w:eastAsia="Times New Roman" w:hAnsi="Times New Roman" w:cs="Times New Roman"/>
        </w:rPr>
        <w:t xml:space="preserve"> </w:t>
      </w:r>
      <w:r w:rsidR="0096524D" w:rsidRPr="00AE22BA">
        <w:rPr>
          <w:rFonts w:ascii="Times New Roman" w:eastAsia="Times New Roman" w:hAnsi="Times New Roman" w:cs="Times New Roman"/>
        </w:rPr>
        <w:t xml:space="preserve">(kūno paviršiaus ploto (KPP)), išgeriama per </w:t>
      </w:r>
      <w:r w:rsidRPr="00030C62">
        <w:rPr>
          <w:rFonts w:ascii="Times New Roman" w:eastAsia="Times New Roman" w:hAnsi="Times New Roman" w:cs="Times New Roman"/>
        </w:rPr>
        <w:t>du kartus per parą (</w:t>
      </w:r>
      <w:r w:rsidR="00A936AF" w:rsidRPr="00AE22BA">
        <w:rPr>
          <w:rFonts w:ascii="Times New Roman" w:eastAsia="Times New Roman" w:hAnsi="Times New Roman" w:cs="Times New Roman"/>
        </w:rPr>
        <w:t>pradinė didžiausia paros dozė negali viršyti 2</w:t>
      </w:r>
      <w:r w:rsidR="006F1A87">
        <w:rPr>
          <w:rFonts w:ascii="Times New Roman" w:eastAsia="Times New Roman" w:hAnsi="Times New Roman" w:cs="Times New Roman"/>
        </w:rPr>
        <w:t> </w:t>
      </w:r>
      <w:r w:rsidR="00A936AF" w:rsidRPr="00AE22BA">
        <w:rPr>
          <w:rFonts w:ascii="Times New Roman" w:eastAsia="Times New Roman" w:hAnsi="Times New Roman" w:cs="Times New Roman"/>
        </w:rPr>
        <w:t>g arba 10</w:t>
      </w:r>
      <w:r w:rsidR="006F1A87">
        <w:rPr>
          <w:rFonts w:ascii="Times New Roman" w:eastAsia="Times New Roman" w:hAnsi="Times New Roman" w:cs="Times New Roman"/>
        </w:rPr>
        <w:t> </w:t>
      </w:r>
      <w:r w:rsidR="00A936AF" w:rsidRPr="00AE22BA">
        <w:rPr>
          <w:rFonts w:ascii="Times New Roman" w:eastAsia="Times New Roman" w:hAnsi="Times New Roman" w:cs="Times New Roman"/>
        </w:rPr>
        <w:t>ml geriamosios suspensijos</w:t>
      </w:r>
      <w:r w:rsidRPr="00030C62">
        <w:rPr>
          <w:rFonts w:ascii="Times New Roman" w:eastAsia="Times New Roman" w:hAnsi="Times New Roman" w:cs="Times New Roman"/>
        </w:rPr>
        <w:t xml:space="preserve">). </w:t>
      </w:r>
    </w:p>
    <w:p w14:paraId="4622243A" w14:textId="77777777" w:rsidR="00BD5539" w:rsidRDefault="00BD5539" w:rsidP="009023DA">
      <w:pPr>
        <w:tabs>
          <w:tab w:val="left" w:pos="567"/>
        </w:tabs>
        <w:spacing w:after="0" w:line="240" w:lineRule="auto"/>
        <w:rPr>
          <w:rFonts w:ascii="Times New Roman" w:eastAsia="Times New Roman" w:hAnsi="Times New Roman" w:cs="Times New Roman"/>
        </w:rPr>
      </w:pPr>
    </w:p>
    <w:p w14:paraId="5D4B1C15" w14:textId="16EAC5E2" w:rsidR="00BC1853" w:rsidRPr="00AE22BA" w:rsidRDefault="00224615" w:rsidP="009023DA">
      <w:pPr>
        <w:tabs>
          <w:tab w:val="left" w:pos="567"/>
        </w:tabs>
        <w:spacing w:after="0" w:line="240" w:lineRule="auto"/>
        <w:rPr>
          <w:rFonts w:ascii="Times New Roman" w:eastAsia="Times New Roman" w:hAnsi="Times New Roman" w:cs="Times New Roman"/>
          <w:lang w:val="pt-BR"/>
        </w:rPr>
      </w:pPr>
      <w:r w:rsidRPr="00AE22BA">
        <w:rPr>
          <w:rFonts w:ascii="Times New Roman" w:eastAsia="Times New Roman" w:hAnsi="Times New Roman" w:cs="Times New Roman"/>
          <w:lang w:val="pt-BR"/>
        </w:rPr>
        <w:t>Vaistinio preparato dozė ir farmacinė forma turi būti parenkamos individualiai, remiantis klinikiniu įvertinimu. Jeigu rekomenduojama pradinė dozė yra gerai toleruojama, tačiau kliniškai adekvatus imunosupresinis poveikis nėra pasiektas vaikams, kuriems persodinta širdis ir kepenys, šią dozę galima padidinti iki 900</w:t>
      </w:r>
      <w:r w:rsidR="007C14DF">
        <w:rPr>
          <w:rFonts w:ascii="Times New Roman" w:eastAsia="Times New Roman" w:hAnsi="Times New Roman" w:cs="Times New Roman"/>
          <w:lang w:val="pt-BR"/>
        </w:rPr>
        <w:t> </w:t>
      </w:r>
      <w:r w:rsidRPr="00AE22BA">
        <w:rPr>
          <w:rFonts w:ascii="Times New Roman" w:eastAsia="Times New Roman" w:hAnsi="Times New Roman" w:cs="Times New Roman"/>
          <w:lang w:val="pt-BR"/>
        </w:rPr>
        <w:t>mg/m</w:t>
      </w:r>
      <w:r w:rsidRPr="00AE22BA">
        <w:rPr>
          <w:rFonts w:ascii="Times New Roman" w:eastAsia="Times New Roman" w:hAnsi="Times New Roman" w:cs="Times New Roman"/>
          <w:vertAlign w:val="superscript"/>
          <w:lang w:val="pt-BR"/>
        </w:rPr>
        <w:t>2</w:t>
      </w:r>
      <w:r w:rsidRPr="00AE22BA">
        <w:rPr>
          <w:rFonts w:ascii="Times New Roman" w:eastAsia="Times New Roman" w:hAnsi="Times New Roman" w:cs="Times New Roman"/>
          <w:lang w:val="pt-BR"/>
        </w:rPr>
        <w:t xml:space="preserve"> KPP, vartojant per du kartus per parą (didžiausia paros dozė – 3</w:t>
      </w:r>
      <w:r w:rsidR="007C14DF">
        <w:rPr>
          <w:rFonts w:ascii="Times New Roman" w:eastAsia="Times New Roman" w:hAnsi="Times New Roman" w:cs="Times New Roman"/>
          <w:lang w:val="pt-BR"/>
        </w:rPr>
        <w:t> </w:t>
      </w:r>
      <w:r w:rsidRPr="00AE22BA">
        <w:rPr>
          <w:rFonts w:ascii="Times New Roman" w:eastAsia="Times New Roman" w:hAnsi="Times New Roman" w:cs="Times New Roman"/>
          <w:lang w:val="pt-BR"/>
        </w:rPr>
        <w:t>g arba 15</w:t>
      </w:r>
      <w:r w:rsidR="007C14DF">
        <w:rPr>
          <w:rFonts w:ascii="Times New Roman" w:eastAsia="Times New Roman" w:hAnsi="Times New Roman" w:cs="Times New Roman"/>
          <w:lang w:val="pt-BR"/>
        </w:rPr>
        <w:t> </w:t>
      </w:r>
      <w:r w:rsidRPr="00AE22BA">
        <w:rPr>
          <w:rFonts w:ascii="Times New Roman" w:eastAsia="Times New Roman" w:hAnsi="Times New Roman" w:cs="Times New Roman"/>
          <w:lang w:val="pt-BR"/>
        </w:rPr>
        <w:t>ml geriamosios suspensijos). Rekomenduojama palaikomoji dozė vaikams, kuriems persodintas inkstas, lieka 600</w:t>
      </w:r>
      <w:r w:rsidR="007C14DF">
        <w:rPr>
          <w:rFonts w:ascii="Times New Roman" w:eastAsia="Times New Roman" w:hAnsi="Times New Roman" w:cs="Times New Roman"/>
          <w:lang w:val="pt-BR"/>
        </w:rPr>
        <w:t> </w:t>
      </w:r>
      <w:r w:rsidRPr="00AE22BA">
        <w:rPr>
          <w:rFonts w:ascii="Times New Roman" w:eastAsia="Times New Roman" w:hAnsi="Times New Roman" w:cs="Times New Roman"/>
          <w:lang w:val="pt-BR"/>
        </w:rPr>
        <w:t>mg/m</w:t>
      </w:r>
      <w:r w:rsidRPr="00AE22BA">
        <w:rPr>
          <w:rFonts w:ascii="Times New Roman" w:eastAsia="Times New Roman" w:hAnsi="Times New Roman" w:cs="Times New Roman"/>
          <w:vertAlign w:val="superscript"/>
          <w:lang w:val="pt-BR"/>
        </w:rPr>
        <w:t>2</w:t>
      </w:r>
      <w:r w:rsidRPr="00AE22BA">
        <w:rPr>
          <w:rFonts w:ascii="Times New Roman" w:eastAsia="Times New Roman" w:hAnsi="Times New Roman" w:cs="Times New Roman"/>
          <w:lang w:val="pt-BR"/>
        </w:rPr>
        <w:t>, vartojama per du kartus per parą (didžiausia paros dozė – 2</w:t>
      </w:r>
      <w:r w:rsidR="007C14DF">
        <w:rPr>
          <w:rFonts w:ascii="Times New Roman" w:eastAsia="Times New Roman" w:hAnsi="Times New Roman" w:cs="Times New Roman"/>
          <w:lang w:val="pt-BR"/>
        </w:rPr>
        <w:t> </w:t>
      </w:r>
      <w:r w:rsidRPr="00AE22BA">
        <w:rPr>
          <w:rFonts w:ascii="Times New Roman" w:eastAsia="Times New Roman" w:hAnsi="Times New Roman" w:cs="Times New Roman"/>
          <w:lang w:val="pt-BR"/>
        </w:rPr>
        <w:t>g arba 10</w:t>
      </w:r>
      <w:r w:rsidR="007C14DF">
        <w:rPr>
          <w:rFonts w:ascii="Times New Roman" w:eastAsia="Times New Roman" w:hAnsi="Times New Roman" w:cs="Times New Roman"/>
          <w:lang w:val="pt-BR"/>
        </w:rPr>
        <w:t> </w:t>
      </w:r>
      <w:r w:rsidRPr="00AE22BA">
        <w:rPr>
          <w:rFonts w:ascii="Times New Roman" w:eastAsia="Times New Roman" w:hAnsi="Times New Roman" w:cs="Times New Roman"/>
          <w:lang w:val="pt-BR"/>
        </w:rPr>
        <w:t>ml geriamosios suspensijos).</w:t>
      </w:r>
    </w:p>
    <w:p w14:paraId="34BD9073" w14:textId="77777777" w:rsidR="006F1A87" w:rsidRDefault="006F1A87" w:rsidP="009023DA">
      <w:pPr>
        <w:tabs>
          <w:tab w:val="left" w:pos="567"/>
        </w:tabs>
        <w:spacing w:after="0" w:line="240" w:lineRule="auto"/>
        <w:rPr>
          <w:rFonts w:ascii="Times New Roman" w:eastAsia="Times New Roman" w:hAnsi="Times New Roman" w:cs="Times New Roman"/>
        </w:rPr>
      </w:pPr>
    </w:p>
    <w:p w14:paraId="51201578" w14:textId="261374F0"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w:t>
      </w:r>
      <w:r w:rsidR="00EE7E76" w:rsidRPr="00AE22BA">
        <w:rPr>
          <w:rFonts w:ascii="Times New Roman" w:eastAsia="Times New Roman" w:hAnsi="Times New Roman" w:cs="Times New Roman"/>
        </w:rPr>
        <w:t>miltelius geriamajai suspensijai turėtų vartoti tie pacientai, kurie kapsulių ar tablečių negali nuryti ir (arba) kurių</w:t>
      </w:r>
      <w:r w:rsidRPr="00030C62">
        <w:rPr>
          <w:rFonts w:ascii="Times New Roman" w:eastAsia="Times New Roman" w:hAnsi="Times New Roman" w:cs="Times New Roman"/>
        </w:rPr>
        <w:t xml:space="preserve"> </w:t>
      </w:r>
      <w:r w:rsidR="00EE7E76">
        <w:rPr>
          <w:rFonts w:ascii="Times New Roman" w:eastAsia="Times New Roman" w:hAnsi="Times New Roman" w:cs="Times New Roman"/>
        </w:rPr>
        <w:t>KPP ma</w:t>
      </w:r>
      <w:r w:rsidR="003B58C2">
        <w:rPr>
          <w:rFonts w:ascii="Times New Roman" w:eastAsia="Times New Roman" w:hAnsi="Times New Roman" w:cs="Times New Roman"/>
        </w:rPr>
        <w:t>žesnis nei</w:t>
      </w:r>
      <w:r w:rsidRPr="00030C62">
        <w:rPr>
          <w:rFonts w:ascii="Times New Roman" w:eastAsia="Times New Roman" w:hAnsi="Times New Roman" w:cs="Times New Roman"/>
        </w:rPr>
        <w:t xml:space="preserve"> 1,</w:t>
      </w:r>
      <w:r w:rsidR="003B58C2" w:rsidRPr="00AE22BA">
        <w:rPr>
          <w:rFonts w:ascii="Times New Roman" w:eastAsia="Times New Roman" w:hAnsi="Times New Roman" w:cs="Times New Roman"/>
        </w:rPr>
        <w:t>2</w:t>
      </w:r>
      <w:r w:rsidRPr="00030C62">
        <w:rPr>
          <w:rFonts w:ascii="Times New Roman" w:eastAsia="Times New Roman" w:hAnsi="Times New Roman" w:cs="Times New Roman"/>
        </w:rPr>
        <w:t>5 m</w:t>
      </w:r>
      <w:r w:rsidRPr="00030C62">
        <w:rPr>
          <w:rFonts w:ascii="Times New Roman" w:eastAsia="Times New Roman" w:hAnsi="Times New Roman" w:cs="Times New Roman"/>
          <w:vertAlign w:val="superscript"/>
        </w:rPr>
        <w:t>2</w:t>
      </w:r>
      <w:r w:rsidR="00BF1549">
        <w:rPr>
          <w:rFonts w:ascii="Times New Roman" w:eastAsia="Times New Roman" w:hAnsi="Times New Roman" w:cs="Times New Roman"/>
          <w:vertAlign w:val="superscript"/>
        </w:rPr>
        <w:t xml:space="preserve"> </w:t>
      </w:r>
      <w:r w:rsidRPr="00030C62">
        <w:rPr>
          <w:rFonts w:ascii="Times New Roman" w:eastAsia="Times New Roman" w:hAnsi="Times New Roman" w:cs="Times New Roman"/>
        </w:rPr>
        <w:t xml:space="preserve">, </w:t>
      </w:r>
      <w:r w:rsidR="00FD5240" w:rsidRPr="00AE22BA">
        <w:rPr>
          <w:rFonts w:ascii="Times New Roman" w:eastAsia="Times New Roman" w:hAnsi="Times New Roman" w:cs="Times New Roman"/>
        </w:rPr>
        <w:t>dėl šioje amžiaus grupėje didesnės užspringimo rizikos. Pacientams, kurių KPP yra nuo 1,25</w:t>
      </w:r>
      <w:r w:rsidR="00FD5240">
        <w:rPr>
          <w:rFonts w:ascii="Times New Roman" w:eastAsia="Times New Roman" w:hAnsi="Times New Roman" w:cs="Times New Roman"/>
        </w:rPr>
        <w:t> </w:t>
      </w:r>
      <w:r w:rsidR="00FD5240" w:rsidRPr="00AE22BA">
        <w:rPr>
          <w:rFonts w:ascii="Times New Roman" w:eastAsia="Times New Roman" w:hAnsi="Times New Roman" w:cs="Times New Roman"/>
        </w:rPr>
        <w:t>iki 1,5</w:t>
      </w:r>
      <w:r w:rsidR="00FD5240">
        <w:rPr>
          <w:rFonts w:ascii="Times New Roman" w:eastAsia="Times New Roman" w:hAnsi="Times New Roman" w:cs="Times New Roman"/>
        </w:rPr>
        <w:t> </w:t>
      </w:r>
      <w:r w:rsidR="00FD5240" w:rsidRPr="00AE22BA">
        <w:rPr>
          <w:rFonts w:ascii="Times New Roman" w:eastAsia="Times New Roman" w:hAnsi="Times New Roman" w:cs="Times New Roman"/>
        </w:rPr>
        <w:t>m</w:t>
      </w:r>
      <w:r w:rsidR="00FD5240" w:rsidRPr="00AE22BA">
        <w:rPr>
          <w:rFonts w:ascii="Times New Roman" w:eastAsia="Times New Roman" w:hAnsi="Times New Roman" w:cs="Times New Roman"/>
          <w:vertAlign w:val="superscript"/>
        </w:rPr>
        <w:t>2</w:t>
      </w:r>
      <w:r w:rsidR="00FD5240" w:rsidRPr="00AE22BA">
        <w:rPr>
          <w:rFonts w:ascii="Times New Roman" w:eastAsia="Times New Roman" w:hAnsi="Times New Roman" w:cs="Times New Roman"/>
        </w:rPr>
        <w:t xml:space="preserve">, galima skirti </w:t>
      </w:r>
      <w:proofErr w:type="spellStart"/>
      <w:r w:rsidR="00FD5240" w:rsidRPr="00AE22BA">
        <w:rPr>
          <w:rFonts w:ascii="Times New Roman" w:eastAsia="Times New Roman" w:hAnsi="Times New Roman" w:cs="Times New Roman"/>
        </w:rPr>
        <w:t>mikofenolato</w:t>
      </w:r>
      <w:proofErr w:type="spellEnd"/>
      <w:r w:rsidR="00FD5240" w:rsidRPr="00AE22BA">
        <w:rPr>
          <w:rFonts w:ascii="Times New Roman" w:eastAsia="Times New Roman" w:hAnsi="Times New Roman" w:cs="Times New Roman"/>
        </w:rPr>
        <w:t xml:space="preserve"> </w:t>
      </w:r>
      <w:proofErr w:type="spellStart"/>
      <w:r w:rsidR="00FD5240" w:rsidRPr="00AE22BA">
        <w:rPr>
          <w:rFonts w:ascii="Times New Roman" w:eastAsia="Times New Roman" w:hAnsi="Times New Roman" w:cs="Times New Roman"/>
        </w:rPr>
        <w:t>mofetilio</w:t>
      </w:r>
      <w:proofErr w:type="spellEnd"/>
      <w:r w:rsidR="00FD5240" w:rsidRPr="00AE22BA">
        <w:rPr>
          <w:rFonts w:ascii="Times New Roman" w:eastAsia="Times New Roman" w:hAnsi="Times New Roman" w:cs="Times New Roman"/>
        </w:rPr>
        <w:t xml:space="preserve"> kapsulių po 750</w:t>
      </w:r>
      <w:r w:rsidR="00FD5240">
        <w:rPr>
          <w:rFonts w:ascii="Times New Roman" w:eastAsia="Times New Roman" w:hAnsi="Times New Roman" w:cs="Times New Roman"/>
        </w:rPr>
        <w:t> </w:t>
      </w:r>
      <w:r w:rsidR="00FD5240" w:rsidRPr="00AE22BA">
        <w:rPr>
          <w:rFonts w:ascii="Times New Roman" w:eastAsia="Times New Roman" w:hAnsi="Times New Roman" w:cs="Times New Roman"/>
        </w:rPr>
        <w:t>mg du kartus per parą (1,5</w:t>
      </w:r>
      <w:r w:rsidR="00FD5240">
        <w:rPr>
          <w:rFonts w:ascii="Times New Roman" w:eastAsia="Times New Roman" w:hAnsi="Times New Roman" w:cs="Times New Roman"/>
        </w:rPr>
        <w:t> </w:t>
      </w:r>
      <w:r w:rsidR="00FD5240" w:rsidRPr="00AE22BA">
        <w:rPr>
          <w:rFonts w:ascii="Times New Roman" w:eastAsia="Times New Roman" w:hAnsi="Times New Roman" w:cs="Times New Roman"/>
        </w:rPr>
        <w:t>g paros dozę). Pacientams, kurių KPP didesnis nei 1,5</w:t>
      </w:r>
      <w:r w:rsidR="00FD5240">
        <w:rPr>
          <w:rFonts w:ascii="Times New Roman" w:eastAsia="Times New Roman" w:hAnsi="Times New Roman" w:cs="Times New Roman"/>
        </w:rPr>
        <w:t> </w:t>
      </w:r>
      <w:r w:rsidR="00FD5240" w:rsidRPr="00AE22BA">
        <w:rPr>
          <w:rFonts w:ascii="Times New Roman" w:eastAsia="Times New Roman" w:hAnsi="Times New Roman" w:cs="Times New Roman"/>
        </w:rPr>
        <w:t>m</w:t>
      </w:r>
      <w:r w:rsidR="00FD5240" w:rsidRPr="00AE22BA">
        <w:rPr>
          <w:rFonts w:ascii="Times New Roman" w:eastAsia="Times New Roman" w:hAnsi="Times New Roman" w:cs="Times New Roman"/>
          <w:vertAlign w:val="superscript"/>
        </w:rPr>
        <w:t>2</w:t>
      </w:r>
      <w:r w:rsidR="00FD5240" w:rsidRPr="00AE22BA">
        <w:rPr>
          <w:rFonts w:ascii="Times New Roman" w:eastAsia="Times New Roman" w:hAnsi="Times New Roman" w:cs="Times New Roman"/>
        </w:rPr>
        <w:t xml:space="preserve">, galima skirti </w:t>
      </w:r>
      <w:proofErr w:type="spellStart"/>
      <w:r w:rsidR="00FD5240" w:rsidRPr="00AE22BA">
        <w:rPr>
          <w:rFonts w:ascii="Times New Roman" w:eastAsia="Times New Roman" w:hAnsi="Times New Roman" w:cs="Times New Roman"/>
        </w:rPr>
        <w:t>mikofenolato</w:t>
      </w:r>
      <w:proofErr w:type="spellEnd"/>
      <w:r w:rsidR="00FD5240" w:rsidRPr="00AE22BA">
        <w:rPr>
          <w:rFonts w:ascii="Times New Roman" w:eastAsia="Times New Roman" w:hAnsi="Times New Roman" w:cs="Times New Roman"/>
        </w:rPr>
        <w:t xml:space="preserve"> </w:t>
      </w:r>
      <w:proofErr w:type="spellStart"/>
      <w:r w:rsidR="00FD5240" w:rsidRPr="00AE22BA">
        <w:rPr>
          <w:rFonts w:ascii="Times New Roman" w:eastAsia="Times New Roman" w:hAnsi="Times New Roman" w:cs="Times New Roman"/>
        </w:rPr>
        <w:t>mofetilio</w:t>
      </w:r>
      <w:proofErr w:type="spellEnd"/>
      <w:r w:rsidR="00FD5240" w:rsidRPr="00AE22BA">
        <w:rPr>
          <w:rFonts w:ascii="Times New Roman" w:eastAsia="Times New Roman" w:hAnsi="Times New Roman" w:cs="Times New Roman"/>
        </w:rPr>
        <w:t xml:space="preserve"> kapsulių ar tablečių po 1</w:t>
      </w:r>
      <w:r w:rsidR="00FD5240">
        <w:rPr>
          <w:rFonts w:ascii="Times New Roman" w:eastAsia="Times New Roman" w:hAnsi="Times New Roman" w:cs="Times New Roman"/>
        </w:rPr>
        <w:t> </w:t>
      </w:r>
      <w:r w:rsidR="00FD5240" w:rsidRPr="00AE22BA">
        <w:rPr>
          <w:rFonts w:ascii="Times New Roman" w:eastAsia="Times New Roman" w:hAnsi="Times New Roman" w:cs="Times New Roman"/>
        </w:rPr>
        <w:t>g du kartus per parą (paros dozė – 2</w:t>
      </w:r>
      <w:r w:rsidR="00FD5240">
        <w:rPr>
          <w:rFonts w:ascii="Times New Roman" w:eastAsia="Times New Roman" w:hAnsi="Times New Roman" w:cs="Times New Roman"/>
        </w:rPr>
        <w:t> </w:t>
      </w:r>
      <w:r w:rsidR="00FD5240" w:rsidRPr="00AE22BA">
        <w:rPr>
          <w:rFonts w:ascii="Times New Roman" w:eastAsia="Times New Roman" w:hAnsi="Times New Roman" w:cs="Times New Roman"/>
        </w:rPr>
        <w:t>g).</w:t>
      </w:r>
      <w:r w:rsidR="002368BB">
        <w:rPr>
          <w:rFonts w:ascii="Times New Roman" w:eastAsia="Times New Roman" w:hAnsi="Times New Roman" w:cs="Times New Roman"/>
        </w:rPr>
        <w:t xml:space="preserve"> </w:t>
      </w:r>
      <w:r w:rsidRPr="006C6814">
        <w:rPr>
          <w:rFonts w:ascii="Times New Roman" w:eastAsia="Times New Roman" w:hAnsi="Times New Roman" w:cs="Times New Roman"/>
        </w:rPr>
        <w:t xml:space="preserve">Kadangi kai kurios nepageidaujamos reakcijos šioje amžiaus grupėje pasireiškia dažniau (žr. 4.8 skyrių) palyginti su suaugusiais, gali būti reikalingas laikinas dozės sumažinimas arba nutraukimas; tokiu atveju reikia atsižvelgti į atitinkamus klinikinius faktorius, tarp jų ir reakcijos stiprumą. </w:t>
      </w:r>
    </w:p>
    <w:p w14:paraId="5F242316" w14:textId="77777777" w:rsidR="00FC27AB" w:rsidRDefault="00FC27AB" w:rsidP="00FC27AB">
      <w:pPr>
        <w:tabs>
          <w:tab w:val="left" w:pos="567"/>
        </w:tabs>
        <w:spacing w:after="0" w:line="240" w:lineRule="auto"/>
        <w:rPr>
          <w:rFonts w:ascii="Times New Roman" w:hAnsi="Times New Roman" w:cs="Times New Roman"/>
        </w:rPr>
      </w:pPr>
    </w:p>
    <w:p w14:paraId="595999F8" w14:textId="5F76EF06" w:rsidR="00FC27AB" w:rsidRPr="00616BAD" w:rsidRDefault="00FC27AB" w:rsidP="00FC27AB">
      <w:pPr>
        <w:tabs>
          <w:tab w:val="left" w:pos="567"/>
        </w:tabs>
        <w:spacing w:after="0" w:line="240" w:lineRule="auto"/>
        <w:rPr>
          <w:rFonts w:ascii="Times New Roman" w:eastAsia="Times New Roman" w:hAnsi="Times New Roman" w:cs="Times New Roman"/>
          <w:i/>
          <w:iCs/>
          <w:u w:val="single"/>
        </w:rPr>
      </w:pPr>
      <w:r w:rsidRPr="00616BAD">
        <w:rPr>
          <w:rFonts w:ascii="Times New Roman" w:hAnsi="Times New Roman" w:cs="Times New Roman"/>
          <w:i/>
          <w:iCs/>
        </w:rPr>
        <w:t>Ypatingos populiacijos</w:t>
      </w:r>
      <w:r w:rsidRPr="00616BAD">
        <w:rPr>
          <w:rFonts w:ascii="Times New Roman" w:eastAsia="Times New Roman" w:hAnsi="Times New Roman" w:cs="Times New Roman"/>
          <w:i/>
          <w:iCs/>
          <w:u w:val="single"/>
        </w:rPr>
        <w:t xml:space="preserve"> </w:t>
      </w:r>
    </w:p>
    <w:p w14:paraId="181A99A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F8601FF" w14:textId="6DDFCB6F"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Senyviems pacientams</w:t>
      </w:r>
    </w:p>
    <w:p w14:paraId="63077B6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Rekomenduojama dozė senyviems pacientams - 1 g du kartus per parą po inkstų transplantacijos ir 1,5 g skiriama du kartus per parą po širdies ar kepenų transplantacijos. </w:t>
      </w:r>
    </w:p>
    <w:p w14:paraId="31165AF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1AB835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Sutrikusi inkstų funkcija</w:t>
      </w:r>
    </w:p>
    <w:p w14:paraId="6BD9F4B2" w14:textId="010C73C6"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Pacientams, kuriems transplantuotas inkstas, ir sergantiems sunkiu lėtiniu inkstų nepakankamumu (</w:t>
      </w:r>
      <w:proofErr w:type="spellStart"/>
      <w:r w:rsidRPr="00030C62">
        <w:rPr>
          <w:rFonts w:ascii="Times New Roman" w:eastAsia="Times New Roman" w:hAnsi="Times New Roman" w:cs="Times New Roman"/>
        </w:rPr>
        <w:t>glomerulų</w:t>
      </w:r>
      <w:proofErr w:type="spellEnd"/>
      <w:r w:rsidRPr="00030C62">
        <w:rPr>
          <w:rFonts w:ascii="Times New Roman" w:eastAsia="Times New Roman" w:hAnsi="Times New Roman" w:cs="Times New Roman"/>
        </w:rPr>
        <w:t xml:space="preserve"> filtracijos greitis (GFG) mažesnis nei 25</w:t>
      </w:r>
      <w:r w:rsidR="00253FE2">
        <w:rPr>
          <w:rFonts w:ascii="Times New Roman" w:eastAsia="Times New Roman" w:hAnsi="Times New Roman" w:cs="Times New Roman"/>
        </w:rPr>
        <w:t> </w:t>
      </w:r>
      <w:r w:rsidRPr="00030C62">
        <w:rPr>
          <w:rFonts w:ascii="Times New Roman" w:eastAsia="Times New Roman" w:hAnsi="Times New Roman" w:cs="Times New Roman"/>
        </w:rPr>
        <w:t>ml/min/1.73</w:t>
      </w:r>
      <w:r w:rsidR="00253FE2">
        <w:rPr>
          <w:rFonts w:ascii="Times New Roman" w:eastAsia="Times New Roman" w:hAnsi="Times New Roman" w:cs="Times New Roman"/>
        </w:rPr>
        <w:t> </w:t>
      </w:r>
      <w:r w:rsidRPr="00030C62">
        <w:rPr>
          <w:rFonts w:ascii="Times New Roman" w:eastAsia="Times New Roman" w:hAnsi="Times New Roman" w:cs="Times New Roman"/>
        </w:rPr>
        <w:t>m</w:t>
      </w:r>
      <w:r w:rsidRPr="00030C62">
        <w:rPr>
          <w:rFonts w:ascii="Times New Roman" w:eastAsia="Times New Roman" w:hAnsi="Times New Roman" w:cs="Times New Roman"/>
          <w:vertAlign w:val="superscript"/>
        </w:rPr>
        <w:t>2</w:t>
      </w:r>
      <w:r w:rsidRPr="00030C62">
        <w:rPr>
          <w:rFonts w:ascii="Times New Roman" w:eastAsia="Times New Roman" w:hAnsi="Times New Roman" w:cs="Times New Roman"/>
        </w:rPr>
        <w:t xml:space="preserve">), išskyrus ankstyvąjį </w:t>
      </w:r>
      <w:proofErr w:type="spellStart"/>
      <w:r w:rsidRPr="00030C62">
        <w:rPr>
          <w:rFonts w:ascii="Times New Roman" w:eastAsia="Times New Roman" w:hAnsi="Times New Roman" w:cs="Times New Roman"/>
        </w:rPr>
        <w:t>potransplantacinį</w:t>
      </w:r>
      <w:proofErr w:type="spellEnd"/>
      <w:r w:rsidRPr="00030C62">
        <w:rPr>
          <w:rFonts w:ascii="Times New Roman" w:eastAsia="Times New Roman" w:hAnsi="Times New Roman" w:cs="Times New Roman"/>
        </w:rPr>
        <w:t xml:space="preserve"> laikotarpį, reikia vengti dozių, didesnių nei 1 g, skiriamų du kartus per parą. Šie pacientai taip pat turi būti įdėmiai stebimi. Dozės koreguoti nereikia pacientams, kuriems persodintas inkstas po operacijos pradeda funkcionuoti vėliau (žr. 5.2</w:t>
      </w:r>
      <w:r w:rsidR="00253FE2">
        <w:rPr>
          <w:rFonts w:ascii="Times New Roman" w:eastAsia="Times New Roman" w:hAnsi="Times New Roman" w:cs="Times New Roman"/>
        </w:rPr>
        <w:t> </w:t>
      </w:r>
      <w:r w:rsidRPr="00030C62">
        <w:rPr>
          <w:rFonts w:ascii="Times New Roman" w:eastAsia="Times New Roman" w:hAnsi="Times New Roman" w:cs="Times New Roman"/>
        </w:rPr>
        <w:t xml:space="preserve">skyrių). Nėra duomenų apie pacientus, kuriems persodinti širdis ar kepenys, su sunkiu lėtiniu inkstų nepakankamumu. </w:t>
      </w:r>
    </w:p>
    <w:p w14:paraId="238D3FEF"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CDA839F"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Sunkus kepenų pažeidimas</w:t>
      </w:r>
    </w:p>
    <w:p w14:paraId="65F855C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Koreguoti dozės po inkstų persodinimo pacientams, sergantiems sunkia kepenų </w:t>
      </w:r>
      <w:proofErr w:type="spellStart"/>
      <w:r w:rsidRPr="00030C62">
        <w:rPr>
          <w:rFonts w:ascii="Times New Roman" w:eastAsia="Times New Roman" w:hAnsi="Times New Roman" w:cs="Times New Roman"/>
        </w:rPr>
        <w:t>parenchimine</w:t>
      </w:r>
      <w:proofErr w:type="spellEnd"/>
      <w:r w:rsidRPr="00030C62">
        <w:rPr>
          <w:rFonts w:ascii="Times New Roman" w:eastAsia="Times New Roman" w:hAnsi="Times New Roman" w:cs="Times New Roman"/>
        </w:rPr>
        <w:t xml:space="preserve"> liga nereikia. Nėra duomenų apie pacientus po širdies transplantavimo, sergantiems sunkia kepenų </w:t>
      </w:r>
      <w:proofErr w:type="spellStart"/>
      <w:r w:rsidRPr="00030C62">
        <w:rPr>
          <w:rFonts w:ascii="Times New Roman" w:eastAsia="Times New Roman" w:hAnsi="Times New Roman" w:cs="Times New Roman"/>
        </w:rPr>
        <w:t>parenchimine</w:t>
      </w:r>
      <w:proofErr w:type="spellEnd"/>
      <w:r w:rsidRPr="00030C62">
        <w:rPr>
          <w:rFonts w:ascii="Times New Roman" w:eastAsia="Times New Roman" w:hAnsi="Times New Roman" w:cs="Times New Roman"/>
        </w:rPr>
        <w:t xml:space="preserve"> liga. </w:t>
      </w:r>
    </w:p>
    <w:p w14:paraId="02FEDC0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64AD4C1" w14:textId="7E7625E7" w:rsidR="009023DA" w:rsidRDefault="009023DA" w:rsidP="009023DA">
      <w:pPr>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Gydymas atmetimo epizodų metu</w:t>
      </w:r>
    </w:p>
    <w:p w14:paraId="62BC6D17" w14:textId="101D954E" w:rsidR="00C61207" w:rsidRPr="00030C62" w:rsidRDefault="00C61207" w:rsidP="009023DA">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Suaugusieji</w:t>
      </w:r>
    </w:p>
    <w:p w14:paraId="7FD0A10A" w14:textId="22DDD72F" w:rsidR="009023DA" w:rsidRPr="00030C62" w:rsidRDefault="009023DA" w:rsidP="009023DA">
      <w:pPr>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Mikofenolio</w:t>
      </w:r>
      <w:proofErr w:type="spellEnd"/>
      <w:r w:rsidRPr="00030C62">
        <w:rPr>
          <w:rFonts w:ascii="Times New Roman" w:eastAsia="Times New Roman" w:hAnsi="Times New Roman" w:cs="Times New Roman"/>
        </w:rPr>
        <w:t xml:space="preserve"> rūgštis (MFR) yra aktyvus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metabolitas. Inkstų </w:t>
      </w:r>
      <w:proofErr w:type="spellStart"/>
      <w:r w:rsidRPr="00030C62">
        <w:rPr>
          <w:rFonts w:ascii="Times New Roman" w:eastAsia="Times New Roman" w:hAnsi="Times New Roman" w:cs="Times New Roman"/>
        </w:rPr>
        <w:t>transplantato</w:t>
      </w:r>
      <w:proofErr w:type="spellEnd"/>
      <w:r w:rsidRPr="00030C62">
        <w:rPr>
          <w:rFonts w:ascii="Times New Roman" w:eastAsia="Times New Roman" w:hAnsi="Times New Roman" w:cs="Times New Roman"/>
        </w:rPr>
        <w:t xml:space="preserve"> atmetimas nesukelia </w:t>
      </w:r>
      <w:proofErr w:type="spellStart"/>
      <w:r w:rsidRPr="00030C62">
        <w:rPr>
          <w:rFonts w:ascii="Times New Roman" w:eastAsia="Times New Roman" w:hAnsi="Times New Roman" w:cs="Times New Roman"/>
        </w:rPr>
        <w:t>mikofenolinės</w:t>
      </w:r>
      <w:proofErr w:type="spellEnd"/>
      <w:r w:rsidRPr="00030C62">
        <w:rPr>
          <w:rFonts w:ascii="Times New Roman" w:eastAsia="Times New Roman" w:hAnsi="Times New Roman" w:cs="Times New Roman"/>
        </w:rPr>
        <w:t xml:space="preserve"> rūgšties farmakokinetikos pakitimų; dozės sumažinimas arba </w:t>
      </w:r>
      <w:r w:rsidR="0090264D">
        <w:rPr>
          <w:rFonts w:ascii="Times New Roman" w:eastAsia="Times New Roman" w:hAnsi="Times New Roman" w:cs="Times New Roman"/>
        </w:rPr>
        <w:t>gydymo</w:t>
      </w:r>
      <w:r w:rsidRPr="00030C62">
        <w:rPr>
          <w:rFonts w:ascii="Times New Roman" w:eastAsia="Times New Roman" w:hAnsi="Times New Roman" w:cs="Times New Roman"/>
        </w:rPr>
        <w:t xml:space="preserve"> nutraukimas nėra reikalingas. Nėra pagrindo tikslinti dozę po širdies </w:t>
      </w:r>
      <w:proofErr w:type="spellStart"/>
      <w:r w:rsidRPr="00030C62">
        <w:rPr>
          <w:rFonts w:ascii="Times New Roman" w:eastAsia="Times New Roman" w:hAnsi="Times New Roman" w:cs="Times New Roman"/>
        </w:rPr>
        <w:t>transplantato</w:t>
      </w:r>
      <w:proofErr w:type="spellEnd"/>
      <w:r w:rsidRPr="00030C62">
        <w:rPr>
          <w:rFonts w:ascii="Times New Roman" w:eastAsia="Times New Roman" w:hAnsi="Times New Roman" w:cs="Times New Roman"/>
        </w:rPr>
        <w:t xml:space="preserve"> atmetimo. Apie kepenų </w:t>
      </w:r>
      <w:proofErr w:type="spellStart"/>
      <w:r w:rsidRPr="00030C62">
        <w:rPr>
          <w:rFonts w:ascii="Times New Roman" w:eastAsia="Times New Roman" w:hAnsi="Times New Roman" w:cs="Times New Roman"/>
        </w:rPr>
        <w:t>transplantato</w:t>
      </w:r>
      <w:proofErr w:type="spellEnd"/>
      <w:r w:rsidRPr="00030C62">
        <w:rPr>
          <w:rFonts w:ascii="Times New Roman" w:eastAsia="Times New Roman" w:hAnsi="Times New Roman" w:cs="Times New Roman"/>
        </w:rPr>
        <w:t xml:space="preserve"> atmetimą </w:t>
      </w:r>
      <w:proofErr w:type="spellStart"/>
      <w:r w:rsidRPr="00030C62">
        <w:rPr>
          <w:rFonts w:ascii="Times New Roman" w:eastAsia="Times New Roman" w:hAnsi="Times New Roman" w:cs="Times New Roman"/>
        </w:rPr>
        <w:t>farmakokinetinių</w:t>
      </w:r>
      <w:proofErr w:type="spellEnd"/>
      <w:r w:rsidRPr="00030C62">
        <w:rPr>
          <w:rFonts w:ascii="Times New Roman" w:eastAsia="Times New Roman" w:hAnsi="Times New Roman" w:cs="Times New Roman"/>
        </w:rPr>
        <w:t xml:space="preserve"> duomenų nėra. </w:t>
      </w:r>
    </w:p>
    <w:p w14:paraId="01BF04EC" w14:textId="7B741DDF" w:rsidR="009023DA" w:rsidRDefault="009023DA" w:rsidP="009023DA">
      <w:pPr>
        <w:spacing w:after="0" w:line="240" w:lineRule="auto"/>
        <w:rPr>
          <w:rFonts w:ascii="Times New Roman" w:eastAsia="Times New Roman" w:hAnsi="Times New Roman" w:cs="Times New Roman"/>
          <w:color w:val="000000"/>
        </w:rPr>
      </w:pPr>
    </w:p>
    <w:p w14:paraId="30AADDD0" w14:textId="666A497F" w:rsidR="00170658" w:rsidRDefault="00170658" w:rsidP="009023D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Vaikų populiacija</w:t>
      </w:r>
    </w:p>
    <w:p w14:paraId="16928985" w14:textId="133DA155" w:rsidR="00170658" w:rsidRDefault="00DD2DD4" w:rsidP="009023DA">
      <w:pPr>
        <w:spacing w:after="0" w:line="240" w:lineRule="auto"/>
        <w:rPr>
          <w:rFonts w:ascii="Times New Roman" w:eastAsia="Times New Roman" w:hAnsi="Times New Roman" w:cs="Times New Roman"/>
          <w:color w:val="000000"/>
        </w:rPr>
      </w:pPr>
      <w:r w:rsidRPr="00DD2DD4">
        <w:rPr>
          <w:rFonts w:ascii="Times New Roman" w:eastAsia="Times New Roman" w:hAnsi="Times New Roman" w:cs="Times New Roman"/>
          <w:color w:val="000000"/>
        </w:rPr>
        <w:t>Duomenų apie persodintą organą turinčių vaikų, kuriems atmetimo reakcija pasireiškė pirmą kartą arba atkakliai tęsiasi, gydymą nėra</w:t>
      </w:r>
      <w:r w:rsidR="00170658" w:rsidRPr="00170658">
        <w:rPr>
          <w:rFonts w:ascii="Times New Roman" w:eastAsia="Times New Roman" w:hAnsi="Times New Roman" w:cs="Times New Roman"/>
          <w:color w:val="000000"/>
        </w:rPr>
        <w:t>.</w:t>
      </w:r>
    </w:p>
    <w:p w14:paraId="6450177C" w14:textId="77777777" w:rsidR="00170658" w:rsidRPr="00030C62" w:rsidRDefault="00170658" w:rsidP="009023DA">
      <w:pPr>
        <w:spacing w:after="0" w:line="240" w:lineRule="auto"/>
        <w:rPr>
          <w:rFonts w:ascii="Times New Roman" w:eastAsia="Times New Roman" w:hAnsi="Times New Roman" w:cs="Times New Roman"/>
          <w:color w:val="000000"/>
        </w:rPr>
      </w:pPr>
    </w:p>
    <w:p w14:paraId="182C8583"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eastAsia="Times New Roman" w:hAnsi="Times New Roman" w:cs="Times New Roman"/>
          <w:color w:val="000000"/>
          <w:u w:val="single"/>
        </w:rPr>
        <w:t xml:space="preserve">Vartojimo metodas </w:t>
      </w:r>
    </w:p>
    <w:p w14:paraId="7F0AB9C5"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5985C0D6"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rPr>
        <w:t>Vartoti per burną.</w:t>
      </w:r>
    </w:p>
    <w:p w14:paraId="7B43BEC2"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70FA23B1" w14:textId="77777777" w:rsidR="009023DA" w:rsidRPr="00030C62" w:rsidRDefault="009023DA" w:rsidP="009023DA">
      <w:pPr>
        <w:tabs>
          <w:tab w:val="left" w:pos="567"/>
        </w:tabs>
        <w:spacing w:after="0" w:line="240" w:lineRule="auto"/>
        <w:rPr>
          <w:rFonts w:ascii="Times New Roman" w:eastAsia="Times New Roman" w:hAnsi="Times New Roman" w:cs="Times New Roman"/>
          <w:i/>
          <w:color w:val="000000"/>
        </w:rPr>
      </w:pPr>
      <w:r w:rsidRPr="00030C62">
        <w:rPr>
          <w:rFonts w:ascii="Times New Roman" w:eastAsia="Times New Roman" w:hAnsi="Times New Roman" w:cs="Times New Roman"/>
          <w:i/>
          <w:color w:val="000000"/>
        </w:rPr>
        <w:t>Atsargumo priemonės prieš ruošiant ar vartojant šį vaistinį preparatą.</w:t>
      </w:r>
    </w:p>
    <w:p w14:paraId="47382A06" w14:textId="31B1DACA" w:rsidR="009023DA" w:rsidRPr="00B71B80"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rPr>
        <w:lastRenderedPageBreak/>
        <w:t xml:space="preserve">Kadangi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mofetilis</w:t>
      </w:r>
      <w:proofErr w:type="spellEnd"/>
      <w:r w:rsidRPr="00030C62">
        <w:rPr>
          <w:rFonts w:ascii="Times New Roman" w:eastAsia="Times New Roman" w:hAnsi="Times New Roman" w:cs="Times New Roman"/>
          <w:color w:val="000000"/>
        </w:rPr>
        <w:t xml:space="preserve"> pasižymi </w:t>
      </w:r>
      <w:proofErr w:type="spellStart"/>
      <w:r w:rsidRPr="00030C62">
        <w:rPr>
          <w:rFonts w:ascii="Times New Roman" w:eastAsia="Times New Roman" w:hAnsi="Times New Roman" w:cs="Times New Roman"/>
          <w:color w:val="000000"/>
        </w:rPr>
        <w:t>teratogeniniu</w:t>
      </w:r>
      <w:proofErr w:type="spellEnd"/>
      <w:r w:rsidRPr="00030C62">
        <w:rPr>
          <w:rFonts w:ascii="Times New Roman" w:eastAsia="Times New Roman" w:hAnsi="Times New Roman" w:cs="Times New Roman"/>
          <w:color w:val="000000"/>
        </w:rPr>
        <w:t xml:space="preserve"> poveikiu žiurkėms ir triušiams, tablečių negalima </w:t>
      </w:r>
      <w:r w:rsidR="00B71B80">
        <w:rPr>
          <w:rFonts w:ascii="Times New Roman" w:eastAsia="Times New Roman" w:hAnsi="Times New Roman" w:cs="Times New Roman"/>
          <w:color w:val="000000"/>
        </w:rPr>
        <w:t>traiškyti</w:t>
      </w:r>
      <w:r w:rsidR="008672DC">
        <w:rPr>
          <w:rFonts w:ascii="Times New Roman" w:eastAsia="Times New Roman" w:hAnsi="Times New Roman" w:cs="Times New Roman"/>
          <w:color w:val="000000"/>
        </w:rPr>
        <w:t>,</w:t>
      </w:r>
      <w:r w:rsidRPr="00030C62">
        <w:rPr>
          <w:rFonts w:ascii="Times New Roman" w:eastAsia="Times New Roman" w:hAnsi="Times New Roman" w:cs="Times New Roman"/>
          <w:color w:val="000000"/>
        </w:rPr>
        <w:t xml:space="preserve"> </w:t>
      </w:r>
      <w:r w:rsidR="00B71B80" w:rsidRPr="00AE22BA">
        <w:rPr>
          <w:rFonts w:ascii="Times New Roman" w:eastAsia="Times New Roman" w:hAnsi="Times New Roman" w:cs="Times New Roman"/>
          <w:color w:val="000000"/>
        </w:rPr>
        <w:t>kad milteliai nepatektų į kvėpavimo takus arba ant odos ar gleivinių. Jeigu toks kontaktas įvyksta, kruopščiai nuplaukite muilu ir vandeniu; praplaukite akis tyru vandeniu.</w:t>
      </w:r>
    </w:p>
    <w:p w14:paraId="50B0F13C"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2F236875" w14:textId="77777777" w:rsidR="009023DA" w:rsidRPr="00030C62" w:rsidRDefault="009023DA" w:rsidP="00616BAD">
      <w:pPr>
        <w:keepNext/>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4.3</w:t>
      </w:r>
      <w:r w:rsidRPr="00030C62">
        <w:rPr>
          <w:rFonts w:ascii="Times New Roman" w:eastAsia="Times New Roman" w:hAnsi="Times New Roman" w:cs="Times New Roman"/>
          <w:b/>
          <w:bCs/>
        </w:rPr>
        <w:tab/>
        <w:t xml:space="preserve">Kontraindikacijos </w:t>
      </w:r>
    </w:p>
    <w:p w14:paraId="7C6B2C4A" w14:textId="77777777" w:rsidR="009023DA" w:rsidRPr="00030C62" w:rsidRDefault="009023DA" w:rsidP="00616BAD">
      <w:pPr>
        <w:keepNext/>
        <w:tabs>
          <w:tab w:val="left" w:pos="567"/>
        </w:tabs>
        <w:spacing w:after="0" w:line="240" w:lineRule="auto"/>
        <w:rPr>
          <w:rFonts w:ascii="Times New Roman" w:eastAsia="Times New Roman" w:hAnsi="Times New Roman" w:cs="Times New Roman"/>
        </w:rPr>
      </w:pPr>
    </w:p>
    <w:p w14:paraId="368F0047" w14:textId="09A3E470" w:rsidR="009023DA" w:rsidRPr="00030C62" w:rsidRDefault="009023DA" w:rsidP="00616BAD">
      <w:pPr>
        <w:keepNext/>
        <w:tabs>
          <w:tab w:val="left" w:pos="567"/>
        </w:tabs>
        <w:spacing w:after="0" w:line="240" w:lineRule="auto"/>
        <w:rPr>
          <w:rFonts w:ascii="Times New Roman" w:eastAsia="Times New Roman" w:hAnsi="Times New Roman" w:cs="Times New Roman"/>
          <w:color w:val="000000"/>
        </w:rPr>
      </w:pP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neturi būti skiriama pacientams, kurių yra padidėjęs jautrumas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mofetiliui</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mikofenolio</w:t>
      </w:r>
      <w:proofErr w:type="spellEnd"/>
      <w:r w:rsidRPr="00030C62">
        <w:rPr>
          <w:rFonts w:ascii="Times New Roman" w:eastAsia="Times New Roman" w:hAnsi="Times New Roman" w:cs="Times New Roman"/>
        </w:rPr>
        <w:t xml:space="preserve"> rūgščiai arba </w:t>
      </w:r>
      <w:r w:rsidRPr="00030C62">
        <w:rPr>
          <w:rFonts w:ascii="Times New Roman" w:hAnsi="Times New Roman" w:cs="Times New Roman"/>
          <w:szCs w:val="24"/>
        </w:rPr>
        <w:t>bet kuriai 6.1 skyriuje nurodytai pagalbinei medžiagai</w:t>
      </w:r>
      <w:r w:rsidRPr="00030C62">
        <w:rPr>
          <w:szCs w:val="24"/>
        </w:rPr>
        <w:t xml:space="preserve"> </w:t>
      </w:r>
      <w:r w:rsidRPr="00030C62">
        <w:rPr>
          <w:rFonts w:ascii="Times New Roman" w:eastAsia="Times New Roman" w:hAnsi="Times New Roman" w:cs="Times New Roman"/>
          <w:color w:val="000000"/>
        </w:rPr>
        <w:t xml:space="preserve">. Buvo stebėtos padidėjusio jautrumo reakcijos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mofetiliui</w:t>
      </w:r>
      <w:proofErr w:type="spellEnd"/>
      <w:r w:rsidRPr="00030C62">
        <w:rPr>
          <w:rFonts w:ascii="Times New Roman" w:eastAsia="Times New Roman" w:hAnsi="Times New Roman" w:cs="Times New Roman"/>
          <w:color w:val="000000"/>
        </w:rPr>
        <w:t xml:space="preserve"> (žr. 4.8 skyrių).</w:t>
      </w:r>
    </w:p>
    <w:p w14:paraId="270A8520"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59A1F497" w14:textId="0F234B3B" w:rsidR="009023DA" w:rsidRPr="00030C62" w:rsidRDefault="00487186" w:rsidP="009023DA">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Gydymo</w:t>
      </w:r>
      <w:r w:rsidR="009023DA" w:rsidRPr="00030C62">
        <w:rPr>
          <w:rFonts w:ascii="Times New Roman" w:eastAsia="Times New Roman" w:hAnsi="Times New Roman" w:cs="Times New Roman"/>
          <w:color w:val="000000"/>
        </w:rPr>
        <w:t xml:space="preserve"> negalima skirti vaisingoms moterims, nenaudojančioms itin veiksmingos kontracepcijos (žr. 4.6 skyrių).</w:t>
      </w:r>
    </w:p>
    <w:p w14:paraId="35312823"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39DD940B" w14:textId="5809D3B9" w:rsidR="009023DA" w:rsidRPr="00030C62"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rPr>
        <w:t>Siekiant išvengti netyčinio vartojimo nėštumo metu negalima pradėti gydyti vaisingų moterų, nepateikusių nėštumo testų rezultato (žr. 4.6 skyrių).</w:t>
      </w:r>
    </w:p>
    <w:p w14:paraId="04852EDC"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04635EA1" w14:textId="3B343FB7" w:rsidR="009023DA" w:rsidRDefault="00296CDE" w:rsidP="009023DA">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Skirti gydymo n</w:t>
      </w:r>
      <w:r w:rsidR="009023DA" w:rsidRPr="00030C62">
        <w:rPr>
          <w:rFonts w:ascii="Times New Roman" w:eastAsia="Times New Roman" w:hAnsi="Times New Roman" w:cs="Times New Roman"/>
          <w:color w:val="000000"/>
        </w:rPr>
        <w:t xml:space="preserve">egalima nėštumo metu, nebent nėra tinkamo alternatyvaus gydymo, užtikrinančio </w:t>
      </w:r>
      <w:proofErr w:type="spellStart"/>
      <w:r w:rsidR="009023DA" w:rsidRPr="00030C62">
        <w:rPr>
          <w:rFonts w:ascii="Times New Roman" w:eastAsia="Times New Roman" w:hAnsi="Times New Roman" w:cs="Times New Roman"/>
          <w:color w:val="000000"/>
        </w:rPr>
        <w:t>transplantanto</w:t>
      </w:r>
      <w:proofErr w:type="spellEnd"/>
      <w:r w:rsidR="009023DA" w:rsidRPr="00030C62">
        <w:rPr>
          <w:rFonts w:ascii="Times New Roman" w:eastAsia="Times New Roman" w:hAnsi="Times New Roman" w:cs="Times New Roman"/>
          <w:color w:val="000000"/>
        </w:rPr>
        <w:t xml:space="preserve"> atmetimo prevenciją (žr. 4.6 skyrių).</w:t>
      </w:r>
    </w:p>
    <w:p w14:paraId="6B99FCD2" w14:textId="77777777" w:rsidR="00260D3D" w:rsidRPr="00030C62" w:rsidRDefault="00260D3D" w:rsidP="009023DA">
      <w:pPr>
        <w:tabs>
          <w:tab w:val="left" w:pos="567"/>
        </w:tabs>
        <w:spacing w:after="0" w:line="240" w:lineRule="auto"/>
        <w:rPr>
          <w:rFonts w:ascii="Times New Roman" w:eastAsia="Times New Roman" w:hAnsi="Times New Roman" w:cs="Times New Roman"/>
        </w:rPr>
      </w:pPr>
    </w:p>
    <w:p w14:paraId="7331FC82" w14:textId="00653A76" w:rsidR="009023DA" w:rsidRPr="00030C62" w:rsidRDefault="00296CDE" w:rsidP="009023D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Skirti gydymo negalima</w:t>
      </w:r>
      <w:r w:rsidR="009023DA" w:rsidRPr="00030C62">
        <w:rPr>
          <w:rFonts w:ascii="Times New Roman" w:eastAsia="Times New Roman" w:hAnsi="Times New Roman" w:cs="Times New Roman"/>
        </w:rPr>
        <w:t xml:space="preserve"> maitinančioms krūtimi moterims (žr. 4.6 skyrių). </w:t>
      </w:r>
    </w:p>
    <w:p w14:paraId="5FB1060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C27BC52"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4.4</w:t>
      </w:r>
      <w:r w:rsidRPr="00030C62">
        <w:rPr>
          <w:rFonts w:ascii="Times New Roman" w:eastAsia="Times New Roman" w:hAnsi="Times New Roman" w:cs="Times New Roman"/>
          <w:b/>
          <w:bCs/>
        </w:rPr>
        <w:tab/>
      </w:r>
      <w:r w:rsidRPr="00030C62">
        <w:rPr>
          <w:rFonts w:ascii="Times New Roman" w:eastAsia="Times New Roman" w:hAnsi="Times New Roman" w:cs="Times New Roman"/>
          <w:b/>
        </w:rPr>
        <w:t>Specialūs įspėjimai ir atsargumo priemonės</w:t>
      </w:r>
    </w:p>
    <w:p w14:paraId="0B705CE6"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0A8A57D" w14:textId="77777777" w:rsidR="009023DA" w:rsidRPr="00030C62" w:rsidRDefault="009023DA" w:rsidP="009023DA">
      <w:pPr>
        <w:tabs>
          <w:tab w:val="left" w:pos="567"/>
        </w:tabs>
        <w:spacing w:after="0" w:line="240" w:lineRule="auto"/>
        <w:rPr>
          <w:rFonts w:ascii="Times New Roman" w:hAnsi="Times New Roman"/>
          <w:color w:val="000000"/>
          <w:u w:val="single"/>
        </w:rPr>
      </w:pPr>
      <w:r w:rsidRPr="00030C62">
        <w:rPr>
          <w:rFonts w:ascii="Times New Roman" w:hAnsi="Times New Roman"/>
          <w:color w:val="000000"/>
          <w:u w:val="single"/>
        </w:rPr>
        <w:t>Navikai</w:t>
      </w:r>
    </w:p>
    <w:p w14:paraId="10E1A69F" w14:textId="77777777" w:rsidR="009023DA" w:rsidRPr="00030C62" w:rsidRDefault="009023DA" w:rsidP="009023DA">
      <w:pPr>
        <w:tabs>
          <w:tab w:val="left" w:pos="567"/>
        </w:tabs>
        <w:spacing w:after="0" w:line="240" w:lineRule="auto"/>
        <w:rPr>
          <w:rFonts w:ascii="Times New Roman" w:hAnsi="Times New Roman"/>
          <w:color w:val="000000"/>
          <w:u w:val="single"/>
        </w:rPr>
      </w:pPr>
    </w:p>
    <w:p w14:paraId="3BC1DF2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Pacientai, gaunantys imunosupresinį gydymą kelių vaistų kombinacija, įskaitant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mofetilį</w:t>
      </w:r>
      <w:proofErr w:type="spellEnd"/>
      <w:r w:rsidRPr="00030C62">
        <w:rPr>
          <w:rFonts w:ascii="Times New Roman" w:eastAsia="Times New Roman" w:hAnsi="Times New Roman" w:cs="Times New Roman"/>
        </w:rPr>
        <w:t xml:space="preserve">, labiau rizikuoja susirgti limfomomis ir kitais piktybiniais augliais, ypač odos (žr. 4.8 skyrių). Rizika, manoma, yra susijusi su </w:t>
      </w:r>
      <w:proofErr w:type="spellStart"/>
      <w:r w:rsidRPr="00030C62">
        <w:rPr>
          <w:rFonts w:ascii="Times New Roman" w:eastAsia="Times New Roman" w:hAnsi="Times New Roman" w:cs="Times New Roman"/>
        </w:rPr>
        <w:t>imunosupresijos</w:t>
      </w:r>
      <w:proofErr w:type="spellEnd"/>
      <w:r w:rsidRPr="00030C62">
        <w:rPr>
          <w:rFonts w:ascii="Times New Roman" w:eastAsia="Times New Roman" w:hAnsi="Times New Roman" w:cs="Times New Roman"/>
        </w:rPr>
        <w:t xml:space="preserve"> intensyvumu ir trukme, o ne su konkretaus preparato naudojimu. Bendrasis patarimas, siekiant sumažinti odos vėžio riziką, yra sumažinti kontaktą su saulės šviesa ir ultravioletiniais spinduliais, dėvint apsauginius drabužius ir naudojant apsauginį kremą nuo saulės su dideliu apsaugos indeksu. </w:t>
      </w:r>
    </w:p>
    <w:p w14:paraId="1799C5C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1449C57" w14:textId="77777777" w:rsidR="009023DA" w:rsidRPr="00030C62" w:rsidRDefault="009023DA" w:rsidP="009023DA">
      <w:pPr>
        <w:tabs>
          <w:tab w:val="left" w:pos="567"/>
        </w:tabs>
        <w:spacing w:after="0" w:line="240" w:lineRule="auto"/>
        <w:rPr>
          <w:rFonts w:ascii="Times New Roman" w:eastAsia="PMingLiU" w:hAnsi="Times New Roman" w:cs="Times New Roman"/>
          <w:u w:val="single"/>
          <w:lang w:eastAsia="zh-CN"/>
        </w:rPr>
      </w:pPr>
      <w:r w:rsidRPr="00030C62">
        <w:rPr>
          <w:rFonts w:ascii="Times New Roman" w:eastAsia="PMingLiU" w:hAnsi="Times New Roman" w:cs="Times New Roman"/>
          <w:u w:val="single"/>
          <w:lang w:eastAsia="zh-CN"/>
        </w:rPr>
        <w:t>Infekcijos</w:t>
      </w:r>
    </w:p>
    <w:p w14:paraId="402E688F" w14:textId="77777777" w:rsidR="009023DA" w:rsidRPr="00030C62" w:rsidRDefault="009023DA" w:rsidP="009023DA">
      <w:pPr>
        <w:tabs>
          <w:tab w:val="left" w:pos="567"/>
        </w:tabs>
        <w:spacing w:after="0" w:line="240" w:lineRule="auto"/>
        <w:rPr>
          <w:rFonts w:ascii="Times New Roman" w:eastAsia="PMingLiU" w:hAnsi="Times New Roman" w:cs="Times New Roman"/>
          <w:lang w:eastAsia="zh-CN"/>
        </w:rPr>
      </w:pPr>
    </w:p>
    <w:p w14:paraId="4F6DFD35" w14:textId="4680643C" w:rsidR="009023DA" w:rsidRPr="00030C62" w:rsidRDefault="009023DA" w:rsidP="009023DA">
      <w:pPr>
        <w:tabs>
          <w:tab w:val="left" w:pos="567"/>
        </w:tabs>
        <w:spacing w:after="0" w:line="240" w:lineRule="auto"/>
        <w:rPr>
          <w:rFonts w:ascii="Times New Roman" w:hAnsi="Times New Roman"/>
        </w:rPr>
      </w:pPr>
      <w:r w:rsidRPr="00030C62">
        <w:rPr>
          <w:rFonts w:ascii="Times New Roman" w:eastAsia="Times New Roman" w:hAnsi="Times New Roman" w:cs="Times New Roman"/>
        </w:rPr>
        <w:t xml:space="preserve">Pacientams, kurie gydyti </w:t>
      </w:r>
      <w:proofErr w:type="spellStart"/>
      <w:r w:rsidRPr="00030C62">
        <w:rPr>
          <w:rFonts w:ascii="Times New Roman" w:eastAsia="Times New Roman" w:hAnsi="Times New Roman" w:cs="Times New Roman"/>
        </w:rPr>
        <w:t>imunosupresantais</w:t>
      </w:r>
      <w:proofErr w:type="spellEnd"/>
      <w:r w:rsidRPr="00030C62">
        <w:rPr>
          <w:rFonts w:ascii="Times New Roman" w:eastAsia="Times New Roman" w:hAnsi="Times New Roman" w:cs="Times New Roman"/>
        </w:rPr>
        <w:t xml:space="preserve">, įskaitant </w:t>
      </w:r>
      <w:proofErr w:type="spellStart"/>
      <w:r w:rsidR="00AE59AB">
        <w:rPr>
          <w:rFonts w:ascii="Times New Roman" w:eastAsia="Times New Roman" w:hAnsi="Times New Roman" w:cs="Times New Roman"/>
        </w:rPr>
        <w:t>mikofenol</w:t>
      </w:r>
      <w:r w:rsidR="00C3575A">
        <w:rPr>
          <w:rFonts w:ascii="Times New Roman" w:eastAsia="Times New Roman" w:hAnsi="Times New Roman" w:cs="Times New Roman"/>
        </w:rPr>
        <w:t>ato</w:t>
      </w:r>
      <w:proofErr w:type="spellEnd"/>
      <w:r w:rsidR="00C3575A">
        <w:rPr>
          <w:rFonts w:ascii="Times New Roman" w:eastAsia="Times New Roman" w:hAnsi="Times New Roman" w:cs="Times New Roman"/>
        </w:rPr>
        <w:t xml:space="preserve"> </w:t>
      </w:r>
      <w:proofErr w:type="spellStart"/>
      <w:r w:rsidR="00C3575A">
        <w:rPr>
          <w:rFonts w:ascii="Times New Roman" w:eastAsia="Times New Roman" w:hAnsi="Times New Roman" w:cs="Times New Roman"/>
        </w:rPr>
        <w:t>mofetilį</w:t>
      </w:r>
      <w:proofErr w:type="spellEnd"/>
      <w:r w:rsidRPr="00030C62">
        <w:rPr>
          <w:rFonts w:ascii="Times New Roman" w:eastAsia="Times New Roman" w:hAnsi="Times New Roman" w:cs="Times New Roman"/>
        </w:rPr>
        <w:t xml:space="preserve">, padidėja oportunistinių infekcijų (bakterinės, grybelinės, virusinės ir </w:t>
      </w:r>
      <w:proofErr w:type="spellStart"/>
      <w:r w:rsidRPr="00030C62">
        <w:rPr>
          <w:rFonts w:ascii="Times New Roman" w:eastAsia="Times New Roman" w:hAnsi="Times New Roman" w:cs="Times New Roman"/>
        </w:rPr>
        <w:t>pirmuoninės</w:t>
      </w:r>
      <w:proofErr w:type="spellEnd"/>
      <w:r w:rsidRPr="00030C62">
        <w:rPr>
          <w:rFonts w:ascii="Times New Roman" w:eastAsia="Times New Roman" w:hAnsi="Times New Roman" w:cs="Times New Roman"/>
        </w:rPr>
        <w:t xml:space="preserve">), mirtinų infekcijų ir sepsio rizika (žr. </w:t>
      </w:r>
      <w:r w:rsidRPr="00030C62">
        <w:rPr>
          <w:rFonts w:ascii="Times New Roman" w:eastAsia="PMingLiU" w:hAnsi="Times New Roman" w:cs="Times New Roman"/>
          <w:lang w:eastAsia="zh-CN"/>
        </w:rPr>
        <w:t xml:space="preserve">4.8 skyrių). </w:t>
      </w:r>
      <w:r w:rsidRPr="00030C62">
        <w:rPr>
          <w:rFonts w:ascii="Times New Roman" w:eastAsia="Times New Roman" w:hAnsi="Times New Roman" w:cs="Times New Roman"/>
        </w:rPr>
        <w:t xml:space="preserve">Tarp tokių infekcijų yra latentinės infekcijos </w:t>
      </w:r>
      <w:proofErr w:type="spellStart"/>
      <w:r w:rsidRPr="00030C62">
        <w:rPr>
          <w:rFonts w:ascii="Times New Roman" w:eastAsia="Times New Roman" w:hAnsi="Times New Roman" w:cs="Times New Roman"/>
        </w:rPr>
        <w:t>reaktyvacijos</w:t>
      </w:r>
      <w:proofErr w:type="spellEnd"/>
      <w:r w:rsidRPr="00030C62">
        <w:rPr>
          <w:rFonts w:ascii="Times New Roman" w:eastAsia="Times New Roman" w:hAnsi="Times New Roman" w:cs="Times New Roman"/>
        </w:rPr>
        <w:t xml:space="preserve">, pvz., hepatito B ir hepatito C </w:t>
      </w:r>
      <w:proofErr w:type="spellStart"/>
      <w:r w:rsidRPr="00030C62">
        <w:rPr>
          <w:rFonts w:ascii="Times New Roman" w:eastAsia="Times New Roman" w:hAnsi="Times New Roman" w:cs="Times New Roman"/>
        </w:rPr>
        <w:t>reaktyvacija</w:t>
      </w:r>
      <w:proofErr w:type="spellEnd"/>
      <w:r w:rsidRPr="00030C62">
        <w:rPr>
          <w:rFonts w:ascii="Times New Roman" w:eastAsia="Times New Roman" w:hAnsi="Times New Roman" w:cs="Times New Roman"/>
        </w:rPr>
        <w:t xml:space="preserve"> ir kitos </w:t>
      </w:r>
      <w:proofErr w:type="spellStart"/>
      <w:r w:rsidRPr="00030C62">
        <w:rPr>
          <w:rFonts w:ascii="Times New Roman" w:eastAsia="Times New Roman" w:hAnsi="Times New Roman" w:cs="Times New Roman"/>
        </w:rPr>
        <w:t>polioma</w:t>
      </w:r>
      <w:proofErr w:type="spellEnd"/>
      <w:r w:rsidRPr="00030C62">
        <w:rPr>
          <w:rFonts w:ascii="Times New Roman" w:eastAsia="Times New Roman" w:hAnsi="Times New Roman" w:cs="Times New Roman"/>
        </w:rPr>
        <w:t xml:space="preserve"> viruso sukeltos infekcijos (su BK virusu susijusi </w:t>
      </w:r>
      <w:proofErr w:type="spellStart"/>
      <w:r w:rsidRPr="00030C62">
        <w:rPr>
          <w:rFonts w:ascii="Times New Roman" w:eastAsia="Times New Roman" w:hAnsi="Times New Roman" w:cs="Times New Roman"/>
        </w:rPr>
        <w:t>nefropatija</w:t>
      </w:r>
      <w:proofErr w:type="spellEnd"/>
      <w:r w:rsidRPr="00030C62">
        <w:rPr>
          <w:rFonts w:ascii="Times New Roman" w:eastAsia="Times New Roman" w:hAnsi="Times New Roman" w:cs="Times New Roman"/>
        </w:rPr>
        <w:t xml:space="preserve">, su JC virusu susijusi progresuojanti </w:t>
      </w:r>
      <w:proofErr w:type="spellStart"/>
      <w:r w:rsidRPr="00030C62">
        <w:rPr>
          <w:rFonts w:ascii="Times New Roman" w:eastAsia="Times New Roman" w:hAnsi="Times New Roman" w:cs="Times New Roman"/>
        </w:rPr>
        <w:t>daugiažidininė</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leukoencefalopatija</w:t>
      </w:r>
      <w:proofErr w:type="spellEnd"/>
      <w:r w:rsidRPr="00030C62">
        <w:rPr>
          <w:rFonts w:ascii="Times New Roman" w:eastAsia="Times New Roman" w:hAnsi="Times New Roman" w:cs="Times New Roman"/>
        </w:rPr>
        <w:t xml:space="preserve"> (PDL). </w:t>
      </w:r>
      <w:r w:rsidRPr="00030C62">
        <w:rPr>
          <w:rFonts w:ascii="Times New Roman" w:hAnsi="Times New Roman"/>
        </w:rPr>
        <w:t xml:space="preserve">Buvo gauta pranešimų apie pacientams nešiotojams, gydomiems </w:t>
      </w:r>
      <w:proofErr w:type="spellStart"/>
      <w:r w:rsidRPr="00030C62">
        <w:rPr>
          <w:rFonts w:ascii="Times New Roman" w:hAnsi="Times New Roman"/>
        </w:rPr>
        <w:t>imunosupresantais</w:t>
      </w:r>
      <w:proofErr w:type="spellEnd"/>
      <w:r w:rsidRPr="00030C62">
        <w:rPr>
          <w:rFonts w:ascii="Times New Roman" w:hAnsi="Times New Roman"/>
        </w:rPr>
        <w:t xml:space="preserve">, pasitaikiusius hepatito atvejus, dėl hepatito B arba hepatito C suaktyvėjimo. </w:t>
      </w:r>
    </w:p>
    <w:p w14:paraId="4997B597" w14:textId="77777777" w:rsidR="009023DA" w:rsidRPr="00030C62" w:rsidDel="00E23DC6" w:rsidRDefault="009023DA" w:rsidP="009023DA">
      <w:pPr>
        <w:tabs>
          <w:tab w:val="left" w:pos="567"/>
        </w:tabs>
        <w:spacing w:after="0" w:line="240" w:lineRule="auto"/>
        <w:rPr>
          <w:rFonts w:ascii="Times New Roman" w:eastAsia="Times New Roman" w:hAnsi="Times New Roman" w:cs="Times New Roman"/>
        </w:rPr>
      </w:pPr>
    </w:p>
    <w:p w14:paraId="114EF189" w14:textId="71E29A3E" w:rsidR="009023DA" w:rsidRDefault="009023DA" w:rsidP="009023DA">
      <w:pPr>
        <w:tabs>
          <w:tab w:val="left" w:pos="567"/>
        </w:tabs>
        <w:spacing w:after="0" w:line="240" w:lineRule="auto"/>
        <w:rPr>
          <w:rFonts w:ascii="Times New Roman" w:eastAsia="PMingLiU" w:hAnsi="Times New Roman" w:cs="Times New Roman"/>
          <w:lang w:eastAsia="zh-CN"/>
        </w:rPr>
      </w:pPr>
      <w:r w:rsidRPr="00030C62">
        <w:rPr>
          <w:rFonts w:ascii="Times New Roman" w:eastAsia="Times New Roman" w:hAnsi="Times New Roman" w:cs="Times New Roman"/>
        </w:rPr>
        <w:t xml:space="preserve">Šios infekcijos dažnai yra susijusios su didele bendra imuninės sistemos slopinimo rizika ir gali sukelti sunkias ar mirtinas būkles, į kurias gydytojai turi atsižvelgti taikydami diferencinę diagnostiką pacientams, kurių imunitetas susilpnėjęs ir kuriems nustatytas inkstų veiklos silpnėjimas arba neurologiniai simptomai. </w:t>
      </w:r>
      <w:proofErr w:type="spellStart"/>
      <w:r w:rsidR="0081164B" w:rsidRPr="0081164B">
        <w:rPr>
          <w:rFonts w:ascii="Times New Roman" w:eastAsia="PMingLiU" w:hAnsi="Times New Roman" w:cs="Times New Roman"/>
          <w:lang w:eastAsia="zh-CN"/>
        </w:rPr>
        <w:t>Mikofenolio</w:t>
      </w:r>
      <w:proofErr w:type="spellEnd"/>
      <w:r w:rsidR="0081164B" w:rsidRPr="0081164B">
        <w:rPr>
          <w:rFonts w:ascii="Times New Roman" w:eastAsia="PMingLiU" w:hAnsi="Times New Roman" w:cs="Times New Roman"/>
          <w:lang w:eastAsia="zh-CN"/>
        </w:rPr>
        <w:t xml:space="preserve"> rūgštis turi </w:t>
      </w:r>
      <w:proofErr w:type="spellStart"/>
      <w:r w:rsidR="0081164B" w:rsidRPr="0081164B">
        <w:rPr>
          <w:rFonts w:ascii="Times New Roman" w:eastAsia="PMingLiU" w:hAnsi="Times New Roman" w:cs="Times New Roman"/>
          <w:lang w:eastAsia="zh-CN"/>
        </w:rPr>
        <w:t>citostatinį</w:t>
      </w:r>
      <w:proofErr w:type="spellEnd"/>
      <w:r w:rsidR="0081164B" w:rsidRPr="0081164B">
        <w:rPr>
          <w:rFonts w:ascii="Times New Roman" w:eastAsia="PMingLiU" w:hAnsi="Times New Roman" w:cs="Times New Roman"/>
          <w:lang w:eastAsia="zh-CN"/>
        </w:rPr>
        <w:t xml:space="preserve"> poveikį B ir T limfocitams, todėl gali pasunkėti COVID-19 liga</w:t>
      </w:r>
      <w:r w:rsidR="00961DAB" w:rsidRPr="00961DAB">
        <w:rPr>
          <w:rFonts w:ascii="Times New Roman" w:eastAsia="PMingLiU" w:hAnsi="Times New Roman" w:cs="Times New Roman"/>
          <w:lang w:eastAsia="zh-CN"/>
        </w:rPr>
        <w:t>,</w:t>
      </w:r>
      <w:r w:rsidR="00961DAB" w:rsidRPr="00961DAB">
        <w:rPr>
          <w:rFonts w:ascii="Times New Roman" w:hAnsi="Times New Roman" w:cs="Times New Roman"/>
        </w:rPr>
        <w:t xml:space="preserve"> t</w:t>
      </w:r>
      <w:r w:rsidR="00961DAB" w:rsidRPr="00961DAB">
        <w:rPr>
          <w:rFonts w:ascii="Times New Roman" w:eastAsia="PMingLiU" w:hAnsi="Times New Roman" w:cs="Times New Roman"/>
          <w:lang w:eastAsia="zh-CN"/>
        </w:rPr>
        <w:t>aigi, reikia apsvarstyti, ar nevertėtų imtis atitinkamų klinikinių veiksmų</w:t>
      </w:r>
      <w:r w:rsidR="0081164B" w:rsidRPr="0081164B">
        <w:rPr>
          <w:rFonts w:ascii="Times New Roman" w:eastAsia="PMingLiU" w:hAnsi="Times New Roman" w:cs="Times New Roman"/>
          <w:lang w:eastAsia="zh-CN"/>
        </w:rPr>
        <w:t>.</w:t>
      </w:r>
    </w:p>
    <w:p w14:paraId="78C96C1C" w14:textId="77777777" w:rsidR="0081164B" w:rsidRPr="00030C62" w:rsidRDefault="0081164B" w:rsidP="009023DA">
      <w:pPr>
        <w:tabs>
          <w:tab w:val="left" w:pos="567"/>
        </w:tabs>
        <w:spacing w:after="0" w:line="240" w:lineRule="auto"/>
        <w:rPr>
          <w:rFonts w:ascii="Times New Roman" w:eastAsia="PMingLiU" w:hAnsi="Times New Roman" w:cs="Times New Roman"/>
          <w:lang w:eastAsia="zh-CN"/>
        </w:rPr>
      </w:pPr>
    </w:p>
    <w:p w14:paraId="1C94C420" w14:textId="77777777" w:rsidR="009023DA" w:rsidRPr="00030C62" w:rsidRDefault="009023DA" w:rsidP="009023DA">
      <w:pPr>
        <w:tabs>
          <w:tab w:val="left" w:pos="567"/>
        </w:tabs>
        <w:spacing w:after="0" w:line="240" w:lineRule="auto"/>
        <w:rPr>
          <w:rFonts w:ascii="Times New Roman" w:eastAsia="PMingLiU" w:hAnsi="Times New Roman" w:cs="Times New Roman"/>
          <w:lang w:eastAsia="zh-CN"/>
        </w:rPr>
      </w:pPr>
      <w:r w:rsidRPr="00030C62">
        <w:rPr>
          <w:rFonts w:ascii="Times New Roman" w:eastAsia="PMingLiU" w:hAnsi="Times New Roman" w:cs="Times New Roman"/>
          <w:lang w:eastAsia="zh-CN"/>
        </w:rPr>
        <w:t xml:space="preserve">Yra pranešimų dėl </w:t>
      </w:r>
      <w:proofErr w:type="spellStart"/>
      <w:r w:rsidRPr="00030C62">
        <w:rPr>
          <w:rFonts w:ascii="Times New Roman" w:eastAsia="PMingLiU" w:hAnsi="Times New Roman" w:cs="Times New Roman"/>
          <w:lang w:eastAsia="zh-CN"/>
        </w:rPr>
        <w:t>hipogamaglobulinemijos</w:t>
      </w:r>
      <w:proofErr w:type="spellEnd"/>
      <w:r w:rsidRPr="00030C62">
        <w:rPr>
          <w:rFonts w:ascii="Times New Roman" w:eastAsia="PMingLiU" w:hAnsi="Times New Roman" w:cs="Times New Roman"/>
          <w:lang w:eastAsia="zh-CN"/>
        </w:rPr>
        <w:t xml:space="preserve">, susijusios su pasikartojančiomis infekcijomis, pasireiškusioms pacientams, vartojusiems </w:t>
      </w:r>
      <w:proofErr w:type="spellStart"/>
      <w:r w:rsidRPr="00030C62">
        <w:rPr>
          <w:rFonts w:ascii="Times New Roman" w:eastAsia="PMingLiU" w:hAnsi="Times New Roman" w:cs="Times New Roman"/>
          <w:lang w:eastAsia="zh-CN"/>
        </w:rPr>
        <w:t>mikofenolato</w:t>
      </w:r>
      <w:proofErr w:type="spellEnd"/>
      <w:r w:rsidRPr="00030C62">
        <w:rPr>
          <w:rFonts w:ascii="Times New Roman" w:eastAsia="PMingLiU" w:hAnsi="Times New Roman" w:cs="Times New Roman"/>
          <w:lang w:eastAsia="zh-CN"/>
        </w:rPr>
        <w:t xml:space="preserve"> </w:t>
      </w:r>
      <w:proofErr w:type="spellStart"/>
      <w:r w:rsidRPr="00030C62">
        <w:rPr>
          <w:rFonts w:ascii="Times New Roman" w:eastAsia="PMingLiU" w:hAnsi="Times New Roman" w:cs="Times New Roman"/>
          <w:lang w:eastAsia="zh-CN"/>
        </w:rPr>
        <w:t>mofetilį</w:t>
      </w:r>
      <w:proofErr w:type="spellEnd"/>
      <w:r w:rsidRPr="00030C62">
        <w:rPr>
          <w:rFonts w:ascii="Times New Roman" w:eastAsia="PMingLiU" w:hAnsi="Times New Roman" w:cs="Times New Roman"/>
          <w:lang w:eastAsia="zh-CN"/>
        </w:rPr>
        <w:t xml:space="preserve"> kartu su kitais </w:t>
      </w:r>
      <w:proofErr w:type="spellStart"/>
      <w:r w:rsidRPr="00030C62">
        <w:rPr>
          <w:rFonts w:ascii="Times New Roman" w:eastAsia="PMingLiU" w:hAnsi="Times New Roman" w:cs="Times New Roman"/>
          <w:lang w:eastAsia="zh-CN"/>
        </w:rPr>
        <w:t>imunosupresantais</w:t>
      </w:r>
      <w:proofErr w:type="spellEnd"/>
      <w:r w:rsidRPr="00030C62">
        <w:rPr>
          <w:rFonts w:ascii="Times New Roman" w:eastAsia="PMingLiU" w:hAnsi="Times New Roman" w:cs="Times New Roman"/>
          <w:lang w:eastAsia="zh-CN"/>
        </w:rPr>
        <w:t xml:space="preserve">. Kai kuriais iš šių atveju pakeitus </w:t>
      </w:r>
      <w:proofErr w:type="spellStart"/>
      <w:r w:rsidRPr="00030C62">
        <w:rPr>
          <w:rFonts w:ascii="Times New Roman" w:eastAsia="PMingLiU" w:hAnsi="Times New Roman" w:cs="Times New Roman"/>
          <w:lang w:eastAsia="zh-CN"/>
        </w:rPr>
        <w:t>mikofenolato</w:t>
      </w:r>
      <w:proofErr w:type="spellEnd"/>
      <w:r w:rsidRPr="00030C62">
        <w:rPr>
          <w:rFonts w:ascii="Times New Roman" w:eastAsia="PMingLiU" w:hAnsi="Times New Roman" w:cs="Times New Roman"/>
          <w:lang w:eastAsia="zh-CN"/>
        </w:rPr>
        <w:t xml:space="preserve"> </w:t>
      </w:r>
      <w:proofErr w:type="spellStart"/>
      <w:r w:rsidRPr="00030C62">
        <w:rPr>
          <w:rFonts w:ascii="Times New Roman" w:eastAsia="PMingLiU" w:hAnsi="Times New Roman" w:cs="Times New Roman"/>
          <w:lang w:eastAsia="zh-CN"/>
        </w:rPr>
        <w:t>mofetilį</w:t>
      </w:r>
      <w:proofErr w:type="spellEnd"/>
      <w:r w:rsidRPr="00030C62">
        <w:rPr>
          <w:rFonts w:ascii="Times New Roman" w:eastAsia="PMingLiU" w:hAnsi="Times New Roman" w:cs="Times New Roman"/>
          <w:lang w:eastAsia="zh-CN"/>
        </w:rPr>
        <w:t xml:space="preserve"> alternatyviais </w:t>
      </w:r>
      <w:proofErr w:type="spellStart"/>
      <w:r w:rsidRPr="00030C62">
        <w:rPr>
          <w:rFonts w:ascii="Times New Roman" w:eastAsia="PMingLiU" w:hAnsi="Times New Roman" w:cs="Times New Roman"/>
          <w:lang w:eastAsia="zh-CN"/>
        </w:rPr>
        <w:t>imunosupresantais</w:t>
      </w:r>
      <w:proofErr w:type="spellEnd"/>
      <w:r w:rsidRPr="00030C62">
        <w:rPr>
          <w:rFonts w:ascii="Times New Roman" w:eastAsia="PMingLiU" w:hAnsi="Times New Roman" w:cs="Times New Roman"/>
          <w:lang w:eastAsia="zh-CN"/>
        </w:rPr>
        <w:t xml:space="preserve"> </w:t>
      </w:r>
      <w:proofErr w:type="spellStart"/>
      <w:r w:rsidRPr="00030C62">
        <w:rPr>
          <w:rFonts w:ascii="Times New Roman" w:eastAsia="PMingLiU" w:hAnsi="Times New Roman" w:cs="Times New Roman"/>
          <w:lang w:eastAsia="zh-CN"/>
        </w:rPr>
        <w:t>IgG</w:t>
      </w:r>
      <w:proofErr w:type="spellEnd"/>
      <w:r w:rsidRPr="00030C62">
        <w:rPr>
          <w:rFonts w:ascii="Times New Roman" w:eastAsia="PMingLiU" w:hAnsi="Times New Roman" w:cs="Times New Roman"/>
          <w:lang w:eastAsia="zh-CN"/>
        </w:rPr>
        <w:t xml:space="preserve"> lygis serume vėl tapo normalus. </w:t>
      </w:r>
      <w:proofErr w:type="spellStart"/>
      <w:r w:rsidRPr="00030C62">
        <w:rPr>
          <w:rFonts w:ascii="Times New Roman" w:eastAsia="PMingLiU" w:hAnsi="Times New Roman" w:cs="Times New Roman"/>
          <w:lang w:eastAsia="zh-CN"/>
        </w:rPr>
        <w:t>Mikofenolato</w:t>
      </w:r>
      <w:proofErr w:type="spellEnd"/>
      <w:r w:rsidRPr="00030C62">
        <w:rPr>
          <w:rFonts w:ascii="Times New Roman" w:eastAsia="PMingLiU" w:hAnsi="Times New Roman" w:cs="Times New Roman"/>
          <w:lang w:eastAsia="zh-CN"/>
        </w:rPr>
        <w:t xml:space="preserve"> </w:t>
      </w:r>
      <w:proofErr w:type="spellStart"/>
      <w:r w:rsidRPr="00030C62">
        <w:rPr>
          <w:rFonts w:ascii="Times New Roman" w:eastAsia="PMingLiU" w:hAnsi="Times New Roman" w:cs="Times New Roman"/>
          <w:lang w:eastAsia="zh-CN"/>
        </w:rPr>
        <w:t>mofetilį</w:t>
      </w:r>
      <w:proofErr w:type="spellEnd"/>
      <w:r w:rsidRPr="00030C62">
        <w:rPr>
          <w:rFonts w:ascii="Times New Roman" w:eastAsia="PMingLiU" w:hAnsi="Times New Roman" w:cs="Times New Roman"/>
          <w:lang w:eastAsia="zh-CN"/>
        </w:rPr>
        <w:t xml:space="preserve"> vartojusiems pacientams, kuriems kartojasi infekcijos, turi būti matuojamas imunoglobulino kiekis kraujo serume. Ilgalaikės, kliniškai reikšmingos </w:t>
      </w:r>
      <w:proofErr w:type="spellStart"/>
      <w:r w:rsidRPr="00030C62">
        <w:rPr>
          <w:rFonts w:ascii="Times New Roman" w:eastAsia="PMingLiU" w:hAnsi="Times New Roman" w:cs="Times New Roman"/>
          <w:lang w:eastAsia="zh-CN"/>
        </w:rPr>
        <w:t>hipogamaglobulinemijos</w:t>
      </w:r>
      <w:proofErr w:type="spellEnd"/>
      <w:r w:rsidRPr="00030C62">
        <w:rPr>
          <w:rFonts w:ascii="Times New Roman" w:eastAsia="PMingLiU" w:hAnsi="Times New Roman" w:cs="Times New Roman"/>
          <w:lang w:eastAsia="zh-CN"/>
        </w:rPr>
        <w:t xml:space="preserve"> atvejais turi būti apsvarstytas tinkamų klinikinių veiksmų poreikis, įvertinus potencialų </w:t>
      </w:r>
      <w:proofErr w:type="spellStart"/>
      <w:r w:rsidRPr="00030C62">
        <w:rPr>
          <w:rFonts w:ascii="Times New Roman" w:eastAsia="PMingLiU" w:hAnsi="Times New Roman" w:cs="Times New Roman"/>
          <w:lang w:eastAsia="zh-CN"/>
        </w:rPr>
        <w:t>citostatinį</w:t>
      </w:r>
      <w:proofErr w:type="spellEnd"/>
      <w:r w:rsidRPr="00030C62">
        <w:rPr>
          <w:rFonts w:ascii="Times New Roman" w:eastAsia="PMingLiU" w:hAnsi="Times New Roman" w:cs="Times New Roman"/>
          <w:lang w:eastAsia="zh-CN"/>
        </w:rPr>
        <w:t xml:space="preserve"> poveikį, kurį </w:t>
      </w:r>
      <w:proofErr w:type="spellStart"/>
      <w:r w:rsidRPr="00030C62">
        <w:rPr>
          <w:rFonts w:ascii="Times New Roman" w:eastAsia="PMingLiU" w:hAnsi="Times New Roman" w:cs="Times New Roman"/>
          <w:lang w:eastAsia="zh-CN"/>
        </w:rPr>
        <w:t>mikofenolio</w:t>
      </w:r>
      <w:proofErr w:type="spellEnd"/>
      <w:r w:rsidRPr="00030C62">
        <w:rPr>
          <w:rFonts w:ascii="Times New Roman" w:eastAsia="PMingLiU" w:hAnsi="Times New Roman" w:cs="Times New Roman"/>
          <w:lang w:eastAsia="zh-CN"/>
        </w:rPr>
        <w:t xml:space="preserve"> rūgštis daro T ir B limfocitams.</w:t>
      </w:r>
    </w:p>
    <w:p w14:paraId="1234D1AD" w14:textId="77777777" w:rsidR="009023DA" w:rsidRPr="00030C62" w:rsidRDefault="009023DA" w:rsidP="009023DA">
      <w:pPr>
        <w:tabs>
          <w:tab w:val="left" w:pos="567"/>
        </w:tabs>
        <w:spacing w:after="0" w:line="240" w:lineRule="auto"/>
        <w:rPr>
          <w:rFonts w:ascii="Times New Roman" w:eastAsia="PMingLiU" w:hAnsi="Times New Roman" w:cs="Times New Roman"/>
          <w:lang w:eastAsia="zh-CN"/>
        </w:rPr>
      </w:pPr>
    </w:p>
    <w:p w14:paraId="0F5C895B" w14:textId="77777777" w:rsidR="009023DA" w:rsidRPr="00030C62" w:rsidRDefault="009023DA" w:rsidP="009023DA">
      <w:pPr>
        <w:tabs>
          <w:tab w:val="left" w:pos="567"/>
        </w:tabs>
        <w:spacing w:after="0" w:line="240" w:lineRule="auto"/>
        <w:rPr>
          <w:rFonts w:ascii="Times New Roman" w:eastAsia="PMingLiU" w:hAnsi="Times New Roman" w:cs="Times New Roman"/>
          <w:lang w:eastAsia="zh-CN"/>
        </w:rPr>
      </w:pPr>
      <w:r w:rsidRPr="00030C62">
        <w:rPr>
          <w:rFonts w:ascii="Times New Roman" w:eastAsia="PMingLiU" w:hAnsi="Times New Roman" w:cs="Times New Roman"/>
          <w:lang w:eastAsia="zh-CN"/>
        </w:rPr>
        <w:lastRenderedPageBreak/>
        <w:t xml:space="preserve">Yra publikuotų pranešimų apie </w:t>
      </w:r>
      <w:proofErr w:type="spellStart"/>
      <w:r w:rsidRPr="00030C62">
        <w:rPr>
          <w:rFonts w:ascii="Times New Roman" w:eastAsia="PMingLiU" w:hAnsi="Times New Roman" w:cs="Times New Roman"/>
          <w:lang w:eastAsia="zh-CN"/>
        </w:rPr>
        <w:t>bronchektazę</w:t>
      </w:r>
      <w:proofErr w:type="spellEnd"/>
      <w:r w:rsidRPr="00030C62">
        <w:rPr>
          <w:rFonts w:ascii="Times New Roman" w:eastAsia="PMingLiU" w:hAnsi="Times New Roman" w:cs="Times New Roman"/>
          <w:lang w:eastAsia="zh-CN"/>
        </w:rPr>
        <w:t xml:space="preserve"> suaugusiems ir vaikams, kurie vartojo </w:t>
      </w:r>
      <w:proofErr w:type="spellStart"/>
      <w:r w:rsidRPr="00030C62">
        <w:rPr>
          <w:rFonts w:ascii="Times New Roman" w:eastAsia="PMingLiU" w:hAnsi="Times New Roman" w:cs="Times New Roman"/>
          <w:lang w:eastAsia="zh-CN"/>
        </w:rPr>
        <w:t>mikofenolato</w:t>
      </w:r>
      <w:proofErr w:type="spellEnd"/>
      <w:r w:rsidRPr="00030C62">
        <w:rPr>
          <w:rFonts w:ascii="Times New Roman" w:eastAsia="PMingLiU" w:hAnsi="Times New Roman" w:cs="Times New Roman"/>
          <w:lang w:eastAsia="zh-CN"/>
        </w:rPr>
        <w:t xml:space="preserve"> </w:t>
      </w:r>
      <w:proofErr w:type="spellStart"/>
      <w:r w:rsidRPr="00030C62">
        <w:rPr>
          <w:rFonts w:ascii="Times New Roman" w:eastAsia="PMingLiU" w:hAnsi="Times New Roman" w:cs="Times New Roman"/>
          <w:lang w:eastAsia="zh-CN"/>
        </w:rPr>
        <w:t>mofetilį</w:t>
      </w:r>
      <w:proofErr w:type="spellEnd"/>
      <w:r w:rsidRPr="00030C62">
        <w:rPr>
          <w:rFonts w:ascii="Times New Roman" w:eastAsia="PMingLiU" w:hAnsi="Times New Roman" w:cs="Times New Roman"/>
          <w:lang w:eastAsia="zh-CN"/>
        </w:rPr>
        <w:t xml:space="preserve"> kartu su kitais </w:t>
      </w:r>
      <w:proofErr w:type="spellStart"/>
      <w:r w:rsidRPr="00030C62">
        <w:rPr>
          <w:rFonts w:ascii="Times New Roman" w:eastAsia="PMingLiU" w:hAnsi="Times New Roman" w:cs="Times New Roman"/>
          <w:lang w:eastAsia="zh-CN"/>
        </w:rPr>
        <w:t>imunosupresantais</w:t>
      </w:r>
      <w:proofErr w:type="spellEnd"/>
      <w:r w:rsidRPr="00030C62">
        <w:rPr>
          <w:rFonts w:ascii="Times New Roman" w:eastAsia="PMingLiU" w:hAnsi="Times New Roman" w:cs="Times New Roman"/>
          <w:lang w:eastAsia="zh-CN"/>
        </w:rPr>
        <w:t xml:space="preserve">. Kai kuriais iš šių atvejų pakeitus </w:t>
      </w:r>
      <w:proofErr w:type="spellStart"/>
      <w:r w:rsidRPr="00030C62">
        <w:rPr>
          <w:rFonts w:ascii="Times New Roman" w:eastAsia="PMingLiU" w:hAnsi="Times New Roman" w:cs="Times New Roman"/>
          <w:lang w:eastAsia="zh-CN"/>
        </w:rPr>
        <w:t>mikofenolato</w:t>
      </w:r>
      <w:proofErr w:type="spellEnd"/>
      <w:r w:rsidRPr="00030C62">
        <w:rPr>
          <w:rFonts w:ascii="Times New Roman" w:eastAsia="PMingLiU" w:hAnsi="Times New Roman" w:cs="Times New Roman"/>
          <w:lang w:eastAsia="zh-CN"/>
        </w:rPr>
        <w:t xml:space="preserve"> </w:t>
      </w:r>
      <w:proofErr w:type="spellStart"/>
      <w:r w:rsidRPr="00030C62">
        <w:rPr>
          <w:rFonts w:ascii="Times New Roman" w:eastAsia="PMingLiU" w:hAnsi="Times New Roman" w:cs="Times New Roman"/>
          <w:lang w:eastAsia="zh-CN"/>
        </w:rPr>
        <w:t>mofetilį</w:t>
      </w:r>
      <w:proofErr w:type="spellEnd"/>
      <w:r w:rsidRPr="00030C62">
        <w:rPr>
          <w:rFonts w:ascii="Times New Roman" w:eastAsia="PMingLiU" w:hAnsi="Times New Roman" w:cs="Times New Roman"/>
          <w:lang w:eastAsia="zh-CN"/>
        </w:rPr>
        <w:t xml:space="preserve"> kitu </w:t>
      </w:r>
      <w:proofErr w:type="spellStart"/>
      <w:r w:rsidRPr="00030C62">
        <w:rPr>
          <w:rFonts w:ascii="Times New Roman" w:eastAsia="PMingLiU" w:hAnsi="Times New Roman" w:cs="Times New Roman"/>
          <w:lang w:eastAsia="zh-CN"/>
        </w:rPr>
        <w:t>imunosupresantu</w:t>
      </w:r>
      <w:proofErr w:type="spellEnd"/>
      <w:r w:rsidRPr="00030C62">
        <w:rPr>
          <w:rFonts w:ascii="Times New Roman" w:eastAsia="PMingLiU" w:hAnsi="Times New Roman" w:cs="Times New Roman"/>
          <w:lang w:eastAsia="zh-CN"/>
        </w:rPr>
        <w:t xml:space="preserve"> kvėpavimo simptomai pagerėjo. </w:t>
      </w:r>
      <w:proofErr w:type="spellStart"/>
      <w:r w:rsidRPr="00030C62">
        <w:rPr>
          <w:rFonts w:ascii="Times New Roman" w:eastAsia="PMingLiU" w:hAnsi="Times New Roman" w:cs="Times New Roman"/>
          <w:lang w:eastAsia="zh-CN"/>
        </w:rPr>
        <w:t>Bronchektazės</w:t>
      </w:r>
      <w:proofErr w:type="spellEnd"/>
      <w:r w:rsidRPr="00030C62">
        <w:rPr>
          <w:rFonts w:ascii="Times New Roman" w:eastAsia="PMingLiU" w:hAnsi="Times New Roman" w:cs="Times New Roman"/>
          <w:lang w:eastAsia="zh-CN"/>
        </w:rPr>
        <w:t xml:space="preserve"> pavojus gali būti susijęs su </w:t>
      </w:r>
      <w:proofErr w:type="spellStart"/>
      <w:r w:rsidRPr="00030C62">
        <w:rPr>
          <w:rFonts w:ascii="Times New Roman" w:eastAsia="PMingLiU" w:hAnsi="Times New Roman" w:cs="Times New Roman"/>
          <w:lang w:eastAsia="zh-CN"/>
        </w:rPr>
        <w:t>hipogamaglobulinemija</w:t>
      </w:r>
      <w:proofErr w:type="spellEnd"/>
      <w:r w:rsidRPr="00030C62">
        <w:rPr>
          <w:rFonts w:ascii="Times New Roman" w:eastAsia="PMingLiU" w:hAnsi="Times New Roman" w:cs="Times New Roman"/>
          <w:lang w:eastAsia="zh-CN"/>
        </w:rPr>
        <w:t xml:space="preserve"> arba tiesioginiu poveikiu plaučiams. Taip pat buvo pavienių pranešimų apie </w:t>
      </w:r>
      <w:proofErr w:type="spellStart"/>
      <w:r w:rsidRPr="00030C62">
        <w:rPr>
          <w:rFonts w:ascii="Times New Roman" w:eastAsia="PMingLiU" w:hAnsi="Times New Roman" w:cs="Times New Roman"/>
          <w:lang w:eastAsia="zh-CN"/>
        </w:rPr>
        <w:t>intersticinę</w:t>
      </w:r>
      <w:proofErr w:type="spellEnd"/>
      <w:r w:rsidRPr="00030C62">
        <w:rPr>
          <w:rFonts w:ascii="Times New Roman" w:eastAsia="PMingLiU" w:hAnsi="Times New Roman" w:cs="Times New Roman"/>
          <w:lang w:eastAsia="zh-CN"/>
        </w:rPr>
        <w:t xml:space="preserve"> plaučių ligą ir plaučių fibrozę, kai kurios iš jų buvo mirtinos (žr. 4.8 skyrių). Rekomenduojama ištirti pacientus, kuriems išsivysto pastovūs plaučių simptomai, pvz., kosulys ir </w:t>
      </w:r>
      <w:proofErr w:type="spellStart"/>
      <w:r w:rsidRPr="00030C62">
        <w:rPr>
          <w:rFonts w:ascii="Times New Roman" w:eastAsia="PMingLiU" w:hAnsi="Times New Roman" w:cs="Times New Roman"/>
          <w:lang w:eastAsia="zh-CN"/>
        </w:rPr>
        <w:t>dispnėja</w:t>
      </w:r>
      <w:proofErr w:type="spellEnd"/>
      <w:r w:rsidRPr="00030C62">
        <w:rPr>
          <w:rFonts w:ascii="Times New Roman" w:eastAsia="PMingLiU" w:hAnsi="Times New Roman" w:cs="Times New Roman"/>
          <w:lang w:eastAsia="zh-CN"/>
        </w:rPr>
        <w:t>.</w:t>
      </w:r>
    </w:p>
    <w:p w14:paraId="6C0E21AD" w14:textId="77777777" w:rsidR="009023DA" w:rsidRPr="00030C62" w:rsidRDefault="009023DA" w:rsidP="009023DA">
      <w:pPr>
        <w:tabs>
          <w:tab w:val="left" w:pos="567"/>
        </w:tabs>
        <w:spacing w:after="0" w:line="240" w:lineRule="auto"/>
        <w:rPr>
          <w:rFonts w:ascii="Times New Roman" w:eastAsia="PMingLiU" w:hAnsi="Times New Roman" w:cs="Times New Roman"/>
          <w:lang w:eastAsia="zh-CN"/>
        </w:rPr>
      </w:pPr>
    </w:p>
    <w:p w14:paraId="752EDDD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color w:val="000000"/>
          <w:u w:val="single"/>
        </w:rPr>
        <w:t>Kraujas ir imuninė sistema</w:t>
      </w:r>
      <w:r w:rsidRPr="00030C62" w:rsidDel="002358AD">
        <w:rPr>
          <w:rFonts w:ascii="Times New Roman" w:eastAsia="Times New Roman" w:hAnsi="Times New Roman" w:cs="Times New Roman"/>
        </w:rPr>
        <w:t xml:space="preserve"> </w:t>
      </w:r>
    </w:p>
    <w:p w14:paraId="22013B7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4537DFB" w14:textId="46922172"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Pacientus, kurie vartoja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mofetilį</w:t>
      </w:r>
      <w:proofErr w:type="spellEnd"/>
      <w:r w:rsidRPr="00030C62">
        <w:rPr>
          <w:rFonts w:ascii="Times New Roman" w:eastAsia="Times New Roman" w:hAnsi="Times New Roman" w:cs="Times New Roman"/>
        </w:rPr>
        <w:t xml:space="preserve">, reikia nuolat stebėti, ar jiems neatsirado </w:t>
      </w:r>
      <w:proofErr w:type="spellStart"/>
      <w:r w:rsidRPr="00030C62">
        <w:rPr>
          <w:rFonts w:ascii="Times New Roman" w:eastAsia="Times New Roman" w:hAnsi="Times New Roman" w:cs="Times New Roman"/>
        </w:rPr>
        <w:t>neutropenija</w:t>
      </w:r>
      <w:proofErr w:type="spellEnd"/>
      <w:r w:rsidRPr="00030C62">
        <w:rPr>
          <w:rFonts w:ascii="Times New Roman" w:eastAsia="Times New Roman" w:hAnsi="Times New Roman" w:cs="Times New Roman"/>
        </w:rPr>
        <w:t xml:space="preserve">, kuri gali būti susijusi su pačiu </w:t>
      </w:r>
      <w:r w:rsidR="001732EB">
        <w:rPr>
          <w:rFonts w:ascii="Times New Roman" w:eastAsia="Times New Roman" w:hAnsi="Times New Roman" w:cs="Times New Roman"/>
        </w:rPr>
        <w:t>gydymu</w:t>
      </w:r>
      <w:r w:rsidRPr="00030C62">
        <w:rPr>
          <w:rFonts w:ascii="Times New Roman" w:eastAsia="Times New Roman" w:hAnsi="Times New Roman" w:cs="Times New Roman"/>
        </w:rPr>
        <w:t xml:space="preserve">, kitais kartu vartojamais vaistais, virusinėmis infekcijomis arba kurių nors šių priežasčių deriniu. Per pirmąjį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vartojimo mėnesį visų kraujo ląstelių skaičių reikia tirti kiekvieną savaitę, antrąjį ir trečiąjį gydymo mėnesį – du kartus per mėnesį, paskui visus pirmuosius gydymo metus – kartą per mėnesį. Jei atsiranda </w:t>
      </w:r>
      <w:proofErr w:type="spellStart"/>
      <w:r w:rsidRPr="00030C62">
        <w:rPr>
          <w:rFonts w:ascii="Times New Roman" w:eastAsia="Times New Roman" w:hAnsi="Times New Roman" w:cs="Times New Roman"/>
        </w:rPr>
        <w:t>neutropenija</w:t>
      </w:r>
      <w:proofErr w:type="spellEnd"/>
      <w:r w:rsidRPr="00030C62">
        <w:rPr>
          <w:rFonts w:ascii="Times New Roman" w:eastAsia="Times New Roman" w:hAnsi="Times New Roman" w:cs="Times New Roman"/>
        </w:rPr>
        <w:t xml:space="preserve"> (absoliutus </w:t>
      </w:r>
      <w:proofErr w:type="spellStart"/>
      <w:r w:rsidRPr="00030C62">
        <w:rPr>
          <w:rFonts w:ascii="Times New Roman" w:eastAsia="Times New Roman" w:hAnsi="Times New Roman" w:cs="Times New Roman"/>
        </w:rPr>
        <w:t>neutrofilų</w:t>
      </w:r>
      <w:proofErr w:type="spellEnd"/>
      <w:r w:rsidRPr="00030C62">
        <w:rPr>
          <w:rFonts w:ascii="Times New Roman" w:eastAsia="Times New Roman" w:hAnsi="Times New Roman" w:cs="Times New Roman"/>
        </w:rPr>
        <w:t xml:space="preserve"> skaičius &lt; 1,3 x 10</w:t>
      </w:r>
      <w:r w:rsidRPr="00030C62">
        <w:rPr>
          <w:rFonts w:ascii="Times New Roman" w:eastAsia="Times New Roman" w:hAnsi="Times New Roman" w:cs="Times New Roman"/>
          <w:vertAlign w:val="superscript"/>
        </w:rPr>
        <w:t>3</w:t>
      </w:r>
      <w:r w:rsidRPr="00030C62">
        <w:rPr>
          <w:rFonts w:ascii="Times New Roman" w:eastAsia="Times New Roman" w:hAnsi="Times New Roman" w:cs="Times New Roman"/>
        </w:rPr>
        <w:t>/</w:t>
      </w:r>
      <w:proofErr w:type="spellStart"/>
      <w:r w:rsidRPr="00030C62">
        <w:rPr>
          <w:rFonts w:ascii="Times New Roman" w:eastAsia="Times New Roman" w:hAnsi="Times New Roman" w:cs="Times New Roman"/>
        </w:rPr>
        <w:t>mikrolitre</w:t>
      </w:r>
      <w:proofErr w:type="spellEnd"/>
      <w:r w:rsidRPr="00030C62">
        <w:rPr>
          <w:rFonts w:ascii="Times New Roman" w:eastAsia="Times New Roman" w:hAnsi="Times New Roman" w:cs="Times New Roman"/>
        </w:rPr>
        <w:t xml:space="preserve">), gali prireikti kurį laiką arba apskritai nebevartoti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w:t>
      </w:r>
    </w:p>
    <w:p w14:paraId="3214C4A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1C9E70E" w14:textId="78BD3D49"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Buvo gauta pranešimų apie grynos </w:t>
      </w:r>
      <w:proofErr w:type="spellStart"/>
      <w:r w:rsidRPr="00030C62">
        <w:rPr>
          <w:rFonts w:ascii="Times New Roman" w:eastAsia="Times New Roman" w:hAnsi="Times New Roman" w:cs="Times New Roman"/>
        </w:rPr>
        <w:t>eritropoezės</w:t>
      </w:r>
      <w:proofErr w:type="spellEnd"/>
      <w:r w:rsidRPr="00030C62">
        <w:rPr>
          <w:rFonts w:ascii="Times New Roman" w:eastAsia="Times New Roman" w:hAnsi="Times New Roman" w:cs="Times New Roman"/>
        </w:rPr>
        <w:t xml:space="preserve"> ląstelių </w:t>
      </w:r>
      <w:proofErr w:type="spellStart"/>
      <w:r w:rsidRPr="00030C62">
        <w:rPr>
          <w:rFonts w:ascii="Times New Roman" w:eastAsia="Times New Roman" w:hAnsi="Times New Roman" w:cs="Times New Roman"/>
        </w:rPr>
        <w:t>aplazijos</w:t>
      </w:r>
      <w:proofErr w:type="spellEnd"/>
      <w:r w:rsidRPr="00030C62">
        <w:rPr>
          <w:rFonts w:ascii="Times New Roman" w:eastAsia="Times New Roman" w:hAnsi="Times New Roman" w:cs="Times New Roman"/>
        </w:rPr>
        <w:t xml:space="preserve"> (GELA) atvejus pacientams, gydomiems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ir kitų </w:t>
      </w:r>
      <w:proofErr w:type="spellStart"/>
      <w:r w:rsidRPr="00030C62">
        <w:rPr>
          <w:rFonts w:ascii="Times New Roman" w:eastAsia="Times New Roman" w:hAnsi="Times New Roman" w:cs="Times New Roman"/>
        </w:rPr>
        <w:t>imunosupresantų</w:t>
      </w:r>
      <w:proofErr w:type="spellEnd"/>
      <w:r w:rsidRPr="00030C62">
        <w:rPr>
          <w:rFonts w:ascii="Times New Roman" w:eastAsia="Times New Roman" w:hAnsi="Times New Roman" w:cs="Times New Roman"/>
        </w:rPr>
        <w:t xml:space="preserve"> deriniu.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sukeliamos GELA mechanizmas nežinomas. Sumažinus </w:t>
      </w:r>
      <w:proofErr w:type="spellStart"/>
      <w:r w:rsidR="005C1564">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005C1564">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dozę arba nustojus juo gydyti, GELA gali išnykti. Gydymo </w:t>
      </w:r>
      <w:proofErr w:type="spellStart"/>
      <w:r w:rsidR="005C1564">
        <w:rPr>
          <w:rFonts w:ascii="Times New Roman" w:eastAsia="Times New Roman" w:hAnsi="Times New Roman" w:cs="Times New Roman"/>
        </w:rPr>
        <w:t>mikofenolato</w:t>
      </w:r>
      <w:proofErr w:type="spellEnd"/>
      <w:r w:rsidR="005C1564">
        <w:rPr>
          <w:rFonts w:ascii="Times New Roman" w:eastAsia="Times New Roman" w:hAnsi="Times New Roman" w:cs="Times New Roman"/>
        </w:rPr>
        <w:t xml:space="preserve"> </w:t>
      </w:r>
      <w:proofErr w:type="spellStart"/>
      <w:r w:rsidR="005C1564">
        <w:rPr>
          <w:rFonts w:ascii="Times New Roman" w:eastAsia="Times New Roman" w:hAnsi="Times New Roman" w:cs="Times New Roman"/>
        </w:rPr>
        <w:t>mofetiliu</w:t>
      </w:r>
      <w:proofErr w:type="spellEnd"/>
      <w:r w:rsidRPr="00030C62">
        <w:rPr>
          <w:rFonts w:ascii="Times New Roman" w:eastAsia="Times New Roman" w:hAnsi="Times New Roman" w:cs="Times New Roman"/>
        </w:rPr>
        <w:t xml:space="preserve"> pakeitimai turi būti pradėti tik esant tinkamai </w:t>
      </w:r>
      <w:proofErr w:type="spellStart"/>
      <w:r w:rsidRPr="00030C62">
        <w:rPr>
          <w:rFonts w:ascii="Times New Roman" w:eastAsia="Times New Roman" w:hAnsi="Times New Roman" w:cs="Times New Roman"/>
        </w:rPr>
        <w:t>transplantato</w:t>
      </w:r>
      <w:proofErr w:type="spellEnd"/>
      <w:r w:rsidRPr="00030C62">
        <w:rPr>
          <w:rFonts w:ascii="Times New Roman" w:eastAsia="Times New Roman" w:hAnsi="Times New Roman" w:cs="Times New Roman"/>
        </w:rPr>
        <w:t xml:space="preserve"> recipientų priežiūrai, siekiant iki minimumo sumažinti </w:t>
      </w:r>
      <w:proofErr w:type="spellStart"/>
      <w:r w:rsidRPr="00030C62">
        <w:rPr>
          <w:rFonts w:ascii="Times New Roman" w:eastAsia="Times New Roman" w:hAnsi="Times New Roman" w:cs="Times New Roman"/>
        </w:rPr>
        <w:t>transplantato</w:t>
      </w:r>
      <w:proofErr w:type="spellEnd"/>
      <w:r w:rsidRPr="00030C62">
        <w:rPr>
          <w:rFonts w:ascii="Times New Roman" w:eastAsia="Times New Roman" w:hAnsi="Times New Roman" w:cs="Times New Roman"/>
        </w:rPr>
        <w:t xml:space="preserve"> atmetimo riziką (žr. 4.8 skyrių).</w:t>
      </w:r>
    </w:p>
    <w:p w14:paraId="19B1E57F"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58BDF1B5" w14:textId="3E62ED81"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color w:val="000000"/>
        </w:rPr>
        <w:t xml:space="preserve">Pacientams, vartojantiems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mofetilį</w:t>
      </w:r>
      <w:proofErr w:type="spellEnd"/>
      <w:r w:rsidRPr="00030C62">
        <w:rPr>
          <w:rFonts w:ascii="Times New Roman" w:eastAsia="Times New Roman" w:hAnsi="Times New Roman" w:cs="Times New Roman"/>
          <w:color w:val="000000"/>
        </w:rPr>
        <w:t xml:space="preserve">, reikia paaiškinti, kad atsiradus bet kokiems infekcijos požymiams, netikėtoms kraujosruvoms, kraujavimui ar bet kokioms kitoms kaulų čiulpų </w:t>
      </w:r>
      <w:bookmarkStart w:id="4" w:name="_Hlk72441311"/>
      <w:r w:rsidR="007F1A4E">
        <w:rPr>
          <w:rFonts w:ascii="Times New Roman" w:eastAsia="Times New Roman" w:hAnsi="Times New Roman" w:cs="Times New Roman"/>
          <w:color w:val="000000"/>
        </w:rPr>
        <w:t>susilpnėjimo</w:t>
      </w:r>
      <w:bookmarkEnd w:id="4"/>
      <w:r w:rsidR="00986E1F" w:rsidRPr="00030C62">
        <w:rPr>
          <w:rFonts w:ascii="Times New Roman" w:eastAsia="Times New Roman" w:hAnsi="Times New Roman" w:cs="Times New Roman"/>
          <w:color w:val="000000"/>
        </w:rPr>
        <w:t xml:space="preserve"> </w:t>
      </w:r>
      <w:r w:rsidRPr="00030C62">
        <w:rPr>
          <w:rFonts w:ascii="Times New Roman" w:eastAsia="Times New Roman" w:hAnsi="Times New Roman" w:cs="Times New Roman"/>
          <w:color w:val="000000"/>
        </w:rPr>
        <w:t>apraiškoms, jie turi nedelsdami apie tai pranešti gydytojui.</w:t>
      </w:r>
    </w:p>
    <w:p w14:paraId="09EE8BE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F7A5DB6"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Pacientams reikia paaiškinti, kad gydymo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mofetiliu</w:t>
      </w:r>
      <w:proofErr w:type="spellEnd"/>
      <w:r w:rsidRPr="00030C62">
        <w:rPr>
          <w:rFonts w:ascii="Times New Roman" w:eastAsia="Times New Roman" w:hAnsi="Times New Roman" w:cs="Times New Roman"/>
        </w:rPr>
        <w:t xml:space="preserve"> metu skiepijimas gali būti mažiau veiksmingas, be to, reikėtų vengti skiepijimo gyvomis </w:t>
      </w:r>
      <w:proofErr w:type="spellStart"/>
      <w:r w:rsidRPr="00030C62">
        <w:rPr>
          <w:rFonts w:ascii="Times New Roman" w:eastAsia="Times New Roman" w:hAnsi="Times New Roman" w:cs="Times New Roman"/>
        </w:rPr>
        <w:t>susilpnintomis</w:t>
      </w:r>
      <w:proofErr w:type="spellEnd"/>
      <w:r w:rsidRPr="00030C62">
        <w:rPr>
          <w:rFonts w:ascii="Times New Roman" w:eastAsia="Times New Roman" w:hAnsi="Times New Roman" w:cs="Times New Roman"/>
        </w:rPr>
        <w:t xml:space="preserve"> vakcinomis (žr. 4.5 skyrių). Gali būti naudinga skiepytis nuo gripo. Skiriantys skiepus gydytojai turi remtis nacionalinėmis skiepijimo nuo gripo rekomendacijomis.</w:t>
      </w:r>
    </w:p>
    <w:p w14:paraId="3469D07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A6EDAF7"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eastAsia="Times New Roman" w:hAnsi="Times New Roman" w:cs="Times New Roman"/>
          <w:color w:val="000000"/>
          <w:u w:val="single"/>
        </w:rPr>
        <w:t>Virškinimo sistema</w:t>
      </w:r>
    </w:p>
    <w:p w14:paraId="69D313FD"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61B2BE14" w14:textId="0EE52065"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Su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vartojimu susijęs dažnesnis nepageidaujamas poveikis virškinimo sistemai, įskaitant nedažnus virškinimo trakto išopėjimo, kraujavimo ir perforacijos atvejus. </w:t>
      </w:r>
      <w:r w:rsidR="00F368B7">
        <w:rPr>
          <w:rFonts w:ascii="Times New Roman" w:eastAsia="Times New Roman" w:hAnsi="Times New Roman" w:cs="Times New Roman"/>
        </w:rPr>
        <w:t>Gydymą</w:t>
      </w:r>
      <w:r w:rsidRPr="00030C62">
        <w:rPr>
          <w:rFonts w:ascii="Times New Roman" w:eastAsia="Times New Roman" w:hAnsi="Times New Roman" w:cs="Times New Roman"/>
        </w:rPr>
        <w:t xml:space="preserve"> reikia atsargiai skirti pacientams, sergantiems aktyvia sunkia virškinimo sistemos liga.</w:t>
      </w:r>
    </w:p>
    <w:p w14:paraId="2132F80F"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B63156A" w14:textId="0718745F"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Mikofenolat</w:t>
      </w:r>
      <w:r w:rsidR="000E7CC6">
        <w:rPr>
          <w:rFonts w:ascii="Times New Roman" w:eastAsia="Times New Roman" w:hAnsi="Times New Roman" w:cs="Times New Roman"/>
        </w:rPr>
        <w:t>as</w:t>
      </w:r>
      <w:proofErr w:type="spellEnd"/>
      <w:r w:rsidRPr="00030C62">
        <w:rPr>
          <w:rFonts w:ascii="Times New Roman" w:eastAsia="Times New Roman" w:hAnsi="Times New Roman" w:cs="Times New Roman"/>
        </w:rPr>
        <w:t xml:space="preserve"> yra IMFDH (</w:t>
      </w:r>
      <w:proofErr w:type="spellStart"/>
      <w:r w:rsidRPr="00030C62">
        <w:rPr>
          <w:rFonts w:ascii="Times New Roman" w:eastAsia="Times New Roman" w:hAnsi="Times New Roman" w:cs="Times New Roman"/>
        </w:rPr>
        <w:t>inozino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monofosfato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dehidrogenazės</w:t>
      </w:r>
      <w:proofErr w:type="spellEnd"/>
      <w:r w:rsidRPr="00030C62">
        <w:rPr>
          <w:rFonts w:ascii="Times New Roman" w:eastAsia="Times New Roman" w:hAnsi="Times New Roman" w:cs="Times New Roman"/>
        </w:rPr>
        <w:t xml:space="preserve">) inhibitorius. Todėl reikėtų vengti jo skirti pacientams, sergantiems reta paveldima </w:t>
      </w:r>
      <w:proofErr w:type="spellStart"/>
      <w:r w:rsidRPr="00030C62">
        <w:rPr>
          <w:rFonts w:ascii="Times New Roman" w:eastAsia="Times New Roman" w:hAnsi="Times New Roman" w:cs="Times New Roman"/>
        </w:rPr>
        <w:t>hipoksantino-guanino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fosforiboziltransferazės</w:t>
      </w:r>
      <w:proofErr w:type="spellEnd"/>
      <w:r w:rsidRPr="00030C62">
        <w:rPr>
          <w:rFonts w:ascii="Times New Roman" w:eastAsia="Times New Roman" w:hAnsi="Times New Roman" w:cs="Times New Roman"/>
        </w:rPr>
        <w:t xml:space="preserve"> (HGFRT) stoka, pvz., </w:t>
      </w:r>
      <w:proofErr w:type="spellStart"/>
      <w:r w:rsidRPr="00030C62">
        <w:rPr>
          <w:rFonts w:ascii="Times New Roman" w:eastAsia="Times New Roman" w:hAnsi="Times New Roman" w:cs="Times New Roman"/>
          <w:i/>
        </w:rPr>
        <w:t>Lesch-Nyhan</w:t>
      </w:r>
      <w:proofErr w:type="spellEnd"/>
      <w:r w:rsidRPr="00030C62">
        <w:rPr>
          <w:rFonts w:ascii="Times New Roman" w:eastAsia="Times New Roman" w:hAnsi="Times New Roman" w:cs="Times New Roman"/>
        </w:rPr>
        <w:t xml:space="preserve"> ir </w:t>
      </w:r>
      <w:proofErr w:type="spellStart"/>
      <w:r w:rsidRPr="00030C62">
        <w:rPr>
          <w:rFonts w:ascii="Times New Roman" w:eastAsia="Times New Roman" w:hAnsi="Times New Roman" w:cs="Times New Roman"/>
          <w:i/>
        </w:rPr>
        <w:t>Kelley-Seegmiller</w:t>
      </w:r>
      <w:proofErr w:type="spellEnd"/>
      <w:r w:rsidRPr="00030C62">
        <w:rPr>
          <w:rFonts w:ascii="Times New Roman" w:eastAsia="Times New Roman" w:hAnsi="Times New Roman" w:cs="Times New Roman"/>
        </w:rPr>
        <w:t xml:space="preserve"> sindromais.</w:t>
      </w:r>
    </w:p>
    <w:p w14:paraId="633965A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BFE02A6"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eastAsia="Times New Roman" w:hAnsi="Times New Roman" w:cs="Times New Roman"/>
          <w:color w:val="000000"/>
          <w:u w:val="single"/>
        </w:rPr>
        <w:t>Sąveika</w:t>
      </w:r>
    </w:p>
    <w:p w14:paraId="4AB8769E"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010AEF5" w14:textId="50352465" w:rsidR="00196023" w:rsidRDefault="009023DA" w:rsidP="009023DA">
      <w:pPr>
        <w:tabs>
          <w:tab w:val="left" w:pos="567"/>
        </w:tabs>
        <w:spacing w:after="0" w:line="240" w:lineRule="auto"/>
        <w:rPr>
          <w:rFonts w:ascii="Times New Roman" w:hAnsi="Times New Roman" w:cs="Times New Roman"/>
        </w:rPr>
      </w:pPr>
      <w:r w:rsidRPr="00030C62">
        <w:rPr>
          <w:rFonts w:ascii="Times New Roman" w:eastAsia="Times New Roman" w:hAnsi="Times New Roman" w:cs="Times New Roman"/>
        </w:rPr>
        <w:t xml:space="preserve">Taikant sudėtinį gydymą, derinyje esančius </w:t>
      </w:r>
      <w:proofErr w:type="spellStart"/>
      <w:r w:rsidRPr="00030C62">
        <w:rPr>
          <w:rFonts w:ascii="Times New Roman" w:eastAsia="Times New Roman" w:hAnsi="Times New Roman" w:cs="Times New Roman"/>
        </w:rPr>
        <w:t>imunosupresantus</w:t>
      </w:r>
      <w:proofErr w:type="spellEnd"/>
      <w:r w:rsidRPr="00030C62">
        <w:rPr>
          <w:rFonts w:ascii="Times New Roman" w:eastAsia="Times New Roman" w:hAnsi="Times New Roman" w:cs="Times New Roman"/>
        </w:rPr>
        <w:t xml:space="preserve">, trikdančius MFR </w:t>
      </w:r>
      <w:proofErr w:type="spellStart"/>
      <w:r w:rsidRPr="00030C62">
        <w:rPr>
          <w:rFonts w:ascii="Times New Roman" w:eastAsia="Times New Roman" w:hAnsi="Times New Roman" w:cs="Times New Roman"/>
        </w:rPr>
        <w:t>enterohepatinę</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recirkuliaciją</w:t>
      </w:r>
      <w:proofErr w:type="spellEnd"/>
      <w:r w:rsidRPr="00030C62">
        <w:rPr>
          <w:rFonts w:ascii="Times New Roman" w:eastAsia="Times New Roman" w:hAnsi="Times New Roman" w:cs="Times New Roman"/>
        </w:rPr>
        <w:t xml:space="preserve"> (pvz., </w:t>
      </w:r>
      <w:proofErr w:type="spellStart"/>
      <w:r w:rsidRPr="00030C62">
        <w:rPr>
          <w:rFonts w:ascii="Times New Roman" w:eastAsia="Times New Roman" w:hAnsi="Times New Roman" w:cs="Times New Roman"/>
        </w:rPr>
        <w:t>ciklosporiną</w:t>
      </w:r>
      <w:proofErr w:type="spellEnd"/>
      <w:r w:rsidRPr="00030C62">
        <w:rPr>
          <w:rFonts w:ascii="Times New Roman" w:eastAsia="Times New Roman" w:hAnsi="Times New Roman" w:cs="Times New Roman"/>
        </w:rPr>
        <w:t xml:space="preserve">), keisti šio poveikio neturinčiais </w:t>
      </w:r>
      <w:proofErr w:type="spellStart"/>
      <w:r w:rsidRPr="00030C62">
        <w:rPr>
          <w:rFonts w:ascii="Times New Roman" w:eastAsia="Times New Roman" w:hAnsi="Times New Roman" w:cs="Times New Roman"/>
        </w:rPr>
        <w:t>imunosupresantais</w:t>
      </w:r>
      <w:proofErr w:type="spellEnd"/>
      <w:r w:rsidRPr="00030C62">
        <w:rPr>
          <w:rFonts w:ascii="Times New Roman" w:eastAsia="Times New Roman" w:hAnsi="Times New Roman" w:cs="Times New Roman"/>
        </w:rPr>
        <w:t xml:space="preserve"> (pvz., </w:t>
      </w:r>
      <w:proofErr w:type="spellStart"/>
      <w:r w:rsidRPr="00030C62">
        <w:rPr>
          <w:rFonts w:ascii="Times New Roman" w:eastAsia="Times New Roman" w:hAnsi="Times New Roman" w:cs="Times New Roman"/>
        </w:rPr>
        <w:t>takrolimuzu</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sirolimuzu</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belataceptu</w:t>
      </w:r>
      <w:proofErr w:type="spellEnd"/>
      <w:r w:rsidRPr="00030C62">
        <w:rPr>
          <w:rFonts w:ascii="Times New Roman" w:eastAsia="Times New Roman" w:hAnsi="Times New Roman" w:cs="Times New Roman"/>
        </w:rPr>
        <w:t>), arba atvirkščiai, reikia atsargiai</w:t>
      </w:r>
      <w:r w:rsidRPr="00030C62">
        <w:rPr>
          <w:rFonts w:ascii="Times New Roman" w:hAnsi="Times New Roman" w:cs="Times New Roman"/>
          <w:color w:val="000000"/>
        </w:rPr>
        <w:t xml:space="preserve">, nes dėl to gali pasikeisti </w:t>
      </w:r>
      <w:r w:rsidRPr="00030C62">
        <w:rPr>
          <w:rFonts w:ascii="Times New Roman" w:eastAsia="Times New Roman" w:hAnsi="Times New Roman" w:cs="Times New Roman"/>
        </w:rPr>
        <w:t>MFR</w:t>
      </w:r>
      <w:r w:rsidRPr="00030C62" w:rsidDel="00D73DDD">
        <w:rPr>
          <w:rFonts w:ascii="Times New Roman" w:hAnsi="Times New Roman" w:cs="Times New Roman"/>
          <w:color w:val="000000"/>
        </w:rPr>
        <w:t xml:space="preserve"> </w:t>
      </w:r>
      <w:r w:rsidRPr="00030C62">
        <w:rPr>
          <w:rFonts w:ascii="Times New Roman" w:hAnsi="Times New Roman" w:cs="Times New Roman"/>
          <w:color w:val="000000"/>
        </w:rPr>
        <w:t xml:space="preserve">ekspozicija. </w:t>
      </w:r>
      <w:r w:rsidRPr="00030C62">
        <w:rPr>
          <w:rFonts w:ascii="Times New Roman" w:eastAsia="Times New Roman" w:hAnsi="Times New Roman" w:cs="Times New Roman"/>
        </w:rPr>
        <w:t>MFR</w:t>
      </w:r>
      <w:r w:rsidRPr="00030C62" w:rsidDel="00D73DDD">
        <w:rPr>
          <w:rFonts w:ascii="Times New Roman" w:hAnsi="Times New Roman" w:cs="Times New Roman"/>
          <w:color w:val="000000"/>
        </w:rPr>
        <w:t xml:space="preserve"> </w:t>
      </w:r>
      <w:proofErr w:type="spellStart"/>
      <w:r w:rsidRPr="00030C62">
        <w:rPr>
          <w:rFonts w:ascii="Times New Roman" w:hAnsi="Times New Roman" w:cs="Times New Roman"/>
          <w:color w:val="000000"/>
        </w:rPr>
        <w:t>enterohepatinį</w:t>
      </w:r>
      <w:proofErr w:type="spellEnd"/>
      <w:r w:rsidRPr="00030C62">
        <w:rPr>
          <w:rFonts w:ascii="Times New Roman" w:hAnsi="Times New Roman" w:cs="Times New Roman"/>
          <w:color w:val="000000"/>
        </w:rPr>
        <w:t xml:space="preserve"> ciklą </w:t>
      </w:r>
      <w:r w:rsidR="00030C62" w:rsidRPr="00030C62">
        <w:rPr>
          <w:rFonts w:ascii="Times New Roman" w:hAnsi="Times New Roman" w:cs="Times New Roman"/>
          <w:color w:val="000000"/>
        </w:rPr>
        <w:t>trikdan</w:t>
      </w:r>
      <w:r w:rsidR="00030C62">
        <w:rPr>
          <w:rFonts w:ascii="Times New Roman" w:hAnsi="Times New Roman" w:cs="Times New Roman"/>
          <w:color w:val="000000"/>
        </w:rPr>
        <w:t>t</w:t>
      </w:r>
      <w:r w:rsidR="00030C62" w:rsidRPr="00030C62">
        <w:rPr>
          <w:rFonts w:ascii="Times New Roman" w:hAnsi="Times New Roman" w:cs="Times New Roman"/>
          <w:color w:val="000000"/>
        </w:rPr>
        <w:t xml:space="preserve">ys </w:t>
      </w:r>
      <w:r w:rsidRPr="00030C62">
        <w:rPr>
          <w:rFonts w:ascii="Times New Roman" w:hAnsi="Times New Roman" w:cs="Times New Roman"/>
          <w:color w:val="000000"/>
        </w:rPr>
        <w:t xml:space="preserve">vaistiniai preparatai (pvz., </w:t>
      </w:r>
      <w:proofErr w:type="spellStart"/>
      <w:r w:rsidRPr="00030C62">
        <w:rPr>
          <w:rFonts w:ascii="Times New Roman" w:hAnsi="Times New Roman" w:cs="Times New Roman"/>
          <w:color w:val="000000"/>
        </w:rPr>
        <w:t>kolestiraminas</w:t>
      </w:r>
      <w:proofErr w:type="spellEnd"/>
      <w:r w:rsidRPr="00030C62">
        <w:rPr>
          <w:rFonts w:ascii="Times New Roman" w:hAnsi="Times New Roman" w:cs="Times New Roman"/>
          <w:color w:val="000000"/>
        </w:rPr>
        <w:t xml:space="preserve">, antibiotikai), turi būti vartojami atsargiai, </w:t>
      </w:r>
      <w:r w:rsidRPr="00030C62">
        <w:rPr>
          <w:rFonts w:ascii="Times New Roman" w:hAnsi="Times New Roman" w:cs="Times New Roman"/>
        </w:rPr>
        <w:t xml:space="preserve">nes dėl to gali sumažėti </w:t>
      </w:r>
      <w:proofErr w:type="spellStart"/>
      <w:r w:rsidRPr="00030C62">
        <w:rPr>
          <w:rFonts w:ascii="Times New Roman" w:hAnsi="Times New Roman" w:cs="Times New Roman"/>
        </w:rPr>
        <w:t>mikofenolato</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mofetilio</w:t>
      </w:r>
      <w:proofErr w:type="spellEnd"/>
      <w:r w:rsidRPr="00030C62">
        <w:rPr>
          <w:rFonts w:ascii="Times New Roman" w:hAnsi="Times New Roman" w:cs="Times New Roman"/>
        </w:rPr>
        <w:t xml:space="preserve"> koncentracija plazmoje ir</w:t>
      </w:r>
      <w:r w:rsidR="003230B3">
        <w:rPr>
          <w:rFonts w:ascii="Times New Roman" w:hAnsi="Times New Roman" w:cs="Times New Roman"/>
        </w:rPr>
        <w:t xml:space="preserve"> jo</w:t>
      </w:r>
      <w:r w:rsidRPr="00030C62">
        <w:rPr>
          <w:rFonts w:ascii="Times New Roman" w:hAnsi="Times New Roman" w:cs="Times New Roman"/>
        </w:rPr>
        <w:t xml:space="preserve"> veiksmingumas (taip pat žr. 4.5</w:t>
      </w:r>
      <w:r w:rsidR="00FB1519">
        <w:rPr>
          <w:rFonts w:ascii="Times New Roman" w:hAnsi="Times New Roman" w:cs="Times New Roman"/>
        </w:rPr>
        <w:t> </w:t>
      </w:r>
      <w:r w:rsidRPr="00030C62">
        <w:rPr>
          <w:rFonts w:ascii="Times New Roman" w:hAnsi="Times New Roman" w:cs="Times New Roman"/>
        </w:rPr>
        <w:t xml:space="preserve">skyrių). </w:t>
      </w:r>
    </w:p>
    <w:p w14:paraId="5D932889" w14:textId="77777777" w:rsidR="00196023" w:rsidRDefault="00196023" w:rsidP="009023DA">
      <w:pPr>
        <w:tabs>
          <w:tab w:val="left" w:pos="567"/>
        </w:tabs>
        <w:spacing w:after="0" w:line="240" w:lineRule="auto"/>
        <w:rPr>
          <w:rFonts w:ascii="Times New Roman" w:hAnsi="Times New Roman" w:cs="Times New Roman"/>
        </w:rPr>
      </w:pPr>
    </w:p>
    <w:p w14:paraId="296958F6" w14:textId="0AC8251D" w:rsidR="00196023" w:rsidRPr="00AE22BA" w:rsidRDefault="003230B3" w:rsidP="009023DA">
      <w:pPr>
        <w:tabs>
          <w:tab w:val="left" w:pos="567"/>
        </w:tabs>
        <w:spacing w:after="0" w:line="240" w:lineRule="auto"/>
        <w:rPr>
          <w:rFonts w:ascii="Times New Roman" w:hAnsi="Times New Roman" w:cs="Times New Roman"/>
          <w:lang w:val="pt-BR"/>
        </w:rPr>
      </w:pPr>
      <w:r w:rsidRPr="00AE22BA">
        <w:rPr>
          <w:rFonts w:ascii="Times New Roman" w:hAnsi="Times New Roman" w:cs="Times New Roman"/>
          <w:lang w:val="pt-BR"/>
        </w:rPr>
        <w:t>Rekomenduojama mikofenolato mofetilio neskirti kartu su azatioprinu, nes tokio derinio vartojimas netirtas.</w:t>
      </w:r>
    </w:p>
    <w:p w14:paraId="37380027" w14:textId="77777777" w:rsidR="00FB1519" w:rsidRPr="00AE22BA" w:rsidRDefault="00FB1519" w:rsidP="009023DA">
      <w:pPr>
        <w:tabs>
          <w:tab w:val="left" w:pos="567"/>
        </w:tabs>
        <w:spacing w:after="0" w:line="240" w:lineRule="auto"/>
        <w:rPr>
          <w:rFonts w:ascii="Times New Roman" w:hAnsi="Times New Roman" w:cs="Times New Roman"/>
          <w:lang w:val="pt-BR"/>
        </w:rPr>
      </w:pPr>
    </w:p>
    <w:p w14:paraId="3162E34D" w14:textId="74061741" w:rsidR="00FB1519" w:rsidRDefault="00FB1519" w:rsidP="009023DA">
      <w:pPr>
        <w:tabs>
          <w:tab w:val="left" w:pos="567"/>
        </w:tabs>
        <w:spacing w:after="0" w:line="240" w:lineRule="auto"/>
        <w:rPr>
          <w:rFonts w:ascii="Times New Roman" w:hAnsi="Times New Roman" w:cs="Times New Roman"/>
          <w:lang w:val="pt-BR"/>
        </w:rPr>
      </w:pPr>
      <w:r w:rsidRPr="00AE22BA">
        <w:rPr>
          <w:rFonts w:ascii="Times New Roman" w:hAnsi="Times New Roman" w:cs="Times New Roman"/>
          <w:lang w:val="pt-BR"/>
        </w:rPr>
        <w:lastRenderedPageBreak/>
        <w:t>Mikofenolato mofetilio vartojimo kartu su sirolimuzu rizikos ir naudos santykis nenustatytas (žr. taip pat 4.5</w:t>
      </w:r>
      <w:r>
        <w:rPr>
          <w:rFonts w:ascii="Times New Roman" w:hAnsi="Times New Roman" w:cs="Times New Roman"/>
          <w:lang w:val="pt-BR"/>
        </w:rPr>
        <w:t> </w:t>
      </w:r>
      <w:r w:rsidRPr="00AE22BA">
        <w:rPr>
          <w:rFonts w:ascii="Times New Roman" w:hAnsi="Times New Roman" w:cs="Times New Roman"/>
          <w:lang w:val="pt-BR"/>
        </w:rPr>
        <w:t>skyrių).</w:t>
      </w:r>
    </w:p>
    <w:p w14:paraId="108AF2A2" w14:textId="77777777" w:rsidR="00FB1519" w:rsidRDefault="00FB1519" w:rsidP="009023DA">
      <w:pPr>
        <w:tabs>
          <w:tab w:val="left" w:pos="567"/>
        </w:tabs>
        <w:spacing w:after="0" w:line="240" w:lineRule="auto"/>
        <w:rPr>
          <w:rFonts w:ascii="Times New Roman" w:hAnsi="Times New Roman" w:cs="Times New Roman"/>
          <w:lang w:val="pt-BR"/>
        </w:rPr>
      </w:pPr>
    </w:p>
    <w:p w14:paraId="4FD357FA" w14:textId="0AEA7F40" w:rsidR="00FB1519" w:rsidRPr="00AE22BA" w:rsidRDefault="00FB1519" w:rsidP="009023DA">
      <w:pPr>
        <w:tabs>
          <w:tab w:val="left" w:pos="567"/>
        </w:tabs>
        <w:spacing w:after="0" w:line="240" w:lineRule="auto"/>
        <w:rPr>
          <w:rFonts w:ascii="Times New Roman" w:hAnsi="Times New Roman" w:cs="Times New Roman"/>
          <w:u w:val="single"/>
          <w:lang w:val="pt-BR"/>
        </w:rPr>
      </w:pPr>
      <w:r w:rsidRPr="00AE22BA">
        <w:rPr>
          <w:rFonts w:ascii="Times New Roman" w:hAnsi="Times New Roman" w:cs="Times New Roman"/>
          <w:u w:val="single"/>
          <w:lang w:val="pt-BR"/>
        </w:rPr>
        <w:t>Terapinė vaistinio preparato stebėsena</w:t>
      </w:r>
    </w:p>
    <w:p w14:paraId="510F2024" w14:textId="77777777" w:rsidR="00196023" w:rsidRDefault="00196023" w:rsidP="009023DA">
      <w:pPr>
        <w:tabs>
          <w:tab w:val="left" w:pos="567"/>
        </w:tabs>
        <w:spacing w:after="0" w:line="240" w:lineRule="auto"/>
        <w:rPr>
          <w:rFonts w:ascii="Times New Roman" w:hAnsi="Times New Roman" w:cs="Times New Roman"/>
        </w:rPr>
      </w:pPr>
    </w:p>
    <w:p w14:paraId="21AB5CD9" w14:textId="5C55579E"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cs="Times New Roman"/>
        </w:rPr>
        <w:t xml:space="preserve">Terapinis MFR stebėjimas gali būti naudojamas keičiant sudėtinį gydymą (pvz., </w:t>
      </w:r>
      <w:proofErr w:type="spellStart"/>
      <w:r w:rsidRPr="00030C62">
        <w:rPr>
          <w:rFonts w:ascii="Times New Roman" w:hAnsi="Times New Roman" w:cs="Times New Roman"/>
        </w:rPr>
        <w:t>ciklosporiną</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takrolimuzu</w:t>
      </w:r>
      <w:proofErr w:type="spellEnd"/>
      <w:r w:rsidRPr="00030C62">
        <w:rPr>
          <w:rFonts w:ascii="Times New Roman" w:hAnsi="Times New Roman" w:cs="Times New Roman"/>
        </w:rPr>
        <w:t xml:space="preserve"> arba atvirkščiai) arba siekiant užtikrinti tinkamą imuniteto slopinimą didelės imunologinės rizikos grupei priklausantiems pacientams (pvz., esant atmetimo rizikai, gydymo antibiotikais</w:t>
      </w:r>
      <w:bookmarkStart w:id="5" w:name="_Hlk72441334"/>
      <w:r w:rsidR="00986E1F">
        <w:rPr>
          <w:rFonts w:ascii="Times New Roman" w:hAnsi="Times New Roman" w:cs="Times New Roman"/>
        </w:rPr>
        <w:t xml:space="preserve">, </w:t>
      </w:r>
      <w:r w:rsidR="007F1A4E">
        <w:rPr>
          <w:rFonts w:ascii="Times New Roman" w:hAnsi="Times New Roman" w:cs="Times New Roman"/>
        </w:rPr>
        <w:t>sąveikaujančių vaistinių preparatų paskyrim</w:t>
      </w:r>
      <w:r w:rsidR="00E82007">
        <w:rPr>
          <w:rFonts w:ascii="Times New Roman" w:hAnsi="Times New Roman" w:cs="Times New Roman"/>
        </w:rPr>
        <w:t>o</w:t>
      </w:r>
      <w:r w:rsidR="00986E1F">
        <w:rPr>
          <w:rFonts w:ascii="Times New Roman" w:hAnsi="Times New Roman" w:cs="Times New Roman"/>
        </w:rPr>
        <w:t xml:space="preserve"> arba </w:t>
      </w:r>
      <w:r w:rsidR="007F1A4E">
        <w:rPr>
          <w:rFonts w:ascii="Times New Roman" w:hAnsi="Times New Roman" w:cs="Times New Roman"/>
        </w:rPr>
        <w:t>nutraukim</w:t>
      </w:r>
      <w:bookmarkEnd w:id="5"/>
      <w:r w:rsidR="00E82007">
        <w:rPr>
          <w:rFonts w:ascii="Times New Roman" w:hAnsi="Times New Roman" w:cs="Times New Roman"/>
        </w:rPr>
        <w:t>o atvejais</w:t>
      </w:r>
      <w:r w:rsidRPr="00030C62">
        <w:rPr>
          <w:rFonts w:ascii="Times New Roman" w:hAnsi="Times New Roman" w:cs="Times New Roman"/>
        </w:rPr>
        <w:t>).</w:t>
      </w:r>
    </w:p>
    <w:p w14:paraId="071A34F6"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36E69E8"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eastAsia="Times New Roman" w:hAnsi="Times New Roman" w:cs="Times New Roman"/>
          <w:color w:val="000000"/>
          <w:u w:val="single"/>
        </w:rPr>
        <w:t>Ypatingos populiacijos</w:t>
      </w:r>
    </w:p>
    <w:p w14:paraId="0DE1A707" w14:textId="77777777" w:rsidR="009023DA" w:rsidRDefault="009023DA" w:rsidP="009023DA">
      <w:pPr>
        <w:tabs>
          <w:tab w:val="left" w:pos="567"/>
        </w:tabs>
        <w:spacing w:after="0" w:line="240" w:lineRule="auto"/>
        <w:rPr>
          <w:rFonts w:ascii="Times New Roman" w:eastAsia="Times New Roman" w:hAnsi="Times New Roman" w:cs="Times New Roman"/>
          <w:color w:val="000000"/>
        </w:rPr>
      </w:pPr>
    </w:p>
    <w:p w14:paraId="599CCE62" w14:textId="77777777" w:rsidR="00AF4150" w:rsidRPr="00AE22BA" w:rsidRDefault="00AF4150" w:rsidP="00AF4150">
      <w:pPr>
        <w:tabs>
          <w:tab w:val="left" w:pos="567"/>
        </w:tabs>
        <w:spacing w:after="0" w:line="240" w:lineRule="auto"/>
        <w:rPr>
          <w:rFonts w:ascii="Times New Roman" w:eastAsia="Times New Roman" w:hAnsi="Times New Roman" w:cs="Times New Roman"/>
          <w:color w:val="000000"/>
        </w:rPr>
      </w:pPr>
      <w:r w:rsidRPr="00AE22BA">
        <w:rPr>
          <w:rFonts w:ascii="Times New Roman" w:eastAsia="Times New Roman" w:hAnsi="Times New Roman" w:cs="Times New Roman"/>
          <w:i/>
          <w:iCs/>
          <w:color w:val="000000"/>
        </w:rPr>
        <w:t xml:space="preserve">Vaikų populiacija </w:t>
      </w:r>
    </w:p>
    <w:p w14:paraId="6FA65C71" w14:textId="77777777" w:rsidR="00AF4150" w:rsidRDefault="00AF4150" w:rsidP="00AF4150">
      <w:pPr>
        <w:tabs>
          <w:tab w:val="left" w:pos="567"/>
        </w:tabs>
        <w:spacing w:after="0" w:line="240" w:lineRule="auto"/>
        <w:rPr>
          <w:rFonts w:ascii="Times New Roman" w:eastAsia="Times New Roman" w:hAnsi="Times New Roman" w:cs="Times New Roman"/>
          <w:color w:val="000000"/>
        </w:rPr>
      </w:pPr>
      <w:r w:rsidRPr="00AE22BA">
        <w:rPr>
          <w:rFonts w:ascii="Times New Roman" w:eastAsia="Times New Roman" w:hAnsi="Times New Roman" w:cs="Times New Roman"/>
          <w:color w:val="000000"/>
        </w:rPr>
        <w:t xml:space="preserve">Labai ribota informacija, gauta </w:t>
      </w:r>
      <w:proofErr w:type="spellStart"/>
      <w:r w:rsidRPr="00AE22BA">
        <w:rPr>
          <w:rFonts w:ascii="Times New Roman" w:eastAsia="Times New Roman" w:hAnsi="Times New Roman" w:cs="Times New Roman"/>
          <w:color w:val="000000"/>
        </w:rPr>
        <w:t>vaistiniui</w:t>
      </w:r>
      <w:proofErr w:type="spellEnd"/>
      <w:r w:rsidRPr="00AE22BA">
        <w:rPr>
          <w:rFonts w:ascii="Times New Roman" w:eastAsia="Times New Roman" w:hAnsi="Times New Roman" w:cs="Times New Roman"/>
          <w:color w:val="000000"/>
        </w:rPr>
        <w:t xml:space="preserve"> preparatui esant rinkoje, rodo, kad jaunesniems nei 6 metų pacientams, lyginant su vyresnio amžiaus pacientais, dažniau pasireiškė šie nepageidaujami reiškiniai: </w:t>
      </w:r>
    </w:p>
    <w:p w14:paraId="7BB37706" w14:textId="77777777" w:rsidR="00AF4150" w:rsidRPr="00AE22BA" w:rsidRDefault="00AF4150" w:rsidP="00AF4150">
      <w:pPr>
        <w:tabs>
          <w:tab w:val="left" w:pos="567"/>
        </w:tabs>
        <w:spacing w:after="0" w:line="240" w:lineRule="auto"/>
        <w:rPr>
          <w:rFonts w:ascii="Times New Roman" w:eastAsia="Times New Roman" w:hAnsi="Times New Roman" w:cs="Times New Roman"/>
          <w:color w:val="000000"/>
        </w:rPr>
      </w:pPr>
    </w:p>
    <w:p w14:paraId="5C3548E5" w14:textId="159957F3" w:rsidR="00AF4150" w:rsidRPr="00AE22BA" w:rsidRDefault="00AF4150" w:rsidP="00AE22BA">
      <w:pPr>
        <w:pStyle w:val="Sraopastraipa"/>
        <w:numPr>
          <w:ilvl w:val="0"/>
          <w:numId w:val="31"/>
        </w:numPr>
        <w:tabs>
          <w:tab w:val="left" w:pos="567"/>
        </w:tabs>
        <w:spacing w:after="0" w:line="240" w:lineRule="auto"/>
        <w:ind w:left="432"/>
        <w:rPr>
          <w:rFonts w:ascii="Times New Roman" w:eastAsia="Times New Roman" w:hAnsi="Times New Roman" w:cs="Times New Roman"/>
          <w:color w:val="000000"/>
          <w:lang w:val="pt-BR"/>
        </w:rPr>
      </w:pPr>
      <w:r w:rsidRPr="00AE22BA">
        <w:rPr>
          <w:rFonts w:ascii="Times New Roman" w:eastAsia="Times New Roman" w:hAnsi="Times New Roman" w:cs="Times New Roman"/>
          <w:color w:val="000000"/>
          <w:lang w:val="pt-BR"/>
        </w:rPr>
        <w:t xml:space="preserve">pacientams po širdies persodinimo - limfomos ir kiti piktybiniai navikai, ypač limfoproliferacinis sutrikimas po transplantacijos. </w:t>
      </w:r>
    </w:p>
    <w:p w14:paraId="6F791DC4" w14:textId="44251B53" w:rsidR="009B6A76" w:rsidRPr="00AE22BA" w:rsidRDefault="00AF4150" w:rsidP="00AE22BA">
      <w:pPr>
        <w:pStyle w:val="Sraopastraipa"/>
        <w:numPr>
          <w:ilvl w:val="0"/>
          <w:numId w:val="31"/>
        </w:numPr>
        <w:tabs>
          <w:tab w:val="left" w:pos="567"/>
        </w:tabs>
        <w:spacing w:after="0" w:line="240" w:lineRule="auto"/>
        <w:ind w:left="432"/>
        <w:rPr>
          <w:rFonts w:ascii="Times New Roman" w:eastAsia="Times New Roman" w:hAnsi="Times New Roman" w:cs="Times New Roman"/>
          <w:color w:val="000000"/>
          <w:lang w:val="pt-BR"/>
        </w:rPr>
      </w:pPr>
      <w:r w:rsidRPr="00AE22BA">
        <w:rPr>
          <w:rFonts w:ascii="Times New Roman" w:eastAsia="Times New Roman" w:hAnsi="Times New Roman" w:cs="Times New Roman"/>
          <w:color w:val="000000"/>
          <w:lang w:val="pt-BR"/>
        </w:rPr>
        <w:t xml:space="preserve">pacientams po širdies persodinimo - kraujo ir limfinės sistemos sutrikimai, įskaitant anemiją ir neutropeniją. Tai taikoma jaunesniems nei 6 metų vaikams, lyginant su vyresniais pacientais ir vaikais, kuriems persodintos kepenys ar inkstas. </w:t>
      </w:r>
    </w:p>
    <w:p w14:paraId="4999DDFA" w14:textId="6C5F86F6" w:rsidR="00AF4150" w:rsidRPr="00AE22BA" w:rsidRDefault="009B6A76" w:rsidP="00AE22BA">
      <w:pPr>
        <w:pStyle w:val="Sraopastraipa"/>
        <w:numPr>
          <w:ilvl w:val="0"/>
          <w:numId w:val="31"/>
        </w:numPr>
        <w:tabs>
          <w:tab w:val="left" w:pos="567"/>
        </w:tabs>
        <w:spacing w:after="0" w:line="240" w:lineRule="auto"/>
        <w:ind w:left="432"/>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p</w:t>
      </w:r>
      <w:r w:rsidR="00AF4150" w:rsidRPr="00AE22BA">
        <w:rPr>
          <w:rFonts w:ascii="Times New Roman" w:eastAsia="Times New Roman" w:hAnsi="Times New Roman" w:cs="Times New Roman"/>
          <w:color w:val="000000"/>
          <w:lang w:val="pt-BR"/>
        </w:rPr>
        <w:t>irmaisiais metais mikofenolato mofetilį vartojantiems pacientams bendras kraujo tyrimas turi būti atliekamas kas savaitę pirmąjį mėnesį, po to antrąjį ir trečiąjį gydymo mėnesius – du kartus per mėnesį, vėliau – kas mėnesį. Jeigu išsivysto neutropenija, gydymą mikofenolato mofetilu būti tikslinga laikinai arba visam laikui nutraukt</w:t>
      </w:r>
      <w:r w:rsidR="00B11B16">
        <w:rPr>
          <w:rFonts w:ascii="Times New Roman" w:eastAsia="Times New Roman" w:hAnsi="Times New Roman" w:cs="Times New Roman"/>
          <w:color w:val="000000"/>
          <w:lang w:val="pt-BR"/>
        </w:rPr>
        <w:t>i.</w:t>
      </w:r>
      <w:r w:rsidR="00AF4150" w:rsidRPr="00AE22BA">
        <w:rPr>
          <w:rFonts w:ascii="Times New Roman" w:eastAsia="Times New Roman" w:hAnsi="Times New Roman" w:cs="Times New Roman"/>
          <w:color w:val="000000"/>
          <w:lang w:val="pt-BR"/>
        </w:rPr>
        <w:t xml:space="preserve"> </w:t>
      </w:r>
    </w:p>
    <w:p w14:paraId="2EE58FC5" w14:textId="4CA8BB57" w:rsidR="00AF4150" w:rsidRPr="00AE22BA" w:rsidRDefault="00AF4150" w:rsidP="00AE22BA">
      <w:pPr>
        <w:pStyle w:val="Sraopastraipa"/>
        <w:numPr>
          <w:ilvl w:val="0"/>
          <w:numId w:val="31"/>
        </w:numPr>
        <w:tabs>
          <w:tab w:val="left" w:pos="567"/>
        </w:tabs>
        <w:spacing w:after="0" w:line="240" w:lineRule="auto"/>
        <w:ind w:left="432"/>
        <w:rPr>
          <w:rFonts w:ascii="Times New Roman" w:eastAsia="Times New Roman" w:hAnsi="Times New Roman" w:cs="Times New Roman"/>
          <w:color w:val="000000"/>
          <w:lang w:val="pt-BR"/>
        </w:rPr>
      </w:pPr>
      <w:r w:rsidRPr="00AE22BA">
        <w:rPr>
          <w:rFonts w:ascii="Times New Roman" w:eastAsia="Times New Roman" w:hAnsi="Times New Roman" w:cs="Times New Roman"/>
          <w:color w:val="000000"/>
          <w:lang w:val="pt-BR"/>
        </w:rPr>
        <w:t xml:space="preserve">virškinimo trakto sutrikimai, įskaitant viduriavimą ir vėmimą. </w:t>
      </w:r>
    </w:p>
    <w:p w14:paraId="40545DFF" w14:textId="77777777" w:rsidR="00AF4150" w:rsidRPr="00AE22BA" w:rsidRDefault="00AF4150" w:rsidP="00AE22BA">
      <w:pPr>
        <w:tabs>
          <w:tab w:val="left" w:pos="567"/>
        </w:tabs>
        <w:spacing w:after="0" w:line="240" w:lineRule="auto"/>
        <w:ind w:left="72" w:firstLine="360"/>
        <w:rPr>
          <w:rFonts w:ascii="Times New Roman" w:eastAsia="Times New Roman" w:hAnsi="Times New Roman" w:cs="Times New Roman"/>
          <w:color w:val="000000"/>
          <w:lang w:val="pt-BR"/>
        </w:rPr>
      </w:pPr>
      <w:r w:rsidRPr="00AE22BA">
        <w:rPr>
          <w:rFonts w:ascii="Times New Roman" w:eastAsia="Times New Roman" w:hAnsi="Times New Roman" w:cs="Times New Roman"/>
          <w:color w:val="000000"/>
          <w:lang w:val="pt-BR"/>
        </w:rPr>
        <w:t xml:space="preserve">Aktyvia sunkia virškinimo sistemos liga sergančius pacientus gydyti reikia atsargiai. </w:t>
      </w:r>
    </w:p>
    <w:p w14:paraId="0C57E60B" w14:textId="77777777" w:rsidR="00AF4150" w:rsidRPr="00AE22BA" w:rsidRDefault="00AF4150" w:rsidP="00AF4150">
      <w:pPr>
        <w:tabs>
          <w:tab w:val="left" w:pos="567"/>
        </w:tabs>
        <w:spacing w:after="0" w:line="240" w:lineRule="auto"/>
        <w:rPr>
          <w:rFonts w:ascii="Times New Roman" w:eastAsia="Times New Roman" w:hAnsi="Times New Roman" w:cs="Times New Roman"/>
          <w:color w:val="000000"/>
          <w:lang w:val="pt-BR"/>
        </w:rPr>
      </w:pPr>
    </w:p>
    <w:p w14:paraId="7111A965" w14:textId="7F4A81EA" w:rsidR="004673EF" w:rsidRPr="00030C62" w:rsidRDefault="00AF4150" w:rsidP="009023DA">
      <w:pPr>
        <w:tabs>
          <w:tab w:val="left" w:pos="567"/>
        </w:tabs>
        <w:spacing w:after="0" w:line="240" w:lineRule="auto"/>
        <w:rPr>
          <w:rFonts w:ascii="Times New Roman" w:eastAsia="Times New Roman" w:hAnsi="Times New Roman" w:cs="Times New Roman"/>
          <w:color w:val="000000"/>
        </w:rPr>
      </w:pPr>
      <w:r w:rsidRPr="00AE22BA">
        <w:rPr>
          <w:rFonts w:ascii="Times New Roman" w:eastAsia="Times New Roman" w:hAnsi="Times New Roman" w:cs="Times New Roman"/>
          <w:i/>
          <w:iCs/>
          <w:color w:val="000000"/>
          <w:lang w:val="pt-BR"/>
        </w:rPr>
        <w:t>Senyvų pacientų populiacija</w:t>
      </w:r>
    </w:p>
    <w:p w14:paraId="24D15E6F"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rPr>
        <w:t xml:space="preserve">Lyginant su jaunesniais asmenimis senyviems pacientams gali būti padidėjęs nepageidaujamų reakcijų, tokių kaip tam tikros infekcijos (įskaitant </w:t>
      </w:r>
      <w:proofErr w:type="spellStart"/>
      <w:r w:rsidRPr="00030C62">
        <w:rPr>
          <w:rFonts w:ascii="Times New Roman" w:eastAsia="Times New Roman" w:hAnsi="Times New Roman" w:cs="Times New Roman"/>
          <w:color w:val="000000"/>
        </w:rPr>
        <w:t>citomegalo</w:t>
      </w:r>
      <w:proofErr w:type="spellEnd"/>
      <w:r w:rsidRPr="00030C62">
        <w:rPr>
          <w:rFonts w:ascii="Times New Roman" w:eastAsia="Times New Roman" w:hAnsi="Times New Roman" w:cs="Times New Roman"/>
          <w:color w:val="000000"/>
        </w:rPr>
        <w:t xml:space="preserve"> virusinė invazinė audinių liga) ir galimas virškinamojo trakto kraujavimas ir plaučių edema, pavojus (žr. 4.8 skyrių).</w:t>
      </w:r>
    </w:p>
    <w:p w14:paraId="0F208638"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6DC9C72A" w14:textId="77777777" w:rsidR="009023DA" w:rsidRPr="00030C62" w:rsidRDefault="009023DA" w:rsidP="009023DA">
      <w:pPr>
        <w:tabs>
          <w:tab w:val="left" w:pos="567"/>
        </w:tabs>
        <w:spacing w:after="0" w:line="240" w:lineRule="auto"/>
        <w:rPr>
          <w:rFonts w:ascii="Times New Roman" w:hAnsi="Times New Roman"/>
          <w:color w:val="000000"/>
          <w:u w:val="single"/>
        </w:rPr>
      </w:pPr>
      <w:proofErr w:type="spellStart"/>
      <w:r w:rsidRPr="00030C62">
        <w:rPr>
          <w:rFonts w:ascii="Times New Roman" w:hAnsi="Times New Roman"/>
          <w:color w:val="000000"/>
          <w:u w:val="single"/>
        </w:rPr>
        <w:t>Teratogeni</w:t>
      </w:r>
      <w:r w:rsidRPr="00030C62">
        <w:rPr>
          <w:rFonts w:ascii="Times New Roman" w:eastAsia="Times New Roman" w:hAnsi="Times New Roman" w:cs="Times New Roman"/>
          <w:color w:val="000000"/>
          <w:u w:val="single"/>
        </w:rPr>
        <w:t>nis</w:t>
      </w:r>
      <w:proofErr w:type="spellEnd"/>
      <w:r w:rsidRPr="00030C62">
        <w:rPr>
          <w:rFonts w:ascii="Times New Roman" w:eastAsia="Times New Roman" w:hAnsi="Times New Roman" w:cs="Times New Roman"/>
          <w:color w:val="000000"/>
          <w:u w:val="single"/>
        </w:rPr>
        <w:t xml:space="preserve"> poveikis</w:t>
      </w:r>
    </w:p>
    <w:p w14:paraId="70EA98A1" w14:textId="372E03C0" w:rsidR="009023DA" w:rsidRPr="00030C62" w:rsidRDefault="009023DA" w:rsidP="009023DA">
      <w:pPr>
        <w:tabs>
          <w:tab w:val="left" w:pos="567"/>
        </w:tabs>
        <w:spacing w:after="0" w:line="240" w:lineRule="auto"/>
        <w:rPr>
          <w:rFonts w:ascii="Times New Roman" w:hAnsi="Times New Roman" w:cs="Times New Roman"/>
          <w:color w:val="000000"/>
        </w:rPr>
      </w:pPr>
      <w:proofErr w:type="spellStart"/>
      <w:r w:rsidRPr="00030C62">
        <w:rPr>
          <w:rFonts w:ascii="Times New Roman" w:hAnsi="Times New Roman"/>
          <w:color w:val="000000"/>
        </w:rPr>
        <w:t>M</w:t>
      </w:r>
      <w:r w:rsidRPr="00030C62">
        <w:rPr>
          <w:rFonts w:ascii="Times New Roman" w:eastAsia="Times New Roman" w:hAnsi="Times New Roman" w:cs="Times New Roman"/>
          <w:color w:val="000000"/>
        </w:rPr>
        <w:t>ik</w:t>
      </w:r>
      <w:r w:rsidRPr="00030C62">
        <w:rPr>
          <w:rFonts w:ascii="Times New Roman" w:hAnsi="Times New Roman"/>
          <w:color w:val="000000"/>
        </w:rPr>
        <w:t>o</w:t>
      </w:r>
      <w:r w:rsidRPr="00030C62">
        <w:rPr>
          <w:rFonts w:ascii="Times New Roman" w:eastAsia="Times New Roman" w:hAnsi="Times New Roman" w:cs="Times New Roman"/>
          <w:color w:val="000000"/>
        </w:rPr>
        <w:t>f</w:t>
      </w:r>
      <w:r w:rsidRPr="00030C62">
        <w:rPr>
          <w:rFonts w:ascii="Times New Roman" w:hAnsi="Times New Roman"/>
          <w:color w:val="000000"/>
        </w:rPr>
        <w:t>enolat</w:t>
      </w:r>
      <w:r w:rsidRPr="00030C62">
        <w:rPr>
          <w:rFonts w:ascii="Times New Roman" w:eastAsia="Times New Roman" w:hAnsi="Times New Roman" w:cs="Times New Roman"/>
          <w:color w:val="000000"/>
        </w:rPr>
        <w:t>as</w:t>
      </w:r>
      <w:proofErr w:type="spellEnd"/>
      <w:r w:rsidRPr="00030C62">
        <w:rPr>
          <w:rFonts w:ascii="Times New Roman" w:eastAsia="Times New Roman" w:hAnsi="Times New Roman" w:cs="Times New Roman"/>
          <w:color w:val="000000"/>
        </w:rPr>
        <w:t xml:space="preserve"> turi stiprų </w:t>
      </w:r>
      <w:proofErr w:type="spellStart"/>
      <w:r w:rsidRPr="00030C62">
        <w:rPr>
          <w:rFonts w:ascii="Times New Roman" w:hAnsi="Times New Roman"/>
          <w:color w:val="000000"/>
        </w:rPr>
        <w:t>teratogen</w:t>
      </w:r>
      <w:r w:rsidRPr="00030C62">
        <w:rPr>
          <w:rFonts w:ascii="Times New Roman" w:eastAsia="Times New Roman" w:hAnsi="Times New Roman" w:cs="Times New Roman"/>
          <w:color w:val="000000"/>
        </w:rPr>
        <w:t>inį</w:t>
      </w:r>
      <w:proofErr w:type="spellEnd"/>
      <w:r w:rsidRPr="00030C62">
        <w:rPr>
          <w:rFonts w:ascii="Times New Roman" w:eastAsia="Times New Roman" w:hAnsi="Times New Roman" w:cs="Times New Roman"/>
          <w:color w:val="000000"/>
        </w:rPr>
        <w:t xml:space="preserve"> poveikį žmonėms</w:t>
      </w:r>
      <w:r w:rsidRPr="00030C62">
        <w:rPr>
          <w:rFonts w:ascii="Times New Roman" w:hAnsi="Times New Roman"/>
          <w:color w:val="000000"/>
        </w:rPr>
        <w:t xml:space="preserve">. </w:t>
      </w:r>
      <w:r w:rsidRPr="00030C62">
        <w:rPr>
          <w:rFonts w:ascii="Times New Roman" w:eastAsia="Times New Roman" w:hAnsi="Times New Roman" w:cs="Times New Roman"/>
          <w:color w:val="000000"/>
        </w:rPr>
        <w:t xml:space="preserve">Dėl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r w:rsidR="00483B26">
        <w:rPr>
          <w:rFonts w:ascii="Times New Roman" w:hAnsi="Times New Roman"/>
          <w:color w:val="000000"/>
        </w:rPr>
        <w:t>io</w:t>
      </w:r>
      <w:proofErr w:type="spellEnd"/>
      <w:r w:rsidRPr="00030C62">
        <w:rPr>
          <w:rFonts w:ascii="Times New Roman" w:hAnsi="Times New Roman"/>
          <w:color w:val="000000"/>
        </w:rPr>
        <w:t xml:space="preserve"> vartojimo n</w:t>
      </w:r>
      <w:r w:rsidRPr="00030C62">
        <w:rPr>
          <w:rFonts w:ascii="Times New Roman" w:eastAsia="Times New Roman" w:hAnsi="Times New Roman" w:cs="Times New Roman"/>
          <w:color w:val="000000"/>
        </w:rPr>
        <w:t xml:space="preserve">ėštumo metu buvo pranešta apie savaiminių persileidimų </w:t>
      </w:r>
      <w:r w:rsidRPr="00030C62">
        <w:rPr>
          <w:rFonts w:ascii="Times New Roman" w:hAnsi="Times New Roman"/>
          <w:color w:val="000000"/>
        </w:rPr>
        <w:t>(45</w:t>
      </w:r>
      <w:r w:rsidR="0060282F">
        <w:rPr>
          <w:rFonts w:ascii="Times New Roman" w:hAnsi="Times New Roman"/>
          <w:color w:val="000000"/>
        </w:rPr>
        <w:t xml:space="preserve"> </w:t>
      </w:r>
      <w:r w:rsidR="00ED6A12" w:rsidRPr="00030C62">
        <w:rPr>
          <w:rFonts w:ascii="Times New Roman" w:hAnsi="Times New Roman"/>
          <w:color w:val="000000"/>
        </w:rPr>
        <w:t>%</w:t>
      </w:r>
      <w:r w:rsidR="0060282F">
        <w:rPr>
          <w:rFonts w:ascii="Times New Roman" w:hAnsi="Times New Roman"/>
          <w:color w:val="000000"/>
        </w:rPr>
        <w:t xml:space="preserve"> </w:t>
      </w:r>
      <w:r w:rsidRPr="00030C62">
        <w:rPr>
          <w:rFonts w:ascii="Times New Roman" w:eastAsia="Times New Roman" w:hAnsi="Times New Roman" w:cs="Times New Roman"/>
          <w:color w:val="000000"/>
        </w:rPr>
        <w:t>–</w:t>
      </w:r>
      <w:r w:rsidR="0060282F">
        <w:rPr>
          <w:rFonts w:ascii="Times New Roman" w:eastAsia="Times New Roman" w:hAnsi="Times New Roman" w:cs="Times New Roman"/>
          <w:color w:val="000000"/>
        </w:rPr>
        <w:t xml:space="preserve"> </w:t>
      </w:r>
      <w:r w:rsidRPr="00030C62">
        <w:rPr>
          <w:rFonts w:ascii="Times New Roman" w:hAnsi="Times New Roman"/>
          <w:color w:val="000000"/>
        </w:rPr>
        <w:t>49</w:t>
      </w:r>
      <w:r w:rsidRPr="00030C62">
        <w:rPr>
          <w:rFonts w:ascii="Times New Roman" w:eastAsia="Times New Roman" w:hAnsi="Times New Roman" w:cs="Times New Roman"/>
          <w:color w:val="000000"/>
        </w:rPr>
        <w:t xml:space="preserve"> </w:t>
      </w:r>
      <w:r w:rsidRPr="00030C62">
        <w:rPr>
          <w:rFonts w:ascii="Times New Roman" w:hAnsi="Times New Roman"/>
          <w:color w:val="000000"/>
        </w:rPr>
        <w:t xml:space="preserve">%) </w:t>
      </w:r>
      <w:r w:rsidRPr="00030C62">
        <w:rPr>
          <w:rFonts w:ascii="Times New Roman" w:eastAsia="Times New Roman" w:hAnsi="Times New Roman" w:cs="Times New Roman"/>
          <w:color w:val="000000"/>
        </w:rPr>
        <w:t xml:space="preserve">ir įgimtų </w:t>
      </w:r>
      <w:proofErr w:type="spellStart"/>
      <w:r w:rsidRPr="00030C62">
        <w:rPr>
          <w:rFonts w:ascii="Times New Roman" w:eastAsia="Times New Roman" w:hAnsi="Times New Roman" w:cs="Times New Roman"/>
          <w:color w:val="000000"/>
        </w:rPr>
        <w:t>malformacijų</w:t>
      </w:r>
      <w:proofErr w:type="spellEnd"/>
      <w:r w:rsidRPr="00030C62">
        <w:rPr>
          <w:rFonts w:ascii="Times New Roman" w:eastAsia="Times New Roman" w:hAnsi="Times New Roman" w:cs="Times New Roman"/>
          <w:color w:val="000000"/>
        </w:rPr>
        <w:t xml:space="preserve"> </w:t>
      </w:r>
      <w:r w:rsidRPr="00030C62">
        <w:rPr>
          <w:rFonts w:ascii="Times New Roman" w:hAnsi="Times New Roman"/>
          <w:color w:val="000000"/>
        </w:rPr>
        <w:t>(</w:t>
      </w:r>
      <w:r w:rsidRPr="00030C62">
        <w:rPr>
          <w:rFonts w:ascii="Times New Roman" w:eastAsia="Times New Roman" w:hAnsi="Times New Roman" w:cs="Times New Roman"/>
          <w:color w:val="000000"/>
        </w:rPr>
        <w:t xml:space="preserve">spėjama, </w:t>
      </w:r>
      <w:r w:rsidRPr="00030C62">
        <w:rPr>
          <w:rFonts w:ascii="Times New Roman" w:hAnsi="Times New Roman"/>
          <w:color w:val="000000"/>
        </w:rPr>
        <w:t>23</w:t>
      </w:r>
      <w:r w:rsidR="0060282F">
        <w:rPr>
          <w:rFonts w:ascii="Times New Roman" w:hAnsi="Times New Roman"/>
          <w:color w:val="000000"/>
        </w:rPr>
        <w:t xml:space="preserve"> </w:t>
      </w:r>
      <w:r w:rsidR="00ED6A12" w:rsidRPr="00030C62">
        <w:rPr>
          <w:rFonts w:ascii="Times New Roman" w:hAnsi="Times New Roman"/>
          <w:color w:val="000000"/>
        </w:rPr>
        <w:t>%</w:t>
      </w:r>
      <w:r w:rsidR="0060282F">
        <w:rPr>
          <w:rFonts w:ascii="Times New Roman" w:hAnsi="Times New Roman"/>
          <w:color w:val="000000"/>
        </w:rPr>
        <w:t xml:space="preserve"> </w:t>
      </w:r>
      <w:r w:rsidRPr="00030C62">
        <w:rPr>
          <w:rFonts w:ascii="Times New Roman" w:eastAsia="Times New Roman" w:hAnsi="Times New Roman" w:cs="Times New Roman"/>
          <w:color w:val="000000"/>
        </w:rPr>
        <w:t>–</w:t>
      </w:r>
      <w:r w:rsidR="0060282F">
        <w:rPr>
          <w:rFonts w:ascii="Times New Roman" w:eastAsia="Times New Roman" w:hAnsi="Times New Roman" w:cs="Times New Roman"/>
          <w:color w:val="000000"/>
        </w:rPr>
        <w:t xml:space="preserve"> </w:t>
      </w:r>
      <w:r w:rsidRPr="00030C62">
        <w:rPr>
          <w:rFonts w:ascii="Times New Roman" w:hAnsi="Times New Roman"/>
          <w:color w:val="000000"/>
        </w:rPr>
        <w:t>27</w:t>
      </w:r>
      <w:r w:rsidRPr="00030C62">
        <w:rPr>
          <w:rFonts w:ascii="Times New Roman" w:eastAsia="Times New Roman" w:hAnsi="Times New Roman" w:cs="Times New Roman"/>
          <w:color w:val="000000"/>
        </w:rPr>
        <w:t xml:space="preserve"> </w:t>
      </w:r>
      <w:r w:rsidRPr="00030C62">
        <w:rPr>
          <w:rFonts w:ascii="Times New Roman" w:hAnsi="Times New Roman"/>
          <w:color w:val="000000"/>
        </w:rPr>
        <w:t xml:space="preserve">%) </w:t>
      </w:r>
      <w:r w:rsidRPr="00030C62">
        <w:rPr>
          <w:rFonts w:ascii="Times New Roman" w:eastAsia="Times New Roman" w:hAnsi="Times New Roman" w:cs="Times New Roman"/>
          <w:color w:val="000000"/>
        </w:rPr>
        <w:t>atvejus</w:t>
      </w:r>
      <w:r w:rsidRPr="00030C62">
        <w:rPr>
          <w:rFonts w:ascii="Times New Roman" w:hAnsi="Times New Roman"/>
          <w:color w:val="000000"/>
        </w:rPr>
        <w:t xml:space="preserve">. </w:t>
      </w:r>
      <w:r w:rsidRPr="00030C62">
        <w:rPr>
          <w:rFonts w:ascii="Times New Roman" w:eastAsia="Times New Roman" w:hAnsi="Times New Roman" w:cs="Times New Roman"/>
          <w:color w:val="000000"/>
        </w:rPr>
        <w:t xml:space="preserve">Todėl </w:t>
      </w:r>
      <w:proofErr w:type="spellStart"/>
      <w:r w:rsidR="00461FF6">
        <w:rPr>
          <w:rFonts w:ascii="Times New Roman" w:hAnsi="Times New Roman"/>
          <w:color w:val="000000"/>
        </w:rPr>
        <w:t>gygymas</w:t>
      </w:r>
      <w:proofErr w:type="spellEnd"/>
      <w:r w:rsidRPr="00030C62">
        <w:rPr>
          <w:rFonts w:ascii="Times New Roman" w:hAnsi="Times New Roman"/>
          <w:color w:val="000000"/>
        </w:rPr>
        <w:t xml:space="preserve"> </w:t>
      </w:r>
      <w:r w:rsidRPr="00030C62">
        <w:rPr>
          <w:rFonts w:ascii="Times New Roman" w:eastAsia="Times New Roman" w:hAnsi="Times New Roman" w:cs="Times New Roman"/>
          <w:color w:val="000000"/>
        </w:rPr>
        <w:t xml:space="preserve">yra </w:t>
      </w:r>
      <w:proofErr w:type="spellStart"/>
      <w:r w:rsidRPr="00030C62">
        <w:rPr>
          <w:rFonts w:ascii="Times New Roman" w:eastAsia="Times New Roman" w:hAnsi="Times New Roman" w:cs="Times New Roman"/>
          <w:color w:val="000000"/>
        </w:rPr>
        <w:t>kontraindikuotinas</w:t>
      </w:r>
      <w:proofErr w:type="spellEnd"/>
      <w:r w:rsidRPr="00030C62">
        <w:rPr>
          <w:rFonts w:ascii="Times New Roman" w:eastAsia="Times New Roman" w:hAnsi="Times New Roman" w:cs="Times New Roman"/>
          <w:color w:val="000000"/>
        </w:rPr>
        <w:t xml:space="preserve"> nėštumo metu, nebent nėra tinkamo alternatyvaus gydymo, užtikrinančio </w:t>
      </w:r>
      <w:proofErr w:type="spellStart"/>
      <w:r w:rsidRPr="00030C62">
        <w:rPr>
          <w:rFonts w:ascii="Times New Roman" w:eastAsia="Times New Roman" w:hAnsi="Times New Roman" w:cs="Times New Roman"/>
          <w:color w:val="000000"/>
        </w:rPr>
        <w:t>transplantanto</w:t>
      </w:r>
      <w:proofErr w:type="spellEnd"/>
      <w:r w:rsidRPr="00030C62">
        <w:rPr>
          <w:rFonts w:ascii="Times New Roman" w:eastAsia="Times New Roman" w:hAnsi="Times New Roman" w:cs="Times New Roman"/>
          <w:color w:val="000000"/>
        </w:rPr>
        <w:t xml:space="preserve"> atmetimo prevenciją</w:t>
      </w:r>
      <w:r w:rsidRPr="00030C62">
        <w:rPr>
          <w:rFonts w:ascii="Times New Roman" w:hAnsi="Times New Roman"/>
          <w:color w:val="000000"/>
        </w:rPr>
        <w:t xml:space="preserve">. </w:t>
      </w:r>
      <w:r w:rsidRPr="00030C62">
        <w:rPr>
          <w:rFonts w:ascii="Times New Roman" w:eastAsia="Times New Roman" w:hAnsi="Times New Roman" w:cs="Times New Roman"/>
          <w:color w:val="000000"/>
        </w:rPr>
        <w:t xml:space="preserve">Vaisingi moteriškos lyties pacientai turi būti supažindinti su pavojais ir laikytis </w:t>
      </w:r>
      <w:r w:rsidRPr="00030C62">
        <w:rPr>
          <w:rFonts w:ascii="Times New Roman" w:hAnsi="Times New Roman"/>
          <w:color w:val="000000"/>
        </w:rPr>
        <w:t xml:space="preserve">4.6. </w:t>
      </w:r>
      <w:r w:rsidRPr="00030C62">
        <w:rPr>
          <w:rFonts w:ascii="Times New Roman" w:eastAsia="Times New Roman" w:hAnsi="Times New Roman" w:cs="Times New Roman"/>
          <w:color w:val="000000"/>
        </w:rPr>
        <w:t xml:space="preserve">skyriuje pateiktų rekomendacijų </w:t>
      </w:r>
      <w:r w:rsidRPr="00030C62">
        <w:rPr>
          <w:rFonts w:ascii="Times New Roman" w:hAnsi="Times New Roman"/>
          <w:color w:val="000000"/>
        </w:rPr>
        <w:t>(</w:t>
      </w:r>
      <w:r w:rsidRPr="00030C62">
        <w:rPr>
          <w:rFonts w:ascii="Times New Roman" w:eastAsia="Times New Roman" w:hAnsi="Times New Roman" w:cs="Times New Roman"/>
          <w:color w:val="000000"/>
        </w:rPr>
        <w:t xml:space="preserve">pvz., dėl </w:t>
      </w:r>
      <w:proofErr w:type="spellStart"/>
      <w:r w:rsidRPr="00030C62">
        <w:rPr>
          <w:rFonts w:ascii="Times New Roman" w:eastAsia="Times New Roman" w:hAnsi="Times New Roman" w:cs="Times New Roman"/>
          <w:color w:val="000000"/>
        </w:rPr>
        <w:t>k</w:t>
      </w:r>
      <w:r w:rsidRPr="00030C62">
        <w:rPr>
          <w:rFonts w:ascii="Times New Roman" w:hAnsi="Times New Roman"/>
          <w:color w:val="000000"/>
        </w:rPr>
        <w:t>ontracep</w:t>
      </w:r>
      <w:r w:rsidRPr="00030C62">
        <w:rPr>
          <w:rFonts w:ascii="Times New Roman" w:eastAsia="Times New Roman" w:hAnsi="Times New Roman" w:cs="Times New Roman"/>
          <w:color w:val="000000"/>
        </w:rPr>
        <w:t>cinių</w:t>
      </w:r>
      <w:proofErr w:type="spellEnd"/>
      <w:r w:rsidRPr="00030C62">
        <w:rPr>
          <w:rFonts w:ascii="Times New Roman" w:eastAsia="Times New Roman" w:hAnsi="Times New Roman" w:cs="Times New Roman"/>
          <w:color w:val="000000"/>
        </w:rPr>
        <w:t xml:space="preserve"> metodų</w:t>
      </w:r>
      <w:r w:rsidRPr="00030C62">
        <w:rPr>
          <w:rFonts w:ascii="Times New Roman" w:hAnsi="Times New Roman"/>
          <w:color w:val="000000"/>
        </w:rPr>
        <w:t xml:space="preserve">, </w:t>
      </w:r>
      <w:r w:rsidRPr="00030C62">
        <w:rPr>
          <w:rFonts w:ascii="Times New Roman" w:eastAsia="Times New Roman" w:hAnsi="Times New Roman" w:cs="Times New Roman"/>
          <w:color w:val="000000"/>
        </w:rPr>
        <w:t>nėštumo testų</w:t>
      </w:r>
      <w:r w:rsidRPr="00030C62">
        <w:rPr>
          <w:rFonts w:ascii="Times New Roman" w:hAnsi="Times New Roman"/>
          <w:color w:val="000000"/>
        </w:rPr>
        <w:t xml:space="preserve">) </w:t>
      </w:r>
      <w:r w:rsidRPr="00030C62">
        <w:rPr>
          <w:rFonts w:ascii="Times New Roman" w:eastAsia="Times New Roman" w:hAnsi="Times New Roman" w:cs="Times New Roman"/>
          <w:color w:val="000000"/>
        </w:rPr>
        <w:t xml:space="preserve">prieš gydymą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mofetiliu</w:t>
      </w:r>
      <w:proofErr w:type="spellEnd"/>
      <w:r w:rsidRPr="00030C62">
        <w:rPr>
          <w:rFonts w:ascii="Times New Roman" w:eastAsia="Times New Roman" w:hAnsi="Times New Roman" w:cs="Times New Roman"/>
          <w:color w:val="000000"/>
        </w:rPr>
        <w:t>, gydymo metu ir po jo</w:t>
      </w:r>
      <w:r w:rsidRPr="00030C62">
        <w:rPr>
          <w:rFonts w:ascii="Times New Roman" w:hAnsi="Times New Roman"/>
          <w:color w:val="000000"/>
        </w:rPr>
        <w:t xml:space="preserve">. </w:t>
      </w:r>
      <w:r w:rsidRPr="00030C62">
        <w:rPr>
          <w:rFonts w:ascii="Times New Roman" w:eastAsia="Times New Roman" w:hAnsi="Times New Roman" w:cs="Times New Roman"/>
          <w:color w:val="000000"/>
        </w:rPr>
        <w:t xml:space="preserve">Gydytojai turi užtikrinti, kad </w:t>
      </w:r>
      <w:proofErr w:type="spellStart"/>
      <w:r w:rsidRPr="00030C62">
        <w:rPr>
          <w:rFonts w:ascii="Times New Roman" w:eastAsia="Times New Roman" w:hAnsi="Times New Roman" w:cs="Times New Roman"/>
          <w:color w:val="000000"/>
        </w:rPr>
        <w:t>mikofenolatą</w:t>
      </w:r>
      <w:proofErr w:type="spellEnd"/>
      <w:r w:rsidRPr="00030C62">
        <w:rPr>
          <w:rFonts w:ascii="Times New Roman" w:eastAsia="Times New Roman" w:hAnsi="Times New Roman" w:cs="Times New Roman"/>
          <w:color w:val="000000"/>
        </w:rPr>
        <w:t xml:space="preserve"> vartojančios moterys suprastų žalos kūdikiui pavojų</w:t>
      </w:r>
      <w:r w:rsidRPr="00030C62">
        <w:rPr>
          <w:rFonts w:ascii="Times New Roman" w:hAnsi="Times New Roman" w:cs="Times New Roman"/>
          <w:color w:val="000000"/>
        </w:rPr>
        <w:t xml:space="preserve">, </w:t>
      </w:r>
      <w:r w:rsidRPr="00030C62">
        <w:rPr>
          <w:rFonts w:ascii="Times New Roman" w:eastAsia="Times New Roman" w:hAnsi="Times New Roman" w:cs="Times New Roman"/>
          <w:color w:val="000000"/>
        </w:rPr>
        <w:t>veiksmingos kontracepcijos užtikrinimo poreikį ir būtinybę nedelsiant kreiptis į gydytoją atsiradus pastojimo tikimybei.</w:t>
      </w:r>
    </w:p>
    <w:p w14:paraId="72EE5AC9" w14:textId="77777777" w:rsidR="009023DA" w:rsidRPr="00030C62" w:rsidRDefault="009023DA" w:rsidP="009023DA">
      <w:pPr>
        <w:tabs>
          <w:tab w:val="left" w:pos="567"/>
        </w:tabs>
        <w:spacing w:after="0" w:line="240" w:lineRule="auto"/>
        <w:rPr>
          <w:rFonts w:ascii="Times New Roman" w:hAnsi="Times New Roman" w:cs="Times New Roman"/>
          <w:color w:val="000000"/>
        </w:rPr>
      </w:pPr>
    </w:p>
    <w:p w14:paraId="3D1DCC6D"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u w:val="single"/>
        </w:rPr>
        <w:t>Kontracepcija</w:t>
      </w:r>
      <w:r w:rsidRPr="00030C62">
        <w:rPr>
          <w:rFonts w:ascii="Times New Roman" w:hAnsi="Times New Roman" w:cs="Times New Roman"/>
          <w:color w:val="000000"/>
          <w:u w:val="single"/>
        </w:rPr>
        <w:t xml:space="preserve"> (</w:t>
      </w:r>
      <w:r w:rsidRPr="00030C62">
        <w:rPr>
          <w:rFonts w:ascii="Times New Roman" w:eastAsia="Times New Roman" w:hAnsi="Times New Roman" w:cs="Times New Roman"/>
          <w:color w:val="000000"/>
          <w:u w:val="single"/>
        </w:rPr>
        <w:t xml:space="preserve">žr. </w:t>
      </w:r>
      <w:r w:rsidRPr="00260D3D">
        <w:rPr>
          <w:rFonts w:ascii="Times New Roman" w:hAnsi="Times New Roman" w:cs="Times New Roman"/>
          <w:color w:val="000000"/>
          <w:u w:val="single"/>
        </w:rPr>
        <w:t>4</w:t>
      </w:r>
      <w:r w:rsidRPr="00294A42">
        <w:rPr>
          <w:rFonts w:ascii="Times New Roman" w:eastAsia="Times New Roman" w:hAnsi="Times New Roman" w:cs="Times New Roman"/>
          <w:color w:val="000000"/>
          <w:u w:val="single"/>
        </w:rPr>
        <w:t>.6 skyrių)</w:t>
      </w:r>
    </w:p>
    <w:p w14:paraId="79061E73" w14:textId="77777777" w:rsidR="00260D3D"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rPr>
        <w:t xml:space="preserve">Turima patikimų klinikinių įrodymų, kad vartojant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mofetilį</w:t>
      </w:r>
      <w:proofErr w:type="spellEnd"/>
      <w:r w:rsidRPr="00030C62">
        <w:rPr>
          <w:rFonts w:ascii="Times New Roman" w:eastAsia="Times New Roman" w:hAnsi="Times New Roman" w:cs="Times New Roman"/>
          <w:color w:val="000000"/>
        </w:rPr>
        <w:t xml:space="preserve"> nėštumo metu kyla didelis persileidimo ir įgimtų </w:t>
      </w:r>
      <w:proofErr w:type="spellStart"/>
      <w:r w:rsidRPr="00030C62">
        <w:rPr>
          <w:rFonts w:ascii="Times New Roman" w:eastAsia="Times New Roman" w:hAnsi="Times New Roman" w:cs="Times New Roman"/>
          <w:color w:val="000000"/>
        </w:rPr>
        <w:t>malformacijų</w:t>
      </w:r>
      <w:proofErr w:type="spellEnd"/>
      <w:r w:rsidRPr="00030C62">
        <w:rPr>
          <w:rFonts w:ascii="Times New Roman" w:eastAsia="Times New Roman" w:hAnsi="Times New Roman" w:cs="Times New Roman"/>
          <w:color w:val="000000"/>
        </w:rPr>
        <w:t xml:space="preserve"> pavojus, todėl gydymo metu reikia taikyti visas galimas nėštumo prevencijos priemones. Todėl prieš pradedant gydymą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mofetiliu</w:t>
      </w:r>
      <w:proofErr w:type="spellEnd"/>
      <w:r w:rsidRPr="00030C62">
        <w:rPr>
          <w:rFonts w:ascii="Times New Roman" w:eastAsia="Times New Roman" w:hAnsi="Times New Roman" w:cs="Times New Roman"/>
          <w:color w:val="000000"/>
        </w:rPr>
        <w:t xml:space="preserve">, gydymo metu ir šešias savaites po gydymo pabaigos vaisingos moterys turi naudoti bent vieną patikimą kontracepcijos būdą, išskyrus atvejį, kai kontracepcijos būdu pasirenkama abstinencija (žr. 4.3 skyrių). Siekiant sumažinti kontraceptinio poveikio susilpnėjimo ir netyčinio nėštumo tikimybę, pageidautina vienu metu naudoti du papildomus kontracepcijos būdus. </w:t>
      </w:r>
    </w:p>
    <w:p w14:paraId="3B3851BB" w14:textId="046A31D3" w:rsidR="009023DA" w:rsidRPr="00030C62"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rPr>
        <w:t>Kontracepcijos patarimai vyrams pateikti 4.6 skyriuje.</w:t>
      </w:r>
    </w:p>
    <w:p w14:paraId="7AA44E7E" w14:textId="77777777" w:rsidR="009023DA" w:rsidRPr="00030C62" w:rsidRDefault="009023DA" w:rsidP="009023DA">
      <w:pPr>
        <w:tabs>
          <w:tab w:val="left" w:pos="567"/>
        </w:tabs>
        <w:spacing w:after="0" w:line="240" w:lineRule="auto"/>
        <w:rPr>
          <w:rFonts w:ascii="Times New Roman" w:hAnsi="Times New Roman"/>
          <w:color w:val="000000"/>
        </w:rPr>
      </w:pPr>
    </w:p>
    <w:p w14:paraId="0C6436A1" w14:textId="77777777" w:rsidR="009023DA" w:rsidRPr="00030C62" w:rsidRDefault="009023DA" w:rsidP="009023DA">
      <w:pPr>
        <w:tabs>
          <w:tab w:val="left" w:pos="567"/>
        </w:tabs>
        <w:spacing w:after="0" w:line="240" w:lineRule="auto"/>
        <w:rPr>
          <w:rFonts w:ascii="Times New Roman" w:hAnsi="Times New Roman"/>
          <w:color w:val="000000"/>
          <w:u w:val="single"/>
        </w:rPr>
      </w:pPr>
      <w:r w:rsidRPr="00030C62">
        <w:rPr>
          <w:rFonts w:ascii="Times New Roman" w:eastAsia="Times New Roman" w:hAnsi="Times New Roman" w:cs="Times New Roman"/>
          <w:color w:val="000000"/>
          <w:u w:val="single"/>
        </w:rPr>
        <w:t>Šviečiamoji medžiaga</w:t>
      </w:r>
    </w:p>
    <w:p w14:paraId="7B9085E4" w14:textId="77777777" w:rsidR="009023DA" w:rsidRPr="00030C62" w:rsidRDefault="009023DA" w:rsidP="009023DA">
      <w:pPr>
        <w:tabs>
          <w:tab w:val="left" w:pos="567"/>
        </w:tabs>
        <w:spacing w:after="0" w:line="240" w:lineRule="auto"/>
        <w:rPr>
          <w:rFonts w:ascii="Times New Roman" w:hAnsi="Times New Roman"/>
          <w:color w:val="000000"/>
        </w:rPr>
      </w:pPr>
      <w:r w:rsidRPr="00030C62">
        <w:rPr>
          <w:rFonts w:ascii="Times New Roman" w:eastAsia="Times New Roman" w:hAnsi="Times New Roman" w:cs="Times New Roman"/>
          <w:color w:val="000000"/>
        </w:rPr>
        <w:t xml:space="preserve">Siekiant padėti pacientams išvengti </w:t>
      </w:r>
      <w:proofErr w:type="spellStart"/>
      <w:r w:rsidRPr="00030C62">
        <w:rPr>
          <w:rFonts w:ascii="Times New Roman" w:hAnsi="Times New Roman"/>
          <w:color w:val="000000"/>
        </w:rPr>
        <w:t>m</w:t>
      </w:r>
      <w:r w:rsidRPr="00030C62">
        <w:rPr>
          <w:rFonts w:ascii="Times New Roman" w:eastAsia="Times New Roman" w:hAnsi="Times New Roman" w:cs="Times New Roman"/>
          <w:color w:val="000000"/>
        </w:rPr>
        <w:t>ik</w:t>
      </w:r>
      <w:r w:rsidRPr="00030C62">
        <w:rPr>
          <w:rFonts w:ascii="Times New Roman" w:hAnsi="Times New Roman"/>
          <w:color w:val="000000"/>
        </w:rPr>
        <w:t>o</w:t>
      </w:r>
      <w:r w:rsidRPr="00030C62">
        <w:rPr>
          <w:rFonts w:ascii="Times New Roman" w:eastAsia="Times New Roman" w:hAnsi="Times New Roman" w:cs="Times New Roman"/>
          <w:color w:val="000000"/>
        </w:rPr>
        <w:t>f</w:t>
      </w:r>
      <w:r w:rsidRPr="00030C62">
        <w:rPr>
          <w:rFonts w:ascii="Times New Roman" w:hAnsi="Times New Roman"/>
          <w:color w:val="000000"/>
        </w:rPr>
        <w:t>enolat</w:t>
      </w:r>
      <w:r w:rsidRPr="00030C62">
        <w:rPr>
          <w:rFonts w:ascii="Times New Roman" w:eastAsia="Times New Roman" w:hAnsi="Times New Roman" w:cs="Times New Roman"/>
          <w:color w:val="000000"/>
        </w:rPr>
        <w:t>o</w:t>
      </w:r>
      <w:proofErr w:type="spellEnd"/>
      <w:r w:rsidRPr="00030C62">
        <w:rPr>
          <w:rFonts w:ascii="Times New Roman" w:eastAsia="Times New Roman" w:hAnsi="Times New Roman" w:cs="Times New Roman"/>
          <w:color w:val="000000"/>
        </w:rPr>
        <w:t xml:space="preserve"> poveikio vaisiui ir pateikti papildomos svarbios saugos informacijos, registruotojas pateiks sveikatos priežiūros specialistams šviečiamosios </w:t>
      </w:r>
      <w:r w:rsidRPr="00030C62">
        <w:rPr>
          <w:rFonts w:ascii="Times New Roman" w:eastAsia="Times New Roman" w:hAnsi="Times New Roman" w:cs="Times New Roman"/>
          <w:color w:val="000000"/>
        </w:rPr>
        <w:lastRenderedPageBreak/>
        <w:t>medžiagos</w:t>
      </w:r>
      <w:r w:rsidRPr="00030C62">
        <w:rPr>
          <w:rFonts w:ascii="Times New Roman" w:hAnsi="Times New Roman"/>
          <w:color w:val="000000"/>
        </w:rPr>
        <w:t xml:space="preserve">. </w:t>
      </w:r>
      <w:r w:rsidRPr="00030C62">
        <w:rPr>
          <w:rFonts w:ascii="Times New Roman" w:eastAsia="Times New Roman" w:hAnsi="Times New Roman" w:cs="Times New Roman"/>
          <w:color w:val="000000"/>
        </w:rPr>
        <w:t xml:space="preserve">Šviečiamoji medžiaga pagrįs perspėjimus dėl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teratogeniškumo</w:t>
      </w:r>
      <w:proofErr w:type="spellEnd"/>
      <w:r w:rsidRPr="00030C62">
        <w:rPr>
          <w:rFonts w:ascii="Times New Roman" w:hAnsi="Times New Roman"/>
          <w:color w:val="000000"/>
        </w:rPr>
        <w:t xml:space="preserve">, </w:t>
      </w:r>
      <w:r w:rsidRPr="00030C62">
        <w:rPr>
          <w:rFonts w:ascii="Times New Roman" w:eastAsia="Times New Roman" w:hAnsi="Times New Roman" w:cs="Times New Roman"/>
          <w:color w:val="000000"/>
        </w:rPr>
        <w:t>pateiks patarimų dėl k</w:t>
      </w:r>
      <w:r w:rsidRPr="00030C62">
        <w:rPr>
          <w:rFonts w:ascii="Times New Roman" w:hAnsi="Times New Roman"/>
          <w:color w:val="000000"/>
        </w:rPr>
        <w:t>ontracep</w:t>
      </w:r>
      <w:r w:rsidRPr="00030C62">
        <w:rPr>
          <w:rFonts w:ascii="Times New Roman" w:eastAsia="Times New Roman" w:hAnsi="Times New Roman" w:cs="Times New Roman"/>
          <w:color w:val="000000"/>
        </w:rPr>
        <w:t>cijos prieš prasidedant gydymu</w:t>
      </w:r>
      <w:r w:rsidRPr="00030C62">
        <w:rPr>
          <w:rFonts w:ascii="Times New Roman" w:hAnsi="Times New Roman"/>
          <w:color w:val="000000"/>
        </w:rPr>
        <w:t xml:space="preserve">i </w:t>
      </w:r>
      <w:r w:rsidRPr="00030C62">
        <w:rPr>
          <w:rFonts w:ascii="Times New Roman" w:eastAsia="Times New Roman" w:hAnsi="Times New Roman" w:cs="Times New Roman"/>
          <w:color w:val="000000"/>
        </w:rPr>
        <w:t>ir nurodymų dėl būtinybės atlikti nėštumo testus</w:t>
      </w:r>
      <w:r w:rsidRPr="00030C62">
        <w:rPr>
          <w:rFonts w:ascii="Times New Roman" w:hAnsi="Times New Roman"/>
          <w:color w:val="000000"/>
        </w:rPr>
        <w:t xml:space="preserve">. </w:t>
      </w:r>
      <w:r w:rsidRPr="00030C62">
        <w:rPr>
          <w:rFonts w:ascii="Times New Roman" w:eastAsia="Times New Roman" w:hAnsi="Times New Roman" w:cs="Times New Roman"/>
          <w:color w:val="000000"/>
        </w:rPr>
        <w:t xml:space="preserve">Gydytojai turi suteikti vaisingoms moterims ir, esant poreikiui, pacientams vyrams išsamią informaciją apie </w:t>
      </w:r>
      <w:proofErr w:type="spellStart"/>
      <w:r w:rsidRPr="00030C62">
        <w:rPr>
          <w:rFonts w:ascii="Times New Roman" w:hAnsi="Times New Roman"/>
          <w:color w:val="000000"/>
        </w:rPr>
        <w:t>teratogeni</w:t>
      </w:r>
      <w:r w:rsidRPr="00030C62">
        <w:rPr>
          <w:rFonts w:ascii="Times New Roman" w:eastAsia="Times New Roman" w:hAnsi="Times New Roman" w:cs="Times New Roman"/>
          <w:color w:val="000000"/>
        </w:rPr>
        <w:t>nį</w:t>
      </w:r>
      <w:proofErr w:type="spellEnd"/>
      <w:r w:rsidRPr="00030C62">
        <w:rPr>
          <w:rFonts w:ascii="Times New Roman" w:eastAsia="Times New Roman" w:hAnsi="Times New Roman" w:cs="Times New Roman"/>
          <w:color w:val="000000"/>
        </w:rPr>
        <w:t xml:space="preserve"> pavojų ir nėštumo prevencijos priemones</w:t>
      </w:r>
      <w:r w:rsidRPr="00030C62">
        <w:rPr>
          <w:rFonts w:ascii="Times New Roman" w:hAnsi="Times New Roman"/>
          <w:color w:val="000000"/>
        </w:rPr>
        <w:t>.</w:t>
      </w:r>
    </w:p>
    <w:p w14:paraId="726D8000" w14:textId="77777777" w:rsidR="009023DA" w:rsidRPr="00030C62" w:rsidRDefault="009023DA" w:rsidP="009023DA">
      <w:pPr>
        <w:tabs>
          <w:tab w:val="left" w:pos="567"/>
        </w:tabs>
        <w:spacing w:after="0" w:line="240" w:lineRule="auto"/>
        <w:rPr>
          <w:rFonts w:ascii="Times New Roman" w:hAnsi="Times New Roman"/>
          <w:color w:val="000000"/>
        </w:rPr>
      </w:pPr>
    </w:p>
    <w:p w14:paraId="6DD469B9" w14:textId="77777777" w:rsidR="009023DA" w:rsidRPr="00030C62" w:rsidRDefault="009023DA" w:rsidP="009023DA">
      <w:pPr>
        <w:tabs>
          <w:tab w:val="left" w:pos="567"/>
        </w:tabs>
        <w:spacing w:after="0" w:line="240" w:lineRule="auto"/>
        <w:rPr>
          <w:rFonts w:ascii="Times New Roman" w:hAnsi="Times New Roman"/>
          <w:color w:val="000000"/>
          <w:u w:val="single"/>
        </w:rPr>
      </w:pPr>
      <w:r w:rsidRPr="00030C62">
        <w:rPr>
          <w:rFonts w:ascii="Times New Roman" w:hAnsi="Times New Roman"/>
          <w:color w:val="000000"/>
          <w:u w:val="single"/>
        </w:rPr>
        <w:t>Papildomos atsargumo priemonės</w:t>
      </w:r>
    </w:p>
    <w:p w14:paraId="08E8C370" w14:textId="5FA333AD" w:rsidR="009023DA" w:rsidRDefault="009023DA" w:rsidP="009023DA">
      <w:pPr>
        <w:tabs>
          <w:tab w:val="left" w:pos="567"/>
        </w:tabs>
        <w:spacing w:after="0" w:line="240" w:lineRule="auto"/>
        <w:rPr>
          <w:rFonts w:ascii="Times New Roman" w:hAnsi="Times New Roman"/>
          <w:color w:val="000000"/>
        </w:rPr>
      </w:pPr>
      <w:r w:rsidRPr="00030C62">
        <w:rPr>
          <w:rFonts w:ascii="Times New Roman" w:hAnsi="Times New Roman"/>
          <w:color w:val="000000"/>
        </w:rPr>
        <w:t xml:space="preserve">Pacientai neturi būti kraujo donorais gydymo metu arba mažiausiai 6 savaites po </w:t>
      </w:r>
      <w:proofErr w:type="spellStart"/>
      <w:r w:rsidRPr="00030C62">
        <w:rPr>
          <w:rFonts w:ascii="Times New Roman" w:hAnsi="Times New Roman"/>
          <w:color w:val="000000"/>
        </w:rPr>
        <w:t>mikofenolato</w:t>
      </w:r>
      <w:proofErr w:type="spellEnd"/>
      <w:r w:rsidRPr="00030C62">
        <w:rPr>
          <w:rFonts w:ascii="Times New Roman" w:hAnsi="Times New Roman"/>
          <w:color w:val="000000"/>
        </w:rPr>
        <w:t xml:space="preserve"> </w:t>
      </w:r>
      <w:proofErr w:type="spellStart"/>
      <w:r w:rsidR="00F3526A">
        <w:rPr>
          <w:rFonts w:ascii="Times New Roman" w:hAnsi="Times New Roman"/>
          <w:color w:val="000000"/>
        </w:rPr>
        <w:t>mofetilio</w:t>
      </w:r>
      <w:proofErr w:type="spellEnd"/>
      <w:r w:rsidR="00F3526A">
        <w:rPr>
          <w:rFonts w:ascii="Times New Roman" w:hAnsi="Times New Roman"/>
          <w:color w:val="000000"/>
        </w:rPr>
        <w:t xml:space="preserve"> </w:t>
      </w:r>
      <w:r w:rsidRPr="00030C62">
        <w:rPr>
          <w:rFonts w:ascii="Times New Roman" w:hAnsi="Times New Roman"/>
          <w:color w:val="000000"/>
        </w:rPr>
        <w:t xml:space="preserve">vartojimo pabaigos. Vyrai neturi būti sėklos donorais gydymo metu arba 90 dienų po </w:t>
      </w:r>
      <w:proofErr w:type="spellStart"/>
      <w:r w:rsidRPr="00030C62">
        <w:rPr>
          <w:rFonts w:ascii="Times New Roman" w:hAnsi="Times New Roman"/>
          <w:color w:val="000000"/>
        </w:rPr>
        <w:t>mikofenolato</w:t>
      </w:r>
      <w:proofErr w:type="spellEnd"/>
      <w:r w:rsidR="00C45D8E">
        <w:rPr>
          <w:rFonts w:ascii="Times New Roman" w:hAnsi="Times New Roman"/>
          <w:color w:val="000000"/>
        </w:rPr>
        <w:t xml:space="preserve"> </w:t>
      </w:r>
      <w:proofErr w:type="spellStart"/>
      <w:r w:rsidR="00C45D8E">
        <w:rPr>
          <w:rFonts w:ascii="Times New Roman" w:hAnsi="Times New Roman"/>
          <w:color w:val="000000"/>
        </w:rPr>
        <w:t>mofetilio</w:t>
      </w:r>
      <w:proofErr w:type="spellEnd"/>
      <w:r w:rsidRPr="00030C62">
        <w:rPr>
          <w:rFonts w:ascii="Times New Roman" w:hAnsi="Times New Roman"/>
          <w:color w:val="000000"/>
        </w:rPr>
        <w:t xml:space="preserve"> vartojimo pabaigos.</w:t>
      </w:r>
    </w:p>
    <w:p w14:paraId="1F8DFEC0" w14:textId="2572CDC4" w:rsidR="00174A9D" w:rsidRDefault="00174A9D" w:rsidP="009023DA">
      <w:pPr>
        <w:tabs>
          <w:tab w:val="left" w:pos="567"/>
        </w:tabs>
        <w:spacing w:after="0" w:line="240" w:lineRule="auto"/>
        <w:rPr>
          <w:rFonts w:ascii="Times New Roman" w:hAnsi="Times New Roman"/>
          <w:color w:val="000000"/>
        </w:rPr>
      </w:pPr>
      <w:bookmarkStart w:id="6" w:name="_Hlk72441352"/>
    </w:p>
    <w:p w14:paraId="742C5C96" w14:textId="4A48B215" w:rsidR="00260D3D" w:rsidRDefault="00260D3D" w:rsidP="009023DA">
      <w:pPr>
        <w:tabs>
          <w:tab w:val="left" w:pos="567"/>
        </w:tabs>
        <w:spacing w:after="0" w:line="240" w:lineRule="auto"/>
        <w:rPr>
          <w:rFonts w:ascii="Times New Roman" w:hAnsi="Times New Roman"/>
          <w:color w:val="000000"/>
        </w:rPr>
      </w:pPr>
      <w:r>
        <w:rPr>
          <w:rFonts w:ascii="Times New Roman" w:hAnsi="Times New Roman"/>
          <w:color w:val="000000"/>
        </w:rPr>
        <w:t>Natris</w:t>
      </w:r>
    </w:p>
    <w:p w14:paraId="404C8CA7" w14:textId="7242694A" w:rsidR="00174A9D" w:rsidRPr="00030C62" w:rsidRDefault="00174A9D" w:rsidP="006516D9">
      <w:pPr>
        <w:tabs>
          <w:tab w:val="left" w:pos="567"/>
        </w:tabs>
        <w:spacing w:after="0" w:line="240" w:lineRule="auto"/>
        <w:rPr>
          <w:rFonts w:ascii="Times New Roman" w:hAnsi="Times New Roman"/>
          <w:color w:val="000000"/>
        </w:rPr>
      </w:pPr>
      <w:r w:rsidRPr="00174A9D">
        <w:rPr>
          <w:rFonts w:ascii="Times New Roman" w:hAnsi="Times New Roman"/>
          <w:color w:val="000000"/>
        </w:rPr>
        <w:t xml:space="preserve">Šio vaistinio preparato </w:t>
      </w:r>
      <w:r w:rsidR="00260D3D">
        <w:rPr>
          <w:rFonts w:ascii="Times New Roman" w:hAnsi="Times New Roman"/>
          <w:color w:val="000000"/>
        </w:rPr>
        <w:t>tabletėje</w:t>
      </w:r>
      <w:r>
        <w:rPr>
          <w:rFonts w:ascii="Times New Roman" w:hAnsi="Times New Roman"/>
          <w:color w:val="000000"/>
        </w:rPr>
        <w:t xml:space="preserve"> </w:t>
      </w:r>
      <w:r w:rsidRPr="00174A9D">
        <w:rPr>
          <w:rFonts w:ascii="Times New Roman" w:hAnsi="Times New Roman"/>
          <w:color w:val="000000"/>
        </w:rPr>
        <w:t xml:space="preserve">yra </w:t>
      </w:r>
      <w:r w:rsidR="006516D9" w:rsidRPr="006516D9">
        <w:rPr>
          <w:rFonts w:ascii="Times New Roman" w:hAnsi="Times New Roman" w:cs="Times New Roman"/>
          <w:color w:val="000000"/>
        </w:rPr>
        <w:t>mažiau kaip 1</w:t>
      </w:r>
      <w:r w:rsidR="00A61E45">
        <w:rPr>
          <w:rFonts w:ascii="Times New Roman" w:hAnsi="Times New Roman" w:cs="Times New Roman"/>
          <w:color w:val="000000"/>
        </w:rPr>
        <w:t> </w:t>
      </w:r>
      <w:proofErr w:type="spellStart"/>
      <w:r w:rsidR="006516D9" w:rsidRPr="006516D9">
        <w:rPr>
          <w:rFonts w:ascii="Times New Roman" w:hAnsi="Times New Roman" w:cs="Times New Roman"/>
          <w:color w:val="000000"/>
        </w:rPr>
        <w:t>mmol</w:t>
      </w:r>
      <w:proofErr w:type="spellEnd"/>
      <w:r w:rsidR="006516D9" w:rsidRPr="006516D9">
        <w:rPr>
          <w:rFonts w:ascii="Times New Roman" w:hAnsi="Times New Roman" w:cs="Times New Roman"/>
          <w:color w:val="000000"/>
        </w:rPr>
        <w:t xml:space="preserve"> (23</w:t>
      </w:r>
      <w:r w:rsidR="006516D9">
        <w:rPr>
          <w:rFonts w:ascii="Times New Roman" w:hAnsi="Times New Roman" w:cs="Times New Roman"/>
          <w:color w:val="000000"/>
        </w:rPr>
        <w:t> </w:t>
      </w:r>
      <w:r w:rsidR="006516D9" w:rsidRPr="006516D9">
        <w:rPr>
          <w:rFonts w:ascii="Times New Roman" w:hAnsi="Times New Roman" w:cs="Times New Roman"/>
          <w:color w:val="000000"/>
        </w:rPr>
        <w:t>mg) natrio, t.</w:t>
      </w:r>
      <w:r w:rsidR="006516D9">
        <w:rPr>
          <w:rFonts w:ascii="Times New Roman" w:hAnsi="Times New Roman" w:cs="Times New Roman"/>
          <w:color w:val="000000"/>
        </w:rPr>
        <w:t xml:space="preserve"> </w:t>
      </w:r>
      <w:r w:rsidR="006516D9" w:rsidRPr="006516D9">
        <w:rPr>
          <w:rFonts w:ascii="Times New Roman" w:hAnsi="Times New Roman" w:cs="Times New Roman"/>
          <w:color w:val="000000"/>
        </w:rPr>
        <w:t>y. jis beveik</w:t>
      </w:r>
      <w:r w:rsidR="006516D9">
        <w:rPr>
          <w:rFonts w:ascii="Times New Roman" w:hAnsi="Times New Roman" w:cs="Times New Roman"/>
          <w:color w:val="000000"/>
        </w:rPr>
        <w:t xml:space="preserve"> </w:t>
      </w:r>
      <w:r w:rsidR="006516D9" w:rsidRPr="006516D9">
        <w:rPr>
          <w:rFonts w:ascii="Times New Roman" w:hAnsi="Times New Roman" w:cs="Times New Roman"/>
          <w:color w:val="000000"/>
        </w:rPr>
        <w:t>neturi reikšmės.</w:t>
      </w:r>
    </w:p>
    <w:bookmarkEnd w:id="6"/>
    <w:p w14:paraId="649E627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B33A98C"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4.5</w:t>
      </w:r>
      <w:r w:rsidRPr="00030C62">
        <w:rPr>
          <w:rFonts w:ascii="Times New Roman" w:eastAsia="Times New Roman" w:hAnsi="Times New Roman" w:cs="Times New Roman"/>
          <w:b/>
          <w:bCs/>
        </w:rPr>
        <w:tab/>
        <w:t>Sąveika su kitais vaistiniais preparatais ir kitokia sąveika</w:t>
      </w:r>
    </w:p>
    <w:p w14:paraId="77FC3C8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2AB94C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 xml:space="preserve">Su </w:t>
      </w:r>
      <w:proofErr w:type="spellStart"/>
      <w:r w:rsidRPr="00030C62">
        <w:rPr>
          <w:rFonts w:ascii="Times New Roman" w:eastAsia="Times New Roman" w:hAnsi="Times New Roman" w:cs="Times New Roman"/>
          <w:u w:val="single"/>
        </w:rPr>
        <w:t>acikloviru</w:t>
      </w:r>
      <w:proofErr w:type="spellEnd"/>
      <w:r w:rsidRPr="00030C62">
        <w:rPr>
          <w:rFonts w:ascii="Times New Roman" w:eastAsia="Times New Roman" w:hAnsi="Times New Roman" w:cs="Times New Roman"/>
        </w:rPr>
        <w:t xml:space="preserve">: kai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eastAsia="Times New Roman" w:hAnsi="Times New Roman" w:cs="Times New Roman"/>
        </w:rPr>
        <w:t xml:space="preserve"> vartojama kartu su </w:t>
      </w:r>
      <w:proofErr w:type="spellStart"/>
      <w:r w:rsidRPr="00030C62">
        <w:rPr>
          <w:rFonts w:ascii="Times New Roman" w:eastAsia="Times New Roman" w:hAnsi="Times New Roman" w:cs="Times New Roman"/>
        </w:rPr>
        <w:t>acikloviru</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acikloviro</w:t>
      </w:r>
      <w:proofErr w:type="spellEnd"/>
      <w:r w:rsidRPr="00030C62">
        <w:rPr>
          <w:rFonts w:ascii="Times New Roman" w:eastAsia="Times New Roman" w:hAnsi="Times New Roman" w:cs="Times New Roman"/>
        </w:rPr>
        <w:t xml:space="preserve"> koncentracija kraujo plazmoje būna didesnės, negu vartojant vien </w:t>
      </w:r>
      <w:proofErr w:type="spellStart"/>
      <w:r w:rsidRPr="00030C62">
        <w:rPr>
          <w:rFonts w:ascii="Times New Roman" w:eastAsia="Times New Roman" w:hAnsi="Times New Roman" w:cs="Times New Roman"/>
        </w:rPr>
        <w:t>acikloviro</w:t>
      </w:r>
      <w:proofErr w:type="spellEnd"/>
      <w:r w:rsidRPr="00030C62">
        <w:rPr>
          <w:rFonts w:ascii="Times New Roman" w:eastAsia="Times New Roman" w:hAnsi="Times New Roman" w:cs="Times New Roman"/>
        </w:rPr>
        <w:t xml:space="preserve">. MFRG (MFR </w:t>
      </w:r>
      <w:proofErr w:type="spellStart"/>
      <w:r w:rsidRPr="00030C62">
        <w:rPr>
          <w:rFonts w:ascii="Times New Roman" w:eastAsia="Times New Roman" w:hAnsi="Times New Roman" w:cs="Times New Roman"/>
        </w:rPr>
        <w:t>fenolio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gliukuronido</w:t>
      </w:r>
      <w:proofErr w:type="spellEnd"/>
      <w:r w:rsidRPr="00030C62">
        <w:rPr>
          <w:rFonts w:ascii="Times New Roman" w:eastAsia="Times New Roman" w:hAnsi="Times New Roman" w:cs="Times New Roman"/>
        </w:rPr>
        <w:t xml:space="preserve">) farmakokinetikos pokyčiai būna menki (MFRG padaugėja 8%) ir, manoma, nėra kliniškai reikšmingi. Kadangi esant inkstų funkcijos sutrikimui MFRG, kaip ir </w:t>
      </w:r>
      <w:proofErr w:type="spellStart"/>
      <w:r w:rsidRPr="00030C62">
        <w:rPr>
          <w:rFonts w:ascii="Times New Roman" w:eastAsia="Times New Roman" w:hAnsi="Times New Roman" w:cs="Times New Roman"/>
        </w:rPr>
        <w:t>acikloviro</w:t>
      </w:r>
      <w:proofErr w:type="spellEnd"/>
      <w:r w:rsidRPr="00030C62">
        <w:rPr>
          <w:rFonts w:ascii="Times New Roman" w:eastAsia="Times New Roman" w:hAnsi="Times New Roman" w:cs="Times New Roman"/>
        </w:rPr>
        <w:t xml:space="preserve">, koncentracija plazmoje padidėja, gali būti, kad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eastAsia="Times New Roman" w:hAnsi="Times New Roman" w:cs="Times New Roman"/>
        </w:rPr>
        <w:t xml:space="preserve"> ir </w:t>
      </w:r>
      <w:proofErr w:type="spellStart"/>
      <w:r w:rsidRPr="00030C62">
        <w:rPr>
          <w:rFonts w:ascii="Times New Roman" w:eastAsia="Times New Roman" w:hAnsi="Times New Roman" w:cs="Times New Roman"/>
        </w:rPr>
        <w:t>acikloviras</w:t>
      </w:r>
      <w:proofErr w:type="spellEnd"/>
      <w:r w:rsidRPr="00030C62">
        <w:rPr>
          <w:rFonts w:ascii="Times New Roman" w:eastAsia="Times New Roman" w:hAnsi="Times New Roman" w:cs="Times New Roman"/>
        </w:rPr>
        <w:t xml:space="preserve"> arba jo pirmtakai, pvz., </w:t>
      </w:r>
      <w:proofErr w:type="spellStart"/>
      <w:r w:rsidRPr="00030C62">
        <w:rPr>
          <w:rFonts w:ascii="Times New Roman" w:eastAsia="Times New Roman" w:hAnsi="Times New Roman" w:cs="Times New Roman"/>
        </w:rPr>
        <w:t>valacikloviras</w:t>
      </w:r>
      <w:proofErr w:type="spellEnd"/>
      <w:r w:rsidRPr="00030C62">
        <w:rPr>
          <w:rFonts w:ascii="Times New Roman" w:eastAsia="Times New Roman" w:hAnsi="Times New Roman" w:cs="Times New Roman"/>
        </w:rPr>
        <w:t>, konkuruoja vykstant sekrecijai inkstų kanalėliuose, ir dėl to abiejų medžiagų koncentracijos gali toliau didėti.</w:t>
      </w:r>
    </w:p>
    <w:p w14:paraId="2B77B943"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2B0B1BCE" w14:textId="77777777" w:rsidR="009023DA" w:rsidRPr="00030C62" w:rsidRDefault="009023DA" w:rsidP="00294A42">
      <w:pPr>
        <w:keepNext/>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 xml:space="preserve">Su </w:t>
      </w:r>
      <w:proofErr w:type="spellStart"/>
      <w:r w:rsidRPr="00030C62">
        <w:rPr>
          <w:rFonts w:ascii="Times New Roman" w:eastAsia="Times New Roman" w:hAnsi="Times New Roman" w:cs="Times New Roman"/>
          <w:u w:val="single"/>
        </w:rPr>
        <w:t>antacidiniais</w:t>
      </w:r>
      <w:proofErr w:type="spellEnd"/>
      <w:r w:rsidRPr="00030C62">
        <w:rPr>
          <w:rFonts w:ascii="Times New Roman" w:eastAsia="Times New Roman" w:hAnsi="Times New Roman" w:cs="Times New Roman"/>
          <w:u w:val="single"/>
        </w:rPr>
        <w:t xml:space="preserve"> vaistiniais preparatais ir protonų siurblio inhibitoriais (PSI) </w:t>
      </w:r>
    </w:p>
    <w:p w14:paraId="643666DB" w14:textId="77777777" w:rsidR="009023DA" w:rsidRPr="00030C62" w:rsidRDefault="009023DA" w:rsidP="00294A42">
      <w:pPr>
        <w:keepNext/>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Sumažėjusi ekspozicija MFR yra stebėta kartu su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mofetiliu</w:t>
      </w:r>
      <w:proofErr w:type="spellEnd"/>
      <w:r w:rsidRPr="00030C62">
        <w:rPr>
          <w:rFonts w:ascii="Times New Roman" w:eastAsia="Times New Roman" w:hAnsi="Times New Roman" w:cs="Times New Roman"/>
        </w:rPr>
        <w:t xml:space="preserve"> vartojant </w:t>
      </w:r>
      <w:proofErr w:type="spellStart"/>
      <w:r w:rsidRPr="00030C62">
        <w:rPr>
          <w:rFonts w:ascii="Times New Roman" w:eastAsia="Times New Roman" w:hAnsi="Times New Roman" w:cs="Times New Roman"/>
        </w:rPr>
        <w:t>antacidinius</w:t>
      </w:r>
      <w:proofErr w:type="spellEnd"/>
      <w:r w:rsidRPr="00030C62">
        <w:rPr>
          <w:rFonts w:ascii="Times New Roman" w:eastAsia="Times New Roman" w:hAnsi="Times New Roman" w:cs="Times New Roman"/>
        </w:rPr>
        <w:t xml:space="preserve"> vaistinius preparatus, tokius kaip magnio ar aliuminio hidroksidai, ar PSI, įskaitant </w:t>
      </w:r>
      <w:proofErr w:type="spellStart"/>
      <w:r w:rsidRPr="00030C62">
        <w:rPr>
          <w:rFonts w:ascii="Times New Roman" w:eastAsia="Times New Roman" w:hAnsi="Times New Roman" w:cs="Times New Roman"/>
        </w:rPr>
        <w:t>lanzoprazolą</w:t>
      </w:r>
      <w:proofErr w:type="spellEnd"/>
      <w:r w:rsidRPr="00030C62">
        <w:rPr>
          <w:rFonts w:ascii="Times New Roman" w:eastAsia="Times New Roman" w:hAnsi="Times New Roman" w:cs="Times New Roman"/>
        </w:rPr>
        <w:t xml:space="preserve"> ir </w:t>
      </w:r>
      <w:proofErr w:type="spellStart"/>
      <w:r w:rsidRPr="00030C62">
        <w:rPr>
          <w:rFonts w:ascii="Times New Roman" w:eastAsia="Times New Roman" w:hAnsi="Times New Roman" w:cs="Times New Roman"/>
        </w:rPr>
        <w:t>pantoprazolą</w:t>
      </w:r>
      <w:proofErr w:type="spellEnd"/>
      <w:r w:rsidRPr="00030C62">
        <w:rPr>
          <w:rFonts w:ascii="Times New Roman" w:eastAsia="Times New Roman" w:hAnsi="Times New Roman" w:cs="Times New Roman"/>
        </w:rPr>
        <w:t xml:space="preserve">. Lyginant </w:t>
      </w:r>
      <w:proofErr w:type="spellStart"/>
      <w:r w:rsidRPr="00030C62">
        <w:rPr>
          <w:rFonts w:ascii="Times New Roman" w:eastAsia="Times New Roman" w:hAnsi="Times New Roman" w:cs="Times New Roman"/>
        </w:rPr>
        <w:t>transplantato</w:t>
      </w:r>
      <w:proofErr w:type="spellEnd"/>
      <w:r w:rsidRPr="00030C62">
        <w:rPr>
          <w:rFonts w:ascii="Times New Roman" w:eastAsia="Times New Roman" w:hAnsi="Times New Roman" w:cs="Times New Roman"/>
        </w:rPr>
        <w:t xml:space="preserve"> atmetimo ar persodinto organo praradimo dažnius tarp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mofetiliu</w:t>
      </w:r>
      <w:proofErr w:type="spellEnd"/>
      <w:r w:rsidRPr="00030C62">
        <w:rPr>
          <w:rFonts w:ascii="Times New Roman" w:eastAsia="Times New Roman" w:hAnsi="Times New Roman" w:cs="Times New Roman"/>
        </w:rPr>
        <w:t xml:space="preserve"> gydomų pacientų, vartojančių PSI, ir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mofetiliu</w:t>
      </w:r>
      <w:proofErr w:type="spellEnd"/>
      <w:r w:rsidRPr="00030C62">
        <w:rPr>
          <w:rFonts w:ascii="Times New Roman" w:eastAsia="Times New Roman" w:hAnsi="Times New Roman" w:cs="Times New Roman"/>
        </w:rPr>
        <w:t xml:space="preserve"> gydomų pacientų, nevartojančių PSI, reikšmingų skirtumų nepastebėta. Šie duomenys palaiko minėtų radinių </w:t>
      </w:r>
      <w:proofErr w:type="spellStart"/>
      <w:r w:rsidRPr="00030C62">
        <w:rPr>
          <w:rFonts w:ascii="Times New Roman" w:eastAsia="Times New Roman" w:hAnsi="Times New Roman" w:cs="Times New Roman"/>
        </w:rPr>
        <w:t>ekstrapoliavimą</w:t>
      </w:r>
      <w:proofErr w:type="spellEnd"/>
      <w:r w:rsidRPr="00030C62">
        <w:rPr>
          <w:rFonts w:ascii="Times New Roman" w:eastAsia="Times New Roman" w:hAnsi="Times New Roman" w:cs="Times New Roman"/>
        </w:rPr>
        <w:t xml:space="preserve"> visiems </w:t>
      </w:r>
      <w:proofErr w:type="spellStart"/>
      <w:r w:rsidRPr="00030C62">
        <w:rPr>
          <w:rFonts w:ascii="Times New Roman" w:eastAsia="Times New Roman" w:hAnsi="Times New Roman" w:cs="Times New Roman"/>
        </w:rPr>
        <w:t>antacidiniams</w:t>
      </w:r>
      <w:proofErr w:type="spellEnd"/>
      <w:r w:rsidRPr="00030C62">
        <w:rPr>
          <w:rFonts w:ascii="Times New Roman" w:eastAsia="Times New Roman" w:hAnsi="Times New Roman" w:cs="Times New Roman"/>
        </w:rPr>
        <w:t xml:space="preserve"> vaistiniams preparatams, nes ekspozicijos sumažėjimas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mofetilį</w:t>
      </w:r>
      <w:proofErr w:type="spellEnd"/>
      <w:r w:rsidRPr="00030C62">
        <w:rPr>
          <w:rFonts w:ascii="Times New Roman" w:eastAsia="Times New Roman" w:hAnsi="Times New Roman" w:cs="Times New Roman"/>
        </w:rPr>
        <w:t xml:space="preserve"> vartojus kartu su magnio ar aliuminio hidroksidais yra žymiai mažesnis, nei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mofetilį</w:t>
      </w:r>
      <w:proofErr w:type="spellEnd"/>
      <w:r w:rsidRPr="00030C62">
        <w:rPr>
          <w:rFonts w:ascii="Times New Roman" w:eastAsia="Times New Roman" w:hAnsi="Times New Roman" w:cs="Times New Roman"/>
        </w:rPr>
        <w:t xml:space="preserve"> vartojus kartu su PSI.</w:t>
      </w:r>
    </w:p>
    <w:p w14:paraId="3569A099" w14:textId="77777777" w:rsidR="009023DA" w:rsidRDefault="009023DA" w:rsidP="009023DA">
      <w:pPr>
        <w:tabs>
          <w:tab w:val="left" w:pos="567"/>
        </w:tabs>
        <w:spacing w:after="0" w:line="240" w:lineRule="auto"/>
        <w:rPr>
          <w:rFonts w:ascii="Times New Roman" w:eastAsia="Times New Roman" w:hAnsi="Times New Roman" w:cs="Times New Roman"/>
        </w:rPr>
      </w:pPr>
    </w:p>
    <w:p w14:paraId="0CBEB5BB" w14:textId="77777777" w:rsidR="00667222" w:rsidRPr="00030C62" w:rsidRDefault="00667222" w:rsidP="00667222">
      <w:pPr>
        <w:keepNext/>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 xml:space="preserve">Vaistiniai preparatai, turintys įtakos </w:t>
      </w:r>
      <w:proofErr w:type="spellStart"/>
      <w:r w:rsidRPr="00030C62">
        <w:rPr>
          <w:rFonts w:ascii="Times New Roman" w:eastAsia="Times New Roman" w:hAnsi="Times New Roman" w:cs="Times New Roman"/>
          <w:u w:val="single"/>
        </w:rPr>
        <w:t>enterohepatinei</w:t>
      </w:r>
      <w:proofErr w:type="spellEnd"/>
      <w:r w:rsidRPr="00030C62">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re</w:t>
      </w:r>
      <w:r w:rsidRPr="00030C62">
        <w:rPr>
          <w:rFonts w:ascii="Times New Roman" w:eastAsia="Times New Roman" w:hAnsi="Times New Roman" w:cs="Times New Roman"/>
          <w:u w:val="single"/>
        </w:rPr>
        <w:t>cirkuliacijai</w:t>
      </w:r>
      <w:proofErr w:type="spellEnd"/>
      <w:r w:rsidRPr="00030C62">
        <w:rPr>
          <w:rFonts w:ascii="Times New Roman" w:hAnsi="Times New Roman"/>
          <w:u w:val="single"/>
        </w:rPr>
        <w:t xml:space="preserve"> </w:t>
      </w:r>
      <w:r w:rsidRPr="00030C62">
        <w:rPr>
          <w:rFonts w:ascii="Times New Roman" w:eastAsia="Times New Roman" w:hAnsi="Times New Roman" w:cs="Times New Roman"/>
          <w:u w:val="single"/>
        </w:rPr>
        <w:t xml:space="preserve">(pvz., </w:t>
      </w:r>
      <w:proofErr w:type="spellStart"/>
      <w:r w:rsidRPr="00030C62">
        <w:rPr>
          <w:rFonts w:ascii="Times New Roman" w:eastAsia="Times New Roman" w:hAnsi="Times New Roman" w:cs="Times New Roman"/>
          <w:u w:val="single"/>
        </w:rPr>
        <w:t>kolestiraminas</w:t>
      </w:r>
      <w:proofErr w:type="spellEnd"/>
      <w:r w:rsidRPr="00030C62">
        <w:rPr>
          <w:rFonts w:ascii="Times New Roman" w:eastAsia="Times New Roman" w:hAnsi="Times New Roman" w:cs="Times New Roman"/>
          <w:u w:val="single"/>
        </w:rPr>
        <w:t xml:space="preserve">, </w:t>
      </w:r>
      <w:proofErr w:type="spellStart"/>
      <w:r w:rsidRPr="00030C62">
        <w:rPr>
          <w:rFonts w:ascii="Times New Roman" w:eastAsia="Times New Roman" w:hAnsi="Times New Roman" w:cs="Times New Roman"/>
          <w:u w:val="single"/>
        </w:rPr>
        <w:t>ciklosporinas</w:t>
      </w:r>
      <w:proofErr w:type="spellEnd"/>
      <w:r w:rsidRPr="00030C62">
        <w:rPr>
          <w:rFonts w:ascii="Times New Roman" w:eastAsia="Times New Roman" w:hAnsi="Times New Roman" w:cs="Times New Roman"/>
          <w:u w:val="single"/>
        </w:rPr>
        <w:t xml:space="preserve"> A, antibiotikai) </w:t>
      </w:r>
    </w:p>
    <w:p w14:paraId="0B4E8594" w14:textId="77777777" w:rsidR="00667222" w:rsidRPr="00030C62" w:rsidRDefault="00667222" w:rsidP="00667222">
      <w:pPr>
        <w:keepNext/>
        <w:tabs>
          <w:tab w:val="left" w:pos="567"/>
        </w:tabs>
        <w:spacing w:after="0" w:line="240" w:lineRule="auto"/>
        <w:rPr>
          <w:rFonts w:ascii="Times New Roman" w:eastAsia="Times New Roman" w:hAnsi="Times New Roman" w:cs="Times New Roman"/>
        </w:rPr>
      </w:pPr>
    </w:p>
    <w:p w14:paraId="291A2966" w14:textId="5E672C8C" w:rsidR="00667222" w:rsidRDefault="00667222" w:rsidP="00667222">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Vaistinius preparatus, kurie turi įtakos </w:t>
      </w:r>
      <w:proofErr w:type="spellStart"/>
      <w:r w:rsidRPr="00030C62">
        <w:rPr>
          <w:rFonts w:ascii="Times New Roman" w:eastAsia="Times New Roman" w:hAnsi="Times New Roman" w:cs="Times New Roman"/>
        </w:rPr>
        <w:t>enterohepatinei</w:t>
      </w:r>
      <w:proofErr w:type="spellEnd"/>
      <w:r w:rsidRPr="00030C62">
        <w:rPr>
          <w:rFonts w:ascii="Times New Roman" w:eastAsia="Times New Roman" w:hAnsi="Times New Roman" w:cs="Times New Roman"/>
        </w:rPr>
        <w:t xml:space="preserve"> </w:t>
      </w:r>
      <w:proofErr w:type="spellStart"/>
      <w:r>
        <w:rPr>
          <w:rFonts w:ascii="Times New Roman" w:eastAsia="Times New Roman" w:hAnsi="Times New Roman" w:cs="Times New Roman"/>
        </w:rPr>
        <w:t>re</w:t>
      </w:r>
      <w:r w:rsidRPr="00030C62">
        <w:rPr>
          <w:rFonts w:ascii="Times New Roman" w:eastAsia="Times New Roman" w:hAnsi="Times New Roman" w:cs="Times New Roman"/>
        </w:rPr>
        <w:t>cirkuliacijai</w:t>
      </w:r>
      <w:proofErr w:type="spellEnd"/>
      <w:r w:rsidRPr="00030C62">
        <w:rPr>
          <w:rFonts w:ascii="Times New Roman" w:eastAsia="Times New Roman" w:hAnsi="Times New Roman" w:cs="Times New Roman"/>
        </w:rPr>
        <w:t xml:space="preserve">, kartu vartoti reikia atsargiai, kadangi jie gali mažinti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veiksmingumą.</w:t>
      </w:r>
    </w:p>
    <w:p w14:paraId="0C9857CC" w14:textId="77777777" w:rsidR="00667222" w:rsidRPr="00030C62" w:rsidRDefault="00667222" w:rsidP="009023DA">
      <w:pPr>
        <w:tabs>
          <w:tab w:val="left" w:pos="567"/>
        </w:tabs>
        <w:spacing w:after="0" w:line="240" w:lineRule="auto"/>
        <w:rPr>
          <w:rFonts w:ascii="Times New Roman" w:eastAsia="Times New Roman" w:hAnsi="Times New Roman" w:cs="Times New Roman"/>
        </w:rPr>
      </w:pPr>
    </w:p>
    <w:p w14:paraId="3042D12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 xml:space="preserve">Su </w:t>
      </w:r>
      <w:proofErr w:type="spellStart"/>
      <w:r w:rsidRPr="00030C62">
        <w:rPr>
          <w:rFonts w:ascii="Times New Roman" w:eastAsia="Times New Roman" w:hAnsi="Times New Roman" w:cs="Times New Roman"/>
          <w:u w:val="single"/>
        </w:rPr>
        <w:t>kolestiraminu</w:t>
      </w:r>
      <w:proofErr w:type="spellEnd"/>
      <w:r w:rsidRPr="00030C62">
        <w:rPr>
          <w:rFonts w:ascii="Times New Roman" w:eastAsia="Times New Roman" w:hAnsi="Times New Roman" w:cs="Times New Roman"/>
        </w:rPr>
        <w:t xml:space="preserve"> </w:t>
      </w:r>
    </w:p>
    <w:p w14:paraId="751A2324" w14:textId="7B52B9A8"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Sveikiems asmenims, kurie 4 paras vartojo po 4 g </w:t>
      </w:r>
      <w:proofErr w:type="spellStart"/>
      <w:r w:rsidRPr="00030C62">
        <w:rPr>
          <w:rFonts w:ascii="Times New Roman" w:eastAsia="Times New Roman" w:hAnsi="Times New Roman" w:cs="Times New Roman"/>
        </w:rPr>
        <w:t>kolestiramino</w:t>
      </w:r>
      <w:proofErr w:type="spellEnd"/>
      <w:r w:rsidRPr="00030C62">
        <w:rPr>
          <w:rFonts w:ascii="Times New Roman" w:eastAsia="Times New Roman" w:hAnsi="Times New Roman" w:cs="Times New Roman"/>
        </w:rPr>
        <w:t xml:space="preserve"> tris kartus per parą, išgėrus vienkartinę 1,5 g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dozę, MFR AUC sumažėjo 40 % (žr. 4.4 ir 5.2 skyrius). Šiuos vaistus kartu vartoti reikia atsargiai, nes gali sumažėti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veiksmingumas.</w:t>
      </w:r>
    </w:p>
    <w:p w14:paraId="353B7E1F"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p>
    <w:p w14:paraId="46623777"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 xml:space="preserve">Su </w:t>
      </w:r>
      <w:proofErr w:type="spellStart"/>
      <w:r w:rsidRPr="00030C62">
        <w:rPr>
          <w:rFonts w:ascii="Times New Roman" w:eastAsia="Times New Roman" w:hAnsi="Times New Roman" w:cs="Times New Roman"/>
          <w:u w:val="single"/>
        </w:rPr>
        <w:t>ciklosporinu</w:t>
      </w:r>
      <w:proofErr w:type="spellEnd"/>
      <w:r w:rsidRPr="00030C62">
        <w:rPr>
          <w:rFonts w:ascii="Times New Roman" w:eastAsia="Times New Roman" w:hAnsi="Times New Roman" w:cs="Times New Roman"/>
          <w:u w:val="single"/>
        </w:rPr>
        <w:t xml:space="preserve"> A</w:t>
      </w:r>
      <w:r w:rsidRPr="00030C62">
        <w:rPr>
          <w:rFonts w:ascii="Times New Roman" w:eastAsia="Times New Roman" w:hAnsi="Times New Roman" w:cs="Times New Roman"/>
        </w:rPr>
        <w:t xml:space="preserve"> </w:t>
      </w:r>
    </w:p>
    <w:p w14:paraId="40F69FA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ciklosporino</w:t>
      </w:r>
      <w:proofErr w:type="spellEnd"/>
      <w:r w:rsidRPr="00030C62">
        <w:rPr>
          <w:rFonts w:ascii="Times New Roman" w:eastAsia="Times New Roman" w:hAnsi="Times New Roman" w:cs="Times New Roman"/>
        </w:rPr>
        <w:t xml:space="preserve"> A (</w:t>
      </w:r>
      <w:proofErr w:type="spellStart"/>
      <w:r w:rsidRPr="00030C62">
        <w:rPr>
          <w:rFonts w:ascii="Times New Roman" w:eastAsia="Times New Roman" w:hAnsi="Times New Roman" w:cs="Times New Roman"/>
        </w:rPr>
        <w:t>CsA</w:t>
      </w:r>
      <w:proofErr w:type="spellEnd"/>
      <w:r w:rsidRPr="00030C62">
        <w:rPr>
          <w:rFonts w:ascii="Times New Roman" w:eastAsia="Times New Roman" w:hAnsi="Times New Roman" w:cs="Times New Roman"/>
        </w:rPr>
        <w:t>) farmakokinetikos neveikė.</w:t>
      </w:r>
    </w:p>
    <w:p w14:paraId="5057B83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041E034" w14:textId="135EC722" w:rsidR="009023DA" w:rsidRPr="00030C62"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rPr>
        <w:t xml:space="preserve">Priešingai, jeigu kartu vartoto </w:t>
      </w:r>
      <w:proofErr w:type="spellStart"/>
      <w:r w:rsidR="00260D3D" w:rsidRPr="00030C62">
        <w:rPr>
          <w:rFonts w:ascii="Times New Roman" w:eastAsia="Times New Roman" w:hAnsi="Times New Roman" w:cs="Times New Roman"/>
        </w:rPr>
        <w:t>CsA</w:t>
      </w:r>
      <w:proofErr w:type="spellEnd"/>
      <w:r w:rsidRPr="00030C62">
        <w:rPr>
          <w:rFonts w:ascii="Times New Roman" w:eastAsia="Times New Roman" w:hAnsi="Times New Roman" w:cs="Times New Roman"/>
        </w:rPr>
        <w:t xml:space="preserve"> nebeskiriama, galima laukti, kad MFR AUC padidės apie 30 %. </w:t>
      </w:r>
      <w:proofErr w:type="spellStart"/>
      <w:r w:rsidRPr="00030C62">
        <w:rPr>
          <w:rFonts w:ascii="Times New Roman" w:eastAsia="Times New Roman" w:hAnsi="Times New Roman" w:cs="Times New Roman"/>
          <w:color w:val="000000"/>
        </w:rPr>
        <w:t>CsA</w:t>
      </w:r>
      <w:proofErr w:type="spellEnd"/>
      <w:r w:rsidRPr="00030C62">
        <w:rPr>
          <w:rFonts w:ascii="Times New Roman" w:eastAsia="Times New Roman" w:hAnsi="Times New Roman" w:cs="Times New Roman"/>
          <w:color w:val="000000"/>
        </w:rPr>
        <w:t xml:space="preserve"> trukdo MFR </w:t>
      </w:r>
      <w:proofErr w:type="spellStart"/>
      <w:r w:rsidRPr="00030C62">
        <w:rPr>
          <w:rFonts w:ascii="Times New Roman" w:eastAsia="Times New Roman" w:hAnsi="Times New Roman" w:cs="Times New Roman"/>
          <w:color w:val="000000"/>
        </w:rPr>
        <w:t>enterohepatiniam</w:t>
      </w:r>
      <w:proofErr w:type="spellEnd"/>
      <w:r w:rsidRPr="00030C62">
        <w:rPr>
          <w:rFonts w:ascii="Times New Roman" w:eastAsia="Times New Roman" w:hAnsi="Times New Roman" w:cs="Times New Roman"/>
          <w:color w:val="000000"/>
        </w:rPr>
        <w:t xml:space="preserve"> perdirbimui, dėl kurio 30–50 % sumažėja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mofetiliu</w:t>
      </w:r>
      <w:proofErr w:type="spellEnd"/>
      <w:r w:rsidRPr="00030C62">
        <w:rPr>
          <w:rFonts w:ascii="Times New Roman" w:eastAsia="Times New Roman" w:hAnsi="Times New Roman" w:cs="Times New Roman"/>
          <w:color w:val="000000"/>
        </w:rPr>
        <w:t xml:space="preserve"> ir </w:t>
      </w:r>
      <w:proofErr w:type="spellStart"/>
      <w:r w:rsidRPr="00030C62">
        <w:rPr>
          <w:rFonts w:ascii="Times New Roman" w:eastAsia="Times New Roman" w:hAnsi="Times New Roman" w:cs="Times New Roman"/>
          <w:color w:val="000000"/>
        </w:rPr>
        <w:t>CsA</w:t>
      </w:r>
      <w:proofErr w:type="spellEnd"/>
      <w:r w:rsidRPr="00030C62">
        <w:rPr>
          <w:rFonts w:ascii="Times New Roman" w:eastAsia="Times New Roman" w:hAnsi="Times New Roman" w:cs="Times New Roman"/>
          <w:color w:val="000000"/>
        </w:rPr>
        <w:t xml:space="preserve"> gydytų pacientų po inksto persodinimo organizmo ekspozicija MFR lyginant su pacientais, vartojančiais </w:t>
      </w:r>
      <w:proofErr w:type="spellStart"/>
      <w:r w:rsidRPr="00030C62">
        <w:rPr>
          <w:rFonts w:ascii="Times New Roman" w:eastAsia="Times New Roman" w:hAnsi="Times New Roman" w:cs="Times New Roman"/>
          <w:color w:val="000000"/>
        </w:rPr>
        <w:t>sirolimuzo</w:t>
      </w:r>
      <w:proofErr w:type="spellEnd"/>
      <w:r w:rsidRPr="00030C62">
        <w:rPr>
          <w:rFonts w:ascii="Times New Roman" w:eastAsia="Times New Roman" w:hAnsi="Times New Roman" w:cs="Times New Roman"/>
          <w:color w:val="000000"/>
        </w:rPr>
        <w:t xml:space="preserve"> ar </w:t>
      </w:r>
      <w:proofErr w:type="spellStart"/>
      <w:r w:rsidRPr="00030C62">
        <w:rPr>
          <w:rFonts w:ascii="Times New Roman" w:eastAsia="Times New Roman" w:hAnsi="Times New Roman" w:cs="Times New Roman"/>
          <w:color w:val="000000"/>
        </w:rPr>
        <w:t>belatacepto</w:t>
      </w:r>
      <w:proofErr w:type="spellEnd"/>
      <w:r w:rsidRPr="00030C62">
        <w:rPr>
          <w:rFonts w:ascii="Times New Roman" w:eastAsia="Times New Roman" w:hAnsi="Times New Roman" w:cs="Times New Roman"/>
          <w:color w:val="000000"/>
        </w:rPr>
        <w:t xml:space="preserve"> ir panašių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mofetilio</w:t>
      </w:r>
      <w:proofErr w:type="spellEnd"/>
      <w:r w:rsidRPr="00030C62">
        <w:rPr>
          <w:rFonts w:ascii="Times New Roman" w:eastAsia="Times New Roman" w:hAnsi="Times New Roman" w:cs="Times New Roman"/>
          <w:color w:val="000000"/>
        </w:rPr>
        <w:t xml:space="preserve"> dozių derinius (taip pat žr. 4.4 skyrių). Ir atvirkščiai, MFR ekspozicijos pokyčiai tikėtini, kai pacientai pereina nuo </w:t>
      </w:r>
      <w:proofErr w:type="spellStart"/>
      <w:r w:rsidRPr="00030C62">
        <w:rPr>
          <w:rFonts w:ascii="Times New Roman" w:eastAsia="Times New Roman" w:hAnsi="Times New Roman" w:cs="Times New Roman"/>
          <w:color w:val="000000"/>
        </w:rPr>
        <w:t>CsA</w:t>
      </w:r>
      <w:proofErr w:type="spellEnd"/>
      <w:r w:rsidRPr="00030C62">
        <w:rPr>
          <w:rFonts w:ascii="Times New Roman" w:eastAsia="Times New Roman" w:hAnsi="Times New Roman" w:cs="Times New Roman"/>
          <w:color w:val="000000"/>
        </w:rPr>
        <w:t xml:space="preserve"> prie vieno iš </w:t>
      </w:r>
      <w:proofErr w:type="spellStart"/>
      <w:r w:rsidRPr="00030C62">
        <w:rPr>
          <w:rFonts w:ascii="Times New Roman" w:eastAsia="Times New Roman" w:hAnsi="Times New Roman" w:cs="Times New Roman"/>
          <w:color w:val="000000"/>
        </w:rPr>
        <w:t>imunosupresantų</w:t>
      </w:r>
      <w:proofErr w:type="spellEnd"/>
      <w:r w:rsidRPr="00030C62">
        <w:rPr>
          <w:rFonts w:ascii="Times New Roman" w:eastAsia="Times New Roman" w:hAnsi="Times New Roman" w:cs="Times New Roman"/>
          <w:color w:val="000000"/>
        </w:rPr>
        <w:t xml:space="preserve">, kurie netrukdo MFR </w:t>
      </w:r>
      <w:proofErr w:type="spellStart"/>
      <w:r w:rsidRPr="00030C62">
        <w:rPr>
          <w:rFonts w:ascii="Times New Roman" w:eastAsia="Times New Roman" w:hAnsi="Times New Roman" w:cs="Times New Roman"/>
          <w:color w:val="000000"/>
        </w:rPr>
        <w:t>enterohepatiniam</w:t>
      </w:r>
      <w:proofErr w:type="spellEnd"/>
      <w:r w:rsidRPr="00030C62">
        <w:rPr>
          <w:rFonts w:ascii="Times New Roman" w:eastAsia="Times New Roman" w:hAnsi="Times New Roman" w:cs="Times New Roman"/>
          <w:color w:val="000000"/>
        </w:rPr>
        <w:t xml:space="preserve"> ciklui.</w:t>
      </w:r>
    </w:p>
    <w:p w14:paraId="0A4311C5"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4A0D751A" w14:textId="360A1BD9"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eastAsia="Times New Roman" w:hAnsi="Times New Roman" w:cs="Times New Roman"/>
          <w:color w:val="000000"/>
        </w:rPr>
        <w:t xml:space="preserve">Antibiotikai, šalinantys </w:t>
      </w:r>
      <w:r w:rsidR="00260D3D">
        <w:rPr>
          <w:color w:val="000000"/>
        </w:rPr>
        <w:t>β</w:t>
      </w:r>
      <w:r w:rsidRPr="00030C62">
        <w:rPr>
          <w:rFonts w:ascii="Times New Roman" w:eastAsia="Times New Roman" w:hAnsi="Times New Roman" w:cs="Times New Roman"/>
          <w:color w:val="000000"/>
        </w:rPr>
        <w:t>-</w:t>
      </w:r>
      <w:proofErr w:type="spellStart"/>
      <w:r w:rsidRPr="00030C62">
        <w:rPr>
          <w:rFonts w:ascii="Times New Roman" w:eastAsia="Times New Roman" w:hAnsi="Times New Roman" w:cs="Times New Roman"/>
          <w:color w:val="000000"/>
        </w:rPr>
        <w:t>gliukuronidazę</w:t>
      </w:r>
      <w:proofErr w:type="spellEnd"/>
      <w:r w:rsidRPr="00030C62">
        <w:rPr>
          <w:rFonts w:ascii="Times New Roman" w:eastAsia="Times New Roman" w:hAnsi="Times New Roman" w:cs="Times New Roman"/>
          <w:color w:val="000000"/>
        </w:rPr>
        <w:t xml:space="preserve"> žarnyne gaminančias bakterijas (pvz., </w:t>
      </w:r>
      <w:proofErr w:type="spellStart"/>
      <w:r w:rsidRPr="00030C62">
        <w:rPr>
          <w:rFonts w:ascii="Times New Roman" w:eastAsia="Times New Roman" w:hAnsi="Times New Roman" w:cs="Times New Roman"/>
          <w:color w:val="000000"/>
        </w:rPr>
        <w:t>aminoglikozidų</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cefalosporinų</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fluorokvinolonų</w:t>
      </w:r>
      <w:proofErr w:type="spellEnd"/>
      <w:r w:rsidRPr="00030C62">
        <w:rPr>
          <w:rFonts w:ascii="Times New Roman" w:eastAsia="Times New Roman" w:hAnsi="Times New Roman" w:cs="Times New Roman"/>
          <w:color w:val="000000"/>
        </w:rPr>
        <w:t xml:space="preserve"> ir penicilinų grupės antibiotikai) gali trikdyti </w:t>
      </w:r>
      <w:r w:rsidRPr="00030C62">
        <w:rPr>
          <w:rFonts w:ascii="Times New Roman" w:eastAsia="Times New Roman" w:hAnsi="Times New Roman" w:cs="Times New Roman"/>
        </w:rPr>
        <w:t>MFRG</w:t>
      </w:r>
      <w:r w:rsidRPr="00030C62">
        <w:rPr>
          <w:rFonts w:ascii="Times New Roman" w:eastAsia="Times New Roman" w:hAnsi="Times New Roman" w:cs="Times New Roman"/>
          <w:color w:val="000000"/>
        </w:rPr>
        <w:t xml:space="preserve"> / MFR </w:t>
      </w:r>
      <w:proofErr w:type="spellStart"/>
      <w:r w:rsidRPr="00030C62">
        <w:rPr>
          <w:rFonts w:ascii="Times New Roman" w:eastAsia="Times New Roman" w:hAnsi="Times New Roman" w:cs="Times New Roman"/>
          <w:color w:val="000000"/>
        </w:rPr>
        <w:lastRenderedPageBreak/>
        <w:t>enterohepatinę</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recirkuliaciją</w:t>
      </w:r>
      <w:proofErr w:type="spellEnd"/>
      <w:r w:rsidRPr="00030C62">
        <w:rPr>
          <w:rFonts w:ascii="Times New Roman" w:eastAsia="Times New Roman" w:hAnsi="Times New Roman" w:cs="Times New Roman"/>
          <w:color w:val="000000"/>
        </w:rPr>
        <w:t>, tokiu būdu sumažindamos sisteminį MFR poveikį. Turima informacijos apie toliau nurodytus antibiotikus.</w:t>
      </w:r>
    </w:p>
    <w:p w14:paraId="01524BAD" w14:textId="77777777" w:rsidR="009023DA" w:rsidRPr="00030C62" w:rsidRDefault="009023DA" w:rsidP="009023DA">
      <w:pPr>
        <w:tabs>
          <w:tab w:val="left" w:pos="567"/>
        </w:tabs>
        <w:spacing w:after="0" w:line="240" w:lineRule="auto"/>
        <w:rPr>
          <w:rFonts w:ascii="Times New Roman" w:hAnsi="Times New Roman"/>
          <w:color w:val="000000"/>
          <w:u w:val="single"/>
        </w:rPr>
      </w:pPr>
    </w:p>
    <w:p w14:paraId="4D2DEE89"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hAnsi="Times New Roman"/>
          <w:color w:val="000000"/>
          <w:u w:val="single"/>
        </w:rPr>
        <w:t xml:space="preserve">Su </w:t>
      </w:r>
      <w:proofErr w:type="spellStart"/>
      <w:r w:rsidRPr="00030C62">
        <w:rPr>
          <w:rFonts w:ascii="Times New Roman" w:hAnsi="Times New Roman"/>
          <w:color w:val="000000"/>
          <w:u w:val="single"/>
        </w:rPr>
        <w:t>ciprofloksacinu</w:t>
      </w:r>
      <w:proofErr w:type="spellEnd"/>
      <w:r w:rsidRPr="00030C62">
        <w:rPr>
          <w:rFonts w:ascii="Times New Roman" w:hAnsi="Times New Roman"/>
          <w:color w:val="000000"/>
          <w:u w:val="single"/>
        </w:rPr>
        <w:t xml:space="preserve"> </w:t>
      </w:r>
      <w:r w:rsidRPr="00030C62">
        <w:rPr>
          <w:rFonts w:ascii="Times New Roman" w:eastAsia="Times New Roman" w:hAnsi="Times New Roman" w:cs="Times New Roman"/>
          <w:color w:val="000000"/>
          <w:u w:val="single"/>
        </w:rPr>
        <w:t xml:space="preserve">ar </w:t>
      </w:r>
      <w:proofErr w:type="spellStart"/>
      <w:r w:rsidRPr="00030C62">
        <w:rPr>
          <w:rFonts w:ascii="Times New Roman" w:eastAsia="Times New Roman" w:hAnsi="Times New Roman" w:cs="Times New Roman"/>
          <w:color w:val="000000"/>
          <w:u w:val="single"/>
        </w:rPr>
        <w:t>amoksicilinu</w:t>
      </w:r>
      <w:proofErr w:type="spellEnd"/>
      <w:r w:rsidRPr="00030C62">
        <w:rPr>
          <w:rFonts w:ascii="Times New Roman" w:eastAsia="Times New Roman" w:hAnsi="Times New Roman" w:cs="Times New Roman"/>
          <w:color w:val="000000"/>
          <w:u w:val="single"/>
        </w:rPr>
        <w:t xml:space="preserve"> kartu su </w:t>
      </w:r>
      <w:proofErr w:type="spellStart"/>
      <w:r w:rsidRPr="00030C62">
        <w:rPr>
          <w:rFonts w:ascii="Times New Roman" w:eastAsia="Times New Roman" w:hAnsi="Times New Roman" w:cs="Times New Roman"/>
          <w:color w:val="000000"/>
          <w:u w:val="single"/>
        </w:rPr>
        <w:t>klavulano</w:t>
      </w:r>
      <w:proofErr w:type="spellEnd"/>
      <w:r w:rsidRPr="00030C62">
        <w:rPr>
          <w:rFonts w:ascii="Times New Roman" w:eastAsia="Times New Roman" w:hAnsi="Times New Roman" w:cs="Times New Roman"/>
          <w:color w:val="000000"/>
          <w:u w:val="single"/>
        </w:rPr>
        <w:t xml:space="preserve"> rūgštimi </w:t>
      </w:r>
    </w:p>
    <w:p w14:paraId="7624CA92"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rPr>
        <w:t xml:space="preserve">Buvo gauta pranešimų, kad persodinto inksto recipientams pradėjus vartoti geriamojo </w:t>
      </w:r>
      <w:proofErr w:type="spellStart"/>
      <w:r w:rsidRPr="00030C62">
        <w:rPr>
          <w:rFonts w:ascii="Times New Roman" w:eastAsia="Times New Roman" w:hAnsi="Times New Roman" w:cs="Times New Roman"/>
          <w:color w:val="000000"/>
        </w:rPr>
        <w:t>ciprofloksacino</w:t>
      </w:r>
      <w:proofErr w:type="spellEnd"/>
      <w:r w:rsidRPr="00030C62">
        <w:rPr>
          <w:rFonts w:ascii="Times New Roman" w:eastAsia="Times New Roman" w:hAnsi="Times New Roman" w:cs="Times New Roman"/>
          <w:color w:val="000000"/>
        </w:rPr>
        <w:t xml:space="preserve"> arba </w:t>
      </w:r>
      <w:proofErr w:type="spellStart"/>
      <w:r w:rsidRPr="00030C62">
        <w:rPr>
          <w:rFonts w:ascii="Times New Roman" w:eastAsia="Times New Roman" w:hAnsi="Times New Roman" w:cs="Times New Roman"/>
          <w:color w:val="000000"/>
        </w:rPr>
        <w:t>amoksicilino</w:t>
      </w:r>
      <w:proofErr w:type="spellEnd"/>
      <w:r w:rsidRPr="00030C62">
        <w:rPr>
          <w:rFonts w:ascii="Times New Roman" w:eastAsia="Times New Roman" w:hAnsi="Times New Roman" w:cs="Times New Roman"/>
          <w:color w:val="000000"/>
        </w:rPr>
        <w:t xml:space="preserve"> ir </w:t>
      </w:r>
      <w:proofErr w:type="spellStart"/>
      <w:r w:rsidRPr="00030C62">
        <w:rPr>
          <w:rFonts w:ascii="Times New Roman" w:eastAsia="Times New Roman" w:hAnsi="Times New Roman" w:cs="Times New Roman"/>
          <w:color w:val="000000"/>
        </w:rPr>
        <w:t>klavulano</w:t>
      </w:r>
      <w:proofErr w:type="spellEnd"/>
      <w:r w:rsidRPr="00030C62">
        <w:rPr>
          <w:rFonts w:ascii="Times New Roman" w:eastAsia="Times New Roman" w:hAnsi="Times New Roman" w:cs="Times New Roman"/>
          <w:color w:val="000000"/>
        </w:rPr>
        <w:t xml:space="preserve"> rūgšties, artimiausiomis dienomis mažiausia MFR koncentracija (prieš kitos dozės vartojimą) sumažėja apie 50 %.</w:t>
      </w:r>
      <w:r w:rsidRPr="00030C62">
        <w:rPr>
          <w:rFonts w:ascii="Times New Roman" w:hAnsi="Times New Roman"/>
          <w:color w:val="000000"/>
        </w:rPr>
        <w:t xml:space="preserve"> Toliau vartojant antibiotikų, šis poveikis turi tendenciją silpnėti ir, nustojus vartoti antibiotikus, per keletą dienų išnyksta. Koncentracijos prieš kitos dozės vartojimą pokytis nebūtinai tiksliai atspindi bendros MFR ekspozicijos pokyčius. Dėl to, jei nėra klinikinių </w:t>
      </w:r>
      <w:proofErr w:type="spellStart"/>
      <w:r w:rsidRPr="00030C62">
        <w:rPr>
          <w:rFonts w:ascii="Times New Roman" w:hAnsi="Times New Roman"/>
          <w:color w:val="000000"/>
        </w:rPr>
        <w:t>transplantato</w:t>
      </w:r>
      <w:proofErr w:type="spellEnd"/>
      <w:r w:rsidRPr="00030C62">
        <w:rPr>
          <w:rFonts w:ascii="Times New Roman" w:hAnsi="Times New Roman"/>
          <w:color w:val="000000"/>
        </w:rPr>
        <w:t xml:space="preserve"> funkcijos sutrikimo požymių, </w:t>
      </w:r>
      <w:proofErr w:type="spellStart"/>
      <w:r w:rsidRPr="00030C62">
        <w:rPr>
          <w:rFonts w:ascii="Times New Roman" w:hAnsi="Times New Roman"/>
          <w:color w:val="000000"/>
        </w:rPr>
        <w:t>mikofenolato</w:t>
      </w:r>
      <w:proofErr w:type="spellEnd"/>
      <w:r w:rsidRPr="00030C62">
        <w:rPr>
          <w:rFonts w:ascii="Times New Roman" w:hAnsi="Times New Roman"/>
          <w:color w:val="000000"/>
        </w:rPr>
        <w:t xml:space="preserve"> </w:t>
      </w:r>
      <w:proofErr w:type="spellStart"/>
      <w:r w:rsidRPr="00030C62">
        <w:rPr>
          <w:rFonts w:ascii="Times New Roman" w:hAnsi="Times New Roman"/>
          <w:color w:val="000000"/>
        </w:rPr>
        <w:t>mofetilio</w:t>
      </w:r>
      <w:proofErr w:type="spellEnd"/>
      <w:r w:rsidRPr="00030C62">
        <w:rPr>
          <w:rFonts w:ascii="Times New Roman" w:hAnsi="Times New Roman"/>
          <w:color w:val="000000"/>
        </w:rPr>
        <w:t xml:space="preserve"> dozės keisti paprastai nebūtina. Vis dėlto pacientai turi būti atidžiai kliniškai stebimi gydymo šių antibiotikų deriniu metu ir trumpai po jo.</w:t>
      </w:r>
      <w:r w:rsidRPr="00030C62">
        <w:rPr>
          <w:rFonts w:ascii="Times New Roman" w:eastAsia="Times New Roman" w:hAnsi="Times New Roman" w:cs="Times New Roman"/>
          <w:color w:val="000000"/>
        </w:rPr>
        <w:t xml:space="preserve"> </w:t>
      </w:r>
    </w:p>
    <w:p w14:paraId="7C7C2F4F" w14:textId="77777777" w:rsidR="009023DA" w:rsidRPr="00030C62" w:rsidRDefault="009023DA" w:rsidP="009023DA">
      <w:pPr>
        <w:tabs>
          <w:tab w:val="left" w:pos="567"/>
        </w:tabs>
        <w:spacing w:after="0" w:line="240" w:lineRule="auto"/>
        <w:rPr>
          <w:rFonts w:ascii="Times New Roman" w:hAnsi="Times New Roman"/>
          <w:color w:val="000000"/>
          <w:u w:val="single"/>
        </w:rPr>
      </w:pPr>
    </w:p>
    <w:p w14:paraId="432FD5AC"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hAnsi="Times New Roman"/>
          <w:color w:val="000000"/>
          <w:u w:val="single"/>
        </w:rPr>
        <w:t xml:space="preserve">Su </w:t>
      </w:r>
      <w:proofErr w:type="spellStart"/>
      <w:r w:rsidRPr="00030C62">
        <w:rPr>
          <w:rFonts w:ascii="Times New Roman" w:hAnsi="Times New Roman"/>
          <w:color w:val="000000"/>
          <w:u w:val="single"/>
        </w:rPr>
        <w:t>norfloksacinu</w:t>
      </w:r>
      <w:proofErr w:type="spellEnd"/>
      <w:r w:rsidRPr="00030C62">
        <w:rPr>
          <w:rFonts w:ascii="Times New Roman" w:hAnsi="Times New Roman"/>
          <w:color w:val="000000"/>
          <w:u w:val="single"/>
        </w:rPr>
        <w:t xml:space="preserve"> ir </w:t>
      </w:r>
      <w:proofErr w:type="spellStart"/>
      <w:r w:rsidRPr="00030C62">
        <w:rPr>
          <w:rFonts w:ascii="Times New Roman" w:hAnsi="Times New Roman"/>
          <w:color w:val="000000"/>
          <w:u w:val="single"/>
        </w:rPr>
        <w:t>metronidazolu</w:t>
      </w:r>
      <w:proofErr w:type="spellEnd"/>
    </w:p>
    <w:p w14:paraId="1D24F796"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hAnsi="Times New Roman"/>
          <w:color w:val="000000"/>
        </w:rPr>
        <w:t xml:space="preserve">Kai sveiki savanoriai vartojo </w:t>
      </w:r>
      <w:proofErr w:type="spellStart"/>
      <w:r w:rsidRPr="00030C62">
        <w:rPr>
          <w:rFonts w:ascii="Times New Roman" w:hAnsi="Times New Roman"/>
          <w:color w:val="000000"/>
        </w:rPr>
        <w:t>mikofenolato</w:t>
      </w:r>
      <w:proofErr w:type="spellEnd"/>
      <w:r w:rsidRPr="00030C62">
        <w:rPr>
          <w:rFonts w:ascii="Times New Roman" w:hAnsi="Times New Roman"/>
          <w:color w:val="000000"/>
        </w:rPr>
        <w:t xml:space="preserve"> </w:t>
      </w:r>
      <w:proofErr w:type="spellStart"/>
      <w:r w:rsidRPr="00030C62">
        <w:rPr>
          <w:rFonts w:ascii="Times New Roman" w:hAnsi="Times New Roman"/>
          <w:color w:val="000000"/>
        </w:rPr>
        <w:t>mofetilį</w:t>
      </w:r>
      <w:proofErr w:type="spellEnd"/>
      <w:r w:rsidRPr="00030C62">
        <w:rPr>
          <w:rFonts w:ascii="Times New Roman" w:hAnsi="Times New Roman"/>
          <w:color w:val="000000"/>
        </w:rPr>
        <w:t xml:space="preserve"> kartu vien su </w:t>
      </w:r>
      <w:proofErr w:type="spellStart"/>
      <w:r w:rsidRPr="00030C62">
        <w:rPr>
          <w:rFonts w:ascii="Times New Roman" w:hAnsi="Times New Roman"/>
          <w:color w:val="000000"/>
        </w:rPr>
        <w:t>norfloksacinu</w:t>
      </w:r>
      <w:proofErr w:type="spellEnd"/>
      <w:r w:rsidRPr="00030C62">
        <w:rPr>
          <w:rFonts w:ascii="Times New Roman" w:hAnsi="Times New Roman"/>
          <w:color w:val="000000"/>
        </w:rPr>
        <w:t xml:space="preserve"> arba vien su </w:t>
      </w:r>
      <w:proofErr w:type="spellStart"/>
      <w:r w:rsidRPr="00030C62">
        <w:rPr>
          <w:rFonts w:ascii="Times New Roman" w:hAnsi="Times New Roman"/>
          <w:color w:val="000000"/>
        </w:rPr>
        <w:t>metronidazolu</w:t>
      </w:r>
      <w:proofErr w:type="spellEnd"/>
      <w:r w:rsidRPr="00030C62">
        <w:rPr>
          <w:rFonts w:ascii="Times New Roman" w:hAnsi="Times New Roman"/>
          <w:color w:val="000000"/>
        </w:rPr>
        <w:t xml:space="preserve">, reikšmingos sąveikos nepastebėta. Tačiau, kai </w:t>
      </w:r>
      <w:proofErr w:type="spellStart"/>
      <w:r w:rsidRPr="00030C62">
        <w:rPr>
          <w:rFonts w:ascii="Times New Roman" w:hAnsi="Times New Roman"/>
          <w:color w:val="000000"/>
        </w:rPr>
        <w:t>mikofenolato</w:t>
      </w:r>
      <w:proofErr w:type="spellEnd"/>
      <w:r w:rsidRPr="00030C62">
        <w:rPr>
          <w:rFonts w:ascii="Times New Roman" w:hAnsi="Times New Roman"/>
          <w:color w:val="000000"/>
        </w:rPr>
        <w:t xml:space="preserve"> </w:t>
      </w:r>
      <w:proofErr w:type="spellStart"/>
      <w:r w:rsidRPr="00030C62">
        <w:rPr>
          <w:rFonts w:ascii="Times New Roman" w:hAnsi="Times New Roman"/>
          <w:color w:val="000000"/>
        </w:rPr>
        <w:t>mofetilis</w:t>
      </w:r>
      <w:proofErr w:type="spellEnd"/>
      <w:r w:rsidRPr="00030C62">
        <w:rPr>
          <w:rFonts w:ascii="Times New Roman" w:hAnsi="Times New Roman"/>
          <w:color w:val="000000"/>
        </w:rPr>
        <w:t xml:space="preserve"> vartotas kartu su </w:t>
      </w:r>
      <w:proofErr w:type="spellStart"/>
      <w:r w:rsidRPr="00030C62">
        <w:rPr>
          <w:rFonts w:ascii="Times New Roman" w:hAnsi="Times New Roman"/>
          <w:color w:val="000000"/>
        </w:rPr>
        <w:t>norfloksacinu</w:t>
      </w:r>
      <w:proofErr w:type="spellEnd"/>
      <w:r w:rsidRPr="00030C62">
        <w:rPr>
          <w:rFonts w:ascii="Times New Roman" w:hAnsi="Times New Roman"/>
          <w:color w:val="000000"/>
        </w:rPr>
        <w:t xml:space="preserve"> ir </w:t>
      </w:r>
      <w:proofErr w:type="spellStart"/>
      <w:r w:rsidRPr="00030C62">
        <w:rPr>
          <w:rFonts w:ascii="Times New Roman" w:hAnsi="Times New Roman"/>
          <w:color w:val="000000"/>
        </w:rPr>
        <w:t>metronidazolu</w:t>
      </w:r>
      <w:proofErr w:type="spellEnd"/>
      <w:r w:rsidRPr="00030C62">
        <w:rPr>
          <w:rFonts w:ascii="Times New Roman" w:hAnsi="Times New Roman"/>
          <w:color w:val="000000"/>
        </w:rPr>
        <w:t xml:space="preserve">, po vienkartinės </w:t>
      </w:r>
      <w:proofErr w:type="spellStart"/>
      <w:r w:rsidRPr="00030C62">
        <w:rPr>
          <w:rFonts w:ascii="Times New Roman" w:hAnsi="Times New Roman"/>
          <w:color w:val="000000"/>
        </w:rPr>
        <w:t>mikofenolato</w:t>
      </w:r>
      <w:proofErr w:type="spellEnd"/>
      <w:r w:rsidRPr="00030C62">
        <w:rPr>
          <w:rFonts w:ascii="Times New Roman" w:hAnsi="Times New Roman"/>
          <w:color w:val="000000"/>
        </w:rPr>
        <w:t xml:space="preserve"> </w:t>
      </w:r>
      <w:proofErr w:type="spellStart"/>
      <w:r w:rsidRPr="00030C62">
        <w:rPr>
          <w:rFonts w:ascii="Times New Roman" w:hAnsi="Times New Roman"/>
          <w:color w:val="000000"/>
        </w:rPr>
        <w:t>mofetilio</w:t>
      </w:r>
      <w:proofErr w:type="spellEnd"/>
      <w:r w:rsidRPr="00030C62">
        <w:rPr>
          <w:rFonts w:ascii="Times New Roman" w:hAnsi="Times New Roman"/>
          <w:color w:val="000000"/>
        </w:rPr>
        <w:t xml:space="preserve"> dozės </w:t>
      </w:r>
      <w:r w:rsidRPr="00030C62">
        <w:rPr>
          <w:rFonts w:ascii="Times New Roman" w:eastAsia="Times New Roman" w:hAnsi="Times New Roman" w:cs="Times New Roman"/>
          <w:color w:val="000000"/>
        </w:rPr>
        <w:t xml:space="preserve">MFR ekspozicija sumažėjo maždaug 30 %. </w:t>
      </w:r>
    </w:p>
    <w:p w14:paraId="2E3AEFA3"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p>
    <w:p w14:paraId="26081842" w14:textId="77777777" w:rsidR="009023DA" w:rsidRPr="00030C62" w:rsidRDefault="009023DA" w:rsidP="009023DA">
      <w:pPr>
        <w:tabs>
          <w:tab w:val="left" w:pos="567"/>
        </w:tabs>
        <w:spacing w:after="0" w:line="240" w:lineRule="auto"/>
        <w:rPr>
          <w:rFonts w:ascii="Times New Roman" w:hAnsi="Times New Roman"/>
          <w:color w:val="000000"/>
          <w:u w:val="single"/>
        </w:rPr>
      </w:pPr>
      <w:r w:rsidRPr="00030C62">
        <w:rPr>
          <w:rFonts w:ascii="Times New Roman" w:hAnsi="Times New Roman"/>
          <w:color w:val="000000"/>
          <w:u w:val="single"/>
        </w:rPr>
        <w:t xml:space="preserve">Su </w:t>
      </w:r>
      <w:proofErr w:type="spellStart"/>
      <w:r w:rsidRPr="00030C62">
        <w:rPr>
          <w:rFonts w:ascii="Times New Roman" w:hAnsi="Times New Roman"/>
          <w:color w:val="000000"/>
          <w:u w:val="single"/>
        </w:rPr>
        <w:t>trimetoprimu</w:t>
      </w:r>
      <w:proofErr w:type="spellEnd"/>
      <w:r w:rsidRPr="00030C62">
        <w:rPr>
          <w:rFonts w:ascii="Times New Roman" w:hAnsi="Times New Roman"/>
          <w:color w:val="000000"/>
          <w:u w:val="single"/>
        </w:rPr>
        <w:t>/</w:t>
      </w:r>
      <w:proofErr w:type="spellStart"/>
      <w:r w:rsidRPr="00030C62">
        <w:rPr>
          <w:rFonts w:ascii="Times New Roman" w:hAnsi="Times New Roman"/>
          <w:color w:val="000000"/>
          <w:u w:val="single"/>
        </w:rPr>
        <w:t>sulfametoksazolu</w:t>
      </w:r>
      <w:proofErr w:type="spellEnd"/>
      <w:r w:rsidRPr="00030C62">
        <w:rPr>
          <w:rFonts w:ascii="Times New Roman" w:hAnsi="Times New Roman"/>
          <w:color w:val="000000"/>
          <w:u w:val="single"/>
        </w:rPr>
        <w:t xml:space="preserve"> </w:t>
      </w:r>
    </w:p>
    <w:p w14:paraId="1F975FDD"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hAnsi="Times New Roman"/>
          <w:color w:val="000000"/>
        </w:rPr>
        <w:t>Jokio poveikio MFR biologiniam prieinamumui nepastebėta.</w:t>
      </w:r>
      <w:r w:rsidRPr="00030C62">
        <w:rPr>
          <w:rFonts w:ascii="Times New Roman" w:eastAsia="Times New Roman" w:hAnsi="Times New Roman" w:cs="Times New Roman"/>
          <w:color w:val="000000"/>
        </w:rPr>
        <w:t xml:space="preserve"> </w:t>
      </w:r>
    </w:p>
    <w:p w14:paraId="0D456A7E"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p>
    <w:p w14:paraId="3B132902" w14:textId="119717C5"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eastAsia="Times New Roman" w:hAnsi="Times New Roman" w:cs="Times New Roman"/>
          <w:color w:val="000000"/>
          <w:u w:val="single"/>
        </w:rPr>
        <w:t xml:space="preserve">Vaistiniai preparatai, veikiantys </w:t>
      </w:r>
      <w:proofErr w:type="spellStart"/>
      <w:r w:rsidRPr="00030C62">
        <w:rPr>
          <w:rFonts w:ascii="Times New Roman" w:eastAsia="Times New Roman" w:hAnsi="Times New Roman" w:cs="Times New Roman"/>
          <w:color w:val="000000"/>
          <w:u w:val="single"/>
        </w:rPr>
        <w:t>gliukuroni</w:t>
      </w:r>
      <w:r w:rsidR="00BE3EF0">
        <w:rPr>
          <w:rFonts w:ascii="Times New Roman" w:eastAsia="Times New Roman" w:hAnsi="Times New Roman" w:cs="Times New Roman"/>
          <w:color w:val="000000"/>
          <w:u w:val="single"/>
        </w:rPr>
        <w:t>zavimą</w:t>
      </w:r>
      <w:proofErr w:type="spellEnd"/>
      <w:r w:rsidRPr="00030C62">
        <w:rPr>
          <w:rFonts w:ascii="Times New Roman" w:eastAsia="Times New Roman" w:hAnsi="Times New Roman" w:cs="Times New Roman"/>
          <w:color w:val="000000"/>
          <w:u w:val="single"/>
        </w:rPr>
        <w:t xml:space="preserve"> (pvz., </w:t>
      </w:r>
      <w:proofErr w:type="spellStart"/>
      <w:r w:rsidRPr="00030C62">
        <w:rPr>
          <w:rFonts w:ascii="Times New Roman" w:eastAsia="Times New Roman" w:hAnsi="Times New Roman" w:cs="Times New Roman"/>
          <w:color w:val="000000"/>
          <w:u w:val="single"/>
        </w:rPr>
        <w:t>izavukonazolas</w:t>
      </w:r>
      <w:proofErr w:type="spellEnd"/>
      <w:r w:rsidRPr="00030C62">
        <w:rPr>
          <w:rFonts w:ascii="Times New Roman" w:eastAsia="Times New Roman" w:hAnsi="Times New Roman" w:cs="Times New Roman"/>
          <w:color w:val="000000"/>
          <w:u w:val="single"/>
        </w:rPr>
        <w:t xml:space="preserve">, </w:t>
      </w:r>
      <w:proofErr w:type="spellStart"/>
      <w:r w:rsidRPr="00030C62">
        <w:rPr>
          <w:rFonts w:ascii="Times New Roman" w:eastAsia="Times New Roman" w:hAnsi="Times New Roman" w:cs="Times New Roman"/>
          <w:color w:val="000000"/>
          <w:u w:val="single"/>
        </w:rPr>
        <w:t>telmisartanas</w:t>
      </w:r>
      <w:proofErr w:type="spellEnd"/>
      <w:r w:rsidRPr="00030C62">
        <w:rPr>
          <w:rFonts w:ascii="Times New Roman" w:eastAsia="Times New Roman" w:hAnsi="Times New Roman" w:cs="Times New Roman"/>
          <w:color w:val="000000"/>
          <w:u w:val="single"/>
        </w:rPr>
        <w:t>)</w:t>
      </w:r>
    </w:p>
    <w:p w14:paraId="69190545"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p>
    <w:p w14:paraId="7FEC1635" w14:textId="749CA230" w:rsidR="009023DA" w:rsidRPr="00030C62"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rPr>
        <w:t xml:space="preserve">Kartu vartojant MFR </w:t>
      </w:r>
      <w:proofErr w:type="spellStart"/>
      <w:r w:rsidRPr="00030C62">
        <w:rPr>
          <w:rFonts w:ascii="Times New Roman" w:eastAsia="Times New Roman" w:hAnsi="Times New Roman" w:cs="Times New Roman"/>
          <w:color w:val="000000"/>
        </w:rPr>
        <w:t>gliukuroni</w:t>
      </w:r>
      <w:r w:rsidR="00BE3EF0">
        <w:rPr>
          <w:rFonts w:ascii="Times New Roman" w:eastAsia="Times New Roman" w:hAnsi="Times New Roman" w:cs="Times New Roman"/>
          <w:color w:val="000000"/>
        </w:rPr>
        <w:t>zavimą</w:t>
      </w:r>
      <w:proofErr w:type="spellEnd"/>
      <w:r w:rsidRPr="00030C62">
        <w:rPr>
          <w:rFonts w:ascii="Times New Roman" w:eastAsia="Times New Roman" w:hAnsi="Times New Roman" w:cs="Times New Roman"/>
          <w:color w:val="000000"/>
        </w:rPr>
        <w:t xml:space="preserve"> </w:t>
      </w:r>
      <w:bookmarkStart w:id="7" w:name="_Hlk72441377"/>
      <w:r w:rsidR="00076C4C">
        <w:rPr>
          <w:rFonts w:ascii="Times New Roman" w:eastAsia="Times New Roman" w:hAnsi="Times New Roman" w:cs="Times New Roman"/>
          <w:color w:val="000000"/>
        </w:rPr>
        <w:t>veikiančius</w:t>
      </w:r>
      <w:bookmarkEnd w:id="7"/>
      <w:r w:rsidR="00076C4C" w:rsidRPr="00030C62">
        <w:rPr>
          <w:rFonts w:ascii="Times New Roman" w:eastAsia="Times New Roman" w:hAnsi="Times New Roman" w:cs="Times New Roman"/>
          <w:color w:val="000000"/>
        </w:rPr>
        <w:t xml:space="preserve"> </w:t>
      </w:r>
      <w:r w:rsidRPr="00030C62">
        <w:rPr>
          <w:rFonts w:ascii="Times New Roman" w:eastAsia="Times New Roman" w:hAnsi="Times New Roman" w:cs="Times New Roman"/>
          <w:color w:val="000000"/>
        </w:rPr>
        <w:t xml:space="preserve">vaistinius preparatus, gali </w:t>
      </w:r>
      <w:bookmarkStart w:id="8" w:name="_Hlk72441384"/>
      <w:r w:rsidR="00076C4C">
        <w:rPr>
          <w:rFonts w:ascii="Times New Roman" w:eastAsia="Times New Roman" w:hAnsi="Times New Roman" w:cs="Times New Roman"/>
          <w:color w:val="000000"/>
        </w:rPr>
        <w:t>pakisti</w:t>
      </w:r>
      <w:bookmarkEnd w:id="8"/>
      <w:r w:rsidR="00076C4C" w:rsidRPr="00030C62">
        <w:rPr>
          <w:rFonts w:ascii="Times New Roman" w:eastAsia="Times New Roman" w:hAnsi="Times New Roman" w:cs="Times New Roman"/>
          <w:color w:val="000000"/>
        </w:rPr>
        <w:t xml:space="preserve"> </w:t>
      </w:r>
      <w:r w:rsidRPr="00030C62">
        <w:rPr>
          <w:rFonts w:ascii="Times New Roman" w:eastAsia="Times New Roman" w:hAnsi="Times New Roman" w:cs="Times New Roman"/>
          <w:color w:val="000000"/>
        </w:rPr>
        <w:t xml:space="preserve">MFR ekspozicija. Todėl šiuos vaistinius preparatus kartu su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mofetiliu</w:t>
      </w:r>
      <w:proofErr w:type="spellEnd"/>
      <w:r w:rsidRPr="00030C62">
        <w:rPr>
          <w:rFonts w:ascii="Times New Roman" w:eastAsia="Times New Roman" w:hAnsi="Times New Roman" w:cs="Times New Roman"/>
          <w:color w:val="000000"/>
        </w:rPr>
        <w:t xml:space="preserve"> reikia skirti atsargiai.</w:t>
      </w:r>
    </w:p>
    <w:p w14:paraId="1F1CEFE8"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p>
    <w:p w14:paraId="342C6C7A"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eastAsia="Times New Roman" w:hAnsi="Times New Roman" w:cs="Times New Roman"/>
          <w:color w:val="000000"/>
          <w:u w:val="single"/>
        </w:rPr>
        <w:t xml:space="preserve">Su </w:t>
      </w:r>
      <w:proofErr w:type="spellStart"/>
      <w:r w:rsidRPr="00030C62">
        <w:rPr>
          <w:rFonts w:ascii="Times New Roman" w:eastAsia="Times New Roman" w:hAnsi="Times New Roman" w:cs="Times New Roman"/>
          <w:color w:val="000000"/>
          <w:u w:val="single"/>
        </w:rPr>
        <w:t>izavukonazolu</w:t>
      </w:r>
      <w:proofErr w:type="spellEnd"/>
    </w:p>
    <w:p w14:paraId="274A4BF4" w14:textId="0534C682" w:rsidR="009023DA" w:rsidRPr="006C280B" w:rsidRDefault="009023DA" w:rsidP="009023DA">
      <w:pPr>
        <w:tabs>
          <w:tab w:val="left" w:pos="567"/>
        </w:tabs>
        <w:spacing w:after="0" w:line="240" w:lineRule="auto"/>
        <w:rPr>
          <w:rFonts w:ascii="Times New Roman" w:hAnsi="Times New Roman"/>
          <w:color w:val="000000"/>
        </w:rPr>
      </w:pPr>
      <w:r w:rsidRPr="006C280B">
        <w:rPr>
          <w:rFonts w:ascii="Times New Roman" w:hAnsi="Times New Roman"/>
          <w:color w:val="000000"/>
        </w:rPr>
        <w:t xml:space="preserve">Kartu vartojant </w:t>
      </w:r>
      <w:proofErr w:type="spellStart"/>
      <w:r w:rsidRPr="006C280B">
        <w:rPr>
          <w:rFonts w:ascii="Times New Roman" w:hAnsi="Times New Roman"/>
          <w:color w:val="000000"/>
        </w:rPr>
        <w:t>izavukonazolą</w:t>
      </w:r>
      <w:proofErr w:type="spellEnd"/>
      <w:r w:rsidRPr="006C280B">
        <w:rPr>
          <w:rFonts w:ascii="Times New Roman" w:hAnsi="Times New Roman"/>
          <w:color w:val="000000"/>
        </w:rPr>
        <w:t xml:space="preserve"> buvo stebėtas 35 % MPA </w:t>
      </w:r>
      <w:r w:rsidR="00260D3D" w:rsidRPr="00260D3D">
        <w:rPr>
          <w:rFonts w:ascii="Times New Roman" w:hAnsi="Times New Roman"/>
          <w:color w:val="000000"/>
        </w:rPr>
        <w:t>ekspozicij</w:t>
      </w:r>
      <w:r w:rsidR="00260D3D">
        <w:rPr>
          <w:rFonts w:ascii="Times New Roman" w:hAnsi="Times New Roman"/>
          <w:color w:val="000000"/>
        </w:rPr>
        <w:t>os</w:t>
      </w:r>
      <w:r w:rsidR="00260D3D" w:rsidRPr="00260D3D">
        <w:rPr>
          <w:rFonts w:ascii="Times New Roman" w:hAnsi="Times New Roman"/>
          <w:color w:val="000000"/>
        </w:rPr>
        <w:t xml:space="preserve"> (</w:t>
      </w:r>
      <w:r w:rsidRPr="006C280B">
        <w:rPr>
          <w:rFonts w:ascii="Times New Roman" w:hAnsi="Times New Roman"/>
          <w:color w:val="000000"/>
        </w:rPr>
        <w:t>AUC</w:t>
      </w:r>
      <w:r w:rsidRPr="006C280B">
        <w:rPr>
          <w:rFonts w:ascii="Times New Roman" w:hAnsi="Times New Roman"/>
          <w:color w:val="000000"/>
          <w:vertAlign w:val="subscript"/>
        </w:rPr>
        <w:t>0-∞</w:t>
      </w:r>
      <w:r w:rsidR="00260D3D">
        <w:rPr>
          <w:rFonts w:ascii="Times New Roman" w:hAnsi="Times New Roman"/>
          <w:color w:val="000000"/>
        </w:rPr>
        <w:t>)</w:t>
      </w:r>
      <w:r w:rsidRPr="006C280B">
        <w:rPr>
          <w:rFonts w:ascii="Times New Roman" w:hAnsi="Times New Roman"/>
          <w:color w:val="000000"/>
        </w:rPr>
        <w:t xml:space="preserve"> padidėjimas.</w:t>
      </w:r>
    </w:p>
    <w:p w14:paraId="68509BFE"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p>
    <w:p w14:paraId="777D3CA2" w14:textId="77777777" w:rsidR="009023DA" w:rsidRPr="00030C62" w:rsidRDefault="009023DA" w:rsidP="009023DA">
      <w:pPr>
        <w:keepNext/>
        <w:tabs>
          <w:tab w:val="left" w:pos="567"/>
        </w:tabs>
        <w:spacing w:after="0" w:line="240" w:lineRule="auto"/>
        <w:rPr>
          <w:rFonts w:ascii="Times New Roman" w:hAnsi="Times New Roman"/>
          <w:color w:val="000000"/>
          <w:u w:val="single"/>
        </w:rPr>
      </w:pPr>
      <w:r w:rsidRPr="00030C62">
        <w:rPr>
          <w:rFonts w:ascii="Times New Roman" w:hAnsi="Times New Roman"/>
          <w:color w:val="000000"/>
          <w:u w:val="single"/>
        </w:rPr>
        <w:t xml:space="preserve">Su </w:t>
      </w:r>
      <w:proofErr w:type="spellStart"/>
      <w:r w:rsidRPr="00030C62">
        <w:rPr>
          <w:rFonts w:ascii="Times New Roman" w:hAnsi="Times New Roman"/>
          <w:color w:val="000000"/>
          <w:u w:val="single"/>
        </w:rPr>
        <w:t>telmisartanu</w:t>
      </w:r>
      <w:proofErr w:type="spellEnd"/>
    </w:p>
    <w:p w14:paraId="1A8BF922" w14:textId="026A5AE8" w:rsidR="009023DA" w:rsidRPr="00030C62" w:rsidRDefault="009023DA" w:rsidP="009023DA">
      <w:pPr>
        <w:keepNext/>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color w:val="000000"/>
        </w:rPr>
        <w:t xml:space="preserve">Kartu vartojant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mofetilį</w:t>
      </w:r>
      <w:proofErr w:type="spellEnd"/>
      <w:r w:rsidRPr="00030C62">
        <w:rPr>
          <w:rFonts w:ascii="Times New Roman" w:eastAsia="Times New Roman" w:hAnsi="Times New Roman" w:cs="Times New Roman"/>
          <w:color w:val="000000"/>
        </w:rPr>
        <w:t xml:space="preserve">, MFR koncentracijos sumažėjo maždaug 30 %. </w:t>
      </w:r>
      <w:proofErr w:type="spellStart"/>
      <w:r w:rsidRPr="00030C62">
        <w:rPr>
          <w:rFonts w:ascii="Times New Roman" w:eastAsia="Times New Roman" w:hAnsi="Times New Roman" w:cs="Times New Roman"/>
          <w:color w:val="000000"/>
        </w:rPr>
        <w:t>Telmisartanas</w:t>
      </w:r>
      <w:proofErr w:type="spellEnd"/>
      <w:r w:rsidRPr="00030C62">
        <w:rPr>
          <w:rFonts w:ascii="Times New Roman" w:eastAsia="Times New Roman" w:hAnsi="Times New Roman" w:cs="Times New Roman"/>
          <w:color w:val="000000"/>
        </w:rPr>
        <w:t xml:space="preserve"> pakeičia MFR eliminaciją pagerindamas PPAR gamos (</w:t>
      </w:r>
      <w:proofErr w:type="spellStart"/>
      <w:r w:rsidRPr="00030C62">
        <w:rPr>
          <w:rFonts w:ascii="Times New Roman" w:eastAsia="Times New Roman" w:hAnsi="Times New Roman" w:cs="Times New Roman"/>
          <w:color w:val="000000"/>
        </w:rPr>
        <w:t>peroksizomos</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proliferatoriaus</w:t>
      </w:r>
      <w:proofErr w:type="spellEnd"/>
      <w:r w:rsidRPr="00030C62">
        <w:rPr>
          <w:rFonts w:ascii="Times New Roman" w:eastAsia="Times New Roman" w:hAnsi="Times New Roman" w:cs="Times New Roman"/>
          <w:color w:val="000000"/>
        </w:rPr>
        <w:t xml:space="preserve"> aktyvintos receptorių gamos) išraišką, dėl kurios, savo ruožtu, pagerėja </w:t>
      </w:r>
      <w:proofErr w:type="spellStart"/>
      <w:r w:rsidR="00260D3D" w:rsidRPr="00260D3D">
        <w:rPr>
          <w:rFonts w:ascii="Times New Roman" w:eastAsia="Times New Roman" w:hAnsi="Times New Roman" w:cs="Times New Roman"/>
          <w:color w:val="000000"/>
        </w:rPr>
        <w:t>uridino</w:t>
      </w:r>
      <w:proofErr w:type="spellEnd"/>
      <w:r w:rsidR="00260D3D" w:rsidRPr="00260D3D">
        <w:rPr>
          <w:rFonts w:ascii="Times New Roman" w:eastAsia="Times New Roman" w:hAnsi="Times New Roman" w:cs="Times New Roman"/>
          <w:color w:val="000000"/>
        </w:rPr>
        <w:t xml:space="preserve"> </w:t>
      </w:r>
      <w:proofErr w:type="spellStart"/>
      <w:r w:rsidR="00260D3D" w:rsidRPr="00260D3D">
        <w:rPr>
          <w:rFonts w:ascii="Times New Roman" w:eastAsia="Times New Roman" w:hAnsi="Times New Roman" w:cs="Times New Roman"/>
          <w:color w:val="000000"/>
        </w:rPr>
        <w:t>difosfato</w:t>
      </w:r>
      <w:proofErr w:type="spellEnd"/>
      <w:r w:rsidR="00260D3D" w:rsidRPr="00260D3D">
        <w:rPr>
          <w:rFonts w:ascii="Times New Roman" w:eastAsia="Times New Roman" w:hAnsi="Times New Roman" w:cs="Times New Roman"/>
          <w:color w:val="000000"/>
        </w:rPr>
        <w:t xml:space="preserve"> </w:t>
      </w:r>
      <w:proofErr w:type="spellStart"/>
      <w:r w:rsidR="00260D3D" w:rsidRPr="00260D3D">
        <w:rPr>
          <w:rFonts w:ascii="Times New Roman" w:eastAsia="Times New Roman" w:hAnsi="Times New Roman" w:cs="Times New Roman"/>
          <w:color w:val="000000"/>
        </w:rPr>
        <w:t>gliukuroniltransferazės</w:t>
      </w:r>
      <w:proofErr w:type="spellEnd"/>
      <w:r w:rsidR="00260D3D" w:rsidRPr="00260D3D">
        <w:rPr>
          <w:rFonts w:ascii="Times New Roman" w:eastAsia="Times New Roman" w:hAnsi="Times New Roman" w:cs="Times New Roman"/>
          <w:color w:val="000000"/>
        </w:rPr>
        <w:t xml:space="preserve"> </w:t>
      </w:r>
      <w:proofErr w:type="spellStart"/>
      <w:r w:rsidR="00260D3D" w:rsidRPr="00260D3D">
        <w:rPr>
          <w:rFonts w:ascii="Times New Roman" w:eastAsia="Times New Roman" w:hAnsi="Times New Roman" w:cs="Times New Roman"/>
          <w:color w:val="000000"/>
        </w:rPr>
        <w:t>izoformos</w:t>
      </w:r>
      <w:proofErr w:type="spellEnd"/>
      <w:r w:rsidR="00260D3D" w:rsidRPr="00260D3D">
        <w:rPr>
          <w:rFonts w:ascii="Times New Roman" w:eastAsia="Times New Roman" w:hAnsi="Times New Roman" w:cs="Times New Roman"/>
          <w:color w:val="000000"/>
        </w:rPr>
        <w:t xml:space="preserve"> 1A9 </w:t>
      </w:r>
      <w:r w:rsidR="00260D3D">
        <w:rPr>
          <w:rFonts w:ascii="Times New Roman" w:eastAsia="Times New Roman" w:hAnsi="Times New Roman" w:cs="Times New Roman"/>
          <w:color w:val="000000"/>
        </w:rPr>
        <w:t>(</w:t>
      </w:r>
      <w:r w:rsidRPr="00030C62">
        <w:rPr>
          <w:rFonts w:ascii="Times New Roman" w:eastAsia="Times New Roman" w:hAnsi="Times New Roman" w:cs="Times New Roman"/>
          <w:color w:val="000000"/>
        </w:rPr>
        <w:t>UGT1A9</w:t>
      </w:r>
      <w:r w:rsidR="00260D3D">
        <w:rPr>
          <w:rFonts w:ascii="Times New Roman" w:eastAsia="Times New Roman" w:hAnsi="Times New Roman" w:cs="Times New Roman"/>
          <w:color w:val="000000"/>
        </w:rPr>
        <w:t>)</w:t>
      </w:r>
      <w:r w:rsidRPr="00030C62">
        <w:rPr>
          <w:rFonts w:ascii="Times New Roman" w:eastAsia="Times New Roman" w:hAnsi="Times New Roman" w:cs="Times New Roman"/>
          <w:color w:val="000000"/>
        </w:rPr>
        <w:t xml:space="preserve"> išraiška ir veiksmingumas. Lyginant </w:t>
      </w:r>
      <w:proofErr w:type="spellStart"/>
      <w:r w:rsidRPr="00030C62">
        <w:rPr>
          <w:rFonts w:ascii="Times New Roman" w:eastAsia="Times New Roman" w:hAnsi="Times New Roman" w:cs="Times New Roman"/>
          <w:color w:val="000000"/>
        </w:rPr>
        <w:t>transplantato</w:t>
      </w:r>
      <w:proofErr w:type="spellEnd"/>
      <w:r w:rsidRPr="00030C62">
        <w:rPr>
          <w:rFonts w:ascii="Times New Roman" w:eastAsia="Times New Roman" w:hAnsi="Times New Roman" w:cs="Times New Roman"/>
          <w:color w:val="000000"/>
        </w:rPr>
        <w:t xml:space="preserve"> atmetimo ar persodinto organo praradimo arba nepageidaujamo poveikio pasireiškimo dažnius tarp tuo pat metu </w:t>
      </w:r>
      <w:proofErr w:type="spellStart"/>
      <w:r w:rsidRPr="00030C62">
        <w:rPr>
          <w:rFonts w:ascii="Times New Roman" w:eastAsia="Times New Roman" w:hAnsi="Times New Roman" w:cs="Times New Roman"/>
          <w:color w:val="000000"/>
        </w:rPr>
        <w:t>telmisartano</w:t>
      </w:r>
      <w:proofErr w:type="spellEnd"/>
      <w:r w:rsidRPr="00030C62">
        <w:rPr>
          <w:rFonts w:ascii="Times New Roman" w:eastAsia="Times New Roman" w:hAnsi="Times New Roman" w:cs="Times New Roman"/>
          <w:color w:val="000000"/>
        </w:rPr>
        <w:t xml:space="preserve"> vaistinį preparatą vartojusių ir nevartojusių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mofetiliu</w:t>
      </w:r>
      <w:proofErr w:type="spellEnd"/>
      <w:r w:rsidRPr="00030C62">
        <w:rPr>
          <w:rFonts w:ascii="Times New Roman" w:eastAsia="Times New Roman" w:hAnsi="Times New Roman" w:cs="Times New Roman"/>
          <w:color w:val="000000"/>
        </w:rPr>
        <w:t xml:space="preserve"> gydomų pacientų, klinikinių </w:t>
      </w:r>
      <w:proofErr w:type="spellStart"/>
      <w:r w:rsidRPr="00030C62">
        <w:rPr>
          <w:rFonts w:ascii="Times New Roman" w:eastAsia="Times New Roman" w:hAnsi="Times New Roman" w:cs="Times New Roman"/>
          <w:color w:val="000000"/>
        </w:rPr>
        <w:t>farmakokinetinių</w:t>
      </w:r>
      <w:proofErr w:type="spellEnd"/>
      <w:r w:rsidRPr="00030C62">
        <w:rPr>
          <w:rFonts w:ascii="Times New Roman" w:eastAsia="Times New Roman" w:hAnsi="Times New Roman" w:cs="Times New Roman"/>
          <w:color w:val="000000"/>
        </w:rPr>
        <w:t xml:space="preserve"> vaistų tarpusavio sąveikos pasekmių nepastebėta.</w:t>
      </w:r>
    </w:p>
    <w:p w14:paraId="06E13E9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A2A9A9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 xml:space="preserve">Su </w:t>
      </w:r>
      <w:proofErr w:type="spellStart"/>
      <w:r w:rsidRPr="00030C62">
        <w:rPr>
          <w:rFonts w:ascii="Times New Roman" w:eastAsia="Times New Roman" w:hAnsi="Times New Roman" w:cs="Times New Roman"/>
          <w:u w:val="single"/>
        </w:rPr>
        <w:t>gancikloviru</w:t>
      </w:r>
      <w:proofErr w:type="spellEnd"/>
      <w:r w:rsidRPr="00030C62">
        <w:rPr>
          <w:rFonts w:ascii="Times New Roman" w:eastAsia="Times New Roman" w:hAnsi="Times New Roman" w:cs="Times New Roman"/>
        </w:rPr>
        <w:t xml:space="preserve"> </w:t>
      </w:r>
    </w:p>
    <w:p w14:paraId="1F788E9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Remiantis vienkartinės dozės tyrimo duomenimis, kai buvo vartojamos rekomenduojamos geriamojo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bei į veną leidžiamo </w:t>
      </w:r>
      <w:proofErr w:type="spellStart"/>
      <w:r w:rsidRPr="00030C62">
        <w:rPr>
          <w:rFonts w:ascii="Times New Roman" w:eastAsia="Times New Roman" w:hAnsi="Times New Roman" w:cs="Times New Roman"/>
        </w:rPr>
        <w:t>gancikloviro</w:t>
      </w:r>
      <w:proofErr w:type="spellEnd"/>
      <w:r w:rsidRPr="00030C62">
        <w:rPr>
          <w:rFonts w:ascii="Times New Roman" w:eastAsia="Times New Roman" w:hAnsi="Times New Roman" w:cs="Times New Roman"/>
        </w:rPr>
        <w:t xml:space="preserve"> dozės, ir žinant sutrikusios inkstų funkcijos poveikį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(žr. 4.2 skyrių) ir </w:t>
      </w:r>
      <w:proofErr w:type="spellStart"/>
      <w:r w:rsidRPr="00030C62">
        <w:rPr>
          <w:rFonts w:ascii="Times New Roman" w:eastAsia="Times New Roman" w:hAnsi="Times New Roman" w:cs="Times New Roman"/>
        </w:rPr>
        <w:t>gancikloviro</w:t>
      </w:r>
      <w:proofErr w:type="spellEnd"/>
      <w:r w:rsidRPr="00030C62">
        <w:rPr>
          <w:rFonts w:ascii="Times New Roman" w:eastAsia="Times New Roman" w:hAnsi="Times New Roman" w:cs="Times New Roman"/>
        </w:rPr>
        <w:t xml:space="preserve"> farmakokinetikai, tikėtina, kad kartu vartojant šių vaistų (kurie konkuruoja dėl inkstų kanalėlių sekrecijos mechanizmų) padidės MFRG ir </w:t>
      </w:r>
      <w:proofErr w:type="spellStart"/>
      <w:r w:rsidRPr="00030C62">
        <w:rPr>
          <w:rFonts w:ascii="Times New Roman" w:eastAsia="Times New Roman" w:hAnsi="Times New Roman" w:cs="Times New Roman"/>
        </w:rPr>
        <w:t>gancikloviro</w:t>
      </w:r>
      <w:proofErr w:type="spellEnd"/>
      <w:r w:rsidRPr="00030C62">
        <w:rPr>
          <w:rFonts w:ascii="Times New Roman" w:eastAsia="Times New Roman" w:hAnsi="Times New Roman" w:cs="Times New Roman"/>
        </w:rPr>
        <w:t xml:space="preserve"> koncentracijos. Jokių esminių MFR farmakokinetikos pokyčių neturėtų būti, ir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dozės koreguoti nereikia. Kartu skiriant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ir </w:t>
      </w:r>
      <w:proofErr w:type="spellStart"/>
      <w:r w:rsidRPr="00030C62">
        <w:rPr>
          <w:rFonts w:ascii="Times New Roman" w:eastAsia="Times New Roman" w:hAnsi="Times New Roman" w:cs="Times New Roman"/>
        </w:rPr>
        <w:t>gancikloviro</w:t>
      </w:r>
      <w:proofErr w:type="spellEnd"/>
      <w:r w:rsidRPr="00030C62">
        <w:rPr>
          <w:rFonts w:ascii="Times New Roman" w:eastAsia="Times New Roman" w:hAnsi="Times New Roman" w:cs="Times New Roman"/>
        </w:rPr>
        <w:t xml:space="preserve"> arba jo pirmtakų, pvz., </w:t>
      </w:r>
      <w:proofErr w:type="spellStart"/>
      <w:r w:rsidRPr="00030C62">
        <w:rPr>
          <w:rFonts w:ascii="Times New Roman" w:eastAsia="Times New Roman" w:hAnsi="Times New Roman" w:cs="Times New Roman"/>
        </w:rPr>
        <w:t>valgancikloviro</w:t>
      </w:r>
      <w:proofErr w:type="spellEnd"/>
      <w:r w:rsidRPr="00030C62">
        <w:rPr>
          <w:rFonts w:ascii="Times New Roman" w:eastAsia="Times New Roman" w:hAnsi="Times New Roman" w:cs="Times New Roman"/>
        </w:rPr>
        <w:t xml:space="preserve">, pacientams, kurių inkstų funkcija sutrikusi, reikia laikytis </w:t>
      </w:r>
      <w:proofErr w:type="spellStart"/>
      <w:r w:rsidRPr="00030C62">
        <w:rPr>
          <w:rFonts w:ascii="Times New Roman" w:eastAsia="Times New Roman" w:hAnsi="Times New Roman" w:cs="Times New Roman"/>
        </w:rPr>
        <w:t>gancikloviro</w:t>
      </w:r>
      <w:proofErr w:type="spellEnd"/>
      <w:r w:rsidRPr="00030C62">
        <w:rPr>
          <w:rFonts w:ascii="Times New Roman" w:eastAsia="Times New Roman" w:hAnsi="Times New Roman" w:cs="Times New Roman"/>
        </w:rPr>
        <w:t xml:space="preserve"> dozavimo rekomendacijų, ir pacientai turi būti nuolat atidžiai stebimi.</w:t>
      </w:r>
    </w:p>
    <w:p w14:paraId="6F03B9A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CF64AB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Su geriamaisiais kontraceptikais</w:t>
      </w:r>
      <w:r w:rsidRPr="00030C62">
        <w:rPr>
          <w:rFonts w:ascii="Times New Roman" w:eastAsia="Times New Roman" w:hAnsi="Times New Roman" w:cs="Times New Roman"/>
        </w:rPr>
        <w:t xml:space="preserve"> </w:t>
      </w:r>
    </w:p>
    <w:p w14:paraId="0F9CD228" w14:textId="6800AEC2" w:rsidR="009023DA" w:rsidRPr="00030C62" w:rsidRDefault="009023DA" w:rsidP="00260D3D">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Kartu vartojamas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eastAsia="Times New Roman" w:hAnsi="Times New Roman" w:cs="Times New Roman"/>
        </w:rPr>
        <w:t xml:space="preserve"> geriamųjų kontraceptikų farmakodinamikos</w:t>
      </w:r>
      <w:r w:rsidR="002D39CE">
        <w:rPr>
          <w:rFonts w:ascii="Times New Roman" w:eastAsia="Times New Roman" w:hAnsi="Times New Roman" w:cs="Times New Roman"/>
        </w:rPr>
        <w:t xml:space="preserve"> ir farmakokinetikos</w:t>
      </w:r>
      <w:r w:rsidRPr="00030C62">
        <w:rPr>
          <w:rFonts w:ascii="Times New Roman" w:eastAsia="Times New Roman" w:hAnsi="Times New Roman" w:cs="Times New Roman"/>
        </w:rPr>
        <w:t xml:space="preserve"> </w:t>
      </w:r>
      <w:r w:rsidR="00260D3D" w:rsidRPr="00260D3D">
        <w:rPr>
          <w:rFonts w:ascii="Times New Roman" w:eastAsia="Times New Roman" w:hAnsi="Times New Roman" w:cs="Times New Roman"/>
        </w:rPr>
        <w:t>kliniškai</w:t>
      </w:r>
      <w:r w:rsidR="00260D3D">
        <w:rPr>
          <w:rFonts w:ascii="Times New Roman" w:eastAsia="Times New Roman" w:hAnsi="Times New Roman" w:cs="Times New Roman"/>
        </w:rPr>
        <w:t xml:space="preserve"> </w:t>
      </w:r>
      <w:r w:rsidR="00260D3D" w:rsidRPr="00260D3D">
        <w:rPr>
          <w:rFonts w:ascii="Times New Roman" w:eastAsia="Times New Roman" w:hAnsi="Times New Roman" w:cs="Times New Roman"/>
        </w:rPr>
        <w:t xml:space="preserve">reikšmingai </w:t>
      </w:r>
      <w:r w:rsidRPr="00030C62">
        <w:rPr>
          <w:rFonts w:ascii="Times New Roman" w:eastAsia="Times New Roman" w:hAnsi="Times New Roman" w:cs="Times New Roman"/>
        </w:rPr>
        <w:t>ne</w:t>
      </w:r>
      <w:r w:rsidR="00260D3D">
        <w:rPr>
          <w:rFonts w:ascii="Times New Roman" w:eastAsia="Times New Roman" w:hAnsi="Times New Roman" w:cs="Times New Roman"/>
        </w:rPr>
        <w:t>pa</w:t>
      </w:r>
      <w:r w:rsidRPr="00030C62">
        <w:rPr>
          <w:rFonts w:ascii="Times New Roman" w:eastAsia="Times New Roman" w:hAnsi="Times New Roman" w:cs="Times New Roman"/>
        </w:rPr>
        <w:t>veikė (žr. taip pat 5.2 skyrių).</w:t>
      </w:r>
    </w:p>
    <w:p w14:paraId="0E36F84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DDEF0D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 xml:space="preserve">Su </w:t>
      </w:r>
      <w:proofErr w:type="spellStart"/>
      <w:r w:rsidRPr="00030C62">
        <w:rPr>
          <w:rFonts w:ascii="Times New Roman" w:eastAsia="Times New Roman" w:hAnsi="Times New Roman" w:cs="Times New Roman"/>
          <w:u w:val="single"/>
        </w:rPr>
        <w:t>rifampicinu</w:t>
      </w:r>
      <w:proofErr w:type="spellEnd"/>
      <w:r w:rsidRPr="00030C62">
        <w:rPr>
          <w:rFonts w:ascii="Times New Roman" w:eastAsia="Times New Roman" w:hAnsi="Times New Roman" w:cs="Times New Roman"/>
        </w:rPr>
        <w:t xml:space="preserve"> </w:t>
      </w:r>
    </w:p>
    <w:p w14:paraId="1CCB35E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Ciklosporino</w:t>
      </w:r>
      <w:proofErr w:type="spellEnd"/>
      <w:r w:rsidRPr="00030C62">
        <w:rPr>
          <w:rFonts w:ascii="Times New Roman" w:eastAsia="Times New Roman" w:hAnsi="Times New Roman" w:cs="Times New Roman"/>
        </w:rPr>
        <w:t xml:space="preserve"> nevartojantiems pacientams skiriant kartu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ir </w:t>
      </w:r>
      <w:proofErr w:type="spellStart"/>
      <w:r w:rsidRPr="00030C62">
        <w:rPr>
          <w:rFonts w:ascii="Times New Roman" w:eastAsia="Times New Roman" w:hAnsi="Times New Roman" w:cs="Times New Roman"/>
        </w:rPr>
        <w:t>rifampicino</w:t>
      </w:r>
      <w:proofErr w:type="spellEnd"/>
      <w:r w:rsidRPr="00030C62">
        <w:rPr>
          <w:rFonts w:ascii="Times New Roman" w:eastAsia="Times New Roman" w:hAnsi="Times New Roman" w:cs="Times New Roman"/>
        </w:rPr>
        <w:t>, ekspozicija MFR (pagal AUC</w:t>
      </w:r>
      <w:r w:rsidRPr="00030C62">
        <w:rPr>
          <w:rFonts w:ascii="Times New Roman" w:eastAsia="Times New Roman" w:hAnsi="Times New Roman" w:cs="Times New Roman"/>
          <w:vertAlign w:val="subscript"/>
        </w:rPr>
        <w:t>0-12 val.</w:t>
      </w:r>
      <w:r w:rsidRPr="00030C62">
        <w:rPr>
          <w:rFonts w:ascii="Times New Roman" w:eastAsia="Times New Roman" w:hAnsi="Times New Roman" w:cs="Times New Roman"/>
        </w:rPr>
        <w:t xml:space="preserve">) sumažėjo 18% - 70%. Kai kartu vartojama </w:t>
      </w:r>
      <w:proofErr w:type="spellStart"/>
      <w:r w:rsidRPr="00030C62">
        <w:rPr>
          <w:rFonts w:ascii="Times New Roman" w:eastAsia="Times New Roman" w:hAnsi="Times New Roman" w:cs="Times New Roman"/>
        </w:rPr>
        <w:t>rifampicino</w:t>
      </w:r>
      <w:proofErr w:type="spellEnd"/>
      <w:r w:rsidRPr="00030C62">
        <w:rPr>
          <w:rFonts w:ascii="Times New Roman" w:eastAsia="Times New Roman" w:hAnsi="Times New Roman" w:cs="Times New Roman"/>
        </w:rPr>
        <w:t xml:space="preserve">, </w:t>
      </w:r>
      <w:r w:rsidRPr="00030C62">
        <w:rPr>
          <w:rFonts w:ascii="Times New Roman" w:eastAsia="Times New Roman" w:hAnsi="Times New Roman" w:cs="Times New Roman"/>
        </w:rPr>
        <w:lastRenderedPageBreak/>
        <w:t xml:space="preserve">rekomenduojama nuolat tikrinti MFR koncentraciją ir, siekiant palaikyti klinikinį veiksmingumą, atitinkamai koreguoti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dozes.</w:t>
      </w:r>
    </w:p>
    <w:p w14:paraId="3AE00D9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075A9C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 xml:space="preserve">Su </w:t>
      </w:r>
      <w:proofErr w:type="spellStart"/>
      <w:r w:rsidRPr="00030C62">
        <w:rPr>
          <w:rFonts w:ascii="Times New Roman" w:eastAsia="Times New Roman" w:hAnsi="Times New Roman" w:cs="Times New Roman"/>
          <w:u w:val="single"/>
        </w:rPr>
        <w:t>sevelameru</w:t>
      </w:r>
      <w:proofErr w:type="spellEnd"/>
      <w:r w:rsidRPr="00030C62">
        <w:rPr>
          <w:rFonts w:ascii="Times New Roman" w:eastAsia="Times New Roman" w:hAnsi="Times New Roman" w:cs="Times New Roman"/>
        </w:rPr>
        <w:t xml:space="preserve"> </w:t>
      </w:r>
    </w:p>
    <w:p w14:paraId="7CFE136C" w14:textId="3F34B400"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Kai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eastAsia="Times New Roman" w:hAnsi="Times New Roman" w:cs="Times New Roman"/>
        </w:rPr>
        <w:t xml:space="preserve"> buvo vartojamas kartu su </w:t>
      </w:r>
      <w:proofErr w:type="spellStart"/>
      <w:r w:rsidRPr="00030C62">
        <w:rPr>
          <w:rFonts w:ascii="Times New Roman" w:eastAsia="Times New Roman" w:hAnsi="Times New Roman" w:cs="Times New Roman"/>
        </w:rPr>
        <w:t>sevelameru</w:t>
      </w:r>
      <w:proofErr w:type="spellEnd"/>
      <w:r w:rsidRPr="00030C62">
        <w:rPr>
          <w:rFonts w:ascii="Times New Roman" w:eastAsia="Times New Roman" w:hAnsi="Times New Roman" w:cs="Times New Roman"/>
        </w:rPr>
        <w:t xml:space="preserve">, pastebėta, kad MFR </w:t>
      </w:r>
      <w:proofErr w:type="spellStart"/>
      <w:r w:rsidRPr="00030C62">
        <w:rPr>
          <w:rFonts w:ascii="Times New Roman" w:eastAsia="Times New Roman" w:hAnsi="Times New Roman" w:cs="Times New Roman"/>
        </w:rPr>
        <w:t>Cmax</w:t>
      </w:r>
      <w:proofErr w:type="spellEnd"/>
      <w:r w:rsidRPr="00030C62">
        <w:rPr>
          <w:rFonts w:ascii="Times New Roman" w:eastAsia="Times New Roman" w:hAnsi="Times New Roman" w:cs="Times New Roman"/>
        </w:rPr>
        <w:t xml:space="preserve"> ir AUC</w:t>
      </w:r>
      <w:r w:rsidRPr="00030C62">
        <w:rPr>
          <w:rFonts w:ascii="Times New Roman" w:eastAsia="Times New Roman" w:hAnsi="Times New Roman" w:cs="Times New Roman"/>
          <w:vertAlign w:val="subscript"/>
        </w:rPr>
        <w:t>0-12 val.</w:t>
      </w:r>
      <w:r w:rsidRPr="00030C62">
        <w:rPr>
          <w:rFonts w:ascii="Times New Roman" w:eastAsia="Times New Roman" w:hAnsi="Times New Roman" w:cs="Times New Roman"/>
        </w:rPr>
        <w:t xml:space="preserve"> atitinkamai sumažėjo 30% ir 25%, bet klinikinių pasekmių (t.</w:t>
      </w:r>
      <w:r w:rsidR="00030C62">
        <w:rPr>
          <w:rFonts w:ascii="Times New Roman" w:eastAsia="Times New Roman" w:hAnsi="Times New Roman" w:cs="Times New Roman"/>
        </w:rPr>
        <w:t xml:space="preserve"> </w:t>
      </w:r>
      <w:r w:rsidRPr="00030C62">
        <w:rPr>
          <w:rFonts w:ascii="Times New Roman" w:eastAsia="Times New Roman" w:hAnsi="Times New Roman" w:cs="Times New Roman"/>
        </w:rPr>
        <w:t xml:space="preserve">y. </w:t>
      </w:r>
      <w:proofErr w:type="spellStart"/>
      <w:r w:rsidRPr="00030C62">
        <w:rPr>
          <w:rFonts w:ascii="Times New Roman" w:eastAsia="Times New Roman" w:hAnsi="Times New Roman" w:cs="Times New Roman"/>
        </w:rPr>
        <w:t>transplantato</w:t>
      </w:r>
      <w:proofErr w:type="spellEnd"/>
      <w:r w:rsidRPr="00030C62">
        <w:rPr>
          <w:rFonts w:ascii="Times New Roman" w:eastAsia="Times New Roman" w:hAnsi="Times New Roman" w:cs="Times New Roman"/>
        </w:rPr>
        <w:t xml:space="preserve"> atmetimo) nebuvo. Tačiau, siekiant sumažinti </w:t>
      </w:r>
      <w:proofErr w:type="spellStart"/>
      <w:r w:rsidRPr="00030C62">
        <w:rPr>
          <w:rFonts w:ascii="Times New Roman" w:eastAsia="Times New Roman" w:hAnsi="Times New Roman" w:cs="Times New Roman"/>
        </w:rPr>
        <w:t>sevelamero</w:t>
      </w:r>
      <w:proofErr w:type="spellEnd"/>
      <w:r w:rsidRPr="00030C62">
        <w:rPr>
          <w:rFonts w:ascii="Times New Roman" w:eastAsia="Times New Roman" w:hAnsi="Times New Roman" w:cs="Times New Roman"/>
        </w:rPr>
        <w:t xml:space="preserve"> poveikį MFR </w:t>
      </w:r>
      <w:proofErr w:type="spellStart"/>
      <w:r w:rsidRPr="00030C62">
        <w:rPr>
          <w:rFonts w:ascii="Times New Roman" w:eastAsia="Times New Roman" w:hAnsi="Times New Roman" w:cs="Times New Roman"/>
        </w:rPr>
        <w:t>rezorbcijai</w:t>
      </w:r>
      <w:proofErr w:type="spellEnd"/>
      <w:r w:rsidRPr="00030C62">
        <w:rPr>
          <w:rFonts w:ascii="Times New Roman" w:eastAsia="Times New Roman" w:hAnsi="Times New Roman" w:cs="Times New Roman"/>
        </w:rPr>
        <w:t xml:space="preserve">, rekomenduojama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mofetilį</w:t>
      </w:r>
      <w:proofErr w:type="spellEnd"/>
      <w:r w:rsidRPr="00030C62">
        <w:rPr>
          <w:rFonts w:ascii="Times New Roman" w:eastAsia="Times New Roman" w:hAnsi="Times New Roman" w:cs="Times New Roman"/>
        </w:rPr>
        <w:t xml:space="preserve"> vartoti mažiausiai vieną valandą prieš skiriant </w:t>
      </w:r>
      <w:proofErr w:type="spellStart"/>
      <w:r w:rsidRPr="00030C62">
        <w:rPr>
          <w:rFonts w:ascii="Times New Roman" w:eastAsia="Times New Roman" w:hAnsi="Times New Roman" w:cs="Times New Roman"/>
        </w:rPr>
        <w:t>sevelamerą</w:t>
      </w:r>
      <w:proofErr w:type="spellEnd"/>
      <w:r w:rsidRPr="00030C62">
        <w:rPr>
          <w:rFonts w:ascii="Times New Roman" w:eastAsia="Times New Roman" w:hAnsi="Times New Roman" w:cs="Times New Roman"/>
        </w:rPr>
        <w:t xml:space="preserve"> arba praėjus trims valandoms po jo suvartojimo. Apie kitų fosfatus sujungiančių medžiagų poveikį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preparatui duomenų nėra.</w:t>
      </w:r>
    </w:p>
    <w:p w14:paraId="3A3C0CE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CC888C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 xml:space="preserve">Su </w:t>
      </w:r>
      <w:proofErr w:type="spellStart"/>
      <w:r w:rsidRPr="00030C62">
        <w:rPr>
          <w:rFonts w:ascii="Times New Roman" w:eastAsia="Times New Roman" w:hAnsi="Times New Roman" w:cs="Times New Roman"/>
          <w:u w:val="single"/>
        </w:rPr>
        <w:t>takrolimuzu</w:t>
      </w:r>
      <w:proofErr w:type="spellEnd"/>
      <w:r w:rsidRPr="00030C62">
        <w:rPr>
          <w:rFonts w:ascii="Times New Roman" w:eastAsia="Times New Roman" w:hAnsi="Times New Roman" w:cs="Times New Roman"/>
        </w:rPr>
        <w:t xml:space="preserve"> </w:t>
      </w:r>
    </w:p>
    <w:p w14:paraId="243452B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Pacientams, kurie po kepenų persodinimo pradėjo vartoti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ir </w:t>
      </w:r>
      <w:proofErr w:type="spellStart"/>
      <w:r w:rsidRPr="00030C62">
        <w:rPr>
          <w:rFonts w:ascii="Times New Roman" w:eastAsia="Times New Roman" w:hAnsi="Times New Roman" w:cs="Times New Roman"/>
        </w:rPr>
        <w:t>takrolimuzą</w:t>
      </w:r>
      <w:proofErr w:type="spellEnd"/>
      <w:r w:rsidRPr="00030C62">
        <w:rPr>
          <w:rFonts w:ascii="Times New Roman" w:eastAsia="Times New Roman" w:hAnsi="Times New Roman" w:cs="Times New Roman"/>
        </w:rPr>
        <w:t xml:space="preserve">, kartu vartojamas </w:t>
      </w:r>
      <w:proofErr w:type="spellStart"/>
      <w:r w:rsidRPr="00030C62">
        <w:rPr>
          <w:rFonts w:ascii="Times New Roman" w:eastAsia="Times New Roman" w:hAnsi="Times New Roman" w:cs="Times New Roman"/>
        </w:rPr>
        <w:t>takrolimuzas</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aktyvaus metabolito MFR AUC ir </w:t>
      </w:r>
      <w:proofErr w:type="spellStart"/>
      <w:r w:rsidRPr="00030C62">
        <w:rPr>
          <w:rFonts w:ascii="Times New Roman" w:eastAsia="Times New Roman" w:hAnsi="Times New Roman" w:cs="Times New Roman"/>
        </w:rPr>
        <w:t>Cmax</w:t>
      </w:r>
      <w:proofErr w:type="spellEnd"/>
      <w:r w:rsidRPr="00030C62">
        <w:rPr>
          <w:rFonts w:ascii="Times New Roman" w:eastAsia="Times New Roman" w:hAnsi="Times New Roman" w:cs="Times New Roman"/>
        </w:rPr>
        <w:t xml:space="preserve"> reikšmingai nepaveikė. Priešingai, </w:t>
      </w:r>
      <w:proofErr w:type="spellStart"/>
      <w:r w:rsidRPr="00030C62">
        <w:rPr>
          <w:rFonts w:ascii="Times New Roman" w:eastAsia="Times New Roman" w:hAnsi="Times New Roman" w:cs="Times New Roman"/>
        </w:rPr>
        <w:t>takrolimuzą</w:t>
      </w:r>
      <w:proofErr w:type="spellEnd"/>
      <w:r w:rsidRPr="00030C62">
        <w:rPr>
          <w:rFonts w:ascii="Times New Roman" w:eastAsia="Times New Roman" w:hAnsi="Times New Roman" w:cs="Times New Roman"/>
        </w:rPr>
        <w:t xml:space="preserve"> vartojantiems pacientams, kuriems buvo persodintos kepenys, pavartojus kartotines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dozes (po 1,5 g du kartus per parą), </w:t>
      </w:r>
      <w:proofErr w:type="spellStart"/>
      <w:r w:rsidRPr="00030C62">
        <w:rPr>
          <w:rFonts w:ascii="Times New Roman" w:eastAsia="Times New Roman" w:hAnsi="Times New Roman" w:cs="Times New Roman"/>
        </w:rPr>
        <w:t>takrolimuzo</w:t>
      </w:r>
      <w:proofErr w:type="spellEnd"/>
      <w:r w:rsidRPr="00030C62">
        <w:rPr>
          <w:rFonts w:ascii="Times New Roman" w:eastAsia="Times New Roman" w:hAnsi="Times New Roman" w:cs="Times New Roman"/>
        </w:rPr>
        <w:t xml:space="preserve"> AUC padidėjo maždaug 20 %. Tačiau pacientams, kuriems persodintas inkstas,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takrolimuzo</w:t>
      </w:r>
      <w:proofErr w:type="spellEnd"/>
      <w:r w:rsidRPr="00030C62">
        <w:rPr>
          <w:rFonts w:ascii="Times New Roman" w:eastAsia="Times New Roman" w:hAnsi="Times New Roman" w:cs="Times New Roman"/>
        </w:rPr>
        <w:t xml:space="preserve"> koncentracijos pastebimai nepakeitė (žr. taip pat skyrių 4.4).</w:t>
      </w:r>
    </w:p>
    <w:p w14:paraId="0655620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49ED847"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Su gyvomis vakcinomis</w:t>
      </w:r>
      <w:r w:rsidRPr="00030C62">
        <w:rPr>
          <w:rFonts w:ascii="Times New Roman" w:eastAsia="Times New Roman" w:hAnsi="Times New Roman" w:cs="Times New Roman"/>
        </w:rPr>
        <w:t xml:space="preserve"> </w:t>
      </w:r>
    </w:p>
    <w:p w14:paraId="2CDBC99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Pacientų, kurių sutrikęs imuninis atsakas, gyvomis vakcinomis skiepyti negalima. Antikūnų gamybos reakcija į kitas vakcinas gali būti susilpnėjusi (žr. taip pat 4.4 skyrių).</w:t>
      </w:r>
    </w:p>
    <w:p w14:paraId="06D0E592"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1703CB5D"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eastAsia="Times New Roman" w:hAnsi="Times New Roman" w:cs="Times New Roman"/>
          <w:color w:val="000000"/>
          <w:u w:val="single"/>
        </w:rPr>
        <w:t>Vaikų populiacija</w:t>
      </w:r>
    </w:p>
    <w:p w14:paraId="079D608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color w:val="000000"/>
        </w:rPr>
        <w:t>Sąveikos tyrimai atlikti tik suaugusiems.</w:t>
      </w:r>
    </w:p>
    <w:p w14:paraId="3B8D58F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89BA6FF"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Galima sąveika</w:t>
      </w:r>
    </w:p>
    <w:p w14:paraId="46624A3F"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Beždžionėms kartu duodant </w:t>
      </w:r>
      <w:proofErr w:type="spellStart"/>
      <w:r w:rsidRPr="00030C62">
        <w:rPr>
          <w:rFonts w:ascii="Times New Roman" w:eastAsia="Times New Roman" w:hAnsi="Times New Roman" w:cs="Times New Roman"/>
        </w:rPr>
        <w:t>probenecido</w:t>
      </w:r>
      <w:proofErr w:type="spellEnd"/>
      <w:r w:rsidRPr="00030C62">
        <w:rPr>
          <w:rFonts w:ascii="Times New Roman" w:eastAsia="Times New Roman" w:hAnsi="Times New Roman" w:cs="Times New Roman"/>
        </w:rPr>
        <w:t xml:space="preserve"> ir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MFRG AUC plazmoje padidėja 3 kartus. Vadinasi, kitos medžiagos, kurios išskiriamos per inkstų kanalėlius, gali konkuruoti su MFRG ir tokiu būdu padidinti MFRG arba kitų per kanalėlius išskiriamų medžiagų koncentracijas plazmoje.</w:t>
      </w:r>
    </w:p>
    <w:p w14:paraId="43C722E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9931E2F" w14:textId="77777777" w:rsidR="009023DA" w:rsidRPr="00030C62" w:rsidRDefault="009023DA" w:rsidP="009023DA">
      <w:pPr>
        <w:keepNext/>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4.6</w:t>
      </w:r>
      <w:r w:rsidRPr="00030C62">
        <w:rPr>
          <w:rFonts w:ascii="Times New Roman" w:eastAsia="Times New Roman" w:hAnsi="Times New Roman" w:cs="Times New Roman"/>
          <w:b/>
          <w:bCs/>
        </w:rPr>
        <w:tab/>
        <w:t>Vaisingumas, nėštumo ir žindymo laikotarpis</w:t>
      </w:r>
    </w:p>
    <w:p w14:paraId="2BF9CD3D" w14:textId="77777777" w:rsidR="009023DA" w:rsidRPr="00030C62" w:rsidRDefault="009023DA" w:rsidP="009023DA">
      <w:pPr>
        <w:keepNext/>
        <w:tabs>
          <w:tab w:val="left" w:pos="567"/>
        </w:tabs>
        <w:spacing w:after="0" w:line="240" w:lineRule="auto"/>
        <w:ind w:left="567" w:hanging="567"/>
        <w:outlineLvl w:val="0"/>
        <w:rPr>
          <w:rFonts w:ascii="Times New Roman" w:eastAsia="Times New Roman" w:hAnsi="Times New Roman" w:cs="Times New Roman"/>
          <w:u w:val="single"/>
        </w:rPr>
      </w:pPr>
    </w:p>
    <w:p w14:paraId="294360AC" w14:textId="77777777" w:rsidR="009023DA" w:rsidRPr="00030C62" w:rsidRDefault="009023DA" w:rsidP="009023DA">
      <w:pPr>
        <w:keepNext/>
        <w:tabs>
          <w:tab w:val="left" w:pos="0"/>
          <w:tab w:val="left" w:pos="567"/>
        </w:tabs>
        <w:spacing w:after="0" w:line="240" w:lineRule="auto"/>
        <w:outlineLvl w:val="0"/>
        <w:rPr>
          <w:rFonts w:ascii="Times New Roman" w:eastAsia="Times New Roman" w:hAnsi="Times New Roman" w:cs="Times New Roman"/>
          <w:u w:val="single"/>
        </w:rPr>
      </w:pPr>
      <w:r w:rsidRPr="00030C62">
        <w:rPr>
          <w:rFonts w:ascii="Times New Roman" w:eastAsia="Times New Roman" w:hAnsi="Times New Roman" w:cs="Times New Roman"/>
          <w:u w:val="single"/>
        </w:rPr>
        <w:t>Vaisingos moterys</w:t>
      </w:r>
    </w:p>
    <w:p w14:paraId="18E07337" w14:textId="7D3D27DB" w:rsidR="009023DA" w:rsidRPr="00030C62" w:rsidRDefault="009023DA" w:rsidP="009023DA">
      <w:pPr>
        <w:keepNext/>
        <w:tabs>
          <w:tab w:val="left" w:pos="0"/>
          <w:tab w:val="left" w:pos="567"/>
        </w:tabs>
        <w:spacing w:after="0" w:line="240" w:lineRule="auto"/>
        <w:outlineLvl w:val="0"/>
        <w:rPr>
          <w:rFonts w:ascii="Times New Roman" w:eastAsia="Times New Roman" w:hAnsi="Times New Roman" w:cs="Times New Roman"/>
          <w:u w:val="single"/>
        </w:rPr>
      </w:pPr>
      <w:r w:rsidRPr="001E20AE">
        <w:rPr>
          <w:rFonts w:ascii="Times New Roman" w:eastAsia="Times New Roman" w:hAnsi="Times New Roman" w:cs="Times New Roman"/>
        </w:rPr>
        <w:t xml:space="preserve">Vartojant </w:t>
      </w:r>
      <w:proofErr w:type="spellStart"/>
      <w:r w:rsidRPr="001E20AE">
        <w:rPr>
          <w:rFonts w:ascii="Times New Roman" w:eastAsia="Times New Roman" w:hAnsi="Times New Roman" w:cs="Times New Roman"/>
        </w:rPr>
        <w:t>mikofenolat</w:t>
      </w:r>
      <w:r w:rsidR="00E945D5">
        <w:rPr>
          <w:rFonts w:ascii="Times New Roman" w:eastAsia="Times New Roman" w:hAnsi="Times New Roman" w:cs="Times New Roman"/>
        </w:rPr>
        <w:t>o</w:t>
      </w:r>
      <w:proofErr w:type="spellEnd"/>
      <w:r w:rsidR="00E945D5">
        <w:rPr>
          <w:rFonts w:ascii="Times New Roman" w:eastAsia="Times New Roman" w:hAnsi="Times New Roman" w:cs="Times New Roman"/>
        </w:rPr>
        <w:t xml:space="preserve"> </w:t>
      </w:r>
      <w:proofErr w:type="spellStart"/>
      <w:r w:rsidR="00E945D5">
        <w:rPr>
          <w:rFonts w:ascii="Times New Roman" w:eastAsia="Times New Roman" w:hAnsi="Times New Roman" w:cs="Times New Roman"/>
        </w:rPr>
        <w:t>mofetilį</w:t>
      </w:r>
      <w:proofErr w:type="spellEnd"/>
      <w:r w:rsidRPr="001E20AE">
        <w:rPr>
          <w:rFonts w:ascii="Times New Roman" w:eastAsia="Times New Roman" w:hAnsi="Times New Roman" w:cs="Times New Roman"/>
        </w:rPr>
        <w:t xml:space="preserve"> nėštumo reikia vengti.</w:t>
      </w:r>
      <w:r w:rsidRPr="00030C62">
        <w:rPr>
          <w:rFonts w:ascii="Times New Roman" w:eastAsia="Times New Roman" w:hAnsi="Times New Roman" w:cs="Times New Roman"/>
          <w:u w:val="single"/>
        </w:rPr>
        <w:t xml:space="preserve"> </w:t>
      </w:r>
      <w:r w:rsidRPr="00030C62">
        <w:rPr>
          <w:rFonts w:ascii="Times New Roman" w:eastAsia="Times New Roman" w:hAnsi="Times New Roman" w:cs="Times New Roman"/>
        </w:rPr>
        <w:t>Todėl</w:t>
      </w:r>
      <w:r w:rsidRPr="00030C62">
        <w:rPr>
          <w:rFonts w:ascii="Times New Roman" w:hAnsi="Times New Roman"/>
        </w:rPr>
        <w:t xml:space="preserve"> prieš pradedant gydymą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mofetiliu</w:t>
      </w:r>
      <w:proofErr w:type="spellEnd"/>
      <w:r w:rsidRPr="00030C62">
        <w:rPr>
          <w:rFonts w:ascii="Times New Roman" w:hAnsi="Times New Roman"/>
        </w:rPr>
        <w:t xml:space="preserve">, gydymo metu ir šešias savaites po gydymo pabaigos vaisingos moterys turi naudoti </w:t>
      </w:r>
      <w:r w:rsidRPr="00030C62">
        <w:rPr>
          <w:rFonts w:ascii="Times New Roman" w:eastAsia="Times New Roman" w:hAnsi="Times New Roman" w:cs="Times New Roman"/>
        </w:rPr>
        <w:t>bent vieną patikimą</w:t>
      </w:r>
      <w:r w:rsidRPr="00030C62">
        <w:rPr>
          <w:rFonts w:ascii="Times New Roman" w:hAnsi="Times New Roman"/>
        </w:rPr>
        <w:t xml:space="preserve"> kontracepcijos </w:t>
      </w:r>
      <w:r w:rsidRPr="00030C62">
        <w:rPr>
          <w:rFonts w:ascii="Times New Roman" w:eastAsia="Times New Roman" w:hAnsi="Times New Roman" w:cs="Times New Roman"/>
        </w:rPr>
        <w:t>būdą</w:t>
      </w:r>
      <w:r w:rsidRPr="00030C62">
        <w:rPr>
          <w:rFonts w:ascii="Times New Roman" w:hAnsi="Times New Roman"/>
        </w:rPr>
        <w:t>, išskyrus atvejį, kai kontracepcijos būdu pasirenkama abstinencija (žr. 4.</w:t>
      </w:r>
      <w:r w:rsidRPr="00030C62">
        <w:rPr>
          <w:rFonts w:ascii="Times New Roman" w:eastAsia="Times New Roman" w:hAnsi="Times New Roman" w:cs="Times New Roman"/>
        </w:rPr>
        <w:t>3</w:t>
      </w:r>
      <w:r w:rsidRPr="00030C62">
        <w:rPr>
          <w:rFonts w:ascii="Times New Roman" w:hAnsi="Times New Roman"/>
        </w:rPr>
        <w:t xml:space="preserve"> skyrių</w:t>
      </w:r>
      <w:r w:rsidRPr="00EF6230">
        <w:rPr>
          <w:rFonts w:ascii="Times New Roman" w:hAnsi="Times New Roman"/>
        </w:rPr>
        <w:t>)</w:t>
      </w:r>
      <w:r w:rsidRPr="001E20AE">
        <w:rPr>
          <w:rFonts w:ascii="Times New Roman" w:hAnsi="Times New Roman"/>
        </w:rPr>
        <w:t>.</w:t>
      </w:r>
      <w:r w:rsidRPr="001E20AE">
        <w:rPr>
          <w:rFonts w:ascii="Times New Roman" w:eastAsia="Times New Roman" w:hAnsi="Times New Roman" w:cs="Times New Roman"/>
        </w:rPr>
        <w:t xml:space="preserve"> Pageidautina vienu metu taikyti du papildomus kontracepcijos būdus.</w:t>
      </w:r>
    </w:p>
    <w:p w14:paraId="75B0B87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7A1322E"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Nėštumas</w:t>
      </w:r>
    </w:p>
    <w:p w14:paraId="1E0EC1E4" w14:textId="525651C1" w:rsidR="009023DA" w:rsidRPr="00030C62" w:rsidRDefault="009023DA" w:rsidP="009023DA">
      <w:pPr>
        <w:tabs>
          <w:tab w:val="left" w:pos="567"/>
        </w:tabs>
        <w:spacing w:after="0" w:line="240" w:lineRule="auto"/>
        <w:rPr>
          <w:rFonts w:ascii="Times New Roman" w:hAnsi="Times New Roman"/>
          <w:color w:val="000000"/>
        </w:rPr>
      </w:pP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hAnsi="Times New Roman"/>
          <w:color w:val="000000"/>
        </w:rPr>
        <w:t xml:space="preserve"> </w:t>
      </w:r>
      <w:proofErr w:type="spellStart"/>
      <w:r w:rsidRPr="00030C62">
        <w:rPr>
          <w:rFonts w:ascii="Times New Roman" w:eastAsia="Times New Roman" w:hAnsi="Times New Roman" w:cs="Times New Roman"/>
          <w:color w:val="000000"/>
        </w:rPr>
        <w:t>k</w:t>
      </w:r>
      <w:r w:rsidRPr="00030C62">
        <w:rPr>
          <w:rFonts w:ascii="Times New Roman" w:hAnsi="Times New Roman"/>
          <w:color w:val="000000"/>
        </w:rPr>
        <w:t>ontraindi</w:t>
      </w:r>
      <w:r w:rsidRPr="00030C62">
        <w:rPr>
          <w:rFonts w:ascii="Times New Roman" w:eastAsia="Times New Roman" w:hAnsi="Times New Roman" w:cs="Times New Roman"/>
          <w:color w:val="000000"/>
        </w:rPr>
        <w:t>kuotinas</w:t>
      </w:r>
      <w:proofErr w:type="spellEnd"/>
      <w:r w:rsidRPr="00030C62">
        <w:rPr>
          <w:rFonts w:ascii="Times New Roman" w:eastAsia="Times New Roman" w:hAnsi="Times New Roman" w:cs="Times New Roman"/>
          <w:color w:val="000000"/>
        </w:rPr>
        <w:t xml:space="preserve"> nėštumo metu,</w:t>
      </w:r>
      <w:r w:rsidRPr="00030C62">
        <w:rPr>
          <w:rFonts w:ascii="Times New Roman" w:hAnsi="Times New Roman"/>
          <w:color w:val="000000"/>
        </w:rPr>
        <w:t xml:space="preserve"> </w:t>
      </w:r>
      <w:r w:rsidRPr="00030C62">
        <w:rPr>
          <w:rFonts w:ascii="Times New Roman" w:eastAsia="Times New Roman" w:hAnsi="Times New Roman" w:cs="Times New Roman"/>
          <w:color w:val="000000"/>
        </w:rPr>
        <w:t xml:space="preserve">nebent nėra tinkamo </w:t>
      </w:r>
      <w:r w:rsidRPr="00030C62">
        <w:rPr>
          <w:rFonts w:ascii="Times New Roman" w:hAnsi="Times New Roman"/>
          <w:color w:val="000000"/>
        </w:rPr>
        <w:t>alternat</w:t>
      </w:r>
      <w:r w:rsidRPr="00030C62">
        <w:rPr>
          <w:rFonts w:ascii="Times New Roman" w:eastAsia="Times New Roman" w:hAnsi="Times New Roman" w:cs="Times New Roman"/>
          <w:color w:val="000000"/>
        </w:rPr>
        <w:t>yvaus</w:t>
      </w:r>
      <w:r w:rsidRPr="00030C62">
        <w:rPr>
          <w:rFonts w:ascii="Times New Roman" w:hAnsi="Times New Roman"/>
          <w:color w:val="000000"/>
        </w:rPr>
        <w:t xml:space="preserve"> </w:t>
      </w:r>
      <w:r w:rsidRPr="00030C62">
        <w:rPr>
          <w:rFonts w:ascii="Times New Roman" w:eastAsia="Times New Roman" w:hAnsi="Times New Roman" w:cs="Times New Roman"/>
          <w:color w:val="000000"/>
        </w:rPr>
        <w:t xml:space="preserve">gydymo, užtikrinančio </w:t>
      </w:r>
      <w:proofErr w:type="spellStart"/>
      <w:r w:rsidRPr="00030C62">
        <w:rPr>
          <w:rFonts w:ascii="Times New Roman" w:eastAsia="Times New Roman" w:hAnsi="Times New Roman" w:cs="Times New Roman"/>
          <w:color w:val="000000"/>
        </w:rPr>
        <w:t>transplantanto</w:t>
      </w:r>
      <w:proofErr w:type="spellEnd"/>
      <w:r w:rsidRPr="00030C62">
        <w:rPr>
          <w:rFonts w:ascii="Times New Roman" w:eastAsia="Times New Roman" w:hAnsi="Times New Roman" w:cs="Times New Roman"/>
          <w:color w:val="000000"/>
        </w:rPr>
        <w:t xml:space="preserve"> atmetimo prevenciją</w:t>
      </w:r>
      <w:r w:rsidRPr="00030C62">
        <w:rPr>
          <w:rFonts w:ascii="Times New Roman" w:hAnsi="Times New Roman"/>
          <w:color w:val="000000"/>
        </w:rPr>
        <w:t xml:space="preserve">. </w:t>
      </w:r>
      <w:r w:rsidRPr="00030C62">
        <w:rPr>
          <w:rFonts w:ascii="Times New Roman" w:eastAsia="Times New Roman" w:hAnsi="Times New Roman" w:cs="Times New Roman"/>
          <w:color w:val="000000"/>
        </w:rPr>
        <w:t>Siekiant išvengti netyčinio vartojimo nėštumo metu, negalima pradėti gydyti, jei nepateiktas nėštumo testų rezultatas</w:t>
      </w:r>
      <w:r w:rsidR="00076C4C">
        <w:rPr>
          <w:rFonts w:ascii="Times New Roman" w:eastAsia="Times New Roman" w:hAnsi="Times New Roman" w:cs="Times New Roman"/>
          <w:color w:val="000000"/>
        </w:rPr>
        <w:t xml:space="preserve"> </w:t>
      </w:r>
      <w:bookmarkStart w:id="9" w:name="_Hlk72441404"/>
      <w:r w:rsidR="00076C4C">
        <w:rPr>
          <w:rFonts w:ascii="Times New Roman" w:eastAsia="Times New Roman" w:hAnsi="Times New Roman" w:cs="Times New Roman"/>
          <w:color w:val="000000"/>
        </w:rPr>
        <w:t>(žr. 4.3</w:t>
      </w:r>
      <w:r w:rsidR="00A61E45" w:rsidRPr="00A61E45">
        <w:rPr>
          <w:rFonts w:ascii="Times New Roman" w:eastAsia="Times New Roman" w:hAnsi="Times New Roman" w:cs="Times New Roman"/>
          <w:color w:val="000000"/>
        </w:rPr>
        <w:t xml:space="preserve"> </w:t>
      </w:r>
      <w:r w:rsidR="00A61E45">
        <w:rPr>
          <w:rFonts w:ascii="Times New Roman" w:eastAsia="Times New Roman" w:hAnsi="Times New Roman" w:cs="Times New Roman"/>
          <w:color w:val="000000"/>
        </w:rPr>
        <w:t>skyrių</w:t>
      </w:r>
      <w:r w:rsidR="00076C4C">
        <w:rPr>
          <w:rFonts w:ascii="Times New Roman" w:eastAsia="Times New Roman" w:hAnsi="Times New Roman" w:cs="Times New Roman"/>
          <w:color w:val="000000"/>
        </w:rPr>
        <w:t>)</w:t>
      </w:r>
      <w:bookmarkEnd w:id="9"/>
      <w:r w:rsidRPr="00030C62">
        <w:rPr>
          <w:rFonts w:ascii="Times New Roman" w:hAnsi="Times New Roman"/>
          <w:color w:val="000000"/>
        </w:rPr>
        <w:t>.</w:t>
      </w:r>
    </w:p>
    <w:p w14:paraId="3730FDA1" w14:textId="77777777" w:rsidR="009023DA" w:rsidRPr="00030C62" w:rsidRDefault="009023DA" w:rsidP="009023DA">
      <w:pPr>
        <w:tabs>
          <w:tab w:val="left" w:pos="567"/>
        </w:tabs>
        <w:spacing w:after="0" w:line="240" w:lineRule="auto"/>
        <w:rPr>
          <w:rFonts w:ascii="Times New Roman" w:hAnsi="Times New Roman"/>
          <w:color w:val="000000"/>
        </w:rPr>
      </w:pPr>
    </w:p>
    <w:p w14:paraId="6D7ECCFF" w14:textId="77777777" w:rsidR="009023DA" w:rsidRPr="00030C62" w:rsidRDefault="009023DA" w:rsidP="009023DA">
      <w:pPr>
        <w:tabs>
          <w:tab w:val="left" w:pos="567"/>
        </w:tabs>
        <w:spacing w:after="0" w:line="240" w:lineRule="auto"/>
        <w:rPr>
          <w:rFonts w:ascii="Times New Roman" w:hAnsi="Times New Roman"/>
          <w:color w:val="000000"/>
        </w:rPr>
      </w:pPr>
      <w:r w:rsidRPr="00030C62">
        <w:rPr>
          <w:rFonts w:ascii="Times New Roman" w:eastAsia="Times New Roman" w:hAnsi="Times New Roman" w:cs="Times New Roman"/>
          <w:color w:val="000000"/>
        </w:rPr>
        <w:t>Moteriškos lyties vaisingi pacientai prieš pradedant gydymą turi būti informuoti apie padidėjusį nėštumo praradimo ir įgimtų apsigimimų pavojų ir jiems turi būti suteikta patarimų dėl nėštumo prevencijos ir planavimo</w:t>
      </w:r>
      <w:r w:rsidRPr="00030C62">
        <w:rPr>
          <w:rFonts w:ascii="Times New Roman" w:hAnsi="Times New Roman"/>
          <w:color w:val="000000"/>
        </w:rPr>
        <w:t>.</w:t>
      </w:r>
    </w:p>
    <w:p w14:paraId="348B45BA" w14:textId="77777777" w:rsidR="009023DA" w:rsidRPr="00030C62" w:rsidRDefault="009023DA" w:rsidP="009023DA">
      <w:pPr>
        <w:tabs>
          <w:tab w:val="left" w:pos="567"/>
        </w:tabs>
        <w:spacing w:after="0" w:line="240" w:lineRule="auto"/>
        <w:rPr>
          <w:rFonts w:ascii="Times New Roman" w:hAnsi="Times New Roman"/>
          <w:color w:val="000000"/>
        </w:rPr>
      </w:pPr>
    </w:p>
    <w:p w14:paraId="5DFECA68" w14:textId="2E2F058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color w:val="000000"/>
        </w:rPr>
        <w:t>Prieš pradedant vaisingų moterų gydymą</w:t>
      </w:r>
      <w:r w:rsidR="00EC7F95">
        <w:rPr>
          <w:rFonts w:ascii="Times New Roman" w:hAnsi="Times New Roman"/>
          <w:color w:val="000000"/>
        </w:rPr>
        <w:t>,</w:t>
      </w:r>
      <w:r w:rsidRPr="00030C62">
        <w:rPr>
          <w:rFonts w:ascii="Times New Roman" w:hAnsi="Times New Roman"/>
          <w:color w:val="000000"/>
        </w:rPr>
        <w:t xml:space="preserve"> joms turi būti atlikti du ne mažesnio kaip 25 </w:t>
      </w:r>
      <w:proofErr w:type="spellStart"/>
      <w:r w:rsidRPr="00030C62">
        <w:rPr>
          <w:rFonts w:ascii="Times New Roman" w:hAnsi="Times New Roman"/>
          <w:color w:val="000000"/>
        </w:rPr>
        <w:t>mIU</w:t>
      </w:r>
      <w:proofErr w:type="spellEnd"/>
      <w:r w:rsidRPr="00030C62">
        <w:rPr>
          <w:rFonts w:ascii="Times New Roman" w:hAnsi="Times New Roman"/>
          <w:color w:val="000000"/>
        </w:rPr>
        <w:t xml:space="preserve">/ml jautrumo nėštumo testai tiriant kraują arba šlapimą ir jie turi būti neigiami, siekiant apsisaugoti nuo netyčinio embriono poveikio </w:t>
      </w:r>
      <w:proofErr w:type="spellStart"/>
      <w:r w:rsidRPr="00030C62">
        <w:rPr>
          <w:rFonts w:ascii="Times New Roman" w:hAnsi="Times New Roman"/>
          <w:color w:val="000000"/>
        </w:rPr>
        <w:t>mikofenolatu</w:t>
      </w:r>
      <w:proofErr w:type="spellEnd"/>
      <w:r w:rsidRPr="00030C62">
        <w:rPr>
          <w:rFonts w:ascii="Times New Roman" w:hAnsi="Times New Roman"/>
          <w:color w:val="000000"/>
        </w:rPr>
        <w:t xml:space="preserve">. Rekomenduojama, kad antrasis testas būtų atliktas praėjus 8–10 dienų po pirmojo. </w:t>
      </w:r>
      <w:r w:rsidRPr="00030C62">
        <w:rPr>
          <w:rFonts w:ascii="Times New Roman" w:eastAsia="Times New Roman" w:hAnsi="Times New Roman" w:cs="Times New Roman"/>
          <w:color w:val="000000"/>
        </w:rPr>
        <w:t xml:space="preserve">Mirusių donorų </w:t>
      </w:r>
      <w:proofErr w:type="spellStart"/>
      <w:r w:rsidRPr="00030C62">
        <w:rPr>
          <w:rFonts w:ascii="Times New Roman" w:eastAsia="Times New Roman" w:hAnsi="Times New Roman" w:cs="Times New Roman"/>
          <w:color w:val="000000"/>
        </w:rPr>
        <w:t>transplantatų</w:t>
      </w:r>
      <w:proofErr w:type="spellEnd"/>
      <w:r w:rsidRPr="00030C62">
        <w:rPr>
          <w:rFonts w:ascii="Times New Roman" w:eastAsia="Times New Roman" w:hAnsi="Times New Roman" w:cs="Times New Roman"/>
          <w:color w:val="000000"/>
        </w:rPr>
        <w:t xml:space="preserve"> atvejais neįmanoma atlikti dviejų tyrimų 8–10 dienų iki gydymo pradžios (dėl trumpo transplantuojamo organo galiojimo), todėl nėštumo testas turi būti atliktas prieš pat pradedant gydymą, o kitas testas – po 8–10 dienų. </w:t>
      </w:r>
      <w:r w:rsidRPr="00030C62">
        <w:rPr>
          <w:rFonts w:ascii="Times New Roman" w:hAnsi="Times New Roman"/>
          <w:color w:val="000000"/>
        </w:rPr>
        <w:t xml:space="preserve">Nėštumo testai turi būti kartojami pagal klinikinį poreikį (pvz., po kontracepcijos taikymo pertraukos). Visų nėštumo testų </w:t>
      </w:r>
      <w:r w:rsidRPr="00030C62">
        <w:rPr>
          <w:rFonts w:ascii="Times New Roman" w:hAnsi="Times New Roman"/>
          <w:color w:val="000000"/>
        </w:rPr>
        <w:lastRenderedPageBreak/>
        <w:t xml:space="preserve">rezultatai turi būti aptarti su paciente. </w:t>
      </w:r>
      <w:r w:rsidRPr="00030C62">
        <w:rPr>
          <w:rFonts w:ascii="Times New Roman" w:eastAsia="Times New Roman" w:hAnsi="Times New Roman" w:cs="Times New Roman"/>
        </w:rPr>
        <w:t>Pacientėms reikia pasakyti, kad jei jos pastotų, privalo nedelsdamos pasitarti su gydytoju.</w:t>
      </w:r>
    </w:p>
    <w:p w14:paraId="12A7EFD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FA7FE51" w14:textId="053E29E3" w:rsidR="009023DA" w:rsidRPr="00030C62" w:rsidRDefault="009023DA" w:rsidP="009023DA">
      <w:pPr>
        <w:tabs>
          <w:tab w:val="left" w:pos="567"/>
        </w:tabs>
        <w:spacing w:after="0" w:line="240" w:lineRule="auto"/>
        <w:rPr>
          <w:rFonts w:ascii="Times New Roman" w:eastAsia="Times New Roman" w:hAnsi="Times New Roman" w:cs="Times New Roman"/>
          <w:lang w:eastAsia="en-GB"/>
        </w:rPr>
      </w:pPr>
      <w:proofErr w:type="spellStart"/>
      <w:r w:rsidRPr="00030C62">
        <w:rPr>
          <w:rFonts w:ascii="Times New Roman" w:eastAsia="Times New Roman" w:hAnsi="Times New Roman" w:cs="Times New Roman"/>
          <w:lang w:eastAsia="en-GB"/>
        </w:rPr>
        <w:t>Mikofenolatas</w:t>
      </w:r>
      <w:proofErr w:type="spellEnd"/>
      <w:r w:rsidRPr="00030C62">
        <w:rPr>
          <w:rFonts w:ascii="Times New Roman" w:eastAsia="Times New Roman" w:hAnsi="Times New Roman" w:cs="Times New Roman"/>
          <w:lang w:eastAsia="en-GB"/>
        </w:rPr>
        <w:t xml:space="preserve"> turi stiprų </w:t>
      </w:r>
      <w:proofErr w:type="spellStart"/>
      <w:r w:rsidRPr="00030C62">
        <w:rPr>
          <w:rFonts w:ascii="Times New Roman" w:eastAsia="Times New Roman" w:hAnsi="Times New Roman" w:cs="Times New Roman"/>
          <w:lang w:eastAsia="en-GB"/>
        </w:rPr>
        <w:t>teratogeninį</w:t>
      </w:r>
      <w:proofErr w:type="spellEnd"/>
      <w:r w:rsidRPr="00030C62">
        <w:rPr>
          <w:rFonts w:ascii="Times New Roman" w:eastAsia="Times New Roman" w:hAnsi="Times New Roman" w:cs="Times New Roman"/>
          <w:lang w:eastAsia="en-GB"/>
        </w:rPr>
        <w:t xml:space="preserve"> poveikį žmonėms, kurio </w:t>
      </w:r>
      <w:proofErr w:type="spellStart"/>
      <w:r w:rsidRPr="00030C62">
        <w:rPr>
          <w:rFonts w:ascii="Times New Roman" w:eastAsia="Times New Roman" w:hAnsi="Times New Roman" w:cs="Times New Roman"/>
          <w:lang w:eastAsia="en-GB"/>
        </w:rPr>
        <w:t>ekspozija</w:t>
      </w:r>
      <w:proofErr w:type="spellEnd"/>
      <w:r w:rsidRPr="00030C62">
        <w:rPr>
          <w:rFonts w:ascii="Times New Roman" w:eastAsia="Times New Roman" w:hAnsi="Times New Roman" w:cs="Times New Roman"/>
          <w:lang w:eastAsia="en-GB"/>
        </w:rPr>
        <w:t xml:space="preserve"> nėštumo metu padidina savaiminių persileidimų ir įgimtų </w:t>
      </w:r>
      <w:proofErr w:type="spellStart"/>
      <w:r w:rsidRPr="00030C62">
        <w:rPr>
          <w:rFonts w:ascii="Times New Roman" w:eastAsia="Times New Roman" w:hAnsi="Times New Roman" w:cs="Times New Roman"/>
          <w:lang w:eastAsia="en-GB"/>
        </w:rPr>
        <w:t>malformacijų</w:t>
      </w:r>
      <w:proofErr w:type="spellEnd"/>
      <w:r w:rsidRPr="00030C62">
        <w:rPr>
          <w:rFonts w:ascii="Times New Roman" w:eastAsia="Times New Roman" w:hAnsi="Times New Roman" w:cs="Times New Roman"/>
          <w:lang w:eastAsia="en-GB"/>
        </w:rPr>
        <w:t xml:space="preserve"> pavojų;</w:t>
      </w:r>
    </w:p>
    <w:p w14:paraId="7AD437A6" w14:textId="77777777" w:rsidR="009023DA" w:rsidRPr="00030C62" w:rsidRDefault="009023DA" w:rsidP="009023DA">
      <w:pPr>
        <w:numPr>
          <w:ilvl w:val="0"/>
          <w:numId w:val="18"/>
        </w:numPr>
        <w:tabs>
          <w:tab w:val="left" w:pos="567"/>
        </w:tabs>
        <w:spacing w:after="0" w:line="240" w:lineRule="auto"/>
        <w:ind w:left="567"/>
        <w:rPr>
          <w:rFonts w:ascii="Times New Roman" w:eastAsia="Times New Roman" w:hAnsi="Times New Roman" w:cs="Times New Roman"/>
          <w:lang w:eastAsia="en-GB"/>
        </w:rPr>
      </w:pPr>
      <w:r w:rsidRPr="00030C62">
        <w:rPr>
          <w:rFonts w:ascii="Times New Roman" w:eastAsia="Times New Roman" w:hAnsi="Times New Roman" w:cs="Times New Roman"/>
          <w:lang w:eastAsia="en-GB"/>
        </w:rPr>
        <w:t xml:space="preserve">Buvo pranešta apie savaiminius persileidimus 45–49 % nėščių moterų, vartojusių </w:t>
      </w:r>
      <w:proofErr w:type="spellStart"/>
      <w:r w:rsidRPr="00030C62">
        <w:rPr>
          <w:rFonts w:ascii="Times New Roman" w:eastAsia="Times New Roman" w:hAnsi="Times New Roman" w:cs="Times New Roman"/>
          <w:lang w:eastAsia="en-GB"/>
        </w:rPr>
        <w:t>mikofenolato</w:t>
      </w:r>
      <w:proofErr w:type="spellEnd"/>
      <w:r w:rsidRPr="00030C62">
        <w:rPr>
          <w:rFonts w:ascii="Times New Roman" w:eastAsia="Times New Roman" w:hAnsi="Times New Roman" w:cs="Times New Roman"/>
          <w:lang w:eastAsia="en-GB"/>
        </w:rPr>
        <w:t xml:space="preserve"> </w:t>
      </w:r>
      <w:proofErr w:type="spellStart"/>
      <w:r w:rsidRPr="00030C62">
        <w:rPr>
          <w:rFonts w:ascii="Times New Roman" w:eastAsia="Times New Roman" w:hAnsi="Times New Roman" w:cs="Times New Roman"/>
          <w:lang w:eastAsia="en-GB"/>
        </w:rPr>
        <w:t>mofetilį</w:t>
      </w:r>
      <w:proofErr w:type="spellEnd"/>
      <w:r w:rsidRPr="00030C62">
        <w:rPr>
          <w:rFonts w:ascii="Times New Roman" w:eastAsia="Times New Roman" w:hAnsi="Times New Roman" w:cs="Times New Roman"/>
          <w:lang w:eastAsia="en-GB"/>
        </w:rPr>
        <w:t>, lyginant su 12–33 % kitais, ne</w:t>
      </w:r>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lang w:eastAsia="en-GB"/>
        </w:rPr>
        <w:t>mofetiliu</w:t>
      </w:r>
      <w:proofErr w:type="spellEnd"/>
      <w:r w:rsidRPr="00030C62">
        <w:rPr>
          <w:rFonts w:ascii="Times New Roman" w:eastAsia="Times New Roman" w:hAnsi="Times New Roman" w:cs="Times New Roman"/>
          <w:lang w:eastAsia="en-GB"/>
        </w:rPr>
        <w:t xml:space="preserve">, </w:t>
      </w:r>
      <w:proofErr w:type="spellStart"/>
      <w:r w:rsidRPr="00030C62">
        <w:rPr>
          <w:rFonts w:ascii="Times New Roman" w:eastAsia="Times New Roman" w:hAnsi="Times New Roman" w:cs="Times New Roman"/>
          <w:lang w:eastAsia="en-GB"/>
        </w:rPr>
        <w:t>imunosupresantais</w:t>
      </w:r>
      <w:proofErr w:type="spellEnd"/>
      <w:r w:rsidRPr="00030C62">
        <w:rPr>
          <w:rFonts w:ascii="Times New Roman" w:eastAsia="Times New Roman" w:hAnsi="Times New Roman" w:cs="Times New Roman"/>
          <w:lang w:eastAsia="en-GB"/>
        </w:rPr>
        <w:t xml:space="preserve"> gydytais pacientų su kietų organų </w:t>
      </w:r>
      <w:proofErr w:type="spellStart"/>
      <w:r w:rsidRPr="00030C62">
        <w:rPr>
          <w:rFonts w:ascii="Times New Roman" w:eastAsia="Times New Roman" w:hAnsi="Times New Roman" w:cs="Times New Roman"/>
          <w:lang w:eastAsia="en-GB"/>
        </w:rPr>
        <w:t>transplantais</w:t>
      </w:r>
      <w:proofErr w:type="spellEnd"/>
      <w:r w:rsidRPr="00030C62">
        <w:rPr>
          <w:rFonts w:ascii="Times New Roman" w:eastAsia="Times New Roman" w:hAnsi="Times New Roman" w:cs="Times New Roman"/>
          <w:lang w:eastAsia="en-GB"/>
        </w:rPr>
        <w:t xml:space="preserve"> atvejus, apie kuriuos pranešta.</w:t>
      </w:r>
    </w:p>
    <w:p w14:paraId="3A67CD6C" w14:textId="77777777" w:rsidR="009023DA" w:rsidRDefault="009023DA" w:rsidP="009023DA">
      <w:pPr>
        <w:numPr>
          <w:ilvl w:val="0"/>
          <w:numId w:val="18"/>
        </w:numPr>
        <w:tabs>
          <w:tab w:val="left" w:pos="567"/>
        </w:tabs>
        <w:spacing w:after="0" w:line="240" w:lineRule="auto"/>
        <w:ind w:left="567"/>
        <w:rPr>
          <w:rFonts w:ascii="Times New Roman" w:eastAsia="Times New Roman" w:hAnsi="Times New Roman" w:cs="Times New Roman"/>
          <w:lang w:eastAsia="en-GB"/>
        </w:rPr>
      </w:pPr>
      <w:r w:rsidRPr="00030C62">
        <w:rPr>
          <w:rFonts w:ascii="Times New Roman" w:eastAsia="Times New Roman" w:hAnsi="Times New Roman" w:cs="Times New Roman"/>
          <w:lang w:eastAsia="en-GB"/>
        </w:rPr>
        <w:t xml:space="preserve">Remiantis literatūroje pateiktais atvejais, </w:t>
      </w:r>
      <w:r w:rsidRPr="00030C62">
        <w:rPr>
          <w:rFonts w:ascii="Times New Roman" w:eastAsia="Times New Roman" w:hAnsi="Times New Roman" w:cs="Times New Roman"/>
        </w:rPr>
        <w:t>moterims</w:t>
      </w:r>
      <w:r w:rsidRPr="00030C62">
        <w:rPr>
          <w:rFonts w:ascii="Times New Roman" w:eastAsia="Times New Roman" w:hAnsi="Times New Roman" w:cs="Times New Roman"/>
          <w:lang w:eastAsia="en-GB"/>
        </w:rPr>
        <w:t xml:space="preserve">, </w:t>
      </w:r>
      <w:r w:rsidRPr="00030C62">
        <w:rPr>
          <w:rFonts w:ascii="Times New Roman" w:eastAsia="Times New Roman" w:hAnsi="Times New Roman" w:cs="Times New Roman"/>
        </w:rPr>
        <w:t xml:space="preserve">kurios vartojo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lang w:eastAsia="en-GB"/>
        </w:rPr>
        <w:t>mofetilį</w:t>
      </w:r>
      <w:proofErr w:type="spellEnd"/>
      <w:r w:rsidRPr="00030C62">
        <w:rPr>
          <w:rFonts w:ascii="Times New Roman" w:eastAsia="Times New Roman" w:hAnsi="Times New Roman" w:cs="Times New Roman"/>
          <w:lang w:eastAsia="en-GB"/>
        </w:rPr>
        <w:t xml:space="preserve"> nėštumo metu, </w:t>
      </w:r>
      <w:proofErr w:type="spellStart"/>
      <w:r w:rsidRPr="00030C62">
        <w:rPr>
          <w:rFonts w:ascii="Times New Roman" w:eastAsia="Times New Roman" w:hAnsi="Times New Roman" w:cs="Times New Roman"/>
          <w:lang w:eastAsia="en-GB"/>
        </w:rPr>
        <w:t>malformacijos</w:t>
      </w:r>
      <w:proofErr w:type="spellEnd"/>
      <w:r w:rsidRPr="00030C62">
        <w:rPr>
          <w:rFonts w:ascii="Times New Roman" w:eastAsia="Times New Roman" w:hAnsi="Times New Roman" w:cs="Times New Roman"/>
          <w:lang w:eastAsia="en-GB"/>
        </w:rPr>
        <w:t xml:space="preserve"> įvyko 23–27 % išgyvenusių naujagimių, lyginant su 2–3 % bendros populiacijos išgyvenusių naujagimių ir maždaug 4–5 % išgyvenusių naujagimių asmenims, kuriems buvo transplantuoti kieti organų </w:t>
      </w:r>
      <w:proofErr w:type="spellStart"/>
      <w:r w:rsidRPr="00030C62">
        <w:rPr>
          <w:rFonts w:ascii="Times New Roman" w:eastAsia="Times New Roman" w:hAnsi="Times New Roman" w:cs="Times New Roman"/>
          <w:lang w:eastAsia="en-GB"/>
        </w:rPr>
        <w:t>transplantantai</w:t>
      </w:r>
      <w:proofErr w:type="spellEnd"/>
      <w:r w:rsidRPr="00030C62">
        <w:rPr>
          <w:rFonts w:ascii="Times New Roman" w:eastAsia="Times New Roman" w:hAnsi="Times New Roman" w:cs="Times New Roman"/>
          <w:lang w:eastAsia="en-GB"/>
        </w:rPr>
        <w:t xml:space="preserve">, gydytiems kitais, ne </w:t>
      </w:r>
      <w:proofErr w:type="spellStart"/>
      <w:r w:rsidRPr="00030C62">
        <w:rPr>
          <w:rFonts w:ascii="Times New Roman" w:eastAsia="Times New Roman" w:hAnsi="Times New Roman" w:cs="Times New Roman"/>
          <w:lang w:eastAsia="en-GB"/>
        </w:rPr>
        <w:t>mikofenolato</w:t>
      </w:r>
      <w:proofErr w:type="spellEnd"/>
      <w:r w:rsidRPr="00030C62">
        <w:rPr>
          <w:rFonts w:ascii="Times New Roman" w:eastAsia="Times New Roman" w:hAnsi="Times New Roman" w:cs="Times New Roman"/>
          <w:lang w:eastAsia="en-GB"/>
        </w:rPr>
        <w:t xml:space="preserve"> </w:t>
      </w:r>
      <w:proofErr w:type="spellStart"/>
      <w:r w:rsidRPr="00030C62">
        <w:rPr>
          <w:rFonts w:ascii="Times New Roman" w:eastAsia="Times New Roman" w:hAnsi="Times New Roman" w:cs="Times New Roman"/>
          <w:lang w:eastAsia="en-GB"/>
        </w:rPr>
        <w:t>mofetiliu</w:t>
      </w:r>
      <w:proofErr w:type="spellEnd"/>
      <w:r w:rsidRPr="00030C62">
        <w:rPr>
          <w:rFonts w:ascii="Times New Roman" w:eastAsia="Times New Roman" w:hAnsi="Times New Roman" w:cs="Times New Roman"/>
          <w:lang w:eastAsia="en-GB"/>
        </w:rPr>
        <w:t xml:space="preserve">, </w:t>
      </w:r>
      <w:proofErr w:type="spellStart"/>
      <w:r w:rsidRPr="00030C62">
        <w:rPr>
          <w:rFonts w:ascii="Times New Roman" w:eastAsia="Times New Roman" w:hAnsi="Times New Roman" w:cs="Times New Roman"/>
          <w:lang w:eastAsia="en-GB"/>
        </w:rPr>
        <w:t>imunosupresantais</w:t>
      </w:r>
      <w:proofErr w:type="spellEnd"/>
      <w:r w:rsidRPr="00030C62">
        <w:rPr>
          <w:rFonts w:ascii="Times New Roman" w:eastAsia="Times New Roman" w:hAnsi="Times New Roman" w:cs="Times New Roman"/>
          <w:lang w:eastAsia="en-GB"/>
        </w:rPr>
        <w:t>).</w:t>
      </w:r>
    </w:p>
    <w:p w14:paraId="3EB422D7" w14:textId="77777777" w:rsidR="00F443F3" w:rsidRPr="00030C62" w:rsidRDefault="00F443F3" w:rsidP="00AE22BA">
      <w:pPr>
        <w:tabs>
          <w:tab w:val="left" w:pos="567"/>
        </w:tabs>
        <w:spacing w:after="0" w:line="240" w:lineRule="auto"/>
        <w:rPr>
          <w:rFonts w:ascii="Times New Roman" w:eastAsia="Times New Roman" w:hAnsi="Times New Roman" w:cs="Times New Roman"/>
          <w:lang w:eastAsia="en-GB"/>
        </w:rPr>
      </w:pPr>
    </w:p>
    <w:p w14:paraId="3B40744A" w14:textId="6D2A2B21" w:rsidR="009023DA" w:rsidRPr="00030C62" w:rsidRDefault="009023DA" w:rsidP="009023DA">
      <w:pPr>
        <w:tabs>
          <w:tab w:val="left" w:pos="567"/>
        </w:tabs>
        <w:spacing w:after="0" w:line="240" w:lineRule="auto"/>
        <w:rPr>
          <w:rFonts w:ascii="Times New Roman" w:hAnsi="Times New Roman"/>
        </w:rPr>
      </w:pPr>
      <w:r w:rsidRPr="00030C62">
        <w:rPr>
          <w:rFonts w:ascii="Times New Roman" w:eastAsia="Times New Roman" w:hAnsi="Times New Roman" w:cs="Times New Roman"/>
          <w:lang w:eastAsia="en-GB"/>
        </w:rPr>
        <w:t xml:space="preserve">Įgimtos </w:t>
      </w:r>
      <w:proofErr w:type="spellStart"/>
      <w:r w:rsidRPr="00030C62">
        <w:rPr>
          <w:rFonts w:ascii="Times New Roman" w:eastAsia="Times New Roman" w:hAnsi="Times New Roman" w:cs="Times New Roman"/>
          <w:lang w:eastAsia="en-GB"/>
        </w:rPr>
        <w:t>malformacijos</w:t>
      </w:r>
      <w:proofErr w:type="spellEnd"/>
      <w:r w:rsidRPr="00030C62">
        <w:rPr>
          <w:rFonts w:ascii="Times New Roman" w:eastAsia="Times New Roman" w:hAnsi="Times New Roman" w:cs="Times New Roman"/>
          <w:lang w:eastAsia="en-GB"/>
        </w:rPr>
        <w:t xml:space="preserve">, įskaitant pranešimus apie daugybines </w:t>
      </w:r>
      <w:proofErr w:type="spellStart"/>
      <w:r w:rsidRPr="00030C62">
        <w:rPr>
          <w:rFonts w:ascii="Times New Roman" w:eastAsia="Times New Roman" w:hAnsi="Times New Roman" w:cs="Times New Roman"/>
          <w:lang w:eastAsia="en-GB"/>
        </w:rPr>
        <w:t>malformacijas</w:t>
      </w:r>
      <w:proofErr w:type="spellEnd"/>
      <w:r w:rsidRPr="00030C62">
        <w:rPr>
          <w:rFonts w:ascii="Times New Roman" w:eastAsia="Times New Roman" w:hAnsi="Times New Roman" w:cs="Times New Roman"/>
          <w:lang w:eastAsia="en-GB"/>
        </w:rPr>
        <w:t xml:space="preserve">, buvo stebėtos po vaistinio preparato pateikimo į rinką pacienčių, nėštumo metu vartojusių </w:t>
      </w:r>
      <w:proofErr w:type="spellStart"/>
      <w:r w:rsidRPr="00030C62">
        <w:rPr>
          <w:rFonts w:ascii="Times New Roman" w:eastAsia="Times New Roman" w:hAnsi="Times New Roman" w:cs="Times New Roman"/>
          <w:lang w:eastAsia="en-GB"/>
        </w:rPr>
        <w:t>mikofenolat</w:t>
      </w:r>
      <w:r w:rsidR="00F443F3">
        <w:rPr>
          <w:rFonts w:ascii="Times New Roman" w:eastAsia="Times New Roman" w:hAnsi="Times New Roman" w:cs="Times New Roman"/>
          <w:lang w:eastAsia="en-GB"/>
        </w:rPr>
        <w:t>ą</w:t>
      </w:r>
      <w:proofErr w:type="spellEnd"/>
      <w:r w:rsidR="00030C62" w:rsidRPr="00030C62">
        <w:rPr>
          <w:rFonts w:ascii="Times New Roman" w:eastAsia="Times New Roman" w:hAnsi="Times New Roman" w:cs="Times New Roman"/>
        </w:rPr>
        <w:t xml:space="preserve"> </w:t>
      </w:r>
      <w:r w:rsidRPr="00030C62">
        <w:rPr>
          <w:rFonts w:ascii="Times New Roman" w:eastAsia="Times New Roman" w:hAnsi="Times New Roman" w:cs="Times New Roman"/>
        </w:rPr>
        <w:t xml:space="preserve">kartu su kitais </w:t>
      </w:r>
      <w:proofErr w:type="spellStart"/>
      <w:r w:rsidRPr="00030C62">
        <w:rPr>
          <w:rFonts w:ascii="Times New Roman" w:eastAsia="Times New Roman" w:hAnsi="Times New Roman" w:cs="Times New Roman"/>
        </w:rPr>
        <w:t>imunosupresantais</w:t>
      </w:r>
      <w:proofErr w:type="spellEnd"/>
      <w:r w:rsidRPr="00030C62">
        <w:rPr>
          <w:rFonts w:ascii="Times New Roman" w:eastAsia="Times New Roman" w:hAnsi="Times New Roman" w:cs="Times New Roman"/>
        </w:rPr>
        <w:t>, vaikams</w:t>
      </w:r>
      <w:r w:rsidRPr="00030C62">
        <w:rPr>
          <w:rFonts w:ascii="Times New Roman" w:eastAsia="Times New Roman" w:hAnsi="Times New Roman" w:cs="Times New Roman"/>
          <w:lang w:eastAsia="en-GB"/>
        </w:rPr>
        <w:t xml:space="preserve">. </w:t>
      </w:r>
      <w:r w:rsidRPr="00030C62">
        <w:rPr>
          <w:rFonts w:ascii="Times New Roman" w:hAnsi="Times New Roman"/>
        </w:rPr>
        <w:t xml:space="preserve">Dažniausiai buvo pranešama apie šias </w:t>
      </w:r>
      <w:proofErr w:type="spellStart"/>
      <w:r w:rsidRPr="00030C62">
        <w:rPr>
          <w:rFonts w:ascii="Times New Roman" w:hAnsi="Times New Roman"/>
        </w:rPr>
        <w:t>malformacijas</w:t>
      </w:r>
      <w:proofErr w:type="spellEnd"/>
      <w:r w:rsidRPr="00030C62">
        <w:rPr>
          <w:rFonts w:ascii="Times New Roman" w:hAnsi="Times New Roman"/>
        </w:rPr>
        <w:t>:</w:t>
      </w:r>
    </w:p>
    <w:p w14:paraId="32B9FC5F" w14:textId="77777777" w:rsidR="009023DA" w:rsidRPr="00030C62" w:rsidRDefault="009023DA" w:rsidP="009023DA">
      <w:pPr>
        <w:numPr>
          <w:ilvl w:val="0"/>
          <w:numId w:val="18"/>
        </w:numPr>
        <w:tabs>
          <w:tab w:val="left" w:pos="567"/>
        </w:tabs>
        <w:spacing w:after="0" w:line="240" w:lineRule="auto"/>
        <w:ind w:left="567"/>
        <w:rPr>
          <w:rFonts w:ascii="Times New Roman" w:hAnsi="Times New Roman"/>
        </w:rPr>
      </w:pPr>
      <w:r w:rsidRPr="00030C62">
        <w:rPr>
          <w:rFonts w:ascii="Times New Roman" w:hAnsi="Times New Roman"/>
        </w:rPr>
        <w:t xml:space="preserve">ausų anomalijos (pvz., neįprastos formos arba nėra išorinės ausies), išorinio klausos kanalo </w:t>
      </w:r>
      <w:proofErr w:type="spellStart"/>
      <w:r w:rsidRPr="00030C62">
        <w:rPr>
          <w:rFonts w:ascii="Times New Roman" w:hAnsi="Times New Roman"/>
        </w:rPr>
        <w:t>atrezija</w:t>
      </w:r>
      <w:proofErr w:type="spellEnd"/>
      <w:r w:rsidRPr="00030C62">
        <w:rPr>
          <w:rFonts w:ascii="Times New Roman" w:eastAsia="Times New Roman" w:hAnsi="Times New Roman" w:cs="Times New Roman"/>
          <w:lang w:eastAsia="en-GB"/>
        </w:rPr>
        <w:t xml:space="preserve"> (vidurinė ausis);</w:t>
      </w:r>
    </w:p>
    <w:p w14:paraId="241398E9" w14:textId="77777777" w:rsidR="009023DA" w:rsidRPr="00030C62" w:rsidRDefault="009023DA" w:rsidP="009023DA">
      <w:pPr>
        <w:numPr>
          <w:ilvl w:val="0"/>
          <w:numId w:val="18"/>
        </w:numPr>
        <w:tabs>
          <w:tab w:val="left" w:pos="567"/>
        </w:tabs>
        <w:spacing w:after="0" w:line="240" w:lineRule="auto"/>
        <w:ind w:left="567"/>
        <w:rPr>
          <w:rFonts w:ascii="Times New Roman" w:hAnsi="Times New Roman"/>
        </w:rPr>
      </w:pPr>
      <w:r w:rsidRPr="00030C62">
        <w:rPr>
          <w:rFonts w:ascii="Times New Roman" w:hAnsi="Times New Roman"/>
        </w:rPr>
        <w:t xml:space="preserve">veido apsigimimai, pvz., kiškio lūpa, nesuaugęs gomurys, </w:t>
      </w:r>
      <w:proofErr w:type="spellStart"/>
      <w:r w:rsidRPr="00030C62">
        <w:rPr>
          <w:rFonts w:ascii="Times New Roman" w:hAnsi="Times New Roman"/>
        </w:rPr>
        <w:t>mikrognatija</w:t>
      </w:r>
      <w:proofErr w:type="spellEnd"/>
      <w:r w:rsidRPr="00030C62">
        <w:rPr>
          <w:rFonts w:ascii="Times New Roman" w:hAnsi="Times New Roman"/>
        </w:rPr>
        <w:t xml:space="preserve"> ir akiduobių </w:t>
      </w:r>
      <w:proofErr w:type="spellStart"/>
      <w:r w:rsidRPr="00030C62">
        <w:rPr>
          <w:rFonts w:ascii="Times New Roman" w:hAnsi="Times New Roman"/>
        </w:rPr>
        <w:t>hipertelorizmas</w:t>
      </w:r>
      <w:proofErr w:type="spellEnd"/>
      <w:r w:rsidRPr="00030C62">
        <w:rPr>
          <w:rFonts w:ascii="Times New Roman" w:hAnsi="Times New Roman"/>
        </w:rPr>
        <w:t>;</w:t>
      </w:r>
    </w:p>
    <w:p w14:paraId="1EDDF8AA" w14:textId="77777777" w:rsidR="009023DA" w:rsidRPr="00030C62" w:rsidRDefault="009023DA" w:rsidP="009023DA">
      <w:pPr>
        <w:numPr>
          <w:ilvl w:val="0"/>
          <w:numId w:val="18"/>
        </w:numPr>
        <w:tabs>
          <w:tab w:val="left" w:pos="567"/>
        </w:tabs>
        <w:spacing w:after="0" w:line="240" w:lineRule="auto"/>
        <w:ind w:left="567"/>
        <w:rPr>
          <w:rFonts w:ascii="Times New Roman" w:hAnsi="Times New Roman"/>
        </w:rPr>
      </w:pPr>
      <w:r w:rsidRPr="00030C62">
        <w:rPr>
          <w:rFonts w:ascii="Times New Roman" w:hAnsi="Times New Roman"/>
        </w:rPr>
        <w:t xml:space="preserve">akių anomalijos (pvz., </w:t>
      </w:r>
      <w:proofErr w:type="spellStart"/>
      <w:r w:rsidRPr="00030C62">
        <w:rPr>
          <w:rFonts w:ascii="Times New Roman" w:hAnsi="Times New Roman"/>
        </w:rPr>
        <w:t>koloboma</w:t>
      </w:r>
      <w:proofErr w:type="spellEnd"/>
      <w:r w:rsidRPr="00030C62">
        <w:rPr>
          <w:rFonts w:ascii="Times New Roman" w:hAnsi="Times New Roman"/>
        </w:rPr>
        <w:t>);</w:t>
      </w:r>
    </w:p>
    <w:p w14:paraId="44995950" w14:textId="77777777" w:rsidR="009023DA" w:rsidRPr="00030C62" w:rsidRDefault="009023DA" w:rsidP="009023DA">
      <w:pPr>
        <w:numPr>
          <w:ilvl w:val="0"/>
          <w:numId w:val="18"/>
        </w:numPr>
        <w:tabs>
          <w:tab w:val="left" w:pos="567"/>
        </w:tabs>
        <w:spacing w:after="0" w:line="240" w:lineRule="auto"/>
        <w:ind w:left="567"/>
        <w:rPr>
          <w:rFonts w:ascii="Times New Roman" w:hAnsi="Times New Roman"/>
        </w:rPr>
      </w:pPr>
      <w:r w:rsidRPr="00030C62">
        <w:rPr>
          <w:rFonts w:ascii="Times New Roman" w:hAnsi="Times New Roman"/>
        </w:rPr>
        <w:t>įgimta širdies liga, pvz., prieširdžių ir skilvelių pertvaros defektai;</w:t>
      </w:r>
    </w:p>
    <w:p w14:paraId="4A043DCF" w14:textId="77777777" w:rsidR="009023DA" w:rsidRPr="00030C62" w:rsidRDefault="009023DA" w:rsidP="009023DA">
      <w:pPr>
        <w:numPr>
          <w:ilvl w:val="0"/>
          <w:numId w:val="18"/>
        </w:numPr>
        <w:tabs>
          <w:tab w:val="left" w:pos="567"/>
        </w:tabs>
        <w:spacing w:after="0" w:line="240" w:lineRule="auto"/>
        <w:ind w:left="567"/>
        <w:rPr>
          <w:rFonts w:ascii="Times New Roman" w:hAnsi="Times New Roman"/>
        </w:rPr>
      </w:pPr>
      <w:r w:rsidRPr="00030C62">
        <w:rPr>
          <w:rFonts w:ascii="Times New Roman" w:hAnsi="Times New Roman"/>
        </w:rPr>
        <w:t xml:space="preserve">pirštų </w:t>
      </w:r>
      <w:proofErr w:type="spellStart"/>
      <w:r w:rsidRPr="00030C62">
        <w:rPr>
          <w:rFonts w:ascii="Times New Roman" w:hAnsi="Times New Roman"/>
        </w:rPr>
        <w:t>malformacijos</w:t>
      </w:r>
      <w:proofErr w:type="spellEnd"/>
      <w:r w:rsidRPr="00030C62">
        <w:rPr>
          <w:rFonts w:ascii="Times New Roman" w:hAnsi="Times New Roman"/>
        </w:rPr>
        <w:t xml:space="preserve"> (pvz., </w:t>
      </w:r>
      <w:proofErr w:type="spellStart"/>
      <w:r w:rsidRPr="00030C62">
        <w:rPr>
          <w:rFonts w:ascii="Times New Roman" w:hAnsi="Times New Roman"/>
        </w:rPr>
        <w:t>polidaktilija</w:t>
      </w:r>
      <w:proofErr w:type="spellEnd"/>
      <w:r w:rsidRPr="00030C62">
        <w:rPr>
          <w:rFonts w:ascii="Times New Roman" w:hAnsi="Times New Roman"/>
        </w:rPr>
        <w:t xml:space="preserve">, </w:t>
      </w:r>
      <w:proofErr w:type="spellStart"/>
      <w:r w:rsidRPr="00030C62">
        <w:rPr>
          <w:rFonts w:ascii="Times New Roman" w:hAnsi="Times New Roman"/>
        </w:rPr>
        <w:t>sindaktilija</w:t>
      </w:r>
      <w:proofErr w:type="spellEnd"/>
      <w:r w:rsidRPr="00030C62">
        <w:rPr>
          <w:rFonts w:ascii="Times New Roman" w:hAnsi="Times New Roman"/>
        </w:rPr>
        <w:t>);</w:t>
      </w:r>
    </w:p>
    <w:p w14:paraId="1FC40FAF" w14:textId="77777777" w:rsidR="009023DA" w:rsidRPr="00030C62" w:rsidRDefault="009023DA" w:rsidP="009023DA">
      <w:pPr>
        <w:numPr>
          <w:ilvl w:val="0"/>
          <w:numId w:val="18"/>
        </w:numPr>
        <w:tabs>
          <w:tab w:val="left" w:pos="567"/>
        </w:tabs>
        <w:spacing w:after="0" w:line="240" w:lineRule="auto"/>
        <w:ind w:left="567"/>
        <w:rPr>
          <w:rFonts w:ascii="Times New Roman" w:hAnsi="Times New Roman"/>
        </w:rPr>
      </w:pPr>
      <w:r w:rsidRPr="00030C62">
        <w:rPr>
          <w:rFonts w:ascii="Times New Roman" w:hAnsi="Times New Roman"/>
        </w:rPr>
        <w:t>trach</w:t>
      </w:r>
      <w:r w:rsidRPr="00030C62">
        <w:rPr>
          <w:rFonts w:ascii="Times New Roman" w:eastAsia="Times New Roman" w:hAnsi="Times New Roman" w:cs="Times New Roman"/>
          <w:lang w:eastAsia="en-GB"/>
        </w:rPr>
        <w:t>ėjos</w:t>
      </w:r>
      <w:r w:rsidRPr="00030C62">
        <w:rPr>
          <w:rFonts w:ascii="Times New Roman" w:hAnsi="Times New Roman"/>
        </w:rPr>
        <w:t xml:space="preserve">-stemplės </w:t>
      </w:r>
      <w:proofErr w:type="spellStart"/>
      <w:r w:rsidRPr="00030C62">
        <w:rPr>
          <w:rFonts w:ascii="Times New Roman" w:hAnsi="Times New Roman"/>
        </w:rPr>
        <w:t>malformacijos</w:t>
      </w:r>
      <w:proofErr w:type="spellEnd"/>
      <w:r w:rsidRPr="00030C62">
        <w:rPr>
          <w:rFonts w:ascii="Times New Roman" w:hAnsi="Times New Roman"/>
        </w:rPr>
        <w:t xml:space="preserve"> (pvz., stemplės </w:t>
      </w:r>
      <w:proofErr w:type="spellStart"/>
      <w:r w:rsidRPr="00030C62">
        <w:rPr>
          <w:rFonts w:ascii="Times New Roman" w:hAnsi="Times New Roman"/>
        </w:rPr>
        <w:t>atrezija</w:t>
      </w:r>
      <w:proofErr w:type="spellEnd"/>
      <w:r w:rsidRPr="00030C62">
        <w:rPr>
          <w:rFonts w:ascii="Times New Roman" w:hAnsi="Times New Roman"/>
        </w:rPr>
        <w:t>);</w:t>
      </w:r>
    </w:p>
    <w:p w14:paraId="3F9A6C1D" w14:textId="77777777" w:rsidR="009023DA" w:rsidRPr="00030C62" w:rsidRDefault="009023DA" w:rsidP="009023DA">
      <w:pPr>
        <w:numPr>
          <w:ilvl w:val="0"/>
          <w:numId w:val="18"/>
        </w:numPr>
        <w:tabs>
          <w:tab w:val="left" w:pos="567"/>
        </w:tabs>
        <w:spacing w:after="0" w:line="240" w:lineRule="auto"/>
        <w:ind w:left="567"/>
        <w:rPr>
          <w:rFonts w:ascii="Times New Roman" w:hAnsi="Times New Roman"/>
        </w:rPr>
      </w:pPr>
      <w:r w:rsidRPr="00030C62">
        <w:rPr>
          <w:rFonts w:ascii="Times New Roman" w:hAnsi="Times New Roman"/>
        </w:rPr>
        <w:t xml:space="preserve">nervų sistemos </w:t>
      </w:r>
      <w:proofErr w:type="spellStart"/>
      <w:r w:rsidRPr="00030C62">
        <w:rPr>
          <w:rFonts w:ascii="Times New Roman" w:hAnsi="Times New Roman"/>
        </w:rPr>
        <w:t>malformacijos</w:t>
      </w:r>
      <w:proofErr w:type="spellEnd"/>
      <w:r w:rsidRPr="00030C62">
        <w:rPr>
          <w:rFonts w:ascii="Times New Roman" w:hAnsi="Times New Roman"/>
        </w:rPr>
        <w:t xml:space="preserve">, pvz., </w:t>
      </w:r>
      <w:proofErr w:type="spellStart"/>
      <w:r w:rsidRPr="00030C62">
        <w:rPr>
          <w:rFonts w:ascii="Times New Roman" w:hAnsi="Times New Roman"/>
        </w:rPr>
        <w:t>spina</w:t>
      </w:r>
      <w:proofErr w:type="spellEnd"/>
      <w:r w:rsidRPr="00030C62">
        <w:rPr>
          <w:rFonts w:ascii="Times New Roman" w:hAnsi="Times New Roman"/>
        </w:rPr>
        <w:t xml:space="preserve"> </w:t>
      </w:r>
      <w:proofErr w:type="spellStart"/>
      <w:r w:rsidRPr="00030C62">
        <w:rPr>
          <w:rFonts w:ascii="Times New Roman" w:hAnsi="Times New Roman"/>
        </w:rPr>
        <w:t>bifida</w:t>
      </w:r>
      <w:proofErr w:type="spellEnd"/>
      <w:r w:rsidRPr="00030C62">
        <w:rPr>
          <w:rFonts w:ascii="Times New Roman" w:hAnsi="Times New Roman"/>
        </w:rPr>
        <w:t xml:space="preserve"> (įskilas stuburas);</w:t>
      </w:r>
    </w:p>
    <w:p w14:paraId="22326F93" w14:textId="77777777" w:rsidR="009023DA" w:rsidRPr="00030C62" w:rsidRDefault="009023DA" w:rsidP="009023DA">
      <w:pPr>
        <w:numPr>
          <w:ilvl w:val="0"/>
          <w:numId w:val="18"/>
        </w:numPr>
        <w:tabs>
          <w:tab w:val="left" w:pos="567"/>
        </w:tabs>
        <w:spacing w:after="0" w:line="240" w:lineRule="auto"/>
        <w:ind w:left="567"/>
        <w:rPr>
          <w:rFonts w:ascii="Times New Roman" w:hAnsi="Times New Roman"/>
        </w:rPr>
      </w:pPr>
      <w:r w:rsidRPr="00030C62">
        <w:rPr>
          <w:rFonts w:ascii="Times New Roman" w:hAnsi="Times New Roman"/>
        </w:rPr>
        <w:t>inkstų anomalijos.</w:t>
      </w:r>
    </w:p>
    <w:p w14:paraId="03EF287B" w14:textId="77777777" w:rsidR="009023DA" w:rsidRPr="00030C62" w:rsidRDefault="009023DA" w:rsidP="009023DA">
      <w:pPr>
        <w:tabs>
          <w:tab w:val="left" w:pos="567"/>
        </w:tabs>
        <w:spacing w:after="0" w:line="240" w:lineRule="auto"/>
        <w:rPr>
          <w:rFonts w:ascii="Times New Roman" w:hAnsi="Times New Roman"/>
        </w:rPr>
      </w:pPr>
    </w:p>
    <w:p w14:paraId="08F0B481" w14:textId="77777777" w:rsidR="009023DA" w:rsidRPr="00030C62" w:rsidRDefault="009023DA" w:rsidP="009023DA">
      <w:pPr>
        <w:tabs>
          <w:tab w:val="left" w:pos="567"/>
        </w:tabs>
        <w:spacing w:after="0" w:line="240" w:lineRule="auto"/>
        <w:rPr>
          <w:rFonts w:ascii="Times New Roman" w:hAnsi="Times New Roman"/>
        </w:rPr>
      </w:pPr>
      <w:r w:rsidRPr="00030C62">
        <w:rPr>
          <w:rFonts w:ascii="Times New Roman" w:hAnsi="Times New Roman"/>
        </w:rPr>
        <w:t xml:space="preserve">Be to, buvo gauta atskirų pranešimų apie šias </w:t>
      </w:r>
      <w:proofErr w:type="spellStart"/>
      <w:r w:rsidRPr="00030C62">
        <w:rPr>
          <w:rFonts w:ascii="Times New Roman" w:hAnsi="Times New Roman"/>
        </w:rPr>
        <w:t>malformacijas</w:t>
      </w:r>
      <w:proofErr w:type="spellEnd"/>
      <w:r w:rsidRPr="00030C62">
        <w:rPr>
          <w:rFonts w:ascii="Times New Roman" w:hAnsi="Times New Roman"/>
        </w:rPr>
        <w:t>:</w:t>
      </w:r>
    </w:p>
    <w:p w14:paraId="154966B9" w14:textId="77777777" w:rsidR="009023DA" w:rsidRPr="00030C62" w:rsidRDefault="009023DA" w:rsidP="009023DA">
      <w:pPr>
        <w:numPr>
          <w:ilvl w:val="0"/>
          <w:numId w:val="18"/>
        </w:numPr>
        <w:tabs>
          <w:tab w:val="left" w:pos="567"/>
        </w:tabs>
        <w:spacing w:after="0" w:line="240" w:lineRule="auto"/>
        <w:rPr>
          <w:rFonts w:ascii="Times New Roman" w:hAnsi="Times New Roman"/>
        </w:rPr>
      </w:pPr>
      <w:proofErr w:type="spellStart"/>
      <w:r w:rsidRPr="00030C62">
        <w:rPr>
          <w:rFonts w:ascii="Times New Roman" w:hAnsi="Times New Roman"/>
        </w:rPr>
        <w:t>mikroftalmija</w:t>
      </w:r>
      <w:proofErr w:type="spellEnd"/>
      <w:r w:rsidRPr="00030C62">
        <w:rPr>
          <w:rFonts w:ascii="Times New Roman" w:hAnsi="Times New Roman"/>
        </w:rPr>
        <w:t>;</w:t>
      </w:r>
    </w:p>
    <w:p w14:paraId="3BF680FA" w14:textId="77777777" w:rsidR="009023DA" w:rsidRPr="00030C62" w:rsidRDefault="009023DA" w:rsidP="009023DA">
      <w:pPr>
        <w:numPr>
          <w:ilvl w:val="0"/>
          <w:numId w:val="18"/>
        </w:numPr>
        <w:tabs>
          <w:tab w:val="left" w:pos="567"/>
        </w:tabs>
        <w:spacing w:after="0" w:line="240" w:lineRule="auto"/>
        <w:rPr>
          <w:rFonts w:ascii="Times New Roman" w:hAnsi="Times New Roman"/>
        </w:rPr>
      </w:pPr>
      <w:r w:rsidRPr="00030C62">
        <w:rPr>
          <w:rFonts w:ascii="Times New Roman" w:hAnsi="Times New Roman"/>
        </w:rPr>
        <w:t xml:space="preserve">įgimta </w:t>
      </w:r>
      <w:proofErr w:type="spellStart"/>
      <w:r w:rsidRPr="00030C62">
        <w:rPr>
          <w:rFonts w:ascii="Times New Roman" w:hAnsi="Times New Roman"/>
        </w:rPr>
        <w:t>gyslainės</w:t>
      </w:r>
      <w:proofErr w:type="spellEnd"/>
      <w:r w:rsidRPr="00030C62">
        <w:rPr>
          <w:rFonts w:ascii="Times New Roman" w:hAnsi="Times New Roman"/>
        </w:rPr>
        <w:t xml:space="preserve"> rezginio cista;</w:t>
      </w:r>
    </w:p>
    <w:p w14:paraId="7ABED261" w14:textId="77777777" w:rsidR="009023DA" w:rsidRPr="00030C62" w:rsidRDefault="009023DA" w:rsidP="009023DA">
      <w:pPr>
        <w:numPr>
          <w:ilvl w:val="0"/>
          <w:numId w:val="18"/>
        </w:numPr>
        <w:tabs>
          <w:tab w:val="left" w:pos="567"/>
        </w:tabs>
        <w:spacing w:after="0" w:line="240" w:lineRule="auto"/>
        <w:rPr>
          <w:rFonts w:ascii="Times New Roman" w:hAnsi="Times New Roman"/>
        </w:rPr>
      </w:pPr>
      <w:r w:rsidRPr="00030C62">
        <w:rPr>
          <w:rFonts w:ascii="Times New Roman" w:hAnsi="Times New Roman"/>
        </w:rPr>
        <w:t xml:space="preserve">skaidriosios pertvaros </w:t>
      </w:r>
      <w:proofErr w:type="spellStart"/>
      <w:r w:rsidRPr="00030C62">
        <w:rPr>
          <w:rFonts w:ascii="Times New Roman" w:hAnsi="Times New Roman"/>
        </w:rPr>
        <w:t>agenezė</w:t>
      </w:r>
      <w:proofErr w:type="spellEnd"/>
      <w:r w:rsidRPr="00030C62">
        <w:rPr>
          <w:rFonts w:ascii="Times New Roman" w:hAnsi="Times New Roman"/>
        </w:rPr>
        <w:t>;</w:t>
      </w:r>
    </w:p>
    <w:p w14:paraId="0599D219" w14:textId="77777777" w:rsidR="009023DA" w:rsidRPr="00030C62" w:rsidRDefault="009023DA" w:rsidP="006C280B">
      <w:pPr>
        <w:pStyle w:val="Sraopastraipa"/>
        <w:numPr>
          <w:ilvl w:val="0"/>
          <w:numId w:val="18"/>
        </w:numPr>
        <w:tabs>
          <w:tab w:val="left" w:pos="567"/>
        </w:tabs>
        <w:spacing w:after="0" w:line="240" w:lineRule="auto"/>
        <w:rPr>
          <w:rFonts w:ascii="Times New Roman" w:hAnsi="Times New Roman"/>
        </w:rPr>
      </w:pPr>
      <w:r w:rsidRPr="00030C62">
        <w:rPr>
          <w:rFonts w:ascii="Times New Roman" w:hAnsi="Times New Roman"/>
        </w:rPr>
        <w:t xml:space="preserve">uoslės nervo </w:t>
      </w:r>
      <w:proofErr w:type="spellStart"/>
      <w:r w:rsidRPr="00030C62">
        <w:rPr>
          <w:rFonts w:ascii="Times New Roman" w:hAnsi="Times New Roman"/>
        </w:rPr>
        <w:t>agenezė</w:t>
      </w:r>
      <w:proofErr w:type="spellEnd"/>
      <w:r w:rsidRPr="00030C62">
        <w:rPr>
          <w:rFonts w:ascii="Times New Roman" w:hAnsi="Times New Roman"/>
        </w:rPr>
        <w:t>.</w:t>
      </w:r>
    </w:p>
    <w:p w14:paraId="791DAA1F" w14:textId="77777777" w:rsidR="009023DA" w:rsidRPr="00030C62" w:rsidRDefault="009023DA" w:rsidP="009023DA">
      <w:pPr>
        <w:tabs>
          <w:tab w:val="left" w:pos="567"/>
        </w:tabs>
        <w:spacing w:after="0" w:line="240" w:lineRule="auto"/>
        <w:rPr>
          <w:rFonts w:ascii="Times New Roman" w:hAnsi="Times New Roman"/>
        </w:rPr>
      </w:pPr>
    </w:p>
    <w:p w14:paraId="02146B7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Tyrimai su gyvūnais parodė, kad preparatas toksiškai veikia dauginimosi funkciją (žr. 5.3 skyrių).</w:t>
      </w:r>
    </w:p>
    <w:p w14:paraId="646A6B0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199908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Žindymas</w:t>
      </w:r>
    </w:p>
    <w:p w14:paraId="5B49EAA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DBCB6B4" w14:textId="06C1BD97" w:rsidR="009023DA" w:rsidRPr="00030C62" w:rsidRDefault="00EF6230" w:rsidP="009023DA">
      <w:pPr>
        <w:tabs>
          <w:tab w:val="left" w:pos="567"/>
        </w:tabs>
        <w:spacing w:after="0" w:line="240" w:lineRule="auto"/>
        <w:rPr>
          <w:rFonts w:ascii="Times New Roman" w:eastAsia="Times New Roman" w:hAnsi="Times New Roman" w:cs="Times New Roman"/>
        </w:rPr>
      </w:pPr>
      <w:r w:rsidRPr="00EF6230">
        <w:rPr>
          <w:rFonts w:ascii="Times New Roman" w:eastAsia="Times New Roman" w:hAnsi="Times New Roman" w:cs="Times New Roman"/>
        </w:rPr>
        <w:t xml:space="preserve">Riboti duomenys rodo, kad </w:t>
      </w:r>
      <w:proofErr w:type="spellStart"/>
      <w:r w:rsidRPr="00EF6230">
        <w:rPr>
          <w:rFonts w:ascii="Times New Roman" w:eastAsia="Times New Roman" w:hAnsi="Times New Roman" w:cs="Times New Roman"/>
        </w:rPr>
        <w:t>mikofenolio</w:t>
      </w:r>
      <w:proofErr w:type="spellEnd"/>
      <w:r w:rsidRPr="00EF6230">
        <w:rPr>
          <w:rFonts w:ascii="Times New Roman" w:eastAsia="Times New Roman" w:hAnsi="Times New Roman" w:cs="Times New Roman"/>
        </w:rPr>
        <w:t xml:space="preserve"> rūgšties patenka į motinos pieną</w:t>
      </w:r>
      <w:r w:rsidR="009023DA" w:rsidRPr="00030C62">
        <w:rPr>
          <w:rFonts w:ascii="Times New Roman" w:eastAsia="Times New Roman" w:hAnsi="Times New Roman" w:cs="Times New Roman"/>
        </w:rPr>
        <w:t xml:space="preserve">. Kadangi </w:t>
      </w:r>
      <w:proofErr w:type="spellStart"/>
      <w:r w:rsidRPr="00EF6230">
        <w:rPr>
          <w:rFonts w:ascii="Times New Roman" w:eastAsia="Times New Roman" w:hAnsi="Times New Roman" w:cs="Times New Roman"/>
        </w:rPr>
        <w:t>mikofenolio</w:t>
      </w:r>
      <w:proofErr w:type="spellEnd"/>
      <w:r w:rsidRPr="00EF6230">
        <w:rPr>
          <w:rFonts w:ascii="Times New Roman" w:eastAsia="Times New Roman" w:hAnsi="Times New Roman" w:cs="Times New Roman"/>
        </w:rPr>
        <w:t xml:space="preserve"> rūgštis</w:t>
      </w:r>
      <w:r w:rsidR="009023DA" w:rsidRPr="00030C62">
        <w:rPr>
          <w:rFonts w:ascii="Times New Roman" w:eastAsia="Times New Roman" w:hAnsi="Times New Roman" w:cs="Times New Roman"/>
        </w:rPr>
        <w:t xml:space="preserve"> žindomam kūdikiui gali sukelti sunkių nepageidaujamų reakcijų,</w:t>
      </w:r>
      <w:r w:rsidRPr="00EF6230">
        <w:rPr>
          <w:rFonts w:ascii="Times New Roman" w:eastAsia="Times New Roman" w:hAnsi="Times New Roman" w:cs="Times New Roman"/>
        </w:rPr>
        <w:t xml:space="preserve"> </w:t>
      </w:r>
      <w:r w:rsidR="009023DA" w:rsidRPr="00030C62">
        <w:rPr>
          <w:rFonts w:ascii="Times New Roman" w:eastAsia="Times New Roman" w:hAnsi="Times New Roman" w:cs="Times New Roman"/>
        </w:rPr>
        <w:t xml:space="preserve">krūtimi maitinančioms motinoms </w:t>
      </w:r>
      <w:r w:rsidR="005D1D3E">
        <w:rPr>
          <w:rFonts w:ascii="Times New Roman" w:eastAsia="Times New Roman" w:hAnsi="Times New Roman" w:cs="Times New Roman"/>
        </w:rPr>
        <w:t xml:space="preserve">gydymą </w:t>
      </w:r>
      <w:r>
        <w:rPr>
          <w:rFonts w:ascii="Times New Roman" w:eastAsia="Times New Roman" w:hAnsi="Times New Roman" w:cs="Times New Roman"/>
        </w:rPr>
        <w:t>skirti draudžiama</w:t>
      </w:r>
      <w:r w:rsidR="009023DA" w:rsidRPr="00030C62">
        <w:rPr>
          <w:rFonts w:ascii="Times New Roman" w:eastAsia="Times New Roman" w:hAnsi="Times New Roman" w:cs="Times New Roman"/>
        </w:rPr>
        <w:t xml:space="preserve"> (žr. 4.3 skyrių).</w:t>
      </w:r>
    </w:p>
    <w:p w14:paraId="0BB9F8A7"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884C94D"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Vyrai</w:t>
      </w:r>
    </w:p>
    <w:p w14:paraId="192B766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3690DD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Pagal turimus ribotus klinikinių tyrimų metu gautus įrodymus nenustatyta padidėjusio </w:t>
      </w:r>
      <w:proofErr w:type="spellStart"/>
      <w:r w:rsidRPr="00030C62">
        <w:rPr>
          <w:rFonts w:ascii="Times New Roman" w:eastAsia="Times New Roman" w:hAnsi="Times New Roman" w:cs="Times New Roman"/>
        </w:rPr>
        <w:t>malformacijų</w:t>
      </w:r>
      <w:proofErr w:type="spellEnd"/>
      <w:r w:rsidRPr="00030C62">
        <w:rPr>
          <w:rFonts w:ascii="Times New Roman" w:eastAsia="Times New Roman" w:hAnsi="Times New Roman" w:cs="Times New Roman"/>
        </w:rPr>
        <w:t xml:space="preserve"> ar persileidimų pavojaus po to, kai tėvas buvo gydomas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mofetiliu</w:t>
      </w:r>
      <w:proofErr w:type="spellEnd"/>
      <w:r w:rsidRPr="00030C62">
        <w:rPr>
          <w:rFonts w:ascii="Times New Roman" w:eastAsia="Times New Roman" w:hAnsi="Times New Roman" w:cs="Times New Roman"/>
        </w:rPr>
        <w:t xml:space="preserve">. </w:t>
      </w:r>
    </w:p>
    <w:p w14:paraId="6044466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64D7C5D" w14:textId="2C51B5D1"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MFR yra stiprus </w:t>
      </w:r>
      <w:proofErr w:type="spellStart"/>
      <w:r w:rsidRPr="00030C62">
        <w:rPr>
          <w:rFonts w:ascii="Times New Roman" w:eastAsia="Times New Roman" w:hAnsi="Times New Roman" w:cs="Times New Roman"/>
        </w:rPr>
        <w:t>teratogenas</w:t>
      </w:r>
      <w:proofErr w:type="spellEnd"/>
      <w:r w:rsidRPr="00030C62">
        <w:rPr>
          <w:rFonts w:ascii="Times New Roman" w:eastAsia="Times New Roman" w:hAnsi="Times New Roman" w:cs="Times New Roman"/>
        </w:rPr>
        <w:t xml:space="preserve">. Nežinoma, ar MFR yra sėkloje. Remiantis skaičiavimais, atliktais naudojant tyrimų su gyvūnais duomenis, nustatyta, kad didžiausias MFR kiekis, kuris galėtų būti perduotas moteriai, yra toks mažas, kad jo poveikis nėra tikėtinas. Tyrimų su gyvūnais metu buvo nustatytas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genotoksiškumas</w:t>
      </w:r>
      <w:proofErr w:type="spellEnd"/>
      <w:r w:rsidRPr="00030C62">
        <w:rPr>
          <w:rFonts w:ascii="Times New Roman" w:eastAsia="Times New Roman" w:hAnsi="Times New Roman" w:cs="Times New Roman"/>
        </w:rPr>
        <w:t xml:space="preserve">, koncentracijai </w:t>
      </w:r>
      <w:r w:rsidR="00C56C8C">
        <w:rPr>
          <w:rFonts w:ascii="Times New Roman" w:eastAsia="Times New Roman" w:hAnsi="Times New Roman" w:cs="Times New Roman"/>
        </w:rPr>
        <w:t xml:space="preserve">tik </w:t>
      </w:r>
      <w:r w:rsidRPr="00030C62">
        <w:rPr>
          <w:rFonts w:ascii="Times New Roman" w:eastAsia="Times New Roman" w:hAnsi="Times New Roman" w:cs="Times New Roman"/>
        </w:rPr>
        <w:t xml:space="preserve">šiek tiek viršijant žmonėms taikomas gydomąsias dozes, todėl </w:t>
      </w:r>
      <w:proofErr w:type="spellStart"/>
      <w:r w:rsidRPr="00030C62">
        <w:rPr>
          <w:rFonts w:ascii="Times New Roman" w:eastAsia="Times New Roman" w:hAnsi="Times New Roman" w:cs="Times New Roman"/>
        </w:rPr>
        <w:t>genotoksinio</w:t>
      </w:r>
      <w:proofErr w:type="spellEnd"/>
      <w:r w:rsidRPr="00030C62">
        <w:rPr>
          <w:rFonts w:ascii="Times New Roman" w:eastAsia="Times New Roman" w:hAnsi="Times New Roman" w:cs="Times New Roman"/>
        </w:rPr>
        <w:t xml:space="preserve"> poveikio sėklos ląstelėms visiškai atmesti negalima.</w:t>
      </w:r>
    </w:p>
    <w:p w14:paraId="55A8D64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9320BA2" w14:textId="77777777" w:rsidR="009023DA" w:rsidRPr="00030C62" w:rsidRDefault="009023DA" w:rsidP="009023DA">
      <w:pPr>
        <w:keepNext/>
        <w:tabs>
          <w:tab w:val="left" w:pos="0"/>
          <w:tab w:val="left" w:pos="567"/>
        </w:tabs>
        <w:spacing w:after="0" w:line="240" w:lineRule="auto"/>
        <w:outlineLvl w:val="0"/>
        <w:rPr>
          <w:rFonts w:ascii="Times New Roman" w:eastAsia="Times New Roman" w:hAnsi="Times New Roman" w:cs="Times New Roman"/>
        </w:rPr>
      </w:pPr>
      <w:r w:rsidRPr="00030C62">
        <w:rPr>
          <w:rFonts w:ascii="Times New Roman" w:eastAsia="Times New Roman" w:hAnsi="Times New Roman" w:cs="Times New Roman"/>
        </w:rPr>
        <w:t xml:space="preserve">Todėl rekomenduojama taikyti nurodytas prevencines priemones: lytiškai aktyviems pacientams vyrams arba jų partnerėms moterims rekomenduojama pacientų vyrų gydymo metu ir mažiausiai 90 dienų po to, kai nutraukiamas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vartojimas, naudoti patikimas kontracepcijos </w:t>
      </w:r>
      <w:r w:rsidRPr="00030C62">
        <w:rPr>
          <w:rFonts w:ascii="Times New Roman" w:eastAsia="Times New Roman" w:hAnsi="Times New Roman" w:cs="Times New Roman"/>
        </w:rPr>
        <w:lastRenderedPageBreak/>
        <w:t xml:space="preserve">priemones. Vaisingi pacientai vyrai turi būti įspėti apie potencialų pavojų apvaisinant moterį ir jį aptarti su kvalifikuotu sveikatos priežiūros specialistu. </w:t>
      </w:r>
    </w:p>
    <w:p w14:paraId="1FF52084" w14:textId="77777777" w:rsidR="009023DA" w:rsidRDefault="009023DA" w:rsidP="009023DA">
      <w:pPr>
        <w:tabs>
          <w:tab w:val="left" w:pos="567"/>
        </w:tabs>
        <w:spacing w:after="0" w:line="240" w:lineRule="auto"/>
        <w:rPr>
          <w:rFonts w:ascii="Times New Roman" w:hAnsi="Times New Roman"/>
          <w:b/>
        </w:rPr>
      </w:pPr>
    </w:p>
    <w:p w14:paraId="372E1FF7" w14:textId="77777777" w:rsidR="00DB236C" w:rsidRDefault="00DB236C" w:rsidP="009023DA">
      <w:pPr>
        <w:tabs>
          <w:tab w:val="left" w:pos="567"/>
        </w:tabs>
        <w:spacing w:after="0" w:line="240" w:lineRule="auto"/>
        <w:rPr>
          <w:rFonts w:ascii="Times New Roman" w:hAnsi="Times New Roman"/>
          <w:bCs/>
          <w:u w:val="single"/>
        </w:rPr>
      </w:pPr>
      <w:r w:rsidRPr="00294A42">
        <w:rPr>
          <w:rFonts w:ascii="Times New Roman" w:hAnsi="Times New Roman"/>
          <w:bCs/>
          <w:u w:val="single"/>
        </w:rPr>
        <w:t>Vaisingumas</w:t>
      </w:r>
    </w:p>
    <w:p w14:paraId="67E07111" w14:textId="77777777" w:rsidR="00DB236C" w:rsidRPr="00294A42" w:rsidRDefault="00DB236C" w:rsidP="009023DA">
      <w:pPr>
        <w:tabs>
          <w:tab w:val="left" w:pos="567"/>
        </w:tabs>
        <w:spacing w:after="0" w:line="240" w:lineRule="auto"/>
        <w:rPr>
          <w:rFonts w:ascii="Times New Roman" w:hAnsi="Times New Roman"/>
          <w:bCs/>
          <w:u w:val="single"/>
        </w:rPr>
      </w:pPr>
    </w:p>
    <w:p w14:paraId="7108C4B3" w14:textId="543AD82D" w:rsidR="00DB236C" w:rsidRPr="00294A42" w:rsidRDefault="00DB236C" w:rsidP="00DB236C">
      <w:pPr>
        <w:tabs>
          <w:tab w:val="left" w:pos="567"/>
        </w:tabs>
        <w:spacing w:after="0" w:line="240" w:lineRule="auto"/>
        <w:rPr>
          <w:rFonts w:ascii="Times New Roman" w:hAnsi="Times New Roman"/>
          <w:bCs/>
        </w:rPr>
      </w:pPr>
      <w:proofErr w:type="spellStart"/>
      <w:r w:rsidRPr="00294A42">
        <w:rPr>
          <w:rFonts w:ascii="Times New Roman" w:hAnsi="Times New Roman"/>
          <w:bCs/>
        </w:rPr>
        <w:t>Mikofenolato</w:t>
      </w:r>
      <w:proofErr w:type="spellEnd"/>
      <w:r w:rsidRPr="00294A42">
        <w:rPr>
          <w:rFonts w:ascii="Times New Roman" w:hAnsi="Times New Roman"/>
          <w:bCs/>
        </w:rPr>
        <w:t xml:space="preserve"> </w:t>
      </w:r>
      <w:proofErr w:type="spellStart"/>
      <w:r w:rsidRPr="00294A42">
        <w:rPr>
          <w:rFonts w:ascii="Times New Roman" w:hAnsi="Times New Roman"/>
          <w:bCs/>
        </w:rPr>
        <w:t>mofetilis</w:t>
      </w:r>
      <w:proofErr w:type="spellEnd"/>
      <w:r w:rsidRPr="00294A42">
        <w:rPr>
          <w:rFonts w:ascii="Times New Roman" w:hAnsi="Times New Roman"/>
          <w:bCs/>
        </w:rPr>
        <w:t xml:space="preserve">, duodamas </w:t>
      </w:r>
      <w:r w:rsidRPr="00294A42">
        <w:rPr>
          <w:rFonts w:ascii="Times New Roman" w:hAnsi="Times New Roman"/>
          <w:bCs/>
          <w:i/>
          <w:iCs/>
        </w:rPr>
        <w:t xml:space="preserve">per </w:t>
      </w:r>
      <w:proofErr w:type="spellStart"/>
      <w:r w:rsidRPr="00294A42">
        <w:rPr>
          <w:rFonts w:ascii="Times New Roman" w:hAnsi="Times New Roman"/>
          <w:bCs/>
          <w:i/>
          <w:iCs/>
        </w:rPr>
        <w:t>os</w:t>
      </w:r>
      <w:proofErr w:type="spellEnd"/>
      <w:r w:rsidRPr="00294A42">
        <w:rPr>
          <w:rFonts w:ascii="Times New Roman" w:hAnsi="Times New Roman"/>
          <w:bCs/>
        </w:rPr>
        <w:t xml:space="preserve"> iki 20</w:t>
      </w:r>
      <w:r>
        <w:rPr>
          <w:rFonts w:ascii="Times New Roman" w:hAnsi="Times New Roman"/>
          <w:bCs/>
        </w:rPr>
        <w:t> </w:t>
      </w:r>
      <w:r w:rsidRPr="00294A42">
        <w:rPr>
          <w:rFonts w:ascii="Times New Roman" w:hAnsi="Times New Roman"/>
          <w:bCs/>
        </w:rPr>
        <w:t>mg/kg per parą, žiurkių patinų vaisingumo neveikė. Gyvūnų organizme susidaranti sisteminė ekspozicija preparatui, duodant šią dozę, yra 2–3 kartus didesnė negu klinikinė ekspozicija, vartojant rekomenduojamą 2</w:t>
      </w:r>
      <w:r>
        <w:rPr>
          <w:rFonts w:ascii="Times New Roman" w:hAnsi="Times New Roman"/>
          <w:bCs/>
        </w:rPr>
        <w:t> </w:t>
      </w:r>
      <w:r w:rsidRPr="00294A42">
        <w:rPr>
          <w:rFonts w:ascii="Times New Roman" w:hAnsi="Times New Roman"/>
          <w:bCs/>
        </w:rPr>
        <w:t>g per parą gydomąją dozę pacientams po inksto persodinimo, ir 1,3–2 kartus didesnė nei vartojant pacientams rekomenduojamą gydomąją 3</w:t>
      </w:r>
      <w:r>
        <w:rPr>
          <w:rFonts w:ascii="Times New Roman" w:hAnsi="Times New Roman"/>
          <w:bCs/>
        </w:rPr>
        <w:t> </w:t>
      </w:r>
      <w:r w:rsidRPr="00294A42">
        <w:rPr>
          <w:rFonts w:ascii="Times New Roman" w:hAnsi="Times New Roman"/>
          <w:bCs/>
        </w:rPr>
        <w:t xml:space="preserve">g per parą dozę po širdies persodinimo. Tiriant preparato poveikį žiurkių patelių vaisingumui ir reprodukcijai nustatyta, kad </w:t>
      </w:r>
      <w:r w:rsidRPr="00294A42">
        <w:rPr>
          <w:rFonts w:ascii="Times New Roman" w:hAnsi="Times New Roman"/>
          <w:bCs/>
          <w:i/>
          <w:iCs/>
        </w:rPr>
        <w:t xml:space="preserve">per </w:t>
      </w:r>
      <w:proofErr w:type="spellStart"/>
      <w:r w:rsidRPr="00294A42">
        <w:rPr>
          <w:rFonts w:ascii="Times New Roman" w:hAnsi="Times New Roman"/>
          <w:bCs/>
          <w:i/>
          <w:iCs/>
        </w:rPr>
        <w:t>os</w:t>
      </w:r>
      <w:proofErr w:type="spellEnd"/>
      <w:r w:rsidRPr="00294A42">
        <w:rPr>
          <w:rFonts w:ascii="Times New Roman" w:hAnsi="Times New Roman"/>
          <w:bCs/>
        </w:rPr>
        <w:t xml:space="preserve"> duodamos 4,5</w:t>
      </w:r>
      <w:r>
        <w:rPr>
          <w:rFonts w:ascii="Times New Roman" w:hAnsi="Times New Roman"/>
          <w:bCs/>
        </w:rPr>
        <w:t> </w:t>
      </w:r>
      <w:r w:rsidRPr="00294A42">
        <w:rPr>
          <w:rFonts w:ascii="Times New Roman" w:hAnsi="Times New Roman"/>
          <w:bCs/>
        </w:rPr>
        <w:t xml:space="preserve">mg/kg per parą dozės sukėlė apsigimimų (įskaitant </w:t>
      </w:r>
      <w:proofErr w:type="spellStart"/>
      <w:r w:rsidRPr="00294A42">
        <w:rPr>
          <w:rFonts w:ascii="Times New Roman" w:hAnsi="Times New Roman"/>
          <w:bCs/>
        </w:rPr>
        <w:t>anoftalmiją</w:t>
      </w:r>
      <w:proofErr w:type="spellEnd"/>
      <w:r w:rsidRPr="00294A42">
        <w:rPr>
          <w:rFonts w:ascii="Times New Roman" w:hAnsi="Times New Roman"/>
          <w:bCs/>
        </w:rPr>
        <w:t xml:space="preserve">, </w:t>
      </w:r>
      <w:proofErr w:type="spellStart"/>
      <w:r w:rsidRPr="00294A42">
        <w:rPr>
          <w:rFonts w:ascii="Times New Roman" w:hAnsi="Times New Roman"/>
          <w:bCs/>
        </w:rPr>
        <w:t>agnatiją</w:t>
      </w:r>
      <w:proofErr w:type="spellEnd"/>
      <w:r w:rsidRPr="00294A42">
        <w:rPr>
          <w:rFonts w:ascii="Times New Roman" w:hAnsi="Times New Roman"/>
          <w:bCs/>
        </w:rPr>
        <w:t xml:space="preserve"> ir </w:t>
      </w:r>
      <w:proofErr w:type="spellStart"/>
      <w:r w:rsidRPr="00294A42">
        <w:rPr>
          <w:rFonts w:ascii="Times New Roman" w:hAnsi="Times New Roman"/>
          <w:bCs/>
        </w:rPr>
        <w:t>hidrocefaliją</w:t>
      </w:r>
      <w:proofErr w:type="spellEnd"/>
      <w:r w:rsidRPr="00294A42">
        <w:rPr>
          <w:rFonts w:ascii="Times New Roman" w:hAnsi="Times New Roman"/>
          <w:bCs/>
        </w:rPr>
        <w:t>) pirmosios kartos vadoje, bet pačių patelių toksiškai neveikė. Duodant šią dozę, sisteminė ekspozicija preparatui buvo maždaug 0,5 klinikinės ekspozicijos, vartojant rekomenduojamą gydomąją 2</w:t>
      </w:r>
      <w:r>
        <w:rPr>
          <w:rFonts w:ascii="Times New Roman" w:hAnsi="Times New Roman"/>
          <w:bCs/>
        </w:rPr>
        <w:t> </w:t>
      </w:r>
      <w:r w:rsidRPr="00294A42">
        <w:rPr>
          <w:rFonts w:ascii="Times New Roman" w:hAnsi="Times New Roman"/>
          <w:bCs/>
        </w:rPr>
        <w:t>g per parą dozę pacientams po inkstų persodinimo, ir maždaug 0,3 klinikinės ekspozicijos, vartojant rekomenduojamą gydomąją 3</w:t>
      </w:r>
      <w:r>
        <w:rPr>
          <w:rFonts w:ascii="Times New Roman" w:hAnsi="Times New Roman"/>
          <w:bCs/>
        </w:rPr>
        <w:t> </w:t>
      </w:r>
      <w:r w:rsidRPr="00294A42">
        <w:rPr>
          <w:rFonts w:ascii="Times New Roman" w:hAnsi="Times New Roman"/>
          <w:bCs/>
        </w:rPr>
        <w:t>g per parą dozę pacientams po</w:t>
      </w:r>
      <w:r>
        <w:rPr>
          <w:rFonts w:ascii="Times New Roman" w:hAnsi="Times New Roman"/>
          <w:bCs/>
        </w:rPr>
        <w:t xml:space="preserve"> </w:t>
      </w:r>
      <w:r w:rsidRPr="00DB236C">
        <w:rPr>
          <w:rFonts w:ascii="Times New Roman" w:hAnsi="Times New Roman"/>
          <w:bCs/>
        </w:rPr>
        <w:t>širdies persodinimo. Jokio poveikio šių ar kitos kartos patelių vaisingumui, taip pat reprodukcijos</w:t>
      </w:r>
      <w:r>
        <w:rPr>
          <w:rFonts w:ascii="Times New Roman" w:hAnsi="Times New Roman"/>
          <w:bCs/>
        </w:rPr>
        <w:t xml:space="preserve"> </w:t>
      </w:r>
      <w:r w:rsidRPr="00DB236C">
        <w:rPr>
          <w:rFonts w:ascii="Times New Roman" w:hAnsi="Times New Roman"/>
          <w:bCs/>
        </w:rPr>
        <w:t>rodikliams nenustatyta.</w:t>
      </w:r>
    </w:p>
    <w:p w14:paraId="3C971078" w14:textId="77777777" w:rsidR="00DB236C" w:rsidRPr="00030C62" w:rsidRDefault="00DB236C" w:rsidP="009023DA">
      <w:pPr>
        <w:tabs>
          <w:tab w:val="left" w:pos="567"/>
        </w:tabs>
        <w:spacing w:after="0" w:line="240" w:lineRule="auto"/>
        <w:rPr>
          <w:rFonts w:ascii="Times New Roman" w:hAnsi="Times New Roman"/>
          <w:b/>
        </w:rPr>
      </w:pPr>
    </w:p>
    <w:p w14:paraId="19ED398D" w14:textId="77777777" w:rsidR="009023DA" w:rsidRPr="00030C62" w:rsidRDefault="009023DA" w:rsidP="00294A42">
      <w:pPr>
        <w:keepNext/>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4.7</w:t>
      </w:r>
      <w:r w:rsidRPr="00030C62">
        <w:rPr>
          <w:rFonts w:ascii="Times New Roman" w:eastAsia="Times New Roman" w:hAnsi="Times New Roman" w:cs="Times New Roman"/>
          <w:b/>
          <w:bCs/>
        </w:rPr>
        <w:tab/>
        <w:t>Poveikis gebėjimui vairuoti ir valdyti mechanizmus</w:t>
      </w:r>
    </w:p>
    <w:p w14:paraId="3CC5A8A5" w14:textId="77777777" w:rsidR="009023DA" w:rsidRPr="00030C62" w:rsidRDefault="009023DA" w:rsidP="00294A42">
      <w:pPr>
        <w:keepNext/>
        <w:tabs>
          <w:tab w:val="left" w:pos="567"/>
        </w:tabs>
        <w:spacing w:after="0" w:line="240" w:lineRule="auto"/>
        <w:rPr>
          <w:rFonts w:ascii="Times New Roman" w:eastAsia="Times New Roman" w:hAnsi="Times New Roman" w:cs="Times New Roman"/>
        </w:rPr>
      </w:pPr>
    </w:p>
    <w:p w14:paraId="3D773C59" w14:textId="4C63B3B7" w:rsidR="00B116BA" w:rsidRPr="00616BAD" w:rsidRDefault="00056394" w:rsidP="00294A42">
      <w:pPr>
        <w:keepNext/>
        <w:autoSpaceDE w:val="0"/>
        <w:autoSpaceDN w:val="0"/>
        <w:adjustRightInd w:val="0"/>
        <w:spacing w:after="0" w:line="240" w:lineRule="auto"/>
        <w:jc w:val="both"/>
        <w:rPr>
          <w:rFonts w:ascii="Times New Roman" w:eastAsia="Times New Roman" w:hAnsi="Times New Roman" w:cs="Times New Roman"/>
        </w:rPr>
      </w:pPr>
      <w:bookmarkStart w:id="10" w:name="_Hlk72441894"/>
      <w:proofErr w:type="spellStart"/>
      <w:r>
        <w:rPr>
          <w:rFonts w:ascii="Times New Roman" w:eastAsia="Times New Roman" w:hAnsi="Times New Roman" w:cs="Times New Roman"/>
        </w:rPr>
        <w:t>M</w:t>
      </w:r>
      <w:r w:rsidRPr="00030C62">
        <w:rPr>
          <w:rFonts w:ascii="Times New Roman" w:eastAsia="Times New Roman" w:hAnsi="Times New Roman" w:cs="Times New Roman"/>
        </w:rPr>
        <w:t>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w:t>
      </w:r>
      <w:r>
        <w:rPr>
          <w:rFonts w:ascii="Times New Roman" w:eastAsia="Times New Roman" w:hAnsi="Times New Roman" w:cs="Times New Roman"/>
        </w:rPr>
        <w:t>s</w:t>
      </w:r>
      <w:proofErr w:type="spellEnd"/>
      <w:r w:rsidR="00EE1E94">
        <w:rPr>
          <w:rFonts w:ascii="Times New Roman" w:eastAsia="Times New Roman" w:hAnsi="Times New Roman" w:cs="Times New Roman"/>
        </w:rPr>
        <w:t xml:space="preserve"> </w:t>
      </w:r>
      <w:r w:rsidR="00B116BA" w:rsidRPr="00616BAD">
        <w:rPr>
          <w:rFonts w:ascii="Times New Roman" w:eastAsia="Times New Roman" w:hAnsi="Times New Roman" w:cs="Times New Roman"/>
        </w:rPr>
        <w:t>gebėjimą vairuoti ir valdyti mechanizmus veikia vidutiniškai.</w:t>
      </w:r>
    </w:p>
    <w:p w14:paraId="05E3944B" w14:textId="3E1C4968" w:rsidR="009023DA" w:rsidRPr="00030C62" w:rsidRDefault="003B01A6" w:rsidP="00616BAD">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Gydymas</w:t>
      </w:r>
      <w:r w:rsidR="00B116BA" w:rsidRPr="00616BAD">
        <w:rPr>
          <w:rFonts w:ascii="Times New Roman" w:eastAsia="Times New Roman" w:hAnsi="Times New Roman" w:cs="Times New Roman"/>
        </w:rPr>
        <w:t xml:space="preserve"> gali sukelti mieguistumą, sumišimą, galvos svaigimą, drebulį ar </w:t>
      </w:r>
      <w:proofErr w:type="spellStart"/>
      <w:r w:rsidR="00B116BA" w:rsidRPr="00616BAD">
        <w:rPr>
          <w:rFonts w:ascii="Times New Roman" w:eastAsia="Times New Roman" w:hAnsi="Times New Roman" w:cs="Times New Roman"/>
        </w:rPr>
        <w:t>hipotenziją</w:t>
      </w:r>
      <w:proofErr w:type="spellEnd"/>
      <w:r w:rsidR="00B116BA" w:rsidRPr="00616BAD">
        <w:rPr>
          <w:rFonts w:ascii="Times New Roman" w:eastAsia="Times New Roman" w:hAnsi="Times New Roman" w:cs="Times New Roman"/>
        </w:rPr>
        <w:t>, todėl</w:t>
      </w:r>
      <w:r w:rsidR="00B116BA">
        <w:rPr>
          <w:rFonts w:ascii="Times New Roman" w:eastAsia="Times New Roman" w:hAnsi="Times New Roman" w:cs="Times New Roman"/>
        </w:rPr>
        <w:t xml:space="preserve"> </w:t>
      </w:r>
      <w:r w:rsidR="00B116BA" w:rsidRPr="00616BAD">
        <w:rPr>
          <w:rFonts w:ascii="Times New Roman" w:eastAsia="Times New Roman" w:hAnsi="Times New Roman" w:cs="Times New Roman"/>
        </w:rPr>
        <w:t>pacientams patariama atsargiai vairuoti ar valdyti mechanizmus.</w:t>
      </w:r>
    </w:p>
    <w:p w14:paraId="06BCA644"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bookmarkEnd w:id="10"/>
    <w:p w14:paraId="0E4327D8"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4.8</w:t>
      </w:r>
      <w:r w:rsidRPr="00030C62">
        <w:rPr>
          <w:rFonts w:ascii="Times New Roman" w:eastAsia="Times New Roman" w:hAnsi="Times New Roman" w:cs="Times New Roman"/>
          <w:b/>
          <w:bCs/>
        </w:rPr>
        <w:tab/>
        <w:t>Nepageidaujamas poveikis</w:t>
      </w:r>
    </w:p>
    <w:p w14:paraId="415C323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1C9E869" w14:textId="5E38FB83" w:rsidR="00DB236C" w:rsidRPr="00AE22BA" w:rsidRDefault="0028667E" w:rsidP="00301134">
      <w:pPr>
        <w:tabs>
          <w:tab w:val="left" w:pos="567"/>
        </w:tabs>
        <w:spacing w:after="0" w:line="240" w:lineRule="auto"/>
        <w:rPr>
          <w:rFonts w:ascii="Times New Roman" w:eastAsia="Times New Roman" w:hAnsi="Times New Roman" w:cs="Times New Roman"/>
          <w:u w:val="single"/>
        </w:rPr>
      </w:pPr>
      <w:r w:rsidRPr="00AE22BA">
        <w:rPr>
          <w:rFonts w:ascii="Times New Roman" w:eastAsia="Times New Roman" w:hAnsi="Times New Roman" w:cs="Times New Roman"/>
          <w:i/>
          <w:u w:val="single"/>
        </w:rPr>
        <w:t>Saugumo duomenų santrauka</w:t>
      </w:r>
    </w:p>
    <w:p w14:paraId="5571C6BE" w14:textId="423B3699" w:rsidR="0028667E" w:rsidRPr="0028667E" w:rsidRDefault="0028667E" w:rsidP="00DB236C">
      <w:pPr>
        <w:tabs>
          <w:tab w:val="left" w:pos="567"/>
        </w:tabs>
        <w:spacing w:after="0" w:line="240" w:lineRule="auto"/>
        <w:rPr>
          <w:rFonts w:ascii="Times New Roman" w:eastAsia="Times New Roman" w:hAnsi="Times New Roman" w:cs="Times New Roman"/>
        </w:rPr>
      </w:pPr>
      <w:r w:rsidRPr="0028667E">
        <w:rPr>
          <w:rFonts w:ascii="Times New Roman" w:eastAsia="Times New Roman" w:hAnsi="Times New Roman" w:cs="Times New Roman"/>
        </w:rPr>
        <w:t xml:space="preserve">Dažniausios ir (arba) sunkiausios nepageidaujamos reakcijos, susijusios su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28667E">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28667E">
        <w:rPr>
          <w:rFonts w:ascii="Times New Roman" w:eastAsia="Times New Roman" w:hAnsi="Times New Roman" w:cs="Times New Roman"/>
        </w:rPr>
        <w:t>ciklosporino</w:t>
      </w:r>
      <w:proofErr w:type="spellEnd"/>
      <w:r w:rsidRPr="0028667E">
        <w:rPr>
          <w:rFonts w:ascii="Times New Roman" w:eastAsia="Times New Roman" w:hAnsi="Times New Roman" w:cs="Times New Roman"/>
        </w:rPr>
        <w:t xml:space="preserve"> ir kortikosteroidų derinio vartojimu, buvo viduriavimas</w:t>
      </w:r>
      <w:r w:rsidR="00DB236C">
        <w:rPr>
          <w:rFonts w:ascii="Times New Roman" w:eastAsia="Times New Roman" w:hAnsi="Times New Roman" w:cs="Times New Roman"/>
        </w:rPr>
        <w:t xml:space="preserve"> </w:t>
      </w:r>
      <w:r w:rsidR="00DB236C" w:rsidRPr="00DB236C">
        <w:rPr>
          <w:rFonts w:ascii="Times New Roman" w:eastAsia="Times New Roman" w:hAnsi="Times New Roman" w:cs="Times New Roman"/>
        </w:rPr>
        <w:t>(iki 52,6</w:t>
      </w:r>
      <w:r w:rsidR="00DB236C">
        <w:rPr>
          <w:rFonts w:ascii="Times New Roman" w:eastAsia="Times New Roman" w:hAnsi="Times New Roman" w:cs="Times New Roman"/>
        </w:rPr>
        <w:t> </w:t>
      </w:r>
      <w:r w:rsidR="00DB236C" w:rsidRPr="00DB236C">
        <w:rPr>
          <w:rFonts w:ascii="Times New Roman" w:eastAsia="Times New Roman" w:hAnsi="Times New Roman" w:cs="Times New Roman"/>
        </w:rPr>
        <w:t>%)</w:t>
      </w:r>
      <w:r w:rsidRPr="0028667E">
        <w:rPr>
          <w:rFonts w:ascii="Times New Roman" w:eastAsia="Times New Roman" w:hAnsi="Times New Roman" w:cs="Times New Roman"/>
        </w:rPr>
        <w:t xml:space="preserve">, </w:t>
      </w:r>
      <w:proofErr w:type="spellStart"/>
      <w:r w:rsidRPr="0028667E">
        <w:rPr>
          <w:rFonts w:ascii="Times New Roman" w:eastAsia="Times New Roman" w:hAnsi="Times New Roman" w:cs="Times New Roman"/>
        </w:rPr>
        <w:t>leukopenija</w:t>
      </w:r>
      <w:proofErr w:type="spellEnd"/>
      <w:r w:rsidR="00DB236C">
        <w:rPr>
          <w:rFonts w:ascii="Times New Roman" w:eastAsia="Times New Roman" w:hAnsi="Times New Roman" w:cs="Times New Roman"/>
        </w:rPr>
        <w:t xml:space="preserve"> (</w:t>
      </w:r>
      <w:r w:rsidR="00DB236C" w:rsidRPr="00DB236C">
        <w:rPr>
          <w:rFonts w:ascii="Times New Roman" w:eastAsia="Times New Roman" w:hAnsi="Times New Roman" w:cs="Times New Roman"/>
        </w:rPr>
        <w:t>iki</w:t>
      </w:r>
      <w:r w:rsidR="00DB236C">
        <w:rPr>
          <w:rFonts w:ascii="Times New Roman" w:eastAsia="Times New Roman" w:hAnsi="Times New Roman" w:cs="Times New Roman"/>
        </w:rPr>
        <w:t xml:space="preserve"> </w:t>
      </w:r>
      <w:r w:rsidR="00DB236C" w:rsidRPr="00DB236C">
        <w:rPr>
          <w:rFonts w:ascii="Times New Roman" w:eastAsia="Times New Roman" w:hAnsi="Times New Roman" w:cs="Times New Roman"/>
        </w:rPr>
        <w:t>45,8</w:t>
      </w:r>
      <w:r w:rsidR="00DB236C">
        <w:rPr>
          <w:rFonts w:ascii="Times New Roman" w:eastAsia="Times New Roman" w:hAnsi="Times New Roman" w:cs="Times New Roman"/>
        </w:rPr>
        <w:t> </w:t>
      </w:r>
      <w:r w:rsidR="00DB236C" w:rsidRPr="00DB236C">
        <w:rPr>
          <w:rFonts w:ascii="Times New Roman" w:eastAsia="Times New Roman" w:hAnsi="Times New Roman" w:cs="Times New Roman"/>
        </w:rPr>
        <w:t>%)</w:t>
      </w:r>
      <w:r w:rsidRPr="0028667E">
        <w:rPr>
          <w:rFonts w:ascii="Times New Roman" w:eastAsia="Times New Roman" w:hAnsi="Times New Roman" w:cs="Times New Roman"/>
        </w:rPr>
        <w:t xml:space="preserve">, </w:t>
      </w:r>
      <w:r w:rsidR="00DB236C" w:rsidRPr="00DB236C">
        <w:rPr>
          <w:rFonts w:ascii="Times New Roman" w:eastAsia="Times New Roman" w:hAnsi="Times New Roman" w:cs="Times New Roman"/>
        </w:rPr>
        <w:t>bakterinės infekcijos (iki 39,9</w:t>
      </w:r>
      <w:r w:rsidR="00DB236C">
        <w:rPr>
          <w:rFonts w:ascii="Times New Roman" w:eastAsia="Times New Roman" w:hAnsi="Times New Roman" w:cs="Times New Roman"/>
        </w:rPr>
        <w:t> </w:t>
      </w:r>
      <w:r w:rsidR="00DB236C" w:rsidRPr="00DB236C">
        <w:rPr>
          <w:rFonts w:ascii="Times New Roman" w:eastAsia="Times New Roman" w:hAnsi="Times New Roman" w:cs="Times New Roman"/>
        </w:rPr>
        <w:t>%)</w:t>
      </w:r>
      <w:r w:rsidR="00DB236C">
        <w:rPr>
          <w:rFonts w:ascii="Times New Roman" w:eastAsia="Times New Roman" w:hAnsi="Times New Roman" w:cs="Times New Roman"/>
        </w:rPr>
        <w:t xml:space="preserve"> </w:t>
      </w:r>
      <w:r w:rsidRPr="0028667E">
        <w:rPr>
          <w:rFonts w:ascii="Times New Roman" w:eastAsia="Times New Roman" w:hAnsi="Times New Roman" w:cs="Times New Roman"/>
        </w:rPr>
        <w:t>ir vėmimas</w:t>
      </w:r>
      <w:r w:rsidR="00DB236C">
        <w:rPr>
          <w:rFonts w:ascii="Times New Roman" w:eastAsia="Times New Roman" w:hAnsi="Times New Roman" w:cs="Times New Roman"/>
        </w:rPr>
        <w:t xml:space="preserve"> (iki </w:t>
      </w:r>
      <w:r w:rsidR="00DB236C" w:rsidRPr="00DB236C">
        <w:rPr>
          <w:rFonts w:ascii="Times New Roman" w:eastAsia="Times New Roman" w:hAnsi="Times New Roman" w:cs="Times New Roman"/>
        </w:rPr>
        <w:t>39</w:t>
      </w:r>
      <w:r w:rsidR="00DB236C">
        <w:rPr>
          <w:rFonts w:ascii="Times New Roman" w:eastAsia="Times New Roman" w:hAnsi="Times New Roman" w:cs="Times New Roman"/>
        </w:rPr>
        <w:t>,</w:t>
      </w:r>
      <w:r w:rsidR="00DB236C" w:rsidRPr="00DB236C">
        <w:rPr>
          <w:rFonts w:ascii="Times New Roman" w:eastAsia="Times New Roman" w:hAnsi="Times New Roman" w:cs="Times New Roman"/>
        </w:rPr>
        <w:t>1</w:t>
      </w:r>
      <w:r w:rsidR="00DB236C">
        <w:rPr>
          <w:rFonts w:ascii="Times New Roman" w:eastAsia="Times New Roman" w:hAnsi="Times New Roman" w:cs="Times New Roman"/>
        </w:rPr>
        <w:t> </w:t>
      </w:r>
      <w:r w:rsidR="00DB236C" w:rsidRPr="00DB236C">
        <w:rPr>
          <w:rFonts w:ascii="Times New Roman" w:eastAsia="Times New Roman" w:hAnsi="Times New Roman" w:cs="Times New Roman"/>
        </w:rPr>
        <w:t>%)</w:t>
      </w:r>
      <w:r w:rsidRPr="0028667E">
        <w:rPr>
          <w:rFonts w:ascii="Times New Roman" w:eastAsia="Times New Roman" w:hAnsi="Times New Roman" w:cs="Times New Roman"/>
        </w:rPr>
        <w:t>.</w:t>
      </w:r>
      <w:r>
        <w:rPr>
          <w:rFonts w:ascii="Times New Roman" w:eastAsia="Times New Roman" w:hAnsi="Times New Roman" w:cs="Times New Roman"/>
        </w:rPr>
        <w:t xml:space="preserve"> </w:t>
      </w:r>
      <w:r w:rsidRPr="0028667E">
        <w:rPr>
          <w:rFonts w:ascii="Times New Roman" w:eastAsia="Times New Roman" w:hAnsi="Times New Roman" w:cs="Times New Roman"/>
        </w:rPr>
        <w:t>Be to, gauta įrodymų, kad yra dažnesnės kai kurių tipų infekcijos (žr. 4.4 skyrių).</w:t>
      </w:r>
    </w:p>
    <w:p w14:paraId="47B70058" w14:textId="77777777" w:rsidR="0028667E" w:rsidRDefault="0028667E" w:rsidP="00616BAD">
      <w:pPr>
        <w:tabs>
          <w:tab w:val="left" w:pos="567"/>
        </w:tabs>
        <w:spacing w:after="0" w:line="240" w:lineRule="auto"/>
        <w:jc w:val="both"/>
        <w:rPr>
          <w:rFonts w:ascii="Times New Roman" w:eastAsia="Times New Roman" w:hAnsi="Times New Roman" w:cs="Times New Roman"/>
        </w:rPr>
      </w:pPr>
    </w:p>
    <w:p w14:paraId="388F8B4F" w14:textId="4B15BD89" w:rsidR="00015A74" w:rsidRPr="00616BAD" w:rsidRDefault="0028667E" w:rsidP="00616BAD">
      <w:pPr>
        <w:tabs>
          <w:tab w:val="left" w:pos="567"/>
        </w:tabs>
        <w:spacing w:after="0" w:line="240" w:lineRule="auto"/>
        <w:jc w:val="both"/>
        <w:rPr>
          <w:rFonts w:ascii="Times New Roman" w:eastAsia="Times New Roman" w:hAnsi="Times New Roman" w:cs="Times New Roman"/>
          <w:i/>
        </w:rPr>
      </w:pPr>
      <w:r w:rsidRPr="00AE22BA">
        <w:rPr>
          <w:rFonts w:ascii="Times New Roman" w:eastAsia="Times New Roman" w:hAnsi="Times New Roman" w:cs="Times New Roman"/>
          <w:i/>
          <w:u w:val="single"/>
        </w:rPr>
        <w:t>Nepageidaujamų reakcijų santrauka lentelėje</w:t>
      </w:r>
    </w:p>
    <w:p w14:paraId="39FF635F" w14:textId="1C150EA8" w:rsidR="0028667E" w:rsidRDefault="0028667E" w:rsidP="0028667E">
      <w:pPr>
        <w:tabs>
          <w:tab w:val="left" w:pos="567"/>
        </w:tabs>
        <w:spacing w:after="0" w:line="240" w:lineRule="auto"/>
        <w:rPr>
          <w:rFonts w:ascii="Times New Roman" w:eastAsia="Times New Roman" w:hAnsi="Times New Roman" w:cs="Times New Roman"/>
        </w:rPr>
      </w:pPr>
      <w:r w:rsidRPr="0028667E">
        <w:rPr>
          <w:rFonts w:ascii="Times New Roman" w:eastAsia="Times New Roman" w:hAnsi="Times New Roman" w:cs="Times New Roman"/>
        </w:rPr>
        <w:t>Klinikinių tyrimų metu ir po vaisto registracijos pastebėtos nepageidaujamos reakcijos</w:t>
      </w:r>
      <w:r w:rsidR="00084744">
        <w:rPr>
          <w:rFonts w:ascii="Times New Roman" w:eastAsia="Times New Roman" w:hAnsi="Times New Roman" w:cs="Times New Roman"/>
        </w:rPr>
        <w:t xml:space="preserve"> </w:t>
      </w:r>
      <w:r w:rsidRPr="0028667E">
        <w:rPr>
          <w:rFonts w:ascii="Times New Roman" w:eastAsia="Times New Roman" w:hAnsi="Times New Roman" w:cs="Times New Roman"/>
        </w:rPr>
        <w:t xml:space="preserve">yra išvardintos 1 lentelėje pagal </w:t>
      </w:r>
      <w:proofErr w:type="spellStart"/>
      <w:r w:rsidRPr="0028667E">
        <w:rPr>
          <w:rFonts w:ascii="Times New Roman" w:eastAsia="Times New Roman" w:hAnsi="Times New Roman" w:cs="Times New Roman"/>
        </w:rPr>
        <w:t>MedDRA</w:t>
      </w:r>
      <w:proofErr w:type="spellEnd"/>
      <w:r w:rsidRPr="0028667E">
        <w:rPr>
          <w:rFonts w:ascii="Times New Roman" w:eastAsia="Times New Roman" w:hAnsi="Times New Roman" w:cs="Times New Roman"/>
        </w:rPr>
        <w:t xml:space="preserve"> organų sistemų klases ir dažnį. Kiekvienai nepageidaujamai</w:t>
      </w:r>
      <w:r w:rsidR="00084744">
        <w:rPr>
          <w:rFonts w:ascii="Times New Roman" w:eastAsia="Times New Roman" w:hAnsi="Times New Roman" w:cs="Times New Roman"/>
        </w:rPr>
        <w:t xml:space="preserve"> </w:t>
      </w:r>
      <w:r w:rsidRPr="0028667E">
        <w:rPr>
          <w:rFonts w:ascii="Times New Roman" w:eastAsia="Times New Roman" w:hAnsi="Times New Roman" w:cs="Times New Roman"/>
        </w:rPr>
        <w:t>reakcijai priskirta dažnio kategorija yra pagrįsta tokia klasifikacija: labai dažnas (≥ 1/10); dažnas</w:t>
      </w:r>
      <w:r w:rsidR="00084744">
        <w:rPr>
          <w:rFonts w:ascii="Times New Roman" w:eastAsia="Times New Roman" w:hAnsi="Times New Roman" w:cs="Times New Roman"/>
        </w:rPr>
        <w:t xml:space="preserve"> </w:t>
      </w:r>
      <w:r w:rsidRPr="0028667E">
        <w:rPr>
          <w:rFonts w:ascii="Times New Roman" w:eastAsia="Times New Roman" w:hAnsi="Times New Roman" w:cs="Times New Roman"/>
        </w:rPr>
        <w:t>(≥</w:t>
      </w:r>
      <w:r w:rsidR="00301134">
        <w:rPr>
          <w:rFonts w:ascii="Times New Roman" w:eastAsia="Times New Roman" w:hAnsi="Times New Roman" w:cs="Times New Roman"/>
        </w:rPr>
        <w:t> </w:t>
      </w:r>
      <w:r w:rsidRPr="0028667E">
        <w:rPr>
          <w:rFonts w:ascii="Times New Roman" w:eastAsia="Times New Roman" w:hAnsi="Times New Roman" w:cs="Times New Roman"/>
        </w:rPr>
        <w:t>1/100 - &lt; 1/10); nedažnas (≥ 1/1</w:t>
      </w:r>
      <w:r w:rsidR="00C84C8F">
        <w:rPr>
          <w:rFonts w:ascii="Times New Roman" w:eastAsia="Times New Roman" w:hAnsi="Times New Roman" w:cs="Times New Roman"/>
        </w:rPr>
        <w:t> </w:t>
      </w:r>
      <w:r w:rsidRPr="0028667E">
        <w:rPr>
          <w:rFonts w:ascii="Times New Roman" w:eastAsia="Times New Roman" w:hAnsi="Times New Roman" w:cs="Times New Roman"/>
        </w:rPr>
        <w:t>000 - &lt; 1/100); retas (≥ 1/10</w:t>
      </w:r>
      <w:r w:rsidR="00C84C8F">
        <w:rPr>
          <w:rFonts w:ascii="Times New Roman" w:eastAsia="Times New Roman" w:hAnsi="Times New Roman" w:cs="Times New Roman"/>
        </w:rPr>
        <w:t> </w:t>
      </w:r>
      <w:r w:rsidRPr="0028667E">
        <w:rPr>
          <w:rFonts w:ascii="Times New Roman" w:eastAsia="Times New Roman" w:hAnsi="Times New Roman" w:cs="Times New Roman"/>
        </w:rPr>
        <w:t>000 - &lt; 1/1</w:t>
      </w:r>
      <w:r w:rsidR="00C84C8F">
        <w:rPr>
          <w:rFonts w:ascii="Times New Roman" w:eastAsia="Times New Roman" w:hAnsi="Times New Roman" w:cs="Times New Roman"/>
        </w:rPr>
        <w:t> </w:t>
      </w:r>
      <w:r w:rsidRPr="0028667E">
        <w:rPr>
          <w:rFonts w:ascii="Times New Roman" w:eastAsia="Times New Roman" w:hAnsi="Times New Roman" w:cs="Times New Roman"/>
        </w:rPr>
        <w:t>000) ir labai retas</w:t>
      </w:r>
      <w:r w:rsidR="00084744">
        <w:rPr>
          <w:rFonts w:ascii="Times New Roman" w:eastAsia="Times New Roman" w:hAnsi="Times New Roman" w:cs="Times New Roman"/>
        </w:rPr>
        <w:t xml:space="preserve"> </w:t>
      </w:r>
      <w:r w:rsidRPr="0028667E">
        <w:rPr>
          <w:rFonts w:ascii="Times New Roman" w:eastAsia="Times New Roman" w:hAnsi="Times New Roman" w:cs="Times New Roman"/>
        </w:rPr>
        <w:t>(&lt;</w:t>
      </w:r>
      <w:r w:rsidR="00301134">
        <w:rPr>
          <w:rFonts w:ascii="Times New Roman" w:eastAsia="Times New Roman" w:hAnsi="Times New Roman" w:cs="Times New Roman"/>
        </w:rPr>
        <w:t> </w:t>
      </w:r>
      <w:r w:rsidRPr="0028667E">
        <w:rPr>
          <w:rFonts w:ascii="Times New Roman" w:eastAsia="Times New Roman" w:hAnsi="Times New Roman" w:cs="Times New Roman"/>
        </w:rPr>
        <w:t>1/10</w:t>
      </w:r>
      <w:r w:rsidR="00301134">
        <w:rPr>
          <w:rFonts w:ascii="Times New Roman" w:eastAsia="Times New Roman" w:hAnsi="Times New Roman" w:cs="Times New Roman"/>
        </w:rPr>
        <w:t> </w:t>
      </w:r>
      <w:r w:rsidRPr="0028667E">
        <w:rPr>
          <w:rFonts w:ascii="Times New Roman" w:eastAsia="Times New Roman" w:hAnsi="Times New Roman" w:cs="Times New Roman"/>
        </w:rPr>
        <w:t>000). Atsižvelgiant į didelius tam tikrų nepageidaujamų reakcijų dažnio skirtumus, pastebėtus</w:t>
      </w:r>
      <w:r w:rsidR="00084744">
        <w:rPr>
          <w:rFonts w:ascii="Times New Roman" w:eastAsia="Times New Roman" w:hAnsi="Times New Roman" w:cs="Times New Roman"/>
        </w:rPr>
        <w:t xml:space="preserve"> </w:t>
      </w:r>
      <w:r w:rsidRPr="0028667E">
        <w:rPr>
          <w:rFonts w:ascii="Times New Roman" w:eastAsia="Times New Roman" w:hAnsi="Times New Roman" w:cs="Times New Roman"/>
        </w:rPr>
        <w:t xml:space="preserve">vartojant pagal skirtingas transplantacijos indikacijas, </w:t>
      </w:r>
      <w:r w:rsidR="00C84C8F" w:rsidRPr="00C84C8F">
        <w:rPr>
          <w:rFonts w:ascii="Times New Roman" w:eastAsia="Times New Roman" w:hAnsi="Times New Roman" w:cs="Times New Roman"/>
        </w:rPr>
        <w:t>nepageidaujamų reakcijų</w:t>
      </w:r>
      <w:r w:rsidRPr="0028667E">
        <w:rPr>
          <w:rFonts w:ascii="Times New Roman" w:eastAsia="Times New Roman" w:hAnsi="Times New Roman" w:cs="Times New Roman"/>
        </w:rPr>
        <w:t xml:space="preserve"> dažnis atskirai pateikiamas pacientams,</w:t>
      </w:r>
      <w:r w:rsidR="00084744">
        <w:rPr>
          <w:rFonts w:ascii="Times New Roman" w:eastAsia="Times New Roman" w:hAnsi="Times New Roman" w:cs="Times New Roman"/>
        </w:rPr>
        <w:t xml:space="preserve"> </w:t>
      </w:r>
      <w:r w:rsidRPr="0028667E">
        <w:rPr>
          <w:rFonts w:ascii="Times New Roman" w:eastAsia="Times New Roman" w:hAnsi="Times New Roman" w:cs="Times New Roman"/>
        </w:rPr>
        <w:t>turintiems persodintą inkstą, kepenis ar ši</w:t>
      </w:r>
      <w:r>
        <w:rPr>
          <w:rFonts w:ascii="Times New Roman" w:eastAsia="Times New Roman" w:hAnsi="Times New Roman" w:cs="Times New Roman"/>
        </w:rPr>
        <w:t>rdį.</w:t>
      </w:r>
    </w:p>
    <w:p w14:paraId="6D12F8E1" w14:textId="77777777" w:rsidR="0028667E" w:rsidRDefault="0028667E" w:rsidP="0028667E">
      <w:pPr>
        <w:tabs>
          <w:tab w:val="left" w:pos="567"/>
        </w:tabs>
        <w:spacing w:after="0" w:line="240" w:lineRule="auto"/>
        <w:rPr>
          <w:rFonts w:ascii="Times New Roman" w:eastAsia="Times New Roman" w:hAnsi="Times New Roman" w:cs="Times New Roman"/>
        </w:rPr>
      </w:pPr>
    </w:p>
    <w:p w14:paraId="09898687" w14:textId="2328DF14" w:rsidR="0028667E" w:rsidRPr="009C3E28" w:rsidRDefault="0028667E" w:rsidP="0028667E">
      <w:pPr>
        <w:tabs>
          <w:tab w:val="left" w:pos="567"/>
        </w:tabs>
        <w:spacing w:after="0" w:line="240" w:lineRule="auto"/>
        <w:rPr>
          <w:rFonts w:ascii="Times New Roman" w:eastAsia="Times New Roman" w:hAnsi="Times New Roman" w:cs="Times New Roman"/>
          <w:b/>
        </w:rPr>
      </w:pPr>
      <w:r w:rsidRPr="00616BAD">
        <w:rPr>
          <w:rFonts w:ascii="Times New Roman" w:eastAsia="Times New Roman" w:hAnsi="Times New Roman" w:cs="Times New Roman"/>
          <w:b/>
        </w:rPr>
        <w:t>1 lentelė. Nepageidaujam</w:t>
      </w:r>
      <w:r w:rsidR="00C84C8F">
        <w:rPr>
          <w:rFonts w:ascii="Times New Roman" w:eastAsia="Times New Roman" w:hAnsi="Times New Roman" w:cs="Times New Roman"/>
          <w:b/>
        </w:rPr>
        <w:t>os</w:t>
      </w:r>
      <w:r w:rsidRPr="00616BAD">
        <w:rPr>
          <w:rFonts w:ascii="Times New Roman" w:eastAsia="Times New Roman" w:hAnsi="Times New Roman" w:cs="Times New Roman"/>
          <w:b/>
        </w:rPr>
        <w:t xml:space="preserve"> reakcij</w:t>
      </w:r>
      <w:r w:rsidR="00C84C8F">
        <w:rPr>
          <w:rFonts w:ascii="Times New Roman" w:eastAsia="Times New Roman" w:hAnsi="Times New Roman" w:cs="Times New Roman"/>
          <w:b/>
        </w:rPr>
        <w:t>os</w:t>
      </w:r>
      <w:r w:rsidR="009C3E28">
        <w:rPr>
          <w:rFonts w:ascii="Times New Roman" w:eastAsia="Times New Roman" w:hAnsi="Times New Roman" w:cs="Times New Roman"/>
          <w:b/>
        </w:rPr>
        <w:t xml:space="preserve"> </w:t>
      </w:r>
      <w:r w:rsidR="009C3E28" w:rsidRPr="00AE22BA">
        <w:rPr>
          <w:rFonts w:ascii="Times New Roman" w:eastAsia="Times New Roman" w:hAnsi="Times New Roman" w:cs="Times New Roman"/>
          <w:b/>
          <w:bCs/>
        </w:rPr>
        <w:t xml:space="preserve">suaugusių ir paauglių gydymo </w:t>
      </w:r>
      <w:proofErr w:type="spellStart"/>
      <w:r w:rsidR="009C3E28" w:rsidRPr="00AE22BA">
        <w:rPr>
          <w:rFonts w:ascii="Times New Roman" w:eastAsia="Times New Roman" w:hAnsi="Times New Roman" w:cs="Times New Roman"/>
          <w:b/>
          <w:bCs/>
        </w:rPr>
        <w:t>mikofenolato</w:t>
      </w:r>
      <w:proofErr w:type="spellEnd"/>
      <w:r w:rsidR="009C3E28" w:rsidRPr="00AE22BA">
        <w:rPr>
          <w:rFonts w:ascii="Times New Roman" w:eastAsia="Times New Roman" w:hAnsi="Times New Roman" w:cs="Times New Roman"/>
          <w:b/>
          <w:bCs/>
        </w:rPr>
        <w:t xml:space="preserve"> </w:t>
      </w:r>
      <w:proofErr w:type="spellStart"/>
      <w:r w:rsidR="009C3E28" w:rsidRPr="00AE22BA">
        <w:rPr>
          <w:rFonts w:ascii="Times New Roman" w:eastAsia="Times New Roman" w:hAnsi="Times New Roman" w:cs="Times New Roman"/>
          <w:b/>
          <w:bCs/>
        </w:rPr>
        <w:t>mofetiliu</w:t>
      </w:r>
      <w:proofErr w:type="spellEnd"/>
      <w:r w:rsidR="009C3E28" w:rsidRPr="00AE22BA">
        <w:rPr>
          <w:rFonts w:ascii="Times New Roman" w:eastAsia="Times New Roman" w:hAnsi="Times New Roman" w:cs="Times New Roman"/>
          <w:b/>
          <w:bCs/>
        </w:rPr>
        <w:t xml:space="preserve"> klinikinių tyrimų arba stebėsenos po pateikimo į rinką metu</w:t>
      </w:r>
    </w:p>
    <w:p w14:paraId="65971198" w14:textId="5CB08012" w:rsidR="00FF5A47" w:rsidRPr="00FF5A47" w:rsidRDefault="00FF5A47" w:rsidP="00FF5A47">
      <w:pPr>
        <w:tabs>
          <w:tab w:val="left" w:pos="567"/>
        </w:tabs>
        <w:spacing w:after="0" w:line="240" w:lineRule="auto"/>
        <w:rPr>
          <w:rFonts w:ascii="Times New Roman" w:eastAsia="Times New Roman" w:hAnsi="Times New Roman" w:cs="Times New Roman"/>
          <w:lang w:bidi="en-GB"/>
        </w:rPr>
      </w:pPr>
    </w:p>
    <w:tbl>
      <w:tblPr>
        <w:tblOverlap w:val="never"/>
        <w:tblW w:w="9336" w:type="dxa"/>
        <w:jc w:val="center"/>
        <w:tblLayout w:type="fixed"/>
        <w:tblCellMar>
          <w:left w:w="10" w:type="dxa"/>
          <w:right w:w="10" w:type="dxa"/>
        </w:tblCellMar>
        <w:tblLook w:val="0000" w:firstRow="0" w:lastRow="0" w:firstColumn="0" w:lastColumn="0" w:noHBand="0" w:noVBand="0"/>
      </w:tblPr>
      <w:tblGrid>
        <w:gridCol w:w="4092"/>
        <w:gridCol w:w="1834"/>
        <w:gridCol w:w="1717"/>
        <w:gridCol w:w="1693"/>
      </w:tblGrid>
      <w:tr w:rsidR="00FF5A47" w:rsidRPr="00FF5A47" w14:paraId="0658A28C" w14:textId="77777777" w:rsidTr="00616BAD">
        <w:trPr>
          <w:trHeight w:hRule="exact" w:val="773"/>
          <w:jc w:val="center"/>
        </w:trPr>
        <w:tc>
          <w:tcPr>
            <w:tcW w:w="4092" w:type="dxa"/>
            <w:tcBorders>
              <w:top w:val="single" w:sz="4" w:space="0" w:color="auto"/>
              <w:left w:val="single" w:sz="4" w:space="0" w:color="auto"/>
            </w:tcBorders>
            <w:shd w:val="clear" w:color="auto" w:fill="FFFFFF"/>
            <w:vAlign w:val="bottom"/>
          </w:tcPr>
          <w:p w14:paraId="065222BD" w14:textId="64424C0C" w:rsidR="00A50812" w:rsidRDefault="00FF5A47" w:rsidP="00616BAD">
            <w:pPr>
              <w:tabs>
                <w:tab w:val="left" w:pos="567"/>
              </w:tabs>
              <w:spacing w:after="0" w:line="240" w:lineRule="auto"/>
              <w:jc w:val="center"/>
              <w:rPr>
                <w:rFonts w:ascii="Times New Roman" w:eastAsia="Times New Roman" w:hAnsi="Times New Roman" w:cs="Times New Roman"/>
                <w:b/>
                <w:bCs/>
                <w:lang w:bidi="en-GB"/>
              </w:rPr>
            </w:pPr>
            <w:r>
              <w:rPr>
                <w:rFonts w:ascii="Times New Roman" w:eastAsia="Times New Roman" w:hAnsi="Times New Roman" w:cs="Times New Roman"/>
                <w:b/>
                <w:bCs/>
                <w:lang w:bidi="en-GB"/>
              </w:rPr>
              <w:t xml:space="preserve">Nepageidaujama reakcija </w:t>
            </w:r>
            <w:r w:rsidR="00C80DE5">
              <w:rPr>
                <w:rFonts w:ascii="Times New Roman" w:eastAsia="Times New Roman" w:hAnsi="Times New Roman" w:cs="Times New Roman"/>
                <w:b/>
                <w:bCs/>
                <w:lang w:bidi="en-GB"/>
              </w:rPr>
              <w:t>į</w:t>
            </w:r>
            <w:r>
              <w:rPr>
                <w:rFonts w:ascii="Times New Roman" w:eastAsia="Times New Roman" w:hAnsi="Times New Roman" w:cs="Times New Roman"/>
                <w:b/>
                <w:bCs/>
                <w:lang w:bidi="en-GB"/>
              </w:rPr>
              <w:t xml:space="preserve"> vaistą</w:t>
            </w:r>
            <w:r w:rsidRPr="00FF5A47">
              <w:rPr>
                <w:rFonts w:ascii="Times New Roman" w:eastAsia="Times New Roman" w:hAnsi="Times New Roman" w:cs="Times New Roman"/>
                <w:b/>
                <w:bCs/>
                <w:lang w:bidi="en-GB"/>
              </w:rPr>
              <w:t xml:space="preserve"> </w:t>
            </w:r>
            <w:proofErr w:type="spellStart"/>
            <w:r w:rsidRPr="00FF5A47">
              <w:rPr>
                <w:rFonts w:ascii="Times New Roman" w:eastAsia="Times New Roman" w:hAnsi="Times New Roman" w:cs="Times New Roman"/>
                <w:b/>
                <w:bCs/>
                <w:lang w:bidi="en-GB"/>
              </w:rPr>
              <w:t>MedDRA</w:t>
            </w:r>
            <w:proofErr w:type="spellEnd"/>
          </w:p>
          <w:p w14:paraId="6F8AD1CD" w14:textId="55FA81CB"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Organ</w:t>
            </w:r>
            <w:r>
              <w:rPr>
                <w:rFonts w:ascii="Times New Roman" w:eastAsia="Times New Roman" w:hAnsi="Times New Roman" w:cs="Times New Roman"/>
                <w:b/>
                <w:bCs/>
                <w:lang w:bidi="en-GB"/>
              </w:rPr>
              <w:t>ų</w:t>
            </w:r>
            <w:r w:rsidRPr="00FF5A47">
              <w:rPr>
                <w:rFonts w:ascii="Times New Roman" w:eastAsia="Times New Roman" w:hAnsi="Times New Roman" w:cs="Times New Roman"/>
                <w:b/>
                <w:bCs/>
                <w:lang w:bidi="en-GB"/>
              </w:rPr>
              <w:t xml:space="preserve"> sistem</w:t>
            </w:r>
            <w:r>
              <w:rPr>
                <w:rFonts w:ascii="Times New Roman" w:eastAsia="Times New Roman" w:hAnsi="Times New Roman" w:cs="Times New Roman"/>
                <w:b/>
                <w:bCs/>
                <w:lang w:bidi="en-GB"/>
              </w:rPr>
              <w:t>ų</w:t>
            </w:r>
            <w:r w:rsidRPr="00FF5A47">
              <w:rPr>
                <w:rFonts w:ascii="Times New Roman" w:eastAsia="Times New Roman" w:hAnsi="Times New Roman" w:cs="Times New Roman"/>
                <w:b/>
                <w:bCs/>
                <w:lang w:bidi="en-GB"/>
              </w:rPr>
              <w:t xml:space="preserve"> klas</w:t>
            </w:r>
            <w:r>
              <w:rPr>
                <w:rFonts w:ascii="Times New Roman" w:eastAsia="Times New Roman" w:hAnsi="Times New Roman" w:cs="Times New Roman"/>
                <w:b/>
                <w:bCs/>
                <w:lang w:bidi="en-GB"/>
              </w:rPr>
              <w:t>ė</w:t>
            </w:r>
            <w:r w:rsidRPr="00FF5A47">
              <w:rPr>
                <w:rFonts w:ascii="Times New Roman" w:eastAsia="Times New Roman" w:hAnsi="Times New Roman" w:cs="Times New Roman"/>
                <w:b/>
                <w:bCs/>
                <w:lang w:bidi="en-GB"/>
              </w:rPr>
              <w:t>s</w:t>
            </w:r>
          </w:p>
        </w:tc>
        <w:tc>
          <w:tcPr>
            <w:tcW w:w="1834" w:type="dxa"/>
            <w:tcBorders>
              <w:top w:val="single" w:sz="4" w:space="0" w:color="auto"/>
              <w:left w:val="single" w:sz="4" w:space="0" w:color="auto"/>
            </w:tcBorders>
            <w:shd w:val="clear" w:color="auto" w:fill="FFFFFF"/>
            <w:vAlign w:val="bottom"/>
          </w:tcPr>
          <w:p w14:paraId="3B9FA0A8" w14:textId="16C1558E"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Persodintas inkstas</w:t>
            </w:r>
          </w:p>
        </w:tc>
        <w:tc>
          <w:tcPr>
            <w:tcW w:w="1717" w:type="dxa"/>
            <w:tcBorders>
              <w:top w:val="single" w:sz="4" w:space="0" w:color="auto"/>
              <w:left w:val="single" w:sz="4" w:space="0" w:color="auto"/>
            </w:tcBorders>
            <w:shd w:val="clear" w:color="auto" w:fill="FFFFFF"/>
            <w:vAlign w:val="bottom"/>
          </w:tcPr>
          <w:p w14:paraId="75E3182E" w14:textId="11FBE80E"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Persodintos kepenys</w:t>
            </w:r>
          </w:p>
        </w:tc>
        <w:tc>
          <w:tcPr>
            <w:tcW w:w="1693" w:type="dxa"/>
            <w:tcBorders>
              <w:top w:val="single" w:sz="4" w:space="0" w:color="auto"/>
              <w:left w:val="single" w:sz="4" w:space="0" w:color="auto"/>
              <w:right w:val="single" w:sz="4" w:space="0" w:color="auto"/>
            </w:tcBorders>
            <w:shd w:val="clear" w:color="auto" w:fill="FFFFFF"/>
            <w:vAlign w:val="bottom"/>
          </w:tcPr>
          <w:p w14:paraId="2423A409" w14:textId="08020ECC"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 xml:space="preserve">Persodinta </w:t>
            </w:r>
            <w:r>
              <w:rPr>
                <w:rFonts w:ascii="Times New Roman" w:eastAsia="Times New Roman" w:hAnsi="Times New Roman" w:cs="Times New Roman"/>
                <w:b/>
                <w:bCs/>
                <w:lang w:bidi="en-GB"/>
              </w:rPr>
              <w:t>š</w:t>
            </w:r>
            <w:r w:rsidRPr="00FF5A47">
              <w:rPr>
                <w:rFonts w:ascii="Times New Roman" w:eastAsia="Times New Roman" w:hAnsi="Times New Roman" w:cs="Times New Roman"/>
                <w:b/>
                <w:bCs/>
                <w:lang w:bidi="en-GB"/>
              </w:rPr>
              <w:t>irdis</w:t>
            </w:r>
          </w:p>
        </w:tc>
      </w:tr>
      <w:tr w:rsidR="00FF5A47" w:rsidRPr="00FF5A47" w14:paraId="5DDD4FA8" w14:textId="77777777" w:rsidTr="00616BAD">
        <w:trPr>
          <w:trHeight w:hRule="exact" w:val="307"/>
          <w:jc w:val="center"/>
        </w:trPr>
        <w:tc>
          <w:tcPr>
            <w:tcW w:w="4092" w:type="dxa"/>
            <w:tcBorders>
              <w:top w:val="single" w:sz="4" w:space="0" w:color="auto"/>
              <w:left w:val="single" w:sz="4" w:space="0" w:color="auto"/>
            </w:tcBorders>
            <w:shd w:val="clear" w:color="auto" w:fill="FFFFFF"/>
          </w:tcPr>
          <w:p w14:paraId="11608DF5"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
        </w:tc>
        <w:tc>
          <w:tcPr>
            <w:tcW w:w="1834" w:type="dxa"/>
            <w:tcBorders>
              <w:top w:val="single" w:sz="4" w:space="0" w:color="auto"/>
              <w:left w:val="single" w:sz="4" w:space="0" w:color="auto"/>
            </w:tcBorders>
            <w:shd w:val="clear" w:color="auto" w:fill="FFFFFF"/>
            <w:vAlign w:val="bottom"/>
          </w:tcPr>
          <w:p w14:paraId="4032B337" w14:textId="1985AF6A"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lang w:bidi="en-GB"/>
              </w:rPr>
              <w:t>Da</w:t>
            </w:r>
            <w:r>
              <w:rPr>
                <w:rFonts w:ascii="Times New Roman" w:eastAsia="Times New Roman" w:hAnsi="Times New Roman" w:cs="Times New Roman"/>
                <w:lang w:bidi="en-GB"/>
              </w:rPr>
              <w:t>ž</w:t>
            </w:r>
            <w:r w:rsidRPr="00FF5A47">
              <w:rPr>
                <w:rFonts w:ascii="Times New Roman" w:eastAsia="Times New Roman" w:hAnsi="Times New Roman" w:cs="Times New Roman"/>
                <w:lang w:bidi="en-GB"/>
              </w:rPr>
              <w:t>nis</w:t>
            </w:r>
          </w:p>
        </w:tc>
        <w:tc>
          <w:tcPr>
            <w:tcW w:w="1717" w:type="dxa"/>
            <w:tcBorders>
              <w:top w:val="single" w:sz="4" w:space="0" w:color="auto"/>
              <w:left w:val="single" w:sz="4" w:space="0" w:color="auto"/>
            </w:tcBorders>
            <w:shd w:val="clear" w:color="auto" w:fill="FFFFFF"/>
            <w:vAlign w:val="bottom"/>
          </w:tcPr>
          <w:p w14:paraId="74121C32" w14:textId="7F664284"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lang w:bidi="en-GB"/>
              </w:rPr>
              <w:t>Da</w:t>
            </w:r>
            <w:r>
              <w:rPr>
                <w:rFonts w:ascii="Times New Roman" w:eastAsia="Times New Roman" w:hAnsi="Times New Roman" w:cs="Times New Roman"/>
                <w:lang w:bidi="en-GB"/>
              </w:rPr>
              <w:t>ž</w:t>
            </w:r>
            <w:r w:rsidRPr="00FF5A47">
              <w:rPr>
                <w:rFonts w:ascii="Times New Roman" w:eastAsia="Times New Roman" w:hAnsi="Times New Roman" w:cs="Times New Roman"/>
                <w:lang w:bidi="en-GB"/>
              </w:rPr>
              <w:t>nis</w:t>
            </w:r>
          </w:p>
        </w:tc>
        <w:tc>
          <w:tcPr>
            <w:tcW w:w="1693" w:type="dxa"/>
            <w:tcBorders>
              <w:top w:val="single" w:sz="4" w:space="0" w:color="auto"/>
              <w:left w:val="single" w:sz="4" w:space="0" w:color="auto"/>
              <w:right w:val="single" w:sz="4" w:space="0" w:color="auto"/>
            </w:tcBorders>
            <w:shd w:val="clear" w:color="auto" w:fill="FFFFFF"/>
            <w:vAlign w:val="bottom"/>
          </w:tcPr>
          <w:p w14:paraId="75D0947C" w14:textId="19F11036"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lang w:bidi="en-GB"/>
              </w:rPr>
              <w:t>Da</w:t>
            </w:r>
            <w:r>
              <w:rPr>
                <w:rFonts w:ascii="Times New Roman" w:eastAsia="Times New Roman" w:hAnsi="Times New Roman" w:cs="Times New Roman"/>
                <w:lang w:bidi="en-GB"/>
              </w:rPr>
              <w:t>ž</w:t>
            </w:r>
            <w:r w:rsidRPr="00FF5A47">
              <w:rPr>
                <w:rFonts w:ascii="Times New Roman" w:eastAsia="Times New Roman" w:hAnsi="Times New Roman" w:cs="Times New Roman"/>
                <w:lang w:bidi="en-GB"/>
              </w:rPr>
              <w:t>nis</w:t>
            </w:r>
          </w:p>
        </w:tc>
      </w:tr>
      <w:tr w:rsidR="00FF5A47" w:rsidRPr="00FF5A47" w14:paraId="2711CDFE" w14:textId="77777777" w:rsidTr="00616BAD">
        <w:trPr>
          <w:trHeight w:hRule="exact" w:val="312"/>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0E45CE8E" w14:textId="77777777" w:rsidR="00FF5A47" w:rsidRPr="00FF5A47" w:rsidRDefault="00FF5A47" w:rsidP="00A50812">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 xml:space="preserve">Infekcijos ir </w:t>
            </w:r>
            <w:proofErr w:type="spellStart"/>
            <w:r w:rsidRPr="00FF5A47">
              <w:rPr>
                <w:rFonts w:ascii="Times New Roman" w:eastAsia="Times New Roman" w:hAnsi="Times New Roman" w:cs="Times New Roman"/>
                <w:b/>
                <w:bCs/>
                <w:lang w:bidi="en-GB"/>
              </w:rPr>
              <w:t>infestacijos</w:t>
            </w:r>
            <w:proofErr w:type="spellEnd"/>
          </w:p>
        </w:tc>
      </w:tr>
      <w:tr w:rsidR="00FF5A47" w:rsidRPr="00FF5A47" w14:paraId="2EE189A8"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711849C9" w14:textId="5DFE3784" w:rsidR="00FF5A47" w:rsidRPr="00FF5A47" w:rsidRDefault="0014210C" w:rsidP="00FF5A47">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Bakterinė</w:t>
            </w:r>
            <w:r w:rsidR="00FF5A47" w:rsidRPr="00FF5A47">
              <w:rPr>
                <w:rFonts w:ascii="Times New Roman" w:eastAsia="Times New Roman" w:hAnsi="Times New Roman" w:cs="Times New Roman"/>
                <w:lang w:bidi="en-GB"/>
              </w:rPr>
              <w:t>s infekcijos</w:t>
            </w:r>
          </w:p>
        </w:tc>
        <w:tc>
          <w:tcPr>
            <w:tcW w:w="1834" w:type="dxa"/>
            <w:tcBorders>
              <w:top w:val="single" w:sz="4" w:space="0" w:color="auto"/>
              <w:left w:val="single" w:sz="4" w:space="0" w:color="auto"/>
            </w:tcBorders>
            <w:shd w:val="clear" w:color="auto" w:fill="FFFFFF"/>
            <w:vAlign w:val="bottom"/>
          </w:tcPr>
          <w:p w14:paraId="4BD38CEB" w14:textId="62A656F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0DD1F89A" w14:textId="12DE9CA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4B3AEEA2" w14:textId="5A8495B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16AAF926"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1D6AAC7A" w14:textId="5615086D" w:rsidR="00FF5A47" w:rsidRPr="00FF5A47" w:rsidRDefault="0014210C" w:rsidP="00FF5A47">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Grybelinė</w:t>
            </w:r>
            <w:r w:rsidR="00FF5A47" w:rsidRPr="00FF5A47">
              <w:rPr>
                <w:rFonts w:ascii="Times New Roman" w:eastAsia="Times New Roman" w:hAnsi="Times New Roman" w:cs="Times New Roman"/>
                <w:lang w:bidi="en-GB"/>
              </w:rPr>
              <w:t>s infekcijos</w:t>
            </w:r>
          </w:p>
        </w:tc>
        <w:tc>
          <w:tcPr>
            <w:tcW w:w="1834" w:type="dxa"/>
            <w:tcBorders>
              <w:top w:val="single" w:sz="4" w:space="0" w:color="auto"/>
              <w:left w:val="single" w:sz="4" w:space="0" w:color="auto"/>
            </w:tcBorders>
            <w:shd w:val="clear" w:color="auto" w:fill="FFFFFF"/>
            <w:vAlign w:val="bottom"/>
          </w:tcPr>
          <w:p w14:paraId="206791E0" w14:textId="041B2BC8"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lang w:bidi="en-GB"/>
              </w:rPr>
              <w:t>Da</w:t>
            </w:r>
            <w:r>
              <w:rPr>
                <w:rFonts w:ascii="Times New Roman" w:eastAsia="Times New Roman" w:hAnsi="Times New Roman" w:cs="Times New Roman"/>
                <w:lang w:bidi="en-GB"/>
              </w:rPr>
              <w:t>ž</w:t>
            </w:r>
            <w:r w:rsidRPr="00FF5A47">
              <w:rPr>
                <w:rFonts w:ascii="Times New Roman" w:eastAsia="Times New Roman" w:hAnsi="Times New Roman" w:cs="Times New Roman"/>
                <w:lang w:bidi="en-GB"/>
              </w:rPr>
              <w:t>ni</w:t>
            </w:r>
          </w:p>
        </w:tc>
        <w:tc>
          <w:tcPr>
            <w:tcW w:w="1717" w:type="dxa"/>
            <w:tcBorders>
              <w:top w:val="single" w:sz="4" w:space="0" w:color="auto"/>
              <w:left w:val="single" w:sz="4" w:space="0" w:color="auto"/>
            </w:tcBorders>
            <w:shd w:val="clear" w:color="auto" w:fill="FFFFFF"/>
            <w:vAlign w:val="bottom"/>
          </w:tcPr>
          <w:p w14:paraId="4053F1C7" w14:textId="6A3EC91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6F6F29FE" w14:textId="53E463C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14687D3D"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3824F4A8" w14:textId="2371A09D" w:rsidR="00FF5A47" w:rsidRPr="00FF5A47" w:rsidRDefault="00FF5A47" w:rsidP="00A50812">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Pirmuoni</w:t>
            </w:r>
            <w:r w:rsidR="00A50812">
              <w:rPr>
                <w:rFonts w:ascii="Times New Roman" w:eastAsia="Times New Roman" w:hAnsi="Times New Roman" w:cs="Times New Roman"/>
                <w:lang w:bidi="en-GB"/>
              </w:rPr>
              <w:t>ų</w:t>
            </w:r>
            <w:r w:rsidRPr="00FF5A47">
              <w:rPr>
                <w:rFonts w:ascii="Times New Roman" w:eastAsia="Times New Roman" w:hAnsi="Times New Roman" w:cs="Times New Roman"/>
                <w:lang w:bidi="en-GB"/>
              </w:rPr>
              <w:t xml:space="preserve"> sukeltos ligos</w:t>
            </w:r>
          </w:p>
        </w:tc>
        <w:tc>
          <w:tcPr>
            <w:tcW w:w="1834" w:type="dxa"/>
            <w:tcBorders>
              <w:top w:val="single" w:sz="4" w:space="0" w:color="auto"/>
              <w:left w:val="single" w:sz="4" w:space="0" w:color="auto"/>
            </w:tcBorders>
            <w:shd w:val="clear" w:color="auto" w:fill="FFFFFF"/>
            <w:vAlign w:val="bottom"/>
          </w:tcPr>
          <w:p w14:paraId="7CCAA04D" w14:textId="47B8C18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vAlign w:val="bottom"/>
          </w:tcPr>
          <w:p w14:paraId="0474B0EC" w14:textId="1522812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vAlign w:val="bottom"/>
          </w:tcPr>
          <w:p w14:paraId="0BB40675" w14:textId="493C987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r w:rsidR="00FF5A47" w:rsidRPr="00FF5A47" w14:paraId="621D9154"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0799529F" w14:textId="65692C0D" w:rsidR="00FF5A47" w:rsidRPr="00FF5A47" w:rsidRDefault="0014210C" w:rsidP="00FF5A47">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Virusinė</w:t>
            </w:r>
            <w:r w:rsidR="00FF5A47" w:rsidRPr="00FF5A47">
              <w:rPr>
                <w:rFonts w:ascii="Times New Roman" w:eastAsia="Times New Roman" w:hAnsi="Times New Roman" w:cs="Times New Roman"/>
                <w:lang w:bidi="en-GB"/>
              </w:rPr>
              <w:t>s infekcijos</w:t>
            </w:r>
          </w:p>
        </w:tc>
        <w:tc>
          <w:tcPr>
            <w:tcW w:w="1834" w:type="dxa"/>
            <w:tcBorders>
              <w:top w:val="single" w:sz="4" w:space="0" w:color="auto"/>
              <w:left w:val="single" w:sz="4" w:space="0" w:color="auto"/>
            </w:tcBorders>
            <w:shd w:val="clear" w:color="auto" w:fill="FFFFFF"/>
            <w:vAlign w:val="bottom"/>
          </w:tcPr>
          <w:p w14:paraId="20035FDA" w14:textId="1967414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3C80E99D" w14:textId="0F7FEF7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388F0773" w14:textId="5A174EC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4A71ED3C" w14:textId="77777777" w:rsidTr="00616BAD">
        <w:trPr>
          <w:trHeight w:hRule="exact" w:val="312"/>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235D3974" w14:textId="7EF9E2BC"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Gerybiniai, piktybiniai ir nepatikslinti navikai (tarp j</w:t>
            </w:r>
            <w:r>
              <w:rPr>
                <w:rFonts w:ascii="Times New Roman" w:eastAsia="Times New Roman" w:hAnsi="Times New Roman" w:cs="Times New Roman"/>
                <w:b/>
                <w:bCs/>
                <w:lang w:bidi="en-GB"/>
              </w:rPr>
              <w:t>ų</w:t>
            </w:r>
            <w:r w:rsidRPr="00FF5A47">
              <w:rPr>
                <w:rFonts w:ascii="Times New Roman" w:eastAsia="Times New Roman" w:hAnsi="Times New Roman" w:cs="Times New Roman"/>
                <w:b/>
                <w:bCs/>
                <w:lang w:bidi="en-GB"/>
              </w:rPr>
              <w:t xml:space="preserve"> cistos ir polipai)</w:t>
            </w:r>
          </w:p>
        </w:tc>
      </w:tr>
      <w:tr w:rsidR="00FF5A47" w:rsidRPr="00FF5A47" w14:paraId="5771500D"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0FA6E553"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Gerybinis odos navikas</w:t>
            </w:r>
          </w:p>
        </w:tc>
        <w:tc>
          <w:tcPr>
            <w:tcW w:w="1834" w:type="dxa"/>
            <w:tcBorders>
              <w:top w:val="single" w:sz="4" w:space="0" w:color="auto"/>
              <w:left w:val="single" w:sz="4" w:space="0" w:color="auto"/>
            </w:tcBorders>
            <w:shd w:val="clear" w:color="auto" w:fill="FFFFFF"/>
            <w:vAlign w:val="bottom"/>
          </w:tcPr>
          <w:p w14:paraId="10B8626B" w14:textId="0C866D8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0CA45E5E" w14:textId="554F7A9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18C4F82B" w14:textId="4E8D322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671E007A" w14:textId="77777777" w:rsidTr="00616BAD">
        <w:trPr>
          <w:trHeight w:hRule="exact" w:val="307"/>
          <w:jc w:val="center"/>
        </w:trPr>
        <w:tc>
          <w:tcPr>
            <w:tcW w:w="4092" w:type="dxa"/>
            <w:tcBorders>
              <w:top w:val="single" w:sz="4" w:space="0" w:color="auto"/>
              <w:left w:val="single" w:sz="4" w:space="0" w:color="auto"/>
            </w:tcBorders>
            <w:shd w:val="clear" w:color="auto" w:fill="FFFFFF"/>
          </w:tcPr>
          <w:p w14:paraId="3118F909"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lastRenderedPageBreak/>
              <w:t>Limfoma</w:t>
            </w:r>
          </w:p>
        </w:tc>
        <w:tc>
          <w:tcPr>
            <w:tcW w:w="1834" w:type="dxa"/>
            <w:tcBorders>
              <w:top w:val="single" w:sz="4" w:space="0" w:color="auto"/>
              <w:left w:val="single" w:sz="4" w:space="0" w:color="auto"/>
            </w:tcBorders>
            <w:shd w:val="clear" w:color="auto" w:fill="FFFFFF"/>
          </w:tcPr>
          <w:p w14:paraId="2616A0D8" w14:textId="08A8ECB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tcPr>
          <w:p w14:paraId="4D253863" w14:textId="59FF900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tcPr>
          <w:p w14:paraId="27F11777" w14:textId="4F13D5C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r w:rsidR="00FF5A47" w:rsidRPr="00FF5A47" w14:paraId="1AAB0BA6" w14:textId="77777777" w:rsidTr="00616BAD">
        <w:trPr>
          <w:trHeight w:hRule="exact" w:val="307"/>
          <w:jc w:val="center"/>
        </w:trPr>
        <w:tc>
          <w:tcPr>
            <w:tcW w:w="4092" w:type="dxa"/>
            <w:tcBorders>
              <w:top w:val="single" w:sz="4" w:space="0" w:color="auto"/>
              <w:left w:val="single" w:sz="4" w:space="0" w:color="auto"/>
            </w:tcBorders>
            <w:shd w:val="clear" w:color="auto" w:fill="FFFFFF"/>
          </w:tcPr>
          <w:p w14:paraId="050536C5"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Limfoproliferacinis</w:t>
            </w:r>
            <w:proofErr w:type="spellEnd"/>
            <w:r w:rsidRPr="00FF5A47">
              <w:rPr>
                <w:rFonts w:ascii="Times New Roman" w:eastAsia="Times New Roman" w:hAnsi="Times New Roman" w:cs="Times New Roman"/>
                <w:lang w:bidi="en-GB"/>
              </w:rPr>
              <w:t xml:space="preserve"> sutrikimas</w:t>
            </w:r>
          </w:p>
        </w:tc>
        <w:tc>
          <w:tcPr>
            <w:tcW w:w="1834" w:type="dxa"/>
            <w:tcBorders>
              <w:top w:val="single" w:sz="4" w:space="0" w:color="auto"/>
              <w:left w:val="single" w:sz="4" w:space="0" w:color="auto"/>
            </w:tcBorders>
            <w:shd w:val="clear" w:color="auto" w:fill="FFFFFF"/>
          </w:tcPr>
          <w:p w14:paraId="3412CD01" w14:textId="77C73E0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tcPr>
          <w:p w14:paraId="504F63FF" w14:textId="11AD5F3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tcPr>
          <w:p w14:paraId="10BC162A" w14:textId="62658F0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r w:rsidR="00FF5A47" w:rsidRPr="00FF5A47" w14:paraId="6A8AE14D"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2EEA903C"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Navikas</w:t>
            </w:r>
          </w:p>
        </w:tc>
        <w:tc>
          <w:tcPr>
            <w:tcW w:w="1834" w:type="dxa"/>
            <w:tcBorders>
              <w:top w:val="single" w:sz="4" w:space="0" w:color="auto"/>
              <w:left w:val="single" w:sz="4" w:space="0" w:color="auto"/>
            </w:tcBorders>
            <w:shd w:val="clear" w:color="auto" w:fill="FFFFFF"/>
            <w:vAlign w:val="bottom"/>
          </w:tcPr>
          <w:p w14:paraId="77AC18B9" w14:textId="7FE4398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203D63A0" w14:textId="46F64AF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6E23B2AF" w14:textId="3A6B5FB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6C18DAFD"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6CF23F61" w14:textId="5D7FB2D7"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Odos v</w:t>
            </w:r>
            <w:r w:rsidR="0014210C">
              <w:rPr>
                <w:rFonts w:ascii="Times New Roman" w:eastAsia="Times New Roman" w:hAnsi="Times New Roman" w:cs="Times New Roman"/>
                <w:lang w:bidi="en-GB"/>
              </w:rPr>
              <w:t>ėž</w:t>
            </w:r>
            <w:r w:rsidRPr="00FF5A47">
              <w:rPr>
                <w:rFonts w:ascii="Times New Roman" w:eastAsia="Times New Roman" w:hAnsi="Times New Roman" w:cs="Times New Roman"/>
                <w:lang w:bidi="en-GB"/>
              </w:rPr>
              <w:t>ys</w:t>
            </w:r>
          </w:p>
        </w:tc>
        <w:tc>
          <w:tcPr>
            <w:tcW w:w="1834" w:type="dxa"/>
            <w:tcBorders>
              <w:top w:val="single" w:sz="4" w:space="0" w:color="auto"/>
              <w:left w:val="single" w:sz="4" w:space="0" w:color="auto"/>
            </w:tcBorders>
            <w:shd w:val="clear" w:color="auto" w:fill="FFFFFF"/>
            <w:vAlign w:val="bottom"/>
          </w:tcPr>
          <w:p w14:paraId="24766879" w14:textId="126AEB1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6D92A3B9" w14:textId="2F685E8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vAlign w:val="bottom"/>
          </w:tcPr>
          <w:p w14:paraId="2D9FF222" w14:textId="7B32B61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6911FE3E" w14:textId="77777777" w:rsidTr="00616BAD">
        <w:trPr>
          <w:trHeight w:hRule="exact" w:val="307"/>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1096178C" w14:textId="42F15C7E"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Kraujo i</w:t>
            </w:r>
            <w:r w:rsidR="0014210C">
              <w:rPr>
                <w:rFonts w:ascii="Times New Roman" w:eastAsia="Times New Roman" w:hAnsi="Times New Roman" w:cs="Times New Roman"/>
                <w:b/>
                <w:bCs/>
                <w:lang w:bidi="en-GB"/>
              </w:rPr>
              <w:t>r limfinė</w:t>
            </w:r>
            <w:r w:rsidRPr="00FF5A47">
              <w:rPr>
                <w:rFonts w:ascii="Times New Roman" w:eastAsia="Times New Roman" w:hAnsi="Times New Roman" w:cs="Times New Roman"/>
                <w:b/>
                <w:bCs/>
                <w:lang w:bidi="en-GB"/>
              </w:rPr>
              <w:t>s sistemos sutrikimai</w:t>
            </w:r>
          </w:p>
        </w:tc>
      </w:tr>
      <w:tr w:rsidR="00FF5A47" w:rsidRPr="00FF5A47" w14:paraId="23857D5C"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72538D0D"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Anemija</w:t>
            </w:r>
          </w:p>
        </w:tc>
        <w:tc>
          <w:tcPr>
            <w:tcW w:w="1834" w:type="dxa"/>
            <w:tcBorders>
              <w:top w:val="single" w:sz="4" w:space="0" w:color="auto"/>
              <w:left w:val="single" w:sz="4" w:space="0" w:color="auto"/>
            </w:tcBorders>
            <w:shd w:val="clear" w:color="auto" w:fill="FFFFFF"/>
            <w:vAlign w:val="bottom"/>
          </w:tcPr>
          <w:p w14:paraId="0A572795" w14:textId="4D4EA59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4C963C58" w14:textId="6A40DAF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3A95E52B" w14:textId="082516B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3A55F920" w14:textId="77777777" w:rsidTr="00616BAD">
        <w:trPr>
          <w:trHeight w:hRule="exact" w:val="307"/>
          <w:jc w:val="center"/>
        </w:trPr>
        <w:tc>
          <w:tcPr>
            <w:tcW w:w="4092" w:type="dxa"/>
            <w:tcBorders>
              <w:top w:val="single" w:sz="4" w:space="0" w:color="auto"/>
              <w:left w:val="single" w:sz="4" w:space="0" w:color="auto"/>
            </w:tcBorders>
            <w:shd w:val="clear" w:color="auto" w:fill="FFFFFF"/>
          </w:tcPr>
          <w:p w14:paraId="53270AFC" w14:textId="621365ED"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Grynoji eritrocit</w:t>
            </w:r>
            <w:r w:rsidR="0014210C">
              <w:rPr>
                <w:rFonts w:ascii="Times New Roman" w:eastAsia="Times New Roman" w:hAnsi="Times New Roman" w:cs="Times New Roman"/>
                <w:lang w:bidi="en-GB"/>
              </w:rPr>
              <w:t>ų</w:t>
            </w:r>
            <w:r w:rsidRPr="00FF5A47">
              <w:rPr>
                <w:rFonts w:ascii="Times New Roman" w:eastAsia="Times New Roman" w:hAnsi="Times New Roman" w:cs="Times New Roman"/>
                <w:lang w:bidi="en-GB"/>
              </w:rPr>
              <w:t xml:space="preserve"> </w:t>
            </w:r>
            <w:proofErr w:type="spellStart"/>
            <w:r w:rsidRPr="00FF5A47">
              <w:rPr>
                <w:rFonts w:ascii="Times New Roman" w:eastAsia="Times New Roman" w:hAnsi="Times New Roman" w:cs="Times New Roman"/>
                <w:lang w:bidi="en-GB"/>
              </w:rPr>
              <w:t>aplazija</w:t>
            </w:r>
            <w:proofErr w:type="spellEnd"/>
          </w:p>
        </w:tc>
        <w:tc>
          <w:tcPr>
            <w:tcW w:w="1834" w:type="dxa"/>
            <w:tcBorders>
              <w:top w:val="single" w:sz="4" w:space="0" w:color="auto"/>
              <w:left w:val="single" w:sz="4" w:space="0" w:color="auto"/>
            </w:tcBorders>
            <w:shd w:val="clear" w:color="auto" w:fill="FFFFFF"/>
          </w:tcPr>
          <w:p w14:paraId="1BDD5A36" w14:textId="5F51BD6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tcPr>
          <w:p w14:paraId="15DA9C57" w14:textId="536A9F6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tcPr>
          <w:p w14:paraId="7EAC7D75" w14:textId="66444ED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r w:rsidR="00FF5A47" w:rsidRPr="00FF5A47" w14:paraId="4741340C" w14:textId="77777777" w:rsidTr="00616BAD">
        <w:trPr>
          <w:trHeight w:hRule="exact" w:val="312"/>
          <w:jc w:val="center"/>
        </w:trPr>
        <w:tc>
          <w:tcPr>
            <w:tcW w:w="4092" w:type="dxa"/>
            <w:tcBorders>
              <w:top w:val="single" w:sz="4" w:space="0" w:color="auto"/>
              <w:left w:val="single" w:sz="4" w:space="0" w:color="auto"/>
            </w:tcBorders>
            <w:shd w:val="clear" w:color="auto" w:fill="FFFFFF"/>
          </w:tcPr>
          <w:p w14:paraId="0F4311C7" w14:textId="23F304D0"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Ka</w:t>
            </w:r>
            <w:r w:rsidR="0014210C">
              <w:rPr>
                <w:rFonts w:ascii="Times New Roman" w:eastAsia="Times New Roman" w:hAnsi="Times New Roman" w:cs="Times New Roman"/>
                <w:lang w:bidi="en-GB"/>
              </w:rPr>
              <w:t>ulų č</w:t>
            </w:r>
            <w:r w:rsidRPr="00FF5A47">
              <w:rPr>
                <w:rFonts w:ascii="Times New Roman" w:eastAsia="Times New Roman" w:hAnsi="Times New Roman" w:cs="Times New Roman"/>
                <w:lang w:bidi="en-GB"/>
              </w:rPr>
              <w:t>iulp</w:t>
            </w:r>
            <w:r w:rsidR="0014210C">
              <w:rPr>
                <w:rFonts w:ascii="Times New Roman" w:eastAsia="Times New Roman" w:hAnsi="Times New Roman" w:cs="Times New Roman"/>
                <w:lang w:bidi="en-GB"/>
              </w:rPr>
              <w:t>ų</w:t>
            </w:r>
            <w:r w:rsidRPr="00FF5A47">
              <w:rPr>
                <w:rFonts w:ascii="Times New Roman" w:eastAsia="Times New Roman" w:hAnsi="Times New Roman" w:cs="Times New Roman"/>
                <w:lang w:bidi="en-GB"/>
              </w:rPr>
              <w:t xml:space="preserve"> susilpn</w:t>
            </w:r>
            <w:r w:rsidR="0014210C">
              <w:rPr>
                <w:rFonts w:ascii="Times New Roman" w:eastAsia="Times New Roman" w:hAnsi="Times New Roman" w:cs="Times New Roman"/>
                <w:lang w:bidi="en-GB"/>
              </w:rPr>
              <w:t>ė</w:t>
            </w:r>
            <w:r w:rsidRPr="00FF5A47">
              <w:rPr>
                <w:rFonts w:ascii="Times New Roman" w:eastAsia="Times New Roman" w:hAnsi="Times New Roman" w:cs="Times New Roman"/>
                <w:lang w:bidi="en-GB"/>
              </w:rPr>
              <w:t>jimas</w:t>
            </w:r>
          </w:p>
        </w:tc>
        <w:tc>
          <w:tcPr>
            <w:tcW w:w="1834" w:type="dxa"/>
            <w:tcBorders>
              <w:top w:val="single" w:sz="4" w:space="0" w:color="auto"/>
              <w:left w:val="single" w:sz="4" w:space="0" w:color="auto"/>
            </w:tcBorders>
            <w:shd w:val="clear" w:color="auto" w:fill="FFFFFF"/>
          </w:tcPr>
          <w:p w14:paraId="1B0DA7E8" w14:textId="73AEB7F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tcPr>
          <w:p w14:paraId="75EF33FD" w14:textId="3C4AD14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tcPr>
          <w:p w14:paraId="74AA6067" w14:textId="491AFC9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r w:rsidR="00FF5A47" w:rsidRPr="00FF5A47" w14:paraId="3C00F8E0"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2B76881A" w14:textId="7E57C7B4" w:rsidR="00FF5A47" w:rsidRPr="00FF5A47" w:rsidRDefault="00FF5A47" w:rsidP="0014210C">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Ekchimoz</w:t>
            </w:r>
            <w:r w:rsidR="0014210C">
              <w:rPr>
                <w:rFonts w:ascii="Times New Roman" w:eastAsia="Times New Roman" w:hAnsi="Times New Roman" w:cs="Times New Roman"/>
                <w:lang w:bidi="en-GB"/>
              </w:rPr>
              <w:t>ė</w:t>
            </w:r>
            <w:proofErr w:type="spellEnd"/>
          </w:p>
        </w:tc>
        <w:tc>
          <w:tcPr>
            <w:tcW w:w="1834" w:type="dxa"/>
            <w:tcBorders>
              <w:top w:val="single" w:sz="4" w:space="0" w:color="auto"/>
              <w:left w:val="single" w:sz="4" w:space="0" w:color="auto"/>
            </w:tcBorders>
            <w:shd w:val="clear" w:color="auto" w:fill="FFFFFF"/>
            <w:vAlign w:val="bottom"/>
          </w:tcPr>
          <w:p w14:paraId="7D501BD1" w14:textId="04B05C3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054820FB" w14:textId="3F30307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3B2600FF" w14:textId="42DABE4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49897A6C"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0C5872BC" w14:textId="2E8F35AB" w:rsidR="00FF5A47" w:rsidRPr="00FF5A47" w:rsidRDefault="00FF5A47" w:rsidP="0014210C">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Leukocitoz</w:t>
            </w:r>
            <w:r w:rsidR="0014210C">
              <w:rPr>
                <w:rFonts w:ascii="Times New Roman" w:eastAsia="Times New Roman" w:hAnsi="Times New Roman" w:cs="Times New Roman"/>
                <w:lang w:bidi="en-GB"/>
              </w:rPr>
              <w:t>ė</w:t>
            </w:r>
            <w:proofErr w:type="spellEnd"/>
          </w:p>
        </w:tc>
        <w:tc>
          <w:tcPr>
            <w:tcW w:w="1834" w:type="dxa"/>
            <w:tcBorders>
              <w:top w:val="single" w:sz="4" w:space="0" w:color="auto"/>
              <w:left w:val="single" w:sz="4" w:space="0" w:color="auto"/>
            </w:tcBorders>
            <w:shd w:val="clear" w:color="auto" w:fill="FFFFFF"/>
            <w:vAlign w:val="bottom"/>
          </w:tcPr>
          <w:p w14:paraId="3836431B" w14:textId="3A78CDF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14B92E1D" w14:textId="5458443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1F2AD711" w14:textId="0F60DC3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3DF855F1"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3A2A5382"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Leukopenija</w:t>
            </w:r>
            <w:proofErr w:type="spellEnd"/>
          </w:p>
        </w:tc>
        <w:tc>
          <w:tcPr>
            <w:tcW w:w="1834" w:type="dxa"/>
            <w:tcBorders>
              <w:top w:val="single" w:sz="4" w:space="0" w:color="auto"/>
              <w:left w:val="single" w:sz="4" w:space="0" w:color="auto"/>
            </w:tcBorders>
            <w:shd w:val="clear" w:color="auto" w:fill="FFFFFF"/>
            <w:vAlign w:val="bottom"/>
          </w:tcPr>
          <w:p w14:paraId="04D266A4" w14:textId="70B4A4C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16B84ED6" w14:textId="044FC2F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37B5367E" w14:textId="530CF9D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083968F1"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7B05D40A"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Pancitopenija</w:t>
            </w:r>
            <w:proofErr w:type="spellEnd"/>
          </w:p>
        </w:tc>
        <w:tc>
          <w:tcPr>
            <w:tcW w:w="1834" w:type="dxa"/>
            <w:tcBorders>
              <w:top w:val="single" w:sz="4" w:space="0" w:color="auto"/>
              <w:left w:val="single" w:sz="4" w:space="0" w:color="auto"/>
            </w:tcBorders>
            <w:shd w:val="clear" w:color="auto" w:fill="FFFFFF"/>
            <w:vAlign w:val="bottom"/>
          </w:tcPr>
          <w:p w14:paraId="29A48D81" w14:textId="3FF7C6C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28D549BC" w14:textId="37B7A11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197A69CC" w14:textId="6586C2C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r w:rsidR="00FF5A47" w:rsidRPr="00FF5A47" w14:paraId="73F40A01"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1D7B9103"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Pseudolimfoma</w:t>
            </w:r>
            <w:proofErr w:type="spellEnd"/>
          </w:p>
        </w:tc>
        <w:tc>
          <w:tcPr>
            <w:tcW w:w="1834" w:type="dxa"/>
            <w:tcBorders>
              <w:top w:val="single" w:sz="4" w:space="0" w:color="auto"/>
              <w:left w:val="single" w:sz="4" w:space="0" w:color="auto"/>
            </w:tcBorders>
            <w:shd w:val="clear" w:color="auto" w:fill="FFFFFF"/>
            <w:vAlign w:val="bottom"/>
          </w:tcPr>
          <w:p w14:paraId="2876E10E" w14:textId="7186E4D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vAlign w:val="bottom"/>
          </w:tcPr>
          <w:p w14:paraId="73A49C11" w14:textId="60A0BF4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vAlign w:val="bottom"/>
          </w:tcPr>
          <w:p w14:paraId="0D042B0B" w14:textId="4F47497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17AF6B06"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7430AD5D" w14:textId="3D735971" w:rsidR="00FF5A47" w:rsidRPr="00FF5A47" w:rsidRDefault="00FF5A47" w:rsidP="0014210C">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Trombocitopenija</w:t>
            </w:r>
            <w:proofErr w:type="spellEnd"/>
          </w:p>
        </w:tc>
        <w:tc>
          <w:tcPr>
            <w:tcW w:w="1834" w:type="dxa"/>
            <w:tcBorders>
              <w:top w:val="single" w:sz="4" w:space="0" w:color="auto"/>
              <w:left w:val="single" w:sz="4" w:space="0" w:color="auto"/>
            </w:tcBorders>
            <w:shd w:val="clear" w:color="auto" w:fill="FFFFFF"/>
            <w:vAlign w:val="bottom"/>
          </w:tcPr>
          <w:p w14:paraId="0A77C34C" w14:textId="03DD069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2F8BED7D" w14:textId="330B48B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262294B3" w14:textId="70D3052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6715CDB4" w14:textId="77777777" w:rsidTr="00616BAD">
        <w:trPr>
          <w:trHeight w:hRule="exact" w:val="312"/>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3FA99068"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Metabolizmo ir mitybos sutrikimai</w:t>
            </w:r>
          </w:p>
        </w:tc>
      </w:tr>
      <w:tr w:rsidR="00FF5A47" w:rsidRPr="00FF5A47" w14:paraId="0D62419E"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4A81701F" w14:textId="1DDD2CAB" w:rsidR="00FF5A47" w:rsidRPr="00FF5A47" w:rsidRDefault="00FF5A47" w:rsidP="0014210C">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Acidoz</w:t>
            </w:r>
            <w:r w:rsidR="0014210C">
              <w:rPr>
                <w:rFonts w:ascii="Times New Roman" w:eastAsia="Times New Roman" w:hAnsi="Times New Roman" w:cs="Times New Roman"/>
                <w:lang w:bidi="en-GB"/>
              </w:rPr>
              <w:t>ė</w:t>
            </w:r>
            <w:proofErr w:type="spellEnd"/>
          </w:p>
        </w:tc>
        <w:tc>
          <w:tcPr>
            <w:tcW w:w="1834" w:type="dxa"/>
            <w:tcBorders>
              <w:top w:val="single" w:sz="4" w:space="0" w:color="auto"/>
              <w:left w:val="single" w:sz="4" w:space="0" w:color="auto"/>
            </w:tcBorders>
            <w:shd w:val="clear" w:color="auto" w:fill="FFFFFF"/>
            <w:vAlign w:val="bottom"/>
          </w:tcPr>
          <w:p w14:paraId="62B72728" w14:textId="40026E3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276617D4" w14:textId="3DFD1D1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12ACE1E1" w14:textId="58692DA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02930D15"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0D7C0BD0"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Hipercholesterolemija</w:t>
            </w:r>
            <w:proofErr w:type="spellEnd"/>
          </w:p>
        </w:tc>
        <w:tc>
          <w:tcPr>
            <w:tcW w:w="1834" w:type="dxa"/>
            <w:tcBorders>
              <w:top w:val="single" w:sz="4" w:space="0" w:color="auto"/>
              <w:left w:val="single" w:sz="4" w:space="0" w:color="auto"/>
            </w:tcBorders>
            <w:shd w:val="clear" w:color="auto" w:fill="FFFFFF"/>
            <w:vAlign w:val="bottom"/>
          </w:tcPr>
          <w:p w14:paraId="6ADDF3FD" w14:textId="58B90C2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5FE63169" w14:textId="24BC3D0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1D0276C4" w14:textId="63DEE51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5A3E9810"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5E6983DE"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Hiperglikemija</w:t>
            </w:r>
          </w:p>
        </w:tc>
        <w:tc>
          <w:tcPr>
            <w:tcW w:w="1834" w:type="dxa"/>
            <w:tcBorders>
              <w:top w:val="single" w:sz="4" w:space="0" w:color="auto"/>
              <w:left w:val="single" w:sz="4" w:space="0" w:color="auto"/>
            </w:tcBorders>
            <w:shd w:val="clear" w:color="auto" w:fill="FFFFFF"/>
            <w:vAlign w:val="bottom"/>
          </w:tcPr>
          <w:p w14:paraId="10F4C00F" w14:textId="3F4BCC1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1878B2DA" w14:textId="3ABD972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69721FE6" w14:textId="39774AF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3B7E50ED"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2E5C9207"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Hiperkalemija</w:t>
            </w:r>
            <w:proofErr w:type="spellEnd"/>
          </w:p>
        </w:tc>
        <w:tc>
          <w:tcPr>
            <w:tcW w:w="1834" w:type="dxa"/>
            <w:tcBorders>
              <w:top w:val="single" w:sz="4" w:space="0" w:color="auto"/>
              <w:left w:val="single" w:sz="4" w:space="0" w:color="auto"/>
            </w:tcBorders>
            <w:shd w:val="clear" w:color="auto" w:fill="FFFFFF"/>
            <w:vAlign w:val="bottom"/>
          </w:tcPr>
          <w:p w14:paraId="305AE5D2" w14:textId="04B885B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2A2F6383" w14:textId="27E55F6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7709513C" w14:textId="3711BCA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7A23BBB6"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77F35DC0"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Hiperlipidemija</w:t>
            </w:r>
            <w:proofErr w:type="spellEnd"/>
          </w:p>
        </w:tc>
        <w:tc>
          <w:tcPr>
            <w:tcW w:w="1834" w:type="dxa"/>
            <w:tcBorders>
              <w:top w:val="single" w:sz="4" w:space="0" w:color="auto"/>
              <w:left w:val="single" w:sz="4" w:space="0" w:color="auto"/>
            </w:tcBorders>
            <w:shd w:val="clear" w:color="auto" w:fill="FFFFFF"/>
            <w:vAlign w:val="bottom"/>
          </w:tcPr>
          <w:p w14:paraId="4E607DCB" w14:textId="5E56986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66C6B613" w14:textId="3802BF0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7043F53B" w14:textId="2A1801B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45297D98"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47E528E2"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Hipokalcemija</w:t>
            </w:r>
            <w:proofErr w:type="spellEnd"/>
          </w:p>
        </w:tc>
        <w:tc>
          <w:tcPr>
            <w:tcW w:w="1834" w:type="dxa"/>
            <w:tcBorders>
              <w:top w:val="single" w:sz="4" w:space="0" w:color="auto"/>
              <w:left w:val="single" w:sz="4" w:space="0" w:color="auto"/>
            </w:tcBorders>
            <w:shd w:val="clear" w:color="auto" w:fill="FFFFFF"/>
            <w:vAlign w:val="bottom"/>
          </w:tcPr>
          <w:p w14:paraId="3D5E3201" w14:textId="779A24C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61B12A47" w14:textId="0E36B90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64AFBE6E" w14:textId="1919C33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42913C77"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63C3FED1"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Hipokalemija</w:t>
            </w:r>
            <w:proofErr w:type="spellEnd"/>
          </w:p>
        </w:tc>
        <w:tc>
          <w:tcPr>
            <w:tcW w:w="1834" w:type="dxa"/>
            <w:tcBorders>
              <w:top w:val="single" w:sz="4" w:space="0" w:color="auto"/>
              <w:left w:val="single" w:sz="4" w:space="0" w:color="auto"/>
            </w:tcBorders>
            <w:shd w:val="clear" w:color="auto" w:fill="FFFFFF"/>
            <w:vAlign w:val="bottom"/>
          </w:tcPr>
          <w:p w14:paraId="71138684" w14:textId="5E5EFA6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151C7A0E" w14:textId="0623124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0083278F" w14:textId="0D5C199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0C9C05DF"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58C97ED1" w14:textId="52B0ED2F" w:rsidR="00FF5A47" w:rsidRPr="00FF5A47" w:rsidRDefault="00FF5A47" w:rsidP="0014210C">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Hipomagnezemija</w:t>
            </w:r>
            <w:proofErr w:type="spellEnd"/>
          </w:p>
        </w:tc>
        <w:tc>
          <w:tcPr>
            <w:tcW w:w="1834" w:type="dxa"/>
            <w:tcBorders>
              <w:top w:val="single" w:sz="4" w:space="0" w:color="auto"/>
              <w:left w:val="single" w:sz="4" w:space="0" w:color="auto"/>
            </w:tcBorders>
            <w:shd w:val="clear" w:color="auto" w:fill="FFFFFF"/>
            <w:vAlign w:val="bottom"/>
          </w:tcPr>
          <w:p w14:paraId="4512F835" w14:textId="5406271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03C8F2C2" w14:textId="4ED8CB2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4F15A65C" w14:textId="06D9A4B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534B6374"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5899E572"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Hipofosfatemija</w:t>
            </w:r>
            <w:proofErr w:type="spellEnd"/>
          </w:p>
        </w:tc>
        <w:tc>
          <w:tcPr>
            <w:tcW w:w="1834" w:type="dxa"/>
            <w:tcBorders>
              <w:top w:val="single" w:sz="4" w:space="0" w:color="auto"/>
              <w:left w:val="single" w:sz="4" w:space="0" w:color="auto"/>
            </w:tcBorders>
            <w:shd w:val="clear" w:color="auto" w:fill="FFFFFF"/>
            <w:vAlign w:val="bottom"/>
          </w:tcPr>
          <w:p w14:paraId="2304316A" w14:textId="61CF8AF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72E871AB" w14:textId="5FA272E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5A5D95DF" w14:textId="5110CEB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6058FAD1" w14:textId="77777777" w:rsidTr="00616BAD">
        <w:trPr>
          <w:trHeight w:hRule="exact" w:val="312"/>
          <w:jc w:val="center"/>
        </w:trPr>
        <w:tc>
          <w:tcPr>
            <w:tcW w:w="4092" w:type="dxa"/>
            <w:tcBorders>
              <w:top w:val="single" w:sz="4" w:space="0" w:color="auto"/>
              <w:left w:val="single" w:sz="4" w:space="0" w:color="auto"/>
            </w:tcBorders>
            <w:shd w:val="clear" w:color="auto" w:fill="FFFFFF"/>
          </w:tcPr>
          <w:p w14:paraId="0E333202"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Hiperurikemija</w:t>
            </w:r>
            <w:proofErr w:type="spellEnd"/>
          </w:p>
        </w:tc>
        <w:tc>
          <w:tcPr>
            <w:tcW w:w="1834" w:type="dxa"/>
            <w:tcBorders>
              <w:top w:val="single" w:sz="4" w:space="0" w:color="auto"/>
              <w:left w:val="single" w:sz="4" w:space="0" w:color="auto"/>
            </w:tcBorders>
            <w:shd w:val="clear" w:color="auto" w:fill="FFFFFF"/>
          </w:tcPr>
          <w:p w14:paraId="5D123A89" w14:textId="095C2BA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tcPr>
          <w:p w14:paraId="1F5C825F" w14:textId="1801E20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tcPr>
          <w:p w14:paraId="3B023FDE" w14:textId="2027C6E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0142DF0F" w14:textId="77777777" w:rsidTr="00616BAD">
        <w:trPr>
          <w:trHeight w:hRule="exact" w:val="307"/>
          <w:jc w:val="center"/>
        </w:trPr>
        <w:tc>
          <w:tcPr>
            <w:tcW w:w="4092" w:type="dxa"/>
            <w:tcBorders>
              <w:top w:val="single" w:sz="4" w:space="0" w:color="auto"/>
              <w:left w:val="single" w:sz="4" w:space="0" w:color="auto"/>
              <w:bottom w:val="single" w:sz="4" w:space="0" w:color="auto"/>
            </w:tcBorders>
            <w:shd w:val="clear" w:color="auto" w:fill="FFFFFF"/>
          </w:tcPr>
          <w:p w14:paraId="509B1597"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Podagra</w:t>
            </w:r>
          </w:p>
        </w:tc>
        <w:tc>
          <w:tcPr>
            <w:tcW w:w="1834" w:type="dxa"/>
            <w:tcBorders>
              <w:top w:val="single" w:sz="4" w:space="0" w:color="auto"/>
              <w:left w:val="single" w:sz="4" w:space="0" w:color="auto"/>
              <w:bottom w:val="single" w:sz="4" w:space="0" w:color="auto"/>
            </w:tcBorders>
            <w:shd w:val="clear" w:color="auto" w:fill="FFFFFF"/>
          </w:tcPr>
          <w:p w14:paraId="689830BF" w14:textId="4F11CE1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bottom w:val="single" w:sz="4" w:space="0" w:color="auto"/>
            </w:tcBorders>
            <w:shd w:val="clear" w:color="auto" w:fill="FFFFFF"/>
          </w:tcPr>
          <w:p w14:paraId="319308FF" w14:textId="62B5CEA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bottom w:val="single" w:sz="4" w:space="0" w:color="auto"/>
              <w:right w:val="single" w:sz="4" w:space="0" w:color="auto"/>
            </w:tcBorders>
            <w:shd w:val="clear" w:color="auto" w:fill="FFFFFF"/>
          </w:tcPr>
          <w:p w14:paraId="70CCF0E8" w14:textId="79277F3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56E92717" w14:textId="77777777" w:rsidTr="00616BAD">
        <w:trPr>
          <w:trHeight w:hRule="exact" w:val="312"/>
          <w:jc w:val="center"/>
        </w:trPr>
        <w:tc>
          <w:tcPr>
            <w:tcW w:w="4092" w:type="dxa"/>
            <w:tcBorders>
              <w:top w:val="single" w:sz="4" w:space="0" w:color="auto"/>
              <w:left w:val="single" w:sz="4" w:space="0" w:color="auto"/>
              <w:bottom w:val="single" w:sz="4" w:space="0" w:color="auto"/>
            </w:tcBorders>
            <w:shd w:val="clear" w:color="auto" w:fill="FFFFFF"/>
            <w:vAlign w:val="bottom"/>
          </w:tcPr>
          <w:p w14:paraId="7D73EFC7" w14:textId="49FB0172"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K</w:t>
            </w:r>
            <w:r w:rsidR="0014210C">
              <w:rPr>
                <w:rFonts w:ascii="Times New Roman" w:eastAsia="Times New Roman" w:hAnsi="Times New Roman" w:cs="Times New Roman"/>
                <w:lang w:bidi="en-GB"/>
              </w:rPr>
              <w:t>ū</w:t>
            </w:r>
            <w:r w:rsidRPr="00FF5A47">
              <w:rPr>
                <w:rFonts w:ascii="Times New Roman" w:eastAsia="Times New Roman" w:hAnsi="Times New Roman" w:cs="Times New Roman"/>
                <w:lang w:bidi="en-GB"/>
              </w:rPr>
              <w:t>no mas</w:t>
            </w:r>
            <w:r w:rsidR="0014210C">
              <w:rPr>
                <w:rFonts w:ascii="Times New Roman" w:eastAsia="Times New Roman" w:hAnsi="Times New Roman" w:cs="Times New Roman"/>
                <w:lang w:bidi="en-GB"/>
              </w:rPr>
              <w:t>ė</w:t>
            </w:r>
            <w:r w:rsidRPr="00FF5A47">
              <w:rPr>
                <w:rFonts w:ascii="Times New Roman" w:eastAsia="Times New Roman" w:hAnsi="Times New Roman" w:cs="Times New Roman"/>
                <w:lang w:bidi="en-GB"/>
              </w:rPr>
              <w:t>s ma</w:t>
            </w:r>
            <w:r w:rsidR="0014210C">
              <w:rPr>
                <w:rFonts w:ascii="Times New Roman" w:eastAsia="Times New Roman" w:hAnsi="Times New Roman" w:cs="Times New Roman"/>
                <w:lang w:bidi="en-GB"/>
              </w:rPr>
              <w:t>žė</w:t>
            </w:r>
            <w:r w:rsidRPr="00FF5A47">
              <w:rPr>
                <w:rFonts w:ascii="Times New Roman" w:eastAsia="Times New Roman" w:hAnsi="Times New Roman" w:cs="Times New Roman"/>
                <w:lang w:bidi="en-GB"/>
              </w:rPr>
              <w:t>jimas</w:t>
            </w:r>
          </w:p>
        </w:tc>
        <w:tc>
          <w:tcPr>
            <w:tcW w:w="1834" w:type="dxa"/>
            <w:tcBorders>
              <w:top w:val="single" w:sz="4" w:space="0" w:color="auto"/>
              <w:left w:val="single" w:sz="4" w:space="0" w:color="auto"/>
              <w:bottom w:val="single" w:sz="4" w:space="0" w:color="auto"/>
            </w:tcBorders>
            <w:shd w:val="clear" w:color="auto" w:fill="FFFFFF"/>
            <w:vAlign w:val="bottom"/>
          </w:tcPr>
          <w:p w14:paraId="63C2A160" w14:textId="4E4D503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bottom w:val="single" w:sz="4" w:space="0" w:color="auto"/>
            </w:tcBorders>
            <w:shd w:val="clear" w:color="auto" w:fill="FFFFFF"/>
            <w:vAlign w:val="bottom"/>
          </w:tcPr>
          <w:p w14:paraId="3CB5BD76" w14:textId="6E04726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bottom w:val="single" w:sz="4" w:space="0" w:color="auto"/>
              <w:right w:val="single" w:sz="4" w:space="0" w:color="auto"/>
            </w:tcBorders>
            <w:shd w:val="clear" w:color="auto" w:fill="FFFFFF"/>
            <w:vAlign w:val="bottom"/>
          </w:tcPr>
          <w:p w14:paraId="23322CB0" w14:textId="7C0C6C7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bl>
    <w:p w14:paraId="0A61FAEB" w14:textId="77777777" w:rsidR="00084744" w:rsidRDefault="00084744">
      <w:r>
        <w:br w:type="page"/>
      </w:r>
    </w:p>
    <w:tbl>
      <w:tblPr>
        <w:tblOverlap w:val="never"/>
        <w:tblW w:w="9336" w:type="dxa"/>
        <w:jc w:val="center"/>
        <w:tblLayout w:type="fixed"/>
        <w:tblCellMar>
          <w:left w:w="10" w:type="dxa"/>
          <w:right w:w="10" w:type="dxa"/>
        </w:tblCellMar>
        <w:tblLook w:val="0000" w:firstRow="0" w:lastRow="0" w:firstColumn="0" w:lastColumn="0" w:noHBand="0" w:noVBand="0"/>
      </w:tblPr>
      <w:tblGrid>
        <w:gridCol w:w="4092"/>
        <w:gridCol w:w="1834"/>
        <w:gridCol w:w="1717"/>
        <w:gridCol w:w="1693"/>
      </w:tblGrid>
      <w:tr w:rsidR="00FF5A47" w:rsidRPr="00FF5A47" w14:paraId="54339E8D" w14:textId="77777777" w:rsidTr="00616BAD">
        <w:trPr>
          <w:trHeight w:hRule="exact" w:val="312"/>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498D7E50" w14:textId="48F8C31D"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lastRenderedPageBreak/>
              <w:t>Psichikos sutrikimai</w:t>
            </w:r>
          </w:p>
        </w:tc>
      </w:tr>
      <w:tr w:rsidR="00FF5A47" w:rsidRPr="00FF5A47" w14:paraId="3D299ACD"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5B5658BE" w14:textId="76D489A1"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Sumi</w:t>
            </w:r>
            <w:r w:rsidR="0014210C">
              <w:rPr>
                <w:rFonts w:ascii="Times New Roman" w:eastAsia="Times New Roman" w:hAnsi="Times New Roman" w:cs="Times New Roman"/>
                <w:lang w:bidi="en-GB"/>
              </w:rPr>
              <w:t>šimo būklė</w:t>
            </w:r>
          </w:p>
        </w:tc>
        <w:tc>
          <w:tcPr>
            <w:tcW w:w="1834" w:type="dxa"/>
            <w:tcBorders>
              <w:top w:val="single" w:sz="4" w:space="0" w:color="auto"/>
              <w:left w:val="single" w:sz="4" w:space="0" w:color="auto"/>
            </w:tcBorders>
            <w:shd w:val="clear" w:color="auto" w:fill="FFFFFF"/>
            <w:vAlign w:val="bottom"/>
          </w:tcPr>
          <w:p w14:paraId="1A9762D8" w14:textId="3930452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3CB7A893" w14:textId="6437A05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6CCADA67" w14:textId="05DF929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0E76BFEC"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00248E35"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Depresija</w:t>
            </w:r>
          </w:p>
        </w:tc>
        <w:tc>
          <w:tcPr>
            <w:tcW w:w="1834" w:type="dxa"/>
            <w:tcBorders>
              <w:top w:val="single" w:sz="4" w:space="0" w:color="auto"/>
              <w:left w:val="single" w:sz="4" w:space="0" w:color="auto"/>
            </w:tcBorders>
            <w:shd w:val="clear" w:color="auto" w:fill="FFFFFF"/>
            <w:vAlign w:val="bottom"/>
          </w:tcPr>
          <w:p w14:paraId="157031AB" w14:textId="157254F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0C2E1942" w14:textId="472EC60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5F8BBA4B" w14:textId="1D00DFC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08016BD9"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7CAD8344"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Nemiga</w:t>
            </w:r>
          </w:p>
        </w:tc>
        <w:tc>
          <w:tcPr>
            <w:tcW w:w="1834" w:type="dxa"/>
            <w:tcBorders>
              <w:top w:val="single" w:sz="4" w:space="0" w:color="auto"/>
              <w:left w:val="single" w:sz="4" w:space="0" w:color="auto"/>
            </w:tcBorders>
            <w:shd w:val="clear" w:color="auto" w:fill="FFFFFF"/>
            <w:vAlign w:val="bottom"/>
          </w:tcPr>
          <w:p w14:paraId="2791D34C" w14:textId="0DFC3ED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2063CD5F" w14:textId="36BD1A8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2FCA8948" w14:textId="4BAB02E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2B455B86" w14:textId="77777777" w:rsidTr="00616BAD">
        <w:trPr>
          <w:trHeight w:hRule="exact" w:val="312"/>
          <w:jc w:val="center"/>
        </w:trPr>
        <w:tc>
          <w:tcPr>
            <w:tcW w:w="4092" w:type="dxa"/>
            <w:tcBorders>
              <w:top w:val="single" w:sz="4" w:space="0" w:color="auto"/>
              <w:left w:val="single" w:sz="4" w:space="0" w:color="auto"/>
            </w:tcBorders>
            <w:shd w:val="clear" w:color="auto" w:fill="FFFFFF"/>
          </w:tcPr>
          <w:p w14:paraId="39930B65"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Sujaudinimas</w:t>
            </w:r>
          </w:p>
        </w:tc>
        <w:tc>
          <w:tcPr>
            <w:tcW w:w="1834" w:type="dxa"/>
            <w:tcBorders>
              <w:top w:val="single" w:sz="4" w:space="0" w:color="auto"/>
              <w:left w:val="single" w:sz="4" w:space="0" w:color="auto"/>
            </w:tcBorders>
            <w:shd w:val="clear" w:color="auto" w:fill="FFFFFF"/>
          </w:tcPr>
          <w:p w14:paraId="5928F7EF" w14:textId="4FC7ECA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tcPr>
          <w:p w14:paraId="13BC684A" w14:textId="0D87C90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tcPr>
          <w:p w14:paraId="3DF997E7" w14:textId="1C0CFA7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6DEB7E87" w14:textId="77777777" w:rsidTr="00616BAD">
        <w:trPr>
          <w:trHeight w:hRule="exact" w:val="322"/>
          <w:jc w:val="center"/>
        </w:trPr>
        <w:tc>
          <w:tcPr>
            <w:tcW w:w="4092" w:type="dxa"/>
            <w:tcBorders>
              <w:top w:val="single" w:sz="4" w:space="0" w:color="auto"/>
              <w:left w:val="single" w:sz="4" w:space="0" w:color="auto"/>
              <w:bottom w:val="single" w:sz="4" w:space="0" w:color="auto"/>
            </w:tcBorders>
            <w:shd w:val="clear" w:color="auto" w:fill="FFFFFF"/>
          </w:tcPr>
          <w:p w14:paraId="1ED4FF05"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Nerimas</w:t>
            </w:r>
          </w:p>
        </w:tc>
        <w:tc>
          <w:tcPr>
            <w:tcW w:w="1834" w:type="dxa"/>
            <w:tcBorders>
              <w:top w:val="single" w:sz="4" w:space="0" w:color="auto"/>
              <w:left w:val="single" w:sz="4" w:space="0" w:color="auto"/>
              <w:bottom w:val="single" w:sz="4" w:space="0" w:color="auto"/>
            </w:tcBorders>
            <w:shd w:val="clear" w:color="auto" w:fill="FFFFFF"/>
          </w:tcPr>
          <w:p w14:paraId="6C482666" w14:textId="3A082A4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bottom w:val="single" w:sz="4" w:space="0" w:color="auto"/>
            </w:tcBorders>
            <w:shd w:val="clear" w:color="auto" w:fill="FFFFFF"/>
          </w:tcPr>
          <w:p w14:paraId="26F6111D" w14:textId="5E0013A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bottom w:val="single" w:sz="4" w:space="0" w:color="auto"/>
              <w:right w:val="single" w:sz="4" w:space="0" w:color="auto"/>
            </w:tcBorders>
            <w:shd w:val="clear" w:color="auto" w:fill="FFFFFF"/>
          </w:tcPr>
          <w:p w14:paraId="48FB5B54" w14:textId="77B583A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32FBC04A" w14:textId="77777777" w:rsidTr="00616BAD">
        <w:trPr>
          <w:trHeight w:hRule="exact" w:val="312"/>
          <w:jc w:val="center"/>
        </w:trPr>
        <w:tc>
          <w:tcPr>
            <w:tcW w:w="4092" w:type="dxa"/>
            <w:tcBorders>
              <w:top w:val="single" w:sz="4" w:space="0" w:color="auto"/>
              <w:left w:val="single" w:sz="4" w:space="0" w:color="auto"/>
            </w:tcBorders>
            <w:shd w:val="clear" w:color="auto" w:fill="FFFFFF"/>
          </w:tcPr>
          <w:p w14:paraId="606960FE" w14:textId="388490E4" w:rsidR="00FF5A47" w:rsidRPr="00FF5A47" w:rsidRDefault="00A50812" w:rsidP="00A50812">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Sutrikęs mą</w:t>
            </w:r>
            <w:r w:rsidR="00FF5A47" w:rsidRPr="00FF5A47">
              <w:rPr>
                <w:rFonts w:ascii="Times New Roman" w:eastAsia="Times New Roman" w:hAnsi="Times New Roman" w:cs="Times New Roman"/>
                <w:lang w:bidi="en-GB"/>
              </w:rPr>
              <w:t>st</w:t>
            </w:r>
            <w:r>
              <w:rPr>
                <w:rFonts w:ascii="Times New Roman" w:eastAsia="Times New Roman" w:hAnsi="Times New Roman" w:cs="Times New Roman"/>
                <w:lang w:bidi="en-GB"/>
              </w:rPr>
              <w:t>y</w:t>
            </w:r>
            <w:r w:rsidR="00FF5A47" w:rsidRPr="00FF5A47">
              <w:rPr>
                <w:rFonts w:ascii="Times New Roman" w:eastAsia="Times New Roman" w:hAnsi="Times New Roman" w:cs="Times New Roman"/>
                <w:lang w:bidi="en-GB"/>
              </w:rPr>
              <w:t>mas</w:t>
            </w:r>
          </w:p>
        </w:tc>
        <w:tc>
          <w:tcPr>
            <w:tcW w:w="1834" w:type="dxa"/>
            <w:tcBorders>
              <w:top w:val="single" w:sz="4" w:space="0" w:color="auto"/>
              <w:left w:val="single" w:sz="4" w:space="0" w:color="auto"/>
            </w:tcBorders>
            <w:shd w:val="clear" w:color="auto" w:fill="FFFFFF"/>
          </w:tcPr>
          <w:p w14:paraId="45BAC7F1" w14:textId="41BE23B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tcPr>
          <w:p w14:paraId="29952FF6" w14:textId="5EDA8E5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tcPr>
          <w:p w14:paraId="5B5DA7D0" w14:textId="38809C9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20D6C991" w14:textId="77777777" w:rsidTr="00616BAD">
        <w:trPr>
          <w:trHeight w:hRule="exact" w:val="307"/>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7F0C95AB" w14:textId="30E2B363" w:rsidR="00FF5A47" w:rsidRPr="00FF5A47" w:rsidRDefault="00FF5A47" w:rsidP="001F606F">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Nerv</w:t>
            </w:r>
            <w:r w:rsidR="001F606F">
              <w:rPr>
                <w:rFonts w:ascii="Times New Roman" w:eastAsia="Times New Roman" w:hAnsi="Times New Roman" w:cs="Times New Roman"/>
                <w:b/>
                <w:bCs/>
                <w:lang w:bidi="en-GB"/>
              </w:rPr>
              <w:t>ų</w:t>
            </w:r>
            <w:r w:rsidRPr="00FF5A47">
              <w:rPr>
                <w:rFonts w:ascii="Times New Roman" w:eastAsia="Times New Roman" w:hAnsi="Times New Roman" w:cs="Times New Roman"/>
                <w:b/>
                <w:bCs/>
                <w:lang w:bidi="en-GB"/>
              </w:rPr>
              <w:t xml:space="preserve"> sistemos sutrikimai</w:t>
            </w:r>
          </w:p>
        </w:tc>
      </w:tr>
      <w:tr w:rsidR="00FF5A47" w:rsidRPr="00FF5A47" w14:paraId="162179ED"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6AFF90AC"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Svaigulys</w:t>
            </w:r>
          </w:p>
        </w:tc>
        <w:tc>
          <w:tcPr>
            <w:tcW w:w="1834" w:type="dxa"/>
            <w:tcBorders>
              <w:top w:val="single" w:sz="4" w:space="0" w:color="auto"/>
              <w:left w:val="single" w:sz="4" w:space="0" w:color="auto"/>
            </w:tcBorders>
            <w:shd w:val="clear" w:color="auto" w:fill="FFFFFF"/>
            <w:vAlign w:val="bottom"/>
          </w:tcPr>
          <w:p w14:paraId="695DFDE2" w14:textId="1951B3D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55E1BA6A" w14:textId="3BF48D2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4FB96340" w14:textId="6CBE6F8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486E757F"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1D4F2D40"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Galvos skausmas</w:t>
            </w:r>
          </w:p>
        </w:tc>
        <w:tc>
          <w:tcPr>
            <w:tcW w:w="1834" w:type="dxa"/>
            <w:tcBorders>
              <w:top w:val="single" w:sz="4" w:space="0" w:color="auto"/>
              <w:left w:val="single" w:sz="4" w:space="0" w:color="auto"/>
            </w:tcBorders>
            <w:shd w:val="clear" w:color="auto" w:fill="FFFFFF"/>
            <w:vAlign w:val="bottom"/>
          </w:tcPr>
          <w:p w14:paraId="0187B3EA" w14:textId="6CB1E71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4E0DCC4F" w14:textId="220EF5D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0263C44D" w14:textId="6F8185D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102BBBAB"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509E5378"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Hipertonija</w:t>
            </w:r>
          </w:p>
        </w:tc>
        <w:tc>
          <w:tcPr>
            <w:tcW w:w="1834" w:type="dxa"/>
            <w:tcBorders>
              <w:top w:val="single" w:sz="4" w:space="0" w:color="auto"/>
              <w:left w:val="single" w:sz="4" w:space="0" w:color="auto"/>
            </w:tcBorders>
            <w:shd w:val="clear" w:color="auto" w:fill="FFFFFF"/>
            <w:vAlign w:val="bottom"/>
          </w:tcPr>
          <w:p w14:paraId="64F4F443" w14:textId="18DF6D3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244BAE18" w14:textId="456099C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06629CF3" w14:textId="7A2D8CC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636AC029"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78CB5B18"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Parestezija</w:t>
            </w:r>
            <w:proofErr w:type="spellEnd"/>
          </w:p>
        </w:tc>
        <w:tc>
          <w:tcPr>
            <w:tcW w:w="1834" w:type="dxa"/>
            <w:tcBorders>
              <w:top w:val="single" w:sz="4" w:space="0" w:color="auto"/>
              <w:left w:val="single" w:sz="4" w:space="0" w:color="auto"/>
            </w:tcBorders>
            <w:shd w:val="clear" w:color="auto" w:fill="FFFFFF"/>
            <w:vAlign w:val="bottom"/>
          </w:tcPr>
          <w:p w14:paraId="2C72AEF7" w14:textId="23A28BC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46AF0E53" w14:textId="6780FA7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44C562C4" w14:textId="5966768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520D8DD7"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115ABF43"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Mieguistumas</w:t>
            </w:r>
          </w:p>
        </w:tc>
        <w:tc>
          <w:tcPr>
            <w:tcW w:w="1834" w:type="dxa"/>
            <w:tcBorders>
              <w:top w:val="single" w:sz="4" w:space="0" w:color="auto"/>
              <w:left w:val="single" w:sz="4" w:space="0" w:color="auto"/>
            </w:tcBorders>
            <w:shd w:val="clear" w:color="auto" w:fill="FFFFFF"/>
            <w:vAlign w:val="bottom"/>
          </w:tcPr>
          <w:p w14:paraId="61682310" w14:textId="6C71510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7315FFB7" w14:textId="19B5B41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2E0006B1" w14:textId="0237AA3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55705A99"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6D074D44"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Tremoras</w:t>
            </w:r>
          </w:p>
        </w:tc>
        <w:tc>
          <w:tcPr>
            <w:tcW w:w="1834" w:type="dxa"/>
            <w:tcBorders>
              <w:top w:val="single" w:sz="4" w:space="0" w:color="auto"/>
              <w:left w:val="single" w:sz="4" w:space="0" w:color="auto"/>
            </w:tcBorders>
            <w:shd w:val="clear" w:color="auto" w:fill="FFFFFF"/>
            <w:vAlign w:val="bottom"/>
          </w:tcPr>
          <w:p w14:paraId="4C2C1394" w14:textId="7533185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51F7E191" w14:textId="637FFDA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2D95587C" w14:textId="4EBD065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31C10C80" w14:textId="77777777" w:rsidTr="00616BAD">
        <w:trPr>
          <w:trHeight w:hRule="exact" w:val="312"/>
          <w:jc w:val="center"/>
        </w:trPr>
        <w:tc>
          <w:tcPr>
            <w:tcW w:w="4092" w:type="dxa"/>
            <w:tcBorders>
              <w:top w:val="single" w:sz="4" w:space="0" w:color="auto"/>
              <w:left w:val="single" w:sz="4" w:space="0" w:color="auto"/>
            </w:tcBorders>
            <w:shd w:val="clear" w:color="auto" w:fill="FFFFFF"/>
          </w:tcPr>
          <w:p w14:paraId="52507958"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Traukuliai</w:t>
            </w:r>
          </w:p>
        </w:tc>
        <w:tc>
          <w:tcPr>
            <w:tcW w:w="1834" w:type="dxa"/>
            <w:tcBorders>
              <w:top w:val="single" w:sz="4" w:space="0" w:color="auto"/>
              <w:left w:val="single" w:sz="4" w:space="0" w:color="auto"/>
            </w:tcBorders>
            <w:shd w:val="clear" w:color="auto" w:fill="FFFFFF"/>
          </w:tcPr>
          <w:p w14:paraId="744C1608" w14:textId="578CE80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tcPr>
          <w:p w14:paraId="25F634C8" w14:textId="677C356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tcPr>
          <w:p w14:paraId="7153AA81" w14:textId="4EE13F1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658BA0AC" w14:textId="77777777" w:rsidTr="00616BAD">
        <w:trPr>
          <w:trHeight w:hRule="exact" w:val="312"/>
          <w:jc w:val="center"/>
        </w:trPr>
        <w:tc>
          <w:tcPr>
            <w:tcW w:w="4092" w:type="dxa"/>
            <w:tcBorders>
              <w:top w:val="single" w:sz="4" w:space="0" w:color="auto"/>
              <w:left w:val="single" w:sz="4" w:space="0" w:color="auto"/>
            </w:tcBorders>
            <w:shd w:val="clear" w:color="auto" w:fill="FFFFFF"/>
          </w:tcPr>
          <w:p w14:paraId="56096B3B"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Skonio jutimo sutrikimas</w:t>
            </w:r>
          </w:p>
        </w:tc>
        <w:tc>
          <w:tcPr>
            <w:tcW w:w="1834" w:type="dxa"/>
            <w:tcBorders>
              <w:top w:val="single" w:sz="4" w:space="0" w:color="auto"/>
              <w:left w:val="single" w:sz="4" w:space="0" w:color="auto"/>
            </w:tcBorders>
            <w:shd w:val="clear" w:color="auto" w:fill="FFFFFF"/>
          </w:tcPr>
          <w:p w14:paraId="4263A361" w14:textId="4F7E74D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tcPr>
          <w:p w14:paraId="037F9E21" w14:textId="28F3F36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tcPr>
          <w:p w14:paraId="51E1FBF4" w14:textId="317117D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64EC92F3" w14:textId="77777777" w:rsidTr="00616BAD">
        <w:trPr>
          <w:trHeight w:hRule="exact" w:val="307"/>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389FC8F1" w14:textId="00D3592E" w:rsidR="00FF5A47" w:rsidRPr="00FF5A47" w:rsidRDefault="001F606F" w:rsidP="00FF5A47">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b/>
                <w:bCs/>
                <w:lang w:bidi="en-GB"/>
              </w:rPr>
              <w:t>Š</w:t>
            </w:r>
            <w:r w:rsidR="00FF5A47" w:rsidRPr="00FF5A47">
              <w:rPr>
                <w:rFonts w:ascii="Times New Roman" w:eastAsia="Times New Roman" w:hAnsi="Times New Roman" w:cs="Times New Roman"/>
                <w:b/>
                <w:bCs/>
                <w:lang w:bidi="en-GB"/>
              </w:rPr>
              <w:t>irdies sutrikimai</w:t>
            </w:r>
          </w:p>
        </w:tc>
      </w:tr>
      <w:tr w:rsidR="00FF5A47" w:rsidRPr="00FF5A47" w14:paraId="5921921D"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62CE6677"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Tachikardija</w:t>
            </w:r>
          </w:p>
        </w:tc>
        <w:tc>
          <w:tcPr>
            <w:tcW w:w="1834" w:type="dxa"/>
            <w:tcBorders>
              <w:top w:val="single" w:sz="4" w:space="0" w:color="auto"/>
              <w:left w:val="single" w:sz="4" w:space="0" w:color="auto"/>
            </w:tcBorders>
            <w:shd w:val="clear" w:color="auto" w:fill="FFFFFF"/>
            <w:vAlign w:val="bottom"/>
          </w:tcPr>
          <w:p w14:paraId="233DDC8B" w14:textId="234C980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174276E6" w14:textId="69C54D4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6BD80415" w14:textId="673EA75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305EFB60" w14:textId="77777777" w:rsidTr="00616BAD">
        <w:trPr>
          <w:trHeight w:hRule="exact" w:val="307"/>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77EF3F5E" w14:textId="700BF4BC" w:rsidR="00FF5A47" w:rsidRPr="00FF5A47" w:rsidRDefault="00FF5A47" w:rsidP="001F606F">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Kraujagysli</w:t>
            </w:r>
            <w:r w:rsidR="001F606F">
              <w:rPr>
                <w:rFonts w:ascii="Times New Roman" w:eastAsia="Times New Roman" w:hAnsi="Times New Roman" w:cs="Times New Roman"/>
                <w:b/>
                <w:bCs/>
                <w:lang w:bidi="en-GB"/>
              </w:rPr>
              <w:t>ų</w:t>
            </w:r>
            <w:r w:rsidRPr="00FF5A47">
              <w:rPr>
                <w:rFonts w:ascii="Times New Roman" w:eastAsia="Times New Roman" w:hAnsi="Times New Roman" w:cs="Times New Roman"/>
                <w:b/>
                <w:bCs/>
                <w:lang w:bidi="en-GB"/>
              </w:rPr>
              <w:t xml:space="preserve"> sutrikimai</w:t>
            </w:r>
          </w:p>
        </w:tc>
      </w:tr>
      <w:tr w:rsidR="00FF5A47" w:rsidRPr="00FF5A47" w14:paraId="699DA289"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46DE6006" w14:textId="0E4E9ACD" w:rsidR="00FF5A47" w:rsidRPr="00FF5A47" w:rsidRDefault="00FF5A47" w:rsidP="001F606F">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Padid</w:t>
            </w:r>
            <w:r w:rsidR="001F606F">
              <w:rPr>
                <w:rFonts w:ascii="Times New Roman" w:eastAsia="Times New Roman" w:hAnsi="Times New Roman" w:cs="Times New Roman"/>
                <w:lang w:bidi="en-GB"/>
              </w:rPr>
              <w:t>ė</w:t>
            </w:r>
            <w:r w:rsidRPr="00FF5A47">
              <w:rPr>
                <w:rFonts w:ascii="Times New Roman" w:eastAsia="Times New Roman" w:hAnsi="Times New Roman" w:cs="Times New Roman"/>
                <w:lang w:bidi="en-GB"/>
              </w:rPr>
              <w:t>j</w:t>
            </w:r>
            <w:r w:rsidR="001F606F">
              <w:rPr>
                <w:rFonts w:ascii="Times New Roman" w:eastAsia="Times New Roman" w:hAnsi="Times New Roman" w:cs="Times New Roman"/>
                <w:lang w:bidi="en-GB"/>
              </w:rPr>
              <w:t>ę</w:t>
            </w:r>
            <w:r w:rsidRPr="00FF5A47">
              <w:rPr>
                <w:rFonts w:ascii="Times New Roman" w:eastAsia="Times New Roman" w:hAnsi="Times New Roman" w:cs="Times New Roman"/>
                <w:lang w:bidi="en-GB"/>
              </w:rPr>
              <w:t>s kraujosp</w:t>
            </w:r>
            <w:r w:rsidR="001F606F">
              <w:rPr>
                <w:rFonts w:ascii="Times New Roman" w:eastAsia="Times New Roman" w:hAnsi="Times New Roman" w:cs="Times New Roman"/>
                <w:lang w:bidi="en-GB"/>
              </w:rPr>
              <w:t>ū</w:t>
            </w:r>
            <w:r w:rsidRPr="00FF5A47">
              <w:rPr>
                <w:rFonts w:ascii="Times New Roman" w:eastAsia="Times New Roman" w:hAnsi="Times New Roman" w:cs="Times New Roman"/>
                <w:lang w:bidi="en-GB"/>
              </w:rPr>
              <w:t>dis</w:t>
            </w:r>
          </w:p>
        </w:tc>
        <w:tc>
          <w:tcPr>
            <w:tcW w:w="1834" w:type="dxa"/>
            <w:tcBorders>
              <w:top w:val="single" w:sz="4" w:space="0" w:color="auto"/>
              <w:left w:val="single" w:sz="4" w:space="0" w:color="auto"/>
            </w:tcBorders>
            <w:shd w:val="clear" w:color="auto" w:fill="FFFFFF"/>
            <w:vAlign w:val="bottom"/>
          </w:tcPr>
          <w:p w14:paraId="5C16B153" w14:textId="5E54DE3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6D9DB39D" w14:textId="1051C8A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56006E8B" w14:textId="7C1F665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27D9FADE"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5F714C04" w14:textId="33566998" w:rsidR="00FF5A47" w:rsidRPr="00FF5A47" w:rsidRDefault="00FF5A47" w:rsidP="001F606F">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Suma</w:t>
            </w:r>
            <w:r w:rsidR="001F606F">
              <w:rPr>
                <w:rFonts w:ascii="Times New Roman" w:eastAsia="Times New Roman" w:hAnsi="Times New Roman" w:cs="Times New Roman"/>
                <w:lang w:bidi="en-GB"/>
              </w:rPr>
              <w:t>žėję</w:t>
            </w:r>
            <w:r w:rsidRPr="00FF5A47">
              <w:rPr>
                <w:rFonts w:ascii="Times New Roman" w:eastAsia="Times New Roman" w:hAnsi="Times New Roman" w:cs="Times New Roman"/>
                <w:lang w:bidi="en-GB"/>
              </w:rPr>
              <w:t>s kraujosp</w:t>
            </w:r>
            <w:r w:rsidR="001F606F">
              <w:rPr>
                <w:rFonts w:ascii="Times New Roman" w:eastAsia="Times New Roman" w:hAnsi="Times New Roman" w:cs="Times New Roman"/>
                <w:lang w:bidi="en-GB"/>
              </w:rPr>
              <w:t>ū</w:t>
            </w:r>
            <w:r w:rsidRPr="00FF5A47">
              <w:rPr>
                <w:rFonts w:ascii="Times New Roman" w:eastAsia="Times New Roman" w:hAnsi="Times New Roman" w:cs="Times New Roman"/>
                <w:lang w:bidi="en-GB"/>
              </w:rPr>
              <w:t>dis</w:t>
            </w:r>
          </w:p>
        </w:tc>
        <w:tc>
          <w:tcPr>
            <w:tcW w:w="1834" w:type="dxa"/>
            <w:tcBorders>
              <w:top w:val="single" w:sz="4" w:space="0" w:color="auto"/>
              <w:left w:val="single" w:sz="4" w:space="0" w:color="auto"/>
            </w:tcBorders>
            <w:shd w:val="clear" w:color="auto" w:fill="FFFFFF"/>
            <w:vAlign w:val="bottom"/>
          </w:tcPr>
          <w:p w14:paraId="187E2506" w14:textId="47460DF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3A5F1C6A" w14:textId="04F1FAB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6DD1E20D" w14:textId="1F60B94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1B577EA2"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7079F116" w14:textId="2FBD3C38" w:rsidR="00FF5A47" w:rsidRPr="00FF5A47" w:rsidRDefault="00FF5A47" w:rsidP="001F606F">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Limfocel</w:t>
            </w:r>
            <w:r w:rsidR="001F606F">
              <w:rPr>
                <w:rFonts w:ascii="Times New Roman" w:eastAsia="Times New Roman" w:hAnsi="Times New Roman" w:cs="Times New Roman"/>
                <w:lang w:bidi="en-GB"/>
              </w:rPr>
              <w:t>ė</w:t>
            </w:r>
            <w:proofErr w:type="spellEnd"/>
          </w:p>
        </w:tc>
        <w:tc>
          <w:tcPr>
            <w:tcW w:w="1834" w:type="dxa"/>
            <w:tcBorders>
              <w:top w:val="single" w:sz="4" w:space="0" w:color="auto"/>
              <w:left w:val="single" w:sz="4" w:space="0" w:color="auto"/>
            </w:tcBorders>
            <w:shd w:val="clear" w:color="auto" w:fill="FFFFFF"/>
            <w:vAlign w:val="bottom"/>
          </w:tcPr>
          <w:p w14:paraId="1122BC0D" w14:textId="6558810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vAlign w:val="bottom"/>
          </w:tcPr>
          <w:p w14:paraId="7C94F74A" w14:textId="718B197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vAlign w:val="bottom"/>
          </w:tcPr>
          <w:p w14:paraId="79DFD767" w14:textId="1A5AB88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r w:rsidR="00FF5A47" w:rsidRPr="00FF5A47" w14:paraId="54FD148B"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06A1DC34" w14:textId="77CBE821" w:rsidR="00FF5A47" w:rsidRPr="00FF5A47" w:rsidRDefault="00FF5A47" w:rsidP="005512B0">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Ve</w:t>
            </w:r>
            <w:r w:rsidR="005512B0">
              <w:rPr>
                <w:rFonts w:ascii="Times New Roman" w:eastAsia="Times New Roman" w:hAnsi="Times New Roman" w:cs="Times New Roman"/>
                <w:lang w:bidi="en-GB"/>
              </w:rPr>
              <w:t>nų</w:t>
            </w:r>
            <w:r w:rsidRPr="00FF5A47">
              <w:rPr>
                <w:rFonts w:ascii="Times New Roman" w:eastAsia="Times New Roman" w:hAnsi="Times New Roman" w:cs="Times New Roman"/>
                <w:lang w:bidi="en-GB"/>
              </w:rPr>
              <w:t xml:space="preserve"> tromboz</w:t>
            </w:r>
            <w:r w:rsidR="005512B0">
              <w:rPr>
                <w:rFonts w:ascii="Times New Roman" w:eastAsia="Times New Roman" w:hAnsi="Times New Roman" w:cs="Times New Roman"/>
                <w:lang w:bidi="en-GB"/>
              </w:rPr>
              <w:t>ė</w:t>
            </w:r>
          </w:p>
        </w:tc>
        <w:tc>
          <w:tcPr>
            <w:tcW w:w="1834" w:type="dxa"/>
            <w:tcBorders>
              <w:top w:val="single" w:sz="4" w:space="0" w:color="auto"/>
              <w:left w:val="single" w:sz="4" w:space="0" w:color="auto"/>
            </w:tcBorders>
            <w:shd w:val="clear" w:color="auto" w:fill="FFFFFF"/>
            <w:vAlign w:val="bottom"/>
          </w:tcPr>
          <w:p w14:paraId="0A897815" w14:textId="19579FA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56D07227" w14:textId="282FBB1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15B828AC" w14:textId="29A00C8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474C3E8C"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0C09EBF8" w14:textId="4D5FEA96" w:rsidR="00FF5A47" w:rsidRPr="00FF5A47" w:rsidRDefault="00FF5A47" w:rsidP="005512B0">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Kraujagysli</w:t>
            </w:r>
            <w:r w:rsidR="005512B0">
              <w:rPr>
                <w:rFonts w:ascii="Times New Roman" w:eastAsia="Times New Roman" w:hAnsi="Times New Roman" w:cs="Times New Roman"/>
                <w:lang w:bidi="en-GB"/>
              </w:rPr>
              <w:t>ų</w:t>
            </w:r>
            <w:r w:rsidRPr="00FF5A47">
              <w:rPr>
                <w:rFonts w:ascii="Times New Roman" w:eastAsia="Times New Roman" w:hAnsi="Times New Roman" w:cs="Times New Roman"/>
                <w:lang w:bidi="en-GB"/>
              </w:rPr>
              <w:t xml:space="preserve"> i</w:t>
            </w:r>
            <w:r w:rsidR="005512B0">
              <w:rPr>
                <w:rFonts w:ascii="Times New Roman" w:eastAsia="Times New Roman" w:hAnsi="Times New Roman" w:cs="Times New Roman"/>
                <w:lang w:bidi="en-GB"/>
              </w:rPr>
              <w:t>š</w:t>
            </w:r>
            <w:r w:rsidRPr="00FF5A47">
              <w:rPr>
                <w:rFonts w:ascii="Times New Roman" w:eastAsia="Times New Roman" w:hAnsi="Times New Roman" w:cs="Times New Roman"/>
                <w:lang w:bidi="en-GB"/>
              </w:rPr>
              <w:t>sipl</w:t>
            </w:r>
            <w:r w:rsidR="005512B0">
              <w:rPr>
                <w:rFonts w:ascii="Times New Roman" w:eastAsia="Times New Roman" w:hAnsi="Times New Roman" w:cs="Times New Roman"/>
                <w:lang w:bidi="en-GB"/>
              </w:rPr>
              <w:t>ė</w:t>
            </w:r>
            <w:r w:rsidRPr="00FF5A47">
              <w:rPr>
                <w:rFonts w:ascii="Times New Roman" w:eastAsia="Times New Roman" w:hAnsi="Times New Roman" w:cs="Times New Roman"/>
                <w:lang w:bidi="en-GB"/>
              </w:rPr>
              <w:t>timas</w:t>
            </w:r>
          </w:p>
        </w:tc>
        <w:tc>
          <w:tcPr>
            <w:tcW w:w="1834" w:type="dxa"/>
            <w:tcBorders>
              <w:top w:val="single" w:sz="4" w:space="0" w:color="auto"/>
              <w:left w:val="single" w:sz="4" w:space="0" w:color="auto"/>
            </w:tcBorders>
            <w:shd w:val="clear" w:color="auto" w:fill="FFFFFF"/>
            <w:vAlign w:val="bottom"/>
          </w:tcPr>
          <w:p w14:paraId="73AE49E7" w14:textId="3375938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005627B2" w14:textId="68E1B38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043D860C" w14:textId="549755E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5512B0" w:rsidRPr="00FF5A47" w14:paraId="0D78A719" w14:textId="77777777" w:rsidTr="00616BAD">
        <w:trPr>
          <w:trHeight w:hRule="exact" w:val="316"/>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00A322BF" w14:textId="1EAE20D3" w:rsidR="005512B0" w:rsidRPr="00FF5A47" w:rsidRDefault="005512B0" w:rsidP="005512B0">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Kv</w:t>
            </w:r>
            <w:r>
              <w:rPr>
                <w:rFonts w:ascii="Times New Roman" w:eastAsia="Times New Roman" w:hAnsi="Times New Roman" w:cs="Times New Roman"/>
                <w:b/>
                <w:bCs/>
                <w:lang w:bidi="en-GB"/>
              </w:rPr>
              <w:t>ė</w:t>
            </w:r>
            <w:r w:rsidRPr="00FF5A47">
              <w:rPr>
                <w:rFonts w:ascii="Times New Roman" w:eastAsia="Times New Roman" w:hAnsi="Times New Roman" w:cs="Times New Roman"/>
                <w:b/>
                <w:bCs/>
                <w:lang w:bidi="en-GB"/>
              </w:rPr>
              <w:t>pavimo sistemos, kr</w:t>
            </w:r>
            <w:r>
              <w:rPr>
                <w:rFonts w:ascii="Times New Roman" w:eastAsia="Times New Roman" w:hAnsi="Times New Roman" w:cs="Times New Roman"/>
                <w:b/>
                <w:bCs/>
                <w:lang w:bidi="en-GB"/>
              </w:rPr>
              <w:t>ū</w:t>
            </w:r>
            <w:r w:rsidRPr="00FF5A47">
              <w:rPr>
                <w:rFonts w:ascii="Times New Roman" w:eastAsia="Times New Roman" w:hAnsi="Times New Roman" w:cs="Times New Roman"/>
                <w:b/>
                <w:bCs/>
                <w:lang w:bidi="en-GB"/>
              </w:rPr>
              <w:t>tin</w:t>
            </w:r>
            <w:r>
              <w:rPr>
                <w:rFonts w:ascii="Times New Roman" w:eastAsia="Times New Roman" w:hAnsi="Times New Roman" w:cs="Times New Roman"/>
                <w:b/>
                <w:bCs/>
                <w:lang w:bidi="en-GB"/>
              </w:rPr>
              <w:t>ė</w:t>
            </w:r>
            <w:r w:rsidRPr="00FF5A47">
              <w:rPr>
                <w:rFonts w:ascii="Times New Roman" w:eastAsia="Times New Roman" w:hAnsi="Times New Roman" w:cs="Times New Roman"/>
                <w:b/>
                <w:bCs/>
                <w:lang w:bidi="en-GB"/>
              </w:rPr>
              <w:t>s l</w:t>
            </w:r>
            <w:r>
              <w:rPr>
                <w:rFonts w:ascii="Times New Roman" w:eastAsia="Times New Roman" w:hAnsi="Times New Roman" w:cs="Times New Roman"/>
                <w:b/>
                <w:bCs/>
                <w:lang w:bidi="en-GB"/>
              </w:rPr>
              <w:t>ą</w:t>
            </w:r>
            <w:r w:rsidRPr="00FF5A47">
              <w:rPr>
                <w:rFonts w:ascii="Times New Roman" w:eastAsia="Times New Roman" w:hAnsi="Times New Roman" w:cs="Times New Roman"/>
                <w:b/>
                <w:bCs/>
                <w:lang w:bidi="en-GB"/>
              </w:rPr>
              <w:t>stos ir tar</w:t>
            </w:r>
            <w:r>
              <w:rPr>
                <w:rFonts w:ascii="Times New Roman" w:eastAsia="Times New Roman" w:hAnsi="Times New Roman" w:cs="Times New Roman"/>
                <w:b/>
                <w:bCs/>
                <w:lang w:bidi="en-GB"/>
              </w:rPr>
              <w:t>p</w:t>
            </w:r>
            <w:r w:rsidRPr="00FF5A47">
              <w:rPr>
                <w:rFonts w:ascii="Times New Roman" w:eastAsia="Times New Roman" w:hAnsi="Times New Roman" w:cs="Times New Roman"/>
                <w:b/>
                <w:bCs/>
                <w:lang w:bidi="en-GB"/>
              </w:rPr>
              <w:t>uplau</w:t>
            </w:r>
            <w:r w:rsidR="00EC76AB">
              <w:rPr>
                <w:rFonts w:ascii="Times New Roman" w:eastAsia="Times New Roman" w:hAnsi="Times New Roman" w:cs="Times New Roman"/>
                <w:b/>
                <w:bCs/>
                <w:lang w:bidi="en-GB"/>
              </w:rPr>
              <w:t>č</w:t>
            </w:r>
            <w:r w:rsidRPr="00FF5A47">
              <w:rPr>
                <w:rFonts w:ascii="Times New Roman" w:eastAsia="Times New Roman" w:hAnsi="Times New Roman" w:cs="Times New Roman"/>
                <w:b/>
                <w:bCs/>
                <w:lang w:bidi="en-GB"/>
              </w:rPr>
              <w:t>io sutrikimai</w:t>
            </w:r>
          </w:p>
        </w:tc>
      </w:tr>
      <w:tr w:rsidR="00FF5A47" w:rsidRPr="00FF5A47" w14:paraId="4C990BFC"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68AF15EA" w14:textId="5FC13DBF" w:rsidR="00FF5A47" w:rsidRPr="00FF5A47" w:rsidRDefault="00FF5A47" w:rsidP="005512B0">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Bronchektaz</w:t>
            </w:r>
            <w:r w:rsidR="005512B0">
              <w:rPr>
                <w:rFonts w:ascii="Times New Roman" w:eastAsia="Times New Roman" w:hAnsi="Times New Roman" w:cs="Times New Roman"/>
                <w:lang w:bidi="en-GB"/>
              </w:rPr>
              <w:t>ė</w:t>
            </w:r>
            <w:proofErr w:type="spellEnd"/>
          </w:p>
        </w:tc>
        <w:tc>
          <w:tcPr>
            <w:tcW w:w="1834" w:type="dxa"/>
            <w:tcBorders>
              <w:top w:val="single" w:sz="4" w:space="0" w:color="auto"/>
              <w:left w:val="single" w:sz="4" w:space="0" w:color="auto"/>
            </w:tcBorders>
            <w:shd w:val="clear" w:color="auto" w:fill="FFFFFF"/>
            <w:vAlign w:val="bottom"/>
          </w:tcPr>
          <w:p w14:paraId="1FE8A151" w14:textId="210DCFD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vAlign w:val="bottom"/>
          </w:tcPr>
          <w:p w14:paraId="3A81606A" w14:textId="582D6E1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vAlign w:val="bottom"/>
          </w:tcPr>
          <w:p w14:paraId="105CA0FF" w14:textId="12EAF48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r w:rsidR="00FF5A47" w:rsidRPr="00FF5A47" w14:paraId="792A2683"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266DA8FA"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Kosulys</w:t>
            </w:r>
          </w:p>
        </w:tc>
        <w:tc>
          <w:tcPr>
            <w:tcW w:w="1834" w:type="dxa"/>
            <w:tcBorders>
              <w:top w:val="single" w:sz="4" w:space="0" w:color="auto"/>
              <w:left w:val="single" w:sz="4" w:space="0" w:color="auto"/>
            </w:tcBorders>
            <w:shd w:val="clear" w:color="auto" w:fill="FFFFFF"/>
            <w:vAlign w:val="bottom"/>
          </w:tcPr>
          <w:p w14:paraId="57F83DE9" w14:textId="68B076D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696BEB3C" w14:textId="3C3C951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6C2C4399" w14:textId="62C02B9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262AD075"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61145903"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Dusulys</w:t>
            </w:r>
          </w:p>
        </w:tc>
        <w:tc>
          <w:tcPr>
            <w:tcW w:w="1834" w:type="dxa"/>
            <w:tcBorders>
              <w:top w:val="single" w:sz="4" w:space="0" w:color="auto"/>
              <w:left w:val="single" w:sz="4" w:space="0" w:color="auto"/>
            </w:tcBorders>
            <w:shd w:val="clear" w:color="auto" w:fill="FFFFFF"/>
            <w:vAlign w:val="bottom"/>
          </w:tcPr>
          <w:p w14:paraId="64A7B7CE" w14:textId="47AE382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1143535F" w14:textId="54B8931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5EE22ED0" w14:textId="114A4F0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13CC8813"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538BEBC0" w14:textId="1F6D6656" w:rsidR="00FF5A47" w:rsidRPr="00FF5A47" w:rsidRDefault="00FF5A47" w:rsidP="005512B0">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Intersticin</w:t>
            </w:r>
            <w:r w:rsidR="005512B0">
              <w:rPr>
                <w:rFonts w:ascii="Times New Roman" w:eastAsia="Times New Roman" w:hAnsi="Times New Roman" w:cs="Times New Roman"/>
                <w:lang w:bidi="en-GB"/>
              </w:rPr>
              <w:t>ė</w:t>
            </w:r>
            <w:proofErr w:type="spellEnd"/>
            <w:r w:rsidRPr="00FF5A47">
              <w:rPr>
                <w:rFonts w:ascii="Times New Roman" w:eastAsia="Times New Roman" w:hAnsi="Times New Roman" w:cs="Times New Roman"/>
                <w:lang w:bidi="en-GB"/>
              </w:rPr>
              <w:t xml:space="preserve"> plau</w:t>
            </w:r>
            <w:r w:rsidR="005512B0">
              <w:rPr>
                <w:rFonts w:ascii="Times New Roman" w:eastAsia="Times New Roman" w:hAnsi="Times New Roman" w:cs="Times New Roman"/>
                <w:lang w:bidi="en-GB"/>
              </w:rPr>
              <w:t>č</w:t>
            </w:r>
            <w:r w:rsidRPr="00FF5A47">
              <w:rPr>
                <w:rFonts w:ascii="Times New Roman" w:eastAsia="Times New Roman" w:hAnsi="Times New Roman" w:cs="Times New Roman"/>
                <w:lang w:bidi="en-GB"/>
              </w:rPr>
              <w:t>i</w:t>
            </w:r>
            <w:r w:rsidR="005512B0">
              <w:rPr>
                <w:rFonts w:ascii="Times New Roman" w:eastAsia="Times New Roman" w:hAnsi="Times New Roman" w:cs="Times New Roman"/>
                <w:lang w:bidi="en-GB"/>
              </w:rPr>
              <w:t>ų</w:t>
            </w:r>
            <w:r w:rsidRPr="00FF5A47">
              <w:rPr>
                <w:rFonts w:ascii="Times New Roman" w:eastAsia="Times New Roman" w:hAnsi="Times New Roman" w:cs="Times New Roman"/>
                <w:lang w:bidi="en-GB"/>
              </w:rPr>
              <w:t xml:space="preserve"> liga</w:t>
            </w:r>
          </w:p>
        </w:tc>
        <w:tc>
          <w:tcPr>
            <w:tcW w:w="1834" w:type="dxa"/>
            <w:tcBorders>
              <w:top w:val="single" w:sz="4" w:space="0" w:color="auto"/>
              <w:left w:val="single" w:sz="4" w:space="0" w:color="auto"/>
            </w:tcBorders>
            <w:shd w:val="clear" w:color="auto" w:fill="FFFFFF"/>
            <w:vAlign w:val="bottom"/>
          </w:tcPr>
          <w:p w14:paraId="39DFF706" w14:textId="36AE571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vAlign w:val="bottom"/>
          </w:tcPr>
          <w:p w14:paraId="60146596" w14:textId="77777777"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lang w:bidi="en-GB"/>
              </w:rPr>
              <w:t>Labai reti</w:t>
            </w:r>
          </w:p>
        </w:tc>
        <w:tc>
          <w:tcPr>
            <w:tcW w:w="1693" w:type="dxa"/>
            <w:tcBorders>
              <w:top w:val="single" w:sz="4" w:space="0" w:color="auto"/>
              <w:left w:val="single" w:sz="4" w:space="0" w:color="auto"/>
              <w:right w:val="single" w:sz="4" w:space="0" w:color="auto"/>
            </w:tcBorders>
            <w:shd w:val="clear" w:color="auto" w:fill="FFFFFF"/>
            <w:vAlign w:val="bottom"/>
          </w:tcPr>
          <w:p w14:paraId="098A257B" w14:textId="77777777"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lang w:bidi="en-GB"/>
              </w:rPr>
              <w:t>Labai reti</w:t>
            </w:r>
          </w:p>
        </w:tc>
      </w:tr>
      <w:tr w:rsidR="00FF5A47" w:rsidRPr="00FF5A47" w14:paraId="01919FD0"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288CF0B5"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 xml:space="preserve">Pleuros </w:t>
            </w:r>
            <w:proofErr w:type="spellStart"/>
            <w:r w:rsidRPr="00FF5A47">
              <w:rPr>
                <w:rFonts w:ascii="Times New Roman" w:eastAsia="Times New Roman" w:hAnsi="Times New Roman" w:cs="Times New Roman"/>
                <w:lang w:bidi="en-GB"/>
              </w:rPr>
              <w:t>efuzija</w:t>
            </w:r>
            <w:proofErr w:type="spellEnd"/>
          </w:p>
        </w:tc>
        <w:tc>
          <w:tcPr>
            <w:tcW w:w="1834" w:type="dxa"/>
            <w:tcBorders>
              <w:top w:val="single" w:sz="4" w:space="0" w:color="auto"/>
              <w:left w:val="single" w:sz="4" w:space="0" w:color="auto"/>
            </w:tcBorders>
            <w:shd w:val="clear" w:color="auto" w:fill="FFFFFF"/>
            <w:vAlign w:val="bottom"/>
          </w:tcPr>
          <w:p w14:paraId="41FB253F" w14:textId="0203805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5AD0C564" w14:textId="7034E0F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16316F90" w14:textId="1D767C9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18F96605"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4AACA064" w14:textId="22080CB4" w:rsidR="00FF5A47" w:rsidRPr="00FF5A47" w:rsidRDefault="005512B0" w:rsidP="005512B0">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Plauč</w:t>
            </w:r>
            <w:r w:rsidR="00FF5A47" w:rsidRPr="00FF5A47">
              <w:rPr>
                <w:rFonts w:ascii="Times New Roman" w:eastAsia="Times New Roman" w:hAnsi="Times New Roman" w:cs="Times New Roman"/>
                <w:lang w:bidi="en-GB"/>
              </w:rPr>
              <w:t>i</w:t>
            </w:r>
            <w:r>
              <w:rPr>
                <w:rFonts w:ascii="Times New Roman" w:eastAsia="Times New Roman" w:hAnsi="Times New Roman" w:cs="Times New Roman"/>
                <w:lang w:bidi="en-GB"/>
              </w:rPr>
              <w:t>ų</w:t>
            </w:r>
            <w:r w:rsidR="00FF5A47" w:rsidRPr="00FF5A47">
              <w:rPr>
                <w:rFonts w:ascii="Times New Roman" w:eastAsia="Times New Roman" w:hAnsi="Times New Roman" w:cs="Times New Roman"/>
                <w:lang w:bidi="en-GB"/>
              </w:rPr>
              <w:t xml:space="preserve"> fibroz</w:t>
            </w:r>
            <w:r>
              <w:rPr>
                <w:rFonts w:ascii="Times New Roman" w:eastAsia="Times New Roman" w:hAnsi="Times New Roman" w:cs="Times New Roman"/>
                <w:lang w:bidi="en-GB"/>
              </w:rPr>
              <w:t>ė</w:t>
            </w:r>
          </w:p>
        </w:tc>
        <w:tc>
          <w:tcPr>
            <w:tcW w:w="1834" w:type="dxa"/>
            <w:tcBorders>
              <w:top w:val="single" w:sz="4" w:space="0" w:color="auto"/>
              <w:left w:val="single" w:sz="4" w:space="0" w:color="auto"/>
            </w:tcBorders>
            <w:shd w:val="clear" w:color="auto" w:fill="FFFFFF"/>
            <w:vAlign w:val="bottom"/>
          </w:tcPr>
          <w:p w14:paraId="5B91EE26" w14:textId="77777777"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lang w:bidi="en-GB"/>
              </w:rPr>
              <w:t>Labai reti</w:t>
            </w:r>
          </w:p>
        </w:tc>
        <w:tc>
          <w:tcPr>
            <w:tcW w:w="1717" w:type="dxa"/>
            <w:tcBorders>
              <w:top w:val="single" w:sz="4" w:space="0" w:color="auto"/>
              <w:left w:val="single" w:sz="4" w:space="0" w:color="auto"/>
            </w:tcBorders>
            <w:shd w:val="clear" w:color="auto" w:fill="FFFFFF"/>
            <w:vAlign w:val="bottom"/>
          </w:tcPr>
          <w:p w14:paraId="086A1A99" w14:textId="4EA89D0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vAlign w:val="bottom"/>
          </w:tcPr>
          <w:p w14:paraId="698B1D8C" w14:textId="05C634A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r w:rsidR="00FF5A47" w:rsidRPr="00FF5A47" w14:paraId="43E12F48" w14:textId="77777777" w:rsidTr="00616BAD">
        <w:trPr>
          <w:trHeight w:hRule="exact" w:val="312"/>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32CB7F58" w14:textId="22C2EEC5" w:rsidR="00FF5A47" w:rsidRPr="00FF5A47" w:rsidRDefault="00FF5A47" w:rsidP="005512B0">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Vir</w:t>
            </w:r>
            <w:r w:rsidR="005512B0">
              <w:rPr>
                <w:rFonts w:ascii="Times New Roman" w:eastAsia="Times New Roman" w:hAnsi="Times New Roman" w:cs="Times New Roman"/>
                <w:b/>
                <w:bCs/>
                <w:lang w:bidi="en-GB"/>
              </w:rPr>
              <w:t>š</w:t>
            </w:r>
            <w:r w:rsidRPr="00FF5A47">
              <w:rPr>
                <w:rFonts w:ascii="Times New Roman" w:eastAsia="Times New Roman" w:hAnsi="Times New Roman" w:cs="Times New Roman"/>
                <w:b/>
                <w:bCs/>
                <w:lang w:bidi="en-GB"/>
              </w:rPr>
              <w:t>kinimo trakto sutrikimai</w:t>
            </w:r>
          </w:p>
        </w:tc>
      </w:tr>
      <w:tr w:rsidR="00FF5A47" w:rsidRPr="00FF5A47" w14:paraId="6A9B148D"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30DFAE9B"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Pilvo tempimas</w:t>
            </w:r>
          </w:p>
        </w:tc>
        <w:tc>
          <w:tcPr>
            <w:tcW w:w="1834" w:type="dxa"/>
            <w:tcBorders>
              <w:top w:val="single" w:sz="4" w:space="0" w:color="auto"/>
              <w:left w:val="single" w:sz="4" w:space="0" w:color="auto"/>
            </w:tcBorders>
            <w:shd w:val="clear" w:color="auto" w:fill="FFFFFF"/>
            <w:vAlign w:val="bottom"/>
          </w:tcPr>
          <w:p w14:paraId="103A34CC" w14:textId="00D285F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24082A56" w14:textId="2B5D0F2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684CEFDE" w14:textId="69657AE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130DA1F2"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5A705D8E"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Pilvo skausmas</w:t>
            </w:r>
          </w:p>
        </w:tc>
        <w:tc>
          <w:tcPr>
            <w:tcW w:w="1834" w:type="dxa"/>
            <w:tcBorders>
              <w:top w:val="single" w:sz="4" w:space="0" w:color="auto"/>
              <w:left w:val="single" w:sz="4" w:space="0" w:color="auto"/>
            </w:tcBorders>
            <w:shd w:val="clear" w:color="auto" w:fill="FFFFFF"/>
            <w:vAlign w:val="bottom"/>
          </w:tcPr>
          <w:p w14:paraId="23C205DA" w14:textId="5DFBA38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656739EF" w14:textId="4412FCB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44267970" w14:textId="17D59B4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1080B4FC"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0D0A75BE"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Kolitas</w:t>
            </w:r>
          </w:p>
        </w:tc>
        <w:tc>
          <w:tcPr>
            <w:tcW w:w="1834" w:type="dxa"/>
            <w:tcBorders>
              <w:top w:val="single" w:sz="4" w:space="0" w:color="auto"/>
              <w:left w:val="single" w:sz="4" w:space="0" w:color="auto"/>
            </w:tcBorders>
            <w:shd w:val="clear" w:color="auto" w:fill="FFFFFF"/>
            <w:vAlign w:val="bottom"/>
          </w:tcPr>
          <w:p w14:paraId="6553AFAC" w14:textId="2F30393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5687356C" w14:textId="67AF2AA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1C194535" w14:textId="097842C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5614EA0F"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34ABD9E6" w14:textId="3803523C" w:rsidR="00FF5A47" w:rsidRPr="00FF5A47" w:rsidRDefault="00FF5A47" w:rsidP="005512B0">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Viduri</w:t>
            </w:r>
            <w:r w:rsidR="005512B0">
              <w:rPr>
                <w:rFonts w:ascii="Times New Roman" w:eastAsia="Times New Roman" w:hAnsi="Times New Roman" w:cs="Times New Roman"/>
                <w:lang w:bidi="en-GB"/>
              </w:rPr>
              <w:t>ų</w:t>
            </w:r>
            <w:r w:rsidRPr="00FF5A47">
              <w:rPr>
                <w:rFonts w:ascii="Times New Roman" w:eastAsia="Times New Roman" w:hAnsi="Times New Roman" w:cs="Times New Roman"/>
                <w:lang w:bidi="en-GB"/>
              </w:rPr>
              <w:t xml:space="preserve"> u</w:t>
            </w:r>
            <w:r w:rsidR="005512B0">
              <w:rPr>
                <w:rFonts w:ascii="Times New Roman" w:eastAsia="Times New Roman" w:hAnsi="Times New Roman" w:cs="Times New Roman"/>
                <w:lang w:bidi="en-GB"/>
              </w:rPr>
              <w:t>ž</w:t>
            </w:r>
            <w:r w:rsidRPr="00FF5A47">
              <w:rPr>
                <w:rFonts w:ascii="Times New Roman" w:eastAsia="Times New Roman" w:hAnsi="Times New Roman" w:cs="Times New Roman"/>
                <w:lang w:bidi="en-GB"/>
              </w:rPr>
              <w:t>kiet</w:t>
            </w:r>
            <w:r w:rsidR="005512B0">
              <w:rPr>
                <w:rFonts w:ascii="Times New Roman" w:eastAsia="Times New Roman" w:hAnsi="Times New Roman" w:cs="Times New Roman"/>
                <w:lang w:bidi="en-GB"/>
              </w:rPr>
              <w:t>ė</w:t>
            </w:r>
            <w:r w:rsidRPr="00FF5A47">
              <w:rPr>
                <w:rFonts w:ascii="Times New Roman" w:eastAsia="Times New Roman" w:hAnsi="Times New Roman" w:cs="Times New Roman"/>
                <w:lang w:bidi="en-GB"/>
              </w:rPr>
              <w:t>jimas</w:t>
            </w:r>
          </w:p>
        </w:tc>
        <w:tc>
          <w:tcPr>
            <w:tcW w:w="1834" w:type="dxa"/>
            <w:tcBorders>
              <w:top w:val="single" w:sz="4" w:space="0" w:color="auto"/>
              <w:left w:val="single" w:sz="4" w:space="0" w:color="auto"/>
            </w:tcBorders>
            <w:shd w:val="clear" w:color="auto" w:fill="FFFFFF"/>
            <w:vAlign w:val="bottom"/>
          </w:tcPr>
          <w:p w14:paraId="3FD328CB" w14:textId="13D4376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22D0BE3A" w14:textId="71B42DB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3D1E7FAD" w14:textId="59DBFDF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3681AF42"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7B6435F6" w14:textId="12B8C978" w:rsidR="00FF5A47" w:rsidRPr="00FF5A47" w:rsidRDefault="00FF5A47" w:rsidP="005512B0">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Suma</w:t>
            </w:r>
            <w:r w:rsidR="005512B0">
              <w:rPr>
                <w:rFonts w:ascii="Times New Roman" w:eastAsia="Times New Roman" w:hAnsi="Times New Roman" w:cs="Times New Roman"/>
                <w:lang w:bidi="en-GB"/>
              </w:rPr>
              <w:t>žė</w:t>
            </w:r>
            <w:r w:rsidRPr="00FF5A47">
              <w:rPr>
                <w:rFonts w:ascii="Times New Roman" w:eastAsia="Times New Roman" w:hAnsi="Times New Roman" w:cs="Times New Roman"/>
                <w:lang w:bidi="en-GB"/>
              </w:rPr>
              <w:t>j</w:t>
            </w:r>
            <w:r w:rsidR="005512B0">
              <w:rPr>
                <w:rFonts w:ascii="Times New Roman" w:eastAsia="Times New Roman" w:hAnsi="Times New Roman" w:cs="Times New Roman"/>
                <w:lang w:bidi="en-GB"/>
              </w:rPr>
              <w:t>ę</w:t>
            </w:r>
            <w:r w:rsidRPr="00FF5A47">
              <w:rPr>
                <w:rFonts w:ascii="Times New Roman" w:eastAsia="Times New Roman" w:hAnsi="Times New Roman" w:cs="Times New Roman"/>
                <w:lang w:bidi="en-GB"/>
              </w:rPr>
              <w:t>s apetitas</w:t>
            </w:r>
          </w:p>
        </w:tc>
        <w:tc>
          <w:tcPr>
            <w:tcW w:w="1834" w:type="dxa"/>
            <w:tcBorders>
              <w:top w:val="single" w:sz="4" w:space="0" w:color="auto"/>
              <w:left w:val="single" w:sz="4" w:space="0" w:color="auto"/>
            </w:tcBorders>
            <w:shd w:val="clear" w:color="auto" w:fill="FFFFFF"/>
            <w:vAlign w:val="bottom"/>
          </w:tcPr>
          <w:p w14:paraId="4E770984" w14:textId="4462313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47B4DD34" w14:textId="0C76A1A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0096DBFA" w14:textId="3BF657B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684539EC"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282D3B9D"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Viduriavimas</w:t>
            </w:r>
          </w:p>
        </w:tc>
        <w:tc>
          <w:tcPr>
            <w:tcW w:w="1834" w:type="dxa"/>
            <w:tcBorders>
              <w:top w:val="single" w:sz="4" w:space="0" w:color="auto"/>
              <w:left w:val="single" w:sz="4" w:space="0" w:color="auto"/>
            </w:tcBorders>
            <w:shd w:val="clear" w:color="auto" w:fill="FFFFFF"/>
            <w:vAlign w:val="bottom"/>
          </w:tcPr>
          <w:p w14:paraId="6A54C3A9" w14:textId="36A6ECC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50E30B20" w14:textId="4BF58AE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312EB792" w14:textId="3A44224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3E802F41"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42CC036D" w14:textId="18DAF186" w:rsidR="00FF5A47" w:rsidRPr="00FF5A47" w:rsidRDefault="00FF5A47" w:rsidP="005512B0">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Nevir</w:t>
            </w:r>
            <w:r w:rsidR="005512B0">
              <w:rPr>
                <w:rFonts w:ascii="Times New Roman" w:eastAsia="Times New Roman" w:hAnsi="Times New Roman" w:cs="Times New Roman"/>
                <w:lang w:bidi="en-GB"/>
              </w:rPr>
              <w:t>š</w:t>
            </w:r>
            <w:r w:rsidRPr="00FF5A47">
              <w:rPr>
                <w:rFonts w:ascii="Times New Roman" w:eastAsia="Times New Roman" w:hAnsi="Times New Roman" w:cs="Times New Roman"/>
                <w:lang w:bidi="en-GB"/>
              </w:rPr>
              <w:t>kinimas</w:t>
            </w:r>
            <w:proofErr w:type="spellEnd"/>
          </w:p>
        </w:tc>
        <w:tc>
          <w:tcPr>
            <w:tcW w:w="1834" w:type="dxa"/>
            <w:tcBorders>
              <w:top w:val="single" w:sz="4" w:space="0" w:color="auto"/>
              <w:left w:val="single" w:sz="4" w:space="0" w:color="auto"/>
            </w:tcBorders>
            <w:shd w:val="clear" w:color="auto" w:fill="FFFFFF"/>
            <w:vAlign w:val="bottom"/>
          </w:tcPr>
          <w:p w14:paraId="27AC4DA2" w14:textId="45913AB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182AFBF2" w14:textId="227286B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44104051" w14:textId="34BC0A4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6C97BD73"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56A1A38F" w14:textId="0182FCD4" w:rsidR="00FF5A47" w:rsidRPr="00FF5A47" w:rsidRDefault="005512B0" w:rsidP="00FF5A47">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Stemplė</w:t>
            </w:r>
            <w:r w:rsidR="00FF5A47" w:rsidRPr="00FF5A47">
              <w:rPr>
                <w:rFonts w:ascii="Times New Roman" w:eastAsia="Times New Roman" w:hAnsi="Times New Roman" w:cs="Times New Roman"/>
                <w:lang w:bidi="en-GB"/>
              </w:rPr>
              <w:t xml:space="preserve">s </w:t>
            </w:r>
            <w:r w:rsidR="007B6241">
              <w:rPr>
                <w:rFonts w:ascii="Times New Roman" w:eastAsia="Times New Roman" w:hAnsi="Times New Roman" w:cs="Times New Roman"/>
                <w:lang w:bidi="en-GB"/>
              </w:rPr>
              <w:t>uždegimas</w:t>
            </w:r>
          </w:p>
        </w:tc>
        <w:tc>
          <w:tcPr>
            <w:tcW w:w="1834" w:type="dxa"/>
            <w:tcBorders>
              <w:top w:val="single" w:sz="4" w:space="0" w:color="auto"/>
              <w:left w:val="single" w:sz="4" w:space="0" w:color="auto"/>
            </w:tcBorders>
            <w:shd w:val="clear" w:color="auto" w:fill="FFFFFF"/>
            <w:vAlign w:val="bottom"/>
          </w:tcPr>
          <w:p w14:paraId="120C81B7" w14:textId="451445F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04D8F804" w14:textId="133F395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12AF5D37" w14:textId="005F3C9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19DA93FD"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144BE701"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Raugulys</w:t>
            </w:r>
          </w:p>
        </w:tc>
        <w:tc>
          <w:tcPr>
            <w:tcW w:w="1834" w:type="dxa"/>
            <w:tcBorders>
              <w:top w:val="single" w:sz="4" w:space="0" w:color="auto"/>
              <w:left w:val="single" w:sz="4" w:space="0" w:color="auto"/>
            </w:tcBorders>
            <w:shd w:val="clear" w:color="auto" w:fill="FFFFFF"/>
            <w:vAlign w:val="bottom"/>
          </w:tcPr>
          <w:p w14:paraId="3EE9DF84" w14:textId="2158ED2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tcBorders>
            <w:shd w:val="clear" w:color="auto" w:fill="FFFFFF"/>
            <w:vAlign w:val="bottom"/>
          </w:tcPr>
          <w:p w14:paraId="2D308FBD" w14:textId="437A73B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693" w:type="dxa"/>
            <w:tcBorders>
              <w:top w:val="single" w:sz="4" w:space="0" w:color="auto"/>
              <w:left w:val="single" w:sz="4" w:space="0" w:color="auto"/>
              <w:right w:val="single" w:sz="4" w:space="0" w:color="auto"/>
            </w:tcBorders>
            <w:shd w:val="clear" w:color="auto" w:fill="FFFFFF"/>
            <w:vAlign w:val="bottom"/>
          </w:tcPr>
          <w:p w14:paraId="3B0715C2" w14:textId="3D69F86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72A05B72"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716C0296" w14:textId="517ACE7C" w:rsidR="00FF5A47" w:rsidRPr="00FF5A47" w:rsidRDefault="00FF5A47" w:rsidP="005512B0">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Viduri</w:t>
            </w:r>
            <w:r w:rsidR="005512B0">
              <w:rPr>
                <w:rFonts w:ascii="Times New Roman" w:eastAsia="Times New Roman" w:hAnsi="Times New Roman" w:cs="Times New Roman"/>
                <w:lang w:bidi="en-GB"/>
              </w:rPr>
              <w:t>ų</w:t>
            </w:r>
            <w:r w:rsidRPr="00FF5A47">
              <w:rPr>
                <w:rFonts w:ascii="Times New Roman" w:eastAsia="Times New Roman" w:hAnsi="Times New Roman" w:cs="Times New Roman"/>
                <w:lang w:bidi="en-GB"/>
              </w:rPr>
              <w:t xml:space="preserve"> p</w:t>
            </w:r>
            <w:r w:rsidR="005512B0">
              <w:rPr>
                <w:rFonts w:ascii="Times New Roman" w:eastAsia="Times New Roman" w:hAnsi="Times New Roman" w:cs="Times New Roman"/>
                <w:lang w:bidi="en-GB"/>
              </w:rPr>
              <w:t>ū</w:t>
            </w:r>
            <w:r w:rsidRPr="00FF5A47">
              <w:rPr>
                <w:rFonts w:ascii="Times New Roman" w:eastAsia="Times New Roman" w:hAnsi="Times New Roman" w:cs="Times New Roman"/>
                <w:lang w:bidi="en-GB"/>
              </w:rPr>
              <w:t>timas</w:t>
            </w:r>
          </w:p>
        </w:tc>
        <w:tc>
          <w:tcPr>
            <w:tcW w:w="1834" w:type="dxa"/>
            <w:tcBorders>
              <w:top w:val="single" w:sz="4" w:space="0" w:color="auto"/>
              <w:left w:val="single" w:sz="4" w:space="0" w:color="auto"/>
            </w:tcBorders>
            <w:shd w:val="clear" w:color="auto" w:fill="FFFFFF"/>
            <w:vAlign w:val="bottom"/>
          </w:tcPr>
          <w:p w14:paraId="57AC1EBD" w14:textId="7D296C2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01242862" w14:textId="30FE32C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632DE468" w14:textId="3BBB0F0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6AE9772F"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0CE11EC7" w14:textId="791E5FB7" w:rsidR="00FF5A47" w:rsidRPr="00FF5A47" w:rsidRDefault="00FF5A47" w:rsidP="005512B0">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Skrand</w:t>
            </w:r>
            <w:r w:rsidR="005512B0">
              <w:rPr>
                <w:rFonts w:ascii="Times New Roman" w:eastAsia="Times New Roman" w:hAnsi="Times New Roman" w:cs="Times New Roman"/>
                <w:lang w:bidi="en-GB"/>
              </w:rPr>
              <w:t>ž</w:t>
            </w:r>
            <w:r w:rsidRPr="00FF5A47">
              <w:rPr>
                <w:rFonts w:ascii="Times New Roman" w:eastAsia="Times New Roman" w:hAnsi="Times New Roman" w:cs="Times New Roman"/>
                <w:lang w:bidi="en-GB"/>
              </w:rPr>
              <w:t xml:space="preserve">io </w:t>
            </w:r>
            <w:r w:rsidR="007B6241">
              <w:rPr>
                <w:rFonts w:ascii="Times New Roman" w:eastAsia="Times New Roman" w:hAnsi="Times New Roman" w:cs="Times New Roman"/>
                <w:lang w:bidi="en-GB"/>
              </w:rPr>
              <w:t>uždegimas</w:t>
            </w:r>
          </w:p>
        </w:tc>
        <w:tc>
          <w:tcPr>
            <w:tcW w:w="1834" w:type="dxa"/>
            <w:tcBorders>
              <w:top w:val="single" w:sz="4" w:space="0" w:color="auto"/>
              <w:left w:val="single" w:sz="4" w:space="0" w:color="auto"/>
            </w:tcBorders>
            <w:shd w:val="clear" w:color="auto" w:fill="FFFFFF"/>
            <w:vAlign w:val="bottom"/>
          </w:tcPr>
          <w:p w14:paraId="33665D3C" w14:textId="455A259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79138F53" w14:textId="4FCA333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7E6E5CC2" w14:textId="03FADF7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5ACD16D7"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198E37E5" w14:textId="7D1785B4" w:rsidR="00FF5A47" w:rsidRPr="00FF5A47" w:rsidRDefault="005512B0" w:rsidP="00FF5A47">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Kraujavimas iš</w:t>
            </w:r>
            <w:r w:rsidR="007B6241">
              <w:rPr>
                <w:rFonts w:ascii="Times New Roman" w:eastAsia="Times New Roman" w:hAnsi="Times New Roman" w:cs="Times New Roman"/>
                <w:lang w:bidi="en-GB"/>
              </w:rPr>
              <w:t xml:space="preserve"> virš</w:t>
            </w:r>
            <w:r w:rsidR="00FF5A47" w:rsidRPr="00FF5A47">
              <w:rPr>
                <w:rFonts w:ascii="Times New Roman" w:eastAsia="Times New Roman" w:hAnsi="Times New Roman" w:cs="Times New Roman"/>
                <w:lang w:bidi="en-GB"/>
              </w:rPr>
              <w:t>kinimo trakto</w:t>
            </w:r>
          </w:p>
        </w:tc>
        <w:tc>
          <w:tcPr>
            <w:tcW w:w="1834" w:type="dxa"/>
            <w:tcBorders>
              <w:top w:val="single" w:sz="4" w:space="0" w:color="auto"/>
              <w:left w:val="single" w:sz="4" w:space="0" w:color="auto"/>
            </w:tcBorders>
            <w:shd w:val="clear" w:color="auto" w:fill="FFFFFF"/>
            <w:vAlign w:val="bottom"/>
          </w:tcPr>
          <w:p w14:paraId="0002FC60" w14:textId="15EB56E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0D989A7D" w14:textId="3AF6EC1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326B55F3" w14:textId="656ECA6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4B2E6800" w14:textId="77777777" w:rsidTr="00616BAD">
        <w:trPr>
          <w:trHeight w:hRule="exact" w:val="312"/>
          <w:jc w:val="center"/>
        </w:trPr>
        <w:tc>
          <w:tcPr>
            <w:tcW w:w="4092" w:type="dxa"/>
            <w:tcBorders>
              <w:top w:val="single" w:sz="4" w:space="0" w:color="auto"/>
              <w:left w:val="single" w:sz="4" w:space="0" w:color="auto"/>
              <w:bottom w:val="single" w:sz="4" w:space="0" w:color="auto"/>
            </w:tcBorders>
            <w:shd w:val="clear" w:color="auto" w:fill="FFFFFF"/>
            <w:vAlign w:val="bottom"/>
          </w:tcPr>
          <w:p w14:paraId="08F22A36" w14:textId="33B56418" w:rsidR="00FF5A47" w:rsidRPr="00FF5A47" w:rsidRDefault="00FF5A47" w:rsidP="005512B0">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Vir</w:t>
            </w:r>
            <w:r w:rsidR="005512B0">
              <w:rPr>
                <w:rFonts w:ascii="Times New Roman" w:eastAsia="Times New Roman" w:hAnsi="Times New Roman" w:cs="Times New Roman"/>
                <w:lang w:bidi="en-GB"/>
              </w:rPr>
              <w:t>š</w:t>
            </w:r>
            <w:r w:rsidRPr="00FF5A47">
              <w:rPr>
                <w:rFonts w:ascii="Times New Roman" w:eastAsia="Times New Roman" w:hAnsi="Times New Roman" w:cs="Times New Roman"/>
                <w:lang w:bidi="en-GB"/>
              </w:rPr>
              <w:t>kinimo trakto opa</w:t>
            </w:r>
          </w:p>
        </w:tc>
        <w:tc>
          <w:tcPr>
            <w:tcW w:w="1834" w:type="dxa"/>
            <w:tcBorders>
              <w:top w:val="single" w:sz="4" w:space="0" w:color="auto"/>
              <w:left w:val="single" w:sz="4" w:space="0" w:color="auto"/>
              <w:bottom w:val="single" w:sz="4" w:space="0" w:color="auto"/>
            </w:tcBorders>
            <w:shd w:val="clear" w:color="auto" w:fill="FFFFFF"/>
            <w:vAlign w:val="bottom"/>
          </w:tcPr>
          <w:p w14:paraId="4D4A0B38" w14:textId="2D6858A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bottom w:val="single" w:sz="4" w:space="0" w:color="auto"/>
            </w:tcBorders>
            <w:shd w:val="clear" w:color="auto" w:fill="FFFFFF"/>
            <w:vAlign w:val="bottom"/>
          </w:tcPr>
          <w:p w14:paraId="2C9D46A0" w14:textId="1B6AA5A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bottom w:val="single" w:sz="4" w:space="0" w:color="auto"/>
              <w:right w:val="single" w:sz="4" w:space="0" w:color="auto"/>
            </w:tcBorders>
            <w:shd w:val="clear" w:color="auto" w:fill="FFFFFF"/>
            <w:vAlign w:val="bottom"/>
          </w:tcPr>
          <w:p w14:paraId="28AB3574" w14:textId="137077A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bl>
    <w:p w14:paraId="202AF54E" w14:textId="77777777" w:rsidR="006C691C" w:rsidRDefault="006C691C">
      <w:r>
        <w:br w:type="page"/>
      </w:r>
    </w:p>
    <w:tbl>
      <w:tblPr>
        <w:tblOverlap w:val="never"/>
        <w:tblW w:w="9336" w:type="dxa"/>
        <w:jc w:val="center"/>
        <w:tblLayout w:type="fixed"/>
        <w:tblCellMar>
          <w:left w:w="10" w:type="dxa"/>
          <w:right w:w="10" w:type="dxa"/>
        </w:tblCellMar>
        <w:tblLook w:val="0000" w:firstRow="0" w:lastRow="0" w:firstColumn="0" w:lastColumn="0" w:noHBand="0" w:noVBand="0"/>
      </w:tblPr>
      <w:tblGrid>
        <w:gridCol w:w="4088"/>
        <w:gridCol w:w="1832"/>
        <w:gridCol w:w="1716"/>
        <w:gridCol w:w="1700"/>
      </w:tblGrid>
      <w:tr w:rsidR="00FF5A47" w:rsidRPr="00FF5A47" w14:paraId="18EECF93" w14:textId="77777777" w:rsidTr="00616BAD">
        <w:trPr>
          <w:trHeight w:hRule="exact" w:val="307"/>
          <w:jc w:val="center"/>
        </w:trPr>
        <w:tc>
          <w:tcPr>
            <w:tcW w:w="4092" w:type="dxa"/>
            <w:tcBorders>
              <w:top w:val="single" w:sz="4" w:space="0" w:color="auto"/>
              <w:left w:val="single" w:sz="4" w:space="0" w:color="auto"/>
            </w:tcBorders>
            <w:shd w:val="clear" w:color="auto" w:fill="FFFFFF"/>
          </w:tcPr>
          <w:p w14:paraId="4E589F11" w14:textId="36C78AF7" w:rsidR="00FF5A47" w:rsidRPr="00FF5A47" w:rsidRDefault="007B6241" w:rsidP="00FF5A47">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lastRenderedPageBreak/>
              <w:t>Dantenų</w:t>
            </w:r>
            <w:r w:rsidR="00FF5A47" w:rsidRPr="00FF5A47">
              <w:rPr>
                <w:rFonts w:ascii="Times New Roman" w:eastAsia="Times New Roman" w:hAnsi="Times New Roman" w:cs="Times New Roman"/>
                <w:lang w:bidi="en-GB"/>
              </w:rPr>
              <w:t xml:space="preserve"> </w:t>
            </w:r>
            <w:proofErr w:type="spellStart"/>
            <w:r w:rsidR="00FF5A47" w:rsidRPr="00FF5A47">
              <w:rPr>
                <w:rFonts w:ascii="Times New Roman" w:eastAsia="Times New Roman" w:hAnsi="Times New Roman" w:cs="Times New Roman"/>
                <w:lang w:bidi="en-GB"/>
              </w:rPr>
              <w:t>hiperplazija</w:t>
            </w:r>
            <w:proofErr w:type="spellEnd"/>
          </w:p>
        </w:tc>
        <w:tc>
          <w:tcPr>
            <w:tcW w:w="1834" w:type="dxa"/>
            <w:tcBorders>
              <w:top w:val="single" w:sz="4" w:space="0" w:color="auto"/>
              <w:left w:val="single" w:sz="4" w:space="0" w:color="auto"/>
            </w:tcBorders>
            <w:shd w:val="clear" w:color="auto" w:fill="FFFFFF"/>
          </w:tcPr>
          <w:p w14:paraId="38DB2B90" w14:textId="4C67FE8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tcPr>
          <w:p w14:paraId="4B230BBA" w14:textId="15403B1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tcPr>
          <w:p w14:paraId="1A85C54D" w14:textId="06549F7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153854F1"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1C9E0183" w14:textId="7D6D39FA" w:rsidR="00FF5A47" w:rsidRPr="00FF5A47" w:rsidRDefault="005512B0" w:rsidP="005512B0">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Ž</w:t>
            </w:r>
            <w:r w:rsidR="00FF5A47" w:rsidRPr="00FF5A47">
              <w:rPr>
                <w:rFonts w:ascii="Times New Roman" w:eastAsia="Times New Roman" w:hAnsi="Times New Roman" w:cs="Times New Roman"/>
                <w:lang w:bidi="en-GB"/>
              </w:rPr>
              <w:t>arnyno nepraeinamumas</w:t>
            </w:r>
          </w:p>
        </w:tc>
        <w:tc>
          <w:tcPr>
            <w:tcW w:w="1834" w:type="dxa"/>
            <w:tcBorders>
              <w:top w:val="single" w:sz="4" w:space="0" w:color="auto"/>
              <w:left w:val="single" w:sz="4" w:space="0" w:color="auto"/>
            </w:tcBorders>
            <w:shd w:val="clear" w:color="auto" w:fill="FFFFFF"/>
            <w:vAlign w:val="bottom"/>
          </w:tcPr>
          <w:p w14:paraId="74ACC086" w14:textId="00098B4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vAlign w:val="bottom"/>
          </w:tcPr>
          <w:p w14:paraId="2262CEE4" w14:textId="5B13490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vAlign w:val="bottom"/>
          </w:tcPr>
          <w:p w14:paraId="43A7BE32" w14:textId="1B9F806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54EC1840" w14:textId="77777777" w:rsidTr="00616BAD">
        <w:trPr>
          <w:trHeight w:hRule="exact" w:val="307"/>
          <w:jc w:val="center"/>
        </w:trPr>
        <w:tc>
          <w:tcPr>
            <w:tcW w:w="4092" w:type="dxa"/>
            <w:tcBorders>
              <w:top w:val="single" w:sz="4" w:space="0" w:color="auto"/>
              <w:left w:val="single" w:sz="4" w:space="0" w:color="auto"/>
            </w:tcBorders>
            <w:shd w:val="clear" w:color="auto" w:fill="FFFFFF"/>
          </w:tcPr>
          <w:p w14:paraId="2D1F4DAF" w14:textId="7814B999" w:rsidR="00FF5A47" w:rsidRPr="00FF5A47" w:rsidRDefault="00FF5A47" w:rsidP="00934E1A">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Burnos i</w:t>
            </w:r>
            <w:r w:rsidR="00934E1A">
              <w:rPr>
                <w:rFonts w:ascii="Times New Roman" w:eastAsia="Times New Roman" w:hAnsi="Times New Roman" w:cs="Times New Roman"/>
                <w:lang w:bidi="en-GB"/>
              </w:rPr>
              <w:t>š</w:t>
            </w:r>
            <w:r w:rsidRPr="00FF5A47">
              <w:rPr>
                <w:rFonts w:ascii="Times New Roman" w:eastAsia="Times New Roman" w:hAnsi="Times New Roman" w:cs="Times New Roman"/>
                <w:lang w:bidi="en-GB"/>
              </w:rPr>
              <w:t>op</w:t>
            </w:r>
            <w:r w:rsidR="00934E1A">
              <w:rPr>
                <w:rFonts w:ascii="Times New Roman" w:eastAsia="Times New Roman" w:hAnsi="Times New Roman" w:cs="Times New Roman"/>
                <w:lang w:bidi="en-GB"/>
              </w:rPr>
              <w:t>ė</w:t>
            </w:r>
            <w:r w:rsidRPr="00FF5A47">
              <w:rPr>
                <w:rFonts w:ascii="Times New Roman" w:eastAsia="Times New Roman" w:hAnsi="Times New Roman" w:cs="Times New Roman"/>
                <w:lang w:bidi="en-GB"/>
              </w:rPr>
              <w:t>jimas</w:t>
            </w:r>
          </w:p>
        </w:tc>
        <w:tc>
          <w:tcPr>
            <w:tcW w:w="1834" w:type="dxa"/>
            <w:tcBorders>
              <w:top w:val="single" w:sz="4" w:space="0" w:color="auto"/>
              <w:left w:val="single" w:sz="4" w:space="0" w:color="auto"/>
            </w:tcBorders>
            <w:shd w:val="clear" w:color="auto" w:fill="FFFFFF"/>
          </w:tcPr>
          <w:p w14:paraId="24F40BE4" w14:textId="75EEEDC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17" w:type="dxa"/>
            <w:tcBorders>
              <w:top w:val="single" w:sz="4" w:space="0" w:color="auto"/>
              <w:left w:val="single" w:sz="4" w:space="0" w:color="auto"/>
            </w:tcBorders>
            <w:shd w:val="clear" w:color="auto" w:fill="FFFFFF"/>
          </w:tcPr>
          <w:p w14:paraId="4178F116" w14:textId="01E731D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right w:val="single" w:sz="4" w:space="0" w:color="auto"/>
            </w:tcBorders>
            <w:shd w:val="clear" w:color="auto" w:fill="FFFFFF"/>
          </w:tcPr>
          <w:p w14:paraId="57C5A8DD" w14:textId="0EAB1BB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1408F6A8"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006B33A8"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Pykinimas</w:t>
            </w:r>
          </w:p>
        </w:tc>
        <w:tc>
          <w:tcPr>
            <w:tcW w:w="1834" w:type="dxa"/>
            <w:tcBorders>
              <w:top w:val="single" w:sz="4" w:space="0" w:color="auto"/>
              <w:left w:val="single" w:sz="4" w:space="0" w:color="auto"/>
            </w:tcBorders>
            <w:shd w:val="clear" w:color="auto" w:fill="FFFFFF"/>
            <w:vAlign w:val="bottom"/>
          </w:tcPr>
          <w:p w14:paraId="2BA976CB" w14:textId="444F559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17" w:type="dxa"/>
            <w:tcBorders>
              <w:top w:val="single" w:sz="4" w:space="0" w:color="auto"/>
              <w:left w:val="single" w:sz="4" w:space="0" w:color="auto"/>
            </w:tcBorders>
            <w:shd w:val="clear" w:color="auto" w:fill="FFFFFF"/>
            <w:vAlign w:val="bottom"/>
          </w:tcPr>
          <w:p w14:paraId="1F3F1D85" w14:textId="30F8B3E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693" w:type="dxa"/>
            <w:tcBorders>
              <w:top w:val="single" w:sz="4" w:space="0" w:color="auto"/>
              <w:left w:val="single" w:sz="4" w:space="0" w:color="auto"/>
              <w:right w:val="single" w:sz="4" w:space="0" w:color="auto"/>
            </w:tcBorders>
            <w:shd w:val="clear" w:color="auto" w:fill="FFFFFF"/>
            <w:vAlign w:val="bottom"/>
          </w:tcPr>
          <w:p w14:paraId="535C3924" w14:textId="42AC203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40CA37B5" w14:textId="77777777" w:rsidTr="00616BAD">
        <w:trPr>
          <w:trHeight w:hRule="exact" w:val="322"/>
          <w:jc w:val="center"/>
        </w:trPr>
        <w:tc>
          <w:tcPr>
            <w:tcW w:w="4092" w:type="dxa"/>
            <w:tcBorders>
              <w:top w:val="single" w:sz="4" w:space="0" w:color="auto"/>
              <w:left w:val="single" w:sz="4" w:space="0" w:color="auto"/>
              <w:bottom w:val="single" w:sz="4" w:space="0" w:color="auto"/>
            </w:tcBorders>
            <w:shd w:val="clear" w:color="auto" w:fill="FFFFFF"/>
            <w:vAlign w:val="bottom"/>
          </w:tcPr>
          <w:p w14:paraId="36EB3B49"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Pankreatitas</w:t>
            </w:r>
          </w:p>
        </w:tc>
        <w:tc>
          <w:tcPr>
            <w:tcW w:w="1834" w:type="dxa"/>
            <w:tcBorders>
              <w:top w:val="single" w:sz="4" w:space="0" w:color="auto"/>
              <w:left w:val="single" w:sz="4" w:space="0" w:color="auto"/>
              <w:bottom w:val="single" w:sz="4" w:space="0" w:color="auto"/>
            </w:tcBorders>
            <w:shd w:val="clear" w:color="auto" w:fill="FFFFFF"/>
            <w:vAlign w:val="bottom"/>
          </w:tcPr>
          <w:p w14:paraId="794E3875" w14:textId="6534A00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17" w:type="dxa"/>
            <w:tcBorders>
              <w:top w:val="single" w:sz="4" w:space="0" w:color="auto"/>
              <w:left w:val="single" w:sz="4" w:space="0" w:color="auto"/>
              <w:bottom w:val="single" w:sz="4" w:space="0" w:color="auto"/>
            </w:tcBorders>
            <w:shd w:val="clear" w:color="auto" w:fill="FFFFFF"/>
            <w:vAlign w:val="bottom"/>
          </w:tcPr>
          <w:p w14:paraId="48D8D1A5" w14:textId="3A55D9F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693" w:type="dxa"/>
            <w:tcBorders>
              <w:top w:val="single" w:sz="4" w:space="0" w:color="auto"/>
              <w:left w:val="single" w:sz="4" w:space="0" w:color="auto"/>
              <w:bottom w:val="single" w:sz="4" w:space="0" w:color="auto"/>
              <w:right w:val="single" w:sz="4" w:space="0" w:color="auto"/>
            </w:tcBorders>
            <w:shd w:val="clear" w:color="auto" w:fill="FFFFFF"/>
            <w:vAlign w:val="bottom"/>
          </w:tcPr>
          <w:p w14:paraId="40EF8B92" w14:textId="093EA7E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r w:rsidR="00FF5A47" w:rsidRPr="00FF5A47" w14:paraId="10E7BDDA"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67A998DF"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Stomatitas</w:t>
            </w:r>
          </w:p>
        </w:tc>
        <w:tc>
          <w:tcPr>
            <w:tcW w:w="1834" w:type="dxa"/>
            <w:tcBorders>
              <w:top w:val="single" w:sz="4" w:space="0" w:color="auto"/>
              <w:left w:val="single" w:sz="4" w:space="0" w:color="auto"/>
            </w:tcBorders>
            <w:shd w:val="clear" w:color="auto" w:fill="FFFFFF"/>
            <w:vAlign w:val="bottom"/>
          </w:tcPr>
          <w:p w14:paraId="705A9B32" w14:textId="5FF2370D"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5F00B47D" w14:textId="5664050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1" w:type="dxa"/>
            <w:tcBorders>
              <w:top w:val="single" w:sz="4" w:space="0" w:color="auto"/>
              <w:left w:val="single" w:sz="4" w:space="0" w:color="auto"/>
              <w:right w:val="single" w:sz="4" w:space="0" w:color="auto"/>
            </w:tcBorders>
            <w:shd w:val="clear" w:color="auto" w:fill="FFFFFF"/>
            <w:vAlign w:val="bottom"/>
          </w:tcPr>
          <w:p w14:paraId="39190BD5" w14:textId="5232265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442185F3"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256B1503" w14:textId="0CCC61A5"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V</w:t>
            </w:r>
            <w:r w:rsidR="0014210C">
              <w:rPr>
                <w:rFonts w:ascii="Times New Roman" w:eastAsia="Times New Roman" w:hAnsi="Times New Roman" w:cs="Times New Roman"/>
                <w:lang w:bidi="en-GB"/>
              </w:rPr>
              <w:t>ė</w:t>
            </w:r>
            <w:r w:rsidRPr="00FF5A47">
              <w:rPr>
                <w:rFonts w:ascii="Times New Roman" w:eastAsia="Times New Roman" w:hAnsi="Times New Roman" w:cs="Times New Roman"/>
                <w:lang w:bidi="en-GB"/>
              </w:rPr>
              <w:t>mimas</w:t>
            </w:r>
          </w:p>
        </w:tc>
        <w:tc>
          <w:tcPr>
            <w:tcW w:w="1834" w:type="dxa"/>
            <w:tcBorders>
              <w:top w:val="single" w:sz="4" w:space="0" w:color="auto"/>
              <w:left w:val="single" w:sz="4" w:space="0" w:color="auto"/>
            </w:tcBorders>
            <w:shd w:val="clear" w:color="auto" w:fill="FFFFFF"/>
            <w:vAlign w:val="bottom"/>
          </w:tcPr>
          <w:p w14:paraId="1811CC24" w14:textId="03F7444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9" w:type="dxa"/>
            <w:tcBorders>
              <w:top w:val="single" w:sz="4" w:space="0" w:color="auto"/>
              <w:left w:val="single" w:sz="4" w:space="0" w:color="auto"/>
            </w:tcBorders>
            <w:shd w:val="clear" w:color="auto" w:fill="FFFFFF"/>
            <w:vAlign w:val="bottom"/>
          </w:tcPr>
          <w:p w14:paraId="7DD12F75" w14:textId="0780B95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5D16860D" w14:textId="5526E74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46D8F751" w14:textId="77777777" w:rsidTr="00616BAD">
        <w:trPr>
          <w:trHeight w:hRule="exact" w:val="312"/>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551CA453" w14:textId="043E38E7"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Imunin</w:t>
            </w:r>
            <w:r w:rsidR="0014210C">
              <w:rPr>
                <w:rFonts w:ascii="Times New Roman" w:eastAsia="Times New Roman" w:hAnsi="Times New Roman" w:cs="Times New Roman"/>
                <w:b/>
                <w:bCs/>
                <w:lang w:bidi="en-GB"/>
              </w:rPr>
              <w:t>ė</w:t>
            </w:r>
            <w:r w:rsidRPr="00FF5A47">
              <w:rPr>
                <w:rFonts w:ascii="Times New Roman" w:eastAsia="Times New Roman" w:hAnsi="Times New Roman" w:cs="Times New Roman"/>
                <w:b/>
                <w:bCs/>
                <w:lang w:bidi="en-GB"/>
              </w:rPr>
              <w:t>s sistemos sutrikimai</w:t>
            </w:r>
          </w:p>
        </w:tc>
      </w:tr>
      <w:tr w:rsidR="00FF5A47" w:rsidRPr="00FF5A47" w14:paraId="2ED05788"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0C94BF3D" w14:textId="7FEA95D5"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Padid</w:t>
            </w:r>
            <w:r w:rsidR="0014210C">
              <w:rPr>
                <w:rFonts w:ascii="Times New Roman" w:eastAsia="Times New Roman" w:hAnsi="Times New Roman" w:cs="Times New Roman"/>
                <w:lang w:bidi="en-GB"/>
              </w:rPr>
              <w:t>ė</w:t>
            </w:r>
            <w:r w:rsidRPr="00FF5A47">
              <w:rPr>
                <w:rFonts w:ascii="Times New Roman" w:eastAsia="Times New Roman" w:hAnsi="Times New Roman" w:cs="Times New Roman"/>
                <w:lang w:bidi="en-GB"/>
              </w:rPr>
              <w:t>j</w:t>
            </w:r>
            <w:r w:rsidR="0014210C">
              <w:rPr>
                <w:rFonts w:ascii="Times New Roman" w:eastAsia="Times New Roman" w:hAnsi="Times New Roman" w:cs="Times New Roman"/>
                <w:lang w:bidi="en-GB"/>
              </w:rPr>
              <w:t>ę</w:t>
            </w:r>
            <w:r w:rsidRPr="00FF5A47">
              <w:rPr>
                <w:rFonts w:ascii="Times New Roman" w:eastAsia="Times New Roman" w:hAnsi="Times New Roman" w:cs="Times New Roman"/>
                <w:lang w:bidi="en-GB"/>
              </w:rPr>
              <w:t>s jautrumas</w:t>
            </w:r>
          </w:p>
        </w:tc>
        <w:tc>
          <w:tcPr>
            <w:tcW w:w="1834" w:type="dxa"/>
            <w:tcBorders>
              <w:top w:val="single" w:sz="4" w:space="0" w:color="auto"/>
              <w:left w:val="single" w:sz="4" w:space="0" w:color="auto"/>
            </w:tcBorders>
            <w:shd w:val="clear" w:color="auto" w:fill="FFFFFF"/>
            <w:vAlign w:val="bottom"/>
          </w:tcPr>
          <w:p w14:paraId="41792E59" w14:textId="2B0CC1B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09" w:type="dxa"/>
            <w:tcBorders>
              <w:top w:val="single" w:sz="4" w:space="0" w:color="auto"/>
              <w:left w:val="single" w:sz="4" w:space="0" w:color="auto"/>
            </w:tcBorders>
            <w:shd w:val="clear" w:color="auto" w:fill="FFFFFF"/>
            <w:vAlign w:val="bottom"/>
          </w:tcPr>
          <w:p w14:paraId="60F3E618" w14:textId="0B125DA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1" w:type="dxa"/>
            <w:tcBorders>
              <w:top w:val="single" w:sz="4" w:space="0" w:color="auto"/>
              <w:left w:val="single" w:sz="4" w:space="0" w:color="auto"/>
              <w:right w:val="single" w:sz="4" w:space="0" w:color="auto"/>
            </w:tcBorders>
            <w:shd w:val="clear" w:color="auto" w:fill="FFFFFF"/>
            <w:vAlign w:val="bottom"/>
          </w:tcPr>
          <w:p w14:paraId="07CF17CA" w14:textId="65D05BB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68E9F617"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09BACA43" w14:textId="65830A55" w:rsidR="00FF5A47" w:rsidRPr="00FF5A47" w:rsidRDefault="00FF5A47" w:rsidP="0014210C">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Hipogamaglobulinemija</w:t>
            </w:r>
            <w:proofErr w:type="spellEnd"/>
          </w:p>
        </w:tc>
        <w:tc>
          <w:tcPr>
            <w:tcW w:w="1834" w:type="dxa"/>
            <w:tcBorders>
              <w:top w:val="single" w:sz="4" w:space="0" w:color="auto"/>
              <w:left w:val="single" w:sz="4" w:space="0" w:color="auto"/>
            </w:tcBorders>
            <w:shd w:val="clear" w:color="auto" w:fill="FFFFFF"/>
            <w:vAlign w:val="bottom"/>
          </w:tcPr>
          <w:p w14:paraId="5DEE1540" w14:textId="24A4742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09" w:type="dxa"/>
            <w:tcBorders>
              <w:top w:val="single" w:sz="4" w:space="0" w:color="auto"/>
              <w:left w:val="single" w:sz="4" w:space="0" w:color="auto"/>
            </w:tcBorders>
            <w:shd w:val="clear" w:color="auto" w:fill="FFFFFF"/>
            <w:vAlign w:val="bottom"/>
          </w:tcPr>
          <w:p w14:paraId="11B218D6" w14:textId="77777777"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lang w:bidi="en-GB"/>
              </w:rPr>
              <w:t>Labai reti</w:t>
            </w:r>
          </w:p>
        </w:tc>
        <w:tc>
          <w:tcPr>
            <w:tcW w:w="1701" w:type="dxa"/>
            <w:tcBorders>
              <w:top w:val="single" w:sz="4" w:space="0" w:color="auto"/>
              <w:left w:val="single" w:sz="4" w:space="0" w:color="auto"/>
              <w:right w:val="single" w:sz="4" w:space="0" w:color="auto"/>
            </w:tcBorders>
            <w:shd w:val="clear" w:color="auto" w:fill="FFFFFF"/>
            <w:vAlign w:val="bottom"/>
          </w:tcPr>
          <w:p w14:paraId="786F8263" w14:textId="77777777" w:rsidR="00FF5A47" w:rsidRPr="00FF5A47" w:rsidRDefault="00FF5A47" w:rsidP="00616BAD">
            <w:pPr>
              <w:tabs>
                <w:tab w:val="left" w:pos="567"/>
              </w:tabs>
              <w:spacing w:after="0" w:line="240" w:lineRule="auto"/>
              <w:jc w:val="center"/>
              <w:rPr>
                <w:rFonts w:ascii="Times New Roman" w:eastAsia="Times New Roman" w:hAnsi="Times New Roman" w:cs="Times New Roman"/>
                <w:lang w:bidi="en-GB"/>
              </w:rPr>
            </w:pPr>
            <w:r w:rsidRPr="00FF5A47">
              <w:rPr>
                <w:rFonts w:ascii="Times New Roman" w:eastAsia="Times New Roman" w:hAnsi="Times New Roman" w:cs="Times New Roman"/>
                <w:lang w:bidi="en-GB"/>
              </w:rPr>
              <w:t>Labai reti</w:t>
            </w:r>
          </w:p>
        </w:tc>
      </w:tr>
      <w:tr w:rsidR="00FF5A47" w:rsidRPr="00FF5A47" w14:paraId="02EAEB8F" w14:textId="77777777" w:rsidTr="00616BAD">
        <w:trPr>
          <w:trHeight w:hRule="exact" w:val="307"/>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7292C05F" w14:textId="102318AC"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Kepen</w:t>
            </w:r>
            <w:r w:rsidR="0014210C">
              <w:rPr>
                <w:rFonts w:ascii="Times New Roman" w:eastAsia="Times New Roman" w:hAnsi="Times New Roman" w:cs="Times New Roman"/>
                <w:b/>
                <w:bCs/>
                <w:lang w:bidi="en-GB"/>
              </w:rPr>
              <w:t>ų</w:t>
            </w:r>
            <w:r w:rsidRPr="00FF5A47">
              <w:rPr>
                <w:rFonts w:ascii="Times New Roman" w:eastAsia="Times New Roman" w:hAnsi="Times New Roman" w:cs="Times New Roman"/>
                <w:b/>
                <w:bCs/>
                <w:lang w:bidi="en-GB"/>
              </w:rPr>
              <w:t>, tul</w:t>
            </w:r>
            <w:r w:rsidR="0014210C">
              <w:rPr>
                <w:rFonts w:ascii="Times New Roman" w:eastAsia="Times New Roman" w:hAnsi="Times New Roman" w:cs="Times New Roman"/>
                <w:b/>
                <w:bCs/>
                <w:lang w:bidi="en-GB"/>
              </w:rPr>
              <w:t>žies pūslė</w:t>
            </w:r>
            <w:r w:rsidRPr="00FF5A47">
              <w:rPr>
                <w:rFonts w:ascii="Times New Roman" w:eastAsia="Times New Roman" w:hAnsi="Times New Roman" w:cs="Times New Roman"/>
                <w:b/>
                <w:bCs/>
                <w:lang w:bidi="en-GB"/>
              </w:rPr>
              <w:t>s ir latak</w:t>
            </w:r>
            <w:r w:rsidR="0014210C">
              <w:rPr>
                <w:rFonts w:ascii="Times New Roman" w:eastAsia="Times New Roman" w:hAnsi="Times New Roman" w:cs="Times New Roman"/>
                <w:b/>
                <w:bCs/>
                <w:lang w:bidi="en-GB"/>
              </w:rPr>
              <w:t>ų</w:t>
            </w:r>
            <w:r w:rsidRPr="00FF5A47">
              <w:rPr>
                <w:rFonts w:ascii="Times New Roman" w:eastAsia="Times New Roman" w:hAnsi="Times New Roman" w:cs="Times New Roman"/>
                <w:b/>
                <w:bCs/>
                <w:lang w:bidi="en-GB"/>
              </w:rPr>
              <w:t xml:space="preserve"> sutrikimai</w:t>
            </w:r>
          </w:p>
        </w:tc>
      </w:tr>
      <w:tr w:rsidR="00FF5A47" w:rsidRPr="00FF5A47" w14:paraId="5850AEBA" w14:textId="77777777" w:rsidTr="00616BAD">
        <w:trPr>
          <w:trHeight w:hRule="exact" w:val="518"/>
          <w:jc w:val="center"/>
        </w:trPr>
        <w:tc>
          <w:tcPr>
            <w:tcW w:w="4092" w:type="dxa"/>
            <w:tcBorders>
              <w:top w:val="single" w:sz="4" w:space="0" w:color="auto"/>
              <w:left w:val="single" w:sz="4" w:space="0" w:color="auto"/>
            </w:tcBorders>
            <w:shd w:val="clear" w:color="auto" w:fill="FFFFFF"/>
            <w:vAlign w:val="bottom"/>
          </w:tcPr>
          <w:p w14:paraId="095B87EC" w14:textId="28871FDE"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Padid</w:t>
            </w:r>
            <w:r w:rsidR="0014210C">
              <w:rPr>
                <w:rFonts w:ascii="Times New Roman" w:eastAsia="Times New Roman" w:hAnsi="Times New Roman" w:cs="Times New Roman"/>
                <w:lang w:bidi="en-GB"/>
              </w:rPr>
              <w:t>ė</w:t>
            </w:r>
            <w:r w:rsidRPr="00FF5A47">
              <w:rPr>
                <w:rFonts w:ascii="Times New Roman" w:eastAsia="Times New Roman" w:hAnsi="Times New Roman" w:cs="Times New Roman"/>
                <w:lang w:bidi="en-GB"/>
              </w:rPr>
              <w:t>j</w:t>
            </w:r>
            <w:r w:rsidR="0014210C">
              <w:rPr>
                <w:rFonts w:ascii="Times New Roman" w:eastAsia="Times New Roman" w:hAnsi="Times New Roman" w:cs="Times New Roman"/>
                <w:lang w:bidi="en-GB"/>
              </w:rPr>
              <w:t>ę</w:t>
            </w:r>
            <w:r w:rsidRPr="00FF5A47">
              <w:rPr>
                <w:rFonts w:ascii="Times New Roman" w:eastAsia="Times New Roman" w:hAnsi="Times New Roman" w:cs="Times New Roman"/>
                <w:lang w:bidi="en-GB"/>
              </w:rPr>
              <w:t xml:space="preserve">s </w:t>
            </w:r>
            <w:r w:rsidR="0014210C">
              <w:rPr>
                <w:rFonts w:ascii="Times New Roman" w:eastAsia="Times New Roman" w:hAnsi="Times New Roman" w:cs="Times New Roman"/>
                <w:lang w:bidi="en-GB"/>
              </w:rPr>
              <w:t>š</w:t>
            </w:r>
            <w:r w:rsidRPr="00FF5A47">
              <w:rPr>
                <w:rFonts w:ascii="Times New Roman" w:eastAsia="Times New Roman" w:hAnsi="Times New Roman" w:cs="Times New Roman"/>
                <w:lang w:bidi="en-GB"/>
              </w:rPr>
              <w:t>armin</w:t>
            </w:r>
            <w:r w:rsidR="0014210C">
              <w:rPr>
                <w:rFonts w:ascii="Times New Roman" w:eastAsia="Times New Roman" w:hAnsi="Times New Roman" w:cs="Times New Roman"/>
                <w:lang w:bidi="en-GB"/>
              </w:rPr>
              <w:t>ė</w:t>
            </w:r>
            <w:r w:rsidRPr="00FF5A47">
              <w:rPr>
                <w:rFonts w:ascii="Times New Roman" w:eastAsia="Times New Roman" w:hAnsi="Times New Roman" w:cs="Times New Roman"/>
                <w:lang w:bidi="en-GB"/>
              </w:rPr>
              <w:t>s fosfataz</w:t>
            </w:r>
            <w:r w:rsidR="0014210C">
              <w:rPr>
                <w:rFonts w:ascii="Times New Roman" w:eastAsia="Times New Roman" w:hAnsi="Times New Roman" w:cs="Times New Roman"/>
                <w:lang w:bidi="en-GB"/>
              </w:rPr>
              <w:t>ė</w:t>
            </w:r>
            <w:r w:rsidRPr="00FF5A47">
              <w:rPr>
                <w:rFonts w:ascii="Times New Roman" w:eastAsia="Times New Roman" w:hAnsi="Times New Roman" w:cs="Times New Roman"/>
                <w:lang w:bidi="en-GB"/>
              </w:rPr>
              <w:t>s aktyvumas kraujy</w:t>
            </w:r>
            <w:r w:rsidR="0014210C">
              <w:rPr>
                <w:rFonts w:ascii="Times New Roman" w:eastAsia="Times New Roman" w:hAnsi="Times New Roman" w:cs="Times New Roman"/>
                <w:lang w:bidi="en-GB"/>
              </w:rPr>
              <w:t>j</w:t>
            </w:r>
            <w:r w:rsidRPr="00FF5A47">
              <w:rPr>
                <w:rFonts w:ascii="Times New Roman" w:eastAsia="Times New Roman" w:hAnsi="Times New Roman" w:cs="Times New Roman"/>
                <w:lang w:bidi="en-GB"/>
              </w:rPr>
              <w:t>e</w:t>
            </w:r>
          </w:p>
        </w:tc>
        <w:tc>
          <w:tcPr>
            <w:tcW w:w="1834" w:type="dxa"/>
            <w:tcBorders>
              <w:top w:val="single" w:sz="4" w:space="0" w:color="auto"/>
              <w:left w:val="single" w:sz="4" w:space="0" w:color="auto"/>
            </w:tcBorders>
            <w:shd w:val="clear" w:color="auto" w:fill="FFFFFF"/>
            <w:vAlign w:val="bottom"/>
          </w:tcPr>
          <w:p w14:paraId="177A1A58" w14:textId="631C301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42514F84" w14:textId="281C177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1" w:type="dxa"/>
            <w:tcBorders>
              <w:top w:val="single" w:sz="4" w:space="0" w:color="auto"/>
              <w:left w:val="single" w:sz="4" w:space="0" w:color="auto"/>
              <w:right w:val="single" w:sz="4" w:space="0" w:color="auto"/>
            </w:tcBorders>
            <w:shd w:val="clear" w:color="auto" w:fill="FFFFFF"/>
            <w:vAlign w:val="bottom"/>
          </w:tcPr>
          <w:p w14:paraId="44645654" w14:textId="7DB5C32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66F181C8" w14:textId="77777777" w:rsidTr="00616BAD">
        <w:trPr>
          <w:trHeight w:hRule="exact" w:val="518"/>
          <w:jc w:val="center"/>
        </w:trPr>
        <w:tc>
          <w:tcPr>
            <w:tcW w:w="4092" w:type="dxa"/>
            <w:tcBorders>
              <w:top w:val="single" w:sz="4" w:space="0" w:color="auto"/>
              <w:left w:val="single" w:sz="4" w:space="0" w:color="auto"/>
            </w:tcBorders>
            <w:shd w:val="clear" w:color="auto" w:fill="FFFFFF"/>
            <w:vAlign w:val="bottom"/>
          </w:tcPr>
          <w:p w14:paraId="2A4C0A16" w14:textId="17BA9399"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Padid</w:t>
            </w:r>
            <w:r w:rsidR="0014210C">
              <w:rPr>
                <w:rFonts w:ascii="Times New Roman" w:eastAsia="Times New Roman" w:hAnsi="Times New Roman" w:cs="Times New Roman"/>
                <w:lang w:bidi="en-GB"/>
              </w:rPr>
              <w:t>ė</w:t>
            </w:r>
            <w:r w:rsidRPr="00FF5A47">
              <w:rPr>
                <w:rFonts w:ascii="Times New Roman" w:eastAsia="Times New Roman" w:hAnsi="Times New Roman" w:cs="Times New Roman"/>
                <w:lang w:bidi="en-GB"/>
              </w:rPr>
              <w:t>j</w:t>
            </w:r>
            <w:r w:rsidR="0014210C">
              <w:rPr>
                <w:rFonts w:ascii="Times New Roman" w:eastAsia="Times New Roman" w:hAnsi="Times New Roman" w:cs="Times New Roman"/>
                <w:lang w:bidi="en-GB"/>
              </w:rPr>
              <w:t>ę</w:t>
            </w:r>
            <w:r w:rsidRPr="00FF5A47">
              <w:rPr>
                <w:rFonts w:ascii="Times New Roman" w:eastAsia="Times New Roman" w:hAnsi="Times New Roman" w:cs="Times New Roman"/>
                <w:lang w:bidi="en-GB"/>
              </w:rPr>
              <w:t xml:space="preserve">s laktato </w:t>
            </w:r>
            <w:proofErr w:type="spellStart"/>
            <w:r w:rsidRPr="00FF5A47">
              <w:rPr>
                <w:rFonts w:ascii="Times New Roman" w:eastAsia="Times New Roman" w:hAnsi="Times New Roman" w:cs="Times New Roman"/>
                <w:lang w:bidi="en-GB"/>
              </w:rPr>
              <w:t>dehidrogenaz</w:t>
            </w:r>
            <w:r w:rsidR="0014210C">
              <w:rPr>
                <w:rFonts w:ascii="Times New Roman" w:eastAsia="Times New Roman" w:hAnsi="Times New Roman" w:cs="Times New Roman"/>
                <w:lang w:bidi="en-GB"/>
              </w:rPr>
              <w:t>ė</w:t>
            </w:r>
            <w:r w:rsidRPr="00FF5A47">
              <w:rPr>
                <w:rFonts w:ascii="Times New Roman" w:eastAsia="Times New Roman" w:hAnsi="Times New Roman" w:cs="Times New Roman"/>
                <w:lang w:bidi="en-GB"/>
              </w:rPr>
              <w:t>s</w:t>
            </w:r>
            <w:proofErr w:type="spellEnd"/>
            <w:r w:rsidRPr="00FF5A47">
              <w:rPr>
                <w:rFonts w:ascii="Times New Roman" w:eastAsia="Times New Roman" w:hAnsi="Times New Roman" w:cs="Times New Roman"/>
                <w:lang w:bidi="en-GB"/>
              </w:rPr>
              <w:t xml:space="preserve"> aktyvumas kraujyje</w:t>
            </w:r>
          </w:p>
        </w:tc>
        <w:tc>
          <w:tcPr>
            <w:tcW w:w="1834" w:type="dxa"/>
            <w:tcBorders>
              <w:top w:val="single" w:sz="4" w:space="0" w:color="auto"/>
              <w:left w:val="single" w:sz="4" w:space="0" w:color="auto"/>
            </w:tcBorders>
            <w:shd w:val="clear" w:color="auto" w:fill="FFFFFF"/>
            <w:vAlign w:val="bottom"/>
          </w:tcPr>
          <w:p w14:paraId="422BB2C7" w14:textId="34AA041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21764C65" w14:textId="5B0B732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01" w:type="dxa"/>
            <w:tcBorders>
              <w:top w:val="single" w:sz="4" w:space="0" w:color="auto"/>
              <w:left w:val="single" w:sz="4" w:space="0" w:color="auto"/>
              <w:right w:val="single" w:sz="4" w:space="0" w:color="auto"/>
            </w:tcBorders>
            <w:shd w:val="clear" w:color="auto" w:fill="FFFFFF"/>
            <w:vAlign w:val="bottom"/>
          </w:tcPr>
          <w:p w14:paraId="525D78D6" w14:textId="269B330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0243EC32"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5A0CBFE7" w14:textId="53755530"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Padid</w:t>
            </w:r>
            <w:r w:rsidR="0014210C">
              <w:rPr>
                <w:rFonts w:ascii="Times New Roman" w:eastAsia="Times New Roman" w:hAnsi="Times New Roman" w:cs="Times New Roman"/>
                <w:lang w:bidi="en-GB"/>
              </w:rPr>
              <w:t>ė</w:t>
            </w:r>
            <w:r w:rsidRPr="00FF5A47">
              <w:rPr>
                <w:rFonts w:ascii="Times New Roman" w:eastAsia="Times New Roman" w:hAnsi="Times New Roman" w:cs="Times New Roman"/>
                <w:lang w:bidi="en-GB"/>
              </w:rPr>
              <w:t>j</w:t>
            </w:r>
            <w:r w:rsidR="0014210C">
              <w:rPr>
                <w:rFonts w:ascii="Times New Roman" w:eastAsia="Times New Roman" w:hAnsi="Times New Roman" w:cs="Times New Roman"/>
                <w:lang w:bidi="en-GB"/>
              </w:rPr>
              <w:t>ę</w:t>
            </w:r>
            <w:r w:rsidRPr="00FF5A47">
              <w:rPr>
                <w:rFonts w:ascii="Times New Roman" w:eastAsia="Times New Roman" w:hAnsi="Times New Roman" w:cs="Times New Roman"/>
                <w:lang w:bidi="en-GB"/>
              </w:rPr>
              <w:t>s kepen</w:t>
            </w:r>
            <w:r w:rsidR="0014210C">
              <w:rPr>
                <w:rFonts w:ascii="Times New Roman" w:eastAsia="Times New Roman" w:hAnsi="Times New Roman" w:cs="Times New Roman"/>
                <w:lang w:bidi="en-GB"/>
              </w:rPr>
              <w:t>ų</w:t>
            </w:r>
            <w:r w:rsidRPr="00FF5A47">
              <w:rPr>
                <w:rFonts w:ascii="Times New Roman" w:eastAsia="Times New Roman" w:hAnsi="Times New Roman" w:cs="Times New Roman"/>
                <w:lang w:bidi="en-GB"/>
              </w:rPr>
              <w:t xml:space="preserve"> ferment</w:t>
            </w:r>
            <w:r w:rsidR="0014210C">
              <w:rPr>
                <w:rFonts w:ascii="Times New Roman" w:eastAsia="Times New Roman" w:hAnsi="Times New Roman" w:cs="Times New Roman"/>
                <w:lang w:bidi="en-GB"/>
              </w:rPr>
              <w:t>ų</w:t>
            </w:r>
            <w:r w:rsidRPr="00FF5A47">
              <w:rPr>
                <w:rFonts w:ascii="Times New Roman" w:eastAsia="Times New Roman" w:hAnsi="Times New Roman" w:cs="Times New Roman"/>
                <w:lang w:bidi="en-GB"/>
              </w:rPr>
              <w:t xml:space="preserve"> aktyvumas</w:t>
            </w:r>
          </w:p>
        </w:tc>
        <w:tc>
          <w:tcPr>
            <w:tcW w:w="1834" w:type="dxa"/>
            <w:tcBorders>
              <w:top w:val="single" w:sz="4" w:space="0" w:color="auto"/>
              <w:left w:val="single" w:sz="4" w:space="0" w:color="auto"/>
            </w:tcBorders>
            <w:shd w:val="clear" w:color="auto" w:fill="FFFFFF"/>
            <w:vAlign w:val="bottom"/>
          </w:tcPr>
          <w:p w14:paraId="362AF07D" w14:textId="52BA1BE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2858B0A5" w14:textId="3A2A1C6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6D7D7D7C" w14:textId="37465E6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1113D420"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02C8EE3E"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Hepatitas</w:t>
            </w:r>
          </w:p>
        </w:tc>
        <w:tc>
          <w:tcPr>
            <w:tcW w:w="1834" w:type="dxa"/>
            <w:tcBorders>
              <w:top w:val="single" w:sz="4" w:space="0" w:color="auto"/>
              <w:left w:val="single" w:sz="4" w:space="0" w:color="auto"/>
            </w:tcBorders>
            <w:shd w:val="clear" w:color="auto" w:fill="FFFFFF"/>
            <w:vAlign w:val="bottom"/>
          </w:tcPr>
          <w:p w14:paraId="71687D37" w14:textId="692375E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50989CC3" w14:textId="53D87DE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09C2CBDF" w14:textId="2BB99BA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r w:rsidR="00FF5A47" w:rsidRPr="00FF5A47" w14:paraId="316F2293" w14:textId="77777777" w:rsidTr="00616BAD">
        <w:trPr>
          <w:trHeight w:hRule="exact" w:val="312"/>
          <w:jc w:val="center"/>
        </w:trPr>
        <w:tc>
          <w:tcPr>
            <w:tcW w:w="4092" w:type="dxa"/>
            <w:tcBorders>
              <w:top w:val="single" w:sz="4" w:space="0" w:color="auto"/>
              <w:left w:val="single" w:sz="4" w:space="0" w:color="auto"/>
            </w:tcBorders>
            <w:shd w:val="clear" w:color="auto" w:fill="FFFFFF"/>
          </w:tcPr>
          <w:p w14:paraId="40BD863F"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Hiperbilirubinemija</w:t>
            </w:r>
            <w:proofErr w:type="spellEnd"/>
          </w:p>
        </w:tc>
        <w:tc>
          <w:tcPr>
            <w:tcW w:w="1834" w:type="dxa"/>
            <w:tcBorders>
              <w:top w:val="single" w:sz="4" w:space="0" w:color="auto"/>
              <w:left w:val="single" w:sz="4" w:space="0" w:color="auto"/>
            </w:tcBorders>
            <w:shd w:val="clear" w:color="auto" w:fill="FFFFFF"/>
          </w:tcPr>
          <w:p w14:paraId="41D408B0" w14:textId="705CB92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tcPr>
          <w:p w14:paraId="7E5E0DB1" w14:textId="79A2E73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tcPr>
          <w:p w14:paraId="7940439F" w14:textId="3D7C118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0999B186" w14:textId="77777777" w:rsidTr="00616BAD">
        <w:trPr>
          <w:trHeight w:hRule="exact" w:val="312"/>
          <w:jc w:val="center"/>
        </w:trPr>
        <w:tc>
          <w:tcPr>
            <w:tcW w:w="4092" w:type="dxa"/>
            <w:tcBorders>
              <w:top w:val="single" w:sz="4" w:space="0" w:color="auto"/>
              <w:left w:val="single" w:sz="4" w:space="0" w:color="auto"/>
            </w:tcBorders>
            <w:shd w:val="clear" w:color="auto" w:fill="FFFFFF"/>
          </w:tcPr>
          <w:p w14:paraId="0F8E25F7"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Gelta</w:t>
            </w:r>
          </w:p>
        </w:tc>
        <w:tc>
          <w:tcPr>
            <w:tcW w:w="1834" w:type="dxa"/>
            <w:tcBorders>
              <w:top w:val="single" w:sz="4" w:space="0" w:color="auto"/>
              <w:left w:val="single" w:sz="4" w:space="0" w:color="auto"/>
            </w:tcBorders>
            <w:shd w:val="clear" w:color="auto" w:fill="FFFFFF"/>
          </w:tcPr>
          <w:p w14:paraId="5B532FEC" w14:textId="71D369B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09" w:type="dxa"/>
            <w:tcBorders>
              <w:top w:val="single" w:sz="4" w:space="0" w:color="auto"/>
              <w:left w:val="single" w:sz="4" w:space="0" w:color="auto"/>
            </w:tcBorders>
            <w:shd w:val="clear" w:color="auto" w:fill="FFFFFF"/>
          </w:tcPr>
          <w:p w14:paraId="21625D9B" w14:textId="1FB887B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1" w:type="dxa"/>
            <w:tcBorders>
              <w:top w:val="single" w:sz="4" w:space="0" w:color="auto"/>
              <w:left w:val="single" w:sz="4" w:space="0" w:color="auto"/>
              <w:right w:val="single" w:sz="4" w:space="0" w:color="auto"/>
            </w:tcBorders>
            <w:shd w:val="clear" w:color="auto" w:fill="FFFFFF"/>
          </w:tcPr>
          <w:p w14:paraId="55ADDA39" w14:textId="2303AAC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650A056F" w14:textId="77777777" w:rsidTr="00616BAD">
        <w:trPr>
          <w:trHeight w:hRule="exact" w:val="307"/>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683C1BF9"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Odos ir poodinio audinio sutrikimai</w:t>
            </w:r>
          </w:p>
        </w:tc>
      </w:tr>
      <w:tr w:rsidR="00FF5A47" w:rsidRPr="00FF5A47" w14:paraId="4909E735" w14:textId="77777777" w:rsidTr="00616BAD">
        <w:trPr>
          <w:trHeight w:hRule="exact" w:val="312"/>
          <w:jc w:val="center"/>
        </w:trPr>
        <w:tc>
          <w:tcPr>
            <w:tcW w:w="4092" w:type="dxa"/>
            <w:tcBorders>
              <w:top w:val="single" w:sz="4" w:space="0" w:color="auto"/>
              <w:left w:val="single" w:sz="4" w:space="0" w:color="auto"/>
            </w:tcBorders>
            <w:shd w:val="clear" w:color="auto" w:fill="FFFFFF"/>
          </w:tcPr>
          <w:p w14:paraId="4C7F5554"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Paprastieji spuogai</w:t>
            </w:r>
          </w:p>
        </w:tc>
        <w:tc>
          <w:tcPr>
            <w:tcW w:w="1834" w:type="dxa"/>
            <w:tcBorders>
              <w:top w:val="single" w:sz="4" w:space="0" w:color="auto"/>
              <w:left w:val="single" w:sz="4" w:space="0" w:color="auto"/>
            </w:tcBorders>
            <w:shd w:val="clear" w:color="auto" w:fill="FFFFFF"/>
          </w:tcPr>
          <w:p w14:paraId="4BF967D5" w14:textId="69E9EBC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tcPr>
          <w:p w14:paraId="3A113AEF" w14:textId="20150F0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1" w:type="dxa"/>
            <w:tcBorders>
              <w:top w:val="single" w:sz="4" w:space="0" w:color="auto"/>
              <w:left w:val="single" w:sz="4" w:space="0" w:color="auto"/>
              <w:right w:val="single" w:sz="4" w:space="0" w:color="auto"/>
            </w:tcBorders>
            <w:shd w:val="clear" w:color="auto" w:fill="FFFFFF"/>
          </w:tcPr>
          <w:p w14:paraId="420EB386" w14:textId="448E5E2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6CFC0200"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1BF7B9B1"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Nuplikimas</w:t>
            </w:r>
          </w:p>
        </w:tc>
        <w:tc>
          <w:tcPr>
            <w:tcW w:w="1834" w:type="dxa"/>
            <w:tcBorders>
              <w:top w:val="single" w:sz="4" w:space="0" w:color="auto"/>
              <w:left w:val="single" w:sz="4" w:space="0" w:color="auto"/>
            </w:tcBorders>
            <w:shd w:val="clear" w:color="auto" w:fill="FFFFFF"/>
            <w:vAlign w:val="bottom"/>
          </w:tcPr>
          <w:p w14:paraId="099B8230" w14:textId="20C82B0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2DDE1879" w14:textId="7BF1E34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1" w:type="dxa"/>
            <w:tcBorders>
              <w:top w:val="single" w:sz="4" w:space="0" w:color="auto"/>
              <w:left w:val="single" w:sz="4" w:space="0" w:color="auto"/>
              <w:right w:val="single" w:sz="4" w:space="0" w:color="auto"/>
            </w:tcBorders>
            <w:shd w:val="clear" w:color="auto" w:fill="FFFFFF"/>
            <w:vAlign w:val="bottom"/>
          </w:tcPr>
          <w:p w14:paraId="3C5D93CD" w14:textId="4E14F62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670D355C"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1AE5B4BC" w14:textId="5FA6D532"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I</w:t>
            </w:r>
            <w:r w:rsidR="0014210C">
              <w:rPr>
                <w:rFonts w:ascii="Times New Roman" w:eastAsia="Times New Roman" w:hAnsi="Times New Roman" w:cs="Times New Roman"/>
                <w:lang w:bidi="en-GB"/>
              </w:rPr>
              <w:t>š</w:t>
            </w:r>
            <w:r w:rsidRPr="00FF5A47">
              <w:rPr>
                <w:rFonts w:ascii="Times New Roman" w:eastAsia="Times New Roman" w:hAnsi="Times New Roman" w:cs="Times New Roman"/>
                <w:lang w:bidi="en-GB"/>
              </w:rPr>
              <w:t>b</w:t>
            </w:r>
            <w:r w:rsidR="0014210C">
              <w:rPr>
                <w:rFonts w:ascii="Times New Roman" w:eastAsia="Times New Roman" w:hAnsi="Times New Roman" w:cs="Times New Roman"/>
                <w:lang w:bidi="en-GB"/>
              </w:rPr>
              <w:t>ė</w:t>
            </w:r>
            <w:r w:rsidRPr="00FF5A47">
              <w:rPr>
                <w:rFonts w:ascii="Times New Roman" w:eastAsia="Times New Roman" w:hAnsi="Times New Roman" w:cs="Times New Roman"/>
                <w:lang w:bidi="en-GB"/>
              </w:rPr>
              <w:t>rimas</w:t>
            </w:r>
          </w:p>
        </w:tc>
        <w:tc>
          <w:tcPr>
            <w:tcW w:w="1834" w:type="dxa"/>
            <w:tcBorders>
              <w:top w:val="single" w:sz="4" w:space="0" w:color="auto"/>
              <w:left w:val="single" w:sz="4" w:space="0" w:color="auto"/>
            </w:tcBorders>
            <w:shd w:val="clear" w:color="auto" w:fill="FFFFFF"/>
            <w:vAlign w:val="bottom"/>
          </w:tcPr>
          <w:p w14:paraId="79535826" w14:textId="58FB36D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0D69B16E" w14:textId="5526AA9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2AC873BF" w14:textId="79244D4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61045973" w14:textId="77777777" w:rsidTr="00616BAD">
        <w:trPr>
          <w:trHeight w:hRule="exact" w:val="312"/>
          <w:jc w:val="center"/>
        </w:trPr>
        <w:tc>
          <w:tcPr>
            <w:tcW w:w="4092" w:type="dxa"/>
            <w:tcBorders>
              <w:top w:val="single" w:sz="4" w:space="0" w:color="auto"/>
              <w:left w:val="single" w:sz="4" w:space="0" w:color="auto"/>
            </w:tcBorders>
            <w:shd w:val="clear" w:color="auto" w:fill="FFFFFF"/>
          </w:tcPr>
          <w:p w14:paraId="00C4F580" w14:textId="7FA425C2"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Odos i</w:t>
            </w:r>
            <w:r w:rsidR="0014210C">
              <w:rPr>
                <w:rFonts w:ascii="Times New Roman" w:eastAsia="Times New Roman" w:hAnsi="Times New Roman" w:cs="Times New Roman"/>
                <w:lang w:bidi="en-GB"/>
              </w:rPr>
              <w:t>š</w:t>
            </w:r>
            <w:r w:rsidRPr="00FF5A47">
              <w:rPr>
                <w:rFonts w:ascii="Times New Roman" w:eastAsia="Times New Roman" w:hAnsi="Times New Roman" w:cs="Times New Roman"/>
                <w:lang w:bidi="en-GB"/>
              </w:rPr>
              <w:t>augos</w:t>
            </w:r>
          </w:p>
        </w:tc>
        <w:tc>
          <w:tcPr>
            <w:tcW w:w="1834" w:type="dxa"/>
            <w:tcBorders>
              <w:top w:val="single" w:sz="4" w:space="0" w:color="auto"/>
              <w:left w:val="single" w:sz="4" w:space="0" w:color="auto"/>
            </w:tcBorders>
            <w:shd w:val="clear" w:color="auto" w:fill="FFFFFF"/>
          </w:tcPr>
          <w:p w14:paraId="1F0AD245" w14:textId="0B2922A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tcPr>
          <w:p w14:paraId="7D315F54" w14:textId="24CAFAA8"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1" w:type="dxa"/>
            <w:tcBorders>
              <w:top w:val="single" w:sz="4" w:space="0" w:color="auto"/>
              <w:left w:val="single" w:sz="4" w:space="0" w:color="auto"/>
              <w:right w:val="single" w:sz="4" w:space="0" w:color="auto"/>
            </w:tcBorders>
            <w:shd w:val="clear" w:color="auto" w:fill="FFFFFF"/>
          </w:tcPr>
          <w:p w14:paraId="6A23230B" w14:textId="4554AFA0"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395CB262" w14:textId="77777777" w:rsidTr="00616BAD">
        <w:trPr>
          <w:trHeight w:hRule="exact" w:val="307"/>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7EE885A9" w14:textId="0CAFBAEB" w:rsidR="00FF5A47" w:rsidRPr="00FF5A47" w:rsidRDefault="00FF5A47" w:rsidP="00A50812">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Skeleto, raumen</w:t>
            </w:r>
            <w:r w:rsidR="00A50812">
              <w:rPr>
                <w:rFonts w:ascii="Times New Roman" w:eastAsia="Times New Roman" w:hAnsi="Times New Roman" w:cs="Times New Roman"/>
                <w:b/>
                <w:bCs/>
                <w:lang w:bidi="en-GB"/>
              </w:rPr>
              <w:t>ų</w:t>
            </w:r>
            <w:r w:rsidRPr="00FF5A47">
              <w:rPr>
                <w:rFonts w:ascii="Times New Roman" w:eastAsia="Times New Roman" w:hAnsi="Times New Roman" w:cs="Times New Roman"/>
                <w:b/>
                <w:bCs/>
                <w:lang w:bidi="en-GB"/>
              </w:rPr>
              <w:t xml:space="preserve"> ir jungiamojo audinio sutrikimai</w:t>
            </w:r>
          </w:p>
        </w:tc>
      </w:tr>
      <w:tr w:rsidR="00FF5A47" w:rsidRPr="00FF5A47" w14:paraId="4A1FA0CE"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34343B89" w14:textId="4F8FBF8E" w:rsidR="00FF5A47" w:rsidRPr="00FF5A47" w:rsidRDefault="00E67212" w:rsidP="00A50812">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Są</w:t>
            </w:r>
            <w:r w:rsidR="00FF5A47" w:rsidRPr="00FF5A47">
              <w:rPr>
                <w:rFonts w:ascii="Times New Roman" w:eastAsia="Times New Roman" w:hAnsi="Times New Roman" w:cs="Times New Roman"/>
                <w:lang w:bidi="en-GB"/>
              </w:rPr>
              <w:t>nari</w:t>
            </w:r>
            <w:r w:rsidR="00015A74">
              <w:rPr>
                <w:rFonts w:ascii="Times New Roman" w:eastAsia="Times New Roman" w:hAnsi="Times New Roman" w:cs="Times New Roman"/>
                <w:lang w:bidi="en-GB"/>
              </w:rPr>
              <w:t>ų</w:t>
            </w:r>
            <w:r w:rsidR="00FF5A47" w:rsidRPr="00FF5A47">
              <w:rPr>
                <w:rFonts w:ascii="Times New Roman" w:eastAsia="Times New Roman" w:hAnsi="Times New Roman" w:cs="Times New Roman"/>
                <w:lang w:bidi="en-GB"/>
              </w:rPr>
              <w:t xml:space="preserve"> skausmas</w:t>
            </w:r>
          </w:p>
        </w:tc>
        <w:tc>
          <w:tcPr>
            <w:tcW w:w="1834" w:type="dxa"/>
            <w:tcBorders>
              <w:top w:val="single" w:sz="4" w:space="0" w:color="auto"/>
              <w:left w:val="single" w:sz="4" w:space="0" w:color="auto"/>
            </w:tcBorders>
            <w:shd w:val="clear" w:color="auto" w:fill="FFFFFF"/>
            <w:vAlign w:val="bottom"/>
          </w:tcPr>
          <w:p w14:paraId="52DCB9C1" w14:textId="429C828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78CF09C9" w14:textId="42A5F46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1" w:type="dxa"/>
            <w:tcBorders>
              <w:top w:val="single" w:sz="4" w:space="0" w:color="auto"/>
              <w:left w:val="single" w:sz="4" w:space="0" w:color="auto"/>
              <w:right w:val="single" w:sz="4" w:space="0" w:color="auto"/>
            </w:tcBorders>
            <w:shd w:val="clear" w:color="auto" w:fill="FFFFFF"/>
            <w:vAlign w:val="bottom"/>
          </w:tcPr>
          <w:p w14:paraId="39B75AB5" w14:textId="2507AF9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3E7BCE32"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3A68CA84" w14:textId="66A2F1D3" w:rsidR="00FF5A47" w:rsidRPr="00FF5A47" w:rsidRDefault="00FF5A47" w:rsidP="00A50812">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Raumen</w:t>
            </w:r>
            <w:r w:rsidR="00A50812">
              <w:rPr>
                <w:rFonts w:ascii="Times New Roman" w:eastAsia="Times New Roman" w:hAnsi="Times New Roman" w:cs="Times New Roman"/>
                <w:lang w:bidi="en-GB"/>
              </w:rPr>
              <w:t>ų</w:t>
            </w:r>
            <w:r w:rsidRPr="00FF5A47">
              <w:rPr>
                <w:rFonts w:ascii="Times New Roman" w:eastAsia="Times New Roman" w:hAnsi="Times New Roman" w:cs="Times New Roman"/>
                <w:lang w:bidi="en-GB"/>
              </w:rPr>
              <w:t xml:space="preserve"> silpnumas</w:t>
            </w:r>
          </w:p>
        </w:tc>
        <w:tc>
          <w:tcPr>
            <w:tcW w:w="1834" w:type="dxa"/>
            <w:tcBorders>
              <w:top w:val="single" w:sz="4" w:space="0" w:color="auto"/>
              <w:left w:val="single" w:sz="4" w:space="0" w:color="auto"/>
            </w:tcBorders>
            <w:shd w:val="clear" w:color="auto" w:fill="FFFFFF"/>
            <w:vAlign w:val="bottom"/>
          </w:tcPr>
          <w:p w14:paraId="612DEEF6" w14:textId="6FD4B71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3A35385F" w14:textId="2109A19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1" w:type="dxa"/>
            <w:tcBorders>
              <w:top w:val="single" w:sz="4" w:space="0" w:color="auto"/>
              <w:left w:val="single" w:sz="4" w:space="0" w:color="auto"/>
              <w:right w:val="single" w:sz="4" w:space="0" w:color="auto"/>
            </w:tcBorders>
            <w:shd w:val="clear" w:color="auto" w:fill="FFFFFF"/>
            <w:vAlign w:val="bottom"/>
          </w:tcPr>
          <w:p w14:paraId="26C068A8" w14:textId="6A44B35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1FABE3F3" w14:textId="77777777" w:rsidTr="00616BAD">
        <w:trPr>
          <w:trHeight w:hRule="exact" w:val="312"/>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2EA233D9" w14:textId="132D086B" w:rsidR="00FF5A47" w:rsidRPr="00FF5A47" w:rsidRDefault="00FF5A47" w:rsidP="0014210C">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Inkst</w:t>
            </w:r>
            <w:r w:rsidR="0014210C">
              <w:rPr>
                <w:rFonts w:ascii="Times New Roman" w:eastAsia="Times New Roman" w:hAnsi="Times New Roman" w:cs="Times New Roman"/>
                <w:b/>
                <w:bCs/>
                <w:lang w:bidi="en-GB"/>
              </w:rPr>
              <w:t>ų</w:t>
            </w:r>
            <w:r w:rsidRPr="00FF5A47">
              <w:rPr>
                <w:rFonts w:ascii="Times New Roman" w:eastAsia="Times New Roman" w:hAnsi="Times New Roman" w:cs="Times New Roman"/>
                <w:b/>
                <w:bCs/>
                <w:lang w:bidi="en-GB"/>
              </w:rPr>
              <w:t xml:space="preserve"> ir </w:t>
            </w:r>
            <w:r w:rsidR="0014210C">
              <w:rPr>
                <w:rFonts w:ascii="Times New Roman" w:eastAsia="Times New Roman" w:hAnsi="Times New Roman" w:cs="Times New Roman"/>
                <w:b/>
                <w:bCs/>
                <w:lang w:bidi="en-GB"/>
              </w:rPr>
              <w:t>š</w:t>
            </w:r>
            <w:r w:rsidRPr="00FF5A47">
              <w:rPr>
                <w:rFonts w:ascii="Times New Roman" w:eastAsia="Times New Roman" w:hAnsi="Times New Roman" w:cs="Times New Roman"/>
                <w:b/>
                <w:bCs/>
                <w:lang w:bidi="en-GB"/>
              </w:rPr>
              <w:t>lapimo tak</w:t>
            </w:r>
            <w:r w:rsidR="0014210C">
              <w:rPr>
                <w:rFonts w:ascii="Times New Roman" w:eastAsia="Times New Roman" w:hAnsi="Times New Roman" w:cs="Times New Roman"/>
                <w:b/>
                <w:bCs/>
                <w:lang w:bidi="en-GB"/>
              </w:rPr>
              <w:t>ų</w:t>
            </w:r>
            <w:r w:rsidRPr="00FF5A47">
              <w:rPr>
                <w:rFonts w:ascii="Times New Roman" w:eastAsia="Times New Roman" w:hAnsi="Times New Roman" w:cs="Times New Roman"/>
                <w:b/>
                <w:bCs/>
                <w:lang w:bidi="en-GB"/>
              </w:rPr>
              <w:t xml:space="preserve"> sutrikimai</w:t>
            </w:r>
          </w:p>
        </w:tc>
      </w:tr>
      <w:tr w:rsidR="00FF5A47" w:rsidRPr="00FF5A47" w14:paraId="31E4C243"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2054AC22" w14:textId="716072CD" w:rsidR="00FF5A47" w:rsidRPr="00FF5A47" w:rsidRDefault="009F51A9" w:rsidP="00A50812">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Padidėjęs kreatinino kiekis kraujyje</w:t>
            </w:r>
          </w:p>
        </w:tc>
        <w:tc>
          <w:tcPr>
            <w:tcW w:w="1834" w:type="dxa"/>
            <w:tcBorders>
              <w:top w:val="single" w:sz="4" w:space="0" w:color="auto"/>
              <w:left w:val="single" w:sz="4" w:space="0" w:color="auto"/>
            </w:tcBorders>
            <w:shd w:val="clear" w:color="auto" w:fill="FFFFFF"/>
            <w:vAlign w:val="bottom"/>
          </w:tcPr>
          <w:p w14:paraId="6B5C596F" w14:textId="5871BFF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50DFE34C" w14:textId="1EAD99E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381FAAB5" w14:textId="4059FE0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9F51A9" w:rsidRPr="00FF5A47" w14:paraId="3C50CE29" w14:textId="77777777" w:rsidTr="00015A74">
        <w:trPr>
          <w:trHeight w:hRule="exact" w:val="307"/>
          <w:jc w:val="center"/>
        </w:trPr>
        <w:tc>
          <w:tcPr>
            <w:tcW w:w="4092" w:type="dxa"/>
            <w:tcBorders>
              <w:top w:val="single" w:sz="4" w:space="0" w:color="auto"/>
              <w:left w:val="single" w:sz="4" w:space="0" w:color="auto"/>
            </w:tcBorders>
            <w:shd w:val="clear" w:color="auto" w:fill="FFFFFF"/>
            <w:vAlign w:val="bottom"/>
          </w:tcPr>
          <w:p w14:paraId="1DD12221" w14:textId="42249D13" w:rsidR="009F51A9" w:rsidRPr="00FF5A47" w:rsidRDefault="009F51A9" w:rsidP="009F51A9">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Padidėjęs karbamido kiekis kraujyje</w:t>
            </w:r>
          </w:p>
        </w:tc>
        <w:tc>
          <w:tcPr>
            <w:tcW w:w="1834" w:type="dxa"/>
            <w:tcBorders>
              <w:top w:val="single" w:sz="4" w:space="0" w:color="auto"/>
              <w:left w:val="single" w:sz="4" w:space="0" w:color="auto"/>
            </w:tcBorders>
            <w:shd w:val="clear" w:color="auto" w:fill="FFFFFF"/>
            <w:vAlign w:val="bottom"/>
          </w:tcPr>
          <w:p w14:paraId="7B171617" w14:textId="673A7366" w:rsidR="009F51A9" w:rsidRDefault="004F4543">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09" w:type="dxa"/>
            <w:tcBorders>
              <w:top w:val="single" w:sz="4" w:space="0" w:color="auto"/>
              <w:left w:val="single" w:sz="4" w:space="0" w:color="auto"/>
            </w:tcBorders>
            <w:shd w:val="clear" w:color="auto" w:fill="FFFFFF"/>
            <w:vAlign w:val="bottom"/>
          </w:tcPr>
          <w:p w14:paraId="3FB762D9" w14:textId="643B3400" w:rsidR="009F51A9" w:rsidRDefault="004F4543">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7957E749" w14:textId="3993BA11" w:rsidR="009F51A9" w:rsidRDefault="004F4543">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9F51A9" w:rsidRPr="00FF5A47" w14:paraId="4057C333" w14:textId="77777777" w:rsidTr="00015A74">
        <w:trPr>
          <w:trHeight w:hRule="exact" w:val="307"/>
          <w:jc w:val="center"/>
        </w:trPr>
        <w:tc>
          <w:tcPr>
            <w:tcW w:w="4092" w:type="dxa"/>
            <w:tcBorders>
              <w:top w:val="single" w:sz="4" w:space="0" w:color="auto"/>
              <w:left w:val="single" w:sz="4" w:space="0" w:color="auto"/>
            </w:tcBorders>
            <w:shd w:val="clear" w:color="auto" w:fill="FFFFFF"/>
            <w:vAlign w:val="bottom"/>
          </w:tcPr>
          <w:p w14:paraId="46B81451" w14:textId="22D93CC8" w:rsidR="009F51A9" w:rsidRPr="00FF5A47" w:rsidRDefault="009F51A9" w:rsidP="00A50812">
            <w:pPr>
              <w:tabs>
                <w:tab w:val="left" w:pos="567"/>
              </w:tabs>
              <w:spacing w:after="0" w:line="240" w:lineRule="auto"/>
              <w:rPr>
                <w:rFonts w:ascii="Times New Roman" w:eastAsia="Times New Roman" w:hAnsi="Times New Roman" w:cs="Times New Roman"/>
                <w:lang w:bidi="en-GB"/>
              </w:rPr>
            </w:pPr>
            <w:proofErr w:type="spellStart"/>
            <w:r>
              <w:rPr>
                <w:rFonts w:ascii="Times New Roman" w:eastAsia="Times New Roman" w:hAnsi="Times New Roman" w:cs="Times New Roman"/>
                <w:lang w:bidi="en-GB"/>
              </w:rPr>
              <w:t>Hematurija</w:t>
            </w:r>
            <w:proofErr w:type="spellEnd"/>
          </w:p>
        </w:tc>
        <w:tc>
          <w:tcPr>
            <w:tcW w:w="1834" w:type="dxa"/>
            <w:tcBorders>
              <w:top w:val="single" w:sz="4" w:space="0" w:color="auto"/>
              <w:left w:val="single" w:sz="4" w:space="0" w:color="auto"/>
            </w:tcBorders>
            <w:shd w:val="clear" w:color="auto" w:fill="FFFFFF"/>
            <w:vAlign w:val="bottom"/>
          </w:tcPr>
          <w:p w14:paraId="1EF0537A" w14:textId="4E46D37E" w:rsidR="009F51A9" w:rsidRDefault="004F4543">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9" w:type="dxa"/>
            <w:tcBorders>
              <w:top w:val="single" w:sz="4" w:space="0" w:color="auto"/>
              <w:left w:val="single" w:sz="4" w:space="0" w:color="auto"/>
            </w:tcBorders>
            <w:shd w:val="clear" w:color="auto" w:fill="FFFFFF"/>
            <w:vAlign w:val="bottom"/>
          </w:tcPr>
          <w:p w14:paraId="04BF1FF4" w14:textId="5E007790" w:rsidR="009F51A9" w:rsidRDefault="004F4543">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1" w:type="dxa"/>
            <w:tcBorders>
              <w:top w:val="single" w:sz="4" w:space="0" w:color="auto"/>
              <w:left w:val="single" w:sz="4" w:space="0" w:color="auto"/>
              <w:right w:val="single" w:sz="4" w:space="0" w:color="auto"/>
            </w:tcBorders>
            <w:shd w:val="clear" w:color="auto" w:fill="FFFFFF"/>
            <w:vAlign w:val="bottom"/>
          </w:tcPr>
          <w:p w14:paraId="333982B2" w14:textId="52F7A674" w:rsidR="009F51A9" w:rsidRDefault="004F4543">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9F51A9" w:rsidRPr="00FF5A47" w14:paraId="2A79C95C" w14:textId="77777777" w:rsidTr="00015A74">
        <w:trPr>
          <w:trHeight w:hRule="exact" w:val="307"/>
          <w:jc w:val="center"/>
        </w:trPr>
        <w:tc>
          <w:tcPr>
            <w:tcW w:w="4092" w:type="dxa"/>
            <w:tcBorders>
              <w:top w:val="single" w:sz="4" w:space="0" w:color="auto"/>
              <w:left w:val="single" w:sz="4" w:space="0" w:color="auto"/>
            </w:tcBorders>
            <w:shd w:val="clear" w:color="auto" w:fill="FFFFFF"/>
            <w:vAlign w:val="bottom"/>
          </w:tcPr>
          <w:p w14:paraId="01E861E2" w14:textId="6157B24E" w:rsidR="009F51A9" w:rsidRPr="00FF5A47" w:rsidRDefault="009F51A9" w:rsidP="00A50812">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Inkstų funkcijos nepakankamumas</w:t>
            </w:r>
          </w:p>
        </w:tc>
        <w:tc>
          <w:tcPr>
            <w:tcW w:w="1834" w:type="dxa"/>
            <w:tcBorders>
              <w:top w:val="single" w:sz="4" w:space="0" w:color="auto"/>
              <w:left w:val="single" w:sz="4" w:space="0" w:color="auto"/>
            </w:tcBorders>
            <w:shd w:val="clear" w:color="auto" w:fill="FFFFFF"/>
            <w:vAlign w:val="bottom"/>
          </w:tcPr>
          <w:p w14:paraId="4AFFD339" w14:textId="03DD5B33" w:rsidR="009F51A9" w:rsidRDefault="004F4543">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53570D6C" w14:textId="416F41C7" w:rsidR="009F51A9" w:rsidRDefault="004F4543">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4DAABF4D" w14:textId="7355E641" w:rsidR="009F51A9" w:rsidRDefault="004F4543">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25CDDF7D" w14:textId="77777777" w:rsidTr="00616BAD">
        <w:trPr>
          <w:trHeight w:hRule="exact" w:val="312"/>
          <w:jc w:val="center"/>
        </w:trPr>
        <w:tc>
          <w:tcPr>
            <w:tcW w:w="9336" w:type="dxa"/>
            <w:gridSpan w:val="4"/>
            <w:tcBorders>
              <w:top w:val="single" w:sz="4" w:space="0" w:color="auto"/>
              <w:left w:val="single" w:sz="4" w:space="0" w:color="auto"/>
              <w:right w:val="single" w:sz="4" w:space="0" w:color="auto"/>
            </w:tcBorders>
            <w:shd w:val="clear" w:color="auto" w:fill="FFFFFF"/>
            <w:vAlign w:val="bottom"/>
          </w:tcPr>
          <w:p w14:paraId="2FFD5C62" w14:textId="63A73A21"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b/>
                <w:bCs/>
                <w:lang w:bidi="en-GB"/>
              </w:rPr>
              <w:t>Bendrieji su</w:t>
            </w:r>
            <w:r w:rsidR="00A50812">
              <w:rPr>
                <w:rFonts w:ascii="Times New Roman" w:eastAsia="Times New Roman" w:hAnsi="Times New Roman" w:cs="Times New Roman"/>
                <w:b/>
                <w:bCs/>
                <w:lang w:bidi="en-GB"/>
              </w:rPr>
              <w:t>trikimai ir vartojimo vietos paž</w:t>
            </w:r>
            <w:r w:rsidRPr="00FF5A47">
              <w:rPr>
                <w:rFonts w:ascii="Times New Roman" w:eastAsia="Times New Roman" w:hAnsi="Times New Roman" w:cs="Times New Roman"/>
                <w:b/>
                <w:bCs/>
                <w:lang w:bidi="en-GB"/>
              </w:rPr>
              <w:t>eidimai</w:t>
            </w:r>
          </w:p>
        </w:tc>
      </w:tr>
      <w:tr w:rsidR="00FF5A47" w:rsidRPr="00FF5A47" w14:paraId="440A9708"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6603879D"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proofErr w:type="spellStart"/>
            <w:r w:rsidRPr="00FF5A47">
              <w:rPr>
                <w:rFonts w:ascii="Times New Roman" w:eastAsia="Times New Roman" w:hAnsi="Times New Roman" w:cs="Times New Roman"/>
                <w:lang w:bidi="en-GB"/>
              </w:rPr>
              <w:t>Astenija</w:t>
            </w:r>
            <w:proofErr w:type="spellEnd"/>
          </w:p>
        </w:tc>
        <w:tc>
          <w:tcPr>
            <w:tcW w:w="1834" w:type="dxa"/>
            <w:tcBorders>
              <w:top w:val="single" w:sz="4" w:space="0" w:color="auto"/>
              <w:left w:val="single" w:sz="4" w:space="0" w:color="auto"/>
            </w:tcBorders>
            <w:shd w:val="clear" w:color="auto" w:fill="FFFFFF"/>
            <w:vAlign w:val="bottom"/>
          </w:tcPr>
          <w:p w14:paraId="30767DA2" w14:textId="438322E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9" w:type="dxa"/>
            <w:tcBorders>
              <w:top w:val="single" w:sz="4" w:space="0" w:color="auto"/>
              <w:left w:val="single" w:sz="4" w:space="0" w:color="auto"/>
            </w:tcBorders>
            <w:shd w:val="clear" w:color="auto" w:fill="FFFFFF"/>
            <w:vAlign w:val="bottom"/>
          </w:tcPr>
          <w:p w14:paraId="4CBE8365" w14:textId="2C5D2194"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43C3A7D6" w14:textId="28FC1BF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02701A21"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6550E306" w14:textId="23C6B4C7" w:rsidR="00FF5A47" w:rsidRPr="00FF5A47" w:rsidRDefault="00A50812" w:rsidP="00A50812">
            <w:pPr>
              <w:tabs>
                <w:tab w:val="left" w:pos="567"/>
              </w:tabs>
              <w:spacing w:after="0" w:line="240" w:lineRule="auto"/>
              <w:rPr>
                <w:rFonts w:ascii="Times New Roman" w:eastAsia="Times New Roman" w:hAnsi="Times New Roman" w:cs="Times New Roman"/>
                <w:lang w:bidi="en-GB"/>
              </w:rPr>
            </w:pPr>
            <w:proofErr w:type="spellStart"/>
            <w:r>
              <w:rPr>
                <w:rFonts w:ascii="Times New Roman" w:eastAsia="Times New Roman" w:hAnsi="Times New Roman" w:cs="Times New Roman"/>
                <w:lang w:bidi="en-GB"/>
              </w:rPr>
              <w:t>Š</w:t>
            </w:r>
            <w:r w:rsidR="00FF5A47" w:rsidRPr="00FF5A47">
              <w:rPr>
                <w:rFonts w:ascii="Times New Roman" w:eastAsia="Times New Roman" w:hAnsi="Times New Roman" w:cs="Times New Roman"/>
                <w:lang w:bidi="en-GB"/>
              </w:rPr>
              <w:t>altkr</w:t>
            </w:r>
            <w:r>
              <w:rPr>
                <w:rFonts w:ascii="Times New Roman" w:eastAsia="Times New Roman" w:hAnsi="Times New Roman" w:cs="Times New Roman"/>
                <w:lang w:bidi="en-GB"/>
              </w:rPr>
              <w:t>ė</w:t>
            </w:r>
            <w:r w:rsidR="00FF5A47" w:rsidRPr="00FF5A47">
              <w:rPr>
                <w:rFonts w:ascii="Times New Roman" w:eastAsia="Times New Roman" w:hAnsi="Times New Roman" w:cs="Times New Roman"/>
                <w:lang w:bidi="en-GB"/>
              </w:rPr>
              <w:t>tis</w:t>
            </w:r>
            <w:proofErr w:type="spellEnd"/>
          </w:p>
        </w:tc>
        <w:tc>
          <w:tcPr>
            <w:tcW w:w="1834" w:type="dxa"/>
            <w:tcBorders>
              <w:top w:val="single" w:sz="4" w:space="0" w:color="auto"/>
              <w:left w:val="single" w:sz="4" w:space="0" w:color="auto"/>
            </w:tcBorders>
            <w:shd w:val="clear" w:color="auto" w:fill="FFFFFF"/>
            <w:vAlign w:val="bottom"/>
          </w:tcPr>
          <w:p w14:paraId="6B224434" w14:textId="646E39F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1C9F75BB" w14:textId="5E86244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2C743DB5" w14:textId="1DC6F413"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5D310FBA"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21A72182"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Edema</w:t>
            </w:r>
          </w:p>
        </w:tc>
        <w:tc>
          <w:tcPr>
            <w:tcW w:w="1834" w:type="dxa"/>
            <w:tcBorders>
              <w:top w:val="single" w:sz="4" w:space="0" w:color="auto"/>
              <w:left w:val="single" w:sz="4" w:space="0" w:color="auto"/>
            </w:tcBorders>
            <w:shd w:val="clear" w:color="auto" w:fill="FFFFFF"/>
            <w:vAlign w:val="bottom"/>
          </w:tcPr>
          <w:p w14:paraId="23BD3094" w14:textId="5012B1C1"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9" w:type="dxa"/>
            <w:tcBorders>
              <w:top w:val="single" w:sz="4" w:space="0" w:color="auto"/>
              <w:left w:val="single" w:sz="4" w:space="0" w:color="auto"/>
            </w:tcBorders>
            <w:shd w:val="clear" w:color="auto" w:fill="FFFFFF"/>
            <w:vAlign w:val="bottom"/>
          </w:tcPr>
          <w:p w14:paraId="2BFD58A9" w14:textId="41E88EF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313F1C65" w14:textId="7CD13D5F"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35D9D8E1" w14:textId="77777777" w:rsidTr="00616BAD">
        <w:trPr>
          <w:trHeight w:hRule="exact" w:val="307"/>
          <w:jc w:val="center"/>
        </w:trPr>
        <w:tc>
          <w:tcPr>
            <w:tcW w:w="4092" w:type="dxa"/>
            <w:tcBorders>
              <w:top w:val="single" w:sz="4" w:space="0" w:color="auto"/>
              <w:left w:val="single" w:sz="4" w:space="0" w:color="auto"/>
            </w:tcBorders>
            <w:shd w:val="clear" w:color="auto" w:fill="FFFFFF"/>
            <w:vAlign w:val="bottom"/>
          </w:tcPr>
          <w:p w14:paraId="3E3545E3" w14:textId="57958531" w:rsidR="00FF5A47" w:rsidRPr="00FF5A47" w:rsidRDefault="00A50812" w:rsidP="00A50812">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Išvarž</w:t>
            </w:r>
            <w:r w:rsidR="00FF5A47" w:rsidRPr="00FF5A47">
              <w:rPr>
                <w:rFonts w:ascii="Times New Roman" w:eastAsia="Times New Roman" w:hAnsi="Times New Roman" w:cs="Times New Roman"/>
                <w:lang w:bidi="en-GB"/>
              </w:rPr>
              <w:t>a</w:t>
            </w:r>
          </w:p>
        </w:tc>
        <w:tc>
          <w:tcPr>
            <w:tcW w:w="1834" w:type="dxa"/>
            <w:tcBorders>
              <w:top w:val="single" w:sz="4" w:space="0" w:color="auto"/>
              <w:left w:val="single" w:sz="4" w:space="0" w:color="auto"/>
            </w:tcBorders>
            <w:shd w:val="clear" w:color="auto" w:fill="FFFFFF"/>
            <w:vAlign w:val="bottom"/>
          </w:tcPr>
          <w:p w14:paraId="1CC6DDD9" w14:textId="5AB0F5B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14399325" w14:textId="5FE1C3D6"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7FCEA697" w14:textId="28A9BB5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60FC011A"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01620A7B"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Bendras negalavimas</w:t>
            </w:r>
          </w:p>
        </w:tc>
        <w:tc>
          <w:tcPr>
            <w:tcW w:w="1834" w:type="dxa"/>
            <w:tcBorders>
              <w:top w:val="single" w:sz="4" w:space="0" w:color="auto"/>
              <w:left w:val="single" w:sz="4" w:space="0" w:color="auto"/>
            </w:tcBorders>
            <w:shd w:val="clear" w:color="auto" w:fill="FFFFFF"/>
            <w:vAlign w:val="bottom"/>
          </w:tcPr>
          <w:p w14:paraId="2938C2E3" w14:textId="61D8CC7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01994CC5" w14:textId="7E07D9FA"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1" w:type="dxa"/>
            <w:tcBorders>
              <w:top w:val="single" w:sz="4" w:space="0" w:color="auto"/>
              <w:left w:val="single" w:sz="4" w:space="0" w:color="auto"/>
              <w:right w:val="single" w:sz="4" w:space="0" w:color="auto"/>
            </w:tcBorders>
            <w:shd w:val="clear" w:color="auto" w:fill="FFFFFF"/>
            <w:vAlign w:val="bottom"/>
          </w:tcPr>
          <w:p w14:paraId="7122D96C" w14:textId="21206BDB"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r>
      <w:tr w:rsidR="00FF5A47" w:rsidRPr="00FF5A47" w14:paraId="11B8D280" w14:textId="77777777" w:rsidTr="00616BAD">
        <w:trPr>
          <w:trHeight w:hRule="exact" w:val="312"/>
          <w:jc w:val="center"/>
        </w:trPr>
        <w:tc>
          <w:tcPr>
            <w:tcW w:w="4092" w:type="dxa"/>
            <w:tcBorders>
              <w:top w:val="single" w:sz="4" w:space="0" w:color="auto"/>
              <w:left w:val="single" w:sz="4" w:space="0" w:color="auto"/>
            </w:tcBorders>
            <w:shd w:val="clear" w:color="auto" w:fill="FFFFFF"/>
            <w:vAlign w:val="bottom"/>
          </w:tcPr>
          <w:p w14:paraId="3EC32F9E" w14:textId="77777777" w:rsidR="00FF5A47" w:rsidRPr="00FF5A47" w:rsidRDefault="00FF5A47" w:rsidP="00FF5A47">
            <w:pPr>
              <w:tabs>
                <w:tab w:val="left" w:pos="567"/>
              </w:tabs>
              <w:spacing w:after="0" w:line="240" w:lineRule="auto"/>
              <w:rPr>
                <w:rFonts w:ascii="Times New Roman" w:eastAsia="Times New Roman" w:hAnsi="Times New Roman" w:cs="Times New Roman"/>
                <w:lang w:bidi="en-GB"/>
              </w:rPr>
            </w:pPr>
            <w:r w:rsidRPr="00FF5A47">
              <w:rPr>
                <w:rFonts w:ascii="Times New Roman" w:eastAsia="Times New Roman" w:hAnsi="Times New Roman" w:cs="Times New Roman"/>
                <w:lang w:bidi="en-GB"/>
              </w:rPr>
              <w:t>Skausmas</w:t>
            </w:r>
          </w:p>
        </w:tc>
        <w:tc>
          <w:tcPr>
            <w:tcW w:w="1834" w:type="dxa"/>
            <w:tcBorders>
              <w:top w:val="single" w:sz="4" w:space="0" w:color="auto"/>
              <w:left w:val="single" w:sz="4" w:space="0" w:color="auto"/>
            </w:tcBorders>
            <w:shd w:val="clear" w:color="auto" w:fill="FFFFFF"/>
            <w:vAlign w:val="bottom"/>
          </w:tcPr>
          <w:p w14:paraId="61068CD3" w14:textId="0623F847"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Dažni</w:t>
            </w:r>
          </w:p>
        </w:tc>
        <w:tc>
          <w:tcPr>
            <w:tcW w:w="1709" w:type="dxa"/>
            <w:tcBorders>
              <w:top w:val="single" w:sz="4" w:space="0" w:color="auto"/>
              <w:left w:val="single" w:sz="4" w:space="0" w:color="auto"/>
            </w:tcBorders>
            <w:shd w:val="clear" w:color="auto" w:fill="FFFFFF"/>
            <w:vAlign w:val="bottom"/>
          </w:tcPr>
          <w:p w14:paraId="53555EFB" w14:textId="3356A489"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right w:val="single" w:sz="4" w:space="0" w:color="auto"/>
            </w:tcBorders>
            <w:shd w:val="clear" w:color="auto" w:fill="FFFFFF"/>
            <w:vAlign w:val="bottom"/>
          </w:tcPr>
          <w:p w14:paraId="0D29A558" w14:textId="21CFD62C"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FF5A47" w:rsidRPr="00FF5A47" w14:paraId="6CDBF8DD" w14:textId="77777777" w:rsidTr="00616BAD">
        <w:trPr>
          <w:trHeight w:hRule="exact" w:val="317"/>
          <w:jc w:val="center"/>
        </w:trPr>
        <w:tc>
          <w:tcPr>
            <w:tcW w:w="4092" w:type="dxa"/>
            <w:tcBorders>
              <w:top w:val="single" w:sz="4" w:space="0" w:color="auto"/>
              <w:left w:val="single" w:sz="4" w:space="0" w:color="auto"/>
              <w:bottom w:val="single" w:sz="4" w:space="0" w:color="auto"/>
            </w:tcBorders>
            <w:shd w:val="clear" w:color="auto" w:fill="FFFFFF"/>
            <w:vAlign w:val="bottom"/>
          </w:tcPr>
          <w:p w14:paraId="7A702E72" w14:textId="25E55011" w:rsidR="00FF5A47" w:rsidRPr="00FF5A47" w:rsidRDefault="00A50812" w:rsidP="00A50812">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lang w:bidi="en-GB"/>
              </w:rPr>
              <w:t>Karšč</w:t>
            </w:r>
            <w:r w:rsidR="00FF5A47" w:rsidRPr="00FF5A47">
              <w:rPr>
                <w:rFonts w:ascii="Times New Roman" w:eastAsia="Times New Roman" w:hAnsi="Times New Roman" w:cs="Times New Roman"/>
                <w:lang w:bidi="en-GB"/>
              </w:rPr>
              <w:t>iavimas</w:t>
            </w:r>
          </w:p>
        </w:tc>
        <w:tc>
          <w:tcPr>
            <w:tcW w:w="1834" w:type="dxa"/>
            <w:tcBorders>
              <w:top w:val="single" w:sz="4" w:space="0" w:color="auto"/>
              <w:left w:val="single" w:sz="4" w:space="0" w:color="auto"/>
              <w:bottom w:val="single" w:sz="4" w:space="0" w:color="auto"/>
            </w:tcBorders>
            <w:shd w:val="clear" w:color="auto" w:fill="FFFFFF"/>
            <w:vAlign w:val="bottom"/>
          </w:tcPr>
          <w:p w14:paraId="3CB2C33A" w14:textId="37AD208E"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9" w:type="dxa"/>
            <w:tcBorders>
              <w:top w:val="single" w:sz="4" w:space="0" w:color="auto"/>
              <w:left w:val="single" w:sz="4" w:space="0" w:color="auto"/>
              <w:bottom w:val="single" w:sz="4" w:space="0" w:color="auto"/>
            </w:tcBorders>
            <w:shd w:val="clear" w:color="auto" w:fill="FFFFFF"/>
            <w:vAlign w:val="bottom"/>
          </w:tcPr>
          <w:p w14:paraId="30F84CA2" w14:textId="4E1DA345"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40A09E0C" w14:textId="5B5370F2" w:rsidR="00FF5A47" w:rsidRPr="00FF5A47" w:rsidRDefault="007B6241" w:rsidP="00616BAD">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Labai dažni</w:t>
            </w:r>
          </w:p>
        </w:tc>
      </w:tr>
      <w:tr w:rsidR="00200485" w:rsidRPr="00FF5A47" w14:paraId="16313796" w14:textId="77777777" w:rsidTr="00015A74">
        <w:trPr>
          <w:trHeight w:hRule="exact" w:val="317"/>
          <w:jc w:val="center"/>
        </w:trPr>
        <w:tc>
          <w:tcPr>
            <w:tcW w:w="4092" w:type="dxa"/>
            <w:tcBorders>
              <w:top w:val="single" w:sz="4" w:space="0" w:color="auto"/>
              <w:left w:val="single" w:sz="4" w:space="0" w:color="auto"/>
              <w:bottom w:val="single" w:sz="4" w:space="0" w:color="auto"/>
            </w:tcBorders>
            <w:shd w:val="clear" w:color="auto" w:fill="FFFFFF"/>
            <w:vAlign w:val="bottom"/>
          </w:tcPr>
          <w:p w14:paraId="28595750" w14:textId="7A230C8E" w:rsidR="00200485" w:rsidRDefault="00200485" w:rsidP="00A50812">
            <w:pPr>
              <w:tabs>
                <w:tab w:val="left" w:pos="567"/>
              </w:tabs>
              <w:spacing w:after="0" w:line="240" w:lineRule="auto"/>
              <w:rPr>
                <w:rFonts w:ascii="Times New Roman" w:eastAsia="Times New Roman" w:hAnsi="Times New Roman" w:cs="Times New Roman"/>
                <w:lang w:bidi="en-GB"/>
              </w:rPr>
            </w:pPr>
            <w:r>
              <w:rPr>
                <w:rFonts w:ascii="Times New Roman" w:eastAsia="Times New Roman" w:hAnsi="Times New Roman" w:cs="Times New Roman"/>
              </w:rPr>
              <w:t xml:space="preserve">Su </w:t>
            </w:r>
            <w:r w:rsidRPr="00DF3DDB">
              <w:rPr>
                <w:rFonts w:ascii="Times New Roman" w:eastAsia="Times New Roman" w:hAnsi="Times New Roman" w:cs="Times New Roman"/>
                <w:i/>
                <w:iCs/>
              </w:rPr>
              <w:t xml:space="preserve">de </w:t>
            </w:r>
            <w:proofErr w:type="spellStart"/>
            <w:r w:rsidRPr="00DF3DDB">
              <w:rPr>
                <w:rFonts w:ascii="Times New Roman" w:eastAsia="Times New Roman" w:hAnsi="Times New Roman" w:cs="Times New Roman"/>
                <w:i/>
                <w:iCs/>
              </w:rPr>
              <w:t>novo</w:t>
            </w:r>
            <w:proofErr w:type="spellEnd"/>
            <w:r>
              <w:rPr>
                <w:rFonts w:ascii="Times New Roman" w:eastAsia="Times New Roman" w:hAnsi="Times New Roman" w:cs="Times New Roman"/>
              </w:rPr>
              <w:t xml:space="preserve"> purino sintezės inhibitoriais susijęs ūminis uždegiminis sindromas</w:t>
            </w:r>
          </w:p>
        </w:tc>
        <w:tc>
          <w:tcPr>
            <w:tcW w:w="1834" w:type="dxa"/>
            <w:tcBorders>
              <w:top w:val="single" w:sz="4" w:space="0" w:color="auto"/>
              <w:left w:val="single" w:sz="4" w:space="0" w:color="auto"/>
              <w:bottom w:val="single" w:sz="4" w:space="0" w:color="auto"/>
            </w:tcBorders>
            <w:shd w:val="clear" w:color="auto" w:fill="FFFFFF"/>
            <w:vAlign w:val="bottom"/>
          </w:tcPr>
          <w:p w14:paraId="06775E20" w14:textId="22BE815C" w:rsidR="00200485" w:rsidRDefault="00200485">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09" w:type="dxa"/>
            <w:tcBorders>
              <w:top w:val="single" w:sz="4" w:space="0" w:color="auto"/>
              <w:left w:val="single" w:sz="4" w:space="0" w:color="auto"/>
              <w:bottom w:val="single" w:sz="4" w:space="0" w:color="auto"/>
            </w:tcBorders>
            <w:shd w:val="clear" w:color="auto" w:fill="FFFFFF"/>
            <w:vAlign w:val="bottom"/>
          </w:tcPr>
          <w:p w14:paraId="2C629EBC" w14:textId="7414C232" w:rsidR="00200485" w:rsidRDefault="00200485">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5E70531C" w14:textId="13573168" w:rsidR="00200485" w:rsidRDefault="00200485">
            <w:pPr>
              <w:tabs>
                <w:tab w:val="left" w:pos="567"/>
              </w:tabs>
              <w:spacing w:after="0" w:line="240" w:lineRule="auto"/>
              <w:jc w:val="center"/>
              <w:rPr>
                <w:rFonts w:ascii="Times New Roman" w:eastAsia="Times New Roman" w:hAnsi="Times New Roman" w:cs="Times New Roman"/>
                <w:lang w:bidi="en-GB"/>
              </w:rPr>
            </w:pPr>
            <w:r>
              <w:rPr>
                <w:rFonts w:ascii="Times New Roman" w:eastAsia="Times New Roman" w:hAnsi="Times New Roman" w:cs="Times New Roman"/>
                <w:lang w:bidi="en-GB"/>
              </w:rPr>
              <w:t>Nedažni</w:t>
            </w:r>
          </w:p>
        </w:tc>
      </w:tr>
    </w:tbl>
    <w:p w14:paraId="6BC3F017" w14:textId="77777777" w:rsidR="0028667E" w:rsidRDefault="0028667E" w:rsidP="0028667E">
      <w:pPr>
        <w:tabs>
          <w:tab w:val="left" w:pos="567"/>
        </w:tabs>
        <w:spacing w:after="0" w:line="240" w:lineRule="auto"/>
        <w:rPr>
          <w:rFonts w:ascii="Times New Roman" w:eastAsia="Times New Roman" w:hAnsi="Times New Roman" w:cs="Times New Roman"/>
        </w:rPr>
      </w:pPr>
    </w:p>
    <w:p w14:paraId="482D5DAC" w14:textId="77777777" w:rsidR="006C691C" w:rsidRDefault="006C691C">
      <w:pPr>
        <w:spacing w:after="160" w:line="259" w:lineRule="auto"/>
        <w:rPr>
          <w:rFonts w:ascii="Times New Roman" w:eastAsia="Times New Roman" w:hAnsi="Times New Roman" w:cs="Times New Roman"/>
          <w:b/>
          <w:bCs/>
          <w:i/>
        </w:rPr>
      </w:pPr>
      <w:r>
        <w:rPr>
          <w:rFonts w:ascii="Times New Roman" w:eastAsia="Times New Roman" w:hAnsi="Times New Roman" w:cs="Times New Roman"/>
          <w:b/>
          <w:bCs/>
          <w:i/>
        </w:rPr>
        <w:br w:type="page"/>
      </w:r>
    </w:p>
    <w:p w14:paraId="1BE9342D" w14:textId="5A85557C" w:rsidR="00E86D44" w:rsidRPr="00616BAD" w:rsidRDefault="0028667E" w:rsidP="00301134">
      <w:pPr>
        <w:tabs>
          <w:tab w:val="left" w:pos="567"/>
        </w:tabs>
        <w:spacing w:after="0" w:line="240" w:lineRule="auto"/>
        <w:rPr>
          <w:rFonts w:ascii="Times New Roman" w:eastAsia="Times New Roman" w:hAnsi="Times New Roman" w:cs="Times New Roman"/>
          <w:i/>
        </w:rPr>
      </w:pPr>
      <w:r w:rsidRPr="00616BAD">
        <w:rPr>
          <w:rFonts w:ascii="Times New Roman" w:eastAsia="Times New Roman" w:hAnsi="Times New Roman" w:cs="Times New Roman"/>
          <w:i/>
        </w:rPr>
        <w:lastRenderedPageBreak/>
        <w:t>Atrinktų n</w:t>
      </w:r>
      <w:r w:rsidR="00E86D44" w:rsidRPr="00616BAD">
        <w:rPr>
          <w:rFonts w:ascii="Times New Roman" w:eastAsia="Times New Roman" w:hAnsi="Times New Roman" w:cs="Times New Roman"/>
          <w:i/>
        </w:rPr>
        <w:t>epageidaujam</w:t>
      </w:r>
      <w:r w:rsidRPr="00616BAD">
        <w:rPr>
          <w:rFonts w:ascii="Times New Roman" w:eastAsia="Times New Roman" w:hAnsi="Times New Roman" w:cs="Times New Roman"/>
          <w:i/>
        </w:rPr>
        <w:t>ų reakcijų apibūdinimas</w:t>
      </w:r>
    </w:p>
    <w:p w14:paraId="00731F50" w14:textId="77777777" w:rsidR="0028667E" w:rsidRPr="00E86D44" w:rsidRDefault="0028667E" w:rsidP="00787E34">
      <w:pPr>
        <w:tabs>
          <w:tab w:val="left" w:pos="567"/>
        </w:tabs>
        <w:spacing w:after="0" w:line="240" w:lineRule="auto"/>
        <w:rPr>
          <w:rFonts w:ascii="Times New Roman" w:eastAsia="Times New Roman" w:hAnsi="Times New Roman" w:cs="Times New Roman"/>
          <w:i/>
          <w:u w:val="single"/>
        </w:rPr>
      </w:pPr>
    </w:p>
    <w:p w14:paraId="7EF37F32" w14:textId="5732D28E" w:rsidR="00FB0679" w:rsidRDefault="00FB0679" w:rsidP="006E6A5C">
      <w:pPr>
        <w:tabs>
          <w:tab w:val="left" w:pos="567"/>
        </w:tabs>
        <w:spacing w:after="0" w:line="240" w:lineRule="auto"/>
        <w:rPr>
          <w:rFonts w:ascii="Times New Roman" w:eastAsia="Times New Roman" w:hAnsi="Times New Roman" w:cs="Times New Roman"/>
          <w:i/>
          <w:u w:val="single"/>
        </w:rPr>
      </w:pPr>
      <w:r w:rsidRPr="00616BAD">
        <w:rPr>
          <w:rFonts w:ascii="Times New Roman" w:eastAsia="Times New Roman" w:hAnsi="Times New Roman" w:cs="Times New Roman"/>
          <w:i/>
          <w:u w:val="single"/>
        </w:rPr>
        <w:t>Piktybiniai navikai</w:t>
      </w:r>
    </w:p>
    <w:p w14:paraId="53C46CC6" w14:textId="77777777" w:rsidR="00BD37B2" w:rsidRPr="00616BAD" w:rsidRDefault="00BD37B2" w:rsidP="006E6A5C">
      <w:pPr>
        <w:tabs>
          <w:tab w:val="left" w:pos="567"/>
        </w:tabs>
        <w:spacing w:after="0" w:line="240" w:lineRule="auto"/>
        <w:rPr>
          <w:rFonts w:ascii="Times New Roman" w:eastAsia="Times New Roman" w:hAnsi="Times New Roman" w:cs="Times New Roman"/>
          <w:i/>
          <w:u w:val="single"/>
        </w:rPr>
      </w:pPr>
    </w:p>
    <w:p w14:paraId="5E6390E1" w14:textId="14FAC578" w:rsidR="00FB0679" w:rsidRDefault="00FB0679" w:rsidP="006E6A5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Pacientams, kurie gydomi </w:t>
      </w:r>
      <w:proofErr w:type="spellStart"/>
      <w:r w:rsidRPr="00030C62">
        <w:rPr>
          <w:rFonts w:ascii="Times New Roman" w:eastAsia="Times New Roman" w:hAnsi="Times New Roman" w:cs="Times New Roman"/>
        </w:rPr>
        <w:t>imunosupresantais</w:t>
      </w:r>
      <w:proofErr w:type="spellEnd"/>
      <w:r w:rsidRPr="00030C62">
        <w:rPr>
          <w:rFonts w:ascii="Times New Roman" w:eastAsia="Times New Roman" w:hAnsi="Times New Roman" w:cs="Times New Roman"/>
        </w:rPr>
        <w:t xml:space="preserve">, taip pat vaistinių preparatų deriniais, įskaitant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gresia didesnis pavojus susirgti limfomomis ir kitais piktybiniais navikais, ypač odos (žr. 4.4 skyrių).Trejų metų duomenys apie vaisto saugumą pacientams, kuriems persodintas inkstas arba širdis, kokių nors nelauktų piktybinių navikų dažnio pokyčių, palyginti su vienerių metų duomenimis, neatskleidė. Pacientai, kuriems persodintos kepenys, buvo stebimi ne mažiau kaip vienerius, bet trumpiau kaip trejus metus.</w:t>
      </w:r>
    </w:p>
    <w:p w14:paraId="6B76DE59" w14:textId="77777777" w:rsidR="00EF312A" w:rsidRPr="008E23C5" w:rsidRDefault="00EF312A" w:rsidP="00616BAD">
      <w:pPr>
        <w:spacing w:after="0" w:line="240" w:lineRule="auto"/>
        <w:rPr>
          <w:color w:val="000000"/>
        </w:rPr>
      </w:pPr>
    </w:p>
    <w:p w14:paraId="140B3043" w14:textId="641367CB" w:rsidR="00A51B2B" w:rsidRPr="00616BAD" w:rsidRDefault="00A51B2B" w:rsidP="00301134">
      <w:pPr>
        <w:spacing w:after="0" w:line="240" w:lineRule="auto"/>
        <w:rPr>
          <w:rFonts w:ascii="Times New Roman" w:eastAsia="Times New Roman" w:hAnsi="Times New Roman" w:cs="Times New Roman"/>
          <w:i/>
          <w:u w:val="single"/>
        </w:rPr>
      </w:pPr>
      <w:r w:rsidRPr="00616BAD">
        <w:rPr>
          <w:rFonts w:ascii="Times New Roman" w:eastAsia="Times New Roman" w:hAnsi="Times New Roman" w:cs="Times New Roman"/>
          <w:i/>
          <w:u w:val="single"/>
        </w:rPr>
        <w:t>Infe</w:t>
      </w:r>
      <w:r w:rsidR="00567B7F" w:rsidRPr="00616BAD">
        <w:rPr>
          <w:rFonts w:ascii="Times New Roman" w:eastAsia="Times New Roman" w:hAnsi="Times New Roman" w:cs="Times New Roman"/>
          <w:i/>
          <w:u w:val="single"/>
        </w:rPr>
        <w:t>kcijos</w:t>
      </w:r>
    </w:p>
    <w:p w14:paraId="4A0A61B9" w14:textId="77777777" w:rsidR="00301134" w:rsidRPr="00616BAD" w:rsidRDefault="00301134" w:rsidP="00616BAD">
      <w:pPr>
        <w:spacing w:after="0" w:line="240" w:lineRule="auto"/>
        <w:rPr>
          <w:rFonts w:ascii="Times New Roman" w:eastAsia="Times New Roman" w:hAnsi="Times New Roman" w:cs="Times New Roman"/>
          <w:i/>
        </w:rPr>
      </w:pPr>
    </w:p>
    <w:p w14:paraId="4A3CDEB6" w14:textId="11441A17" w:rsidR="00EF312A" w:rsidRPr="00616BAD" w:rsidRDefault="005512B0" w:rsidP="00616BAD">
      <w:pPr>
        <w:spacing w:after="0" w:line="240" w:lineRule="auto"/>
        <w:rPr>
          <w:rFonts w:ascii="Times New Roman" w:hAnsi="Times New Roman" w:cs="Times New Roman"/>
          <w:color w:val="000000"/>
        </w:rPr>
      </w:pPr>
      <w:r w:rsidRPr="00616BAD">
        <w:rPr>
          <w:rFonts w:ascii="Times New Roman" w:hAnsi="Times New Roman" w:cs="Times New Roman"/>
          <w:color w:val="000000"/>
        </w:rPr>
        <w:t>Visiems imuninę sistemą slopinančiais vaistais gydomiems pacientams padidėja bakterinių, virusinių</w:t>
      </w:r>
      <w:r w:rsidR="006C691C" w:rsidRPr="00616BAD">
        <w:rPr>
          <w:rFonts w:ascii="Times New Roman" w:hAnsi="Times New Roman" w:cs="Times New Roman"/>
          <w:color w:val="000000"/>
        </w:rPr>
        <w:t xml:space="preserve"> </w:t>
      </w:r>
      <w:r w:rsidRPr="00616BAD">
        <w:rPr>
          <w:rFonts w:ascii="Times New Roman" w:hAnsi="Times New Roman" w:cs="Times New Roman"/>
          <w:color w:val="000000"/>
        </w:rPr>
        <w:t>ir grybelinių infekcinių ligų pavojus (kai kurios iš jų gali baigtis paciento mirtimi), tarp jų ir sukeltų</w:t>
      </w:r>
      <w:r w:rsidR="006C691C" w:rsidRPr="00616BAD">
        <w:rPr>
          <w:rFonts w:ascii="Times New Roman" w:hAnsi="Times New Roman" w:cs="Times New Roman"/>
          <w:color w:val="000000"/>
        </w:rPr>
        <w:t xml:space="preserve"> </w:t>
      </w:r>
      <w:r w:rsidRPr="00616BAD">
        <w:rPr>
          <w:rFonts w:ascii="Times New Roman" w:hAnsi="Times New Roman" w:cs="Times New Roman"/>
          <w:color w:val="000000"/>
        </w:rPr>
        <w:t xml:space="preserve">oportunistinių sukėlėjų bei latentinių virusų </w:t>
      </w:r>
      <w:proofErr w:type="spellStart"/>
      <w:r w:rsidRPr="00616BAD">
        <w:rPr>
          <w:rFonts w:ascii="Times New Roman" w:hAnsi="Times New Roman" w:cs="Times New Roman"/>
          <w:color w:val="000000"/>
        </w:rPr>
        <w:t>reaktyvacijos</w:t>
      </w:r>
      <w:proofErr w:type="spellEnd"/>
      <w:r w:rsidRPr="00616BAD">
        <w:rPr>
          <w:rFonts w:ascii="Times New Roman" w:hAnsi="Times New Roman" w:cs="Times New Roman"/>
          <w:color w:val="000000"/>
        </w:rPr>
        <w:t xml:space="preserve">. Kuo daugiau </w:t>
      </w:r>
      <w:proofErr w:type="spellStart"/>
      <w:r w:rsidRPr="00616BAD">
        <w:rPr>
          <w:rFonts w:ascii="Times New Roman" w:hAnsi="Times New Roman" w:cs="Times New Roman"/>
          <w:color w:val="000000"/>
        </w:rPr>
        <w:t>imunosupresantų</w:t>
      </w:r>
      <w:proofErr w:type="spellEnd"/>
      <w:r w:rsidRPr="00616BAD">
        <w:rPr>
          <w:rFonts w:ascii="Times New Roman" w:hAnsi="Times New Roman" w:cs="Times New Roman"/>
          <w:color w:val="000000"/>
        </w:rPr>
        <w:t xml:space="preserve"> vartojama,</w:t>
      </w:r>
      <w:r w:rsidR="006C691C" w:rsidRPr="00616BAD">
        <w:rPr>
          <w:rFonts w:ascii="Times New Roman" w:hAnsi="Times New Roman" w:cs="Times New Roman"/>
          <w:color w:val="000000"/>
        </w:rPr>
        <w:t xml:space="preserve"> </w:t>
      </w:r>
      <w:r w:rsidRPr="00616BAD">
        <w:rPr>
          <w:rFonts w:ascii="Times New Roman" w:hAnsi="Times New Roman" w:cs="Times New Roman"/>
          <w:color w:val="000000"/>
        </w:rPr>
        <w:t>tuo šis pavojus didesnis (žr. 4.4 skyrių). Sunkiausios infekcinės ligos buvo sepsis, peritonitas,</w:t>
      </w:r>
      <w:r w:rsidR="006C691C" w:rsidRPr="00616BAD">
        <w:rPr>
          <w:rFonts w:ascii="Times New Roman" w:hAnsi="Times New Roman" w:cs="Times New Roman"/>
          <w:color w:val="000000"/>
        </w:rPr>
        <w:t xml:space="preserve"> </w:t>
      </w:r>
      <w:r w:rsidRPr="00616BAD">
        <w:rPr>
          <w:rFonts w:ascii="Times New Roman" w:hAnsi="Times New Roman" w:cs="Times New Roman"/>
          <w:color w:val="000000"/>
        </w:rPr>
        <w:t xml:space="preserve">meningitas, </w:t>
      </w:r>
      <w:proofErr w:type="spellStart"/>
      <w:r w:rsidRPr="00616BAD">
        <w:rPr>
          <w:rFonts w:ascii="Times New Roman" w:hAnsi="Times New Roman" w:cs="Times New Roman"/>
          <w:color w:val="000000"/>
        </w:rPr>
        <w:t>endokarditas</w:t>
      </w:r>
      <w:proofErr w:type="spellEnd"/>
      <w:r w:rsidRPr="00616BAD">
        <w:rPr>
          <w:rFonts w:ascii="Times New Roman" w:hAnsi="Times New Roman" w:cs="Times New Roman"/>
          <w:color w:val="000000"/>
        </w:rPr>
        <w:t xml:space="preserve">, tuberkuliozė ir atipinė </w:t>
      </w:r>
      <w:proofErr w:type="spellStart"/>
      <w:r w:rsidRPr="00616BAD">
        <w:rPr>
          <w:rFonts w:ascii="Times New Roman" w:hAnsi="Times New Roman" w:cs="Times New Roman"/>
          <w:color w:val="000000"/>
        </w:rPr>
        <w:t>mikobakterinė</w:t>
      </w:r>
      <w:proofErr w:type="spellEnd"/>
      <w:r w:rsidRPr="00616BAD">
        <w:rPr>
          <w:rFonts w:ascii="Times New Roman" w:hAnsi="Times New Roman" w:cs="Times New Roman"/>
          <w:color w:val="000000"/>
        </w:rPr>
        <w:t xml:space="preserve"> infekcija. Atliekant kontroliuojamus</w:t>
      </w:r>
      <w:r w:rsidR="006C691C" w:rsidRPr="00616BAD">
        <w:rPr>
          <w:rFonts w:ascii="Times New Roman" w:hAnsi="Times New Roman" w:cs="Times New Roman"/>
          <w:color w:val="000000"/>
        </w:rPr>
        <w:t xml:space="preserve"> </w:t>
      </w:r>
      <w:r w:rsidRPr="00616BAD">
        <w:rPr>
          <w:rFonts w:ascii="Times New Roman" w:hAnsi="Times New Roman" w:cs="Times New Roman"/>
          <w:color w:val="000000"/>
        </w:rPr>
        <w:t>klinikinius tyrimus ir mažiausiai vienerius metus po transplantacijos stebint pacientus, vartojančius</w:t>
      </w:r>
      <w:r w:rsidR="006C691C" w:rsidRPr="00301134">
        <w:rPr>
          <w:rFonts w:ascii="Times New Roman" w:eastAsia="Times New Roman" w:hAnsi="Times New Roman" w:cs="Times New Roman"/>
        </w:rPr>
        <w:t xml:space="preserve"> </w:t>
      </w:r>
      <w:proofErr w:type="spellStart"/>
      <w:r w:rsidR="008029A9" w:rsidRPr="00301134">
        <w:rPr>
          <w:rFonts w:ascii="Times New Roman" w:eastAsia="Times New Roman" w:hAnsi="Times New Roman" w:cs="Times New Roman"/>
        </w:rPr>
        <w:t>mikofenolato</w:t>
      </w:r>
      <w:proofErr w:type="spellEnd"/>
      <w:r w:rsidR="008029A9" w:rsidRPr="00301134">
        <w:rPr>
          <w:rFonts w:ascii="Times New Roman" w:eastAsia="Times New Roman" w:hAnsi="Times New Roman" w:cs="Times New Roman"/>
        </w:rPr>
        <w:t xml:space="preserve"> </w:t>
      </w:r>
      <w:proofErr w:type="spellStart"/>
      <w:r w:rsidR="008029A9" w:rsidRPr="00301134">
        <w:rPr>
          <w:rFonts w:ascii="Times New Roman" w:eastAsia="Times New Roman" w:hAnsi="Times New Roman" w:cs="Times New Roman"/>
        </w:rPr>
        <w:t>mofetiliu</w:t>
      </w:r>
      <w:proofErr w:type="spellEnd"/>
      <w:r w:rsidRPr="00616BAD">
        <w:rPr>
          <w:rFonts w:ascii="Times New Roman" w:hAnsi="Times New Roman" w:cs="Times New Roman"/>
          <w:color w:val="000000"/>
        </w:rPr>
        <w:t xml:space="preserve"> (po 2</w:t>
      </w:r>
      <w:r w:rsidR="00301134">
        <w:rPr>
          <w:rFonts w:ascii="Times New Roman" w:hAnsi="Times New Roman" w:cs="Times New Roman"/>
          <w:color w:val="000000"/>
        </w:rPr>
        <w:t> </w:t>
      </w:r>
      <w:r w:rsidRPr="00616BAD">
        <w:rPr>
          <w:rFonts w:ascii="Times New Roman" w:hAnsi="Times New Roman" w:cs="Times New Roman"/>
          <w:color w:val="000000"/>
        </w:rPr>
        <w:t>g arba 3</w:t>
      </w:r>
      <w:r w:rsidR="00301134">
        <w:rPr>
          <w:rFonts w:ascii="Times New Roman" w:hAnsi="Times New Roman" w:cs="Times New Roman"/>
          <w:color w:val="000000"/>
        </w:rPr>
        <w:t> </w:t>
      </w:r>
      <w:r w:rsidRPr="00616BAD">
        <w:rPr>
          <w:rFonts w:ascii="Times New Roman" w:hAnsi="Times New Roman" w:cs="Times New Roman"/>
          <w:color w:val="000000"/>
        </w:rPr>
        <w:t xml:space="preserve">g per parą) kartu su kitais </w:t>
      </w:r>
      <w:proofErr w:type="spellStart"/>
      <w:r w:rsidRPr="00616BAD">
        <w:rPr>
          <w:rFonts w:ascii="Times New Roman" w:hAnsi="Times New Roman" w:cs="Times New Roman"/>
          <w:color w:val="000000"/>
        </w:rPr>
        <w:t>imunosupresantais</w:t>
      </w:r>
      <w:proofErr w:type="spellEnd"/>
      <w:r w:rsidRPr="00616BAD">
        <w:rPr>
          <w:rFonts w:ascii="Times New Roman" w:hAnsi="Times New Roman" w:cs="Times New Roman"/>
          <w:color w:val="000000"/>
        </w:rPr>
        <w:t xml:space="preserve"> po inksto, širdies ir kepenų</w:t>
      </w:r>
      <w:r w:rsidR="008029A9" w:rsidRPr="00616BAD">
        <w:rPr>
          <w:rFonts w:ascii="Times New Roman" w:hAnsi="Times New Roman" w:cs="Times New Roman"/>
          <w:color w:val="000000"/>
        </w:rPr>
        <w:t xml:space="preserve"> </w:t>
      </w:r>
      <w:r w:rsidRPr="00616BAD">
        <w:rPr>
          <w:rFonts w:ascii="Times New Roman" w:hAnsi="Times New Roman" w:cs="Times New Roman"/>
          <w:color w:val="000000"/>
        </w:rPr>
        <w:t xml:space="preserve">persodinimo, dažniausios oportunistinės infekcijos buvo odos ir gleivinių </w:t>
      </w:r>
      <w:proofErr w:type="spellStart"/>
      <w:r w:rsidRPr="00616BAD">
        <w:rPr>
          <w:rFonts w:ascii="Times New Roman" w:hAnsi="Times New Roman" w:cs="Times New Roman"/>
          <w:color w:val="000000"/>
        </w:rPr>
        <w:t>Candida</w:t>
      </w:r>
      <w:proofErr w:type="spellEnd"/>
      <w:r w:rsidRPr="00616BAD">
        <w:rPr>
          <w:rFonts w:ascii="Times New Roman" w:hAnsi="Times New Roman" w:cs="Times New Roman"/>
          <w:color w:val="000000"/>
        </w:rPr>
        <w:t xml:space="preserve"> infekcija,</w:t>
      </w:r>
      <w:r w:rsidR="006C691C" w:rsidRPr="00616BAD">
        <w:rPr>
          <w:rFonts w:ascii="Times New Roman" w:hAnsi="Times New Roman" w:cs="Times New Roman"/>
          <w:color w:val="000000"/>
        </w:rPr>
        <w:t xml:space="preserve"> </w:t>
      </w:r>
      <w:proofErr w:type="spellStart"/>
      <w:r w:rsidRPr="00616BAD">
        <w:rPr>
          <w:rFonts w:ascii="Times New Roman" w:hAnsi="Times New Roman" w:cs="Times New Roman"/>
          <w:color w:val="000000"/>
        </w:rPr>
        <w:t>citomegaloviruso</w:t>
      </w:r>
      <w:proofErr w:type="spellEnd"/>
      <w:r w:rsidRPr="00616BAD">
        <w:rPr>
          <w:rFonts w:ascii="Times New Roman" w:hAnsi="Times New Roman" w:cs="Times New Roman"/>
          <w:color w:val="000000"/>
        </w:rPr>
        <w:t xml:space="preserve"> (CMV) </w:t>
      </w:r>
      <w:proofErr w:type="spellStart"/>
      <w:r w:rsidRPr="00616BAD">
        <w:rPr>
          <w:rFonts w:ascii="Times New Roman" w:hAnsi="Times New Roman" w:cs="Times New Roman"/>
          <w:color w:val="000000"/>
        </w:rPr>
        <w:t>viremija</w:t>
      </w:r>
      <w:proofErr w:type="spellEnd"/>
      <w:r w:rsidRPr="00616BAD">
        <w:rPr>
          <w:rFonts w:ascii="Times New Roman" w:hAnsi="Times New Roman" w:cs="Times New Roman"/>
          <w:color w:val="000000"/>
        </w:rPr>
        <w:t xml:space="preserve">/sindromas ir </w:t>
      </w:r>
      <w:proofErr w:type="spellStart"/>
      <w:r w:rsidRPr="00616BAD">
        <w:rPr>
          <w:rFonts w:ascii="Times New Roman" w:hAnsi="Times New Roman" w:cs="Times New Roman"/>
          <w:color w:val="000000"/>
        </w:rPr>
        <w:t>Herpes</w:t>
      </w:r>
      <w:proofErr w:type="spellEnd"/>
      <w:r w:rsidRPr="00616BAD">
        <w:rPr>
          <w:rFonts w:ascii="Times New Roman" w:hAnsi="Times New Roman" w:cs="Times New Roman"/>
          <w:color w:val="000000"/>
        </w:rPr>
        <w:t xml:space="preserve"> </w:t>
      </w:r>
      <w:proofErr w:type="spellStart"/>
      <w:r w:rsidRPr="00616BAD">
        <w:rPr>
          <w:rFonts w:ascii="Times New Roman" w:hAnsi="Times New Roman" w:cs="Times New Roman"/>
          <w:color w:val="000000"/>
        </w:rPr>
        <w:t>simplex</w:t>
      </w:r>
      <w:proofErr w:type="spellEnd"/>
      <w:r w:rsidRPr="00616BAD">
        <w:rPr>
          <w:rFonts w:ascii="Times New Roman" w:hAnsi="Times New Roman" w:cs="Times New Roman"/>
          <w:color w:val="000000"/>
        </w:rPr>
        <w:t xml:space="preserve"> infekcija. CMV </w:t>
      </w:r>
      <w:proofErr w:type="spellStart"/>
      <w:r w:rsidRPr="00616BAD">
        <w:rPr>
          <w:rFonts w:ascii="Times New Roman" w:hAnsi="Times New Roman" w:cs="Times New Roman"/>
          <w:color w:val="000000"/>
        </w:rPr>
        <w:t>viremija</w:t>
      </w:r>
      <w:proofErr w:type="spellEnd"/>
      <w:r w:rsidRPr="00616BAD">
        <w:rPr>
          <w:rFonts w:ascii="Times New Roman" w:hAnsi="Times New Roman" w:cs="Times New Roman"/>
          <w:color w:val="000000"/>
        </w:rPr>
        <w:t>/sindromas</w:t>
      </w:r>
      <w:r w:rsidR="006C691C" w:rsidRPr="00616BAD">
        <w:rPr>
          <w:rFonts w:ascii="Times New Roman" w:hAnsi="Times New Roman" w:cs="Times New Roman"/>
          <w:color w:val="000000"/>
        </w:rPr>
        <w:t xml:space="preserve"> </w:t>
      </w:r>
      <w:r w:rsidRPr="00616BAD">
        <w:rPr>
          <w:rFonts w:ascii="Times New Roman" w:hAnsi="Times New Roman" w:cs="Times New Roman"/>
          <w:color w:val="000000"/>
        </w:rPr>
        <w:t xml:space="preserve">buvo 13,5 % pacientų. Gauta pranešimų, kad </w:t>
      </w:r>
      <w:proofErr w:type="spellStart"/>
      <w:r w:rsidRPr="00616BAD">
        <w:rPr>
          <w:rFonts w:ascii="Times New Roman" w:hAnsi="Times New Roman" w:cs="Times New Roman"/>
          <w:color w:val="000000"/>
        </w:rPr>
        <w:t>imunosupresantais</w:t>
      </w:r>
      <w:proofErr w:type="spellEnd"/>
      <w:r w:rsidRPr="00616BAD">
        <w:rPr>
          <w:rFonts w:ascii="Times New Roman" w:hAnsi="Times New Roman" w:cs="Times New Roman"/>
          <w:color w:val="000000"/>
        </w:rPr>
        <w:t xml:space="preserve">, įskaitant </w:t>
      </w:r>
      <w:proofErr w:type="spellStart"/>
      <w:r w:rsidR="00BD37B2" w:rsidRPr="00301134">
        <w:rPr>
          <w:rFonts w:ascii="Times New Roman" w:eastAsia="Times New Roman" w:hAnsi="Times New Roman" w:cs="Times New Roman"/>
        </w:rPr>
        <w:t>mikofenolato</w:t>
      </w:r>
      <w:proofErr w:type="spellEnd"/>
      <w:r w:rsidR="00BD37B2" w:rsidRPr="00301134">
        <w:rPr>
          <w:rFonts w:ascii="Times New Roman" w:eastAsia="Times New Roman" w:hAnsi="Times New Roman" w:cs="Times New Roman"/>
        </w:rPr>
        <w:t xml:space="preserve"> </w:t>
      </w:r>
      <w:proofErr w:type="spellStart"/>
      <w:r w:rsidR="00BD37B2" w:rsidRPr="00301134">
        <w:rPr>
          <w:rFonts w:ascii="Times New Roman" w:eastAsia="Times New Roman" w:hAnsi="Times New Roman" w:cs="Times New Roman"/>
        </w:rPr>
        <w:t>mofetiliu</w:t>
      </w:r>
      <w:proofErr w:type="spellEnd"/>
      <w:r w:rsidRPr="00616BAD">
        <w:rPr>
          <w:rFonts w:ascii="Times New Roman" w:hAnsi="Times New Roman" w:cs="Times New Roman"/>
          <w:color w:val="000000"/>
        </w:rPr>
        <w:t>, gydytiems</w:t>
      </w:r>
      <w:r w:rsidR="00BD37B2" w:rsidRPr="00616BAD">
        <w:rPr>
          <w:rFonts w:ascii="Times New Roman" w:hAnsi="Times New Roman" w:cs="Times New Roman"/>
          <w:color w:val="000000"/>
        </w:rPr>
        <w:t xml:space="preserve"> </w:t>
      </w:r>
      <w:r w:rsidRPr="00616BAD">
        <w:rPr>
          <w:rFonts w:ascii="Times New Roman" w:hAnsi="Times New Roman" w:cs="Times New Roman"/>
          <w:color w:val="000000"/>
        </w:rPr>
        <w:t xml:space="preserve">pacientams pastebėta su BK virusu susijusios </w:t>
      </w:r>
      <w:proofErr w:type="spellStart"/>
      <w:r w:rsidRPr="00616BAD">
        <w:rPr>
          <w:rFonts w:ascii="Times New Roman" w:hAnsi="Times New Roman" w:cs="Times New Roman"/>
          <w:color w:val="000000"/>
        </w:rPr>
        <w:t>nefropatijos</w:t>
      </w:r>
      <w:proofErr w:type="spellEnd"/>
      <w:r w:rsidRPr="00616BAD">
        <w:rPr>
          <w:rFonts w:ascii="Times New Roman" w:hAnsi="Times New Roman" w:cs="Times New Roman"/>
          <w:color w:val="000000"/>
        </w:rPr>
        <w:t>, taip pat su JC virusu susijusios</w:t>
      </w:r>
      <w:r w:rsidR="006C691C" w:rsidRPr="00616BAD">
        <w:rPr>
          <w:rFonts w:ascii="Times New Roman" w:hAnsi="Times New Roman" w:cs="Times New Roman"/>
          <w:color w:val="000000"/>
        </w:rPr>
        <w:t xml:space="preserve"> </w:t>
      </w:r>
      <w:r w:rsidRPr="00616BAD">
        <w:rPr>
          <w:rFonts w:ascii="Times New Roman" w:hAnsi="Times New Roman" w:cs="Times New Roman"/>
          <w:color w:val="000000"/>
        </w:rPr>
        <w:t xml:space="preserve">progresuojančios </w:t>
      </w:r>
      <w:proofErr w:type="spellStart"/>
      <w:r w:rsidRPr="00616BAD">
        <w:rPr>
          <w:rFonts w:ascii="Times New Roman" w:hAnsi="Times New Roman" w:cs="Times New Roman"/>
          <w:color w:val="000000"/>
        </w:rPr>
        <w:t>daugiažidininės</w:t>
      </w:r>
      <w:proofErr w:type="spellEnd"/>
      <w:r w:rsidRPr="00616BAD">
        <w:rPr>
          <w:rFonts w:ascii="Times New Roman" w:hAnsi="Times New Roman" w:cs="Times New Roman"/>
          <w:color w:val="000000"/>
        </w:rPr>
        <w:t xml:space="preserve"> </w:t>
      </w:r>
      <w:proofErr w:type="spellStart"/>
      <w:r w:rsidRPr="00616BAD">
        <w:rPr>
          <w:rFonts w:ascii="Times New Roman" w:hAnsi="Times New Roman" w:cs="Times New Roman"/>
          <w:color w:val="000000"/>
        </w:rPr>
        <w:t>leukoencefalopatijos</w:t>
      </w:r>
      <w:proofErr w:type="spellEnd"/>
      <w:r w:rsidRPr="00616BAD">
        <w:rPr>
          <w:rFonts w:ascii="Times New Roman" w:hAnsi="Times New Roman" w:cs="Times New Roman"/>
          <w:color w:val="000000"/>
        </w:rPr>
        <w:t xml:space="preserve"> (PDL) atvejų.</w:t>
      </w:r>
    </w:p>
    <w:p w14:paraId="26A2D07D" w14:textId="77777777" w:rsidR="00BD37B2" w:rsidRDefault="00BD37B2" w:rsidP="00616BAD">
      <w:pPr>
        <w:spacing w:after="0" w:line="240" w:lineRule="auto"/>
        <w:rPr>
          <w:i/>
          <w:color w:val="000000"/>
        </w:rPr>
      </w:pPr>
    </w:p>
    <w:p w14:paraId="0EDD8761" w14:textId="7CA98F10" w:rsidR="00567B7F" w:rsidRPr="00616BAD" w:rsidRDefault="00567B7F" w:rsidP="00616BAD">
      <w:pPr>
        <w:spacing w:after="0" w:line="240" w:lineRule="auto"/>
        <w:rPr>
          <w:rFonts w:ascii="Times New Roman" w:eastAsia="Times New Roman" w:hAnsi="Times New Roman" w:cs="Times New Roman"/>
          <w:i/>
          <w:u w:val="single"/>
        </w:rPr>
      </w:pPr>
      <w:r w:rsidRPr="00616BAD">
        <w:rPr>
          <w:rFonts w:ascii="Times New Roman" w:eastAsia="Times New Roman" w:hAnsi="Times New Roman" w:cs="Times New Roman"/>
          <w:i/>
          <w:u w:val="single"/>
        </w:rPr>
        <w:t>Kraujo ir limfinės sistemos sutrikimai</w:t>
      </w:r>
    </w:p>
    <w:p w14:paraId="74212006" w14:textId="77777777" w:rsidR="00567B7F" w:rsidRDefault="00567B7F" w:rsidP="00616BAD">
      <w:pPr>
        <w:spacing w:after="0" w:line="240" w:lineRule="auto"/>
        <w:rPr>
          <w:i/>
          <w:color w:val="000000"/>
        </w:rPr>
      </w:pPr>
    </w:p>
    <w:p w14:paraId="41403C45" w14:textId="76D19EFA" w:rsidR="00CD3B56" w:rsidRPr="00616BAD" w:rsidRDefault="00CD3B56" w:rsidP="00616BAD">
      <w:pPr>
        <w:spacing w:after="0" w:line="240" w:lineRule="auto"/>
        <w:rPr>
          <w:rFonts w:ascii="Times New Roman" w:hAnsi="Times New Roman" w:cs="Times New Roman"/>
          <w:color w:val="000000"/>
        </w:rPr>
      </w:pPr>
      <w:proofErr w:type="spellStart"/>
      <w:r w:rsidRPr="00616BAD">
        <w:rPr>
          <w:rFonts w:ascii="Times New Roman" w:hAnsi="Times New Roman" w:cs="Times New Roman"/>
          <w:color w:val="000000"/>
        </w:rPr>
        <w:t>Citopenijos</w:t>
      </w:r>
      <w:proofErr w:type="spellEnd"/>
      <w:r w:rsidRPr="00616BAD">
        <w:rPr>
          <w:rFonts w:ascii="Times New Roman" w:hAnsi="Times New Roman" w:cs="Times New Roman"/>
          <w:color w:val="000000"/>
        </w:rPr>
        <w:t xml:space="preserve">, įskaitant </w:t>
      </w:r>
      <w:proofErr w:type="spellStart"/>
      <w:r w:rsidRPr="00616BAD">
        <w:rPr>
          <w:rFonts w:ascii="Times New Roman" w:hAnsi="Times New Roman" w:cs="Times New Roman"/>
          <w:color w:val="000000"/>
        </w:rPr>
        <w:t>leukopeniją</w:t>
      </w:r>
      <w:proofErr w:type="spellEnd"/>
      <w:r w:rsidRPr="00616BAD">
        <w:rPr>
          <w:rFonts w:ascii="Times New Roman" w:hAnsi="Times New Roman" w:cs="Times New Roman"/>
          <w:color w:val="000000"/>
        </w:rPr>
        <w:t xml:space="preserve">, anemiją, </w:t>
      </w:r>
      <w:proofErr w:type="spellStart"/>
      <w:r w:rsidRPr="00616BAD">
        <w:rPr>
          <w:rFonts w:ascii="Times New Roman" w:hAnsi="Times New Roman" w:cs="Times New Roman"/>
          <w:color w:val="000000"/>
        </w:rPr>
        <w:t>trombocitopeniją</w:t>
      </w:r>
      <w:proofErr w:type="spellEnd"/>
      <w:r w:rsidRPr="00616BAD">
        <w:rPr>
          <w:rFonts w:ascii="Times New Roman" w:hAnsi="Times New Roman" w:cs="Times New Roman"/>
          <w:color w:val="000000"/>
        </w:rPr>
        <w:t xml:space="preserve"> ir </w:t>
      </w:r>
      <w:proofErr w:type="spellStart"/>
      <w:r w:rsidRPr="00616BAD">
        <w:rPr>
          <w:rFonts w:ascii="Times New Roman" w:hAnsi="Times New Roman" w:cs="Times New Roman"/>
          <w:color w:val="000000"/>
        </w:rPr>
        <w:t>pancitopeniją</w:t>
      </w:r>
      <w:proofErr w:type="spellEnd"/>
      <w:r w:rsidRPr="00616BAD">
        <w:rPr>
          <w:rFonts w:ascii="Times New Roman" w:hAnsi="Times New Roman" w:cs="Times New Roman"/>
          <w:color w:val="000000"/>
        </w:rPr>
        <w:t xml:space="preserve">, yra žinoma </w:t>
      </w:r>
      <w:proofErr w:type="spellStart"/>
      <w:r w:rsidRPr="00616BAD">
        <w:rPr>
          <w:rFonts w:ascii="Times New Roman" w:hAnsi="Times New Roman" w:cs="Times New Roman"/>
          <w:color w:val="000000"/>
        </w:rPr>
        <w:t>sumikofenolato</w:t>
      </w:r>
      <w:proofErr w:type="spellEnd"/>
      <w:r w:rsidRPr="00616BAD">
        <w:rPr>
          <w:rFonts w:ascii="Times New Roman" w:hAnsi="Times New Roman" w:cs="Times New Roman"/>
          <w:color w:val="000000"/>
        </w:rPr>
        <w:t xml:space="preserve"> </w:t>
      </w:r>
      <w:proofErr w:type="spellStart"/>
      <w:r w:rsidRPr="00616BAD">
        <w:rPr>
          <w:rFonts w:ascii="Times New Roman" w:hAnsi="Times New Roman" w:cs="Times New Roman"/>
          <w:color w:val="000000"/>
        </w:rPr>
        <w:t>mofetiliu</w:t>
      </w:r>
      <w:proofErr w:type="spellEnd"/>
      <w:r w:rsidRPr="00616BAD">
        <w:rPr>
          <w:rFonts w:ascii="Times New Roman" w:hAnsi="Times New Roman" w:cs="Times New Roman"/>
          <w:color w:val="000000"/>
        </w:rPr>
        <w:t xml:space="preserve"> susijusi rizika, galinti sukelti ar pasunkinti infekcines ligas arba kraujavimus</w:t>
      </w:r>
      <w:r w:rsidR="006C691C">
        <w:rPr>
          <w:rFonts w:ascii="Times New Roman" w:hAnsi="Times New Roman" w:cs="Times New Roman"/>
          <w:color w:val="000000"/>
        </w:rPr>
        <w:t xml:space="preserve"> </w:t>
      </w:r>
      <w:r w:rsidRPr="00616BAD">
        <w:rPr>
          <w:rFonts w:ascii="Times New Roman" w:hAnsi="Times New Roman" w:cs="Times New Roman"/>
          <w:color w:val="000000"/>
        </w:rPr>
        <w:t xml:space="preserve">(žr. 4.4 skyrių). Yra pastebėta </w:t>
      </w:r>
      <w:proofErr w:type="spellStart"/>
      <w:r w:rsidRPr="00616BAD">
        <w:rPr>
          <w:rFonts w:ascii="Times New Roman" w:hAnsi="Times New Roman" w:cs="Times New Roman"/>
          <w:color w:val="000000"/>
        </w:rPr>
        <w:t>agranulocitozės</w:t>
      </w:r>
      <w:proofErr w:type="spellEnd"/>
      <w:r w:rsidRPr="00616BAD">
        <w:rPr>
          <w:rFonts w:ascii="Times New Roman" w:hAnsi="Times New Roman" w:cs="Times New Roman"/>
          <w:color w:val="000000"/>
        </w:rPr>
        <w:t xml:space="preserve"> ir </w:t>
      </w:r>
      <w:proofErr w:type="spellStart"/>
      <w:r w:rsidRPr="00616BAD">
        <w:rPr>
          <w:rFonts w:ascii="Times New Roman" w:hAnsi="Times New Roman" w:cs="Times New Roman"/>
          <w:color w:val="000000"/>
        </w:rPr>
        <w:t>neutropenijos</w:t>
      </w:r>
      <w:proofErr w:type="spellEnd"/>
      <w:r w:rsidRPr="00616BAD">
        <w:rPr>
          <w:rFonts w:ascii="Times New Roman" w:hAnsi="Times New Roman" w:cs="Times New Roman"/>
          <w:color w:val="000000"/>
        </w:rPr>
        <w:t xml:space="preserve"> atvejų, todėl patartina </w:t>
      </w:r>
      <w:proofErr w:type="spellStart"/>
      <w:r w:rsidR="000A555C" w:rsidRPr="00BD37B2">
        <w:rPr>
          <w:rFonts w:ascii="Times New Roman" w:eastAsia="Times New Roman" w:hAnsi="Times New Roman" w:cs="Times New Roman"/>
        </w:rPr>
        <w:t>mikofenolato</w:t>
      </w:r>
      <w:proofErr w:type="spellEnd"/>
      <w:r w:rsidR="000A555C" w:rsidRPr="00BD37B2">
        <w:rPr>
          <w:rFonts w:ascii="Times New Roman" w:eastAsia="Times New Roman" w:hAnsi="Times New Roman" w:cs="Times New Roman"/>
        </w:rPr>
        <w:t xml:space="preserve"> </w:t>
      </w:r>
      <w:proofErr w:type="spellStart"/>
      <w:r w:rsidR="000A555C" w:rsidRPr="00BD37B2">
        <w:rPr>
          <w:rFonts w:ascii="Times New Roman" w:eastAsia="Times New Roman" w:hAnsi="Times New Roman" w:cs="Times New Roman"/>
        </w:rPr>
        <w:t>mofetilį</w:t>
      </w:r>
      <w:proofErr w:type="spellEnd"/>
      <w:r w:rsidR="000A555C" w:rsidRPr="00BD37B2">
        <w:rPr>
          <w:rFonts w:ascii="Times New Roman" w:eastAsia="Times New Roman" w:hAnsi="Times New Roman" w:cs="Times New Roman"/>
        </w:rPr>
        <w:t xml:space="preserve"> </w:t>
      </w:r>
      <w:r w:rsidRPr="00616BAD">
        <w:rPr>
          <w:rFonts w:ascii="Times New Roman" w:hAnsi="Times New Roman" w:cs="Times New Roman"/>
          <w:color w:val="000000"/>
        </w:rPr>
        <w:t xml:space="preserve">vartojančius pacientus reguliariai stebėti (žr. 4.4 skyrių). Pacientams, gydytiems </w:t>
      </w:r>
      <w:proofErr w:type="spellStart"/>
      <w:r w:rsidR="000A555C" w:rsidRPr="00BD37B2">
        <w:rPr>
          <w:rFonts w:ascii="Times New Roman" w:eastAsia="Times New Roman" w:hAnsi="Times New Roman" w:cs="Times New Roman"/>
        </w:rPr>
        <w:t>mikofenolato</w:t>
      </w:r>
      <w:proofErr w:type="spellEnd"/>
      <w:r w:rsidR="000A555C" w:rsidRPr="00BD37B2">
        <w:rPr>
          <w:rFonts w:ascii="Times New Roman" w:eastAsia="Times New Roman" w:hAnsi="Times New Roman" w:cs="Times New Roman"/>
        </w:rPr>
        <w:t xml:space="preserve"> </w:t>
      </w:r>
      <w:proofErr w:type="spellStart"/>
      <w:r w:rsidR="000A555C" w:rsidRPr="00BD37B2">
        <w:rPr>
          <w:rFonts w:ascii="Times New Roman" w:eastAsia="Times New Roman" w:hAnsi="Times New Roman" w:cs="Times New Roman"/>
        </w:rPr>
        <w:t>mofetiliu</w:t>
      </w:r>
      <w:proofErr w:type="spellEnd"/>
      <w:r w:rsidRPr="00616BAD">
        <w:rPr>
          <w:rFonts w:ascii="Times New Roman" w:hAnsi="Times New Roman" w:cs="Times New Roman"/>
          <w:color w:val="000000"/>
        </w:rPr>
        <w:t>, pastebėta</w:t>
      </w:r>
      <w:r w:rsidR="000A555C" w:rsidRPr="00616BAD">
        <w:rPr>
          <w:rFonts w:ascii="Times New Roman" w:hAnsi="Times New Roman" w:cs="Times New Roman"/>
          <w:color w:val="000000"/>
        </w:rPr>
        <w:t xml:space="preserve"> </w:t>
      </w:r>
      <w:proofErr w:type="spellStart"/>
      <w:r w:rsidRPr="00616BAD">
        <w:rPr>
          <w:rFonts w:ascii="Times New Roman" w:hAnsi="Times New Roman" w:cs="Times New Roman"/>
          <w:color w:val="000000"/>
        </w:rPr>
        <w:t>aplastinės</w:t>
      </w:r>
      <w:proofErr w:type="spellEnd"/>
      <w:r w:rsidRPr="00616BAD">
        <w:rPr>
          <w:rFonts w:ascii="Times New Roman" w:hAnsi="Times New Roman" w:cs="Times New Roman"/>
          <w:color w:val="000000"/>
        </w:rPr>
        <w:t xml:space="preserve"> anemijos ir kaulų čiulpų susilpnėjimo atvejų, kai kurie iš jų baigėsi mirtimi.</w:t>
      </w:r>
    </w:p>
    <w:p w14:paraId="4572FC8F" w14:textId="77777777" w:rsidR="000A555C" w:rsidRPr="00616BAD" w:rsidRDefault="000A555C" w:rsidP="00616BAD">
      <w:pPr>
        <w:spacing w:after="0" w:line="240" w:lineRule="auto"/>
        <w:rPr>
          <w:rFonts w:ascii="Times New Roman" w:hAnsi="Times New Roman" w:cs="Times New Roman"/>
          <w:color w:val="000000"/>
        </w:rPr>
      </w:pPr>
    </w:p>
    <w:p w14:paraId="505757DD" w14:textId="1DA50B2E" w:rsidR="00CD3B56" w:rsidRPr="00616BAD" w:rsidRDefault="00CD3B56" w:rsidP="00616BAD">
      <w:pPr>
        <w:spacing w:after="0" w:line="240" w:lineRule="auto"/>
        <w:rPr>
          <w:rFonts w:ascii="Times New Roman" w:hAnsi="Times New Roman" w:cs="Times New Roman"/>
          <w:color w:val="000000"/>
        </w:rPr>
      </w:pPr>
      <w:r w:rsidRPr="00616BAD">
        <w:rPr>
          <w:rFonts w:ascii="Times New Roman" w:hAnsi="Times New Roman" w:cs="Times New Roman"/>
          <w:color w:val="000000"/>
        </w:rPr>
        <w:t xml:space="preserve">Gydant pacientus </w:t>
      </w:r>
      <w:proofErr w:type="spellStart"/>
      <w:r w:rsidR="000A555C" w:rsidRPr="00616BAD">
        <w:rPr>
          <w:rFonts w:ascii="Times New Roman" w:hAnsi="Times New Roman" w:cs="Times New Roman"/>
          <w:color w:val="000000"/>
        </w:rPr>
        <w:t>mikofenolato</w:t>
      </w:r>
      <w:proofErr w:type="spellEnd"/>
      <w:r w:rsidR="000A555C" w:rsidRPr="00616BAD">
        <w:rPr>
          <w:rFonts w:ascii="Times New Roman" w:hAnsi="Times New Roman" w:cs="Times New Roman"/>
          <w:color w:val="000000"/>
        </w:rPr>
        <w:t xml:space="preserve"> </w:t>
      </w:r>
      <w:proofErr w:type="spellStart"/>
      <w:r w:rsidR="000A555C" w:rsidRPr="00616BAD">
        <w:rPr>
          <w:rFonts w:ascii="Times New Roman" w:hAnsi="Times New Roman" w:cs="Times New Roman"/>
          <w:color w:val="000000"/>
        </w:rPr>
        <w:t>mofetiliu</w:t>
      </w:r>
      <w:proofErr w:type="spellEnd"/>
      <w:r w:rsidRPr="00616BAD">
        <w:rPr>
          <w:rFonts w:ascii="Times New Roman" w:hAnsi="Times New Roman" w:cs="Times New Roman"/>
          <w:color w:val="000000"/>
        </w:rPr>
        <w:t xml:space="preserve">, gauta pranešimų apie grynosios </w:t>
      </w:r>
      <w:proofErr w:type="spellStart"/>
      <w:r w:rsidRPr="00616BAD">
        <w:rPr>
          <w:rFonts w:ascii="Times New Roman" w:hAnsi="Times New Roman" w:cs="Times New Roman"/>
          <w:color w:val="000000"/>
        </w:rPr>
        <w:t>eritropoezės</w:t>
      </w:r>
      <w:proofErr w:type="spellEnd"/>
      <w:r w:rsidRPr="00616BAD">
        <w:rPr>
          <w:rFonts w:ascii="Times New Roman" w:hAnsi="Times New Roman" w:cs="Times New Roman"/>
          <w:color w:val="000000"/>
        </w:rPr>
        <w:t xml:space="preserve"> ląstelių </w:t>
      </w:r>
      <w:proofErr w:type="spellStart"/>
      <w:r w:rsidRPr="00616BAD">
        <w:rPr>
          <w:rFonts w:ascii="Times New Roman" w:hAnsi="Times New Roman" w:cs="Times New Roman"/>
          <w:color w:val="000000"/>
        </w:rPr>
        <w:t>aplazijos</w:t>
      </w:r>
      <w:proofErr w:type="spellEnd"/>
      <w:r w:rsidRPr="00616BAD">
        <w:rPr>
          <w:rFonts w:ascii="Times New Roman" w:hAnsi="Times New Roman" w:cs="Times New Roman"/>
          <w:color w:val="000000"/>
        </w:rPr>
        <w:t xml:space="preserve"> (GELA)</w:t>
      </w:r>
      <w:r w:rsidR="000A555C" w:rsidRPr="00616BAD">
        <w:rPr>
          <w:rFonts w:ascii="Times New Roman" w:hAnsi="Times New Roman" w:cs="Times New Roman"/>
          <w:color w:val="000000"/>
        </w:rPr>
        <w:t xml:space="preserve"> </w:t>
      </w:r>
      <w:r w:rsidRPr="00616BAD">
        <w:rPr>
          <w:rFonts w:ascii="Times New Roman" w:hAnsi="Times New Roman" w:cs="Times New Roman"/>
          <w:color w:val="000000"/>
        </w:rPr>
        <w:t>atvejus (žr. 4.4 skyrių).</w:t>
      </w:r>
    </w:p>
    <w:p w14:paraId="7D403542" w14:textId="77777777" w:rsidR="000A555C" w:rsidRPr="00616BAD" w:rsidRDefault="000A555C" w:rsidP="00616BAD">
      <w:pPr>
        <w:spacing w:after="0" w:line="240" w:lineRule="auto"/>
        <w:rPr>
          <w:rFonts w:ascii="Times New Roman" w:hAnsi="Times New Roman" w:cs="Times New Roman"/>
          <w:color w:val="000000"/>
        </w:rPr>
      </w:pPr>
    </w:p>
    <w:p w14:paraId="3D17C257" w14:textId="62CCD2E8" w:rsidR="00CD3B56" w:rsidRPr="00616BAD" w:rsidRDefault="00CD3B56" w:rsidP="00616BAD">
      <w:pPr>
        <w:spacing w:after="0" w:line="240" w:lineRule="auto"/>
        <w:rPr>
          <w:rFonts w:ascii="Times New Roman" w:hAnsi="Times New Roman" w:cs="Times New Roman"/>
          <w:color w:val="000000"/>
        </w:rPr>
      </w:pPr>
      <w:r w:rsidRPr="00616BAD">
        <w:rPr>
          <w:rFonts w:ascii="Times New Roman" w:hAnsi="Times New Roman" w:cs="Times New Roman"/>
          <w:color w:val="000000"/>
        </w:rPr>
        <w:t xml:space="preserve">Pacientams, gydytiems </w:t>
      </w:r>
      <w:proofErr w:type="spellStart"/>
      <w:r w:rsidR="000A555C" w:rsidRPr="00BD37B2">
        <w:rPr>
          <w:rFonts w:ascii="Times New Roman" w:eastAsia="Times New Roman" w:hAnsi="Times New Roman" w:cs="Times New Roman"/>
        </w:rPr>
        <w:t>mikofenolato</w:t>
      </w:r>
      <w:proofErr w:type="spellEnd"/>
      <w:r w:rsidR="000A555C" w:rsidRPr="00BD37B2">
        <w:rPr>
          <w:rFonts w:ascii="Times New Roman" w:eastAsia="Times New Roman" w:hAnsi="Times New Roman" w:cs="Times New Roman"/>
        </w:rPr>
        <w:t xml:space="preserve"> </w:t>
      </w:r>
      <w:proofErr w:type="spellStart"/>
      <w:r w:rsidR="000A555C" w:rsidRPr="00BD37B2">
        <w:rPr>
          <w:rFonts w:ascii="Times New Roman" w:eastAsia="Times New Roman" w:hAnsi="Times New Roman" w:cs="Times New Roman"/>
        </w:rPr>
        <w:t>mofetiliu</w:t>
      </w:r>
      <w:proofErr w:type="spellEnd"/>
      <w:r w:rsidRPr="00616BAD">
        <w:rPr>
          <w:rFonts w:ascii="Times New Roman" w:hAnsi="Times New Roman" w:cs="Times New Roman"/>
          <w:color w:val="000000"/>
        </w:rPr>
        <w:t xml:space="preserve">, buvo pastebėti pavieniai nenormalios </w:t>
      </w:r>
      <w:proofErr w:type="spellStart"/>
      <w:r w:rsidRPr="00616BAD">
        <w:rPr>
          <w:rFonts w:ascii="Times New Roman" w:hAnsi="Times New Roman" w:cs="Times New Roman"/>
          <w:color w:val="000000"/>
        </w:rPr>
        <w:t>neutrofilų</w:t>
      </w:r>
      <w:proofErr w:type="spellEnd"/>
      <w:r w:rsidRPr="00616BAD">
        <w:rPr>
          <w:rFonts w:ascii="Times New Roman" w:hAnsi="Times New Roman" w:cs="Times New Roman"/>
          <w:color w:val="000000"/>
        </w:rPr>
        <w:t xml:space="preserve"> morfologijos,</w:t>
      </w:r>
      <w:r w:rsidR="000A555C" w:rsidRPr="00616BAD">
        <w:rPr>
          <w:rFonts w:ascii="Times New Roman" w:hAnsi="Times New Roman" w:cs="Times New Roman"/>
          <w:color w:val="000000"/>
        </w:rPr>
        <w:t xml:space="preserve"> </w:t>
      </w:r>
      <w:r w:rsidRPr="00616BAD">
        <w:rPr>
          <w:rFonts w:ascii="Times New Roman" w:hAnsi="Times New Roman" w:cs="Times New Roman"/>
          <w:color w:val="000000"/>
        </w:rPr>
        <w:t xml:space="preserve">įskaitant įgytos </w:t>
      </w:r>
      <w:proofErr w:type="spellStart"/>
      <w:r w:rsidRPr="00616BAD">
        <w:rPr>
          <w:rFonts w:ascii="Times New Roman" w:hAnsi="Times New Roman" w:cs="Times New Roman"/>
          <w:color w:val="000000"/>
        </w:rPr>
        <w:t>Pelger-Huet</w:t>
      </w:r>
      <w:proofErr w:type="spellEnd"/>
      <w:r w:rsidRPr="00616BAD">
        <w:rPr>
          <w:rFonts w:ascii="Times New Roman" w:hAnsi="Times New Roman" w:cs="Times New Roman"/>
          <w:color w:val="000000"/>
        </w:rPr>
        <w:t xml:space="preserve"> anomalijos, atvejai. Šie pokyčiai nėra susiję su susilpnėjusia </w:t>
      </w:r>
      <w:proofErr w:type="spellStart"/>
      <w:r w:rsidRPr="00616BAD">
        <w:rPr>
          <w:rFonts w:ascii="Times New Roman" w:hAnsi="Times New Roman" w:cs="Times New Roman"/>
          <w:color w:val="000000"/>
        </w:rPr>
        <w:t>neutrofilų</w:t>
      </w:r>
      <w:proofErr w:type="spellEnd"/>
      <w:r w:rsidR="000A555C" w:rsidRPr="00616BAD">
        <w:rPr>
          <w:rFonts w:ascii="Times New Roman" w:hAnsi="Times New Roman" w:cs="Times New Roman"/>
          <w:color w:val="000000"/>
        </w:rPr>
        <w:t xml:space="preserve"> </w:t>
      </w:r>
      <w:r w:rsidRPr="00616BAD">
        <w:rPr>
          <w:rFonts w:ascii="Times New Roman" w:hAnsi="Times New Roman" w:cs="Times New Roman"/>
          <w:color w:val="000000"/>
        </w:rPr>
        <w:t xml:space="preserve">funkcija. Hematologiniuose tyrimuose šie pokyčiai leidžia manyti, kad tai </w:t>
      </w:r>
      <w:proofErr w:type="spellStart"/>
      <w:r w:rsidRPr="00616BAD">
        <w:rPr>
          <w:rFonts w:ascii="Times New Roman" w:hAnsi="Times New Roman" w:cs="Times New Roman"/>
          <w:color w:val="000000"/>
        </w:rPr>
        <w:t>neutrofilų</w:t>
      </w:r>
      <w:proofErr w:type="spellEnd"/>
      <w:r w:rsidRPr="00616BAD">
        <w:rPr>
          <w:rFonts w:ascii="Times New Roman" w:hAnsi="Times New Roman" w:cs="Times New Roman"/>
          <w:color w:val="000000"/>
        </w:rPr>
        <w:t xml:space="preserve"> brandos</w:t>
      </w:r>
      <w:r w:rsidR="006C691C">
        <w:rPr>
          <w:rFonts w:ascii="Times New Roman" w:hAnsi="Times New Roman" w:cs="Times New Roman"/>
          <w:color w:val="000000"/>
        </w:rPr>
        <w:t xml:space="preserve"> </w:t>
      </w:r>
      <w:r w:rsidRPr="00616BAD">
        <w:rPr>
          <w:rFonts w:ascii="Times New Roman" w:hAnsi="Times New Roman" w:cs="Times New Roman"/>
          <w:color w:val="000000"/>
        </w:rPr>
        <w:t xml:space="preserve">„nuokrypis į kairę“, kurie gali būti klaidingai interpretuojami kaip infekcijos simptomas </w:t>
      </w:r>
      <w:proofErr w:type="spellStart"/>
      <w:r w:rsidR="00BD37B2" w:rsidRPr="00BD37B2">
        <w:rPr>
          <w:rFonts w:ascii="Times New Roman" w:eastAsia="Times New Roman" w:hAnsi="Times New Roman" w:cs="Times New Roman"/>
        </w:rPr>
        <w:t>mikofenolato</w:t>
      </w:r>
      <w:proofErr w:type="spellEnd"/>
      <w:r w:rsidR="00BD37B2" w:rsidRPr="00BD37B2">
        <w:rPr>
          <w:rFonts w:ascii="Times New Roman" w:eastAsia="Times New Roman" w:hAnsi="Times New Roman" w:cs="Times New Roman"/>
        </w:rPr>
        <w:t xml:space="preserve"> </w:t>
      </w:r>
      <w:proofErr w:type="spellStart"/>
      <w:r w:rsidR="00BD37B2" w:rsidRPr="00BD37B2">
        <w:rPr>
          <w:rFonts w:ascii="Times New Roman" w:eastAsia="Times New Roman" w:hAnsi="Times New Roman" w:cs="Times New Roman"/>
        </w:rPr>
        <w:t>mofetilį</w:t>
      </w:r>
      <w:proofErr w:type="spellEnd"/>
      <w:r w:rsidR="00BD37B2">
        <w:rPr>
          <w:rFonts w:ascii="Times New Roman" w:eastAsia="Times New Roman" w:hAnsi="Times New Roman" w:cs="Times New Roman"/>
        </w:rPr>
        <w:t xml:space="preserve"> </w:t>
      </w:r>
      <w:r w:rsidRPr="00616BAD">
        <w:rPr>
          <w:rFonts w:ascii="Times New Roman" w:hAnsi="Times New Roman" w:cs="Times New Roman"/>
          <w:color w:val="000000"/>
        </w:rPr>
        <w:t>gaunantiems pacientams, kurių imuninė sistema nuslopinta.</w:t>
      </w:r>
    </w:p>
    <w:p w14:paraId="3E1EFC28" w14:textId="77777777" w:rsidR="00EF312A" w:rsidRPr="00616BAD" w:rsidRDefault="00EF312A" w:rsidP="00616BAD">
      <w:pPr>
        <w:spacing w:after="0" w:line="240" w:lineRule="auto"/>
        <w:rPr>
          <w:rFonts w:ascii="Times New Roman" w:hAnsi="Times New Roman" w:cs="Times New Roman"/>
          <w:color w:val="000000"/>
        </w:rPr>
      </w:pPr>
    </w:p>
    <w:p w14:paraId="653E5AE2" w14:textId="6FA6E4B8" w:rsidR="00EF312A" w:rsidRPr="00616BAD" w:rsidRDefault="00567B7F" w:rsidP="00301134">
      <w:pPr>
        <w:spacing w:after="0" w:line="240" w:lineRule="auto"/>
        <w:rPr>
          <w:rFonts w:ascii="Times New Roman" w:eastAsia="Times New Roman" w:hAnsi="Times New Roman" w:cs="Times New Roman"/>
          <w:i/>
          <w:u w:val="single"/>
        </w:rPr>
      </w:pPr>
      <w:r w:rsidRPr="00616BAD">
        <w:rPr>
          <w:rFonts w:ascii="Times New Roman" w:eastAsia="Times New Roman" w:hAnsi="Times New Roman" w:cs="Times New Roman"/>
          <w:i/>
          <w:u w:val="single"/>
        </w:rPr>
        <w:t>Virškinimo trakto sutrikimai</w:t>
      </w:r>
    </w:p>
    <w:p w14:paraId="70A151D7" w14:textId="77777777" w:rsidR="00301134" w:rsidRPr="00616BAD" w:rsidRDefault="00301134" w:rsidP="00616BAD">
      <w:pPr>
        <w:spacing w:after="0" w:line="240" w:lineRule="auto"/>
        <w:rPr>
          <w:rFonts w:ascii="Times New Roman" w:eastAsia="Times New Roman" w:hAnsi="Times New Roman" w:cs="Times New Roman"/>
          <w:i/>
        </w:rPr>
      </w:pPr>
    </w:p>
    <w:p w14:paraId="7FFF447D" w14:textId="597BB330" w:rsidR="00FB0679" w:rsidRPr="00030C62" w:rsidRDefault="00567B7F" w:rsidP="00616BAD">
      <w:pPr>
        <w:spacing w:after="0" w:line="240" w:lineRule="auto"/>
        <w:rPr>
          <w:rFonts w:ascii="Times New Roman" w:eastAsia="Times New Roman" w:hAnsi="Times New Roman" w:cs="Times New Roman"/>
        </w:rPr>
      </w:pPr>
      <w:r w:rsidRPr="00616BAD">
        <w:rPr>
          <w:rFonts w:ascii="Times New Roman" w:hAnsi="Times New Roman" w:cs="Times New Roman"/>
          <w:color w:val="000000"/>
        </w:rPr>
        <w:t>Sunkiausi virškinimo trakto sutrikimai buvo išopėjimas ir kraujavimas, kurie yra žinoma su</w:t>
      </w:r>
      <w:r w:rsidR="00E422B4">
        <w:rPr>
          <w:rFonts w:ascii="Times New Roman" w:hAnsi="Times New Roman" w:cs="Times New Roman"/>
          <w:color w:val="000000"/>
        </w:rPr>
        <w:t xml:space="preserve"> </w:t>
      </w:r>
      <w:proofErr w:type="spellStart"/>
      <w:r w:rsidRPr="00616BAD">
        <w:rPr>
          <w:rFonts w:ascii="Times New Roman" w:hAnsi="Times New Roman" w:cs="Times New Roman"/>
          <w:color w:val="000000"/>
        </w:rPr>
        <w:t>mikofenolato</w:t>
      </w:r>
      <w:proofErr w:type="spellEnd"/>
      <w:r w:rsidRPr="00616BAD">
        <w:rPr>
          <w:rFonts w:ascii="Times New Roman" w:hAnsi="Times New Roman" w:cs="Times New Roman"/>
          <w:color w:val="000000"/>
        </w:rPr>
        <w:t xml:space="preserve"> </w:t>
      </w:r>
      <w:proofErr w:type="spellStart"/>
      <w:r w:rsidRPr="00616BAD">
        <w:rPr>
          <w:rFonts w:ascii="Times New Roman" w:hAnsi="Times New Roman" w:cs="Times New Roman"/>
          <w:color w:val="000000"/>
        </w:rPr>
        <w:t>mofetilu</w:t>
      </w:r>
      <w:proofErr w:type="spellEnd"/>
      <w:r w:rsidRPr="00616BAD">
        <w:rPr>
          <w:rFonts w:ascii="Times New Roman" w:hAnsi="Times New Roman" w:cs="Times New Roman"/>
          <w:color w:val="000000"/>
        </w:rPr>
        <w:t xml:space="preserve"> susijusi rizika. Pagrindinių klinikinių tyrimų metu dažniausiai pasitaikė burnos,</w:t>
      </w:r>
      <w:r w:rsidR="00E422B4">
        <w:rPr>
          <w:rFonts w:ascii="Times New Roman" w:hAnsi="Times New Roman" w:cs="Times New Roman"/>
          <w:color w:val="000000"/>
        </w:rPr>
        <w:t xml:space="preserve"> </w:t>
      </w:r>
      <w:r w:rsidRPr="00616BAD">
        <w:rPr>
          <w:rFonts w:ascii="Times New Roman" w:hAnsi="Times New Roman" w:cs="Times New Roman"/>
          <w:color w:val="000000"/>
        </w:rPr>
        <w:t>stemplės, skrandžio, dvylikapirštės žarnos ir žarnų opų, kurios dažnai komplikavosi kraujavimu, taip</w:t>
      </w:r>
      <w:r w:rsidR="00E422B4">
        <w:rPr>
          <w:rFonts w:ascii="Times New Roman" w:hAnsi="Times New Roman" w:cs="Times New Roman"/>
          <w:color w:val="000000"/>
        </w:rPr>
        <w:t xml:space="preserve"> </w:t>
      </w:r>
      <w:r w:rsidRPr="00616BAD">
        <w:rPr>
          <w:rFonts w:ascii="Times New Roman" w:hAnsi="Times New Roman" w:cs="Times New Roman"/>
          <w:color w:val="000000"/>
        </w:rPr>
        <w:t xml:space="preserve">pat vėmimo krauju, </w:t>
      </w:r>
      <w:proofErr w:type="spellStart"/>
      <w:r w:rsidRPr="00616BAD">
        <w:rPr>
          <w:rFonts w:ascii="Times New Roman" w:hAnsi="Times New Roman" w:cs="Times New Roman"/>
          <w:color w:val="000000"/>
        </w:rPr>
        <w:t>melenos</w:t>
      </w:r>
      <w:proofErr w:type="spellEnd"/>
      <w:r w:rsidRPr="00616BAD">
        <w:rPr>
          <w:rFonts w:ascii="Times New Roman" w:hAnsi="Times New Roman" w:cs="Times New Roman"/>
          <w:color w:val="000000"/>
        </w:rPr>
        <w:t xml:space="preserve"> ir hemoraginio gastrito ir kolito formų atvejų. Vis dėlto dažniausi</w:t>
      </w:r>
      <w:r w:rsidR="00E422B4">
        <w:rPr>
          <w:rFonts w:ascii="Times New Roman" w:hAnsi="Times New Roman" w:cs="Times New Roman"/>
          <w:color w:val="000000"/>
        </w:rPr>
        <w:t xml:space="preserve"> </w:t>
      </w:r>
      <w:r w:rsidRPr="00616BAD">
        <w:rPr>
          <w:rFonts w:ascii="Times New Roman" w:hAnsi="Times New Roman" w:cs="Times New Roman"/>
          <w:color w:val="000000"/>
        </w:rPr>
        <w:t xml:space="preserve">virškinimo trakto sutrikimai buvo viduriavimas, pykinimas ir vėmimas. Su </w:t>
      </w:r>
      <w:proofErr w:type="spellStart"/>
      <w:r w:rsidR="008029A9" w:rsidRPr="00BD37B2">
        <w:rPr>
          <w:rFonts w:ascii="Times New Roman" w:eastAsia="Times New Roman" w:hAnsi="Times New Roman" w:cs="Times New Roman"/>
        </w:rPr>
        <w:t>mikofenolato</w:t>
      </w:r>
      <w:proofErr w:type="spellEnd"/>
      <w:r w:rsidR="008029A9" w:rsidRPr="00BD37B2">
        <w:rPr>
          <w:rFonts w:ascii="Times New Roman" w:eastAsia="Times New Roman" w:hAnsi="Times New Roman" w:cs="Times New Roman"/>
        </w:rPr>
        <w:t xml:space="preserve"> </w:t>
      </w:r>
      <w:proofErr w:type="spellStart"/>
      <w:r w:rsidR="008029A9" w:rsidRPr="00BD37B2">
        <w:rPr>
          <w:rFonts w:ascii="Times New Roman" w:eastAsia="Times New Roman" w:hAnsi="Times New Roman" w:cs="Times New Roman"/>
        </w:rPr>
        <w:t>mofetil</w:t>
      </w:r>
      <w:r w:rsidR="008029A9">
        <w:rPr>
          <w:rFonts w:ascii="Times New Roman" w:eastAsia="Times New Roman" w:hAnsi="Times New Roman" w:cs="Times New Roman"/>
        </w:rPr>
        <w:t>iu</w:t>
      </w:r>
      <w:proofErr w:type="spellEnd"/>
      <w:r w:rsidRPr="00616BAD">
        <w:rPr>
          <w:rFonts w:ascii="Times New Roman" w:hAnsi="Times New Roman" w:cs="Times New Roman"/>
          <w:color w:val="000000"/>
        </w:rPr>
        <w:t xml:space="preserve"> susijusiu</w:t>
      </w:r>
      <w:r w:rsidR="008029A9">
        <w:rPr>
          <w:rFonts w:ascii="Times New Roman" w:hAnsi="Times New Roman" w:cs="Times New Roman"/>
          <w:color w:val="000000"/>
        </w:rPr>
        <w:t xml:space="preserve"> </w:t>
      </w:r>
      <w:r w:rsidRPr="00616BAD">
        <w:rPr>
          <w:rFonts w:ascii="Times New Roman" w:hAnsi="Times New Roman" w:cs="Times New Roman"/>
          <w:color w:val="000000"/>
        </w:rPr>
        <w:t xml:space="preserve">viduriavimu sergančių pacientų endoskopinis tyrimas atskleidė atskirus žarnyno </w:t>
      </w:r>
      <w:proofErr w:type="spellStart"/>
      <w:r w:rsidRPr="00616BAD">
        <w:rPr>
          <w:rFonts w:ascii="Times New Roman" w:hAnsi="Times New Roman" w:cs="Times New Roman"/>
          <w:color w:val="000000"/>
        </w:rPr>
        <w:t>gaurelių</w:t>
      </w:r>
      <w:proofErr w:type="spellEnd"/>
      <w:r w:rsidRPr="00616BAD">
        <w:rPr>
          <w:rFonts w:ascii="Times New Roman" w:hAnsi="Times New Roman" w:cs="Times New Roman"/>
          <w:color w:val="000000"/>
        </w:rPr>
        <w:t xml:space="preserve"> atrofijos</w:t>
      </w:r>
      <w:r w:rsidR="008029A9">
        <w:rPr>
          <w:rFonts w:ascii="Times New Roman" w:hAnsi="Times New Roman" w:cs="Times New Roman"/>
          <w:color w:val="000000"/>
        </w:rPr>
        <w:t xml:space="preserve"> </w:t>
      </w:r>
      <w:r w:rsidRPr="00616BAD">
        <w:rPr>
          <w:rFonts w:ascii="Times New Roman" w:hAnsi="Times New Roman" w:cs="Times New Roman"/>
          <w:color w:val="000000"/>
        </w:rPr>
        <w:t>atvejus (žr. 4.4 skyrių).</w:t>
      </w:r>
    </w:p>
    <w:p w14:paraId="2348379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48A501D" w14:textId="7996290D" w:rsidR="009023DA" w:rsidRDefault="009023DA" w:rsidP="009023DA">
      <w:pPr>
        <w:tabs>
          <w:tab w:val="left" w:pos="567"/>
        </w:tabs>
        <w:spacing w:after="0" w:line="240" w:lineRule="auto"/>
        <w:rPr>
          <w:rFonts w:ascii="Times New Roman" w:eastAsia="Times New Roman" w:hAnsi="Times New Roman" w:cs="Times New Roman"/>
          <w:i/>
        </w:rPr>
      </w:pPr>
      <w:r w:rsidRPr="00616BAD">
        <w:rPr>
          <w:rFonts w:ascii="Times New Roman" w:eastAsia="Times New Roman" w:hAnsi="Times New Roman" w:cs="Times New Roman"/>
          <w:i/>
          <w:u w:val="single"/>
        </w:rPr>
        <w:t>Padidėjęs jautrumas</w:t>
      </w:r>
    </w:p>
    <w:p w14:paraId="2BD99195" w14:textId="77777777" w:rsidR="00301134" w:rsidRPr="00616BAD" w:rsidRDefault="00301134" w:rsidP="009023DA">
      <w:pPr>
        <w:tabs>
          <w:tab w:val="left" w:pos="567"/>
        </w:tabs>
        <w:spacing w:after="0" w:line="240" w:lineRule="auto"/>
        <w:rPr>
          <w:rFonts w:ascii="Times New Roman" w:eastAsia="Times New Roman" w:hAnsi="Times New Roman" w:cs="Times New Roman"/>
          <w:i/>
        </w:rPr>
      </w:pPr>
    </w:p>
    <w:p w14:paraId="6930265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Pranešama apie padidėjusio jautrumo reakcijas, tarp jų </w:t>
      </w:r>
      <w:proofErr w:type="spellStart"/>
      <w:r w:rsidRPr="00030C62">
        <w:rPr>
          <w:rFonts w:ascii="Times New Roman" w:eastAsia="Times New Roman" w:hAnsi="Times New Roman" w:cs="Times New Roman"/>
        </w:rPr>
        <w:t>angioneurozinę</w:t>
      </w:r>
      <w:proofErr w:type="spellEnd"/>
      <w:r w:rsidRPr="00030C62">
        <w:rPr>
          <w:rFonts w:ascii="Times New Roman" w:eastAsia="Times New Roman" w:hAnsi="Times New Roman" w:cs="Times New Roman"/>
        </w:rPr>
        <w:t xml:space="preserve"> edemą ir anafilaksinę reakcija.</w:t>
      </w:r>
    </w:p>
    <w:p w14:paraId="773C1EE9"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587AD724" w14:textId="0AE38E1E" w:rsidR="009023DA" w:rsidRPr="00616BAD" w:rsidRDefault="009023DA" w:rsidP="00616BAD">
      <w:pPr>
        <w:keepNext/>
        <w:tabs>
          <w:tab w:val="left" w:pos="567"/>
        </w:tabs>
        <w:spacing w:after="0" w:line="240" w:lineRule="auto"/>
        <w:rPr>
          <w:rFonts w:ascii="Times New Roman" w:eastAsia="Times New Roman" w:hAnsi="Times New Roman" w:cs="Times New Roman"/>
          <w:i/>
          <w:color w:val="000000"/>
          <w:u w:val="single"/>
        </w:rPr>
      </w:pPr>
      <w:r w:rsidRPr="00616BAD">
        <w:rPr>
          <w:rFonts w:ascii="Times New Roman" w:eastAsia="Times New Roman" w:hAnsi="Times New Roman" w:cs="Times New Roman"/>
          <w:i/>
          <w:color w:val="000000"/>
          <w:u w:val="single"/>
        </w:rPr>
        <w:t>Nėštumas, pogimdyminė ir perinatalinė būklės</w:t>
      </w:r>
    </w:p>
    <w:p w14:paraId="56CFBCAF" w14:textId="77777777" w:rsidR="00EF312A" w:rsidRPr="00616BAD" w:rsidRDefault="00EF312A" w:rsidP="00616BAD">
      <w:pPr>
        <w:keepNext/>
        <w:tabs>
          <w:tab w:val="left" w:pos="567"/>
        </w:tabs>
        <w:spacing w:after="0" w:line="240" w:lineRule="auto"/>
        <w:rPr>
          <w:rFonts w:ascii="Times New Roman" w:eastAsia="Times New Roman" w:hAnsi="Times New Roman" w:cs="Times New Roman"/>
          <w:i/>
          <w:color w:val="000000"/>
        </w:rPr>
      </w:pPr>
    </w:p>
    <w:p w14:paraId="7B9C5BB6" w14:textId="77777777" w:rsidR="009023DA" w:rsidRPr="00030C62" w:rsidRDefault="009023DA" w:rsidP="00616BAD">
      <w:pPr>
        <w:keepNext/>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rPr>
        <w:t xml:space="preserve">Buvo gauta pranešimų apie savaiminio persileidimo atvejus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mofetilį</w:t>
      </w:r>
      <w:proofErr w:type="spellEnd"/>
      <w:r w:rsidRPr="00030C62">
        <w:rPr>
          <w:rFonts w:ascii="Times New Roman" w:eastAsia="Times New Roman" w:hAnsi="Times New Roman" w:cs="Times New Roman"/>
          <w:color w:val="000000"/>
        </w:rPr>
        <w:t xml:space="preserve"> vartojusioms pacientėms, dažniausiai pirmame trimestre, žr. 4.6 skyrių.</w:t>
      </w:r>
    </w:p>
    <w:p w14:paraId="38775AF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5E892E9" w14:textId="7D52D509" w:rsidR="009023DA" w:rsidRDefault="009023DA" w:rsidP="009023DA">
      <w:pPr>
        <w:tabs>
          <w:tab w:val="left" w:pos="567"/>
        </w:tabs>
        <w:spacing w:after="0" w:line="240" w:lineRule="auto"/>
        <w:rPr>
          <w:rFonts w:ascii="Times New Roman" w:eastAsia="Times New Roman" w:hAnsi="Times New Roman" w:cs="Times New Roman"/>
          <w:i/>
          <w:u w:val="single"/>
        </w:rPr>
      </w:pPr>
      <w:r w:rsidRPr="00616BAD">
        <w:rPr>
          <w:rFonts w:ascii="Times New Roman" w:eastAsia="Times New Roman" w:hAnsi="Times New Roman" w:cs="Times New Roman"/>
          <w:i/>
          <w:u w:val="single"/>
        </w:rPr>
        <w:t>Įgimti sutrikimai</w:t>
      </w:r>
    </w:p>
    <w:p w14:paraId="6DC3C82E" w14:textId="77777777" w:rsidR="00EF312A" w:rsidRPr="00616BAD" w:rsidRDefault="00EF312A" w:rsidP="009023DA">
      <w:pPr>
        <w:tabs>
          <w:tab w:val="left" w:pos="567"/>
        </w:tabs>
        <w:spacing w:after="0" w:line="240" w:lineRule="auto"/>
        <w:rPr>
          <w:rFonts w:ascii="Times New Roman" w:eastAsia="Times New Roman" w:hAnsi="Times New Roman" w:cs="Times New Roman"/>
          <w:i/>
          <w:u w:val="single"/>
        </w:rPr>
      </w:pPr>
    </w:p>
    <w:p w14:paraId="5658D9CC" w14:textId="246D6375"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color w:val="000000"/>
        </w:rPr>
        <w:t xml:space="preserve">Įgimtos vaikų </w:t>
      </w:r>
      <w:proofErr w:type="spellStart"/>
      <w:r w:rsidRPr="00030C62">
        <w:rPr>
          <w:rFonts w:ascii="Times New Roman" w:eastAsia="Times New Roman" w:hAnsi="Times New Roman" w:cs="Times New Roman"/>
          <w:color w:val="000000"/>
        </w:rPr>
        <w:t>malformacijos</w:t>
      </w:r>
      <w:proofErr w:type="spellEnd"/>
      <w:r w:rsidRPr="00030C62">
        <w:rPr>
          <w:rFonts w:ascii="Times New Roman" w:eastAsia="Times New Roman" w:hAnsi="Times New Roman" w:cs="Times New Roman"/>
          <w:color w:val="000000"/>
        </w:rPr>
        <w:t xml:space="preserve"> buvo stebėtos po vaistinio preparato registracijos pacientams, kurie vartojo </w:t>
      </w:r>
      <w:proofErr w:type="spellStart"/>
      <w:r w:rsidRPr="00030C62">
        <w:rPr>
          <w:rFonts w:ascii="Times New Roman" w:eastAsia="Times New Roman" w:hAnsi="Times New Roman" w:cs="Times New Roman"/>
          <w:color w:val="000000"/>
        </w:rPr>
        <w:t>mikofenolat</w:t>
      </w:r>
      <w:r w:rsidR="0063112C">
        <w:rPr>
          <w:rFonts w:ascii="Times New Roman" w:eastAsia="Times New Roman" w:hAnsi="Times New Roman" w:cs="Times New Roman"/>
          <w:color w:val="000000"/>
        </w:rPr>
        <w:t>ą</w:t>
      </w:r>
      <w:proofErr w:type="spellEnd"/>
      <w:r w:rsidRPr="00030C62">
        <w:rPr>
          <w:rFonts w:ascii="Times New Roman" w:eastAsia="Times New Roman" w:hAnsi="Times New Roman" w:cs="Times New Roman"/>
          <w:color w:val="000000"/>
        </w:rPr>
        <w:t xml:space="preserve"> kartu su kitais </w:t>
      </w:r>
      <w:proofErr w:type="spellStart"/>
      <w:r w:rsidRPr="00030C62">
        <w:rPr>
          <w:rFonts w:ascii="Times New Roman" w:eastAsia="Times New Roman" w:hAnsi="Times New Roman" w:cs="Times New Roman"/>
          <w:color w:val="000000"/>
        </w:rPr>
        <w:t>imunosupresantais</w:t>
      </w:r>
      <w:proofErr w:type="spellEnd"/>
      <w:r w:rsidRPr="00030C62">
        <w:rPr>
          <w:rFonts w:ascii="Times New Roman" w:eastAsia="Times New Roman" w:hAnsi="Times New Roman" w:cs="Times New Roman"/>
          <w:color w:val="000000"/>
        </w:rPr>
        <w:t xml:space="preserve">, žr. </w:t>
      </w:r>
      <w:r w:rsidRPr="00030C62">
        <w:rPr>
          <w:rFonts w:ascii="Times New Roman" w:eastAsia="Times New Roman" w:hAnsi="Times New Roman" w:cs="Times New Roman"/>
        </w:rPr>
        <w:t>4.6</w:t>
      </w:r>
      <w:r w:rsidR="0063112C">
        <w:rPr>
          <w:rFonts w:ascii="Times New Roman" w:eastAsia="Times New Roman" w:hAnsi="Times New Roman" w:cs="Times New Roman"/>
        </w:rPr>
        <w:t> </w:t>
      </w:r>
      <w:r w:rsidRPr="00030C62">
        <w:rPr>
          <w:rFonts w:ascii="Times New Roman" w:eastAsia="Times New Roman" w:hAnsi="Times New Roman" w:cs="Times New Roman"/>
        </w:rPr>
        <w:t>skyrių.</w:t>
      </w:r>
    </w:p>
    <w:p w14:paraId="29A8493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80CADB9" w14:textId="7C97B817" w:rsidR="009023DA" w:rsidRDefault="009023DA" w:rsidP="009023DA">
      <w:pPr>
        <w:tabs>
          <w:tab w:val="left" w:pos="567"/>
        </w:tabs>
        <w:autoSpaceDE w:val="0"/>
        <w:autoSpaceDN w:val="0"/>
        <w:adjustRightInd w:val="0"/>
        <w:spacing w:after="0" w:line="240" w:lineRule="auto"/>
        <w:rPr>
          <w:rFonts w:ascii="Times New Roman" w:hAnsi="Times New Roman"/>
          <w:i/>
          <w:color w:val="000000"/>
          <w:u w:val="single"/>
        </w:rPr>
      </w:pPr>
      <w:r w:rsidRPr="00616BAD">
        <w:rPr>
          <w:rFonts w:ascii="Times New Roman" w:hAnsi="Times New Roman"/>
          <w:i/>
          <w:color w:val="000000"/>
          <w:u w:val="single"/>
        </w:rPr>
        <w:t>Kvėpavimo sistemos, krūtinės ląstos ir tarpuplaučio sutrikimai</w:t>
      </w:r>
    </w:p>
    <w:p w14:paraId="637E3F64" w14:textId="77777777" w:rsidR="00EF312A" w:rsidRPr="00616BAD" w:rsidRDefault="00EF312A" w:rsidP="009023DA">
      <w:pPr>
        <w:tabs>
          <w:tab w:val="left" w:pos="567"/>
        </w:tabs>
        <w:autoSpaceDE w:val="0"/>
        <w:autoSpaceDN w:val="0"/>
        <w:adjustRightInd w:val="0"/>
        <w:spacing w:after="0" w:line="240" w:lineRule="auto"/>
        <w:rPr>
          <w:rFonts w:ascii="Times New Roman" w:hAnsi="Times New Roman"/>
          <w:i/>
          <w:color w:val="000000"/>
          <w:u w:val="single"/>
        </w:rPr>
      </w:pPr>
    </w:p>
    <w:p w14:paraId="597172A3" w14:textId="633127BC" w:rsidR="009023DA" w:rsidRPr="00030C62" w:rsidRDefault="009023DA" w:rsidP="009023DA">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rPr>
        <w:t xml:space="preserve">Buvo gauta pavienių pranešimų apie </w:t>
      </w:r>
      <w:proofErr w:type="spellStart"/>
      <w:r w:rsidRPr="00030C62">
        <w:rPr>
          <w:rFonts w:ascii="Times New Roman" w:eastAsia="Times New Roman" w:hAnsi="Times New Roman" w:cs="Times New Roman"/>
          <w:color w:val="000000"/>
        </w:rPr>
        <w:t>intersticinės</w:t>
      </w:r>
      <w:proofErr w:type="spellEnd"/>
      <w:r w:rsidRPr="00030C62">
        <w:rPr>
          <w:rFonts w:ascii="Times New Roman" w:eastAsia="Times New Roman" w:hAnsi="Times New Roman" w:cs="Times New Roman"/>
          <w:color w:val="000000"/>
        </w:rPr>
        <w:t xml:space="preserve"> plaučių ligos ir plaučių fibrozės, kuria susirgo pacientai, gydyti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w:t>
      </w:r>
      <w:r w:rsidR="00030C62">
        <w:rPr>
          <w:rFonts w:ascii="Times New Roman" w:eastAsia="Times New Roman" w:hAnsi="Times New Roman" w:cs="Times New Roman"/>
          <w:color w:val="000000"/>
        </w:rPr>
        <w:t>i</w:t>
      </w:r>
      <w:r w:rsidRPr="00030C62">
        <w:rPr>
          <w:rFonts w:ascii="Times New Roman" w:eastAsia="Times New Roman" w:hAnsi="Times New Roman" w:cs="Times New Roman"/>
          <w:color w:val="000000"/>
        </w:rPr>
        <w:t>u</w:t>
      </w:r>
      <w:proofErr w:type="spellEnd"/>
      <w:r w:rsidRPr="00030C62">
        <w:rPr>
          <w:rFonts w:ascii="Times New Roman" w:eastAsia="Times New Roman" w:hAnsi="Times New Roman" w:cs="Times New Roman"/>
          <w:color w:val="000000"/>
        </w:rPr>
        <w:t xml:space="preserve"> kartu su kitais </w:t>
      </w:r>
      <w:proofErr w:type="spellStart"/>
      <w:r w:rsidRPr="00030C62">
        <w:rPr>
          <w:rFonts w:ascii="Times New Roman" w:eastAsia="Times New Roman" w:hAnsi="Times New Roman" w:cs="Times New Roman"/>
          <w:color w:val="000000"/>
        </w:rPr>
        <w:t>imunosupresantais</w:t>
      </w:r>
      <w:proofErr w:type="spellEnd"/>
      <w:r w:rsidRPr="00030C62">
        <w:rPr>
          <w:rFonts w:ascii="Times New Roman" w:eastAsia="Times New Roman" w:hAnsi="Times New Roman" w:cs="Times New Roman"/>
          <w:color w:val="000000"/>
        </w:rPr>
        <w:t xml:space="preserve">, atvejus, kurių kai kurie buvo mirtini. Taip pat buvo pranešta apie vaikų ir suaugusių </w:t>
      </w:r>
      <w:proofErr w:type="spellStart"/>
      <w:r w:rsidRPr="00030C62">
        <w:rPr>
          <w:rFonts w:ascii="Times New Roman" w:eastAsia="Times New Roman" w:hAnsi="Times New Roman" w:cs="Times New Roman"/>
          <w:color w:val="000000"/>
        </w:rPr>
        <w:t>bronchektazę</w:t>
      </w:r>
      <w:proofErr w:type="spellEnd"/>
      <w:r w:rsidRPr="00030C62">
        <w:rPr>
          <w:rFonts w:ascii="Times New Roman" w:eastAsia="Times New Roman" w:hAnsi="Times New Roman" w:cs="Times New Roman"/>
          <w:color w:val="000000"/>
        </w:rPr>
        <w:t xml:space="preserve"> (dažnis nežinomas).</w:t>
      </w:r>
    </w:p>
    <w:p w14:paraId="7047CEA6" w14:textId="77777777" w:rsidR="009023DA" w:rsidRPr="00030C62" w:rsidRDefault="009023DA" w:rsidP="009023DA">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0DCFA4AD" w14:textId="7A8670B8" w:rsidR="009023DA" w:rsidRDefault="009023DA" w:rsidP="009023DA">
      <w:pPr>
        <w:tabs>
          <w:tab w:val="left" w:pos="567"/>
        </w:tabs>
        <w:autoSpaceDE w:val="0"/>
        <w:autoSpaceDN w:val="0"/>
        <w:adjustRightInd w:val="0"/>
        <w:spacing w:after="0" w:line="240" w:lineRule="auto"/>
        <w:rPr>
          <w:rFonts w:ascii="Times New Roman" w:hAnsi="Times New Roman"/>
          <w:i/>
          <w:color w:val="000000"/>
          <w:u w:val="single"/>
        </w:rPr>
      </w:pPr>
      <w:r w:rsidRPr="00616BAD">
        <w:rPr>
          <w:rFonts w:ascii="Times New Roman" w:hAnsi="Times New Roman"/>
          <w:i/>
          <w:color w:val="000000"/>
          <w:u w:val="single"/>
        </w:rPr>
        <w:t>Imuninės sistemos sutrikimai</w:t>
      </w:r>
    </w:p>
    <w:p w14:paraId="129F394F" w14:textId="77777777" w:rsidR="00EF312A" w:rsidRPr="00616BAD" w:rsidRDefault="00EF312A" w:rsidP="009023DA">
      <w:pPr>
        <w:tabs>
          <w:tab w:val="left" w:pos="567"/>
        </w:tabs>
        <w:autoSpaceDE w:val="0"/>
        <w:autoSpaceDN w:val="0"/>
        <w:adjustRightInd w:val="0"/>
        <w:spacing w:after="0" w:line="240" w:lineRule="auto"/>
        <w:rPr>
          <w:rFonts w:ascii="Times New Roman" w:hAnsi="Times New Roman"/>
          <w:i/>
          <w:color w:val="000000"/>
          <w:u w:val="single"/>
        </w:rPr>
      </w:pPr>
    </w:p>
    <w:p w14:paraId="71ED49C0" w14:textId="1C5F945E" w:rsidR="009023DA"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color w:val="000000"/>
        </w:rPr>
        <w:t xml:space="preserve">Buvo pranešta apie </w:t>
      </w:r>
      <w:proofErr w:type="spellStart"/>
      <w:r w:rsidRPr="00030C62">
        <w:rPr>
          <w:rFonts w:ascii="Times New Roman" w:eastAsia="Times New Roman" w:hAnsi="Times New Roman" w:cs="Times New Roman"/>
          <w:color w:val="000000"/>
        </w:rPr>
        <w:t>hipogamaglobulinemijos</w:t>
      </w:r>
      <w:proofErr w:type="spellEnd"/>
      <w:r w:rsidRPr="00030C62">
        <w:rPr>
          <w:rFonts w:ascii="Times New Roman" w:eastAsia="Times New Roman" w:hAnsi="Times New Roman" w:cs="Times New Roman"/>
          <w:color w:val="000000"/>
        </w:rPr>
        <w:t xml:space="preserve"> atvejus pacientams, vartojusiems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mofetilį</w:t>
      </w:r>
      <w:proofErr w:type="spellEnd"/>
      <w:r w:rsidRPr="00030C62">
        <w:rPr>
          <w:rFonts w:ascii="Times New Roman" w:eastAsia="Times New Roman" w:hAnsi="Times New Roman" w:cs="Times New Roman"/>
          <w:color w:val="000000"/>
        </w:rPr>
        <w:t xml:space="preserve"> kartu su kitais </w:t>
      </w:r>
      <w:proofErr w:type="spellStart"/>
      <w:r w:rsidRPr="00030C62">
        <w:rPr>
          <w:rFonts w:ascii="Times New Roman" w:eastAsia="Times New Roman" w:hAnsi="Times New Roman" w:cs="Times New Roman"/>
          <w:color w:val="000000"/>
        </w:rPr>
        <w:t>imunosupresantais</w:t>
      </w:r>
      <w:proofErr w:type="spellEnd"/>
      <w:r w:rsidRPr="00030C62">
        <w:rPr>
          <w:rFonts w:ascii="Times New Roman" w:eastAsia="Times New Roman" w:hAnsi="Times New Roman" w:cs="Times New Roman"/>
          <w:color w:val="000000"/>
        </w:rPr>
        <w:t xml:space="preserve"> (dažnis nežinomas).</w:t>
      </w:r>
    </w:p>
    <w:p w14:paraId="19CBABE6" w14:textId="358E508D" w:rsidR="00EF312A" w:rsidRDefault="00EF312A" w:rsidP="00301134">
      <w:pPr>
        <w:tabs>
          <w:tab w:val="left" w:pos="567"/>
        </w:tabs>
        <w:spacing w:after="0" w:line="240" w:lineRule="auto"/>
        <w:rPr>
          <w:rFonts w:ascii="Times New Roman" w:eastAsia="Times New Roman" w:hAnsi="Times New Roman" w:cs="Times New Roman"/>
          <w:color w:val="000000"/>
        </w:rPr>
      </w:pPr>
    </w:p>
    <w:p w14:paraId="4D1A91A4" w14:textId="22CE69E2" w:rsidR="00EF312A" w:rsidRPr="00616BAD" w:rsidRDefault="00567B7F" w:rsidP="00301134">
      <w:pPr>
        <w:spacing w:after="0" w:line="240" w:lineRule="auto"/>
        <w:jc w:val="both"/>
        <w:rPr>
          <w:rFonts w:ascii="Times New Roman" w:hAnsi="Times New Roman"/>
          <w:i/>
          <w:color w:val="000000"/>
          <w:u w:val="single"/>
        </w:rPr>
      </w:pPr>
      <w:r w:rsidRPr="00616BAD">
        <w:rPr>
          <w:rFonts w:ascii="Times New Roman" w:hAnsi="Times New Roman"/>
          <w:i/>
          <w:color w:val="000000"/>
          <w:u w:val="single"/>
        </w:rPr>
        <w:t>Bendrieji sutrikimai ir vartojimo vietos pažeidimai</w:t>
      </w:r>
    </w:p>
    <w:p w14:paraId="63C0C3D6" w14:textId="77777777" w:rsidR="00301134" w:rsidRPr="00616BAD" w:rsidRDefault="00301134" w:rsidP="00616BAD">
      <w:pPr>
        <w:spacing w:after="0" w:line="240" w:lineRule="auto"/>
        <w:jc w:val="both"/>
        <w:rPr>
          <w:rFonts w:ascii="Times New Roman" w:hAnsi="Times New Roman"/>
          <w:i/>
          <w:color w:val="000000"/>
        </w:rPr>
      </w:pPr>
    </w:p>
    <w:p w14:paraId="64446BFA" w14:textId="11BE1089" w:rsidR="00567B7F" w:rsidRPr="00616BAD" w:rsidRDefault="00567B7F" w:rsidP="00616BAD">
      <w:pPr>
        <w:spacing w:after="0" w:line="240" w:lineRule="auto"/>
        <w:rPr>
          <w:rFonts w:ascii="Times New Roman" w:eastAsia="Times New Roman" w:hAnsi="Times New Roman" w:cs="Times New Roman"/>
        </w:rPr>
      </w:pPr>
      <w:r w:rsidRPr="00616BAD">
        <w:rPr>
          <w:rFonts w:ascii="Times New Roman" w:eastAsia="Times New Roman" w:hAnsi="Times New Roman" w:cs="Times New Roman"/>
        </w:rPr>
        <w:t>Pagrindinių klinikinių tyrimų metu labai dažnai buvo pastebėta edema, įskaitant periferinę, veido ir</w:t>
      </w:r>
      <w:r w:rsidR="007D3AE4">
        <w:rPr>
          <w:rFonts w:ascii="Times New Roman" w:eastAsia="Times New Roman" w:hAnsi="Times New Roman" w:cs="Times New Roman"/>
        </w:rPr>
        <w:t xml:space="preserve"> </w:t>
      </w:r>
      <w:r w:rsidRPr="00616BAD">
        <w:rPr>
          <w:rFonts w:ascii="Times New Roman" w:eastAsia="Times New Roman" w:hAnsi="Times New Roman" w:cs="Times New Roman"/>
        </w:rPr>
        <w:t>kapšelio edemą. Be to, labai dažnai buvo pastebėta kaulų ir raumenų skausmo atvejų, tokių kaip</w:t>
      </w:r>
      <w:r w:rsidR="007D3AE4">
        <w:rPr>
          <w:rFonts w:ascii="Times New Roman" w:eastAsia="Times New Roman" w:hAnsi="Times New Roman" w:cs="Times New Roman"/>
        </w:rPr>
        <w:t xml:space="preserve"> </w:t>
      </w:r>
      <w:proofErr w:type="spellStart"/>
      <w:r w:rsidRPr="00616BAD">
        <w:rPr>
          <w:rFonts w:ascii="Times New Roman" w:eastAsia="Times New Roman" w:hAnsi="Times New Roman" w:cs="Times New Roman"/>
        </w:rPr>
        <w:t>mialgija</w:t>
      </w:r>
      <w:proofErr w:type="spellEnd"/>
      <w:r w:rsidRPr="00616BAD">
        <w:rPr>
          <w:rFonts w:ascii="Times New Roman" w:eastAsia="Times New Roman" w:hAnsi="Times New Roman" w:cs="Times New Roman"/>
        </w:rPr>
        <w:t>, sprando ir nugaros skausmai.</w:t>
      </w:r>
    </w:p>
    <w:p w14:paraId="2FB4FB54" w14:textId="7546A7F3" w:rsidR="00EF312A" w:rsidRDefault="00EF312A" w:rsidP="00301134">
      <w:pPr>
        <w:tabs>
          <w:tab w:val="left" w:pos="567"/>
        </w:tabs>
        <w:spacing w:after="0" w:line="240" w:lineRule="auto"/>
        <w:rPr>
          <w:rFonts w:ascii="Times New Roman" w:eastAsia="Times New Roman" w:hAnsi="Times New Roman" w:cs="Times New Roman"/>
          <w:color w:val="000000"/>
        </w:rPr>
      </w:pPr>
    </w:p>
    <w:p w14:paraId="264B5B9C" w14:textId="77777777" w:rsidR="00200485" w:rsidRPr="00DF3DDB" w:rsidRDefault="00200485" w:rsidP="00301134">
      <w:pPr>
        <w:tabs>
          <w:tab w:val="left" w:pos="567"/>
        </w:tabs>
        <w:spacing w:after="0" w:line="240" w:lineRule="auto"/>
        <w:rPr>
          <w:rFonts w:ascii="Times New Roman" w:eastAsia="Times New Roman" w:hAnsi="Times New Roman" w:cs="Times New Roman"/>
          <w:color w:val="000000"/>
        </w:rPr>
      </w:pPr>
      <w:r w:rsidRPr="00DF3DDB">
        <w:rPr>
          <w:rFonts w:ascii="Times New Roman" w:eastAsia="Times New Roman" w:hAnsi="Times New Roman" w:cs="Times New Roman"/>
          <w:color w:val="000000"/>
        </w:rPr>
        <w:t xml:space="preserve">Po vaistinio preparato registracijos buvo aprašytas su </w:t>
      </w:r>
      <w:r w:rsidRPr="00DF3DDB">
        <w:rPr>
          <w:rFonts w:ascii="Times New Roman" w:eastAsia="Times New Roman" w:hAnsi="Times New Roman" w:cs="Times New Roman"/>
          <w:i/>
          <w:iCs/>
          <w:color w:val="000000"/>
        </w:rPr>
        <w:t xml:space="preserve">de </w:t>
      </w:r>
      <w:proofErr w:type="spellStart"/>
      <w:r w:rsidRPr="00DF3DDB">
        <w:rPr>
          <w:rFonts w:ascii="Times New Roman" w:eastAsia="Times New Roman" w:hAnsi="Times New Roman" w:cs="Times New Roman"/>
          <w:i/>
          <w:iCs/>
          <w:color w:val="000000"/>
        </w:rPr>
        <w:t>novo</w:t>
      </w:r>
      <w:proofErr w:type="spellEnd"/>
      <w:r w:rsidRPr="00DF3DDB">
        <w:rPr>
          <w:rFonts w:ascii="Times New Roman" w:eastAsia="Times New Roman" w:hAnsi="Times New Roman" w:cs="Times New Roman"/>
          <w:color w:val="000000"/>
        </w:rPr>
        <w:t xml:space="preserve"> purino sintezės inhibitoriais susijęs ūminis uždegiminis sindromas, kaip su </w:t>
      </w:r>
      <w:proofErr w:type="spellStart"/>
      <w:r w:rsidRPr="00DF3DDB">
        <w:rPr>
          <w:rFonts w:ascii="Times New Roman" w:eastAsia="Times New Roman" w:hAnsi="Times New Roman" w:cs="Times New Roman"/>
          <w:color w:val="000000"/>
        </w:rPr>
        <w:t>mikofenolato</w:t>
      </w:r>
      <w:proofErr w:type="spellEnd"/>
      <w:r w:rsidRPr="00DF3DDB">
        <w:rPr>
          <w:rFonts w:ascii="Times New Roman" w:eastAsia="Times New Roman" w:hAnsi="Times New Roman" w:cs="Times New Roman"/>
          <w:color w:val="000000"/>
        </w:rPr>
        <w:t xml:space="preserve"> </w:t>
      </w:r>
      <w:proofErr w:type="spellStart"/>
      <w:r w:rsidRPr="00DF3DDB">
        <w:rPr>
          <w:rFonts w:ascii="Times New Roman" w:eastAsia="Times New Roman" w:hAnsi="Times New Roman" w:cs="Times New Roman"/>
          <w:color w:val="000000"/>
        </w:rPr>
        <w:t>mofetilu</w:t>
      </w:r>
      <w:proofErr w:type="spellEnd"/>
      <w:r w:rsidRPr="00DF3DDB">
        <w:rPr>
          <w:rFonts w:ascii="Times New Roman" w:eastAsia="Times New Roman" w:hAnsi="Times New Roman" w:cs="Times New Roman"/>
          <w:color w:val="000000"/>
        </w:rPr>
        <w:t xml:space="preserve"> ir </w:t>
      </w:r>
      <w:proofErr w:type="spellStart"/>
      <w:r w:rsidRPr="00DF3DDB">
        <w:rPr>
          <w:rFonts w:ascii="Times New Roman" w:eastAsia="Times New Roman" w:hAnsi="Times New Roman" w:cs="Times New Roman"/>
          <w:color w:val="000000"/>
        </w:rPr>
        <w:t>mikofenolio</w:t>
      </w:r>
      <w:proofErr w:type="spellEnd"/>
      <w:r w:rsidRPr="00DF3DDB">
        <w:rPr>
          <w:rFonts w:ascii="Times New Roman" w:eastAsia="Times New Roman" w:hAnsi="Times New Roman" w:cs="Times New Roman"/>
          <w:color w:val="000000"/>
        </w:rPr>
        <w:t xml:space="preserve"> rūgštimi susijusi paradoksinė priešuždegiminė reakcija, kuriai būdinga karščiavimas, </w:t>
      </w:r>
      <w:proofErr w:type="spellStart"/>
      <w:r w:rsidRPr="00DF3DDB">
        <w:rPr>
          <w:rFonts w:ascii="Times New Roman" w:eastAsia="Times New Roman" w:hAnsi="Times New Roman" w:cs="Times New Roman"/>
          <w:color w:val="000000"/>
        </w:rPr>
        <w:t>artralgija</w:t>
      </w:r>
      <w:proofErr w:type="spellEnd"/>
      <w:r w:rsidRPr="00DF3DDB">
        <w:rPr>
          <w:rFonts w:ascii="Times New Roman" w:eastAsia="Times New Roman" w:hAnsi="Times New Roman" w:cs="Times New Roman"/>
          <w:color w:val="000000"/>
        </w:rPr>
        <w:t>, artritas, raumenų skausmas ir padidėjęs uždegimo žymenų rodikliai. Literatūros apžvalgos rodo, kad nutraukus vaistinio preparato vartojimą ši būklė greitai pagerėja.</w:t>
      </w:r>
    </w:p>
    <w:p w14:paraId="32A60645" w14:textId="77777777" w:rsidR="00200485" w:rsidRPr="00030C62" w:rsidRDefault="00200485" w:rsidP="00301134">
      <w:pPr>
        <w:tabs>
          <w:tab w:val="left" w:pos="567"/>
        </w:tabs>
        <w:spacing w:after="0" w:line="240" w:lineRule="auto"/>
        <w:rPr>
          <w:rFonts w:ascii="Times New Roman" w:eastAsia="Times New Roman" w:hAnsi="Times New Roman" w:cs="Times New Roman"/>
          <w:color w:val="000000"/>
        </w:rPr>
      </w:pPr>
    </w:p>
    <w:p w14:paraId="293BCB24" w14:textId="438D0C5F" w:rsidR="00FB0679" w:rsidRPr="00616BAD" w:rsidRDefault="00FB0679" w:rsidP="00301134">
      <w:pPr>
        <w:tabs>
          <w:tab w:val="left" w:pos="567"/>
        </w:tabs>
        <w:spacing w:after="0" w:line="240" w:lineRule="auto"/>
        <w:rPr>
          <w:rFonts w:ascii="Times New Roman" w:eastAsia="Times New Roman" w:hAnsi="Times New Roman" w:cs="Times New Roman"/>
          <w:i/>
        </w:rPr>
      </w:pPr>
      <w:r w:rsidRPr="00616BAD">
        <w:rPr>
          <w:rFonts w:ascii="Times New Roman" w:eastAsia="Times New Roman" w:hAnsi="Times New Roman" w:cs="Times New Roman"/>
          <w:i/>
        </w:rPr>
        <w:t>Ypatingos populiacijos</w:t>
      </w:r>
    </w:p>
    <w:p w14:paraId="7E2FE2AA" w14:textId="77777777" w:rsidR="00FB0679" w:rsidRDefault="00FB0679" w:rsidP="00787E34">
      <w:pPr>
        <w:tabs>
          <w:tab w:val="left" w:pos="567"/>
        </w:tabs>
        <w:spacing w:after="0" w:line="240" w:lineRule="auto"/>
        <w:rPr>
          <w:rFonts w:ascii="Times New Roman" w:eastAsia="Times New Roman" w:hAnsi="Times New Roman" w:cs="Times New Roman"/>
          <w:u w:val="single"/>
        </w:rPr>
      </w:pPr>
    </w:p>
    <w:p w14:paraId="11269E7E" w14:textId="722F11AC" w:rsidR="00FB0679" w:rsidRDefault="00FB0679" w:rsidP="00301134">
      <w:pPr>
        <w:tabs>
          <w:tab w:val="left" w:pos="567"/>
        </w:tabs>
        <w:spacing w:after="0" w:line="240" w:lineRule="auto"/>
        <w:rPr>
          <w:rFonts w:ascii="Times New Roman" w:eastAsia="Times New Roman" w:hAnsi="Times New Roman" w:cs="Times New Roman"/>
          <w:i/>
          <w:u w:val="single"/>
        </w:rPr>
      </w:pPr>
      <w:r w:rsidRPr="00616BAD">
        <w:rPr>
          <w:rFonts w:ascii="Times New Roman" w:eastAsia="Times New Roman" w:hAnsi="Times New Roman" w:cs="Times New Roman"/>
          <w:i/>
          <w:u w:val="single"/>
        </w:rPr>
        <w:t>Vaikų populiacija</w:t>
      </w:r>
    </w:p>
    <w:p w14:paraId="12C5DF89" w14:textId="77777777" w:rsidR="00301134" w:rsidRPr="00616BAD" w:rsidRDefault="00301134" w:rsidP="00301134">
      <w:pPr>
        <w:tabs>
          <w:tab w:val="left" w:pos="567"/>
        </w:tabs>
        <w:spacing w:after="0" w:line="240" w:lineRule="auto"/>
        <w:rPr>
          <w:rFonts w:ascii="Times New Roman" w:eastAsia="Times New Roman" w:hAnsi="Times New Roman" w:cs="Times New Roman"/>
          <w:i/>
          <w:u w:val="single"/>
        </w:rPr>
      </w:pPr>
    </w:p>
    <w:p w14:paraId="417B3D72" w14:textId="4BDF816B" w:rsidR="001C2693" w:rsidRDefault="00CA2A2D" w:rsidP="00787E3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Ilgalaikio </w:t>
      </w:r>
      <w:r w:rsidR="00B47EB3">
        <w:rPr>
          <w:rFonts w:ascii="Times New Roman" w:eastAsia="Times New Roman" w:hAnsi="Times New Roman" w:cs="Times New Roman"/>
        </w:rPr>
        <w:t>k</w:t>
      </w:r>
      <w:r w:rsidR="00FB0679" w:rsidRPr="00030C62">
        <w:rPr>
          <w:rFonts w:ascii="Times New Roman" w:eastAsia="Times New Roman" w:hAnsi="Times New Roman" w:cs="Times New Roman"/>
        </w:rPr>
        <w:t>linikinio tyrimo</w:t>
      </w:r>
      <w:r w:rsidR="00B47EB3">
        <w:rPr>
          <w:rFonts w:ascii="Times New Roman" w:eastAsia="Times New Roman" w:hAnsi="Times New Roman" w:cs="Times New Roman"/>
        </w:rPr>
        <w:t xml:space="preserve">, kuriame </w:t>
      </w:r>
      <w:r w:rsidR="005639BD">
        <w:rPr>
          <w:rFonts w:ascii="Times New Roman" w:eastAsia="Times New Roman" w:hAnsi="Times New Roman" w:cs="Times New Roman"/>
        </w:rPr>
        <w:t>dalyvavusiems 33 nuo</w:t>
      </w:r>
      <w:r w:rsidR="00FB0679" w:rsidRPr="00030C62">
        <w:rPr>
          <w:rFonts w:ascii="Times New Roman" w:eastAsia="Times New Roman" w:hAnsi="Times New Roman" w:cs="Times New Roman"/>
        </w:rPr>
        <w:t xml:space="preserve"> </w:t>
      </w:r>
      <w:r w:rsidR="005639BD">
        <w:rPr>
          <w:rFonts w:ascii="Times New Roman" w:eastAsia="Times New Roman" w:hAnsi="Times New Roman" w:cs="Times New Roman"/>
        </w:rPr>
        <w:t>3 iki</w:t>
      </w:r>
      <w:r w:rsidR="00FB0679" w:rsidRPr="00030C62">
        <w:rPr>
          <w:rFonts w:ascii="Times New Roman" w:eastAsia="Times New Roman" w:hAnsi="Times New Roman" w:cs="Times New Roman"/>
        </w:rPr>
        <w:t>18 metų amžiaus</w:t>
      </w:r>
      <w:r w:rsidR="002605BE">
        <w:rPr>
          <w:rFonts w:ascii="Times New Roman" w:eastAsia="Times New Roman" w:hAnsi="Times New Roman" w:cs="Times New Roman"/>
        </w:rPr>
        <w:t xml:space="preserve"> vaikams</w:t>
      </w:r>
      <w:r w:rsidR="00494F16">
        <w:rPr>
          <w:rFonts w:ascii="Times New Roman" w:eastAsia="Times New Roman" w:hAnsi="Times New Roman" w:cs="Times New Roman"/>
        </w:rPr>
        <w:t xml:space="preserve">, turėjusiems persodintą inkstą, du kartus per parą </w:t>
      </w:r>
      <w:r w:rsidR="00A06613">
        <w:rPr>
          <w:rFonts w:ascii="Times New Roman" w:eastAsia="Times New Roman" w:hAnsi="Times New Roman" w:cs="Times New Roman"/>
        </w:rPr>
        <w:t xml:space="preserve">buvo skiriama </w:t>
      </w:r>
      <w:r w:rsidR="00A06613" w:rsidRPr="00AE22BA">
        <w:rPr>
          <w:rFonts w:ascii="Times New Roman" w:eastAsia="Times New Roman" w:hAnsi="Times New Roman" w:cs="Times New Roman"/>
        </w:rPr>
        <w:t>23</w:t>
      </w:r>
      <w:r w:rsidR="00A06613">
        <w:rPr>
          <w:rFonts w:ascii="Times New Roman" w:eastAsia="Times New Roman" w:hAnsi="Times New Roman" w:cs="Times New Roman"/>
        </w:rPr>
        <w:t xml:space="preserve"> mg/kg </w:t>
      </w:r>
      <w:r w:rsidR="00511D8C">
        <w:rPr>
          <w:rFonts w:ascii="Times New Roman" w:eastAsia="Times New Roman" w:hAnsi="Times New Roman" w:cs="Times New Roman"/>
        </w:rPr>
        <w:t>geriamojo</w:t>
      </w:r>
      <w:r w:rsidR="00FB0679" w:rsidRPr="00030C62">
        <w:rPr>
          <w:rFonts w:ascii="Times New Roman" w:eastAsia="Times New Roman" w:hAnsi="Times New Roman" w:cs="Times New Roman"/>
        </w:rPr>
        <w:t xml:space="preserve"> </w:t>
      </w:r>
      <w:proofErr w:type="spellStart"/>
      <w:r w:rsidR="00FB0679" w:rsidRPr="00030C62">
        <w:rPr>
          <w:rFonts w:ascii="Times New Roman" w:eastAsia="Times New Roman" w:hAnsi="Times New Roman" w:cs="Times New Roman"/>
        </w:rPr>
        <w:t>mikofenolato</w:t>
      </w:r>
      <w:proofErr w:type="spellEnd"/>
      <w:r w:rsidR="00FB0679" w:rsidRPr="00030C62">
        <w:rPr>
          <w:rFonts w:ascii="Times New Roman" w:eastAsia="Times New Roman" w:hAnsi="Times New Roman" w:cs="Times New Roman"/>
        </w:rPr>
        <w:t xml:space="preserve"> </w:t>
      </w:r>
      <w:proofErr w:type="spellStart"/>
      <w:r w:rsidR="00FB0679" w:rsidRPr="00030C62">
        <w:rPr>
          <w:rFonts w:ascii="Times New Roman" w:eastAsia="Times New Roman" w:hAnsi="Times New Roman" w:cs="Times New Roman"/>
        </w:rPr>
        <w:t>mofetilio</w:t>
      </w:r>
      <w:proofErr w:type="spellEnd"/>
      <w:r w:rsidR="00511D8C">
        <w:rPr>
          <w:rFonts w:ascii="Times New Roman" w:eastAsia="Times New Roman" w:hAnsi="Times New Roman" w:cs="Times New Roman"/>
        </w:rPr>
        <w:t xml:space="preserve"> dozė</w:t>
      </w:r>
      <w:r w:rsidR="00A97A0D">
        <w:rPr>
          <w:rFonts w:ascii="Times New Roman" w:eastAsia="Times New Roman" w:hAnsi="Times New Roman" w:cs="Times New Roman"/>
        </w:rPr>
        <w:t>, metu buvo įvertintas nepageidaujamų reakcijų tipas ir dažnis</w:t>
      </w:r>
      <w:r w:rsidR="0050319E">
        <w:rPr>
          <w:rFonts w:ascii="Times New Roman" w:eastAsia="Times New Roman" w:hAnsi="Times New Roman" w:cs="Times New Roman"/>
        </w:rPr>
        <w:t xml:space="preserve">. Apibendrinant, saugumo pobūdis šiems </w:t>
      </w:r>
      <w:r w:rsidR="0050319E" w:rsidRPr="00AE22BA">
        <w:rPr>
          <w:rFonts w:ascii="Times New Roman" w:eastAsia="Times New Roman" w:hAnsi="Times New Roman" w:cs="Times New Roman"/>
        </w:rPr>
        <w:t>33</w:t>
      </w:r>
      <w:r w:rsidR="00CC25D6">
        <w:rPr>
          <w:rFonts w:ascii="Times New Roman" w:eastAsia="Times New Roman" w:hAnsi="Times New Roman" w:cs="Times New Roman"/>
        </w:rPr>
        <w:t xml:space="preserve"> vaikams ir paaugliams buvo panašus į anksčiau stebėtą suaugusiesiems</w:t>
      </w:r>
      <w:r w:rsidR="001C2693">
        <w:rPr>
          <w:rFonts w:ascii="Times New Roman" w:eastAsia="Times New Roman" w:hAnsi="Times New Roman" w:cs="Times New Roman"/>
        </w:rPr>
        <w:t xml:space="preserve">, kuriems buvo persodinti </w:t>
      </w:r>
      <w:proofErr w:type="spellStart"/>
      <w:r w:rsidR="001C2693">
        <w:rPr>
          <w:rFonts w:ascii="Times New Roman" w:eastAsia="Times New Roman" w:hAnsi="Times New Roman" w:cs="Times New Roman"/>
        </w:rPr>
        <w:t>solidiniai</w:t>
      </w:r>
      <w:proofErr w:type="spellEnd"/>
      <w:r w:rsidR="001C2693">
        <w:rPr>
          <w:rFonts w:ascii="Times New Roman" w:eastAsia="Times New Roman" w:hAnsi="Times New Roman" w:cs="Times New Roman"/>
        </w:rPr>
        <w:t xml:space="preserve"> organai.</w:t>
      </w:r>
    </w:p>
    <w:p w14:paraId="29ED9E28" w14:textId="77777777" w:rsidR="00036933" w:rsidRDefault="00036933" w:rsidP="00787E34">
      <w:pPr>
        <w:tabs>
          <w:tab w:val="left" w:pos="567"/>
        </w:tabs>
        <w:spacing w:after="0" w:line="240" w:lineRule="auto"/>
        <w:rPr>
          <w:rFonts w:ascii="Times New Roman" w:eastAsia="Times New Roman" w:hAnsi="Times New Roman" w:cs="Times New Roman"/>
        </w:rPr>
      </w:pPr>
    </w:p>
    <w:p w14:paraId="119AFBED" w14:textId="13DC228A" w:rsidR="00FB0679" w:rsidRDefault="00036933" w:rsidP="00787E34">
      <w:pPr>
        <w:tabs>
          <w:tab w:val="left" w:pos="567"/>
        </w:tabs>
        <w:spacing w:after="0" w:line="240" w:lineRule="auto"/>
        <w:rPr>
          <w:rFonts w:ascii="Times New Roman" w:eastAsia="Times New Roman" w:hAnsi="Times New Roman" w:cs="Times New Roman"/>
        </w:rPr>
      </w:pPr>
      <w:r w:rsidRPr="00AE22BA">
        <w:rPr>
          <w:rFonts w:ascii="Times New Roman" w:eastAsia="Times New Roman" w:hAnsi="Times New Roman" w:cs="Times New Roman"/>
        </w:rPr>
        <w:t>Panašūs stebėjimai buvo gauti ir kitame klinikiniame tyrime, kuriame dalyvavo 100 nuo 1 iki 18 metų amžiaus vaikų, turėjusių persodintą inkstą. Nepageidaujamų reakcijų tipas ir dažnis pacientams, kurie du kartus per parą vartojo</w:t>
      </w:r>
      <w:r w:rsidR="00FB0679" w:rsidRPr="00030C62">
        <w:rPr>
          <w:rFonts w:ascii="Times New Roman" w:eastAsia="Times New Roman" w:hAnsi="Times New Roman" w:cs="Times New Roman"/>
        </w:rPr>
        <w:t xml:space="preserve"> 600</w:t>
      </w:r>
      <w:r w:rsidR="00301134">
        <w:rPr>
          <w:rFonts w:ascii="Times New Roman" w:eastAsia="Times New Roman" w:hAnsi="Times New Roman" w:cs="Times New Roman"/>
        </w:rPr>
        <w:t> </w:t>
      </w:r>
      <w:r w:rsidR="00FB0679" w:rsidRPr="00030C62">
        <w:rPr>
          <w:rFonts w:ascii="Times New Roman" w:eastAsia="Times New Roman" w:hAnsi="Times New Roman" w:cs="Times New Roman"/>
        </w:rPr>
        <w:t>mg/m</w:t>
      </w:r>
      <w:r w:rsidR="00FB0679" w:rsidRPr="00030C62">
        <w:rPr>
          <w:rFonts w:ascii="Times New Roman" w:eastAsia="Times New Roman" w:hAnsi="Times New Roman" w:cs="Times New Roman"/>
          <w:vertAlign w:val="superscript"/>
        </w:rPr>
        <w:t>2</w:t>
      </w:r>
      <w:r w:rsidR="00FB0679" w:rsidRPr="00030C62">
        <w:rPr>
          <w:rFonts w:ascii="Times New Roman" w:eastAsia="Times New Roman" w:hAnsi="Times New Roman" w:cs="Times New Roman"/>
        </w:rPr>
        <w:t xml:space="preserve"> </w:t>
      </w:r>
      <w:r w:rsidR="00186C4D">
        <w:rPr>
          <w:rFonts w:ascii="Times New Roman" w:eastAsia="Times New Roman" w:hAnsi="Times New Roman" w:cs="Times New Roman"/>
        </w:rPr>
        <w:t xml:space="preserve">(iki </w:t>
      </w:r>
      <w:r w:rsidR="00186C4D" w:rsidRPr="00AE22BA">
        <w:rPr>
          <w:rFonts w:ascii="Times New Roman" w:eastAsia="Times New Roman" w:hAnsi="Times New Roman" w:cs="Times New Roman"/>
        </w:rPr>
        <w:t>1 </w:t>
      </w:r>
      <w:r w:rsidR="00186C4D">
        <w:rPr>
          <w:rFonts w:ascii="Times New Roman" w:eastAsia="Times New Roman" w:hAnsi="Times New Roman" w:cs="Times New Roman"/>
        </w:rPr>
        <w:t xml:space="preserve">g) </w:t>
      </w:r>
      <w:r w:rsidR="008F0153">
        <w:rPr>
          <w:rFonts w:ascii="Times New Roman" w:eastAsia="Times New Roman" w:hAnsi="Times New Roman" w:cs="Times New Roman"/>
        </w:rPr>
        <w:t xml:space="preserve">geriamojo </w:t>
      </w:r>
      <w:proofErr w:type="spellStart"/>
      <w:r w:rsidR="008F0153">
        <w:rPr>
          <w:rFonts w:ascii="Times New Roman" w:eastAsia="Times New Roman" w:hAnsi="Times New Roman" w:cs="Times New Roman"/>
        </w:rPr>
        <w:t>mikofenolato</w:t>
      </w:r>
      <w:proofErr w:type="spellEnd"/>
      <w:r w:rsidR="008F0153">
        <w:rPr>
          <w:rFonts w:ascii="Times New Roman" w:eastAsia="Times New Roman" w:hAnsi="Times New Roman" w:cs="Times New Roman"/>
        </w:rPr>
        <w:t xml:space="preserve"> </w:t>
      </w:r>
      <w:proofErr w:type="spellStart"/>
      <w:r w:rsidR="008F0153">
        <w:rPr>
          <w:rFonts w:ascii="Times New Roman" w:eastAsia="Times New Roman" w:hAnsi="Times New Roman" w:cs="Times New Roman"/>
        </w:rPr>
        <w:t>mofetilio</w:t>
      </w:r>
      <w:proofErr w:type="spellEnd"/>
      <w:r w:rsidR="00047D45">
        <w:rPr>
          <w:rFonts w:ascii="Times New Roman" w:eastAsia="Times New Roman" w:hAnsi="Times New Roman" w:cs="Times New Roman"/>
        </w:rPr>
        <w:t xml:space="preserve"> dozę, </w:t>
      </w:r>
      <w:r w:rsidR="00FB0679" w:rsidRPr="00030C62">
        <w:rPr>
          <w:rFonts w:ascii="Times New Roman" w:eastAsia="Times New Roman" w:hAnsi="Times New Roman" w:cs="Times New Roman"/>
        </w:rPr>
        <w:t>buvo panaš</w:t>
      </w:r>
      <w:r w:rsidR="00047D45">
        <w:rPr>
          <w:rFonts w:ascii="Times New Roman" w:eastAsia="Times New Roman" w:hAnsi="Times New Roman" w:cs="Times New Roman"/>
        </w:rPr>
        <w:t>ū</w:t>
      </w:r>
      <w:r w:rsidR="00FB0679" w:rsidRPr="00030C62">
        <w:rPr>
          <w:rFonts w:ascii="Times New Roman" w:eastAsia="Times New Roman" w:hAnsi="Times New Roman" w:cs="Times New Roman"/>
        </w:rPr>
        <w:t xml:space="preserve">s </w:t>
      </w:r>
      <w:r w:rsidR="00E21960">
        <w:rPr>
          <w:rFonts w:ascii="Times New Roman" w:eastAsia="Times New Roman" w:hAnsi="Times New Roman" w:cs="Times New Roman"/>
        </w:rPr>
        <w:t>į</w:t>
      </w:r>
      <w:r w:rsidR="00FB0679" w:rsidRPr="00030C62">
        <w:rPr>
          <w:rFonts w:ascii="Times New Roman" w:eastAsia="Times New Roman" w:hAnsi="Times New Roman" w:cs="Times New Roman"/>
        </w:rPr>
        <w:t xml:space="preserve"> suaugusi</w:t>
      </w:r>
      <w:r w:rsidR="00E21960">
        <w:rPr>
          <w:rFonts w:ascii="Times New Roman" w:eastAsia="Times New Roman" w:hAnsi="Times New Roman" w:cs="Times New Roman"/>
        </w:rPr>
        <w:t>ems</w:t>
      </w:r>
      <w:r w:rsidR="00FB0679" w:rsidRPr="00030C62">
        <w:rPr>
          <w:rFonts w:ascii="Times New Roman" w:eastAsia="Times New Roman" w:hAnsi="Times New Roman" w:cs="Times New Roman"/>
        </w:rPr>
        <w:t xml:space="preserve"> pacient</w:t>
      </w:r>
      <w:r w:rsidR="00E21960">
        <w:rPr>
          <w:rFonts w:ascii="Times New Roman" w:eastAsia="Times New Roman" w:hAnsi="Times New Roman" w:cs="Times New Roman"/>
        </w:rPr>
        <w:t>ams</w:t>
      </w:r>
      <w:r w:rsidR="00FB0679" w:rsidRPr="00030C62">
        <w:rPr>
          <w:rFonts w:ascii="Times New Roman" w:eastAsia="Times New Roman" w:hAnsi="Times New Roman" w:cs="Times New Roman"/>
        </w:rPr>
        <w:t>, vartoj</w:t>
      </w:r>
      <w:r w:rsidR="00E21960">
        <w:rPr>
          <w:rFonts w:ascii="Times New Roman" w:eastAsia="Times New Roman" w:hAnsi="Times New Roman" w:cs="Times New Roman"/>
        </w:rPr>
        <w:t>usiems</w:t>
      </w:r>
      <w:r w:rsidR="00FB0679" w:rsidRPr="00030C62">
        <w:rPr>
          <w:rFonts w:ascii="Times New Roman" w:eastAsia="Times New Roman" w:hAnsi="Times New Roman" w:cs="Times New Roman"/>
        </w:rPr>
        <w:t xml:space="preserve"> 1</w:t>
      </w:r>
      <w:r w:rsidR="00301134">
        <w:rPr>
          <w:rFonts w:ascii="Times New Roman" w:eastAsia="Times New Roman" w:hAnsi="Times New Roman" w:cs="Times New Roman"/>
        </w:rPr>
        <w:t> </w:t>
      </w:r>
      <w:r w:rsidR="00FB0679" w:rsidRPr="00030C62">
        <w:rPr>
          <w:rFonts w:ascii="Times New Roman" w:eastAsia="Times New Roman" w:hAnsi="Times New Roman" w:cs="Times New Roman"/>
        </w:rPr>
        <w:t xml:space="preserve">g </w:t>
      </w:r>
      <w:proofErr w:type="spellStart"/>
      <w:r w:rsidR="00E21960">
        <w:rPr>
          <w:rFonts w:ascii="Times New Roman" w:eastAsia="Times New Roman" w:hAnsi="Times New Roman" w:cs="Times New Roman"/>
        </w:rPr>
        <w:t>miko</w:t>
      </w:r>
      <w:r w:rsidR="00592AA4">
        <w:rPr>
          <w:rFonts w:ascii="Times New Roman" w:eastAsia="Times New Roman" w:hAnsi="Times New Roman" w:cs="Times New Roman"/>
        </w:rPr>
        <w:t>fenolato</w:t>
      </w:r>
      <w:proofErr w:type="spellEnd"/>
      <w:r w:rsidR="00592AA4">
        <w:rPr>
          <w:rFonts w:ascii="Times New Roman" w:eastAsia="Times New Roman" w:hAnsi="Times New Roman" w:cs="Times New Roman"/>
        </w:rPr>
        <w:t xml:space="preserve"> </w:t>
      </w:r>
      <w:proofErr w:type="spellStart"/>
      <w:r w:rsidR="00592AA4">
        <w:rPr>
          <w:rFonts w:ascii="Times New Roman" w:eastAsia="Times New Roman" w:hAnsi="Times New Roman" w:cs="Times New Roman"/>
        </w:rPr>
        <w:t>mofetilio</w:t>
      </w:r>
      <w:proofErr w:type="spellEnd"/>
      <w:r w:rsidR="00592AA4">
        <w:rPr>
          <w:rFonts w:ascii="Times New Roman" w:eastAsia="Times New Roman" w:hAnsi="Times New Roman" w:cs="Times New Roman"/>
        </w:rPr>
        <w:t xml:space="preserve"> </w:t>
      </w:r>
      <w:r w:rsidR="00FB0679" w:rsidRPr="00030C62">
        <w:rPr>
          <w:rFonts w:ascii="Times New Roman" w:eastAsia="Times New Roman" w:hAnsi="Times New Roman" w:cs="Times New Roman"/>
        </w:rPr>
        <w:t xml:space="preserve">du kartus per parą. </w:t>
      </w:r>
      <w:r w:rsidR="00592AA4">
        <w:rPr>
          <w:rFonts w:ascii="Times New Roman" w:eastAsia="Times New Roman" w:hAnsi="Times New Roman" w:cs="Times New Roman"/>
        </w:rPr>
        <w:t>D</w:t>
      </w:r>
      <w:r w:rsidR="00FB0679" w:rsidRPr="00030C62">
        <w:rPr>
          <w:rFonts w:ascii="Times New Roman" w:eastAsia="Times New Roman" w:hAnsi="Times New Roman" w:cs="Times New Roman"/>
        </w:rPr>
        <w:t>ažniau pasi</w:t>
      </w:r>
      <w:r w:rsidR="00592AA4">
        <w:rPr>
          <w:rFonts w:ascii="Times New Roman" w:eastAsia="Times New Roman" w:hAnsi="Times New Roman" w:cs="Times New Roman"/>
        </w:rPr>
        <w:t xml:space="preserve">reiškusių nepageidaujamų reakcijų santrauka pateikta </w:t>
      </w:r>
      <w:r w:rsidR="00592AA4" w:rsidRPr="00AE22BA">
        <w:rPr>
          <w:rFonts w:ascii="Times New Roman" w:eastAsia="Times New Roman" w:hAnsi="Times New Roman" w:cs="Times New Roman"/>
        </w:rPr>
        <w:t>2 lentel</w:t>
      </w:r>
      <w:r w:rsidR="00592AA4">
        <w:rPr>
          <w:rFonts w:ascii="Times New Roman" w:eastAsia="Times New Roman" w:hAnsi="Times New Roman" w:cs="Times New Roman"/>
        </w:rPr>
        <w:t>ėje</w:t>
      </w:r>
      <w:r w:rsidR="00FB0679" w:rsidRPr="00030C62">
        <w:rPr>
          <w:rFonts w:ascii="Times New Roman" w:eastAsia="Times New Roman" w:hAnsi="Times New Roman" w:cs="Times New Roman"/>
        </w:rPr>
        <w:t>.</w:t>
      </w:r>
    </w:p>
    <w:p w14:paraId="79C63BDC" w14:textId="77777777" w:rsidR="00592AA4" w:rsidRDefault="00592AA4" w:rsidP="00787E34">
      <w:pPr>
        <w:tabs>
          <w:tab w:val="left" w:pos="567"/>
        </w:tabs>
        <w:spacing w:after="0" w:line="240" w:lineRule="auto"/>
        <w:rPr>
          <w:rFonts w:ascii="Times New Roman" w:eastAsia="Times New Roman" w:hAnsi="Times New Roman" w:cs="Times New Roman"/>
        </w:rPr>
      </w:pPr>
    </w:p>
    <w:p w14:paraId="5DA4826B" w14:textId="03515029" w:rsidR="00592AA4" w:rsidRPr="00D460AE" w:rsidRDefault="00D460AE" w:rsidP="00D460AE">
      <w:pPr>
        <w:tabs>
          <w:tab w:val="left" w:pos="567"/>
        </w:tabs>
        <w:spacing w:after="0" w:line="240" w:lineRule="auto"/>
        <w:rPr>
          <w:rFonts w:ascii="Times New Roman" w:eastAsia="Times New Roman" w:hAnsi="Times New Roman" w:cs="Times New Roman"/>
        </w:rPr>
      </w:pPr>
      <w:r w:rsidRPr="00AE22BA">
        <w:rPr>
          <w:rFonts w:ascii="Times New Roman" w:eastAsia="Times New Roman" w:hAnsi="Times New Roman" w:cs="Times New Roman"/>
          <w:b/>
          <w:bCs/>
        </w:rPr>
        <w:t>2</w:t>
      </w:r>
      <w:r>
        <w:rPr>
          <w:rFonts w:ascii="Times New Roman" w:eastAsia="Times New Roman" w:hAnsi="Times New Roman" w:cs="Times New Roman"/>
          <w:b/>
          <w:bCs/>
        </w:rPr>
        <w:t> </w:t>
      </w:r>
      <w:r w:rsidRPr="00AE22BA">
        <w:rPr>
          <w:rFonts w:ascii="Times New Roman" w:eastAsia="Times New Roman" w:hAnsi="Times New Roman" w:cs="Times New Roman"/>
          <w:b/>
          <w:bCs/>
        </w:rPr>
        <w:t xml:space="preserve">lentelė. Nepageidaujamų reakcijų, dažniau pastebėtų </w:t>
      </w:r>
      <w:proofErr w:type="spellStart"/>
      <w:r w:rsidRPr="00AE22BA">
        <w:rPr>
          <w:rFonts w:ascii="Times New Roman" w:eastAsia="Times New Roman" w:hAnsi="Times New Roman" w:cs="Times New Roman"/>
          <w:b/>
          <w:bCs/>
        </w:rPr>
        <w:t>mikofenolato</w:t>
      </w:r>
      <w:proofErr w:type="spellEnd"/>
      <w:r w:rsidRPr="00AE22BA">
        <w:rPr>
          <w:rFonts w:ascii="Times New Roman" w:eastAsia="Times New Roman" w:hAnsi="Times New Roman" w:cs="Times New Roman"/>
          <w:b/>
          <w:bCs/>
        </w:rPr>
        <w:t xml:space="preserve"> </w:t>
      </w:r>
      <w:proofErr w:type="spellStart"/>
      <w:r w:rsidRPr="00AE22BA">
        <w:rPr>
          <w:rFonts w:ascii="Times New Roman" w:eastAsia="Times New Roman" w:hAnsi="Times New Roman" w:cs="Times New Roman"/>
          <w:b/>
          <w:bCs/>
        </w:rPr>
        <w:t>mofetilio</w:t>
      </w:r>
      <w:proofErr w:type="spellEnd"/>
      <w:r w:rsidRPr="00AE22BA">
        <w:rPr>
          <w:rFonts w:ascii="Times New Roman" w:eastAsia="Times New Roman" w:hAnsi="Times New Roman" w:cs="Times New Roman"/>
          <w:b/>
          <w:bCs/>
        </w:rPr>
        <w:t xml:space="preserve"> klinikinių tyrimų su 100 vaikų su persodintu inkstu metu, santrauka (dozavimas pagal amžių / paviršiaus plotą [600</w:t>
      </w:r>
      <w:r w:rsidR="007F3842">
        <w:rPr>
          <w:rFonts w:ascii="Times New Roman" w:eastAsia="Times New Roman" w:hAnsi="Times New Roman" w:cs="Times New Roman"/>
          <w:b/>
          <w:bCs/>
        </w:rPr>
        <w:t> </w:t>
      </w:r>
      <w:r w:rsidRPr="00AE22BA">
        <w:rPr>
          <w:rFonts w:ascii="Times New Roman" w:eastAsia="Times New Roman" w:hAnsi="Times New Roman" w:cs="Times New Roman"/>
          <w:b/>
          <w:bCs/>
        </w:rPr>
        <w:t>mg/m</w:t>
      </w:r>
      <w:r w:rsidRPr="00AE22BA">
        <w:rPr>
          <w:rFonts w:ascii="Times New Roman" w:eastAsia="Times New Roman" w:hAnsi="Times New Roman" w:cs="Times New Roman"/>
          <w:b/>
          <w:bCs/>
          <w:vertAlign w:val="superscript"/>
        </w:rPr>
        <w:t>2</w:t>
      </w:r>
      <w:r w:rsidRPr="00AE22BA">
        <w:rPr>
          <w:rFonts w:ascii="Times New Roman" w:eastAsia="Times New Roman" w:hAnsi="Times New Roman" w:cs="Times New Roman"/>
          <w:b/>
          <w:bCs/>
        </w:rPr>
        <w:t>, iki 1</w:t>
      </w:r>
      <w:r w:rsidR="007F3842">
        <w:rPr>
          <w:rFonts w:ascii="Times New Roman" w:eastAsia="Times New Roman" w:hAnsi="Times New Roman" w:cs="Times New Roman"/>
          <w:b/>
          <w:bCs/>
        </w:rPr>
        <w:t> </w:t>
      </w:r>
      <w:r w:rsidRPr="00AE22BA">
        <w:rPr>
          <w:rFonts w:ascii="Times New Roman" w:eastAsia="Times New Roman" w:hAnsi="Times New Roman" w:cs="Times New Roman"/>
          <w:b/>
          <w:bCs/>
        </w:rPr>
        <w:t>g/m</w:t>
      </w:r>
      <w:r w:rsidRPr="00AE22BA">
        <w:rPr>
          <w:rFonts w:ascii="Times New Roman" w:eastAsia="Times New Roman" w:hAnsi="Times New Roman" w:cs="Times New Roman"/>
          <w:b/>
          <w:bCs/>
          <w:vertAlign w:val="superscript"/>
        </w:rPr>
        <w:t>2</w:t>
      </w:r>
      <w:r w:rsidRPr="00AE22BA">
        <w:rPr>
          <w:rFonts w:ascii="Times New Roman" w:eastAsia="Times New Roman" w:hAnsi="Times New Roman" w:cs="Times New Roman"/>
          <w:b/>
          <w:bCs/>
        </w:rPr>
        <w:t xml:space="preserve"> du kartus per parą])</w:t>
      </w:r>
    </w:p>
    <w:p w14:paraId="1CC890B8" w14:textId="77777777" w:rsidR="008134E1" w:rsidRDefault="008134E1" w:rsidP="00787E34">
      <w:pPr>
        <w:tabs>
          <w:tab w:val="left" w:pos="567"/>
        </w:tabs>
        <w:spacing w:after="0" w:line="240" w:lineRule="auto"/>
        <w:rPr>
          <w:rFonts w:ascii="Times New Roman" w:eastAsia="Times New Roman" w:hAnsi="Times New Roman" w:cs="Times New Roman"/>
        </w:rPr>
      </w:pPr>
    </w:p>
    <w:tbl>
      <w:tblPr>
        <w:tblStyle w:val="Lentelstinklelis"/>
        <w:tblW w:w="0" w:type="auto"/>
        <w:tblInd w:w="-5" w:type="dxa"/>
        <w:tblLook w:val="04A0" w:firstRow="1" w:lastRow="0" w:firstColumn="1" w:lastColumn="0" w:noHBand="0" w:noVBand="1"/>
      </w:tblPr>
      <w:tblGrid>
        <w:gridCol w:w="4594"/>
        <w:gridCol w:w="1492"/>
        <w:gridCol w:w="1492"/>
        <w:gridCol w:w="1487"/>
      </w:tblGrid>
      <w:tr w:rsidR="008134E1" w:rsidRPr="008134E1" w14:paraId="56E5FC2A" w14:textId="77777777" w:rsidTr="00B101A0">
        <w:tc>
          <w:tcPr>
            <w:tcW w:w="4852" w:type="dxa"/>
          </w:tcPr>
          <w:p w14:paraId="04591092" w14:textId="7E02B50A" w:rsidR="008134E1" w:rsidRPr="00AE22BA" w:rsidRDefault="00D460AE" w:rsidP="008134E1">
            <w:pPr>
              <w:tabs>
                <w:tab w:val="left" w:pos="567"/>
              </w:tabs>
              <w:spacing w:after="0" w:line="240" w:lineRule="auto"/>
              <w:rPr>
                <w:rFonts w:ascii="Times New Roman" w:eastAsia="Times New Roman" w:hAnsi="Times New Roman" w:cs="Times New Roman"/>
                <w:b/>
                <w:bCs/>
                <w:lang w:val="pt-BR"/>
              </w:rPr>
            </w:pPr>
            <w:r w:rsidRPr="00AE22BA">
              <w:rPr>
                <w:rFonts w:ascii="Times New Roman" w:eastAsia="Times New Roman" w:hAnsi="Times New Roman" w:cs="Times New Roman"/>
                <w:b/>
                <w:bCs/>
                <w:lang w:val="pt-BR"/>
              </w:rPr>
              <w:t>Nepageidaujama reakcija</w:t>
            </w:r>
            <w:r w:rsidR="008134E1" w:rsidRPr="00AE22BA">
              <w:rPr>
                <w:rFonts w:ascii="Times New Roman" w:eastAsia="Times New Roman" w:hAnsi="Times New Roman" w:cs="Times New Roman"/>
                <w:b/>
                <w:bCs/>
                <w:lang w:val="pt-BR"/>
              </w:rPr>
              <w:t xml:space="preserve"> </w:t>
            </w:r>
          </w:p>
          <w:p w14:paraId="67DD74C6" w14:textId="77777777" w:rsidR="008134E1" w:rsidRPr="00AE22BA" w:rsidRDefault="008134E1" w:rsidP="008134E1">
            <w:pPr>
              <w:tabs>
                <w:tab w:val="left" w:pos="567"/>
              </w:tabs>
              <w:spacing w:after="0" w:line="240" w:lineRule="auto"/>
              <w:rPr>
                <w:rFonts w:ascii="Times New Roman" w:eastAsia="Times New Roman" w:hAnsi="Times New Roman" w:cs="Times New Roman"/>
                <w:lang w:val="pt-BR"/>
              </w:rPr>
            </w:pPr>
          </w:p>
          <w:p w14:paraId="35D5B190" w14:textId="77777777" w:rsidR="008134E1" w:rsidRPr="00AE22BA" w:rsidRDefault="008134E1" w:rsidP="008134E1">
            <w:pPr>
              <w:tabs>
                <w:tab w:val="left" w:pos="567"/>
              </w:tabs>
              <w:spacing w:after="0" w:line="240" w:lineRule="auto"/>
              <w:rPr>
                <w:rFonts w:ascii="Times New Roman" w:eastAsia="Times New Roman" w:hAnsi="Times New Roman" w:cs="Times New Roman"/>
                <w:b/>
                <w:bCs/>
                <w:lang w:val="pt-BR"/>
              </w:rPr>
            </w:pPr>
            <w:r w:rsidRPr="00AE22BA">
              <w:rPr>
                <w:rFonts w:ascii="Times New Roman" w:eastAsia="Times New Roman" w:hAnsi="Times New Roman" w:cs="Times New Roman"/>
                <w:b/>
                <w:bCs/>
                <w:lang w:val="pt-BR"/>
              </w:rPr>
              <w:t xml:space="preserve">(MedDRA) </w:t>
            </w:r>
          </w:p>
          <w:p w14:paraId="6209AEC9" w14:textId="77777777" w:rsidR="008134E1" w:rsidRPr="00AE22BA" w:rsidRDefault="008134E1" w:rsidP="008134E1">
            <w:pPr>
              <w:tabs>
                <w:tab w:val="left" w:pos="567"/>
              </w:tabs>
              <w:spacing w:after="0" w:line="240" w:lineRule="auto"/>
              <w:rPr>
                <w:rFonts w:ascii="Times New Roman" w:eastAsia="Times New Roman" w:hAnsi="Times New Roman" w:cs="Times New Roman"/>
                <w:lang w:val="pt-BR"/>
              </w:rPr>
            </w:pPr>
          </w:p>
          <w:p w14:paraId="28834E2E" w14:textId="4D5C06FC" w:rsidR="008134E1" w:rsidRPr="00AE22BA" w:rsidRDefault="00D460AE" w:rsidP="008134E1">
            <w:pPr>
              <w:tabs>
                <w:tab w:val="left" w:pos="567"/>
              </w:tabs>
              <w:spacing w:after="0" w:line="240" w:lineRule="auto"/>
              <w:rPr>
                <w:rFonts w:ascii="Times New Roman" w:eastAsia="Times New Roman" w:hAnsi="Times New Roman" w:cs="Times New Roman"/>
                <w:u w:val="single"/>
                <w:lang w:val="pt-BR"/>
              </w:rPr>
            </w:pPr>
            <w:r w:rsidRPr="00AE22BA">
              <w:rPr>
                <w:rFonts w:ascii="Times New Roman" w:eastAsia="Times New Roman" w:hAnsi="Times New Roman" w:cs="Times New Roman"/>
                <w:b/>
                <w:bCs/>
                <w:lang w:val="pt-BR"/>
              </w:rPr>
              <w:t>Organų sistemų klasė</w:t>
            </w:r>
            <w:r w:rsidR="008134E1" w:rsidRPr="00AE22BA">
              <w:rPr>
                <w:rFonts w:ascii="Times New Roman" w:eastAsia="Times New Roman" w:hAnsi="Times New Roman" w:cs="Times New Roman"/>
                <w:b/>
                <w:bCs/>
                <w:lang w:val="pt-BR"/>
              </w:rPr>
              <w:t xml:space="preserve"> </w:t>
            </w:r>
          </w:p>
        </w:tc>
        <w:tc>
          <w:tcPr>
            <w:tcW w:w="1539" w:type="dxa"/>
          </w:tcPr>
          <w:p w14:paraId="505B0989" w14:textId="768EAD28" w:rsidR="008134E1" w:rsidRPr="008134E1" w:rsidRDefault="008134E1" w:rsidP="00AE22BA">
            <w:pPr>
              <w:tabs>
                <w:tab w:val="left" w:pos="567"/>
              </w:tabs>
              <w:spacing w:after="0" w:line="240" w:lineRule="auto"/>
              <w:jc w:val="center"/>
              <w:rPr>
                <w:rFonts w:ascii="Times New Roman" w:eastAsia="Times New Roman" w:hAnsi="Times New Roman" w:cs="Times New Roman"/>
                <w:lang w:val="en-US"/>
              </w:rPr>
            </w:pPr>
            <w:r w:rsidRPr="008134E1">
              <w:rPr>
                <w:rFonts w:ascii="Times New Roman" w:eastAsia="Times New Roman" w:hAnsi="Times New Roman" w:cs="Times New Roman"/>
                <w:b/>
                <w:bCs/>
                <w:lang w:val="en-US"/>
              </w:rPr>
              <w:lastRenderedPageBreak/>
              <w:t xml:space="preserve">&lt;6 </w:t>
            </w:r>
            <w:proofErr w:type="spellStart"/>
            <w:r w:rsidR="00D460AE">
              <w:rPr>
                <w:rFonts w:ascii="Times New Roman" w:eastAsia="Times New Roman" w:hAnsi="Times New Roman" w:cs="Times New Roman"/>
                <w:b/>
                <w:bCs/>
                <w:lang w:val="en-US"/>
              </w:rPr>
              <w:t>metai</w:t>
            </w:r>
            <w:proofErr w:type="spellEnd"/>
            <w:r w:rsidRPr="008134E1">
              <w:rPr>
                <w:rFonts w:ascii="Times New Roman" w:eastAsia="Times New Roman" w:hAnsi="Times New Roman" w:cs="Times New Roman"/>
                <w:b/>
                <w:bCs/>
                <w:lang w:val="en-US"/>
              </w:rPr>
              <w:t xml:space="preserve"> (n=33)</w:t>
            </w:r>
          </w:p>
          <w:p w14:paraId="4F89A9E8" w14:textId="77777777" w:rsidR="008134E1" w:rsidRPr="008134E1" w:rsidRDefault="008134E1" w:rsidP="00AE22BA">
            <w:pPr>
              <w:tabs>
                <w:tab w:val="left" w:pos="567"/>
              </w:tabs>
              <w:spacing w:after="0" w:line="240" w:lineRule="auto"/>
              <w:jc w:val="center"/>
              <w:rPr>
                <w:rFonts w:ascii="Times New Roman" w:eastAsia="Times New Roman" w:hAnsi="Times New Roman" w:cs="Times New Roman"/>
                <w:u w:val="single"/>
                <w:lang w:val="en-US"/>
              </w:rPr>
            </w:pPr>
          </w:p>
        </w:tc>
        <w:tc>
          <w:tcPr>
            <w:tcW w:w="1539" w:type="dxa"/>
          </w:tcPr>
          <w:p w14:paraId="6F47FAA7" w14:textId="56C1A3AB" w:rsidR="008134E1" w:rsidRPr="008134E1" w:rsidRDefault="008134E1" w:rsidP="00AE22BA">
            <w:pPr>
              <w:tabs>
                <w:tab w:val="left" w:pos="567"/>
              </w:tabs>
              <w:spacing w:after="0" w:line="240" w:lineRule="auto"/>
              <w:jc w:val="center"/>
              <w:rPr>
                <w:rFonts w:ascii="Times New Roman" w:eastAsia="Times New Roman" w:hAnsi="Times New Roman" w:cs="Times New Roman"/>
                <w:b/>
                <w:bCs/>
                <w:u w:val="single"/>
                <w:lang w:val="en-US"/>
              </w:rPr>
            </w:pPr>
            <w:r w:rsidRPr="008134E1">
              <w:rPr>
                <w:rFonts w:ascii="Times New Roman" w:eastAsia="Times New Roman" w:hAnsi="Times New Roman" w:cs="Times New Roman"/>
                <w:b/>
                <w:bCs/>
                <w:u w:val="single"/>
                <w:lang w:val="en-US"/>
              </w:rPr>
              <w:t xml:space="preserve">6-11 </w:t>
            </w:r>
            <w:r w:rsidR="00D460AE">
              <w:rPr>
                <w:rFonts w:ascii="Times New Roman" w:eastAsia="Times New Roman" w:hAnsi="Times New Roman" w:cs="Times New Roman"/>
                <w:b/>
                <w:bCs/>
                <w:u w:val="single"/>
                <w:lang w:val="en-US"/>
              </w:rPr>
              <w:t>met</w:t>
            </w:r>
            <w:r w:rsidR="00D460AE">
              <w:rPr>
                <w:rFonts w:ascii="Times New Roman" w:eastAsia="Times New Roman" w:hAnsi="Times New Roman" w:cs="Times New Roman"/>
                <w:b/>
                <w:bCs/>
                <w:u w:val="single"/>
              </w:rPr>
              <w:t>ų</w:t>
            </w:r>
            <w:r w:rsidRPr="008134E1">
              <w:rPr>
                <w:rFonts w:ascii="Times New Roman" w:eastAsia="Times New Roman" w:hAnsi="Times New Roman" w:cs="Times New Roman"/>
                <w:b/>
                <w:bCs/>
                <w:u w:val="single"/>
                <w:lang w:val="en-US"/>
              </w:rPr>
              <w:t xml:space="preserve"> (n=34)</w:t>
            </w:r>
          </w:p>
        </w:tc>
        <w:tc>
          <w:tcPr>
            <w:tcW w:w="1534" w:type="dxa"/>
          </w:tcPr>
          <w:p w14:paraId="3767BC8C" w14:textId="30FAFC0B" w:rsidR="008134E1" w:rsidRPr="008134E1" w:rsidRDefault="008134E1" w:rsidP="00AE22BA">
            <w:pPr>
              <w:tabs>
                <w:tab w:val="left" w:pos="567"/>
              </w:tabs>
              <w:spacing w:after="0" w:line="240" w:lineRule="auto"/>
              <w:jc w:val="center"/>
              <w:rPr>
                <w:rFonts w:ascii="Times New Roman" w:eastAsia="Times New Roman" w:hAnsi="Times New Roman" w:cs="Times New Roman"/>
                <w:lang w:val="en-US"/>
              </w:rPr>
            </w:pPr>
            <w:r w:rsidRPr="008134E1">
              <w:rPr>
                <w:rFonts w:ascii="Times New Roman" w:eastAsia="Times New Roman" w:hAnsi="Times New Roman" w:cs="Times New Roman"/>
                <w:b/>
                <w:bCs/>
                <w:lang w:val="en-US"/>
              </w:rPr>
              <w:t xml:space="preserve">12-18 </w:t>
            </w:r>
            <w:proofErr w:type="spellStart"/>
            <w:r w:rsidR="00D460AE">
              <w:rPr>
                <w:rFonts w:ascii="Times New Roman" w:eastAsia="Times New Roman" w:hAnsi="Times New Roman" w:cs="Times New Roman"/>
                <w:b/>
                <w:bCs/>
                <w:lang w:val="en-US"/>
              </w:rPr>
              <w:t>metų</w:t>
            </w:r>
            <w:proofErr w:type="spellEnd"/>
            <w:r w:rsidRPr="008134E1">
              <w:rPr>
                <w:rFonts w:ascii="Times New Roman" w:eastAsia="Times New Roman" w:hAnsi="Times New Roman" w:cs="Times New Roman"/>
                <w:b/>
                <w:bCs/>
                <w:lang w:val="en-US"/>
              </w:rPr>
              <w:t xml:space="preserve"> (n=33)</w:t>
            </w:r>
          </w:p>
          <w:p w14:paraId="21B925A5" w14:textId="77777777" w:rsidR="008134E1" w:rsidRPr="008134E1" w:rsidRDefault="008134E1" w:rsidP="00AE22BA">
            <w:pPr>
              <w:tabs>
                <w:tab w:val="left" w:pos="567"/>
              </w:tabs>
              <w:spacing w:after="0" w:line="240" w:lineRule="auto"/>
              <w:jc w:val="center"/>
              <w:rPr>
                <w:rFonts w:ascii="Times New Roman" w:eastAsia="Times New Roman" w:hAnsi="Times New Roman" w:cs="Times New Roman"/>
                <w:u w:val="single"/>
                <w:lang w:val="en-US"/>
              </w:rPr>
            </w:pPr>
          </w:p>
        </w:tc>
      </w:tr>
      <w:tr w:rsidR="008134E1" w:rsidRPr="008134E1" w14:paraId="1DC1AE04" w14:textId="77777777" w:rsidTr="00B101A0">
        <w:tc>
          <w:tcPr>
            <w:tcW w:w="4852" w:type="dxa"/>
          </w:tcPr>
          <w:p w14:paraId="5007AD33" w14:textId="777A2D94" w:rsidR="008134E1" w:rsidRPr="008134E1" w:rsidRDefault="008134E1" w:rsidP="008134E1">
            <w:pPr>
              <w:tabs>
                <w:tab w:val="left" w:pos="567"/>
              </w:tabs>
              <w:spacing w:after="0" w:line="240" w:lineRule="auto"/>
              <w:rPr>
                <w:rFonts w:ascii="Times New Roman" w:eastAsia="Times New Roman" w:hAnsi="Times New Roman" w:cs="Times New Roman"/>
                <w:lang w:val="en-US"/>
              </w:rPr>
            </w:pPr>
            <w:proofErr w:type="spellStart"/>
            <w:r w:rsidRPr="008134E1">
              <w:rPr>
                <w:rFonts w:ascii="Times New Roman" w:eastAsia="Times New Roman" w:hAnsi="Times New Roman" w:cs="Times New Roman"/>
                <w:b/>
                <w:bCs/>
                <w:lang w:val="en-US"/>
              </w:rPr>
              <w:t>Infe</w:t>
            </w:r>
            <w:r w:rsidR="00D460AE">
              <w:rPr>
                <w:rFonts w:ascii="Times New Roman" w:eastAsia="Times New Roman" w:hAnsi="Times New Roman" w:cs="Times New Roman"/>
                <w:b/>
                <w:bCs/>
                <w:lang w:val="en-US"/>
              </w:rPr>
              <w:t>kcijo</w:t>
            </w:r>
            <w:r w:rsidRPr="008134E1">
              <w:rPr>
                <w:rFonts w:ascii="Times New Roman" w:eastAsia="Times New Roman" w:hAnsi="Times New Roman" w:cs="Times New Roman"/>
                <w:b/>
                <w:bCs/>
                <w:lang w:val="en-US"/>
              </w:rPr>
              <w:t>s</w:t>
            </w:r>
            <w:proofErr w:type="spellEnd"/>
            <w:r w:rsidR="00D460AE">
              <w:rPr>
                <w:rFonts w:ascii="Times New Roman" w:eastAsia="Times New Roman" w:hAnsi="Times New Roman" w:cs="Times New Roman"/>
                <w:b/>
                <w:bCs/>
                <w:lang w:val="en-US"/>
              </w:rPr>
              <w:t xml:space="preserve"> </w:t>
            </w:r>
            <w:proofErr w:type="spellStart"/>
            <w:r w:rsidR="00D460AE">
              <w:rPr>
                <w:rFonts w:ascii="Times New Roman" w:eastAsia="Times New Roman" w:hAnsi="Times New Roman" w:cs="Times New Roman"/>
                <w:b/>
                <w:bCs/>
                <w:lang w:val="en-US"/>
              </w:rPr>
              <w:t>ir</w:t>
            </w:r>
            <w:proofErr w:type="spellEnd"/>
            <w:r w:rsidR="00D460AE">
              <w:rPr>
                <w:rFonts w:ascii="Times New Roman" w:eastAsia="Times New Roman" w:hAnsi="Times New Roman" w:cs="Times New Roman"/>
                <w:b/>
                <w:bCs/>
                <w:lang w:val="en-US"/>
              </w:rPr>
              <w:t xml:space="preserve"> </w:t>
            </w:r>
            <w:proofErr w:type="spellStart"/>
            <w:r w:rsidR="00D460AE">
              <w:rPr>
                <w:rFonts w:ascii="Times New Roman" w:eastAsia="Times New Roman" w:hAnsi="Times New Roman" w:cs="Times New Roman"/>
                <w:b/>
                <w:bCs/>
                <w:lang w:val="en-US"/>
              </w:rPr>
              <w:t>infestacijos</w:t>
            </w:r>
            <w:proofErr w:type="spellEnd"/>
            <w:r w:rsidRPr="008134E1">
              <w:rPr>
                <w:rFonts w:ascii="Times New Roman" w:eastAsia="Times New Roman" w:hAnsi="Times New Roman" w:cs="Times New Roman"/>
                <w:b/>
                <w:bCs/>
                <w:lang w:val="en-US"/>
              </w:rPr>
              <w:t xml:space="preserve"> </w:t>
            </w:r>
          </w:p>
          <w:p w14:paraId="518C647A" w14:textId="77777777" w:rsidR="008134E1" w:rsidRPr="008134E1" w:rsidRDefault="008134E1" w:rsidP="008134E1">
            <w:pPr>
              <w:tabs>
                <w:tab w:val="left" w:pos="567"/>
              </w:tabs>
              <w:spacing w:after="0" w:line="240" w:lineRule="auto"/>
              <w:rPr>
                <w:rFonts w:ascii="Times New Roman" w:eastAsia="Times New Roman" w:hAnsi="Times New Roman" w:cs="Times New Roman"/>
                <w:u w:val="single"/>
                <w:lang w:val="en-US"/>
              </w:rPr>
            </w:pPr>
          </w:p>
        </w:tc>
        <w:tc>
          <w:tcPr>
            <w:tcW w:w="1539" w:type="dxa"/>
          </w:tcPr>
          <w:p w14:paraId="11F78C31" w14:textId="0FD3177E" w:rsidR="008134E1" w:rsidRPr="008134E1" w:rsidRDefault="00D460AE"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008134E1" w:rsidRPr="008134E1">
              <w:rPr>
                <w:rFonts w:ascii="Times New Roman" w:eastAsia="Times New Roman" w:hAnsi="Times New Roman" w:cs="Times New Roman"/>
                <w:lang w:val="en-US"/>
              </w:rPr>
              <w:t xml:space="preserve"> (48</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5</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c>
          <w:tcPr>
            <w:tcW w:w="1539" w:type="dxa"/>
          </w:tcPr>
          <w:p w14:paraId="60C9EE8B" w14:textId="7B07AC93" w:rsidR="008134E1" w:rsidRPr="008134E1" w:rsidRDefault="00D460AE"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008134E1" w:rsidRPr="008134E1">
              <w:rPr>
                <w:rFonts w:ascii="Times New Roman" w:eastAsia="Times New Roman" w:hAnsi="Times New Roman" w:cs="Times New Roman"/>
                <w:lang w:val="en-US"/>
              </w:rPr>
              <w:t xml:space="preserve"> (44</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1</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c>
          <w:tcPr>
            <w:tcW w:w="1534" w:type="dxa"/>
          </w:tcPr>
          <w:p w14:paraId="3DD133EC" w14:textId="030AE1B5" w:rsidR="008134E1" w:rsidRPr="008134E1" w:rsidRDefault="00D460AE"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008134E1" w:rsidRPr="008134E1">
              <w:rPr>
                <w:rFonts w:ascii="Times New Roman" w:eastAsia="Times New Roman" w:hAnsi="Times New Roman" w:cs="Times New Roman"/>
                <w:lang w:val="en-US"/>
              </w:rPr>
              <w:t xml:space="preserve"> (51</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5</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r>
      <w:tr w:rsidR="008134E1" w:rsidRPr="00D460AE" w14:paraId="18894B75" w14:textId="77777777" w:rsidTr="00B101A0">
        <w:tc>
          <w:tcPr>
            <w:tcW w:w="9464" w:type="dxa"/>
            <w:gridSpan w:val="4"/>
          </w:tcPr>
          <w:p w14:paraId="2A3D9BA8" w14:textId="249B312B" w:rsidR="008134E1" w:rsidRPr="00AE22BA" w:rsidRDefault="00D460AE" w:rsidP="006C7457">
            <w:pPr>
              <w:tabs>
                <w:tab w:val="left" w:pos="567"/>
              </w:tabs>
              <w:spacing w:after="0" w:line="240" w:lineRule="auto"/>
              <w:rPr>
                <w:rFonts w:ascii="Times New Roman" w:eastAsia="Times New Roman" w:hAnsi="Times New Roman" w:cs="Times New Roman"/>
                <w:b/>
                <w:bCs/>
                <w:lang w:val="pt-BR"/>
              </w:rPr>
            </w:pPr>
            <w:r w:rsidRPr="00AE22BA">
              <w:rPr>
                <w:rFonts w:ascii="Times New Roman" w:eastAsia="Times New Roman" w:hAnsi="Times New Roman" w:cs="Times New Roman"/>
                <w:b/>
                <w:bCs/>
                <w:lang w:val="pt-BR"/>
              </w:rPr>
              <w:t>Kraujo ir limfinės sistemos sutrikimai</w:t>
            </w:r>
          </w:p>
        </w:tc>
      </w:tr>
      <w:tr w:rsidR="008134E1" w:rsidRPr="008134E1" w14:paraId="2398458E" w14:textId="77777777" w:rsidTr="00B101A0">
        <w:tc>
          <w:tcPr>
            <w:tcW w:w="4852" w:type="dxa"/>
          </w:tcPr>
          <w:p w14:paraId="66208FA8" w14:textId="4A2EB324" w:rsidR="008134E1" w:rsidRPr="008134E1" w:rsidRDefault="008134E1" w:rsidP="008134E1">
            <w:pPr>
              <w:tabs>
                <w:tab w:val="left" w:pos="567"/>
              </w:tabs>
              <w:spacing w:after="0" w:line="240" w:lineRule="auto"/>
              <w:rPr>
                <w:rFonts w:ascii="Times New Roman" w:eastAsia="Times New Roman" w:hAnsi="Times New Roman" w:cs="Times New Roman"/>
                <w:lang w:val="en-US"/>
              </w:rPr>
            </w:pPr>
            <w:proofErr w:type="spellStart"/>
            <w:r w:rsidRPr="008134E1">
              <w:rPr>
                <w:rFonts w:ascii="Times New Roman" w:eastAsia="Times New Roman" w:hAnsi="Times New Roman" w:cs="Times New Roman"/>
                <w:lang w:val="en-US"/>
              </w:rPr>
              <w:t>Leukopeni</w:t>
            </w:r>
            <w:r w:rsidR="00D460AE">
              <w:rPr>
                <w:rFonts w:ascii="Times New Roman" w:eastAsia="Times New Roman" w:hAnsi="Times New Roman" w:cs="Times New Roman"/>
                <w:lang w:val="en-US"/>
              </w:rPr>
              <w:t>ja</w:t>
            </w:r>
            <w:proofErr w:type="spellEnd"/>
            <w:r w:rsidRPr="008134E1">
              <w:rPr>
                <w:rFonts w:ascii="Times New Roman" w:eastAsia="Times New Roman" w:hAnsi="Times New Roman" w:cs="Times New Roman"/>
                <w:lang w:val="en-US"/>
              </w:rPr>
              <w:t xml:space="preserve"> </w:t>
            </w:r>
          </w:p>
          <w:p w14:paraId="0A341D2A" w14:textId="77777777" w:rsidR="008134E1" w:rsidRPr="008134E1" w:rsidRDefault="008134E1" w:rsidP="008134E1">
            <w:pPr>
              <w:tabs>
                <w:tab w:val="left" w:pos="567"/>
              </w:tabs>
              <w:spacing w:after="0" w:line="240" w:lineRule="auto"/>
              <w:rPr>
                <w:rFonts w:ascii="Times New Roman" w:eastAsia="Times New Roman" w:hAnsi="Times New Roman" w:cs="Times New Roman"/>
                <w:u w:val="single"/>
                <w:lang w:val="en-US"/>
              </w:rPr>
            </w:pPr>
          </w:p>
        </w:tc>
        <w:tc>
          <w:tcPr>
            <w:tcW w:w="1539" w:type="dxa"/>
          </w:tcPr>
          <w:p w14:paraId="0C4F94C6" w14:textId="1C142758"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008134E1" w:rsidRPr="008134E1">
              <w:rPr>
                <w:rFonts w:ascii="Times New Roman" w:eastAsia="Times New Roman" w:hAnsi="Times New Roman" w:cs="Times New Roman"/>
                <w:lang w:val="en-US"/>
              </w:rPr>
              <w:t xml:space="preserve"> (30</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3</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c>
          <w:tcPr>
            <w:tcW w:w="1539" w:type="dxa"/>
          </w:tcPr>
          <w:p w14:paraId="640B3277" w14:textId="5BFD6A72"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008134E1" w:rsidRPr="008134E1">
              <w:rPr>
                <w:rFonts w:ascii="Times New Roman" w:eastAsia="Times New Roman" w:hAnsi="Times New Roman" w:cs="Times New Roman"/>
                <w:lang w:val="en-US"/>
              </w:rPr>
              <w:t xml:space="preserve"> (29</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4</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c>
          <w:tcPr>
            <w:tcW w:w="1534" w:type="dxa"/>
          </w:tcPr>
          <w:p w14:paraId="1C9BE476" w14:textId="7A5AE986"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008134E1" w:rsidRPr="008134E1">
              <w:rPr>
                <w:rFonts w:ascii="Times New Roman" w:eastAsia="Times New Roman" w:hAnsi="Times New Roman" w:cs="Times New Roman"/>
                <w:lang w:val="en-US"/>
              </w:rPr>
              <w:t xml:space="preserve"> (12</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1</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r>
      <w:tr w:rsidR="008134E1" w:rsidRPr="008134E1" w14:paraId="4709F5EF" w14:textId="77777777" w:rsidTr="00B101A0">
        <w:tc>
          <w:tcPr>
            <w:tcW w:w="4852" w:type="dxa"/>
          </w:tcPr>
          <w:p w14:paraId="23B12564" w14:textId="284B9A5A" w:rsidR="008134E1" w:rsidRPr="008134E1" w:rsidRDefault="008134E1" w:rsidP="008134E1">
            <w:pPr>
              <w:tabs>
                <w:tab w:val="left" w:pos="567"/>
              </w:tabs>
              <w:spacing w:after="0" w:line="240" w:lineRule="auto"/>
              <w:rPr>
                <w:rFonts w:ascii="Times New Roman" w:eastAsia="Times New Roman" w:hAnsi="Times New Roman" w:cs="Times New Roman"/>
                <w:lang w:val="en-US"/>
              </w:rPr>
            </w:pPr>
            <w:proofErr w:type="spellStart"/>
            <w:r w:rsidRPr="008134E1">
              <w:rPr>
                <w:rFonts w:ascii="Times New Roman" w:eastAsia="Times New Roman" w:hAnsi="Times New Roman" w:cs="Times New Roman"/>
                <w:lang w:val="en-US"/>
              </w:rPr>
              <w:t>Anemi</w:t>
            </w:r>
            <w:r w:rsidR="00D460AE">
              <w:rPr>
                <w:rFonts w:ascii="Times New Roman" w:eastAsia="Times New Roman" w:hAnsi="Times New Roman" w:cs="Times New Roman"/>
                <w:lang w:val="en-US"/>
              </w:rPr>
              <w:t>j</w:t>
            </w:r>
            <w:r w:rsidRPr="008134E1">
              <w:rPr>
                <w:rFonts w:ascii="Times New Roman" w:eastAsia="Times New Roman" w:hAnsi="Times New Roman" w:cs="Times New Roman"/>
                <w:lang w:val="en-US"/>
              </w:rPr>
              <w:t>a</w:t>
            </w:r>
            <w:proofErr w:type="spellEnd"/>
            <w:r w:rsidRPr="008134E1">
              <w:rPr>
                <w:rFonts w:ascii="Times New Roman" w:eastAsia="Times New Roman" w:hAnsi="Times New Roman" w:cs="Times New Roman"/>
                <w:lang w:val="en-US"/>
              </w:rPr>
              <w:t xml:space="preserve"> </w:t>
            </w:r>
          </w:p>
          <w:p w14:paraId="5DF427C5" w14:textId="77777777" w:rsidR="008134E1" w:rsidRPr="008134E1" w:rsidRDefault="008134E1" w:rsidP="008134E1">
            <w:pPr>
              <w:tabs>
                <w:tab w:val="left" w:pos="567"/>
              </w:tabs>
              <w:spacing w:after="0" w:line="240" w:lineRule="auto"/>
              <w:rPr>
                <w:rFonts w:ascii="Times New Roman" w:eastAsia="Times New Roman" w:hAnsi="Times New Roman" w:cs="Times New Roman"/>
                <w:u w:val="single"/>
                <w:lang w:val="en-US"/>
              </w:rPr>
            </w:pPr>
          </w:p>
        </w:tc>
        <w:tc>
          <w:tcPr>
            <w:tcW w:w="1539" w:type="dxa"/>
          </w:tcPr>
          <w:p w14:paraId="7AA6A47A" w14:textId="237467FF"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Pr="008134E1">
              <w:rPr>
                <w:rFonts w:ascii="Times New Roman" w:eastAsia="Times New Roman" w:hAnsi="Times New Roman" w:cs="Times New Roman"/>
                <w:lang w:val="en-US"/>
              </w:rPr>
              <w:t xml:space="preserve"> </w:t>
            </w:r>
            <w:r w:rsidR="008134E1" w:rsidRPr="008134E1">
              <w:rPr>
                <w:rFonts w:ascii="Times New Roman" w:eastAsia="Times New Roman" w:hAnsi="Times New Roman" w:cs="Times New Roman"/>
                <w:lang w:val="en-US"/>
              </w:rPr>
              <w:t>(51</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5</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c>
          <w:tcPr>
            <w:tcW w:w="1539" w:type="dxa"/>
          </w:tcPr>
          <w:p w14:paraId="6600DC72" w14:textId="28060359"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Pr="008134E1">
              <w:rPr>
                <w:rFonts w:ascii="Times New Roman" w:eastAsia="Times New Roman" w:hAnsi="Times New Roman" w:cs="Times New Roman"/>
                <w:lang w:val="en-US"/>
              </w:rPr>
              <w:t xml:space="preserve"> </w:t>
            </w:r>
            <w:r w:rsidR="008134E1" w:rsidRPr="008134E1">
              <w:rPr>
                <w:rFonts w:ascii="Times New Roman" w:eastAsia="Times New Roman" w:hAnsi="Times New Roman" w:cs="Times New Roman"/>
                <w:lang w:val="en-US"/>
              </w:rPr>
              <w:t>(32</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4</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c>
          <w:tcPr>
            <w:tcW w:w="1534" w:type="dxa"/>
          </w:tcPr>
          <w:p w14:paraId="4A15F2A1" w14:textId="171F55F4"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Pr="008134E1">
              <w:rPr>
                <w:rFonts w:ascii="Times New Roman" w:eastAsia="Times New Roman" w:hAnsi="Times New Roman" w:cs="Times New Roman"/>
                <w:lang w:val="en-US"/>
              </w:rPr>
              <w:t xml:space="preserve"> </w:t>
            </w:r>
            <w:r w:rsidR="008134E1" w:rsidRPr="008134E1">
              <w:rPr>
                <w:rFonts w:ascii="Times New Roman" w:eastAsia="Times New Roman" w:hAnsi="Times New Roman" w:cs="Times New Roman"/>
                <w:lang w:val="en-US"/>
              </w:rPr>
              <w:t>(27</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3</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r>
      <w:tr w:rsidR="008134E1" w:rsidRPr="008134E1" w14:paraId="237A0B23" w14:textId="77777777" w:rsidTr="00B101A0">
        <w:tc>
          <w:tcPr>
            <w:tcW w:w="9464" w:type="dxa"/>
            <w:gridSpan w:val="4"/>
          </w:tcPr>
          <w:p w14:paraId="642CBDCB" w14:textId="13FA932A" w:rsidR="008134E1" w:rsidRPr="00AE22BA" w:rsidRDefault="00D460AE" w:rsidP="006C7457">
            <w:pPr>
              <w:tabs>
                <w:tab w:val="left" w:pos="567"/>
              </w:tabs>
              <w:spacing w:after="0" w:line="240" w:lineRule="auto"/>
              <w:rPr>
                <w:rFonts w:ascii="Times New Roman" w:eastAsia="Times New Roman" w:hAnsi="Times New Roman" w:cs="Times New Roman"/>
                <w:b/>
                <w:bCs/>
                <w:lang w:val="en-US"/>
              </w:rPr>
            </w:pPr>
            <w:proofErr w:type="spellStart"/>
            <w:r w:rsidRPr="00AE22BA">
              <w:rPr>
                <w:rFonts w:ascii="Times New Roman" w:eastAsia="Times New Roman" w:hAnsi="Times New Roman" w:cs="Times New Roman"/>
                <w:b/>
                <w:bCs/>
                <w:lang w:val="en-US"/>
              </w:rPr>
              <w:t>Virškinimo</w:t>
            </w:r>
            <w:proofErr w:type="spellEnd"/>
            <w:r w:rsidRPr="00AE22BA">
              <w:rPr>
                <w:rFonts w:ascii="Times New Roman" w:eastAsia="Times New Roman" w:hAnsi="Times New Roman" w:cs="Times New Roman"/>
                <w:b/>
                <w:bCs/>
                <w:lang w:val="en-US"/>
              </w:rPr>
              <w:t xml:space="preserve"> </w:t>
            </w:r>
            <w:proofErr w:type="spellStart"/>
            <w:r w:rsidRPr="00AE22BA">
              <w:rPr>
                <w:rFonts w:ascii="Times New Roman" w:eastAsia="Times New Roman" w:hAnsi="Times New Roman" w:cs="Times New Roman"/>
                <w:b/>
                <w:bCs/>
                <w:lang w:val="en-US"/>
              </w:rPr>
              <w:t>trakto</w:t>
            </w:r>
            <w:proofErr w:type="spellEnd"/>
            <w:r w:rsidRPr="00AE22BA">
              <w:rPr>
                <w:rFonts w:ascii="Times New Roman" w:eastAsia="Times New Roman" w:hAnsi="Times New Roman" w:cs="Times New Roman"/>
                <w:b/>
                <w:bCs/>
                <w:lang w:val="en-US"/>
              </w:rPr>
              <w:t xml:space="preserve"> </w:t>
            </w:r>
            <w:proofErr w:type="spellStart"/>
            <w:r w:rsidRPr="00AE22BA">
              <w:rPr>
                <w:rFonts w:ascii="Times New Roman" w:eastAsia="Times New Roman" w:hAnsi="Times New Roman" w:cs="Times New Roman"/>
                <w:b/>
                <w:bCs/>
                <w:lang w:val="en-US"/>
              </w:rPr>
              <w:t>sutrikimai</w:t>
            </w:r>
            <w:proofErr w:type="spellEnd"/>
          </w:p>
        </w:tc>
      </w:tr>
      <w:tr w:rsidR="008134E1" w:rsidRPr="008134E1" w14:paraId="5E652FBE" w14:textId="77777777" w:rsidTr="00B101A0">
        <w:tc>
          <w:tcPr>
            <w:tcW w:w="4852" w:type="dxa"/>
          </w:tcPr>
          <w:p w14:paraId="1C09F0E5" w14:textId="788C4016" w:rsidR="008134E1" w:rsidRPr="008134E1" w:rsidRDefault="00D460AE" w:rsidP="008134E1">
            <w:pPr>
              <w:tabs>
                <w:tab w:val="left" w:pos="567"/>
              </w:tabs>
              <w:spacing w:after="0" w:line="240" w:lineRule="auto"/>
              <w:rPr>
                <w:rFonts w:ascii="Times New Roman" w:eastAsia="Times New Roman" w:hAnsi="Times New Roman" w:cs="Times New Roman"/>
                <w:lang w:val="en-US"/>
              </w:rPr>
            </w:pPr>
            <w:proofErr w:type="spellStart"/>
            <w:r>
              <w:rPr>
                <w:rFonts w:ascii="Times New Roman" w:eastAsia="Times New Roman" w:hAnsi="Times New Roman" w:cs="Times New Roman"/>
                <w:lang w:val="en-US"/>
              </w:rPr>
              <w:t>Viduriavimas</w:t>
            </w:r>
            <w:proofErr w:type="spellEnd"/>
            <w:r w:rsidR="008134E1" w:rsidRPr="008134E1">
              <w:rPr>
                <w:rFonts w:ascii="Times New Roman" w:eastAsia="Times New Roman" w:hAnsi="Times New Roman" w:cs="Times New Roman"/>
                <w:lang w:val="en-US"/>
              </w:rPr>
              <w:t xml:space="preserve"> </w:t>
            </w:r>
          </w:p>
          <w:p w14:paraId="446B36FD" w14:textId="77777777" w:rsidR="008134E1" w:rsidRPr="008134E1" w:rsidRDefault="008134E1" w:rsidP="008134E1">
            <w:pPr>
              <w:tabs>
                <w:tab w:val="left" w:pos="567"/>
              </w:tabs>
              <w:spacing w:after="0" w:line="240" w:lineRule="auto"/>
              <w:rPr>
                <w:rFonts w:ascii="Times New Roman" w:eastAsia="Times New Roman" w:hAnsi="Times New Roman" w:cs="Times New Roman"/>
                <w:u w:val="single"/>
                <w:lang w:val="en-US"/>
              </w:rPr>
            </w:pPr>
          </w:p>
        </w:tc>
        <w:tc>
          <w:tcPr>
            <w:tcW w:w="1539" w:type="dxa"/>
          </w:tcPr>
          <w:p w14:paraId="602971C8" w14:textId="2E818D8F"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Pr="008134E1">
              <w:rPr>
                <w:rFonts w:ascii="Times New Roman" w:eastAsia="Times New Roman" w:hAnsi="Times New Roman" w:cs="Times New Roman"/>
                <w:lang w:val="en-US"/>
              </w:rPr>
              <w:t xml:space="preserve"> </w:t>
            </w:r>
            <w:r w:rsidR="008134E1" w:rsidRPr="008134E1">
              <w:rPr>
                <w:rFonts w:ascii="Times New Roman" w:eastAsia="Times New Roman" w:hAnsi="Times New Roman" w:cs="Times New Roman"/>
                <w:lang w:val="en-US"/>
              </w:rPr>
              <w:t>(87</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9</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c>
          <w:tcPr>
            <w:tcW w:w="1539" w:type="dxa"/>
          </w:tcPr>
          <w:p w14:paraId="30FEF8BF" w14:textId="36B2602C"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Pr="008134E1">
              <w:rPr>
                <w:rFonts w:ascii="Times New Roman" w:eastAsia="Times New Roman" w:hAnsi="Times New Roman" w:cs="Times New Roman"/>
                <w:lang w:val="en-US"/>
              </w:rPr>
              <w:t xml:space="preserve"> </w:t>
            </w:r>
            <w:r w:rsidR="008134E1" w:rsidRPr="008134E1">
              <w:rPr>
                <w:rFonts w:ascii="Times New Roman" w:eastAsia="Times New Roman" w:hAnsi="Times New Roman" w:cs="Times New Roman"/>
                <w:lang w:val="en-US"/>
              </w:rPr>
              <w:t>(67</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6</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c>
          <w:tcPr>
            <w:tcW w:w="1534" w:type="dxa"/>
          </w:tcPr>
          <w:p w14:paraId="4099913A" w14:textId="5522CA44"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Pr="008134E1">
              <w:rPr>
                <w:rFonts w:ascii="Times New Roman" w:eastAsia="Times New Roman" w:hAnsi="Times New Roman" w:cs="Times New Roman"/>
                <w:lang w:val="en-US"/>
              </w:rPr>
              <w:t xml:space="preserve"> </w:t>
            </w:r>
            <w:r w:rsidR="008134E1" w:rsidRPr="008134E1">
              <w:rPr>
                <w:rFonts w:ascii="Times New Roman" w:eastAsia="Times New Roman" w:hAnsi="Times New Roman" w:cs="Times New Roman"/>
                <w:lang w:val="en-US"/>
              </w:rPr>
              <w:t>(30</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3</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r>
      <w:tr w:rsidR="008134E1" w:rsidRPr="008134E1" w14:paraId="5FA0670D" w14:textId="77777777" w:rsidTr="00B101A0">
        <w:tc>
          <w:tcPr>
            <w:tcW w:w="4852" w:type="dxa"/>
          </w:tcPr>
          <w:p w14:paraId="6AE56569" w14:textId="3544FCF9" w:rsidR="008134E1" w:rsidRPr="008134E1" w:rsidRDefault="008134E1" w:rsidP="008134E1">
            <w:pPr>
              <w:tabs>
                <w:tab w:val="left" w:pos="567"/>
              </w:tabs>
              <w:spacing w:after="0" w:line="240" w:lineRule="auto"/>
              <w:rPr>
                <w:rFonts w:ascii="Times New Roman" w:eastAsia="Times New Roman" w:hAnsi="Times New Roman" w:cs="Times New Roman"/>
                <w:lang w:val="en-US"/>
              </w:rPr>
            </w:pPr>
            <w:proofErr w:type="spellStart"/>
            <w:r w:rsidRPr="008134E1">
              <w:rPr>
                <w:rFonts w:ascii="Times New Roman" w:eastAsia="Times New Roman" w:hAnsi="Times New Roman" w:cs="Times New Roman"/>
                <w:lang w:val="en-US"/>
              </w:rPr>
              <w:t>V</w:t>
            </w:r>
            <w:r w:rsidR="00D460AE">
              <w:rPr>
                <w:rFonts w:ascii="Times New Roman" w:eastAsia="Times New Roman" w:hAnsi="Times New Roman" w:cs="Times New Roman"/>
                <w:lang w:val="en-US"/>
              </w:rPr>
              <w:t>ėmimas</w:t>
            </w:r>
            <w:proofErr w:type="spellEnd"/>
            <w:r w:rsidRPr="008134E1">
              <w:rPr>
                <w:rFonts w:ascii="Times New Roman" w:eastAsia="Times New Roman" w:hAnsi="Times New Roman" w:cs="Times New Roman"/>
                <w:lang w:val="en-US"/>
              </w:rPr>
              <w:t xml:space="preserve"> </w:t>
            </w:r>
          </w:p>
          <w:p w14:paraId="7D7061BB" w14:textId="77777777" w:rsidR="008134E1" w:rsidRPr="008134E1" w:rsidRDefault="008134E1" w:rsidP="008134E1">
            <w:pPr>
              <w:tabs>
                <w:tab w:val="left" w:pos="567"/>
              </w:tabs>
              <w:spacing w:after="0" w:line="240" w:lineRule="auto"/>
              <w:rPr>
                <w:rFonts w:ascii="Times New Roman" w:eastAsia="Times New Roman" w:hAnsi="Times New Roman" w:cs="Times New Roman"/>
                <w:u w:val="single"/>
                <w:lang w:val="en-US"/>
              </w:rPr>
            </w:pPr>
          </w:p>
        </w:tc>
        <w:tc>
          <w:tcPr>
            <w:tcW w:w="1539" w:type="dxa"/>
          </w:tcPr>
          <w:p w14:paraId="5B62350C" w14:textId="17AB36E1"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Pr="008134E1">
              <w:rPr>
                <w:rFonts w:ascii="Times New Roman" w:eastAsia="Times New Roman" w:hAnsi="Times New Roman" w:cs="Times New Roman"/>
                <w:lang w:val="en-US"/>
              </w:rPr>
              <w:t xml:space="preserve"> </w:t>
            </w:r>
            <w:r w:rsidR="008134E1" w:rsidRPr="008134E1">
              <w:rPr>
                <w:rFonts w:ascii="Times New Roman" w:eastAsia="Times New Roman" w:hAnsi="Times New Roman" w:cs="Times New Roman"/>
                <w:lang w:val="en-US"/>
              </w:rPr>
              <w:t>(69</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7</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c>
          <w:tcPr>
            <w:tcW w:w="1539" w:type="dxa"/>
          </w:tcPr>
          <w:p w14:paraId="6199FFC6" w14:textId="523A6F5D"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Pr="008134E1">
              <w:rPr>
                <w:rFonts w:ascii="Times New Roman" w:eastAsia="Times New Roman" w:hAnsi="Times New Roman" w:cs="Times New Roman"/>
                <w:lang w:val="en-US"/>
              </w:rPr>
              <w:t xml:space="preserve"> </w:t>
            </w:r>
            <w:r w:rsidR="008134E1" w:rsidRPr="008134E1">
              <w:rPr>
                <w:rFonts w:ascii="Times New Roman" w:eastAsia="Times New Roman" w:hAnsi="Times New Roman" w:cs="Times New Roman"/>
                <w:lang w:val="en-US"/>
              </w:rPr>
              <w:t>(44</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1</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c>
          <w:tcPr>
            <w:tcW w:w="1534" w:type="dxa"/>
          </w:tcPr>
          <w:p w14:paraId="6BF636C7" w14:textId="00A242CF" w:rsidR="008134E1" w:rsidRPr="008134E1" w:rsidRDefault="00267C6C" w:rsidP="00AE22BA">
            <w:pPr>
              <w:tabs>
                <w:tab w:val="left" w:pos="567"/>
              </w:tabs>
              <w:spacing w:after="0" w:line="240" w:lineRule="auto"/>
              <w:jc w:val="center"/>
              <w:rPr>
                <w:rFonts w:ascii="Times New Roman" w:eastAsia="Times New Roman" w:hAnsi="Times New Roman" w:cs="Times New Roman"/>
                <w:lang w:val="en-IN"/>
              </w:rPr>
            </w:pPr>
            <w:proofErr w:type="spellStart"/>
            <w:r>
              <w:rPr>
                <w:rFonts w:ascii="Times New Roman" w:eastAsia="Times New Roman" w:hAnsi="Times New Roman" w:cs="Times New Roman"/>
                <w:lang w:val="en-US"/>
              </w:rPr>
              <w:t>Labai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dažni</w:t>
            </w:r>
            <w:proofErr w:type="spellEnd"/>
            <w:r w:rsidRPr="008134E1">
              <w:rPr>
                <w:rFonts w:ascii="Times New Roman" w:eastAsia="Times New Roman" w:hAnsi="Times New Roman" w:cs="Times New Roman"/>
                <w:lang w:val="en-US"/>
              </w:rPr>
              <w:t xml:space="preserve"> </w:t>
            </w:r>
            <w:r w:rsidR="008134E1" w:rsidRPr="008134E1">
              <w:rPr>
                <w:rFonts w:ascii="Times New Roman" w:eastAsia="Times New Roman" w:hAnsi="Times New Roman" w:cs="Times New Roman"/>
                <w:lang w:val="en-US"/>
              </w:rPr>
              <w:t>(36</w:t>
            </w:r>
            <w:r>
              <w:rPr>
                <w:rFonts w:ascii="Times New Roman" w:eastAsia="Times New Roman" w:hAnsi="Times New Roman" w:cs="Times New Roman"/>
                <w:lang w:val="en-US"/>
              </w:rPr>
              <w:t>,</w:t>
            </w:r>
            <w:r w:rsidR="008134E1" w:rsidRPr="008134E1">
              <w:rPr>
                <w:rFonts w:ascii="Times New Roman" w:eastAsia="Times New Roman" w:hAnsi="Times New Roman" w:cs="Times New Roman"/>
                <w:lang w:val="en-US"/>
              </w:rPr>
              <w:t>4</w:t>
            </w:r>
            <w:r>
              <w:rPr>
                <w:rFonts w:ascii="Times New Roman" w:eastAsia="Times New Roman" w:hAnsi="Times New Roman" w:cs="Times New Roman"/>
                <w:lang w:val="en-US"/>
              </w:rPr>
              <w:t> </w:t>
            </w:r>
            <w:r w:rsidR="008134E1" w:rsidRPr="008134E1">
              <w:rPr>
                <w:rFonts w:ascii="Times New Roman" w:eastAsia="Times New Roman" w:hAnsi="Times New Roman" w:cs="Times New Roman"/>
                <w:lang w:val="en-US"/>
              </w:rPr>
              <w:t>%)</w:t>
            </w:r>
          </w:p>
        </w:tc>
      </w:tr>
    </w:tbl>
    <w:p w14:paraId="35F88279" w14:textId="77777777" w:rsidR="008134E1" w:rsidRDefault="008134E1" w:rsidP="00787E34">
      <w:pPr>
        <w:tabs>
          <w:tab w:val="left" w:pos="567"/>
        </w:tabs>
        <w:spacing w:after="0" w:line="240" w:lineRule="auto"/>
        <w:rPr>
          <w:rFonts w:ascii="Times New Roman" w:eastAsia="Times New Roman" w:hAnsi="Times New Roman" w:cs="Times New Roman"/>
          <w:lang w:val="en-US"/>
        </w:rPr>
      </w:pPr>
    </w:p>
    <w:p w14:paraId="311BDDEE" w14:textId="58B588D1" w:rsidR="007F3842" w:rsidRPr="00BC1466" w:rsidRDefault="007F3842" w:rsidP="007F3842">
      <w:pPr>
        <w:tabs>
          <w:tab w:val="left" w:pos="567"/>
        </w:tabs>
        <w:spacing w:after="0" w:line="240" w:lineRule="auto"/>
        <w:rPr>
          <w:rFonts w:ascii="Times New Roman" w:eastAsia="Times New Roman" w:hAnsi="Times New Roman" w:cs="Times New Roman"/>
        </w:rPr>
      </w:pPr>
      <w:r w:rsidRPr="007F3842">
        <w:rPr>
          <w:rFonts w:ascii="Times New Roman" w:eastAsia="Times New Roman" w:hAnsi="Times New Roman" w:cs="Times New Roman"/>
        </w:rPr>
        <w:t>Remiantis ribotais pogrupio duomenimis (t. y., 33 iš 100 pacientų), jaunesniems nei 6 metų vaikams sunkus viduriavimas (dažnas; 9,1</w:t>
      </w:r>
      <w:r w:rsidR="00940480" w:rsidRPr="00BC1466">
        <w:rPr>
          <w:rFonts w:ascii="Times New Roman" w:eastAsia="Times New Roman" w:hAnsi="Times New Roman" w:cs="Times New Roman"/>
        </w:rPr>
        <w:t> </w:t>
      </w:r>
      <w:r w:rsidRPr="007F3842">
        <w:rPr>
          <w:rFonts w:ascii="Times New Roman" w:eastAsia="Times New Roman" w:hAnsi="Times New Roman" w:cs="Times New Roman"/>
        </w:rPr>
        <w:t xml:space="preserve">%) ir </w:t>
      </w:r>
      <w:proofErr w:type="spellStart"/>
      <w:r w:rsidRPr="007F3842">
        <w:rPr>
          <w:rFonts w:ascii="Times New Roman" w:eastAsia="Times New Roman" w:hAnsi="Times New Roman" w:cs="Times New Roman"/>
        </w:rPr>
        <w:t>kandidozė</w:t>
      </w:r>
      <w:proofErr w:type="spellEnd"/>
      <w:r w:rsidRPr="007F3842">
        <w:rPr>
          <w:rFonts w:ascii="Times New Roman" w:eastAsia="Times New Roman" w:hAnsi="Times New Roman" w:cs="Times New Roman"/>
        </w:rPr>
        <w:t xml:space="preserve"> (labai dažnas; 21,2</w:t>
      </w:r>
      <w:r w:rsidR="00940480" w:rsidRPr="00BC1466">
        <w:rPr>
          <w:rFonts w:ascii="Times New Roman" w:eastAsia="Times New Roman" w:hAnsi="Times New Roman" w:cs="Times New Roman"/>
        </w:rPr>
        <w:t> </w:t>
      </w:r>
      <w:r w:rsidRPr="007F3842">
        <w:rPr>
          <w:rFonts w:ascii="Times New Roman" w:eastAsia="Times New Roman" w:hAnsi="Times New Roman" w:cs="Times New Roman"/>
        </w:rPr>
        <w:t>%) pasireiškė dažniau, nei vyresnio amžiaus vaikų grupėje, kurioje sunkaus viduriavimo atvejų nebuvo pastebėta (0,0</w:t>
      </w:r>
      <w:r w:rsidR="00940480" w:rsidRPr="00BC1466">
        <w:rPr>
          <w:rFonts w:ascii="Times New Roman" w:eastAsia="Times New Roman" w:hAnsi="Times New Roman" w:cs="Times New Roman"/>
        </w:rPr>
        <w:t> </w:t>
      </w:r>
      <w:r w:rsidRPr="007F3842">
        <w:rPr>
          <w:rFonts w:ascii="Times New Roman" w:eastAsia="Times New Roman" w:hAnsi="Times New Roman" w:cs="Times New Roman"/>
        </w:rPr>
        <w:t xml:space="preserve">%), o gleivinių ar odos </w:t>
      </w:r>
      <w:proofErr w:type="spellStart"/>
      <w:r w:rsidRPr="007F3842">
        <w:rPr>
          <w:rFonts w:ascii="Times New Roman" w:eastAsia="Times New Roman" w:hAnsi="Times New Roman" w:cs="Times New Roman"/>
        </w:rPr>
        <w:t>kandidozės</w:t>
      </w:r>
      <w:proofErr w:type="spellEnd"/>
      <w:r w:rsidRPr="007F3842">
        <w:rPr>
          <w:rFonts w:ascii="Times New Roman" w:eastAsia="Times New Roman" w:hAnsi="Times New Roman" w:cs="Times New Roman"/>
        </w:rPr>
        <w:t xml:space="preserve"> atvejai buvo dažni (7,5</w:t>
      </w:r>
      <w:r w:rsidR="00BC1466" w:rsidRPr="00BC1466">
        <w:rPr>
          <w:rFonts w:ascii="Times New Roman" w:eastAsia="Times New Roman" w:hAnsi="Times New Roman" w:cs="Times New Roman"/>
        </w:rPr>
        <w:t> </w:t>
      </w:r>
      <w:r w:rsidRPr="007F3842">
        <w:rPr>
          <w:rFonts w:ascii="Times New Roman" w:eastAsia="Times New Roman" w:hAnsi="Times New Roman" w:cs="Times New Roman"/>
        </w:rPr>
        <w:t xml:space="preserve">%). </w:t>
      </w:r>
    </w:p>
    <w:p w14:paraId="54FEBA69" w14:textId="77777777" w:rsidR="00BC1466" w:rsidRPr="007F3842" w:rsidRDefault="00BC1466" w:rsidP="007F3842">
      <w:pPr>
        <w:tabs>
          <w:tab w:val="left" w:pos="567"/>
        </w:tabs>
        <w:spacing w:after="0" w:line="240" w:lineRule="auto"/>
        <w:rPr>
          <w:rFonts w:ascii="Times New Roman" w:eastAsia="Times New Roman" w:hAnsi="Times New Roman" w:cs="Times New Roman"/>
        </w:rPr>
      </w:pPr>
    </w:p>
    <w:p w14:paraId="151DCC1B" w14:textId="77777777" w:rsidR="007F3842" w:rsidRDefault="007F3842" w:rsidP="007F3842">
      <w:pPr>
        <w:tabs>
          <w:tab w:val="left" w:pos="567"/>
        </w:tabs>
        <w:spacing w:after="0" w:line="240" w:lineRule="auto"/>
        <w:rPr>
          <w:rFonts w:ascii="Times New Roman" w:eastAsia="Times New Roman" w:hAnsi="Times New Roman" w:cs="Times New Roman"/>
        </w:rPr>
      </w:pPr>
      <w:r w:rsidRPr="007F3842">
        <w:rPr>
          <w:rFonts w:ascii="Times New Roman" w:eastAsia="Times New Roman" w:hAnsi="Times New Roman" w:cs="Times New Roman"/>
        </w:rPr>
        <w:t xml:space="preserve">Turimos medicininės literatūros apie vaikus, turinčius persodintas kepenis ar širdį, apžvalga rodo, kad nepageidaujamų reakcijų tipas ir dažnis atitinka tą, kas buvo pastebėta vaikams ir suaugusiems pacientams po inkstų persodinimo. </w:t>
      </w:r>
    </w:p>
    <w:p w14:paraId="57BC56E6" w14:textId="77777777" w:rsidR="00BC1466" w:rsidRPr="007F3842" w:rsidRDefault="00BC1466" w:rsidP="007F3842">
      <w:pPr>
        <w:tabs>
          <w:tab w:val="left" w:pos="567"/>
        </w:tabs>
        <w:spacing w:after="0" w:line="240" w:lineRule="auto"/>
        <w:rPr>
          <w:rFonts w:ascii="Times New Roman" w:eastAsia="Times New Roman" w:hAnsi="Times New Roman" w:cs="Times New Roman"/>
        </w:rPr>
      </w:pPr>
    </w:p>
    <w:p w14:paraId="332BD6B7" w14:textId="167E5B81" w:rsidR="007F3842" w:rsidRPr="00AE22BA" w:rsidRDefault="007F3842" w:rsidP="007F3842">
      <w:pPr>
        <w:tabs>
          <w:tab w:val="left" w:pos="567"/>
        </w:tabs>
        <w:spacing w:after="0" w:line="240" w:lineRule="auto"/>
        <w:rPr>
          <w:rFonts w:ascii="Times New Roman" w:eastAsia="Times New Roman" w:hAnsi="Times New Roman" w:cs="Times New Roman"/>
        </w:rPr>
      </w:pPr>
      <w:r w:rsidRPr="007F3842">
        <w:rPr>
          <w:rFonts w:ascii="Times New Roman" w:eastAsia="Times New Roman" w:hAnsi="Times New Roman" w:cs="Times New Roman"/>
        </w:rPr>
        <w:t>Labai riboti duomenys, gauti po vaistinio preparato pateikimo į rinką, rodo, kad toliau išvardytos nepageidaujamos reakcijos jaunesniems nei 6 metų pacientams pasireiškė dažniau, lyginant su vyresnio amžiaus pacientais (žr. 4.4</w:t>
      </w:r>
      <w:r w:rsidR="00BC1466">
        <w:rPr>
          <w:rFonts w:ascii="Times New Roman" w:eastAsia="Times New Roman" w:hAnsi="Times New Roman" w:cs="Times New Roman"/>
        </w:rPr>
        <w:t> </w:t>
      </w:r>
      <w:r w:rsidRPr="007F3842">
        <w:rPr>
          <w:rFonts w:ascii="Times New Roman" w:eastAsia="Times New Roman" w:hAnsi="Times New Roman" w:cs="Times New Roman"/>
        </w:rPr>
        <w:t>skyrių):</w:t>
      </w:r>
    </w:p>
    <w:p w14:paraId="33D8F915" w14:textId="0DC19A08" w:rsidR="007F3842" w:rsidRPr="00AE22BA" w:rsidRDefault="007F3842" w:rsidP="00AE22BA">
      <w:pPr>
        <w:pStyle w:val="Sraopastraipa"/>
        <w:numPr>
          <w:ilvl w:val="0"/>
          <w:numId w:val="32"/>
        </w:numPr>
        <w:tabs>
          <w:tab w:val="left" w:pos="567"/>
        </w:tabs>
        <w:spacing w:after="0" w:line="240" w:lineRule="auto"/>
        <w:ind w:left="562" w:hanging="562"/>
        <w:jc w:val="both"/>
        <w:rPr>
          <w:rFonts w:ascii="Times New Roman" w:eastAsia="Times New Roman" w:hAnsi="Times New Roman" w:cs="Times New Roman"/>
          <w:lang w:val="pt-BR"/>
        </w:rPr>
      </w:pPr>
      <w:r w:rsidRPr="00AE22BA">
        <w:rPr>
          <w:rFonts w:ascii="Times New Roman" w:eastAsia="Times New Roman" w:hAnsi="Times New Roman" w:cs="Times New Roman"/>
          <w:lang w:val="pt-BR"/>
        </w:rPr>
        <w:t>pacientams po širdies persodinimo - limfomos ir kiti piktybiniai navikai, ypač</w:t>
      </w:r>
      <w:r w:rsidR="002F19FB">
        <w:rPr>
          <w:rFonts w:ascii="Times New Roman" w:eastAsia="Times New Roman" w:hAnsi="Times New Roman" w:cs="Times New Roman"/>
          <w:lang w:val="pt-BR"/>
        </w:rPr>
        <w:t xml:space="preserve"> </w:t>
      </w:r>
      <w:r w:rsidRPr="00AE22BA">
        <w:rPr>
          <w:rFonts w:ascii="Times New Roman" w:eastAsia="Times New Roman" w:hAnsi="Times New Roman" w:cs="Times New Roman"/>
          <w:lang w:val="pt-BR"/>
        </w:rPr>
        <w:t xml:space="preserve">limfoproliferacinis sutrikimas po transplantacijos; </w:t>
      </w:r>
    </w:p>
    <w:p w14:paraId="25D862DD" w14:textId="2FA3CF4C" w:rsidR="007F3842" w:rsidRPr="00AE22BA" w:rsidRDefault="007F3842" w:rsidP="00AE22BA">
      <w:pPr>
        <w:pStyle w:val="Sraopastraipa"/>
        <w:numPr>
          <w:ilvl w:val="0"/>
          <w:numId w:val="32"/>
        </w:numPr>
        <w:tabs>
          <w:tab w:val="left" w:pos="567"/>
        </w:tabs>
        <w:spacing w:after="0" w:line="240" w:lineRule="auto"/>
        <w:ind w:left="562" w:hanging="562"/>
        <w:jc w:val="both"/>
        <w:rPr>
          <w:rFonts w:ascii="Times New Roman" w:eastAsia="Times New Roman" w:hAnsi="Times New Roman" w:cs="Times New Roman"/>
          <w:lang w:val="pt-BR"/>
        </w:rPr>
      </w:pPr>
      <w:r w:rsidRPr="00AE22BA">
        <w:rPr>
          <w:rFonts w:ascii="Times New Roman" w:eastAsia="Times New Roman" w:hAnsi="Times New Roman" w:cs="Times New Roman"/>
          <w:lang w:val="pt-BR"/>
        </w:rPr>
        <w:t xml:space="preserve">kraujo ir limfinės sistemos sutrikimai, įskaitant anemiją ir neutropeniją jaunesniems nei 6 metų pacientams, kuriems persodinta širdis, lyginant su vyresnio amžiaus pacientais ir lyginant su vaikais, kuriems persodintos kepenys ar inkstas; </w:t>
      </w:r>
    </w:p>
    <w:p w14:paraId="79556FA7" w14:textId="6FD77617" w:rsidR="007F3842" w:rsidRDefault="007F3842" w:rsidP="003629E7">
      <w:pPr>
        <w:pStyle w:val="Sraopastraipa"/>
        <w:numPr>
          <w:ilvl w:val="0"/>
          <w:numId w:val="32"/>
        </w:numPr>
        <w:tabs>
          <w:tab w:val="left" w:pos="567"/>
        </w:tabs>
        <w:spacing w:after="0" w:line="240" w:lineRule="auto"/>
        <w:ind w:left="720" w:hanging="720"/>
        <w:jc w:val="both"/>
        <w:rPr>
          <w:rFonts w:ascii="Times New Roman" w:eastAsia="Times New Roman" w:hAnsi="Times New Roman" w:cs="Times New Roman"/>
          <w:lang w:val="pt-BR"/>
        </w:rPr>
      </w:pPr>
      <w:r w:rsidRPr="00AE22BA">
        <w:rPr>
          <w:rFonts w:ascii="Times New Roman" w:eastAsia="Times New Roman" w:hAnsi="Times New Roman" w:cs="Times New Roman"/>
          <w:lang w:val="pt-BR"/>
        </w:rPr>
        <w:t xml:space="preserve">virškinimo trakto sutrikimai, įskaitant viduriavimą ir vėmimą. </w:t>
      </w:r>
    </w:p>
    <w:p w14:paraId="04AF7802" w14:textId="77777777" w:rsidR="003629E7" w:rsidRPr="00AE22BA" w:rsidRDefault="003629E7" w:rsidP="00AE22BA">
      <w:pPr>
        <w:tabs>
          <w:tab w:val="left" w:pos="567"/>
        </w:tabs>
        <w:spacing w:after="0" w:line="240" w:lineRule="auto"/>
        <w:jc w:val="both"/>
        <w:rPr>
          <w:rFonts w:ascii="Times New Roman" w:eastAsia="Times New Roman" w:hAnsi="Times New Roman" w:cs="Times New Roman"/>
          <w:lang w:val="pt-BR"/>
        </w:rPr>
      </w:pPr>
    </w:p>
    <w:p w14:paraId="5DA962C9" w14:textId="11D40A2E" w:rsidR="007F3842" w:rsidRDefault="007F3842" w:rsidP="007F3842">
      <w:pPr>
        <w:tabs>
          <w:tab w:val="left" w:pos="567"/>
        </w:tabs>
        <w:spacing w:after="0" w:line="240" w:lineRule="auto"/>
        <w:rPr>
          <w:rFonts w:ascii="Times New Roman" w:eastAsia="Times New Roman" w:hAnsi="Times New Roman" w:cs="Times New Roman"/>
          <w:lang w:val="pt-BR"/>
        </w:rPr>
      </w:pPr>
      <w:r w:rsidRPr="00AE22BA">
        <w:rPr>
          <w:rFonts w:ascii="Times New Roman" w:eastAsia="Times New Roman" w:hAnsi="Times New Roman" w:cs="Times New Roman"/>
          <w:lang w:val="pt-BR"/>
        </w:rPr>
        <w:t>Jaunesniems nei 2 metų pacientams, kuriems persodintas inkstas, infekcijų ir kvėpavimo takų reiškinių rizika galėtų būti didesnė, nei vyresnio amžiaus pacientams. Vis dėlto šiuos duomenis reikia</w:t>
      </w:r>
      <w:r w:rsidR="003629E7">
        <w:rPr>
          <w:rFonts w:ascii="Times New Roman" w:eastAsia="Times New Roman" w:hAnsi="Times New Roman" w:cs="Times New Roman"/>
          <w:lang w:val="pt-BR"/>
        </w:rPr>
        <w:t xml:space="preserve"> </w:t>
      </w:r>
      <w:r w:rsidRPr="00AE22BA">
        <w:rPr>
          <w:rFonts w:ascii="Times New Roman" w:eastAsia="Times New Roman" w:hAnsi="Times New Roman" w:cs="Times New Roman"/>
          <w:lang w:val="pt-BR"/>
        </w:rPr>
        <w:t xml:space="preserve">interpretuoti atsargiai, nes po vaistinio preparato pateikimo į rinką yra gauta labai nedaug pranešimų apie keliomis infekcinėmis ligomis sergančius pacientus. </w:t>
      </w:r>
    </w:p>
    <w:p w14:paraId="7756FD9A" w14:textId="77777777" w:rsidR="00FC1858" w:rsidRPr="00AE22BA" w:rsidRDefault="00FC1858" w:rsidP="007F3842">
      <w:pPr>
        <w:tabs>
          <w:tab w:val="left" w:pos="567"/>
        </w:tabs>
        <w:spacing w:after="0" w:line="240" w:lineRule="auto"/>
        <w:rPr>
          <w:rFonts w:ascii="Times New Roman" w:eastAsia="Times New Roman" w:hAnsi="Times New Roman" w:cs="Times New Roman"/>
          <w:lang w:val="pt-BR"/>
        </w:rPr>
      </w:pPr>
    </w:p>
    <w:p w14:paraId="2E9F7239" w14:textId="463FA272" w:rsidR="007F3842" w:rsidRPr="00AE22BA" w:rsidRDefault="007F3842" w:rsidP="007F3842">
      <w:pPr>
        <w:tabs>
          <w:tab w:val="left" w:pos="567"/>
        </w:tabs>
        <w:spacing w:after="0" w:line="240" w:lineRule="auto"/>
        <w:rPr>
          <w:rFonts w:ascii="Times New Roman" w:eastAsia="Times New Roman" w:hAnsi="Times New Roman" w:cs="Times New Roman"/>
          <w:lang w:val="pt-BR"/>
        </w:rPr>
      </w:pPr>
      <w:r w:rsidRPr="00AE22BA">
        <w:rPr>
          <w:rFonts w:ascii="Times New Roman" w:eastAsia="Times New Roman" w:hAnsi="Times New Roman" w:cs="Times New Roman"/>
          <w:lang w:val="pt-BR"/>
        </w:rPr>
        <w:t>Nepageidaujamo poveikio pasireiškimo atveju gali būti laikoma, kad kliniškai būtina dozę laikinai sumažinti arba ją atidėti.</w:t>
      </w:r>
    </w:p>
    <w:p w14:paraId="22A78F06" w14:textId="77777777" w:rsidR="00FB0679" w:rsidRDefault="00FB0679" w:rsidP="006E6A5C">
      <w:pPr>
        <w:tabs>
          <w:tab w:val="left" w:pos="567"/>
        </w:tabs>
        <w:spacing w:after="0" w:line="240" w:lineRule="auto"/>
        <w:rPr>
          <w:rFonts w:ascii="Times New Roman" w:eastAsia="Times New Roman" w:hAnsi="Times New Roman" w:cs="Times New Roman"/>
          <w:u w:val="single"/>
        </w:rPr>
      </w:pPr>
    </w:p>
    <w:p w14:paraId="5EB0A2EA" w14:textId="5D018DED" w:rsidR="00EE00B4" w:rsidRDefault="00EE00B4" w:rsidP="00301134">
      <w:pPr>
        <w:tabs>
          <w:tab w:val="left" w:pos="567"/>
        </w:tabs>
        <w:spacing w:after="0" w:line="240" w:lineRule="auto"/>
        <w:rPr>
          <w:rFonts w:ascii="Times New Roman" w:eastAsia="Times New Roman" w:hAnsi="Times New Roman" w:cs="Times New Roman"/>
          <w:i/>
          <w:u w:val="single"/>
        </w:rPr>
      </w:pPr>
      <w:r w:rsidRPr="00616BAD">
        <w:rPr>
          <w:rFonts w:ascii="Times New Roman" w:eastAsia="Times New Roman" w:hAnsi="Times New Roman" w:cs="Times New Roman"/>
          <w:i/>
          <w:u w:val="single"/>
        </w:rPr>
        <w:t>Senyvi pacienta</w:t>
      </w:r>
      <w:r w:rsidR="00495035">
        <w:rPr>
          <w:rFonts w:ascii="Times New Roman" w:eastAsia="Times New Roman" w:hAnsi="Times New Roman" w:cs="Times New Roman"/>
          <w:i/>
          <w:u w:val="single"/>
        </w:rPr>
        <w:t>i</w:t>
      </w:r>
    </w:p>
    <w:p w14:paraId="18824D38" w14:textId="77777777" w:rsidR="00301134" w:rsidRPr="00616BAD" w:rsidRDefault="00301134" w:rsidP="00301134">
      <w:pPr>
        <w:tabs>
          <w:tab w:val="left" w:pos="567"/>
        </w:tabs>
        <w:spacing w:after="0" w:line="240" w:lineRule="auto"/>
        <w:rPr>
          <w:rFonts w:ascii="Times New Roman" w:eastAsia="Times New Roman" w:hAnsi="Times New Roman" w:cs="Times New Roman"/>
          <w:i/>
          <w:u w:val="single"/>
        </w:rPr>
      </w:pPr>
    </w:p>
    <w:p w14:paraId="3966CE70" w14:textId="0765AC6D" w:rsidR="00EE00B4" w:rsidRPr="00030C62" w:rsidRDefault="00EE00B4" w:rsidP="00301134">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Senyviems pacientams (≥</w:t>
      </w:r>
      <w:r w:rsidR="00301134">
        <w:rPr>
          <w:rFonts w:ascii="Times New Roman" w:eastAsia="Times New Roman" w:hAnsi="Times New Roman" w:cs="Times New Roman"/>
        </w:rPr>
        <w:t> </w:t>
      </w:r>
      <w:r w:rsidRPr="00030C62">
        <w:rPr>
          <w:rFonts w:ascii="Times New Roman" w:eastAsia="Times New Roman" w:hAnsi="Times New Roman" w:cs="Times New Roman"/>
        </w:rPr>
        <w:t xml:space="preserve">65 metų amžiaus) bendrai gali būti padidėjęs </w:t>
      </w:r>
      <w:proofErr w:type="spellStart"/>
      <w:r w:rsidRPr="00030C62">
        <w:rPr>
          <w:rFonts w:ascii="Times New Roman" w:eastAsia="Times New Roman" w:hAnsi="Times New Roman" w:cs="Times New Roman"/>
        </w:rPr>
        <w:t>imunosupresantų</w:t>
      </w:r>
      <w:proofErr w:type="spellEnd"/>
      <w:r w:rsidRPr="00030C62">
        <w:rPr>
          <w:rFonts w:ascii="Times New Roman" w:eastAsia="Times New Roman" w:hAnsi="Times New Roman" w:cs="Times New Roman"/>
        </w:rPr>
        <w:t xml:space="preserve"> sukeliamų nepageidaujamų reakcijų pavojus. Tokiems pacientams, vartojantiems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mofetilį</w:t>
      </w:r>
      <w:proofErr w:type="spellEnd"/>
      <w:r w:rsidRPr="00030C62">
        <w:rPr>
          <w:rFonts w:ascii="Times New Roman" w:eastAsia="Times New Roman" w:hAnsi="Times New Roman" w:cs="Times New Roman"/>
        </w:rPr>
        <w:t xml:space="preserve"> kaip sudedamąją imunosupresinio gydymo dalį, palyginti su jaunesniais pacientais, gali būti didesnis kai kurių infekcinių ligų (įskaitant </w:t>
      </w:r>
      <w:proofErr w:type="spellStart"/>
      <w:r w:rsidRPr="00030C62">
        <w:rPr>
          <w:rFonts w:ascii="Times New Roman" w:eastAsia="Times New Roman" w:hAnsi="Times New Roman" w:cs="Times New Roman"/>
        </w:rPr>
        <w:t>citomegalo</w:t>
      </w:r>
      <w:proofErr w:type="spellEnd"/>
      <w:r w:rsidRPr="00030C62">
        <w:rPr>
          <w:rFonts w:ascii="Times New Roman" w:eastAsia="Times New Roman" w:hAnsi="Times New Roman" w:cs="Times New Roman"/>
        </w:rPr>
        <w:t xml:space="preserve"> viruso invazijos į audinius sukeliamą ligą) ir galbūt kraujavimo iš virškinimo trakto, taip pat plaučių edemos </w:t>
      </w:r>
      <w:r w:rsidR="00622171">
        <w:rPr>
          <w:rFonts w:ascii="Times New Roman" w:eastAsia="Times New Roman" w:hAnsi="Times New Roman" w:cs="Times New Roman"/>
        </w:rPr>
        <w:t>rizika</w:t>
      </w:r>
      <w:r w:rsidRPr="00030C62">
        <w:rPr>
          <w:rFonts w:ascii="Times New Roman" w:eastAsia="Times New Roman" w:hAnsi="Times New Roman" w:cs="Times New Roman"/>
        </w:rPr>
        <w:t>.</w:t>
      </w:r>
    </w:p>
    <w:p w14:paraId="6DB1F27D" w14:textId="77777777" w:rsidR="00EE00B4" w:rsidRPr="00030C62" w:rsidRDefault="00EE00B4" w:rsidP="009023DA">
      <w:pPr>
        <w:tabs>
          <w:tab w:val="left" w:pos="567"/>
        </w:tabs>
        <w:spacing w:after="0" w:line="240" w:lineRule="auto"/>
        <w:jc w:val="both"/>
        <w:rPr>
          <w:rFonts w:ascii="Times New Roman" w:eastAsia="Times New Roman" w:hAnsi="Times New Roman" w:cs="Times New Roman"/>
        </w:rPr>
      </w:pPr>
    </w:p>
    <w:p w14:paraId="444B35C6" w14:textId="77777777" w:rsidR="009023DA" w:rsidRPr="00030C62" w:rsidRDefault="009023DA" w:rsidP="00616BAD">
      <w:pPr>
        <w:keepNext/>
        <w:tabs>
          <w:tab w:val="left" w:pos="567"/>
        </w:tabs>
        <w:autoSpaceDE w:val="0"/>
        <w:autoSpaceDN w:val="0"/>
        <w:adjustRightInd w:val="0"/>
        <w:spacing w:after="0" w:line="240" w:lineRule="auto"/>
        <w:jc w:val="both"/>
        <w:rPr>
          <w:rFonts w:ascii="Times New Roman" w:eastAsia="Times New Roman" w:hAnsi="Times New Roman" w:cs="Times New Roman"/>
          <w:u w:val="single"/>
        </w:rPr>
      </w:pPr>
      <w:r w:rsidRPr="00030C62">
        <w:rPr>
          <w:rFonts w:ascii="Times New Roman" w:eastAsia="Times New Roman" w:hAnsi="Times New Roman" w:cs="Times New Roman"/>
          <w:u w:val="single"/>
        </w:rPr>
        <w:t>Pranešimas apie įtariamas nepageidaujamas reakcijas</w:t>
      </w:r>
    </w:p>
    <w:p w14:paraId="145AB337" w14:textId="77777777" w:rsidR="009023DA" w:rsidRPr="00030C62" w:rsidRDefault="009023DA" w:rsidP="00616BAD">
      <w:pPr>
        <w:keepNext/>
        <w:tabs>
          <w:tab w:val="left" w:pos="567"/>
        </w:tabs>
        <w:spacing w:after="0" w:line="240" w:lineRule="auto"/>
        <w:ind w:right="-449"/>
        <w:rPr>
          <w:rFonts w:ascii="Times New Roman" w:eastAsia="Calibri" w:hAnsi="Times New Roman" w:cs="Times New Roman"/>
          <w:color w:val="000000"/>
        </w:rPr>
      </w:pPr>
    </w:p>
    <w:p w14:paraId="60A2EE72" w14:textId="4474AE12" w:rsidR="00C84C8F" w:rsidRPr="00030C62" w:rsidRDefault="009023DA" w:rsidP="00616BAD">
      <w:pPr>
        <w:keepNext/>
        <w:tabs>
          <w:tab w:val="left" w:pos="567"/>
        </w:tabs>
        <w:spacing w:after="0" w:line="240" w:lineRule="auto"/>
        <w:ind w:right="-449"/>
        <w:rPr>
          <w:rFonts w:ascii="Times New Roman" w:eastAsia="Calibri" w:hAnsi="Times New Roman" w:cs="Times New Roman"/>
          <w:color w:val="000000"/>
        </w:rPr>
      </w:pPr>
      <w:r w:rsidRPr="00030C62">
        <w:rPr>
          <w:rFonts w:ascii="Times New Roman" w:hAnsi="Times New Roman" w:cs="Times New Roman"/>
          <w:szCs w:val="24"/>
        </w:rPr>
        <w:t xml:space="preserve">Svarbu pranešti apie įtariamas nepageidaujamas reakcijas, pastebėtas po vaistinio preparato registracijos, nes tai leidžia nuolat stebėti vaistinio preparato naudos ir rizikos santykį. </w:t>
      </w:r>
      <w:r w:rsidR="00C84C8F" w:rsidRPr="00C84C8F">
        <w:rPr>
          <w:rFonts w:ascii="Times New Roman" w:hAnsi="Times New Roman" w:cs="Times New Roman"/>
          <w:szCs w:val="24"/>
        </w:rPr>
        <w:t xml:space="preserve">Sveikatos priežiūros ar farmacijos specialistai turi pranešti apie bet kokias įtariamas nepageidaujamas reakcijas, </w:t>
      </w:r>
      <w:r w:rsidR="00EB3EE0" w:rsidRPr="00EB3EE0">
        <w:rPr>
          <w:rFonts w:ascii="Times New Roman" w:hAnsi="Times New Roman" w:cs="Times New Roman"/>
          <w:szCs w:val="24"/>
        </w:rPr>
        <w:t xml:space="preserve">užpildę ir pateikę pranešimo </w:t>
      </w:r>
      <w:r w:rsidR="00EB3EE0" w:rsidRPr="00EB3EE0">
        <w:rPr>
          <w:rFonts w:ascii="Times New Roman" w:hAnsi="Times New Roman" w:cs="Times New Roman"/>
          <w:szCs w:val="24"/>
        </w:rPr>
        <w:lastRenderedPageBreak/>
        <w:t xml:space="preserve">formą Valstybinės vaistų kontrolės tarnybos prie Lietuvos Respublikos sveikatos apsaugos ministerijos tinklalapyje </w:t>
      </w:r>
      <w:r w:rsidR="00EB3EE0" w:rsidRPr="00EB3EE0">
        <w:rPr>
          <w:rFonts w:ascii="Times New Roman" w:hAnsi="Times New Roman" w:cs="Times New Roman"/>
          <w:szCs w:val="24"/>
          <w:u w:val="single"/>
        </w:rPr>
        <w:t>https://vvkt.lrv.lt/lt/</w:t>
      </w:r>
      <w:r w:rsidR="00EB3EE0" w:rsidRPr="00EB3EE0">
        <w:rPr>
          <w:rFonts w:ascii="Times New Roman" w:hAnsi="Times New Roman" w:cs="Times New Roman"/>
          <w:szCs w:val="24"/>
        </w:rPr>
        <w:t xml:space="preserve"> nurodytais būdais.</w:t>
      </w:r>
    </w:p>
    <w:p w14:paraId="0E0B1917" w14:textId="77777777" w:rsidR="009023DA" w:rsidRPr="00030C62" w:rsidRDefault="009023DA" w:rsidP="00C84C8F">
      <w:pPr>
        <w:keepNext/>
        <w:tabs>
          <w:tab w:val="left" w:pos="567"/>
        </w:tabs>
        <w:spacing w:after="0" w:line="240" w:lineRule="auto"/>
        <w:ind w:right="-449"/>
        <w:rPr>
          <w:rFonts w:ascii="Times New Roman" w:eastAsia="Times New Roman" w:hAnsi="Times New Roman" w:cs="Times New Roman"/>
        </w:rPr>
      </w:pPr>
    </w:p>
    <w:p w14:paraId="5ACE4086"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4.9</w:t>
      </w:r>
      <w:r w:rsidRPr="00030C62">
        <w:rPr>
          <w:rFonts w:ascii="Times New Roman" w:eastAsia="Times New Roman" w:hAnsi="Times New Roman" w:cs="Times New Roman"/>
          <w:b/>
          <w:bCs/>
        </w:rPr>
        <w:tab/>
        <w:t>Perdozavimas</w:t>
      </w:r>
    </w:p>
    <w:p w14:paraId="358E4539"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p>
    <w:p w14:paraId="2E026ECE" w14:textId="4B46C633"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Gauta pranešimų apie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perdozavimą iš klinikinių tyrimų ir po vaistinio preparato patekimo į rinką. Kaip pranešta, daugumos šių atvejų metu jokių nepageidaujamų reiškinių neatsirado</w:t>
      </w:r>
      <w:r w:rsidR="00280EA4">
        <w:rPr>
          <w:rFonts w:ascii="Times New Roman" w:eastAsia="Times New Roman" w:hAnsi="Times New Roman" w:cs="Times New Roman"/>
        </w:rPr>
        <w:t xml:space="preserve">, </w:t>
      </w:r>
      <w:r w:rsidR="00280EA4" w:rsidRPr="00AE22BA">
        <w:rPr>
          <w:rFonts w:ascii="Times New Roman" w:eastAsia="Times New Roman" w:hAnsi="Times New Roman" w:cs="Times New Roman"/>
        </w:rPr>
        <w:t>arba jie atitiko žinomą vaistinio preparato saugumo profilį ir turėjo palankų rezultatą</w:t>
      </w:r>
      <w:r w:rsidRPr="00030C62">
        <w:rPr>
          <w:rFonts w:ascii="Times New Roman" w:eastAsia="Times New Roman" w:hAnsi="Times New Roman" w:cs="Times New Roman"/>
        </w:rPr>
        <w:t xml:space="preserve">. </w:t>
      </w:r>
      <w:r w:rsidR="00B96226" w:rsidRPr="00AE22BA">
        <w:rPr>
          <w:rFonts w:ascii="Times New Roman" w:eastAsia="Times New Roman" w:hAnsi="Times New Roman" w:cs="Times New Roman"/>
        </w:rPr>
        <w:t xml:space="preserve">Vis dėlto </w:t>
      </w:r>
      <w:proofErr w:type="spellStart"/>
      <w:r w:rsidR="00B96226" w:rsidRPr="00AE22BA">
        <w:rPr>
          <w:rFonts w:ascii="Times New Roman" w:eastAsia="Times New Roman" w:hAnsi="Times New Roman" w:cs="Times New Roman"/>
        </w:rPr>
        <w:t>vaistiniui</w:t>
      </w:r>
      <w:proofErr w:type="spellEnd"/>
      <w:r w:rsidR="00B96226" w:rsidRPr="00AE22BA">
        <w:rPr>
          <w:rFonts w:ascii="Times New Roman" w:eastAsia="Times New Roman" w:hAnsi="Times New Roman" w:cs="Times New Roman"/>
        </w:rPr>
        <w:t xml:space="preserve"> preparatui jau esant rinkoje buvo pastebėti pavieniai sunkūs nepageidaujami reiškiniai, įskaitant mirtį nulėmusį atvejį. </w:t>
      </w:r>
    </w:p>
    <w:p w14:paraId="2E61992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13DF9A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Tikėtina, kad perdozavus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gali būti labai slopinama imuninė sistema ir padidės imlumas infekcijoms, taip pat bus slopinama kaulų čiulpų funkcija (žr. 4.4 skyrių). Jeigu atsiranda </w:t>
      </w:r>
      <w:proofErr w:type="spellStart"/>
      <w:r w:rsidRPr="00030C62">
        <w:rPr>
          <w:rFonts w:ascii="Times New Roman" w:eastAsia="Times New Roman" w:hAnsi="Times New Roman" w:cs="Times New Roman"/>
        </w:rPr>
        <w:t>neutropenija</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reikia laikinai nebeskirti arba sumažinti jo dozę (žr. 4.4 skyrių). </w:t>
      </w:r>
    </w:p>
    <w:p w14:paraId="719EB51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095E2EF"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Tikėtina, kad kliniškai reikšmingo MFR ar MFRG kiekio hemodializė nepašalins. Tulžies rūgštis sujungiančios medžiagos, pvz., </w:t>
      </w:r>
      <w:proofErr w:type="spellStart"/>
      <w:r w:rsidRPr="00030C62">
        <w:rPr>
          <w:rFonts w:ascii="Times New Roman" w:eastAsia="Times New Roman" w:hAnsi="Times New Roman" w:cs="Times New Roman"/>
        </w:rPr>
        <w:t>kolestiraminas</w:t>
      </w:r>
      <w:proofErr w:type="spellEnd"/>
      <w:r w:rsidRPr="00030C62">
        <w:rPr>
          <w:rFonts w:ascii="Times New Roman" w:eastAsia="Times New Roman" w:hAnsi="Times New Roman" w:cs="Times New Roman"/>
        </w:rPr>
        <w:t xml:space="preserve">, gali pašalinti MFR, sumažindamos vaisto </w:t>
      </w:r>
      <w:proofErr w:type="spellStart"/>
      <w:r w:rsidRPr="00030C62">
        <w:rPr>
          <w:rFonts w:ascii="Times New Roman" w:eastAsia="Times New Roman" w:hAnsi="Times New Roman" w:cs="Times New Roman"/>
        </w:rPr>
        <w:t>enterohepatinę</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recirkuliaciją</w:t>
      </w:r>
      <w:proofErr w:type="spellEnd"/>
      <w:r w:rsidRPr="00030C62">
        <w:rPr>
          <w:rFonts w:ascii="Times New Roman" w:eastAsia="Times New Roman" w:hAnsi="Times New Roman" w:cs="Times New Roman"/>
        </w:rPr>
        <w:t xml:space="preserve"> (žr. 5.2 skyrių).</w:t>
      </w:r>
    </w:p>
    <w:p w14:paraId="412FD1DA"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629268BE"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25C924FB"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5.</w:t>
      </w:r>
      <w:r w:rsidRPr="00030C62">
        <w:rPr>
          <w:rFonts w:ascii="Times New Roman" w:eastAsia="Times New Roman" w:hAnsi="Times New Roman" w:cs="Times New Roman"/>
          <w:b/>
          <w:bCs/>
        </w:rPr>
        <w:tab/>
        <w:t>FARMAKOLOGINĖS SAVYBĖS</w:t>
      </w:r>
    </w:p>
    <w:p w14:paraId="309C7080"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p>
    <w:p w14:paraId="7C94A4A1"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5.1</w:t>
      </w:r>
      <w:r w:rsidRPr="00030C62">
        <w:rPr>
          <w:rFonts w:ascii="Times New Roman" w:eastAsia="Times New Roman" w:hAnsi="Times New Roman" w:cs="Times New Roman"/>
          <w:b/>
          <w:bCs/>
        </w:rPr>
        <w:tab/>
      </w:r>
      <w:proofErr w:type="spellStart"/>
      <w:r w:rsidRPr="00030C62">
        <w:rPr>
          <w:rFonts w:ascii="Times New Roman" w:eastAsia="Times New Roman" w:hAnsi="Times New Roman" w:cs="Times New Roman"/>
          <w:b/>
          <w:bCs/>
        </w:rPr>
        <w:t>Farmakodinaminės</w:t>
      </w:r>
      <w:proofErr w:type="spellEnd"/>
      <w:r w:rsidRPr="00030C62">
        <w:rPr>
          <w:rFonts w:ascii="Times New Roman" w:eastAsia="Times New Roman" w:hAnsi="Times New Roman" w:cs="Times New Roman"/>
          <w:b/>
          <w:bCs/>
        </w:rPr>
        <w:t xml:space="preserve"> savybės</w:t>
      </w:r>
    </w:p>
    <w:p w14:paraId="6D7CB54A"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lang w:eastAsia="en-GB"/>
        </w:rPr>
      </w:pPr>
    </w:p>
    <w:p w14:paraId="6443BB03" w14:textId="77777777" w:rsidR="009023DA" w:rsidRPr="00030C62" w:rsidRDefault="009023DA" w:rsidP="009023DA">
      <w:pPr>
        <w:tabs>
          <w:tab w:val="left" w:pos="567"/>
        </w:tabs>
        <w:spacing w:after="0" w:line="240" w:lineRule="auto"/>
        <w:outlineLvl w:val="8"/>
        <w:rPr>
          <w:rFonts w:ascii="Times New Roman" w:eastAsia="Times New Roman" w:hAnsi="Times New Roman" w:cs="Times New Roman"/>
        </w:rPr>
      </w:pPr>
      <w:proofErr w:type="spellStart"/>
      <w:r w:rsidRPr="00030C62">
        <w:rPr>
          <w:rFonts w:ascii="Times New Roman" w:eastAsia="Times New Roman" w:hAnsi="Times New Roman" w:cs="Times New Roman"/>
        </w:rPr>
        <w:t>Farmakoterapinė</w:t>
      </w:r>
      <w:proofErr w:type="spellEnd"/>
      <w:r w:rsidRPr="00030C62">
        <w:rPr>
          <w:rFonts w:ascii="Times New Roman" w:eastAsia="Times New Roman" w:hAnsi="Times New Roman" w:cs="Times New Roman"/>
        </w:rPr>
        <w:t xml:space="preserve"> grupė – imunosupresiniai vaistai, ATC kodas – L04AA06. </w:t>
      </w:r>
    </w:p>
    <w:p w14:paraId="156A47E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955D671" w14:textId="77777777" w:rsidR="009023DA" w:rsidRPr="00030C62" w:rsidDel="009B6E10"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Veikimo mechanizmas</w:t>
      </w:r>
    </w:p>
    <w:p w14:paraId="5D107F3F" w14:textId="35CB92AF"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eastAsia="Times New Roman" w:hAnsi="Times New Roman" w:cs="Times New Roman"/>
        </w:rPr>
        <w:t xml:space="preserve"> yra </w:t>
      </w:r>
      <w:proofErr w:type="spellStart"/>
      <w:r w:rsidRPr="00030C62">
        <w:rPr>
          <w:rFonts w:ascii="Times New Roman" w:eastAsia="Times New Roman" w:hAnsi="Times New Roman" w:cs="Times New Roman"/>
        </w:rPr>
        <w:t>mikofenolio</w:t>
      </w:r>
      <w:proofErr w:type="spellEnd"/>
      <w:r w:rsidRPr="00030C62">
        <w:rPr>
          <w:rFonts w:ascii="Times New Roman" w:eastAsia="Times New Roman" w:hAnsi="Times New Roman" w:cs="Times New Roman"/>
        </w:rPr>
        <w:t xml:space="preserve"> rūgšties (MFR) 2-morfolinetilo esteris. MFR yra selektyvus, nekonkurencinis ir grįžtamas </w:t>
      </w:r>
      <w:proofErr w:type="spellStart"/>
      <w:r w:rsidRPr="00030C62">
        <w:rPr>
          <w:rFonts w:ascii="Times New Roman" w:eastAsia="Times New Roman" w:hAnsi="Times New Roman" w:cs="Times New Roman"/>
        </w:rPr>
        <w:t>inozino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monofosfato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dehidrogenazės</w:t>
      </w:r>
      <w:proofErr w:type="spellEnd"/>
      <w:r w:rsidRPr="00030C62">
        <w:rPr>
          <w:rFonts w:ascii="Times New Roman" w:eastAsia="Times New Roman" w:hAnsi="Times New Roman" w:cs="Times New Roman"/>
        </w:rPr>
        <w:t xml:space="preserve"> </w:t>
      </w:r>
      <w:r w:rsidR="00C84C8F">
        <w:rPr>
          <w:rFonts w:ascii="Times New Roman" w:eastAsia="Times New Roman" w:hAnsi="Times New Roman" w:cs="Times New Roman"/>
        </w:rPr>
        <w:t>(</w:t>
      </w:r>
      <w:r w:rsidR="00C84C8F" w:rsidRPr="00C84C8F">
        <w:rPr>
          <w:rFonts w:ascii="Times New Roman" w:eastAsia="Times New Roman" w:hAnsi="Times New Roman" w:cs="Times New Roman"/>
        </w:rPr>
        <w:t>IMFDH</w:t>
      </w:r>
      <w:r w:rsidR="00C84C8F">
        <w:rPr>
          <w:rFonts w:ascii="Times New Roman" w:eastAsia="Times New Roman" w:hAnsi="Times New Roman" w:cs="Times New Roman"/>
        </w:rPr>
        <w:t xml:space="preserve">) </w:t>
      </w:r>
      <w:r w:rsidRPr="00030C62">
        <w:rPr>
          <w:rFonts w:ascii="Times New Roman" w:eastAsia="Times New Roman" w:hAnsi="Times New Roman" w:cs="Times New Roman"/>
        </w:rPr>
        <w:t xml:space="preserve">inhibitorius, todėl slopina </w:t>
      </w:r>
      <w:r w:rsidRPr="00030C62">
        <w:rPr>
          <w:rFonts w:ascii="Times New Roman" w:eastAsia="Times New Roman" w:hAnsi="Times New Roman" w:cs="Times New Roman"/>
          <w:i/>
        </w:rPr>
        <w:t xml:space="preserve">de </w:t>
      </w:r>
      <w:proofErr w:type="spellStart"/>
      <w:r w:rsidRPr="00030C62">
        <w:rPr>
          <w:rFonts w:ascii="Times New Roman" w:eastAsia="Times New Roman" w:hAnsi="Times New Roman" w:cs="Times New Roman"/>
          <w:i/>
        </w:rPr>
        <w:t>novo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guanozino</w:t>
      </w:r>
      <w:proofErr w:type="spellEnd"/>
      <w:r w:rsidRPr="00030C62">
        <w:rPr>
          <w:rFonts w:ascii="Times New Roman" w:eastAsia="Times New Roman" w:hAnsi="Times New Roman" w:cs="Times New Roman"/>
        </w:rPr>
        <w:t xml:space="preserve"> nukleotido sintezę, neįsijungdamas į DNR. Kadangi T ir B limfocitų </w:t>
      </w:r>
      <w:proofErr w:type="spellStart"/>
      <w:r w:rsidRPr="00030C62">
        <w:rPr>
          <w:rFonts w:ascii="Times New Roman" w:eastAsia="Times New Roman" w:hAnsi="Times New Roman" w:cs="Times New Roman"/>
        </w:rPr>
        <w:t>proliferacija</w:t>
      </w:r>
      <w:proofErr w:type="spellEnd"/>
      <w:r w:rsidRPr="00030C62">
        <w:rPr>
          <w:rFonts w:ascii="Times New Roman" w:eastAsia="Times New Roman" w:hAnsi="Times New Roman" w:cs="Times New Roman"/>
        </w:rPr>
        <w:t xml:space="preserve"> labai priklauso nuo </w:t>
      </w:r>
      <w:proofErr w:type="spellStart"/>
      <w:r w:rsidRPr="00030C62">
        <w:rPr>
          <w:rFonts w:ascii="Times New Roman" w:eastAsia="Times New Roman" w:hAnsi="Times New Roman" w:cs="Times New Roman"/>
        </w:rPr>
        <w:t>purinų</w:t>
      </w:r>
      <w:proofErr w:type="spellEnd"/>
      <w:r w:rsidRPr="00030C62">
        <w:rPr>
          <w:rFonts w:ascii="Times New Roman" w:eastAsia="Times New Roman" w:hAnsi="Times New Roman" w:cs="Times New Roman"/>
        </w:rPr>
        <w:t xml:space="preserve"> sintezės </w:t>
      </w:r>
      <w:r w:rsidRPr="00030C62">
        <w:rPr>
          <w:rFonts w:ascii="Times New Roman" w:eastAsia="Times New Roman" w:hAnsi="Times New Roman" w:cs="Times New Roman"/>
          <w:i/>
        </w:rPr>
        <w:t xml:space="preserve">de </w:t>
      </w:r>
      <w:proofErr w:type="spellStart"/>
      <w:r w:rsidRPr="00030C62">
        <w:rPr>
          <w:rFonts w:ascii="Times New Roman" w:eastAsia="Times New Roman" w:hAnsi="Times New Roman" w:cs="Times New Roman"/>
          <w:i/>
        </w:rPr>
        <w:t>novo</w:t>
      </w:r>
      <w:proofErr w:type="spellEnd"/>
      <w:r w:rsidRPr="00030C62">
        <w:rPr>
          <w:rFonts w:ascii="Times New Roman" w:eastAsia="Times New Roman" w:hAnsi="Times New Roman" w:cs="Times New Roman"/>
        </w:rPr>
        <w:t xml:space="preserve">, o kitų tipų ląstelės gali naudotis kitais sintezės keliais, MFR </w:t>
      </w:r>
      <w:proofErr w:type="spellStart"/>
      <w:r w:rsidRPr="00030C62">
        <w:rPr>
          <w:rFonts w:ascii="Times New Roman" w:eastAsia="Times New Roman" w:hAnsi="Times New Roman" w:cs="Times New Roman"/>
        </w:rPr>
        <w:t>citostatiškai</w:t>
      </w:r>
      <w:proofErr w:type="spellEnd"/>
      <w:r w:rsidRPr="00030C62">
        <w:rPr>
          <w:rFonts w:ascii="Times New Roman" w:eastAsia="Times New Roman" w:hAnsi="Times New Roman" w:cs="Times New Roman"/>
        </w:rPr>
        <w:t xml:space="preserve"> stipriau veikia limfocitus negu kitas ląsteles.</w:t>
      </w:r>
    </w:p>
    <w:p w14:paraId="5CEE77B1" w14:textId="34FF8CDD" w:rsidR="009023DA" w:rsidRPr="00294A42" w:rsidRDefault="00C84C8F" w:rsidP="00294A42">
      <w:pPr>
        <w:tabs>
          <w:tab w:val="left" w:pos="567"/>
        </w:tabs>
        <w:spacing w:after="0" w:line="240" w:lineRule="auto"/>
        <w:rPr>
          <w:rFonts w:ascii="Times New Roman" w:eastAsia="Times New Roman" w:hAnsi="Times New Roman" w:cs="Times New Roman"/>
        </w:rPr>
      </w:pPr>
      <w:r w:rsidRPr="00294A42">
        <w:rPr>
          <w:rFonts w:ascii="Times New Roman" w:eastAsia="Times New Roman" w:hAnsi="Times New Roman" w:cs="Times New Roman"/>
        </w:rPr>
        <w:t xml:space="preserve">Be to, kad slopina IMFDH ir tai nulemia limfocitų trūkumą, MFR taip pat turi įtakos ląstelių patikros mechanizmams, atsakingiems už limfocitų </w:t>
      </w:r>
      <w:proofErr w:type="spellStart"/>
      <w:r w:rsidRPr="00294A42">
        <w:rPr>
          <w:rFonts w:ascii="Times New Roman" w:eastAsia="Times New Roman" w:hAnsi="Times New Roman" w:cs="Times New Roman"/>
        </w:rPr>
        <w:t>metabolinį</w:t>
      </w:r>
      <w:proofErr w:type="spellEnd"/>
      <w:r w:rsidRPr="00294A42">
        <w:rPr>
          <w:rFonts w:ascii="Times New Roman" w:eastAsia="Times New Roman" w:hAnsi="Times New Roman" w:cs="Times New Roman"/>
        </w:rPr>
        <w:t xml:space="preserve"> programavimą. Naudojant žmogaus CD4 + T ląsteles buvo įrodyta, kad MFR perkelia limfocitų transkripcijos aktyvumą iš </w:t>
      </w:r>
      <w:proofErr w:type="spellStart"/>
      <w:r w:rsidRPr="00294A42">
        <w:rPr>
          <w:rFonts w:ascii="Times New Roman" w:eastAsia="Times New Roman" w:hAnsi="Times New Roman" w:cs="Times New Roman"/>
        </w:rPr>
        <w:t>proliferacinės</w:t>
      </w:r>
      <w:proofErr w:type="spellEnd"/>
      <w:r w:rsidRPr="00294A42">
        <w:rPr>
          <w:rFonts w:ascii="Times New Roman" w:eastAsia="Times New Roman" w:hAnsi="Times New Roman" w:cs="Times New Roman"/>
        </w:rPr>
        <w:t xml:space="preserve"> būsenos į </w:t>
      </w:r>
      <w:proofErr w:type="spellStart"/>
      <w:r w:rsidRPr="00294A42">
        <w:rPr>
          <w:rFonts w:ascii="Times New Roman" w:eastAsia="Times New Roman" w:hAnsi="Times New Roman" w:cs="Times New Roman"/>
        </w:rPr>
        <w:t>katabolinius</w:t>
      </w:r>
      <w:proofErr w:type="spellEnd"/>
      <w:r w:rsidRPr="00294A42">
        <w:rPr>
          <w:rFonts w:ascii="Times New Roman" w:eastAsia="Times New Roman" w:hAnsi="Times New Roman" w:cs="Times New Roman"/>
        </w:rPr>
        <w:t xml:space="preserve"> procesus, susijusius su metabolizmu ir išgyvenimu, sukeliant </w:t>
      </w:r>
      <w:proofErr w:type="spellStart"/>
      <w:r w:rsidRPr="00294A42">
        <w:rPr>
          <w:rFonts w:ascii="Times New Roman" w:eastAsia="Times New Roman" w:hAnsi="Times New Roman" w:cs="Times New Roman"/>
        </w:rPr>
        <w:t>anerginę</w:t>
      </w:r>
      <w:proofErr w:type="spellEnd"/>
      <w:r w:rsidRPr="00294A42">
        <w:rPr>
          <w:rFonts w:ascii="Times New Roman" w:eastAsia="Times New Roman" w:hAnsi="Times New Roman" w:cs="Times New Roman"/>
        </w:rPr>
        <w:t xml:space="preserve"> T ląstelių būseną, kai ląstelės tampa nereaguojančios į joms specifinius antigenus.</w:t>
      </w:r>
    </w:p>
    <w:p w14:paraId="19BC60A6" w14:textId="77777777" w:rsidR="00C84C8F" w:rsidRPr="00030C62" w:rsidRDefault="00C84C8F" w:rsidP="009023DA">
      <w:pPr>
        <w:tabs>
          <w:tab w:val="left" w:pos="567"/>
        </w:tabs>
        <w:spacing w:after="0" w:line="240" w:lineRule="auto"/>
        <w:jc w:val="both"/>
        <w:rPr>
          <w:rFonts w:ascii="Times New Roman" w:eastAsia="Times New Roman" w:hAnsi="Times New Roman" w:cs="Times New Roman"/>
          <w:b/>
          <w:bCs/>
        </w:rPr>
      </w:pPr>
    </w:p>
    <w:p w14:paraId="4372990B"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5.2</w:t>
      </w:r>
      <w:r w:rsidRPr="00030C62">
        <w:rPr>
          <w:rFonts w:ascii="Times New Roman" w:eastAsia="Times New Roman" w:hAnsi="Times New Roman" w:cs="Times New Roman"/>
          <w:b/>
          <w:bCs/>
        </w:rPr>
        <w:tab/>
      </w:r>
      <w:proofErr w:type="spellStart"/>
      <w:r w:rsidRPr="00030C62">
        <w:rPr>
          <w:rFonts w:ascii="Times New Roman" w:eastAsia="Times New Roman" w:hAnsi="Times New Roman" w:cs="Times New Roman"/>
          <w:b/>
          <w:bCs/>
        </w:rPr>
        <w:t>Farmakokinetinės</w:t>
      </w:r>
      <w:proofErr w:type="spellEnd"/>
      <w:r w:rsidRPr="00030C62">
        <w:rPr>
          <w:rFonts w:ascii="Times New Roman" w:eastAsia="Times New Roman" w:hAnsi="Times New Roman" w:cs="Times New Roman"/>
          <w:b/>
          <w:bCs/>
        </w:rPr>
        <w:t xml:space="preserve"> savybės</w:t>
      </w:r>
    </w:p>
    <w:p w14:paraId="1E660960"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p>
    <w:p w14:paraId="4B825B3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Absorbcija</w:t>
      </w:r>
    </w:p>
    <w:p w14:paraId="62F19DA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Išgertas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eastAsia="Times New Roman" w:hAnsi="Times New Roman" w:cs="Times New Roman"/>
        </w:rPr>
        <w:t xml:space="preserve"> greitai ir ekstensyviai absorbuojamas ir, vykstant </w:t>
      </w:r>
      <w:proofErr w:type="spellStart"/>
      <w:r w:rsidRPr="00030C62">
        <w:rPr>
          <w:rFonts w:ascii="Times New Roman" w:eastAsia="Times New Roman" w:hAnsi="Times New Roman" w:cs="Times New Roman"/>
        </w:rPr>
        <w:t>ikisisteminiam</w:t>
      </w:r>
      <w:proofErr w:type="spellEnd"/>
      <w:r w:rsidRPr="00030C62">
        <w:rPr>
          <w:rFonts w:ascii="Times New Roman" w:eastAsia="Times New Roman" w:hAnsi="Times New Roman" w:cs="Times New Roman"/>
        </w:rPr>
        <w:t xml:space="preserve"> metabolizmui, virsta aktyviu metabolitu – MFR. Kaip matyti iš persodinto inksto atmetimo reakcijos slopinimo,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imunosupresinis aktyvumas koreliuoja su MFR koncentracija. Vidutinis išgerto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biologinis prieinamumas, palyginti su į veną leidžiamo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prieinamumas, pagal MFR AUC, yra 94%. Jei pacientai, kuriems persodintas inkstas, vartojo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po 1,5 g du kartus per parą, maistas jo absorbcijai (pagal MFR AUC) poveikio neturėjo. Tačiau vartojant vaistinio preparato kartu su maistu, MFR </w:t>
      </w:r>
      <w:proofErr w:type="spellStart"/>
      <w:r w:rsidRPr="00030C62">
        <w:rPr>
          <w:rFonts w:ascii="Times New Roman" w:eastAsia="Times New Roman" w:hAnsi="Times New Roman" w:cs="Times New Roman"/>
        </w:rPr>
        <w:t>Cmax</w:t>
      </w:r>
      <w:proofErr w:type="spellEnd"/>
      <w:r w:rsidRPr="00030C62">
        <w:rPr>
          <w:rFonts w:ascii="Times New Roman" w:eastAsia="Times New Roman" w:hAnsi="Times New Roman" w:cs="Times New Roman"/>
        </w:rPr>
        <w:t xml:space="preserve"> sumažėjo 40 %. Išgėrus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jis plazmoje paprastai neišmatuojamas. </w:t>
      </w:r>
    </w:p>
    <w:p w14:paraId="6A38E4C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3ACB3F4"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u w:val="single"/>
        </w:rPr>
        <w:t>Pasiskirstymas</w:t>
      </w:r>
      <w:r w:rsidRPr="00030C62" w:rsidDel="005707F4">
        <w:rPr>
          <w:rFonts w:ascii="Times New Roman" w:eastAsia="Times New Roman" w:hAnsi="Times New Roman" w:cs="Times New Roman"/>
        </w:rPr>
        <w:t xml:space="preserve"> </w:t>
      </w:r>
    </w:p>
    <w:p w14:paraId="33806A7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Praėjus maždaug 6 – 12 valandų po dozės suvartojimo, MFR koncentracija dėl </w:t>
      </w:r>
      <w:proofErr w:type="spellStart"/>
      <w:r w:rsidRPr="00030C62">
        <w:rPr>
          <w:rFonts w:ascii="Times New Roman" w:eastAsia="Times New Roman" w:hAnsi="Times New Roman" w:cs="Times New Roman"/>
        </w:rPr>
        <w:t>enterohepatinės</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recirkuliacijos</w:t>
      </w:r>
      <w:proofErr w:type="spellEnd"/>
      <w:r w:rsidRPr="00030C62">
        <w:rPr>
          <w:rFonts w:ascii="Times New Roman" w:eastAsia="Times New Roman" w:hAnsi="Times New Roman" w:cs="Times New Roman"/>
        </w:rPr>
        <w:t xml:space="preserve"> paprastai padidėja antrą kartą. Kartu vartojant </w:t>
      </w:r>
      <w:proofErr w:type="spellStart"/>
      <w:r w:rsidRPr="00030C62">
        <w:rPr>
          <w:rFonts w:ascii="Times New Roman" w:eastAsia="Times New Roman" w:hAnsi="Times New Roman" w:cs="Times New Roman"/>
        </w:rPr>
        <w:t>kolestiramino</w:t>
      </w:r>
      <w:proofErr w:type="spellEnd"/>
      <w:r w:rsidRPr="00030C62">
        <w:rPr>
          <w:rFonts w:ascii="Times New Roman" w:eastAsia="Times New Roman" w:hAnsi="Times New Roman" w:cs="Times New Roman"/>
        </w:rPr>
        <w:t xml:space="preserve"> (po 4 g tris kartus per parą), MFR AUC sumažėja apie 40%; tai rodo ryškią vaisto </w:t>
      </w:r>
      <w:proofErr w:type="spellStart"/>
      <w:r w:rsidRPr="00030C62">
        <w:rPr>
          <w:rFonts w:ascii="Times New Roman" w:eastAsia="Times New Roman" w:hAnsi="Times New Roman" w:cs="Times New Roman"/>
        </w:rPr>
        <w:t>enterohepatinę</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recirkuliaciją</w:t>
      </w:r>
      <w:proofErr w:type="spellEnd"/>
      <w:r w:rsidRPr="00030C62">
        <w:rPr>
          <w:rFonts w:ascii="Times New Roman" w:eastAsia="Times New Roman" w:hAnsi="Times New Roman" w:cs="Times New Roman"/>
        </w:rPr>
        <w:t xml:space="preserve">. Kai MFR koncentracijos yra kliniškai reikšmingos, 97% jos yra susijungusios su plazmos </w:t>
      </w:r>
      <w:proofErr w:type="spellStart"/>
      <w:r w:rsidRPr="00030C62">
        <w:rPr>
          <w:rFonts w:ascii="Times New Roman" w:eastAsia="Times New Roman" w:hAnsi="Times New Roman" w:cs="Times New Roman"/>
        </w:rPr>
        <w:t>albuminu</w:t>
      </w:r>
      <w:proofErr w:type="spellEnd"/>
      <w:r w:rsidRPr="00030C62">
        <w:rPr>
          <w:rFonts w:ascii="Times New Roman" w:eastAsia="Times New Roman" w:hAnsi="Times New Roman" w:cs="Times New Roman"/>
        </w:rPr>
        <w:t>.</w:t>
      </w:r>
    </w:p>
    <w:p w14:paraId="035B7999" w14:textId="7842AEE3" w:rsidR="00C84C8F" w:rsidRPr="00030C62" w:rsidRDefault="00C84C8F" w:rsidP="00C84C8F">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lastRenderedPageBreak/>
        <w:t xml:space="preserve">Ankstyvuoju </w:t>
      </w:r>
      <w:proofErr w:type="spellStart"/>
      <w:r w:rsidRPr="00030C62">
        <w:rPr>
          <w:rFonts w:ascii="Times New Roman" w:eastAsia="Times New Roman" w:hAnsi="Times New Roman" w:cs="Times New Roman"/>
        </w:rPr>
        <w:t>potransplantaciniu</w:t>
      </w:r>
      <w:proofErr w:type="spellEnd"/>
      <w:r w:rsidRPr="00030C62">
        <w:rPr>
          <w:rFonts w:ascii="Times New Roman" w:eastAsia="Times New Roman" w:hAnsi="Times New Roman" w:cs="Times New Roman"/>
        </w:rPr>
        <w:t xml:space="preserve"> periodu (&lt;</w:t>
      </w:r>
      <w:r>
        <w:rPr>
          <w:rFonts w:ascii="Times New Roman" w:eastAsia="Times New Roman" w:hAnsi="Times New Roman" w:cs="Times New Roman"/>
        </w:rPr>
        <w:t> </w:t>
      </w:r>
      <w:r w:rsidRPr="00030C62">
        <w:rPr>
          <w:rFonts w:ascii="Times New Roman" w:eastAsia="Times New Roman" w:hAnsi="Times New Roman" w:cs="Times New Roman"/>
        </w:rPr>
        <w:t xml:space="preserve">40 parų po transplantacijos) po inkstų, širdies ir kepenų persodinimo vidutiniai MFR AUC yra maždaug 30% mažesni, o </w:t>
      </w:r>
      <w:proofErr w:type="spellStart"/>
      <w:r w:rsidRPr="00030C62">
        <w:rPr>
          <w:rFonts w:ascii="Times New Roman" w:eastAsia="Times New Roman" w:hAnsi="Times New Roman" w:cs="Times New Roman"/>
        </w:rPr>
        <w:t>Cmax</w:t>
      </w:r>
      <w:proofErr w:type="spellEnd"/>
      <w:r w:rsidRPr="00030C62">
        <w:rPr>
          <w:rFonts w:ascii="Times New Roman" w:eastAsia="Times New Roman" w:hAnsi="Times New Roman" w:cs="Times New Roman"/>
        </w:rPr>
        <w:t xml:space="preserve"> – maždaug 40</w:t>
      </w:r>
      <w:r>
        <w:rPr>
          <w:rFonts w:ascii="Times New Roman" w:eastAsia="Times New Roman" w:hAnsi="Times New Roman" w:cs="Times New Roman"/>
        </w:rPr>
        <w:t> </w:t>
      </w:r>
      <w:r w:rsidRPr="00030C62">
        <w:rPr>
          <w:rFonts w:ascii="Times New Roman" w:eastAsia="Times New Roman" w:hAnsi="Times New Roman" w:cs="Times New Roman"/>
        </w:rPr>
        <w:t xml:space="preserve">% mažesnės negu vėlyvuoju </w:t>
      </w:r>
      <w:proofErr w:type="spellStart"/>
      <w:r w:rsidRPr="00030C62">
        <w:rPr>
          <w:rFonts w:ascii="Times New Roman" w:eastAsia="Times New Roman" w:hAnsi="Times New Roman" w:cs="Times New Roman"/>
        </w:rPr>
        <w:t>potransplantaciniu</w:t>
      </w:r>
      <w:proofErr w:type="spellEnd"/>
      <w:r w:rsidRPr="00030C62">
        <w:rPr>
          <w:rFonts w:ascii="Times New Roman" w:eastAsia="Times New Roman" w:hAnsi="Times New Roman" w:cs="Times New Roman"/>
        </w:rPr>
        <w:t xml:space="preserve"> periodu (praėjus 3–6 mėnesiams po transplantacijos).</w:t>
      </w:r>
    </w:p>
    <w:p w14:paraId="6080198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D5F93B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u w:val="single"/>
        </w:rPr>
        <w:t>Biotransformacija</w:t>
      </w:r>
      <w:proofErr w:type="spellEnd"/>
    </w:p>
    <w:p w14:paraId="46B317F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Veikiant </w:t>
      </w:r>
      <w:proofErr w:type="spellStart"/>
      <w:r w:rsidRPr="00030C62">
        <w:rPr>
          <w:rFonts w:ascii="Times New Roman" w:eastAsia="Times New Roman" w:hAnsi="Times New Roman" w:cs="Times New Roman"/>
        </w:rPr>
        <w:t>gliukuroniltransferazei</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izoforma</w:t>
      </w:r>
      <w:proofErr w:type="spellEnd"/>
      <w:r w:rsidRPr="00030C62">
        <w:rPr>
          <w:rFonts w:ascii="Times New Roman" w:eastAsia="Times New Roman" w:hAnsi="Times New Roman" w:cs="Times New Roman"/>
        </w:rPr>
        <w:t xml:space="preserve"> UGT1A9), MFR daugiausia </w:t>
      </w:r>
      <w:proofErr w:type="spellStart"/>
      <w:r w:rsidRPr="00030C62">
        <w:rPr>
          <w:rFonts w:ascii="Times New Roman" w:eastAsia="Times New Roman" w:hAnsi="Times New Roman" w:cs="Times New Roman"/>
        </w:rPr>
        <w:t>metabolizuojama</w:t>
      </w:r>
      <w:proofErr w:type="spellEnd"/>
      <w:r w:rsidRPr="00030C62">
        <w:rPr>
          <w:rFonts w:ascii="Times New Roman" w:eastAsia="Times New Roman" w:hAnsi="Times New Roman" w:cs="Times New Roman"/>
        </w:rPr>
        <w:t xml:space="preserve"> į neaktyvų MFR </w:t>
      </w:r>
      <w:proofErr w:type="spellStart"/>
      <w:r w:rsidRPr="00030C62">
        <w:rPr>
          <w:rFonts w:ascii="Times New Roman" w:eastAsia="Times New Roman" w:hAnsi="Times New Roman" w:cs="Times New Roman"/>
        </w:rPr>
        <w:t>fenolio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gliukuronidą</w:t>
      </w:r>
      <w:proofErr w:type="spellEnd"/>
      <w:r w:rsidRPr="00030C62">
        <w:rPr>
          <w:rFonts w:ascii="Times New Roman" w:eastAsia="Times New Roman" w:hAnsi="Times New Roman" w:cs="Times New Roman"/>
        </w:rPr>
        <w:t xml:space="preserve"> (MFRG). </w:t>
      </w:r>
      <w:proofErr w:type="spellStart"/>
      <w:r w:rsidRPr="00030C62">
        <w:rPr>
          <w:rFonts w:ascii="Times New Roman" w:eastAsia="Times New Roman" w:hAnsi="Times New Roman" w:cs="Times New Roman"/>
          <w:i/>
          <w:color w:val="000000"/>
        </w:rPr>
        <w:t>In</w:t>
      </w:r>
      <w:proofErr w:type="spellEnd"/>
      <w:r w:rsidRPr="00030C62">
        <w:rPr>
          <w:rFonts w:ascii="Times New Roman" w:eastAsia="Times New Roman" w:hAnsi="Times New Roman" w:cs="Times New Roman"/>
          <w:i/>
          <w:color w:val="000000"/>
        </w:rPr>
        <w:t xml:space="preserve"> </w:t>
      </w:r>
      <w:proofErr w:type="spellStart"/>
      <w:r w:rsidRPr="00030C62">
        <w:rPr>
          <w:rFonts w:ascii="Times New Roman" w:eastAsia="Times New Roman" w:hAnsi="Times New Roman" w:cs="Times New Roman"/>
          <w:i/>
          <w:color w:val="000000"/>
        </w:rPr>
        <w:t>vivo</w:t>
      </w:r>
      <w:proofErr w:type="spellEnd"/>
      <w:r w:rsidRPr="00030C62">
        <w:rPr>
          <w:rFonts w:ascii="Times New Roman" w:eastAsia="Times New Roman" w:hAnsi="Times New Roman" w:cs="Times New Roman"/>
          <w:color w:val="000000"/>
        </w:rPr>
        <w:t xml:space="preserve"> MPAG per </w:t>
      </w:r>
      <w:proofErr w:type="spellStart"/>
      <w:r w:rsidRPr="00030C62">
        <w:rPr>
          <w:rFonts w:ascii="Times New Roman" w:eastAsia="Times New Roman" w:hAnsi="Times New Roman" w:cs="Times New Roman"/>
          <w:color w:val="000000"/>
        </w:rPr>
        <w:t>enterohepatinę</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recirkuliaciją</w:t>
      </w:r>
      <w:proofErr w:type="spellEnd"/>
      <w:r w:rsidRPr="00030C62">
        <w:rPr>
          <w:rFonts w:ascii="Times New Roman" w:eastAsia="Times New Roman" w:hAnsi="Times New Roman" w:cs="Times New Roman"/>
          <w:color w:val="000000"/>
        </w:rPr>
        <w:t xml:space="preserve"> vėl paverčiama į laisvą MFR. Taip pat susiformuoja nedidelis </w:t>
      </w:r>
      <w:proofErr w:type="spellStart"/>
      <w:r w:rsidRPr="00030C62">
        <w:rPr>
          <w:rFonts w:ascii="Times New Roman" w:eastAsia="Times New Roman" w:hAnsi="Times New Roman" w:cs="Times New Roman"/>
          <w:color w:val="000000"/>
        </w:rPr>
        <w:t>acilglukuronidas</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AcMPAG</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AcMPAG</w:t>
      </w:r>
      <w:proofErr w:type="spellEnd"/>
      <w:r w:rsidRPr="00030C62">
        <w:rPr>
          <w:rFonts w:ascii="Times New Roman" w:eastAsia="Times New Roman" w:hAnsi="Times New Roman" w:cs="Times New Roman"/>
          <w:color w:val="000000"/>
        </w:rPr>
        <w:t xml:space="preserve"> yra farmakologiškai aktyvus ir įtariama, kad jis atsakingas už kai kuriuos MMF šalutinius poveikius (</w:t>
      </w:r>
      <w:proofErr w:type="spellStart"/>
      <w:r w:rsidRPr="00030C62">
        <w:rPr>
          <w:rFonts w:ascii="Times New Roman" w:eastAsia="Times New Roman" w:hAnsi="Times New Roman" w:cs="Times New Roman"/>
          <w:color w:val="000000"/>
        </w:rPr>
        <w:t>diarėją</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leukopeniją</w:t>
      </w:r>
      <w:proofErr w:type="spellEnd"/>
      <w:r w:rsidRPr="00030C62">
        <w:rPr>
          <w:rFonts w:ascii="Times New Roman" w:eastAsia="Times New Roman" w:hAnsi="Times New Roman" w:cs="Times New Roman"/>
          <w:color w:val="000000"/>
        </w:rPr>
        <w:t>).</w:t>
      </w:r>
    </w:p>
    <w:p w14:paraId="5FAA5C6E"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5A8C6A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Eliminacija</w:t>
      </w:r>
    </w:p>
    <w:p w14:paraId="56DA7EB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Nedidelis medžiagos kiekis (&lt; 1% dozės) išsiskiria su šlapimu MFR pavidalu. Išgėrus radionuklidais pažymėto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dozę, ji visiškai išsiskiria: 93% suvartotos dozės pasišalina su šlapimu, 6% – su išmatomis. Daugiausia (apie 87%) suvartotos dozės išsiskiria su šlapimu MFRG pavidalu.</w:t>
      </w:r>
    </w:p>
    <w:p w14:paraId="173CF2B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83889C9"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r w:rsidRPr="00030C62">
        <w:rPr>
          <w:rFonts w:ascii="Times New Roman" w:eastAsia="Times New Roman" w:hAnsi="Times New Roman" w:cs="Times New Roman"/>
        </w:rPr>
        <w:t xml:space="preserve">Kai yra klinikinės koncentracijos, MFR ir MFRG hemodializės metu nepasišalina. Tačiau, kai MFRG koncentracija plazmoje yra didelė (&gt; 100 </w:t>
      </w:r>
      <w:proofErr w:type="spellStart"/>
      <w:r w:rsidRPr="00030C62">
        <w:rPr>
          <w:rFonts w:ascii="Times New Roman" w:eastAsia="Times New Roman" w:hAnsi="Times New Roman" w:cs="Times New Roman"/>
        </w:rPr>
        <w:t>mikrogramų</w:t>
      </w:r>
      <w:proofErr w:type="spellEnd"/>
      <w:r w:rsidRPr="00030C62">
        <w:rPr>
          <w:rFonts w:ascii="Times New Roman" w:eastAsia="Times New Roman" w:hAnsi="Times New Roman" w:cs="Times New Roman"/>
        </w:rPr>
        <w:t xml:space="preserve">/ML), pašalinami maži MFRG kiekiai. Slopindami </w:t>
      </w:r>
      <w:proofErr w:type="spellStart"/>
      <w:r w:rsidRPr="00030C62">
        <w:rPr>
          <w:rFonts w:ascii="Times New Roman" w:eastAsia="Times New Roman" w:hAnsi="Times New Roman" w:cs="Times New Roman"/>
          <w:color w:val="000000"/>
        </w:rPr>
        <w:t>enterohepatinę</w:t>
      </w:r>
      <w:proofErr w:type="spellEnd"/>
      <w:r w:rsidRPr="00030C62">
        <w:rPr>
          <w:rFonts w:ascii="Times New Roman" w:eastAsia="Times New Roman" w:hAnsi="Times New Roman" w:cs="Times New Roman"/>
          <w:color w:val="000000"/>
        </w:rPr>
        <w:t xml:space="preserve"> vaistinio preparato cirkuliaciją, tulžies rūgščių </w:t>
      </w:r>
      <w:proofErr w:type="spellStart"/>
      <w:r w:rsidRPr="00030C62">
        <w:rPr>
          <w:rFonts w:ascii="Times New Roman" w:eastAsia="Times New Roman" w:hAnsi="Times New Roman" w:cs="Times New Roman"/>
          <w:color w:val="000000"/>
        </w:rPr>
        <w:t>sekvestrantai</w:t>
      </w:r>
      <w:proofErr w:type="spellEnd"/>
      <w:r w:rsidRPr="00030C62">
        <w:rPr>
          <w:rFonts w:ascii="Times New Roman" w:eastAsia="Times New Roman" w:hAnsi="Times New Roman" w:cs="Times New Roman"/>
          <w:color w:val="000000"/>
        </w:rPr>
        <w:t xml:space="preserve">, pvz., </w:t>
      </w:r>
      <w:proofErr w:type="spellStart"/>
      <w:r w:rsidRPr="00030C62">
        <w:rPr>
          <w:rFonts w:ascii="Times New Roman" w:eastAsia="Times New Roman" w:hAnsi="Times New Roman" w:cs="Times New Roman"/>
          <w:color w:val="000000"/>
        </w:rPr>
        <w:t>cholestiraminas</w:t>
      </w:r>
      <w:proofErr w:type="spellEnd"/>
      <w:r w:rsidRPr="00030C62">
        <w:rPr>
          <w:rFonts w:ascii="Times New Roman" w:eastAsia="Times New Roman" w:hAnsi="Times New Roman" w:cs="Times New Roman"/>
          <w:color w:val="000000"/>
        </w:rPr>
        <w:t xml:space="preserve">, sumažina MPA AUC (žr. 4.9 skyrių). </w:t>
      </w:r>
    </w:p>
    <w:p w14:paraId="4C0AB10C"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rPr>
      </w:pPr>
    </w:p>
    <w:p w14:paraId="5136E8B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color w:val="000000"/>
        </w:rPr>
        <w:t xml:space="preserve">MFR išsidėstymas priklauso nuo kelių pernešėjų. Išsidėstant MFR dalyvauja organinius </w:t>
      </w:r>
      <w:proofErr w:type="spellStart"/>
      <w:r w:rsidRPr="00030C62">
        <w:rPr>
          <w:rFonts w:ascii="Times New Roman" w:eastAsia="Times New Roman" w:hAnsi="Times New Roman" w:cs="Times New Roman"/>
          <w:color w:val="000000"/>
        </w:rPr>
        <w:t>anionus</w:t>
      </w:r>
      <w:proofErr w:type="spellEnd"/>
      <w:r w:rsidRPr="00030C62">
        <w:rPr>
          <w:rFonts w:ascii="Times New Roman" w:eastAsia="Times New Roman" w:hAnsi="Times New Roman" w:cs="Times New Roman"/>
          <w:color w:val="000000"/>
        </w:rPr>
        <w:t xml:space="preserve"> pernešantys </w:t>
      </w:r>
      <w:proofErr w:type="spellStart"/>
      <w:r w:rsidRPr="00030C62">
        <w:rPr>
          <w:rFonts w:ascii="Times New Roman" w:eastAsia="Times New Roman" w:hAnsi="Times New Roman" w:cs="Times New Roman"/>
          <w:color w:val="000000"/>
        </w:rPr>
        <w:t>polipeptidai</w:t>
      </w:r>
      <w:proofErr w:type="spellEnd"/>
      <w:r w:rsidRPr="00030C62">
        <w:rPr>
          <w:rFonts w:ascii="Times New Roman" w:eastAsia="Times New Roman" w:hAnsi="Times New Roman" w:cs="Times New Roman"/>
          <w:color w:val="000000"/>
        </w:rPr>
        <w:t xml:space="preserve"> (OAPP) ir su naviko atsparumu daugeliui vaistinių preparatų susijęs baltymas 2 (MRP2); o OATP </w:t>
      </w:r>
      <w:proofErr w:type="spellStart"/>
      <w:r w:rsidRPr="00030C62">
        <w:rPr>
          <w:rFonts w:ascii="Times New Roman" w:eastAsia="Times New Roman" w:hAnsi="Times New Roman" w:cs="Times New Roman"/>
          <w:color w:val="000000"/>
        </w:rPr>
        <w:t>izoformos</w:t>
      </w:r>
      <w:proofErr w:type="spellEnd"/>
      <w:r w:rsidRPr="00030C62">
        <w:rPr>
          <w:rFonts w:ascii="Times New Roman" w:eastAsia="Times New Roman" w:hAnsi="Times New Roman" w:cs="Times New Roman"/>
          <w:color w:val="000000"/>
        </w:rPr>
        <w:t xml:space="preserve">, MRP2 ir krūties vėžio atsparumo baltymas (BCRP) yra su </w:t>
      </w:r>
      <w:proofErr w:type="spellStart"/>
      <w:r w:rsidRPr="00030C62">
        <w:rPr>
          <w:rFonts w:ascii="Times New Roman" w:eastAsia="Times New Roman" w:hAnsi="Times New Roman" w:cs="Times New Roman"/>
          <w:color w:val="000000"/>
        </w:rPr>
        <w:t>gliukoronidų</w:t>
      </w:r>
      <w:proofErr w:type="spellEnd"/>
      <w:r w:rsidRPr="00030C62">
        <w:rPr>
          <w:rFonts w:ascii="Times New Roman" w:eastAsia="Times New Roman" w:hAnsi="Times New Roman" w:cs="Times New Roman"/>
          <w:color w:val="000000"/>
        </w:rPr>
        <w:t xml:space="preserve"> patekimu į tulžį susiję nešikliai. Naviko atsparumo daugeliui vaistinių preparatų baltymas 1 (MDR1) taip pat gali gabenti MFR, tačiau jo indėlis, atrodo, apsiriboja absorbcijos procesu. Inkstuose MFR ir jos metabolitai stipriai sąveikauja su inkstų organinių anijonų nešikliais.</w:t>
      </w:r>
    </w:p>
    <w:p w14:paraId="428A4F4E"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E98BAC1" w14:textId="3EF86E7A" w:rsidR="00C84C8F" w:rsidRPr="00030C62" w:rsidDel="00C84C8F" w:rsidRDefault="00C84C8F" w:rsidP="00C84C8F">
      <w:pPr>
        <w:tabs>
          <w:tab w:val="left" w:pos="567"/>
        </w:tabs>
        <w:spacing w:after="0" w:line="240" w:lineRule="auto"/>
        <w:rPr>
          <w:rFonts w:ascii="Times New Roman" w:eastAsia="Times New Roman" w:hAnsi="Times New Roman" w:cs="Times New Roman"/>
        </w:rPr>
      </w:pPr>
      <w:proofErr w:type="spellStart"/>
      <w:r w:rsidRPr="00C84C8F">
        <w:rPr>
          <w:rFonts w:ascii="Times New Roman" w:eastAsia="Times New Roman" w:hAnsi="Times New Roman" w:cs="Times New Roman"/>
        </w:rPr>
        <w:t>Enterohepatinė</w:t>
      </w:r>
      <w:proofErr w:type="spellEnd"/>
      <w:r w:rsidRPr="00C84C8F">
        <w:rPr>
          <w:rFonts w:ascii="Times New Roman" w:eastAsia="Times New Roman" w:hAnsi="Times New Roman" w:cs="Times New Roman"/>
        </w:rPr>
        <w:t xml:space="preserve"> </w:t>
      </w:r>
      <w:proofErr w:type="spellStart"/>
      <w:r w:rsidRPr="00C84C8F">
        <w:rPr>
          <w:rFonts w:ascii="Times New Roman" w:eastAsia="Times New Roman" w:hAnsi="Times New Roman" w:cs="Times New Roman"/>
        </w:rPr>
        <w:t>recirkuliacija</w:t>
      </w:r>
      <w:proofErr w:type="spellEnd"/>
      <w:r w:rsidRPr="00C84C8F">
        <w:rPr>
          <w:rFonts w:ascii="Times New Roman" w:eastAsia="Times New Roman" w:hAnsi="Times New Roman" w:cs="Times New Roman"/>
        </w:rPr>
        <w:t xml:space="preserve"> trukdo tiksliai nustatyti MFR pasiskirstymo parametrus; galima nurodyti</w:t>
      </w:r>
      <w:r>
        <w:rPr>
          <w:rFonts w:ascii="Times New Roman" w:eastAsia="Times New Roman" w:hAnsi="Times New Roman" w:cs="Times New Roman"/>
        </w:rPr>
        <w:t xml:space="preserve"> </w:t>
      </w:r>
      <w:r w:rsidRPr="00C84C8F">
        <w:rPr>
          <w:rFonts w:ascii="Times New Roman" w:eastAsia="Times New Roman" w:hAnsi="Times New Roman" w:cs="Times New Roman"/>
        </w:rPr>
        <w:t>tik tariamąsias vertes. Sveikų savanorių ir autoimunine liga sergančių pacientų organizme klirensas</w:t>
      </w:r>
      <w:r>
        <w:rPr>
          <w:rFonts w:ascii="Times New Roman" w:eastAsia="Times New Roman" w:hAnsi="Times New Roman" w:cs="Times New Roman"/>
        </w:rPr>
        <w:t xml:space="preserve"> </w:t>
      </w:r>
      <w:r w:rsidRPr="00C84C8F">
        <w:rPr>
          <w:rFonts w:ascii="Times New Roman" w:eastAsia="Times New Roman" w:hAnsi="Times New Roman" w:cs="Times New Roman"/>
        </w:rPr>
        <w:t>buvo, atitinkamai, apytiksliai 10,6</w:t>
      </w:r>
      <w:r>
        <w:rPr>
          <w:rFonts w:ascii="Times New Roman" w:eastAsia="Times New Roman" w:hAnsi="Times New Roman" w:cs="Times New Roman"/>
        </w:rPr>
        <w:t> </w:t>
      </w:r>
      <w:r w:rsidRPr="00C84C8F">
        <w:rPr>
          <w:rFonts w:ascii="Times New Roman" w:eastAsia="Times New Roman" w:hAnsi="Times New Roman" w:cs="Times New Roman"/>
        </w:rPr>
        <w:t>l/val</w:t>
      </w:r>
      <w:r>
        <w:rPr>
          <w:rFonts w:ascii="Times New Roman" w:eastAsia="Times New Roman" w:hAnsi="Times New Roman" w:cs="Times New Roman"/>
        </w:rPr>
        <w:t>.</w:t>
      </w:r>
      <w:r w:rsidRPr="00C84C8F">
        <w:rPr>
          <w:rFonts w:ascii="Times New Roman" w:eastAsia="Times New Roman" w:hAnsi="Times New Roman" w:cs="Times New Roman"/>
        </w:rPr>
        <w:t xml:space="preserve"> ir 8,27</w:t>
      </w:r>
      <w:r>
        <w:rPr>
          <w:rFonts w:ascii="Times New Roman" w:eastAsia="Times New Roman" w:hAnsi="Times New Roman" w:cs="Times New Roman"/>
        </w:rPr>
        <w:t> </w:t>
      </w:r>
      <w:r w:rsidRPr="00C84C8F">
        <w:rPr>
          <w:rFonts w:ascii="Times New Roman" w:eastAsia="Times New Roman" w:hAnsi="Times New Roman" w:cs="Times New Roman"/>
        </w:rPr>
        <w:t>l/val</w:t>
      </w:r>
      <w:r>
        <w:rPr>
          <w:rFonts w:ascii="Times New Roman" w:eastAsia="Times New Roman" w:hAnsi="Times New Roman" w:cs="Times New Roman"/>
        </w:rPr>
        <w:t>.</w:t>
      </w:r>
      <w:r w:rsidRPr="00C84C8F">
        <w:rPr>
          <w:rFonts w:ascii="Times New Roman" w:eastAsia="Times New Roman" w:hAnsi="Times New Roman" w:cs="Times New Roman"/>
        </w:rPr>
        <w:t xml:space="preserve">, o pusinės eliminacijos laikas </w:t>
      </w:r>
      <w:r>
        <w:rPr>
          <w:rFonts w:ascii="Times New Roman" w:eastAsia="Times New Roman" w:hAnsi="Times New Roman" w:cs="Times New Roman"/>
        </w:rPr>
        <w:t>–</w:t>
      </w:r>
      <w:r w:rsidRPr="00C84C8F">
        <w:rPr>
          <w:rFonts w:ascii="Times New Roman" w:eastAsia="Times New Roman" w:hAnsi="Times New Roman" w:cs="Times New Roman"/>
        </w:rPr>
        <w:t xml:space="preserve"> 17</w:t>
      </w:r>
      <w:r>
        <w:rPr>
          <w:rFonts w:ascii="Times New Roman" w:eastAsia="Times New Roman" w:hAnsi="Times New Roman" w:cs="Times New Roman"/>
        </w:rPr>
        <w:t> </w:t>
      </w:r>
      <w:r w:rsidRPr="00C84C8F">
        <w:rPr>
          <w:rFonts w:ascii="Times New Roman" w:eastAsia="Times New Roman" w:hAnsi="Times New Roman" w:cs="Times New Roman"/>
        </w:rPr>
        <w:t>valandų.</w:t>
      </w:r>
      <w:r>
        <w:rPr>
          <w:rFonts w:ascii="Times New Roman" w:eastAsia="Times New Roman" w:hAnsi="Times New Roman" w:cs="Times New Roman"/>
        </w:rPr>
        <w:t xml:space="preserve"> </w:t>
      </w:r>
      <w:r w:rsidRPr="00C84C8F">
        <w:rPr>
          <w:rFonts w:ascii="Times New Roman" w:eastAsia="Times New Roman" w:hAnsi="Times New Roman" w:cs="Times New Roman"/>
        </w:rPr>
        <w:t>Persodintą organą turinčių pacientų organizme vidutinės klirenso vertės buvo didesnės (svyravo nuo</w:t>
      </w:r>
      <w:r>
        <w:rPr>
          <w:rFonts w:ascii="Times New Roman" w:eastAsia="Times New Roman" w:hAnsi="Times New Roman" w:cs="Times New Roman"/>
        </w:rPr>
        <w:t xml:space="preserve"> </w:t>
      </w:r>
      <w:r w:rsidRPr="00C84C8F">
        <w:rPr>
          <w:rFonts w:ascii="Times New Roman" w:eastAsia="Times New Roman" w:hAnsi="Times New Roman" w:cs="Times New Roman"/>
        </w:rPr>
        <w:t>11,9 iki 34,9</w:t>
      </w:r>
      <w:r>
        <w:rPr>
          <w:rFonts w:ascii="Times New Roman" w:eastAsia="Times New Roman" w:hAnsi="Times New Roman" w:cs="Times New Roman"/>
        </w:rPr>
        <w:t> </w:t>
      </w:r>
      <w:r w:rsidRPr="00C84C8F">
        <w:rPr>
          <w:rFonts w:ascii="Times New Roman" w:eastAsia="Times New Roman" w:hAnsi="Times New Roman" w:cs="Times New Roman"/>
        </w:rPr>
        <w:t>l/val</w:t>
      </w:r>
      <w:r>
        <w:rPr>
          <w:rFonts w:ascii="Times New Roman" w:eastAsia="Times New Roman" w:hAnsi="Times New Roman" w:cs="Times New Roman"/>
        </w:rPr>
        <w:t>.</w:t>
      </w:r>
      <w:r w:rsidRPr="00C84C8F">
        <w:rPr>
          <w:rFonts w:ascii="Times New Roman" w:eastAsia="Times New Roman" w:hAnsi="Times New Roman" w:cs="Times New Roman"/>
        </w:rPr>
        <w:t>), o vidutinės pusinės eliminacijos vertės buvo mažesnės (svyravo nuo 5 iki 11</w:t>
      </w:r>
      <w:r>
        <w:rPr>
          <w:rFonts w:ascii="Times New Roman" w:eastAsia="Times New Roman" w:hAnsi="Times New Roman" w:cs="Times New Roman"/>
        </w:rPr>
        <w:t> </w:t>
      </w:r>
      <w:r w:rsidRPr="00C84C8F">
        <w:rPr>
          <w:rFonts w:ascii="Times New Roman" w:eastAsia="Times New Roman" w:hAnsi="Times New Roman" w:cs="Times New Roman"/>
        </w:rPr>
        <w:t>val</w:t>
      </w:r>
      <w:r>
        <w:rPr>
          <w:rFonts w:ascii="Times New Roman" w:eastAsia="Times New Roman" w:hAnsi="Times New Roman" w:cs="Times New Roman"/>
        </w:rPr>
        <w:t>.</w:t>
      </w:r>
      <w:r w:rsidRPr="00C84C8F">
        <w:rPr>
          <w:rFonts w:ascii="Times New Roman" w:eastAsia="Times New Roman" w:hAnsi="Times New Roman" w:cs="Times New Roman"/>
        </w:rPr>
        <w:t>), o tarp pacientų, kuriems buvo persodintas inkstas, kepenys ar širdis, skirtumų buvo mažai.</w:t>
      </w:r>
      <w:r>
        <w:rPr>
          <w:rFonts w:ascii="Times New Roman" w:eastAsia="Times New Roman" w:hAnsi="Times New Roman" w:cs="Times New Roman"/>
        </w:rPr>
        <w:t xml:space="preserve"> </w:t>
      </w:r>
      <w:r w:rsidRPr="00C84C8F">
        <w:rPr>
          <w:rFonts w:ascii="Times New Roman" w:eastAsia="Times New Roman" w:hAnsi="Times New Roman" w:cs="Times New Roman"/>
        </w:rPr>
        <w:t>Atskiriems pacientams šie eliminacijos parametrai skiriasi priklausomai nuo gydymo kito tipo</w:t>
      </w:r>
      <w:r>
        <w:rPr>
          <w:rFonts w:ascii="Times New Roman" w:eastAsia="Times New Roman" w:hAnsi="Times New Roman" w:cs="Times New Roman"/>
        </w:rPr>
        <w:t xml:space="preserve"> </w:t>
      </w:r>
      <w:proofErr w:type="spellStart"/>
      <w:r w:rsidRPr="00C84C8F">
        <w:rPr>
          <w:rFonts w:ascii="Times New Roman" w:eastAsia="Times New Roman" w:hAnsi="Times New Roman" w:cs="Times New Roman"/>
        </w:rPr>
        <w:t>imunosupresantais</w:t>
      </w:r>
      <w:proofErr w:type="spellEnd"/>
      <w:r w:rsidRPr="00C84C8F">
        <w:rPr>
          <w:rFonts w:ascii="Times New Roman" w:eastAsia="Times New Roman" w:hAnsi="Times New Roman" w:cs="Times New Roman"/>
        </w:rPr>
        <w:t xml:space="preserve">, laiko po transplantacijos, </w:t>
      </w:r>
      <w:proofErr w:type="spellStart"/>
      <w:r w:rsidRPr="00C84C8F">
        <w:rPr>
          <w:rFonts w:ascii="Times New Roman" w:eastAsia="Times New Roman" w:hAnsi="Times New Roman" w:cs="Times New Roman"/>
        </w:rPr>
        <w:t>albumino</w:t>
      </w:r>
      <w:proofErr w:type="spellEnd"/>
      <w:r w:rsidRPr="00C84C8F">
        <w:rPr>
          <w:rFonts w:ascii="Times New Roman" w:eastAsia="Times New Roman" w:hAnsi="Times New Roman" w:cs="Times New Roman"/>
        </w:rPr>
        <w:t xml:space="preserve"> koncentracijos plazmoje ir inkstų funkcijos.</w:t>
      </w:r>
      <w:r>
        <w:rPr>
          <w:rFonts w:ascii="Times New Roman" w:eastAsia="Times New Roman" w:hAnsi="Times New Roman" w:cs="Times New Roman"/>
        </w:rPr>
        <w:t xml:space="preserve"> </w:t>
      </w:r>
      <w:r w:rsidRPr="00C84C8F">
        <w:rPr>
          <w:rFonts w:ascii="Times New Roman" w:eastAsia="Times New Roman" w:hAnsi="Times New Roman" w:cs="Times New Roman"/>
        </w:rPr>
        <w:t>Šie veiksniai paaiškina, kodėl sumažėja ekspozicija</w:t>
      </w:r>
      <w:r w:rsidR="00233899">
        <w:rPr>
          <w:rFonts w:ascii="Times New Roman" w:eastAsia="Times New Roman" w:hAnsi="Times New Roman" w:cs="Times New Roman"/>
        </w:rPr>
        <w:t xml:space="preserve"> </w:t>
      </w:r>
      <w:proofErr w:type="spellStart"/>
      <w:r w:rsidR="00233899">
        <w:rPr>
          <w:rFonts w:ascii="Times New Roman" w:eastAsia="Times New Roman" w:hAnsi="Times New Roman" w:cs="Times New Roman"/>
        </w:rPr>
        <w:t>mikofenolatu</w:t>
      </w:r>
      <w:proofErr w:type="spellEnd"/>
      <w:r w:rsidRPr="00C84C8F">
        <w:rPr>
          <w:rFonts w:ascii="Times New Roman" w:eastAsia="Times New Roman" w:hAnsi="Times New Roman" w:cs="Times New Roman"/>
        </w:rPr>
        <w:t xml:space="preserve">, kai </w:t>
      </w:r>
      <w:proofErr w:type="spellStart"/>
      <w:r w:rsidR="004E1798" w:rsidRPr="00030C62">
        <w:rPr>
          <w:rFonts w:ascii="Times New Roman" w:eastAsia="Times New Roman" w:hAnsi="Times New Roman" w:cs="Times New Roman"/>
        </w:rPr>
        <w:t>mikofenolato</w:t>
      </w:r>
      <w:proofErr w:type="spellEnd"/>
      <w:r w:rsidR="004E1798" w:rsidRPr="00030C62">
        <w:rPr>
          <w:rFonts w:ascii="Times New Roman" w:eastAsia="Times New Roman" w:hAnsi="Times New Roman" w:cs="Times New Roman"/>
        </w:rPr>
        <w:t xml:space="preserve"> </w:t>
      </w:r>
      <w:proofErr w:type="spellStart"/>
      <w:r w:rsidR="004E1798" w:rsidRPr="00030C62">
        <w:rPr>
          <w:rFonts w:ascii="Times New Roman" w:eastAsia="Times New Roman" w:hAnsi="Times New Roman" w:cs="Times New Roman"/>
        </w:rPr>
        <w:t>mofetilio</w:t>
      </w:r>
      <w:proofErr w:type="spellEnd"/>
      <w:r w:rsidRPr="00C84C8F">
        <w:rPr>
          <w:rFonts w:ascii="Times New Roman" w:eastAsia="Times New Roman" w:hAnsi="Times New Roman" w:cs="Times New Roman"/>
        </w:rPr>
        <w:t xml:space="preserve"> skiriama kartu su </w:t>
      </w:r>
      <w:proofErr w:type="spellStart"/>
      <w:r w:rsidRPr="00C84C8F">
        <w:rPr>
          <w:rFonts w:ascii="Times New Roman" w:eastAsia="Times New Roman" w:hAnsi="Times New Roman" w:cs="Times New Roman"/>
        </w:rPr>
        <w:t>ciklosporinu</w:t>
      </w:r>
      <w:proofErr w:type="spellEnd"/>
      <w:r w:rsidRPr="00C84C8F">
        <w:rPr>
          <w:rFonts w:ascii="Times New Roman" w:eastAsia="Times New Roman" w:hAnsi="Times New Roman" w:cs="Times New Roman"/>
        </w:rPr>
        <w:t xml:space="preserve"> (žr.</w:t>
      </w:r>
      <w:r w:rsidR="004E1798">
        <w:rPr>
          <w:rFonts w:ascii="Times New Roman" w:eastAsia="Times New Roman" w:hAnsi="Times New Roman" w:cs="Times New Roman"/>
        </w:rPr>
        <w:t xml:space="preserve"> </w:t>
      </w:r>
      <w:r w:rsidRPr="00C84C8F">
        <w:rPr>
          <w:rFonts w:ascii="Times New Roman" w:eastAsia="Times New Roman" w:hAnsi="Times New Roman" w:cs="Times New Roman"/>
        </w:rPr>
        <w:t>4.5 skyrių) ir kodėl laikui bėgant koncentracija plazmoje įprastai didėja, palyginus su ta, kuri stebima</w:t>
      </w:r>
      <w:r w:rsidR="004E1798">
        <w:rPr>
          <w:rFonts w:ascii="Times New Roman" w:eastAsia="Times New Roman" w:hAnsi="Times New Roman" w:cs="Times New Roman"/>
        </w:rPr>
        <w:t xml:space="preserve"> </w:t>
      </w:r>
      <w:r w:rsidRPr="00C84C8F">
        <w:rPr>
          <w:rFonts w:ascii="Times New Roman" w:eastAsia="Times New Roman" w:hAnsi="Times New Roman" w:cs="Times New Roman"/>
        </w:rPr>
        <w:t>iškart po transplantacijos.</w:t>
      </w:r>
    </w:p>
    <w:p w14:paraId="638CF73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1F498AD"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r w:rsidRPr="00030C62">
        <w:rPr>
          <w:rFonts w:ascii="Times New Roman" w:eastAsia="Times New Roman" w:hAnsi="Times New Roman" w:cs="Times New Roman"/>
          <w:color w:val="000000"/>
          <w:u w:val="single"/>
        </w:rPr>
        <w:t>Ypatingos  populiacijos</w:t>
      </w:r>
    </w:p>
    <w:p w14:paraId="0F91F852" w14:textId="77777777" w:rsidR="009023DA" w:rsidRPr="00030C62" w:rsidRDefault="009023DA" w:rsidP="009023DA">
      <w:pPr>
        <w:tabs>
          <w:tab w:val="left" w:pos="567"/>
        </w:tabs>
        <w:spacing w:after="0" w:line="240" w:lineRule="auto"/>
        <w:rPr>
          <w:rFonts w:ascii="Times New Roman" w:eastAsia="Times New Roman" w:hAnsi="Times New Roman" w:cs="Times New Roman"/>
          <w:color w:val="000000"/>
          <w:u w:val="single"/>
        </w:rPr>
      </w:pPr>
    </w:p>
    <w:p w14:paraId="6DF02299"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Sutrikusi inkstų funkcija</w:t>
      </w:r>
    </w:p>
    <w:p w14:paraId="306C4C5B" w14:textId="0F85C0FE"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Tiriant vienkartinės dozės poveikį (po 6 asmenis grupėje) vidutinis MFR AUC pacientams, sergantiems sunkiu lėtiniu inkstų funkcijos sutrikimu (</w:t>
      </w:r>
      <w:proofErr w:type="spellStart"/>
      <w:r w:rsidRPr="00030C62">
        <w:rPr>
          <w:rFonts w:ascii="Times New Roman" w:eastAsia="Times New Roman" w:hAnsi="Times New Roman" w:cs="Times New Roman"/>
        </w:rPr>
        <w:t>glomerulų</w:t>
      </w:r>
      <w:proofErr w:type="spellEnd"/>
      <w:r w:rsidRPr="00030C62">
        <w:rPr>
          <w:rFonts w:ascii="Times New Roman" w:eastAsia="Times New Roman" w:hAnsi="Times New Roman" w:cs="Times New Roman"/>
        </w:rPr>
        <w:t xml:space="preserve"> filtracijos greitis &lt; 25 </w:t>
      </w:r>
      <w:proofErr w:type="spellStart"/>
      <w:r w:rsidRPr="00030C62">
        <w:rPr>
          <w:rFonts w:ascii="Times New Roman" w:eastAsia="Times New Roman" w:hAnsi="Times New Roman" w:cs="Times New Roman"/>
        </w:rPr>
        <w:t>mL</w:t>
      </w:r>
      <w:proofErr w:type="spellEnd"/>
      <w:r w:rsidRPr="00030C62">
        <w:rPr>
          <w:rFonts w:ascii="Times New Roman" w:eastAsia="Times New Roman" w:hAnsi="Times New Roman" w:cs="Times New Roman"/>
        </w:rPr>
        <w:t>/min/1,73 m</w:t>
      </w:r>
      <w:r w:rsidRPr="00030C62">
        <w:rPr>
          <w:rFonts w:ascii="Times New Roman" w:eastAsia="Times New Roman" w:hAnsi="Times New Roman" w:cs="Times New Roman"/>
          <w:vertAlign w:val="superscript"/>
        </w:rPr>
        <w:t>2</w:t>
      </w:r>
      <w:r w:rsidRPr="00030C62">
        <w:rPr>
          <w:rFonts w:ascii="Times New Roman" w:eastAsia="Times New Roman" w:hAnsi="Times New Roman" w:cs="Times New Roman"/>
        </w:rPr>
        <w:t xml:space="preserve">), buvo 28 - 75% didesnis negu sveikų asmenų arba ligonių, kurių inkstai mažiau pažeisti. </w:t>
      </w:r>
      <w:r w:rsidR="004E1798">
        <w:rPr>
          <w:rFonts w:ascii="Times New Roman" w:eastAsia="Times New Roman" w:hAnsi="Times New Roman" w:cs="Times New Roman"/>
        </w:rPr>
        <w:t>V</w:t>
      </w:r>
      <w:r w:rsidRPr="00030C62">
        <w:rPr>
          <w:rFonts w:ascii="Times New Roman" w:eastAsia="Times New Roman" w:hAnsi="Times New Roman" w:cs="Times New Roman"/>
        </w:rPr>
        <w:t xml:space="preserve">idutinis MFRG AUC po vienkartinės dozės buvo 3 - 6 kartus didesnis pacientams, kurių inkstų funkcija sunkiai pažeista, negu tiems, kurių inkstų funkcija pažeista nedaug arba sveikiems žmonėms; tai atitinka žinomą dalyką, kad MFRG eliminacija vyksta per inkstus. Kartotinių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dozių poveikis pacientams, kurie serga sunkiu lėtiniu inkstų funkcijos sutrikimu, netirtas. Duomenų apie sergančiuosius sunkiu inkstų funkcijos sutrikimu, kuriems persodinta širdis arba kepenys, nėra.</w:t>
      </w:r>
    </w:p>
    <w:p w14:paraId="45BA13CD"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p>
    <w:p w14:paraId="0E968A06"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Vėluojanti persodinto inksto funkcija</w:t>
      </w:r>
    </w:p>
    <w:p w14:paraId="4039C6E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Pacientams, kurių persodinto inksto funkcija atsigavo pavėluotai, vidutinis MFR AUC</w:t>
      </w:r>
      <w:r w:rsidRPr="00030C62">
        <w:rPr>
          <w:rFonts w:ascii="Times New Roman" w:eastAsia="Times New Roman" w:hAnsi="Times New Roman" w:cs="Times New Roman"/>
          <w:vertAlign w:val="subscript"/>
        </w:rPr>
        <w:t>0</w:t>
      </w:r>
      <w:r w:rsidRPr="00030C62">
        <w:rPr>
          <w:rFonts w:ascii="Times New Roman" w:eastAsia="Times New Roman" w:hAnsi="Times New Roman" w:cs="Times New Roman"/>
          <w:vertAlign w:val="subscript"/>
        </w:rPr>
        <w:sym w:font="Symbol" w:char="F02D"/>
      </w:r>
      <w:r w:rsidRPr="00030C62">
        <w:rPr>
          <w:rFonts w:ascii="Times New Roman" w:eastAsia="Times New Roman" w:hAnsi="Times New Roman" w:cs="Times New Roman"/>
          <w:vertAlign w:val="subscript"/>
        </w:rPr>
        <w:t>12 val</w:t>
      </w:r>
      <w:r w:rsidRPr="00030C62">
        <w:rPr>
          <w:rFonts w:ascii="Times New Roman" w:eastAsia="Times New Roman" w:hAnsi="Times New Roman" w:cs="Times New Roman"/>
        </w:rPr>
        <w:t>. buvo panašus, kaip ir pacientams, kurių persodinto organo funkcija nebuvo uždelsta. Vidutinis MFRG AUC</w:t>
      </w:r>
      <w:r w:rsidRPr="00030C62">
        <w:rPr>
          <w:rFonts w:ascii="Times New Roman" w:eastAsia="Times New Roman" w:hAnsi="Times New Roman" w:cs="Times New Roman"/>
          <w:vertAlign w:val="subscript"/>
        </w:rPr>
        <w:t>0–12 val.</w:t>
      </w:r>
      <w:r w:rsidRPr="00030C62">
        <w:rPr>
          <w:rFonts w:ascii="Times New Roman" w:eastAsia="Times New Roman" w:hAnsi="Times New Roman" w:cs="Times New Roman"/>
        </w:rPr>
        <w:t xml:space="preserve"> buvo 2 – 3 kartus didesnis negu pacientų, kurių persodinto inksto funkcija nebuvo </w:t>
      </w:r>
      <w:r w:rsidRPr="00030C62">
        <w:rPr>
          <w:rFonts w:ascii="Times New Roman" w:eastAsia="Times New Roman" w:hAnsi="Times New Roman" w:cs="Times New Roman"/>
        </w:rPr>
        <w:lastRenderedPageBreak/>
        <w:t xml:space="preserve">uždelsta. Pacientams, kurių persodinto inksto funkcija uždelsta, gali laikinai padidėti laisvos frakcijos ir MFR koncentracija plazmoje. Manoma, kad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dozę nebūtina koreguoti.</w:t>
      </w:r>
    </w:p>
    <w:p w14:paraId="03901A4F"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p>
    <w:p w14:paraId="4A4DF761"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Sutrikusi kepenų funkcija</w:t>
      </w:r>
    </w:p>
    <w:p w14:paraId="2C18244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Savanoriams, sergantiems alkoholine ciroze, kepenų parenchimos liga </w:t>
      </w:r>
      <w:proofErr w:type="spellStart"/>
      <w:r w:rsidRPr="00030C62">
        <w:rPr>
          <w:rFonts w:ascii="Times New Roman" w:eastAsia="Times New Roman" w:hAnsi="Times New Roman" w:cs="Times New Roman"/>
        </w:rPr>
        <w:t>gliukuronidų</w:t>
      </w:r>
      <w:proofErr w:type="spellEnd"/>
      <w:r w:rsidRPr="00030C62">
        <w:rPr>
          <w:rFonts w:ascii="Times New Roman" w:eastAsia="Times New Roman" w:hAnsi="Times New Roman" w:cs="Times New Roman"/>
        </w:rPr>
        <w:t xml:space="preserve"> susidarymo proceso kepenyse santykinai nepaveikė. Kepenų ligos įtaka šiam procesui tikriausiai priklauso nuo konkrečios ligos. Tačiau kepenų liga, kai vyrauja tulžies funkcijos pažeidimas, pvz., pirminė </w:t>
      </w:r>
      <w:proofErr w:type="spellStart"/>
      <w:r w:rsidRPr="00030C62">
        <w:rPr>
          <w:rFonts w:ascii="Times New Roman" w:eastAsia="Times New Roman" w:hAnsi="Times New Roman" w:cs="Times New Roman"/>
        </w:rPr>
        <w:t>biliarinė</w:t>
      </w:r>
      <w:proofErr w:type="spellEnd"/>
      <w:r w:rsidRPr="00030C62">
        <w:rPr>
          <w:rFonts w:ascii="Times New Roman" w:eastAsia="Times New Roman" w:hAnsi="Times New Roman" w:cs="Times New Roman"/>
        </w:rPr>
        <w:t xml:space="preserve"> cirozė, gali veikti kitaip.</w:t>
      </w:r>
    </w:p>
    <w:p w14:paraId="35354C3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68C41C9" w14:textId="752E6E50" w:rsidR="00793521" w:rsidRPr="00030C62" w:rsidRDefault="009023DA" w:rsidP="009023DA">
      <w:pPr>
        <w:keepNext/>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Vaikų populiacija</w:t>
      </w:r>
    </w:p>
    <w:p w14:paraId="199F1109" w14:textId="1A815D51" w:rsidR="00020D81" w:rsidRDefault="00D1767C" w:rsidP="00020D81">
      <w:pPr>
        <w:keepNext/>
        <w:tabs>
          <w:tab w:val="left" w:pos="567"/>
        </w:tabs>
        <w:spacing w:after="0" w:line="240" w:lineRule="auto"/>
        <w:rPr>
          <w:rFonts w:ascii="Times New Roman" w:eastAsia="Times New Roman" w:hAnsi="Times New Roman" w:cs="Times New Roman"/>
        </w:rPr>
      </w:pPr>
      <w:r w:rsidRPr="00AE22BA">
        <w:rPr>
          <w:rFonts w:ascii="Times New Roman" w:hAnsi="Times New Roman" w:cs="Times New Roman"/>
        </w:rPr>
        <w:t>Ištyrus 33 vaikus, kuriems buvo persodintas inkstas, įrodyta, kad dozė, kuri, kaip prognozuojama, užtikrins MFR AUC</w:t>
      </w:r>
      <w:r w:rsidRPr="00AE22BA">
        <w:rPr>
          <w:rFonts w:ascii="Times New Roman" w:hAnsi="Times New Roman" w:cs="Times New Roman"/>
          <w:vertAlign w:val="subscript"/>
        </w:rPr>
        <w:t>0-12h</w:t>
      </w:r>
      <w:r w:rsidRPr="00AE22BA">
        <w:rPr>
          <w:rFonts w:ascii="Times New Roman" w:hAnsi="Times New Roman" w:cs="Times New Roman"/>
        </w:rPr>
        <w:t xml:space="preserve">, artimiausią tikslinei ekspozicijai 27,2 </w:t>
      </w:r>
      <w:proofErr w:type="spellStart"/>
      <w:r w:rsidRPr="00AE22BA">
        <w:rPr>
          <w:rFonts w:ascii="Times New Roman" w:hAnsi="Times New Roman" w:cs="Times New Roman"/>
        </w:rPr>
        <w:t>val</w:t>
      </w:r>
      <w:proofErr w:type="spellEnd"/>
      <w:r w:rsidRPr="00AE22BA">
        <w:rPr>
          <w:rFonts w:ascii="Times New Roman" w:hAnsi="Times New Roman" w:cs="Times New Roman"/>
        </w:rPr>
        <w:t xml:space="preserve"> mg/l, yra 600</w:t>
      </w:r>
      <w:r w:rsidR="00894A33">
        <w:rPr>
          <w:rFonts w:ascii="Times New Roman" w:hAnsi="Times New Roman" w:cs="Times New Roman"/>
        </w:rPr>
        <w:t> </w:t>
      </w:r>
      <w:r w:rsidRPr="00AE22BA">
        <w:rPr>
          <w:rFonts w:ascii="Times New Roman" w:hAnsi="Times New Roman" w:cs="Times New Roman"/>
        </w:rPr>
        <w:t>mg/m</w:t>
      </w:r>
      <w:r w:rsidRPr="00AE22BA">
        <w:rPr>
          <w:rFonts w:ascii="Times New Roman" w:hAnsi="Times New Roman" w:cs="Times New Roman"/>
          <w:vertAlign w:val="superscript"/>
        </w:rPr>
        <w:t>2</w:t>
      </w:r>
      <w:r w:rsidRPr="00AE22BA">
        <w:rPr>
          <w:rFonts w:ascii="Times New Roman" w:hAnsi="Times New Roman" w:cs="Times New Roman"/>
        </w:rPr>
        <w:t>, o dozės,</w:t>
      </w:r>
      <w:r w:rsidR="00793521" w:rsidRPr="00020D81">
        <w:rPr>
          <w:rFonts w:ascii="Times New Roman" w:hAnsi="Times New Roman" w:cs="Times New Roman"/>
        </w:rPr>
        <w:t xml:space="preserve"> </w:t>
      </w:r>
      <w:r w:rsidRPr="00AE22BA">
        <w:rPr>
          <w:rFonts w:ascii="Times New Roman" w:hAnsi="Times New Roman" w:cs="Times New Roman"/>
        </w:rPr>
        <w:t>apskaičiuotos</w:t>
      </w:r>
      <w:r w:rsidRPr="00AE22BA">
        <w:rPr>
          <w:rFonts w:ascii="Times New Roman" w:eastAsia="Times New Roman" w:hAnsi="Times New Roman" w:cs="Times New Roman"/>
        </w:rPr>
        <w:t xml:space="preserve"> pagal apytikriai apskaičiuotą KPP, sumažino individualų kintamumą (variacijos koeficientas (CV) apie 10</w:t>
      </w:r>
      <w:r w:rsidR="00894A33">
        <w:rPr>
          <w:rFonts w:ascii="Times New Roman" w:eastAsia="Times New Roman" w:hAnsi="Times New Roman" w:cs="Times New Roman"/>
        </w:rPr>
        <w:t> </w:t>
      </w:r>
      <w:r w:rsidRPr="00AE22BA">
        <w:rPr>
          <w:rFonts w:ascii="Times New Roman" w:eastAsia="Times New Roman" w:hAnsi="Times New Roman" w:cs="Times New Roman"/>
        </w:rPr>
        <w:t>%. Taigi, pirmenybė teikiama dozavimui pagal KPP, o ne pagal kūno masę.</w:t>
      </w:r>
    </w:p>
    <w:p w14:paraId="423B2010" w14:textId="77777777" w:rsidR="00020D81" w:rsidRDefault="00020D81" w:rsidP="00020D81">
      <w:pPr>
        <w:keepNext/>
        <w:tabs>
          <w:tab w:val="left" w:pos="567"/>
        </w:tabs>
        <w:spacing w:after="0" w:line="240" w:lineRule="auto"/>
        <w:rPr>
          <w:rFonts w:ascii="Times New Roman" w:eastAsia="Times New Roman" w:hAnsi="Times New Roman" w:cs="Times New Roman"/>
        </w:rPr>
      </w:pPr>
    </w:p>
    <w:p w14:paraId="565F72D2" w14:textId="0C170D66" w:rsidR="009023DA" w:rsidRDefault="009023DA" w:rsidP="00020D81">
      <w:pPr>
        <w:keepNext/>
        <w:tabs>
          <w:tab w:val="left" w:pos="567"/>
        </w:tabs>
        <w:spacing w:after="0" w:line="240" w:lineRule="auto"/>
        <w:rPr>
          <w:rFonts w:ascii="Times New Roman" w:hAnsi="Times New Roman" w:cs="Times New Roman"/>
        </w:rPr>
      </w:pPr>
      <w:proofErr w:type="spellStart"/>
      <w:r w:rsidRPr="00020D81">
        <w:rPr>
          <w:rFonts w:ascii="Times New Roman" w:hAnsi="Times New Roman" w:cs="Times New Roman"/>
        </w:rPr>
        <w:t>Farmakokinetiniai</w:t>
      </w:r>
      <w:proofErr w:type="spellEnd"/>
      <w:r w:rsidRPr="00020D81">
        <w:rPr>
          <w:rFonts w:ascii="Times New Roman" w:hAnsi="Times New Roman" w:cs="Times New Roman"/>
        </w:rPr>
        <w:t xml:space="preserve"> parametrai </w:t>
      </w:r>
      <w:r w:rsidR="00894A33">
        <w:rPr>
          <w:rFonts w:ascii="Times New Roman" w:hAnsi="Times New Roman" w:cs="Times New Roman"/>
        </w:rPr>
        <w:t xml:space="preserve">buvo </w:t>
      </w:r>
      <w:r w:rsidRPr="00020D81">
        <w:rPr>
          <w:rFonts w:ascii="Times New Roman" w:hAnsi="Times New Roman" w:cs="Times New Roman"/>
        </w:rPr>
        <w:t xml:space="preserve">vertinti ištyrus </w:t>
      </w:r>
      <w:r w:rsidR="00894A33">
        <w:rPr>
          <w:rFonts w:ascii="Times New Roman" w:hAnsi="Times New Roman" w:cs="Times New Roman"/>
        </w:rPr>
        <w:t>iki 55</w:t>
      </w:r>
      <w:r w:rsidRPr="00020D81">
        <w:rPr>
          <w:rFonts w:ascii="Times New Roman" w:hAnsi="Times New Roman" w:cs="Times New Roman"/>
        </w:rPr>
        <w:t xml:space="preserve"> vaik</w:t>
      </w:r>
      <w:r w:rsidR="00894A33">
        <w:rPr>
          <w:rFonts w:ascii="Times New Roman" w:hAnsi="Times New Roman" w:cs="Times New Roman"/>
        </w:rPr>
        <w:t>ų</w:t>
      </w:r>
      <w:r w:rsidR="004E1798" w:rsidRPr="00020D81">
        <w:rPr>
          <w:rFonts w:ascii="Times New Roman" w:hAnsi="Times New Roman" w:cs="Times New Roman"/>
        </w:rPr>
        <w:t xml:space="preserve"> (nuo </w:t>
      </w:r>
      <w:r w:rsidR="00894A33" w:rsidRPr="00AE22BA">
        <w:rPr>
          <w:rFonts w:ascii="Times New Roman" w:hAnsi="Times New Roman" w:cs="Times New Roman"/>
        </w:rPr>
        <w:t>1</w:t>
      </w:r>
      <w:r w:rsidR="004E1798" w:rsidRPr="00020D81">
        <w:rPr>
          <w:rFonts w:ascii="Times New Roman" w:hAnsi="Times New Roman" w:cs="Times New Roman"/>
        </w:rPr>
        <w:t xml:space="preserve"> iki 18 metų amžiaus)</w:t>
      </w:r>
      <w:r w:rsidRPr="00020D81">
        <w:rPr>
          <w:rFonts w:ascii="Times New Roman" w:hAnsi="Times New Roman" w:cs="Times New Roman"/>
        </w:rPr>
        <w:t>, kuriems po inkstų persodinimo buvo duodama gerti po 600</w:t>
      </w:r>
      <w:r w:rsidR="00894A33">
        <w:rPr>
          <w:rFonts w:ascii="Times New Roman" w:hAnsi="Times New Roman" w:cs="Times New Roman"/>
        </w:rPr>
        <w:t> </w:t>
      </w:r>
      <w:r w:rsidRPr="00020D81">
        <w:rPr>
          <w:rFonts w:ascii="Times New Roman" w:hAnsi="Times New Roman" w:cs="Times New Roman"/>
        </w:rPr>
        <w:t>mg/m</w:t>
      </w:r>
      <w:r w:rsidRPr="00020D81">
        <w:rPr>
          <w:rFonts w:ascii="Times New Roman" w:hAnsi="Times New Roman" w:cs="Times New Roman"/>
          <w:vertAlign w:val="superscript"/>
        </w:rPr>
        <w:t>2</w:t>
      </w:r>
      <w:r w:rsidRPr="00020D81">
        <w:rPr>
          <w:rFonts w:ascii="Times New Roman" w:hAnsi="Times New Roman" w:cs="Times New Roman"/>
        </w:rPr>
        <w:t xml:space="preserve"> </w:t>
      </w:r>
      <w:r w:rsidR="00894A33">
        <w:rPr>
          <w:rFonts w:ascii="Times New Roman" w:hAnsi="Times New Roman" w:cs="Times New Roman"/>
        </w:rPr>
        <w:t xml:space="preserve">(iki </w:t>
      </w:r>
      <w:r w:rsidR="00894A33" w:rsidRPr="00AE22BA">
        <w:rPr>
          <w:rFonts w:ascii="Times New Roman" w:hAnsi="Times New Roman" w:cs="Times New Roman"/>
        </w:rPr>
        <w:t>1</w:t>
      </w:r>
      <w:r w:rsidR="00894A33">
        <w:rPr>
          <w:rFonts w:ascii="Times New Roman" w:hAnsi="Times New Roman" w:cs="Times New Roman"/>
        </w:rPr>
        <w:t> g/m</w:t>
      </w:r>
      <w:r w:rsidR="00894A33" w:rsidRPr="00AE22BA">
        <w:rPr>
          <w:rFonts w:ascii="Times New Roman" w:hAnsi="Times New Roman" w:cs="Times New Roman"/>
          <w:vertAlign w:val="superscript"/>
        </w:rPr>
        <w:t>2</w:t>
      </w:r>
      <w:r w:rsidR="006E65D8">
        <w:rPr>
          <w:rFonts w:ascii="Times New Roman" w:hAnsi="Times New Roman" w:cs="Times New Roman"/>
        </w:rPr>
        <w:t xml:space="preserve">) </w:t>
      </w:r>
      <w:proofErr w:type="spellStart"/>
      <w:r w:rsidRPr="00020D81">
        <w:rPr>
          <w:rFonts w:ascii="Times New Roman" w:hAnsi="Times New Roman" w:cs="Times New Roman"/>
        </w:rPr>
        <w:t>mikofenolato</w:t>
      </w:r>
      <w:proofErr w:type="spellEnd"/>
      <w:r w:rsidRPr="00020D81">
        <w:rPr>
          <w:rFonts w:ascii="Times New Roman" w:hAnsi="Times New Roman" w:cs="Times New Roman"/>
        </w:rPr>
        <w:t xml:space="preserve"> </w:t>
      </w:r>
      <w:proofErr w:type="spellStart"/>
      <w:r w:rsidRPr="00020D81">
        <w:rPr>
          <w:rFonts w:ascii="Times New Roman" w:hAnsi="Times New Roman" w:cs="Times New Roman"/>
        </w:rPr>
        <w:t>mofetilio</w:t>
      </w:r>
      <w:proofErr w:type="spellEnd"/>
      <w:r w:rsidRPr="00020D81">
        <w:rPr>
          <w:rFonts w:ascii="Times New Roman" w:hAnsi="Times New Roman" w:cs="Times New Roman"/>
        </w:rPr>
        <w:t xml:space="preserve"> du kartus per parą</w:t>
      </w:r>
      <w:r w:rsidR="00894A33">
        <w:rPr>
          <w:rFonts w:ascii="Times New Roman" w:hAnsi="Times New Roman" w:cs="Times New Roman"/>
        </w:rPr>
        <w:t>, duomenimis</w:t>
      </w:r>
      <w:r w:rsidRPr="00020D81">
        <w:rPr>
          <w:rFonts w:ascii="Times New Roman" w:hAnsi="Times New Roman" w:cs="Times New Roman"/>
        </w:rPr>
        <w:t xml:space="preserve">. Vartojant šią dozę MFR AUC reikšmės buvo panašios į suaugusiųjų MFR AUC reikšmes, kai jie ankstyvuoju ir vėlyvuoju periodu po inkstų persodinimo vartojo </w:t>
      </w:r>
      <w:proofErr w:type="spellStart"/>
      <w:r w:rsidRPr="00020D81">
        <w:rPr>
          <w:rFonts w:ascii="Times New Roman" w:hAnsi="Times New Roman" w:cs="Times New Roman"/>
        </w:rPr>
        <w:t>mikofenolato</w:t>
      </w:r>
      <w:proofErr w:type="spellEnd"/>
      <w:r w:rsidRPr="00020D81">
        <w:rPr>
          <w:rFonts w:ascii="Times New Roman" w:hAnsi="Times New Roman" w:cs="Times New Roman"/>
        </w:rPr>
        <w:t xml:space="preserve"> </w:t>
      </w:r>
      <w:proofErr w:type="spellStart"/>
      <w:r w:rsidRPr="00020D81">
        <w:rPr>
          <w:rFonts w:ascii="Times New Roman" w:hAnsi="Times New Roman" w:cs="Times New Roman"/>
        </w:rPr>
        <w:t>mofetilį</w:t>
      </w:r>
      <w:proofErr w:type="spellEnd"/>
      <w:r w:rsidRPr="00020D81">
        <w:rPr>
          <w:rFonts w:ascii="Times New Roman" w:hAnsi="Times New Roman" w:cs="Times New Roman"/>
        </w:rPr>
        <w:t xml:space="preserve"> po 1</w:t>
      </w:r>
      <w:r w:rsidR="00B64130">
        <w:rPr>
          <w:rFonts w:ascii="Times New Roman" w:hAnsi="Times New Roman" w:cs="Times New Roman"/>
        </w:rPr>
        <w:t> </w:t>
      </w:r>
      <w:r w:rsidRPr="00020D81">
        <w:rPr>
          <w:rFonts w:ascii="Times New Roman" w:hAnsi="Times New Roman" w:cs="Times New Roman"/>
        </w:rPr>
        <w:t>g du kartus per parą</w:t>
      </w:r>
      <w:r w:rsidR="00BF0830">
        <w:rPr>
          <w:rFonts w:ascii="Times New Roman" w:hAnsi="Times New Roman" w:cs="Times New Roman"/>
        </w:rPr>
        <w:t xml:space="preserve"> </w:t>
      </w:r>
      <w:r w:rsidR="00BF0830" w:rsidRPr="00AE22BA">
        <w:rPr>
          <w:rFonts w:ascii="Times New Roman" w:hAnsi="Times New Roman" w:cs="Times New Roman"/>
        </w:rPr>
        <w:t>(kaip išdėstyta toliau pateiktoje 3 lentelėje)</w:t>
      </w:r>
      <w:r w:rsidRPr="00020D81">
        <w:rPr>
          <w:rFonts w:ascii="Times New Roman" w:hAnsi="Times New Roman" w:cs="Times New Roman"/>
        </w:rPr>
        <w:t>. Visų</w:t>
      </w:r>
      <w:r w:rsidR="00105298">
        <w:rPr>
          <w:rFonts w:ascii="Times New Roman" w:hAnsi="Times New Roman" w:cs="Times New Roman"/>
        </w:rPr>
        <w:t xml:space="preserve"> vaikų</w:t>
      </w:r>
      <w:r w:rsidRPr="00020D81">
        <w:rPr>
          <w:rFonts w:ascii="Times New Roman" w:hAnsi="Times New Roman" w:cs="Times New Roman"/>
        </w:rPr>
        <w:t xml:space="preserve"> amžiaus grupių MFR AUC reikšmės ankstyvuoju ir vėlyvuoju </w:t>
      </w:r>
      <w:proofErr w:type="spellStart"/>
      <w:r w:rsidRPr="00020D81">
        <w:rPr>
          <w:rFonts w:ascii="Times New Roman" w:hAnsi="Times New Roman" w:cs="Times New Roman"/>
        </w:rPr>
        <w:t>potransplantaciniu</w:t>
      </w:r>
      <w:proofErr w:type="spellEnd"/>
      <w:r w:rsidRPr="00020D81">
        <w:rPr>
          <w:rFonts w:ascii="Times New Roman" w:hAnsi="Times New Roman" w:cs="Times New Roman"/>
        </w:rPr>
        <w:t xml:space="preserve"> periodu buvo panašios</w:t>
      </w:r>
      <w:r w:rsidR="00BF0830">
        <w:rPr>
          <w:rFonts w:ascii="Times New Roman" w:hAnsi="Times New Roman" w:cs="Times New Roman"/>
        </w:rPr>
        <w:t xml:space="preserve"> </w:t>
      </w:r>
      <w:r w:rsidR="00BF0830" w:rsidRPr="00AE22BA">
        <w:rPr>
          <w:rFonts w:ascii="Times New Roman" w:hAnsi="Times New Roman" w:cs="Times New Roman"/>
        </w:rPr>
        <w:t>(žiūrėkite 3 lentelėje)</w:t>
      </w:r>
      <w:r w:rsidRPr="00020D81">
        <w:rPr>
          <w:rFonts w:ascii="Times New Roman" w:hAnsi="Times New Roman" w:cs="Times New Roman"/>
        </w:rPr>
        <w:t>.</w:t>
      </w:r>
    </w:p>
    <w:p w14:paraId="499A9944" w14:textId="77777777" w:rsidR="00E51213" w:rsidRDefault="00E51213" w:rsidP="00020D81">
      <w:pPr>
        <w:keepNext/>
        <w:tabs>
          <w:tab w:val="left" w:pos="567"/>
        </w:tabs>
        <w:spacing w:after="0" w:line="240" w:lineRule="auto"/>
        <w:rPr>
          <w:rFonts w:ascii="Times New Roman" w:hAnsi="Times New Roman" w:cs="Times New Roman"/>
        </w:rPr>
      </w:pPr>
    </w:p>
    <w:p w14:paraId="4FD4BD85" w14:textId="569B50A4" w:rsidR="00E51213" w:rsidRDefault="00E51213" w:rsidP="00E51213">
      <w:pPr>
        <w:keepNext/>
        <w:tabs>
          <w:tab w:val="left" w:pos="567"/>
        </w:tabs>
        <w:spacing w:after="0" w:line="240" w:lineRule="auto"/>
        <w:rPr>
          <w:rFonts w:ascii="Times New Roman" w:hAnsi="Times New Roman" w:cs="Times New Roman"/>
        </w:rPr>
      </w:pPr>
      <w:r w:rsidRPr="00AE22BA">
        <w:rPr>
          <w:rFonts w:ascii="Times New Roman" w:hAnsi="Times New Roman" w:cs="Times New Roman"/>
        </w:rPr>
        <w:t xml:space="preserve">Vaikams, kuriems buvo persodintos kepenys, skirtame atvirame geriamojo </w:t>
      </w:r>
      <w:proofErr w:type="spellStart"/>
      <w:r w:rsidRPr="00AE22BA">
        <w:rPr>
          <w:rFonts w:ascii="Times New Roman" w:hAnsi="Times New Roman" w:cs="Times New Roman"/>
        </w:rPr>
        <w:t>mikofenolato</w:t>
      </w:r>
      <w:proofErr w:type="spellEnd"/>
      <w:r w:rsidRPr="00AE22BA">
        <w:rPr>
          <w:rFonts w:ascii="Times New Roman" w:hAnsi="Times New Roman" w:cs="Times New Roman"/>
        </w:rPr>
        <w:t xml:space="preserve"> </w:t>
      </w:r>
      <w:proofErr w:type="spellStart"/>
      <w:r w:rsidRPr="00AE22BA">
        <w:rPr>
          <w:rFonts w:ascii="Times New Roman" w:hAnsi="Times New Roman" w:cs="Times New Roman"/>
        </w:rPr>
        <w:t>mofetilio</w:t>
      </w:r>
      <w:proofErr w:type="spellEnd"/>
      <w:r w:rsidRPr="00AE22BA">
        <w:rPr>
          <w:rFonts w:ascii="Times New Roman" w:hAnsi="Times New Roman" w:cs="Times New Roman"/>
        </w:rPr>
        <w:t xml:space="preserve"> saugumo, toleravimo ir farmakokinetikos klinikiniame tyrime buvo vertinti 7 vaikai, kuriems persodintos kepenys, gydyti </w:t>
      </w:r>
      <w:proofErr w:type="spellStart"/>
      <w:r w:rsidRPr="00AE22BA">
        <w:rPr>
          <w:rFonts w:ascii="Times New Roman" w:hAnsi="Times New Roman" w:cs="Times New Roman"/>
        </w:rPr>
        <w:t>ciklosporino</w:t>
      </w:r>
      <w:proofErr w:type="spellEnd"/>
      <w:r w:rsidRPr="00AE22BA">
        <w:rPr>
          <w:rFonts w:ascii="Times New Roman" w:hAnsi="Times New Roman" w:cs="Times New Roman"/>
        </w:rPr>
        <w:t xml:space="preserve"> ir kortikosteroidų deriniu. Buvo numatyta dozė, kuria, kaip prognozuota, būtų pasiekta 58</w:t>
      </w:r>
      <w:r w:rsidR="00DB547B">
        <w:rPr>
          <w:rFonts w:ascii="Times New Roman" w:hAnsi="Times New Roman" w:cs="Times New Roman"/>
        </w:rPr>
        <w:t> </w:t>
      </w:r>
      <w:proofErr w:type="spellStart"/>
      <w:r w:rsidRPr="00AE22BA">
        <w:rPr>
          <w:rFonts w:ascii="Times New Roman" w:hAnsi="Times New Roman" w:cs="Times New Roman"/>
        </w:rPr>
        <w:t>val</w:t>
      </w:r>
      <w:proofErr w:type="spellEnd"/>
      <w:r w:rsidRPr="00AE22BA">
        <w:rPr>
          <w:rFonts w:ascii="Times New Roman" w:hAnsi="Times New Roman" w:cs="Times New Roman"/>
        </w:rPr>
        <w:t xml:space="preserve"> mg/l ekspozicija stabiliu laikotarpiu po transplantacijos. Vidutinė ±</w:t>
      </w:r>
      <w:r w:rsidR="00DB547B">
        <w:rPr>
          <w:rFonts w:ascii="Times New Roman" w:hAnsi="Times New Roman" w:cs="Times New Roman"/>
        </w:rPr>
        <w:t> </w:t>
      </w:r>
      <w:r w:rsidRPr="00AE22BA">
        <w:rPr>
          <w:rFonts w:ascii="Times New Roman" w:hAnsi="Times New Roman" w:cs="Times New Roman"/>
        </w:rPr>
        <w:t>SN AUC</w:t>
      </w:r>
      <w:r w:rsidRPr="00AE22BA">
        <w:rPr>
          <w:rFonts w:ascii="Times New Roman" w:hAnsi="Times New Roman" w:cs="Times New Roman"/>
          <w:vertAlign w:val="subscript"/>
        </w:rPr>
        <w:t>0-12</w:t>
      </w:r>
      <w:r w:rsidRPr="00AE22BA">
        <w:rPr>
          <w:rFonts w:ascii="Times New Roman" w:hAnsi="Times New Roman" w:cs="Times New Roman"/>
        </w:rPr>
        <w:t xml:space="preserve"> (pakoreguota iki 600</w:t>
      </w:r>
      <w:r w:rsidR="00DB547B">
        <w:rPr>
          <w:rFonts w:ascii="Times New Roman" w:hAnsi="Times New Roman" w:cs="Times New Roman"/>
        </w:rPr>
        <w:t> </w:t>
      </w:r>
      <w:r w:rsidRPr="00AE22BA">
        <w:rPr>
          <w:rFonts w:ascii="Times New Roman" w:hAnsi="Times New Roman" w:cs="Times New Roman"/>
        </w:rPr>
        <w:t>mg/m</w:t>
      </w:r>
      <w:r w:rsidRPr="00AE22BA">
        <w:rPr>
          <w:rFonts w:ascii="Times New Roman" w:hAnsi="Times New Roman" w:cs="Times New Roman"/>
          <w:vertAlign w:val="superscript"/>
        </w:rPr>
        <w:t>2</w:t>
      </w:r>
      <w:r w:rsidRPr="00AE22BA">
        <w:rPr>
          <w:rFonts w:ascii="Times New Roman" w:hAnsi="Times New Roman" w:cs="Times New Roman"/>
        </w:rPr>
        <w:t xml:space="preserve"> dozės) buvo 47,0 ± 21,8</w:t>
      </w:r>
      <w:r w:rsidR="00DB547B">
        <w:rPr>
          <w:rFonts w:ascii="Times New Roman" w:hAnsi="Times New Roman" w:cs="Times New Roman"/>
        </w:rPr>
        <w:t> </w:t>
      </w:r>
      <w:proofErr w:type="spellStart"/>
      <w:r w:rsidRPr="00AE22BA">
        <w:rPr>
          <w:rFonts w:ascii="Times New Roman" w:hAnsi="Times New Roman" w:cs="Times New Roman"/>
        </w:rPr>
        <w:t>val</w:t>
      </w:r>
      <w:proofErr w:type="spellEnd"/>
      <w:r w:rsidRPr="00AE22BA">
        <w:rPr>
          <w:rFonts w:ascii="Times New Roman" w:hAnsi="Times New Roman" w:cs="Times New Roman"/>
        </w:rPr>
        <w:t xml:space="preserve"> </w:t>
      </w:r>
      <w:r w:rsidRPr="00AE22BA">
        <w:rPr>
          <w:rFonts w:ascii="Cambria Math" w:hAnsi="Cambria Math" w:cs="Cambria Math"/>
        </w:rPr>
        <w:t>⋅</w:t>
      </w:r>
      <w:r w:rsidRPr="00AE22BA">
        <w:rPr>
          <w:rFonts w:ascii="Times New Roman" w:hAnsi="Times New Roman" w:cs="Times New Roman"/>
        </w:rPr>
        <w:t xml:space="preserve">mg/l, pakoreguota </w:t>
      </w:r>
      <w:proofErr w:type="spellStart"/>
      <w:r w:rsidRPr="00AE22BA">
        <w:rPr>
          <w:rFonts w:ascii="Times New Roman" w:hAnsi="Times New Roman" w:cs="Times New Roman"/>
        </w:rPr>
        <w:t>C</w:t>
      </w:r>
      <w:r w:rsidRPr="00AE22BA">
        <w:rPr>
          <w:rFonts w:ascii="Times New Roman" w:hAnsi="Times New Roman" w:cs="Times New Roman"/>
          <w:vertAlign w:val="subscript"/>
        </w:rPr>
        <w:t>max</w:t>
      </w:r>
      <w:proofErr w:type="spellEnd"/>
      <w:r w:rsidRPr="00AE22BA">
        <w:rPr>
          <w:rFonts w:ascii="Times New Roman" w:hAnsi="Times New Roman" w:cs="Times New Roman"/>
        </w:rPr>
        <w:t xml:space="preserve"> – 14,5</w:t>
      </w:r>
      <w:r w:rsidR="00DB547B">
        <w:rPr>
          <w:rFonts w:ascii="Times New Roman" w:hAnsi="Times New Roman" w:cs="Times New Roman"/>
        </w:rPr>
        <w:t> </w:t>
      </w:r>
      <w:r w:rsidRPr="00AE22BA">
        <w:rPr>
          <w:rFonts w:ascii="Times New Roman" w:hAnsi="Times New Roman" w:cs="Times New Roman"/>
        </w:rPr>
        <w:t>± 4,21 mg/l, o laiko mediana iki maksimalios koncentracijos – 0,75</w:t>
      </w:r>
      <w:r w:rsidR="00DB547B">
        <w:rPr>
          <w:rFonts w:ascii="Times New Roman" w:hAnsi="Times New Roman" w:cs="Times New Roman"/>
        </w:rPr>
        <w:t> </w:t>
      </w:r>
      <w:r w:rsidRPr="00AE22BA">
        <w:rPr>
          <w:rFonts w:ascii="Times New Roman" w:hAnsi="Times New Roman" w:cs="Times New Roman"/>
        </w:rPr>
        <w:t>valandos. Norint pasiekti tikslinę 58</w:t>
      </w:r>
      <w:r w:rsidR="00DB547B">
        <w:rPr>
          <w:rFonts w:ascii="Times New Roman" w:hAnsi="Times New Roman" w:cs="Times New Roman"/>
        </w:rPr>
        <w:t> </w:t>
      </w:r>
      <w:proofErr w:type="spellStart"/>
      <w:r w:rsidRPr="00AE22BA">
        <w:rPr>
          <w:rFonts w:ascii="Times New Roman" w:hAnsi="Times New Roman" w:cs="Times New Roman"/>
        </w:rPr>
        <w:t>val</w:t>
      </w:r>
      <w:proofErr w:type="spellEnd"/>
      <w:r w:rsidRPr="00AE22BA">
        <w:rPr>
          <w:rFonts w:ascii="Times New Roman" w:hAnsi="Times New Roman" w:cs="Times New Roman"/>
        </w:rPr>
        <w:t xml:space="preserve"> </w:t>
      </w:r>
      <w:r w:rsidRPr="00AE22BA">
        <w:rPr>
          <w:rFonts w:ascii="Cambria Math" w:hAnsi="Cambria Math" w:cs="Cambria Math"/>
        </w:rPr>
        <w:t>⋅</w:t>
      </w:r>
      <w:r w:rsidRPr="00AE22BA">
        <w:rPr>
          <w:rFonts w:ascii="Times New Roman" w:hAnsi="Times New Roman" w:cs="Times New Roman"/>
        </w:rPr>
        <w:t>mg/l AUC</w:t>
      </w:r>
      <w:r w:rsidRPr="00AE22BA">
        <w:rPr>
          <w:rFonts w:ascii="Times New Roman" w:hAnsi="Times New Roman" w:cs="Times New Roman"/>
          <w:vertAlign w:val="subscript"/>
        </w:rPr>
        <w:t>0-12</w:t>
      </w:r>
      <w:r w:rsidRPr="00AE22BA">
        <w:rPr>
          <w:rFonts w:ascii="Times New Roman" w:hAnsi="Times New Roman" w:cs="Times New Roman"/>
        </w:rPr>
        <w:t xml:space="preserve"> vėlyvuoju laikotarpiu po transplantacijos, tiriamųjų populiacijoje reikėjo skirti 740 – 806</w:t>
      </w:r>
      <w:r w:rsidR="00DB547B">
        <w:rPr>
          <w:rFonts w:ascii="Times New Roman" w:hAnsi="Times New Roman" w:cs="Times New Roman"/>
        </w:rPr>
        <w:t> </w:t>
      </w:r>
      <w:r w:rsidRPr="00AE22BA">
        <w:rPr>
          <w:rFonts w:ascii="Times New Roman" w:hAnsi="Times New Roman" w:cs="Times New Roman"/>
        </w:rPr>
        <w:t>mg/m</w:t>
      </w:r>
      <w:r w:rsidRPr="00AE22BA">
        <w:rPr>
          <w:rFonts w:ascii="Times New Roman" w:hAnsi="Times New Roman" w:cs="Times New Roman"/>
          <w:vertAlign w:val="superscript"/>
        </w:rPr>
        <w:t>2</w:t>
      </w:r>
      <w:r w:rsidRPr="00AE22BA">
        <w:rPr>
          <w:rFonts w:ascii="Times New Roman" w:hAnsi="Times New Roman" w:cs="Times New Roman"/>
        </w:rPr>
        <w:t xml:space="preserve"> dozę per du kartus per parą. </w:t>
      </w:r>
    </w:p>
    <w:p w14:paraId="4F1D7046" w14:textId="77777777" w:rsidR="00DB547B" w:rsidRPr="00AE22BA" w:rsidRDefault="00DB547B" w:rsidP="00E51213">
      <w:pPr>
        <w:keepNext/>
        <w:tabs>
          <w:tab w:val="left" w:pos="567"/>
        </w:tabs>
        <w:spacing w:after="0" w:line="240" w:lineRule="auto"/>
        <w:rPr>
          <w:rFonts w:ascii="Times New Roman" w:hAnsi="Times New Roman" w:cs="Times New Roman"/>
        </w:rPr>
      </w:pPr>
    </w:p>
    <w:p w14:paraId="2F776B2A" w14:textId="65BC62A8" w:rsidR="00E51213" w:rsidRDefault="00E51213" w:rsidP="00E51213">
      <w:pPr>
        <w:keepNext/>
        <w:tabs>
          <w:tab w:val="left" w:pos="567"/>
        </w:tabs>
        <w:spacing w:after="0" w:line="240" w:lineRule="auto"/>
        <w:rPr>
          <w:rFonts w:ascii="Times New Roman" w:hAnsi="Times New Roman" w:cs="Times New Roman"/>
        </w:rPr>
      </w:pPr>
      <w:r w:rsidRPr="00AE22BA">
        <w:rPr>
          <w:rFonts w:ascii="Times New Roman" w:hAnsi="Times New Roman" w:cs="Times New Roman"/>
        </w:rPr>
        <w:t>Pagal dozes normalizuotų (iki 600</w:t>
      </w:r>
      <w:r w:rsidR="00DB547B">
        <w:rPr>
          <w:rFonts w:ascii="Times New Roman" w:hAnsi="Times New Roman" w:cs="Times New Roman"/>
        </w:rPr>
        <w:t> </w:t>
      </w:r>
      <w:r w:rsidRPr="00AE22BA">
        <w:rPr>
          <w:rFonts w:ascii="Times New Roman" w:hAnsi="Times New Roman" w:cs="Times New Roman"/>
        </w:rPr>
        <w:t>mg/m</w:t>
      </w:r>
      <w:r w:rsidRPr="00AE22BA">
        <w:rPr>
          <w:rFonts w:ascii="Times New Roman" w:hAnsi="Times New Roman" w:cs="Times New Roman"/>
          <w:vertAlign w:val="superscript"/>
        </w:rPr>
        <w:t>2</w:t>
      </w:r>
      <w:r w:rsidRPr="00AE22BA">
        <w:rPr>
          <w:rFonts w:ascii="Times New Roman" w:hAnsi="Times New Roman" w:cs="Times New Roman"/>
        </w:rPr>
        <w:t xml:space="preserve">) MFR AUC reikšmių atveju, jaunesnių nei 6 metų 12 vaikų, turėjusių persodintą inkstą praėjus 9 mėnesiams po transplantacijos, duomenų palyginimas su </w:t>
      </w:r>
      <w:proofErr w:type="spellStart"/>
      <w:r w:rsidRPr="00AE22BA">
        <w:rPr>
          <w:rFonts w:ascii="Times New Roman" w:hAnsi="Times New Roman" w:cs="Times New Roman"/>
        </w:rPr>
        <w:t>su</w:t>
      </w:r>
      <w:proofErr w:type="spellEnd"/>
      <w:r w:rsidRPr="00AE22BA">
        <w:rPr>
          <w:rFonts w:ascii="Times New Roman" w:hAnsi="Times New Roman" w:cs="Times New Roman"/>
        </w:rPr>
        <w:t xml:space="preserve"> 7 vaikų (amžiaus mediana 17 mėnesių (įtraukimo į tyrimą metu svyravo nuo 10 iki 60 mėnesių), po kepenų persodinimo praėjus 6 ir daugiau mėnesių, duomenimis atskleidė, kad vartojant tą pačią dozę AUC reikšmės buvo vidutiniškai 23</w:t>
      </w:r>
      <w:r w:rsidR="00DB547B">
        <w:rPr>
          <w:rFonts w:ascii="Times New Roman" w:hAnsi="Times New Roman" w:cs="Times New Roman"/>
        </w:rPr>
        <w:t> </w:t>
      </w:r>
      <w:r w:rsidRPr="00AE22BA">
        <w:rPr>
          <w:rFonts w:ascii="Times New Roman" w:hAnsi="Times New Roman" w:cs="Times New Roman"/>
        </w:rPr>
        <w:t xml:space="preserve">% mažesnės vaikams, sergantiems kepenų ligomis, lyginant su inkstų ligomis sirgusiais vaikais. Tai atitinka, kad suaugusiems pacientams, kuriems persodintos kepenys, reikia skirti didesnę dozę, negu suaugusiesiems, kuriems persodintas inkstas, norint pasiekti vienodą ekspoziciją. </w:t>
      </w:r>
    </w:p>
    <w:p w14:paraId="7E03CFA2" w14:textId="77777777" w:rsidR="00DB547B" w:rsidRPr="00AE22BA" w:rsidRDefault="00DB547B" w:rsidP="00E51213">
      <w:pPr>
        <w:keepNext/>
        <w:tabs>
          <w:tab w:val="left" w:pos="567"/>
        </w:tabs>
        <w:spacing w:after="0" w:line="240" w:lineRule="auto"/>
        <w:rPr>
          <w:rFonts w:ascii="Times New Roman" w:hAnsi="Times New Roman" w:cs="Times New Roman"/>
        </w:rPr>
      </w:pPr>
    </w:p>
    <w:p w14:paraId="1356E78D" w14:textId="77777777" w:rsidR="00E51213" w:rsidRPr="00AE22BA" w:rsidRDefault="00E51213" w:rsidP="00E51213">
      <w:pPr>
        <w:keepNext/>
        <w:tabs>
          <w:tab w:val="left" w:pos="567"/>
        </w:tabs>
        <w:spacing w:after="0" w:line="240" w:lineRule="auto"/>
        <w:rPr>
          <w:rFonts w:ascii="Times New Roman" w:hAnsi="Times New Roman" w:cs="Times New Roman"/>
        </w:rPr>
      </w:pPr>
      <w:r w:rsidRPr="00AE22BA">
        <w:rPr>
          <w:rFonts w:ascii="Times New Roman" w:hAnsi="Times New Roman" w:cs="Times New Roman"/>
        </w:rPr>
        <w:t xml:space="preserve">Suaugusių persodintą organą turinčių pacientų atveju, tokia pati </w:t>
      </w:r>
      <w:proofErr w:type="spellStart"/>
      <w:r w:rsidRPr="00AE22BA">
        <w:rPr>
          <w:rFonts w:ascii="Times New Roman" w:hAnsi="Times New Roman" w:cs="Times New Roman"/>
        </w:rPr>
        <w:t>mikofenolato</w:t>
      </w:r>
      <w:proofErr w:type="spellEnd"/>
      <w:r w:rsidRPr="00AE22BA">
        <w:rPr>
          <w:rFonts w:ascii="Times New Roman" w:hAnsi="Times New Roman" w:cs="Times New Roman"/>
        </w:rPr>
        <w:t xml:space="preserve"> </w:t>
      </w:r>
      <w:proofErr w:type="spellStart"/>
      <w:r w:rsidRPr="00AE22BA">
        <w:rPr>
          <w:rFonts w:ascii="Times New Roman" w:hAnsi="Times New Roman" w:cs="Times New Roman"/>
        </w:rPr>
        <w:t>mofetilio</w:t>
      </w:r>
      <w:proofErr w:type="spellEnd"/>
      <w:r w:rsidRPr="00AE22BA">
        <w:rPr>
          <w:rFonts w:ascii="Times New Roman" w:hAnsi="Times New Roman" w:cs="Times New Roman"/>
        </w:rPr>
        <w:t xml:space="preserve"> dozė lemia panašią ekspoziciją MFR pacientų, kuriems persodintas inkstas ar širdis, organizme. Atsižvelgiant į nustatytą ekspozicijos MFR vartojant atitinkamas patvirtintas dozes panašumą tarp vaikų ir suaugusiųjų, kuriems persodintas inkstas, turimi duomenys leidžia daryti išvadą, kad ekspozicija MFR vaikų ir suaugusių pacientų, kuriems persodinta širdis, organizme gydant rekomenduojamomis dozėmis bus panaši. </w:t>
      </w:r>
    </w:p>
    <w:p w14:paraId="714B836D" w14:textId="77777777" w:rsidR="00E51213" w:rsidRPr="00AE22BA" w:rsidRDefault="00E51213" w:rsidP="00E51213">
      <w:pPr>
        <w:keepNext/>
        <w:tabs>
          <w:tab w:val="left" w:pos="567"/>
        </w:tabs>
        <w:spacing w:after="0" w:line="240" w:lineRule="auto"/>
        <w:rPr>
          <w:rFonts w:ascii="Times New Roman" w:hAnsi="Times New Roman" w:cs="Times New Roman"/>
        </w:rPr>
      </w:pPr>
    </w:p>
    <w:p w14:paraId="1FB36A7D" w14:textId="07FDD608" w:rsidR="00E51213" w:rsidRPr="00AE22BA" w:rsidRDefault="00E51213" w:rsidP="00E51213">
      <w:pPr>
        <w:keepNext/>
        <w:tabs>
          <w:tab w:val="left" w:pos="567"/>
        </w:tabs>
        <w:spacing w:after="0" w:line="240" w:lineRule="auto"/>
        <w:rPr>
          <w:rFonts w:ascii="Times New Roman" w:hAnsi="Times New Roman" w:cs="Times New Roman"/>
        </w:rPr>
      </w:pPr>
      <w:r w:rsidRPr="00AE22BA">
        <w:rPr>
          <w:rFonts w:ascii="Times New Roman" w:hAnsi="Times New Roman" w:cs="Times New Roman"/>
          <w:b/>
          <w:bCs/>
          <w:lang w:val="pt-BR"/>
        </w:rPr>
        <w:t>3 lentelė. Vidutiniai apskaičiuoti MFR FK parametrai pagal amžių ir laiką po transplantacijos (inkstai)</w:t>
      </w:r>
    </w:p>
    <w:p w14:paraId="26C4BCA8" w14:textId="77777777" w:rsidR="009023DA" w:rsidRDefault="009023DA" w:rsidP="009023DA">
      <w:pPr>
        <w:tabs>
          <w:tab w:val="left" w:pos="567"/>
        </w:tabs>
        <w:spacing w:after="0" w:line="240" w:lineRule="auto"/>
        <w:rPr>
          <w:rFonts w:ascii="Times New Roman" w:eastAsia="Times New Roman" w:hAnsi="Times New Roman" w:cs="Times New Roman"/>
          <w:u w:val="single"/>
        </w:rPr>
      </w:pPr>
    </w:p>
    <w:tbl>
      <w:tblPr>
        <w:tblStyle w:val="Lentelstinklelis"/>
        <w:tblW w:w="0" w:type="auto"/>
        <w:tblInd w:w="-5" w:type="dxa"/>
        <w:tblLook w:val="04A0" w:firstRow="1" w:lastRow="0" w:firstColumn="1" w:lastColumn="0" w:noHBand="0" w:noVBand="1"/>
      </w:tblPr>
      <w:tblGrid>
        <w:gridCol w:w="2041"/>
        <w:gridCol w:w="1220"/>
        <w:gridCol w:w="3026"/>
        <w:gridCol w:w="2734"/>
      </w:tblGrid>
      <w:tr w:rsidR="00126284" w:rsidRPr="0070234D" w14:paraId="3B465D6C" w14:textId="77777777" w:rsidTr="00B101A0">
        <w:tc>
          <w:tcPr>
            <w:tcW w:w="3261" w:type="dxa"/>
            <w:gridSpan w:val="2"/>
            <w:tcBorders>
              <w:bottom w:val="single" w:sz="4" w:space="0" w:color="auto"/>
              <w:right w:val="nil"/>
            </w:tcBorders>
          </w:tcPr>
          <w:p w14:paraId="6C10A14B" w14:textId="416E1014" w:rsidR="00126284" w:rsidRPr="00AE22BA" w:rsidRDefault="00126284" w:rsidP="00126284">
            <w:pPr>
              <w:tabs>
                <w:tab w:val="left" w:pos="567"/>
              </w:tabs>
              <w:spacing w:after="0" w:line="240" w:lineRule="auto"/>
              <w:rPr>
                <w:rFonts w:ascii="Times New Roman" w:eastAsia="Times New Roman" w:hAnsi="Times New Roman" w:cs="Times New Roman"/>
                <w:lang w:val="en-US"/>
              </w:rPr>
            </w:pPr>
            <w:proofErr w:type="spellStart"/>
            <w:r w:rsidRPr="00AE22BA">
              <w:rPr>
                <w:rFonts w:ascii="Times New Roman" w:eastAsia="Times New Roman" w:hAnsi="Times New Roman" w:cs="Times New Roman"/>
                <w:b/>
                <w:bCs/>
                <w:lang w:val="en-US"/>
              </w:rPr>
              <w:t>A</w:t>
            </w:r>
            <w:r w:rsidR="00F66186" w:rsidRPr="00AE22BA">
              <w:rPr>
                <w:rFonts w:ascii="Times New Roman" w:eastAsia="Times New Roman" w:hAnsi="Times New Roman" w:cs="Times New Roman"/>
                <w:b/>
                <w:bCs/>
                <w:lang w:val="en-US"/>
              </w:rPr>
              <w:t>mžiaus</w:t>
            </w:r>
            <w:proofErr w:type="spellEnd"/>
            <w:r w:rsidR="00F66186" w:rsidRPr="00AE22BA">
              <w:rPr>
                <w:rFonts w:ascii="Times New Roman" w:eastAsia="Times New Roman" w:hAnsi="Times New Roman" w:cs="Times New Roman"/>
                <w:b/>
                <w:bCs/>
                <w:lang w:val="en-US"/>
              </w:rPr>
              <w:t xml:space="preserve"> </w:t>
            </w:r>
            <w:proofErr w:type="spellStart"/>
            <w:r w:rsidR="00F66186" w:rsidRPr="00AE22BA">
              <w:rPr>
                <w:rFonts w:ascii="Times New Roman" w:eastAsia="Times New Roman" w:hAnsi="Times New Roman" w:cs="Times New Roman"/>
                <w:b/>
                <w:bCs/>
                <w:lang w:val="en-US"/>
              </w:rPr>
              <w:t>grupė</w:t>
            </w:r>
            <w:proofErr w:type="spellEnd"/>
            <w:r w:rsidRPr="00AE22BA">
              <w:rPr>
                <w:rFonts w:ascii="Times New Roman" w:eastAsia="Times New Roman" w:hAnsi="Times New Roman" w:cs="Times New Roman"/>
                <w:b/>
                <w:bCs/>
                <w:lang w:val="en-US"/>
              </w:rPr>
              <w:t xml:space="preserve"> (n) </w:t>
            </w:r>
          </w:p>
          <w:p w14:paraId="5508A9F7"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c>
          <w:tcPr>
            <w:tcW w:w="3026" w:type="dxa"/>
            <w:tcBorders>
              <w:top w:val="single" w:sz="4" w:space="0" w:color="auto"/>
              <w:left w:val="nil"/>
              <w:bottom w:val="single" w:sz="4" w:space="0" w:color="auto"/>
              <w:right w:val="nil"/>
            </w:tcBorders>
          </w:tcPr>
          <w:p w14:paraId="486D3BFA" w14:textId="190E88E0" w:rsidR="00126284" w:rsidRPr="00AE22BA" w:rsidRDefault="00A815F6" w:rsidP="00126284">
            <w:pPr>
              <w:tabs>
                <w:tab w:val="left" w:pos="567"/>
              </w:tabs>
              <w:spacing w:after="0" w:line="240" w:lineRule="auto"/>
              <w:rPr>
                <w:rFonts w:ascii="Times New Roman" w:eastAsia="Times New Roman" w:hAnsi="Times New Roman" w:cs="Times New Roman"/>
                <w:lang w:val="en-US"/>
              </w:rPr>
            </w:pPr>
            <w:proofErr w:type="spellStart"/>
            <w:r w:rsidRPr="00AE22BA">
              <w:rPr>
                <w:rFonts w:ascii="Times New Roman" w:eastAsia="Times New Roman" w:hAnsi="Times New Roman" w:cs="Times New Roman"/>
                <w:b/>
                <w:bCs/>
                <w:lang w:val="en-US"/>
              </w:rPr>
              <w:t>Patikslinta</w:t>
            </w:r>
            <w:proofErr w:type="spellEnd"/>
            <w:r w:rsidR="00126284" w:rsidRPr="00AE22BA">
              <w:rPr>
                <w:rFonts w:ascii="Times New Roman" w:eastAsia="Times New Roman" w:hAnsi="Times New Roman" w:cs="Times New Roman"/>
                <w:b/>
                <w:bCs/>
                <w:lang w:val="en-US"/>
              </w:rPr>
              <w:t xml:space="preserve"> </w:t>
            </w:r>
            <w:proofErr w:type="spellStart"/>
            <w:r w:rsidR="00126284" w:rsidRPr="00AE22BA">
              <w:rPr>
                <w:rFonts w:ascii="Times New Roman" w:eastAsia="Times New Roman" w:hAnsi="Times New Roman" w:cs="Times New Roman"/>
                <w:b/>
                <w:bCs/>
                <w:lang w:val="en-US"/>
              </w:rPr>
              <w:t>C</w:t>
            </w:r>
            <w:r w:rsidR="00126284" w:rsidRPr="00AE22BA">
              <w:rPr>
                <w:rFonts w:ascii="Times New Roman" w:eastAsia="Times New Roman" w:hAnsi="Times New Roman" w:cs="Times New Roman"/>
                <w:b/>
                <w:bCs/>
                <w:vertAlign w:val="subscript"/>
                <w:lang w:val="en-US"/>
              </w:rPr>
              <w:t>max</w:t>
            </w:r>
            <w:proofErr w:type="spellEnd"/>
            <w:r w:rsidR="00126284" w:rsidRPr="00AE22BA">
              <w:rPr>
                <w:rFonts w:ascii="Times New Roman" w:eastAsia="Times New Roman" w:hAnsi="Times New Roman" w:cs="Times New Roman"/>
                <w:b/>
                <w:bCs/>
                <w:lang w:val="en-US"/>
              </w:rPr>
              <w:t xml:space="preserve"> mg/</w:t>
            </w:r>
            <w:proofErr w:type="spellStart"/>
            <w:r w:rsidR="00126284" w:rsidRPr="00AE22BA">
              <w:rPr>
                <w:rFonts w:ascii="Times New Roman" w:eastAsia="Times New Roman" w:hAnsi="Times New Roman" w:cs="Times New Roman"/>
                <w:b/>
                <w:bCs/>
                <w:lang w:val="en-US"/>
              </w:rPr>
              <w:t>l</w:t>
            </w:r>
            <w:r w:rsidR="00126284" w:rsidRPr="00AE22BA">
              <w:rPr>
                <w:rFonts w:ascii="Times New Roman" w:eastAsia="Times New Roman" w:hAnsi="Times New Roman" w:cs="Times New Roman"/>
                <w:b/>
                <w:bCs/>
                <w:vertAlign w:val="superscript"/>
                <w:lang w:val="en-US"/>
              </w:rPr>
              <w:t>A</w:t>
            </w:r>
            <w:proofErr w:type="spellEnd"/>
          </w:p>
          <w:p w14:paraId="21A2B818" w14:textId="7791BCAF" w:rsidR="00126284" w:rsidRPr="00AE22BA" w:rsidRDefault="00A815F6" w:rsidP="00126284">
            <w:pPr>
              <w:tabs>
                <w:tab w:val="left" w:pos="567"/>
              </w:tabs>
              <w:spacing w:after="0" w:line="240" w:lineRule="auto"/>
              <w:rPr>
                <w:rFonts w:ascii="Times New Roman" w:eastAsia="Times New Roman" w:hAnsi="Times New Roman" w:cs="Times New Roman"/>
                <w:lang w:val="en-US"/>
              </w:rPr>
            </w:pPr>
            <w:proofErr w:type="spellStart"/>
            <w:r w:rsidRPr="00AE22BA">
              <w:rPr>
                <w:rFonts w:ascii="Times New Roman" w:eastAsia="Times New Roman" w:hAnsi="Times New Roman" w:cs="Times New Roman"/>
                <w:b/>
                <w:bCs/>
                <w:lang w:val="en-US"/>
              </w:rPr>
              <w:t>vidurkis</w:t>
            </w:r>
            <w:proofErr w:type="spellEnd"/>
            <w:r w:rsidR="00126284" w:rsidRPr="00AE22BA">
              <w:rPr>
                <w:rFonts w:ascii="Times New Roman" w:eastAsia="Times New Roman" w:hAnsi="Times New Roman" w:cs="Times New Roman"/>
                <w:b/>
                <w:bCs/>
                <w:lang w:val="en-US"/>
              </w:rPr>
              <w:t xml:space="preserve"> ± S</w:t>
            </w:r>
            <w:r w:rsidR="00717410" w:rsidRPr="00AE22BA">
              <w:rPr>
                <w:rFonts w:ascii="Times New Roman" w:eastAsia="Times New Roman" w:hAnsi="Times New Roman" w:cs="Times New Roman"/>
                <w:b/>
                <w:bCs/>
                <w:lang w:val="en-US"/>
              </w:rPr>
              <w:t>N</w:t>
            </w:r>
          </w:p>
        </w:tc>
        <w:tc>
          <w:tcPr>
            <w:tcW w:w="2734" w:type="dxa"/>
            <w:tcBorders>
              <w:top w:val="single" w:sz="4" w:space="0" w:color="auto"/>
              <w:left w:val="nil"/>
              <w:bottom w:val="single" w:sz="4" w:space="0" w:color="auto"/>
            </w:tcBorders>
          </w:tcPr>
          <w:p w14:paraId="7A7D3520" w14:textId="5943BF9B" w:rsidR="00126284" w:rsidRPr="00AE22BA" w:rsidRDefault="00A815F6" w:rsidP="00126284">
            <w:pPr>
              <w:tabs>
                <w:tab w:val="left" w:pos="567"/>
              </w:tabs>
              <w:spacing w:after="0" w:line="240" w:lineRule="auto"/>
              <w:rPr>
                <w:rFonts w:ascii="Times New Roman" w:eastAsia="Times New Roman" w:hAnsi="Times New Roman" w:cs="Times New Roman"/>
                <w:lang w:val="en-US"/>
              </w:rPr>
            </w:pPr>
            <w:proofErr w:type="spellStart"/>
            <w:r w:rsidRPr="00AE22BA">
              <w:rPr>
                <w:rFonts w:ascii="Times New Roman" w:eastAsia="Times New Roman" w:hAnsi="Times New Roman" w:cs="Times New Roman"/>
                <w:b/>
                <w:bCs/>
                <w:lang w:val="en-US"/>
              </w:rPr>
              <w:t>Patikslinta</w:t>
            </w:r>
            <w:proofErr w:type="spellEnd"/>
            <w:r w:rsidR="00126284" w:rsidRPr="00AE22BA">
              <w:rPr>
                <w:rFonts w:ascii="Times New Roman" w:eastAsia="Times New Roman" w:hAnsi="Times New Roman" w:cs="Times New Roman"/>
                <w:b/>
                <w:bCs/>
                <w:lang w:val="en-US"/>
              </w:rPr>
              <w:t xml:space="preserve"> AUC</w:t>
            </w:r>
            <w:r w:rsidR="00126284" w:rsidRPr="00AE22BA">
              <w:rPr>
                <w:rFonts w:ascii="Times New Roman" w:eastAsia="Times New Roman" w:hAnsi="Times New Roman" w:cs="Times New Roman"/>
                <w:b/>
                <w:bCs/>
                <w:vertAlign w:val="subscript"/>
                <w:lang w:val="en-US"/>
              </w:rPr>
              <w:t xml:space="preserve">0-12 </w:t>
            </w:r>
            <w:proofErr w:type="spellStart"/>
            <w:r w:rsidRPr="00AE22BA">
              <w:rPr>
                <w:rFonts w:ascii="Times New Roman" w:eastAsia="Times New Roman" w:hAnsi="Times New Roman" w:cs="Times New Roman"/>
                <w:b/>
                <w:bCs/>
                <w:lang w:val="en-US"/>
              </w:rPr>
              <w:t>val</w:t>
            </w:r>
            <w:r w:rsidR="00126284" w:rsidRPr="00AE22BA">
              <w:rPr>
                <w:rFonts w:ascii="Cambria Math" w:eastAsia="Times New Roman" w:hAnsi="Cambria Math" w:cs="Cambria Math"/>
                <w:lang w:val="en-US"/>
              </w:rPr>
              <w:t>⋅</w:t>
            </w:r>
            <w:r w:rsidR="00126284" w:rsidRPr="00AE22BA">
              <w:rPr>
                <w:rFonts w:ascii="Times New Roman" w:eastAsia="Times New Roman" w:hAnsi="Times New Roman" w:cs="Times New Roman"/>
                <w:b/>
                <w:bCs/>
                <w:lang w:val="en-US"/>
              </w:rPr>
              <w:t>mg</w:t>
            </w:r>
            <w:proofErr w:type="spellEnd"/>
            <w:r w:rsidR="00126284" w:rsidRPr="00AE22BA">
              <w:rPr>
                <w:rFonts w:ascii="Times New Roman" w:eastAsia="Times New Roman" w:hAnsi="Times New Roman" w:cs="Times New Roman"/>
                <w:b/>
                <w:bCs/>
                <w:lang w:val="en-US"/>
              </w:rPr>
              <w:t>/l</w:t>
            </w:r>
          </w:p>
          <w:p w14:paraId="306C069C" w14:textId="331994C9" w:rsidR="00126284" w:rsidRPr="00AE22BA" w:rsidRDefault="00A815F6" w:rsidP="00126284">
            <w:pPr>
              <w:tabs>
                <w:tab w:val="left" w:pos="567"/>
              </w:tabs>
              <w:spacing w:after="0" w:line="240" w:lineRule="auto"/>
              <w:rPr>
                <w:rFonts w:ascii="Times New Roman" w:eastAsia="Times New Roman" w:hAnsi="Times New Roman" w:cs="Times New Roman"/>
                <w:lang w:val="en-US"/>
              </w:rPr>
            </w:pPr>
            <w:proofErr w:type="spellStart"/>
            <w:r w:rsidRPr="00AE22BA">
              <w:rPr>
                <w:rFonts w:ascii="Times New Roman" w:eastAsia="Times New Roman" w:hAnsi="Times New Roman" w:cs="Times New Roman"/>
                <w:b/>
                <w:bCs/>
                <w:lang w:val="en-US"/>
              </w:rPr>
              <w:t>vidurkis</w:t>
            </w:r>
            <w:proofErr w:type="spellEnd"/>
            <w:r w:rsidR="00126284" w:rsidRPr="00AE22BA">
              <w:rPr>
                <w:rFonts w:ascii="Times New Roman" w:eastAsia="Times New Roman" w:hAnsi="Times New Roman" w:cs="Times New Roman"/>
                <w:b/>
                <w:bCs/>
                <w:lang w:val="en-US"/>
              </w:rPr>
              <w:t xml:space="preserve"> ± S</w:t>
            </w:r>
            <w:r w:rsidRPr="00AE22BA">
              <w:rPr>
                <w:rFonts w:ascii="Times New Roman" w:eastAsia="Times New Roman" w:hAnsi="Times New Roman" w:cs="Times New Roman"/>
                <w:b/>
                <w:bCs/>
                <w:lang w:val="en-US"/>
              </w:rPr>
              <w:t>N</w:t>
            </w:r>
            <w:r w:rsidR="00126284" w:rsidRPr="00AE22BA">
              <w:rPr>
                <w:rFonts w:ascii="Times New Roman" w:eastAsia="Times New Roman" w:hAnsi="Times New Roman" w:cs="Times New Roman"/>
                <w:b/>
                <w:bCs/>
                <w:lang w:val="en-US"/>
              </w:rPr>
              <w:t xml:space="preserve"> (</w:t>
            </w:r>
            <w:r w:rsidRPr="00AE22BA">
              <w:rPr>
                <w:rFonts w:ascii="Times New Roman" w:eastAsia="Times New Roman" w:hAnsi="Times New Roman" w:cs="Times New Roman"/>
                <w:b/>
                <w:bCs/>
                <w:lang w:val="en-US"/>
              </w:rPr>
              <w:t>P</w:t>
            </w:r>
            <w:r w:rsidR="00126284" w:rsidRPr="00AE22BA">
              <w:rPr>
                <w:rFonts w:ascii="Times New Roman" w:eastAsia="Times New Roman" w:hAnsi="Times New Roman" w:cs="Times New Roman"/>
                <w:b/>
                <w:bCs/>
                <w:lang w:val="en-US"/>
              </w:rPr>
              <w:t>I)</w:t>
            </w:r>
            <w:r w:rsidR="00126284" w:rsidRPr="00AE22BA">
              <w:rPr>
                <w:rFonts w:ascii="Times New Roman" w:eastAsia="Times New Roman" w:hAnsi="Times New Roman" w:cs="Times New Roman"/>
                <w:b/>
                <w:bCs/>
                <w:vertAlign w:val="superscript"/>
                <w:lang w:val="en-US"/>
              </w:rPr>
              <w:t>A</w:t>
            </w:r>
          </w:p>
        </w:tc>
      </w:tr>
      <w:tr w:rsidR="00126284" w:rsidRPr="0070234D" w14:paraId="1DBFD40A" w14:textId="77777777" w:rsidTr="00B101A0">
        <w:tc>
          <w:tcPr>
            <w:tcW w:w="3261" w:type="dxa"/>
            <w:gridSpan w:val="2"/>
            <w:tcBorders>
              <w:top w:val="single" w:sz="4" w:space="0" w:color="auto"/>
              <w:left w:val="single" w:sz="4" w:space="0" w:color="auto"/>
              <w:bottom w:val="nil"/>
              <w:right w:val="single" w:sz="4" w:space="0" w:color="auto"/>
            </w:tcBorders>
          </w:tcPr>
          <w:p w14:paraId="157ACE68" w14:textId="15D6E4CF" w:rsidR="00126284" w:rsidRPr="00AE22BA" w:rsidRDefault="00126284" w:rsidP="00126284">
            <w:pPr>
              <w:tabs>
                <w:tab w:val="left" w:pos="567"/>
              </w:tabs>
              <w:spacing w:after="0" w:line="240" w:lineRule="auto"/>
              <w:rPr>
                <w:rFonts w:ascii="Times New Roman" w:eastAsia="Times New Roman" w:hAnsi="Times New Roman" w:cs="Times New Roman"/>
                <w:lang w:val="en-IN"/>
              </w:rPr>
            </w:pPr>
            <w:r w:rsidRPr="00AE22BA">
              <w:rPr>
                <w:rFonts w:ascii="Times New Roman" w:eastAsia="Times New Roman" w:hAnsi="Times New Roman" w:cs="Times New Roman"/>
                <w:b/>
                <w:bCs/>
                <w:lang w:val="en-US"/>
              </w:rPr>
              <w:t>7</w:t>
            </w:r>
            <w:r w:rsidR="00F66186" w:rsidRPr="00AE22BA">
              <w:rPr>
                <w:rFonts w:ascii="Times New Roman" w:eastAsia="Times New Roman" w:hAnsi="Times New Roman" w:cs="Times New Roman"/>
                <w:b/>
                <w:bCs/>
                <w:lang w:val="en-US"/>
              </w:rPr>
              <w:t xml:space="preserve">-oji </w:t>
            </w:r>
            <w:proofErr w:type="spellStart"/>
            <w:r w:rsidR="00F66186" w:rsidRPr="00AE22BA">
              <w:rPr>
                <w:rFonts w:ascii="Times New Roman" w:eastAsia="Times New Roman" w:hAnsi="Times New Roman" w:cs="Times New Roman"/>
                <w:b/>
                <w:bCs/>
                <w:lang w:val="en-US"/>
              </w:rPr>
              <w:t>diena</w:t>
            </w:r>
            <w:proofErr w:type="spellEnd"/>
            <w:r w:rsidRPr="00AE22BA">
              <w:rPr>
                <w:rFonts w:ascii="Times New Roman" w:eastAsia="Times New Roman" w:hAnsi="Times New Roman" w:cs="Times New Roman"/>
                <w:b/>
                <w:bCs/>
                <w:lang w:val="en-US"/>
              </w:rPr>
              <w:t xml:space="preserve"> </w:t>
            </w:r>
          </w:p>
        </w:tc>
        <w:tc>
          <w:tcPr>
            <w:tcW w:w="3026" w:type="dxa"/>
            <w:tcBorders>
              <w:top w:val="single" w:sz="4" w:space="0" w:color="auto"/>
              <w:left w:val="single" w:sz="4" w:space="0" w:color="auto"/>
              <w:bottom w:val="nil"/>
              <w:right w:val="single" w:sz="4" w:space="0" w:color="auto"/>
            </w:tcBorders>
          </w:tcPr>
          <w:p w14:paraId="234D1AEA"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c>
          <w:tcPr>
            <w:tcW w:w="2734" w:type="dxa"/>
            <w:tcBorders>
              <w:top w:val="single" w:sz="4" w:space="0" w:color="auto"/>
              <w:left w:val="single" w:sz="4" w:space="0" w:color="auto"/>
              <w:bottom w:val="nil"/>
              <w:right w:val="single" w:sz="4" w:space="0" w:color="auto"/>
            </w:tcBorders>
          </w:tcPr>
          <w:p w14:paraId="600E4026"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r>
      <w:tr w:rsidR="00126284" w:rsidRPr="0070234D" w14:paraId="3D5BEE48" w14:textId="77777777" w:rsidTr="00B101A0">
        <w:tc>
          <w:tcPr>
            <w:tcW w:w="2041" w:type="dxa"/>
            <w:tcBorders>
              <w:top w:val="nil"/>
              <w:left w:val="single" w:sz="4" w:space="0" w:color="auto"/>
              <w:bottom w:val="nil"/>
              <w:right w:val="nil"/>
            </w:tcBorders>
          </w:tcPr>
          <w:p w14:paraId="63363C20" w14:textId="4681B7DA"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&lt;6 </w:t>
            </w:r>
            <w:proofErr w:type="spellStart"/>
            <w:r w:rsidR="008E53DE" w:rsidRPr="00AE22BA">
              <w:rPr>
                <w:rFonts w:ascii="Times New Roman" w:eastAsia="Times New Roman" w:hAnsi="Times New Roman" w:cs="Times New Roman"/>
                <w:lang w:val="en-US"/>
              </w:rPr>
              <w:t>metai</w:t>
            </w:r>
            <w:proofErr w:type="spellEnd"/>
          </w:p>
        </w:tc>
        <w:tc>
          <w:tcPr>
            <w:tcW w:w="1220" w:type="dxa"/>
            <w:tcBorders>
              <w:top w:val="nil"/>
              <w:left w:val="nil"/>
              <w:bottom w:val="nil"/>
              <w:right w:val="single" w:sz="4" w:space="0" w:color="auto"/>
            </w:tcBorders>
          </w:tcPr>
          <w:p w14:paraId="32AD962E"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(17)</w:t>
            </w:r>
          </w:p>
        </w:tc>
        <w:tc>
          <w:tcPr>
            <w:tcW w:w="3026" w:type="dxa"/>
            <w:tcBorders>
              <w:top w:val="nil"/>
              <w:left w:val="single" w:sz="4" w:space="0" w:color="auto"/>
              <w:bottom w:val="nil"/>
              <w:right w:val="single" w:sz="4" w:space="0" w:color="auto"/>
            </w:tcBorders>
          </w:tcPr>
          <w:p w14:paraId="48673488" w14:textId="2E2913D3"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13</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2±7</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16</w:t>
            </w:r>
          </w:p>
        </w:tc>
        <w:tc>
          <w:tcPr>
            <w:tcW w:w="2734" w:type="dxa"/>
            <w:tcBorders>
              <w:top w:val="nil"/>
              <w:left w:val="single" w:sz="4" w:space="0" w:color="auto"/>
              <w:bottom w:val="nil"/>
              <w:right w:val="single" w:sz="4" w:space="0" w:color="auto"/>
            </w:tcBorders>
          </w:tcPr>
          <w:p w14:paraId="3A572CBC" w14:textId="01EFC651"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27</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4±9</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54 (22</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8-31</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9)</w:t>
            </w:r>
          </w:p>
        </w:tc>
      </w:tr>
      <w:tr w:rsidR="00126284" w:rsidRPr="0070234D" w14:paraId="220A6134" w14:textId="77777777" w:rsidTr="00B101A0">
        <w:tc>
          <w:tcPr>
            <w:tcW w:w="2041" w:type="dxa"/>
            <w:tcBorders>
              <w:top w:val="nil"/>
              <w:left w:val="single" w:sz="4" w:space="0" w:color="auto"/>
              <w:bottom w:val="nil"/>
              <w:right w:val="nil"/>
            </w:tcBorders>
          </w:tcPr>
          <w:p w14:paraId="0AD10CA9" w14:textId="257ECA82"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6 - &lt;12</w:t>
            </w:r>
            <w:r w:rsidR="008E53DE" w:rsidRPr="00AE22BA">
              <w:rPr>
                <w:rFonts w:ascii="Times New Roman" w:eastAsia="Times New Roman" w:hAnsi="Times New Roman" w:cs="Times New Roman"/>
                <w:lang w:val="en-US"/>
              </w:rPr>
              <w:t> </w:t>
            </w:r>
            <w:proofErr w:type="spellStart"/>
            <w:r w:rsidR="008E53DE" w:rsidRPr="00AE22BA">
              <w:rPr>
                <w:rFonts w:ascii="Times New Roman" w:eastAsia="Times New Roman" w:hAnsi="Times New Roman" w:cs="Times New Roman"/>
                <w:lang w:val="en-US"/>
              </w:rPr>
              <w:t>metų</w:t>
            </w:r>
            <w:proofErr w:type="spellEnd"/>
          </w:p>
        </w:tc>
        <w:tc>
          <w:tcPr>
            <w:tcW w:w="1220" w:type="dxa"/>
            <w:tcBorders>
              <w:top w:val="nil"/>
              <w:left w:val="nil"/>
              <w:bottom w:val="nil"/>
              <w:right w:val="single" w:sz="4" w:space="0" w:color="auto"/>
            </w:tcBorders>
          </w:tcPr>
          <w:p w14:paraId="10DF7455"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(16)</w:t>
            </w:r>
          </w:p>
        </w:tc>
        <w:tc>
          <w:tcPr>
            <w:tcW w:w="3026" w:type="dxa"/>
            <w:tcBorders>
              <w:top w:val="nil"/>
              <w:left w:val="single" w:sz="4" w:space="0" w:color="auto"/>
              <w:bottom w:val="nil"/>
              <w:right w:val="single" w:sz="4" w:space="0" w:color="auto"/>
            </w:tcBorders>
          </w:tcPr>
          <w:p w14:paraId="677E988C" w14:textId="1DAC8F18"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13</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1±6</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30</w:t>
            </w:r>
          </w:p>
        </w:tc>
        <w:tc>
          <w:tcPr>
            <w:tcW w:w="2734" w:type="dxa"/>
            <w:tcBorders>
              <w:top w:val="nil"/>
              <w:left w:val="single" w:sz="4" w:space="0" w:color="auto"/>
              <w:bottom w:val="nil"/>
              <w:right w:val="single" w:sz="4" w:space="0" w:color="auto"/>
            </w:tcBorders>
          </w:tcPr>
          <w:p w14:paraId="7EAF317C" w14:textId="461C44B4"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33</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2±12</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1 (27</w:t>
            </w:r>
            <w:r w:rsidR="005675B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3-39</w:t>
            </w:r>
            <w:r w:rsidR="005675B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2)</w:t>
            </w:r>
          </w:p>
        </w:tc>
      </w:tr>
      <w:tr w:rsidR="00126284" w:rsidRPr="0070234D" w14:paraId="1D1B913C" w14:textId="77777777" w:rsidTr="00B101A0">
        <w:tc>
          <w:tcPr>
            <w:tcW w:w="2041" w:type="dxa"/>
            <w:tcBorders>
              <w:top w:val="nil"/>
              <w:left w:val="single" w:sz="4" w:space="0" w:color="auto"/>
              <w:bottom w:val="nil"/>
              <w:right w:val="nil"/>
            </w:tcBorders>
          </w:tcPr>
          <w:p w14:paraId="033FC4D0" w14:textId="5728DDBC"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lastRenderedPageBreak/>
              <w:t>12-18</w:t>
            </w:r>
            <w:r w:rsidR="008E53DE" w:rsidRPr="00AE22BA">
              <w:rPr>
                <w:rFonts w:ascii="Times New Roman" w:eastAsia="Times New Roman" w:hAnsi="Times New Roman" w:cs="Times New Roman"/>
                <w:lang w:val="en-US"/>
              </w:rPr>
              <w:t> </w:t>
            </w:r>
            <w:proofErr w:type="spellStart"/>
            <w:r w:rsidR="008E53DE" w:rsidRPr="00AE22BA">
              <w:rPr>
                <w:rFonts w:ascii="Times New Roman" w:eastAsia="Times New Roman" w:hAnsi="Times New Roman" w:cs="Times New Roman"/>
                <w:lang w:val="en-US"/>
              </w:rPr>
              <w:t>metų</w:t>
            </w:r>
            <w:proofErr w:type="spellEnd"/>
          </w:p>
        </w:tc>
        <w:tc>
          <w:tcPr>
            <w:tcW w:w="1220" w:type="dxa"/>
            <w:tcBorders>
              <w:top w:val="nil"/>
              <w:left w:val="nil"/>
              <w:bottom w:val="nil"/>
              <w:right w:val="single" w:sz="4" w:space="0" w:color="auto"/>
            </w:tcBorders>
          </w:tcPr>
          <w:p w14:paraId="406E0687"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(21)</w:t>
            </w:r>
          </w:p>
        </w:tc>
        <w:tc>
          <w:tcPr>
            <w:tcW w:w="3026" w:type="dxa"/>
            <w:tcBorders>
              <w:top w:val="nil"/>
              <w:left w:val="single" w:sz="4" w:space="0" w:color="auto"/>
              <w:bottom w:val="nil"/>
              <w:right w:val="single" w:sz="4" w:space="0" w:color="auto"/>
            </w:tcBorders>
          </w:tcPr>
          <w:p w14:paraId="57FD2DE7" w14:textId="78680C89"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11</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7±10</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7</w:t>
            </w:r>
          </w:p>
        </w:tc>
        <w:tc>
          <w:tcPr>
            <w:tcW w:w="2734" w:type="dxa"/>
            <w:tcBorders>
              <w:top w:val="nil"/>
              <w:left w:val="single" w:sz="4" w:space="0" w:color="auto"/>
              <w:bottom w:val="nil"/>
              <w:right w:val="single" w:sz="4" w:space="0" w:color="auto"/>
            </w:tcBorders>
          </w:tcPr>
          <w:p w14:paraId="26D6E4FD" w14:textId="1C2463CA"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26</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3±9</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14 (22</w:t>
            </w:r>
            <w:r w:rsidR="005675B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3-30</w:t>
            </w:r>
            <w:r w:rsidR="005675B0" w:rsidRPr="00AE22BA">
              <w:rPr>
                <w:rFonts w:ascii="Times New Roman" w:eastAsia="Times New Roman" w:hAnsi="Times New Roman" w:cs="Times New Roman"/>
                <w:lang w:val="en-US"/>
              </w:rPr>
              <w:t>,</w:t>
            </w:r>
            <w:proofErr w:type="gramStart"/>
            <w:r w:rsidRPr="00AE22BA">
              <w:rPr>
                <w:rFonts w:ascii="Times New Roman" w:eastAsia="Times New Roman" w:hAnsi="Times New Roman" w:cs="Times New Roman"/>
                <w:lang w:val="en-US"/>
              </w:rPr>
              <w:t>3)</w:t>
            </w:r>
            <w:r w:rsidRPr="00AE22BA">
              <w:rPr>
                <w:rFonts w:ascii="Times New Roman" w:eastAsia="Times New Roman" w:hAnsi="Times New Roman" w:cs="Times New Roman"/>
                <w:vertAlign w:val="superscript"/>
                <w:lang w:val="en-US"/>
              </w:rPr>
              <w:t>D</w:t>
            </w:r>
            <w:proofErr w:type="gramEnd"/>
          </w:p>
        </w:tc>
      </w:tr>
      <w:tr w:rsidR="00126284" w:rsidRPr="0070234D" w14:paraId="5D17B4E5" w14:textId="77777777" w:rsidTr="00B101A0">
        <w:tc>
          <w:tcPr>
            <w:tcW w:w="2041" w:type="dxa"/>
            <w:tcBorders>
              <w:top w:val="nil"/>
              <w:left w:val="single" w:sz="4" w:space="0" w:color="auto"/>
              <w:bottom w:val="nil"/>
              <w:right w:val="nil"/>
            </w:tcBorders>
          </w:tcPr>
          <w:p w14:paraId="459F5DAC" w14:textId="11D73E2F"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p-</w:t>
            </w:r>
            <w:proofErr w:type="spellStart"/>
            <w:r w:rsidR="008E53DE" w:rsidRPr="00AE22BA">
              <w:rPr>
                <w:rFonts w:ascii="Times New Roman" w:eastAsia="Times New Roman" w:hAnsi="Times New Roman" w:cs="Times New Roman"/>
                <w:lang w:val="en-US"/>
              </w:rPr>
              <w:t>reikšmė</w:t>
            </w:r>
            <w:r w:rsidRPr="00AE22BA">
              <w:rPr>
                <w:rFonts w:ascii="Times New Roman" w:eastAsia="Times New Roman" w:hAnsi="Times New Roman" w:cs="Times New Roman"/>
                <w:vertAlign w:val="superscript"/>
                <w:lang w:val="en-US"/>
              </w:rPr>
              <w:t>B</w:t>
            </w:r>
            <w:proofErr w:type="spellEnd"/>
          </w:p>
        </w:tc>
        <w:tc>
          <w:tcPr>
            <w:tcW w:w="1220" w:type="dxa"/>
            <w:tcBorders>
              <w:top w:val="nil"/>
              <w:left w:val="nil"/>
              <w:bottom w:val="nil"/>
              <w:right w:val="single" w:sz="4" w:space="0" w:color="auto"/>
            </w:tcBorders>
          </w:tcPr>
          <w:p w14:paraId="0DD97624"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c>
          <w:tcPr>
            <w:tcW w:w="3026" w:type="dxa"/>
            <w:tcBorders>
              <w:top w:val="nil"/>
              <w:left w:val="single" w:sz="4" w:space="0" w:color="auto"/>
              <w:bottom w:val="nil"/>
              <w:right w:val="single" w:sz="4" w:space="0" w:color="auto"/>
            </w:tcBorders>
          </w:tcPr>
          <w:p w14:paraId="6A95F0B5"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w:t>
            </w:r>
          </w:p>
        </w:tc>
        <w:tc>
          <w:tcPr>
            <w:tcW w:w="2734" w:type="dxa"/>
            <w:tcBorders>
              <w:top w:val="nil"/>
              <w:left w:val="single" w:sz="4" w:space="0" w:color="auto"/>
              <w:bottom w:val="nil"/>
              <w:right w:val="single" w:sz="4" w:space="0" w:color="auto"/>
            </w:tcBorders>
          </w:tcPr>
          <w:p w14:paraId="15404159"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w:t>
            </w:r>
          </w:p>
        </w:tc>
      </w:tr>
      <w:tr w:rsidR="00126284" w:rsidRPr="0070234D" w14:paraId="73D2F2F1" w14:textId="77777777" w:rsidTr="00B101A0">
        <w:tc>
          <w:tcPr>
            <w:tcW w:w="2041" w:type="dxa"/>
            <w:tcBorders>
              <w:top w:val="nil"/>
              <w:left w:val="single" w:sz="4" w:space="0" w:color="auto"/>
              <w:bottom w:val="nil"/>
              <w:right w:val="nil"/>
            </w:tcBorders>
          </w:tcPr>
          <w:p w14:paraId="71838C8E" w14:textId="5E5FAD08" w:rsidR="00126284" w:rsidRPr="00AE22BA" w:rsidRDefault="00126284" w:rsidP="00126284">
            <w:pPr>
              <w:tabs>
                <w:tab w:val="left" w:pos="567"/>
              </w:tabs>
              <w:spacing w:after="0" w:line="240" w:lineRule="auto"/>
              <w:rPr>
                <w:rFonts w:ascii="Times New Roman" w:eastAsia="Times New Roman" w:hAnsi="Times New Roman" w:cs="Times New Roman"/>
                <w:lang w:val="en-IN"/>
              </w:rPr>
            </w:pPr>
            <w:r w:rsidRPr="00AE22BA">
              <w:rPr>
                <w:rFonts w:ascii="Times New Roman" w:eastAsia="Times New Roman" w:hAnsi="Times New Roman" w:cs="Times New Roman"/>
                <w:lang w:val="en-US"/>
              </w:rPr>
              <w:t xml:space="preserve">&lt;2 </w:t>
            </w:r>
            <w:proofErr w:type="spellStart"/>
            <w:r w:rsidR="008E53DE" w:rsidRPr="00AE22BA">
              <w:rPr>
                <w:rFonts w:ascii="Times New Roman" w:eastAsia="Times New Roman" w:hAnsi="Times New Roman" w:cs="Times New Roman"/>
                <w:lang w:val="en-US"/>
              </w:rPr>
              <w:t>metai</w:t>
            </w:r>
            <w:r w:rsidRPr="00AE22BA">
              <w:rPr>
                <w:rFonts w:ascii="Times New Roman" w:eastAsia="Times New Roman" w:hAnsi="Times New Roman" w:cs="Times New Roman"/>
                <w:vertAlign w:val="superscript"/>
                <w:lang w:val="en-US"/>
              </w:rPr>
              <w:t>C</w:t>
            </w:r>
            <w:proofErr w:type="spellEnd"/>
            <w:r w:rsidRPr="00AE22BA">
              <w:rPr>
                <w:rFonts w:ascii="Times New Roman" w:eastAsia="Times New Roman" w:hAnsi="Times New Roman" w:cs="Times New Roman"/>
                <w:i/>
                <w:iCs/>
                <w:lang w:val="en-US"/>
              </w:rPr>
              <w:t xml:space="preserve"> </w:t>
            </w:r>
          </w:p>
        </w:tc>
        <w:tc>
          <w:tcPr>
            <w:tcW w:w="1220" w:type="dxa"/>
            <w:tcBorders>
              <w:top w:val="nil"/>
              <w:left w:val="nil"/>
              <w:bottom w:val="nil"/>
              <w:right w:val="single" w:sz="4" w:space="0" w:color="auto"/>
            </w:tcBorders>
          </w:tcPr>
          <w:p w14:paraId="5EB41BD8" w14:textId="045C2956" w:rsidR="006F06CA" w:rsidRPr="00AE22BA" w:rsidRDefault="00126284" w:rsidP="00126284">
            <w:pPr>
              <w:tabs>
                <w:tab w:val="left" w:pos="567"/>
              </w:tabs>
              <w:spacing w:after="0" w:line="240" w:lineRule="auto"/>
              <w:rPr>
                <w:rFonts w:ascii="Times New Roman" w:eastAsia="Times New Roman" w:hAnsi="Times New Roman" w:cs="Times New Roman"/>
                <w:i/>
                <w:iCs/>
                <w:lang w:val="en-US"/>
              </w:rPr>
            </w:pPr>
            <w:r w:rsidRPr="00AE22BA">
              <w:rPr>
                <w:rFonts w:ascii="Times New Roman" w:eastAsia="Times New Roman" w:hAnsi="Times New Roman" w:cs="Times New Roman"/>
                <w:i/>
                <w:iCs/>
                <w:lang w:val="en-US"/>
              </w:rPr>
              <w:t>(6)</w:t>
            </w:r>
          </w:p>
        </w:tc>
        <w:tc>
          <w:tcPr>
            <w:tcW w:w="3026" w:type="dxa"/>
            <w:tcBorders>
              <w:top w:val="nil"/>
              <w:left w:val="single" w:sz="4" w:space="0" w:color="auto"/>
              <w:bottom w:val="nil"/>
              <w:right w:val="single" w:sz="4" w:space="0" w:color="auto"/>
            </w:tcBorders>
          </w:tcPr>
          <w:p w14:paraId="3E9D1BD7" w14:textId="75B07CB2"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10</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3±5</w:t>
            </w:r>
            <w:r w:rsidR="0071741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80</w:t>
            </w:r>
          </w:p>
        </w:tc>
        <w:tc>
          <w:tcPr>
            <w:tcW w:w="2734" w:type="dxa"/>
            <w:tcBorders>
              <w:top w:val="nil"/>
              <w:left w:val="single" w:sz="4" w:space="0" w:color="auto"/>
              <w:bottom w:val="nil"/>
              <w:right w:val="single" w:sz="4" w:space="0" w:color="auto"/>
            </w:tcBorders>
          </w:tcPr>
          <w:p w14:paraId="2C41CFF0" w14:textId="691752D2" w:rsidR="00126284" w:rsidRPr="00AE22BA" w:rsidRDefault="00126284" w:rsidP="00126284">
            <w:pPr>
              <w:tabs>
                <w:tab w:val="left" w:pos="567"/>
              </w:tabs>
              <w:spacing w:after="0" w:line="240" w:lineRule="auto"/>
              <w:rPr>
                <w:rFonts w:ascii="Times New Roman" w:eastAsia="Times New Roman" w:hAnsi="Times New Roman" w:cs="Times New Roman"/>
                <w:i/>
                <w:iCs/>
                <w:lang w:val="en-US"/>
              </w:rPr>
            </w:pPr>
            <w:r w:rsidRPr="00AE22BA">
              <w:rPr>
                <w:rFonts w:ascii="Times New Roman" w:eastAsia="Times New Roman" w:hAnsi="Times New Roman" w:cs="Times New Roman"/>
                <w:i/>
                <w:iCs/>
                <w:lang w:val="en-US"/>
              </w:rPr>
              <w:t>22</w:t>
            </w:r>
            <w:r w:rsidR="005675B0"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5±6</w:t>
            </w:r>
            <w:r w:rsidR="005675B0"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68 (17</w:t>
            </w:r>
            <w:r w:rsidR="005675B0"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2-27</w:t>
            </w:r>
            <w:r w:rsidR="005675B0"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8)</w:t>
            </w:r>
          </w:p>
        </w:tc>
      </w:tr>
      <w:tr w:rsidR="00126284" w:rsidRPr="0070234D" w14:paraId="0C3C26FD" w14:textId="77777777" w:rsidTr="00B101A0">
        <w:tc>
          <w:tcPr>
            <w:tcW w:w="2041" w:type="dxa"/>
            <w:tcBorders>
              <w:top w:val="nil"/>
              <w:left w:val="single" w:sz="4" w:space="0" w:color="auto"/>
              <w:bottom w:val="single" w:sz="4" w:space="0" w:color="auto"/>
              <w:right w:val="nil"/>
            </w:tcBorders>
          </w:tcPr>
          <w:p w14:paraId="7EBEEFB3" w14:textId="0BF70E2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&gt;18 </w:t>
            </w:r>
            <w:proofErr w:type="spellStart"/>
            <w:r w:rsidR="008E53DE" w:rsidRPr="00AE22BA">
              <w:rPr>
                <w:rFonts w:ascii="Times New Roman" w:eastAsia="Times New Roman" w:hAnsi="Times New Roman" w:cs="Times New Roman"/>
                <w:lang w:val="en-US"/>
              </w:rPr>
              <w:t>metų</w:t>
            </w:r>
            <w:proofErr w:type="spellEnd"/>
          </w:p>
        </w:tc>
        <w:tc>
          <w:tcPr>
            <w:tcW w:w="1220" w:type="dxa"/>
            <w:tcBorders>
              <w:top w:val="nil"/>
              <w:left w:val="nil"/>
              <w:bottom w:val="single" w:sz="4" w:space="0" w:color="auto"/>
              <w:right w:val="single" w:sz="4" w:space="0" w:color="auto"/>
            </w:tcBorders>
          </w:tcPr>
          <w:p w14:paraId="7DFE9272"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(141)</w:t>
            </w:r>
          </w:p>
        </w:tc>
        <w:tc>
          <w:tcPr>
            <w:tcW w:w="3026" w:type="dxa"/>
            <w:tcBorders>
              <w:top w:val="nil"/>
              <w:left w:val="single" w:sz="4" w:space="0" w:color="auto"/>
              <w:bottom w:val="single" w:sz="4" w:space="0" w:color="auto"/>
              <w:right w:val="single" w:sz="4" w:space="0" w:color="auto"/>
            </w:tcBorders>
          </w:tcPr>
          <w:p w14:paraId="2A451953"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c>
          <w:tcPr>
            <w:tcW w:w="2734" w:type="dxa"/>
            <w:tcBorders>
              <w:top w:val="nil"/>
              <w:left w:val="single" w:sz="4" w:space="0" w:color="auto"/>
              <w:bottom w:val="single" w:sz="4" w:space="0" w:color="auto"/>
              <w:right w:val="single" w:sz="4" w:space="0" w:color="auto"/>
            </w:tcBorders>
          </w:tcPr>
          <w:p w14:paraId="37E94D02" w14:textId="786DE9B9" w:rsidR="00126284" w:rsidRPr="00AE22BA" w:rsidRDefault="00126284" w:rsidP="00126284">
            <w:pPr>
              <w:tabs>
                <w:tab w:val="left" w:pos="567"/>
              </w:tabs>
              <w:spacing w:after="0" w:line="240" w:lineRule="auto"/>
              <w:rPr>
                <w:rFonts w:ascii="Times New Roman" w:eastAsia="Times New Roman" w:hAnsi="Times New Roman" w:cs="Times New Roman"/>
                <w:lang w:val="en-IN"/>
              </w:rPr>
            </w:pPr>
            <w:r w:rsidRPr="00AE22BA">
              <w:rPr>
                <w:rFonts w:ascii="Times New Roman" w:eastAsia="Times New Roman" w:hAnsi="Times New Roman" w:cs="Times New Roman"/>
                <w:lang w:val="en-US"/>
              </w:rPr>
              <w:t>27</w:t>
            </w:r>
            <w:r w:rsidR="005675B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2±11</w:t>
            </w:r>
            <w:r w:rsidR="005675B0"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6</w:t>
            </w:r>
          </w:p>
        </w:tc>
      </w:tr>
      <w:tr w:rsidR="00126284" w:rsidRPr="0070234D" w14:paraId="30F0B49C" w14:textId="77777777" w:rsidTr="00B101A0">
        <w:tc>
          <w:tcPr>
            <w:tcW w:w="3261" w:type="dxa"/>
            <w:gridSpan w:val="2"/>
            <w:tcBorders>
              <w:top w:val="single" w:sz="4" w:space="0" w:color="auto"/>
              <w:bottom w:val="nil"/>
              <w:right w:val="single" w:sz="4" w:space="0" w:color="auto"/>
            </w:tcBorders>
          </w:tcPr>
          <w:p w14:paraId="7AB0628B" w14:textId="1C9A0043" w:rsidR="00126284" w:rsidRPr="00AE22BA" w:rsidRDefault="00126284" w:rsidP="00126284">
            <w:pPr>
              <w:tabs>
                <w:tab w:val="left" w:pos="567"/>
              </w:tabs>
              <w:spacing w:after="0" w:line="240" w:lineRule="auto"/>
              <w:rPr>
                <w:rFonts w:ascii="Times New Roman" w:eastAsia="Times New Roman" w:hAnsi="Times New Roman" w:cs="Times New Roman"/>
                <w:b/>
                <w:bCs/>
                <w:lang w:val="en-US"/>
              </w:rPr>
            </w:pPr>
            <w:r w:rsidRPr="00AE22BA">
              <w:rPr>
                <w:rFonts w:ascii="Times New Roman" w:eastAsia="Times New Roman" w:hAnsi="Times New Roman" w:cs="Times New Roman"/>
                <w:b/>
                <w:bCs/>
                <w:lang w:val="en-US"/>
              </w:rPr>
              <w:t>3</w:t>
            </w:r>
            <w:r w:rsidR="005675B0" w:rsidRPr="00AE22BA">
              <w:rPr>
                <w:rFonts w:ascii="Times New Roman" w:eastAsia="Times New Roman" w:hAnsi="Times New Roman" w:cs="Times New Roman"/>
                <w:b/>
                <w:bCs/>
                <w:lang w:val="en-US"/>
              </w:rPr>
              <w:t xml:space="preserve">- </w:t>
            </w:r>
            <w:proofErr w:type="spellStart"/>
            <w:r w:rsidR="005675B0" w:rsidRPr="00AE22BA">
              <w:rPr>
                <w:rFonts w:ascii="Times New Roman" w:eastAsia="Times New Roman" w:hAnsi="Times New Roman" w:cs="Times New Roman"/>
                <w:b/>
                <w:bCs/>
                <w:lang w:val="en-US"/>
              </w:rPr>
              <w:t>asis</w:t>
            </w:r>
            <w:proofErr w:type="spellEnd"/>
            <w:r w:rsidR="005675B0" w:rsidRPr="00AE22BA">
              <w:rPr>
                <w:rFonts w:ascii="Times New Roman" w:eastAsia="Times New Roman" w:hAnsi="Times New Roman" w:cs="Times New Roman"/>
                <w:b/>
                <w:bCs/>
                <w:lang w:val="en-US"/>
              </w:rPr>
              <w:t xml:space="preserve"> </w:t>
            </w:r>
            <w:proofErr w:type="spellStart"/>
            <w:r w:rsidR="005675B0" w:rsidRPr="00AE22BA">
              <w:rPr>
                <w:rFonts w:ascii="Times New Roman" w:eastAsia="Times New Roman" w:hAnsi="Times New Roman" w:cs="Times New Roman"/>
                <w:b/>
                <w:bCs/>
                <w:lang w:val="en-US"/>
              </w:rPr>
              <w:t>mėnesis</w:t>
            </w:r>
            <w:proofErr w:type="spellEnd"/>
          </w:p>
        </w:tc>
        <w:tc>
          <w:tcPr>
            <w:tcW w:w="3026" w:type="dxa"/>
            <w:tcBorders>
              <w:top w:val="single" w:sz="4" w:space="0" w:color="auto"/>
              <w:left w:val="single" w:sz="4" w:space="0" w:color="auto"/>
              <w:bottom w:val="nil"/>
              <w:right w:val="single" w:sz="4" w:space="0" w:color="auto"/>
            </w:tcBorders>
          </w:tcPr>
          <w:p w14:paraId="5BC155E5"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c>
          <w:tcPr>
            <w:tcW w:w="2734" w:type="dxa"/>
            <w:tcBorders>
              <w:top w:val="single" w:sz="4" w:space="0" w:color="auto"/>
              <w:left w:val="single" w:sz="4" w:space="0" w:color="auto"/>
              <w:bottom w:val="nil"/>
              <w:right w:val="single" w:sz="4" w:space="0" w:color="auto"/>
            </w:tcBorders>
          </w:tcPr>
          <w:p w14:paraId="23092582"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r>
      <w:tr w:rsidR="00126284" w:rsidRPr="0070234D" w14:paraId="0932E9B2" w14:textId="77777777" w:rsidTr="00B101A0">
        <w:tc>
          <w:tcPr>
            <w:tcW w:w="2041" w:type="dxa"/>
            <w:tcBorders>
              <w:top w:val="nil"/>
              <w:left w:val="single" w:sz="4" w:space="0" w:color="auto"/>
              <w:bottom w:val="nil"/>
              <w:right w:val="nil"/>
            </w:tcBorders>
          </w:tcPr>
          <w:p w14:paraId="1D4D89FC" w14:textId="6E2F73A9"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&lt;6 </w:t>
            </w:r>
            <w:proofErr w:type="spellStart"/>
            <w:r w:rsidR="005675B0" w:rsidRPr="00AE22BA">
              <w:rPr>
                <w:rFonts w:ascii="Times New Roman" w:eastAsia="Times New Roman" w:hAnsi="Times New Roman" w:cs="Times New Roman"/>
                <w:lang w:val="en-US"/>
              </w:rPr>
              <w:t>metai</w:t>
            </w:r>
            <w:proofErr w:type="spellEnd"/>
          </w:p>
        </w:tc>
        <w:tc>
          <w:tcPr>
            <w:tcW w:w="1220" w:type="dxa"/>
            <w:tcBorders>
              <w:top w:val="nil"/>
              <w:left w:val="nil"/>
              <w:bottom w:val="nil"/>
              <w:right w:val="single" w:sz="4" w:space="0" w:color="auto"/>
            </w:tcBorders>
          </w:tcPr>
          <w:p w14:paraId="42B33CB2"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(15)</w:t>
            </w:r>
          </w:p>
        </w:tc>
        <w:tc>
          <w:tcPr>
            <w:tcW w:w="3026" w:type="dxa"/>
            <w:tcBorders>
              <w:top w:val="nil"/>
              <w:left w:val="single" w:sz="4" w:space="0" w:color="auto"/>
              <w:bottom w:val="nil"/>
              <w:right w:val="single" w:sz="4" w:space="0" w:color="auto"/>
            </w:tcBorders>
          </w:tcPr>
          <w:p w14:paraId="712C62AF" w14:textId="557F355C"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22</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7±10</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1</w:t>
            </w:r>
          </w:p>
        </w:tc>
        <w:tc>
          <w:tcPr>
            <w:tcW w:w="2734" w:type="dxa"/>
            <w:tcBorders>
              <w:top w:val="nil"/>
              <w:left w:val="single" w:sz="4" w:space="0" w:color="auto"/>
              <w:bottom w:val="nil"/>
              <w:right w:val="single" w:sz="4" w:space="0" w:color="auto"/>
            </w:tcBorders>
          </w:tcPr>
          <w:p w14:paraId="4ED2D49A" w14:textId="3535B6C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49</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7±18</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2</w:t>
            </w:r>
          </w:p>
        </w:tc>
      </w:tr>
      <w:tr w:rsidR="00126284" w:rsidRPr="0070234D" w14:paraId="2149DA47" w14:textId="77777777" w:rsidTr="00B101A0">
        <w:tc>
          <w:tcPr>
            <w:tcW w:w="2041" w:type="dxa"/>
            <w:tcBorders>
              <w:top w:val="nil"/>
              <w:left w:val="single" w:sz="4" w:space="0" w:color="auto"/>
              <w:bottom w:val="nil"/>
              <w:right w:val="nil"/>
            </w:tcBorders>
          </w:tcPr>
          <w:p w14:paraId="013C0BAA" w14:textId="188A8C70"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6 - &lt;12 </w:t>
            </w:r>
            <w:proofErr w:type="spellStart"/>
            <w:r w:rsidR="002818AB" w:rsidRPr="00AE22BA">
              <w:rPr>
                <w:rFonts w:ascii="Times New Roman" w:eastAsia="Times New Roman" w:hAnsi="Times New Roman" w:cs="Times New Roman"/>
                <w:lang w:val="en-US"/>
              </w:rPr>
              <w:t>metų</w:t>
            </w:r>
            <w:proofErr w:type="spellEnd"/>
          </w:p>
        </w:tc>
        <w:tc>
          <w:tcPr>
            <w:tcW w:w="1220" w:type="dxa"/>
            <w:tcBorders>
              <w:top w:val="nil"/>
              <w:left w:val="nil"/>
              <w:bottom w:val="nil"/>
              <w:right w:val="single" w:sz="4" w:space="0" w:color="auto"/>
            </w:tcBorders>
          </w:tcPr>
          <w:p w14:paraId="77981C7F"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(14)</w:t>
            </w:r>
            <w:r w:rsidRPr="00AE22BA">
              <w:rPr>
                <w:rFonts w:ascii="Times New Roman" w:eastAsia="Times New Roman" w:hAnsi="Times New Roman" w:cs="Times New Roman"/>
                <w:vertAlign w:val="superscript"/>
                <w:lang w:val="en-US"/>
              </w:rPr>
              <w:t>E</w:t>
            </w:r>
          </w:p>
        </w:tc>
        <w:tc>
          <w:tcPr>
            <w:tcW w:w="3026" w:type="dxa"/>
            <w:tcBorders>
              <w:top w:val="nil"/>
              <w:left w:val="single" w:sz="4" w:space="0" w:color="auto"/>
              <w:bottom w:val="nil"/>
              <w:right w:val="single" w:sz="4" w:space="0" w:color="auto"/>
            </w:tcBorders>
          </w:tcPr>
          <w:p w14:paraId="218A26A1" w14:textId="2E493E28"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27</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8±14</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3</w:t>
            </w:r>
          </w:p>
        </w:tc>
        <w:tc>
          <w:tcPr>
            <w:tcW w:w="2734" w:type="dxa"/>
            <w:tcBorders>
              <w:top w:val="nil"/>
              <w:left w:val="single" w:sz="4" w:space="0" w:color="auto"/>
              <w:bottom w:val="nil"/>
              <w:right w:val="single" w:sz="4" w:space="0" w:color="auto"/>
            </w:tcBorders>
          </w:tcPr>
          <w:p w14:paraId="4BF8C27C" w14:textId="5652E16A"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61</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9±19</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6</w:t>
            </w:r>
          </w:p>
        </w:tc>
      </w:tr>
      <w:tr w:rsidR="00126284" w:rsidRPr="0070234D" w14:paraId="3D344C67" w14:textId="77777777" w:rsidTr="00B101A0">
        <w:tc>
          <w:tcPr>
            <w:tcW w:w="2041" w:type="dxa"/>
            <w:tcBorders>
              <w:top w:val="nil"/>
              <w:left w:val="single" w:sz="4" w:space="0" w:color="auto"/>
              <w:bottom w:val="nil"/>
              <w:right w:val="nil"/>
            </w:tcBorders>
          </w:tcPr>
          <w:p w14:paraId="2947975B" w14:textId="5486A6FE"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12-18 </w:t>
            </w:r>
            <w:proofErr w:type="spellStart"/>
            <w:r w:rsidR="002818AB" w:rsidRPr="00AE22BA">
              <w:rPr>
                <w:rFonts w:ascii="Times New Roman" w:eastAsia="Times New Roman" w:hAnsi="Times New Roman" w:cs="Times New Roman"/>
                <w:lang w:val="en-US"/>
              </w:rPr>
              <w:t>metų</w:t>
            </w:r>
            <w:proofErr w:type="spellEnd"/>
          </w:p>
        </w:tc>
        <w:tc>
          <w:tcPr>
            <w:tcW w:w="1220" w:type="dxa"/>
            <w:tcBorders>
              <w:top w:val="nil"/>
              <w:left w:val="nil"/>
              <w:bottom w:val="nil"/>
              <w:right w:val="single" w:sz="4" w:space="0" w:color="auto"/>
            </w:tcBorders>
          </w:tcPr>
          <w:p w14:paraId="3A86556D"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(17)</w:t>
            </w:r>
          </w:p>
        </w:tc>
        <w:tc>
          <w:tcPr>
            <w:tcW w:w="3026" w:type="dxa"/>
            <w:tcBorders>
              <w:top w:val="nil"/>
              <w:left w:val="single" w:sz="4" w:space="0" w:color="auto"/>
              <w:bottom w:val="nil"/>
              <w:right w:val="single" w:sz="4" w:space="0" w:color="auto"/>
            </w:tcBorders>
          </w:tcPr>
          <w:p w14:paraId="4E88087E" w14:textId="4963651B"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17</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9±9</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57</w:t>
            </w:r>
          </w:p>
        </w:tc>
        <w:tc>
          <w:tcPr>
            <w:tcW w:w="2734" w:type="dxa"/>
            <w:tcBorders>
              <w:top w:val="nil"/>
              <w:left w:val="single" w:sz="4" w:space="0" w:color="auto"/>
              <w:bottom w:val="nil"/>
              <w:right w:val="single" w:sz="4" w:space="0" w:color="auto"/>
            </w:tcBorders>
          </w:tcPr>
          <w:p w14:paraId="53BAB811" w14:textId="711D8A92"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53</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6±20</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2</w:t>
            </w:r>
            <w:r w:rsidRPr="00AE22BA">
              <w:rPr>
                <w:rFonts w:ascii="Times New Roman" w:eastAsia="Times New Roman" w:hAnsi="Times New Roman" w:cs="Times New Roman"/>
                <w:vertAlign w:val="superscript"/>
                <w:lang w:val="en-US"/>
              </w:rPr>
              <w:t>F</w:t>
            </w:r>
          </w:p>
        </w:tc>
      </w:tr>
      <w:tr w:rsidR="00126284" w:rsidRPr="0070234D" w14:paraId="5BAE7CBE" w14:textId="77777777" w:rsidTr="00B101A0">
        <w:tc>
          <w:tcPr>
            <w:tcW w:w="2041" w:type="dxa"/>
            <w:tcBorders>
              <w:top w:val="nil"/>
              <w:left w:val="single" w:sz="4" w:space="0" w:color="auto"/>
              <w:bottom w:val="nil"/>
              <w:right w:val="nil"/>
            </w:tcBorders>
          </w:tcPr>
          <w:p w14:paraId="1A63D84C" w14:textId="1262A32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p-</w:t>
            </w:r>
            <w:proofErr w:type="spellStart"/>
            <w:r w:rsidR="002818AB" w:rsidRPr="00AE22BA">
              <w:rPr>
                <w:rFonts w:ascii="Times New Roman" w:eastAsia="Times New Roman" w:hAnsi="Times New Roman" w:cs="Times New Roman"/>
                <w:lang w:val="en-US"/>
              </w:rPr>
              <w:t>reikšmė</w:t>
            </w:r>
            <w:r w:rsidRPr="00AE22BA">
              <w:rPr>
                <w:rFonts w:ascii="Times New Roman" w:eastAsia="Times New Roman" w:hAnsi="Times New Roman" w:cs="Times New Roman"/>
                <w:vertAlign w:val="superscript"/>
                <w:lang w:val="en-US"/>
              </w:rPr>
              <w:t>B</w:t>
            </w:r>
            <w:proofErr w:type="spellEnd"/>
          </w:p>
        </w:tc>
        <w:tc>
          <w:tcPr>
            <w:tcW w:w="1220" w:type="dxa"/>
            <w:tcBorders>
              <w:top w:val="nil"/>
              <w:left w:val="nil"/>
              <w:bottom w:val="nil"/>
              <w:right w:val="single" w:sz="4" w:space="0" w:color="auto"/>
            </w:tcBorders>
          </w:tcPr>
          <w:p w14:paraId="036D9D07"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c>
          <w:tcPr>
            <w:tcW w:w="3026" w:type="dxa"/>
            <w:tcBorders>
              <w:top w:val="nil"/>
              <w:left w:val="single" w:sz="4" w:space="0" w:color="auto"/>
              <w:bottom w:val="nil"/>
              <w:right w:val="single" w:sz="4" w:space="0" w:color="auto"/>
            </w:tcBorders>
          </w:tcPr>
          <w:p w14:paraId="1F2DB89D"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w:t>
            </w:r>
          </w:p>
        </w:tc>
        <w:tc>
          <w:tcPr>
            <w:tcW w:w="2734" w:type="dxa"/>
            <w:tcBorders>
              <w:top w:val="nil"/>
              <w:left w:val="single" w:sz="4" w:space="0" w:color="auto"/>
              <w:bottom w:val="nil"/>
              <w:right w:val="single" w:sz="4" w:space="0" w:color="auto"/>
            </w:tcBorders>
          </w:tcPr>
          <w:p w14:paraId="381012D0"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w:t>
            </w:r>
          </w:p>
        </w:tc>
      </w:tr>
      <w:tr w:rsidR="00126284" w:rsidRPr="0070234D" w14:paraId="22D42787" w14:textId="77777777" w:rsidTr="00B101A0">
        <w:tc>
          <w:tcPr>
            <w:tcW w:w="2041" w:type="dxa"/>
            <w:tcBorders>
              <w:top w:val="nil"/>
              <w:left w:val="single" w:sz="4" w:space="0" w:color="auto"/>
              <w:bottom w:val="nil"/>
              <w:right w:val="nil"/>
            </w:tcBorders>
          </w:tcPr>
          <w:p w14:paraId="4FF4744B" w14:textId="15D8BFB2"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&lt;2 </w:t>
            </w:r>
            <w:proofErr w:type="spellStart"/>
            <w:r w:rsidR="002818AB" w:rsidRPr="00AE22BA">
              <w:rPr>
                <w:rFonts w:ascii="Times New Roman" w:eastAsia="Times New Roman" w:hAnsi="Times New Roman" w:cs="Times New Roman"/>
                <w:lang w:val="en-US"/>
              </w:rPr>
              <w:t>metai</w:t>
            </w:r>
            <w:r w:rsidRPr="00AE22BA">
              <w:rPr>
                <w:rFonts w:ascii="Times New Roman" w:eastAsia="Times New Roman" w:hAnsi="Times New Roman" w:cs="Times New Roman"/>
                <w:vertAlign w:val="superscript"/>
                <w:lang w:val="en-US"/>
              </w:rPr>
              <w:t>C</w:t>
            </w:r>
            <w:proofErr w:type="spellEnd"/>
            <w:r w:rsidRPr="00AE22BA">
              <w:rPr>
                <w:rFonts w:ascii="Times New Roman" w:eastAsia="Times New Roman" w:hAnsi="Times New Roman" w:cs="Times New Roman"/>
                <w:lang w:val="en-US"/>
              </w:rPr>
              <w:t xml:space="preserve"> </w:t>
            </w:r>
          </w:p>
        </w:tc>
        <w:tc>
          <w:tcPr>
            <w:tcW w:w="1220" w:type="dxa"/>
            <w:tcBorders>
              <w:top w:val="nil"/>
              <w:left w:val="nil"/>
              <w:bottom w:val="nil"/>
              <w:right w:val="single" w:sz="4" w:space="0" w:color="auto"/>
            </w:tcBorders>
          </w:tcPr>
          <w:p w14:paraId="701E30F8" w14:textId="77777777" w:rsidR="00126284" w:rsidRPr="00AE22BA" w:rsidRDefault="00126284" w:rsidP="00126284">
            <w:pPr>
              <w:tabs>
                <w:tab w:val="left" w:pos="567"/>
              </w:tabs>
              <w:spacing w:after="0" w:line="240" w:lineRule="auto"/>
              <w:rPr>
                <w:rFonts w:ascii="Times New Roman" w:eastAsia="Times New Roman" w:hAnsi="Times New Roman" w:cs="Times New Roman"/>
                <w:i/>
                <w:iCs/>
                <w:lang w:val="en-US"/>
              </w:rPr>
            </w:pPr>
            <w:r w:rsidRPr="00AE22BA">
              <w:rPr>
                <w:rFonts w:ascii="Times New Roman" w:eastAsia="Times New Roman" w:hAnsi="Times New Roman" w:cs="Times New Roman"/>
                <w:lang w:val="en-US"/>
              </w:rPr>
              <w:t xml:space="preserve"> </w:t>
            </w:r>
            <w:r w:rsidRPr="00AE22BA">
              <w:rPr>
                <w:rFonts w:ascii="Times New Roman" w:eastAsia="Times New Roman" w:hAnsi="Times New Roman" w:cs="Times New Roman"/>
                <w:i/>
                <w:iCs/>
                <w:lang w:val="en-US"/>
              </w:rPr>
              <w:t>(4)</w:t>
            </w:r>
          </w:p>
        </w:tc>
        <w:tc>
          <w:tcPr>
            <w:tcW w:w="3026" w:type="dxa"/>
            <w:tcBorders>
              <w:top w:val="nil"/>
              <w:left w:val="single" w:sz="4" w:space="0" w:color="auto"/>
              <w:bottom w:val="nil"/>
              <w:right w:val="single" w:sz="4" w:space="0" w:color="auto"/>
            </w:tcBorders>
          </w:tcPr>
          <w:p w14:paraId="51497E1F" w14:textId="5005A885" w:rsidR="00126284" w:rsidRPr="00AE22BA" w:rsidRDefault="00126284" w:rsidP="00126284">
            <w:pPr>
              <w:tabs>
                <w:tab w:val="left" w:pos="567"/>
              </w:tabs>
              <w:spacing w:after="0" w:line="240" w:lineRule="auto"/>
              <w:rPr>
                <w:rFonts w:ascii="Times New Roman" w:eastAsia="Times New Roman" w:hAnsi="Times New Roman" w:cs="Times New Roman"/>
                <w:i/>
                <w:iCs/>
                <w:lang w:val="en-US"/>
              </w:rPr>
            </w:pPr>
            <w:r w:rsidRPr="00AE22BA">
              <w:rPr>
                <w:rFonts w:ascii="Times New Roman" w:eastAsia="Times New Roman" w:hAnsi="Times New Roman" w:cs="Times New Roman"/>
                <w:i/>
                <w:iCs/>
                <w:lang w:val="en-US"/>
              </w:rPr>
              <w:t>23</w:t>
            </w:r>
            <w:r w:rsidR="002818AB"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8±13</w:t>
            </w:r>
            <w:r w:rsidR="002818AB"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4</w:t>
            </w:r>
          </w:p>
        </w:tc>
        <w:tc>
          <w:tcPr>
            <w:tcW w:w="2734" w:type="dxa"/>
            <w:tcBorders>
              <w:top w:val="nil"/>
              <w:left w:val="single" w:sz="4" w:space="0" w:color="auto"/>
              <w:bottom w:val="nil"/>
              <w:right w:val="single" w:sz="4" w:space="0" w:color="auto"/>
            </w:tcBorders>
          </w:tcPr>
          <w:p w14:paraId="0B7857FC" w14:textId="7A6CDF02" w:rsidR="00126284" w:rsidRPr="00AE22BA" w:rsidRDefault="00126284" w:rsidP="00126284">
            <w:pPr>
              <w:tabs>
                <w:tab w:val="left" w:pos="567"/>
              </w:tabs>
              <w:spacing w:after="0" w:line="240" w:lineRule="auto"/>
              <w:rPr>
                <w:rFonts w:ascii="Times New Roman" w:eastAsia="Times New Roman" w:hAnsi="Times New Roman" w:cs="Times New Roman"/>
                <w:i/>
                <w:iCs/>
                <w:lang w:val="en-US"/>
              </w:rPr>
            </w:pPr>
            <w:r w:rsidRPr="00AE22BA">
              <w:rPr>
                <w:rFonts w:ascii="Times New Roman" w:eastAsia="Times New Roman" w:hAnsi="Times New Roman" w:cs="Times New Roman"/>
                <w:i/>
                <w:iCs/>
                <w:lang w:val="en-US"/>
              </w:rPr>
              <w:t>47</w:t>
            </w:r>
            <w:r w:rsidR="002818AB"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4±14</w:t>
            </w:r>
            <w:r w:rsidR="002818AB"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7</w:t>
            </w:r>
          </w:p>
        </w:tc>
      </w:tr>
      <w:tr w:rsidR="00126284" w:rsidRPr="0070234D" w14:paraId="49A8EE94" w14:textId="77777777" w:rsidTr="00B101A0">
        <w:tc>
          <w:tcPr>
            <w:tcW w:w="2041" w:type="dxa"/>
            <w:tcBorders>
              <w:top w:val="nil"/>
              <w:left w:val="single" w:sz="4" w:space="0" w:color="auto"/>
              <w:bottom w:val="single" w:sz="4" w:space="0" w:color="auto"/>
              <w:right w:val="nil"/>
            </w:tcBorders>
          </w:tcPr>
          <w:p w14:paraId="3FFD3CBC" w14:textId="40CA804D"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&gt;18 </w:t>
            </w:r>
            <w:proofErr w:type="spellStart"/>
            <w:r w:rsidR="002818AB" w:rsidRPr="00AE22BA">
              <w:rPr>
                <w:rFonts w:ascii="Times New Roman" w:eastAsia="Times New Roman" w:hAnsi="Times New Roman" w:cs="Times New Roman"/>
                <w:lang w:val="en-US"/>
              </w:rPr>
              <w:t>metų</w:t>
            </w:r>
            <w:proofErr w:type="spellEnd"/>
          </w:p>
        </w:tc>
        <w:tc>
          <w:tcPr>
            <w:tcW w:w="1220" w:type="dxa"/>
            <w:tcBorders>
              <w:top w:val="nil"/>
              <w:left w:val="nil"/>
              <w:bottom w:val="single" w:sz="4" w:space="0" w:color="auto"/>
              <w:right w:val="single" w:sz="4" w:space="0" w:color="auto"/>
            </w:tcBorders>
          </w:tcPr>
          <w:p w14:paraId="710FD834"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(104)</w:t>
            </w:r>
          </w:p>
        </w:tc>
        <w:tc>
          <w:tcPr>
            <w:tcW w:w="3026" w:type="dxa"/>
            <w:tcBorders>
              <w:top w:val="nil"/>
              <w:left w:val="single" w:sz="4" w:space="0" w:color="auto"/>
              <w:bottom w:val="single" w:sz="4" w:space="0" w:color="auto"/>
              <w:right w:val="single" w:sz="4" w:space="0" w:color="auto"/>
            </w:tcBorders>
          </w:tcPr>
          <w:p w14:paraId="07E62FEA"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c>
          <w:tcPr>
            <w:tcW w:w="2734" w:type="dxa"/>
            <w:tcBorders>
              <w:top w:val="nil"/>
              <w:left w:val="single" w:sz="4" w:space="0" w:color="auto"/>
              <w:bottom w:val="single" w:sz="4" w:space="0" w:color="auto"/>
              <w:right w:val="single" w:sz="4" w:space="0" w:color="auto"/>
            </w:tcBorders>
          </w:tcPr>
          <w:p w14:paraId="24C8E293" w14:textId="15392D1F"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50</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3±23</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1</w:t>
            </w:r>
          </w:p>
        </w:tc>
      </w:tr>
      <w:tr w:rsidR="00126284" w:rsidRPr="0070234D" w14:paraId="36F130F5" w14:textId="77777777" w:rsidTr="00B101A0">
        <w:tc>
          <w:tcPr>
            <w:tcW w:w="3261" w:type="dxa"/>
            <w:gridSpan w:val="2"/>
            <w:tcBorders>
              <w:top w:val="single" w:sz="4" w:space="0" w:color="auto"/>
              <w:left w:val="single" w:sz="4" w:space="0" w:color="auto"/>
              <w:bottom w:val="nil"/>
              <w:right w:val="single" w:sz="4" w:space="0" w:color="auto"/>
            </w:tcBorders>
          </w:tcPr>
          <w:p w14:paraId="70D5810C" w14:textId="7B003B36" w:rsidR="00126284" w:rsidRPr="00AE22BA" w:rsidRDefault="00126284" w:rsidP="00126284">
            <w:pPr>
              <w:tabs>
                <w:tab w:val="left" w:pos="567"/>
              </w:tabs>
              <w:spacing w:after="0" w:line="240" w:lineRule="auto"/>
              <w:rPr>
                <w:rFonts w:ascii="Times New Roman" w:eastAsia="Times New Roman" w:hAnsi="Times New Roman" w:cs="Times New Roman"/>
                <w:b/>
                <w:bCs/>
                <w:lang w:val="en-US"/>
              </w:rPr>
            </w:pPr>
            <w:r w:rsidRPr="00AE22BA">
              <w:rPr>
                <w:rFonts w:ascii="Times New Roman" w:eastAsia="Times New Roman" w:hAnsi="Times New Roman" w:cs="Times New Roman"/>
                <w:b/>
                <w:bCs/>
                <w:lang w:val="en-US"/>
              </w:rPr>
              <w:t>9</w:t>
            </w:r>
            <w:r w:rsidR="002818AB" w:rsidRPr="00AE22BA">
              <w:rPr>
                <w:rFonts w:ascii="Times New Roman" w:eastAsia="Times New Roman" w:hAnsi="Times New Roman" w:cs="Times New Roman"/>
                <w:b/>
                <w:bCs/>
                <w:lang w:val="en-US"/>
              </w:rPr>
              <w:t xml:space="preserve">- </w:t>
            </w:r>
            <w:proofErr w:type="spellStart"/>
            <w:r w:rsidR="002818AB" w:rsidRPr="00AE22BA">
              <w:rPr>
                <w:rFonts w:ascii="Times New Roman" w:eastAsia="Times New Roman" w:hAnsi="Times New Roman" w:cs="Times New Roman"/>
                <w:b/>
                <w:bCs/>
                <w:lang w:val="en-US"/>
              </w:rPr>
              <w:t>asis</w:t>
            </w:r>
            <w:proofErr w:type="spellEnd"/>
            <w:r w:rsidR="002818AB" w:rsidRPr="00AE22BA">
              <w:rPr>
                <w:rFonts w:ascii="Times New Roman" w:eastAsia="Times New Roman" w:hAnsi="Times New Roman" w:cs="Times New Roman"/>
                <w:b/>
                <w:bCs/>
                <w:lang w:val="en-US"/>
              </w:rPr>
              <w:t xml:space="preserve"> </w:t>
            </w:r>
            <w:proofErr w:type="spellStart"/>
            <w:r w:rsidR="002818AB" w:rsidRPr="00AE22BA">
              <w:rPr>
                <w:rFonts w:ascii="Times New Roman" w:eastAsia="Times New Roman" w:hAnsi="Times New Roman" w:cs="Times New Roman"/>
                <w:b/>
                <w:bCs/>
                <w:lang w:val="en-US"/>
              </w:rPr>
              <w:t>mėnesis</w:t>
            </w:r>
            <w:proofErr w:type="spellEnd"/>
          </w:p>
        </w:tc>
        <w:tc>
          <w:tcPr>
            <w:tcW w:w="3026" w:type="dxa"/>
            <w:tcBorders>
              <w:top w:val="single" w:sz="4" w:space="0" w:color="auto"/>
              <w:left w:val="single" w:sz="4" w:space="0" w:color="auto"/>
              <w:bottom w:val="nil"/>
              <w:right w:val="single" w:sz="4" w:space="0" w:color="auto"/>
            </w:tcBorders>
          </w:tcPr>
          <w:p w14:paraId="49C4AF08"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c>
          <w:tcPr>
            <w:tcW w:w="2734" w:type="dxa"/>
            <w:tcBorders>
              <w:top w:val="single" w:sz="4" w:space="0" w:color="auto"/>
              <w:left w:val="single" w:sz="4" w:space="0" w:color="auto"/>
              <w:bottom w:val="nil"/>
              <w:right w:val="single" w:sz="4" w:space="0" w:color="auto"/>
            </w:tcBorders>
          </w:tcPr>
          <w:p w14:paraId="197BA18C"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r>
      <w:tr w:rsidR="00126284" w:rsidRPr="0070234D" w14:paraId="56DDD59B" w14:textId="77777777" w:rsidTr="00B101A0">
        <w:tc>
          <w:tcPr>
            <w:tcW w:w="2041" w:type="dxa"/>
            <w:tcBorders>
              <w:top w:val="nil"/>
              <w:left w:val="single" w:sz="4" w:space="0" w:color="auto"/>
              <w:bottom w:val="nil"/>
              <w:right w:val="nil"/>
            </w:tcBorders>
          </w:tcPr>
          <w:p w14:paraId="5DEFEA37" w14:textId="6E5F1993"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&lt;6 </w:t>
            </w:r>
            <w:proofErr w:type="spellStart"/>
            <w:r w:rsidR="002818AB" w:rsidRPr="00AE22BA">
              <w:rPr>
                <w:rFonts w:ascii="Times New Roman" w:eastAsia="Times New Roman" w:hAnsi="Times New Roman" w:cs="Times New Roman"/>
                <w:lang w:val="en-US"/>
              </w:rPr>
              <w:t>metai</w:t>
            </w:r>
            <w:proofErr w:type="spellEnd"/>
          </w:p>
        </w:tc>
        <w:tc>
          <w:tcPr>
            <w:tcW w:w="1220" w:type="dxa"/>
            <w:tcBorders>
              <w:top w:val="nil"/>
              <w:left w:val="nil"/>
              <w:bottom w:val="nil"/>
              <w:right w:val="single" w:sz="4" w:space="0" w:color="auto"/>
            </w:tcBorders>
          </w:tcPr>
          <w:p w14:paraId="57F91732"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(12)</w:t>
            </w:r>
          </w:p>
        </w:tc>
        <w:tc>
          <w:tcPr>
            <w:tcW w:w="3026" w:type="dxa"/>
            <w:tcBorders>
              <w:top w:val="nil"/>
              <w:left w:val="single" w:sz="4" w:space="0" w:color="auto"/>
              <w:bottom w:val="nil"/>
              <w:right w:val="single" w:sz="4" w:space="0" w:color="auto"/>
            </w:tcBorders>
          </w:tcPr>
          <w:p w14:paraId="09FBC37E" w14:textId="3B467CEC"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30</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4±9</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16</w:t>
            </w:r>
          </w:p>
        </w:tc>
        <w:tc>
          <w:tcPr>
            <w:tcW w:w="2734" w:type="dxa"/>
            <w:tcBorders>
              <w:top w:val="nil"/>
              <w:left w:val="single" w:sz="4" w:space="0" w:color="auto"/>
              <w:bottom w:val="nil"/>
              <w:right w:val="single" w:sz="4" w:space="0" w:color="auto"/>
            </w:tcBorders>
          </w:tcPr>
          <w:p w14:paraId="1A876296" w14:textId="3CAD9CDF"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60</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9±10</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7</w:t>
            </w:r>
          </w:p>
        </w:tc>
      </w:tr>
      <w:tr w:rsidR="00126284" w:rsidRPr="0070234D" w14:paraId="02CBC693" w14:textId="77777777" w:rsidTr="00B101A0">
        <w:tc>
          <w:tcPr>
            <w:tcW w:w="2041" w:type="dxa"/>
            <w:tcBorders>
              <w:top w:val="nil"/>
              <w:left w:val="single" w:sz="4" w:space="0" w:color="auto"/>
              <w:bottom w:val="nil"/>
              <w:right w:val="nil"/>
            </w:tcBorders>
          </w:tcPr>
          <w:p w14:paraId="17586F3B" w14:textId="2EA2BBD4"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6 - &lt;12 </w:t>
            </w:r>
            <w:proofErr w:type="spellStart"/>
            <w:r w:rsidR="002818AB" w:rsidRPr="00AE22BA">
              <w:rPr>
                <w:rFonts w:ascii="Times New Roman" w:eastAsia="Times New Roman" w:hAnsi="Times New Roman" w:cs="Times New Roman"/>
                <w:lang w:val="en-US"/>
              </w:rPr>
              <w:t>metų</w:t>
            </w:r>
            <w:proofErr w:type="spellEnd"/>
          </w:p>
        </w:tc>
        <w:tc>
          <w:tcPr>
            <w:tcW w:w="1220" w:type="dxa"/>
            <w:tcBorders>
              <w:top w:val="nil"/>
              <w:left w:val="nil"/>
              <w:bottom w:val="nil"/>
              <w:right w:val="single" w:sz="4" w:space="0" w:color="auto"/>
            </w:tcBorders>
          </w:tcPr>
          <w:p w14:paraId="36AFEEB2"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(11)</w:t>
            </w:r>
          </w:p>
        </w:tc>
        <w:tc>
          <w:tcPr>
            <w:tcW w:w="3026" w:type="dxa"/>
            <w:tcBorders>
              <w:top w:val="nil"/>
              <w:left w:val="single" w:sz="4" w:space="0" w:color="auto"/>
              <w:bottom w:val="nil"/>
              <w:right w:val="single" w:sz="4" w:space="0" w:color="auto"/>
            </w:tcBorders>
          </w:tcPr>
          <w:p w14:paraId="1664E85A" w14:textId="43DC0472" w:rsidR="00126284" w:rsidRPr="00AE22BA" w:rsidRDefault="00126284" w:rsidP="00AE22BA">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29</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2±12</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6</w:t>
            </w:r>
          </w:p>
        </w:tc>
        <w:tc>
          <w:tcPr>
            <w:tcW w:w="2734" w:type="dxa"/>
            <w:tcBorders>
              <w:top w:val="nil"/>
              <w:left w:val="single" w:sz="4" w:space="0" w:color="auto"/>
              <w:bottom w:val="nil"/>
              <w:right w:val="single" w:sz="4" w:space="0" w:color="auto"/>
            </w:tcBorders>
          </w:tcPr>
          <w:p w14:paraId="38327553" w14:textId="0CD63066"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66</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8±21</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2</w:t>
            </w:r>
          </w:p>
        </w:tc>
      </w:tr>
      <w:tr w:rsidR="00126284" w:rsidRPr="0070234D" w14:paraId="229CFB1C" w14:textId="77777777" w:rsidTr="00B101A0">
        <w:tc>
          <w:tcPr>
            <w:tcW w:w="2041" w:type="dxa"/>
            <w:tcBorders>
              <w:top w:val="nil"/>
              <w:left w:val="single" w:sz="4" w:space="0" w:color="auto"/>
              <w:bottom w:val="nil"/>
              <w:right w:val="nil"/>
            </w:tcBorders>
          </w:tcPr>
          <w:p w14:paraId="5E8DAB93" w14:textId="26F66F92"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12-18 </w:t>
            </w:r>
            <w:proofErr w:type="spellStart"/>
            <w:r w:rsidR="002818AB" w:rsidRPr="00AE22BA">
              <w:rPr>
                <w:rFonts w:ascii="Times New Roman" w:eastAsia="Times New Roman" w:hAnsi="Times New Roman" w:cs="Times New Roman"/>
                <w:lang w:val="en-US"/>
              </w:rPr>
              <w:t>metų</w:t>
            </w:r>
            <w:proofErr w:type="spellEnd"/>
          </w:p>
        </w:tc>
        <w:tc>
          <w:tcPr>
            <w:tcW w:w="1220" w:type="dxa"/>
            <w:tcBorders>
              <w:top w:val="nil"/>
              <w:left w:val="nil"/>
              <w:bottom w:val="nil"/>
              <w:right w:val="single" w:sz="4" w:space="0" w:color="auto"/>
            </w:tcBorders>
          </w:tcPr>
          <w:p w14:paraId="7BFC0CC1"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(14)</w:t>
            </w:r>
          </w:p>
        </w:tc>
        <w:tc>
          <w:tcPr>
            <w:tcW w:w="3026" w:type="dxa"/>
            <w:tcBorders>
              <w:top w:val="nil"/>
              <w:left w:val="single" w:sz="4" w:space="0" w:color="auto"/>
              <w:bottom w:val="nil"/>
              <w:right w:val="single" w:sz="4" w:space="0" w:color="auto"/>
            </w:tcBorders>
          </w:tcPr>
          <w:p w14:paraId="0F823D9B" w14:textId="40A399A8"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18</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1±7</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29</w:t>
            </w:r>
          </w:p>
        </w:tc>
        <w:tc>
          <w:tcPr>
            <w:tcW w:w="2734" w:type="dxa"/>
            <w:tcBorders>
              <w:top w:val="nil"/>
              <w:left w:val="single" w:sz="4" w:space="0" w:color="auto"/>
              <w:bottom w:val="nil"/>
              <w:right w:val="single" w:sz="4" w:space="0" w:color="auto"/>
            </w:tcBorders>
          </w:tcPr>
          <w:p w14:paraId="12820F98" w14:textId="3BCE3D71"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56</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7±14</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0</w:t>
            </w:r>
          </w:p>
        </w:tc>
      </w:tr>
      <w:tr w:rsidR="00126284" w:rsidRPr="0070234D" w14:paraId="07AF830D" w14:textId="77777777" w:rsidTr="00B101A0">
        <w:tc>
          <w:tcPr>
            <w:tcW w:w="2041" w:type="dxa"/>
            <w:tcBorders>
              <w:top w:val="nil"/>
              <w:left w:val="single" w:sz="4" w:space="0" w:color="auto"/>
              <w:bottom w:val="nil"/>
              <w:right w:val="nil"/>
            </w:tcBorders>
          </w:tcPr>
          <w:p w14:paraId="7B5A202F" w14:textId="7AFE0BB9"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p-</w:t>
            </w:r>
            <w:proofErr w:type="spellStart"/>
            <w:r w:rsidR="002818AB" w:rsidRPr="00AE22BA">
              <w:rPr>
                <w:rFonts w:ascii="Times New Roman" w:eastAsia="Times New Roman" w:hAnsi="Times New Roman" w:cs="Times New Roman"/>
                <w:lang w:val="en-US"/>
              </w:rPr>
              <w:t>reikšmė</w:t>
            </w:r>
            <w:r w:rsidRPr="00AE22BA">
              <w:rPr>
                <w:rFonts w:ascii="Times New Roman" w:eastAsia="Times New Roman" w:hAnsi="Times New Roman" w:cs="Times New Roman"/>
                <w:vertAlign w:val="superscript"/>
                <w:lang w:val="en-US"/>
              </w:rPr>
              <w:t>B</w:t>
            </w:r>
            <w:proofErr w:type="spellEnd"/>
          </w:p>
        </w:tc>
        <w:tc>
          <w:tcPr>
            <w:tcW w:w="1220" w:type="dxa"/>
            <w:tcBorders>
              <w:top w:val="nil"/>
              <w:left w:val="nil"/>
              <w:bottom w:val="nil"/>
              <w:right w:val="single" w:sz="4" w:space="0" w:color="auto"/>
            </w:tcBorders>
          </w:tcPr>
          <w:p w14:paraId="4B91A20F"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c>
          <w:tcPr>
            <w:tcW w:w="3026" w:type="dxa"/>
            <w:tcBorders>
              <w:top w:val="nil"/>
              <w:left w:val="single" w:sz="4" w:space="0" w:color="auto"/>
              <w:bottom w:val="nil"/>
              <w:right w:val="single" w:sz="4" w:space="0" w:color="auto"/>
            </w:tcBorders>
          </w:tcPr>
          <w:p w14:paraId="2D030460" w14:textId="6896CE9D"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0</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004</w:t>
            </w:r>
          </w:p>
        </w:tc>
        <w:tc>
          <w:tcPr>
            <w:tcW w:w="2734" w:type="dxa"/>
            <w:tcBorders>
              <w:top w:val="nil"/>
              <w:left w:val="single" w:sz="4" w:space="0" w:color="auto"/>
              <w:bottom w:val="nil"/>
              <w:right w:val="single" w:sz="4" w:space="0" w:color="auto"/>
            </w:tcBorders>
          </w:tcPr>
          <w:p w14:paraId="67CB9211"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w:t>
            </w:r>
          </w:p>
        </w:tc>
      </w:tr>
      <w:tr w:rsidR="00126284" w:rsidRPr="0070234D" w14:paraId="3B8144B5" w14:textId="77777777" w:rsidTr="00B101A0">
        <w:tc>
          <w:tcPr>
            <w:tcW w:w="2041" w:type="dxa"/>
            <w:tcBorders>
              <w:top w:val="nil"/>
              <w:left w:val="single" w:sz="4" w:space="0" w:color="auto"/>
              <w:bottom w:val="nil"/>
              <w:right w:val="nil"/>
            </w:tcBorders>
          </w:tcPr>
          <w:p w14:paraId="73433A46" w14:textId="06545468"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&lt;2 </w:t>
            </w:r>
            <w:proofErr w:type="spellStart"/>
            <w:r w:rsidR="002818AB" w:rsidRPr="00AE22BA">
              <w:rPr>
                <w:rFonts w:ascii="Times New Roman" w:eastAsia="Times New Roman" w:hAnsi="Times New Roman" w:cs="Times New Roman"/>
                <w:lang w:val="en-US"/>
              </w:rPr>
              <w:t>metai</w:t>
            </w:r>
            <w:r w:rsidRPr="00AE22BA">
              <w:rPr>
                <w:rFonts w:ascii="Times New Roman" w:eastAsia="Times New Roman" w:hAnsi="Times New Roman" w:cs="Times New Roman"/>
                <w:vertAlign w:val="superscript"/>
                <w:lang w:val="en-US"/>
              </w:rPr>
              <w:t>C</w:t>
            </w:r>
            <w:proofErr w:type="spellEnd"/>
            <w:r w:rsidRPr="00AE22BA">
              <w:rPr>
                <w:rFonts w:ascii="Times New Roman" w:eastAsia="Times New Roman" w:hAnsi="Times New Roman" w:cs="Times New Roman"/>
                <w:vertAlign w:val="superscript"/>
                <w:lang w:val="en-US"/>
              </w:rPr>
              <w:t xml:space="preserve"> </w:t>
            </w:r>
          </w:p>
        </w:tc>
        <w:tc>
          <w:tcPr>
            <w:tcW w:w="1220" w:type="dxa"/>
            <w:tcBorders>
              <w:top w:val="nil"/>
              <w:left w:val="nil"/>
              <w:bottom w:val="nil"/>
              <w:right w:val="single" w:sz="4" w:space="0" w:color="auto"/>
            </w:tcBorders>
          </w:tcPr>
          <w:p w14:paraId="751F843D" w14:textId="77777777" w:rsidR="00126284" w:rsidRPr="00AE22BA" w:rsidRDefault="00126284" w:rsidP="00126284">
            <w:pPr>
              <w:tabs>
                <w:tab w:val="left" w:pos="567"/>
              </w:tabs>
              <w:spacing w:after="0" w:line="240" w:lineRule="auto"/>
              <w:rPr>
                <w:rFonts w:ascii="Times New Roman" w:eastAsia="Times New Roman" w:hAnsi="Times New Roman" w:cs="Times New Roman"/>
                <w:i/>
                <w:iCs/>
                <w:lang w:val="en-US"/>
              </w:rPr>
            </w:pPr>
            <w:r w:rsidRPr="00AE22BA">
              <w:rPr>
                <w:rFonts w:ascii="Times New Roman" w:eastAsia="Times New Roman" w:hAnsi="Times New Roman" w:cs="Times New Roman"/>
                <w:i/>
                <w:iCs/>
                <w:lang w:val="en-US"/>
              </w:rPr>
              <w:t>(4)</w:t>
            </w:r>
          </w:p>
        </w:tc>
        <w:tc>
          <w:tcPr>
            <w:tcW w:w="3026" w:type="dxa"/>
            <w:tcBorders>
              <w:top w:val="nil"/>
              <w:left w:val="single" w:sz="4" w:space="0" w:color="auto"/>
              <w:bottom w:val="nil"/>
              <w:right w:val="single" w:sz="4" w:space="0" w:color="auto"/>
            </w:tcBorders>
          </w:tcPr>
          <w:p w14:paraId="55211F41" w14:textId="156FF276" w:rsidR="00126284" w:rsidRPr="00AE22BA" w:rsidRDefault="00126284" w:rsidP="00126284">
            <w:pPr>
              <w:tabs>
                <w:tab w:val="left" w:pos="567"/>
              </w:tabs>
              <w:spacing w:after="0" w:line="240" w:lineRule="auto"/>
              <w:rPr>
                <w:rFonts w:ascii="Times New Roman" w:eastAsia="Times New Roman" w:hAnsi="Times New Roman" w:cs="Times New Roman"/>
                <w:i/>
                <w:iCs/>
                <w:lang w:val="en-US"/>
              </w:rPr>
            </w:pPr>
            <w:r w:rsidRPr="00AE22BA">
              <w:rPr>
                <w:rFonts w:ascii="Times New Roman" w:eastAsia="Times New Roman" w:hAnsi="Times New Roman" w:cs="Times New Roman"/>
                <w:i/>
                <w:iCs/>
                <w:lang w:val="en-US"/>
              </w:rPr>
              <w:t>25</w:t>
            </w:r>
            <w:r w:rsidR="002818AB"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6±4</w:t>
            </w:r>
            <w:r w:rsidR="002818AB"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25</w:t>
            </w:r>
          </w:p>
        </w:tc>
        <w:tc>
          <w:tcPr>
            <w:tcW w:w="2734" w:type="dxa"/>
            <w:tcBorders>
              <w:top w:val="nil"/>
              <w:left w:val="single" w:sz="4" w:space="0" w:color="auto"/>
              <w:bottom w:val="nil"/>
              <w:right w:val="single" w:sz="4" w:space="0" w:color="auto"/>
            </w:tcBorders>
          </w:tcPr>
          <w:p w14:paraId="72B8EDA2" w14:textId="1931D04F" w:rsidR="00126284" w:rsidRPr="00AE22BA" w:rsidRDefault="00126284" w:rsidP="00126284">
            <w:pPr>
              <w:tabs>
                <w:tab w:val="left" w:pos="567"/>
              </w:tabs>
              <w:spacing w:after="0" w:line="240" w:lineRule="auto"/>
              <w:rPr>
                <w:rFonts w:ascii="Times New Roman" w:eastAsia="Times New Roman" w:hAnsi="Times New Roman" w:cs="Times New Roman"/>
                <w:i/>
                <w:iCs/>
                <w:lang w:val="en-US"/>
              </w:rPr>
            </w:pPr>
            <w:r w:rsidRPr="00AE22BA">
              <w:rPr>
                <w:rFonts w:ascii="Times New Roman" w:eastAsia="Times New Roman" w:hAnsi="Times New Roman" w:cs="Times New Roman"/>
                <w:i/>
                <w:iCs/>
                <w:lang w:val="en-US"/>
              </w:rPr>
              <w:t>55</w:t>
            </w:r>
            <w:r w:rsidR="002818AB"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8±11</w:t>
            </w:r>
            <w:r w:rsidR="002818AB" w:rsidRPr="00AE22BA">
              <w:rPr>
                <w:rFonts w:ascii="Times New Roman" w:eastAsia="Times New Roman" w:hAnsi="Times New Roman" w:cs="Times New Roman"/>
                <w:i/>
                <w:iCs/>
                <w:lang w:val="en-US"/>
              </w:rPr>
              <w:t>,</w:t>
            </w:r>
            <w:r w:rsidRPr="00AE22BA">
              <w:rPr>
                <w:rFonts w:ascii="Times New Roman" w:eastAsia="Times New Roman" w:hAnsi="Times New Roman" w:cs="Times New Roman"/>
                <w:i/>
                <w:iCs/>
                <w:lang w:val="en-US"/>
              </w:rPr>
              <w:t>6</w:t>
            </w:r>
          </w:p>
        </w:tc>
      </w:tr>
      <w:tr w:rsidR="00126284" w:rsidRPr="0070234D" w14:paraId="21A473DB" w14:textId="77777777" w:rsidTr="00B101A0">
        <w:tc>
          <w:tcPr>
            <w:tcW w:w="2041" w:type="dxa"/>
            <w:tcBorders>
              <w:top w:val="nil"/>
              <w:left w:val="single" w:sz="4" w:space="0" w:color="auto"/>
              <w:bottom w:val="single" w:sz="4" w:space="0" w:color="auto"/>
              <w:right w:val="nil"/>
            </w:tcBorders>
          </w:tcPr>
          <w:p w14:paraId="69359A1C" w14:textId="00FECA6D"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 xml:space="preserve">&gt;18 </w:t>
            </w:r>
            <w:proofErr w:type="spellStart"/>
            <w:r w:rsidR="002818AB" w:rsidRPr="00AE22BA">
              <w:rPr>
                <w:rFonts w:ascii="Times New Roman" w:eastAsia="Times New Roman" w:hAnsi="Times New Roman" w:cs="Times New Roman"/>
                <w:lang w:val="en-US"/>
              </w:rPr>
              <w:t>metų</w:t>
            </w:r>
            <w:proofErr w:type="spellEnd"/>
          </w:p>
        </w:tc>
        <w:tc>
          <w:tcPr>
            <w:tcW w:w="1220" w:type="dxa"/>
            <w:tcBorders>
              <w:top w:val="nil"/>
              <w:left w:val="nil"/>
              <w:bottom w:val="single" w:sz="4" w:space="0" w:color="auto"/>
              <w:right w:val="single" w:sz="4" w:space="0" w:color="auto"/>
            </w:tcBorders>
          </w:tcPr>
          <w:p w14:paraId="48661384"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(70)</w:t>
            </w:r>
          </w:p>
        </w:tc>
        <w:tc>
          <w:tcPr>
            <w:tcW w:w="3026" w:type="dxa"/>
            <w:tcBorders>
              <w:top w:val="nil"/>
              <w:left w:val="single" w:sz="4" w:space="0" w:color="auto"/>
              <w:bottom w:val="single" w:sz="4" w:space="0" w:color="auto"/>
              <w:right w:val="single" w:sz="4" w:space="0" w:color="auto"/>
            </w:tcBorders>
          </w:tcPr>
          <w:p w14:paraId="0F0785A6" w14:textId="77777777" w:rsidR="00126284" w:rsidRPr="00AE22BA" w:rsidRDefault="00126284" w:rsidP="00126284">
            <w:pPr>
              <w:tabs>
                <w:tab w:val="left" w:pos="567"/>
              </w:tabs>
              <w:spacing w:after="0" w:line="240" w:lineRule="auto"/>
              <w:rPr>
                <w:rFonts w:ascii="Times New Roman" w:eastAsia="Times New Roman" w:hAnsi="Times New Roman" w:cs="Times New Roman"/>
                <w:lang w:val="en-US"/>
              </w:rPr>
            </w:pPr>
          </w:p>
        </w:tc>
        <w:tc>
          <w:tcPr>
            <w:tcW w:w="2734" w:type="dxa"/>
            <w:tcBorders>
              <w:top w:val="nil"/>
              <w:left w:val="single" w:sz="4" w:space="0" w:color="auto"/>
              <w:bottom w:val="single" w:sz="4" w:space="0" w:color="auto"/>
              <w:right w:val="single" w:sz="4" w:space="0" w:color="auto"/>
            </w:tcBorders>
          </w:tcPr>
          <w:p w14:paraId="2E9EEADA" w14:textId="2DA65FF5" w:rsidR="00126284" w:rsidRPr="00AE22BA" w:rsidRDefault="00126284" w:rsidP="00126284">
            <w:pPr>
              <w:tabs>
                <w:tab w:val="left" w:pos="567"/>
              </w:tabs>
              <w:spacing w:after="0" w:line="240" w:lineRule="auto"/>
              <w:rPr>
                <w:rFonts w:ascii="Times New Roman" w:eastAsia="Times New Roman" w:hAnsi="Times New Roman" w:cs="Times New Roman"/>
                <w:lang w:val="en-US"/>
              </w:rPr>
            </w:pPr>
            <w:r w:rsidRPr="00AE22BA">
              <w:rPr>
                <w:rFonts w:ascii="Times New Roman" w:eastAsia="Times New Roman" w:hAnsi="Times New Roman" w:cs="Times New Roman"/>
                <w:lang w:val="en-US"/>
              </w:rPr>
              <w:t>53</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5±18</w:t>
            </w:r>
            <w:r w:rsidR="002818AB" w:rsidRPr="00AE22BA">
              <w:rPr>
                <w:rFonts w:ascii="Times New Roman" w:eastAsia="Times New Roman" w:hAnsi="Times New Roman" w:cs="Times New Roman"/>
                <w:lang w:val="en-US"/>
              </w:rPr>
              <w:t>,</w:t>
            </w:r>
            <w:r w:rsidRPr="00AE22BA">
              <w:rPr>
                <w:rFonts w:ascii="Times New Roman" w:eastAsia="Times New Roman" w:hAnsi="Times New Roman" w:cs="Times New Roman"/>
                <w:lang w:val="en-US"/>
              </w:rPr>
              <w:t>3</w:t>
            </w:r>
          </w:p>
        </w:tc>
      </w:tr>
    </w:tbl>
    <w:p w14:paraId="49B24E8C" w14:textId="77777777" w:rsidR="0070234D" w:rsidRPr="00AE22BA" w:rsidRDefault="0070234D" w:rsidP="0070234D">
      <w:pPr>
        <w:tabs>
          <w:tab w:val="left" w:pos="567"/>
        </w:tabs>
        <w:spacing w:after="0" w:line="240" w:lineRule="auto"/>
        <w:rPr>
          <w:rFonts w:ascii="Times New Roman" w:eastAsia="Times New Roman" w:hAnsi="Times New Roman" w:cs="Times New Roman"/>
          <w:sz w:val="20"/>
          <w:szCs w:val="20"/>
        </w:rPr>
      </w:pPr>
      <w:r w:rsidRPr="00AE22BA">
        <w:rPr>
          <w:rFonts w:ascii="Times New Roman" w:eastAsia="Times New Roman" w:hAnsi="Times New Roman" w:cs="Times New Roman"/>
          <w:sz w:val="20"/>
          <w:szCs w:val="20"/>
        </w:rPr>
        <w:t>AUC</w:t>
      </w:r>
      <w:r w:rsidRPr="00AE22BA">
        <w:rPr>
          <w:rFonts w:ascii="Times New Roman" w:eastAsia="Times New Roman" w:hAnsi="Times New Roman" w:cs="Times New Roman"/>
          <w:sz w:val="20"/>
          <w:szCs w:val="20"/>
          <w:vertAlign w:val="subscript"/>
        </w:rPr>
        <w:t xml:space="preserve">0-12 </w:t>
      </w:r>
      <w:proofErr w:type="spellStart"/>
      <w:r w:rsidRPr="00AE22BA">
        <w:rPr>
          <w:rFonts w:ascii="Times New Roman" w:eastAsia="Times New Roman" w:hAnsi="Times New Roman" w:cs="Times New Roman"/>
          <w:sz w:val="20"/>
          <w:szCs w:val="20"/>
          <w:vertAlign w:val="subscript"/>
        </w:rPr>
        <w:t>val</w:t>
      </w:r>
      <w:proofErr w:type="spellEnd"/>
      <w:r w:rsidRPr="00AE22BA">
        <w:rPr>
          <w:rFonts w:ascii="Times New Roman" w:eastAsia="Times New Roman" w:hAnsi="Times New Roman" w:cs="Times New Roman"/>
          <w:sz w:val="20"/>
          <w:szCs w:val="20"/>
          <w:vertAlign w:val="subscript"/>
        </w:rPr>
        <w:t xml:space="preserve"> </w:t>
      </w:r>
      <w:r w:rsidRPr="00AE22BA">
        <w:rPr>
          <w:rFonts w:ascii="Times New Roman" w:eastAsia="Times New Roman" w:hAnsi="Times New Roman" w:cs="Times New Roman"/>
          <w:sz w:val="20"/>
          <w:szCs w:val="20"/>
        </w:rPr>
        <w:t xml:space="preserve">= plotas po koncentracijos plazmoje - laiko kreive nuo laiko momento 0 h iki 12 </w:t>
      </w:r>
      <w:proofErr w:type="spellStart"/>
      <w:r w:rsidRPr="00AE22BA">
        <w:rPr>
          <w:rFonts w:ascii="Times New Roman" w:eastAsia="Times New Roman" w:hAnsi="Times New Roman" w:cs="Times New Roman"/>
          <w:sz w:val="20"/>
          <w:szCs w:val="20"/>
        </w:rPr>
        <w:t>val</w:t>
      </w:r>
      <w:proofErr w:type="spellEnd"/>
      <w:r w:rsidRPr="00AE22BA">
        <w:rPr>
          <w:rFonts w:ascii="Times New Roman" w:eastAsia="Times New Roman" w:hAnsi="Times New Roman" w:cs="Times New Roman"/>
          <w:sz w:val="20"/>
          <w:szCs w:val="20"/>
        </w:rPr>
        <w:t xml:space="preserve"> ; PI = </w:t>
      </w:r>
      <w:proofErr w:type="spellStart"/>
      <w:r w:rsidRPr="00AE22BA">
        <w:rPr>
          <w:rFonts w:ascii="Times New Roman" w:eastAsia="Times New Roman" w:hAnsi="Times New Roman" w:cs="Times New Roman"/>
          <w:sz w:val="20"/>
          <w:szCs w:val="20"/>
        </w:rPr>
        <w:t>pasikliautinasis</w:t>
      </w:r>
      <w:proofErr w:type="spellEnd"/>
      <w:r w:rsidRPr="00AE22BA">
        <w:rPr>
          <w:rFonts w:ascii="Times New Roman" w:eastAsia="Times New Roman" w:hAnsi="Times New Roman" w:cs="Times New Roman"/>
          <w:sz w:val="20"/>
          <w:szCs w:val="20"/>
        </w:rPr>
        <w:t xml:space="preserve"> intervalas; </w:t>
      </w:r>
      <w:proofErr w:type="spellStart"/>
      <w:r w:rsidRPr="00AE22BA">
        <w:rPr>
          <w:rFonts w:ascii="Times New Roman" w:eastAsia="Times New Roman" w:hAnsi="Times New Roman" w:cs="Times New Roman"/>
          <w:sz w:val="20"/>
          <w:szCs w:val="20"/>
        </w:rPr>
        <w:t>C</w:t>
      </w:r>
      <w:r w:rsidRPr="00AE22BA">
        <w:rPr>
          <w:rFonts w:ascii="Times New Roman" w:eastAsia="Times New Roman" w:hAnsi="Times New Roman" w:cs="Times New Roman"/>
          <w:sz w:val="20"/>
          <w:szCs w:val="20"/>
          <w:vertAlign w:val="subscript"/>
        </w:rPr>
        <w:t>max</w:t>
      </w:r>
      <w:proofErr w:type="spellEnd"/>
      <w:r w:rsidRPr="00AE22BA">
        <w:rPr>
          <w:rFonts w:ascii="Times New Roman" w:eastAsia="Times New Roman" w:hAnsi="Times New Roman" w:cs="Times New Roman"/>
          <w:sz w:val="20"/>
          <w:szCs w:val="20"/>
        </w:rPr>
        <w:t xml:space="preserve">=maksimali koncentracija; MFR = </w:t>
      </w:r>
      <w:proofErr w:type="spellStart"/>
      <w:r w:rsidRPr="00AE22BA">
        <w:rPr>
          <w:rFonts w:ascii="Times New Roman" w:eastAsia="Times New Roman" w:hAnsi="Times New Roman" w:cs="Times New Roman"/>
          <w:sz w:val="20"/>
          <w:szCs w:val="20"/>
        </w:rPr>
        <w:t>mikofenolio</w:t>
      </w:r>
      <w:proofErr w:type="spellEnd"/>
      <w:r w:rsidRPr="00AE22BA">
        <w:rPr>
          <w:rFonts w:ascii="Times New Roman" w:eastAsia="Times New Roman" w:hAnsi="Times New Roman" w:cs="Times New Roman"/>
          <w:sz w:val="20"/>
          <w:szCs w:val="20"/>
        </w:rPr>
        <w:t xml:space="preserve"> rūgštis; SN = standartinis nuokrypis; n = pacientų skaičius; m = metai. </w:t>
      </w:r>
    </w:p>
    <w:p w14:paraId="587C393C" w14:textId="17BFACDC" w:rsidR="0070234D" w:rsidRPr="00AE22BA" w:rsidRDefault="0070234D" w:rsidP="0070234D">
      <w:pPr>
        <w:tabs>
          <w:tab w:val="left" w:pos="567"/>
        </w:tabs>
        <w:spacing w:after="0" w:line="240" w:lineRule="auto"/>
        <w:rPr>
          <w:rFonts w:ascii="Times New Roman" w:eastAsia="Times New Roman" w:hAnsi="Times New Roman" w:cs="Times New Roman"/>
          <w:sz w:val="20"/>
          <w:szCs w:val="20"/>
        </w:rPr>
      </w:pPr>
      <w:r w:rsidRPr="00AE22BA">
        <w:rPr>
          <w:rFonts w:ascii="Times New Roman" w:eastAsia="Times New Roman" w:hAnsi="Times New Roman" w:cs="Times New Roman"/>
          <w:sz w:val="20"/>
          <w:szCs w:val="20"/>
          <w:vertAlign w:val="superscript"/>
        </w:rPr>
        <w:t>A</w:t>
      </w:r>
      <w:r w:rsidRPr="00AE22BA">
        <w:rPr>
          <w:rFonts w:ascii="Times New Roman" w:eastAsia="Times New Roman" w:hAnsi="Times New Roman" w:cs="Times New Roman"/>
          <w:sz w:val="20"/>
          <w:szCs w:val="20"/>
        </w:rPr>
        <w:t xml:space="preserve"> Vaikų amžiaus grupėse </w:t>
      </w:r>
      <w:proofErr w:type="spellStart"/>
      <w:r w:rsidRPr="00AE22BA">
        <w:rPr>
          <w:rFonts w:ascii="Times New Roman" w:eastAsia="Times New Roman" w:hAnsi="Times New Roman" w:cs="Times New Roman"/>
          <w:sz w:val="20"/>
          <w:szCs w:val="20"/>
        </w:rPr>
        <w:t>C</w:t>
      </w:r>
      <w:r w:rsidRPr="00AE22BA">
        <w:rPr>
          <w:rFonts w:ascii="Times New Roman" w:eastAsia="Times New Roman" w:hAnsi="Times New Roman" w:cs="Times New Roman"/>
          <w:sz w:val="20"/>
          <w:szCs w:val="20"/>
          <w:vertAlign w:val="subscript"/>
        </w:rPr>
        <w:t>max</w:t>
      </w:r>
      <w:proofErr w:type="spellEnd"/>
      <w:r w:rsidRPr="00AE22BA">
        <w:rPr>
          <w:rFonts w:ascii="Times New Roman" w:eastAsia="Times New Roman" w:hAnsi="Times New Roman" w:cs="Times New Roman"/>
          <w:sz w:val="20"/>
          <w:szCs w:val="20"/>
        </w:rPr>
        <w:t xml:space="preserve"> ir AUC</w:t>
      </w:r>
      <w:r w:rsidRPr="00AE22BA">
        <w:rPr>
          <w:rFonts w:ascii="Times New Roman" w:eastAsia="Times New Roman" w:hAnsi="Times New Roman" w:cs="Times New Roman"/>
          <w:sz w:val="20"/>
          <w:szCs w:val="20"/>
          <w:vertAlign w:val="subscript"/>
        </w:rPr>
        <w:t xml:space="preserve">0-12h </w:t>
      </w:r>
      <w:r w:rsidRPr="00AE22BA">
        <w:rPr>
          <w:rFonts w:ascii="Times New Roman" w:eastAsia="Times New Roman" w:hAnsi="Times New Roman" w:cs="Times New Roman"/>
          <w:sz w:val="20"/>
          <w:szCs w:val="20"/>
        </w:rPr>
        <w:t>yra patikslintos pagal 600</w:t>
      </w:r>
      <w:r w:rsidR="00E1673C" w:rsidRPr="00AE22BA">
        <w:rPr>
          <w:rFonts w:ascii="Times New Roman" w:eastAsia="Times New Roman" w:hAnsi="Times New Roman" w:cs="Times New Roman"/>
          <w:sz w:val="20"/>
          <w:szCs w:val="20"/>
        </w:rPr>
        <w:t> </w:t>
      </w:r>
      <w:r w:rsidRPr="00AE22BA">
        <w:rPr>
          <w:rFonts w:ascii="Times New Roman" w:eastAsia="Times New Roman" w:hAnsi="Times New Roman" w:cs="Times New Roman"/>
          <w:sz w:val="20"/>
          <w:szCs w:val="20"/>
        </w:rPr>
        <w:t>mg/m</w:t>
      </w:r>
      <w:r w:rsidRPr="00AE22BA">
        <w:rPr>
          <w:rFonts w:ascii="Times New Roman" w:eastAsia="Times New Roman" w:hAnsi="Times New Roman" w:cs="Times New Roman"/>
          <w:sz w:val="20"/>
          <w:szCs w:val="20"/>
          <w:vertAlign w:val="superscript"/>
        </w:rPr>
        <w:t>2</w:t>
      </w:r>
      <w:r w:rsidRPr="00AE22BA">
        <w:rPr>
          <w:rFonts w:ascii="Times New Roman" w:eastAsia="Times New Roman" w:hAnsi="Times New Roman" w:cs="Times New Roman"/>
          <w:sz w:val="20"/>
          <w:szCs w:val="20"/>
        </w:rPr>
        <w:t xml:space="preserve"> dozę (95</w:t>
      </w:r>
      <w:r w:rsidR="00E1673C" w:rsidRPr="00AE22BA">
        <w:rPr>
          <w:rFonts w:ascii="Times New Roman" w:eastAsia="Times New Roman" w:hAnsi="Times New Roman" w:cs="Times New Roman"/>
          <w:sz w:val="20"/>
          <w:szCs w:val="20"/>
        </w:rPr>
        <w:t> </w:t>
      </w:r>
      <w:r w:rsidRPr="00AE22BA">
        <w:rPr>
          <w:rFonts w:ascii="Times New Roman" w:eastAsia="Times New Roman" w:hAnsi="Times New Roman" w:cs="Times New Roman"/>
          <w:sz w:val="20"/>
          <w:szCs w:val="20"/>
        </w:rPr>
        <w:t xml:space="preserve">% </w:t>
      </w:r>
      <w:proofErr w:type="spellStart"/>
      <w:r w:rsidRPr="00AE22BA">
        <w:rPr>
          <w:rFonts w:ascii="Times New Roman" w:eastAsia="Times New Roman" w:hAnsi="Times New Roman" w:cs="Times New Roman"/>
          <w:sz w:val="20"/>
          <w:szCs w:val="20"/>
        </w:rPr>
        <w:t>pasikliautinasis</w:t>
      </w:r>
      <w:proofErr w:type="spellEnd"/>
      <w:r w:rsidRPr="00AE22BA">
        <w:rPr>
          <w:rFonts w:ascii="Times New Roman" w:eastAsia="Times New Roman" w:hAnsi="Times New Roman" w:cs="Times New Roman"/>
          <w:sz w:val="20"/>
          <w:szCs w:val="20"/>
        </w:rPr>
        <w:t xml:space="preserve"> intervalas (PI) tik AUC</w:t>
      </w:r>
      <w:r w:rsidRPr="00AE22BA">
        <w:rPr>
          <w:rFonts w:ascii="Times New Roman" w:eastAsia="Times New Roman" w:hAnsi="Times New Roman" w:cs="Times New Roman"/>
          <w:sz w:val="20"/>
          <w:szCs w:val="20"/>
          <w:vertAlign w:val="subscript"/>
        </w:rPr>
        <w:t xml:space="preserve">0-12h </w:t>
      </w:r>
      <w:r w:rsidRPr="00AE22BA">
        <w:rPr>
          <w:rFonts w:ascii="Times New Roman" w:eastAsia="Times New Roman" w:hAnsi="Times New Roman" w:cs="Times New Roman"/>
          <w:sz w:val="20"/>
          <w:szCs w:val="20"/>
        </w:rPr>
        <w:t>7-ąją dieną); suaugusiųjų grupėje AUC</w:t>
      </w:r>
      <w:r w:rsidRPr="00AE22BA">
        <w:rPr>
          <w:rFonts w:ascii="Times New Roman" w:eastAsia="Times New Roman" w:hAnsi="Times New Roman" w:cs="Times New Roman"/>
          <w:sz w:val="20"/>
          <w:szCs w:val="20"/>
          <w:vertAlign w:val="subscript"/>
        </w:rPr>
        <w:t xml:space="preserve">0-12h </w:t>
      </w:r>
      <w:r w:rsidRPr="00AE22BA">
        <w:rPr>
          <w:rFonts w:ascii="Times New Roman" w:eastAsia="Times New Roman" w:hAnsi="Times New Roman" w:cs="Times New Roman"/>
          <w:sz w:val="20"/>
          <w:szCs w:val="20"/>
        </w:rPr>
        <w:t>yra patikslinta pagal 1</w:t>
      </w:r>
      <w:r w:rsidR="00E1673C" w:rsidRPr="00AE22BA">
        <w:rPr>
          <w:rFonts w:ascii="Times New Roman" w:eastAsia="Times New Roman" w:hAnsi="Times New Roman" w:cs="Times New Roman"/>
          <w:sz w:val="20"/>
          <w:szCs w:val="20"/>
        </w:rPr>
        <w:t> </w:t>
      </w:r>
      <w:r w:rsidRPr="00AE22BA">
        <w:rPr>
          <w:rFonts w:ascii="Times New Roman" w:eastAsia="Times New Roman" w:hAnsi="Times New Roman" w:cs="Times New Roman"/>
          <w:sz w:val="20"/>
          <w:szCs w:val="20"/>
        </w:rPr>
        <w:t xml:space="preserve">g dozę. </w:t>
      </w:r>
    </w:p>
    <w:p w14:paraId="30AC8D9C" w14:textId="77777777" w:rsidR="0070234D" w:rsidRPr="00AE22BA" w:rsidRDefault="0070234D" w:rsidP="0070234D">
      <w:pPr>
        <w:tabs>
          <w:tab w:val="left" w:pos="567"/>
        </w:tabs>
        <w:spacing w:after="0" w:line="240" w:lineRule="auto"/>
        <w:rPr>
          <w:rFonts w:ascii="Times New Roman" w:eastAsia="Times New Roman" w:hAnsi="Times New Roman" w:cs="Times New Roman"/>
          <w:sz w:val="20"/>
          <w:szCs w:val="20"/>
        </w:rPr>
      </w:pPr>
      <w:r w:rsidRPr="00AE22BA">
        <w:rPr>
          <w:rFonts w:ascii="Times New Roman" w:eastAsia="Times New Roman" w:hAnsi="Times New Roman" w:cs="Times New Roman"/>
          <w:sz w:val="20"/>
          <w:szCs w:val="20"/>
          <w:vertAlign w:val="superscript"/>
        </w:rPr>
        <w:t>B</w:t>
      </w:r>
      <w:r w:rsidRPr="00AE22BA">
        <w:rPr>
          <w:rFonts w:ascii="Times New Roman" w:eastAsia="Times New Roman" w:hAnsi="Times New Roman" w:cs="Times New Roman"/>
          <w:sz w:val="20"/>
          <w:szCs w:val="20"/>
        </w:rPr>
        <w:t xml:space="preserve"> p-reikšmė reprezentuoja sudėtinę trijų didžiausių vaikų amžiaus grupių p-reikšmę ir yra pateikta, jeigu yra reikšminga (p &lt; 0,05). </w:t>
      </w:r>
    </w:p>
    <w:p w14:paraId="66C17934" w14:textId="77777777" w:rsidR="0070234D" w:rsidRPr="00AE22BA" w:rsidRDefault="0070234D" w:rsidP="0070234D">
      <w:pPr>
        <w:tabs>
          <w:tab w:val="left" w:pos="567"/>
        </w:tabs>
        <w:spacing w:after="0" w:line="240" w:lineRule="auto"/>
        <w:rPr>
          <w:rFonts w:ascii="Times New Roman" w:eastAsia="Times New Roman" w:hAnsi="Times New Roman" w:cs="Times New Roman"/>
          <w:sz w:val="20"/>
          <w:szCs w:val="20"/>
        </w:rPr>
      </w:pPr>
      <w:r w:rsidRPr="00AE22BA">
        <w:rPr>
          <w:rFonts w:ascii="Times New Roman" w:eastAsia="Times New Roman" w:hAnsi="Times New Roman" w:cs="Times New Roman"/>
          <w:sz w:val="20"/>
          <w:szCs w:val="20"/>
          <w:vertAlign w:val="superscript"/>
        </w:rPr>
        <w:t>C</w:t>
      </w:r>
      <w:r w:rsidRPr="00AE22BA">
        <w:rPr>
          <w:rFonts w:ascii="Times New Roman" w:eastAsia="Times New Roman" w:hAnsi="Times New Roman" w:cs="Times New Roman"/>
          <w:sz w:val="20"/>
          <w:szCs w:val="20"/>
        </w:rPr>
        <w:t xml:space="preserve"> &lt; 2 metų grupė yra &lt; 6 metų amžiaus grupės pogrupis: statistinių palyginimų neatlikta. </w:t>
      </w:r>
    </w:p>
    <w:p w14:paraId="2753B06F" w14:textId="77777777" w:rsidR="0070234D" w:rsidRPr="00AE22BA" w:rsidRDefault="0070234D" w:rsidP="0070234D">
      <w:pPr>
        <w:tabs>
          <w:tab w:val="left" w:pos="567"/>
        </w:tabs>
        <w:spacing w:after="0" w:line="240" w:lineRule="auto"/>
        <w:rPr>
          <w:rFonts w:ascii="Times New Roman" w:eastAsia="Times New Roman" w:hAnsi="Times New Roman" w:cs="Times New Roman"/>
          <w:sz w:val="20"/>
          <w:szCs w:val="20"/>
          <w:lang w:val="pt-BR"/>
        </w:rPr>
      </w:pPr>
      <w:r w:rsidRPr="00AE22BA">
        <w:rPr>
          <w:rFonts w:ascii="Times New Roman" w:eastAsia="Times New Roman" w:hAnsi="Times New Roman" w:cs="Times New Roman"/>
          <w:sz w:val="20"/>
          <w:szCs w:val="20"/>
          <w:vertAlign w:val="superscript"/>
          <w:lang w:val="pt-BR"/>
        </w:rPr>
        <w:t>D</w:t>
      </w:r>
      <w:r w:rsidRPr="00AE22BA">
        <w:rPr>
          <w:rFonts w:ascii="Times New Roman" w:eastAsia="Times New Roman" w:hAnsi="Times New Roman" w:cs="Times New Roman"/>
          <w:sz w:val="20"/>
          <w:szCs w:val="20"/>
          <w:lang w:val="pt-BR"/>
        </w:rPr>
        <w:t xml:space="preserve"> n = 20. </w:t>
      </w:r>
    </w:p>
    <w:p w14:paraId="50A4656B" w14:textId="77777777" w:rsidR="0070234D" w:rsidRPr="00AE22BA" w:rsidRDefault="0070234D" w:rsidP="0070234D">
      <w:pPr>
        <w:tabs>
          <w:tab w:val="left" w:pos="567"/>
        </w:tabs>
        <w:spacing w:after="0" w:line="240" w:lineRule="auto"/>
        <w:rPr>
          <w:rFonts w:ascii="Times New Roman" w:eastAsia="Times New Roman" w:hAnsi="Times New Roman" w:cs="Times New Roman"/>
          <w:sz w:val="20"/>
          <w:szCs w:val="20"/>
          <w:lang w:val="pt-BR"/>
        </w:rPr>
      </w:pPr>
      <w:r w:rsidRPr="00AE22BA">
        <w:rPr>
          <w:rFonts w:ascii="Times New Roman" w:eastAsia="Times New Roman" w:hAnsi="Times New Roman" w:cs="Times New Roman"/>
          <w:sz w:val="20"/>
          <w:szCs w:val="20"/>
          <w:vertAlign w:val="superscript"/>
          <w:lang w:val="pt-BR"/>
        </w:rPr>
        <w:t>E</w:t>
      </w:r>
      <w:r w:rsidRPr="00AE22BA">
        <w:rPr>
          <w:rFonts w:ascii="Times New Roman" w:eastAsia="Times New Roman" w:hAnsi="Times New Roman" w:cs="Times New Roman"/>
          <w:sz w:val="20"/>
          <w:szCs w:val="20"/>
          <w:lang w:val="pt-BR"/>
        </w:rPr>
        <w:t xml:space="preserve"> Duomenų apie vieną pacientą neturima dėl ėminių surinkimo klaidos. </w:t>
      </w:r>
    </w:p>
    <w:p w14:paraId="5C9BFDDA" w14:textId="4DD3A492" w:rsidR="00DB547B" w:rsidRPr="00AE22BA" w:rsidRDefault="0070234D" w:rsidP="0070234D">
      <w:pPr>
        <w:tabs>
          <w:tab w:val="left" w:pos="567"/>
        </w:tabs>
        <w:spacing w:after="0" w:line="240" w:lineRule="auto"/>
        <w:rPr>
          <w:rFonts w:ascii="Times New Roman" w:eastAsia="Times New Roman" w:hAnsi="Times New Roman" w:cs="Times New Roman"/>
          <w:sz w:val="20"/>
          <w:szCs w:val="20"/>
        </w:rPr>
      </w:pPr>
      <w:r w:rsidRPr="00AE22BA">
        <w:rPr>
          <w:rFonts w:ascii="Times New Roman" w:eastAsia="Times New Roman" w:hAnsi="Times New Roman" w:cs="Times New Roman"/>
          <w:sz w:val="20"/>
          <w:szCs w:val="20"/>
          <w:vertAlign w:val="superscript"/>
          <w:lang w:val="pt-BR"/>
        </w:rPr>
        <w:t>F</w:t>
      </w:r>
      <w:r w:rsidRPr="00AE22BA">
        <w:rPr>
          <w:rFonts w:ascii="Times New Roman" w:eastAsia="Times New Roman" w:hAnsi="Times New Roman" w:cs="Times New Roman"/>
          <w:sz w:val="20"/>
          <w:szCs w:val="20"/>
          <w:lang w:val="pt-BR"/>
        </w:rPr>
        <w:t xml:space="preserve"> n = 16.</w:t>
      </w:r>
    </w:p>
    <w:p w14:paraId="759E137F" w14:textId="77777777" w:rsidR="00DB547B" w:rsidRPr="00030C62" w:rsidRDefault="00DB547B" w:rsidP="009023DA">
      <w:pPr>
        <w:tabs>
          <w:tab w:val="left" w:pos="567"/>
        </w:tabs>
        <w:spacing w:after="0" w:line="240" w:lineRule="auto"/>
        <w:rPr>
          <w:rFonts w:ascii="Times New Roman" w:eastAsia="Times New Roman" w:hAnsi="Times New Roman" w:cs="Times New Roman"/>
          <w:u w:val="single"/>
        </w:rPr>
      </w:pPr>
    </w:p>
    <w:p w14:paraId="64862EC1"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u w:val="single"/>
        </w:rPr>
        <w:t>Senyvi pacientai</w:t>
      </w:r>
    </w:p>
    <w:p w14:paraId="3B1BE41C" w14:textId="7593EBC4" w:rsidR="005C416A" w:rsidRDefault="005C416A" w:rsidP="009023DA">
      <w:pPr>
        <w:tabs>
          <w:tab w:val="left" w:pos="567"/>
        </w:tabs>
        <w:spacing w:after="0" w:line="240" w:lineRule="auto"/>
        <w:rPr>
          <w:rFonts w:ascii="Times New Roman" w:eastAsia="Times New Roman" w:hAnsi="Times New Roman" w:cs="Times New Roman"/>
        </w:rPr>
      </w:pPr>
      <w:r w:rsidRPr="005C416A">
        <w:rPr>
          <w:rFonts w:ascii="Times New Roman" w:eastAsia="Times New Roman" w:hAnsi="Times New Roman" w:cs="Times New Roman"/>
        </w:rPr>
        <w:t xml:space="preserve">Nustatyta, kad </w:t>
      </w:r>
      <w:proofErr w:type="spellStart"/>
      <w:r w:rsidRPr="005C416A">
        <w:rPr>
          <w:rFonts w:ascii="Times New Roman" w:eastAsia="Times New Roman" w:hAnsi="Times New Roman" w:cs="Times New Roman"/>
        </w:rPr>
        <w:t>mikofenolato</w:t>
      </w:r>
      <w:proofErr w:type="spellEnd"/>
      <w:r w:rsidRPr="005C416A">
        <w:rPr>
          <w:rFonts w:ascii="Times New Roman" w:eastAsia="Times New Roman" w:hAnsi="Times New Roman" w:cs="Times New Roman"/>
        </w:rPr>
        <w:t xml:space="preserve"> </w:t>
      </w:r>
      <w:proofErr w:type="spellStart"/>
      <w:r w:rsidRPr="005C416A">
        <w:rPr>
          <w:rFonts w:ascii="Times New Roman" w:eastAsia="Times New Roman" w:hAnsi="Times New Roman" w:cs="Times New Roman"/>
        </w:rPr>
        <w:t>mofetilio</w:t>
      </w:r>
      <w:proofErr w:type="spellEnd"/>
      <w:r w:rsidRPr="005C416A">
        <w:rPr>
          <w:rFonts w:ascii="Times New Roman" w:eastAsia="Times New Roman" w:hAnsi="Times New Roman" w:cs="Times New Roman"/>
        </w:rPr>
        <w:t xml:space="preserve"> ir jo metabolitų farmakokinetika </w:t>
      </w:r>
      <w:r w:rsidR="00622171">
        <w:rPr>
          <w:rFonts w:ascii="Times New Roman" w:eastAsia="Times New Roman" w:hAnsi="Times New Roman" w:cs="Times New Roman"/>
        </w:rPr>
        <w:t>senyviems</w:t>
      </w:r>
      <w:r w:rsidRPr="005C416A">
        <w:rPr>
          <w:rFonts w:ascii="Times New Roman" w:eastAsia="Times New Roman" w:hAnsi="Times New Roman" w:cs="Times New Roman"/>
        </w:rPr>
        <w:t xml:space="preserve"> pacientams (≥</w:t>
      </w:r>
      <w:r w:rsidR="00301134">
        <w:rPr>
          <w:rFonts w:ascii="Times New Roman" w:eastAsia="Times New Roman" w:hAnsi="Times New Roman" w:cs="Times New Roman"/>
        </w:rPr>
        <w:t> </w:t>
      </w:r>
      <w:r w:rsidRPr="005C416A">
        <w:rPr>
          <w:rFonts w:ascii="Times New Roman" w:eastAsia="Times New Roman" w:hAnsi="Times New Roman" w:cs="Times New Roman"/>
        </w:rPr>
        <w:t>65 metų), palyginti su jaunesniais pacientais,</w:t>
      </w:r>
      <w:r w:rsidR="008E16FF">
        <w:rPr>
          <w:rFonts w:ascii="Times New Roman" w:eastAsia="Times New Roman" w:hAnsi="Times New Roman" w:cs="Times New Roman"/>
        </w:rPr>
        <w:t xml:space="preserve"> kuriems atlikta transplantacija,</w:t>
      </w:r>
      <w:r w:rsidRPr="005C416A">
        <w:rPr>
          <w:rFonts w:ascii="Times New Roman" w:eastAsia="Times New Roman" w:hAnsi="Times New Roman" w:cs="Times New Roman"/>
        </w:rPr>
        <w:t xml:space="preserve"> nepakito.</w:t>
      </w:r>
    </w:p>
    <w:p w14:paraId="7D47E1A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8FAAD0A" w14:textId="36BA329E" w:rsidR="004E1798" w:rsidRPr="00030C62" w:rsidRDefault="004E1798" w:rsidP="009023DA">
      <w:pPr>
        <w:tabs>
          <w:tab w:val="left" w:pos="567"/>
        </w:tabs>
        <w:spacing w:after="0" w:line="240" w:lineRule="auto"/>
        <w:rPr>
          <w:rFonts w:ascii="Times New Roman" w:eastAsia="Times New Roman" w:hAnsi="Times New Roman" w:cs="Times New Roman"/>
          <w:u w:val="single"/>
        </w:rPr>
      </w:pPr>
      <w:r w:rsidRPr="004E1798">
        <w:rPr>
          <w:rFonts w:ascii="Times New Roman" w:eastAsia="Times New Roman" w:hAnsi="Times New Roman" w:cs="Times New Roman"/>
          <w:u w:val="single"/>
        </w:rPr>
        <w:t>Geriamuosius kontraceptikus vartojančios pacientės</w:t>
      </w:r>
      <w:r w:rsidRPr="004E1798" w:rsidDel="004E1798">
        <w:rPr>
          <w:rFonts w:ascii="Times New Roman" w:eastAsia="Times New Roman" w:hAnsi="Times New Roman" w:cs="Times New Roman"/>
          <w:u w:val="single"/>
        </w:rPr>
        <w:t xml:space="preserve"> </w:t>
      </w:r>
    </w:p>
    <w:p w14:paraId="75E0300C" w14:textId="587C840C" w:rsidR="009023DA" w:rsidRPr="00030C62" w:rsidRDefault="009023DA" w:rsidP="004E1798">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Tyrimo duomenimis, kai kartu su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mofetiliu</w:t>
      </w:r>
      <w:proofErr w:type="spellEnd"/>
      <w:r w:rsidRPr="00030C62">
        <w:rPr>
          <w:rFonts w:ascii="Times New Roman" w:eastAsia="Times New Roman" w:hAnsi="Times New Roman" w:cs="Times New Roman"/>
        </w:rPr>
        <w:t xml:space="preserve"> (po 1</w:t>
      </w:r>
      <w:r w:rsidR="00722EA3">
        <w:rPr>
          <w:rFonts w:ascii="Times New Roman" w:eastAsia="Times New Roman" w:hAnsi="Times New Roman" w:cs="Times New Roman"/>
        </w:rPr>
        <w:t> </w:t>
      </w:r>
      <w:r w:rsidRPr="00030C62">
        <w:rPr>
          <w:rFonts w:ascii="Times New Roman" w:eastAsia="Times New Roman" w:hAnsi="Times New Roman" w:cs="Times New Roman"/>
        </w:rPr>
        <w:t xml:space="preserve">g du kartus per parą) buvo vartojami sudėtiniai geriamieji kontraceptiniai vaistai, į kurių sudėtį įėjo </w:t>
      </w:r>
      <w:proofErr w:type="spellStart"/>
      <w:r w:rsidRPr="00030C62">
        <w:rPr>
          <w:rFonts w:ascii="Times New Roman" w:eastAsia="Times New Roman" w:hAnsi="Times New Roman" w:cs="Times New Roman"/>
        </w:rPr>
        <w:t>etinilestradiolio</w:t>
      </w:r>
      <w:proofErr w:type="spellEnd"/>
      <w:r w:rsidRPr="00030C62">
        <w:rPr>
          <w:rFonts w:ascii="Times New Roman" w:eastAsia="Times New Roman" w:hAnsi="Times New Roman" w:cs="Times New Roman"/>
        </w:rPr>
        <w:t xml:space="preserve"> (0,02 – 0,04</w:t>
      </w:r>
      <w:r w:rsidR="00722EA3">
        <w:rPr>
          <w:rFonts w:ascii="Times New Roman" w:eastAsia="Times New Roman" w:hAnsi="Times New Roman" w:cs="Times New Roman"/>
        </w:rPr>
        <w:t> </w:t>
      </w:r>
      <w:r w:rsidRPr="00030C62">
        <w:rPr>
          <w:rFonts w:ascii="Times New Roman" w:eastAsia="Times New Roman" w:hAnsi="Times New Roman" w:cs="Times New Roman"/>
        </w:rPr>
        <w:t xml:space="preserve">mg) ir </w:t>
      </w:r>
      <w:proofErr w:type="spellStart"/>
      <w:r w:rsidRPr="00030C62">
        <w:rPr>
          <w:rFonts w:ascii="Times New Roman" w:eastAsia="Times New Roman" w:hAnsi="Times New Roman" w:cs="Times New Roman"/>
        </w:rPr>
        <w:t>levonorgestrelio</w:t>
      </w:r>
      <w:proofErr w:type="spellEnd"/>
      <w:r w:rsidRPr="00030C62">
        <w:rPr>
          <w:rFonts w:ascii="Times New Roman" w:eastAsia="Times New Roman" w:hAnsi="Times New Roman" w:cs="Times New Roman"/>
        </w:rPr>
        <w:t xml:space="preserve"> (0,05 – 0,</w:t>
      </w:r>
      <w:r w:rsidR="004E1798">
        <w:rPr>
          <w:rFonts w:ascii="Times New Roman" w:eastAsia="Times New Roman" w:hAnsi="Times New Roman" w:cs="Times New Roman"/>
        </w:rPr>
        <w:t>20 </w:t>
      </w:r>
      <w:r w:rsidRPr="00030C62">
        <w:rPr>
          <w:rFonts w:ascii="Times New Roman" w:eastAsia="Times New Roman" w:hAnsi="Times New Roman" w:cs="Times New Roman"/>
        </w:rPr>
        <w:t xml:space="preserve">mg), </w:t>
      </w:r>
      <w:proofErr w:type="spellStart"/>
      <w:r w:rsidRPr="00030C62">
        <w:rPr>
          <w:rFonts w:ascii="Times New Roman" w:eastAsia="Times New Roman" w:hAnsi="Times New Roman" w:cs="Times New Roman"/>
        </w:rPr>
        <w:t>dezogestrelio</w:t>
      </w:r>
      <w:proofErr w:type="spellEnd"/>
      <w:r w:rsidRPr="00030C62">
        <w:rPr>
          <w:rFonts w:ascii="Times New Roman" w:eastAsia="Times New Roman" w:hAnsi="Times New Roman" w:cs="Times New Roman"/>
        </w:rPr>
        <w:t xml:space="preserve"> (0,15</w:t>
      </w:r>
      <w:r w:rsidR="00722EA3">
        <w:rPr>
          <w:rFonts w:ascii="Times New Roman" w:eastAsia="Times New Roman" w:hAnsi="Times New Roman" w:cs="Times New Roman"/>
        </w:rPr>
        <w:t> </w:t>
      </w:r>
      <w:r w:rsidRPr="00030C62">
        <w:rPr>
          <w:rFonts w:ascii="Times New Roman" w:eastAsia="Times New Roman" w:hAnsi="Times New Roman" w:cs="Times New Roman"/>
        </w:rPr>
        <w:t xml:space="preserve">mg) arba </w:t>
      </w:r>
      <w:proofErr w:type="spellStart"/>
      <w:r w:rsidRPr="00030C62">
        <w:rPr>
          <w:rFonts w:ascii="Times New Roman" w:eastAsia="Times New Roman" w:hAnsi="Times New Roman" w:cs="Times New Roman"/>
        </w:rPr>
        <w:t>gestodeno</w:t>
      </w:r>
      <w:proofErr w:type="spellEnd"/>
      <w:r w:rsidRPr="00030C62">
        <w:rPr>
          <w:rFonts w:ascii="Times New Roman" w:eastAsia="Times New Roman" w:hAnsi="Times New Roman" w:cs="Times New Roman"/>
        </w:rPr>
        <w:t xml:space="preserve"> (0,05 – 0,10</w:t>
      </w:r>
      <w:r w:rsidR="00722EA3">
        <w:rPr>
          <w:rFonts w:ascii="Times New Roman" w:eastAsia="Times New Roman" w:hAnsi="Times New Roman" w:cs="Times New Roman"/>
        </w:rPr>
        <w:t> </w:t>
      </w:r>
      <w:r w:rsidRPr="00030C62">
        <w:rPr>
          <w:rFonts w:ascii="Times New Roman" w:eastAsia="Times New Roman" w:hAnsi="Times New Roman" w:cs="Times New Roman"/>
        </w:rPr>
        <w:t xml:space="preserve">mg), aštuoniolikai neturinčių persodintų organų moterų (nevartojančių kitų </w:t>
      </w:r>
      <w:proofErr w:type="spellStart"/>
      <w:r w:rsidRPr="00030C62">
        <w:rPr>
          <w:rFonts w:ascii="Times New Roman" w:eastAsia="Times New Roman" w:hAnsi="Times New Roman" w:cs="Times New Roman"/>
        </w:rPr>
        <w:t>imunosupresantų</w:t>
      </w:r>
      <w:proofErr w:type="spellEnd"/>
      <w:r w:rsidRPr="00030C62">
        <w:rPr>
          <w:rFonts w:ascii="Times New Roman" w:eastAsia="Times New Roman" w:hAnsi="Times New Roman" w:cs="Times New Roman"/>
        </w:rPr>
        <w:t xml:space="preserve">) 3 iš eilės menstruacinių ciklų laikotarpiu jokio kliniškai reikšmingo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poveikio šių vaistų ovuliaciją slopinančiam aktyvumui nenustatyta. LH, FSH ir progesterono koncentracijos serume reikšmingai nepakito. Kartu vartojamas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eastAsia="Times New Roman" w:hAnsi="Times New Roman" w:cs="Times New Roman"/>
        </w:rPr>
        <w:t xml:space="preserve"> geriamųjų kontraceptinių vaistų farmakokinetikos </w:t>
      </w:r>
      <w:r w:rsidR="004E1798" w:rsidRPr="004E1798">
        <w:rPr>
          <w:rFonts w:ascii="Times New Roman" w:eastAsia="Times New Roman" w:hAnsi="Times New Roman" w:cs="Times New Roman"/>
        </w:rPr>
        <w:t>kliniškai</w:t>
      </w:r>
      <w:r w:rsidR="004E1798">
        <w:rPr>
          <w:rFonts w:ascii="Times New Roman" w:eastAsia="Times New Roman" w:hAnsi="Times New Roman" w:cs="Times New Roman"/>
        </w:rPr>
        <w:t xml:space="preserve"> </w:t>
      </w:r>
      <w:r w:rsidR="004E1798" w:rsidRPr="004E1798">
        <w:rPr>
          <w:rFonts w:ascii="Times New Roman" w:eastAsia="Times New Roman" w:hAnsi="Times New Roman" w:cs="Times New Roman"/>
        </w:rPr>
        <w:t xml:space="preserve">reikšmingai </w:t>
      </w:r>
      <w:r w:rsidRPr="00030C62">
        <w:rPr>
          <w:rFonts w:ascii="Times New Roman" w:eastAsia="Times New Roman" w:hAnsi="Times New Roman" w:cs="Times New Roman"/>
        </w:rPr>
        <w:t>ne</w:t>
      </w:r>
      <w:r w:rsidR="004E1798">
        <w:rPr>
          <w:rFonts w:ascii="Times New Roman" w:eastAsia="Times New Roman" w:hAnsi="Times New Roman" w:cs="Times New Roman"/>
        </w:rPr>
        <w:t>pa</w:t>
      </w:r>
      <w:r w:rsidRPr="00030C62">
        <w:rPr>
          <w:rFonts w:ascii="Times New Roman" w:eastAsia="Times New Roman" w:hAnsi="Times New Roman" w:cs="Times New Roman"/>
        </w:rPr>
        <w:t>veikė (žr. 4.5 skyrių).</w:t>
      </w:r>
    </w:p>
    <w:p w14:paraId="34A0384B" w14:textId="77777777" w:rsidR="009023DA" w:rsidRPr="00030C62" w:rsidRDefault="009023DA" w:rsidP="009023DA">
      <w:pPr>
        <w:tabs>
          <w:tab w:val="left" w:pos="567"/>
        </w:tabs>
        <w:spacing w:after="0" w:line="240" w:lineRule="auto"/>
        <w:rPr>
          <w:rFonts w:ascii="Times New Roman" w:eastAsia="Times New Roman" w:hAnsi="Times New Roman" w:cs="Times New Roman"/>
          <w:u w:val="single"/>
        </w:rPr>
      </w:pPr>
    </w:p>
    <w:p w14:paraId="019C5983"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5.3</w:t>
      </w:r>
      <w:r w:rsidRPr="00030C62">
        <w:rPr>
          <w:rFonts w:ascii="Times New Roman" w:eastAsia="Times New Roman" w:hAnsi="Times New Roman" w:cs="Times New Roman"/>
          <w:b/>
          <w:bCs/>
        </w:rPr>
        <w:tab/>
      </w:r>
      <w:proofErr w:type="spellStart"/>
      <w:r w:rsidRPr="00030C62">
        <w:rPr>
          <w:rFonts w:ascii="Times New Roman" w:eastAsia="Times New Roman" w:hAnsi="Times New Roman" w:cs="Times New Roman"/>
          <w:b/>
          <w:bCs/>
        </w:rPr>
        <w:t>Ikiklinikinių</w:t>
      </w:r>
      <w:proofErr w:type="spellEnd"/>
      <w:r w:rsidRPr="00030C62">
        <w:rPr>
          <w:rFonts w:ascii="Times New Roman" w:eastAsia="Times New Roman" w:hAnsi="Times New Roman" w:cs="Times New Roman"/>
          <w:b/>
          <w:bCs/>
        </w:rPr>
        <w:t xml:space="preserve"> saugumo tyrimų duomenys</w:t>
      </w:r>
    </w:p>
    <w:p w14:paraId="662295E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7DDE2A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Tiriant pagal eksperimentinius modelius,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eastAsia="Times New Roman" w:hAnsi="Times New Roman" w:cs="Times New Roman"/>
        </w:rPr>
        <w:t xml:space="preserve"> neskatino atsirasti navikų. Didžiausia vartota dozė, tiriant kancerogeninį poveikį gyvūnams, sudarė maždaug 2 – 3 kartus didesnę sisteminę ekspoziciją vaistui (pagal AUC ar </w:t>
      </w:r>
      <w:proofErr w:type="spellStart"/>
      <w:r w:rsidRPr="00030C62">
        <w:rPr>
          <w:rFonts w:ascii="Times New Roman" w:eastAsia="Times New Roman" w:hAnsi="Times New Roman" w:cs="Times New Roman"/>
        </w:rPr>
        <w:t>C</w:t>
      </w:r>
      <w:r w:rsidRPr="00030C62">
        <w:rPr>
          <w:rFonts w:ascii="Times New Roman" w:eastAsia="Times New Roman" w:hAnsi="Times New Roman" w:cs="Times New Roman"/>
          <w:vertAlign w:val="subscript"/>
        </w:rPr>
        <w:t>max</w:t>
      </w:r>
      <w:proofErr w:type="spellEnd"/>
      <w:r w:rsidRPr="00030C62">
        <w:rPr>
          <w:rFonts w:ascii="Times New Roman" w:eastAsia="Times New Roman" w:hAnsi="Times New Roman" w:cs="Times New Roman"/>
        </w:rPr>
        <w:t xml:space="preserve">) negu pacientams, po inkstų persodinimo vartojantiems rekomenduojamą 2 g per parą klinikinę dozę, ir 1,3 – 2 karto didesnę sisteminę ekspoziciją (pagal AUC ar </w:t>
      </w:r>
      <w:proofErr w:type="spellStart"/>
      <w:r w:rsidRPr="00030C62">
        <w:rPr>
          <w:rFonts w:ascii="Times New Roman" w:eastAsia="Times New Roman" w:hAnsi="Times New Roman" w:cs="Times New Roman"/>
        </w:rPr>
        <w:t>C</w:t>
      </w:r>
      <w:r w:rsidRPr="00030C62">
        <w:rPr>
          <w:rFonts w:ascii="Times New Roman" w:eastAsia="Times New Roman" w:hAnsi="Times New Roman" w:cs="Times New Roman"/>
          <w:vertAlign w:val="subscript"/>
        </w:rPr>
        <w:t>max</w:t>
      </w:r>
      <w:proofErr w:type="spellEnd"/>
      <w:r w:rsidRPr="00030C62">
        <w:rPr>
          <w:rFonts w:ascii="Times New Roman" w:eastAsia="Times New Roman" w:hAnsi="Times New Roman" w:cs="Times New Roman"/>
        </w:rPr>
        <w:t>), kuri nustatyta po širdies persodinimo pacientams, vartojusiems rekomenduojamą 3 g per parą klinikinę dozę.</w:t>
      </w:r>
    </w:p>
    <w:p w14:paraId="764C6818"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6C425B9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Du </w:t>
      </w:r>
      <w:proofErr w:type="spellStart"/>
      <w:r w:rsidRPr="00030C62">
        <w:rPr>
          <w:rFonts w:ascii="Times New Roman" w:eastAsia="Times New Roman" w:hAnsi="Times New Roman" w:cs="Times New Roman"/>
        </w:rPr>
        <w:t>genotoksiškumo</w:t>
      </w:r>
      <w:proofErr w:type="spellEnd"/>
      <w:r w:rsidRPr="00030C62">
        <w:rPr>
          <w:rFonts w:ascii="Times New Roman" w:eastAsia="Times New Roman" w:hAnsi="Times New Roman" w:cs="Times New Roman"/>
        </w:rPr>
        <w:t xml:space="preserve"> tyrimai (</w:t>
      </w:r>
      <w:proofErr w:type="spellStart"/>
      <w:r w:rsidRPr="00030C62">
        <w:rPr>
          <w:rFonts w:ascii="Times New Roman" w:eastAsia="Times New Roman" w:hAnsi="Times New Roman" w:cs="Times New Roman"/>
          <w:i/>
        </w:rPr>
        <w:t>in</w:t>
      </w:r>
      <w:proofErr w:type="spellEnd"/>
      <w:r w:rsidRPr="00030C62">
        <w:rPr>
          <w:rFonts w:ascii="Times New Roman" w:eastAsia="Times New Roman" w:hAnsi="Times New Roman" w:cs="Times New Roman"/>
          <w:i/>
        </w:rPr>
        <w:t xml:space="preserve"> </w:t>
      </w:r>
      <w:proofErr w:type="spellStart"/>
      <w:r w:rsidRPr="00030C62">
        <w:rPr>
          <w:rFonts w:ascii="Times New Roman" w:eastAsia="Times New Roman" w:hAnsi="Times New Roman" w:cs="Times New Roman"/>
          <w:i/>
        </w:rPr>
        <w:t>vitro</w:t>
      </w:r>
      <w:proofErr w:type="spellEnd"/>
      <w:r w:rsidRPr="00030C62">
        <w:rPr>
          <w:rFonts w:ascii="Times New Roman" w:eastAsia="Times New Roman" w:hAnsi="Times New Roman" w:cs="Times New Roman"/>
        </w:rPr>
        <w:t xml:space="preserve"> pelių limfomos ir </w:t>
      </w:r>
      <w:proofErr w:type="spellStart"/>
      <w:r w:rsidRPr="00030C62">
        <w:rPr>
          <w:rFonts w:ascii="Times New Roman" w:eastAsia="Times New Roman" w:hAnsi="Times New Roman" w:cs="Times New Roman"/>
          <w:i/>
        </w:rPr>
        <w:t>in</w:t>
      </w:r>
      <w:proofErr w:type="spellEnd"/>
      <w:r w:rsidRPr="00030C62">
        <w:rPr>
          <w:rFonts w:ascii="Times New Roman" w:eastAsia="Times New Roman" w:hAnsi="Times New Roman" w:cs="Times New Roman"/>
          <w:i/>
        </w:rPr>
        <w:t xml:space="preserve"> </w:t>
      </w:r>
      <w:proofErr w:type="spellStart"/>
      <w:r w:rsidRPr="00030C62">
        <w:rPr>
          <w:rFonts w:ascii="Times New Roman" w:eastAsia="Times New Roman" w:hAnsi="Times New Roman" w:cs="Times New Roman"/>
          <w:i/>
        </w:rPr>
        <w:t>vivo</w:t>
      </w:r>
      <w:proofErr w:type="spellEnd"/>
      <w:r w:rsidRPr="00030C62">
        <w:rPr>
          <w:rFonts w:ascii="Times New Roman" w:eastAsia="Times New Roman" w:hAnsi="Times New Roman" w:cs="Times New Roman"/>
        </w:rPr>
        <w:t xml:space="preserve"> pelių kaulų čiulpų </w:t>
      </w:r>
      <w:proofErr w:type="spellStart"/>
      <w:r w:rsidRPr="00030C62">
        <w:rPr>
          <w:rFonts w:ascii="Times New Roman" w:eastAsia="Times New Roman" w:hAnsi="Times New Roman" w:cs="Times New Roman"/>
        </w:rPr>
        <w:t>Mikrobranduolių</w:t>
      </w:r>
      <w:proofErr w:type="spellEnd"/>
      <w:r w:rsidRPr="00030C62">
        <w:rPr>
          <w:rFonts w:ascii="Times New Roman" w:eastAsia="Times New Roman" w:hAnsi="Times New Roman" w:cs="Times New Roman"/>
        </w:rPr>
        <w:t xml:space="preserve"> tyrimai) parodė, kad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r w:rsidRPr="00030C62">
        <w:rPr>
          <w:rFonts w:ascii="Times New Roman" w:eastAsia="Times New Roman" w:hAnsi="Times New Roman" w:cs="Times New Roman"/>
        </w:rPr>
        <w:t xml:space="preserve"> gali sukelti chromosomų </w:t>
      </w:r>
      <w:proofErr w:type="spellStart"/>
      <w:r w:rsidRPr="00030C62">
        <w:rPr>
          <w:rFonts w:ascii="Times New Roman" w:eastAsia="Times New Roman" w:hAnsi="Times New Roman" w:cs="Times New Roman"/>
        </w:rPr>
        <w:t>aberacijų</w:t>
      </w:r>
      <w:proofErr w:type="spellEnd"/>
      <w:r w:rsidRPr="00030C62">
        <w:rPr>
          <w:rFonts w:ascii="Times New Roman" w:eastAsia="Times New Roman" w:hAnsi="Times New Roman" w:cs="Times New Roman"/>
        </w:rPr>
        <w:t xml:space="preserve">. Šis poveikis gali būti susijęs su vaisto </w:t>
      </w:r>
      <w:proofErr w:type="spellStart"/>
      <w:r w:rsidRPr="00030C62">
        <w:rPr>
          <w:rFonts w:ascii="Times New Roman" w:eastAsia="Times New Roman" w:hAnsi="Times New Roman" w:cs="Times New Roman"/>
        </w:rPr>
        <w:t>farmakodinaminėmis</w:t>
      </w:r>
      <w:proofErr w:type="spellEnd"/>
      <w:r w:rsidRPr="00030C62">
        <w:rPr>
          <w:rFonts w:ascii="Times New Roman" w:eastAsia="Times New Roman" w:hAnsi="Times New Roman" w:cs="Times New Roman"/>
        </w:rPr>
        <w:t xml:space="preserve"> savybėmis, t. y. nukleotidų sintezės jautriose ląstelėse slopinimu. Kiti </w:t>
      </w:r>
      <w:proofErr w:type="spellStart"/>
      <w:r w:rsidRPr="00030C62">
        <w:rPr>
          <w:rFonts w:ascii="Times New Roman" w:eastAsia="Times New Roman" w:hAnsi="Times New Roman" w:cs="Times New Roman"/>
          <w:i/>
        </w:rPr>
        <w:t>in</w:t>
      </w:r>
      <w:proofErr w:type="spellEnd"/>
      <w:r w:rsidRPr="00030C62">
        <w:rPr>
          <w:rFonts w:ascii="Times New Roman" w:eastAsia="Times New Roman" w:hAnsi="Times New Roman" w:cs="Times New Roman"/>
          <w:i/>
        </w:rPr>
        <w:t xml:space="preserve"> </w:t>
      </w:r>
      <w:proofErr w:type="spellStart"/>
      <w:r w:rsidRPr="00030C62">
        <w:rPr>
          <w:rFonts w:ascii="Times New Roman" w:eastAsia="Times New Roman" w:hAnsi="Times New Roman" w:cs="Times New Roman"/>
          <w:i/>
        </w:rPr>
        <w:t>vitro</w:t>
      </w:r>
      <w:proofErr w:type="spellEnd"/>
      <w:r w:rsidRPr="00030C62">
        <w:rPr>
          <w:rFonts w:ascii="Times New Roman" w:eastAsia="Times New Roman" w:hAnsi="Times New Roman" w:cs="Times New Roman"/>
        </w:rPr>
        <w:t xml:space="preserve"> mėginiai genų mutacijoms aptikti </w:t>
      </w:r>
      <w:proofErr w:type="spellStart"/>
      <w:r w:rsidRPr="00030C62">
        <w:rPr>
          <w:rFonts w:ascii="Times New Roman" w:eastAsia="Times New Roman" w:hAnsi="Times New Roman" w:cs="Times New Roman"/>
        </w:rPr>
        <w:t>genotoksinio</w:t>
      </w:r>
      <w:proofErr w:type="spellEnd"/>
      <w:r w:rsidRPr="00030C62">
        <w:rPr>
          <w:rFonts w:ascii="Times New Roman" w:eastAsia="Times New Roman" w:hAnsi="Times New Roman" w:cs="Times New Roman"/>
        </w:rPr>
        <w:t xml:space="preserve"> aktyvumo neparodė.</w:t>
      </w:r>
    </w:p>
    <w:p w14:paraId="48C0F897"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2AF1211" w14:textId="3BE2B14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lastRenderedPageBreak/>
        <w:t xml:space="preserve">Tiriant </w:t>
      </w:r>
      <w:proofErr w:type="spellStart"/>
      <w:r w:rsidRPr="00030C62">
        <w:rPr>
          <w:rFonts w:ascii="Times New Roman" w:eastAsia="Times New Roman" w:hAnsi="Times New Roman" w:cs="Times New Roman"/>
        </w:rPr>
        <w:t>teratogeninį</w:t>
      </w:r>
      <w:proofErr w:type="spellEnd"/>
      <w:r w:rsidRPr="00030C62">
        <w:rPr>
          <w:rFonts w:ascii="Times New Roman" w:eastAsia="Times New Roman" w:hAnsi="Times New Roman" w:cs="Times New Roman"/>
        </w:rPr>
        <w:t xml:space="preserve"> poveikį žiurkėms ir triušiams, nustatyta, kad vaisiaus </w:t>
      </w:r>
      <w:proofErr w:type="spellStart"/>
      <w:r w:rsidRPr="00030C62">
        <w:rPr>
          <w:rFonts w:ascii="Times New Roman" w:eastAsia="Times New Roman" w:hAnsi="Times New Roman" w:cs="Times New Roman"/>
        </w:rPr>
        <w:t>rezorbcijų</w:t>
      </w:r>
      <w:proofErr w:type="spellEnd"/>
      <w:r w:rsidRPr="00030C62">
        <w:rPr>
          <w:rFonts w:ascii="Times New Roman" w:eastAsia="Times New Roman" w:hAnsi="Times New Roman" w:cs="Times New Roman"/>
        </w:rPr>
        <w:t xml:space="preserve"> ir apsigimimų (įskaitant </w:t>
      </w:r>
      <w:proofErr w:type="spellStart"/>
      <w:r w:rsidRPr="00030C62">
        <w:rPr>
          <w:rFonts w:ascii="Times New Roman" w:eastAsia="Times New Roman" w:hAnsi="Times New Roman" w:cs="Times New Roman"/>
        </w:rPr>
        <w:t>anoftalmiją</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agnatiją</w:t>
      </w:r>
      <w:proofErr w:type="spellEnd"/>
      <w:r w:rsidRPr="00030C62">
        <w:rPr>
          <w:rFonts w:ascii="Times New Roman" w:eastAsia="Times New Roman" w:hAnsi="Times New Roman" w:cs="Times New Roman"/>
        </w:rPr>
        <w:t xml:space="preserve"> ir </w:t>
      </w:r>
      <w:proofErr w:type="spellStart"/>
      <w:r w:rsidRPr="00030C62">
        <w:rPr>
          <w:rFonts w:ascii="Times New Roman" w:eastAsia="Times New Roman" w:hAnsi="Times New Roman" w:cs="Times New Roman"/>
        </w:rPr>
        <w:t>hidrocefaliją</w:t>
      </w:r>
      <w:proofErr w:type="spellEnd"/>
      <w:r w:rsidRPr="00030C62">
        <w:rPr>
          <w:rFonts w:ascii="Times New Roman" w:eastAsia="Times New Roman" w:hAnsi="Times New Roman" w:cs="Times New Roman"/>
        </w:rPr>
        <w:t xml:space="preserve">) buvo duodant žiurkėms po 6 mg/kg per parą, o triušiams – po 90 mg/kg per parą (įskaitant širdies ir kraujagyslių, taip pat inkstų anomalijas, pvz., širdies ir inkstų </w:t>
      </w:r>
      <w:proofErr w:type="spellStart"/>
      <w:r w:rsidRPr="00030C62">
        <w:rPr>
          <w:rFonts w:ascii="Times New Roman" w:eastAsia="Times New Roman" w:hAnsi="Times New Roman" w:cs="Times New Roman"/>
        </w:rPr>
        <w:t>ektopiją</w:t>
      </w:r>
      <w:proofErr w:type="spellEnd"/>
      <w:r w:rsidRPr="00030C62">
        <w:rPr>
          <w:rFonts w:ascii="Times New Roman" w:eastAsia="Times New Roman" w:hAnsi="Times New Roman" w:cs="Times New Roman"/>
        </w:rPr>
        <w:t>, diafragmos ir bambos išvaržą), bet toksinio poveikio pačioms patelėms nebuvo. Sisteminė ekspozicija vaistui, esant šioms koncentracijoms, yra maždaug tolygi arba mažesnė nei 0,5 klinikinės ekspozicijos, vartojant rekomenduojamą gydomąją 2 g per parą dozę pacientams po inkstų persodinimo, ir maždaug 0,3 tos klinikinės ekspozicijos, kuri susidaro vartojant rekomenduojamą gydomąją 3 g per parą dozę pacientams po širdies persodinimo</w:t>
      </w:r>
    </w:p>
    <w:p w14:paraId="1154C156" w14:textId="5E5BAC3D" w:rsidR="009023DA" w:rsidRPr="00030C62" w:rsidRDefault="00BA0060" w:rsidP="009023D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(ž</w:t>
      </w:r>
      <w:r w:rsidR="009023DA" w:rsidRPr="00030C62">
        <w:rPr>
          <w:rFonts w:ascii="Times New Roman" w:eastAsia="Times New Roman" w:hAnsi="Times New Roman" w:cs="Times New Roman"/>
        </w:rPr>
        <w:t>r. 4.6</w:t>
      </w:r>
      <w:r w:rsidR="00F45302">
        <w:rPr>
          <w:rFonts w:ascii="Times New Roman" w:eastAsia="Times New Roman" w:hAnsi="Times New Roman" w:cs="Times New Roman"/>
        </w:rPr>
        <w:t> </w:t>
      </w:r>
      <w:r w:rsidR="009023DA" w:rsidRPr="00030C62">
        <w:rPr>
          <w:rFonts w:ascii="Times New Roman" w:eastAsia="Times New Roman" w:hAnsi="Times New Roman" w:cs="Times New Roman"/>
        </w:rPr>
        <w:t>skyrių</w:t>
      </w:r>
      <w:r>
        <w:rPr>
          <w:rFonts w:ascii="Times New Roman" w:eastAsia="Times New Roman" w:hAnsi="Times New Roman" w:cs="Times New Roman"/>
        </w:rPr>
        <w:t>)</w:t>
      </w:r>
      <w:r w:rsidR="009023DA" w:rsidRPr="00030C62">
        <w:rPr>
          <w:rFonts w:ascii="Times New Roman" w:eastAsia="Times New Roman" w:hAnsi="Times New Roman" w:cs="Times New Roman"/>
        </w:rPr>
        <w:t>.</w:t>
      </w:r>
    </w:p>
    <w:p w14:paraId="7B89CBB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058592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Tiriant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toksinį poveikį žiurkėms, pelėms, šunims ir beždžionėms nustatyta, kad vaistas daugiausia veikia </w:t>
      </w:r>
      <w:proofErr w:type="spellStart"/>
      <w:r w:rsidRPr="00030C62">
        <w:rPr>
          <w:rFonts w:ascii="Times New Roman" w:eastAsia="Times New Roman" w:hAnsi="Times New Roman" w:cs="Times New Roman"/>
        </w:rPr>
        <w:t>kraujodaros</w:t>
      </w:r>
      <w:proofErr w:type="spellEnd"/>
      <w:r w:rsidRPr="00030C62">
        <w:rPr>
          <w:rFonts w:ascii="Times New Roman" w:eastAsia="Times New Roman" w:hAnsi="Times New Roman" w:cs="Times New Roman"/>
        </w:rPr>
        <w:t xml:space="preserve"> ir limfinę sistemas. Šis poveikis pasireiškė, kai organų ekspozicija vaistui buvo tolygi arba mažesnė negu klinikinė ekspozicija pacientams po inkstų persodinimo vartojant rekomenduojamą 2 g per parą dozę. Poveikis šunų virškinimo traktui pastebėtas, kai organizmo ekspozicija vaistui buvo tolygi arba mažesnė nei klinikinė ekspozicija, vartojant rekomenduojamą dozę. Poveikis virškinimo traktui bei inkstams, atitinkantis </w:t>
      </w:r>
      <w:proofErr w:type="spellStart"/>
      <w:r w:rsidRPr="00030C62">
        <w:rPr>
          <w:rFonts w:ascii="Times New Roman" w:eastAsia="Times New Roman" w:hAnsi="Times New Roman" w:cs="Times New Roman"/>
        </w:rPr>
        <w:t>dehidraciją</w:t>
      </w:r>
      <w:proofErr w:type="spellEnd"/>
      <w:r w:rsidRPr="00030C62">
        <w:rPr>
          <w:rFonts w:ascii="Times New Roman" w:eastAsia="Times New Roman" w:hAnsi="Times New Roman" w:cs="Times New Roman"/>
        </w:rPr>
        <w:t xml:space="preserve">, taip pat pastebėtas beždžionėms, duodant joms didžiausią dozę (sisteminė ekspozicija vaistui tolygi arba didesnė negu klinikinė ekspozicija).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toksiškumo pobūdis, nustatytas neklinikinių tyrimų metu, atrodo atitinka šalutinį poveikį žmonėms, pastebėtą klinikinių tyrimų metu; šie tyrimai dabar teikia tinkamesnių duomenų apie vaisto saugumą pacientams (žr. 4.8 skyrių).</w:t>
      </w:r>
    </w:p>
    <w:p w14:paraId="086055BB" w14:textId="77777777" w:rsidR="009023DA" w:rsidRDefault="009023DA" w:rsidP="009023DA">
      <w:pPr>
        <w:tabs>
          <w:tab w:val="left" w:pos="567"/>
        </w:tabs>
        <w:spacing w:after="0" w:line="240" w:lineRule="auto"/>
        <w:rPr>
          <w:rFonts w:ascii="Times New Roman" w:eastAsia="Times New Roman" w:hAnsi="Times New Roman" w:cs="Times New Roman"/>
        </w:rPr>
      </w:pPr>
    </w:p>
    <w:p w14:paraId="7DB97099" w14:textId="77777777" w:rsidR="009F50C2" w:rsidRPr="00AE22BA" w:rsidRDefault="009F50C2" w:rsidP="009F50C2">
      <w:pPr>
        <w:tabs>
          <w:tab w:val="left" w:pos="567"/>
        </w:tabs>
        <w:spacing w:after="0" w:line="240" w:lineRule="auto"/>
        <w:rPr>
          <w:rFonts w:ascii="Times New Roman" w:eastAsia="Times New Roman" w:hAnsi="Times New Roman" w:cs="Times New Roman"/>
          <w:u w:val="single"/>
        </w:rPr>
      </w:pPr>
      <w:r w:rsidRPr="00AE22BA">
        <w:rPr>
          <w:rFonts w:ascii="Times New Roman" w:eastAsia="Times New Roman" w:hAnsi="Times New Roman" w:cs="Times New Roman"/>
          <w:u w:val="single"/>
        </w:rPr>
        <w:t xml:space="preserve">Pavojaus aplinkai vertinimas </w:t>
      </w:r>
    </w:p>
    <w:p w14:paraId="6120434A" w14:textId="4E21A175" w:rsidR="009F50C2" w:rsidRPr="009F50C2" w:rsidRDefault="009F50C2" w:rsidP="009F50C2">
      <w:pPr>
        <w:tabs>
          <w:tab w:val="left" w:pos="567"/>
        </w:tabs>
        <w:spacing w:after="0" w:line="240" w:lineRule="auto"/>
        <w:rPr>
          <w:rFonts w:ascii="Times New Roman" w:eastAsia="Times New Roman" w:hAnsi="Times New Roman" w:cs="Times New Roman"/>
        </w:rPr>
      </w:pPr>
      <w:r w:rsidRPr="00AE22BA">
        <w:rPr>
          <w:rFonts w:ascii="Times New Roman" w:eastAsia="Times New Roman" w:hAnsi="Times New Roman" w:cs="Times New Roman"/>
        </w:rPr>
        <w:t>Pavojaus aplinkai vertinimo tyrimai parodė, kad dėl gruntinės filtracijos veiklioji medžiaga MFR gali kelti pavojų požeminiam vandeniui.</w:t>
      </w:r>
    </w:p>
    <w:p w14:paraId="72C59B7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1E9BE02"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6. </w:t>
      </w:r>
      <w:r w:rsidRPr="00030C62">
        <w:rPr>
          <w:rFonts w:ascii="Times New Roman" w:eastAsia="Times New Roman" w:hAnsi="Times New Roman" w:cs="Times New Roman"/>
          <w:b/>
          <w:bCs/>
        </w:rPr>
        <w:tab/>
        <w:t>FARMACINĖ INFORMACIJA</w:t>
      </w:r>
    </w:p>
    <w:p w14:paraId="1F2B18C9"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5362AA7D"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6.1 </w:t>
      </w:r>
      <w:r w:rsidRPr="00030C62">
        <w:rPr>
          <w:rFonts w:ascii="Times New Roman" w:eastAsia="Times New Roman" w:hAnsi="Times New Roman" w:cs="Times New Roman"/>
          <w:b/>
          <w:bCs/>
        </w:rPr>
        <w:tab/>
        <w:t>Pagalbinių medžiagų sąrašas</w:t>
      </w:r>
    </w:p>
    <w:p w14:paraId="0B336497" w14:textId="77777777" w:rsidR="009023DA" w:rsidRPr="00030C62" w:rsidRDefault="009023DA" w:rsidP="009023DA">
      <w:pPr>
        <w:tabs>
          <w:tab w:val="left" w:pos="567"/>
        </w:tabs>
        <w:spacing w:after="0" w:line="240" w:lineRule="auto"/>
        <w:rPr>
          <w:rFonts w:ascii="Times New Roman" w:eastAsia="Times New Roman" w:hAnsi="Times New Roman" w:cs="Times New Roman"/>
          <w:strike/>
        </w:rPr>
      </w:pPr>
    </w:p>
    <w:p w14:paraId="4DA6ACE7" w14:textId="77777777" w:rsidR="009023DA" w:rsidRPr="00030C62" w:rsidRDefault="009023DA" w:rsidP="009023DA">
      <w:pPr>
        <w:tabs>
          <w:tab w:val="left" w:pos="567"/>
        </w:tabs>
        <w:spacing w:after="0" w:line="240" w:lineRule="auto"/>
        <w:rPr>
          <w:rFonts w:ascii="Times New Roman" w:eastAsia="Times New Roman" w:hAnsi="Times New Roman" w:cs="Times New Roman"/>
          <w:i/>
        </w:rPr>
      </w:pPr>
      <w:r w:rsidRPr="00030C62">
        <w:rPr>
          <w:rFonts w:ascii="Times New Roman" w:eastAsia="Times New Roman" w:hAnsi="Times New Roman" w:cs="Times New Roman"/>
          <w:i/>
        </w:rPr>
        <w:t>Tabletės šerdis</w:t>
      </w:r>
    </w:p>
    <w:p w14:paraId="0E43EEA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Mikrokristalinė</w:t>
      </w:r>
      <w:proofErr w:type="spellEnd"/>
      <w:r w:rsidRPr="00030C62">
        <w:rPr>
          <w:rFonts w:ascii="Times New Roman" w:eastAsia="Times New Roman" w:hAnsi="Times New Roman" w:cs="Times New Roman"/>
        </w:rPr>
        <w:t xml:space="preserve"> celiuliozė</w:t>
      </w:r>
    </w:p>
    <w:p w14:paraId="5F27B3F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Povidonas</w:t>
      </w:r>
      <w:proofErr w:type="spellEnd"/>
      <w:r w:rsidRPr="00030C62">
        <w:rPr>
          <w:rFonts w:ascii="Times New Roman" w:eastAsia="Times New Roman" w:hAnsi="Times New Roman" w:cs="Times New Roman"/>
        </w:rPr>
        <w:t xml:space="preserve"> (K-90) </w:t>
      </w:r>
    </w:p>
    <w:p w14:paraId="112F09A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Hidroksipropilceliuliozė</w:t>
      </w:r>
      <w:proofErr w:type="spellEnd"/>
    </w:p>
    <w:p w14:paraId="5491409A" w14:textId="386AA3BD" w:rsidR="009023DA" w:rsidRPr="00030C62" w:rsidRDefault="00EA389F"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Išgrynintas t</w:t>
      </w:r>
      <w:r w:rsidR="009023DA" w:rsidRPr="00030C62">
        <w:rPr>
          <w:rFonts w:ascii="Times New Roman" w:eastAsia="Times New Roman" w:hAnsi="Times New Roman" w:cs="Times New Roman"/>
        </w:rPr>
        <w:t>alkas</w:t>
      </w:r>
    </w:p>
    <w:p w14:paraId="636828F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Kroskarmeliozės</w:t>
      </w:r>
      <w:proofErr w:type="spellEnd"/>
      <w:r w:rsidRPr="00030C62">
        <w:rPr>
          <w:rFonts w:ascii="Times New Roman" w:eastAsia="Times New Roman" w:hAnsi="Times New Roman" w:cs="Times New Roman"/>
        </w:rPr>
        <w:t xml:space="preserve"> natrio druska</w:t>
      </w:r>
    </w:p>
    <w:p w14:paraId="2DF951F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Magnio </w:t>
      </w:r>
      <w:proofErr w:type="spellStart"/>
      <w:r w:rsidRPr="00030C62">
        <w:rPr>
          <w:rFonts w:ascii="Times New Roman" w:eastAsia="Times New Roman" w:hAnsi="Times New Roman" w:cs="Times New Roman"/>
        </w:rPr>
        <w:t>stearatas</w:t>
      </w:r>
      <w:proofErr w:type="spellEnd"/>
    </w:p>
    <w:p w14:paraId="50CA6BB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0921B8E" w14:textId="77777777" w:rsidR="009023DA" w:rsidRPr="00030C62" w:rsidRDefault="009023DA" w:rsidP="009023DA">
      <w:pPr>
        <w:tabs>
          <w:tab w:val="left" w:pos="567"/>
        </w:tabs>
        <w:spacing w:after="0" w:line="240" w:lineRule="auto"/>
        <w:rPr>
          <w:rFonts w:ascii="Times New Roman" w:eastAsia="Times New Roman" w:hAnsi="Times New Roman" w:cs="Times New Roman"/>
          <w:i/>
        </w:rPr>
      </w:pPr>
      <w:r w:rsidRPr="00030C62">
        <w:rPr>
          <w:rFonts w:ascii="Times New Roman" w:eastAsia="Times New Roman" w:hAnsi="Times New Roman" w:cs="Times New Roman"/>
          <w:i/>
        </w:rPr>
        <w:t>Tabletės plėvelė</w:t>
      </w:r>
    </w:p>
    <w:p w14:paraId="0037B72F"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Hipromeliozė</w:t>
      </w:r>
      <w:proofErr w:type="spellEnd"/>
      <w:r w:rsidRPr="00030C62">
        <w:rPr>
          <w:rFonts w:ascii="Times New Roman" w:eastAsia="Times New Roman" w:hAnsi="Times New Roman" w:cs="Times New Roman"/>
        </w:rPr>
        <w:t xml:space="preserve"> 6 </w:t>
      </w:r>
      <w:proofErr w:type="spellStart"/>
      <w:r w:rsidRPr="00030C62">
        <w:rPr>
          <w:rFonts w:ascii="Times New Roman" w:eastAsia="Times New Roman" w:hAnsi="Times New Roman" w:cs="Times New Roman"/>
        </w:rPr>
        <w:t>cps</w:t>
      </w:r>
      <w:proofErr w:type="spellEnd"/>
    </w:p>
    <w:p w14:paraId="747B3A1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Titano dioksidas (E171) </w:t>
      </w:r>
    </w:p>
    <w:p w14:paraId="366FD27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Makrogolis</w:t>
      </w:r>
      <w:proofErr w:type="spellEnd"/>
      <w:r w:rsidRPr="00030C62">
        <w:rPr>
          <w:rFonts w:ascii="Times New Roman" w:eastAsia="Times New Roman" w:hAnsi="Times New Roman" w:cs="Times New Roman"/>
        </w:rPr>
        <w:t xml:space="preserve"> 400</w:t>
      </w:r>
    </w:p>
    <w:p w14:paraId="7AEAE2D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Indigokarmino</w:t>
      </w:r>
      <w:proofErr w:type="spellEnd"/>
      <w:r w:rsidRPr="00030C62">
        <w:rPr>
          <w:rFonts w:ascii="Times New Roman" w:eastAsia="Times New Roman" w:hAnsi="Times New Roman" w:cs="Times New Roman"/>
        </w:rPr>
        <w:t xml:space="preserve"> aliuminio dažalas (E132) </w:t>
      </w:r>
    </w:p>
    <w:p w14:paraId="200D65B7"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Raudonasis geležies oksidas (E172)</w:t>
      </w:r>
    </w:p>
    <w:p w14:paraId="49679A98" w14:textId="77777777" w:rsidR="00FB1069"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Juodasis geležies oksidas (E172)</w:t>
      </w:r>
    </w:p>
    <w:p w14:paraId="3D03F107" w14:textId="792F6372" w:rsidR="009023DA" w:rsidRPr="00030C62" w:rsidRDefault="00FB1069"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Išgrynintas talkas</w:t>
      </w:r>
      <w:r w:rsidR="009023DA" w:rsidRPr="00030C62">
        <w:rPr>
          <w:rFonts w:ascii="Times New Roman" w:eastAsia="Times New Roman" w:hAnsi="Times New Roman" w:cs="Times New Roman"/>
        </w:rPr>
        <w:t xml:space="preserve"> </w:t>
      </w:r>
    </w:p>
    <w:p w14:paraId="5B426153"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1C9C8772"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6.2 </w:t>
      </w:r>
      <w:r w:rsidRPr="00030C62">
        <w:rPr>
          <w:rFonts w:ascii="Times New Roman" w:eastAsia="Times New Roman" w:hAnsi="Times New Roman" w:cs="Times New Roman"/>
          <w:b/>
          <w:bCs/>
        </w:rPr>
        <w:tab/>
        <w:t>Nesuderinamumas</w:t>
      </w:r>
    </w:p>
    <w:p w14:paraId="3C04CF2B" w14:textId="77777777" w:rsidR="009023DA" w:rsidRPr="00030C62" w:rsidRDefault="009023DA" w:rsidP="009023DA">
      <w:pPr>
        <w:spacing w:after="0" w:line="240" w:lineRule="auto"/>
        <w:rPr>
          <w:rFonts w:ascii="Times New Roman" w:eastAsia="Times New Roman" w:hAnsi="Times New Roman" w:cs="Times New Roman"/>
        </w:rPr>
      </w:pPr>
    </w:p>
    <w:p w14:paraId="1F8C8BA6" w14:textId="77777777" w:rsidR="009023DA" w:rsidRPr="00030C62" w:rsidRDefault="009023DA" w:rsidP="009023DA">
      <w:pPr>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Duomenys nebūtini. </w:t>
      </w:r>
    </w:p>
    <w:p w14:paraId="6DD62FC6"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4CF3C247"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6.3 </w:t>
      </w:r>
      <w:r w:rsidRPr="00030C62">
        <w:rPr>
          <w:rFonts w:ascii="Times New Roman" w:eastAsia="Times New Roman" w:hAnsi="Times New Roman" w:cs="Times New Roman"/>
          <w:b/>
          <w:bCs/>
        </w:rPr>
        <w:tab/>
        <w:t>Tinkamumo laikas</w:t>
      </w:r>
    </w:p>
    <w:p w14:paraId="3E7107A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13FF7D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3 metai.</w:t>
      </w:r>
    </w:p>
    <w:p w14:paraId="5E1419AB"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4429AD28"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6.4 </w:t>
      </w:r>
      <w:r w:rsidRPr="00030C62">
        <w:rPr>
          <w:rFonts w:ascii="Times New Roman" w:eastAsia="Times New Roman" w:hAnsi="Times New Roman" w:cs="Times New Roman"/>
          <w:b/>
          <w:bCs/>
        </w:rPr>
        <w:tab/>
        <w:t>Specialios laikymo sąlygos</w:t>
      </w:r>
    </w:p>
    <w:p w14:paraId="0DE4B0ED" w14:textId="77777777" w:rsidR="009023DA" w:rsidRPr="00030C62" w:rsidRDefault="009023DA" w:rsidP="009023DA">
      <w:pPr>
        <w:spacing w:after="0" w:line="240" w:lineRule="auto"/>
        <w:rPr>
          <w:rFonts w:ascii="Times New Roman" w:eastAsia="Times New Roman" w:hAnsi="Times New Roman" w:cs="Times New Roman"/>
        </w:rPr>
      </w:pPr>
    </w:p>
    <w:p w14:paraId="19641BF6" w14:textId="77777777" w:rsidR="009023DA" w:rsidRPr="00030C62" w:rsidRDefault="009023DA" w:rsidP="009023DA">
      <w:pPr>
        <w:tabs>
          <w:tab w:val="left" w:pos="567"/>
        </w:tabs>
        <w:autoSpaceDE w:val="0"/>
        <w:autoSpaceDN w:val="0"/>
        <w:adjustRightInd w:val="0"/>
        <w:spacing w:after="0" w:line="240" w:lineRule="auto"/>
        <w:rPr>
          <w:rFonts w:ascii="Times New Roman" w:eastAsia="Times New Roman" w:hAnsi="Times New Roman" w:cs="Times New Roman"/>
        </w:rPr>
      </w:pPr>
      <w:r w:rsidRPr="00030C62">
        <w:rPr>
          <w:rFonts w:ascii="Times New Roman" w:eastAsia="Times New Roman" w:hAnsi="Times New Roman" w:cs="Times New Roman"/>
          <w:lang w:eastAsia="en-GB"/>
        </w:rPr>
        <w:lastRenderedPageBreak/>
        <w:t>Laikyti ne aukštesnėje kaip 25 °C temperatūroje. Lizdinę plokštelę laikyti išorinėje dėžutėje, kad vaistinis preparatas būtų apsaugotas nuo šviesos.</w:t>
      </w:r>
    </w:p>
    <w:p w14:paraId="3091781F" w14:textId="77777777" w:rsidR="009023DA" w:rsidRPr="00030C62" w:rsidRDefault="009023DA" w:rsidP="009023DA">
      <w:pPr>
        <w:spacing w:after="0" w:line="240" w:lineRule="auto"/>
        <w:rPr>
          <w:rFonts w:ascii="Times New Roman" w:eastAsia="Times New Roman" w:hAnsi="Times New Roman" w:cs="Times New Roman"/>
          <w:strike/>
        </w:rPr>
      </w:pPr>
    </w:p>
    <w:p w14:paraId="57BA093D"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6.5 </w:t>
      </w:r>
      <w:r w:rsidRPr="00030C62">
        <w:rPr>
          <w:rFonts w:ascii="Times New Roman" w:eastAsia="Times New Roman" w:hAnsi="Times New Roman" w:cs="Times New Roman"/>
          <w:b/>
          <w:bCs/>
        </w:rPr>
        <w:tab/>
      </w:r>
      <w:proofErr w:type="spellStart"/>
      <w:r w:rsidRPr="00030C62">
        <w:rPr>
          <w:rFonts w:ascii="Times New Roman" w:eastAsia="Times New Roman" w:hAnsi="Times New Roman" w:cs="Times New Roman"/>
          <w:b/>
          <w:bCs/>
        </w:rPr>
        <w:t>Talpyklės</w:t>
      </w:r>
      <w:proofErr w:type="spellEnd"/>
      <w:r w:rsidRPr="00030C62">
        <w:rPr>
          <w:rFonts w:ascii="Times New Roman" w:eastAsia="Times New Roman" w:hAnsi="Times New Roman" w:cs="Times New Roman"/>
          <w:b/>
          <w:bCs/>
        </w:rPr>
        <w:t xml:space="preserve"> pobūdis ir jos turinys</w:t>
      </w:r>
    </w:p>
    <w:p w14:paraId="17014A0C" w14:textId="77777777" w:rsidR="009023DA" w:rsidRPr="00030C62" w:rsidRDefault="009023DA" w:rsidP="009023DA">
      <w:pPr>
        <w:spacing w:after="0" w:line="240" w:lineRule="auto"/>
        <w:ind w:left="5130" w:hanging="5130"/>
        <w:rPr>
          <w:rFonts w:ascii="Times New Roman" w:eastAsia="Times New Roman" w:hAnsi="Times New Roman" w:cs="Times New Roman"/>
        </w:rPr>
      </w:pPr>
    </w:p>
    <w:p w14:paraId="27825C84" w14:textId="77777777" w:rsidR="009023DA" w:rsidRPr="00030C62" w:rsidRDefault="009023DA" w:rsidP="009023DA">
      <w:pPr>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tabletės pakuojamos į lizdines plokšteles po 50, 150 arba 250 tablečių. </w:t>
      </w:r>
    </w:p>
    <w:p w14:paraId="4F240998" w14:textId="77777777" w:rsidR="009023DA" w:rsidRPr="00030C62" w:rsidRDefault="009023DA" w:rsidP="009023DA">
      <w:pPr>
        <w:spacing w:after="0" w:line="240" w:lineRule="auto"/>
        <w:rPr>
          <w:rFonts w:ascii="Times New Roman" w:eastAsia="Times New Roman" w:hAnsi="Times New Roman" w:cs="Times New Roman"/>
        </w:rPr>
      </w:pPr>
    </w:p>
    <w:p w14:paraId="3490FDA9" w14:textId="77777777" w:rsidR="009023DA" w:rsidRPr="00030C62" w:rsidRDefault="009023DA" w:rsidP="009023DA">
      <w:pPr>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Gali būti tiekiamos ne visų dydžių pakuotės.</w:t>
      </w:r>
    </w:p>
    <w:p w14:paraId="39601662"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36478D36" w14:textId="598F8037" w:rsidR="009023DA" w:rsidRPr="00030C62" w:rsidRDefault="00030C62" w:rsidP="009023DA">
      <w:pPr>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w:t>
      </w:r>
      <w:r>
        <w:rPr>
          <w:rFonts w:ascii="Times New Roman" w:eastAsia="Times New Roman" w:hAnsi="Times New Roman" w:cs="Times New Roman"/>
        </w:rPr>
        <w:t>y</w:t>
      </w:r>
      <w:r w:rsidRPr="00030C62">
        <w:rPr>
          <w:rFonts w:ascii="Times New Roman" w:eastAsia="Times New Roman" w:hAnsi="Times New Roman" w:cs="Times New Roman"/>
        </w:rPr>
        <w:t>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w:t>
      </w:r>
      <w:r>
        <w:rPr>
          <w:rFonts w:ascii="Times New Roman" w:eastAsia="Times New Roman" w:hAnsi="Times New Roman" w:cs="Times New Roman"/>
        </w:rPr>
        <w:t>f</w:t>
      </w:r>
      <w:r w:rsidRPr="00030C62">
        <w:rPr>
          <w:rFonts w:ascii="Times New Roman" w:eastAsia="Times New Roman" w:hAnsi="Times New Roman" w:cs="Times New Roman"/>
        </w:rPr>
        <w:t>etil</w:t>
      </w:r>
      <w:proofErr w:type="spellEnd"/>
      <w:r w:rsidRPr="00030C62">
        <w:rPr>
          <w:rFonts w:ascii="Times New Roman" w:eastAsia="Times New Roman" w:hAnsi="Times New Roman" w:cs="Times New Roman"/>
        </w:rPr>
        <w:t xml:space="preserve"> </w:t>
      </w:r>
      <w:proofErr w:type="spellStart"/>
      <w:r w:rsidR="009023DA" w:rsidRPr="00030C62">
        <w:rPr>
          <w:rFonts w:ascii="Times New Roman" w:eastAsia="Times New Roman" w:hAnsi="Times New Roman" w:cs="Times New Roman"/>
        </w:rPr>
        <w:t>Accord</w:t>
      </w:r>
      <w:proofErr w:type="spellEnd"/>
      <w:r w:rsidR="009023DA" w:rsidRPr="00030C62">
        <w:rPr>
          <w:rFonts w:ascii="Times New Roman" w:eastAsia="Times New Roman" w:hAnsi="Times New Roman" w:cs="Times New Roman"/>
        </w:rPr>
        <w:t xml:space="preserve"> 500 mg plėvele dengtos tabletės yra baltose matinėse PVC /</w:t>
      </w:r>
      <w:proofErr w:type="spellStart"/>
      <w:r w:rsidR="009023DA" w:rsidRPr="00030C62">
        <w:rPr>
          <w:rFonts w:ascii="Times New Roman" w:eastAsia="Times New Roman" w:hAnsi="Times New Roman" w:cs="Times New Roman"/>
        </w:rPr>
        <w:t>PVdC</w:t>
      </w:r>
      <w:proofErr w:type="spellEnd"/>
      <w:r w:rsidR="009023DA" w:rsidRPr="00030C62">
        <w:rPr>
          <w:rFonts w:ascii="Times New Roman" w:eastAsia="Times New Roman" w:hAnsi="Times New Roman" w:cs="Times New Roman"/>
        </w:rPr>
        <w:t>-aliuminio lizdines plokšteles supakuotose į kartono dėžutes kartu su pakuotės lapeliu.</w:t>
      </w:r>
    </w:p>
    <w:p w14:paraId="720121C3"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30792B2E"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6.6 </w:t>
      </w:r>
      <w:r w:rsidRPr="00030C62">
        <w:rPr>
          <w:rFonts w:ascii="Times New Roman" w:eastAsia="Times New Roman" w:hAnsi="Times New Roman" w:cs="Times New Roman"/>
          <w:b/>
          <w:bCs/>
        </w:rPr>
        <w:tab/>
        <w:t xml:space="preserve"> </w:t>
      </w:r>
      <w:r w:rsidRPr="00030C62">
        <w:rPr>
          <w:rFonts w:ascii="Times New Roman" w:eastAsia="Times New Roman" w:hAnsi="Times New Roman" w:cs="Times New Roman"/>
          <w:b/>
          <w:bCs/>
          <w:color w:val="000000"/>
        </w:rPr>
        <w:t xml:space="preserve">Specialūs reikalavimai atliekoms tvarkyti </w:t>
      </w:r>
    </w:p>
    <w:p w14:paraId="337A489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53EE01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Nesuvartotą vaistinį preparatą ar atliekas reikia tvarkyti laikantis vietinių reikalavimų.</w:t>
      </w:r>
    </w:p>
    <w:p w14:paraId="0828483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C667EA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315BA5D" w14:textId="77777777" w:rsidR="009023DA" w:rsidRPr="00030C62" w:rsidRDefault="009023DA" w:rsidP="00616BAD">
      <w:pPr>
        <w:keepNext/>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7. </w:t>
      </w:r>
      <w:r w:rsidRPr="00030C62">
        <w:rPr>
          <w:rFonts w:ascii="Times New Roman" w:eastAsia="Times New Roman" w:hAnsi="Times New Roman" w:cs="Times New Roman"/>
          <w:b/>
          <w:bCs/>
        </w:rPr>
        <w:tab/>
      </w:r>
      <w:r w:rsidRPr="00030C62">
        <w:rPr>
          <w:rFonts w:ascii="Times New Roman" w:hAnsi="Times New Roman"/>
          <w:b/>
          <w:caps/>
        </w:rPr>
        <w:t>REGISTRUOTOJAS</w:t>
      </w:r>
    </w:p>
    <w:p w14:paraId="039B58A2" w14:textId="77777777" w:rsidR="009023DA" w:rsidRPr="00030C62" w:rsidRDefault="009023DA" w:rsidP="00616BAD">
      <w:pPr>
        <w:keepNext/>
        <w:tabs>
          <w:tab w:val="left" w:pos="567"/>
        </w:tabs>
        <w:spacing w:after="0" w:line="240" w:lineRule="auto"/>
        <w:rPr>
          <w:rFonts w:ascii="Times New Roman" w:eastAsia="Times New Roman" w:hAnsi="Times New Roman" w:cs="Times New Roman"/>
        </w:rPr>
      </w:pPr>
    </w:p>
    <w:p w14:paraId="79A3DFF7" w14:textId="77777777" w:rsidR="009023DA" w:rsidRPr="00030C62" w:rsidRDefault="009023DA" w:rsidP="00616BAD">
      <w:pPr>
        <w:keepNext/>
        <w:spacing w:after="0" w:line="240" w:lineRule="auto"/>
        <w:rPr>
          <w:rFonts w:ascii="Times New Roman" w:hAnsi="Times New Roman" w:cs="Times New Roman"/>
        </w:rPr>
      </w:pPr>
      <w:proofErr w:type="spellStart"/>
      <w:r w:rsidRPr="00030C62">
        <w:rPr>
          <w:rFonts w:ascii="Times New Roman" w:hAnsi="Times New Roman" w:cs="Times New Roman"/>
        </w:rPr>
        <w:t>Accord</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Healthcare</w:t>
      </w:r>
      <w:proofErr w:type="spellEnd"/>
      <w:r w:rsidRPr="00030C62">
        <w:rPr>
          <w:rFonts w:ascii="Times New Roman" w:hAnsi="Times New Roman" w:cs="Times New Roman"/>
        </w:rPr>
        <w:t xml:space="preserve"> B.V. </w:t>
      </w:r>
    </w:p>
    <w:p w14:paraId="1ED411E0" w14:textId="77777777" w:rsidR="009023DA" w:rsidRPr="00030C62" w:rsidRDefault="009023DA" w:rsidP="00616BAD">
      <w:pPr>
        <w:keepNext/>
        <w:spacing w:after="0" w:line="240" w:lineRule="auto"/>
        <w:rPr>
          <w:rFonts w:ascii="Times New Roman" w:hAnsi="Times New Roman" w:cs="Times New Roman"/>
        </w:rPr>
      </w:pPr>
      <w:proofErr w:type="spellStart"/>
      <w:r w:rsidRPr="00030C62">
        <w:rPr>
          <w:rFonts w:ascii="Times New Roman" w:hAnsi="Times New Roman" w:cs="Times New Roman"/>
        </w:rPr>
        <w:t>Winthontlaan</w:t>
      </w:r>
      <w:proofErr w:type="spellEnd"/>
      <w:r w:rsidRPr="00030C62">
        <w:rPr>
          <w:rFonts w:ascii="Times New Roman" w:hAnsi="Times New Roman" w:cs="Times New Roman"/>
        </w:rPr>
        <w:t xml:space="preserve"> 200 </w:t>
      </w:r>
    </w:p>
    <w:p w14:paraId="48BE7DB0" w14:textId="77777777" w:rsidR="009023DA" w:rsidRPr="00030C62" w:rsidRDefault="009023DA" w:rsidP="00616BAD">
      <w:pPr>
        <w:keepNext/>
        <w:spacing w:after="0" w:line="240" w:lineRule="auto"/>
        <w:rPr>
          <w:rFonts w:ascii="Times New Roman" w:hAnsi="Times New Roman" w:cs="Times New Roman"/>
        </w:rPr>
      </w:pPr>
      <w:r w:rsidRPr="00030C62">
        <w:rPr>
          <w:rFonts w:ascii="Times New Roman" w:hAnsi="Times New Roman" w:cs="Times New Roman"/>
        </w:rPr>
        <w:t xml:space="preserve">3526 KV </w:t>
      </w:r>
      <w:proofErr w:type="spellStart"/>
      <w:r w:rsidRPr="00030C62">
        <w:rPr>
          <w:rFonts w:ascii="Times New Roman" w:hAnsi="Times New Roman" w:cs="Times New Roman"/>
        </w:rPr>
        <w:t>Utrecht</w:t>
      </w:r>
      <w:proofErr w:type="spellEnd"/>
      <w:r w:rsidRPr="00030C62">
        <w:rPr>
          <w:rFonts w:ascii="Times New Roman" w:hAnsi="Times New Roman" w:cs="Times New Roman"/>
        </w:rPr>
        <w:t xml:space="preserve"> </w:t>
      </w:r>
    </w:p>
    <w:p w14:paraId="4EE8B56F" w14:textId="77777777" w:rsidR="009023DA" w:rsidRPr="00030C62" w:rsidRDefault="009023DA" w:rsidP="00616BAD">
      <w:pPr>
        <w:keepNext/>
        <w:spacing w:after="0" w:line="240" w:lineRule="auto"/>
        <w:rPr>
          <w:rFonts w:ascii="Times New Roman" w:hAnsi="Times New Roman" w:cs="Times New Roman"/>
        </w:rPr>
      </w:pPr>
      <w:r w:rsidRPr="00030C62">
        <w:rPr>
          <w:rFonts w:ascii="Times New Roman" w:hAnsi="Times New Roman" w:cs="Times New Roman"/>
        </w:rPr>
        <w:t>Nyderlandai</w:t>
      </w:r>
    </w:p>
    <w:p w14:paraId="50853DC3"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229F44E6"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5322E3FA"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8. </w:t>
      </w:r>
      <w:r w:rsidRPr="00030C62">
        <w:rPr>
          <w:rFonts w:ascii="Times New Roman" w:eastAsia="Times New Roman" w:hAnsi="Times New Roman" w:cs="Times New Roman"/>
          <w:b/>
          <w:bCs/>
        </w:rPr>
        <w:tab/>
      </w:r>
      <w:r w:rsidRPr="00030C62">
        <w:rPr>
          <w:rFonts w:ascii="Times New Roman" w:eastAsia="Times New Roman" w:hAnsi="Times New Roman" w:cs="Times New Roman"/>
          <w:b/>
          <w:caps/>
        </w:rPr>
        <w:t>REGISTRACIJOS PAŽYMĖJIMO numeris (-IAI)</w:t>
      </w:r>
    </w:p>
    <w:p w14:paraId="7C90BF0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7FDDEF0" w14:textId="77777777" w:rsidR="009023DA" w:rsidRPr="00030C62" w:rsidRDefault="009023DA" w:rsidP="009023DA">
      <w:pPr>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LT/1/09/1641/001 – N50 </w:t>
      </w:r>
    </w:p>
    <w:p w14:paraId="415E8437" w14:textId="77777777" w:rsidR="009023DA" w:rsidRPr="00030C62" w:rsidRDefault="009023DA" w:rsidP="009023DA">
      <w:pPr>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LT/1/09/1641/002 – N150</w:t>
      </w:r>
    </w:p>
    <w:p w14:paraId="62030274" w14:textId="77777777" w:rsidR="009023DA" w:rsidRPr="00030C62" w:rsidRDefault="009023DA" w:rsidP="009023DA">
      <w:pPr>
        <w:tabs>
          <w:tab w:val="left" w:pos="567"/>
        </w:tabs>
        <w:spacing w:after="0" w:line="240" w:lineRule="auto"/>
        <w:rPr>
          <w:rFonts w:ascii="Times New Roman" w:eastAsia="Times New Roman" w:hAnsi="Times New Roman" w:cs="Times New Roman"/>
          <w:bCs/>
        </w:rPr>
      </w:pPr>
      <w:r w:rsidRPr="00030C62">
        <w:rPr>
          <w:rFonts w:ascii="Times New Roman" w:eastAsia="Times New Roman" w:hAnsi="Times New Roman" w:cs="Times New Roman"/>
          <w:bCs/>
        </w:rPr>
        <w:t>LT/1/09/1641/005 – N250</w:t>
      </w:r>
    </w:p>
    <w:p w14:paraId="2881F921" w14:textId="77777777" w:rsidR="009023DA" w:rsidRPr="00030C62" w:rsidRDefault="009023DA" w:rsidP="009023DA">
      <w:pPr>
        <w:tabs>
          <w:tab w:val="left" w:pos="567"/>
        </w:tabs>
        <w:spacing w:after="0" w:line="240" w:lineRule="auto"/>
        <w:rPr>
          <w:rFonts w:ascii="Times New Roman" w:eastAsia="Times New Roman" w:hAnsi="Times New Roman" w:cs="Times New Roman"/>
          <w:bCs/>
        </w:rPr>
      </w:pPr>
    </w:p>
    <w:p w14:paraId="1D3F2A6D"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1B4B5D5C"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9. </w:t>
      </w:r>
      <w:r w:rsidRPr="00030C62">
        <w:rPr>
          <w:rFonts w:ascii="Times New Roman" w:eastAsia="Times New Roman" w:hAnsi="Times New Roman" w:cs="Times New Roman"/>
          <w:b/>
          <w:bCs/>
        </w:rPr>
        <w:tab/>
      </w:r>
      <w:r w:rsidRPr="00030C62">
        <w:rPr>
          <w:rFonts w:ascii="Times New Roman" w:hAnsi="Times New Roman"/>
          <w:b/>
        </w:rPr>
        <w:t>REGISTRAVIMO / PERREGISTRAVIMO</w:t>
      </w:r>
      <w:r w:rsidRPr="00030C62">
        <w:rPr>
          <w:rFonts w:ascii="Times New Roman" w:eastAsia="Times New Roman" w:hAnsi="Times New Roman" w:cs="Times New Roman"/>
          <w:b/>
          <w:caps/>
        </w:rPr>
        <w:t xml:space="preserve"> data</w:t>
      </w:r>
    </w:p>
    <w:p w14:paraId="35494A0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7A9731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Registravimo data 2009 m. liepos 21 d.</w:t>
      </w:r>
    </w:p>
    <w:p w14:paraId="1AB1FC7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Paskutinio perregistravimo data 2018 m. gegužės 29 d.</w:t>
      </w:r>
    </w:p>
    <w:p w14:paraId="392E843F"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8942EC4" w14:textId="77777777" w:rsidR="009023DA" w:rsidRPr="00030C62" w:rsidRDefault="009023DA" w:rsidP="009023DA">
      <w:pPr>
        <w:spacing w:after="0" w:line="240" w:lineRule="auto"/>
        <w:ind w:left="567" w:hanging="567"/>
        <w:rPr>
          <w:rFonts w:ascii="Times New Roman" w:eastAsia="Times New Roman" w:hAnsi="Times New Roman" w:cs="Times New Roman"/>
          <w:b/>
        </w:rPr>
      </w:pPr>
    </w:p>
    <w:p w14:paraId="77D2F2C9" w14:textId="77777777" w:rsidR="009023DA" w:rsidRPr="00030C62" w:rsidRDefault="009023DA" w:rsidP="009023DA">
      <w:pPr>
        <w:spacing w:after="0" w:line="240" w:lineRule="auto"/>
        <w:ind w:left="567" w:hanging="567"/>
        <w:rPr>
          <w:rFonts w:ascii="Times New Roman" w:eastAsia="Times New Roman" w:hAnsi="Times New Roman" w:cs="Times New Roman"/>
          <w:b/>
        </w:rPr>
      </w:pPr>
      <w:r w:rsidRPr="00030C62">
        <w:rPr>
          <w:rFonts w:ascii="Times New Roman" w:eastAsia="Times New Roman" w:hAnsi="Times New Roman" w:cs="Times New Roman"/>
          <w:b/>
        </w:rPr>
        <w:t>10.</w:t>
      </w:r>
      <w:r w:rsidRPr="00030C62">
        <w:rPr>
          <w:rFonts w:ascii="Times New Roman" w:eastAsia="Times New Roman" w:hAnsi="Times New Roman" w:cs="Times New Roman"/>
          <w:b/>
        </w:rPr>
        <w:tab/>
      </w:r>
      <w:r w:rsidRPr="00030C62">
        <w:rPr>
          <w:rFonts w:ascii="Times New Roman" w:eastAsia="Times New Roman" w:hAnsi="Times New Roman" w:cs="Times New Roman"/>
          <w:b/>
          <w:caps/>
        </w:rPr>
        <w:t>teksto peržiūros data</w:t>
      </w:r>
    </w:p>
    <w:p w14:paraId="72B90433" w14:textId="77777777" w:rsidR="009023DA" w:rsidRPr="00030C62" w:rsidRDefault="009023DA" w:rsidP="009023DA">
      <w:pPr>
        <w:spacing w:after="0" w:line="240" w:lineRule="auto"/>
        <w:rPr>
          <w:rFonts w:ascii="Times New Roman" w:eastAsia="Times New Roman" w:hAnsi="Times New Roman" w:cs="Times New Roman"/>
        </w:rPr>
      </w:pPr>
    </w:p>
    <w:p w14:paraId="4B036D09" w14:textId="7DEB950C" w:rsidR="000C7C84" w:rsidRPr="00030C62" w:rsidRDefault="000C7C84" w:rsidP="009023DA">
      <w:pPr>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FF23EC">
        <w:rPr>
          <w:rFonts w:ascii="Times New Roman" w:eastAsia="Times New Roman" w:hAnsi="Times New Roman" w:cs="Times New Roman"/>
        </w:rPr>
        <w:t xml:space="preserve">6 m. kovo </w:t>
      </w:r>
      <w:r w:rsidR="00D12813">
        <w:rPr>
          <w:rFonts w:ascii="Times New Roman" w:eastAsia="Times New Roman" w:hAnsi="Times New Roman" w:cs="Times New Roman"/>
        </w:rPr>
        <w:t>28</w:t>
      </w:r>
      <w:r w:rsidR="00FF23EC">
        <w:rPr>
          <w:rFonts w:ascii="Times New Roman" w:eastAsia="Times New Roman" w:hAnsi="Times New Roman" w:cs="Times New Roman"/>
        </w:rPr>
        <w:t> d.</w:t>
      </w:r>
    </w:p>
    <w:p w14:paraId="27052908" w14:textId="77777777" w:rsidR="009023DA" w:rsidRPr="00030C62" w:rsidRDefault="009023DA" w:rsidP="009023DA">
      <w:pPr>
        <w:spacing w:after="0" w:line="240" w:lineRule="auto"/>
        <w:rPr>
          <w:rFonts w:ascii="Times New Roman" w:eastAsia="Times New Roman" w:hAnsi="Times New Roman" w:cs="Times New Roman"/>
        </w:rPr>
      </w:pPr>
    </w:p>
    <w:p w14:paraId="0C03D401" w14:textId="51C1EBFD" w:rsidR="009023DA" w:rsidRPr="00030C62" w:rsidRDefault="009023DA" w:rsidP="009023DA">
      <w:pPr>
        <w:tabs>
          <w:tab w:val="left" w:pos="5954"/>
          <w:tab w:val="left" w:pos="6237"/>
          <w:tab w:val="left" w:pos="6663"/>
          <w:tab w:val="left" w:pos="6946"/>
        </w:tabs>
        <w:spacing w:after="0" w:line="240" w:lineRule="auto"/>
        <w:rPr>
          <w:rFonts w:ascii="Times New Roman" w:eastAsia="SimSun" w:hAnsi="Times New Roman" w:cs="Times New Roman"/>
        </w:rPr>
      </w:pPr>
      <w:r w:rsidRPr="00030C62">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030C62">
        <w:rPr>
          <w:rFonts w:ascii="Times New Roman" w:eastAsia="SimSun" w:hAnsi="Times New Roman" w:cs="Times New Roman"/>
          <w:i/>
        </w:rPr>
        <w:t xml:space="preserve"> </w:t>
      </w:r>
      <w:r w:rsidR="00FA7843" w:rsidRPr="00AE22BA">
        <w:rPr>
          <w:rFonts w:ascii="Times New Roman" w:eastAsia="Calibri" w:hAnsi="Times New Roman" w:cs="Times New Roman"/>
          <w:color w:val="0000EE"/>
          <w:u w:val="single"/>
          <w:lang w:eastAsia="lt-LT"/>
        </w:rPr>
        <w:t>https://vvkt.lrv.lt/lt/.</w:t>
      </w:r>
    </w:p>
    <w:p w14:paraId="09E8D168" w14:textId="77777777" w:rsidR="009023DA" w:rsidRPr="00030C62" w:rsidRDefault="009023DA" w:rsidP="009023DA">
      <w:pPr>
        <w:spacing w:after="0" w:line="240" w:lineRule="auto"/>
        <w:rPr>
          <w:rFonts w:ascii="Times New Roman" w:eastAsia="Times New Roman" w:hAnsi="Times New Roman" w:cs="Times New Roman"/>
        </w:rPr>
      </w:pPr>
    </w:p>
    <w:p w14:paraId="43B6283F" w14:textId="77777777" w:rsidR="009023DA" w:rsidRPr="00030C62" w:rsidRDefault="009023DA" w:rsidP="009023DA">
      <w:pPr>
        <w:spacing w:after="0" w:line="240" w:lineRule="auto"/>
        <w:rPr>
          <w:rFonts w:ascii="Times New Roman" w:eastAsia="Times New Roman" w:hAnsi="Times New Roman" w:cs="Times New Roman"/>
        </w:rPr>
      </w:pPr>
      <w:r w:rsidRPr="00030C62">
        <w:rPr>
          <w:rFonts w:ascii="Times New Roman" w:eastAsia="Times New Roman" w:hAnsi="Times New Roman" w:cs="Times New Roman"/>
        </w:rPr>
        <w:br w:type="page"/>
      </w:r>
    </w:p>
    <w:p w14:paraId="3E32CBD5"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bookmarkStart w:id="11" w:name="_Toc129243128"/>
      <w:bookmarkStart w:id="12" w:name="_Toc129243253"/>
    </w:p>
    <w:p w14:paraId="3DC28724"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6AC744F8"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79ADD693"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1D0DC89B"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34D597E2"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01308E13"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3EC721A1"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7861F634"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612F1097"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659C59AE"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3A294679"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5C8156C3"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68EA69A1"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03E329D2"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3CC81915"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63771285"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6A0E54A0"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42D175EF"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78A63CAB"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1C726D13"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6CCF3C9A"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6554E3D1"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04B4BD25"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r w:rsidRPr="00030C62">
        <w:rPr>
          <w:rFonts w:ascii="Times New Roman" w:eastAsia="Times New Roman" w:hAnsi="Times New Roman" w:cs="Times New Roman"/>
          <w:b/>
          <w:caps/>
        </w:rPr>
        <w:t>II PRIEDAS</w:t>
      </w:r>
      <w:bookmarkEnd w:id="11"/>
      <w:bookmarkEnd w:id="12"/>
    </w:p>
    <w:p w14:paraId="24C8DD5B"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48E0A647"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r w:rsidRPr="00030C62">
        <w:rPr>
          <w:rFonts w:ascii="Times New Roman" w:eastAsia="Times New Roman" w:hAnsi="Times New Roman" w:cs="Times New Roman"/>
          <w:b/>
          <w:caps/>
        </w:rPr>
        <w:t>REGISTRACIJOS SĄLYGOS</w:t>
      </w:r>
    </w:p>
    <w:p w14:paraId="6D57D0CD" w14:textId="77777777" w:rsidR="009023DA" w:rsidRPr="00030C62" w:rsidRDefault="009023DA" w:rsidP="009023DA">
      <w:pPr>
        <w:spacing w:after="0" w:line="240" w:lineRule="auto"/>
        <w:jc w:val="both"/>
        <w:rPr>
          <w:rFonts w:ascii="Times New Roman" w:eastAsia="Times New Roman" w:hAnsi="Times New Roman" w:cs="Times New Roman"/>
        </w:rPr>
      </w:pPr>
    </w:p>
    <w:p w14:paraId="5CF22E99" w14:textId="77777777" w:rsidR="009023DA" w:rsidRPr="00030C62" w:rsidRDefault="009023DA" w:rsidP="009023DA">
      <w:pPr>
        <w:tabs>
          <w:tab w:val="left" w:pos="1701"/>
        </w:tabs>
        <w:spacing w:after="0" w:line="240" w:lineRule="auto"/>
        <w:ind w:left="1701" w:hanging="567"/>
        <w:rPr>
          <w:rFonts w:ascii="Times New Roman" w:eastAsia="Times New Roman" w:hAnsi="Times New Roman" w:cs="Times New Roman"/>
          <w:b/>
          <w:highlight w:val="yellow"/>
        </w:rPr>
      </w:pPr>
      <w:r w:rsidRPr="00030C62">
        <w:rPr>
          <w:rFonts w:ascii="Times New Roman" w:eastAsia="Times New Roman" w:hAnsi="Times New Roman" w:cs="Times New Roman"/>
          <w:b/>
        </w:rPr>
        <w:t>A.</w:t>
      </w:r>
      <w:r w:rsidRPr="00030C62">
        <w:rPr>
          <w:rFonts w:ascii="Times New Roman" w:eastAsia="Times New Roman" w:hAnsi="Times New Roman" w:cs="Times New Roman"/>
          <w:b/>
        </w:rPr>
        <w:tab/>
        <w:t>GAMINTOJAS (-AI), ATSAKINGAS (-I) UŽ SERIJŲ IŠLEIDIMĄ</w:t>
      </w:r>
    </w:p>
    <w:p w14:paraId="51F29399" w14:textId="77777777" w:rsidR="009023DA" w:rsidRPr="00030C62" w:rsidRDefault="009023DA" w:rsidP="009023DA">
      <w:pPr>
        <w:spacing w:after="0" w:line="240" w:lineRule="auto"/>
        <w:jc w:val="both"/>
        <w:rPr>
          <w:rFonts w:ascii="Times New Roman" w:eastAsia="Times New Roman" w:hAnsi="Times New Roman" w:cs="Times New Roman"/>
          <w:highlight w:val="yellow"/>
        </w:rPr>
      </w:pPr>
    </w:p>
    <w:p w14:paraId="621543A0" w14:textId="77777777" w:rsidR="009023DA" w:rsidRPr="00030C62" w:rsidRDefault="009023DA" w:rsidP="009023DA">
      <w:pPr>
        <w:tabs>
          <w:tab w:val="left" w:pos="1701"/>
        </w:tabs>
        <w:spacing w:after="0" w:line="240" w:lineRule="auto"/>
        <w:ind w:left="1701" w:hanging="567"/>
        <w:rPr>
          <w:rFonts w:ascii="Times New Roman" w:eastAsia="Times New Roman" w:hAnsi="Times New Roman" w:cs="Times New Roman"/>
          <w:b/>
        </w:rPr>
      </w:pPr>
      <w:r w:rsidRPr="00030C62">
        <w:rPr>
          <w:rFonts w:ascii="Times New Roman" w:eastAsia="Times New Roman" w:hAnsi="Times New Roman" w:cs="Times New Roman"/>
          <w:b/>
        </w:rPr>
        <w:t>B.</w:t>
      </w:r>
      <w:r w:rsidRPr="00030C62">
        <w:rPr>
          <w:rFonts w:ascii="Times New Roman" w:eastAsia="Times New Roman" w:hAnsi="Times New Roman" w:cs="Times New Roman"/>
          <w:b/>
        </w:rPr>
        <w:tab/>
      </w:r>
      <w:r w:rsidRPr="00030C62">
        <w:rPr>
          <w:rFonts w:ascii="Times New Roman" w:hAnsi="Times New Roman"/>
          <w:b/>
          <w:caps/>
          <w:kern w:val="28"/>
        </w:rPr>
        <w:t>TIEKIMO IR VARTOJIMO SĄLYGOS AR APRIBOJIMAI</w:t>
      </w:r>
    </w:p>
    <w:p w14:paraId="64D0324E" w14:textId="77777777" w:rsidR="009023DA" w:rsidRPr="00030C62" w:rsidRDefault="009023DA" w:rsidP="009023DA">
      <w:pPr>
        <w:spacing w:after="0" w:line="240" w:lineRule="auto"/>
        <w:jc w:val="both"/>
        <w:rPr>
          <w:rFonts w:ascii="Times New Roman" w:eastAsia="Times New Roman" w:hAnsi="Times New Roman" w:cs="Times New Roman"/>
          <w:highlight w:val="yellow"/>
        </w:rPr>
      </w:pPr>
    </w:p>
    <w:p w14:paraId="2226CABB" w14:textId="77777777" w:rsidR="009023DA" w:rsidRPr="00030C62" w:rsidRDefault="009023DA" w:rsidP="009023DA">
      <w:pPr>
        <w:keepNext/>
        <w:tabs>
          <w:tab w:val="left" w:pos="567"/>
        </w:tabs>
        <w:spacing w:after="0" w:line="240" w:lineRule="auto"/>
        <w:ind w:left="567" w:hanging="567"/>
        <w:outlineLvl w:val="1"/>
        <w:rPr>
          <w:rFonts w:ascii="Times New Roman" w:eastAsia="Times New Roman" w:hAnsi="Times New Roman" w:cs="Times New Roman"/>
          <w:b/>
        </w:rPr>
      </w:pPr>
      <w:r w:rsidRPr="00030C62">
        <w:rPr>
          <w:rFonts w:ascii="Times New Roman" w:eastAsia="Times New Roman" w:hAnsi="Times New Roman" w:cs="Times New Roman"/>
          <w:b/>
        </w:rPr>
        <w:br w:type="page"/>
      </w:r>
      <w:r w:rsidRPr="00030C62">
        <w:rPr>
          <w:rFonts w:ascii="Times New Roman" w:eastAsia="Times New Roman" w:hAnsi="Times New Roman" w:cs="Times New Roman"/>
          <w:b/>
        </w:rPr>
        <w:lastRenderedPageBreak/>
        <w:t>A.</w:t>
      </w:r>
      <w:r w:rsidRPr="00030C62">
        <w:rPr>
          <w:rFonts w:ascii="Times New Roman" w:eastAsia="Times New Roman" w:hAnsi="Times New Roman" w:cs="Times New Roman"/>
          <w:b/>
        </w:rPr>
        <w:tab/>
        <w:t>GAMINTOJAS (-AI), ATSAKINGAS (-I) UŽ SERIJŲ IŠLEIDIMĄ</w:t>
      </w:r>
    </w:p>
    <w:p w14:paraId="453C2D18" w14:textId="77777777" w:rsidR="009023DA" w:rsidRPr="00030C62" w:rsidRDefault="009023DA" w:rsidP="009023DA">
      <w:pPr>
        <w:spacing w:after="0" w:line="240" w:lineRule="auto"/>
        <w:jc w:val="both"/>
        <w:rPr>
          <w:rFonts w:ascii="Times New Roman" w:eastAsia="Times New Roman" w:hAnsi="Times New Roman" w:cs="Times New Roman"/>
          <w:highlight w:val="yellow"/>
        </w:rPr>
      </w:pPr>
    </w:p>
    <w:p w14:paraId="309ABE4C" w14:textId="77777777" w:rsidR="009023DA" w:rsidRPr="00030C62" w:rsidRDefault="009023DA" w:rsidP="009023DA">
      <w:pPr>
        <w:spacing w:after="0" w:line="240" w:lineRule="auto"/>
        <w:jc w:val="both"/>
        <w:rPr>
          <w:rFonts w:ascii="Times New Roman" w:eastAsia="Times New Roman" w:hAnsi="Times New Roman" w:cs="Times New Roman"/>
          <w:u w:val="single"/>
        </w:rPr>
      </w:pPr>
      <w:r w:rsidRPr="00030C62">
        <w:rPr>
          <w:rFonts w:ascii="Times New Roman" w:eastAsia="Times New Roman" w:hAnsi="Times New Roman" w:cs="Times New Roman"/>
          <w:u w:val="single"/>
        </w:rPr>
        <w:t>Gamintojo (-ų), atsakingo (-ų) už serijų išleidimą, pavadinimas (-ai) ir adresas (-ai)</w:t>
      </w:r>
    </w:p>
    <w:p w14:paraId="3B833583" w14:textId="77777777" w:rsidR="009023DA" w:rsidRPr="00030C62" w:rsidRDefault="009023DA" w:rsidP="009023DA">
      <w:pPr>
        <w:spacing w:after="0" w:line="240" w:lineRule="auto"/>
        <w:jc w:val="both"/>
        <w:rPr>
          <w:rFonts w:ascii="Times New Roman" w:eastAsia="Times New Roman" w:hAnsi="Times New Roman" w:cs="Times New Roman"/>
        </w:rPr>
      </w:pPr>
    </w:p>
    <w:p w14:paraId="74DCA06D" w14:textId="77777777" w:rsidR="000E4A7D" w:rsidRPr="00030C62" w:rsidRDefault="000E4A7D" w:rsidP="000E4A7D">
      <w:pPr>
        <w:tabs>
          <w:tab w:val="left" w:pos="567"/>
        </w:tabs>
        <w:spacing w:after="0" w:line="240" w:lineRule="auto"/>
        <w:rPr>
          <w:rFonts w:ascii="Times New Roman" w:hAnsi="Times New Roman"/>
        </w:rPr>
      </w:pPr>
      <w:proofErr w:type="spellStart"/>
      <w:r w:rsidRPr="00030C62">
        <w:rPr>
          <w:rFonts w:ascii="Times New Roman" w:hAnsi="Times New Roman"/>
        </w:rPr>
        <w:t>Accord</w:t>
      </w:r>
      <w:proofErr w:type="spellEnd"/>
      <w:r w:rsidRPr="00030C62">
        <w:rPr>
          <w:rFonts w:ascii="Times New Roman" w:hAnsi="Times New Roman"/>
        </w:rPr>
        <w:t xml:space="preserve"> </w:t>
      </w:r>
      <w:proofErr w:type="spellStart"/>
      <w:r w:rsidRPr="00030C62">
        <w:rPr>
          <w:rFonts w:ascii="Times New Roman" w:hAnsi="Times New Roman"/>
        </w:rPr>
        <w:t>Healthcare</w:t>
      </w:r>
      <w:proofErr w:type="spellEnd"/>
      <w:r w:rsidRPr="00030C62">
        <w:rPr>
          <w:rFonts w:ascii="Times New Roman" w:hAnsi="Times New Roman"/>
        </w:rPr>
        <w:t xml:space="preserve"> B.V. </w:t>
      </w:r>
    </w:p>
    <w:p w14:paraId="4F035E0C" w14:textId="77777777" w:rsidR="000E4A7D" w:rsidRPr="00030C62" w:rsidRDefault="000E4A7D" w:rsidP="000E4A7D">
      <w:pPr>
        <w:tabs>
          <w:tab w:val="left" w:pos="567"/>
        </w:tabs>
        <w:spacing w:after="0" w:line="240" w:lineRule="auto"/>
        <w:rPr>
          <w:rFonts w:ascii="Times New Roman" w:hAnsi="Times New Roman"/>
        </w:rPr>
      </w:pPr>
      <w:proofErr w:type="spellStart"/>
      <w:r w:rsidRPr="00030C62">
        <w:rPr>
          <w:rFonts w:ascii="Times New Roman" w:hAnsi="Times New Roman"/>
        </w:rPr>
        <w:t>Winthontlaan</w:t>
      </w:r>
      <w:proofErr w:type="spellEnd"/>
      <w:r w:rsidRPr="00030C62">
        <w:rPr>
          <w:rFonts w:ascii="Times New Roman" w:hAnsi="Times New Roman"/>
        </w:rPr>
        <w:t xml:space="preserve"> 200</w:t>
      </w:r>
    </w:p>
    <w:p w14:paraId="4F3BD44A" w14:textId="77777777" w:rsidR="000E4A7D" w:rsidRPr="00030C62" w:rsidRDefault="000E4A7D" w:rsidP="000E4A7D">
      <w:pPr>
        <w:tabs>
          <w:tab w:val="left" w:pos="567"/>
        </w:tabs>
        <w:spacing w:after="0" w:line="240" w:lineRule="auto"/>
        <w:rPr>
          <w:rFonts w:ascii="Times New Roman" w:hAnsi="Times New Roman"/>
        </w:rPr>
      </w:pPr>
      <w:r w:rsidRPr="00030C62">
        <w:rPr>
          <w:rFonts w:ascii="Times New Roman" w:hAnsi="Times New Roman"/>
        </w:rPr>
        <w:t xml:space="preserve">3526 KV </w:t>
      </w:r>
      <w:proofErr w:type="spellStart"/>
      <w:r w:rsidRPr="00030C62">
        <w:rPr>
          <w:rFonts w:ascii="Times New Roman" w:hAnsi="Times New Roman"/>
        </w:rPr>
        <w:t>Utrecht</w:t>
      </w:r>
      <w:proofErr w:type="spellEnd"/>
    </w:p>
    <w:p w14:paraId="454C043B" w14:textId="77777777" w:rsidR="000E4A7D" w:rsidRPr="00030C62" w:rsidRDefault="000E4A7D" w:rsidP="000E4A7D">
      <w:pPr>
        <w:tabs>
          <w:tab w:val="left" w:pos="567"/>
        </w:tabs>
        <w:spacing w:after="0" w:line="240" w:lineRule="auto"/>
        <w:rPr>
          <w:rFonts w:ascii="Times New Roman" w:hAnsi="Times New Roman"/>
        </w:rPr>
      </w:pPr>
      <w:r w:rsidRPr="00030C62">
        <w:rPr>
          <w:rFonts w:ascii="Times New Roman" w:hAnsi="Times New Roman"/>
        </w:rPr>
        <w:t>Nyderlandai</w:t>
      </w:r>
    </w:p>
    <w:p w14:paraId="4C4CFD9D" w14:textId="77777777" w:rsidR="009023DA" w:rsidRPr="00030C62" w:rsidRDefault="009023DA" w:rsidP="009023DA">
      <w:pPr>
        <w:spacing w:after="0" w:line="240" w:lineRule="auto"/>
        <w:jc w:val="both"/>
        <w:rPr>
          <w:rFonts w:ascii="Times New Roman" w:eastAsia="Times New Roman" w:hAnsi="Times New Roman" w:cs="Times New Roman"/>
        </w:rPr>
      </w:pPr>
    </w:p>
    <w:p w14:paraId="203B7D5F" w14:textId="77777777" w:rsidR="00B84B01" w:rsidRPr="00030C62" w:rsidRDefault="00B84B01" w:rsidP="009023DA">
      <w:pPr>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arba</w:t>
      </w:r>
    </w:p>
    <w:p w14:paraId="25457490" w14:textId="77777777" w:rsidR="00B84B01" w:rsidRPr="00030C62" w:rsidRDefault="00B84B01" w:rsidP="009023DA">
      <w:pPr>
        <w:spacing w:after="0" w:line="240" w:lineRule="auto"/>
        <w:jc w:val="both"/>
        <w:rPr>
          <w:rFonts w:ascii="Times New Roman" w:eastAsia="Times New Roman" w:hAnsi="Times New Roman" w:cs="Times New Roman"/>
        </w:rPr>
      </w:pPr>
    </w:p>
    <w:p w14:paraId="749583FD" w14:textId="5E19B838" w:rsidR="00B84B01" w:rsidRPr="00030C62" w:rsidRDefault="00B84B01" w:rsidP="00B84B01">
      <w:pPr>
        <w:spacing w:after="0" w:line="240" w:lineRule="auto"/>
        <w:jc w:val="both"/>
        <w:rPr>
          <w:rFonts w:ascii="Times New Roman" w:eastAsia="Times New Roman" w:hAnsi="Times New Roman" w:cs="Times New Roman"/>
        </w:rPr>
      </w:pP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Healthcare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Polska</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Sp.z</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o.o</w:t>
      </w:r>
      <w:proofErr w:type="spellEnd"/>
      <w:r w:rsidRPr="00030C62">
        <w:rPr>
          <w:rFonts w:ascii="Times New Roman" w:eastAsia="Times New Roman" w:hAnsi="Times New Roman" w:cs="Times New Roman"/>
        </w:rPr>
        <w:t>.,</w:t>
      </w:r>
    </w:p>
    <w:p w14:paraId="26F56C49" w14:textId="01BF4A43" w:rsidR="00B84B01" w:rsidRPr="00030C62" w:rsidRDefault="00B84B01" w:rsidP="00B84B01">
      <w:pPr>
        <w:spacing w:after="0" w:line="240" w:lineRule="auto"/>
        <w:jc w:val="both"/>
        <w:rPr>
          <w:rFonts w:ascii="Times New Roman" w:eastAsia="Times New Roman" w:hAnsi="Times New Roman" w:cs="Times New Roman"/>
        </w:rPr>
      </w:pPr>
      <w:proofErr w:type="spellStart"/>
      <w:r w:rsidRPr="00030C62">
        <w:rPr>
          <w:rFonts w:ascii="Times New Roman" w:eastAsia="Times New Roman" w:hAnsi="Times New Roman" w:cs="Times New Roman"/>
        </w:rPr>
        <w:t>ul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Lutomierska</w:t>
      </w:r>
      <w:proofErr w:type="spellEnd"/>
      <w:r w:rsidRPr="00030C62">
        <w:rPr>
          <w:rFonts w:ascii="Times New Roman" w:eastAsia="Times New Roman" w:hAnsi="Times New Roman" w:cs="Times New Roman"/>
        </w:rPr>
        <w:t xml:space="preserve"> 50,</w:t>
      </w:r>
      <w:r w:rsidR="00B2751B" w:rsidRPr="00030C62">
        <w:rPr>
          <w:rFonts w:ascii="Times New Roman" w:eastAsia="Times New Roman" w:hAnsi="Times New Roman" w:cs="Times New Roman"/>
        </w:rPr>
        <w:t xml:space="preserve"> </w:t>
      </w:r>
      <w:r w:rsidRPr="00030C62">
        <w:rPr>
          <w:rFonts w:ascii="Times New Roman" w:eastAsia="Times New Roman" w:hAnsi="Times New Roman" w:cs="Times New Roman"/>
        </w:rPr>
        <w:t xml:space="preserve">95-200 </w:t>
      </w:r>
      <w:proofErr w:type="spellStart"/>
      <w:r w:rsidRPr="00030C62">
        <w:rPr>
          <w:rFonts w:ascii="Times New Roman" w:eastAsia="Times New Roman" w:hAnsi="Times New Roman" w:cs="Times New Roman"/>
        </w:rPr>
        <w:t>Pabianice</w:t>
      </w:r>
      <w:proofErr w:type="spellEnd"/>
      <w:r w:rsidRPr="00030C62">
        <w:rPr>
          <w:rFonts w:ascii="Times New Roman" w:eastAsia="Times New Roman" w:hAnsi="Times New Roman" w:cs="Times New Roman"/>
        </w:rPr>
        <w:t>, Lenkija</w:t>
      </w:r>
    </w:p>
    <w:p w14:paraId="4E3CC54E" w14:textId="5EB1FD0F" w:rsidR="004B5AA8" w:rsidRDefault="004B5AA8" w:rsidP="004B5AA8">
      <w:pPr>
        <w:spacing w:after="0" w:line="240" w:lineRule="auto"/>
        <w:jc w:val="both"/>
        <w:rPr>
          <w:rFonts w:ascii="Times New Roman" w:eastAsia="Times New Roman" w:hAnsi="Times New Roman" w:cs="Times New Roman"/>
        </w:rPr>
      </w:pPr>
    </w:p>
    <w:p w14:paraId="6D461432" w14:textId="63EB325A" w:rsidR="001235AD" w:rsidRDefault="001235AD" w:rsidP="004B5AA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arba</w:t>
      </w:r>
    </w:p>
    <w:p w14:paraId="50F79DE8" w14:textId="77777777" w:rsidR="001235AD" w:rsidRDefault="001235AD" w:rsidP="004B5AA8">
      <w:pPr>
        <w:spacing w:after="0" w:line="240" w:lineRule="auto"/>
        <w:jc w:val="both"/>
        <w:rPr>
          <w:rFonts w:ascii="Times New Roman" w:eastAsia="Times New Roman" w:hAnsi="Times New Roman" w:cs="Times New Roman"/>
        </w:rPr>
      </w:pPr>
    </w:p>
    <w:p w14:paraId="13B94D69" w14:textId="77777777" w:rsidR="004B5AA8" w:rsidRPr="004B5AA8" w:rsidRDefault="004B5AA8" w:rsidP="004B5AA8">
      <w:pPr>
        <w:spacing w:after="0" w:line="240" w:lineRule="auto"/>
        <w:jc w:val="both"/>
        <w:rPr>
          <w:rFonts w:ascii="Times New Roman" w:eastAsia="Times New Roman" w:hAnsi="Times New Roman" w:cs="Times New Roman"/>
        </w:rPr>
      </w:pPr>
      <w:r w:rsidRPr="004B5AA8">
        <w:rPr>
          <w:rFonts w:ascii="Times New Roman" w:eastAsia="Times New Roman" w:hAnsi="Times New Roman" w:cs="Times New Roman"/>
        </w:rPr>
        <w:t>LABORATORI FUNDACIÓ DAU</w:t>
      </w:r>
    </w:p>
    <w:p w14:paraId="46DB63FA" w14:textId="77777777" w:rsidR="004B5AA8" w:rsidRPr="004B5AA8" w:rsidRDefault="004B5AA8" w:rsidP="004B5AA8">
      <w:pPr>
        <w:spacing w:after="0" w:line="240" w:lineRule="auto"/>
        <w:jc w:val="both"/>
        <w:rPr>
          <w:rFonts w:ascii="Times New Roman" w:eastAsia="Times New Roman" w:hAnsi="Times New Roman" w:cs="Times New Roman"/>
        </w:rPr>
      </w:pPr>
      <w:r w:rsidRPr="004B5AA8">
        <w:rPr>
          <w:rFonts w:ascii="Times New Roman" w:eastAsia="Times New Roman" w:hAnsi="Times New Roman" w:cs="Times New Roman"/>
        </w:rPr>
        <w:t xml:space="preserve">C/ C, 12-14 </w:t>
      </w:r>
      <w:proofErr w:type="spellStart"/>
      <w:r w:rsidRPr="004B5AA8">
        <w:rPr>
          <w:rFonts w:ascii="Times New Roman" w:eastAsia="Times New Roman" w:hAnsi="Times New Roman" w:cs="Times New Roman"/>
        </w:rPr>
        <w:t>Pol</w:t>
      </w:r>
      <w:proofErr w:type="spellEnd"/>
      <w:r w:rsidRPr="004B5AA8">
        <w:rPr>
          <w:rFonts w:ascii="Times New Roman" w:eastAsia="Times New Roman" w:hAnsi="Times New Roman" w:cs="Times New Roman"/>
        </w:rPr>
        <w:t xml:space="preserve">. </w:t>
      </w:r>
      <w:proofErr w:type="spellStart"/>
      <w:r w:rsidRPr="004B5AA8">
        <w:rPr>
          <w:rFonts w:ascii="Times New Roman" w:eastAsia="Times New Roman" w:hAnsi="Times New Roman" w:cs="Times New Roman"/>
        </w:rPr>
        <w:t>Ind</w:t>
      </w:r>
      <w:proofErr w:type="spellEnd"/>
      <w:r w:rsidRPr="004B5AA8">
        <w:rPr>
          <w:rFonts w:ascii="Times New Roman" w:eastAsia="Times New Roman" w:hAnsi="Times New Roman" w:cs="Times New Roman"/>
        </w:rPr>
        <w:t xml:space="preserve">. Zona </w:t>
      </w:r>
      <w:proofErr w:type="spellStart"/>
      <w:r w:rsidRPr="004B5AA8">
        <w:rPr>
          <w:rFonts w:ascii="Times New Roman" w:eastAsia="Times New Roman" w:hAnsi="Times New Roman" w:cs="Times New Roman"/>
        </w:rPr>
        <w:t>Franca</w:t>
      </w:r>
      <w:proofErr w:type="spellEnd"/>
      <w:r w:rsidRPr="004B5AA8">
        <w:rPr>
          <w:rFonts w:ascii="Times New Roman" w:eastAsia="Times New Roman" w:hAnsi="Times New Roman" w:cs="Times New Roman"/>
        </w:rPr>
        <w:t>,</w:t>
      </w:r>
    </w:p>
    <w:p w14:paraId="3047EB3C" w14:textId="0F49CC61" w:rsidR="009023DA" w:rsidRPr="007104A6" w:rsidRDefault="004B5AA8" w:rsidP="004B5AA8">
      <w:pPr>
        <w:spacing w:after="0" w:line="240" w:lineRule="auto"/>
        <w:jc w:val="both"/>
        <w:rPr>
          <w:rFonts w:ascii="Times New Roman" w:hAnsi="Times New Roman"/>
        </w:rPr>
      </w:pPr>
      <w:proofErr w:type="spellStart"/>
      <w:r w:rsidRPr="004B5AA8">
        <w:rPr>
          <w:rFonts w:ascii="Times New Roman" w:eastAsia="Times New Roman" w:hAnsi="Times New Roman" w:cs="Times New Roman"/>
        </w:rPr>
        <w:t>Barcelona</w:t>
      </w:r>
      <w:proofErr w:type="spellEnd"/>
      <w:r w:rsidRPr="004B5AA8">
        <w:rPr>
          <w:rFonts w:ascii="Times New Roman" w:eastAsia="Times New Roman" w:hAnsi="Times New Roman" w:cs="Times New Roman"/>
        </w:rPr>
        <w:t>, 08040</w:t>
      </w:r>
      <w:r w:rsidR="00FC3384">
        <w:rPr>
          <w:rFonts w:ascii="Times New Roman" w:eastAsia="Times New Roman" w:hAnsi="Times New Roman" w:cs="Times New Roman"/>
        </w:rPr>
        <w:t>,</w:t>
      </w:r>
      <w:r w:rsidRPr="004B5AA8">
        <w:rPr>
          <w:rFonts w:ascii="Times New Roman" w:eastAsia="Times New Roman" w:hAnsi="Times New Roman" w:cs="Times New Roman"/>
        </w:rPr>
        <w:t xml:space="preserve"> </w:t>
      </w:r>
      <w:r w:rsidR="00FC3384">
        <w:rPr>
          <w:rFonts w:ascii="Times New Roman" w:eastAsia="Times New Roman" w:hAnsi="Times New Roman" w:cs="Times New Roman"/>
        </w:rPr>
        <w:t>Ispanija</w:t>
      </w:r>
    </w:p>
    <w:p w14:paraId="51081E58" w14:textId="77777777" w:rsidR="00FD01FB" w:rsidRDefault="00FD01FB" w:rsidP="007104A6">
      <w:pPr>
        <w:spacing w:after="0" w:line="240" w:lineRule="auto"/>
        <w:jc w:val="both"/>
        <w:rPr>
          <w:rFonts w:ascii="Times New Roman" w:eastAsia="Times New Roman" w:hAnsi="Times New Roman" w:cs="Times New Roman"/>
        </w:rPr>
      </w:pPr>
    </w:p>
    <w:p w14:paraId="764994D6" w14:textId="0C84C550" w:rsidR="00FD01FB" w:rsidRDefault="00FD01FB" w:rsidP="004B5AA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arba</w:t>
      </w:r>
    </w:p>
    <w:p w14:paraId="3838D30F" w14:textId="77777777" w:rsidR="00FD01FB" w:rsidRDefault="00FD01FB" w:rsidP="004B5AA8">
      <w:pPr>
        <w:spacing w:after="0" w:line="240" w:lineRule="auto"/>
        <w:jc w:val="both"/>
        <w:rPr>
          <w:rFonts w:ascii="Times New Roman" w:eastAsia="Times New Roman" w:hAnsi="Times New Roman" w:cs="Times New Roman"/>
        </w:rPr>
      </w:pPr>
    </w:p>
    <w:p w14:paraId="11F248C3" w14:textId="77777777" w:rsidR="00907AB5" w:rsidRPr="00907AB5" w:rsidRDefault="00907AB5" w:rsidP="00907AB5">
      <w:pPr>
        <w:spacing w:after="0" w:line="240" w:lineRule="auto"/>
        <w:jc w:val="both"/>
        <w:rPr>
          <w:rFonts w:ascii="Times New Roman" w:eastAsia="Times New Roman" w:hAnsi="Times New Roman" w:cs="Times New Roman"/>
        </w:rPr>
      </w:pPr>
      <w:proofErr w:type="spellStart"/>
      <w:r w:rsidRPr="00907AB5">
        <w:rPr>
          <w:rFonts w:ascii="Times New Roman" w:eastAsia="Times New Roman" w:hAnsi="Times New Roman" w:cs="Times New Roman"/>
        </w:rPr>
        <w:t>Accord</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Healthcare</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single</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member</w:t>
      </w:r>
      <w:proofErr w:type="spellEnd"/>
      <w:r w:rsidRPr="00907AB5">
        <w:rPr>
          <w:rFonts w:ascii="Times New Roman" w:eastAsia="Times New Roman" w:hAnsi="Times New Roman" w:cs="Times New Roman"/>
        </w:rPr>
        <w:t xml:space="preserve"> S.A.</w:t>
      </w:r>
    </w:p>
    <w:p w14:paraId="16DE1644" w14:textId="77777777" w:rsidR="00907AB5" w:rsidRPr="00907AB5" w:rsidRDefault="00907AB5" w:rsidP="00907AB5">
      <w:pPr>
        <w:spacing w:after="0" w:line="240" w:lineRule="auto"/>
        <w:jc w:val="both"/>
        <w:rPr>
          <w:rFonts w:ascii="Times New Roman" w:eastAsia="Times New Roman" w:hAnsi="Times New Roman" w:cs="Times New Roman"/>
        </w:rPr>
      </w:pPr>
      <w:r w:rsidRPr="00907AB5">
        <w:rPr>
          <w:rFonts w:ascii="Times New Roman" w:eastAsia="Times New Roman" w:hAnsi="Times New Roman" w:cs="Times New Roman"/>
        </w:rPr>
        <w:t xml:space="preserve">64th Km </w:t>
      </w:r>
      <w:proofErr w:type="spellStart"/>
      <w:r w:rsidRPr="00907AB5">
        <w:rPr>
          <w:rFonts w:ascii="Times New Roman" w:eastAsia="Times New Roman" w:hAnsi="Times New Roman" w:cs="Times New Roman"/>
        </w:rPr>
        <w:t>National</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Road</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Athens</w:t>
      </w:r>
      <w:proofErr w:type="spellEnd"/>
      <w:r w:rsidRPr="00907AB5">
        <w:rPr>
          <w:rFonts w:ascii="Times New Roman" w:eastAsia="Times New Roman" w:hAnsi="Times New Roman" w:cs="Times New Roman"/>
        </w:rPr>
        <w:t xml:space="preserve">, </w:t>
      </w:r>
    </w:p>
    <w:p w14:paraId="6108F5BC" w14:textId="77777777" w:rsidR="00907AB5" w:rsidRPr="00907AB5" w:rsidRDefault="00907AB5" w:rsidP="00907AB5">
      <w:pPr>
        <w:spacing w:after="0" w:line="240" w:lineRule="auto"/>
        <w:jc w:val="both"/>
        <w:rPr>
          <w:rFonts w:ascii="Times New Roman" w:eastAsia="Times New Roman" w:hAnsi="Times New Roman" w:cs="Times New Roman"/>
        </w:rPr>
      </w:pPr>
      <w:proofErr w:type="spellStart"/>
      <w:r w:rsidRPr="00907AB5">
        <w:rPr>
          <w:rFonts w:ascii="Times New Roman" w:eastAsia="Times New Roman" w:hAnsi="Times New Roman" w:cs="Times New Roman"/>
        </w:rPr>
        <w:t>Lamia</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Schimatari</w:t>
      </w:r>
      <w:proofErr w:type="spellEnd"/>
      <w:r w:rsidRPr="00907AB5">
        <w:rPr>
          <w:rFonts w:ascii="Times New Roman" w:eastAsia="Times New Roman" w:hAnsi="Times New Roman" w:cs="Times New Roman"/>
        </w:rPr>
        <w:t xml:space="preserve">, </w:t>
      </w:r>
    </w:p>
    <w:p w14:paraId="65FA7308" w14:textId="32EF750F" w:rsidR="00FD01FB" w:rsidRDefault="00907AB5" w:rsidP="00907AB5">
      <w:pPr>
        <w:spacing w:after="0" w:line="240" w:lineRule="auto"/>
        <w:jc w:val="both"/>
        <w:rPr>
          <w:rFonts w:ascii="Times New Roman" w:eastAsia="Times New Roman" w:hAnsi="Times New Roman" w:cs="Times New Roman"/>
        </w:rPr>
      </w:pPr>
      <w:r w:rsidRPr="00907AB5">
        <w:rPr>
          <w:rFonts w:ascii="Times New Roman" w:eastAsia="Times New Roman" w:hAnsi="Times New Roman" w:cs="Times New Roman"/>
        </w:rPr>
        <w:t>32009, Gr</w:t>
      </w:r>
      <w:r>
        <w:rPr>
          <w:rFonts w:ascii="Times New Roman" w:eastAsia="Times New Roman" w:hAnsi="Times New Roman" w:cs="Times New Roman"/>
        </w:rPr>
        <w:t>aikija</w:t>
      </w:r>
    </w:p>
    <w:p w14:paraId="11F535F7" w14:textId="77777777" w:rsidR="00907AB5" w:rsidRPr="00030C62" w:rsidRDefault="00907AB5" w:rsidP="00907AB5">
      <w:pPr>
        <w:spacing w:after="0" w:line="240" w:lineRule="auto"/>
        <w:jc w:val="both"/>
        <w:rPr>
          <w:rFonts w:ascii="Times New Roman" w:eastAsia="Times New Roman" w:hAnsi="Times New Roman" w:cs="Times New Roman"/>
          <w:highlight w:val="yellow"/>
        </w:rPr>
      </w:pPr>
    </w:p>
    <w:p w14:paraId="79EB728A" w14:textId="77777777" w:rsidR="004B5AA8" w:rsidRPr="00C55F1A" w:rsidRDefault="004B5AA8" w:rsidP="00C55F1A">
      <w:pPr>
        <w:spacing w:after="0" w:line="240" w:lineRule="auto"/>
        <w:rPr>
          <w:rFonts w:ascii="Times New Roman" w:hAnsi="Times New Roman"/>
        </w:rPr>
      </w:pPr>
    </w:p>
    <w:p w14:paraId="521837E9" w14:textId="08B392A9" w:rsidR="009023DA" w:rsidRPr="00030C62" w:rsidRDefault="009023DA" w:rsidP="009023DA">
      <w:pPr>
        <w:spacing w:after="0" w:line="240" w:lineRule="auto"/>
        <w:rPr>
          <w:rFonts w:ascii="Times New Roman" w:eastAsia="Times New Roman" w:hAnsi="Times New Roman" w:cs="Times New Roman"/>
          <w:highlight w:val="yellow"/>
        </w:rPr>
      </w:pPr>
      <w:r w:rsidRPr="00030C62">
        <w:rPr>
          <w:rFonts w:ascii="Times New Roman" w:eastAsia="Times New Roman" w:hAnsi="Times New Roman" w:cs="Times New Roman"/>
        </w:rPr>
        <w:t>Su pakuote pateikiamame lapelyje nurodomas gamintojo, atsakingo už konkrečios serijos išleidimą, pavadinimas ir adresas</w:t>
      </w:r>
      <w:r w:rsidR="007C1515" w:rsidRPr="00030C62">
        <w:rPr>
          <w:rFonts w:ascii="Times New Roman" w:eastAsia="Times New Roman" w:hAnsi="Times New Roman" w:cs="Times New Roman"/>
        </w:rPr>
        <w:t>.</w:t>
      </w:r>
    </w:p>
    <w:p w14:paraId="0625BAB1" w14:textId="77777777" w:rsidR="009023DA" w:rsidRPr="00030C62" w:rsidRDefault="009023DA" w:rsidP="009023DA">
      <w:pPr>
        <w:spacing w:after="0" w:line="240" w:lineRule="auto"/>
        <w:jc w:val="both"/>
        <w:rPr>
          <w:rFonts w:ascii="Times New Roman" w:eastAsia="Times New Roman" w:hAnsi="Times New Roman" w:cs="Times New Roman"/>
          <w:highlight w:val="yellow"/>
        </w:rPr>
      </w:pPr>
    </w:p>
    <w:p w14:paraId="7077D1FE" w14:textId="77777777" w:rsidR="009023DA" w:rsidRPr="00030C62" w:rsidRDefault="009023DA" w:rsidP="009023DA">
      <w:pPr>
        <w:spacing w:after="0" w:line="240" w:lineRule="auto"/>
        <w:jc w:val="both"/>
        <w:rPr>
          <w:rFonts w:ascii="Times New Roman" w:eastAsia="Times New Roman" w:hAnsi="Times New Roman" w:cs="Times New Roman"/>
          <w:highlight w:val="yellow"/>
        </w:rPr>
      </w:pPr>
    </w:p>
    <w:p w14:paraId="3FBFF83B" w14:textId="77777777" w:rsidR="009023DA" w:rsidRPr="00030C62" w:rsidRDefault="009023DA" w:rsidP="009023DA">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129"/>
      <w:bookmarkStart w:id="14" w:name="_Toc129243254"/>
      <w:r w:rsidRPr="00030C62">
        <w:rPr>
          <w:rFonts w:ascii="Times New Roman" w:eastAsia="Times New Roman" w:hAnsi="Times New Roman" w:cs="Times New Roman"/>
          <w:b/>
        </w:rPr>
        <w:t>B.</w:t>
      </w:r>
      <w:r w:rsidRPr="00030C62">
        <w:rPr>
          <w:rFonts w:ascii="Times New Roman" w:eastAsia="Times New Roman" w:hAnsi="Times New Roman" w:cs="Times New Roman"/>
          <w:b/>
        </w:rPr>
        <w:tab/>
      </w:r>
      <w:r w:rsidRPr="00030C62">
        <w:rPr>
          <w:rFonts w:ascii="Times New Roman" w:eastAsia="Calibri" w:hAnsi="Times New Roman" w:cs="Times New Roman"/>
          <w:b/>
          <w:lang w:eastAsia="lt-LT"/>
        </w:rPr>
        <w:t>TIEKIMO IR VARTOJIMO SĄLYGOS AR APRIBOJIMAI</w:t>
      </w:r>
      <w:bookmarkEnd w:id="13"/>
      <w:bookmarkEnd w:id="14"/>
    </w:p>
    <w:p w14:paraId="42A2CC1F" w14:textId="77777777" w:rsidR="009023DA" w:rsidRPr="00030C62" w:rsidRDefault="009023DA" w:rsidP="009023DA">
      <w:pPr>
        <w:spacing w:after="0" w:line="240" w:lineRule="auto"/>
        <w:jc w:val="both"/>
        <w:rPr>
          <w:rFonts w:ascii="Times New Roman" w:eastAsia="Times New Roman" w:hAnsi="Times New Roman" w:cs="Times New Roman"/>
        </w:rPr>
      </w:pPr>
    </w:p>
    <w:p w14:paraId="7A7D8F2F" w14:textId="77777777" w:rsidR="009023DA" w:rsidRPr="00030C62" w:rsidRDefault="009023DA" w:rsidP="009023DA">
      <w:pPr>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Receptinis vaistinis preparatas</w:t>
      </w:r>
    </w:p>
    <w:p w14:paraId="3DEAFAAE" w14:textId="77777777" w:rsidR="009023DA" w:rsidRPr="00030C62" w:rsidRDefault="009023DA" w:rsidP="009023DA">
      <w:pPr>
        <w:spacing w:after="0" w:line="240" w:lineRule="auto"/>
        <w:jc w:val="both"/>
        <w:rPr>
          <w:rFonts w:ascii="Times New Roman" w:eastAsia="Times New Roman" w:hAnsi="Times New Roman" w:cs="Times New Roman"/>
          <w:highlight w:val="yellow"/>
        </w:rPr>
      </w:pPr>
    </w:p>
    <w:p w14:paraId="7A9FC1BE" w14:textId="77777777" w:rsidR="009023DA" w:rsidRPr="00030C62" w:rsidRDefault="009023DA" w:rsidP="009023DA">
      <w:pPr>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br w:type="page"/>
      </w:r>
    </w:p>
    <w:p w14:paraId="5DD8A2BD" w14:textId="77777777" w:rsidR="009023DA" w:rsidRPr="00030C62" w:rsidRDefault="009023DA" w:rsidP="009023DA">
      <w:pPr>
        <w:spacing w:after="0" w:line="240" w:lineRule="auto"/>
        <w:jc w:val="both"/>
        <w:rPr>
          <w:rFonts w:ascii="Times New Roman" w:eastAsia="Times New Roman" w:hAnsi="Times New Roman" w:cs="Times New Roman"/>
        </w:rPr>
      </w:pPr>
    </w:p>
    <w:p w14:paraId="5AE80B4B" w14:textId="77777777" w:rsidR="009023DA" w:rsidRPr="00030C62" w:rsidRDefault="009023DA" w:rsidP="009023DA">
      <w:pPr>
        <w:spacing w:after="0" w:line="240" w:lineRule="auto"/>
        <w:jc w:val="both"/>
        <w:rPr>
          <w:rFonts w:ascii="Times New Roman" w:eastAsia="Times New Roman" w:hAnsi="Times New Roman" w:cs="Times New Roman"/>
        </w:rPr>
      </w:pPr>
    </w:p>
    <w:p w14:paraId="130625E6" w14:textId="77777777" w:rsidR="009023DA" w:rsidRPr="00030C62" w:rsidRDefault="009023DA" w:rsidP="009023DA">
      <w:pPr>
        <w:spacing w:after="0" w:line="240" w:lineRule="auto"/>
        <w:jc w:val="both"/>
        <w:rPr>
          <w:rFonts w:ascii="Times New Roman" w:eastAsia="Times New Roman" w:hAnsi="Times New Roman" w:cs="Times New Roman"/>
        </w:rPr>
      </w:pPr>
    </w:p>
    <w:p w14:paraId="6DE8A060" w14:textId="77777777" w:rsidR="009023DA" w:rsidRPr="00030C62" w:rsidRDefault="009023DA" w:rsidP="009023DA">
      <w:pPr>
        <w:spacing w:after="0" w:line="240" w:lineRule="auto"/>
        <w:jc w:val="both"/>
        <w:rPr>
          <w:rFonts w:ascii="Times New Roman" w:eastAsia="Times New Roman" w:hAnsi="Times New Roman" w:cs="Times New Roman"/>
        </w:rPr>
      </w:pPr>
    </w:p>
    <w:p w14:paraId="105D6915" w14:textId="77777777" w:rsidR="009023DA" w:rsidRPr="00030C62" w:rsidRDefault="009023DA" w:rsidP="009023DA">
      <w:pPr>
        <w:spacing w:after="0" w:line="240" w:lineRule="auto"/>
        <w:jc w:val="both"/>
        <w:rPr>
          <w:rFonts w:ascii="Times New Roman" w:eastAsia="Times New Roman" w:hAnsi="Times New Roman" w:cs="Times New Roman"/>
        </w:rPr>
      </w:pPr>
    </w:p>
    <w:p w14:paraId="6A94F4D0" w14:textId="77777777" w:rsidR="009023DA" w:rsidRPr="00030C62" w:rsidRDefault="009023DA" w:rsidP="009023DA">
      <w:pPr>
        <w:spacing w:after="0" w:line="240" w:lineRule="auto"/>
        <w:jc w:val="both"/>
        <w:rPr>
          <w:rFonts w:ascii="Times New Roman" w:eastAsia="Times New Roman" w:hAnsi="Times New Roman" w:cs="Times New Roman"/>
        </w:rPr>
      </w:pPr>
    </w:p>
    <w:p w14:paraId="6F80B384" w14:textId="77777777" w:rsidR="009023DA" w:rsidRPr="00030C62" w:rsidRDefault="009023DA" w:rsidP="009023DA">
      <w:pPr>
        <w:spacing w:after="0" w:line="240" w:lineRule="auto"/>
        <w:jc w:val="both"/>
        <w:rPr>
          <w:rFonts w:ascii="Times New Roman" w:eastAsia="Times New Roman" w:hAnsi="Times New Roman" w:cs="Times New Roman"/>
        </w:rPr>
      </w:pPr>
    </w:p>
    <w:p w14:paraId="3773B4A2" w14:textId="77777777" w:rsidR="009023DA" w:rsidRPr="00030C62" w:rsidRDefault="009023DA" w:rsidP="009023DA">
      <w:pPr>
        <w:spacing w:after="0" w:line="240" w:lineRule="auto"/>
        <w:jc w:val="both"/>
        <w:rPr>
          <w:rFonts w:ascii="Times New Roman" w:eastAsia="Times New Roman" w:hAnsi="Times New Roman" w:cs="Times New Roman"/>
        </w:rPr>
      </w:pPr>
    </w:p>
    <w:p w14:paraId="6CE5710F" w14:textId="77777777" w:rsidR="009023DA" w:rsidRPr="00030C62" w:rsidRDefault="009023DA" w:rsidP="009023DA">
      <w:pPr>
        <w:spacing w:after="0" w:line="240" w:lineRule="auto"/>
        <w:jc w:val="both"/>
        <w:rPr>
          <w:rFonts w:ascii="Times New Roman" w:eastAsia="Times New Roman" w:hAnsi="Times New Roman" w:cs="Times New Roman"/>
        </w:rPr>
      </w:pPr>
    </w:p>
    <w:p w14:paraId="392F2DDB" w14:textId="77777777" w:rsidR="009023DA" w:rsidRPr="00030C62" w:rsidRDefault="009023DA" w:rsidP="009023DA">
      <w:pPr>
        <w:spacing w:after="0" w:line="240" w:lineRule="auto"/>
        <w:jc w:val="both"/>
        <w:rPr>
          <w:rFonts w:ascii="Times New Roman" w:eastAsia="Times New Roman" w:hAnsi="Times New Roman" w:cs="Times New Roman"/>
        </w:rPr>
      </w:pPr>
    </w:p>
    <w:p w14:paraId="61FF097E" w14:textId="77777777" w:rsidR="009023DA" w:rsidRPr="00030C62" w:rsidRDefault="009023DA" w:rsidP="009023DA">
      <w:pPr>
        <w:spacing w:after="0" w:line="240" w:lineRule="auto"/>
        <w:jc w:val="both"/>
        <w:rPr>
          <w:rFonts w:ascii="Times New Roman" w:eastAsia="Times New Roman" w:hAnsi="Times New Roman" w:cs="Times New Roman"/>
        </w:rPr>
      </w:pPr>
    </w:p>
    <w:p w14:paraId="101C05F0" w14:textId="77777777" w:rsidR="009023DA" w:rsidRPr="00030C62" w:rsidRDefault="009023DA" w:rsidP="009023DA">
      <w:pPr>
        <w:spacing w:after="0" w:line="240" w:lineRule="auto"/>
        <w:jc w:val="both"/>
        <w:rPr>
          <w:rFonts w:ascii="Times New Roman" w:eastAsia="Times New Roman" w:hAnsi="Times New Roman" w:cs="Times New Roman"/>
        </w:rPr>
      </w:pPr>
    </w:p>
    <w:p w14:paraId="1E1C6F87" w14:textId="77777777" w:rsidR="009023DA" w:rsidRPr="00030C62" w:rsidRDefault="009023DA" w:rsidP="009023DA">
      <w:pPr>
        <w:spacing w:after="0" w:line="240" w:lineRule="auto"/>
        <w:jc w:val="both"/>
        <w:rPr>
          <w:rFonts w:ascii="Times New Roman" w:eastAsia="Times New Roman" w:hAnsi="Times New Roman" w:cs="Times New Roman"/>
        </w:rPr>
      </w:pPr>
    </w:p>
    <w:p w14:paraId="43EF4F61" w14:textId="77777777" w:rsidR="009023DA" w:rsidRPr="00030C62" w:rsidRDefault="009023DA" w:rsidP="009023DA">
      <w:pPr>
        <w:spacing w:after="0" w:line="240" w:lineRule="auto"/>
        <w:jc w:val="both"/>
        <w:rPr>
          <w:rFonts w:ascii="Times New Roman" w:eastAsia="Times New Roman" w:hAnsi="Times New Roman" w:cs="Times New Roman"/>
        </w:rPr>
      </w:pPr>
    </w:p>
    <w:p w14:paraId="4EC52510" w14:textId="77777777" w:rsidR="009023DA" w:rsidRPr="00030C62" w:rsidRDefault="009023DA" w:rsidP="009023DA">
      <w:pPr>
        <w:spacing w:after="0" w:line="240" w:lineRule="auto"/>
        <w:jc w:val="both"/>
        <w:rPr>
          <w:rFonts w:ascii="Times New Roman" w:eastAsia="Times New Roman" w:hAnsi="Times New Roman" w:cs="Times New Roman"/>
        </w:rPr>
      </w:pPr>
    </w:p>
    <w:p w14:paraId="7C2BB512" w14:textId="77777777" w:rsidR="009023DA" w:rsidRPr="00030C62" w:rsidRDefault="009023DA" w:rsidP="009023DA">
      <w:pPr>
        <w:spacing w:after="0" w:line="240" w:lineRule="auto"/>
        <w:jc w:val="both"/>
        <w:rPr>
          <w:rFonts w:ascii="Times New Roman" w:eastAsia="Times New Roman" w:hAnsi="Times New Roman" w:cs="Times New Roman"/>
        </w:rPr>
      </w:pPr>
    </w:p>
    <w:p w14:paraId="33CE60B6" w14:textId="77777777" w:rsidR="009023DA" w:rsidRPr="00030C62" w:rsidRDefault="009023DA" w:rsidP="009023DA">
      <w:pPr>
        <w:spacing w:after="0" w:line="240" w:lineRule="auto"/>
        <w:jc w:val="both"/>
        <w:rPr>
          <w:rFonts w:ascii="Times New Roman" w:eastAsia="Times New Roman" w:hAnsi="Times New Roman" w:cs="Times New Roman"/>
        </w:rPr>
      </w:pPr>
    </w:p>
    <w:p w14:paraId="0F60F29F" w14:textId="77777777" w:rsidR="009023DA" w:rsidRPr="00030C62" w:rsidRDefault="009023DA" w:rsidP="009023DA">
      <w:pPr>
        <w:spacing w:after="0" w:line="240" w:lineRule="auto"/>
        <w:jc w:val="both"/>
        <w:rPr>
          <w:rFonts w:ascii="Times New Roman" w:eastAsia="Times New Roman" w:hAnsi="Times New Roman" w:cs="Times New Roman"/>
        </w:rPr>
      </w:pPr>
    </w:p>
    <w:p w14:paraId="154882B3" w14:textId="77777777" w:rsidR="009023DA" w:rsidRPr="00030C62" w:rsidRDefault="009023DA" w:rsidP="009023DA">
      <w:pPr>
        <w:spacing w:after="0" w:line="240" w:lineRule="auto"/>
        <w:jc w:val="both"/>
        <w:rPr>
          <w:rFonts w:ascii="Times New Roman" w:eastAsia="Times New Roman" w:hAnsi="Times New Roman" w:cs="Times New Roman"/>
        </w:rPr>
      </w:pPr>
    </w:p>
    <w:p w14:paraId="19CAC4B4" w14:textId="77777777" w:rsidR="009023DA" w:rsidRPr="00030C62" w:rsidRDefault="009023DA" w:rsidP="009023DA">
      <w:pPr>
        <w:spacing w:after="0" w:line="240" w:lineRule="auto"/>
        <w:jc w:val="both"/>
        <w:rPr>
          <w:rFonts w:ascii="Times New Roman" w:eastAsia="Times New Roman" w:hAnsi="Times New Roman" w:cs="Times New Roman"/>
        </w:rPr>
      </w:pPr>
    </w:p>
    <w:p w14:paraId="12E8DF4C" w14:textId="77777777" w:rsidR="009023DA" w:rsidRPr="00030C62" w:rsidRDefault="009023DA" w:rsidP="009023DA">
      <w:pPr>
        <w:spacing w:after="0" w:line="240" w:lineRule="auto"/>
        <w:jc w:val="both"/>
        <w:rPr>
          <w:rFonts w:ascii="Times New Roman" w:eastAsia="Times New Roman" w:hAnsi="Times New Roman" w:cs="Times New Roman"/>
        </w:rPr>
      </w:pPr>
    </w:p>
    <w:p w14:paraId="0ACB190A" w14:textId="77777777" w:rsidR="009023DA" w:rsidRPr="00030C62" w:rsidRDefault="009023DA" w:rsidP="009023DA">
      <w:pPr>
        <w:spacing w:after="0" w:line="240" w:lineRule="auto"/>
        <w:jc w:val="both"/>
        <w:rPr>
          <w:rFonts w:ascii="Times New Roman" w:eastAsia="Times New Roman" w:hAnsi="Times New Roman" w:cs="Times New Roman"/>
        </w:rPr>
      </w:pPr>
    </w:p>
    <w:p w14:paraId="2C8C517A"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bookmarkStart w:id="15" w:name="_Toc129243134"/>
      <w:bookmarkStart w:id="16" w:name="_Toc129243259"/>
    </w:p>
    <w:p w14:paraId="1E1E7BAE"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r w:rsidRPr="00030C62">
        <w:rPr>
          <w:rFonts w:ascii="Times New Roman" w:eastAsia="Times New Roman" w:hAnsi="Times New Roman" w:cs="Times New Roman"/>
          <w:b/>
          <w:caps/>
        </w:rPr>
        <w:t>III PRIEDAS</w:t>
      </w:r>
      <w:bookmarkEnd w:id="15"/>
      <w:bookmarkEnd w:id="16"/>
    </w:p>
    <w:p w14:paraId="127B8B32" w14:textId="77777777" w:rsidR="009023DA" w:rsidRPr="00030C62" w:rsidRDefault="009023DA" w:rsidP="009023DA">
      <w:pPr>
        <w:spacing w:after="0" w:line="240" w:lineRule="auto"/>
        <w:jc w:val="both"/>
        <w:rPr>
          <w:rFonts w:ascii="Times New Roman" w:eastAsia="Times New Roman" w:hAnsi="Times New Roman" w:cs="Times New Roman"/>
        </w:rPr>
      </w:pPr>
    </w:p>
    <w:p w14:paraId="2897AD7F"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bookmarkStart w:id="17" w:name="_Toc129243135"/>
      <w:bookmarkStart w:id="18" w:name="_Toc129243260"/>
      <w:r w:rsidRPr="00030C62">
        <w:rPr>
          <w:rFonts w:ascii="Times New Roman" w:eastAsia="Times New Roman" w:hAnsi="Times New Roman" w:cs="Times New Roman"/>
          <w:b/>
          <w:caps/>
        </w:rPr>
        <w:t>ŽENKLINIMAS IR PAKUOTĖS LAPELIS</w:t>
      </w:r>
      <w:bookmarkEnd w:id="17"/>
      <w:bookmarkEnd w:id="18"/>
    </w:p>
    <w:p w14:paraId="5DE79AAE" w14:textId="77777777" w:rsidR="009023DA" w:rsidRPr="00030C62" w:rsidRDefault="009023DA" w:rsidP="009023DA">
      <w:pPr>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br w:type="page"/>
      </w:r>
    </w:p>
    <w:p w14:paraId="1925F23C" w14:textId="77777777" w:rsidR="009023DA" w:rsidRPr="00030C62" w:rsidRDefault="009023DA" w:rsidP="009023DA">
      <w:pPr>
        <w:spacing w:after="0" w:line="240" w:lineRule="auto"/>
        <w:jc w:val="both"/>
        <w:rPr>
          <w:rFonts w:ascii="Times New Roman" w:eastAsia="Times New Roman" w:hAnsi="Times New Roman" w:cs="Times New Roman"/>
        </w:rPr>
      </w:pPr>
    </w:p>
    <w:p w14:paraId="5FCAA649" w14:textId="77777777" w:rsidR="009023DA" w:rsidRPr="00030C62" w:rsidRDefault="009023DA" w:rsidP="009023DA">
      <w:pPr>
        <w:spacing w:after="0" w:line="240" w:lineRule="auto"/>
        <w:jc w:val="both"/>
        <w:rPr>
          <w:rFonts w:ascii="Times New Roman" w:eastAsia="Times New Roman" w:hAnsi="Times New Roman" w:cs="Times New Roman"/>
        </w:rPr>
      </w:pPr>
    </w:p>
    <w:p w14:paraId="7C5A2B16" w14:textId="77777777" w:rsidR="009023DA" w:rsidRPr="00030C62" w:rsidRDefault="009023DA" w:rsidP="009023DA">
      <w:pPr>
        <w:spacing w:after="0" w:line="240" w:lineRule="auto"/>
        <w:jc w:val="both"/>
        <w:rPr>
          <w:rFonts w:ascii="Times New Roman" w:eastAsia="Times New Roman" w:hAnsi="Times New Roman" w:cs="Times New Roman"/>
        </w:rPr>
      </w:pPr>
    </w:p>
    <w:p w14:paraId="2A33F2C4" w14:textId="77777777" w:rsidR="009023DA" w:rsidRPr="00030C62" w:rsidRDefault="009023DA" w:rsidP="009023DA">
      <w:pPr>
        <w:spacing w:after="0" w:line="240" w:lineRule="auto"/>
        <w:jc w:val="both"/>
        <w:rPr>
          <w:rFonts w:ascii="Times New Roman" w:eastAsia="Times New Roman" w:hAnsi="Times New Roman" w:cs="Times New Roman"/>
        </w:rPr>
      </w:pPr>
    </w:p>
    <w:p w14:paraId="25F501C7" w14:textId="77777777" w:rsidR="009023DA" w:rsidRPr="00030C62" w:rsidRDefault="009023DA" w:rsidP="009023DA">
      <w:pPr>
        <w:spacing w:after="0" w:line="240" w:lineRule="auto"/>
        <w:jc w:val="both"/>
        <w:rPr>
          <w:rFonts w:ascii="Times New Roman" w:eastAsia="Times New Roman" w:hAnsi="Times New Roman" w:cs="Times New Roman"/>
        </w:rPr>
      </w:pPr>
    </w:p>
    <w:p w14:paraId="4351E817" w14:textId="77777777" w:rsidR="009023DA" w:rsidRPr="00030C62" w:rsidRDefault="009023DA" w:rsidP="009023DA">
      <w:pPr>
        <w:spacing w:after="0" w:line="240" w:lineRule="auto"/>
        <w:jc w:val="both"/>
        <w:rPr>
          <w:rFonts w:ascii="Times New Roman" w:eastAsia="Times New Roman" w:hAnsi="Times New Roman" w:cs="Times New Roman"/>
        </w:rPr>
      </w:pPr>
    </w:p>
    <w:p w14:paraId="3841880F" w14:textId="77777777" w:rsidR="009023DA" w:rsidRPr="00030C62" w:rsidRDefault="009023DA" w:rsidP="009023DA">
      <w:pPr>
        <w:spacing w:after="0" w:line="240" w:lineRule="auto"/>
        <w:jc w:val="both"/>
        <w:rPr>
          <w:rFonts w:ascii="Times New Roman" w:eastAsia="Times New Roman" w:hAnsi="Times New Roman" w:cs="Times New Roman"/>
        </w:rPr>
      </w:pPr>
    </w:p>
    <w:p w14:paraId="450D68C9" w14:textId="77777777" w:rsidR="009023DA" w:rsidRPr="00030C62" w:rsidRDefault="009023DA" w:rsidP="009023DA">
      <w:pPr>
        <w:spacing w:after="0" w:line="240" w:lineRule="auto"/>
        <w:jc w:val="both"/>
        <w:rPr>
          <w:rFonts w:ascii="Times New Roman" w:eastAsia="Times New Roman" w:hAnsi="Times New Roman" w:cs="Times New Roman"/>
        </w:rPr>
      </w:pPr>
    </w:p>
    <w:p w14:paraId="2E79CFD8" w14:textId="77777777" w:rsidR="009023DA" w:rsidRPr="00030C62" w:rsidRDefault="009023DA" w:rsidP="009023DA">
      <w:pPr>
        <w:spacing w:after="0" w:line="240" w:lineRule="auto"/>
        <w:jc w:val="both"/>
        <w:rPr>
          <w:rFonts w:ascii="Times New Roman" w:eastAsia="Times New Roman" w:hAnsi="Times New Roman" w:cs="Times New Roman"/>
        </w:rPr>
      </w:pPr>
    </w:p>
    <w:p w14:paraId="12276FBB" w14:textId="77777777" w:rsidR="009023DA" w:rsidRPr="00030C62" w:rsidRDefault="009023DA" w:rsidP="009023DA">
      <w:pPr>
        <w:spacing w:after="0" w:line="240" w:lineRule="auto"/>
        <w:jc w:val="both"/>
        <w:rPr>
          <w:rFonts w:ascii="Times New Roman" w:eastAsia="Times New Roman" w:hAnsi="Times New Roman" w:cs="Times New Roman"/>
        </w:rPr>
      </w:pPr>
    </w:p>
    <w:p w14:paraId="0DF61FBF" w14:textId="77777777" w:rsidR="009023DA" w:rsidRPr="00030C62" w:rsidRDefault="009023DA" w:rsidP="009023DA">
      <w:pPr>
        <w:spacing w:after="0" w:line="240" w:lineRule="auto"/>
        <w:jc w:val="both"/>
        <w:rPr>
          <w:rFonts w:ascii="Times New Roman" w:eastAsia="Times New Roman" w:hAnsi="Times New Roman" w:cs="Times New Roman"/>
        </w:rPr>
      </w:pPr>
    </w:p>
    <w:p w14:paraId="362C8874" w14:textId="77777777" w:rsidR="009023DA" w:rsidRPr="00030C62" w:rsidRDefault="009023DA" w:rsidP="009023DA">
      <w:pPr>
        <w:spacing w:after="0" w:line="240" w:lineRule="auto"/>
        <w:jc w:val="both"/>
        <w:rPr>
          <w:rFonts w:ascii="Times New Roman" w:eastAsia="Times New Roman" w:hAnsi="Times New Roman" w:cs="Times New Roman"/>
        </w:rPr>
      </w:pPr>
    </w:p>
    <w:p w14:paraId="657B881B" w14:textId="77777777" w:rsidR="009023DA" w:rsidRPr="00030C62" w:rsidRDefault="009023DA" w:rsidP="009023DA">
      <w:pPr>
        <w:spacing w:after="0" w:line="240" w:lineRule="auto"/>
        <w:jc w:val="both"/>
        <w:rPr>
          <w:rFonts w:ascii="Times New Roman" w:eastAsia="Times New Roman" w:hAnsi="Times New Roman" w:cs="Times New Roman"/>
        </w:rPr>
      </w:pPr>
    </w:p>
    <w:p w14:paraId="4F2155F7" w14:textId="77777777" w:rsidR="009023DA" w:rsidRPr="00030C62" w:rsidRDefault="009023DA" w:rsidP="009023DA">
      <w:pPr>
        <w:spacing w:after="0" w:line="240" w:lineRule="auto"/>
        <w:jc w:val="both"/>
        <w:rPr>
          <w:rFonts w:ascii="Times New Roman" w:eastAsia="Times New Roman" w:hAnsi="Times New Roman" w:cs="Times New Roman"/>
        </w:rPr>
      </w:pPr>
    </w:p>
    <w:p w14:paraId="4CEBBC9F" w14:textId="77777777" w:rsidR="009023DA" w:rsidRPr="00030C62" w:rsidRDefault="009023DA" w:rsidP="009023DA">
      <w:pPr>
        <w:spacing w:after="0" w:line="240" w:lineRule="auto"/>
        <w:jc w:val="both"/>
        <w:rPr>
          <w:rFonts w:ascii="Times New Roman" w:eastAsia="Times New Roman" w:hAnsi="Times New Roman" w:cs="Times New Roman"/>
        </w:rPr>
      </w:pPr>
    </w:p>
    <w:p w14:paraId="0AAFFC14" w14:textId="77777777" w:rsidR="009023DA" w:rsidRPr="00030C62" w:rsidRDefault="009023DA" w:rsidP="009023DA">
      <w:pPr>
        <w:spacing w:after="0" w:line="240" w:lineRule="auto"/>
        <w:jc w:val="both"/>
        <w:rPr>
          <w:rFonts w:ascii="Times New Roman" w:eastAsia="Times New Roman" w:hAnsi="Times New Roman" w:cs="Times New Roman"/>
        </w:rPr>
      </w:pPr>
    </w:p>
    <w:p w14:paraId="1C66365A" w14:textId="77777777" w:rsidR="009023DA" w:rsidRPr="00030C62" w:rsidRDefault="009023DA" w:rsidP="009023DA">
      <w:pPr>
        <w:spacing w:after="0" w:line="240" w:lineRule="auto"/>
        <w:jc w:val="both"/>
        <w:rPr>
          <w:rFonts w:ascii="Times New Roman" w:eastAsia="Times New Roman" w:hAnsi="Times New Roman" w:cs="Times New Roman"/>
        </w:rPr>
      </w:pPr>
    </w:p>
    <w:p w14:paraId="183FDF2F" w14:textId="77777777" w:rsidR="009023DA" w:rsidRPr="00030C62" w:rsidRDefault="009023DA" w:rsidP="009023DA">
      <w:pPr>
        <w:spacing w:after="0" w:line="240" w:lineRule="auto"/>
        <w:jc w:val="both"/>
        <w:rPr>
          <w:rFonts w:ascii="Times New Roman" w:eastAsia="Times New Roman" w:hAnsi="Times New Roman" w:cs="Times New Roman"/>
        </w:rPr>
      </w:pPr>
    </w:p>
    <w:p w14:paraId="6561C24C" w14:textId="77777777" w:rsidR="009023DA" w:rsidRPr="00030C62" w:rsidRDefault="009023DA" w:rsidP="009023DA">
      <w:pPr>
        <w:spacing w:after="0" w:line="240" w:lineRule="auto"/>
        <w:jc w:val="both"/>
        <w:rPr>
          <w:rFonts w:ascii="Times New Roman" w:eastAsia="Times New Roman" w:hAnsi="Times New Roman" w:cs="Times New Roman"/>
        </w:rPr>
      </w:pPr>
    </w:p>
    <w:p w14:paraId="7267CE99" w14:textId="77777777" w:rsidR="009023DA" w:rsidRPr="00030C62" w:rsidRDefault="009023DA" w:rsidP="009023DA">
      <w:pPr>
        <w:spacing w:after="0" w:line="240" w:lineRule="auto"/>
        <w:jc w:val="both"/>
        <w:rPr>
          <w:rFonts w:ascii="Times New Roman" w:eastAsia="Times New Roman" w:hAnsi="Times New Roman" w:cs="Times New Roman"/>
        </w:rPr>
      </w:pPr>
    </w:p>
    <w:p w14:paraId="136DC07E" w14:textId="77777777" w:rsidR="009023DA" w:rsidRPr="00030C62" w:rsidRDefault="009023DA" w:rsidP="009023DA">
      <w:pPr>
        <w:spacing w:after="0" w:line="240" w:lineRule="auto"/>
        <w:jc w:val="both"/>
        <w:rPr>
          <w:rFonts w:ascii="Times New Roman" w:eastAsia="Times New Roman" w:hAnsi="Times New Roman" w:cs="Times New Roman"/>
        </w:rPr>
      </w:pPr>
    </w:p>
    <w:p w14:paraId="747E4D74" w14:textId="77777777" w:rsidR="009023DA" w:rsidRPr="00030C62" w:rsidRDefault="009023DA" w:rsidP="009023DA">
      <w:pPr>
        <w:spacing w:after="0" w:line="240" w:lineRule="auto"/>
        <w:jc w:val="both"/>
        <w:rPr>
          <w:rFonts w:ascii="Times New Roman" w:eastAsia="Times New Roman" w:hAnsi="Times New Roman" w:cs="Times New Roman"/>
        </w:rPr>
      </w:pPr>
    </w:p>
    <w:p w14:paraId="2C6E5760"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bookmarkStart w:id="19" w:name="_Toc129243136"/>
      <w:bookmarkStart w:id="20" w:name="_Toc129243261"/>
    </w:p>
    <w:p w14:paraId="201AB7A6"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r w:rsidRPr="00030C62">
        <w:rPr>
          <w:rFonts w:ascii="Times New Roman" w:eastAsia="Times New Roman" w:hAnsi="Times New Roman" w:cs="Times New Roman"/>
          <w:b/>
          <w:caps/>
        </w:rPr>
        <w:t>A. ŽENKLINIMAS</w:t>
      </w:r>
      <w:bookmarkEnd w:id="19"/>
      <w:bookmarkEnd w:id="20"/>
    </w:p>
    <w:p w14:paraId="3C041081" w14:textId="77777777" w:rsidR="009023DA" w:rsidRPr="00030C62" w:rsidRDefault="009023DA" w:rsidP="009023DA">
      <w:pPr>
        <w:spacing w:after="0" w:line="240" w:lineRule="auto"/>
        <w:jc w:val="both"/>
        <w:rPr>
          <w:rFonts w:ascii="Times New Roman" w:eastAsia="Times New Roman" w:hAnsi="Times New Roman" w:cs="Times New Roman"/>
        </w:rPr>
      </w:pPr>
    </w:p>
    <w:p w14:paraId="02F9FD5C" w14:textId="77777777" w:rsidR="009023DA" w:rsidRPr="00030C62" w:rsidRDefault="009023DA" w:rsidP="009023DA">
      <w:pPr>
        <w:shd w:val="clear" w:color="auto" w:fill="FFFFFF"/>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br w:type="page"/>
      </w:r>
    </w:p>
    <w:p w14:paraId="4B795364"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rPr>
      </w:pPr>
      <w:r w:rsidRPr="00030C62">
        <w:rPr>
          <w:rFonts w:ascii="Times New Roman" w:eastAsia="Times New Roman" w:hAnsi="Times New Roman" w:cs="Times New Roman"/>
          <w:b/>
        </w:rPr>
        <w:lastRenderedPageBreak/>
        <w:t>INFORMACIJA ANT IŠORINĖS PAKUOTĖS</w:t>
      </w:r>
    </w:p>
    <w:p w14:paraId="0880FA2D"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rPr>
      </w:pPr>
    </w:p>
    <w:p w14:paraId="570A4878"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r w:rsidRPr="00030C62">
        <w:rPr>
          <w:rFonts w:ascii="Times New Roman" w:eastAsia="Times New Roman" w:hAnsi="Times New Roman" w:cs="Times New Roman"/>
          <w:b/>
        </w:rPr>
        <w:t>Kartono dėžutė</w:t>
      </w:r>
    </w:p>
    <w:p w14:paraId="408AFF4E"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F7139C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5C1D34B"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030C62">
        <w:rPr>
          <w:rFonts w:ascii="Times New Roman" w:eastAsia="Times New Roman" w:hAnsi="Times New Roman" w:cs="Times New Roman"/>
          <w:b/>
        </w:rPr>
        <w:t>1.</w:t>
      </w:r>
      <w:r w:rsidRPr="00030C62">
        <w:rPr>
          <w:rFonts w:ascii="Times New Roman" w:eastAsia="Times New Roman" w:hAnsi="Times New Roman" w:cs="Times New Roman"/>
          <w:b/>
        </w:rPr>
        <w:tab/>
        <w:t>VAISTINIO PREPARATO PAVADINIMAS</w:t>
      </w:r>
    </w:p>
    <w:p w14:paraId="17D3BBD7"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0D9E78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500 mg plėvele dengtos tabletės</w:t>
      </w:r>
      <w:r w:rsidRPr="00030C62">
        <w:rPr>
          <w:rFonts w:ascii="Times New Roman" w:eastAsia="Times New Roman" w:hAnsi="Times New Roman" w:cs="Times New Roman"/>
          <w:highlight w:val="lightGray"/>
        </w:rPr>
        <w:t xml:space="preserve"> </w:t>
      </w:r>
    </w:p>
    <w:p w14:paraId="3294A16E"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hAnsi="Times New Roman"/>
          <w:color w:val="000000"/>
        </w:rPr>
        <w:t>M</w:t>
      </w:r>
      <w:r w:rsidRPr="00030C62">
        <w:rPr>
          <w:rFonts w:ascii="Times New Roman" w:eastAsia="Times New Roman" w:hAnsi="Times New Roman" w:cs="Times New Roman"/>
          <w:color w:val="000000"/>
        </w:rPr>
        <w:t>ik</w:t>
      </w:r>
      <w:r w:rsidRPr="00030C62">
        <w:rPr>
          <w:rFonts w:ascii="Times New Roman" w:hAnsi="Times New Roman"/>
          <w:color w:val="000000"/>
        </w:rPr>
        <w:t>o</w:t>
      </w:r>
      <w:r w:rsidRPr="00030C62">
        <w:rPr>
          <w:rFonts w:ascii="Times New Roman" w:eastAsia="Times New Roman" w:hAnsi="Times New Roman" w:cs="Times New Roman"/>
          <w:color w:val="000000"/>
        </w:rPr>
        <w:t>f</w:t>
      </w:r>
      <w:r w:rsidRPr="00030C62">
        <w:rPr>
          <w:rFonts w:ascii="Times New Roman" w:hAnsi="Times New Roman"/>
          <w:color w:val="000000"/>
        </w:rPr>
        <w:t>enolat</w:t>
      </w:r>
      <w:r w:rsidRPr="00030C62">
        <w:rPr>
          <w:rFonts w:ascii="Times New Roman" w:eastAsia="Times New Roman" w:hAnsi="Times New Roman" w:cs="Times New Roman"/>
          <w:color w:val="000000"/>
        </w:rPr>
        <w:t>o</w:t>
      </w:r>
      <w:proofErr w:type="spellEnd"/>
      <w:r w:rsidRPr="00030C62">
        <w:rPr>
          <w:rFonts w:ascii="Times New Roman" w:hAnsi="Times New Roman"/>
          <w:color w:val="000000"/>
        </w:rPr>
        <w:t xml:space="preserve"> </w:t>
      </w:r>
      <w:proofErr w:type="spellStart"/>
      <w:r w:rsidRPr="00030C62">
        <w:rPr>
          <w:rFonts w:ascii="Times New Roman" w:eastAsia="Times New Roman" w:hAnsi="Times New Roman" w:cs="Times New Roman"/>
          <w:color w:val="000000"/>
        </w:rPr>
        <w:t>m</w:t>
      </w:r>
      <w:r w:rsidRPr="00030C62">
        <w:rPr>
          <w:rFonts w:ascii="Times New Roman" w:hAnsi="Times New Roman"/>
          <w:color w:val="000000"/>
        </w:rPr>
        <w:t>ofetilis</w:t>
      </w:r>
      <w:proofErr w:type="spellEnd"/>
    </w:p>
    <w:p w14:paraId="0B01BBF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C941B96"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8F3402E"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sidRPr="00030C62">
        <w:rPr>
          <w:rFonts w:ascii="Times New Roman" w:eastAsia="Times New Roman" w:hAnsi="Times New Roman" w:cs="Times New Roman"/>
          <w:b/>
        </w:rPr>
        <w:t>2.</w:t>
      </w:r>
      <w:r w:rsidRPr="00030C62">
        <w:rPr>
          <w:rFonts w:ascii="Times New Roman" w:eastAsia="Times New Roman" w:hAnsi="Times New Roman" w:cs="Times New Roman"/>
          <w:b/>
        </w:rPr>
        <w:tab/>
        <w:t>VEIKLIOJI (-IOS) MEDŽIAGA (-OS) IR JOS (-Ų) KIEKIS (-IAI)</w:t>
      </w:r>
    </w:p>
    <w:p w14:paraId="66F1F3C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B214B8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Kiekvienoje plėvele dengtoje tabletėje yra 500 mg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w:t>
      </w:r>
    </w:p>
    <w:p w14:paraId="775AF25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70F3F3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EF995A0"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rPr>
      </w:pPr>
      <w:r w:rsidRPr="00030C62">
        <w:rPr>
          <w:rFonts w:ascii="Times New Roman" w:eastAsia="Times New Roman" w:hAnsi="Times New Roman" w:cs="Times New Roman"/>
          <w:b/>
        </w:rPr>
        <w:t>3.</w:t>
      </w:r>
      <w:r w:rsidRPr="00030C62">
        <w:rPr>
          <w:rFonts w:ascii="Times New Roman" w:eastAsia="Times New Roman" w:hAnsi="Times New Roman" w:cs="Times New Roman"/>
          <w:b/>
        </w:rPr>
        <w:tab/>
        <w:t>PAGALBINIŲ MEDŽIAGŲ SĄRAŠAS</w:t>
      </w:r>
    </w:p>
    <w:p w14:paraId="67EDD0D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971F7B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439DE83"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030C62">
        <w:rPr>
          <w:rFonts w:ascii="Times New Roman" w:eastAsia="Times New Roman" w:hAnsi="Times New Roman" w:cs="Times New Roman"/>
          <w:b/>
        </w:rPr>
        <w:t>4.</w:t>
      </w:r>
      <w:r w:rsidRPr="00030C62">
        <w:rPr>
          <w:rFonts w:ascii="Times New Roman" w:eastAsia="Times New Roman" w:hAnsi="Times New Roman" w:cs="Times New Roman"/>
          <w:b/>
        </w:rPr>
        <w:tab/>
        <w:t>FARMACINĖ FORMA IR KIEKIS PAKUOTĖJE</w:t>
      </w:r>
    </w:p>
    <w:p w14:paraId="0B19FAB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EB32D7E" w14:textId="77777777" w:rsidR="009023DA" w:rsidRPr="00030C62" w:rsidRDefault="009023DA" w:rsidP="009023DA">
      <w:pPr>
        <w:tabs>
          <w:tab w:val="left" w:pos="567"/>
        </w:tabs>
        <w:spacing w:after="0" w:line="240" w:lineRule="auto"/>
        <w:rPr>
          <w:rFonts w:ascii="Times New Roman" w:eastAsia="Times New Roman" w:hAnsi="Times New Roman" w:cs="Times New Roman"/>
          <w:strike/>
        </w:rPr>
      </w:pPr>
      <w:r w:rsidRPr="00030C62">
        <w:rPr>
          <w:rFonts w:ascii="Times New Roman" w:eastAsia="Times New Roman" w:hAnsi="Times New Roman" w:cs="Times New Roman"/>
        </w:rPr>
        <w:t>Plėvele dengta tabletė</w:t>
      </w:r>
    </w:p>
    <w:p w14:paraId="3AE528C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459D9E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50 </w:t>
      </w:r>
      <w:r w:rsidRPr="00030C62">
        <w:rPr>
          <w:rFonts w:ascii="Times New Roman" w:eastAsia="Times New Roman" w:hAnsi="Times New Roman" w:cs="Times New Roman"/>
          <w:iCs/>
        </w:rPr>
        <w:t>plėvele dengtų tablečių</w:t>
      </w:r>
      <w:r w:rsidRPr="00030C62">
        <w:rPr>
          <w:rFonts w:ascii="Times New Roman" w:eastAsia="Times New Roman" w:hAnsi="Times New Roman" w:cs="Times New Roman"/>
        </w:rPr>
        <w:t xml:space="preserve"> </w:t>
      </w:r>
    </w:p>
    <w:p w14:paraId="0609E9BC" w14:textId="77777777" w:rsidR="009023DA" w:rsidRPr="00030C62" w:rsidRDefault="009023DA" w:rsidP="009023DA">
      <w:pPr>
        <w:tabs>
          <w:tab w:val="left" w:pos="567"/>
        </w:tabs>
        <w:spacing w:after="0" w:line="240" w:lineRule="auto"/>
        <w:rPr>
          <w:rFonts w:ascii="Times New Roman" w:eastAsia="Times New Roman" w:hAnsi="Times New Roman" w:cs="Times New Roman"/>
          <w:iCs/>
        </w:rPr>
      </w:pPr>
      <w:r w:rsidRPr="00030C62">
        <w:rPr>
          <w:rFonts w:ascii="Times New Roman" w:eastAsia="Times New Roman" w:hAnsi="Times New Roman" w:cs="Times New Roman"/>
          <w:highlight w:val="lightGray"/>
        </w:rPr>
        <w:t xml:space="preserve">150 </w:t>
      </w:r>
      <w:r w:rsidRPr="00030C62">
        <w:rPr>
          <w:rFonts w:ascii="Times New Roman" w:eastAsia="Times New Roman" w:hAnsi="Times New Roman" w:cs="Times New Roman"/>
          <w:iCs/>
          <w:highlight w:val="lightGray"/>
        </w:rPr>
        <w:t>plėvele dengtų tablečių</w:t>
      </w:r>
    </w:p>
    <w:p w14:paraId="45589136"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highlight w:val="lightGray"/>
        </w:rPr>
        <w:t xml:space="preserve">250 </w:t>
      </w:r>
      <w:r w:rsidRPr="00030C62">
        <w:rPr>
          <w:rFonts w:ascii="Times New Roman" w:eastAsia="Times New Roman" w:hAnsi="Times New Roman" w:cs="Times New Roman"/>
          <w:iCs/>
          <w:highlight w:val="lightGray"/>
        </w:rPr>
        <w:t>plėvele dengtų tablečių</w:t>
      </w:r>
    </w:p>
    <w:p w14:paraId="71C79C2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1BDA43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3508534"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rPr>
      </w:pPr>
      <w:r w:rsidRPr="00030C62">
        <w:rPr>
          <w:rFonts w:ascii="Times New Roman" w:eastAsia="Times New Roman" w:hAnsi="Times New Roman" w:cs="Times New Roman"/>
          <w:b/>
        </w:rPr>
        <w:t>5.</w:t>
      </w:r>
      <w:r w:rsidRPr="00030C62">
        <w:rPr>
          <w:rFonts w:ascii="Times New Roman" w:eastAsia="Times New Roman" w:hAnsi="Times New Roman" w:cs="Times New Roman"/>
          <w:b/>
        </w:rPr>
        <w:tab/>
        <w:t>VARTOJIMO METODAS IR BŪDAS (-AI)</w:t>
      </w:r>
    </w:p>
    <w:p w14:paraId="3312E57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6FA14A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Vartoti per burną.</w:t>
      </w:r>
    </w:p>
    <w:p w14:paraId="72F7C96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Prieš vartojimą perskaitykite pakuotės lapelį.</w:t>
      </w:r>
    </w:p>
    <w:p w14:paraId="26F7244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2369A5E"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3CCF04D" w14:textId="77777777" w:rsidR="009023DA" w:rsidRPr="00030C62" w:rsidRDefault="009023DA" w:rsidP="009023DA">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030C62">
        <w:rPr>
          <w:rFonts w:ascii="Times New Roman" w:eastAsia="Times New Roman" w:hAnsi="Times New Roman" w:cs="Times New Roman"/>
          <w:b/>
        </w:rPr>
        <w:t>6.</w:t>
      </w:r>
      <w:r w:rsidRPr="00030C62">
        <w:rPr>
          <w:rFonts w:ascii="Times New Roman" w:eastAsia="Times New Roman" w:hAnsi="Times New Roman" w:cs="Times New Roman"/>
          <w:b/>
        </w:rPr>
        <w:tab/>
      </w:r>
      <w:r w:rsidRPr="00030C62">
        <w:rPr>
          <w:rFonts w:ascii="Times New Roman" w:eastAsia="Times New Roman" w:hAnsi="Times New Roman" w:cs="Times New Roman"/>
          <w:b/>
          <w:bCs/>
        </w:rPr>
        <w:t>SPECIALUS ĮSPĖJIMAS, KAD VAISTINĮ PREPARATĄ BŪTINA LAIKYTI VAIKAMS NEPASTEBIMOJE IR NEPASIEKIAMOJE</w:t>
      </w:r>
      <w:r w:rsidRPr="00030C62" w:rsidDel="00E40946">
        <w:rPr>
          <w:rFonts w:ascii="Times New Roman" w:eastAsia="Times New Roman" w:hAnsi="Times New Roman" w:cs="Times New Roman"/>
          <w:b/>
          <w:bCs/>
        </w:rPr>
        <w:t xml:space="preserve"> </w:t>
      </w:r>
      <w:r w:rsidRPr="00030C62">
        <w:rPr>
          <w:rFonts w:ascii="Times New Roman" w:eastAsia="Times New Roman" w:hAnsi="Times New Roman" w:cs="Times New Roman"/>
          <w:b/>
          <w:bCs/>
        </w:rPr>
        <w:t>VIETOJE</w:t>
      </w:r>
    </w:p>
    <w:p w14:paraId="582B800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7DB866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Laikyti vaikams nepastebimoje ir nepasiekiamoje</w:t>
      </w:r>
      <w:r w:rsidRPr="00030C62" w:rsidDel="00E40946">
        <w:rPr>
          <w:rFonts w:ascii="Times New Roman" w:eastAsia="Times New Roman" w:hAnsi="Times New Roman" w:cs="Times New Roman"/>
        </w:rPr>
        <w:t xml:space="preserve"> </w:t>
      </w:r>
      <w:r w:rsidRPr="00030C62">
        <w:rPr>
          <w:rFonts w:ascii="Times New Roman" w:eastAsia="Times New Roman" w:hAnsi="Times New Roman" w:cs="Times New Roman"/>
        </w:rPr>
        <w:t>vietoje.</w:t>
      </w:r>
    </w:p>
    <w:p w14:paraId="5BBEF80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83EE92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0829219"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rPr>
      </w:pPr>
      <w:r w:rsidRPr="00030C62">
        <w:rPr>
          <w:rFonts w:ascii="Times New Roman" w:eastAsia="Times New Roman" w:hAnsi="Times New Roman" w:cs="Times New Roman"/>
          <w:b/>
        </w:rPr>
        <w:t>7.</w:t>
      </w:r>
      <w:r w:rsidRPr="00030C62">
        <w:rPr>
          <w:rFonts w:ascii="Times New Roman" w:eastAsia="Times New Roman" w:hAnsi="Times New Roman" w:cs="Times New Roman"/>
          <w:b/>
        </w:rPr>
        <w:tab/>
      </w:r>
      <w:r w:rsidRPr="00030C62">
        <w:rPr>
          <w:rFonts w:ascii="Times New Roman" w:eastAsia="Times New Roman" w:hAnsi="Times New Roman" w:cs="Times New Roman"/>
          <w:b/>
          <w:bCs/>
        </w:rPr>
        <w:t>KITAS (-I) SPECIALUS (-ŪS) ĮSPĖJIMAS (-AI) (JEI REIKIA)</w:t>
      </w:r>
    </w:p>
    <w:p w14:paraId="1C2B8D4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DD74EC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Su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500 mg plėvele dengtomis tabletėmis turi būti elgiamasi atsargiai.</w:t>
      </w:r>
    </w:p>
    <w:p w14:paraId="57F629C5" w14:textId="77777777" w:rsidR="009023DA" w:rsidRPr="00030C62" w:rsidRDefault="009023DA" w:rsidP="009023DA">
      <w:pPr>
        <w:tabs>
          <w:tab w:val="left" w:pos="567"/>
        </w:tabs>
        <w:spacing w:after="0" w:line="240" w:lineRule="auto"/>
        <w:rPr>
          <w:rFonts w:ascii="Times New Roman" w:eastAsia="Times New Roman" w:hAnsi="Times New Roman" w:cs="Times New Roman"/>
          <w:strike/>
        </w:rPr>
      </w:pPr>
      <w:r w:rsidRPr="00030C62">
        <w:rPr>
          <w:rFonts w:ascii="Times New Roman" w:eastAsia="Times New Roman" w:hAnsi="Times New Roman" w:cs="Times New Roman"/>
        </w:rPr>
        <w:t>Tablečių traiškyti negalima.</w:t>
      </w:r>
    </w:p>
    <w:p w14:paraId="19AD3F9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66E23B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A5D9186"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rPr>
      </w:pPr>
      <w:r w:rsidRPr="00030C62">
        <w:rPr>
          <w:rFonts w:ascii="Times New Roman" w:eastAsia="Times New Roman" w:hAnsi="Times New Roman" w:cs="Times New Roman"/>
          <w:b/>
        </w:rPr>
        <w:t>8.</w:t>
      </w:r>
      <w:r w:rsidRPr="00030C62">
        <w:rPr>
          <w:rFonts w:ascii="Times New Roman" w:eastAsia="Times New Roman" w:hAnsi="Times New Roman" w:cs="Times New Roman"/>
          <w:b/>
        </w:rPr>
        <w:tab/>
      </w:r>
      <w:r w:rsidRPr="00030C62">
        <w:rPr>
          <w:rFonts w:ascii="Times New Roman" w:eastAsia="Times New Roman" w:hAnsi="Times New Roman" w:cs="Times New Roman"/>
          <w:b/>
          <w:bCs/>
        </w:rPr>
        <w:t>TINKAMUMO LAIKAS</w:t>
      </w:r>
    </w:p>
    <w:p w14:paraId="22A4C4A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61927FE" w14:textId="77777777" w:rsidR="009023DA" w:rsidRPr="00030C62" w:rsidRDefault="009023DA" w:rsidP="009023DA">
      <w:pPr>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Tinka iki: {mm/MMMM}</w:t>
      </w:r>
    </w:p>
    <w:p w14:paraId="2E1FEF46"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A2B2C8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557A6DD"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030C62">
        <w:rPr>
          <w:rFonts w:ascii="Times New Roman" w:eastAsia="Times New Roman" w:hAnsi="Times New Roman" w:cs="Times New Roman"/>
          <w:b/>
        </w:rPr>
        <w:t>9.</w:t>
      </w:r>
      <w:r w:rsidRPr="00030C62">
        <w:rPr>
          <w:rFonts w:ascii="Times New Roman" w:eastAsia="Times New Roman" w:hAnsi="Times New Roman" w:cs="Times New Roman"/>
          <w:b/>
        </w:rPr>
        <w:tab/>
      </w:r>
      <w:r w:rsidRPr="00030C62">
        <w:rPr>
          <w:rFonts w:ascii="Times New Roman" w:eastAsia="Times New Roman" w:hAnsi="Times New Roman" w:cs="Times New Roman"/>
          <w:b/>
          <w:caps/>
        </w:rPr>
        <w:t>SPECIALIOS laikymo sąlygos</w:t>
      </w:r>
    </w:p>
    <w:p w14:paraId="0EA916C6" w14:textId="77777777" w:rsidR="009023DA" w:rsidRPr="00030C62" w:rsidRDefault="009023DA" w:rsidP="009023DA">
      <w:pPr>
        <w:tabs>
          <w:tab w:val="left" w:pos="567"/>
        </w:tabs>
        <w:spacing w:after="0" w:line="240" w:lineRule="auto"/>
        <w:ind w:left="567" w:hanging="567"/>
        <w:rPr>
          <w:rFonts w:ascii="Times New Roman" w:eastAsia="Times New Roman" w:hAnsi="Times New Roman" w:cs="Times New Roman"/>
        </w:rPr>
      </w:pPr>
    </w:p>
    <w:p w14:paraId="07DB5D0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Laikyti ne aukštesnėje kaip 25 °C temperatūroje.</w:t>
      </w:r>
    </w:p>
    <w:p w14:paraId="058CD11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Lizdinę plokštelę laikyti išorinėje dėžutėje, kad vaistas būtų apsaugotas nuo šviesos.</w:t>
      </w:r>
    </w:p>
    <w:p w14:paraId="063E9A15" w14:textId="77777777" w:rsidR="009023DA" w:rsidRPr="00030C62" w:rsidRDefault="009023DA" w:rsidP="009023DA">
      <w:pPr>
        <w:tabs>
          <w:tab w:val="left" w:pos="567"/>
        </w:tabs>
        <w:spacing w:after="0" w:line="240" w:lineRule="auto"/>
        <w:ind w:left="567" w:hanging="567"/>
        <w:rPr>
          <w:rFonts w:ascii="Times New Roman" w:eastAsia="Times New Roman" w:hAnsi="Times New Roman" w:cs="Times New Roman"/>
        </w:rPr>
      </w:pPr>
    </w:p>
    <w:p w14:paraId="2AA9BD9F" w14:textId="77777777" w:rsidR="009023DA" w:rsidRPr="00030C62" w:rsidRDefault="009023DA" w:rsidP="009023D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030C62">
        <w:rPr>
          <w:rFonts w:ascii="Times New Roman" w:eastAsia="Times New Roman" w:hAnsi="Times New Roman" w:cs="Times New Roman"/>
          <w:b/>
        </w:rPr>
        <w:t>10.</w:t>
      </w:r>
      <w:r w:rsidRPr="00030C62">
        <w:rPr>
          <w:rFonts w:ascii="Times New Roman" w:eastAsia="Times New Roman" w:hAnsi="Times New Roman" w:cs="Times New Roman"/>
          <w:b/>
        </w:rPr>
        <w:tab/>
      </w:r>
      <w:r w:rsidRPr="00030C62">
        <w:rPr>
          <w:rFonts w:ascii="Times New Roman" w:eastAsia="Times New Roman" w:hAnsi="Times New Roman" w:cs="Times New Roman"/>
          <w:b/>
          <w:caps/>
        </w:rPr>
        <w:t xml:space="preserve">specialios atsargumo priemonės DĖL NESUVARTOTO </w:t>
      </w:r>
      <w:r w:rsidRPr="00030C62">
        <w:rPr>
          <w:rFonts w:ascii="Times New Roman" w:eastAsia="Times New Roman" w:hAnsi="Times New Roman" w:cs="Times New Roman"/>
          <w:b/>
          <w:bCs/>
          <w:caps/>
        </w:rPr>
        <w:t>VAISTINIO PREPARATO AR JO ATLIEKŲ</w:t>
      </w:r>
      <w:r w:rsidRPr="00030C62">
        <w:rPr>
          <w:rFonts w:ascii="Times New Roman" w:eastAsia="Times New Roman" w:hAnsi="Times New Roman" w:cs="Times New Roman"/>
          <w:caps/>
        </w:rPr>
        <w:t xml:space="preserve"> </w:t>
      </w:r>
      <w:r w:rsidRPr="00030C62">
        <w:rPr>
          <w:rFonts w:ascii="Times New Roman" w:eastAsia="Times New Roman" w:hAnsi="Times New Roman" w:cs="Times New Roman"/>
          <w:b/>
          <w:caps/>
        </w:rPr>
        <w:t>(jei reikia)</w:t>
      </w:r>
    </w:p>
    <w:p w14:paraId="4CDC33C2" w14:textId="77777777" w:rsidR="009023DA" w:rsidRPr="00030C62" w:rsidRDefault="009023DA" w:rsidP="009023DA">
      <w:pPr>
        <w:keepNext/>
        <w:tabs>
          <w:tab w:val="left" w:pos="567"/>
        </w:tabs>
        <w:spacing w:after="0" w:line="240" w:lineRule="auto"/>
        <w:rPr>
          <w:rFonts w:ascii="Times New Roman" w:eastAsia="Times New Roman" w:hAnsi="Times New Roman" w:cs="Times New Roman"/>
        </w:rPr>
      </w:pPr>
    </w:p>
    <w:p w14:paraId="36BA7FC1" w14:textId="77777777" w:rsidR="009023DA" w:rsidRPr="00030C62" w:rsidRDefault="009023DA" w:rsidP="009023DA">
      <w:pPr>
        <w:keepNext/>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Nesuvartotą vaistą ar atliekas reikia tvarkyti laikantis vietinių reikalavimų.</w:t>
      </w:r>
    </w:p>
    <w:p w14:paraId="2BC3E6A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5738E5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D27C5D8"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030C62">
        <w:rPr>
          <w:rFonts w:ascii="Times New Roman" w:eastAsia="Times New Roman" w:hAnsi="Times New Roman" w:cs="Times New Roman"/>
          <w:b/>
        </w:rPr>
        <w:t>11.</w:t>
      </w:r>
      <w:r w:rsidRPr="00030C62">
        <w:rPr>
          <w:rFonts w:ascii="Times New Roman" w:eastAsia="Times New Roman" w:hAnsi="Times New Roman" w:cs="Times New Roman"/>
          <w:b/>
        </w:rPr>
        <w:tab/>
      </w:r>
      <w:r w:rsidRPr="00030C62">
        <w:rPr>
          <w:rFonts w:ascii="Times New Roman" w:eastAsia="Times New Roman" w:hAnsi="Times New Roman" w:cs="Times New Roman"/>
          <w:b/>
          <w:caps/>
        </w:rPr>
        <w:t>REGISTRUOTOJO PAVADINIMAS ir adresas</w:t>
      </w:r>
    </w:p>
    <w:p w14:paraId="49DDB21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9059576" w14:textId="77777777" w:rsidR="009023DA" w:rsidRPr="00030C62" w:rsidRDefault="009023DA" w:rsidP="009023DA">
      <w:pPr>
        <w:spacing w:after="0" w:line="240" w:lineRule="auto"/>
        <w:rPr>
          <w:rFonts w:ascii="Times New Roman" w:hAnsi="Times New Roman" w:cs="Times New Roman"/>
        </w:rPr>
      </w:pPr>
      <w:proofErr w:type="spellStart"/>
      <w:r w:rsidRPr="00030C62">
        <w:rPr>
          <w:rFonts w:ascii="Times New Roman" w:hAnsi="Times New Roman" w:cs="Times New Roman"/>
        </w:rPr>
        <w:t>Accord</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Healthcare</w:t>
      </w:r>
      <w:proofErr w:type="spellEnd"/>
      <w:r w:rsidRPr="00030C62">
        <w:rPr>
          <w:rFonts w:ascii="Times New Roman" w:hAnsi="Times New Roman" w:cs="Times New Roman"/>
        </w:rPr>
        <w:t xml:space="preserve"> B.V. </w:t>
      </w:r>
    </w:p>
    <w:p w14:paraId="4643B4CC" w14:textId="77777777" w:rsidR="009023DA" w:rsidRPr="00030C62" w:rsidRDefault="009023DA" w:rsidP="009023DA">
      <w:pPr>
        <w:spacing w:after="0" w:line="240" w:lineRule="auto"/>
        <w:rPr>
          <w:rFonts w:ascii="Times New Roman" w:hAnsi="Times New Roman" w:cs="Times New Roman"/>
        </w:rPr>
      </w:pPr>
      <w:proofErr w:type="spellStart"/>
      <w:r w:rsidRPr="00030C62">
        <w:rPr>
          <w:rFonts w:ascii="Times New Roman" w:hAnsi="Times New Roman" w:cs="Times New Roman"/>
        </w:rPr>
        <w:t>Winthontlaan</w:t>
      </w:r>
      <w:proofErr w:type="spellEnd"/>
      <w:r w:rsidRPr="00030C62">
        <w:rPr>
          <w:rFonts w:ascii="Times New Roman" w:hAnsi="Times New Roman" w:cs="Times New Roman"/>
        </w:rPr>
        <w:t xml:space="preserve"> 200 </w:t>
      </w:r>
    </w:p>
    <w:p w14:paraId="2E7BC349" w14:textId="77777777" w:rsidR="009023DA" w:rsidRPr="00030C62" w:rsidRDefault="009023DA" w:rsidP="009023DA">
      <w:pPr>
        <w:spacing w:after="0" w:line="240" w:lineRule="auto"/>
        <w:rPr>
          <w:rFonts w:ascii="Times New Roman" w:hAnsi="Times New Roman" w:cs="Times New Roman"/>
        </w:rPr>
      </w:pPr>
      <w:r w:rsidRPr="00030C62">
        <w:rPr>
          <w:rFonts w:ascii="Times New Roman" w:hAnsi="Times New Roman" w:cs="Times New Roman"/>
        </w:rPr>
        <w:t xml:space="preserve">3526 KV </w:t>
      </w:r>
      <w:proofErr w:type="spellStart"/>
      <w:r w:rsidRPr="00030C62">
        <w:rPr>
          <w:rFonts w:ascii="Times New Roman" w:hAnsi="Times New Roman" w:cs="Times New Roman"/>
        </w:rPr>
        <w:t>Utrecht</w:t>
      </w:r>
      <w:proofErr w:type="spellEnd"/>
      <w:r w:rsidRPr="00030C62">
        <w:rPr>
          <w:rFonts w:ascii="Times New Roman" w:hAnsi="Times New Roman" w:cs="Times New Roman"/>
        </w:rPr>
        <w:t xml:space="preserve"> </w:t>
      </w:r>
    </w:p>
    <w:p w14:paraId="5CFFA4CE" w14:textId="77777777" w:rsidR="009023DA" w:rsidRPr="00030C62" w:rsidRDefault="009023DA" w:rsidP="009023DA">
      <w:pPr>
        <w:spacing w:after="0" w:line="240" w:lineRule="auto"/>
        <w:rPr>
          <w:rFonts w:ascii="Times New Roman" w:hAnsi="Times New Roman" w:cs="Times New Roman"/>
        </w:rPr>
      </w:pPr>
      <w:r w:rsidRPr="00030C62">
        <w:rPr>
          <w:rFonts w:ascii="Times New Roman" w:hAnsi="Times New Roman" w:cs="Times New Roman"/>
        </w:rPr>
        <w:t>Nyderlandai</w:t>
      </w:r>
    </w:p>
    <w:p w14:paraId="5662522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4F6311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3C5ABB9"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030C62">
        <w:rPr>
          <w:rFonts w:ascii="Times New Roman" w:eastAsia="Times New Roman" w:hAnsi="Times New Roman" w:cs="Times New Roman"/>
          <w:b/>
        </w:rPr>
        <w:t>12.</w:t>
      </w:r>
      <w:r w:rsidRPr="00030C62">
        <w:rPr>
          <w:rFonts w:ascii="Times New Roman" w:eastAsia="Times New Roman" w:hAnsi="Times New Roman" w:cs="Times New Roman"/>
          <w:b/>
        </w:rPr>
        <w:tab/>
      </w:r>
      <w:r w:rsidRPr="00030C62">
        <w:rPr>
          <w:rFonts w:ascii="Times New Roman" w:hAnsi="Times New Roman"/>
          <w:b/>
        </w:rPr>
        <w:t>REGISTRACIJOS PAŽYMĖJIMO</w:t>
      </w:r>
      <w:r w:rsidRPr="00030C62">
        <w:rPr>
          <w:rFonts w:ascii="Times New Roman" w:eastAsia="Times New Roman" w:hAnsi="Times New Roman" w:cs="Times New Roman"/>
          <w:b/>
          <w:caps/>
        </w:rPr>
        <w:t xml:space="preserve"> numeris</w:t>
      </w:r>
      <w:r w:rsidRPr="00030C62">
        <w:rPr>
          <w:rFonts w:ascii="Times New Roman" w:eastAsia="Times New Roman" w:hAnsi="Times New Roman" w:cs="Times New Roman"/>
          <w:b/>
        </w:rPr>
        <w:t xml:space="preserve"> </w:t>
      </w:r>
      <w:r w:rsidRPr="00030C62">
        <w:rPr>
          <w:rFonts w:ascii="Times New Roman" w:hAnsi="Times New Roman"/>
          <w:b/>
        </w:rPr>
        <w:t>(-IAI)</w:t>
      </w:r>
    </w:p>
    <w:p w14:paraId="1159C1C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B6BECE0" w14:textId="77777777" w:rsidR="009023DA" w:rsidRPr="00030C62" w:rsidRDefault="009023DA" w:rsidP="009023DA">
      <w:pPr>
        <w:spacing w:after="0" w:line="240" w:lineRule="auto"/>
        <w:rPr>
          <w:rFonts w:ascii="Times New Roman" w:eastAsia="Times New Roman" w:hAnsi="Times New Roman" w:cs="Times New Roman"/>
          <w:highlight w:val="lightGray"/>
        </w:rPr>
      </w:pPr>
      <w:r w:rsidRPr="00030C62">
        <w:rPr>
          <w:rFonts w:ascii="Times New Roman" w:eastAsia="Times New Roman" w:hAnsi="Times New Roman" w:cs="Times New Roman"/>
        </w:rPr>
        <w:t xml:space="preserve">LT/1/09/1641/001 </w:t>
      </w:r>
      <w:r w:rsidRPr="00030C62">
        <w:rPr>
          <w:rFonts w:ascii="Times New Roman" w:eastAsia="Times New Roman" w:hAnsi="Times New Roman" w:cs="Times New Roman"/>
          <w:highlight w:val="lightGray"/>
        </w:rPr>
        <w:t xml:space="preserve">– N50 </w:t>
      </w:r>
    </w:p>
    <w:p w14:paraId="366B1156" w14:textId="77777777" w:rsidR="009023DA" w:rsidRPr="00030C62" w:rsidRDefault="009023DA" w:rsidP="009023DA">
      <w:pPr>
        <w:spacing w:after="0" w:line="240" w:lineRule="auto"/>
        <w:rPr>
          <w:rFonts w:ascii="Times New Roman" w:eastAsia="Times New Roman" w:hAnsi="Times New Roman" w:cs="Times New Roman"/>
          <w:highlight w:val="lightGray"/>
        </w:rPr>
      </w:pPr>
      <w:r w:rsidRPr="00030C62">
        <w:rPr>
          <w:rFonts w:ascii="Times New Roman" w:eastAsia="Times New Roman" w:hAnsi="Times New Roman" w:cs="Times New Roman"/>
          <w:highlight w:val="lightGray"/>
        </w:rPr>
        <w:t>LT/1/09/1641/002 – N150</w:t>
      </w:r>
    </w:p>
    <w:p w14:paraId="4484E06A" w14:textId="77777777" w:rsidR="009023DA" w:rsidRPr="00030C62" w:rsidRDefault="009023DA" w:rsidP="009023DA">
      <w:pPr>
        <w:tabs>
          <w:tab w:val="left" w:pos="567"/>
        </w:tabs>
        <w:spacing w:after="0" w:line="240" w:lineRule="auto"/>
        <w:rPr>
          <w:rFonts w:ascii="Times New Roman" w:eastAsia="Times New Roman" w:hAnsi="Times New Roman" w:cs="Times New Roman"/>
          <w:bCs/>
        </w:rPr>
      </w:pPr>
      <w:r w:rsidRPr="00030C62">
        <w:rPr>
          <w:rFonts w:ascii="Times New Roman" w:eastAsia="Times New Roman" w:hAnsi="Times New Roman" w:cs="Times New Roman"/>
          <w:bCs/>
          <w:highlight w:val="lightGray"/>
        </w:rPr>
        <w:t>LT/1/09/1641/005 – N250</w:t>
      </w:r>
    </w:p>
    <w:p w14:paraId="38A229FC" w14:textId="77777777" w:rsidR="009023DA" w:rsidRPr="00030C62" w:rsidRDefault="009023DA" w:rsidP="009023DA">
      <w:pPr>
        <w:tabs>
          <w:tab w:val="left" w:pos="567"/>
        </w:tabs>
        <w:spacing w:after="0" w:line="240" w:lineRule="auto"/>
        <w:rPr>
          <w:rFonts w:ascii="Times New Roman" w:hAnsi="Times New Roman"/>
        </w:rPr>
      </w:pPr>
    </w:p>
    <w:p w14:paraId="40317C7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580CBDA"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030C62">
        <w:rPr>
          <w:rFonts w:ascii="Times New Roman" w:eastAsia="Times New Roman" w:hAnsi="Times New Roman" w:cs="Times New Roman"/>
          <w:b/>
        </w:rPr>
        <w:t>13.</w:t>
      </w:r>
      <w:r w:rsidRPr="00030C62">
        <w:rPr>
          <w:rFonts w:ascii="Times New Roman" w:eastAsia="Times New Roman" w:hAnsi="Times New Roman" w:cs="Times New Roman"/>
          <w:b/>
        </w:rPr>
        <w:tab/>
        <w:t>SERIJOS NUMERIS</w:t>
      </w:r>
    </w:p>
    <w:p w14:paraId="7919563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C0E5F84" w14:textId="77777777" w:rsidR="009023DA" w:rsidRPr="00030C62" w:rsidRDefault="009023DA" w:rsidP="009023DA">
      <w:pPr>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Serija</w:t>
      </w:r>
    </w:p>
    <w:p w14:paraId="2E73207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1B098E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EE7519A"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030C62">
        <w:rPr>
          <w:rFonts w:ascii="Times New Roman" w:eastAsia="Times New Roman" w:hAnsi="Times New Roman" w:cs="Times New Roman"/>
          <w:b/>
        </w:rPr>
        <w:t>14.</w:t>
      </w:r>
      <w:r w:rsidRPr="00030C62">
        <w:rPr>
          <w:rFonts w:ascii="Times New Roman" w:eastAsia="Times New Roman" w:hAnsi="Times New Roman" w:cs="Times New Roman"/>
          <w:b/>
        </w:rPr>
        <w:tab/>
        <w:t>PARDAVIMO (IŠDAVIMO)</w:t>
      </w:r>
      <w:r w:rsidRPr="00030C62">
        <w:rPr>
          <w:rFonts w:ascii="Times New Roman" w:eastAsia="Times New Roman" w:hAnsi="Times New Roman" w:cs="Times New Roman"/>
          <w:b/>
          <w:caps/>
        </w:rPr>
        <w:t xml:space="preserve"> tvarka</w:t>
      </w:r>
    </w:p>
    <w:p w14:paraId="4B325FCE"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6923A06" w14:textId="77777777" w:rsidR="009023DA" w:rsidRPr="00030C62" w:rsidRDefault="009023DA" w:rsidP="009023DA">
      <w:p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rPr>
        <w:t>Receptinis vaistas.</w:t>
      </w:r>
    </w:p>
    <w:p w14:paraId="12C8F05E"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1BA071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8AFA985"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030C62">
        <w:rPr>
          <w:rFonts w:ascii="Times New Roman" w:eastAsia="Times New Roman" w:hAnsi="Times New Roman" w:cs="Times New Roman"/>
          <w:b/>
        </w:rPr>
        <w:t>15.</w:t>
      </w:r>
      <w:r w:rsidRPr="00030C62">
        <w:rPr>
          <w:rFonts w:ascii="Times New Roman" w:eastAsia="Times New Roman" w:hAnsi="Times New Roman" w:cs="Times New Roman"/>
          <w:b/>
        </w:rPr>
        <w:tab/>
      </w:r>
      <w:r w:rsidRPr="00030C62">
        <w:rPr>
          <w:rFonts w:ascii="Times New Roman" w:eastAsia="Times New Roman" w:hAnsi="Times New Roman" w:cs="Times New Roman"/>
          <w:b/>
          <w:caps/>
        </w:rPr>
        <w:t>vartojimo instrukcijA</w:t>
      </w:r>
    </w:p>
    <w:p w14:paraId="26071FD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A5C803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9AFE8BE"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030C62">
        <w:rPr>
          <w:rFonts w:ascii="Times New Roman" w:eastAsia="Times New Roman" w:hAnsi="Times New Roman" w:cs="Times New Roman"/>
          <w:b/>
        </w:rPr>
        <w:t>16.</w:t>
      </w:r>
      <w:r w:rsidRPr="00030C62">
        <w:rPr>
          <w:rFonts w:ascii="Times New Roman" w:eastAsia="Times New Roman" w:hAnsi="Times New Roman" w:cs="Times New Roman"/>
          <w:b/>
        </w:rPr>
        <w:tab/>
        <w:t>INFORMACIJA BRAILIO RAŠTU</w:t>
      </w:r>
    </w:p>
    <w:p w14:paraId="7C80995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C88648B"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500 mg</w:t>
      </w:r>
      <w:r w:rsidRPr="00030C62">
        <w:rPr>
          <w:rFonts w:ascii="Times New Roman" w:eastAsia="Times New Roman" w:hAnsi="Times New Roman" w:cs="Times New Roman"/>
          <w:b/>
        </w:rPr>
        <w:t xml:space="preserve"> </w:t>
      </w:r>
    </w:p>
    <w:p w14:paraId="478607BB"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p w14:paraId="7BE365AD"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p w14:paraId="5DC08865"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030C62">
        <w:rPr>
          <w:rFonts w:ascii="Times New Roman" w:eastAsia="Times New Roman" w:hAnsi="Times New Roman" w:cs="Times New Roman"/>
          <w:b/>
        </w:rPr>
        <w:t>17.</w:t>
      </w:r>
      <w:r w:rsidRPr="00030C62">
        <w:rPr>
          <w:rFonts w:ascii="Times New Roman" w:eastAsia="Times New Roman" w:hAnsi="Times New Roman" w:cs="Times New Roman"/>
          <w:b/>
        </w:rPr>
        <w:tab/>
        <w:t>UNIKALUS IDENTIFIKATORIUS – 2D BRŪKŠNINIS KODAS</w:t>
      </w:r>
    </w:p>
    <w:p w14:paraId="3E3D6FEC"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p w14:paraId="55FB736B" w14:textId="77777777" w:rsidR="009023DA" w:rsidRPr="00030C62" w:rsidRDefault="009023DA" w:rsidP="009023DA">
      <w:pPr>
        <w:tabs>
          <w:tab w:val="left" w:pos="567"/>
        </w:tabs>
        <w:spacing w:after="0" w:line="240" w:lineRule="auto"/>
        <w:rPr>
          <w:rFonts w:ascii="Times New Roman" w:eastAsia="Times New Roman" w:hAnsi="Times New Roman" w:cs="Times New Roman"/>
          <w:shd w:val="clear" w:color="auto" w:fill="CCCCCC"/>
          <w:lang w:eastAsia="lt-LT" w:bidi="lt-LT"/>
        </w:rPr>
      </w:pPr>
      <w:r w:rsidRPr="00030C62">
        <w:rPr>
          <w:rFonts w:ascii="Times New Roman" w:eastAsia="Times New Roman" w:hAnsi="Times New Roman" w:cs="Times New Roman"/>
          <w:szCs w:val="20"/>
          <w:highlight w:val="lightGray"/>
          <w:lang w:eastAsia="lt-LT" w:bidi="lt-LT"/>
        </w:rPr>
        <w:t>2D brūkšninis kodas su nurodytu unikaliu identifikatoriumi.</w:t>
      </w:r>
    </w:p>
    <w:p w14:paraId="2A87C30A" w14:textId="77777777" w:rsidR="009023DA" w:rsidRPr="00030C62" w:rsidRDefault="009023DA" w:rsidP="009023DA">
      <w:pPr>
        <w:tabs>
          <w:tab w:val="left" w:pos="567"/>
        </w:tabs>
        <w:spacing w:after="0" w:line="240" w:lineRule="auto"/>
        <w:rPr>
          <w:rFonts w:ascii="Times New Roman" w:eastAsia="Times New Roman" w:hAnsi="Times New Roman" w:cs="Times New Roman"/>
          <w:shd w:val="clear" w:color="auto" w:fill="CCCCCC"/>
          <w:lang w:eastAsia="lt-LT" w:bidi="lt-LT"/>
        </w:rPr>
      </w:pPr>
    </w:p>
    <w:p w14:paraId="35521114" w14:textId="77777777" w:rsidR="009023DA" w:rsidRPr="00030C62" w:rsidRDefault="009023DA" w:rsidP="009023DA">
      <w:pPr>
        <w:spacing w:after="0" w:line="240" w:lineRule="auto"/>
        <w:rPr>
          <w:rFonts w:ascii="Times New Roman" w:eastAsia="Times New Roman" w:hAnsi="Times New Roman" w:cs="Times New Roman"/>
          <w:szCs w:val="20"/>
          <w:lang w:eastAsia="lt-LT" w:bidi="lt-LT"/>
        </w:rPr>
      </w:pPr>
    </w:p>
    <w:p w14:paraId="2865F9D1" w14:textId="77777777" w:rsidR="009023DA" w:rsidRPr="00030C62" w:rsidRDefault="009023DA" w:rsidP="009023D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030C62">
        <w:rPr>
          <w:rFonts w:ascii="Times New Roman" w:eastAsia="Times New Roman" w:hAnsi="Times New Roman" w:cs="Times New Roman"/>
          <w:b/>
        </w:rPr>
        <w:t>18.</w:t>
      </w:r>
      <w:r w:rsidRPr="00030C62">
        <w:rPr>
          <w:rFonts w:ascii="Times New Roman" w:eastAsia="Times New Roman" w:hAnsi="Times New Roman" w:cs="Times New Roman"/>
          <w:b/>
        </w:rPr>
        <w:tab/>
        <w:t>UNIKALUS IDENTIFIKATORIUS – ŽMONĖMS SUPRANTAMI DUOMENYS</w:t>
      </w:r>
    </w:p>
    <w:p w14:paraId="6B2DA0B0" w14:textId="77777777" w:rsidR="009023DA" w:rsidRPr="00030C62" w:rsidRDefault="009023DA" w:rsidP="009023DA">
      <w:pPr>
        <w:spacing w:after="0" w:line="240" w:lineRule="auto"/>
        <w:rPr>
          <w:rFonts w:ascii="Times New Roman" w:eastAsia="Times New Roman" w:hAnsi="Times New Roman" w:cs="Times New Roman"/>
          <w:szCs w:val="20"/>
          <w:lang w:eastAsia="lt-LT" w:bidi="lt-LT"/>
        </w:rPr>
      </w:pPr>
    </w:p>
    <w:p w14:paraId="507A7101" w14:textId="77777777" w:rsidR="009023DA" w:rsidRPr="00030C62" w:rsidRDefault="009023DA" w:rsidP="009023DA">
      <w:pPr>
        <w:tabs>
          <w:tab w:val="left" w:pos="567"/>
        </w:tabs>
        <w:spacing w:after="0" w:line="260" w:lineRule="exact"/>
        <w:rPr>
          <w:rFonts w:ascii="Times New Roman" w:eastAsia="Times New Roman" w:hAnsi="Times New Roman" w:cs="Times New Roman"/>
          <w:szCs w:val="20"/>
          <w:lang w:eastAsia="lt-LT" w:bidi="lt-LT"/>
        </w:rPr>
      </w:pPr>
      <w:r w:rsidRPr="00030C62">
        <w:rPr>
          <w:rFonts w:ascii="Times New Roman" w:eastAsia="Times New Roman" w:hAnsi="Times New Roman" w:cs="Times New Roman"/>
          <w:szCs w:val="20"/>
          <w:lang w:eastAsia="lt-LT" w:bidi="lt-LT"/>
        </w:rPr>
        <w:t>PC: {numeris}</w:t>
      </w:r>
    </w:p>
    <w:p w14:paraId="044E10F4" w14:textId="77777777" w:rsidR="009023DA" w:rsidRPr="00030C62" w:rsidRDefault="009023DA" w:rsidP="009023DA">
      <w:pPr>
        <w:tabs>
          <w:tab w:val="left" w:pos="567"/>
        </w:tabs>
        <w:spacing w:after="0" w:line="260" w:lineRule="exact"/>
        <w:rPr>
          <w:rFonts w:ascii="Times New Roman" w:eastAsia="Times New Roman" w:hAnsi="Times New Roman" w:cs="Times New Roman"/>
          <w:lang w:eastAsia="lt-LT" w:bidi="lt-LT"/>
        </w:rPr>
      </w:pPr>
      <w:r w:rsidRPr="00030C62">
        <w:rPr>
          <w:rFonts w:ascii="Times New Roman" w:eastAsia="Times New Roman" w:hAnsi="Times New Roman" w:cs="Times New Roman"/>
          <w:szCs w:val="20"/>
          <w:lang w:eastAsia="lt-LT" w:bidi="lt-LT"/>
        </w:rPr>
        <w:t>SN: {numeris}</w:t>
      </w:r>
    </w:p>
    <w:p w14:paraId="41ED0F19" w14:textId="77777777" w:rsidR="009023DA" w:rsidRPr="00030C62" w:rsidRDefault="009023DA" w:rsidP="009023DA">
      <w:pPr>
        <w:tabs>
          <w:tab w:val="left" w:pos="567"/>
        </w:tabs>
        <w:spacing w:after="0" w:line="260" w:lineRule="exact"/>
        <w:rPr>
          <w:rFonts w:ascii="Times New Roman" w:eastAsia="Times New Roman" w:hAnsi="Times New Roman" w:cs="Times New Roman"/>
          <w:lang w:eastAsia="lt-LT" w:bidi="lt-LT"/>
        </w:rPr>
      </w:pPr>
      <w:r w:rsidRPr="00030C62">
        <w:rPr>
          <w:rFonts w:ascii="Times New Roman" w:eastAsia="Times New Roman" w:hAnsi="Times New Roman" w:cs="Times New Roman"/>
          <w:szCs w:val="20"/>
          <w:lang w:eastAsia="lt-LT" w:bidi="lt-LT"/>
        </w:rPr>
        <w:t>NN: {numeris}</w:t>
      </w:r>
    </w:p>
    <w:p w14:paraId="3E68FD3C"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23DA" w:rsidRPr="00030C62" w14:paraId="583E1A0C" w14:textId="77777777" w:rsidTr="00FB1069">
        <w:trPr>
          <w:trHeight w:val="785"/>
        </w:trPr>
        <w:tc>
          <w:tcPr>
            <w:tcW w:w="9287" w:type="dxa"/>
            <w:tcBorders>
              <w:bottom w:val="single" w:sz="4" w:space="0" w:color="auto"/>
            </w:tcBorders>
          </w:tcPr>
          <w:p w14:paraId="5CC7C7C1" w14:textId="77777777" w:rsidR="009023DA" w:rsidRPr="00030C62" w:rsidRDefault="009023DA" w:rsidP="00FB1069">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lastRenderedPageBreak/>
              <w:t xml:space="preserve">MINIMALI </w:t>
            </w:r>
            <w:r w:rsidRPr="00030C62">
              <w:rPr>
                <w:rFonts w:ascii="Times New Roman" w:eastAsia="Times New Roman" w:hAnsi="Times New Roman" w:cs="Times New Roman"/>
                <w:b/>
                <w:caps/>
              </w:rPr>
              <w:t xml:space="preserve">informacija ant </w:t>
            </w:r>
            <w:r w:rsidRPr="00030C62">
              <w:rPr>
                <w:rFonts w:ascii="Times New Roman" w:eastAsia="Times New Roman" w:hAnsi="Times New Roman" w:cs="Times New Roman"/>
                <w:b/>
              </w:rPr>
              <w:t>LIZDINIŲ PLOKŠTELIŲ ARBA DVISLUOKSNIŲ JUOSTELIŲ</w:t>
            </w:r>
          </w:p>
          <w:p w14:paraId="77471299" w14:textId="77777777" w:rsidR="009023DA" w:rsidRPr="00030C62" w:rsidRDefault="009023DA" w:rsidP="00FB1069">
            <w:pPr>
              <w:tabs>
                <w:tab w:val="left" w:pos="567"/>
              </w:tabs>
              <w:spacing w:after="0" w:line="240" w:lineRule="auto"/>
              <w:rPr>
                <w:rFonts w:ascii="Times New Roman" w:eastAsia="Times New Roman" w:hAnsi="Times New Roman" w:cs="Times New Roman"/>
                <w:b/>
              </w:rPr>
            </w:pPr>
          </w:p>
          <w:p w14:paraId="7CA16F77" w14:textId="77777777" w:rsidR="009023DA" w:rsidRPr="00030C62" w:rsidRDefault="009023DA" w:rsidP="00FB1069">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PVC/</w:t>
            </w:r>
            <w:proofErr w:type="spellStart"/>
            <w:r w:rsidRPr="00030C62">
              <w:rPr>
                <w:rFonts w:ascii="Times New Roman" w:eastAsia="Times New Roman" w:hAnsi="Times New Roman" w:cs="Times New Roman"/>
                <w:b/>
              </w:rPr>
              <w:t>PVdC</w:t>
            </w:r>
            <w:proofErr w:type="spellEnd"/>
            <w:r w:rsidRPr="00030C62">
              <w:rPr>
                <w:rFonts w:ascii="Times New Roman" w:eastAsia="Times New Roman" w:hAnsi="Times New Roman" w:cs="Times New Roman"/>
                <w:b/>
              </w:rPr>
              <w:t>-Al lizdinė plokštelė</w:t>
            </w:r>
          </w:p>
        </w:tc>
      </w:tr>
    </w:tbl>
    <w:p w14:paraId="617A14E6"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p w14:paraId="2380B3E4"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23DA" w:rsidRPr="00030C62" w14:paraId="6562C3AC" w14:textId="77777777" w:rsidTr="00FB1069">
        <w:tc>
          <w:tcPr>
            <w:tcW w:w="9287" w:type="dxa"/>
          </w:tcPr>
          <w:p w14:paraId="1B8200BB" w14:textId="77777777" w:rsidR="009023DA" w:rsidRPr="00030C62" w:rsidRDefault="009023DA" w:rsidP="00FB1069">
            <w:pPr>
              <w:tabs>
                <w:tab w:val="left" w:pos="142"/>
                <w:tab w:val="left" w:pos="567"/>
              </w:tabs>
              <w:spacing w:after="0" w:line="240" w:lineRule="auto"/>
              <w:ind w:left="567" w:hanging="567"/>
              <w:rPr>
                <w:rFonts w:ascii="Times New Roman" w:eastAsia="Times New Roman" w:hAnsi="Times New Roman" w:cs="Times New Roman"/>
                <w:b/>
              </w:rPr>
            </w:pPr>
            <w:r w:rsidRPr="00030C62">
              <w:rPr>
                <w:rFonts w:ascii="Times New Roman" w:eastAsia="Times New Roman" w:hAnsi="Times New Roman" w:cs="Times New Roman"/>
                <w:b/>
              </w:rPr>
              <w:t>1.</w:t>
            </w:r>
            <w:r w:rsidRPr="00030C62">
              <w:rPr>
                <w:rFonts w:ascii="Times New Roman" w:eastAsia="Times New Roman" w:hAnsi="Times New Roman" w:cs="Times New Roman"/>
                <w:b/>
              </w:rPr>
              <w:tab/>
            </w:r>
            <w:r w:rsidRPr="00030C62">
              <w:rPr>
                <w:rFonts w:ascii="Times New Roman" w:eastAsia="Times New Roman" w:hAnsi="Times New Roman" w:cs="Times New Roman"/>
                <w:b/>
                <w:caps/>
              </w:rPr>
              <w:t>Vaistinio preparato pavadinimas</w:t>
            </w:r>
          </w:p>
        </w:tc>
      </w:tr>
    </w:tbl>
    <w:p w14:paraId="18F9911A" w14:textId="77777777" w:rsidR="009023DA" w:rsidRPr="00030C62" w:rsidRDefault="009023DA" w:rsidP="009023DA">
      <w:pPr>
        <w:tabs>
          <w:tab w:val="left" w:pos="567"/>
        </w:tabs>
        <w:spacing w:after="0" w:line="240" w:lineRule="auto"/>
        <w:ind w:left="567" w:hanging="567"/>
        <w:rPr>
          <w:rFonts w:ascii="Times New Roman" w:eastAsia="Times New Roman" w:hAnsi="Times New Roman" w:cs="Times New Roman"/>
        </w:rPr>
      </w:pPr>
    </w:p>
    <w:p w14:paraId="39405056" w14:textId="77777777" w:rsidR="009023DA" w:rsidRPr="00030C62" w:rsidRDefault="009023DA" w:rsidP="009023DA">
      <w:pPr>
        <w:tabs>
          <w:tab w:val="left" w:pos="567"/>
        </w:tabs>
        <w:spacing w:after="0" w:line="240" w:lineRule="auto"/>
        <w:rPr>
          <w:rFonts w:ascii="Times New Roman" w:eastAsia="Times New Roman" w:hAnsi="Times New Roman" w:cs="Times New Roman"/>
          <w:highlight w:val="lightGray"/>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500 mg plėvele dengtos tabletės</w:t>
      </w:r>
      <w:r w:rsidRPr="00030C62">
        <w:rPr>
          <w:rFonts w:ascii="Times New Roman" w:eastAsia="Times New Roman" w:hAnsi="Times New Roman" w:cs="Times New Roman"/>
          <w:highlight w:val="lightGray"/>
        </w:rPr>
        <w:t xml:space="preserve"> </w:t>
      </w:r>
    </w:p>
    <w:p w14:paraId="7356CE6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p>
    <w:p w14:paraId="643A2DF9"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p w14:paraId="27028565"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23DA" w:rsidRPr="00030C62" w14:paraId="5324547C" w14:textId="77777777" w:rsidTr="00FB1069">
        <w:tc>
          <w:tcPr>
            <w:tcW w:w="9287" w:type="dxa"/>
          </w:tcPr>
          <w:p w14:paraId="26C448A9" w14:textId="77777777" w:rsidR="009023DA" w:rsidRPr="00030C62" w:rsidRDefault="009023DA" w:rsidP="00FB1069">
            <w:pPr>
              <w:tabs>
                <w:tab w:val="left" w:pos="142"/>
                <w:tab w:val="left" w:pos="567"/>
              </w:tabs>
              <w:spacing w:after="0" w:line="240" w:lineRule="auto"/>
              <w:ind w:left="567" w:hanging="567"/>
              <w:rPr>
                <w:rFonts w:ascii="Times New Roman" w:eastAsia="Times New Roman" w:hAnsi="Times New Roman" w:cs="Times New Roman"/>
                <w:b/>
              </w:rPr>
            </w:pPr>
            <w:r w:rsidRPr="00030C62">
              <w:rPr>
                <w:rFonts w:ascii="Times New Roman" w:eastAsia="Times New Roman" w:hAnsi="Times New Roman" w:cs="Times New Roman"/>
                <w:b/>
              </w:rPr>
              <w:t>2.</w:t>
            </w:r>
            <w:r w:rsidRPr="00030C62">
              <w:rPr>
                <w:rFonts w:ascii="Times New Roman" w:eastAsia="Times New Roman" w:hAnsi="Times New Roman" w:cs="Times New Roman"/>
                <w:b/>
              </w:rPr>
              <w:tab/>
            </w:r>
            <w:r w:rsidRPr="00030C62">
              <w:rPr>
                <w:rFonts w:ascii="Times New Roman" w:hAnsi="Times New Roman"/>
                <w:b/>
                <w:caps/>
              </w:rPr>
              <w:t>REGISTRUOTOJO PAVADINIMAS</w:t>
            </w:r>
          </w:p>
        </w:tc>
      </w:tr>
    </w:tbl>
    <w:p w14:paraId="33C9F1C3"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p w14:paraId="654CA213" w14:textId="77777777" w:rsidR="009023DA" w:rsidRPr="00030C62" w:rsidRDefault="009023DA" w:rsidP="009023DA">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p>
    <w:p w14:paraId="47F2A3BF"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p w14:paraId="42809EFE"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23DA" w:rsidRPr="00030C62" w14:paraId="18FC9990" w14:textId="77777777" w:rsidTr="00FB1069">
        <w:tc>
          <w:tcPr>
            <w:tcW w:w="9287" w:type="dxa"/>
          </w:tcPr>
          <w:p w14:paraId="5B60507C" w14:textId="77777777" w:rsidR="009023DA" w:rsidRPr="00030C62" w:rsidRDefault="009023DA" w:rsidP="00FB1069">
            <w:pPr>
              <w:tabs>
                <w:tab w:val="left" w:pos="142"/>
                <w:tab w:val="left" w:pos="567"/>
              </w:tabs>
              <w:spacing w:after="0" w:line="240" w:lineRule="auto"/>
              <w:ind w:left="567" w:hanging="567"/>
              <w:rPr>
                <w:rFonts w:ascii="Times New Roman" w:eastAsia="Times New Roman" w:hAnsi="Times New Roman" w:cs="Times New Roman"/>
                <w:b/>
              </w:rPr>
            </w:pPr>
            <w:r w:rsidRPr="00030C62">
              <w:rPr>
                <w:rFonts w:ascii="Times New Roman" w:eastAsia="Times New Roman" w:hAnsi="Times New Roman" w:cs="Times New Roman"/>
                <w:b/>
              </w:rPr>
              <w:t>3.</w:t>
            </w:r>
            <w:r w:rsidRPr="00030C62">
              <w:rPr>
                <w:rFonts w:ascii="Times New Roman" w:eastAsia="Times New Roman" w:hAnsi="Times New Roman" w:cs="Times New Roman"/>
                <w:b/>
              </w:rPr>
              <w:tab/>
            </w:r>
            <w:r w:rsidRPr="00030C62">
              <w:rPr>
                <w:rFonts w:ascii="Times New Roman" w:eastAsia="Times New Roman" w:hAnsi="Times New Roman" w:cs="Times New Roman"/>
                <w:b/>
                <w:caps/>
              </w:rPr>
              <w:t>tinkamumo laikas</w:t>
            </w:r>
          </w:p>
        </w:tc>
      </w:tr>
    </w:tbl>
    <w:p w14:paraId="2D9BEE1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20A052E"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EXP: {mm/MMMM}</w:t>
      </w:r>
    </w:p>
    <w:p w14:paraId="65759637"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B10BA6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23DA" w:rsidRPr="00030C62" w14:paraId="3C5E138D" w14:textId="77777777" w:rsidTr="00FB1069">
        <w:tc>
          <w:tcPr>
            <w:tcW w:w="9287" w:type="dxa"/>
          </w:tcPr>
          <w:p w14:paraId="7BCB2BD9" w14:textId="77777777" w:rsidR="009023DA" w:rsidRPr="00030C62" w:rsidRDefault="009023DA" w:rsidP="00FB1069">
            <w:pPr>
              <w:tabs>
                <w:tab w:val="left" w:pos="142"/>
                <w:tab w:val="left" w:pos="567"/>
              </w:tabs>
              <w:spacing w:after="0" w:line="240" w:lineRule="auto"/>
              <w:ind w:left="567" w:hanging="567"/>
              <w:rPr>
                <w:rFonts w:ascii="Times New Roman" w:eastAsia="Times New Roman" w:hAnsi="Times New Roman" w:cs="Times New Roman"/>
                <w:b/>
              </w:rPr>
            </w:pPr>
            <w:r w:rsidRPr="00030C62">
              <w:rPr>
                <w:rFonts w:ascii="Times New Roman" w:eastAsia="Times New Roman" w:hAnsi="Times New Roman" w:cs="Times New Roman"/>
                <w:b/>
              </w:rPr>
              <w:t>4.</w:t>
            </w:r>
            <w:r w:rsidRPr="00030C62">
              <w:rPr>
                <w:rFonts w:ascii="Times New Roman" w:eastAsia="Times New Roman" w:hAnsi="Times New Roman" w:cs="Times New Roman"/>
                <w:b/>
              </w:rPr>
              <w:tab/>
            </w:r>
            <w:r w:rsidRPr="00030C62">
              <w:rPr>
                <w:rFonts w:ascii="Times New Roman" w:eastAsia="Times New Roman" w:hAnsi="Times New Roman" w:cs="Times New Roman"/>
                <w:b/>
                <w:caps/>
              </w:rPr>
              <w:t>serijos numeris</w:t>
            </w:r>
          </w:p>
        </w:tc>
      </w:tr>
    </w:tbl>
    <w:p w14:paraId="0020DB79" w14:textId="77777777" w:rsidR="009023DA" w:rsidRPr="00030C62" w:rsidRDefault="009023DA" w:rsidP="009023DA">
      <w:pPr>
        <w:tabs>
          <w:tab w:val="left" w:pos="567"/>
        </w:tabs>
        <w:spacing w:after="0" w:line="240" w:lineRule="auto"/>
        <w:ind w:right="113"/>
        <w:rPr>
          <w:rFonts w:ascii="Times New Roman" w:eastAsia="Times New Roman" w:hAnsi="Times New Roman" w:cs="Times New Roman"/>
        </w:rPr>
      </w:pPr>
    </w:p>
    <w:p w14:paraId="07905CDE" w14:textId="77777777" w:rsidR="009023DA" w:rsidRPr="00030C62" w:rsidRDefault="009023DA" w:rsidP="009023DA">
      <w:pPr>
        <w:tabs>
          <w:tab w:val="left" w:pos="567"/>
        </w:tabs>
        <w:spacing w:after="0" w:line="240" w:lineRule="auto"/>
        <w:ind w:right="113"/>
        <w:rPr>
          <w:rFonts w:ascii="Times New Roman" w:eastAsia="Times New Roman" w:hAnsi="Times New Roman" w:cs="Times New Roman"/>
        </w:rPr>
      </w:pPr>
      <w:r w:rsidRPr="00030C62">
        <w:rPr>
          <w:rFonts w:ascii="Times New Roman" w:eastAsia="Times New Roman" w:hAnsi="Times New Roman" w:cs="Times New Roman"/>
        </w:rPr>
        <w:t>Lot</w:t>
      </w:r>
    </w:p>
    <w:p w14:paraId="4847750F" w14:textId="77777777" w:rsidR="009023DA" w:rsidRPr="00030C62" w:rsidRDefault="009023DA" w:rsidP="009023DA">
      <w:pPr>
        <w:tabs>
          <w:tab w:val="left" w:pos="567"/>
        </w:tabs>
        <w:spacing w:after="0" w:line="240" w:lineRule="auto"/>
        <w:ind w:right="113"/>
        <w:rPr>
          <w:rFonts w:ascii="Times New Roman" w:eastAsia="Times New Roman" w:hAnsi="Times New Roman" w:cs="Times New Roman"/>
        </w:rPr>
      </w:pPr>
    </w:p>
    <w:p w14:paraId="7862A271" w14:textId="77777777" w:rsidR="009023DA" w:rsidRPr="00030C62" w:rsidRDefault="009023DA" w:rsidP="009023DA">
      <w:pPr>
        <w:tabs>
          <w:tab w:val="left" w:pos="567"/>
        </w:tabs>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23DA" w:rsidRPr="00030C62" w14:paraId="1C8F87F2" w14:textId="77777777" w:rsidTr="00FB1069">
        <w:tc>
          <w:tcPr>
            <w:tcW w:w="9287" w:type="dxa"/>
          </w:tcPr>
          <w:p w14:paraId="7AFED071" w14:textId="77777777" w:rsidR="009023DA" w:rsidRPr="00030C62" w:rsidRDefault="009023DA" w:rsidP="00FB1069">
            <w:pPr>
              <w:tabs>
                <w:tab w:val="left" w:pos="142"/>
                <w:tab w:val="left" w:pos="567"/>
              </w:tabs>
              <w:spacing w:after="0" w:line="240" w:lineRule="auto"/>
              <w:ind w:left="567" w:hanging="567"/>
              <w:rPr>
                <w:rFonts w:ascii="Times New Roman" w:eastAsia="Times New Roman" w:hAnsi="Times New Roman" w:cs="Times New Roman"/>
                <w:b/>
              </w:rPr>
            </w:pPr>
            <w:r w:rsidRPr="00030C62">
              <w:rPr>
                <w:rFonts w:ascii="Times New Roman" w:eastAsia="Times New Roman" w:hAnsi="Times New Roman" w:cs="Times New Roman"/>
                <w:b/>
              </w:rPr>
              <w:t>5.</w:t>
            </w:r>
            <w:r w:rsidRPr="00030C62">
              <w:rPr>
                <w:rFonts w:ascii="Times New Roman" w:eastAsia="Times New Roman" w:hAnsi="Times New Roman" w:cs="Times New Roman"/>
                <w:b/>
              </w:rPr>
              <w:tab/>
              <w:t>KITA</w:t>
            </w:r>
          </w:p>
        </w:tc>
      </w:tr>
    </w:tbl>
    <w:p w14:paraId="495F235C" w14:textId="77777777" w:rsidR="009023DA" w:rsidRPr="00030C62" w:rsidRDefault="009023DA" w:rsidP="009023DA">
      <w:pPr>
        <w:spacing w:after="0" w:line="240" w:lineRule="auto"/>
        <w:jc w:val="both"/>
        <w:rPr>
          <w:rFonts w:ascii="Times New Roman" w:eastAsia="Times New Roman" w:hAnsi="Times New Roman" w:cs="Times New Roman"/>
        </w:rPr>
      </w:pPr>
    </w:p>
    <w:p w14:paraId="61DC4F18" w14:textId="77777777" w:rsidR="009023DA" w:rsidRPr="00030C62" w:rsidRDefault="009023DA" w:rsidP="009023DA">
      <w:pPr>
        <w:spacing w:after="0" w:line="240" w:lineRule="auto"/>
        <w:jc w:val="both"/>
        <w:rPr>
          <w:rFonts w:ascii="Times New Roman" w:eastAsia="Times New Roman" w:hAnsi="Times New Roman" w:cs="Times New Roman"/>
        </w:rPr>
      </w:pPr>
    </w:p>
    <w:p w14:paraId="5BD34148" w14:textId="77777777" w:rsidR="009023DA" w:rsidRPr="00030C62" w:rsidRDefault="009023DA" w:rsidP="009023DA">
      <w:pPr>
        <w:spacing w:after="0" w:line="240" w:lineRule="auto"/>
        <w:jc w:val="both"/>
        <w:rPr>
          <w:rFonts w:ascii="Times New Roman" w:eastAsia="Times New Roman" w:hAnsi="Times New Roman" w:cs="Times New Roman"/>
        </w:rPr>
      </w:pPr>
    </w:p>
    <w:p w14:paraId="527C40C5" w14:textId="77777777" w:rsidR="009023DA" w:rsidRPr="00030C62" w:rsidRDefault="009023DA" w:rsidP="009023DA">
      <w:pPr>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br w:type="page"/>
      </w:r>
    </w:p>
    <w:p w14:paraId="03CDA8B3" w14:textId="77777777" w:rsidR="009023DA" w:rsidRPr="00030C62" w:rsidRDefault="009023DA" w:rsidP="009023DA">
      <w:pPr>
        <w:spacing w:after="0" w:line="240" w:lineRule="auto"/>
        <w:jc w:val="both"/>
        <w:rPr>
          <w:rFonts w:ascii="Times New Roman" w:eastAsia="Times New Roman" w:hAnsi="Times New Roman" w:cs="Times New Roman"/>
        </w:rPr>
      </w:pPr>
    </w:p>
    <w:p w14:paraId="03CD9A6C" w14:textId="77777777" w:rsidR="009023DA" w:rsidRPr="00030C62" w:rsidRDefault="009023DA" w:rsidP="009023DA">
      <w:pPr>
        <w:spacing w:after="0" w:line="240" w:lineRule="auto"/>
        <w:jc w:val="both"/>
        <w:rPr>
          <w:rFonts w:ascii="Times New Roman" w:eastAsia="Times New Roman" w:hAnsi="Times New Roman" w:cs="Times New Roman"/>
        </w:rPr>
      </w:pPr>
    </w:p>
    <w:p w14:paraId="01A9C7FA" w14:textId="77777777" w:rsidR="009023DA" w:rsidRPr="00030C62" w:rsidRDefault="009023DA" w:rsidP="009023DA">
      <w:pPr>
        <w:spacing w:after="0" w:line="240" w:lineRule="auto"/>
        <w:jc w:val="both"/>
        <w:rPr>
          <w:rFonts w:ascii="Times New Roman" w:eastAsia="Times New Roman" w:hAnsi="Times New Roman" w:cs="Times New Roman"/>
        </w:rPr>
      </w:pPr>
    </w:p>
    <w:p w14:paraId="696971C6" w14:textId="77777777" w:rsidR="009023DA" w:rsidRPr="00030C62" w:rsidRDefault="009023DA" w:rsidP="009023DA">
      <w:pPr>
        <w:spacing w:after="0" w:line="240" w:lineRule="auto"/>
        <w:jc w:val="both"/>
        <w:rPr>
          <w:rFonts w:ascii="Times New Roman" w:eastAsia="Times New Roman" w:hAnsi="Times New Roman" w:cs="Times New Roman"/>
        </w:rPr>
      </w:pPr>
    </w:p>
    <w:p w14:paraId="0D3E9C5D" w14:textId="77777777" w:rsidR="009023DA" w:rsidRPr="00030C62" w:rsidRDefault="009023DA" w:rsidP="009023DA">
      <w:pPr>
        <w:spacing w:after="0" w:line="240" w:lineRule="auto"/>
        <w:jc w:val="both"/>
        <w:rPr>
          <w:rFonts w:ascii="Times New Roman" w:eastAsia="Times New Roman" w:hAnsi="Times New Roman" w:cs="Times New Roman"/>
        </w:rPr>
      </w:pPr>
    </w:p>
    <w:p w14:paraId="36015C26" w14:textId="77777777" w:rsidR="009023DA" w:rsidRPr="00030C62" w:rsidRDefault="009023DA" w:rsidP="009023DA">
      <w:pPr>
        <w:spacing w:after="0" w:line="240" w:lineRule="auto"/>
        <w:jc w:val="both"/>
        <w:rPr>
          <w:rFonts w:ascii="Times New Roman" w:eastAsia="Times New Roman" w:hAnsi="Times New Roman" w:cs="Times New Roman"/>
        </w:rPr>
      </w:pPr>
    </w:p>
    <w:p w14:paraId="6D38F8C4" w14:textId="77777777" w:rsidR="009023DA" w:rsidRPr="00030C62" w:rsidRDefault="009023DA" w:rsidP="009023DA">
      <w:pPr>
        <w:spacing w:after="0" w:line="240" w:lineRule="auto"/>
        <w:jc w:val="both"/>
        <w:rPr>
          <w:rFonts w:ascii="Times New Roman" w:eastAsia="Times New Roman" w:hAnsi="Times New Roman" w:cs="Times New Roman"/>
        </w:rPr>
      </w:pPr>
    </w:p>
    <w:p w14:paraId="3DAC64AD" w14:textId="77777777" w:rsidR="009023DA" w:rsidRPr="00030C62" w:rsidRDefault="009023DA" w:rsidP="009023DA">
      <w:pPr>
        <w:spacing w:after="0" w:line="240" w:lineRule="auto"/>
        <w:jc w:val="both"/>
        <w:rPr>
          <w:rFonts w:ascii="Times New Roman" w:eastAsia="Times New Roman" w:hAnsi="Times New Roman" w:cs="Times New Roman"/>
        </w:rPr>
      </w:pPr>
    </w:p>
    <w:p w14:paraId="199F02DD" w14:textId="77777777" w:rsidR="009023DA" w:rsidRPr="00030C62" w:rsidRDefault="009023DA" w:rsidP="009023DA">
      <w:pPr>
        <w:spacing w:after="0" w:line="240" w:lineRule="auto"/>
        <w:jc w:val="both"/>
        <w:rPr>
          <w:rFonts w:ascii="Times New Roman" w:eastAsia="Times New Roman" w:hAnsi="Times New Roman" w:cs="Times New Roman"/>
        </w:rPr>
      </w:pPr>
    </w:p>
    <w:p w14:paraId="043D8CBD" w14:textId="77777777" w:rsidR="009023DA" w:rsidRPr="00030C62" w:rsidRDefault="009023DA" w:rsidP="009023DA">
      <w:pPr>
        <w:spacing w:after="0" w:line="240" w:lineRule="auto"/>
        <w:jc w:val="both"/>
        <w:rPr>
          <w:rFonts w:ascii="Times New Roman" w:eastAsia="Times New Roman" w:hAnsi="Times New Roman" w:cs="Times New Roman"/>
        </w:rPr>
      </w:pPr>
    </w:p>
    <w:p w14:paraId="484CE7D5" w14:textId="77777777" w:rsidR="009023DA" w:rsidRPr="00030C62" w:rsidRDefault="009023DA" w:rsidP="009023DA">
      <w:pPr>
        <w:spacing w:after="0" w:line="240" w:lineRule="auto"/>
        <w:jc w:val="both"/>
        <w:rPr>
          <w:rFonts w:ascii="Times New Roman" w:eastAsia="Times New Roman" w:hAnsi="Times New Roman" w:cs="Times New Roman"/>
        </w:rPr>
      </w:pPr>
    </w:p>
    <w:p w14:paraId="4966A08F" w14:textId="77777777" w:rsidR="009023DA" w:rsidRPr="00030C62" w:rsidRDefault="009023DA" w:rsidP="009023DA">
      <w:pPr>
        <w:spacing w:after="0" w:line="240" w:lineRule="auto"/>
        <w:jc w:val="both"/>
        <w:rPr>
          <w:rFonts w:ascii="Times New Roman" w:eastAsia="Times New Roman" w:hAnsi="Times New Roman" w:cs="Times New Roman"/>
        </w:rPr>
      </w:pPr>
    </w:p>
    <w:p w14:paraId="012A610D" w14:textId="77777777" w:rsidR="009023DA" w:rsidRPr="00030C62" w:rsidRDefault="009023DA" w:rsidP="009023DA">
      <w:pPr>
        <w:spacing w:after="0" w:line="240" w:lineRule="auto"/>
        <w:jc w:val="both"/>
        <w:rPr>
          <w:rFonts w:ascii="Times New Roman" w:eastAsia="Times New Roman" w:hAnsi="Times New Roman" w:cs="Times New Roman"/>
        </w:rPr>
      </w:pPr>
    </w:p>
    <w:p w14:paraId="51D9CDB1" w14:textId="77777777" w:rsidR="009023DA" w:rsidRPr="00030C62" w:rsidRDefault="009023DA" w:rsidP="009023DA">
      <w:pPr>
        <w:spacing w:after="0" w:line="240" w:lineRule="auto"/>
        <w:jc w:val="both"/>
        <w:rPr>
          <w:rFonts w:ascii="Times New Roman" w:eastAsia="Times New Roman" w:hAnsi="Times New Roman" w:cs="Times New Roman"/>
        </w:rPr>
      </w:pPr>
    </w:p>
    <w:p w14:paraId="2BB4F252" w14:textId="77777777" w:rsidR="009023DA" w:rsidRPr="00030C62" w:rsidRDefault="009023DA" w:rsidP="009023DA">
      <w:pPr>
        <w:spacing w:after="0" w:line="240" w:lineRule="auto"/>
        <w:jc w:val="both"/>
        <w:rPr>
          <w:rFonts w:ascii="Times New Roman" w:eastAsia="Times New Roman" w:hAnsi="Times New Roman" w:cs="Times New Roman"/>
        </w:rPr>
      </w:pPr>
    </w:p>
    <w:p w14:paraId="57C0EBC2" w14:textId="77777777" w:rsidR="009023DA" w:rsidRPr="00030C62" w:rsidRDefault="009023DA" w:rsidP="009023DA">
      <w:pPr>
        <w:spacing w:after="0" w:line="240" w:lineRule="auto"/>
        <w:jc w:val="both"/>
        <w:rPr>
          <w:rFonts w:ascii="Times New Roman" w:eastAsia="Times New Roman" w:hAnsi="Times New Roman" w:cs="Times New Roman"/>
        </w:rPr>
      </w:pPr>
    </w:p>
    <w:p w14:paraId="1F21659E" w14:textId="77777777" w:rsidR="009023DA" w:rsidRPr="00030C62" w:rsidRDefault="009023DA" w:rsidP="009023DA">
      <w:pPr>
        <w:spacing w:after="0" w:line="240" w:lineRule="auto"/>
        <w:jc w:val="both"/>
        <w:rPr>
          <w:rFonts w:ascii="Times New Roman" w:eastAsia="Times New Roman" w:hAnsi="Times New Roman" w:cs="Times New Roman"/>
        </w:rPr>
      </w:pPr>
    </w:p>
    <w:p w14:paraId="5F4426B4" w14:textId="77777777" w:rsidR="009023DA" w:rsidRPr="00030C62" w:rsidRDefault="009023DA" w:rsidP="009023DA">
      <w:pPr>
        <w:spacing w:after="0" w:line="240" w:lineRule="auto"/>
        <w:jc w:val="both"/>
        <w:rPr>
          <w:rFonts w:ascii="Times New Roman" w:eastAsia="Times New Roman" w:hAnsi="Times New Roman" w:cs="Times New Roman"/>
        </w:rPr>
      </w:pPr>
    </w:p>
    <w:p w14:paraId="548DAC18" w14:textId="77777777" w:rsidR="009023DA" w:rsidRPr="00030C62" w:rsidRDefault="009023DA" w:rsidP="009023DA">
      <w:pPr>
        <w:spacing w:after="0" w:line="240" w:lineRule="auto"/>
        <w:jc w:val="both"/>
        <w:rPr>
          <w:rFonts w:ascii="Times New Roman" w:eastAsia="Times New Roman" w:hAnsi="Times New Roman" w:cs="Times New Roman"/>
        </w:rPr>
      </w:pPr>
    </w:p>
    <w:p w14:paraId="5A0FF35A" w14:textId="77777777" w:rsidR="009023DA" w:rsidRPr="00030C62" w:rsidRDefault="009023DA" w:rsidP="009023DA">
      <w:pPr>
        <w:spacing w:after="0" w:line="240" w:lineRule="auto"/>
        <w:jc w:val="both"/>
        <w:rPr>
          <w:rFonts w:ascii="Times New Roman" w:eastAsia="Times New Roman" w:hAnsi="Times New Roman" w:cs="Times New Roman"/>
        </w:rPr>
      </w:pPr>
    </w:p>
    <w:p w14:paraId="30F7AD58" w14:textId="77777777" w:rsidR="009023DA" w:rsidRPr="00030C62" w:rsidRDefault="009023DA" w:rsidP="009023DA">
      <w:pPr>
        <w:spacing w:after="0" w:line="240" w:lineRule="auto"/>
        <w:jc w:val="both"/>
        <w:rPr>
          <w:rFonts w:ascii="Times New Roman" w:eastAsia="Times New Roman" w:hAnsi="Times New Roman" w:cs="Times New Roman"/>
        </w:rPr>
      </w:pPr>
    </w:p>
    <w:p w14:paraId="28C1E728" w14:textId="77777777" w:rsidR="009023DA" w:rsidRPr="00030C62" w:rsidRDefault="009023DA" w:rsidP="009023DA">
      <w:pPr>
        <w:spacing w:after="0" w:line="240" w:lineRule="auto"/>
        <w:jc w:val="both"/>
        <w:rPr>
          <w:rFonts w:ascii="Times New Roman" w:eastAsia="Times New Roman" w:hAnsi="Times New Roman" w:cs="Times New Roman"/>
        </w:rPr>
      </w:pPr>
    </w:p>
    <w:p w14:paraId="31CDA95F" w14:textId="77777777" w:rsidR="009023DA" w:rsidRPr="00030C62" w:rsidRDefault="009023DA" w:rsidP="009023DA">
      <w:pPr>
        <w:spacing w:after="0" w:line="240" w:lineRule="auto"/>
        <w:jc w:val="both"/>
        <w:rPr>
          <w:rFonts w:ascii="Times New Roman" w:eastAsia="Times New Roman" w:hAnsi="Times New Roman" w:cs="Times New Roman"/>
        </w:rPr>
      </w:pPr>
    </w:p>
    <w:p w14:paraId="39E7720F"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bookmarkStart w:id="21" w:name="_Toc129243137"/>
      <w:bookmarkStart w:id="22" w:name="_Toc129243262"/>
      <w:r w:rsidRPr="00030C62">
        <w:rPr>
          <w:rFonts w:ascii="Times New Roman" w:eastAsia="Times New Roman" w:hAnsi="Times New Roman" w:cs="Times New Roman"/>
          <w:b/>
          <w:caps/>
        </w:rPr>
        <w:t>B. PAKUOTĖS LAPELIS</w:t>
      </w:r>
      <w:bookmarkEnd w:id="21"/>
      <w:bookmarkEnd w:id="22"/>
    </w:p>
    <w:p w14:paraId="7F0F8D66" w14:textId="77777777" w:rsidR="009023DA" w:rsidRPr="00030C62" w:rsidRDefault="009023DA" w:rsidP="009023DA">
      <w:pPr>
        <w:tabs>
          <w:tab w:val="left" w:pos="567"/>
        </w:tabs>
        <w:spacing w:after="0" w:line="240" w:lineRule="auto"/>
        <w:ind w:left="567" w:hanging="567"/>
        <w:jc w:val="center"/>
        <w:outlineLvl w:val="0"/>
        <w:rPr>
          <w:rFonts w:ascii="Times New Roman" w:eastAsia="Times New Roman" w:hAnsi="Times New Roman" w:cs="Times New Roman"/>
          <w:b/>
          <w:caps/>
        </w:rPr>
      </w:pPr>
    </w:p>
    <w:p w14:paraId="12B08E19"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1A481B4B"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5B4BC74A"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052940D2"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1AA87116"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4B0726B1"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6C643C00"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5C5EB4D3"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384BE0FD"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520317AF"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5BB0833E"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1DA7C63B"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486C7DB4" w14:textId="77777777" w:rsidR="009023DA" w:rsidRPr="00030C62" w:rsidRDefault="009023DA" w:rsidP="009023DA">
      <w:pPr>
        <w:tabs>
          <w:tab w:val="left" w:pos="567"/>
        </w:tabs>
        <w:spacing w:after="0" w:line="240" w:lineRule="auto"/>
        <w:ind w:left="567" w:hanging="567"/>
        <w:jc w:val="both"/>
        <w:outlineLvl w:val="0"/>
        <w:rPr>
          <w:rFonts w:ascii="Times New Roman" w:eastAsia="Times New Roman" w:hAnsi="Times New Roman" w:cs="Times New Roman"/>
          <w:b/>
          <w:caps/>
        </w:rPr>
      </w:pPr>
    </w:p>
    <w:p w14:paraId="051F4C0B" w14:textId="77777777" w:rsidR="009023DA" w:rsidRPr="00030C62" w:rsidRDefault="009023DA" w:rsidP="009023DA">
      <w:pPr>
        <w:spacing w:after="0" w:line="240" w:lineRule="auto"/>
        <w:jc w:val="both"/>
        <w:rPr>
          <w:rFonts w:ascii="Times New Roman" w:eastAsia="Times New Roman" w:hAnsi="Times New Roman" w:cs="Times New Roman"/>
        </w:rPr>
      </w:pPr>
    </w:p>
    <w:p w14:paraId="1CB4F9D2" w14:textId="77777777" w:rsidR="009023DA" w:rsidRPr="00030C62" w:rsidRDefault="009023DA" w:rsidP="009023DA">
      <w:pPr>
        <w:spacing w:after="0" w:line="240" w:lineRule="auto"/>
        <w:jc w:val="both"/>
        <w:rPr>
          <w:rFonts w:ascii="Times New Roman" w:eastAsia="Times New Roman" w:hAnsi="Times New Roman" w:cs="Times New Roman"/>
        </w:rPr>
      </w:pPr>
    </w:p>
    <w:p w14:paraId="65E0AD20" w14:textId="77777777" w:rsidR="009023DA" w:rsidRPr="00030C62" w:rsidRDefault="009023DA" w:rsidP="009023DA">
      <w:pPr>
        <w:spacing w:after="0" w:line="240" w:lineRule="auto"/>
        <w:jc w:val="both"/>
        <w:rPr>
          <w:rFonts w:ascii="Times New Roman" w:eastAsia="Times New Roman" w:hAnsi="Times New Roman" w:cs="Times New Roman"/>
        </w:rPr>
      </w:pPr>
    </w:p>
    <w:p w14:paraId="775E9B88" w14:textId="77777777" w:rsidR="009023DA" w:rsidRPr="00030C62" w:rsidRDefault="009023DA" w:rsidP="009023DA">
      <w:pPr>
        <w:spacing w:after="0" w:line="240" w:lineRule="auto"/>
        <w:jc w:val="both"/>
        <w:rPr>
          <w:rFonts w:ascii="Times New Roman" w:eastAsia="Times New Roman" w:hAnsi="Times New Roman" w:cs="Times New Roman"/>
        </w:rPr>
      </w:pPr>
    </w:p>
    <w:p w14:paraId="0381BABA" w14:textId="77777777" w:rsidR="009023DA" w:rsidRPr="00030C62" w:rsidRDefault="009023DA" w:rsidP="009023DA">
      <w:pPr>
        <w:spacing w:after="0" w:line="240" w:lineRule="auto"/>
        <w:jc w:val="both"/>
        <w:rPr>
          <w:rFonts w:ascii="Times New Roman" w:eastAsia="Times New Roman" w:hAnsi="Times New Roman" w:cs="Times New Roman"/>
        </w:rPr>
      </w:pPr>
    </w:p>
    <w:p w14:paraId="22E53109" w14:textId="77777777" w:rsidR="009023DA" w:rsidRPr="00030C62" w:rsidRDefault="009023DA" w:rsidP="009023DA">
      <w:pPr>
        <w:spacing w:after="0" w:line="240" w:lineRule="auto"/>
        <w:jc w:val="both"/>
        <w:rPr>
          <w:rFonts w:ascii="Times New Roman" w:eastAsia="Times New Roman" w:hAnsi="Times New Roman" w:cs="Times New Roman"/>
        </w:rPr>
      </w:pPr>
    </w:p>
    <w:p w14:paraId="4D96FA57" w14:textId="77777777" w:rsidR="009023DA" w:rsidRPr="00030C62" w:rsidRDefault="009023DA" w:rsidP="009023DA">
      <w:pPr>
        <w:spacing w:after="0" w:line="240" w:lineRule="auto"/>
        <w:jc w:val="both"/>
        <w:rPr>
          <w:rFonts w:ascii="Times New Roman" w:eastAsia="Times New Roman" w:hAnsi="Times New Roman" w:cs="Times New Roman"/>
        </w:rPr>
      </w:pPr>
    </w:p>
    <w:p w14:paraId="340EADCE" w14:textId="77777777" w:rsidR="009023DA" w:rsidRPr="00030C62" w:rsidRDefault="009023DA" w:rsidP="009023DA">
      <w:pPr>
        <w:spacing w:after="0" w:line="240" w:lineRule="auto"/>
        <w:jc w:val="both"/>
        <w:rPr>
          <w:rFonts w:ascii="Times New Roman" w:eastAsia="Times New Roman" w:hAnsi="Times New Roman" w:cs="Times New Roman"/>
        </w:rPr>
      </w:pPr>
    </w:p>
    <w:p w14:paraId="322E7547" w14:textId="77777777" w:rsidR="009023DA" w:rsidRPr="00030C62" w:rsidRDefault="009023DA" w:rsidP="009023DA">
      <w:pPr>
        <w:spacing w:after="0" w:line="240" w:lineRule="auto"/>
        <w:jc w:val="both"/>
        <w:rPr>
          <w:rFonts w:ascii="Times New Roman" w:eastAsia="Times New Roman" w:hAnsi="Times New Roman" w:cs="Times New Roman"/>
        </w:rPr>
      </w:pPr>
    </w:p>
    <w:p w14:paraId="3B55FC89" w14:textId="77777777" w:rsidR="009023DA" w:rsidRPr="00030C62" w:rsidRDefault="009023DA" w:rsidP="009023DA">
      <w:pPr>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br w:type="page"/>
      </w:r>
    </w:p>
    <w:p w14:paraId="6CC5E224" w14:textId="77777777" w:rsidR="009023DA" w:rsidRPr="00030C62" w:rsidRDefault="009023DA" w:rsidP="009023DA">
      <w:pPr>
        <w:tabs>
          <w:tab w:val="left" w:pos="567"/>
        </w:tabs>
        <w:spacing w:after="0" w:line="240" w:lineRule="auto"/>
        <w:jc w:val="center"/>
        <w:outlineLvl w:val="0"/>
        <w:rPr>
          <w:rFonts w:ascii="Times New Roman" w:eastAsia="Times New Roman" w:hAnsi="Times New Roman" w:cs="Times New Roman"/>
          <w:b/>
        </w:rPr>
      </w:pPr>
      <w:r w:rsidRPr="00030C62">
        <w:rPr>
          <w:rFonts w:ascii="Times New Roman" w:eastAsia="Times New Roman" w:hAnsi="Times New Roman" w:cs="Times New Roman"/>
          <w:b/>
        </w:rPr>
        <w:lastRenderedPageBreak/>
        <w:t>Pakuotės lapelis: informacija vartotojui</w:t>
      </w:r>
    </w:p>
    <w:p w14:paraId="7E817F21" w14:textId="77777777" w:rsidR="009023DA" w:rsidRPr="00030C62" w:rsidRDefault="009023DA" w:rsidP="009023DA">
      <w:pPr>
        <w:tabs>
          <w:tab w:val="left" w:pos="567"/>
        </w:tabs>
        <w:spacing w:after="0" w:line="240" w:lineRule="auto"/>
        <w:jc w:val="center"/>
        <w:outlineLvl w:val="0"/>
        <w:rPr>
          <w:rFonts w:ascii="Times New Roman" w:eastAsia="Times New Roman" w:hAnsi="Times New Roman" w:cs="Times New Roman"/>
          <w:b/>
        </w:rPr>
      </w:pPr>
    </w:p>
    <w:p w14:paraId="48F6FF29" w14:textId="77777777" w:rsidR="009023DA" w:rsidRPr="00030C62" w:rsidRDefault="009023DA" w:rsidP="009023DA">
      <w:pPr>
        <w:tabs>
          <w:tab w:val="left" w:pos="567"/>
        </w:tabs>
        <w:spacing w:after="0" w:line="240" w:lineRule="auto"/>
        <w:jc w:val="center"/>
        <w:rPr>
          <w:rFonts w:ascii="Times New Roman" w:eastAsia="Times New Roman" w:hAnsi="Times New Roman" w:cs="Times New Roman"/>
          <w:b/>
        </w:rPr>
      </w:pPr>
      <w:proofErr w:type="spellStart"/>
      <w:r w:rsidRPr="00030C62">
        <w:rPr>
          <w:rFonts w:ascii="Times New Roman" w:eastAsia="Times New Roman" w:hAnsi="Times New Roman" w:cs="Times New Roman"/>
          <w:b/>
        </w:rPr>
        <w:t>Mycophenolate</w:t>
      </w:r>
      <w:proofErr w:type="spellEnd"/>
      <w:r w:rsidRPr="00030C62">
        <w:rPr>
          <w:rFonts w:ascii="Times New Roman" w:eastAsia="Times New Roman" w:hAnsi="Times New Roman" w:cs="Times New Roman"/>
          <w:b/>
        </w:rPr>
        <w:t xml:space="preserve"> </w:t>
      </w:r>
      <w:proofErr w:type="spellStart"/>
      <w:r w:rsidRPr="00030C62">
        <w:rPr>
          <w:rFonts w:ascii="Times New Roman" w:eastAsia="Times New Roman" w:hAnsi="Times New Roman" w:cs="Times New Roman"/>
          <w:b/>
        </w:rPr>
        <w:t>Mofetil</w:t>
      </w:r>
      <w:proofErr w:type="spellEnd"/>
      <w:r w:rsidRPr="00030C62">
        <w:rPr>
          <w:rFonts w:ascii="Times New Roman" w:eastAsia="Times New Roman" w:hAnsi="Times New Roman" w:cs="Times New Roman"/>
          <w:b/>
        </w:rPr>
        <w:t xml:space="preserve"> </w:t>
      </w:r>
      <w:proofErr w:type="spellStart"/>
      <w:r w:rsidRPr="00030C62">
        <w:rPr>
          <w:rFonts w:ascii="Times New Roman" w:eastAsia="Times New Roman" w:hAnsi="Times New Roman" w:cs="Times New Roman"/>
          <w:b/>
        </w:rPr>
        <w:t>Accord</w:t>
      </w:r>
      <w:proofErr w:type="spellEnd"/>
      <w:r w:rsidRPr="00030C62">
        <w:rPr>
          <w:rFonts w:ascii="Times New Roman" w:eastAsia="Times New Roman" w:hAnsi="Times New Roman" w:cs="Times New Roman"/>
          <w:b/>
        </w:rPr>
        <w:t xml:space="preserve"> 500 mg plėvele dengtos tabletės</w:t>
      </w:r>
    </w:p>
    <w:p w14:paraId="46A7B092" w14:textId="107F05B4" w:rsidR="009023DA" w:rsidRPr="00030C62" w:rsidRDefault="00B82495" w:rsidP="009023DA">
      <w:pPr>
        <w:tabs>
          <w:tab w:val="left" w:pos="567"/>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m</w:t>
      </w:r>
      <w:r w:rsidR="009023DA" w:rsidRPr="00030C62">
        <w:rPr>
          <w:rFonts w:ascii="Times New Roman" w:eastAsia="Times New Roman" w:hAnsi="Times New Roman" w:cs="Times New Roman"/>
        </w:rPr>
        <w:t>ikofenolato</w:t>
      </w:r>
      <w:proofErr w:type="spellEnd"/>
      <w:r w:rsidR="009023DA" w:rsidRPr="00030C62">
        <w:rPr>
          <w:rFonts w:ascii="Times New Roman" w:eastAsia="Times New Roman" w:hAnsi="Times New Roman" w:cs="Times New Roman"/>
        </w:rPr>
        <w:t xml:space="preserve"> </w:t>
      </w:r>
      <w:proofErr w:type="spellStart"/>
      <w:r w:rsidR="009023DA" w:rsidRPr="00030C62">
        <w:rPr>
          <w:rFonts w:ascii="Times New Roman" w:eastAsia="Times New Roman" w:hAnsi="Times New Roman" w:cs="Times New Roman"/>
        </w:rPr>
        <w:t>mofetilis</w:t>
      </w:r>
      <w:proofErr w:type="spellEnd"/>
    </w:p>
    <w:p w14:paraId="2A2DA15D"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33943BD6" w14:textId="77777777" w:rsidR="009023DA" w:rsidRPr="00030C62" w:rsidRDefault="009023DA" w:rsidP="009023DA">
      <w:pPr>
        <w:tabs>
          <w:tab w:val="left" w:pos="0"/>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b/>
        </w:rPr>
        <w:t>Atidžiai perskaitykite visą šį lapelį, prieš pradėdami vartoti</w:t>
      </w:r>
      <w:r w:rsidRPr="00030C62">
        <w:rPr>
          <w:rFonts w:ascii="Times New Roman" w:eastAsia="Times New Roman" w:hAnsi="Times New Roman" w:cs="Times New Roman"/>
        </w:rPr>
        <w:t xml:space="preserve"> </w:t>
      </w:r>
      <w:r w:rsidRPr="00030C62">
        <w:rPr>
          <w:rFonts w:ascii="Times New Roman" w:eastAsia="Times New Roman" w:hAnsi="Times New Roman" w:cs="Times New Roman"/>
          <w:b/>
        </w:rPr>
        <w:t xml:space="preserve">vaistą, nes jame pateikiama Jums svarbi informacija. </w:t>
      </w:r>
    </w:p>
    <w:p w14:paraId="58C84C6B" w14:textId="77777777" w:rsidR="009023DA" w:rsidRPr="00030C62" w:rsidRDefault="009023DA" w:rsidP="009023DA">
      <w:pPr>
        <w:numPr>
          <w:ilvl w:val="0"/>
          <w:numId w:val="12"/>
        </w:numPr>
        <w:tabs>
          <w:tab w:val="left" w:pos="540"/>
          <w:tab w:val="left" w:pos="567"/>
          <w:tab w:val="num" w:pos="1425"/>
        </w:tabs>
        <w:spacing w:after="0" w:line="240" w:lineRule="auto"/>
        <w:ind w:left="540" w:hanging="540"/>
        <w:rPr>
          <w:rFonts w:ascii="Times New Roman" w:eastAsia="Times New Roman" w:hAnsi="Times New Roman" w:cs="Times New Roman"/>
        </w:rPr>
      </w:pPr>
      <w:r w:rsidRPr="00030C62">
        <w:rPr>
          <w:rFonts w:ascii="Times New Roman" w:eastAsia="Times New Roman" w:hAnsi="Times New Roman" w:cs="Times New Roman"/>
        </w:rPr>
        <w:t>Neišmeskite šio lapelio, nes vėl gali prireikti jį perskaityti.</w:t>
      </w:r>
    </w:p>
    <w:p w14:paraId="1728903F" w14:textId="77777777" w:rsidR="009023DA" w:rsidRPr="00030C62" w:rsidRDefault="009023DA" w:rsidP="009023DA">
      <w:pPr>
        <w:numPr>
          <w:ilvl w:val="0"/>
          <w:numId w:val="12"/>
        </w:numPr>
        <w:tabs>
          <w:tab w:val="left" w:pos="540"/>
          <w:tab w:val="left" w:pos="567"/>
          <w:tab w:val="num" w:pos="1425"/>
        </w:tabs>
        <w:spacing w:after="0" w:line="240" w:lineRule="auto"/>
        <w:ind w:left="540" w:hanging="540"/>
        <w:rPr>
          <w:rFonts w:ascii="Times New Roman" w:eastAsia="Times New Roman" w:hAnsi="Times New Roman" w:cs="Times New Roman"/>
        </w:rPr>
      </w:pPr>
      <w:r w:rsidRPr="00030C62">
        <w:rPr>
          <w:rFonts w:ascii="Times New Roman" w:eastAsia="Times New Roman" w:hAnsi="Times New Roman" w:cs="Times New Roman"/>
        </w:rPr>
        <w:t>Jeigu kiltų daugiau klausimų, kreipkitės į gydytoją, vaistininką arba slaugytoją.</w:t>
      </w:r>
    </w:p>
    <w:p w14:paraId="0A327F88" w14:textId="713692B0" w:rsidR="009023DA" w:rsidRPr="00030C62" w:rsidRDefault="009023DA" w:rsidP="009023DA">
      <w:pPr>
        <w:numPr>
          <w:ilvl w:val="0"/>
          <w:numId w:val="12"/>
        </w:numPr>
        <w:tabs>
          <w:tab w:val="left" w:pos="540"/>
          <w:tab w:val="left" w:pos="567"/>
          <w:tab w:val="num" w:pos="1425"/>
        </w:tabs>
        <w:spacing w:after="0" w:line="240" w:lineRule="auto"/>
        <w:ind w:left="540" w:hanging="540"/>
        <w:rPr>
          <w:rFonts w:ascii="Times New Roman" w:eastAsia="Times New Roman" w:hAnsi="Times New Roman" w:cs="Times New Roman"/>
        </w:rPr>
      </w:pPr>
      <w:r w:rsidRPr="00030C62">
        <w:rPr>
          <w:rFonts w:ascii="Times New Roman" w:eastAsia="Times New Roman" w:hAnsi="Times New Roman" w:cs="Times New Roman"/>
        </w:rPr>
        <w:t>Šis vaistas skirtas tik Jums</w:t>
      </w:r>
      <w:r w:rsidR="002807A9">
        <w:rPr>
          <w:rFonts w:ascii="Times New Roman" w:eastAsia="Times New Roman" w:hAnsi="Times New Roman" w:cs="Times New Roman"/>
        </w:rPr>
        <w:t>,</w:t>
      </w:r>
      <w:r w:rsidRPr="00030C62">
        <w:rPr>
          <w:rFonts w:ascii="Times New Roman" w:eastAsia="Times New Roman" w:hAnsi="Times New Roman" w:cs="Times New Roman"/>
        </w:rPr>
        <w:t xml:space="preserve"> todėl kitiems žmonėms jo duoti negalima. Vaistas gali jiems pakenkti (net tiems, kurių ligos požymiai yra tokie patys kaip Jūsų).</w:t>
      </w:r>
    </w:p>
    <w:p w14:paraId="4E533230" w14:textId="77777777" w:rsidR="009023DA" w:rsidRPr="00030C62" w:rsidRDefault="009023DA" w:rsidP="009023DA">
      <w:pPr>
        <w:numPr>
          <w:ilvl w:val="0"/>
          <w:numId w:val="12"/>
        </w:numPr>
        <w:tabs>
          <w:tab w:val="left" w:pos="540"/>
          <w:tab w:val="left" w:pos="567"/>
          <w:tab w:val="num" w:pos="1425"/>
        </w:tabs>
        <w:spacing w:after="0" w:line="240" w:lineRule="auto"/>
        <w:ind w:left="540" w:hanging="540"/>
        <w:rPr>
          <w:rFonts w:ascii="Times New Roman" w:eastAsia="Times New Roman" w:hAnsi="Times New Roman" w:cs="Times New Roman"/>
        </w:rPr>
      </w:pPr>
      <w:r w:rsidRPr="00030C62">
        <w:rPr>
          <w:rFonts w:ascii="Times New Roman" w:eastAsia="Times New Roman" w:hAnsi="Times New Roman" w:cs="Times New Roman"/>
        </w:rPr>
        <w:t>Jeigu pasireiškė šalutinis poveikis (net jeigu jis šiame lapelyje nenurodytas), kreipkitės į gydytoją, vaistininką arba slaugytoją. Žr. 4 skyrių.</w:t>
      </w:r>
    </w:p>
    <w:p w14:paraId="68B9349A" w14:textId="77777777" w:rsidR="009023DA" w:rsidRPr="00030C62" w:rsidRDefault="009023DA" w:rsidP="009023DA">
      <w:pPr>
        <w:tabs>
          <w:tab w:val="left" w:pos="0"/>
        </w:tabs>
        <w:spacing w:after="0" w:line="240" w:lineRule="auto"/>
        <w:jc w:val="both"/>
        <w:rPr>
          <w:rFonts w:ascii="Times New Roman" w:eastAsia="Times New Roman" w:hAnsi="Times New Roman" w:cs="Times New Roman"/>
        </w:rPr>
      </w:pPr>
    </w:p>
    <w:p w14:paraId="2423D7A1" w14:textId="77777777" w:rsidR="009023DA" w:rsidRPr="00030C62" w:rsidRDefault="009023DA" w:rsidP="009023DA">
      <w:pPr>
        <w:tabs>
          <w:tab w:val="left" w:pos="0"/>
        </w:tabs>
        <w:spacing w:after="0" w:line="240" w:lineRule="auto"/>
        <w:jc w:val="both"/>
        <w:rPr>
          <w:rFonts w:ascii="Times New Roman" w:eastAsia="Times New Roman" w:hAnsi="Times New Roman" w:cs="Times New Roman"/>
        </w:rPr>
      </w:pPr>
    </w:p>
    <w:p w14:paraId="0E14139B"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rPr>
      </w:pPr>
      <w:r w:rsidRPr="00030C62">
        <w:rPr>
          <w:rFonts w:ascii="Times New Roman" w:eastAsia="Times New Roman" w:hAnsi="Times New Roman" w:cs="Times New Roman"/>
          <w:b/>
        </w:rPr>
        <w:t>Apie ką rašoma šiame lapelyje?</w:t>
      </w:r>
    </w:p>
    <w:p w14:paraId="3340EC2A"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 xml:space="preserve">1. Kas yra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ir kam jis vartojamas</w:t>
      </w:r>
    </w:p>
    <w:p w14:paraId="5CB0CC57"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 xml:space="preserve">2. Kas žinotina prieš vartojant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p>
    <w:p w14:paraId="059C1195"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 xml:space="preserve">3. Kaip vartoti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p>
    <w:p w14:paraId="4F5B2ACA"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4. Galimas šalutinis poveikis</w:t>
      </w:r>
    </w:p>
    <w:p w14:paraId="778560EB"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 xml:space="preserve">5. Kaip laikyti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p>
    <w:p w14:paraId="52E419E5"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6. Pakuotės turinys ir kita informacija</w:t>
      </w:r>
    </w:p>
    <w:p w14:paraId="13C25038"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p>
    <w:p w14:paraId="208C28A5"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p>
    <w:p w14:paraId="3C00138A"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 xml:space="preserve">1. </w:t>
      </w:r>
      <w:r w:rsidRPr="00030C62">
        <w:rPr>
          <w:rFonts w:ascii="Times New Roman" w:eastAsia="Times New Roman" w:hAnsi="Times New Roman" w:cs="Times New Roman"/>
          <w:b/>
          <w:bCs/>
        </w:rPr>
        <w:tab/>
        <w:t xml:space="preserve">Kas yra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ir kam jis vartojamas </w:t>
      </w:r>
    </w:p>
    <w:p w14:paraId="69FA678D"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466384EF" w14:textId="53A7E702" w:rsidR="009023DA" w:rsidRPr="00030C62" w:rsidRDefault="00B82495" w:rsidP="00294A42">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r>
        <w:rPr>
          <w:rFonts w:ascii="Times New Roman" w:eastAsia="Times New Roman" w:hAnsi="Times New Roman" w:cs="Times New Roman"/>
        </w:rPr>
        <w:t xml:space="preserve">sudėtyje yra </w:t>
      </w:r>
      <w:proofErr w:type="spellStart"/>
      <w:r w:rsidRPr="00B82495">
        <w:rPr>
          <w:rFonts w:ascii="Times New Roman" w:eastAsia="Times New Roman" w:hAnsi="Times New Roman" w:cs="Times New Roman"/>
        </w:rPr>
        <w:t>mikofenolato</w:t>
      </w:r>
      <w:proofErr w:type="spellEnd"/>
      <w:r w:rsidRPr="00B82495">
        <w:rPr>
          <w:rFonts w:ascii="Times New Roman" w:eastAsia="Times New Roman" w:hAnsi="Times New Roman" w:cs="Times New Roman"/>
        </w:rPr>
        <w:t xml:space="preserve"> </w:t>
      </w:r>
      <w:proofErr w:type="spellStart"/>
      <w:r w:rsidRPr="00B82495">
        <w:rPr>
          <w:rFonts w:ascii="Times New Roman" w:eastAsia="Times New Roman" w:hAnsi="Times New Roman" w:cs="Times New Roman"/>
        </w:rPr>
        <w:t>mofetili</w:t>
      </w:r>
      <w:r>
        <w:rPr>
          <w:rFonts w:ascii="Times New Roman" w:eastAsia="Times New Roman" w:hAnsi="Times New Roman" w:cs="Times New Roman"/>
        </w:rPr>
        <w:t>o</w:t>
      </w:r>
      <w:proofErr w:type="spellEnd"/>
      <w:r>
        <w:rPr>
          <w:rFonts w:ascii="Times New Roman" w:eastAsia="Times New Roman" w:hAnsi="Times New Roman" w:cs="Times New Roman"/>
        </w:rPr>
        <w:t xml:space="preserve">, kuris </w:t>
      </w:r>
      <w:r w:rsidRPr="00B82495">
        <w:rPr>
          <w:rFonts w:ascii="Times New Roman" w:eastAsia="Times New Roman" w:hAnsi="Times New Roman" w:cs="Times New Roman"/>
        </w:rPr>
        <w:t>priklauso vaistų grupei, vadinamai „</w:t>
      </w:r>
      <w:proofErr w:type="spellStart"/>
      <w:r w:rsidR="009023DA" w:rsidRPr="00030C62">
        <w:rPr>
          <w:rFonts w:ascii="Times New Roman" w:eastAsia="Times New Roman" w:hAnsi="Times New Roman" w:cs="Times New Roman"/>
        </w:rPr>
        <w:t>imunosupresanta</w:t>
      </w:r>
      <w:r>
        <w:rPr>
          <w:rFonts w:ascii="Times New Roman" w:eastAsia="Times New Roman" w:hAnsi="Times New Roman" w:cs="Times New Roman"/>
        </w:rPr>
        <w:t>i</w:t>
      </w:r>
      <w:r w:rsidR="009023DA" w:rsidRPr="00030C62">
        <w:rPr>
          <w:rFonts w:ascii="Times New Roman" w:eastAsia="Times New Roman" w:hAnsi="Times New Roman" w:cs="Times New Roman"/>
        </w:rPr>
        <w:t>s</w:t>
      </w:r>
      <w:proofErr w:type="spellEnd"/>
      <w:r>
        <w:rPr>
          <w:rFonts w:ascii="Times New Roman" w:eastAsia="Times New Roman" w:hAnsi="Times New Roman" w:cs="Times New Roman"/>
        </w:rPr>
        <w:t>“</w:t>
      </w:r>
      <w:r w:rsidR="009023DA" w:rsidRPr="00030C62">
        <w:rPr>
          <w:rFonts w:ascii="Times New Roman" w:eastAsia="Times New Roman" w:hAnsi="Times New Roman" w:cs="Times New Roman"/>
        </w:rPr>
        <w:t>.</w:t>
      </w:r>
    </w:p>
    <w:p w14:paraId="72EF9033"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6B7BEA63" w14:textId="178721DA" w:rsidR="009023DA" w:rsidRPr="00030C62" w:rsidRDefault="009023DA" w:rsidP="00294A42">
      <w:pPr>
        <w:tabs>
          <w:tab w:val="left" w:pos="567"/>
        </w:tabs>
        <w:spacing w:after="0" w:line="240" w:lineRule="auto"/>
        <w:rPr>
          <w:rFonts w:ascii="Times New Roman" w:eastAsia="Times New Roman" w:hAnsi="Times New Roman" w:cs="Times New Roman"/>
          <w:b/>
          <w:bCs/>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yra vartojam</w:t>
      </w:r>
      <w:r w:rsidR="002807A9">
        <w:rPr>
          <w:rFonts w:ascii="Times New Roman" w:eastAsia="Times New Roman" w:hAnsi="Times New Roman" w:cs="Times New Roman"/>
        </w:rPr>
        <w:t>a</w:t>
      </w:r>
      <w:r w:rsidRPr="00030C62">
        <w:rPr>
          <w:rFonts w:ascii="Times New Roman" w:eastAsia="Times New Roman" w:hAnsi="Times New Roman" w:cs="Times New Roman"/>
        </w:rPr>
        <w:t>s, kad</w:t>
      </w:r>
      <w:r w:rsidR="006E362C">
        <w:rPr>
          <w:rFonts w:ascii="Times New Roman" w:eastAsia="Times New Roman" w:hAnsi="Times New Roman" w:cs="Times New Roman"/>
        </w:rPr>
        <w:t xml:space="preserve"> suaugusiojo ar vaiko</w:t>
      </w:r>
      <w:r w:rsidRPr="00030C62">
        <w:rPr>
          <w:rFonts w:ascii="Times New Roman" w:eastAsia="Times New Roman" w:hAnsi="Times New Roman" w:cs="Times New Roman"/>
        </w:rPr>
        <w:t xml:space="preserve"> organizmas neatmestų transplantuoto</w:t>
      </w:r>
      <w:r w:rsidR="00C2320F">
        <w:rPr>
          <w:rFonts w:ascii="Times New Roman" w:eastAsia="Times New Roman" w:hAnsi="Times New Roman" w:cs="Times New Roman"/>
        </w:rPr>
        <w:t xml:space="preserve"> organo:</w:t>
      </w:r>
      <w:r w:rsidRPr="00030C62">
        <w:rPr>
          <w:rFonts w:ascii="Times New Roman" w:eastAsia="Times New Roman" w:hAnsi="Times New Roman" w:cs="Times New Roman"/>
        </w:rPr>
        <w:t xml:space="preserve"> inksto, širdies ar kepenų.</w:t>
      </w:r>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r w:rsidR="00B82495">
        <w:rPr>
          <w:rFonts w:ascii="Times New Roman" w:eastAsia="Times New Roman" w:hAnsi="Times New Roman" w:cs="Times New Roman"/>
        </w:rPr>
        <w:t>turi būti</w:t>
      </w:r>
      <w:r w:rsidR="00B82495" w:rsidRPr="00030C62">
        <w:rPr>
          <w:rFonts w:ascii="Times New Roman" w:eastAsia="Times New Roman" w:hAnsi="Times New Roman" w:cs="Times New Roman"/>
        </w:rPr>
        <w:t xml:space="preserve"> </w:t>
      </w:r>
      <w:r w:rsidRPr="00030C62">
        <w:rPr>
          <w:rFonts w:ascii="Times New Roman" w:eastAsia="Times New Roman" w:hAnsi="Times New Roman" w:cs="Times New Roman"/>
        </w:rPr>
        <w:t>vartojam</w:t>
      </w:r>
      <w:r w:rsidR="002807A9">
        <w:rPr>
          <w:rFonts w:ascii="Times New Roman" w:eastAsia="Times New Roman" w:hAnsi="Times New Roman" w:cs="Times New Roman"/>
        </w:rPr>
        <w:t>a</w:t>
      </w:r>
      <w:r w:rsidRPr="00030C62">
        <w:rPr>
          <w:rFonts w:ascii="Times New Roman" w:eastAsia="Times New Roman" w:hAnsi="Times New Roman" w:cs="Times New Roman"/>
        </w:rPr>
        <w:t>s</w:t>
      </w:r>
      <w:r w:rsidRPr="00030C62">
        <w:rPr>
          <w:rFonts w:ascii="Times New Roman" w:eastAsia="Times New Roman" w:hAnsi="Times New Roman" w:cs="Times New Roman"/>
          <w:color w:val="000000"/>
        </w:rPr>
        <w:t xml:space="preserve"> kartu su kitais vaistais, vadinamais </w:t>
      </w:r>
      <w:proofErr w:type="spellStart"/>
      <w:r w:rsidRPr="00030C62">
        <w:rPr>
          <w:rFonts w:ascii="Times New Roman" w:eastAsia="Times New Roman" w:hAnsi="Times New Roman" w:cs="Times New Roman"/>
          <w:color w:val="000000"/>
        </w:rPr>
        <w:t>ciklosporinu</w:t>
      </w:r>
      <w:proofErr w:type="spellEnd"/>
      <w:r w:rsidRPr="00030C62">
        <w:rPr>
          <w:rFonts w:ascii="Times New Roman" w:eastAsia="Times New Roman" w:hAnsi="Times New Roman" w:cs="Times New Roman"/>
          <w:color w:val="000000"/>
        </w:rPr>
        <w:t xml:space="preserve"> ir kortikosteroidais.</w:t>
      </w:r>
    </w:p>
    <w:p w14:paraId="0BDBCD88"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0A688DBC"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rPr>
      </w:pPr>
    </w:p>
    <w:p w14:paraId="68122908" w14:textId="77777777" w:rsidR="009023DA" w:rsidRPr="00030C62" w:rsidRDefault="009023DA" w:rsidP="009023DA">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 xml:space="preserve">2. </w:t>
      </w:r>
      <w:r w:rsidRPr="00030C62">
        <w:rPr>
          <w:rFonts w:ascii="Times New Roman" w:eastAsia="Times New Roman" w:hAnsi="Times New Roman" w:cs="Times New Roman"/>
          <w:b/>
          <w:bCs/>
        </w:rPr>
        <w:tab/>
        <w:t xml:space="preserve">Kas žinotina prieš vartojant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w:t>
      </w:r>
    </w:p>
    <w:p w14:paraId="1BBCF98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BBDF09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PERSPĖJIMAS</w:t>
      </w:r>
    </w:p>
    <w:p w14:paraId="00C46379"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Mikofenolatas</w:t>
      </w:r>
      <w:proofErr w:type="spellEnd"/>
      <w:r w:rsidRPr="00030C62">
        <w:rPr>
          <w:rFonts w:ascii="Times New Roman" w:eastAsia="Times New Roman" w:hAnsi="Times New Roman" w:cs="Times New Roman"/>
        </w:rPr>
        <w:t xml:space="preserve"> sukelia apsigimimus ir persileidimą. Jeigu esate moteris, kuri gali pastoti, prieš pradedant gydymą turite pateikti neigiamo nėštumo testo rezultatą ir turite laikytis patarimų dėl kontracepcijos, kuriuos jums suteiks gydytojas.</w:t>
      </w:r>
    </w:p>
    <w:p w14:paraId="0928C16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B91030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Gydytojas pasikalbės su jumis ir suteiks rašytinės informacijos, ypač dėl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poveikio negimusiems kūdikiams. Atidžiai perskaitykite informaciją ir vykdykite instrukcijas.</w:t>
      </w:r>
    </w:p>
    <w:p w14:paraId="052D409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4142026"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Jeigu nesuprantate visų šių instrukcijų, prieš vartodami </w:t>
      </w:r>
      <w:proofErr w:type="spellStart"/>
      <w:r w:rsidRPr="00030C62">
        <w:rPr>
          <w:rFonts w:ascii="Times New Roman" w:eastAsia="Times New Roman" w:hAnsi="Times New Roman" w:cs="Times New Roman"/>
        </w:rPr>
        <w:t>mikofenolatą</w:t>
      </w:r>
      <w:proofErr w:type="spellEnd"/>
      <w:r w:rsidRPr="00030C62">
        <w:rPr>
          <w:rFonts w:ascii="Times New Roman" w:eastAsia="Times New Roman" w:hAnsi="Times New Roman" w:cs="Times New Roman"/>
        </w:rPr>
        <w:t xml:space="preserve"> paprašykite gydytojo paaiškinti jas dar kartą. Taip pat žr. papildomą informaciją, pateiktą šio skyriaus dalyse „Įspėjimai ir atsargumo priemonės“ ir „Nėštumas ir žindymo laikotarpis“.</w:t>
      </w:r>
    </w:p>
    <w:p w14:paraId="0322213C" w14:textId="77777777" w:rsidR="009023DA" w:rsidRPr="00030C62" w:rsidRDefault="009023DA" w:rsidP="009023DA">
      <w:pPr>
        <w:tabs>
          <w:tab w:val="left" w:pos="567"/>
        </w:tabs>
        <w:spacing w:after="0" w:line="240" w:lineRule="auto"/>
        <w:jc w:val="both"/>
        <w:outlineLvl w:val="5"/>
        <w:rPr>
          <w:rFonts w:ascii="Times New Roman" w:eastAsia="Times New Roman" w:hAnsi="Times New Roman" w:cs="Times New Roman"/>
          <w:b/>
        </w:rPr>
      </w:pPr>
    </w:p>
    <w:p w14:paraId="4F619C97" w14:textId="5EC1C6CC" w:rsidR="009023DA" w:rsidRPr="00030C62" w:rsidRDefault="009023DA" w:rsidP="009023DA">
      <w:pPr>
        <w:tabs>
          <w:tab w:val="left" w:pos="567"/>
        </w:tabs>
        <w:spacing w:after="0" w:line="240" w:lineRule="auto"/>
        <w:jc w:val="both"/>
        <w:outlineLvl w:val="5"/>
        <w:rPr>
          <w:rFonts w:ascii="Times New Roman" w:eastAsia="Times New Roman" w:hAnsi="Times New Roman" w:cs="Times New Roman"/>
          <w:b/>
          <w:bCs/>
        </w:rPr>
      </w:pPr>
      <w:proofErr w:type="spellStart"/>
      <w:r w:rsidRPr="00030C62">
        <w:rPr>
          <w:rFonts w:ascii="Times New Roman" w:eastAsia="Times New Roman" w:hAnsi="Times New Roman" w:cs="Times New Roman"/>
          <w:b/>
        </w:rPr>
        <w:t>Mycophenolate</w:t>
      </w:r>
      <w:proofErr w:type="spellEnd"/>
      <w:r w:rsidRPr="00030C62">
        <w:rPr>
          <w:rFonts w:ascii="Times New Roman" w:eastAsia="Times New Roman" w:hAnsi="Times New Roman" w:cs="Times New Roman"/>
          <w:b/>
        </w:rPr>
        <w:t xml:space="preserve"> </w:t>
      </w:r>
      <w:proofErr w:type="spellStart"/>
      <w:r w:rsidRPr="00030C62">
        <w:rPr>
          <w:rFonts w:ascii="Times New Roman" w:eastAsia="Times New Roman" w:hAnsi="Times New Roman" w:cs="Times New Roman"/>
          <w:b/>
        </w:rPr>
        <w:t>Mofetil</w:t>
      </w:r>
      <w:proofErr w:type="spellEnd"/>
      <w:r w:rsidRPr="00030C62">
        <w:rPr>
          <w:rFonts w:ascii="Times New Roman" w:eastAsia="Times New Roman" w:hAnsi="Times New Roman" w:cs="Times New Roman"/>
          <w:b/>
        </w:rPr>
        <w:t xml:space="preserve"> </w:t>
      </w:r>
      <w:proofErr w:type="spellStart"/>
      <w:r w:rsidRPr="00030C62">
        <w:rPr>
          <w:rFonts w:ascii="Times New Roman" w:eastAsia="Times New Roman" w:hAnsi="Times New Roman" w:cs="Times New Roman"/>
          <w:b/>
        </w:rPr>
        <w:t>Accord</w:t>
      </w:r>
      <w:proofErr w:type="spellEnd"/>
      <w:r w:rsidRPr="00030C62">
        <w:rPr>
          <w:rFonts w:ascii="Times New Roman" w:eastAsia="Times New Roman" w:hAnsi="Times New Roman" w:cs="Times New Roman"/>
          <w:b/>
        </w:rPr>
        <w:t xml:space="preserve"> vartoti </w:t>
      </w:r>
      <w:r w:rsidR="00B82495">
        <w:rPr>
          <w:rFonts w:ascii="Times New Roman" w:eastAsia="Times New Roman" w:hAnsi="Times New Roman" w:cs="Times New Roman"/>
          <w:b/>
        </w:rPr>
        <w:t>draudžiam</w:t>
      </w:r>
      <w:r w:rsidRPr="00030C62">
        <w:rPr>
          <w:rFonts w:ascii="Times New Roman" w:eastAsia="Times New Roman" w:hAnsi="Times New Roman" w:cs="Times New Roman"/>
          <w:b/>
        </w:rPr>
        <w:t>a</w:t>
      </w:r>
      <w:r w:rsidRPr="00030C62">
        <w:rPr>
          <w:rFonts w:ascii="Times New Roman" w:eastAsia="Times New Roman" w:hAnsi="Times New Roman" w:cs="Times New Roman"/>
          <w:b/>
          <w:bCs/>
        </w:rPr>
        <w:t xml:space="preserve"> </w:t>
      </w:r>
    </w:p>
    <w:p w14:paraId="6EC1239F"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28088A5" w14:textId="77777777" w:rsidR="009023DA" w:rsidRPr="00030C62" w:rsidRDefault="009023DA" w:rsidP="006C280B">
      <w:pPr>
        <w:numPr>
          <w:ilvl w:val="0"/>
          <w:numId w:val="13"/>
        </w:numPr>
        <w:tabs>
          <w:tab w:val="num" w:pos="399"/>
          <w:tab w:val="left" w:pos="567"/>
        </w:tabs>
        <w:spacing w:after="0" w:line="240" w:lineRule="auto"/>
        <w:ind w:left="399"/>
        <w:rPr>
          <w:rFonts w:ascii="Times New Roman" w:eastAsia="Times New Roman" w:hAnsi="Times New Roman" w:cs="Times New Roman"/>
        </w:rPr>
      </w:pPr>
      <w:r w:rsidRPr="00030C62">
        <w:rPr>
          <w:rFonts w:ascii="Times New Roman" w:eastAsia="Times New Roman" w:hAnsi="Times New Roman" w:cs="Times New Roman"/>
        </w:rPr>
        <w:t xml:space="preserve">Jei yra alergija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mofetiliui</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mikofenolinei</w:t>
      </w:r>
      <w:proofErr w:type="spellEnd"/>
      <w:r w:rsidRPr="00030C62">
        <w:rPr>
          <w:rFonts w:ascii="Times New Roman" w:eastAsia="Times New Roman" w:hAnsi="Times New Roman" w:cs="Times New Roman"/>
        </w:rPr>
        <w:t xml:space="preserve"> rūgščiai</w:t>
      </w:r>
      <w:r w:rsidRPr="00030C62">
        <w:rPr>
          <w:rFonts w:ascii="Times New Roman" w:hAnsi="Times New Roman" w:cs="Times New Roman"/>
          <w:szCs w:val="24"/>
        </w:rPr>
        <w:t xml:space="preserve"> arba bet kuriai pagalbinei šio vaisto medžiagai (jos išvardytos 6 skyriuje)</w:t>
      </w:r>
      <w:r w:rsidRPr="00030C62">
        <w:rPr>
          <w:rFonts w:ascii="Times New Roman" w:eastAsia="Times New Roman" w:hAnsi="Times New Roman" w:cs="Times New Roman"/>
        </w:rPr>
        <w:t>.</w:t>
      </w:r>
    </w:p>
    <w:p w14:paraId="1806DB6A" w14:textId="77777777" w:rsidR="009023DA" w:rsidRPr="00030C62" w:rsidRDefault="009023DA" w:rsidP="006C280B">
      <w:pPr>
        <w:numPr>
          <w:ilvl w:val="0"/>
          <w:numId w:val="13"/>
        </w:numPr>
        <w:tabs>
          <w:tab w:val="num" w:pos="399"/>
          <w:tab w:val="left" w:pos="567"/>
        </w:tabs>
        <w:spacing w:after="0" w:line="240" w:lineRule="auto"/>
        <w:ind w:left="399"/>
        <w:rPr>
          <w:rFonts w:ascii="Times New Roman" w:eastAsia="Times New Roman" w:hAnsi="Times New Roman" w:cs="Times New Roman"/>
        </w:rPr>
      </w:pPr>
      <w:r w:rsidRPr="00030C62">
        <w:rPr>
          <w:rFonts w:ascii="Times New Roman" w:eastAsia="Times New Roman" w:hAnsi="Times New Roman" w:cs="Times New Roman"/>
        </w:rPr>
        <w:t xml:space="preserve">Jeigu esate galinti pastoti moteris ir prieš jums pirmą kartą skiriant vaisto nepateikėte neigiamo nėštumo testo rezultato, nes </w:t>
      </w:r>
      <w:proofErr w:type="spellStart"/>
      <w:r w:rsidRPr="00030C62">
        <w:rPr>
          <w:rFonts w:ascii="Times New Roman" w:eastAsia="Times New Roman" w:hAnsi="Times New Roman" w:cs="Times New Roman"/>
        </w:rPr>
        <w:t>mikofenolatas</w:t>
      </w:r>
      <w:proofErr w:type="spellEnd"/>
      <w:r w:rsidRPr="00030C62">
        <w:rPr>
          <w:rFonts w:ascii="Times New Roman" w:eastAsia="Times New Roman" w:hAnsi="Times New Roman" w:cs="Times New Roman"/>
        </w:rPr>
        <w:t xml:space="preserve"> sukelia apsigimimus ir persileidimą.</w:t>
      </w:r>
    </w:p>
    <w:p w14:paraId="5A1C3133" w14:textId="77777777" w:rsidR="009023DA" w:rsidRPr="00030C62" w:rsidRDefault="009023DA" w:rsidP="006C280B">
      <w:pPr>
        <w:numPr>
          <w:ilvl w:val="0"/>
          <w:numId w:val="13"/>
        </w:numPr>
        <w:tabs>
          <w:tab w:val="num" w:pos="399"/>
          <w:tab w:val="left" w:pos="567"/>
        </w:tabs>
        <w:spacing w:after="0" w:line="240" w:lineRule="auto"/>
        <w:ind w:left="399"/>
        <w:rPr>
          <w:rFonts w:ascii="Times New Roman" w:eastAsia="Times New Roman" w:hAnsi="Times New Roman" w:cs="Times New Roman"/>
        </w:rPr>
      </w:pPr>
      <w:r w:rsidRPr="00030C62">
        <w:rPr>
          <w:rFonts w:ascii="Times New Roman" w:eastAsia="Times New Roman" w:hAnsi="Times New Roman" w:cs="Times New Roman"/>
        </w:rPr>
        <w:t>Jeigu esate nėščia arba planuojate pastoti arba manote, kad galite būti nėščia.</w:t>
      </w:r>
    </w:p>
    <w:p w14:paraId="06984B25" w14:textId="362A72FA" w:rsidR="009023DA" w:rsidRPr="00030C62" w:rsidRDefault="009023DA" w:rsidP="006C280B">
      <w:pPr>
        <w:numPr>
          <w:ilvl w:val="0"/>
          <w:numId w:val="13"/>
        </w:numPr>
        <w:tabs>
          <w:tab w:val="num" w:pos="399"/>
          <w:tab w:val="left" w:pos="567"/>
        </w:tabs>
        <w:spacing w:after="0" w:line="240" w:lineRule="auto"/>
        <w:ind w:left="399"/>
        <w:rPr>
          <w:rFonts w:ascii="Times New Roman" w:eastAsia="Times New Roman" w:hAnsi="Times New Roman" w:cs="Times New Roman"/>
        </w:rPr>
      </w:pPr>
      <w:r w:rsidRPr="00030C62">
        <w:rPr>
          <w:rFonts w:ascii="Times New Roman" w:hAnsi="Times New Roman"/>
        </w:rPr>
        <w:t>Jeigu nenaudojate veiksmingos kontracepcijos (žr. „</w:t>
      </w:r>
      <w:r w:rsidR="00337A5A">
        <w:rPr>
          <w:rFonts w:ascii="Times New Roman" w:hAnsi="Times New Roman"/>
        </w:rPr>
        <w:t>K</w:t>
      </w:r>
      <w:r w:rsidRPr="00030C62">
        <w:rPr>
          <w:rFonts w:ascii="Times New Roman" w:hAnsi="Times New Roman"/>
        </w:rPr>
        <w:t>ontracepcija</w:t>
      </w:r>
      <w:r w:rsidR="00337A5A">
        <w:rPr>
          <w:rFonts w:ascii="Times New Roman" w:hAnsi="Times New Roman"/>
        </w:rPr>
        <w:t>, nėštumas</w:t>
      </w:r>
      <w:r w:rsidRPr="00030C62">
        <w:rPr>
          <w:rFonts w:ascii="Times New Roman" w:hAnsi="Times New Roman"/>
        </w:rPr>
        <w:t xml:space="preserve"> ir žindymas“)</w:t>
      </w:r>
    </w:p>
    <w:p w14:paraId="1B878736" w14:textId="77777777" w:rsidR="009023DA" w:rsidRPr="00030C62" w:rsidRDefault="009023DA" w:rsidP="00030C62">
      <w:pPr>
        <w:numPr>
          <w:ilvl w:val="0"/>
          <w:numId w:val="13"/>
        </w:numPr>
        <w:tabs>
          <w:tab w:val="num" w:pos="399"/>
          <w:tab w:val="left" w:pos="567"/>
        </w:tabs>
        <w:spacing w:after="0" w:line="240" w:lineRule="auto"/>
        <w:ind w:left="399"/>
        <w:rPr>
          <w:rFonts w:ascii="Times New Roman" w:eastAsia="Times New Roman" w:hAnsi="Times New Roman" w:cs="Times New Roman"/>
        </w:rPr>
      </w:pPr>
      <w:r w:rsidRPr="00030C62">
        <w:rPr>
          <w:rFonts w:ascii="Times New Roman" w:eastAsia="Times New Roman" w:hAnsi="Times New Roman" w:cs="Times New Roman"/>
        </w:rPr>
        <w:t>Jei maitinate krūtimi.</w:t>
      </w:r>
    </w:p>
    <w:p w14:paraId="395AE202" w14:textId="77777777" w:rsidR="009023DA" w:rsidRPr="00030C62" w:rsidRDefault="009023DA" w:rsidP="009023DA">
      <w:pPr>
        <w:tabs>
          <w:tab w:val="left" w:pos="567"/>
        </w:tabs>
        <w:spacing w:after="0" w:line="240" w:lineRule="auto"/>
        <w:ind w:left="360"/>
        <w:rPr>
          <w:rFonts w:ascii="Times New Roman" w:eastAsia="Times New Roman" w:hAnsi="Times New Roman" w:cs="Times New Roman"/>
        </w:rPr>
      </w:pPr>
      <w:r w:rsidRPr="00030C62">
        <w:rPr>
          <w:rFonts w:ascii="Times New Roman" w:eastAsia="Times New Roman" w:hAnsi="Times New Roman" w:cs="Times New Roman"/>
        </w:rPr>
        <w:lastRenderedPageBreak/>
        <w:t xml:space="preserve">Jeigu kuri nors aukščiau paminėta sąlyga jums tinka, šio vaisto nevartokite. Jeigu abejojate, prieš vartodami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tabletes pasitarkite su savo gydytoju arba vaistininku.</w:t>
      </w:r>
    </w:p>
    <w:p w14:paraId="6E9D33D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FDA2256" w14:textId="77777777" w:rsidR="009023DA" w:rsidRPr="00030C62" w:rsidRDefault="009023DA" w:rsidP="009023DA">
      <w:pPr>
        <w:tabs>
          <w:tab w:val="left" w:pos="567"/>
        </w:tabs>
        <w:spacing w:after="0" w:line="240" w:lineRule="auto"/>
        <w:rPr>
          <w:rFonts w:ascii="Times New Roman" w:eastAsia="Times New Roman" w:hAnsi="Times New Roman" w:cs="Times New Roman"/>
          <w:bCs/>
        </w:rPr>
      </w:pPr>
      <w:r w:rsidRPr="00030C62">
        <w:rPr>
          <w:rFonts w:ascii="Times New Roman" w:eastAsia="Times New Roman" w:hAnsi="Times New Roman" w:cs="Times New Roman"/>
          <w:b/>
        </w:rPr>
        <w:t>Įspėjimai ir atsargumo priemonės</w:t>
      </w:r>
    </w:p>
    <w:p w14:paraId="0E63FA50" w14:textId="1C1D0617" w:rsidR="009023DA" w:rsidRDefault="009023DA" w:rsidP="009023DA">
      <w:pPr>
        <w:tabs>
          <w:tab w:val="left" w:pos="567"/>
        </w:tabs>
        <w:spacing w:after="0" w:line="240" w:lineRule="auto"/>
        <w:rPr>
          <w:rFonts w:ascii="Times New Roman" w:eastAsia="Times New Roman" w:hAnsi="Times New Roman" w:cs="Times New Roman"/>
          <w:bCs/>
        </w:rPr>
      </w:pPr>
      <w:r w:rsidRPr="00030C62">
        <w:rPr>
          <w:rFonts w:ascii="Times New Roman" w:eastAsia="Times New Roman" w:hAnsi="Times New Roman" w:cs="Times New Roman"/>
          <w:bCs/>
        </w:rPr>
        <w:t>Prieš prad</w:t>
      </w:r>
      <w:r w:rsidR="008D77B2">
        <w:rPr>
          <w:rFonts w:ascii="Times New Roman" w:eastAsia="Times New Roman" w:hAnsi="Times New Roman" w:cs="Times New Roman"/>
          <w:bCs/>
        </w:rPr>
        <w:t>edant</w:t>
      </w:r>
      <w:r w:rsidRPr="00030C62">
        <w:rPr>
          <w:rFonts w:ascii="Times New Roman" w:eastAsia="Times New Roman" w:hAnsi="Times New Roman" w:cs="Times New Roman"/>
          <w:bCs/>
        </w:rPr>
        <w:t xml:space="preserve"> </w:t>
      </w:r>
      <w:r w:rsidR="003133CF">
        <w:rPr>
          <w:rFonts w:ascii="Times New Roman" w:eastAsia="Times New Roman" w:hAnsi="Times New Roman" w:cs="Times New Roman"/>
          <w:bCs/>
        </w:rPr>
        <w:t>gydymą</w:t>
      </w:r>
      <w:r w:rsidR="003133CF"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bCs/>
        </w:rPr>
        <w:t xml:space="preserve"> tablet</w:t>
      </w:r>
      <w:r w:rsidR="003133CF">
        <w:rPr>
          <w:rFonts w:ascii="Times New Roman" w:eastAsia="Times New Roman" w:hAnsi="Times New Roman" w:cs="Times New Roman"/>
          <w:bCs/>
        </w:rPr>
        <w:t>ėmis</w:t>
      </w:r>
      <w:r w:rsidRPr="00030C62">
        <w:rPr>
          <w:rFonts w:ascii="Times New Roman" w:eastAsia="Times New Roman" w:hAnsi="Times New Roman" w:cs="Times New Roman"/>
          <w:bCs/>
        </w:rPr>
        <w:t xml:space="preserve">, </w:t>
      </w:r>
      <w:r w:rsidR="00B82495">
        <w:rPr>
          <w:rFonts w:ascii="Times New Roman" w:eastAsia="Times New Roman" w:hAnsi="Times New Roman" w:cs="Times New Roman"/>
          <w:bCs/>
        </w:rPr>
        <w:t>nedelsdami pasakykite</w:t>
      </w:r>
      <w:r w:rsidRPr="00030C62">
        <w:rPr>
          <w:rFonts w:ascii="Times New Roman" w:eastAsia="Times New Roman" w:hAnsi="Times New Roman" w:cs="Times New Roman"/>
          <w:bCs/>
        </w:rPr>
        <w:t xml:space="preserve"> gydytoju</w:t>
      </w:r>
      <w:r w:rsidR="00B82495">
        <w:rPr>
          <w:rFonts w:ascii="Times New Roman" w:eastAsia="Times New Roman" w:hAnsi="Times New Roman" w:cs="Times New Roman"/>
          <w:bCs/>
        </w:rPr>
        <w:t>i</w:t>
      </w:r>
      <w:r w:rsidRPr="00030C62">
        <w:rPr>
          <w:rFonts w:ascii="Times New Roman" w:eastAsia="Times New Roman" w:hAnsi="Times New Roman" w:cs="Times New Roman"/>
          <w:bCs/>
        </w:rPr>
        <w:t>, vaistininku</w:t>
      </w:r>
      <w:r w:rsidR="00B82495">
        <w:rPr>
          <w:rFonts w:ascii="Times New Roman" w:eastAsia="Times New Roman" w:hAnsi="Times New Roman" w:cs="Times New Roman"/>
          <w:bCs/>
        </w:rPr>
        <w:t>i</w:t>
      </w:r>
      <w:r w:rsidRPr="00030C62">
        <w:rPr>
          <w:rFonts w:ascii="Times New Roman" w:eastAsia="Times New Roman" w:hAnsi="Times New Roman" w:cs="Times New Roman"/>
          <w:bCs/>
        </w:rPr>
        <w:t xml:space="preserve"> ar slaugytoju</w:t>
      </w:r>
      <w:r w:rsidR="00B82495">
        <w:rPr>
          <w:rFonts w:ascii="Times New Roman" w:eastAsia="Times New Roman" w:hAnsi="Times New Roman" w:cs="Times New Roman"/>
          <w:bCs/>
        </w:rPr>
        <w:t>i:</w:t>
      </w:r>
    </w:p>
    <w:p w14:paraId="3013F13A" w14:textId="48F39D9F" w:rsidR="00E12EF1" w:rsidRPr="00E12EF1" w:rsidRDefault="00E12EF1" w:rsidP="00294A42">
      <w:pPr>
        <w:numPr>
          <w:ilvl w:val="0"/>
          <w:numId w:val="14"/>
        </w:numPr>
        <w:tabs>
          <w:tab w:val="num" w:pos="420"/>
          <w:tab w:val="left" w:pos="567"/>
        </w:tabs>
        <w:spacing w:after="0" w:line="240" w:lineRule="auto"/>
        <w:ind w:left="444" w:hanging="396"/>
        <w:rPr>
          <w:rFonts w:ascii="Times New Roman" w:eastAsia="Times New Roman" w:hAnsi="Times New Roman" w:cs="Times New Roman"/>
        </w:rPr>
      </w:pPr>
      <w:r w:rsidRPr="00E12EF1">
        <w:rPr>
          <w:rFonts w:ascii="Times New Roman" w:eastAsia="Times New Roman" w:hAnsi="Times New Roman" w:cs="Times New Roman"/>
        </w:rPr>
        <w:t>Jeigu esate vyresnis nei 65 metų, nes nepageidaujamų reiškinių, tokių kaip tam tikros virusinės infekcijos, kraujavimas iš virškinimo trakto ar plaučių edema, rizika Jums gali būti didesnė nei jaunesniems pacientams</w:t>
      </w:r>
      <w:r>
        <w:rPr>
          <w:rFonts w:ascii="Times New Roman" w:eastAsia="Times New Roman" w:hAnsi="Times New Roman" w:cs="Times New Roman"/>
        </w:rPr>
        <w:t>.</w:t>
      </w:r>
    </w:p>
    <w:p w14:paraId="266A2505" w14:textId="6D6248E1" w:rsidR="00E12EF1" w:rsidRDefault="009023DA" w:rsidP="009023DA">
      <w:pPr>
        <w:numPr>
          <w:ilvl w:val="0"/>
          <w:numId w:val="14"/>
        </w:numPr>
        <w:tabs>
          <w:tab w:val="num" w:pos="420"/>
          <w:tab w:val="left" w:pos="567"/>
        </w:tabs>
        <w:spacing w:after="0" w:line="240" w:lineRule="auto"/>
        <w:ind w:left="444" w:hanging="396"/>
        <w:rPr>
          <w:rFonts w:ascii="Times New Roman" w:eastAsia="Times New Roman" w:hAnsi="Times New Roman" w:cs="Times New Roman"/>
        </w:rPr>
      </w:pPr>
      <w:r w:rsidRPr="00030C62">
        <w:rPr>
          <w:rFonts w:ascii="Times New Roman" w:eastAsia="Times New Roman" w:hAnsi="Times New Roman" w:cs="Times New Roman"/>
        </w:rPr>
        <w:t>Jei</w:t>
      </w:r>
      <w:r w:rsidR="00E12EF1">
        <w:rPr>
          <w:rFonts w:ascii="Times New Roman" w:eastAsia="Times New Roman" w:hAnsi="Times New Roman" w:cs="Times New Roman"/>
        </w:rPr>
        <w:t>gu</w:t>
      </w:r>
      <w:r w:rsidRPr="00030C62">
        <w:rPr>
          <w:rFonts w:ascii="Times New Roman" w:eastAsia="Times New Roman" w:hAnsi="Times New Roman" w:cs="Times New Roman"/>
        </w:rPr>
        <w:t xml:space="preserve"> </w:t>
      </w:r>
      <w:r w:rsidR="00E12EF1">
        <w:rPr>
          <w:rFonts w:ascii="Times New Roman" w:eastAsia="Times New Roman" w:hAnsi="Times New Roman" w:cs="Times New Roman"/>
        </w:rPr>
        <w:t xml:space="preserve">atsirado </w:t>
      </w:r>
      <w:r w:rsidRPr="00030C62">
        <w:rPr>
          <w:rFonts w:ascii="Times New Roman" w:eastAsia="Times New Roman" w:hAnsi="Times New Roman" w:cs="Times New Roman"/>
        </w:rPr>
        <w:t>bet koki</w:t>
      </w:r>
      <w:r w:rsidR="00E12EF1">
        <w:rPr>
          <w:rFonts w:ascii="Times New Roman" w:eastAsia="Times New Roman" w:hAnsi="Times New Roman" w:cs="Times New Roman"/>
        </w:rPr>
        <w:t>ų</w:t>
      </w:r>
      <w:r w:rsidRPr="00030C62">
        <w:rPr>
          <w:rFonts w:ascii="Times New Roman" w:eastAsia="Times New Roman" w:hAnsi="Times New Roman" w:cs="Times New Roman"/>
        </w:rPr>
        <w:t xml:space="preserve"> infekcijos požymi</w:t>
      </w:r>
      <w:r w:rsidR="00E12EF1">
        <w:rPr>
          <w:rFonts w:ascii="Times New Roman" w:eastAsia="Times New Roman" w:hAnsi="Times New Roman" w:cs="Times New Roman"/>
        </w:rPr>
        <w:t>ų</w:t>
      </w:r>
      <w:r w:rsidRPr="00030C62">
        <w:rPr>
          <w:rFonts w:ascii="Times New Roman" w:eastAsia="Times New Roman" w:hAnsi="Times New Roman" w:cs="Times New Roman"/>
        </w:rPr>
        <w:t xml:space="preserve"> (pvz., karščiavim</w:t>
      </w:r>
      <w:r w:rsidR="00E12EF1">
        <w:rPr>
          <w:rFonts w:ascii="Times New Roman" w:eastAsia="Times New Roman" w:hAnsi="Times New Roman" w:cs="Times New Roman"/>
        </w:rPr>
        <w:t>as</w:t>
      </w:r>
      <w:r w:rsidRPr="00030C62">
        <w:rPr>
          <w:rFonts w:ascii="Times New Roman" w:eastAsia="Times New Roman" w:hAnsi="Times New Roman" w:cs="Times New Roman"/>
        </w:rPr>
        <w:t xml:space="preserve"> ar gerklės skausm</w:t>
      </w:r>
      <w:r w:rsidR="00E12EF1">
        <w:rPr>
          <w:rFonts w:ascii="Times New Roman" w:eastAsia="Times New Roman" w:hAnsi="Times New Roman" w:cs="Times New Roman"/>
        </w:rPr>
        <w:t>as</w:t>
      </w:r>
      <w:r w:rsidRPr="00030C62">
        <w:rPr>
          <w:rFonts w:ascii="Times New Roman" w:eastAsia="Times New Roman" w:hAnsi="Times New Roman" w:cs="Times New Roman"/>
        </w:rPr>
        <w:t>)</w:t>
      </w:r>
      <w:r w:rsidR="00E12EF1">
        <w:rPr>
          <w:rFonts w:ascii="Times New Roman" w:eastAsia="Times New Roman" w:hAnsi="Times New Roman" w:cs="Times New Roman"/>
        </w:rPr>
        <w:t>.</w:t>
      </w:r>
    </w:p>
    <w:p w14:paraId="3F815759" w14:textId="0661ECF8" w:rsidR="009023DA" w:rsidRPr="00030C62" w:rsidRDefault="00E12EF1" w:rsidP="009023DA">
      <w:pPr>
        <w:numPr>
          <w:ilvl w:val="0"/>
          <w:numId w:val="14"/>
        </w:numPr>
        <w:tabs>
          <w:tab w:val="num" w:pos="420"/>
          <w:tab w:val="left" w:pos="567"/>
        </w:tabs>
        <w:spacing w:after="0" w:line="240" w:lineRule="auto"/>
        <w:ind w:left="444" w:hanging="396"/>
        <w:rPr>
          <w:rFonts w:ascii="Times New Roman" w:eastAsia="Times New Roman" w:hAnsi="Times New Roman" w:cs="Times New Roman"/>
        </w:rPr>
      </w:pPr>
      <w:r w:rsidRPr="00E12EF1">
        <w:rPr>
          <w:rFonts w:ascii="Times New Roman" w:eastAsia="Times New Roman" w:hAnsi="Times New Roman" w:cs="Times New Roman"/>
        </w:rPr>
        <w:t>Jeigu netikėtai atsirado</w:t>
      </w:r>
      <w:r>
        <w:rPr>
          <w:rFonts w:ascii="Times New Roman" w:eastAsia="Times New Roman" w:hAnsi="Times New Roman" w:cs="Times New Roman"/>
        </w:rPr>
        <w:t xml:space="preserve"> </w:t>
      </w:r>
      <w:r w:rsidR="009023DA" w:rsidRPr="00030C62">
        <w:rPr>
          <w:rFonts w:ascii="Times New Roman" w:eastAsia="Times New Roman" w:hAnsi="Times New Roman" w:cs="Times New Roman"/>
        </w:rPr>
        <w:t>mėlyn</w:t>
      </w:r>
      <w:r>
        <w:rPr>
          <w:rFonts w:ascii="Times New Roman" w:eastAsia="Times New Roman" w:hAnsi="Times New Roman" w:cs="Times New Roman"/>
        </w:rPr>
        <w:t>ių</w:t>
      </w:r>
      <w:r w:rsidR="009023DA" w:rsidRPr="00030C62">
        <w:rPr>
          <w:rFonts w:ascii="Times New Roman" w:eastAsia="Times New Roman" w:hAnsi="Times New Roman" w:cs="Times New Roman"/>
        </w:rPr>
        <w:t xml:space="preserve"> ir (arba) kraujavim</w:t>
      </w:r>
      <w:r>
        <w:rPr>
          <w:rFonts w:ascii="Times New Roman" w:eastAsia="Times New Roman" w:hAnsi="Times New Roman" w:cs="Times New Roman"/>
        </w:rPr>
        <w:t>as</w:t>
      </w:r>
      <w:r w:rsidR="009023DA" w:rsidRPr="00030C62">
        <w:rPr>
          <w:rFonts w:ascii="Times New Roman" w:eastAsia="Times New Roman" w:hAnsi="Times New Roman" w:cs="Times New Roman"/>
        </w:rPr>
        <w:t>.</w:t>
      </w:r>
    </w:p>
    <w:p w14:paraId="6000C925" w14:textId="75CCA4E1" w:rsidR="009023DA" w:rsidRPr="00030C62" w:rsidRDefault="009023DA" w:rsidP="009023DA">
      <w:pPr>
        <w:numPr>
          <w:ilvl w:val="0"/>
          <w:numId w:val="14"/>
        </w:numPr>
        <w:tabs>
          <w:tab w:val="num" w:pos="420"/>
          <w:tab w:val="left" w:pos="567"/>
        </w:tabs>
        <w:spacing w:after="0" w:line="240" w:lineRule="auto"/>
        <w:ind w:left="444" w:hanging="396"/>
        <w:rPr>
          <w:rFonts w:ascii="Times New Roman" w:eastAsia="Times New Roman" w:hAnsi="Times New Roman" w:cs="Times New Roman"/>
        </w:rPr>
      </w:pPr>
      <w:r w:rsidRPr="00030C62">
        <w:rPr>
          <w:rFonts w:ascii="Times New Roman" w:eastAsia="Times New Roman" w:hAnsi="Times New Roman" w:cs="Times New Roman"/>
        </w:rPr>
        <w:t>Jei</w:t>
      </w:r>
      <w:r w:rsidR="00E12EF1">
        <w:rPr>
          <w:rFonts w:ascii="Times New Roman" w:eastAsia="Times New Roman" w:hAnsi="Times New Roman" w:cs="Times New Roman"/>
        </w:rPr>
        <w:t xml:space="preserve">gu </w:t>
      </w:r>
      <w:r w:rsidRPr="00030C62">
        <w:rPr>
          <w:rFonts w:ascii="Times New Roman" w:eastAsia="Times New Roman" w:hAnsi="Times New Roman" w:cs="Times New Roman"/>
        </w:rPr>
        <w:t>kada nors turėjote virškinimo sistemos problemą, pvz., skrandžio opą.</w:t>
      </w:r>
    </w:p>
    <w:p w14:paraId="19318C27" w14:textId="02EDF926" w:rsidR="009023DA" w:rsidRPr="00030C62" w:rsidRDefault="009023DA" w:rsidP="00616BAD">
      <w:pPr>
        <w:numPr>
          <w:ilvl w:val="0"/>
          <w:numId w:val="14"/>
        </w:numPr>
        <w:tabs>
          <w:tab w:val="num" w:pos="420"/>
          <w:tab w:val="left" w:pos="567"/>
        </w:tabs>
        <w:spacing w:after="0" w:line="240" w:lineRule="auto"/>
        <w:ind w:left="444" w:hanging="396"/>
        <w:rPr>
          <w:rFonts w:ascii="Times New Roman" w:eastAsia="Times New Roman" w:hAnsi="Times New Roman" w:cs="Times New Roman"/>
        </w:rPr>
      </w:pPr>
      <w:r w:rsidRPr="00030C62">
        <w:rPr>
          <w:rFonts w:ascii="Times New Roman" w:eastAsia="Times New Roman" w:hAnsi="Times New Roman" w:cs="Times New Roman"/>
        </w:rPr>
        <w:t xml:space="preserve">Jeigu </w:t>
      </w:r>
      <w:r w:rsidR="008E5C02" w:rsidRPr="00030C62">
        <w:rPr>
          <w:rFonts w:ascii="Times New Roman" w:eastAsia="Times New Roman" w:hAnsi="Times New Roman" w:cs="Times New Roman"/>
        </w:rPr>
        <w:t xml:space="preserve">planuojate pastoti </w:t>
      </w:r>
      <w:r w:rsidR="008E5C02" w:rsidRPr="008E5C02">
        <w:rPr>
          <w:rFonts w:ascii="Times New Roman" w:eastAsia="Times New Roman" w:hAnsi="Times New Roman" w:cs="Times New Roman"/>
        </w:rPr>
        <w:t>arba pastojote, kai Jūs arba Jūsų partneris vartoj</w:t>
      </w:r>
      <w:r w:rsidR="008E5C02">
        <w:rPr>
          <w:rFonts w:ascii="Times New Roman" w:eastAsia="Times New Roman" w:hAnsi="Times New Roman" w:cs="Times New Roman"/>
        </w:rPr>
        <w:t xml:space="preserve">ote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w:t>
      </w:r>
    </w:p>
    <w:p w14:paraId="1CDA6360" w14:textId="588279F0" w:rsidR="009023DA" w:rsidRPr="00030C62" w:rsidRDefault="009023DA" w:rsidP="009023DA">
      <w:pPr>
        <w:numPr>
          <w:ilvl w:val="0"/>
          <w:numId w:val="14"/>
        </w:numPr>
        <w:tabs>
          <w:tab w:val="num" w:pos="420"/>
          <w:tab w:val="left" w:pos="567"/>
        </w:tabs>
        <w:spacing w:after="0" w:line="240" w:lineRule="auto"/>
        <w:ind w:left="444" w:hanging="396"/>
        <w:jc w:val="both"/>
        <w:rPr>
          <w:rFonts w:ascii="Times New Roman" w:eastAsia="Times New Roman" w:hAnsi="Times New Roman" w:cs="Times New Roman"/>
        </w:rPr>
      </w:pPr>
      <w:r w:rsidRPr="00030C62">
        <w:rPr>
          <w:rFonts w:ascii="Times New Roman" w:hAnsi="Times New Roman" w:cs="Times New Roman"/>
          <w:color w:val="000000"/>
        </w:rPr>
        <w:t xml:space="preserve">Jeigu </w:t>
      </w:r>
      <w:r w:rsidR="00E12EF1">
        <w:rPr>
          <w:rFonts w:ascii="Times New Roman" w:hAnsi="Times New Roman" w:cs="Times New Roman"/>
          <w:color w:val="000000"/>
        </w:rPr>
        <w:t xml:space="preserve">Jums </w:t>
      </w:r>
      <w:r w:rsidR="00E12EF1" w:rsidRPr="00E12EF1">
        <w:rPr>
          <w:rFonts w:ascii="Times New Roman" w:hAnsi="Times New Roman" w:cs="Times New Roman"/>
          <w:color w:val="000000"/>
        </w:rPr>
        <w:t xml:space="preserve">yra įgimta fermento </w:t>
      </w:r>
      <w:r w:rsidRPr="00030C62">
        <w:rPr>
          <w:rFonts w:ascii="Times New Roman" w:hAnsi="Times New Roman" w:cs="Times New Roman"/>
        </w:rPr>
        <w:t xml:space="preserve">stoka, pvz., </w:t>
      </w:r>
      <w:proofErr w:type="spellStart"/>
      <w:r w:rsidRPr="00030C62">
        <w:rPr>
          <w:rFonts w:ascii="Times New Roman" w:hAnsi="Times New Roman" w:cs="Times New Roman"/>
          <w:i/>
        </w:rPr>
        <w:t>Lesch-Nyhan</w:t>
      </w:r>
      <w:proofErr w:type="spellEnd"/>
      <w:r w:rsidRPr="00030C62">
        <w:rPr>
          <w:rFonts w:ascii="Times New Roman" w:hAnsi="Times New Roman" w:cs="Times New Roman"/>
        </w:rPr>
        <w:t xml:space="preserve"> ir </w:t>
      </w:r>
      <w:proofErr w:type="spellStart"/>
      <w:r w:rsidRPr="00030C62">
        <w:rPr>
          <w:rFonts w:ascii="Times New Roman" w:hAnsi="Times New Roman" w:cs="Times New Roman"/>
          <w:i/>
        </w:rPr>
        <w:t>Kelley-Seegmiller</w:t>
      </w:r>
      <w:proofErr w:type="spellEnd"/>
      <w:r w:rsidRPr="00030C62">
        <w:rPr>
          <w:rFonts w:ascii="Times New Roman" w:hAnsi="Times New Roman" w:cs="Times New Roman"/>
        </w:rPr>
        <w:t xml:space="preserve"> sindromai</w:t>
      </w:r>
      <w:r w:rsidRPr="00030C62">
        <w:rPr>
          <w:rFonts w:ascii="Times New Roman" w:hAnsi="Times New Roman" w:cs="Times New Roman"/>
          <w:color w:val="000000"/>
        </w:rPr>
        <w:t>.</w:t>
      </w:r>
    </w:p>
    <w:p w14:paraId="01231DFD" w14:textId="77777777" w:rsidR="009023DA" w:rsidRPr="00030C62" w:rsidRDefault="009023DA" w:rsidP="009023DA">
      <w:pPr>
        <w:spacing w:after="0" w:line="240" w:lineRule="auto"/>
        <w:rPr>
          <w:rFonts w:ascii="Times New Roman" w:eastAsia="Times New Roman" w:hAnsi="Times New Roman" w:cs="Times New Roman"/>
        </w:rPr>
      </w:pPr>
    </w:p>
    <w:p w14:paraId="3B422AA8" w14:textId="729F74BD" w:rsidR="009023DA" w:rsidRPr="00030C62" w:rsidRDefault="009023DA" w:rsidP="009023DA">
      <w:pPr>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Jeigu kuri nors iš išvardytų būklių Jums tinka, arba Jūs nesate dėl to tikri, pasitarkite su gydytoju prieš prad</w:t>
      </w:r>
      <w:r w:rsidR="002D0990">
        <w:rPr>
          <w:rFonts w:ascii="Times New Roman" w:eastAsia="Times New Roman" w:hAnsi="Times New Roman" w:cs="Times New Roman"/>
        </w:rPr>
        <w:t>edant</w:t>
      </w:r>
      <w:r w:rsidRPr="00030C62">
        <w:rPr>
          <w:rFonts w:ascii="Times New Roman" w:eastAsia="Times New Roman" w:hAnsi="Times New Roman" w:cs="Times New Roman"/>
        </w:rPr>
        <w:t xml:space="preserve"> </w:t>
      </w:r>
      <w:r w:rsidR="003133CF">
        <w:rPr>
          <w:rFonts w:ascii="Times New Roman" w:eastAsia="Times New Roman" w:hAnsi="Times New Roman" w:cs="Times New Roman"/>
        </w:rPr>
        <w:t>gydymą</w:t>
      </w:r>
      <w:r w:rsidR="003133CF"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p>
    <w:p w14:paraId="746B4E43" w14:textId="77777777" w:rsidR="009023DA" w:rsidRDefault="009023DA" w:rsidP="009023DA">
      <w:pPr>
        <w:spacing w:after="0" w:line="240" w:lineRule="auto"/>
        <w:rPr>
          <w:rFonts w:ascii="Times New Roman" w:eastAsia="Times New Roman" w:hAnsi="Times New Roman" w:cs="Times New Roman"/>
        </w:rPr>
      </w:pPr>
    </w:p>
    <w:p w14:paraId="5C14C639" w14:textId="77777777" w:rsidR="009D322B" w:rsidRPr="00030C62" w:rsidDel="006071A2" w:rsidRDefault="009D322B" w:rsidP="009D322B">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 xml:space="preserve">Saulės spindulių poveikis </w:t>
      </w:r>
    </w:p>
    <w:p w14:paraId="24055D56" w14:textId="52D785DA" w:rsidR="009D322B" w:rsidRPr="00030C62" w:rsidRDefault="009D322B" w:rsidP="009D322B">
      <w:pPr>
        <w:tabs>
          <w:tab w:val="left" w:pos="567"/>
        </w:tabs>
        <w:spacing w:after="0" w:line="240" w:lineRule="auto"/>
        <w:rPr>
          <w:rFonts w:ascii="Times New Roman" w:eastAsia="Times New Roman" w:hAnsi="Times New Roman" w:cs="Times New Roman"/>
          <w:b/>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susilpnina Jūsų organizmo gynybos sistemą. Todėl padidėja odos vėžio </w:t>
      </w:r>
      <w:r w:rsidR="003648DC">
        <w:rPr>
          <w:rFonts w:ascii="Times New Roman" w:eastAsia="Times New Roman" w:hAnsi="Times New Roman" w:cs="Times New Roman"/>
        </w:rPr>
        <w:t>rizika</w:t>
      </w:r>
      <w:r w:rsidRPr="00030C62">
        <w:rPr>
          <w:rFonts w:ascii="Times New Roman" w:eastAsia="Times New Roman" w:hAnsi="Times New Roman" w:cs="Times New Roman"/>
          <w:color w:val="000000"/>
        </w:rPr>
        <w:t>. Todėl Jūs turite apriboti buvimą saulėje ir kontaktą su ultravioletiniais spinduliais sekančiais būdais:</w:t>
      </w:r>
    </w:p>
    <w:p w14:paraId="7CDA83E8" w14:textId="77777777" w:rsidR="009D322B" w:rsidRPr="00030C62" w:rsidRDefault="009D322B" w:rsidP="009D322B">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dėvėdami apsauginius drabužius, kurie taip pat apdengia galvą, kaklą, rankas ir kojas;</w:t>
      </w:r>
    </w:p>
    <w:p w14:paraId="6603490D" w14:textId="3136E519" w:rsidR="009D322B" w:rsidRPr="00030C62" w:rsidRDefault="009D322B" w:rsidP="009D322B">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color w:val="262626"/>
        </w:rPr>
        <w:t xml:space="preserve">naudodami </w:t>
      </w:r>
      <w:r w:rsidRPr="00030C62">
        <w:rPr>
          <w:rFonts w:ascii="Times New Roman" w:eastAsia="Times New Roman" w:hAnsi="Times New Roman" w:cs="Times New Roman"/>
          <w:color w:val="000000"/>
        </w:rPr>
        <w:t>apsauginį kremą nuo saulės su dideliu apsaugos indeksu.</w:t>
      </w:r>
    </w:p>
    <w:p w14:paraId="5C3AEFF7" w14:textId="77777777" w:rsidR="009D322B" w:rsidRPr="00030C62" w:rsidRDefault="009D322B" w:rsidP="009023DA">
      <w:pPr>
        <w:spacing w:after="0" w:line="240" w:lineRule="auto"/>
        <w:rPr>
          <w:rFonts w:ascii="Times New Roman" w:eastAsia="Times New Roman" w:hAnsi="Times New Roman" w:cs="Times New Roman"/>
        </w:rPr>
      </w:pPr>
    </w:p>
    <w:p w14:paraId="53A666D6" w14:textId="5BA326EA" w:rsidR="009023DA" w:rsidRPr="00030C62" w:rsidRDefault="009023DA" w:rsidP="009023DA">
      <w:pPr>
        <w:tabs>
          <w:tab w:val="left" w:pos="567"/>
        </w:tabs>
        <w:spacing w:after="0" w:line="240" w:lineRule="auto"/>
        <w:rPr>
          <w:rFonts w:ascii="Times New Roman" w:eastAsia="Times New Roman" w:hAnsi="Times New Roman" w:cs="Times New Roman"/>
          <w:b/>
        </w:rPr>
      </w:pPr>
      <w:r w:rsidRPr="00030C62">
        <w:rPr>
          <w:rFonts w:ascii="Times New Roman" w:hAnsi="Times New Roman"/>
          <w:b/>
        </w:rPr>
        <w:t>Vaika</w:t>
      </w:r>
      <w:r w:rsidR="00B25634">
        <w:rPr>
          <w:rFonts w:ascii="Times New Roman" w:hAnsi="Times New Roman"/>
          <w:b/>
        </w:rPr>
        <w:t>ms</w:t>
      </w:r>
    </w:p>
    <w:p w14:paraId="5E9B0BEC" w14:textId="77777777" w:rsidR="00B25634" w:rsidRPr="00AE22BA" w:rsidRDefault="00B25634" w:rsidP="00B25634">
      <w:pPr>
        <w:tabs>
          <w:tab w:val="left" w:pos="567"/>
        </w:tabs>
        <w:spacing w:after="0" w:line="240" w:lineRule="auto"/>
        <w:rPr>
          <w:rFonts w:ascii="Times New Roman" w:eastAsia="Times New Roman" w:hAnsi="Times New Roman" w:cs="Times New Roman"/>
          <w:bCs/>
        </w:rPr>
      </w:pPr>
      <w:r w:rsidRPr="00AE22BA">
        <w:rPr>
          <w:rFonts w:ascii="Times New Roman" w:eastAsia="Times New Roman" w:hAnsi="Times New Roman" w:cs="Times New Roman"/>
          <w:bCs/>
        </w:rPr>
        <w:t xml:space="preserve">Vaikams, ypač jaunesniems nei 6 metų amžiaus, tam tikri šalutiniai poveikiai gali pasireikšti dažniau nei suaugusiesiems, įskaitant viduriavimą, vėmimą, infekcijas, mažesnį raudonųjų kraujo kūnelių ir baltųjų kraujo kūnelių skaičių ir galbūt limfos ar odos vėžį. </w:t>
      </w:r>
    </w:p>
    <w:p w14:paraId="5127D6DA" w14:textId="77777777" w:rsidR="00B25634" w:rsidRPr="00AE22BA" w:rsidRDefault="00B25634" w:rsidP="00B25634">
      <w:pPr>
        <w:tabs>
          <w:tab w:val="left" w:pos="567"/>
        </w:tabs>
        <w:spacing w:after="0" w:line="240" w:lineRule="auto"/>
        <w:rPr>
          <w:rFonts w:ascii="Times New Roman" w:eastAsia="Times New Roman" w:hAnsi="Times New Roman" w:cs="Times New Roman"/>
          <w:bCs/>
        </w:rPr>
      </w:pPr>
    </w:p>
    <w:p w14:paraId="7D25513F" w14:textId="77777777" w:rsidR="00B25634" w:rsidRDefault="00B25634" w:rsidP="00B25634">
      <w:pPr>
        <w:tabs>
          <w:tab w:val="left" w:pos="567"/>
        </w:tabs>
        <w:spacing w:after="0" w:line="240" w:lineRule="auto"/>
        <w:rPr>
          <w:rFonts w:ascii="Times New Roman" w:eastAsia="Times New Roman" w:hAnsi="Times New Roman" w:cs="Times New Roman"/>
          <w:bCs/>
        </w:rPr>
      </w:pPr>
      <w:r w:rsidRPr="00AE22BA">
        <w:rPr>
          <w:rFonts w:ascii="Times New Roman" w:eastAsia="Times New Roman" w:hAnsi="Times New Roman" w:cs="Times New Roman"/>
          <w:bCs/>
        </w:rPr>
        <w:t xml:space="preserve">Tabletės tinka tik tiems vaikams, kurie jau geba nuryti kietus vaistus be pavojaus užspringti. Dėl to šis vaistas turi būti vartojamas tik kaip paskyrė gydytojas. </w:t>
      </w:r>
    </w:p>
    <w:p w14:paraId="2859B570" w14:textId="77777777" w:rsidR="00B25634" w:rsidRPr="00AE22BA" w:rsidRDefault="00B25634" w:rsidP="00B25634">
      <w:pPr>
        <w:tabs>
          <w:tab w:val="left" w:pos="567"/>
        </w:tabs>
        <w:spacing w:after="0" w:line="240" w:lineRule="auto"/>
        <w:rPr>
          <w:rFonts w:ascii="Times New Roman" w:eastAsia="Times New Roman" w:hAnsi="Times New Roman" w:cs="Times New Roman"/>
          <w:bCs/>
        </w:rPr>
      </w:pPr>
    </w:p>
    <w:p w14:paraId="037FE275" w14:textId="1821F38A" w:rsidR="00E36613" w:rsidRDefault="00B25634" w:rsidP="00E12EF1">
      <w:pPr>
        <w:tabs>
          <w:tab w:val="left" w:pos="567"/>
        </w:tabs>
        <w:spacing w:after="0" w:line="240" w:lineRule="auto"/>
        <w:rPr>
          <w:rFonts w:ascii="Times New Roman" w:eastAsia="Times New Roman" w:hAnsi="Times New Roman" w:cs="Times New Roman"/>
          <w:bCs/>
        </w:rPr>
      </w:pPr>
      <w:r w:rsidRPr="00AE22BA">
        <w:rPr>
          <w:rFonts w:ascii="Times New Roman" w:eastAsia="Times New Roman" w:hAnsi="Times New Roman" w:cs="Times New Roman"/>
          <w:bCs/>
        </w:rPr>
        <w:t>Jeigu dėl savo vaiko gydymo kuo nors abejojate, prieš vartojimą pasitarkite su gydytoju arba vaistininku.</w:t>
      </w:r>
    </w:p>
    <w:p w14:paraId="25D4571B" w14:textId="77777777" w:rsidR="00E36613" w:rsidRDefault="00E36613" w:rsidP="009023DA">
      <w:pPr>
        <w:tabs>
          <w:tab w:val="left" w:pos="567"/>
        </w:tabs>
        <w:spacing w:after="0" w:line="240" w:lineRule="auto"/>
        <w:rPr>
          <w:rFonts w:ascii="Times New Roman" w:eastAsia="Times New Roman" w:hAnsi="Times New Roman" w:cs="Times New Roman"/>
          <w:bCs/>
        </w:rPr>
      </w:pPr>
    </w:p>
    <w:p w14:paraId="6AD26C08" w14:textId="3F727A8D"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Kiti vaistai ir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p>
    <w:p w14:paraId="2587684B"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56B8C29C" w14:textId="3F546C3E"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rPr>
        <w:t xml:space="preserve">Jeigu vartojate arba neseniai vartojote kitų vaistų, </w:t>
      </w:r>
      <w:r w:rsidRPr="00030C62">
        <w:rPr>
          <w:rFonts w:ascii="Times New Roman" w:eastAsia="Times New Roman" w:hAnsi="Times New Roman" w:cs="Times New Roman"/>
          <w:color w:val="262626"/>
        </w:rPr>
        <w:t>įskaitant įsigytus be recepto</w:t>
      </w:r>
      <w:r w:rsidR="009C4E3B">
        <w:rPr>
          <w:rFonts w:ascii="Times New Roman" w:eastAsia="Times New Roman" w:hAnsi="Times New Roman" w:cs="Times New Roman"/>
          <w:color w:val="262626"/>
        </w:rPr>
        <w:t>, tokius kaip</w:t>
      </w:r>
      <w:r w:rsidRPr="00030C62">
        <w:rPr>
          <w:rFonts w:ascii="Times New Roman" w:eastAsia="Times New Roman" w:hAnsi="Times New Roman" w:cs="Times New Roman"/>
          <w:color w:val="262626"/>
        </w:rPr>
        <w:t xml:space="preserve"> </w:t>
      </w:r>
      <w:r w:rsidR="00787E34" w:rsidRPr="00030C62">
        <w:rPr>
          <w:rFonts w:ascii="Times New Roman" w:eastAsia="Times New Roman" w:hAnsi="Times New Roman" w:cs="Times New Roman"/>
          <w:color w:val="262626"/>
        </w:rPr>
        <w:t>augalini</w:t>
      </w:r>
      <w:r w:rsidR="00787E34">
        <w:rPr>
          <w:rFonts w:ascii="Times New Roman" w:eastAsia="Times New Roman" w:hAnsi="Times New Roman" w:cs="Times New Roman"/>
          <w:color w:val="262626"/>
        </w:rPr>
        <w:t xml:space="preserve">ai </w:t>
      </w:r>
      <w:r w:rsidRPr="00030C62">
        <w:rPr>
          <w:rFonts w:ascii="Times New Roman" w:eastAsia="Times New Roman" w:hAnsi="Times New Roman" w:cs="Times New Roman"/>
          <w:color w:val="262626"/>
        </w:rPr>
        <w:t>preparat</w:t>
      </w:r>
      <w:r w:rsidR="00787E34">
        <w:rPr>
          <w:rFonts w:ascii="Times New Roman" w:eastAsia="Times New Roman" w:hAnsi="Times New Roman" w:cs="Times New Roman"/>
          <w:color w:val="262626"/>
        </w:rPr>
        <w:t>ai</w:t>
      </w:r>
      <w:r w:rsidRPr="00030C62">
        <w:rPr>
          <w:rFonts w:ascii="Times New Roman" w:eastAsia="Times New Roman" w:hAnsi="Times New Roman" w:cs="Times New Roman"/>
        </w:rPr>
        <w:t xml:space="preserve">, pasakykite gydytojui arba vaistininkui. Apie tai turite pranešti todėl, kad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gali turėti įtakos kitų vaistų poveikiui. O kiti vaistai gali turėti įtakos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poveikiui. </w:t>
      </w:r>
    </w:p>
    <w:p w14:paraId="090ED1D0" w14:textId="77777777" w:rsidR="009023DA" w:rsidRPr="00030C62" w:rsidRDefault="009023DA" w:rsidP="009023DA">
      <w:pPr>
        <w:tabs>
          <w:tab w:val="left" w:pos="567"/>
        </w:tabs>
        <w:spacing w:after="0" w:line="240" w:lineRule="auto"/>
        <w:ind w:left="48"/>
        <w:rPr>
          <w:rFonts w:ascii="Times New Roman" w:eastAsia="Times New Roman" w:hAnsi="Times New Roman" w:cs="Times New Roman"/>
        </w:rPr>
      </w:pPr>
      <w:r w:rsidRPr="00030C62">
        <w:rPr>
          <w:rFonts w:ascii="Times New Roman" w:eastAsia="Times New Roman" w:hAnsi="Times New Roman" w:cs="Times New Roman"/>
        </w:rPr>
        <w:t xml:space="preserve">Prieš pradėdami gerti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būtinai pasakykite gydytojui arba vaistininkui, jei vartojate kuriuos nors iš šių vaistų:</w:t>
      </w:r>
    </w:p>
    <w:p w14:paraId="1893C4B3" w14:textId="77777777" w:rsidR="009023DA" w:rsidRPr="00030C62" w:rsidRDefault="009023DA" w:rsidP="009023DA">
      <w:pPr>
        <w:spacing w:after="0" w:line="240" w:lineRule="auto"/>
        <w:ind w:left="567" w:hanging="567"/>
        <w:rPr>
          <w:rFonts w:ascii="Times New Roman" w:eastAsia="Times New Roman" w:hAnsi="Times New Roman" w:cs="Times New Roman"/>
        </w:rPr>
      </w:pPr>
      <w:r w:rsidRPr="00030C62">
        <w:rPr>
          <w:rFonts w:ascii="Times New Roman" w:hAnsi="Times New Roman"/>
        </w:rPr>
        <w:sym w:font="Symbol" w:char="00B7"/>
      </w:r>
      <w:r w:rsidRPr="00030C62">
        <w:rPr>
          <w:rFonts w:ascii="Times New Roman" w:eastAsia="Times New Roman" w:hAnsi="Times New Roman" w:cs="Times New Roman"/>
        </w:rPr>
        <w:tab/>
      </w:r>
      <w:proofErr w:type="spellStart"/>
      <w:r w:rsidRPr="00030C62">
        <w:rPr>
          <w:rFonts w:ascii="Times New Roman" w:eastAsia="Times New Roman" w:hAnsi="Times New Roman" w:cs="Times New Roman"/>
        </w:rPr>
        <w:t>azatiopriną</w:t>
      </w:r>
      <w:proofErr w:type="spellEnd"/>
      <w:r w:rsidRPr="00030C62">
        <w:rPr>
          <w:rFonts w:ascii="Times New Roman" w:eastAsia="Times New Roman" w:hAnsi="Times New Roman" w:cs="Times New Roman"/>
        </w:rPr>
        <w:t xml:space="preserve"> arba kitus imuninę sistemą slopinančius vaistus (jų skiriama pacientams po organo persodinimo operacijos)</w:t>
      </w:r>
    </w:p>
    <w:p w14:paraId="77EDB9FA" w14:textId="35D19495" w:rsidR="009023DA" w:rsidRPr="00030C62" w:rsidRDefault="009023DA" w:rsidP="009023DA">
      <w:pPr>
        <w:spacing w:after="0" w:line="240" w:lineRule="auto"/>
        <w:ind w:left="567" w:hanging="567"/>
        <w:rPr>
          <w:rFonts w:ascii="Times New Roman" w:eastAsia="Times New Roman" w:hAnsi="Times New Roman" w:cs="Times New Roman"/>
          <w:b/>
        </w:rPr>
      </w:pPr>
      <w:r w:rsidRPr="00030C62">
        <w:rPr>
          <w:rFonts w:ascii="Times New Roman" w:hAnsi="Times New Roman"/>
          <w:b/>
        </w:rPr>
        <w:sym w:font="Symbol" w:char="00B7"/>
      </w:r>
      <w:r w:rsidRPr="00030C62">
        <w:rPr>
          <w:rFonts w:ascii="Times New Roman" w:eastAsia="Times New Roman" w:hAnsi="Times New Roman" w:cs="Times New Roman"/>
          <w:b/>
        </w:rPr>
        <w:tab/>
      </w:r>
      <w:proofErr w:type="spellStart"/>
      <w:r w:rsidRPr="00030C62">
        <w:rPr>
          <w:rFonts w:ascii="Times New Roman" w:eastAsia="Times New Roman" w:hAnsi="Times New Roman" w:cs="Times New Roman"/>
        </w:rPr>
        <w:t>kolestiraminą</w:t>
      </w:r>
      <w:proofErr w:type="spellEnd"/>
      <w:r w:rsidRPr="00030C62">
        <w:rPr>
          <w:rFonts w:ascii="Times New Roman" w:hAnsi="Times New Roman"/>
        </w:rPr>
        <w:t xml:space="preserve"> (</w:t>
      </w:r>
      <w:r w:rsidRPr="00030C62">
        <w:rPr>
          <w:rFonts w:ascii="Times New Roman" w:eastAsia="Times New Roman" w:hAnsi="Times New Roman" w:cs="Times New Roman"/>
        </w:rPr>
        <w:t>vartojam</w:t>
      </w:r>
      <w:r w:rsidR="00E36613">
        <w:rPr>
          <w:rFonts w:ascii="Times New Roman" w:eastAsia="Times New Roman" w:hAnsi="Times New Roman" w:cs="Times New Roman"/>
        </w:rPr>
        <w:t>ą</w:t>
      </w:r>
      <w:r w:rsidRPr="00030C62">
        <w:rPr>
          <w:rFonts w:ascii="Times New Roman" w:eastAsia="Times New Roman" w:hAnsi="Times New Roman" w:cs="Times New Roman"/>
        </w:rPr>
        <w:t xml:space="preserve"> pacientams, kurių kraujyje daug cholesterolio, gydyti)</w:t>
      </w:r>
    </w:p>
    <w:p w14:paraId="76049970" w14:textId="77777777" w:rsidR="009023DA" w:rsidRPr="00030C62" w:rsidRDefault="009023DA" w:rsidP="009023DA">
      <w:pPr>
        <w:spacing w:after="0" w:line="240" w:lineRule="auto"/>
        <w:ind w:left="567" w:hanging="567"/>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proofErr w:type="spellStart"/>
      <w:r w:rsidRPr="00030C62">
        <w:rPr>
          <w:rFonts w:ascii="Times New Roman" w:eastAsia="Times New Roman" w:hAnsi="Times New Roman" w:cs="Times New Roman"/>
        </w:rPr>
        <w:t>rifampiciną</w:t>
      </w:r>
      <w:proofErr w:type="spellEnd"/>
      <w:r w:rsidRPr="00030C62">
        <w:rPr>
          <w:rFonts w:ascii="Times New Roman" w:eastAsia="Times New Roman" w:hAnsi="Times New Roman" w:cs="Times New Roman"/>
        </w:rPr>
        <w:t xml:space="preserve"> (antibiotikas, skiriamas infekcijų, pvz., tuberkuliozės, prevencijai ir gydymui)</w:t>
      </w:r>
    </w:p>
    <w:p w14:paraId="297F5400" w14:textId="443DE00F" w:rsidR="009023DA" w:rsidRPr="00030C62" w:rsidRDefault="009023DA" w:rsidP="009023DA">
      <w:pPr>
        <w:spacing w:after="0" w:line="240" w:lineRule="auto"/>
        <w:ind w:left="567" w:hanging="567"/>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proofErr w:type="spellStart"/>
      <w:r w:rsidRPr="00030C62">
        <w:rPr>
          <w:rFonts w:ascii="Times New Roman" w:eastAsia="Times New Roman" w:hAnsi="Times New Roman" w:cs="Times New Roman"/>
        </w:rPr>
        <w:t>antacidų</w:t>
      </w:r>
      <w:proofErr w:type="spellEnd"/>
      <w:r w:rsidRPr="00030C62">
        <w:rPr>
          <w:rFonts w:ascii="Times New Roman" w:eastAsia="Times New Roman" w:hAnsi="Times New Roman" w:cs="Times New Roman"/>
        </w:rPr>
        <w:t xml:space="preserve"> arba protonų siurblio inhibitorių (naudojamų rūgštingumo problemoms, pavyzdžiui, </w:t>
      </w:r>
      <w:proofErr w:type="spellStart"/>
      <w:r w:rsidRPr="00030C62">
        <w:rPr>
          <w:rFonts w:ascii="Times New Roman" w:eastAsia="Times New Roman" w:hAnsi="Times New Roman" w:cs="Times New Roman"/>
        </w:rPr>
        <w:t>nevirškinimui</w:t>
      </w:r>
      <w:proofErr w:type="spellEnd"/>
      <w:r w:rsidRPr="00030C62">
        <w:rPr>
          <w:rFonts w:ascii="Times New Roman" w:eastAsia="Times New Roman" w:hAnsi="Times New Roman" w:cs="Times New Roman"/>
        </w:rPr>
        <w:t xml:space="preserve"> gydyti)</w:t>
      </w:r>
    </w:p>
    <w:p w14:paraId="14C656A6" w14:textId="77777777" w:rsidR="009023DA" w:rsidRPr="00030C62" w:rsidRDefault="009023DA" w:rsidP="009023DA">
      <w:pPr>
        <w:spacing w:after="0" w:line="240" w:lineRule="auto"/>
        <w:ind w:left="567" w:hanging="567"/>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fosfatus surišančių medžiagų (skiriamų pacientams, sergantiems lėtiniu inkstų veiklos nepakankamumu, fosfatų absorbcijai sumažinti)</w:t>
      </w:r>
    </w:p>
    <w:p w14:paraId="17F6DF3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antibiotikus (vartojamus bakterinėms infekcijoms gydyti)</w:t>
      </w:r>
    </w:p>
    <w:p w14:paraId="74DD402D" w14:textId="77777777" w:rsidR="009023DA" w:rsidRPr="00030C62" w:rsidRDefault="009023DA" w:rsidP="009023DA">
      <w:p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b/>
        </w:rPr>
        <w:sym w:font="Symbol" w:char="00B7"/>
      </w:r>
      <w:r w:rsidRPr="00030C62">
        <w:rPr>
          <w:rFonts w:ascii="Times New Roman" w:eastAsia="Times New Roman" w:hAnsi="Times New Roman" w:cs="Times New Roman"/>
          <w:b/>
        </w:rPr>
        <w:tab/>
      </w:r>
      <w:proofErr w:type="spellStart"/>
      <w:r w:rsidRPr="00030C62">
        <w:rPr>
          <w:rFonts w:ascii="Times New Roman" w:eastAsia="Times New Roman" w:hAnsi="Times New Roman" w:cs="Times New Roman"/>
        </w:rPr>
        <w:t>izavukonazolį</w:t>
      </w:r>
      <w:proofErr w:type="spellEnd"/>
      <w:r w:rsidRPr="00030C62">
        <w:rPr>
          <w:rFonts w:ascii="Times New Roman" w:eastAsia="Times New Roman" w:hAnsi="Times New Roman" w:cs="Times New Roman"/>
        </w:rPr>
        <w:t xml:space="preserve"> (vartojamą grybelinėms infekcijoms gydyti)</w:t>
      </w:r>
    </w:p>
    <w:p w14:paraId="3817A8CD" w14:textId="6988B3D8" w:rsidR="009023DA" w:rsidRPr="00030C62" w:rsidRDefault="009023DA" w:rsidP="006B4A4D">
      <w:p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rPr>
        <w:lastRenderedPageBreak/>
        <w:sym w:font="Symbol" w:char="00B7"/>
      </w:r>
      <w:r w:rsidRPr="00030C62">
        <w:rPr>
          <w:rFonts w:ascii="Times New Roman" w:eastAsia="Times New Roman" w:hAnsi="Times New Roman" w:cs="Times New Roman"/>
        </w:rPr>
        <w:tab/>
      </w:r>
      <w:proofErr w:type="spellStart"/>
      <w:r w:rsidRPr="00030C62">
        <w:rPr>
          <w:rFonts w:ascii="Times New Roman" w:eastAsia="Times New Roman" w:hAnsi="Times New Roman" w:cs="Times New Roman"/>
        </w:rPr>
        <w:t>telmisartaną</w:t>
      </w:r>
      <w:proofErr w:type="spellEnd"/>
      <w:r w:rsidRPr="00030C62">
        <w:rPr>
          <w:rFonts w:ascii="Times New Roman" w:eastAsia="Times New Roman" w:hAnsi="Times New Roman" w:cs="Times New Roman"/>
        </w:rPr>
        <w:t xml:space="preserve"> (vartojamą aukštam kraujospūdžiui gydyti)</w:t>
      </w:r>
      <w:r w:rsidRPr="00030C62">
        <w:rPr>
          <w:rFonts w:ascii="Times New Roman" w:eastAsia="Times New Roman" w:hAnsi="Times New Roman" w:cs="Times New Roman"/>
        </w:rPr>
        <w:sym w:font="Symbol" w:char="00B7"/>
      </w:r>
      <w:r w:rsidRPr="00030C62">
        <w:rPr>
          <w:rFonts w:ascii="Times New Roman" w:eastAsia="Times New Roman" w:hAnsi="Times New Roman" w:cs="Times New Roman"/>
        </w:rPr>
        <w:tab/>
      </w:r>
      <w:proofErr w:type="spellStart"/>
      <w:r w:rsidRPr="00030C62">
        <w:rPr>
          <w:rFonts w:ascii="Times New Roman" w:eastAsia="Times New Roman" w:hAnsi="Times New Roman" w:cs="Times New Roman"/>
        </w:rPr>
        <w:t>aciklovirą</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valaciklovirą</w:t>
      </w:r>
      <w:proofErr w:type="spellEnd"/>
      <w:r w:rsidRPr="00030C62">
        <w:rPr>
          <w:rFonts w:ascii="Times New Roman" w:eastAsia="Times New Roman" w:hAnsi="Times New Roman" w:cs="Times New Roman"/>
        </w:rPr>
        <w:t xml:space="preserve"> arba </w:t>
      </w:r>
      <w:proofErr w:type="spellStart"/>
      <w:r w:rsidRPr="00030C62">
        <w:rPr>
          <w:rFonts w:ascii="Times New Roman" w:eastAsia="Times New Roman" w:hAnsi="Times New Roman" w:cs="Times New Roman"/>
        </w:rPr>
        <w:t>ganciklovirą</w:t>
      </w:r>
      <w:proofErr w:type="spellEnd"/>
    </w:p>
    <w:p w14:paraId="7EB3A207" w14:textId="77777777" w:rsidR="009023DA" w:rsidRPr="00030C62" w:rsidRDefault="009023DA" w:rsidP="009023DA">
      <w:pPr>
        <w:tabs>
          <w:tab w:val="left" w:pos="567"/>
        </w:tabs>
        <w:spacing w:after="0" w:line="240" w:lineRule="auto"/>
        <w:ind w:left="567" w:hanging="519"/>
        <w:rPr>
          <w:rFonts w:ascii="Times New Roman" w:eastAsia="Times New Roman" w:hAnsi="Times New Roman" w:cs="Times New Roman"/>
        </w:rPr>
      </w:pPr>
    </w:p>
    <w:p w14:paraId="79CA607F" w14:textId="77777777" w:rsidR="009023DA" w:rsidRPr="00030C62" w:rsidRDefault="009023DA" w:rsidP="00C55F1A">
      <w:pPr>
        <w:keepNext/>
        <w:tabs>
          <w:tab w:val="left" w:pos="567"/>
        </w:tabs>
        <w:spacing w:after="0" w:line="240" w:lineRule="auto"/>
        <w:ind w:left="45"/>
        <w:rPr>
          <w:rFonts w:ascii="Times New Roman" w:eastAsia="Times New Roman" w:hAnsi="Times New Roman" w:cs="Times New Roman"/>
          <w:b/>
        </w:rPr>
      </w:pPr>
      <w:r w:rsidRPr="00030C62">
        <w:rPr>
          <w:rFonts w:ascii="Times New Roman" w:eastAsia="Times New Roman" w:hAnsi="Times New Roman" w:cs="Times New Roman"/>
          <w:b/>
        </w:rPr>
        <w:t>Vakcinos</w:t>
      </w:r>
    </w:p>
    <w:p w14:paraId="63E4E3EB" w14:textId="77777777" w:rsidR="009023DA" w:rsidRPr="00030C62" w:rsidRDefault="009023DA" w:rsidP="00C55F1A">
      <w:pPr>
        <w:keepNext/>
        <w:tabs>
          <w:tab w:val="left" w:pos="567"/>
        </w:tabs>
        <w:spacing w:after="0" w:line="240" w:lineRule="auto"/>
        <w:ind w:left="45"/>
        <w:rPr>
          <w:rFonts w:ascii="Times New Roman" w:eastAsia="Times New Roman" w:hAnsi="Times New Roman" w:cs="Times New Roman"/>
        </w:rPr>
      </w:pPr>
      <w:r w:rsidRPr="00030C62">
        <w:rPr>
          <w:rFonts w:ascii="Times New Roman" w:eastAsia="Times New Roman" w:hAnsi="Times New Roman" w:cs="Times New Roman"/>
        </w:rPr>
        <w:t xml:space="preserve">Jeigu Jums reikia skiepytis (gyvomis vakcinomis), kol vartojate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prieš tai darydami pasitarkite su gydytoju arba vaistininku. Jūsų gydytojas patars, ar Jums tai leistina. </w:t>
      </w:r>
    </w:p>
    <w:p w14:paraId="5F088AE8" w14:textId="77777777" w:rsidR="009023DA" w:rsidRPr="00030C62" w:rsidRDefault="009023DA" w:rsidP="009023DA">
      <w:pPr>
        <w:tabs>
          <w:tab w:val="left" w:pos="567"/>
        </w:tabs>
        <w:spacing w:after="0" w:line="240" w:lineRule="auto"/>
        <w:ind w:left="48"/>
        <w:rPr>
          <w:rFonts w:ascii="Times New Roman" w:eastAsia="Times New Roman" w:hAnsi="Times New Roman" w:cs="Times New Roman"/>
          <w:b/>
        </w:rPr>
      </w:pPr>
    </w:p>
    <w:p w14:paraId="65C5CCA2" w14:textId="77777777" w:rsidR="009023DA" w:rsidRPr="00030C62" w:rsidRDefault="009023DA" w:rsidP="009023DA">
      <w:pPr>
        <w:tabs>
          <w:tab w:val="left" w:pos="567"/>
        </w:tabs>
        <w:spacing w:after="0" w:line="240" w:lineRule="auto"/>
        <w:ind w:left="48"/>
        <w:rPr>
          <w:rFonts w:ascii="Times New Roman" w:eastAsia="Times New Roman" w:hAnsi="Times New Roman" w:cs="Times New Roman"/>
          <w:b/>
        </w:rPr>
      </w:pPr>
      <w:r w:rsidRPr="00030C62">
        <w:rPr>
          <w:rFonts w:ascii="Times New Roman" w:eastAsia="Times New Roman" w:hAnsi="Times New Roman" w:cs="Times New Roman"/>
          <w:color w:val="000000"/>
        </w:rPr>
        <w:t xml:space="preserve">Jūs neturite būti kraujo donorais gydymo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mofetiliu</w:t>
      </w:r>
      <w:proofErr w:type="spellEnd"/>
      <w:r w:rsidRPr="00030C62">
        <w:rPr>
          <w:rFonts w:ascii="Times New Roman" w:eastAsia="Times New Roman" w:hAnsi="Times New Roman" w:cs="Times New Roman"/>
          <w:color w:val="000000"/>
        </w:rPr>
        <w:t xml:space="preserve"> metu ir mažiausiai 6 savaites po gydymo pabaigos. Vyrai neturi būti sėklos donorais gydymo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mofetiliu</w:t>
      </w:r>
      <w:proofErr w:type="spellEnd"/>
      <w:r w:rsidRPr="00030C62">
        <w:rPr>
          <w:rFonts w:ascii="Times New Roman" w:eastAsia="Times New Roman" w:hAnsi="Times New Roman" w:cs="Times New Roman"/>
          <w:color w:val="000000"/>
        </w:rPr>
        <w:t xml:space="preserve"> metu arba 90 dienų po gydymo pabaigos.</w:t>
      </w:r>
    </w:p>
    <w:p w14:paraId="70484155" w14:textId="77777777" w:rsidR="009023DA" w:rsidRPr="00030C62" w:rsidRDefault="009023DA" w:rsidP="009023DA">
      <w:pPr>
        <w:spacing w:after="0" w:line="240" w:lineRule="auto"/>
        <w:ind w:left="48"/>
        <w:rPr>
          <w:rFonts w:ascii="Times New Roman" w:eastAsia="Times New Roman" w:hAnsi="Times New Roman" w:cs="Times New Roman"/>
        </w:rPr>
      </w:pPr>
    </w:p>
    <w:p w14:paraId="1EFF5BF5"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vartojimas su maistu ir gėrimais</w:t>
      </w:r>
    </w:p>
    <w:p w14:paraId="4577861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Maisto ir gėrimų naudojimas neturi poveikio gydymui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tabletėmis.</w:t>
      </w:r>
    </w:p>
    <w:p w14:paraId="155F1FA2"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p w14:paraId="7D4D3B13"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Nėštumas</w:t>
      </w:r>
      <w:r w:rsidRPr="00030C62">
        <w:rPr>
          <w:rFonts w:ascii="Times New Roman" w:eastAsia="Times New Roman" w:hAnsi="Times New Roman" w:cs="Times New Roman"/>
          <w:b/>
          <w:bCs/>
        </w:rPr>
        <w:t>, kontracepcija</w:t>
      </w:r>
      <w:r w:rsidRPr="00030C62">
        <w:rPr>
          <w:rFonts w:ascii="Times New Roman" w:eastAsia="Times New Roman" w:hAnsi="Times New Roman" w:cs="Times New Roman"/>
          <w:b/>
        </w:rPr>
        <w:t xml:space="preserve"> ir </w:t>
      </w:r>
      <w:r w:rsidRPr="00030C62">
        <w:rPr>
          <w:rFonts w:ascii="Times New Roman" w:eastAsia="Times New Roman" w:hAnsi="Times New Roman" w:cs="Times New Roman"/>
          <w:b/>
          <w:bCs/>
        </w:rPr>
        <w:t>žindymas</w:t>
      </w:r>
    </w:p>
    <w:p w14:paraId="16E05512"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p>
    <w:p w14:paraId="372C4F1C"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roofErr w:type="spellStart"/>
      <w:r w:rsidRPr="00030C62">
        <w:rPr>
          <w:rFonts w:ascii="Times New Roman" w:eastAsia="Times New Roman" w:hAnsi="Times New Roman" w:cs="Times New Roman"/>
          <w:b/>
          <w:bCs/>
        </w:rPr>
        <w:t>Mikofenolato</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mofetilio</w:t>
      </w:r>
      <w:proofErr w:type="spellEnd"/>
      <w:r w:rsidRPr="00030C62">
        <w:rPr>
          <w:rFonts w:ascii="Times New Roman" w:eastAsia="Times New Roman" w:hAnsi="Times New Roman" w:cs="Times New Roman"/>
          <w:b/>
          <w:bCs/>
        </w:rPr>
        <w:t xml:space="preserve"> tabletes vartojančių moterų kontracepcija</w:t>
      </w:r>
    </w:p>
    <w:p w14:paraId="39E3A829" w14:textId="3F94B4F6" w:rsidR="009023DA" w:rsidRPr="00030C62" w:rsidRDefault="009023DA" w:rsidP="009023DA">
      <w:pPr>
        <w:tabs>
          <w:tab w:val="left" w:pos="567"/>
        </w:tabs>
        <w:spacing w:after="0" w:line="240" w:lineRule="auto"/>
        <w:rPr>
          <w:rFonts w:ascii="Times New Roman" w:hAnsi="Times New Roman"/>
        </w:rPr>
      </w:pPr>
      <w:r w:rsidRPr="00030C62">
        <w:rPr>
          <w:rFonts w:ascii="Times New Roman" w:eastAsia="Times New Roman" w:hAnsi="Times New Roman" w:cs="Times New Roman"/>
        </w:rPr>
        <w:t>Jeigu esate galinti pastoti</w:t>
      </w:r>
      <w:r w:rsidRPr="00030C62">
        <w:rPr>
          <w:rFonts w:ascii="Times New Roman" w:eastAsia="Times New Roman" w:hAnsi="Times New Roman" w:cs="Times New Roman"/>
          <w:bCs/>
        </w:rPr>
        <w:t xml:space="preserve"> moteris, vartodama </w:t>
      </w:r>
      <w:proofErr w:type="spellStart"/>
      <w:r w:rsidRPr="00030C62">
        <w:rPr>
          <w:rFonts w:ascii="Times New Roman" w:eastAsia="Times New Roman" w:hAnsi="Times New Roman" w:cs="Times New Roman"/>
          <w:bCs/>
        </w:rPr>
        <w:t>mikofenolato</w:t>
      </w:r>
      <w:proofErr w:type="spellEnd"/>
      <w:r w:rsidRPr="00030C62">
        <w:rPr>
          <w:rFonts w:ascii="Times New Roman" w:eastAsia="Times New Roman" w:hAnsi="Times New Roman" w:cs="Times New Roman"/>
          <w:bCs/>
        </w:rPr>
        <w:t xml:space="preserve"> </w:t>
      </w:r>
      <w:proofErr w:type="spellStart"/>
      <w:r w:rsidRPr="00030C62">
        <w:rPr>
          <w:rFonts w:ascii="Times New Roman" w:eastAsia="Times New Roman" w:hAnsi="Times New Roman" w:cs="Times New Roman"/>
          <w:bCs/>
        </w:rPr>
        <w:t>mofetilio</w:t>
      </w:r>
      <w:proofErr w:type="spellEnd"/>
      <w:r w:rsidRPr="00030C62">
        <w:rPr>
          <w:rFonts w:ascii="Times New Roman" w:eastAsia="Times New Roman" w:hAnsi="Times New Roman" w:cs="Times New Roman"/>
          <w:bCs/>
        </w:rPr>
        <w:t xml:space="preserve"> tabletes turite naudoti veiksmingus kontracepcijos būdus. </w:t>
      </w:r>
      <w:r w:rsidRPr="00030C62">
        <w:rPr>
          <w:rFonts w:ascii="Times New Roman" w:hAnsi="Times New Roman"/>
        </w:rPr>
        <w:t>Tai turi būti užtikrinta:</w:t>
      </w:r>
    </w:p>
    <w:p w14:paraId="6DB6EF34" w14:textId="1266C4BA" w:rsidR="009023DA" w:rsidRPr="00030C62" w:rsidRDefault="009023DA" w:rsidP="009023DA">
      <w:pPr>
        <w:numPr>
          <w:ilvl w:val="0"/>
          <w:numId w:val="19"/>
        </w:numPr>
        <w:tabs>
          <w:tab w:val="left" w:pos="567"/>
        </w:tabs>
        <w:spacing w:after="0" w:line="240" w:lineRule="auto"/>
        <w:ind w:left="426"/>
        <w:rPr>
          <w:rFonts w:ascii="Times New Roman" w:hAnsi="Times New Roman"/>
        </w:rPr>
      </w:pPr>
      <w:r w:rsidRPr="00030C62">
        <w:rPr>
          <w:rFonts w:ascii="Times New Roman" w:hAnsi="Times New Roman"/>
        </w:rPr>
        <w:t>prieš prad</w:t>
      </w:r>
      <w:r w:rsidR="00E36613">
        <w:rPr>
          <w:rFonts w:ascii="Times New Roman" w:hAnsi="Times New Roman"/>
        </w:rPr>
        <w:t>e</w:t>
      </w:r>
      <w:r w:rsidRPr="00030C62">
        <w:rPr>
          <w:rFonts w:ascii="Times New Roman" w:hAnsi="Times New Roman"/>
        </w:rPr>
        <w:t>da</w:t>
      </w:r>
      <w:r w:rsidR="00E36613">
        <w:rPr>
          <w:rFonts w:ascii="Times New Roman" w:hAnsi="Times New Roman"/>
        </w:rPr>
        <w:t>nt</w:t>
      </w:r>
      <w:r w:rsidRPr="00030C62">
        <w:rPr>
          <w:rFonts w:ascii="Times New Roman" w:hAnsi="Times New Roman"/>
        </w:rPr>
        <w:t xml:space="preserve"> vartoti </w:t>
      </w:r>
      <w:proofErr w:type="spellStart"/>
      <w:r w:rsidRPr="00030C62">
        <w:rPr>
          <w:rFonts w:ascii="Times New Roman" w:hAnsi="Times New Roman"/>
        </w:rPr>
        <w:t>mikofenolato</w:t>
      </w:r>
      <w:proofErr w:type="spellEnd"/>
      <w:r w:rsidRPr="00030C62">
        <w:rPr>
          <w:rFonts w:ascii="Times New Roman" w:hAnsi="Times New Roman"/>
        </w:rPr>
        <w:t xml:space="preserve"> </w:t>
      </w:r>
      <w:proofErr w:type="spellStart"/>
      <w:r w:rsidRPr="00030C62">
        <w:rPr>
          <w:rFonts w:ascii="Times New Roman" w:hAnsi="Times New Roman"/>
        </w:rPr>
        <w:t>mofetilio</w:t>
      </w:r>
      <w:proofErr w:type="spellEnd"/>
      <w:r w:rsidRPr="00030C62">
        <w:rPr>
          <w:rFonts w:ascii="Times New Roman" w:hAnsi="Times New Roman"/>
        </w:rPr>
        <w:t xml:space="preserve"> tabletes;</w:t>
      </w:r>
    </w:p>
    <w:p w14:paraId="1E039494" w14:textId="46EF26AC" w:rsidR="009023DA" w:rsidRPr="00030C62" w:rsidRDefault="009023DA" w:rsidP="009023DA">
      <w:pPr>
        <w:numPr>
          <w:ilvl w:val="0"/>
          <w:numId w:val="19"/>
        </w:numPr>
        <w:tabs>
          <w:tab w:val="left" w:pos="567"/>
        </w:tabs>
        <w:spacing w:after="0" w:line="240" w:lineRule="auto"/>
        <w:ind w:left="426"/>
        <w:rPr>
          <w:rFonts w:ascii="Times New Roman" w:hAnsi="Times New Roman"/>
        </w:rPr>
      </w:pPr>
      <w:r w:rsidRPr="00030C62">
        <w:rPr>
          <w:rFonts w:ascii="Times New Roman" w:hAnsi="Times New Roman"/>
        </w:rPr>
        <w:t>vis</w:t>
      </w:r>
      <w:r w:rsidR="009C4E3B">
        <w:rPr>
          <w:rFonts w:ascii="Times New Roman" w:hAnsi="Times New Roman"/>
        </w:rPr>
        <w:t>ą</w:t>
      </w:r>
      <w:r w:rsidRPr="00030C62">
        <w:rPr>
          <w:rFonts w:ascii="Times New Roman" w:hAnsi="Times New Roman"/>
        </w:rPr>
        <w:t xml:space="preserve"> gydymosi </w:t>
      </w:r>
      <w:proofErr w:type="spellStart"/>
      <w:r w:rsidRPr="00030C62">
        <w:rPr>
          <w:rFonts w:ascii="Times New Roman" w:hAnsi="Times New Roman"/>
        </w:rPr>
        <w:t>mikofenolato</w:t>
      </w:r>
      <w:proofErr w:type="spellEnd"/>
      <w:r w:rsidRPr="00030C62">
        <w:rPr>
          <w:rFonts w:ascii="Times New Roman" w:hAnsi="Times New Roman"/>
        </w:rPr>
        <w:t xml:space="preserve"> </w:t>
      </w:r>
      <w:proofErr w:type="spellStart"/>
      <w:r w:rsidRPr="00030C62">
        <w:rPr>
          <w:rFonts w:ascii="Times New Roman" w:hAnsi="Times New Roman"/>
        </w:rPr>
        <w:t>mofetilio</w:t>
      </w:r>
      <w:proofErr w:type="spellEnd"/>
      <w:r w:rsidRPr="00030C62">
        <w:rPr>
          <w:rFonts w:ascii="Times New Roman" w:hAnsi="Times New Roman"/>
        </w:rPr>
        <w:t xml:space="preserve"> tabletėmis laikotarpį;</w:t>
      </w:r>
    </w:p>
    <w:p w14:paraId="0A67C0D2" w14:textId="77777777" w:rsidR="009023DA" w:rsidRPr="00030C62" w:rsidRDefault="009023DA" w:rsidP="009023DA">
      <w:pPr>
        <w:numPr>
          <w:ilvl w:val="0"/>
          <w:numId w:val="19"/>
        </w:numPr>
        <w:tabs>
          <w:tab w:val="left" w:pos="567"/>
        </w:tabs>
        <w:spacing w:after="0" w:line="240" w:lineRule="auto"/>
        <w:ind w:left="426"/>
        <w:rPr>
          <w:rFonts w:ascii="Times New Roman" w:hAnsi="Times New Roman"/>
        </w:rPr>
      </w:pPr>
      <w:r w:rsidRPr="00030C62">
        <w:rPr>
          <w:rFonts w:ascii="Times New Roman" w:hAnsi="Times New Roman"/>
        </w:rPr>
        <w:t xml:space="preserve">6 savaites po to, kai nustosite vartoti </w:t>
      </w:r>
      <w:proofErr w:type="spellStart"/>
      <w:r w:rsidRPr="00030C62">
        <w:rPr>
          <w:rFonts w:ascii="Times New Roman" w:hAnsi="Times New Roman"/>
        </w:rPr>
        <w:t>mikofenolato</w:t>
      </w:r>
      <w:proofErr w:type="spellEnd"/>
      <w:r w:rsidRPr="00030C62">
        <w:rPr>
          <w:rFonts w:ascii="Times New Roman" w:hAnsi="Times New Roman"/>
        </w:rPr>
        <w:t xml:space="preserve"> </w:t>
      </w:r>
      <w:proofErr w:type="spellStart"/>
      <w:r w:rsidRPr="00030C62">
        <w:rPr>
          <w:rFonts w:ascii="Times New Roman" w:hAnsi="Times New Roman"/>
        </w:rPr>
        <w:t>mofetilio</w:t>
      </w:r>
      <w:proofErr w:type="spellEnd"/>
      <w:r w:rsidRPr="00030C62">
        <w:rPr>
          <w:rFonts w:ascii="Times New Roman" w:hAnsi="Times New Roman"/>
        </w:rPr>
        <w:t xml:space="preserve"> tabletes.</w:t>
      </w:r>
    </w:p>
    <w:p w14:paraId="495CDD9A" w14:textId="5FAB5E23" w:rsidR="009023DA" w:rsidRPr="00030C62" w:rsidRDefault="009023DA" w:rsidP="009023DA">
      <w:pPr>
        <w:tabs>
          <w:tab w:val="left" w:pos="567"/>
        </w:tabs>
        <w:spacing w:after="0" w:line="240" w:lineRule="auto"/>
        <w:ind w:left="66"/>
        <w:rPr>
          <w:rFonts w:ascii="Times New Roman" w:hAnsi="Times New Roman"/>
          <w:b/>
        </w:rPr>
      </w:pPr>
      <w:r w:rsidRPr="00030C62">
        <w:rPr>
          <w:rFonts w:ascii="Times New Roman" w:hAnsi="Times New Roman"/>
        </w:rPr>
        <w:t xml:space="preserve">Turite pasitarti su gydytoju, kuris kontracepcijos metodas jums tinka geriausiai. Tai priklausys nuo jūsų individualios situacijos. </w:t>
      </w:r>
      <w:r w:rsidRPr="00030C62">
        <w:rPr>
          <w:rFonts w:ascii="Times New Roman" w:eastAsia="Times New Roman" w:hAnsi="Times New Roman" w:cs="Times New Roman"/>
          <w:bCs/>
        </w:rPr>
        <w:t xml:space="preserve">Pageidaujama taikyti du kontracepcijos būdus, nes taip sumažės nepageidaujamo nėštumo pavojus. </w:t>
      </w:r>
      <w:r w:rsidRPr="00030C62">
        <w:rPr>
          <w:rFonts w:ascii="Times New Roman" w:hAnsi="Times New Roman"/>
          <w:b/>
        </w:rPr>
        <w:t>Kuo greičiau susisiekite su savo gydytoju, jeigu manote, kad jūsų kontracepcija galėjo būti neveiksminga arba jeigu pamiršote išgerti kontraceptiko tabletę.</w:t>
      </w:r>
    </w:p>
    <w:p w14:paraId="0AAE4852" w14:textId="77777777" w:rsidR="009023DA" w:rsidRPr="00030C62" w:rsidRDefault="009023DA" w:rsidP="009023DA">
      <w:pPr>
        <w:tabs>
          <w:tab w:val="left" w:pos="567"/>
        </w:tabs>
        <w:spacing w:after="0" w:line="240" w:lineRule="auto"/>
        <w:ind w:left="66"/>
        <w:rPr>
          <w:rFonts w:ascii="Times New Roman" w:hAnsi="Times New Roman"/>
          <w:b/>
        </w:rPr>
      </w:pPr>
    </w:p>
    <w:p w14:paraId="5B19306E" w14:textId="68AF49AC" w:rsidR="009023DA" w:rsidRPr="00030C62" w:rsidRDefault="00E12EF1" w:rsidP="009023DA">
      <w:pPr>
        <w:tabs>
          <w:tab w:val="left" w:pos="567"/>
        </w:tabs>
        <w:spacing w:after="0" w:line="240" w:lineRule="auto"/>
        <w:rPr>
          <w:rFonts w:ascii="Times New Roman" w:eastAsia="Times New Roman" w:hAnsi="Times New Roman" w:cs="Times New Roman"/>
          <w:szCs w:val="20"/>
        </w:rPr>
      </w:pPr>
      <w:r w:rsidRPr="00E12EF1">
        <w:rPr>
          <w:rFonts w:ascii="Times New Roman" w:eastAsia="Times New Roman" w:hAnsi="Times New Roman" w:cs="Times New Roman"/>
          <w:szCs w:val="20"/>
        </w:rPr>
        <w:t>Jūs negalite pastoti</w:t>
      </w:r>
      <w:r>
        <w:rPr>
          <w:rFonts w:ascii="Times New Roman" w:eastAsia="Times New Roman" w:hAnsi="Times New Roman" w:cs="Times New Roman"/>
          <w:szCs w:val="20"/>
        </w:rPr>
        <w:t>, j</w:t>
      </w:r>
      <w:r w:rsidRPr="00030C62">
        <w:rPr>
          <w:rFonts w:ascii="Times New Roman" w:eastAsia="Times New Roman" w:hAnsi="Times New Roman" w:cs="Times New Roman"/>
          <w:szCs w:val="20"/>
        </w:rPr>
        <w:t>eigu Jums tinka</w:t>
      </w:r>
      <w:r w:rsidRPr="00E12EF1">
        <w:rPr>
          <w:rFonts w:ascii="Times New Roman" w:eastAsia="Times New Roman" w:hAnsi="Times New Roman" w:cs="Times New Roman"/>
          <w:szCs w:val="20"/>
        </w:rPr>
        <w:t xml:space="preserve"> </w:t>
      </w:r>
      <w:r w:rsidRPr="00030C62">
        <w:rPr>
          <w:rFonts w:ascii="Times New Roman" w:eastAsia="Times New Roman" w:hAnsi="Times New Roman" w:cs="Times New Roman"/>
          <w:szCs w:val="20"/>
        </w:rPr>
        <w:t xml:space="preserve">kuri nors iš šių </w:t>
      </w:r>
      <w:r>
        <w:rPr>
          <w:rFonts w:ascii="Times New Roman" w:eastAsia="Times New Roman" w:hAnsi="Times New Roman" w:cs="Times New Roman"/>
          <w:szCs w:val="20"/>
        </w:rPr>
        <w:t>sąlygų</w:t>
      </w:r>
      <w:r w:rsidR="00B2751B" w:rsidRPr="00030C62">
        <w:rPr>
          <w:rFonts w:ascii="Times New Roman" w:eastAsia="Times New Roman" w:hAnsi="Times New Roman" w:cs="Times New Roman"/>
          <w:szCs w:val="20"/>
        </w:rPr>
        <w:t>:</w:t>
      </w:r>
    </w:p>
    <w:p w14:paraId="7063C01A" w14:textId="4AA1F17A" w:rsidR="009023DA" w:rsidRPr="00030C62" w:rsidRDefault="009023DA" w:rsidP="006C280B">
      <w:pPr>
        <w:numPr>
          <w:ilvl w:val="0"/>
          <w:numId w:val="20"/>
        </w:numPr>
        <w:tabs>
          <w:tab w:val="left" w:pos="567"/>
        </w:tabs>
        <w:spacing w:after="0" w:line="240" w:lineRule="auto"/>
        <w:ind w:left="567" w:hanging="567"/>
        <w:rPr>
          <w:rFonts w:ascii="Times New Roman" w:eastAsia="Times New Roman" w:hAnsi="Times New Roman" w:cs="Times New Roman"/>
          <w:szCs w:val="20"/>
        </w:rPr>
      </w:pPr>
      <w:r w:rsidRPr="00030C62">
        <w:rPr>
          <w:rFonts w:ascii="Times New Roman" w:eastAsia="Times New Roman" w:hAnsi="Times New Roman" w:cs="Times New Roman"/>
          <w:szCs w:val="20"/>
        </w:rPr>
        <w:t>Jūs esate po menopauzės, t.</w:t>
      </w:r>
      <w:r w:rsidR="00B2751B" w:rsidRPr="00030C62">
        <w:rPr>
          <w:rFonts w:ascii="Times New Roman" w:eastAsia="Times New Roman" w:hAnsi="Times New Roman" w:cs="Times New Roman"/>
          <w:szCs w:val="20"/>
        </w:rPr>
        <w:t xml:space="preserve"> </w:t>
      </w:r>
      <w:r w:rsidRPr="00030C62">
        <w:rPr>
          <w:rFonts w:ascii="Times New Roman" w:eastAsia="Times New Roman" w:hAnsi="Times New Roman" w:cs="Times New Roman"/>
          <w:szCs w:val="20"/>
        </w:rPr>
        <w:t>y. Jums yra mažiausiai 50 metų ir paskutinės mėnesinės Jums įvyko daugiau nei prieš metus (jei Jūsų mėnesinės nutrūko dėl gydymo nuo vėžio, tai Jūs dar turite šansų pastoti).</w:t>
      </w:r>
    </w:p>
    <w:p w14:paraId="3DCDA4F9" w14:textId="77777777" w:rsidR="009023DA" w:rsidRPr="00030C62" w:rsidRDefault="009023DA" w:rsidP="006C280B">
      <w:pPr>
        <w:numPr>
          <w:ilvl w:val="0"/>
          <w:numId w:val="20"/>
        </w:num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szCs w:val="20"/>
        </w:rPr>
        <w:t>Jums buvo pašalinti</w:t>
      </w:r>
      <w:r w:rsidRPr="00030C62">
        <w:rPr>
          <w:rFonts w:ascii="Times New Roman" w:eastAsia="Times New Roman" w:hAnsi="Times New Roman" w:cs="Times New Roman"/>
        </w:rPr>
        <w:t xml:space="preserve"> kiaušintakiai ir abi kiaušidės (buvo atlikta operacija, vadinama abipuse </w:t>
      </w:r>
      <w:proofErr w:type="spellStart"/>
      <w:r w:rsidRPr="00030C62">
        <w:rPr>
          <w:rFonts w:ascii="Times New Roman" w:eastAsia="Times New Roman" w:hAnsi="Times New Roman" w:cs="Times New Roman"/>
        </w:rPr>
        <w:t>salpingo-ovarektomija</w:t>
      </w:r>
      <w:proofErr w:type="spellEnd"/>
      <w:r w:rsidRPr="00030C62">
        <w:rPr>
          <w:rFonts w:ascii="Times New Roman" w:eastAsia="Times New Roman" w:hAnsi="Times New Roman" w:cs="Times New Roman"/>
        </w:rPr>
        <w:t>).</w:t>
      </w:r>
    </w:p>
    <w:p w14:paraId="153EC44B" w14:textId="77777777" w:rsidR="009023DA" w:rsidRPr="00030C62" w:rsidRDefault="009023DA" w:rsidP="006C280B">
      <w:pPr>
        <w:numPr>
          <w:ilvl w:val="0"/>
          <w:numId w:val="20"/>
        </w:num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rPr>
        <w:t xml:space="preserve">Jūsų gimda buvo pašalinta chirurginiu būdu (atlikta </w:t>
      </w:r>
      <w:proofErr w:type="spellStart"/>
      <w:r w:rsidRPr="00030C62">
        <w:rPr>
          <w:rFonts w:ascii="Times New Roman" w:eastAsia="Times New Roman" w:hAnsi="Times New Roman" w:cs="Times New Roman"/>
        </w:rPr>
        <w:t>histerektomija</w:t>
      </w:r>
      <w:proofErr w:type="spellEnd"/>
      <w:r w:rsidRPr="00030C62">
        <w:rPr>
          <w:rFonts w:ascii="Times New Roman" w:eastAsia="Times New Roman" w:hAnsi="Times New Roman" w:cs="Times New Roman"/>
        </w:rPr>
        <w:t>).</w:t>
      </w:r>
    </w:p>
    <w:p w14:paraId="23FD30F0" w14:textId="77777777" w:rsidR="009023DA" w:rsidRPr="00030C62" w:rsidRDefault="009023DA" w:rsidP="006C280B">
      <w:pPr>
        <w:numPr>
          <w:ilvl w:val="0"/>
          <w:numId w:val="20"/>
        </w:num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rPr>
        <w:t>Jums išsivystė priešlaikinis kiaušidžių nepakankamumas, kurį patvirtino gydytojas ginekologas.</w:t>
      </w:r>
    </w:p>
    <w:p w14:paraId="434B29CD" w14:textId="77777777" w:rsidR="009023DA" w:rsidRPr="00030C62" w:rsidRDefault="009023DA" w:rsidP="006C280B">
      <w:pPr>
        <w:numPr>
          <w:ilvl w:val="0"/>
          <w:numId w:val="20"/>
        </w:num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rPr>
        <w:t xml:space="preserve">Jums buvo diagnozuota viena iš šių retų įgimtų būklių, dėl kurių pastoti yra neįmanoma: XY genotipas, </w:t>
      </w:r>
      <w:proofErr w:type="spellStart"/>
      <w:r w:rsidRPr="00030C62">
        <w:rPr>
          <w:rFonts w:ascii="Times New Roman" w:eastAsia="Times New Roman" w:hAnsi="Times New Roman" w:cs="Times New Roman"/>
        </w:rPr>
        <w:t>Turnerio</w:t>
      </w:r>
      <w:proofErr w:type="spellEnd"/>
      <w:r w:rsidRPr="00030C62">
        <w:rPr>
          <w:rFonts w:ascii="Times New Roman" w:eastAsia="Times New Roman" w:hAnsi="Times New Roman" w:cs="Times New Roman"/>
        </w:rPr>
        <w:t xml:space="preserve"> sindromas ar gimdos </w:t>
      </w:r>
      <w:proofErr w:type="spellStart"/>
      <w:r w:rsidRPr="00030C62">
        <w:rPr>
          <w:rFonts w:ascii="Times New Roman" w:eastAsia="Times New Roman" w:hAnsi="Times New Roman" w:cs="Times New Roman"/>
        </w:rPr>
        <w:t>agenezė</w:t>
      </w:r>
      <w:proofErr w:type="spellEnd"/>
      <w:r w:rsidRPr="00030C62">
        <w:rPr>
          <w:rFonts w:ascii="Times New Roman" w:eastAsia="Times New Roman" w:hAnsi="Times New Roman" w:cs="Times New Roman"/>
        </w:rPr>
        <w:t>.</w:t>
      </w:r>
    </w:p>
    <w:p w14:paraId="358F634F" w14:textId="77777777" w:rsidR="009023DA" w:rsidRPr="00030C62" w:rsidRDefault="009023DA" w:rsidP="006C280B">
      <w:pPr>
        <w:numPr>
          <w:ilvl w:val="0"/>
          <w:numId w:val="20"/>
        </w:numPr>
        <w:tabs>
          <w:tab w:val="left" w:pos="567"/>
        </w:tabs>
        <w:spacing w:after="0" w:line="240" w:lineRule="auto"/>
        <w:ind w:left="567" w:hanging="567"/>
        <w:rPr>
          <w:rFonts w:ascii="Times New Roman" w:hAnsi="Times New Roman"/>
        </w:rPr>
      </w:pPr>
      <w:r w:rsidRPr="00030C62">
        <w:rPr>
          <w:rFonts w:ascii="Times New Roman" w:eastAsia="Times New Roman" w:hAnsi="Times New Roman" w:cs="Times New Roman"/>
        </w:rPr>
        <w:t>Esate vaikas (paauglė) ir Jums dar neprasidėjo mėnesinės, todėl pastoti dar negalite.</w:t>
      </w:r>
    </w:p>
    <w:p w14:paraId="58E18C43" w14:textId="77777777" w:rsidR="009023DA" w:rsidRPr="00030C62" w:rsidRDefault="009023DA" w:rsidP="009023DA">
      <w:pPr>
        <w:tabs>
          <w:tab w:val="left" w:pos="567"/>
        </w:tabs>
        <w:spacing w:after="0" w:line="240" w:lineRule="auto"/>
        <w:rPr>
          <w:rFonts w:ascii="Times New Roman" w:hAnsi="Times New Roman"/>
        </w:rPr>
      </w:pPr>
    </w:p>
    <w:p w14:paraId="5FCED9E1" w14:textId="77777777" w:rsidR="009023DA" w:rsidRPr="00030C62" w:rsidRDefault="009023DA" w:rsidP="009023DA">
      <w:pPr>
        <w:tabs>
          <w:tab w:val="left" w:pos="567"/>
        </w:tabs>
        <w:spacing w:after="0" w:line="240" w:lineRule="auto"/>
        <w:rPr>
          <w:rFonts w:ascii="Times New Roman" w:hAnsi="Times New Roman"/>
          <w:b/>
        </w:rPr>
      </w:pPr>
      <w:proofErr w:type="spellStart"/>
      <w:r w:rsidRPr="00030C62">
        <w:rPr>
          <w:rFonts w:ascii="Times New Roman" w:hAnsi="Times New Roman"/>
          <w:b/>
        </w:rPr>
        <w:t>Mikofenolato</w:t>
      </w:r>
      <w:proofErr w:type="spellEnd"/>
      <w:r w:rsidRPr="00030C62">
        <w:rPr>
          <w:rFonts w:ascii="Times New Roman" w:hAnsi="Times New Roman"/>
          <w:b/>
        </w:rPr>
        <w:t xml:space="preserve"> </w:t>
      </w:r>
      <w:proofErr w:type="spellStart"/>
      <w:r w:rsidRPr="00030C62">
        <w:rPr>
          <w:rFonts w:ascii="Times New Roman" w:hAnsi="Times New Roman"/>
          <w:b/>
        </w:rPr>
        <w:t>mofetilio</w:t>
      </w:r>
      <w:proofErr w:type="spellEnd"/>
      <w:r w:rsidRPr="00030C62">
        <w:rPr>
          <w:rFonts w:ascii="Times New Roman" w:hAnsi="Times New Roman"/>
          <w:b/>
        </w:rPr>
        <w:t xml:space="preserve"> tabletes vartojančių vyrų kontracepcija </w:t>
      </w:r>
    </w:p>
    <w:p w14:paraId="1C65858C" w14:textId="77777777" w:rsidR="009C4E3B" w:rsidRDefault="009023DA" w:rsidP="009023DA">
      <w:pPr>
        <w:tabs>
          <w:tab w:val="left" w:pos="567"/>
        </w:tabs>
        <w:spacing w:after="0" w:line="240" w:lineRule="auto"/>
        <w:rPr>
          <w:rFonts w:ascii="Times New Roman" w:hAnsi="Times New Roman"/>
        </w:rPr>
      </w:pPr>
      <w:r w:rsidRPr="00030C62">
        <w:rPr>
          <w:rFonts w:ascii="Times New Roman" w:eastAsia="Times New Roman" w:hAnsi="Times New Roman" w:cs="Times New Roman"/>
          <w:bCs/>
        </w:rPr>
        <w:t xml:space="preserve">Pagal turimus įrodymus nenustatyta padidėjusio apsigimimų ar persileidimų pavojaus, jeigu tėvas vartoja </w:t>
      </w:r>
      <w:proofErr w:type="spellStart"/>
      <w:r w:rsidRPr="00030C62">
        <w:rPr>
          <w:rFonts w:ascii="Times New Roman" w:eastAsia="Times New Roman" w:hAnsi="Times New Roman" w:cs="Times New Roman"/>
          <w:bCs/>
        </w:rPr>
        <w:t>mikofenolato</w:t>
      </w:r>
      <w:proofErr w:type="spellEnd"/>
      <w:r w:rsidRPr="00030C62">
        <w:rPr>
          <w:rFonts w:ascii="Times New Roman" w:eastAsia="Times New Roman" w:hAnsi="Times New Roman" w:cs="Times New Roman"/>
          <w:bCs/>
        </w:rPr>
        <w:t>. Tačiau pavojaus visiškai atmesti negalima. Prevenciškai Jums arba Jūsų partnerei moteriai rekomenduojama naudoti patikimą kontracepciją gydymo</w:t>
      </w:r>
      <w:r w:rsidRPr="00030C62">
        <w:rPr>
          <w:rFonts w:ascii="Times New Roman" w:hAnsi="Times New Roman"/>
        </w:rPr>
        <w:t xml:space="preserve"> metu ir 90 dienų po </w:t>
      </w:r>
      <w:proofErr w:type="spellStart"/>
      <w:r w:rsidRPr="00030C62">
        <w:rPr>
          <w:rFonts w:ascii="Times New Roman" w:hAnsi="Times New Roman"/>
        </w:rPr>
        <w:t>mikofenolato</w:t>
      </w:r>
      <w:proofErr w:type="spellEnd"/>
      <w:r w:rsidRPr="00030C62">
        <w:rPr>
          <w:rFonts w:ascii="Times New Roman" w:hAnsi="Times New Roman"/>
        </w:rPr>
        <w:t xml:space="preserve"> </w:t>
      </w:r>
      <w:proofErr w:type="spellStart"/>
      <w:r w:rsidRPr="00030C62">
        <w:rPr>
          <w:rFonts w:ascii="Times New Roman" w:hAnsi="Times New Roman"/>
        </w:rPr>
        <w:t>mofetilio</w:t>
      </w:r>
      <w:proofErr w:type="spellEnd"/>
      <w:r w:rsidRPr="00030C62">
        <w:rPr>
          <w:rFonts w:ascii="Times New Roman" w:hAnsi="Times New Roman"/>
        </w:rPr>
        <w:t xml:space="preserve"> tablečių vartojimo pabaigos</w:t>
      </w:r>
      <w:r w:rsidRPr="00030C62">
        <w:rPr>
          <w:rFonts w:ascii="Times New Roman" w:eastAsia="Times New Roman" w:hAnsi="Times New Roman" w:cs="Times New Roman"/>
          <w:bCs/>
        </w:rPr>
        <w:t>.</w:t>
      </w:r>
      <w:r w:rsidRPr="00030C62">
        <w:rPr>
          <w:rFonts w:ascii="Times New Roman" w:hAnsi="Times New Roman"/>
        </w:rPr>
        <w:t xml:space="preserve"> </w:t>
      </w:r>
    </w:p>
    <w:p w14:paraId="6FFF18B0" w14:textId="77777777" w:rsidR="009C4E3B" w:rsidRDefault="009C4E3B" w:rsidP="009023DA">
      <w:pPr>
        <w:tabs>
          <w:tab w:val="left" w:pos="567"/>
        </w:tabs>
        <w:spacing w:after="0" w:line="240" w:lineRule="auto"/>
        <w:rPr>
          <w:rFonts w:ascii="Times New Roman" w:hAnsi="Times New Roman"/>
        </w:rPr>
      </w:pPr>
    </w:p>
    <w:p w14:paraId="3BB5477D" w14:textId="2CBC8F6D"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rPr>
        <w:t xml:space="preserve">Jeigu planuojate turėti vaiką, </w:t>
      </w:r>
      <w:r w:rsidRPr="00030C62">
        <w:rPr>
          <w:rFonts w:ascii="Times New Roman" w:eastAsia="Times New Roman" w:hAnsi="Times New Roman" w:cs="Times New Roman"/>
          <w:bCs/>
        </w:rPr>
        <w:t>pasikalbėkite</w:t>
      </w:r>
      <w:r w:rsidRPr="00030C62">
        <w:rPr>
          <w:rFonts w:ascii="Times New Roman" w:hAnsi="Times New Roman"/>
        </w:rPr>
        <w:t xml:space="preserve"> su </w:t>
      </w:r>
      <w:r w:rsidRPr="00030C62">
        <w:rPr>
          <w:rFonts w:ascii="Times New Roman" w:eastAsia="Times New Roman" w:hAnsi="Times New Roman" w:cs="Times New Roman"/>
          <w:bCs/>
        </w:rPr>
        <w:t>gydytoju</w:t>
      </w:r>
      <w:r w:rsidRPr="00030C62">
        <w:rPr>
          <w:rFonts w:ascii="Times New Roman" w:hAnsi="Times New Roman"/>
        </w:rPr>
        <w:t xml:space="preserve"> apie </w:t>
      </w:r>
      <w:r w:rsidRPr="00030C62">
        <w:rPr>
          <w:rFonts w:ascii="Times New Roman" w:eastAsia="Times New Roman" w:hAnsi="Times New Roman" w:cs="Times New Roman"/>
          <w:bCs/>
        </w:rPr>
        <w:t xml:space="preserve">galimus </w:t>
      </w:r>
      <w:r w:rsidRPr="00030C62">
        <w:rPr>
          <w:rFonts w:ascii="Times New Roman" w:hAnsi="Times New Roman"/>
        </w:rPr>
        <w:t>pavojus</w:t>
      </w:r>
      <w:r w:rsidR="009C4E3B">
        <w:rPr>
          <w:rFonts w:ascii="Times New Roman" w:hAnsi="Times New Roman"/>
        </w:rPr>
        <w:t xml:space="preserve"> </w:t>
      </w:r>
      <w:r w:rsidR="009C4E3B" w:rsidRPr="009C4E3B">
        <w:rPr>
          <w:rFonts w:ascii="Times New Roman" w:hAnsi="Times New Roman"/>
        </w:rPr>
        <w:t xml:space="preserve">ir apie </w:t>
      </w:r>
      <w:r w:rsidR="00106AC9">
        <w:rPr>
          <w:rFonts w:ascii="Times New Roman" w:hAnsi="Times New Roman"/>
        </w:rPr>
        <w:t>alternatyvius gydymo būdus</w:t>
      </w:r>
      <w:r w:rsidRPr="00030C62">
        <w:rPr>
          <w:rFonts w:ascii="Times New Roman" w:hAnsi="Times New Roman"/>
        </w:rPr>
        <w:t>.</w:t>
      </w:r>
    </w:p>
    <w:p w14:paraId="3484620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55B245D1"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Nėštumas ir žindymo laikotarpis</w:t>
      </w:r>
    </w:p>
    <w:p w14:paraId="332D4C8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BDCA1B7" w14:textId="2A6391F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cs="Times New Roman"/>
          <w:szCs w:val="24"/>
        </w:rPr>
        <w:t>Jeigu esate nėščia, žindote kūdikį, manote, kad galbūt esate nėščia, arba planuojate pastoti, tai prieš vartodama šį vaistą, pasitarkite su</w:t>
      </w:r>
      <w:r w:rsidRPr="00030C62">
        <w:rPr>
          <w:rFonts w:ascii="Times New Roman" w:eastAsia="Times New Roman" w:hAnsi="Times New Roman" w:cs="Times New Roman"/>
        </w:rPr>
        <w:t xml:space="preserve"> gydytoju ar vaistininku.</w:t>
      </w:r>
      <w:r w:rsidR="00030C62">
        <w:rPr>
          <w:rFonts w:ascii="Times New Roman" w:eastAsia="Times New Roman" w:hAnsi="Times New Roman" w:cs="Times New Roman"/>
        </w:rPr>
        <w:t xml:space="preserve"> </w:t>
      </w:r>
      <w:r w:rsidRPr="00030C62">
        <w:rPr>
          <w:rFonts w:ascii="Times New Roman" w:eastAsia="Times New Roman" w:hAnsi="Times New Roman" w:cs="Times New Roman"/>
        </w:rPr>
        <w:t>Gydytojas pasikalbės su jumis apie pavojus ir alternatyvų gydymą, kuris jums gali būti taikomas, siekiant apsisaugoti nuo jūsų transplantuoto organo atmetimo, jeigu:</w:t>
      </w:r>
    </w:p>
    <w:p w14:paraId="0A34D3CF" w14:textId="77777777" w:rsidR="009023DA" w:rsidRPr="00030C62" w:rsidRDefault="009023DA" w:rsidP="009023DA">
      <w:pPr>
        <w:tabs>
          <w:tab w:val="left" w:pos="567"/>
        </w:tabs>
        <w:spacing w:after="0" w:line="240" w:lineRule="auto"/>
        <w:ind w:left="567" w:hanging="567"/>
        <w:rPr>
          <w:rFonts w:ascii="Times New Roman" w:eastAsia="Times New Roman" w:hAnsi="Times New Roman" w:cs="Times New Roman"/>
          <w:bCs/>
        </w:rPr>
      </w:pPr>
      <w:r w:rsidRPr="00030C62">
        <w:rPr>
          <w:rFonts w:ascii="Times New Roman" w:eastAsia="Times New Roman" w:hAnsi="Times New Roman" w:cs="Times New Roman"/>
          <w:bCs/>
        </w:rPr>
        <w:t>•</w:t>
      </w:r>
      <w:r w:rsidRPr="00030C62">
        <w:rPr>
          <w:rFonts w:ascii="Times New Roman" w:eastAsia="Times New Roman" w:hAnsi="Times New Roman" w:cs="Times New Roman"/>
          <w:bCs/>
        </w:rPr>
        <w:tab/>
        <w:t>planuojate pastoti.</w:t>
      </w:r>
    </w:p>
    <w:p w14:paraId="27AE5616" w14:textId="77777777" w:rsidR="009023DA" w:rsidRPr="00030C62" w:rsidRDefault="009023DA" w:rsidP="009023DA">
      <w:pPr>
        <w:tabs>
          <w:tab w:val="left" w:pos="567"/>
        </w:tabs>
        <w:spacing w:after="0" w:line="240" w:lineRule="auto"/>
        <w:ind w:left="567" w:hanging="567"/>
        <w:rPr>
          <w:rFonts w:ascii="Times New Roman" w:eastAsia="Times New Roman" w:hAnsi="Times New Roman" w:cs="Times New Roman"/>
          <w:bCs/>
        </w:rPr>
      </w:pPr>
      <w:r w:rsidRPr="00030C62">
        <w:rPr>
          <w:rFonts w:ascii="Times New Roman" w:eastAsia="Times New Roman" w:hAnsi="Times New Roman" w:cs="Times New Roman"/>
          <w:bCs/>
        </w:rPr>
        <w:lastRenderedPageBreak/>
        <w:t>•</w:t>
      </w:r>
      <w:r w:rsidRPr="00030C62">
        <w:rPr>
          <w:rFonts w:ascii="Times New Roman" w:eastAsia="Times New Roman" w:hAnsi="Times New Roman" w:cs="Times New Roman"/>
          <w:bCs/>
        </w:rPr>
        <w:tab/>
        <w:t>jums nebuvo mėnesinių arba jums atrodo, kad jų nebuvo, arba mėnesinių metu pasireiškia neįprastas kraujavimas, arba įtariate, kad esate nėščia.</w:t>
      </w:r>
    </w:p>
    <w:p w14:paraId="66295212" w14:textId="49EA3ED6" w:rsidR="009023DA" w:rsidRPr="00030C62" w:rsidRDefault="009023DA" w:rsidP="009023DA">
      <w:pPr>
        <w:tabs>
          <w:tab w:val="left" w:pos="567"/>
        </w:tabs>
        <w:spacing w:after="0" w:line="240" w:lineRule="auto"/>
        <w:ind w:left="567" w:hanging="567"/>
        <w:rPr>
          <w:rFonts w:ascii="Times New Roman" w:eastAsia="Times New Roman" w:hAnsi="Times New Roman" w:cs="Times New Roman"/>
          <w:bCs/>
        </w:rPr>
      </w:pPr>
      <w:r w:rsidRPr="00030C62">
        <w:rPr>
          <w:rFonts w:ascii="Times New Roman" w:eastAsia="Times New Roman" w:hAnsi="Times New Roman" w:cs="Times New Roman"/>
          <w:bCs/>
        </w:rPr>
        <w:t>•</w:t>
      </w:r>
      <w:r w:rsidRPr="00030C62">
        <w:rPr>
          <w:rFonts w:ascii="Times New Roman" w:eastAsia="Times New Roman" w:hAnsi="Times New Roman" w:cs="Times New Roman"/>
          <w:bCs/>
        </w:rPr>
        <w:tab/>
        <w:t>jūs turite lytinių santykių be</w:t>
      </w:r>
      <w:r w:rsidR="00B2751B" w:rsidRPr="00030C62">
        <w:rPr>
          <w:rFonts w:ascii="Times New Roman" w:eastAsia="Times New Roman" w:hAnsi="Times New Roman" w:cs="Times New Roman"/>
          <w:bCs/>
        </w:rPr>
        <w:t xml:space="preserve"> </w:t>
      </w:r>
      <w:r w:rsidRPr="00030C62">
        <w:rPr>
          <w:rFonts w:ascii="Times New Roman" w:eastAsia="Times New Roman" w:hAnsi="Times New Roman" w:cs="Times New Roman"/>
          <w:bCs/>
        </w:rPr>
        <w:t>veiksming</w:t>
      </w:r>
      <w:r w:rsidR="00E12EF1">
        <w:rPr>
          <w:rFonts w:ascii="Times New Roman" w:eastAsia="Times New Roman" w:hAnsi="Times New Roman" w:cs="Times New Roman"/>
          <w:bCs/>
        </w:rPr>
        <w:t>ų</w:t>
      </w:r>
      <w:r w:rsidRPr="00030C62">
        <w:rPr>
          <w:rFonts w:ascii="Times New Roman" w:eastAsia="Times New Roman" w:hAnsi="Times New Roman" w:cs="Times New Roman"/>
          <w:bCs/>
        </w:rPr>
        <w:t xml:space="preserve"> kontracepcijos metod</w:t>
      </w:r>
      <w:r w:rsidR="00E12EF1">
        <w:rPr>
          <w:rFonts w:ascii="Times New Roman" w:eastAsia="Times New Roman" w:hAnsi="Times New Roman" w:cs="Times New Roman"/>
          <w:bCs/>
        </w:rPr>
        <w:t>ų</w:t>
      </w:r>
      <w:r w:rsidRPr="00030C62">
        <w:rPr>
          <w:rFonts w:ascii="Times New Roman" w:eastAsia="Times New Roman" w:hAnsi="Times New Roman" w:cs="Times New Roman"/>
          <w:bCs/>
        </w:rPr>
        <w:t>.</w:t>
      </w:r>
    </w:p>
    <w:p w14:paraId="5A3E72B3" w14:textId="2DE5116A" w:rsidR="009023DA" w:rsidRPr="00030C62" w:rsidRDefault="009023DA" w:rsidP="009023DA">
      <w:pPr>
        <w:tabs>
          <w:tab w:val="left" w:pos="567"/>
        </w:tabs>
        <w:spacing w:after="0" w:line="240" w:lineRule="auto"/>
        <w:rPr>
          <w:rFonts w:ascii="Times New Roman" w:hAnsi="Times New Roman"/>
        </w:rPr>
      </w:pPr>
      <w:r w:rsidRPr="00030C62">
        <w:rPr>
          <w:rFonts w:ascii="Times New Roman" w:eastAsia="Times New Roman" w:hAnsi="Times New Roman" w:cs="Times New Roman"/>
          <w:bCs/>
        </w:rPr>
        <w:t xml:space="preserve">Jeigu gydymo </w:t>
      </w:r>
      <w:proofErr w:type="spellStart"/>
      <w:r w:rsidRPr="00030C62">
        <w:rPr>
          <w:rFonts w:ascii="Times New Roman" w:eastAsia="Times New Roman" w:hAnsi="Times New Roman" w:cs="Times New Roman"/>
          <w:bCs/>
        </w:rPr>
        <w:t>mikofenolatu</w:t>
      </w:r>
      <w:proofErr w:type="spellEnd"/>
      <w:r w:rsidRPr="00030C62">
        <w:rPr>
          <w:rFonts w:ascii="Times New Roman" w:eastAsia="Times New Roman" w:hAnsi="Times New Roman" w:cs="Times New Roman"/>
          <w:bCs/>
        </w:rPr>
        <w:t xml:space="preserve"> metu pastojate, turite nedelsiant informuoti savo gydytoją. </w:t>
      </w:r>
      <w:r w:rsidRPr="00030C62">
        <w:rPr>
          <w:rFonts w:ascii="Times New Roman" w:hAnsi="Times New Roman"/>
        </w:rPr>
        <w:t xml:space="preserve">Tačiau, kol su juo ar ja susitiksite ir toliau vartokite </w:t>
      </w:r>
      <w:proofErr w:type="spellStart"/>
      <w:r w:rsidRPr="00030C62">
        <w:rPr>
          <w:rFonts w:ascii="Times New Roman" w:hAnsi="Times New Roman"/>
        </w:rPr>
        <w:t>mikofenolato</w:t>
      </w:r>
      <w:proofErr w:type="spellEnd"/>
      <w:r w:rsidRPr="00030C62">
        <w:rPr>
          <w:rFonts w:ascii="Times New Roman" w:hAnsi="Times New Roman"/>
        </w:rPr>
        <w:t xml:space="preserve"> </w:t>
      </w:r>
      <w:proofErr w:type="spellStart"/>
      <w:r w:rsidRPr="00030C62">
        <w:rPr>
          <w:rFonts w:ascii="Times New Roman" w:hAnsi="Times New Roman"/>
        </w:rPr>
        <w:t>mofetil</w:t>
      </w:r>
      <w:r w:rsidR="00B2751B" w:rsidRPr="00030C62">
        <w:rPr>
          <w:rFonts w:ascii="Times New Roman" w:hAnsi="Times New Roman"/>
        </w:rPr>
        <w:t>i</w:t>
      </w:r>
      <w:r w:rsidRPr="00030C62">
        <w:rPr>
          <w:rFonts w:ascii="Times New Roman" w:hAnsi="Times New Roman"/>
        </w:rPr>
        <w:t>o</w:t>
      </w:r>
      <w:proofErr w:type="spellEnd"/>
      <w:r w:rsidRPr="00030C62">
        <w:rPr>
          <w:rFonts w:ascii="Times New Roman" w:hAnsi="Times New Roman"/>
        </w:rPr>
        <w:t xml:space="preserve"> tabletes.</w:t>
      </w:r>
    </w:p>
    <w:p w14:paraId="28C32807" w14:textId="77777777" w:rsidR="009023DA" w:rsidRPr="00030C62" w:rsidRDefault="009023DA" w:rsidP="009023DA">
      <w:pPr>
        <w:tabs>
          <w:tab w:val="left" w:pos="567"/>
        </w:tabs>
        <w:spacing w:after="0" w:line="240" w:lineRule="auto"/>
        <w:rPr>
          <w:rFonts w:ascii="Times New Roman" w:hAnsi="Times New Roman"/>
        </w:rPr>
      </w:pPr>
    </w:p>
    <w:p w14:paraId="61E356B4" w14:textId="77777777" w:rsidR="009023DA" w:rsidRPr="00030C62" w:rsidRDefault="009023DA" w:rsidP="009023DA">
      <w:pPr>
        <w:tabs>
          <w:tab w:val="left" w:pos="567"/>
        </w:tabs>
        <w:spacing w:after="0" w:line="240" w:lineRule="auto"/>
        <w:rPr>
          <w:rFonts w:ascii="Times New Roman" w:hAnsi="Times New Roman"/>
          <w:b/>
        </w:rPr>
      </w:pPr>
      <w:r w:rsidRPr="00030C62">
        <w:rPr>
          <w:rFonts w:ascii="Times New Roman" w:hAnsi="Times New Roman"/>
          <w:b/>
        </w:rPr>
        <w:t>Nėštumas</w:t>
      </w:r>
    </w:p>
    <w:p w14:paraId="69822023" w14:textId="7286B267" w:rsidR="009023DA" w:rsidRPr="00030C62" w:rsidRDefault="009023DA" w:rsidP="009023DA">
      <w:pPr>
        <w:tabs>
          <w:tab w:val="left" w:pos="567"/>
        </w:tabs>
        <w:spacing w:after="0" w:line="240" w:lineRule="auto"/>
        <w:rPr>
          <w:rFonts w:ascii="Times New Roman" w:hAnsi="Times New Roman"/>
        </w:rPr>
      </w:pPr>
      <w:proofErr w:type="spellStart"/>
      <w:r w:rsidRPr="00030C62">
        <w:rPr>
          <w:rFonts w:ascii="Times New Roman" w:hAnsi="Times New Roman"/>
        </w:rPr>
        <w:t>Mikofenolatas</w:t>
      </w:r>
      <w:proofErr w:type="spellEnd"/>
      <w:r w:rsidRPr="00030C62">
        <w:rPr>
          <w:rFonts w:ascii="Times New Roman" w:hAnsi="Times New Roman"/>
        </w:rPr>
        <w:t xml:space="preserve"> laba</w:t>
      </w:r>
      <w:r w:rsidR="00B2751B" w:rsidRPr="00030C62">
        <w:rPr>
          <w:rFonts w:ascii="Times New Roman" w:hAnsi="Times New Roman"/>
        </w:rPr>
        <w:t>i</w:t>
      </w:r>
      <w:r w:rsidRPr="00030C62">
        <w:rPr>
          <w:rFonts w:ascii="Times New Roman" w:hAnsi="Times New Roman"/>
        </w:rPr>
        <w:t xml:space="preserve"> dažnai sukelia persileidimą (50 %) ir sunkius negimusio kūdikio apsigimimus (23–27 %). Buvo pranešta apie tokius apsigimimus, kaip ausų, akių, veido (kiškio lūpa / gomurys) anomalijas, pirštų, širdies, stemplės (ryklę su skrandžiu jungiančio vamzdelio), inkstų ir nervų sistemos vystymosi sutrikimus</w:t>
      </w:r>
      <w:r w:rsidR="00B2751B" w:rsidRPr="00030C62">
        <w:rPr>
          <w:rFonts w:ascii="Times New Roman" w:hAnsi="Times New Roman"/>
        </w:rPr>
        <w:t xml:space="preserve">, </w:t>
      </w:r>
      <w:r w:rsidRPr="00030C62">
        <w:rPr>
          <w:rFonts w:ascii="Times New Roman" w:hAnsi="Times New Roman"/>
        </w:rPr>
        <w:t>pvz</w:t>
      </w:r>
      <w:r w:rsidR="00B2751B" w:rsidRPr="00030C62">
        <w:rPr>
          <w:rFonts w:ascii="Times New Roman" w:hAnsi="Times New Roman"/>
        </w:rPr>
        <w:t>.,</w:t>
      </w:r>
      <w:r w:rsidRPr="00030C62">
        <w:rPr>
          <w:rFonts w:ascii="Times New Roman" w:hAnsi="Times New Roman"/>
        </w:rPr>
        <w:t xml:space="preserve"> „</w:t>
      </w:r>
      <w:proofErr w:type="spellStart"/>
      <w:r w:rsidRPr="00030C62">
        <w:rPr>
          <w:rFonts w:ascii="Times New Roman" w:hAnsi="Times New Roman"/>
        </w:rPr>
        <w:t>spina</w:t>
      </w:r>
      <w:proofErr w:type="spellEnd"/>
      <w:r w:rsidRPr="00030C62">
        <w:rPr>
          <w:rFonts w:ascii="Times New Roman" w:hAnsi="Times New Roman"/>
        </w:rPr>
        <w:t xml:space="preserve"> </w:t>
      </w:r>
      <w:proofErr w:type="spellStart"/>
      <w:r w:rsidRPr="00030C62">
        <w:rPr>
          <w:rFonts w:ascii="Times New Roman" w:hAnsi="Times New Roman"/>
        </w:rPr>
        <w:t>bifida</w:t>
      </w:r>
      <w:proofErr w:type="spellEnd"/>
      <w:r w:rsidRPr="00030C62">
        <w:rPr>
          <w:rFonts w:ascii="Times New Roman" w:hAnsi="Times New Roman"/>
        </w:rPr>
        <w:t>“ (kai stuburo kaulai tinkamai neišsivysto). Jūsų kūdikis gali būti paveiktas vieno ar kelių šių apsigimimų.</w:t>
      </w:r>
    </w:p>
    <w:p w14:paraId="4017DC5F" w14:textId="77777777" w:rsidR="009023DA" w:rsidRPr="00030C62" w:rsidRDefault="009023DA" w:rsidP="009023DA">
      <w:pPr>
        <w:tabs>
          <w:tab w:val="left" w:pos="567"/>
        </w:tabs>
        <w:spacing w:after="0" w:line="240" w:lineRule="auto"/>
        <w:rPr>
          <w:rFonts w:ascii="Times New Roman" w:hAnsi="Times New Roman"/>
        </w:rPr>
      </w:pPr>
    </w:p>
    <w:p w14:paraId="6E6DF37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rPr>
        <w:t>Jeigu esate vaisinga moteris, prieš pradedant gydymą turite pateikti neigiamo nėštumo testo rezultatus ir laikytis gydytojo jums duotų patarimų dėl kontracepcijos. Gydytojas gali paprašyti daugiau kaip vieno testo, kad prieš pradedant gydymą įsitikintų, ar nesate nėščia.</w:t>
      </w:r>
    </w:p>
    <w:p w14:paraId="0B21021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C5A8760"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Žindymo laikotarpis</w:t>
      </w:r>
    </w:p>
    <w:p w14:paraId="08081EE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vartoti draudžiama, jeigu krūtimi maitinate kūdikį. Taip yra todėl, kad nedideli vaisto kiekiai gali patekti į motinos pieną. </w:t>
      </w:r>
    </w:p>
    <w:p w14:paraId="11E88826"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0BBDBAB"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Vairavimas ir mechanizmų valdymas</w:t>
      </w:r>
    </w:p>
    <w:p w14:paraId="755E4D69" w14:textId="176A4A4C" w:rsidR="009023DA" w:rsidRDefault="009023DA" w:rsidP="00D900A4">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r w:rsidR="00D900A4" w:rsidRPr="00D900A4">
        <w:rPr>
          <w:rFonts w:ascii="Times New Roman" w:eastAsia="Times New Roman" w:hAnsi="Times New Roman" w:cs="Times New Roman"/>
        </w:rPr>
        <w:t>gebėjimą vairuoti ir valdyti mechanizmus veikia vidutiniškai.</w:t>
      </w:r>
      <w:r w:rsidR="00D104E4">
        <w:rPr>
          <w:rFonts w:ascii="Times New Roman" w:eastAsia="Times New Roman" w:hAnsi="Times New Roman" w:cs="Times New Roman"/>
        </w:rPr>
        <w:t xml:space="preserve"> </w:t>
      </w:r>
      <w:r w:rsidR="00D900A4" w:rsidRPr="00D900A4">
        <w:rPr>
          <w:rFonts w:ascii="Times New Roman" w:eastAsia="Times New Roman" w:hAnsi="Times New Roman" w:cs="Times New Roman"/>
        </w:rPr>
        <w:t>Jeigu jaučiate mieguistumą,</w:t>
      </w:r>
      <w:r w:rsidR="00D900A4">
        <w:rPr>
          <w:rFonts w:ascii="Times New Roman" w:eastAsia="Times New Roman" w:hAnsi="Times New Roman" w:cs="Times New Roman"/>
        </w:rPr>
        <w:t xml:space="preserve"> </w:t>
      </w:r>
      <w:r w:rsidR="00D900A4" w:rsidRPr="00D900A4">
        <w:rPr>
          <w:rFonts w:ascii="Times New Roman" w:eastAsia="Times New Roman" w:hAnsi="Times New Roman" w:cs="Times New Roman"/>
        </w:rPr>
        <w:t>nutirpimą ar sumišimą, pasakykite gydytojui arba slaugytojui bei nevairuokite ir nevaldykite</w:t>
      </w:r>
      <w:r w:rsidR="00D900A4">
        <w:rPr>
          <w:rFonts w:ascii="Times New Roman" w:eastAsia="Times New Roman" w:hAnsi="Times New Roman" w:cs="Times New Roman"/>
        </w:rPr>
        <w:t xml:space="preserve"> </w:t>
      </w:r>
      <w:r w:rsidR="00D900A4" w:rsidRPr="00D900A4">
        <w:rPr>
          <w:rFonts w:ascii="Times New Roman" w:eastAsia="Times New Roman" w:hAnsi="Times New Roman" w:cs="Times New Roman"/>
        </w:rPr>
        <w:t>mechanizmų, kol nepasijausite geriau.</w:t>
      </w:r>
    </w:p>
    <w:p w14:paraId="15A4CAB9" w14:textId="6E01E84E" w:rsidR="00174A9D" w:rsidRDefault="00174A9D" w:rsidP="00D900A4">
      <w:pPr>
        <w:tabs>
          <w:tab w:val="left" w:pos="567"/>
        </w:tabs>
        <w:spacing w:after="0" w:line="240" w:lineRule="auto"/>
        <w:rPr>
          <w:rFonts w:ascii="Times New Roman" w:eastAsia="Times New Roman" w:hAnsi="Times New Roman" w:cs="Times New Roman"/>
        </w:rPr>
      </w:pPr>
    </w:p>
    <w:p w14:paraId="2FC79179" w14:textId="16248ECC" w:rsidR="00174A9D" w:rsidRDefault="00174A9D" w:rsidP="00174A9D">
      <w:pPr>
        <w:tabs>
          <w:tab w:val="left" w:pos="567"/>
        </w:tabs>
        <w:spacing w:after="0" w:line="240" w:lineRule="auto"/>
        <w:rPr>
          <w:rFonts w:ascii="Times New Roman" w:eastAsia="Times New Roman" w:hAnsi="Times New Roman" w:cs="Times New Roman"/>
          <w:b/>
          <w:bCs/>
        </w:rPr>
      </w:pPr>
      <w:proofErr w:type="spellStart"/>
      <w:r w:rsidRPr="00616BAD">
        <w:rPr>
          <w:rFonts w:ascii="Times New Roman" w:eastAsia="Times New Roman" w:hAnsi="Times New Roman" w:cs="Times New Roman"/>
          <w:b/>
          <w:bCs/>
        </w:rPr>
        <w:t>Mycophenolate</w:t>
      </w:r>
      <w:proofErr w:type="spellEnd"/>
      <w:r w:rsidRPr="00616BAD">
        <w:rPr>
          <w:rFonts w:ascii="Times New Roman" w:eastAsia="Times New Roman" w:hAnsi="Times New Roman" w:cs="Times New Roman"/>
          <w:b/>
          <w:bCs/>
        </w:rPr>
        <w:t xml:space="preserve"> </w:t>
      </w:r>
      <w:proofErr w:type="spellStart"/>
      <w:r w:rsidRPr="00616BAD">
        <w:rPr>
          <w:rFonts w:ascii="Times New Roman" w:eastAsia="Times New Roman" w:hAnsi="Times New Roman" w:cs="Times New Roman"/>
          <w:b/>
          <w:bCs/>
        </w:rPr>
        <w:t>Mofetil</w:t>
      </w:r>
      <w:proofErr w:type="spellEnd"/>
      <w:r w:rsidRPr="00616BAD">
        <w:rPr>
          <w:rFonts w:ascii="Times New Roman" w:eastAsia="Times New Roman" w:hAnsi="Times New Roman" w:cs="Times New Roman"/>
          <w:b/>
          <w:bCs/>
        </w:rPr>
        <w:t xml:space="preserve"> </w:t>
      </w:r>
      <w:proofErr w:type="spellStart"/>
      <w:r w:rsidRPr="00616BAD">
        <w:rPr>
          <w:rFonts w:ascii="Times New Roman" w:eastAsia="Times New Roman" w:hAnsi="Times New Roman" w:cs="Times New Roman"/>
          <w:b/>
          <w:bCs/>
        </w:rPr>
        <w:t>Accord</w:t>
      </w:r>
      <w:proofErr w:type="spellEnd"/>
      <w:r w:rsidRPr="00616BAD">
        <w:rPr>
          <w:rFonts w:ascii="Times New Roman" w:eastAsia="Times New Roman" w:hAnsi="Times New Roman" w:cs="Times New Roman"/>
          <w:b/>
          <w:bCs/>
        </w:rPr>
        <w:t xml:space="preserve"> sudėtyje yra natrio</w:t>
      </w:r>
    </w:p>
    <w:p w14:paraId="68878101" w14:textId="3C6866F2" w:rsidR="006516D9" w:rsidRPr="00030C62" w:rsidRDefault="006516D9" w:rsidP="00174A9D">
      <w:pPr>
        <w:tabs>
          <w:tab w:val="left" w:pos="567"/>
        </w:tabs>
        <w:spacing w:after="0" w:line="240" w:lineRule="auto"/>
        <w:rPr>
          <w:rFonts w:ascii="Times New Roman" w:eastAsia="Times New Roman" w:hAnsi="Times New Roman" w:cs="Times New Roman"/>
        </w:rPr>
      </w:pPr>
      <w:r w:rsidRPr="006516D9">
        <w:rPr>
          <w:rFonts w:ascii="Times New Roman" w:eastAsia="Times New Roman" w:hAnsi="Times New Roman" w:cs="Times New Roman"/>
        </w:rPr>
        <w:t xml:space="preserve">Šio vaisto </w:t>
      </w:r>
      <w:r w:rsidR="00DD3A3E">
        <w:rPr>
          <w:rFonts w:ascii="Times New Roman" w:eastAsia="Times New Roman" w:hAnsi="Times New Roman" w:cs="Times New Roman"/>
        </w:rPr>
        <w:t>tabletėje</w:t>
      </w:r>
      <w:r w:rsidRPr="006516D9">
        <w:rPr>
          <w:rFonts w:ascii="Times New Roman" w:eastAsia="Times New Roman" w:hAnsi="Times New Roman" w:cs="Times New Roman"/>
        </w:rPr>
        <w:t xml:space="preserve"> yra mažiau kaip 1</w:t>
      </w:r>
      <w:r w:rsidR="00787E34">
        <w:rPr>
          <w:rFonts w:ascii="Times New Roman" w:eastAsia="Times New Roman" w:hAnsi="Times New Roman" w:cs="Times New Roman"/>
        </w:rPr>
        <w:t> </w:t>
      </w:r>
      <w:proofErr w:type="spellStart"/>
      <w:r w:rsidRPr="006516D9">
        <w:rPr>
          <w:rFonts w:ascii="Times New Roman" w:eastAsia="Times New Roman" w:hAnsi="Times New Roman" w:cs="Times New Roman"/>
        </w:rPr>
        <w:t>mmol</w:t>
      </w:r>
      <w:proofErr w:type="spellEnd"/>
      <w:r w:rsidRPr="006516D9">
        <w:rPr>
          <w:rFonts w:ascii="Times New Roman" w:eastAsia="Times New Roman" w:hAnsi="Times New Roman" w:cs="Times New Roman"/>
        </w:rPr>
        <w:t xml:space="preserve"> (23</w:t>
      </w:r>
      <w:r>
        <w:rPr>
          <w:rFonts w:ascii="Times New Roman" w:eastAsia="Times New Roman" w:hAnsi="Times New Roman" w:cs="Times New Roman"/>
        </w:rPr>
        <w:t> </w:t>
      </w:r>
      <w:r w:rsidRPr="006516D9">
        <w:rPr>
          <w:rFonts w:ascii="Times New Roman" w:eastAsia="Times New Roman" w:hAnsi="Times New Roman" w:cs="Times New Roman"/>
        </w:rPr>
        <w:t>mg) natrio, t. y. jis beveik neturi reikšmės.</w:t>
      </w:r>
    </w:p>
    <w:p w14:paraId="3DCCA4F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EE0655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319C0EB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b/>
          <w:bCs/>
        </w:rPr>
        <w:t xml:space="preserve">3. </w:t>
      </w:r>
      <w:r w:rsidRPr="00030C62">
        <w:rPr>
          <w:rFonts w:ascii="Times New Roman" w:eastAsia="Times New Roman" w:hAnsi="Times New Roman" w:cs="Times New Roman"/>
          <w:b/>
          <w:bCs/>
        </w:rPr>
        <w:tab/>
        <w:t xml:space="preserve">Kaip vartoti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p>
    <w:p w14:paraId="4AECB21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578AD49" w14:textId="3A796A17" w:rsidR="009023DA" w:rsidRPr="00030C62" w:rsidRDefault="00E12EF1" w:rsidP="009023DA">
      <w:pPr>
        <w:tabs>
          <w:tab w:val="left" w:pos="567"/>
        </w:tabs>
        <w:spacing w:after="0" w:line="240" w:lineRule="auto"/>
        <w:rPr>
          <w:rFonts w:ascii="Times New Roman" w:eastAsia="Times New Roman" w:hAnsi="Times New Roman" w:cs="Times New Roman"/>
        </w:rPr>
      </w:pPr>
      <w:r w:rsidRPr="00E12EF1">
        <w:rPr>
          <w:rFonts w:ascii="Times New Roman" w:eastAsia="Times New Roman" w:hAnsi="Times New Roman" w:cs="Times New Roman"/>
        </w:rPr>
        <w:t xml:space="preserve">Visada vartokite šį vaistą </w:t>
      </w:r>
      <w:r w:rsidR="009023DA" w:rsidRPr="00030C62">
        <w:rPr>
          <w:rFonts w:ascii="Times New Roman" w:eastAsia="Times New Roman" w:hAnsi="Times New Roman" w:cs="Times New Roman"/>
        </w:rPr>
        <w:t xml:space="preserve">tiksliai, kaip nurodė gydytojas. Jeigu abejojate, kreipkitės į gydytoją arba vaistininką. </w:t>
      </w:r>
    </w:p>
    <w:p w14:paraId="319CCBA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73E4C97"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Kiek vartoti</w:t>
      </w:r>
    </w:p>
    <w:p w14:paraId="5C0D2527"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Vartojamo vaisto kiekis priklauso nuo to, koks organas Jums buvo persodintas. Žemiau yra pateiktos įprastinės vaisto dozės. Gydymas tęsis tol, kol turėsite apsisaugoti nuo persodinto organo atmetimo. </w:t>
      </w:r>
    </w:p>
    <w:p w14:paraId="7F57435F"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51C09D87"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Inkstų </w:t>
      </w:r>
      <w:proofErr w:type="spellStart"/>
      <w:r w:rsidRPr="00030C62">
        <w:rPr>
          <w:rFonts w:ascii="Times New Roman" w:eastAsia="Times New Roman" w:hAnsi="Times New Roman" w:cs="Times New Roman"/>
          <w:b/>
          <w:bCs/>
        </w:rPr>
        <w:t>transplantatas</w:t>
      </w:r>
      <w:proofErr w:type="spellEnd"/>
      <w:r w:rsidRPr="00030C62">
        <w:rPr>
          <w:rFonts w:ascii="Times New Roman" w:eastAsia="Times New Roman" w:hAnsi="Times New Roman" w:cs="Times New Roman"/>
          <w:b/>
          <w:bCs/>
        </w:rPr>
        <w:t>:</w:t>
      </w:r>
    </w:p>
    <w:p w14:paraId="6568345C"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69AD91F9" w14:textId="425021D1" w:rsidR="009023DA" w:rsidRPr="00030C62" w:rsidRDefault="009023DA" w:rsidP="009023DA">
      <w:pPr>
        <w:tabs>
          <w:tab w:val="left" w:pos="567"/>
        </w:tabs>
        <w:spacing w:after="0" w:line="240" w:lineRule="auto"/>
        <w:rPr>
          <w:rFonts w:ascii="Times New Roman" w:eastAsia="Times New Roman" w:hAnsi="Times New Roman" w:cs="Times New Roman"/>
          <w:bCs/>
          <w:u w:val="single"/>
        </w:rPr>
      </w:pPr>
      <w:r w:rsidRPr="00030C62">
        <w:rPr>
          <w:rFonts w:ascii="Times New Roman" w:eastAsia="Times New Roman" w:hAnsi="Times New Roman" w:cs="Times New Roman"/>
          <w:bCs/>
          <w:u w:val="single"/>
        </w:rPr>
        <w:t>Suaugusie</w:t>
      </w:r>
      <w:r w:rsidR="00787E34">
        <w:rPr>
          <w:rFonts w:ascii="Times New Roman" w:eastAsia="Times New Roman" w:hAnsi="Times New Roman" w:cs="Times New Roman"/>
          <w:bCs/>
          <w:u w:val="single"/>
        </w:rPr>
        <w:t>ji</w:t>
      </w:r>
    </w:p>
    <w:p w14:paraId="42C5F48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hAnsi="Times New Roman"/>
          <w:b/>
        </w:rPr>
        <w:tab/>
      </w:r>
      <w:r w:rsidRPr="00030C62">
        <w:rPr>
          <w:rFonts w:ascii="Times New Roman" w:eastAsia="Times New Roman" w:hAnsi="Times New Roman" w:cs="Times New Roman"/>
        </w:rPr>
        <w:t xml:space="preserve">Pirmoji dozė vartojama per </w:t>
      </w:r>
      <w:r w:rsidRPr="00030C62">
        <w:rPr>
          <w:rFonts w:ascii="Times New Roman" w:hAnsi="Times New Roman"/>
        </w:rPr>
        <w:t>3</w:t>
      </w:r>
      <w:r w:rsidRPr="00030C62">
        <w:rPr>
          <w:rFonts w:ascii="Times New Roman" w:eastAsia="Times New Roman" w:hAnsi="Times New Roman" w:cs="Times New Roman"/>
        </w:rPr>
        <w:t xml:space="preserve"> paras po transplantavimo operacijos. </w:t>
      </w:r>
    </w:p>
    <w:p w14:paraId="3F425DD8" w14:textId="172E2CAA"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 xml:space="preserve">Paros dozė </w:t>
      </w:r>
      <w:r w:rsidR="002807A9">
        <w:rPr>
          <w:rFonts w:ascii="Times New Roman" w:eastAsia="Times New Roman" w:hAnsi="Times New Roman" w:cs="Times New Roman"/>
        </w:rPr>
        <w:t>–</w:t>
      </w:r>
      <w:r w:rsidRPr="00030C62">
        <w:rPr>
          <w:rFonts w:ascii="Times New Roman" w:eastAsia="Times New Roman" w:hAnsi="Times New Roman" w:cs="Times New Roman"/>
        </w:rPr>
        <w:t xml:space="preserve"> 4 tabletės (2 g vaisto) vartojama kaip 2 atskiros dozės. </w:t>
      </w:r>
    </w:p>
    <w:p w14:paraId="701704E7"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hAnsi="Times New Roman"/>
          <w:b/>
        </w:rPr>
        <w:tab/>
      </w:r>
      <w:r w:rsidRPr="00030C62">
        <w:rPr>
          <w:rFonts w:ascii="Times New Roman" w:eastAsia="Times New Roman" w:hAnsi="Times New Roman" w:cs="Times New Roman"/>
        </w:rPr>
        <w:t>Išgerkite 2 tabletes ryte ir paskui 2 tabletes vakare.</w:t>
      </w:r>
    </w:p>
    <w:p w14:paraId="3E23FF2A"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0600C1CF" w14:textId="0C4226F6" w:rsidR="009023DA" w:rsidRPr="00030C62" w:rsidRDefault="009023DA" w:rsidP="009023DA">
      <w:pPr>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bCs/>
          <w:u w:val="single"/>
        </w:rPr>
        <w:t>Vaikai</w:t>
      </w:r>
    </w:p>
    <w:p w14:paraId="5042FFB9" w14:textId="2EFB88F9" w:rsidR="00BF1F2F" w:rsidRDefault="009023DA" w:rsidP="00AE22BA">
      <w:pPr>
        <w:tabs>
          <w:tab w:val="left" w:pos="567"/>
        </w:tabs>
        <w:spacing w:after="0" w:line="240" w:lineRule="auto"/>
        <w:ind w:left="562" w:hanging="562"/>
        <w:rPr>
          <w:rFonts w:ascii="Times New Roman" w:eastAsia="Times New Roman" w:hAnsi="Times New Roman" w:cs="Times New Roman"/>
          <w:b/>
        </w:rPr>
      </w:pPr>
      <w:r w:rsidRPr="00030C62">
        <w:rPr>
          <w:rFonts w:ascii="Times New Roman" w:hAnsi="Times New Roman"/>
          <w:b/>
        </w:rPr>
        <w:sym w:font="Symbol" w:char="00B7"/>
      </w:r>
      <w:r w:rsidRPr="00030C62">
        <w:rPr>
          <w:rFonts w:ascii="Times New Roman" w:eastAsia="Times New Roman" w:hAnsi="Times New Roman" w:cs="Times New Roman"/>
          <w:b/>
        </w:rPr>
        <w:tab/>
      </w:r>
      <w:r w:rsidR="004A5267" w:rsidRPr="00AE22BA">
        <w:rPr>
          <w:rFonts w:ascii="Times New Roman" w:eastAsia="Times New Roman" w:hAnsi="Times New Roman" w:cs="Times New Roman"/>
          <w:bCs/>
        </w:rPr>
        <w:t xml:space="preserve">Tabletės tinka tik tiems vaikams, kurie jau geba nuryti kietus vaistus be pavojaus užspringti. Dėl to šis vaistas turi būti vartojamas tik kaip paskyrė gydytojas. </w:t>
      </w:r>
      <w:proofErr w:type="spellStart"/>
      <w:r w:rsidR="004A5267" w:rsidRPr="00AE22BA">
        <w:rPr>
          <w:rFonts w:ascii="Times New Roman" w:eastAsia="Times New Roman" w:hAnsi="Times New Roman" w:cs="Times New Roman"/>
          <w:bCs/>
          <w:lang w:val="en-US"/>
        </w:rPr>
        <w:t>Jeigu</w:t>
      </w:r>
      <w:proofErr w:type="spellEnd"/>
      <w:r w:rsidR="004A5267" w:rsidRPr="00AE22BA">
        <w:rPr>
          <w:rFonts w:ascii="Times New Roman" w:eastAsia="Times New Roman" w:hAnsi="Times New Roman" w:cs="Times New Roman"/>
          <w:bCs/>
          <w:lang w:val="en-US"/>
        </w:rPr>
        <w:t xml:space="preserve"> </w:t>
      </w:r>
      <w:proofErr w:type="spellStart"/>
      <w:r w:rsidR="004A5267" w:rsidRPr="00AE22BA">
        <w:rPr>
          <w:rFonts w:ascii="Times New Roman" w:eastAsia="Times New Roman" w:hAnsi="Times New Roman" w:cs="Times New Roman"/>
          <w:bCs/>
          <w:lang w:val="en-US"/>
        </w:rPr>
        <w:t>abejojate</w:t>
      </w:r>
      <w:proofErr w:type="spellEnd"/>
      <w:r w:rsidR="004A5267" w:rsidRPr="00AE22BA">
        <w:rPr>
          <w:rFonts w:ascii="Times New Roman" w:eastAsia="Times New Roman" w:hAnsi="Times New Roman" w:cs="Times New Roman"/>
          <w:bCs/>
          <w:lang w:val="en-US"/>
        </w:rPr>
        <w:t xml:space="preserve">, </w:t>
      </w:r>
      <w:proofErr w:type="spellStart"/>
      <w:r w:rsidR="004A5267" w:rsidRPr="00AE22BA">
        <w:rPr>
          <w:rFonts w:ascii="Times New Roman" w:eastAsia="Times New Roman" w:hAnsi="Times New Roman" w:cs="Times New Roman"/>
          <w:bCs/>
          <w:lang w:val="en-US"/>
        </w:rPr>
        <w:t>prieš</w:t>
      </w:r>
      <w:proofErr w:type="spellEnd"/>
      <w:r w:rsidR="004A5267" w:rsidRPr="00AE22BA">
        <w:rPr>
          <w:rFonts w:ascii="Times New Roman" w:eastAsia="Times New Roman" w:hAnsi="Times New Roman" w:cs="Times New Roman"/>
          <w:bCs/>
          <w:lang w:val="en-US"/>
        </w:rPr>
        <w:t xml:space="preserve"> </w:t>
      </w:r>
      <w:proofErr w:type="spellStart"/>
      <w:r w:rsidR="004A5267" w:rsidRPr="00AE22BA">
        <w:rPr>
          <w:rFonts w:ascii="Times New Roman" w:eastAsia="Times New Roman" w:hAnsi="Times New Roman" w:cs="Times New Roman"/>
          <w:bCs/>
          <w:lang w:val="en-US"/>
        </w:rPr>
        <w:t>vartojimą</w:t>
      </w:r>
      <w:proofErr w:type="spellEnd"/>
      <w:r w:rsidR="004A5267" w:rsidRPr="00AE22BA">
        <w:rPr>
          <w:rFonts w:ascii="Times New Roman" w:eastAsia="Times New Roman" w:hAnsi="Times New Roman" w:cs="Times New Roman"/>
          <w:bCs/>
          <w:lang w:val="en-US"/>
        </w:rPr>
        <w:t xml:space="preserve"> </w:t>
      </w:r>
      <w:proofErr w:type="spellStart"/>
      <w:r w:rsidR="004A5267" w:rsidRPr="00AE22BA">
        <w:rPr>
          <w:rFonts w:ascii="Times New Roman" w:eastAsia="Times New Roman" w:hAnsi="Times New Roman" w:cs="Times New Roman"/>
          <w:bCs/>
          <w:lang w:val="en-US"/>
        </w:rPr>
        <w:t>pasitarkite</w:t>
      </w:r>
      <w:proofErr w:type="spellEnd"/>
      <w:r w:rsidR="004A5267" w:rsidRPr="00AE22BA">
        <w:rPr>
          <w:rFonts w:ascii="Times New Roman" w:eastAsia="Times New Roman" w:hAnsi="Times New Roman" w:cs="Times New Roman"/>
          <w:bCs/>
          <w:lang w:val="en-US"/>
        </w:rPr>
        <w:t xml:space="preserve"> </w:t>
      </w:r>
      <w:proofErr w:type="spellStart"/>
      <w:r w:rsidR="004A5267" w:rsidRPr="00AE22BA">
        <w:rPr>
          <w:rFonts w:ascii="Times New Roman" w:eastAsia="Times New Roman" w:hAnsi="Times New Roman" w:cs="Times New Roman"/>
          <w:bCs/>
          <w:lang w:val="en-US"/>
        </w:rPr>
        <w:t>su</w:t>
      </w:r>
      <w:proofErr w:type="spellEnd"/>
      <w:r w:rsidR="004A5267" w:rsidRPr="00AE22BA">
        <w:rPr>
          <w:rFonts w:ascii="Times New Roman" w:eastAsia="Times New Roman" w:hAnsi="Times New Roman" w:cs="Times New Roman"/>
          <w:bCs/>
          <w:lang w:val="en-US"/>
        </w:rPr>
        <w:t xml:space="preserve"> </w:t>
      </w:r>
      <w:proofErr w:type="spellStart"/>
      <w:r w:rsidR="004A5267" w:rsidRPr="00AE22BA">
        <w:rPr>
          <w:rFonts w:ascii="Times New Roman" w:eastAsia="Times New Roman" w:hAnsi="Times New Roman" w:cs="Times New Roman"/>
          <w:bCs/>
          <w:lang w:val="en-US"/>
        </w:rPr>
        <w:t>gydytoju</w:t>
      </w:r>
      <w:proofErr w:type="spellEnd"/>
      <w:r w:rsidR="004A5267" w:rsidRPr="00AE22BA">
        <w:rPr>
          <w:rFonts w:ascii="Times New Roman" w:eastAsia="Times New Roman" w:hAnsi="Times New Roman" w:cs="Times New Roman"/>
          <w:bCs/>
          <w:lang w:val="en-US"/>
        </w:rPr>
        <w:t xml:space="preserve"> </w:t>
      </w:r>
      <w:proofErr w:type="spellStart"/>
      <w:r w:rsidR="004A5267" w:rsidRPr="00AE22BA">
        <w:rPr>
          <w:rFonts w:ascii="Times New Roman" w:eastAsia="Times New Roman" w:hAnsi="Times New Roman" w:cs="Times New Roman"/>
          <w:bCs/>
          <w:lang w:val="en-US"/>
        </w:rPr>
        <w:t>arba</w:t>
      </w:r>
      <w:proofErr w:type="spellEnd"/>
      <w:r w:rsidR="004A5267" w:rsidRPr="00AE22BA">
        <w:rPr>
          <w:rFonts w:ascii="Times New Roman" w:eastAsia="Times New Roman" w:hAnsi="Times New Roman" w:cs="Times New Roman"/>
          <w:bCs/>
          <w:lang w:val="en-US"/>
        </w:rPr>
        <w:t xml:space="preserve"> </w:t>
      </w:r>
      <w:proofErr w:type="spellStart"/>
      <w:r w:rsidR="004A5267" w:rsidRPr="00AE22BA">
        <w:rPr>
          <w:rFonts w:ascii="Times New Roman" w:eastAsia="Times New Roman" w:hAnsi="Times New Roman" w:cs="Times New Roman"/>
          <w:bCs/>
          <w:lang w:val="en-US"/>
        </w:rPr>
        <w:t>vaistininku</w:t>
      </w:r>
      <w:proofErr w:type="spellEnd"/>
      <w:r w:rsidR="004A5267" w:rsidRPr="00AE22BA">
        <w:rPr>
          <w:rFonts w:ascii="Times New Roman" w:eastAsia="Times New Roman" w:hAnsi="Times New Roman" w:cs="Times New Roman"/>
          <w:bCs/>
          <w:lang w:val="en-US"/>
        </w:rPr>
        <w:t>.</w:t>
      </w:r>
    </w:p>
    <w:p w14:paraId="1D6BBF7D" w14:textId="02213D8D" w:rsidR="00BF1F2F" w:rsidRPr="00AE22BA" w:rsidRDefault="009023DA" w:rsidP="00AE22BA">
      <w:pPr>
        <w:pStyle w:val="Sraopastraipa"/>
        <w:numPr>
          <w:ilvl w:val="0"/>
          <w:numId w:val="33"/>
        </w:numPr>
        <w:tabs>
          <w:tab w:val="left" w:pos="567"/>
        </w:tabs>
        <w:spacing w:after="0" w:line="240" w:lineRule="auto"/>
        <w:ind w:left="562" w:hanging="562"/>
        <w:rPr>
          <w:rFonts w:ascii="Times New Roman" w:eastAsia="Times New Roman" w:hAnsi="Times New Roman" w:cs="Times New Roman"/>
        </w:rPr>
      </w:pPr>
      <w:r w:rsidRPr="00AE22BA">
        <w:rPr>
          <w:rFonts w:ascii="Times New Roman" w:eastAsia="Times New Roman" w:hAnsi="Times New Roman" w:cs="Times New Roman"/>
        </w:rPr>
        <w:t xml:space="preserve">Vartojama dozė priklauso nuo vaiko dydžio. </w:t>
      </w:r>
    </w:p>
    <w:p w14:paraId="38B85EB0" w14:textId="287AEB69" w:rsidR="009023DA" w:rsidRPr="00AE22BA" w:rsidRDefault="009023DA" w:rsidP="00AE22BA">
      <w:pPr>
        <w:tabs>
          <w:tab w:val="left" w:pos="567"/>
        </w:tabs>
        <w:spacing w:after="0" w:line="240" w:lineRule="auto"/>
        <w:ind w:left="562" w:hanging="562"/>
        <w:rPr>
          <w:rFonts w:ascii="Times New Roman" w:eastAsia="Times New Roman" w:hAnsi="Times New Roman" w:cs="Times New Roman"/>
          <w:lang w:val="pt-BR"/>
        </w:rPr>
      </w:pPr>
      <w:r w:rsidRPr="00030C62">
        <w:rPr>
          <w:rFonts w:ascii="Times New Roman" w:hAnsi="Times New Roman"/>
          <w:b/>
        </w:rPr>
        <w:sym w:font="Symbol" w:char="00B7"/>
      </w:r>
      <w:r w:rsidRPr="00030C62">
        <w:rPr>
          <w:rFonts w:ascii="Times New Roman" w:eastAsia="Times New Roman" w:hAnsi="Times New Roman" w:cs="Times New Roman"/>
          <w:b/>
        </w:rPr>
        <w:tab/>
      </w:r>
      <w:r w:rsidR="00100AD2">
        <w:rPr>
          <w:rFonts w:ascii="Times New Roman" w:eastAsia="Times New Roman" w:hAnsi="Times New Roman" w:cs="Times New Roman"/>
        </w:rPr>
        <w:t>Jūsų vaiko g</w:t>
      </w:r>
      <w:r w:rsidRPr="00030C62">
        <w:rPr>
          <w:rFonts w:ascii="Times New Roman" w:eastAsia="Times New Roman" w:hAnsi="Times New Roman" w:cs="Times New Roman"/>
        </w:rPr>
        <w:t xml:space="preserve">ydytojas nuspręs dėl tinkamiausios dozės, remiantis vaiko ūgiu ir svoriu (kūno paviršiaus plotu, matuojamu kvadratiniais metrais </w:t>
      </w:r>
      <w:r w:rsidR="002807A9">
        <w:rPr>
          <w:rFonts w:ascii="Times New Roman" w:eastAsia="Times New Roman" w:hAnsi="Times New Roman" w:cs="Times New Roman"/>
        </w:rPr>
        <w:t>–</w:t>
      </w:r>
      <w:r w:rsidRPr="00030C62">
        <w:rPr>
          <w:rFonts w:ascii="Times New Roman" w:eastAsia="Times New Roman" w:hAnsi="Times New Roman" w:cs="Times New Roman"/>
        </w:rPr>
        <w:t xml:space="preserve"> m</w:t>
      </w:r>
      <w:r w:rsidRPr="00030C62">
        <w:rPr>
          <w:rFonts w:ascii="Times New Roman" w:eastAsia="Times New Roman" w:hAnsi="Times New Roman" w:cs="Times New Roman"/>
          <w:vertAlign w:val="superscript"/>
        </w:rPr>
        <w:t>2</w:t>
      </w:r>
      <w:r w:rsidRPr="00030C62">
        <w:rPr>
          <w:rFonts w:ascii="Times New Roman" w:eastAsia="Times New Roman" w:hAnsi="Times New Roman" w:cs="Times New Roman"/>
        </w:rPr>
        <w:t>). Rekomenduojama</w:t>
      </w:r>
      <w:r w:rsidR="00100AD2">
        <w:rPr>
          <w:rFonts w:ascii="Times New Roman" w:eastAsia="Times New Roman" w:hAnsi="Times New Roman" w:cs="Times New Roman"/>
        </w:rPr>
        <w:t xml:space="preserve"> pradinė</w:t>
      </w:r>
      <w:r w:rsidRPr="00030C62">
        <w:rPr>
          <w:rFonts w:ascii="Times New Roman" w:eastAsia="Times New Roman" w:hAnsi="Times New Roman" w:cs="Times New Roman"/>
        </w:rPr>
        <w:t xml:space="preserve"> dozė – 600</w:t>
      </w:r>
      <w:r w:rsidR="00701CF4">
        <w:rPr>
          <w:rFonts w:ascii="Times New Roman" w:eastAsia="Times New Roman" w:hAnsi="Times New Roman" w:cs="Times New Roman"/>
        </w:rPr>
        <w:t> </w:t>
      </w:r>
      <w:r w:rsidRPr="00030C62">
        <w:rPr>
          <w:rFonts w:ascii="Times New Roman" w:eastAsia="Times New Roman" w:hAnsi="Times New Roman" w:cs="Times New Roman"/>
        </w:rPr>
        <w:t>mg/m</w:t>
      </w:r>
      <w:r w:rsidRPr="00030C62">
        <w:rPr>
          <w:rFonts w:ascii="Times New Roman" w:eastAsia="Times New Roman" w:hAnsi="Times New Roman" w:cs="Times New Roman"/>
          <w:vertAlign w:val="superscript"/>
        </w:rPr>
        <w:t>2</w:t>
      </w:r>
      <w:r w:rsidRPr="00030C62">
        <w:rPr>
          <w:rFonts w:ascii="Times New Roman" w:eastAsia="Times New Roman" w:hAnsi="Times New Roman" w:cs="Times New Roman"/>
        </w:rPr>
        <w:t xml:space="preserve"> du kartus per parą.</w:t>
      </w:r>
      <w:r w:rsidR="00701CF4">
        <w:rPr>
          <w:rFonts w:ascii="Times New Roman" w:eastAsia="Times New Roman" w:hAnsi="Times New Roman" w:cs="Times New Roman"/>
        </w:rPr>
        <w:t xml:space="preserve"> </w:t>
      </w:r>
      <w:r w:rsidR="00701CF4" w:rsidRPr="00AE22BA">
        <w:rPr>
          <w:rFonts w:ascii="Times New Roman" w:eastAsia="Times New Roman" w:hAnsi="Times New Roman" w:cs="Times New Roman"/>
        </w:rPr>
        <w:t>Rekomenduojamoji palaikomoji dozė lieka po 600</w:t>
      </w:r>
      <w:r w:rsidR="00701CF4">
        <w:rPr>
          <w:rFonts w:ascii="Times New Roman" w:eastAsia="Times New Roman" w:hAnsi="Times New Roman" w:cs="Times New Roman"/>
        </w:rPr>
        <w:t> </w:t>
      </w:r>
      <w:r w:rsidR="00701CF4" w:rsidRPr="00AE22BA">
        <w:rPr>
          <w:rFonts w:ascii="Times New Roman" w:eastAsia="Times New Roman" w:hAnsi="Times New Roman" w:cs="Times New Roman"/>
        </w:rPr>
        <w:t>mg/m</w:t>
      </w:r>
      <w:r w:rsidR="00701CF4" w:rsidRPr="00AE22BA">
        <w:rPr>
          <w:rFonts w:ascii="Times New Roman" w:eastAsia="Times New Roman" w:hAnsi="Times New Roman" w:cs="Times New Roman"/>
          <w:vertAlign w:val="superscript"/>
        </w:rPr>
        <w:t>2</w:t>
      </w:r>
      <w:r w:rsidR="00701CF4" w:rsidRPr="00AE22BA">
        <w:rPr>
          <w:rFonts w:ascii="Times New Roman" w:eastAsia="Times New Roman" w:hAnsi="Times New Roman" w:cs="Times New Roman"/>
        </w:rPr>
        <w:t>, vartojama per du kartus per parą (didžiausia paros dozė – 2</w:t>
      </w:r>
      <w:r w:rsidR="00701CF4">
        <w:rPr>
          <w:rFonts w:ascii="Times New Roman" w:eastAsia="Times New Roman" w:hAnsi="Times New Roman" w:cs="Times New Roman"/>
        </w:rPr>
        <w:t> </w:t>
      </w:r>
      <w:r w:rsidR="00701CF4" w:rsidRPr="00AE22BA">
        <w:rPr>
          <w:rFonts w:ascii="Times New Roman" w:eastAsia="Times New Roman" w:hAnsi="Times New Roman" w:cs="Times New Roman"/>
        </w:rPr>
        <w:t xml:space="preserve">g). </w:t>
      </w:r>
      <w:r w:rsidR="00701CF4" w:rsidRPr="00AE22BA">
        <w:rPr>
          <w:rFonts w:ascii="Times New Roman" w:eastAsia="Times New Roman" w:hAnsi="Times New Roman" w:cs="Times New Roman"/>
          <w:lang w:val="pt-BR"/>
        </w:rPr>
        <w:t>Vaisto dozė turi būti parenkama</w:t>
      </w:r>
      <w:r w:rsidR="00701CF4">
        <w:rPr>
          <w:rFonts w:ascii="Times New Roman" w:eastAsia="Times New Roman" w:hAnsi="Times New Roman" w:cs="Times New Roman"/>
          <w:lang w:val="pt-BR"/>
        </w:rPr>
        <w:t xml:space="preserve"> </w:t>
      </w:r>
      <w:r w:rsidR="00701CF4" w:rsidRPr="00AE22BA">
        <w:rPr>
          <w:rFonts w:ascii="Times New Roman" w:eastAsia="Times New Roman" w:hAnsi="Times New Roman" w:cs="Times New Roman"/>
          <w:lang w:val="pt-BR"/>
        </w:rPr>
        <w:t>individualiai, remiantis gydytojo klinikiniu įvertinimu.</w:t>
      </w:r>
    </w:p>
    <w:p w14:paraId="14155B0F"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12530F1E"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lastRenderedPageBreak/>
        <w:t xml:space="preserve">Širdies </w:t>
      </w:r>
      <w:proofErr w:type="spellStart"/>
      <w:r w:rsidRPr="00030C62">
        <w:rPr>
          <w:rFonts w:ascii="Times New Roman" w:eastAsia="Times New Roman" w:hAnsi="Times New Roman" w:cs="Times New Roman"/>
          <w:b/>
          <w:bCs/>
        </w:rPr>
        <w:t>transplantatas</w:t>
      </w:r>
      <w:proofErr w:type="spellEnd"/>
      <w:r w:rsidRPr="00030C62">
        <w:rPr>
          <w:rFonts w:ascii="Times New Roman" w:eastAsia="Times New Roman" w:hAnsi="Times New Roman" w:cs="Times New Roman"/>
          <w:b/>
          <w:bCs/>
        </w:rPr>
        <w:t>:</w:t>
      </w:r>
    </w:p>
    <w:p w14:paraId="17779C03"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62A8D5B6" w14:textId="529631E7" w:rsidR="009023DA" w:rsidRPr="00030C62" w:rsidRDefault="009023DA" w:rsidP="009023DA">
      <w:pPr>
        <w:tabs>
          <w:tab w:val="left" w:pos="567"/>
        </w:tabs>
        <w:spacing w:after="0" w:line="240" w:lineRule="auto"/>
        <w:rPr>
          <w:rFonts w:ascii="Times New Roman" w:eastAsia="Times New Roman" w:hAnsi="Times New Roman" w:cs="Times New Roman"/>
          <w:bCs/>
          <w:u w:val="single"/>
        </w:rPr>
      </w:pPr>
      <w:r w:rsidRPr="00030C62">
        <w:rPr>
          <w:rFonts w:ascii="Times New Roman" w:eastAsia="Times New Roman" w:hAnsi="Times New Roman" w:cs="Times New Roman"/>
          <w:bCs/>
          <w:u w:val="single"/>
        </w:rPr>
        <w:t>Suaugusie</w:t>
      </w:r>
      <w:r w:rsidR="00787E34">
        <w:rPr>
          <w:rFonts w:ascii="Times New Roman" w:eastAsia="Times New Roman" w:hAnsi="Times New Roman" w:cs="Times New Roman"/>
          <w:bCs/>
          <w:u w:val="single"/>
        </w:rPr>
        <w:t>ji</w:t>
      </w:r>
    </w:p>
    <w:p w14:paraId="021B90E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hAnsi="Times New Roman"/>
          <w:b/>
        </w:rPr>
        <w:tab/>
      </w:r>
      <w:r w:rsidRPr="00030C62">
        <w:rPr>
          <w:rFonts w:ascii="Times New Roman" w:eastAsia="Times New Roman" w:hAnsi="Times New Roman" w:cs="Times New Roman"/>
        </w:rPr>
        <w:t>Pirmoji dozė vartojama per 5 paras po transplantavimo operacijos.</w:t>
      </w:r>
    </w:p>
    <w:p w14:paraId="76934D20"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 xml:space="preserve">Paros dozė – 6 tabletės (3 g vaisto) vartojama kaip 2 atskiros dozės. </w:t>
      </w:r>
    </w:p>
    <w:p w14:paraId="0C02C8F4"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Išgerkite 3 tabletes ryte ir paskui 3 tabletes vakare.</w:t>
      </w:r>
    </w:p>
    <w:p w14:paraId="61E3FAA7"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0213B37C" w14:textId="67053997" w:rsidR="009023DA" w:rsidRPr="00030C62" w:rsidRDefault="009023DA" w:rsidP="009023DA">
      <w:pPr>
        <w:tabs>
          <w:tab w:val="left" w:pos="567"/>
        </w:tabs>
        <w:spacing w:after="0" w:line="240" w:lineRule="auto"/>
        <w:rPr>
          <w:rFonts w:ascii="Times New Roman" w:eastAsia="Times New Roman" w:hAnsi="Times New Roman" w:cs="Times New Roman"/>
          <w:bCs/>
          <w:u w:val="single"/>
        </w:rPr>
      </w:pPr>
      <w:r w:rsidRPr="00030C62">
        <w:rPr>
          <w:rFonts w:ascii="Times New Roman" w:eastAsia="Times New Roman" w:hAnsi="Times New Roman" w:cs="Times New Roman"/>
          <w:bCs/>
          <w:u w:val="single"/>
        </w:rPr>
        <w:t>Vaikai</w:t>
      </w:r>
    </w:p>
    <w:p w14:paraId="5604C25B" w14:textId="24D6CC0A" w:rsidR="000A0B4C" w:rsidRDefault="00EF2741" w:rsidP="00616BAD">
      <w:pPr>
        <w:pStyle w:val="Sraopastraipa"/>
        <w:numPr>
          <w:ilvl w:val="0"/>
          <w:numId w:val="25"/>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rPr>
        <w:t xml:space="preserve">Tabletės tinka tik tiems vaikams, kurie jau geba nuryti kietus vaistus be pavojaus užspringti. Dėl to šis vaistas turi būti vartojamas tik kaip paskyrė gydytojas. </w:t>
      </w:r>
      <w:proofErr w:type="spellStart"/>
      <w:r w:rsidRPr="00EF2741">
        <w:rPr>
          <w:rFonts w:ascii="Times New Roman" w:eastAsia="Times New Roman" w:hAnsi="Times New Roman" w:cs="Times New Roman"/>
          <w:lang w:val="en-US"/>
        </w:rPr>
        <w:t>Jeigu</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abejojate</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prieš</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vartojimą</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pasitarkite</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su</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gydytoju</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arba</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vaistininku</w:t>
      </w:r>
      <w:proofErr w:type="spellEnd"/>
      <w:r w:rsidRPr="00EF2741">
        <w:rPr>
          <w:rFonts w:ascii="Times New Roman" w:eastAsia="Times New Roman" w:hAnsi="Times New Roman" w:cs="Times New Roman"/>
          <w:lang w:val="en-US"/>
        </w:rPr>
        <w:t>;</w:t>
      </w:r>
    </w:p>
    <w:p w14:paraId="4BD4A923" w14:textId="67AD99B7" w:rsidR="000A0B4C" w:rsidRDefault="00EF2741" w:rsidP="00616BAD">
      <w:pPr>
        <w:pStyle w:val="Sraopastraipa"/>
        <w:numPr>
          <w:ilvl w:val="0"/>
          <w:numId w:val="25"/>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lang w:val="pt-BR"/>
        </w:rPr>
        <w:t>Skiriama dozė priklausys nuo vaiko didumo;</w:t>
      </w:r>
    </w:p>
    <w:p w14:paraId="48D95538" w14:textId="0EA5D165" w:rsidR="009023DA" w:rsidRPr="00616BAD" w:rsidRDefault="002B4614" w:rsidP="00616BAD">
      <w:pPr>
        <w:pStyle w:val="Sraopastraipa"/>
        <w:numPr>
          <w:ilvl w:val="0"/>
          <w:numId w:val="25"/>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rPr>
        <w:t>Jūsų vaiko gydytojas, atsižvelgdamas į vaiko ūgį ir kūno masę (kūno paviršiaus plotą, kuris matuojamas kvadratiniais metrais ar „m</w:t>
      </w:r>
      <w:r w:rsidRPr="00AE22BA">
        <w:rPr>
          <w:rFonts w:ascii="Times New Roman" w:eastAsia="Times New Roman" w:hAnsi="Times New Roman" w:cs="Times New Roman"/>
          <w:vertAlign w:val="superscript"/>
        </w:rPr>
        <w:t>2</w:t>
      </w:r>
      <w:r w:rsidRPr="00AE22BA">
        <w:rPr>
          <w:rFonts w:ascii="Times New Roman" w:eastAsia="Times New Roman" w:hAnsi="Times New Roman" w:cs="Times New Roman"/>
        </w:rPr>
        <w:t>“), nuspręs, kokia dozė yra tinkamiausia. Rekomenduojama pradinė dozė yra po 600</w:t>
      </w:r>
      <w:r>
        <w:rPr>
          <w:rFonts w:ascii="Times New Roman" w:eastAsia="Times New Roman" w:hAnsi="Times New Roman" w:cs="Times New Roman"/>
        </w:rPr>
        <w:t> </w:t>
      </w:r>
      <w:r w:rsidRPr="00AE22BA">
        <w:rPr>
          <w:rFonts w:ascii="Times New Roman" w:eastAsia="Times New Roman" w:hAnsi="Times New Roman" w:cs="Times New Roman"/>
        </w:rPr>
        <w:t>mg/m</w:t>
      </w:r>
      <w:r w:rsidRPr="00AE22BA">
        <w:rPr>
          <w:rFonts w:ascii="Times New Roman" w:eastAsia="Times New Roman" w:hAnsi="Times New Roman" w:cs="Times New Roman"/>
          <w:vertAlign w:val="superscript"/>
        </w:rPr>
        <w:t>2</w:t>
      </w:r>
      <w:r w:rsidRPr="00AE22BA">
        <w:rPr>
          <w:rFonts w:ascii="Times New Roman" w:eastAsia="Times New Roman" w:hAnsi="Times New Roman" w:cs="Times New Roman"/>
        </w:rPr>
        <w:t xml:space="preserve"> du kartus per parą. </w:t>
      </w:r>
      <w:r w:rsidRPr="00AE22BA">
        <w:rPr>
          <w:rFonts w:ascii="Times New Roman" w:eastAsia="Times New Roman" w:hAnsi="Times New Roman" w:cs="Times New Roman"/>
          <w:lang w:val="pt-BR"/>
        </w:rPr>
        <w:t>Vaisto dozė turi būti parenkama individualiai, remiantis gydytojo klinikiniu įvertinimu. Jeigu gerai toleruojama, ši dozė gali būti didinama iki po 900</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mg/m</w:t>
      </w:r>
      <w:r w:rsidRPr="00AE22BA">
        <w:rPr>
          <w:rFonts w:ascii="Times New Roman" w:eastAsia="Times New Roman" w:hAnsi="Times New Roman" w:cs="Times New Roman"/>
          <w:vertAlign w:val="superscript"/>
          <w:lang w:val="pt-BR"/>
        </w:rPr>
        <w:t>2</w:t>
      </w:r>
      <w:r w:rsidRPr="00AE22BA">
        <w:rPr>
          <w:rFonts w:ascii="Times New Roman" w:eastAsia="Times New Roman" w:hAnsi="Times New Roman" w:cs="Times New Roman"/>
          <w:lang w:val="pt-BR"/>
        </w:rPr>
        <w:t xml:space="preserve"> du kartus per parą dozės, jei reikia (didžiausia paros dozė – 3</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g)</w:t>
      </w:r>
      <w:r w:rsidR="009023DA" w:rsidRPr="00616BAD">
        <w:rPr>
          <w:rFonts w:ascii="Times New Roman" w:eastAsia="Times New Roman" w:hAnsi="Times New Roman" w:cs="Times New Roman"/>
        </w:rPr>
        <w:t>.</w:t>
      </w:r>
    </w:p>
    <w:p w14:paraId="54A70F86"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280B71C8"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Kepenų </w:t>
      </w:r>
      <w:proofErr w:type="spellStart"/>
      <w:r w:rsidRPr="00030C62">
        <w:rPr>
          <w:rFonts w:ascii="Times New Roman" w:eastAsia="Times New Roman" w:hAnsi="Times New Roman" w:cs="Times New Roman"/>
          <w:b/>
          <w:bCs/>
        </w:rPr>
        <w:t>transplantatas</w:t>
      </w:r>
      <w:proofErr w:type="spellEnd"/>
      <w:r w:rsidRPr="00030C62">
        <w:rPr>
          <w:rFonts w:ascii="Times New Roman" w:eastAsia="Times New Roman" w:hAnsi="Times New Roman" w:cs="Times New Roman"/>
          <w:b/>
          <w:bCs/>
        </w:rPr>
        <w:t>:</w:t>
      </w:r>
    </w:p>
    <w:p w14:paraId="5A18C0EC"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02AE1194" w14:textId="4E7F4B6B" w:rsidR="009023DA" w:rsidRPr="00030C62" w:rsidRDefault="009023DA" w:rsidP="009023DA">
      <w:pPr>
        <w:tabs>
          <w:tab w:val="left" w:pos="567"/>
        </w:tabs>
        <w:spacing w:after="0" w:line="240" w:lineRule="auto"/>
        <w:rPr>
          <w:rFonts w:ascii="Times New Roman" w:eastAsia="Times New Roman" w:hAnsi="Times New Roman" w:cs="Times New Roman"/>
          <w:bCs/>
          <w:u w:val="single"/>
        </w:rPr>
      </w:pPr>
      <w:r w:rsidRPr="00030C62">
        <w:rPr>
          <w:rFonts w:ascii="Times New Roman" w:eastAsia="Times New Roman" w:hAnsi="Times New Roman" w:cs="Times New Roman"/>
          <w:bCs/>
          <w:u w:val="single"/>
        </w:rPr>
        <w:t>Suaugusie</w:t>
      </w:r>
      <w:r w:rsidR="00787E34">
        <w:rPr>
          <w:rFonts w:ascii="Times New Roman" w:eastAsia="Times New Roman" w:hAnsi="Times New Roman" w:cs="Times New Roman"/>
          <w:bCs/>
          <w:u w:val="single"/>
        </w:rPr>
        <w:t>ji</w:t>
      </w:r>
    </w:p>
    <w:p w14:paraId="6AE50732" w14:textId="77777777" w:rsidR="009023DA" w:rsidRPr="00030C62" w:rsidRDefault="009023DA" w:rsidP="00616BAD">
      <w:pPr>
        <w:tabs>
          <w:tab w:val="left" w:pos="567"/>
        </w:tabs>
        <w:spacing w:after="0" w:line="240" w:lineRule="auto"/>
        <w:ind w:left="567" w:hanging="567"/>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 xml:space="preserve">Pirmoji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dozė vartojama praėjus ne mažiau 4 parų po transplantavimo operacijos, kai Jūs galėsite vartoti geriamus vaistus. </w:t>
      </w:r>
    </w:p>
    <w:p w14:paraId="6F51FE5A" w14:textId="77777777" w:rsidR="009023DA" w:rsidRPr="00030C62" w:rsidRDefault="009023DA" w:rsidP="009023DA">
      <w:pPr>
        <w:tabs>
          <w:tab w:val="left" w:pos="567"/>
        </w:tabs>
        <w:spacing w:after="0" w:line="240" w:lineRule="auto"/>
        <w:ind w:right="-30"/>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Paros dozė – 6 tabletės (3 g vaisto) vartojama kaip 2 atskiros dozės.</w:t>
      </w:r>
    </w:p>
    <w:p w14:paraId="3797B6E9" w14:textId="77777777" w:rsidR="009023DA" w:rsidRPr="00030C62" w:rsidRDefault="009023DA" w:rsidP="009023DA">
      <w:pPr>
        <w:tabs>
          <w:tab w:val="left" w:pos="567"/>
        </w:tabs>
        <w:spacing w:after="0" w:line="240" w:lineRule="auto"/>
        <w:ind w:right="-30"/>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Išgerkite 3 tabletes ryte ir paskui 3 tabletes vakare.</w:t>
      </w:r>
    </w:p>
    <w:p w14:paraId="5250D7FE" w14:textId="77777777" w:rsidR="009023DA" w:rsidRPr="00030C62" w:rsidRDefault="009023DA" w:rsidP="009023DA">
      <w:pPr>
        <w:tabs>
          <w:tab w:val="left" w:pos="567"/>
        </w:tabs>
        <w:spacing w:after="0" w:line="240" w:lineRule="auto"/>
        <w:ind w:right="-30"/>
        <w:rPr>
          <w:rFonts w:ascii="Times New Roman" w:eastAsia="Times New Roman" w:hAnsi="Times New Roman" w:cs="Times New Roman"/>
        </w:rPr>
      </w:pPr>
    </w:p>
    <w:p w14:paraId="027B12D4" w14:textId="047D217D" w:rsidR="009023DA" w:rsidRPr="00030C62" w:rsidRDefault="009023DA" w:rsidP="009023DA">
      <w:pPr>
        <w:tabs>
          <w:tab w:val="left" w:pos="567"/>
        </w:tabs>
        <w:spacing w:after="0" w:line="240" w:lineRule="auto"/>
        <w:rPr>
          <w:rFonts w:ascii="Times New Roman" w:eastAsia="Times New Roman" w:hAnsi="Times New Roman" w:cs="Times New Roman"/>
          <w:bCs/>
          <w:u w:val="single"/>
        </w:rPr>
      </w:pPr>
      <w:r w:rsidRPr="00030C62">
        <w:rPr>
          <w:rFonts w:ascii="Times New Roman" w:eastAsia="Times New Roman" w:hAnsi="Times New Roman" w:cs="Times New Roman"/>
          <w:bCs/>
          <w:u w:val="single"/>
        </w:rPr>
        <w:t>Vaikai</w:t>
      </w:r>
    </w:p>
    <w:p w14:paraId="65460B9C" w14:textId="2C675B25" w:rsidR="002B4614" w:rsidRDefault="000D5DA7" w:rsidP="00616BAD">
      <w:pPr>
        <w:pStyle w:val="Sraopastraipa"/>
        <w:numPr>
          <w:ilvl w:val="0"/>
          <w:numId w:val="25"/>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rPr>
        <w:t xml:space="preserve">Tabletės tinka tik tiems vaikams, kurie jau geba nuryti kietus vaistus be pavojaus užspringti. Dėl to šis vaistas turi būti vartojamas tik kaip paskyrė gydytojas. </w:t>
      </w:r>
      <w:proofErr w:type="spellStart"/>
      <w:r w:rsidRPr="000D5DA7">
        <w:rPr>
          <w:rFonts w:ascii="Times New Roman" w:eastAsia="Times New Roman" w:hAnsi="Times New Roman" w:cs="Times New Roman"/>
          <w:lang w:val="en-US"/>
        </w:rPr>
        <w:t>Jeigu</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abejojate</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prieš</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vartojimą</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pasitarkite</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su</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gydytoju</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arba</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vaistininku</w:t>
      </w:r>
      <w:proofErr w:type="spellEnd"/>
      <w:r w:rsidRPr="000D5DA7">
        <w:rPr>
          <w:rFonts w:ascii="Times New Roman" w:eastAsia="Times New Roman" w:hAnsi="Times New Roman" w:cs="Times New Roman"/>
          <w:lang w:val="en-US"/>
        </w:rPr>
        <w:t>;</w:t>
      </w:r>
    </w:p>
    <w:p w14:paraId="4D6EEF64" w14:textId="65ACDA3C" w:rsidR="002B4614" w:rsidRDefault="000D5DA7" w:rsidP="00616BAD">
      <w:pPr>
        <w:pStyle w:val="Sraopastraipa"/>
        <w:numPr>
          <w:ilvl w:val="0"/>
          <w:numId w:val="25"/>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lang w:val="pt-BR"/>
        </w:rPr>
        <w:t>Skiriama dozė priklausys nuo vaiko didumo;</w:t>
      </w:r>
    </w:p>
    <w:p w14:paraId="468E038A" w14:textId="0A5ED6A7" w:rsidR="009023DA" w:rsidRPr="00616BAD" w:rsidRDefault="000D5DA7" w:rsidP="00616BAD">
      <w:pPr>
        <w:pStyle w:val="Sraopastraipa"/>
        <w:numPr>
          <w:ilvl w:val="0"/>
          <w:numId w:val="25"/>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rPr>
        <w:t>Jūsų vaiko gydytojas, atsižvelgdamas į vaiko ūgį ir kūno masę (kūno paviršiaus plotą, kuris matuojamas kvadratiniais metrais ar „m</w:t>
      </w:r>
      <w:r w:rsidRPr="00AE22BA">
        <w:rPr>
          <w:rFonts w:ascii="Times New Roman" w:eastAsia="Times New Roman" w:hAnsi="Times New Roman" w:cs="Times New Roman"/>
          <w:vertAlign w:val="superscript"/>
        </w:rPr>
        <w:t>2</w:t>
      </w:r>
      <w:r w:rsidRPr="00AE22BA">
        <w:rPr>
          <w:rFonts w:ascii="Times New Roman" w:eastAsia="Times New Roman" w:hAnsi="Times New Roman" w:cs="Times New Roman"/>
        </w:rPr>
        <w:t>“), nuspręs, kokia dozė yra tinkamiausia. Rekomenduojama pradinė dozė yra po 600</w:t>
      </w:r>
      <w:r>
        <w:rPr>
          <w:rFonts w:ascii="Times New Roman" w:eastAsia="Times New Roman" w:hAnsi="Times New Roman" w:cs="Times New Roman"/>
        </w:rPr>
        <w:t> </w:t>
      </w:r>
      <w:r w:rsidRPr="00AE22BA">
        <w:rPr>
          <w:rFonts w:ascii="Times New Roman" w:eastAsia="Times New Roman" w:hAnsi="Times New Roman" w:cs="Times New Roman"/>
        </w:rPr>
        <w:t>mg/m</w:t>
      </w:r>
      <w:r w:rsidRPr="00AE22BA">
        <w:rPr>
          <w:rFonts w:ascii="Times New Roman" w:eastAsia="Times New Roman" w:hAnsi="Times New Roman" w:cs="Times New Roman"/>
          <w:vertAlign w:val="superscript"/>
        </w:rPr>
        <w:t>2</w:t>
      </w:r>
      <w:r w:rsidRPr="00AE22BA">
        <w:rPr>
          <w:rFonts w:ascii="Times New Roman" w:eastAsia="Times New Roman" w:hAnsi="Times New Roman" w:cs="Times New Roman"/>
        </w:rPr>
        <w:t xml:space="preserve"> du kartus per parą. </w:t>
      </w:r>
      <w:r w:rsidRPr="00AE22BA">
        <w:rPr>
          <w:rFonts w:ascii="Times New Roman" w:eastAsia="Times New Roman" w:hAnsi="Times New Roman" w:cs="Times New Roman"/>
          <w:lang w:val="pt-BR"/>
        </w:rPr>
        <w:t>Vaisto dozė turi būti parenkama individualiai, remiantis gydytojo klinikiniu įvertinimu. Jeigu gerai toleruojama, ši dozė gali būti didinama iki po 900</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mg/m</w:t>
      </w:r>
      <w:r w:rsidRPr="00AE22BA">
        <w:rPr>
          <w:rFonts w:ascii="Times New Roman" w:eastAsia="Times New Roman" w:hAnsi="Times New Roman" w:cs="Times New Roman"/>
          <w:vertAlign w:val="superscript"/>
          <w:lang w:val="pt-BR"/>
        </w:rPr>
        <w:t>2</w:t>
      </w:r>
      <w:r w:rsidRPr="00AE22BA">
        <w:rPr>
          <w:rFonts w:ascii="Times New Roman" w:eastAsia="Times New Roman" w:hAnsi="Times New Roman" w:cs="Times New Roman"/>
          <w:lang w:val="pt-BR"/>
        </w:rPr>
        <w:t xml:space="preserve"> du kartus per parą dozės, jei reikia (didžiausia paros dozė – 3</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g).</w:t>
      </w:r>
    </w:p>
    <w:p w14:paraId="512AABA3"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6D076946"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Vartojimo metodas ir būdas:</w:t>
      </w:r>
    </w:p>
    <w:p w14:paraId="505E9332"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5741CD3D" w14:textId="77777777" w:rsidR="009023DA" w:rsidRPr="00030C62" w:rsidRDefault="009023DA" w:rsidP="009023DA">
      <w:pPr>
        <w:tabs>
          <w:tab w:val="left" w:pos="567"/>
        </w:tabs>
        <w:spacing w:after="0" w:line="240" w:lineRule="auto"/>
        <w:rPr>
          <w:rFonts w:ascii="Times New Roman" w:eastAsia="Times New Roman" w:hAnsi="Times New Roman" w:cs="Times New Roman"/>
          <w:strike/>
        </w:rPr>
      </w:pPr>
      <w:r w:rsidRPr="00030C62">
        <w:rPr>
          <w:rFonts w:ascii="Times New Roman" w:eastAsia="Times New Roman" w:hAnsi="Times New Roman" w:cs="Times New Roman"/>
        </w:rPr>
        <w:t xml:space="preserve">Tabletes nurykite visas, užsigerdami stikline vandens. Nesmulkinkite ir netrupinkite jų. </w:t>
      </w:r>
    </w:p>
    <w:p w14:paraId="126B8277"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178D8E3"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Ką daryti pavartojus per didelę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dozę</w:t>
      </w:r>
    </w:p>
    <w:p w14:paraId="54254525"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34DA7DA0" w14:textId="63EB1435" w:rsidR="009023DA" w:rsidRPr="00030C62" w:rsidRDefault="009023DA" w:rsidP="009023DA">
      <w:pPr>
        <w:tabs>
          <w:tab w:val="left" w:pos="567"/>
        </w:tabs>
        <w:autoSpaceDE w:val="0"/>
        <w:autoSpaceDN w:val="0"/>
        <w:adjustRightInd w:val="0"/>
        <w:spacing w:after="0" w:line="240" w:lineRule="auto"/>
        <w:rPr>
          <w:rFonts w:ascii="Times New Roman" w:eastAsia="Times New Roman" w:hAnsi="Times New Roman" w:cs="Times New Roman"/>
          <w:lang w:eastAsia="fr-FR"/>
        </w:rPr>
      </w:pPr>
      <w:r w:rsidRPr="00030C62">
        <w:rPr>
          <w:rFonts w:ascii="Times New Roman" w:eastAsia="Times New Roman" w:hAnsi="Times New Roman" w:cs="Times New Roman"/>
        </w:rPr>
        <w:t xml:space="preserve">Jei suvartojate daugiau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nei Jums buvo nurodyta, nedelsiant kreipkitės į gydytoją arba tuojau pat vykite į ligoninę</w:t>
      </w:r>
      <w:r w:rsidR="003000D6">
        <w:rPr>
          <w:rFonts w:ascii="Times New Roman" w:eastAsia="Times New Roman" w:hAnsi="Times New Roman" w:cs="Times New Roman"/>
        </w:rPr>
        <w:t xml:space="preserve">. </w:t>
      </w:r>
      <w:r w:rsidR="003000D6" w:rsidRPr="003000D6">
        <w:rPr>
          <w:rFonts w:ascii="Times New Roman" w:eastAsia="Times New Roman" w:hAnsi="Times New Roman" w:cs="Times New Roman"/>
          <w:lang w:val="en-US"/>
        </w:rPr>
        <w:t xml:space="preserve">Be to, </w:t>
      </w:r>
      <w:proofErr w:type="spellStart"/>
      <w:r w:rsidR="003000D6" w:rsidRPr="003000D6">
        <w:rPr>
          <w:rFonts w:ascii="Times New Roman" w:eastAsia="Times New Roman" w:hAnsi="Times New Roman" w:cs="Times New Roman"/>
          <w:lang w:val="en-US"/>
        </w:rPr>
        <w:t>taip</w:t>
      </w:r>
      <w:proofErr w:type="spellEnd"/>
      <w:r w:rsidR="003000D6" w:rsidRPr="003000D6">
        <w:rPr>
          <w:rFonts w:ascii="Times New Roman" w:eastAsia="Times New Roman" w:hAnsi="Times New Roman" w:cs="Times New Roman"/>
          <w:lang w:val="en-US"/>
        </w:rPr>
        <w:t xml:space="preserve"> </w:t>
      </w:r>
      <w:proofErr w:type="spellStart"/>
      <w:r w:rsidR="003000D6" w:rsidRPr="003000D6">
        <w:rPr>
          <w:rFonts w:ascii="Times New Roman" w:eastAsia="Times New Roman" w:hAnsi="Times New Roman" w:cs="Times New Roman"/>
          <w:lang w:val="en-US"/>
        </w:rPr>
        <w:t>darykite</w:t>
      </w:r>
      <w:proofErr w:type="spellEnd"/>
      <w:r w:rsidR="003000D6" w:rsidRPr="003000D6">
        <w:rPr>
          <w:rFonts w:ascii="Times New Roman" w:eastAsia="Times New Roman" w:hAnsi="Times New Roman" w:cs="Times New Roman"/>
          <w:lang w:val="en-US"/>
        </w:rPr>
        <w:t xml:space="preserve">, </w:t>
      </w:r>
      <w:proofErr w:type="spellStart"/>
      <w:r w:rsidR="003000D6" w:rsidRPr="003000D6">
        <w:rPr>
          <w:rFonts w:ascii="Times New Roman" w:eastAsia="Times New Roman" w:hAnsi="Times New Roman" w:cs="Times New Roman"/>
          <w:lang w:val="en-US"/>
        </w:rPr>
        <w:t>jei</w:t>
      </w:r>
      <w:proofErr w:type="spellEnd"/>
      <w:r w:rsidR="003000D6" w:rsidRPr="003000D6">
        <w:rPr>
          <w:rFonts w:ascii="Times New Roman" w:eastAsia="Times New Roman" w:hAnsi="Times New Roman" w:cs="Times New Roman"/>
          <w:lang w:val="en-US"/>
        </w:rPr>
        <w:t xml:space="preserve"> kas </w:t>
      </w:r>
      <w:proofErr w:type="spellStart"/>
      <w:r w:rsidR="003000D6" w:rsidRPr="003000D6">
        <w:rPr>
          <w:rFonts w:ascii="Times New Roman" w:eastAsia="Times New Roman" w:hAnsi="Times New Roman" w:cs="Times New Roman"/>
          <w:lang w:val="en-US"/>
        </w:rPr>
        <w:t>nors</w:t>
      </w:r>
      <w:proofErr w:type="spellEnd"/>
      <w:r w:rsidR="003000D6" w:rsidRPr="003000D6">
        <w:rPr>
          <w:rFonts w:ascii="Times New Roman" w:eastAsia="Times New Roman" w:hAnsi="Times New Roman" w:cs="Times New Roman"/>
          <w:lang w:val="en-US"/>
        </w:rPr>
        <w:t xml:space="preserve"> </w:t>
      </w:r>
      <w:proofErr w:type="spellStart"/>
      <w:r w:rsidR="003000D6" w:rsidRPr="003000D6">
        <w:rPr>
          <w:rFonts w:ascii="Times New Roman" w:eastAsia="Times New Roman" w:hAnsi="Times New Roman" w:cs="Times New Roman"/>
          <w:lang w:val="en-US"/>
        </w:rPr>
        <w:t>kitas</w:t>
      </w:r>
      <w:proofErr w:type="spellEnd"/>
      <w:r w:rsidR="003000D6" w:rsidRPr="003000D6">
        <w:rPr>
          <w:rFonts w:ascii="Times New Roman" w:eastAsia="Times New Roman" w:hAnsi="Times New Roman" w:cs="Times New Roman"/>
          <w:lang w:val="en-US"/>
        </w:rPr>
        <w:t xml:space="preserve"> </w:t>
      </w:r>
      <w:proofErr w:type="spellStart"/>
      <w:r w:rsidR="003000D6" w:rsidRPr="003000D6">
        <w:rPr>
          <w:rFonts w:ascii="Times New Roman" w:eastAsia="Times New Roman" w:hAnsi="Times New Roman" w:cs="Times New Roman"/>
          <w:lang w:val="en-US"/>
        </w:rPr>
        <w:t>atsitiktinai</w:t>
      </w:r>
      <w:proofErr w:type="spellEnd"/>
      <w:r w:rsidR="003000D6" w:rsidRPr="003000D6">
        <w:rPr>
          <w:rFonts w:ascii="Times New Roman" w:eastAsia="Times New Roman" w:hAnsi="Times New Roman" w:cs="Times New Roman"/>
          <w:lang w:val="en-US"/>
        </w:rPr>
        <w:t xml:space="preserve"> </w:t>
      </w:r>
      <w:proofErr w:type="spellStart"/>
      <w:r w:rsidR="003000D6" w:rsidRPr="003000D6">
        <w:rPr>
          <w:rFonts w:ascii="Times New Roman" w:eastAsia="Times New Roman" w:hAnsi="Times New Roman" w:cs="Times New Roman"/>
          <w:lang w:val="en-US"/>
        </w:rPr>
        <w:t>išgėrė</w:t>
      </w:r>
      <w:proofErr w:type="spellEnd"/>
      <w:r w:rsidR="003000D6" w:rsidRPr="003000D6">
        <w:rPr>
          <w:rFonts w:ascii="Times New Roman" w:eastAsia="Times New Roman" w:hAnsi="Times New Roman" w:cs="Times New Roman"/>
          <w:lang w:val="en-US"/>
        </w:rPr>
        <w:t xml:space="preserve"> </w:t>
      </w:r>
      <w:proofErr w:type="spellStart"/>
      <w:r w:rsidR="003000D6" w:rsidRPr="003000D6">
        <w:rPr>
          <w:rFonts w:ascii="Times New Roman" w:eastAsia="Times New Roman" w:hAnsi="Times New Roman" w:cs="Times New Roman"/>
          <w:lang w:val="en-US"/>
        </w:rPr>
        <w:t>Jūsų</w:t>
      </w:r>
      <w:proofErr w:type="spellEnd"/>
      <w:r w:rsidR="003000D6" w:rsidRPr="003000D6">
        <w:rPr>
          <w:rFonts w:ascii="Times New Roman" w:eastAsia="Times New Roman" w:hAnsi="Times New Roman" w:cs="Times New Roman"/>
          <w:lang w:val="en-US"/>
        </w:rPr>
        <w:t xml:space="preserve"> </w:t>
      </w:r>
      <w:proofErr w:type="spellStart"/>
      <w:r w:rsidR="003000D6" w:rsidRPr="003000D6">
        <w:rPr>
          <w:rFonts w:ascii="Times New Roman" w:eastAsia="Times New Roman" w:hAnsi="Times New Roman" w:cs="Times New Roman"/>
          <w:lang w:val="en-US"/>
        </w:rPr>
        <w:t>vaisto</w:t>
      </w:r>
      <w:proofErr w:type="spellEnd"/>
      <w:r w:rsidR="003000D6" w:rsidRPr="003000D6">
        <w:rPr>
          <w:rFonts w:ascii="Times New Roman" w:eastAsia="Times New Roman" w:hAnsi="Times New Roman" w:cs="Times New Roman"/>
          <w:lang w:val="en-US"/>
        </w:rPr>
        <w:t>.</w:t>
      </w:r>
      <w:r w:rsidRPr="00030C62">
        <w:rPr>
          <w:rFonts w:ascii="Times New Roman" w:eastAsia="Times New Roman" w:hAnsi="Times New Roman" w:cs="Times New Roman"/>
          <w:lang w:eastAsia="fr-FR"/>
        </w:rPr>
        <w:t xml:space="preserve"> </w:t>
      </w:r>
      <w:r w:rsidR="003000D6">
        <w:rPr>
          <w:rFonts w:ascii="Times New Roman" w:eastAsia="Times New Roman" w:hAnsi="Times New Roman" w:cs="Times New Roman"/>
          <w:lang w:eastAsia="fr-FR"/>
        </w:rPr>
        <w:t>Turėkite</w:t>
      </w:r>
      <w:r w:rsidRPr="00030C62">
        <w:rPr>
          <w:rFonts w:ascii="Times New Roman" w:eastAsia="Times New Roman" w:hAnsi="Times New Roman" w:cs="Times New Roman"/>
          <w:lang w:eastAsia="fr-FR"/>
        </w:rPr>
        <w:t xml:space="preserve"> vaisto pakuotę su savimi. </w:t>
      </w:r>
    </w:p>
    <w:p w14:paraId="3D122D2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D5B1CB0"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Pamiršus pavartoti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w:t>
      </w:r>
    </w:p>
    <w:p w14:paraId="2B687EE1"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62D849CA" w14:textId="7BB35ECB"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Jei pamiršite pavartoti vaistus, pavartokite juos kai tik prisiminsite</w:t>
      </w:r>
      <w:r w:rsidR="005F1956">
        <w:rPr>
          <w:rFonts w:ascii="Times New Roman" w:eastAsia="Times New Roman" w:hAnsi="Times New Roman" w:cs="Times New Roman"/>
        </w:rPr>
        <w:t>.</w:t>
      </w:r>
      <w:r w:rsidRPr="00030C62">
        <w:rPr>
          <w:rFonts w:ascii="Times New Roman" w:eastAsia="Times New Roman" w:hAnsi="Times New Roman" w:cs="Times New Roman"/>
        </w:rPr>
        <w:t xml:space="preserve"> </w:t>
      </w:r>
      <w:r w:rsidR="005F1956">
        <w:rPr>
          <w:rFonts w:ascii="Times New Roman" w:eastAsia="Times New Roman" w:hAnsi="Times New Roman" w:cs="Times New Roman"/>
        </w:rPr>
        <w:t>P</w:t>
      </w:r>
      <w:r w:rsidRPr="00030C62">
        <w:rPr>
          <w:rFonts w:ascii="Times New Roman" w:eastAsia="Times New Roman" w:hAnsi="Times New Roman" w:cs="Times New Roman"/>
        </w:rPr>
        <w:t>askui tęskite įprastu laiku. Negalima vartoti dvigubos dozės norint kompensuoti praleistą dozę.</w:t>
      </w:r>
    </w:p>
    <w:p w14:paraId="1E93B23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3297832"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Nustojus vartoti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w:t>
      </w:r>
    </w:p>
    <w:p w14:paraId="08F4EC2F"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37158EA2" w14:textId="6F87654D" w:rsidR="009023DA" w:rsidRPr="00030C62" w:rsidRDefault="005F1956" w:rsidP="005F1956">
      <w:pPr>
        <w:tabs>
          <w:tab w:val="left" w:pos="567"/>
        </w:tabs>
        <w:spacing w:after="0" w:line="240" w:lineRule="auto"/>
        <w:rPr>
          <w:rFonts w:ascii="Times New Roman" w:eastAsia="Times New Roman" w:hAnsi="Times New Roman" w:cs="Times New Roman"/>
        </w:rPr>
      </w:pPr>
      <w:r w:rsidRPr="005F1956">
        <w:rPr>
          <w:rFonts w:ascii="Times New Roman" w:eastAsia="Times New Roman" w:hAnsi="Times New Roman" w:cs="Times New Roman"/>
        </w:rPr>
        <w:lastRenderedPageBreak/>
        <w:t xml:space="preserve">Nenustokite vartoti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5F1956">
        <w:rPr>
          <w:rFonts w:ascii="Times New Roman" w:eastAsia="Times New Roman" w:hAnsi="Times New Roman" w:cs="Times New Roman"/>
        </w:rPr>
        <w:t xml:space="preserve">, kol to nenurodys Jūsų gydytojas. Jei gydymąsi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5F1956">
        <w:rPr>
          <w:rFonts w:ascii="Times New Roman" w:eastAsia="Times New Roman" w:hAnsi="Times New Roman" w:cs="Times New Roman"/>
        </w:rPr>
        <w:t xml:space="preserve"> nutrauksite, gali</w:t>
      </w:r>
      <w:r>
        <w:rPr>
          <w:rFonts w:ascii="Times New Roman" w:eastAsia="Times New Roman" w:hAnsi="Times New Roman" w:cs="Times New Roman"/>
        </w:rPr>
        <w:t xml:space="preserve"> </w:t>
      </w:r>
      <w:r w:rsidRPr="005F1956">
        <w:rPr>
          <w:rFonts w:ascii="Times New Roman" w:eastAsia="Times New Roman" w:hAnsi="Times New Roman" w:cs="Times New Roman"/>
        </w:rPr>
        <w:t xml:space="preserve">padidėti Jums persodinto organo atmetimo tikimybė. </w:t>
      </w:r>
    </w:p>
    <w:p w14:paraId="510DA23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315B94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Jeigu kiltų daugiau klausimų dėl šio vaisto vartojimo, kreipkitės į gydytoją, vaistininką arba slaugytoją. </w:t>
      </w:r>
    </w:p>
    <w:p w14:paraId="4371BEB2"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DAD8DB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6220078"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4. </w:t>
      </w:r>
      <w:r w:rsidRPr="00030C62">
        <w:rPr>
          <w:rFonts w:ascii="Times New Roman" w:eastAsia="Times New Roman" w:hAnsi="Times New Roman" w:cs="Times New Roman"/>
          <w:b/>
          <w:bCs/>
        </w:rPr>
        <w:tab/>
        <w:t>Galimas šalutinis poveikis</w:t>
      </w:r>
    </w:p>
    <w:p w14:paraId="6178B98F"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F73851A"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Šis vaistas, kaip ir kiti vaistai, gali sukelti šalutinį poveikį, nors jis pasireiškia ne visiems žmonėms.</w:t>
      </w:r>
    </w:p>
    <w:p w14:paraId="3DC634B3"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77E09369" w14:textId="77777777" w:rsidR="009023DA" w:rsidRPr="00030C62" w:rsidRDefault="009023DA" w:rsidP="009023DA">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Jeigu Jums pasireiškė kuris nors iš sekančių rimtų šalutinių poveikių, nedelsdami kreipkitės į gydytoją, nes Jums gali reikėti skubios medicininės pagalbos:</w:t>
      </w:r>
    </w:p>
    <w:p w14:paraId="7D8421EB" w14:textId="098184F9"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patiriate bet kokius infekcijos požymius (pvz., karščiavimą ar gerklės skausmą)</w:t>
      </w:r>
      <w:r w:rsidR="00E36613">
        <w:rPr>
          <w:rFonts w:ascii="Times New Roman" w:eastAsia="Times New Roman" w:hAnsi="Times New Roman" w:cs="Times New Roman"/>
        </w:rPr>
        <w:t>;</w:t>
      </w:r>
    </w:p>
    <w:p w14:paraId="51164176" w14:textId="409750B9"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atsiranda netikėtos mėlynės ir (arba) kraujavimas</w:t>
      </w:r>
      <w:r w:rsidR="00E36613">
        <w:rPr>
          <w:rFonts w:ascii="Times New Roman" w:eastAsia="Times New Roman" w:hAnsi="Times New Roman" w:cs="Times New Roman"/>
        </w:rPr>
        <w:t>;</w:t>
      </w:r>
    </w:p>
    <w:p w14:paraId="5DDA26E7" w14:textId="77777777" w:rsidR="009023DA" w:rsidRPr="00030C62" w:rsidRDefault="009023DA" w:rsidP="009023DA">
      <w:pPr>
        <w:tabs>
          <w:tab w:val="left" w:pos="567"/>
        </w:tabs>
        <w:spacing w:after="0" w:line="240" w:lineRule="auto"/>
        <w:ind w:left="560" w:hanging="560"/>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 xml:space="preserve">atsiranda bėrimas, veido, lūpų, liežuvio ar gerklės tinimas su pasunkėjusiu kvėpavimu – Jums gali būti rimta alerginė reakcija vaistui (pvz., </w:t>
      </w:r>
      <w:proofErr w:type="spellStart"/>
      <w:r w:rsidRPr="00030C62">
        <w:rPr>
          <w:rFonts w:ascii="Times New Roman" w:eastAsia="Times New Roman" w:hAnsi="Times New Roman" w:cs="Times New Roman"/>
        </w:rPr>
        <w:t>anafilaksija</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angioneurozinė</w:t>
      </w:r>
      <w:proofErr w:type="spellEnd"/>
      <w:r w:rsidRPr="00030C62">
        <w:rPr>
          <w:rFonts w:ascii="Times New Roman" w:eastAsia="Times New Roman" w:hAnsi="Times New Roman" w:cs="Times New Roman"/>
        </w:rPr>
        <w:t xml:space="preserve"> edema).</w:t>
      </w:r>
    </w:p>
    <w:p w14:paraId="1513605C"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2884BC4A" w14:textId="77777777" w:rsidR="00D900A4" w:rsidRPr="00D900A4" w:rsidRDefault="00D900A4" w:rsidP="00D900A4">
      <w:pPr>
        <w:tabs>
          <w:tab w:val="left" w:pos="567"/>
        </w:tabs>
        <w:spacing w:after="0" w:line="240" w:lineRule="auto"/>
        <w:rPr>
          <w:rFonts w:ascii="Times New Roman" w:eastAsia="Times New Roman" w:hAnsi="Times New Roman" w:cs="Times New Roman"/>
          <w:b/>
        </w:rPr>
      </w:pPr>
      <w:r w:rsidRPr="00D900A4">
        <w:rPr>
          <w:rFonts w:ascii="Times New Roman" w:eastAsia="Times New Roman" w:hAnsi="Times New Roman" w:cs="Times New Roman"/>
          <w:b/>
        </w:rPr>
        <w:t>Įprastas šalutinis poveikis</w:t>
      </w:r>
    </w:p>
    <w:p w14:paraId="4790D99C" w14:textId="3E398134" w:rsidR="00D900A4" w:rsidRPr="00616BAD" w:rsidRDefault="00D900A4" w:rsidP="006E6A5C">
      <w:pPr>
        <w:tabs>
          <w:tab w:val="left" w:pos="567"/>
        </w:tabs>
        <w:spacing w:after="0" w:line="240" w:lineRule="auto"/>
        <w:rPr>
          <w:rFonts w:ascii="Times New Roman" w:eastAsia="Times New Roman" w:hAnsi="Times New Roman" w:cs="Times New Roman"/>
        </w:rPr>
      </w:pPr>
      <w:r w:rsidRPr="00616BAD">
        <w:rPr>
          <w:rFonts w:ascii="Times New Roman" w:eastAsia="Times New Roman" w:hAnsi="Times New Roman" w:cs="Times New Roman"/>
        </w:rPr>
        <w:t>Kai kurie iš dažniausių šalutinių poveikių yra viduriavimas, sumažėjęs baltųjų ir (arba) raudonųjų kraujo kūnelių skaičius, infekcinės ligos ir vėmimas. Gydytojas reguliariai tirs Jūsų kraują, norėdamas</w:t>
      </w:r>
      <w:r w:rsidR="008A5935">
        <w:rPr>
          <w:rFonts w:ascii="Times New Roman" w:eastAsia="Times New Roman" w:hAnsi="Times New Roman" w:cs="Times New Roman"/>
        </w:rPr>
        <w:t xml:space="preserve"> </w:t>
      </w:r>
      <w:r w:rsidRPr="00616BAD">
        <w:rPr>
          <w:rFonts w:ascii="Times New Roman" w:eastAsia="Times New Roman" w:hAnsi="Times New Roman" w:cs="Times New Roman"/>
        </w:rPr>
        <w:t>nuolat stebėti bet kokius pokyčius:</w:t>
      </w:r>
    </w:p>
    <w:p w14:paraId="1AF91AE7" w14:textId="0B95D4FC" w:rsidR="00D900A4" w:rsidRPr="00616BAD" w:rsidRDefault="00D900A4" w:rsidP="00616BAD">
      <w:pPr>
        <w:pStyle w:val="Sraopastraipa"/>
        <w:numPr>
          <w:ilvl w:val="0"/>
          <w:numId w:val="18"/>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kraujo kūnelių skaičiaus ar infekcijų simptomai</w:t>
      </w:r>
      <w:r w:rsidR="00E36613">
        <w:rPr>
          <w:rFonts w:ascii="Times New Roman" w:eastAsia="Times New Roman" w:hAnsi="Times New Roman" w:cs="Times New Roman"/>
        </w:rPr>
        <w:t>.</w:t>
      </w:r>
    </w:p>
    <w:p w14:paraId="5902033A" w14:textId="77777777" w:rsidR="00D900A4" w:rsidRDefault="00D900A4" w:rsidP="006E6A5C">
      <w:pPr>
        <w:tabs>
          <w:tab w:val="left" w:pos="567"/>
        </w:tabs>
        <w:spacing w:after="0" w:line="240" w:lineRule="auto"/>
        <w:rPr>
          <w:rFonts w:ascii="Times New Roman" w:eastAsia="Times New Roman" w:hAnsi="Times New Roman" w:cs="Times New Roman"/>
        </w:rPr>
      </w:pPr>
    </w:p>
    <w:p w14:paraId="53717FFA" w14:textId="370F176A" w:rsidR="00D900A4" w:rsidRPr="00D900A4" w:rsidRDefault="00D900A4" w:rsidP="006E6A5C">
      <w:pPr>
        <w:tabs>
          <w:tab w:val="left" w:pos="567"/>
        </w:tabs>
        <w:spacing w:after="0" w:line="240" w:lineRule="auto"/>
        <w:rPr>
          <w:rFonts w:ascii="Times New Roman" w:eastAsia="Times New Roman" w:hAnsi="Times New Roman" w:cs="Times New Roman"/>
          <w:b/>
        </w:rPr>
      </w:pPr>
      <w:r w:rsidRPr="00D900A4">
        <w:rPr>
          <w:rFonts w:ascii="Times New Roman" w:eastAsia="Times New Roman" w:hAnsi="Times New Roman" w:cs="Times New Roman"/>
          <w:b/>
        </w:rPr>
        <w:t>Kova su infekcijomis</w:t>
      </w:r>
    </w:p>
    <w:p w14:paraId="39F68C77" w14:textId="69E940C0" w:rsidR="00D900A4" w:rsidRPr="00616BAD" w:rsidRDefault="00031AA5" w:rsidP="006E6A5C">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w:t>
      </w:r>
      <w:r>
        <w:rPr>
          <w:rFonts w:ascii="Times New Roman" w:eastAsia="Times New Roman" w:hAnsi="Times New Roman" w:cs="Times New Roman"/>
          <w:color w:val="000000"/>
        </w:rPr>
        <w:t>s</w:t>
      </w:r>
      <w:proofErr w:type="spellEnd"/>
      <w:r w:rsidRPr="00030C62">
        <w:rPr>
          <w:rFonts w:ascii="Times New Roman" w:eastAsia="Times New Roman" w:hAnsi="Times New Roman" w:cs="Times New Roman"/>
          <w:color w:val="000000"/>
        </w:rPr>
        <w:t xml:space="preserve"> </w:t>
      </w:r>
      <w:r w:rsidR="00D900A4" w:rsidRPr="00616BAD">
        <w:rPr>
          <w:rFonts w:ascii="Times New Roman" w:eastAsia="Times New Roman" w:hAnsi="Times New Roman" w:cs="Times New Roman"/>
        </w:rPr>
        <w:t>susilpnina Jūsų organizmo apsauginius gebėjimus. Tai reikalinga, kad būtų stabdomas Jums</w:t>
      </w:r>
      <w:r>
        <w:rPr>
          <w:rFonts w:ascii="Times New Roman" w:eastAsia="Times New Roman" w:hAnsi="Times New Roman" w:cs="Times New Roman"/>
        </w:rPr>
        <w:t xml:space="preserve"> </w:t>
      </w:r>
      <w:r w:rsidR="00D900A4" w:rsidRPr="00616BAD">
        <w:rPr>
          <w:rFonts w:ascii="Times New Roman" w:eastAsia="Times New Roman" w:hAnsi="Times New Roman" w:cs="Times New Roman"/>
        </w:rPr>
        <w:t>persodinto organo atmetimas. Tai reiškia, kad dažniau nei įprastai, galite</w:t>
      </w:r>
      <w:r w:rsidR="008A5935">
        <w:rPr>
          <w:rFonts w:ascii="Times New Roman" w:eastAsia="Times New Roman" w:hAnsi="Times New Roman" w:cs="Times New Roman"/>
        </w:rPr>
        <w:t xml:space="preserve"> </w:t>
      </w:r>
      <w:r w:rsidR="00D900A4" w:rsidRPr="00616BAD">
        <w:rPr>
          <w:rFonts w:ascii="Times New Roman" w:eastAsia="Times New Roman" w:hAnsi="Times New Roman" w:cs="Times New Roman"/>
        </w:rPr>
        <w:t>susirgti infekcinėmis ligomis. Tai gali būti smegenų, odos, burnos, skrandžio ir žarnų, plaučių bei</w:t>
      </w:r>
      <w:r w:rsidR="008A5935">
        <w:rPr>
          <w:rFonts w:ascii="Times New Roman" w:eastAsia="Times New Roman" w:hAnsi="Times New Roman" w:cs="Times New Roman"/>
        </w:rPr>
        <w:t xml:space="preserve"> </w:t>
      </w:r>
      <w:r w:rsidR="00D900A4" w:rsidRPr="00616BAD">
        <w:rPr>
          <w:rFonts w:ascii="Times New Roman" w:eastAsia="Times New Roman" w:hAnsi="Times New Roman" w:cs="Times New Roman"/>
        </w:rPr>
        <w:t>šlapimo takų ligos.</w:t>
      </w:r>
    </w:p>
    <w:p w14:paraId="4343F70C" w14:textId="77777777" w:rsidR="00D900A4" w:rsidRDefault="00D900A4" w:rsidP="006E6A5C">
      <w:pPr>
        <w:tabs>
          <w:tab w:val="left" w:pos="567"/>
        </w:tabs>
        <w:spacing w:after="0" w:line="240" w:lineRule="auto"/>
        <w:rPr>
          <w:rFonts w:ascii="Times New Roman" w:eastAsia="Times New Roman" w:hAnsi="Times New Roman" w:cs="Times New Roman"/>
        </w:rPr>
      </w:pPr>
    </w:p>
    <w:p w14:paraId="42777F15" w14:textId="3D42B5C4" w:rsidR="00D900A4" w:rsidRPr="00D900A4" w:rsidRDefault="00D900A4">
      <w:pPr>
        <w:tabs>
          <w:tab w:val="left" w:pos="567"/>
        </w:tabs>
        <w:spacing w:after="0" w:line="240" w:lineRule="auto"/>
        <w:rPr>
          <w:rFonts w:ascii="Times New Roman" w:eastAsia="Times New Roman" w:hAnsi="Times New Roman" w:cs="Times New Roman"/>
          <w:b/>
        </w:rPr>
      </w:pPr>
      <w:r w:rsidRPr="00D900A4">
        <w:rPr>
          <w:rFonts w:ascii="Times New Roman" w:eastAsia="Times New Roman" w:hAnsi="Times New Roman" w:cs="Times New Roman"/>
          <w:b/>
        </w:rPr>
        <w:t>Limfos ir odos vėžys</w:t>
      </w:r>
    </w:p>
    <w:p w14:paraId="77C8D97F" w14:textId="15AC8EC3" w:rsidR="00D900A4" w:rsidRPr="00616BAD" w:rsidRDefault="00D900A4">
      <w:pPr>
        <w:tabs>
          <w:tab w:val="left" w:pos="567"/>
        </w:tabs>
        <w:spacing w:after="0" w:line="240" w:lineRule="auto"/>
        <w:rPr>
          <w:rFonts w:ascii="Times New Roman" w:eastAsia="Times New Roman" w:hAnsi="Times New Roman" w:cs="Times New Roman"/>
        </w:rPr>
      </w:pPr>
      <w:r w:rsidRPr="00616BAD">
        <w:rPr>
          <w:rFonts w:ascii="Times New Roman" w:eastAsia="Times New Roman" w:hAnsi="Times New Roman" w:cs="Times New Roman"/>
        </w:rPr>
        <w:t xml:space="preserve">Labai retai </w:t>
      </w:r>
      <w:proofErr w:type="spellStart"/>
      <w:r w:rsidR="00031AA5">
        <w:rPr>
          <w:rFonts w:ascii="Times New Roman" w:eastAsia="Times New Roman" w:hAnsi="Times New Roman" w:cs="Times New Roman"/>
        </w:rPr>
        <w:t>m</w:t>
      </w:r>
      <w:r w:rsidR="00031AA5" w:rsidRPr="00030C62">
        <w:rPr>
          <w:rFonts w:ascii="Times New Roman" w:eastAsia="Times New Roman" w:hAnsi="Times New Roman" w:cs="Times New Roman"/>
          <w:color w:val="000000"/>
        </w:rPr>
        <w:t>ikofenolato</w:t>
      </w:r>
      <w:proofErr w:type="spellEnd"/>
      <w:r w:rsidR="00031AA5" w:rsidRPr="00030C62">
        <w:rPr>
          <w:rFonts w:ascii="Times New Roman" w:eastAsia="Times New Roman" w:hAnsi="Times New Roman" w:cs="Times New Roman"/>
          <w:color w:val="000000"/>
        </w:rPr>
        <w:t xml:space="preserve"> </w:t>
      </w:r>
      <w:proofErr w:type="spellStart"/>
      <w:r w:rsidR="00031AA5" w:rsidRPr="00030C62">
        <w:rPr>
          <w:rFonts w:ascii="Times New Roman" w:eastAsia="Times New Roman" w:hAnsi="Times New Roman" w:cs="Times New Roman"/>
          <w:color w:val="000000"/>
        </w:rPr>
        <w:t>mofetil</w:t>
      </w:r>
      <w:r w:rsidR="00031AA5">
        <w:rPr>
          <w:rFonts w:ascii="Times New Roman" w:eastAsia="Times New Roman" w:hAnsi="Times New Roman" w:cs="Times New Roman"/>
          <w:color w:val="000000"/>
        </w:rPr>
        <w:t>į</w:t>
      </w:r>
      <w:proofErr w:type="spellEnd"/>
      <w:r w:rsidRPr="00616BAD">
        <w:rPr>
          <w:rFonts w:ascii="Times New Roman" w:eastAsia="Times New Roman" w:hAnsi="Times New Roman" w:cs="Times New Roman"/>
        </w:rPr>
        <w:t>, kaip ir kitų šio tipo vaistų (</w:t>
      </w:r>
      <w:proofErr w:type="spellStart"/>
      <w:r w:rsidRPr="00616BAD">
        <w:rPr>
          <w:rFonts w:ascii="Times New Roman" w:eastAsia="Times New Roman" w:hAnsi="Times New Roman" w:cs="Times New Roman"/>
        </w:rPr>
        <w:t>imunosupresantų</w:t>
      </w:r>
      <w:proofErr w:type="spellEnd"/>
      <w:r w:rsidRPr="00616BAD">
        <w:rPr>
          <w:rFonts w:ascii="Times New Roman" w:eastAsia="Times New Roman" w:hAnsi="Times New Roman" w:cs="Times New Roman"/>
        </w:rPr>
        <w:t>), vartojantiems pacientams atsiranda</w:t>
      </w:r>
      <w:r w:rsidR="00031AA5">
        <w:rPr>
          <w:rFonts w:ascii="Times New Roman" w:eastAsia="Times New Roman" w:hAnsi="Times New Roman" w:cs="Times New Roman"/>
        </w:rPr>
        <w:t xml:space="preserve"> </w:t>
      </w:r>
      <w:proofErr w:type="spellStart"/>
      <w:r w:rsidRPr="00616BAD">
        <w:rPr>
          <w:rFonts w:ascii="Times New Roman" w:eastAsia="Times New Roman" w:hAnsi="Times New Roman" w:cs="Times New Roman"/>
        </w:rPr>
        <w:t>limfoidinio</w:t>
      </w:r>
      <w:proofErr w:type="spellEnd"/>
      <w:r w:rsidRPr="00616BAD">
        <w:rPr>
          <w:rFonts w:ascii="Times New Roman" w:eastAsia="Times New Roman" w:hAnsi="Times New Roman" w:cs="Times New Roman"/>
        </w:rPr>
        <w:t xml:space="preserve"> audinio ir odos vėžys.</w:t>
      </w:r>
    </w:p>
    <w:p w14:paraId="0DAA4F3B" w14:textId="77777777" w:rsidR="00031AA5" w:rsidRDefault="00031AA5">
      <w:pPr>
        <w:tabs>
          <w:tab w:val="left" w:pos="567"/>
        </w:tabs>
        <w:spacing w:after="0" w:line="240" w:lineRule="auto"/>
        <w:rPr>
          <w:rFonts w:ascii="Times New Roman" w:eastAsia="Times New Roman" w:hAnsi="Times New Roman" w:cs="Times New Roman"/>
        </w:rPr>
      </w:pPr>
    </w:p>
    <w:p w14:paraId="6F4CE295" w14:textId="17ED823E" w:rsidR="00D900A4" w:rsidRPr="00031AA5" w:rsidRDefault="00D900A4">
      <w:pPr>
        <w:tabs>
          <w:tab w:val="left" w:pos="567"/>
        </w:tabs>
        <w:spacing w:after="0" w:line="240" w:lineRule="auto"/>
        <w:rPr>
          <w:rFonts w:ascii="Times New Roman" w:eastAsia="Times New Roman" w:hAnsi="Times New Roman" w:cs="Times New Roman"/>
          <w:b/>
        </w:rPr>
      </w:pPr>
      <w:r w:rsidRPr="00031AA5">
        <w:rPr>
          <w:rFonts w:ascii="Times New Roman" w:eastAsia="Times New Roman" w:hAnsi="Times New Roman" w:cs="Times New Roman"/>
          <w:b/>
        </w:rPr>
        <w:t>Bendrasis nepageidaujamas poveikis</w:t>
      </w:r>
    </w:p>
    <w:p w14:paraId="265F7F55" w14:textId="13F3BF50" w:rsidR="00D900A4" w:rsidRPr="00616BAD" w:rsidRDefault="00D900A4">
      <w:pPr>
        <w:tabs>
          <w:tab w:val="left" w:pos="567"/>
        </w:tabs>
        <w:spacing w:after="0" w:line="240" w:lineRule="auto"/>
        <w:rPr>
          <w:rFonts w:ascii="Times New Roman" w:eastAsia="Times New Roman" w:hAnsi="Times New Roman" w:cs="Times New Roman"/>
        </w:rPr>
      </w:pPr>
      <w:r w:rsidRPr="00616BAD">
        <w:rPr>
          <w:rFonts w:ascii="Times New Roman" w:eastAsia="Times New Roman" w:hAnsi="Times New Roman" w:cs="Times New Roman"/>
        </w:rPr>
        <w:t>Jums gali pasireikšti bendrieji šalutiniai poveikiai visam organizmui. Tai gali būti sunkios alerginės</w:t>
      </w:r>
      <w:r w:rsidR="008A5935">
        <w:rPr>
          <w:rFonts w:ascii="Times New Roman" w:eastAsia="Times New Roman" w:hAnsi="Times New Roman" w:cs="Times New Roman"/>
        </w:rPr>
        <w:t xml:space="preserve"> </w:t>
      </w:r>
      <w:r w:rsidRPr="00616BAD">
        <w:rPr>
          <w:rFonts w:ascii="Times New Roman" w:eastAsia="Times New Roman" w:hAnsi="Times New Roman" w:cs="Times New Roman"/>
        </w:rPr>
        <w:t xml:space="preserve">reakcijos (pvz., </w:t>
      </w:r>
      <w:proofErr w:type="spellStart"/>
      <w:r w:rsidRPr="00616BAD">
        <w:rPr>
          <w:rFonts w:ascii="Times New Roman" w:eastAsia="Times New Roman" w:hAnsi="Times New Roman" w:cs="Times New Roman"/>
        </w:rPr>
        <w:t>anafilaksija</w:t>
      </w:r>
      <w:proofErr w:type="spellEnd"/>
      <w:r w:rsidRPr="00616BAD">
        <w:rPr>
          <w:rFonts w:ascii="Times New Roman" w:eastAsia="Times New Roman" w:hAnsi="Times New Roman" w:cs="Times New Roman"/>
        </w:rPr>
        <w:t xml:space="preserve">, </w:t>
      </w:r>
      <w:proofErr w:type="spellStart"/>
      <w:r w:rsidRPr="00616BAD">
        <w:rPr>
          <w:rFonts w:ascii="Times New Roman" w:eastAsia="Times New Roman" w:hAnsi="Times New Roman" w:cs="Times New Roman"/>
        </w:rPr>
        <w:t>angioedema</w:t>
      </w:r>
      <w:proofErr w:type="spellEnd"/>
      <w:r w:rsidRPr="00616BAD">
        <w:rPr>
          <w:rFonts w:ascii="Times New Roman" w:eastAsia="Times New Roman" w:hAnsi="Times New Roman" w:cs="Times New Roman"/>
        </w:rPr>
        <w:t>), karščiavimas, didžiulio nuovargio jutimas, sutrikęs miegas,</w:t>
      </w:r>
      <w:r w:rsidR="008A5935">
        <w:rPr>
          <w:rFonts w:ascii="Times New Roman" w:eastAsia="Times New Roman" w:hAnsi="Times New Roman" w:cs="Times New Roman"/>
        </w:rPr>
        <w:t xml:space="preserve"> </w:t>
      </w:r>
      <w:r w:rsidRPr="00616BAD">
        <w:rPr>
          <w:rFonts w:ascii="Times New Roman" w:eastAsia="Times New Roman" w:hAnsi="Times New Roman" w:cs="Times New Roman"/>
        </w:rPr>
        <w:t>skausmai (pvz., gali skaudėti pilvą, krūtinę, sąnarius arba raumenis), galvos skausmas, gripo</w:t>
      </w:r>
      <w:r w:rsidR="008A5935">
        <w:rPr>
          <w:rFonts w:ascii="Times New Roman" w:eastAsia="Times New Roman" w:hAnsi="Times New Roman" w:cs="Times New Roman"/>
        </w:rPr>
        <w:t xml:space="preserve"> </w:t>
      </w:r>
      <w:r w:rsidRPr="00D900A4">
        <w:rPr>
          <w:rFonts w:ascii="Times New Roman" w:eastAsia="Times New Roman" w:hAnsi="Times New Roman" w:cs="Times New Roman"/>
        </w:rPr>
        <w:t>simptomai ir patinimas.</w:t>
      </w:r>
    </w:p>
    <w:p w14:paraId="600272E2" w14:textId="77777777" w:rsidR="00D900A4" w:rsidRDefault="00D900A4">
      <w:pPr>
        <w:tabs>
          <w:tab w:val="left" w:pos="567"/>
        </w:tabs>
        <w:spacing w:after="0" w:line="240" w:lineRule="auto"/>
        <w:rPr>
          <w:rFonts w:ascii="Times New Roman" w:eastAsia="Times New Roman" w:hAnsi="Times New Roman" w:cs="Times New Roman"/>
        </w:rPr>
      </w:pPr>
    </w:p>
    <w:p w14:paraId="38A4B4EC" w14:textId="21694ED8" w:rsidR="00D900A4" w:rsidRPr="00616BAD" w:rsidRDefault="00D900A4">
      <w:pPr>
        <w:tabs>
          <w:tab w:val="left" w:pos="567"/>
        </w:tabs>
        <w:spacing w:after="0" w:line="240" w:lineRule="auto"/>
        <w:rPr>
          <w:rFonts w:ascii="Times New Roman" w:eastAsia="Times New Roman" w:hAnsi="Times New Roman" w:cs="Times New Roman"/>
        </w:rPr>
      </w:pPr>
      <w:r w:rsidRPr="00616BAD">
        <w:rPr>
          <w:rFonts w:ascii="Times New Roman" w:eastAsia="Times New Roman" w:hAnsi="Times New Roman" w:cs="Times New Roman"/>
        </w:rPr>
        <w:t>Kitas nepageidaujamas poveikis gali būti šis:</w:t>
      </w:r>
    </w:p>
    <w:p w14:paraId="6E27B04A" w14:textId="77777777" w:rsidR="00031AA5" w:rsidRDefault="00031AA5">
      <w:pPr>
        <w:tabs>
          <w:tab w:val="left" w:pos="567"/>
        </w:tabs>
        <w:spacing w:after="0" w:line="240" w:lineRule="auto"/>
        <w:rPr>
          <w:rFonts w:ascii="Times New Roman" w:eastAsia="Times New Roman" w:hAnsi="Times New Roman" w:cs="Times New Roman"/>
        </w:rPr>
      </w:pPr>
    </w:p>
    <w:p w14:paraId="6ED4DF5E" w14:textId="08FF1CE8" w:rsidR="006E6A5C" w:rsidRPr="00616BAD" w:rsidRDefault="00D900A4" w:rsidP="00616BAD">
      <w:pPr>
        <w:spacing w:after="0" w:line="240" w:lineRule="auto"/>
      </w:pPr>
      <w:r w:rsidRPr="00616BAD">
        <w:rPr>
          <w:rFonts w:ascii="Times New Roman" w:eastAsia="Times New Roman" w:hAnsi="Times New Roman" w:cs="Times New Roman"/>
          <w:b/>
          <w:bCs/>
        </w:rPr>
        <w:t>Odos pažeidimai</w:t>
      </w:r>
      <w:r w:rsidRPr="00616BAD">
        <w:rPr>
          <w:rFonts w:ascii="Times New Roman" w:eastAsia="Times New Roman" w:hAnsi="Times New Roman" w:cs="Times New Roman"/>
        </w:rPr>
        <w:t>, tokie kaip:</w:t>
      </w:r>
    </w:p>
    <w:p w14:paraId="02108F39" w14:textId="3E04B6A4" w:rsidR="00D900A4" w:rsidRPr="00616BAD" w:rsidRDefault="00D900A4" w:rsidP="00616BAD">
      <w:pPr>
        <w:pStyle w:val="Sraopastraipa"/>
        <w:numPr>
          <w:ilvl w:val="0"/>
          <w:numId w:val="18"/>
        </w:numPr>
        <w:tabs>
          <w:tab w:val="left" w:pos="567"/>
        </w:tabs>
        <w:spacing w:after="0" w:line="240" w:lineRule="auto"/>
        <w:ind w:left="0" w:firstLine="0"/>
        <w:rPr>
          <w:rFonts w:ascii="Times New Roman" w:eastAsia="Times New Roman" w:hAnsi="Times New Roman" w:cs="Times New Roman"/>
        </w:rPr>
      </w:pPr>
      <w:r w:rsidRPr="00616BAD">
        <w:rPr>
          <w:rFonts w:ascii="Times New Roman" w:eastAsia="Times New Roman" w:hAnsi="Times New Roman" w:cs="Times New Roman"/>
        </w:rPr>
        <w:t>spuogai, lūpų pūslelinė, juosiančioji pūslelinė, plaukų slinkimas, išbėrimas,</w:t>
      </w:r>
      <w:r w:rsidR="00E67212">
        <w:rPr>
          <w:rFonts w:ascii="Times New Roman" w:eastAsia="Times New Roman" w:hAnsi="Times New Roman" w:cs="Times New Roman"/>
        </w:rPr>
        <w:t xml:space="preserve"> </w:t>
      </w:r>
      <w:r w:rsidRPr="00616BAD">
        <w:rPr>
          <w:rFonts w:ascii="Times New Roman" w:eastAsia="Times New Roman" w:hAnsi="Times New Roman" w:cs="Times New Roman"/>
        </w:rPr>
        <w:t>niežėjimas.</w:t>
      </w:r>
    </w:p>
    <w:p w14:paraId="740A3A5F" w14:textId="77777777" w:rsidR="00031AA5" w:rsidRDefault="00031AA5" w:rsidP="006E6A5C">
      <w:pPr>
        <w:tabs>
          <w:tab w:val="left" w:pos="567"/>
        </w:tabs>
        <w:spacing w:after="0" w:line="240" w:lineRule="auto"/>
        <w:rPr>
          <w:rFonts w:ascii="Times New Roman" w:eastAsia="Times New Roman" w:hAnsi="Times New Roman" w:cs="Times New Roman"/>
          <w:b/>
        </w:rPr>
      </w:pPr>
    </w:p>
    <w:p w14:paraId="50531E4D" w14:textId="652C6ACD" w:rsidR="00D900A4" w:rsidRPr="00D900A4" w:rsidRDefault="00D900A4" w:rsidP="006E6A5C">
      <w:pPr>
        <w:tabs>
          <w:tab w:val="left" w:pos="567"/>
        </w:tabs>
        <w:spacing w:after="0" w:line="240" w:lineRule="auto"/>
        <w:rPr>
          <w:rFonts w:ascii="Times New Roman" w:eastAsia="Times New Roman" w:hAnsi="Times New Roman" w:cs="Times New Roman"/>
          <w:b/>
        </w:rPr>
      </w:pPr>
      <w:r w:rsidRPr="00D900A4">
        <w:rPr>
          <w:rFonts w:ascii="Times New Roman" w:eastAsia="Times New Roman" w:hAnsi="Times New Roman" w:cs="Times New Roman"/>
          <w:b/>
        </w:rPr>
        <w:t>Šlapimo organų sutrikimai</w:t>
      </w:r>
      <w:r w:rsidRPr="00616BAD">
        <w:rPr>
          <w:rFonts w:ascii="Times New Roman" w:eastAsia="Times New Roman" w:hAnsi="Times New Roman" w:cs="Times New Roman"/>
          <w:bCs/>
        </w:rPr>
        <w:t>, tokie kaip:</w:t>
      </w:r>
    </w:p>
    <w:p w14:paraId="1FBE6156" w14:textId="55DF7A8F" w:rsidR="00D900A4" w:rsidRPr="00616BAD" w:rsidRDefault="00D900A4" w:rsidP="00616BAD">
      <w:pPr>
        <w:pStyle w:val="Sraopastraipa"/>
        <w:numPr>
          <w:ilvl w:val="0"/>
          <w:numId w:val="26"/>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kraujas šlapime.</w:t>
      </w:r>
    </w:p>
    <w:p w14:paraId="45E43AC5" w14:textId="77777777" w:rsidR="00D900A4" w:rsidRPr="00616BAD" w:rsidRDefault="00D900A4" w:rsidP="006E6A5C">
      <w:pPr>
        <w:tabs>
          <w:tab w:val="left" w:pos="567"/>
        </w:tabs>
        <w:spacing w:after="0" w:line="240" w:lineRule="auto"/>
        <w:rPr>
          <w:rFonts w:ascii="Times New Roman" w:eastAsia="Times New Roman" w:hAnsi="Times New Roman" w:cs="Times New Roman"/>
        </w:rPr>
      </w:pPr>
    </w:p>
    <w:p w14:paraId="65A8EB9E" w14:textId="0E1890FB" w:rsidR="00D900A4" w:rsidRPr="00D900A4" w:rsidRDefault="00D900A4" w:rsidP="006E6A5C">
      <w:pPr>
        <w:tabs>
          <w:tab w:val="left" w:pos="567"/>
        </w:tabs>
        <w:spacing w:after="0" w:line="240" w:lineRule="auto"/>
        <w:rPr>
          <w:rFonts w:ascii="Times New Roman" w:eastAsia="Times New Roman" w:hAnsi="Times New Roman" w:cs="Times New Roman"/>
          <w:b/>
        </w:rPr>
      </w:pPr>
      <w:r w:rsidRPr="00D900A4">
        <w:rPr>
          <w:rFonts w:ascii="Times New Roman" w:eastAsia="Times New Roman" w:hAnsi="Times New Roman" w:cs="Times New Roman"/>
          <w:b/>
        </w:rPr>
        <w:t>Virškinimo sistemos ir burnos sutrikimai</w:t>
      </w:r>
      <w:r w:rsidRPr="00616BAD">
        <w:rPr>
          <w:rFonts w:ascii="Times New Roman" w:eastAsia="Times New Roman" w:hAnsi="Times New Roman" w:cs="Times New Roman"/>
          <w:bCs/>
        </w:rPr>
        <w:t>, tokie kaip:</w:t>
      </w:r>
    </w:p>
    <w:p w14:paraId="1C640243" w14:textId="796D96A3" w:rsidR="00D900A4" w:rsidRPr="00616BAD" w:rsidRDefault="00D900A4" w:rsidP="00616BAD">
      <w:pPr>
        <w:pStyle w:val="Sraopastraipa"/>
        <w:numPr>
          <w:ilvl w:val="0"/>
          <w:numId w:val="27"/>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dantenų pabrinkimas ir burnos opos;</w:t>
      </w:r>
    </w:p>
    <w:p w14:paraId="43B79377" w14:textId="7C38F17C" w:rsidR="00D900A4" w:rsidRPr="00616BAD" w:rsidRDefault="00D900A4" w:rsidP="00616BAD">
      <w:pPr>
        <w:pStyle w:val="Sraopastraipa"/>
        <w:numPr>
          <w:ilvl w:val="0"/>
          <w:numId w:val="27"/>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kasos, gaubtinės žarnos ar skrandžio uždegimas;</w:t>
      </w:r>
    </w:p>
    <w:p w14:paraId="74A10EE0" w14:textId="2F950F12" w:rsidR="00D900A4" w:rsidRPr="00616BAD" w:rsidRDefault="00D900A4" w:rsidP="00616BAD">
      <w:pPr>
        <w:pStyle w:val="Sraopastraipa"/>
        <w:numPr>
          <w:ilvl w:val="0"/>
          <w:numId w:val="27"/>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skrandžio ir plonųjų žarnų pažeidimas, įskaitant kraujavimą;</w:t>
      </w:r>
    </w:p>
    <w:p w14:paraId="20734765" w14:textId="7550E5A6" w:rsidR="00031AA5" w:rsidRPr="00616BAD" w:rsidRDefault="00031AA5" w:rsidP="00616BAD">
      <w:pPr>
        <w:pStyle w:val="Sraopastraipa"/>
        <w:numPr>
          <w:ilvl w:val="0"/>
          <w:numId w:val="27"/>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kepenų nepakankamumas</w:t>
      </w:r>
      <w:r w:rsidR="00E36613">
        <w:rPr>
          <w:rFonts w:ascii="Times New Roman" w:eastAsia="Times New Roman" w:hAnsi="Times New Roman" w:cs="Times New Roman"/>
        </w:rPr>
        <w:t>;</w:t>
      </w:r>
    </w:p>
    <w:p w14:paraId="61C48EA0" w14:textId="538EACFC" w:rsidR="00D900A4" w:rsidRPr="00616BAD" w:rsidRDefault="00D900A4" w:rsidP="00616BAD">
      <w:pPr>
        <w:pStyle w:val="Sraopastraipa"/>
        <w:numPr>
          <w:ilvl w:val="0"/>
          <w:numId w:val="27"/>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 xml:space="preserve">viduriavimas, vidurių užkietėjimas, pykinimas, </w:t>
      </w:r>
      <w:proofErr w:type="spellStart"/>
      <w:r w:rsidRPr="00616BAD">
        <w:rPr>
          <w:rFonts w:ascii="Times New Roman" w:eastAsia="Times New Roman" w:hAnsi="Times New Roman" w:cs="Times New Roman"/>
        </w:rPr>
        <w:t>nevirškinimas</w:t>
      </w:r>
      <w:proofErr w:type="spellEnd"/>
      <w:r w:rsidRPr="00616BAD">
        <w:rPr>
          <w:rFonts w:ascii="Times New Roman" w:eastAsia="Times New Roman" w:hAnsi="Times New Roman" w:cs="Times New Roman"/>
        </w:rPr>
        <w:t>, apetito stoka, vidurių pūtimas.</w:t>
      </w:r>
    </w:p>
    <w:p w14:paraId="706D6AEB" w14:textId="77777777" w:rsidR="00D900A4" w:rsidRDefault="00D900A4" w:rsidP="006E6A5C">
      <w:pPr>
        <w:tabs>
          <w:tab w:val="left" w:pos="567"/>
        </w:tabs>
        <w:spacing w:after="0" w:line="240" w:lineRule="auto"/>
        <w:rPr>
          <w:rFonts w:ascii="Times New Roman" w:eastAsia="Times New Roman" w:hAnsi="Times New Roman" w:cs="Times New Roman"/>
        </w:rPr>
      </w:pPr>
    </w:p>
    <w:p w14:paraId="377A0A44" w14:textId="2F76E138" w:rsidR="00B722BF" w:rsidRPr="00030C62" w:rsidRDefault="00B722BF" w:rsidP="006E6A5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b/>
        </w:rPr>
        <w:t>Nervų sistemos sutrikimai</w:t>
      </w:r>
      <w:r w:rsidR="006E6A5C" w:rsidRPr="00616BAD">
        <w:rPr>
          <w:rFonts w:ascii="Times New Roman" w:eastAsia="Times New Roman" w:hAnsi="Times New Roman" w:cs="Times New Roman"/>
          <w:bCs/>
        </w:rPr>
        <w:t>, tokie kaip</w:t>
      </w:r>
      <w:r w:rsidRPr="00030C62">
        <w:rPr>
          <w:rFonts w:ascii="Times New Roman" w:eastAsia="Times New Roman" w:hAnsi="Times New Roman" w:cs="Times New Roman"/>
        </w:rPr>
        <w:t>:</w:t>
      </w:r>
    </w:p>
    <w:p w14:paraId="5FE8A798" w14:textId="238F1CD6" w:rsidR="00B722BF" w:rsidRPr="00616BAD" w:rsidRDefault="00B722BF" w:rsidP="00616BAD">
      <w:pPr>
        <w:pStyle w:val="Sraopastraipa"/>
        <w:numPr>
          <w:ilvl w:val="1"/>
          <w:numId w:val="3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lastRenderedPageBreak/>
        <w:t>svaigulys, mieguistumas, tirpimas;</w:t>
      </w:r>
    </w:p>
    <w:p w14:paraId="7B726AB3" w14:textId="4451F6B0" w:rsidR="00B722BF" w:rsidRPr="00616BAD" w:rsidRDefault="00B722BF" w:rsidP="00616BAD">
      <w:pPr>
        <w:pStyle w:val="Sraopastraipa"/>
        <w:numPr>
          <w:ilvl w:val="1"/>
          <w:numId w:val="3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drebulys, raumenų spazmai, traukuliai;</w:t>
      </w:r>
    </w:p>
    <w:p w14:paraId="6F745839" w14:textId="17719994" w:rsidR="00B722BF" w:rsidRPr="00616BAD" w:rsidRDefault="00B722BF" w:rsidP="00616BAD">
      <w:pPr>
        <w:pStyle w:val="Sraopastraipa"/>
        <w:numPr>
          <w:ilvl w:val="1"/>
          <w:numId w:val="3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nerimas arba depresija, mąstymo ir nuotaikos pakitimai.</w:t>
      </w:r>
    </w:p>
    <w:p w14:paraId="4625E975" w14:textId="77777777" w:rsidR="00B722BF" w:rsidRDefault="00B722BF" w:rsidP="006E6A5C">
      <w:pPr>
        <w:tabs>
          <w:tab w:val="left" w:pos="567"/>
        </w:tabs>
        <w:spacing w:after="0" w:line="240" w:lineRule="auto"/>
        <w:rPr>
          <w:rFonts w:ascii="Times New Roman" w:eastAsia="Times New Roman" w:hAnsi="Times New Roman" w:cs="Times New Roman"/>
        </w:rPr>
      </w:pPr>
    </w:p>
    <w:p w14:paraId="26506FEB" w14:textId="0C7D08BB" w:rsidR="00D900A4" w:rsidRPr="00616BAD" w:rsidRDefault="00D900A4" w:rsidP="006E6A5C">
      <w:pPr>
        <w:tabs>
          <w:tab w:val="left" w:pos="567"/>
        </w:tabs>
        <w:spacing w:after="0" w:line="240" w:lineRule="auto"/>
        <w:rPr>
          <w:rFonts w:ascii="Times New Roman" w:eastAsia="Times New Roman" w:hAnsi="Times New Roman" w:cs="Times New Roman"/>
          <w:bCs/>
        </w:rPr>
      </w:pPr>
      <w:r w:rsidRPr="00E67212">
        <w:rPr>
          <w:rFonts w:ascii="Times New Roman" w:eastAsia="Times New Roman" w:hAnsi="Times New Roman" w:cs="Times New Roman"/>
          <w:b/>
        </w:rPr>
        <w:t>Širdies ir kraujagyslių sutrikimai</w:t>
      </w:r>
      <w:r w:rsidRPr="00616BAD">
        <w:rPr>
          <w:rFonts w:ascii="Times New Roman" w:eastAsia="Times New Roman" w:hAnsi="Times New Roman" w:cs="Times New Roman"/>
          <w:bCs/>
        </w:rPr>
        <w:t>, tokie kaip:</w:t>
      </w:r>
    </w:p>
    <w:p w14:paraId="76E24F14" w14:textId="7C1D7BDC" w:rsidR="00D900A4" w:rsidRDefault="00D900A4" w:rsidP="00616BAD">
      <w:pPr>
        <w:pStyle w:val="Sraopastraipa"/>
        <w:numPr>
          <w:ilvl w:val="1"/>
          <w:numId w:val="3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kraujospūdžio pokyčiai, pagreitėjęs širdies plakimas, kraujagyslių išsiplėtimas.</w:t>
      </w:r>
    </w:p>
    <w:p w14:paraId="54F30153" w14:textId="77777777" w:rsidR="00E67212" w:rsidRPr="00616BAD" w:rsidRDefault="00E67212" w:rsidP="006E6A5C">
      <w:pPr>
        <w:tabs>
          <w:tab w:val="left" w:pos="567"/>
        </w:tabs>
        <w:spacing w:after="0" w:line="240" w:lineRule="auto"/>
        <w:rPr>
          <w:rFonts w:ascii="Times New Roman" w:eastAsia="Times New Roman" w:hAnsi="Times New Roman" w:cs="Times New Roman"/>
        </w:rPr>
      </w:pPr>
    </w:p>
    <w:p w14:paraId="6300A1C2" w14:textId="77777777" w:rsidR="00D900A4" w:rsidRPr="00E67212" w:rsidRDefault="00D900A4" w:rsidP="006E6A5C">
      <w:pPr>
        <w:tabs>
          <w:tab w:val="left" w:pos="567"/>
        </w:tabs>
        <w:spacing w:after="0" w:line="240" w:lineRule="auto"/>
        <w:rPr>
          <w:rFonts w:ascii="Times New Roman" w:eastAsia="Times New Roman" w:hAnsi="Times New Roman" w:cs="Times New Roman"/>
          <w:b/>
        </w:rPr>
      </w:pPr>
      <w:r w:rsidRPr="00E67212">
        <w:rPr>
          <w:rFonts w:ascii="Times New Roman" w:eastAsia="Times New Roman" w:hAnsi="Times New Roman" w:cs="Times New Roman"/>
          <w:b/>
        </w:rPr>
        <w:t>Plaučių sutrikimai</w:t>
      </w:r>
      <w:r w:rsidRPr="00616BAD">
        <w:rPr>
          <w:rFonts w:ascii="Times New Roman" w:eastAsia="Times New Roman" w:hAnsi="Times New Roman" w:cs="Times New Roman"/>
          <w:bCs/>
        </w:rPr>
        <w:t>, tokie kaip:</w:t>
      </w:r>
    </w:p>
    <w:p w14:paraId="2A4A741B" w14:textId="12259080" w:rsidR="00D900A4" w:rsidRPr="00616BAD" w:rsidRDefault="00D900A4" w:rsidP="00616BAD">
      <w:pPr>
        <w:pStyle w:val="Sraopastraipa"/>
        <w:numPr>
          <w:ilvl w:val="1"/>
          <w:numId w:val="3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plaučių uždegimas, bronchitas;</w:t>
      </w:r>
    </w:p>
    <w:p w14:paraId="4098AF61" w14:textId="651A4BE1" w:rsidR="00D900A4" w:rsidRPr="00616BAD" w:rsidRDefault="00D900A4" w:rsidP="00616BAD">
      <w:pPr>
        <w:pStyle w:val="Sraopastraipa"/>
        <w:numPr>
          <w:ilvl w:val="1"/>
          <w:numId w:val="3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 xml:space="preserve">dusulys, kosulys, kurie gali atsirasti dėl </w:t>
      </w:r>
      <w:proofErr w:type="spellStart"/>
      <w:r w:rsidRPr="00616BAD">
        <w:rPr>
          <w:rFonts w:ascii="Times New Roman" w:eastAsia="Times New Roman" w:hAnsi="Times New Roman" w:cs="Times New Roman"/>
        </w:rPr>
        <w:t>bronchektazių</w:t>
      </w:r>
      <w:proofErr w:type="spellEnd"/>
      <w:r w:rsidRPr="00616BAD">
        <w:rPr>
          <w:rFonts w:ascii="Times New Roman" w:eastAsia="Times New Roman" w:hAnsi="Times New Roman" w:cs="Times New Roman"/>
        </w:rPr>
        <w:t xml:space="preserve"> (būklės, kai plaučiuose esantys oro takai</w:t>
      </w:r>
      <w:r w:rsidR="008A5935">
        <w:rPr>
          <w:rFonts w:ascii="Times New Roman" w:eastAsia="Times New Roman" w:hAnsi="Times New Roman" w:cs="Times New Roman"/>
        </w:rPr>
        <w:t xml:space="preserve"> </w:t>
      </w:r>
      <w:r w:rsidRPr="00616BAD">
        <w:rPr>
          <w:rFonts w:ascii="Times New Roman" w:eastAsia="Times New Roman" w:hAnsi="Times New Roman" w:cs="Times New Roman"/>
        </w:rPr>
        <w:t>yra per daug išsiplėtę) arba dėl plaučių fibrozės (plaučių surandėjimo). Jeigu Jums atsiranda nuolatinis</w:t>
      </w:r>
      <w:r w:rsidR="008A5935">
        <w:rPr>
          <w:rFonts w:ascii="Times New Roman" w:eastAsia="Times New Roman" w:hAnsi="Times New Roman" w:cs="Times New Roman"/>
        </w:rPr>
        <w:t xml:space="preserve"> </w:t>
      </w:r>
      <w:r w:rsidRPr="00616BAD">
        <w:rPr>
          <w:rFonts w:ascii="Times New Roman" w:eastAsia="Times New Roman" w:hAnsi="Times New Roman" w:cs="Times New Roman"/>
        </w:rPr>
        <w:t xml:space="preserve">kosulys ar dusulys, </w:t>
      </w:r>
      <w:r w:rsidR="00E67212" w:rsidRPr="00FF2D9B">
        <w:rPr>
          <w:rFonts w:ascii="Times New Roman" w:eastAsia="Times New Roman" w:hAnsi="Times New Roman" w:cs="Times New Roman"/>
        </w:rPr>
        <w:t>skystis plaučiuose arba krūtinės ląstoje</w:t>
      </w:r>
      <w:r w:rsidR="00E67212" w:rsidRPr="00E67212">
        <w:rPr>
          <w:rFonts w:ascii="Times New Roman" w:eastAsia="Times New Roman" w:hAnsi="Times New Roman" w:cs="Times New Roman"/>
        </w:rPr>
        <w:t xml:space="preserve"> </w:t>
      </w:r>
      <w:r w:rsidRPr="00616BAD">
        <w:rPr>
          <w:rFonts w:ascii="Times New Roman" w:eastAsia="Times New Roman" w:hAnsi="Times New Roman" w:cs="Times New Roman"/>
        </w:rPr>
        <w:t>pasitarkite su savo gydytoju;</w:t>
      </w:r>
    </w:p>
    <w:p w14:paraId="092A9386" w14:textId="3CDDDE97" w:rsidR="00D900A4" w:rsidRPr="00616BAD" w:rsidRDefault="00D900A4" w:rsidP="00616BAD">
      <w:pPr>
        <w:pStyle w:val="Sraopastraipa"/>
        <w:numPr>
          <w:ilvl w:val="1"/>
          <w:numId w:val="3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prienosinių ančių pažeidimas.</w:t>
      </w:r>
    </w:p>
    <w:p w14:paraId="5EAC210E" w14:textId="77777777" w:rsidR="00E67212" w:rsidRDefault="00E67212" w:rsidP="006E6A5C">
      <w:pPr>
        <w:tabs>
          <w:tab w:val="left" w:pos="567"/>
        </w:tabs>
        <w:spacing w:after="0" w:line="240" w:lineRule="auto"/>
        <w:rPr>
          <w:rFonts w:ascii="Times New Roman" w:eastAsia="Times New Roman" w:hAnsi="Times New Roman" w:cs="Times New Roman"/>
        </w:rPr>
      </w:pPr>
    </w:p>
    <w:p w14:paraId="416A3766" w14:textId="1456BD62" w:rsidR="00D900A4" w:rsidRPr="00E67212" w:rsidRDefault="00D900A4" w:rsidP="006E6A5C">
      <w:pPr>
        <w:tabs>
          <w:tab w:val="left" w:pos="567"/>
        </w:tabs>
        <w:spacing w:after="0" w:line="240" w:lineRule="auto"/>
        <w:rPr>
          <w:rFonts w:ascii="Times New Roman" w:eastAsia="Times New Roman" w:hAnsi="Times New Roman" w:cs="Times New Roman"/>
          <w:b/>
        </w:rPr>
      </w:pPr>
      <w:r w:rsidRPr="00E67212">
        <w:rPr>
          <w:rFonts w:ascii="Times New Roman" w:eastAsia="Times New Roman" w:hAnsi="Times New Roman" w:cs="Times New Roman"/>
          <w:b/>
        </w:rPr>
        <w:t>Kiti sutrikimai</w:t>
      </w:r>
      <w:r w:rsidRPr="00616BAD">
        <w:rPr>
          <w:rFonts w:ascii="Times New Roman" w:eastAsia="Times New Roman" w:hAnsi="Times New Roman" w:cs="Times New Roman"/>
          <w:bCs/>
        </w:rPr>
        <w:t>, tokie kaip:</w:t>
      </w:r>
    </w:p>
    <w:p w14:paraId="594244E7" w14:textId="72D5EEA1" w:rsidR="009023DA" w:rsidRDefault="00D900A4" w:rsidP="00616BAD">
      <w:pPr>
        <w:pStyle w:val="Sraopastraipa"/>
        <w:numPr>
          <w:ilvl w:val="1"/>
          <w:numId w:val="3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sumažėjusi kūno masė, podagra, padidėjusi cukraus koncentracija kraujyje, kraujavimas,</w:t>
      </w:r>
      <w:r w:rsidR="008A5935">
        <w:rPr>
          <w:rFonts w:ascii="Times New Roman" w:eastAsia="Times New Roman" w:hAnsi="Times New Roman" w:cs="Times New Roman"/>
        </w:rPr>
        <w:t xml:space="preserve"> </w:t>
      </w:r>
      <w:r w:rsidRPr="00616BAD">
        <w:rPr>
          <w:rFonts w:ascii="Times New Roman" w:eastAsia="Times New Roman" w:hAnsi="Times New Roman" w:cs="Times New Roman"/>
        </w:rPr>
        <w:t>mėlynės.</w:t>
      </w:r>
    </w:p>
    <w:p w14:paraId="1BDE37CB" w14:textId="77777777" w:rsidR="00D900A4" w:rsidRDefault="00D900A4" w:rsidP="00D900A4">
      <w:pPr>
        <w:tabs>
          <w:tab w:val="left" w:pos="567"/>
        </w:tabs>
        <w:spacing w:after="0" w:line="240" w:lineRule="auto"/>
        <w:rPr>
          <w:rFonts w:ascii="Times New Roman" w:eastAsia="Times New Roman" w:hAnsi="Times New Roman" w:cs="Times New Roman"/>
        </w:rPr>
      </w:pPr>
    </w:p>
    <w:p w14:paraId="344D5F2A" w14:textId="77777777" w:rsidR="0005309A" w:rsidRPr="00AE22BA" w:rsidRDefault="0005309A" w:rsidP="0005309A">
      <w:pPr>
        <w:tabs>
          <w:tab w:val="left" w:pos="567"/>
        </w:tabs>
        <w:spacing w:after="0" w:line="240" w:lineRule="auto"/>
        <w:rPr>
          <w:rFonts w:ascii="Times New Roman" w:eastAsia="Times New Roman" w:hAnsi="Times New Roman" w:cs="Times New Roman"/>
          <w:lang w:val="pt-BR"/>
        </w:rPr>
      </w:pPr>
      <w:r w:rsidRPr="00AE22BA">
        <w:rPr>
          <w:rFonts w:ascii="Times New Roman" w:eastAsia="Times New Roman" w:hAnsi="Times New Roman" w:cs="Times New Roman"/>
          <w:b/>
          <w:bCs/>
          <w:lang w:val="pt-BR"/>
        </w:rPr>
        <w:t xml:space="preserve">Papildomi šalutiniai poveikiai vaikams ir paaugliams </w:t>
      </w:r>
    </w:p>
    <w:p w14:paraId="69ACA8A7" w14:textId="17489106" w:rsidR="00F62957" w:rsidRPr="00AE22BA" w:rsidRDefault="0005309A" w:rsidP="0005309A">
      <w:pPr>
        <w:tabs>
          <w:tab w:val="left" w:pos="567"/>
        </w:tabs>
        <w:spacing w:after="0" w:line="240" w:lineRule="auto"/>
        <w:rPr>
          <w:rFonts w:ascii="Times New Roman" w:eastAsia="Times New Roman" w:hAnsi="Times New Roman" w:cs="Times New Roman"/>
          <w:lang w:val="pt-BR"/>
        </w:rPr>
      </w:pPr>
      <w:r w:rsidRPr="00AE22BA">
        <w:rPr>
          <w:rFonts w:ascii="Times New Roman" w:eastAsia="Times New Roman" w:hAnsi="Times New Roman" w:cs="Times New Roman"/>
          <w:lang w:val="pt-BR"/>
        </w:rPr>
        <w:t>Vaikams, ypač jaunesniems nei 6 metų amžiaus, tam tikri šalutiniai poveikiai gali pasireikšti dažniau nei suaugusiesiems, įskaitant viduriavimą, vėmimą, infekcijas, mažesnį raudonųjų kraujo kūnelių ir baltųjų kraujo kūnelių skaičių ir galbūt limfos ar odos vėžį.</w:t>
      </w:r>
    </w:p>
    <w:p w14:paraId="1683410E" w14:textId="77777777" w:rsidR="00F62957" w:rsidRPr="00616BAD" w:rsidRDefault="00F62957" w:rsidP="00D900A4">
      <w:pPr>
        <w:tabs>
          <w:tab w:val="left" w:pos="567"/>
        </w:tabs>
        <w:spacing w:after="0" w:line="240" w:lineRule="auto"/>
        <w:rPr>
          <w:rFonts w:ascii="Times New Roman" w:eastAsia="Times New Roman" w:hAnsi="Times New Roman" w:cs="Times New Roman"/>
        </w:rPr>
      </w:pPr>
    </w:p>
    <w:p w14:paraId="5E5A448F" w14:textId="77777777" w:rsidR="009023DA" w:rsidRPr="00030C62" w:rsidRDefault="009023DA" w:rsidP="00616BAD">
      <w:pPr>
        <w:keepNext/>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Pranešimas apie šalutinį poveikį</w:t>
      </w:r>
    </w:p>
    <w:p w14:paraId="4804F857" w14:textId="2CFFCC2E" w:rsidR="009023DA" w:rsidRPr="006E6A5C" w:rsidRDefault="009023DA" w:rsidP="00616BAD">
      <w:pPr>
        <w:keepNext/>
        <w:tabs>
          <w:tab w:val="left" w:pos="567"/>
        </w:tabs>
        <w:spacing w:after="0" w:line="240" w:lineRule="auto"/>
        <w:rPr>
          <w:rFonts w:ascii="Times New Roman" w:eastAsia="Times New Roman" w:hAnsi="Times New Roman" w:cs="Times New Roman"/>
        </w:rPr>
      </w:pPr>
      <w:r w:rsidRPr="006E6A5C">
        <w:rPr>
          <w:rFonts w:ascii="Times New Roman" w:eastAsia="Times New Roman" w:hAnsi="Times New Roman" w:cs="Times New Roman"/>
        </w:rPr>
        <w:t xml:space="preserve">Jeigu pasireiškė šalutinis poveikis, įskaitant šiame lapelyje nenurodytą, pasakykite gydytojui arba slaugytojai. </w:t>
      </w:r>
      <w:r w:rsidR="005F1956" w:rsidRPr="005F1956">
        <w:rPr>
          <w:rFonts w:ascii="Times New Roman" w:eastAsia="Times New Roman" w:hAnsi="Times New Roman" w:cs="Times New Roman"/>
        </w:rPr>
        <w:t xml:space="preserve">Pranešimą apie šalutinį poveikį galite </w:t>
      </w:r>
      <w:r w:rsidR="008363BC" w:rsidRPr="008363BC">
        <w:rPr>
          <w:rFonts w:ascii="Times New Roman" w:eastAsia="Times New Roman" w:hAnsi="Times New Roman" w:cs="Times New Roman"/>
        </w:rPr>
        <w:t xml:space="preserve">užpildyti ir pateikti Valstybinės vaistų kontrolės tarnybos prie Lietuvos Respublikos sveikatos apsaugos ministerijos tinklalapyje </w:t>
      </w:r>
      <w:r w:rsidR="008363BC" w:rsidRPr="008363BC">
        <w:rPr>
          <w:rFonts w:ascii="Times New Roman" w:eastAsia="Times New Roman" w:hAnsi="Times New Roman" w:cs="Times New Roman"/>
          <w:u w:val="single"/>
        </w:rPr>
        <w:t>https://vvkt.lrv.lt/lt/</w:t>
      </w:r>
      <w:r w:rsidR="008363BC" w:rsidRPr="008363BC">
        <w:rPr>
          <w:rFonts w:ascii="Times New Roman" w:eastAsia="Times New Roman" w:hAnsi="Times New Roman" w:cs="Times New Roman"/>
        </w:rPr>
        <w:t xml:space="preserve"> nurodytais būdais arba paskambinti nemokamu telefonu </w:t>
      </w:r>
      <w:r w:rsidR="00580553" w:rsidRPr="00AE22BA">
        <w:rPr>
          <w:rFonts w:ascii="Times New Roman" w:eastAsia="Times New Roman" w:hAnsi="Times New Roman" w:cs="Times New Roman"/>
        </w:rPr>
        <w:t>+</w:t>
      </w:r>
      <w:r w:rsidR="00580553">
        <w:rPr>
          <w:rFonts w:ascii="Times New Roman" w:eastAsia="Times New Roman" w:hAnsi="Times New Roman" w:cs="Times New Roman"/>
        </w:rPr>
        <w:t>370</w:t>
      </w:r>
      <w:r w:rsidR="008363BC" w:rsidRPr="008363BC">
        <w:rPr>
          <w:rFonts w:ascii="Times New Roman" w:eastAsia="Times New Roman" w:hAnsi="Times New Roman" w:cs="Times New Roman"/>
        </w:rPr>
        <w:t xml:space="preserve"> 800 73 568. Pranešdami apie šalutinį poveikį galite mums padėti gauti daugiau informacijos apie šio vaisto saugumą.</w:t>
      </w:r>
    </w:p>
    <w:p w14:paraId="01B80C02" w14:textId="77777777" w:rsidR="009023DA" w:rsidRPr="00030C62" w:rsidRDefault="009023DA" w:rsidP="009023DA">
      <w:pPr>
        <w:tabs>
          <w:tab w:val="left" w:pos="567"/>
        </w:tabs>
        <w:spacing w:after="0" w:line="240" w:lineRule="auto"/>
        <w:ind w:right="-449"/>
        <w:rPr>
          <w:rFonts w:ascii="Times New Roman" w:eastAsia="Times New Roman" w:hAnsi="Times New Roman" w:cs="Times New Roman"/>
        </w:rPr>
      </w:pPr>
    </w:p>
    <w:p w14:paraId="0CB15982" w14:textId="77777777" w:rsidR="009023DA" w:rsidRPr="00030C62" w:rsidRDefault="009023DA" w:rsidP="009023DA">
      <w:pPr>
        <w:tabs>
          <w:tab w:val="left" w:pos="567"/>
        </w:tabs>
        <w:spacing w:after="0" w:line="240" w:lineRule="auto"/>
        <w:ind w:right="-449"/>
        <w:rPr>
          <w:rFonts w:ascii="Times New Roman" w:eastAsia="Times New Roman" w:hAnsi="Times New Roman" w:cs="Times New Roman"/>
        </w:rPr>
      </w:pPr>
    </w:p>
    <w:p w14:paraId="0AC38D39" w14:textId="77777777" w:rsidR="009023DA" w:rsidRPr="00030C62" w:rsidRDefault="009023DA" w:rsidP="009023DA">
      <w:pPr>
        <w:tabs>
          <w:tab w:val="left" w:pos="567"/>
        </w:tabs>
        <w:spacing w:after="0" w:line="240" w:lineRule="auto"/>
        <w:ind w:right="-449"/>
        <w:rPr>
          <w:rFonts w:ascii="Times New Roman" w:eastAsia="Times New Roman" w:hAnsi="Times New Roman" w:cs="Times New Roman"/>
          <w:b/>
          <w:bCs/>
        </w:rPr>
      </w:pPr>
      <w:r w:rsidRPr="00030C62">
        <w:rPr>
          <w:rFonts w:ascii="Times New Roman" w:eastAsia="Times New Roman" w:hAnsi="Times New Roman" w:cs="Times New Roman"/>
          <w:b/>
          <w:bCs/>
        </w:rPr>
        <w:t xml:space="preserve">5. </w:t>
      </w:r>
      <w:r w:rsidRPr="00030C62">
        <w:rPr>
          <w:rFonts w:ascii="Times New Roman" w:eastAsia="Times New Roman" w:hAnsi="Times New Roman" w:cs="Times New Roman"/>
          <w:b/>
          <w:bCs/>
        </w:rPr>
        <w:tab/>
        <w:t xml:space="preserve">Kaip laikyti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p>
    <w:p w14:paraId="0B0D88A3" w14:textId="77777777" w:rsidR="009023DA" w:rsidRPr="00030C62" w:rsidRDefault="009023DA" w:rsidP="009023DA">
      <w:pPr>
        <w:spacing w:after="0" w:line="240" w:lineRule="auto"/>
        <w:rPr>
          <w:rFonts w:ascii="Times New Roman" w:eastAsia="Times New Roman" w:hAnsi="Times New Roman" w:cs="Times New Roman"/>
        </w:rPr>
      </w:pPr>
    </w:p>
    <w:p w14:paraId="213F7DA2" w14:textId="6A6A50AA" w:rsidR="009023DA" w:rsidRPr="00030C62" w:rsidRDefault="009023DA" w:rsidP="009023DA">
      <w:pPr>
        <w:numPr>
          <w:ilvl w:val="0"/>
          <w:numId w:val="15"/>
        </w:numPr>
        <w:tabs>
          <w:tab w:val="num" w:pos="228"/>
          <w:tab w:val="left" w:pos="567"/>
        </w:tabs>
        <w:spacing w:after="0" w:line="240" w:lineRule="auto"/>
        <w:ind w:left="228" w:hanging="228"/>
        <w:rPr>
          <w:rFonts w:ascii="Times New Roman" w:eastAsia="Times New Roman" w:hAnsi="Times New Roman" w:cs="Times New Roman"/>
        </w:rPr>
      </w:pPr>
      <w:r w:rsidRPr="00030C62">
        <w:rPr>
          <w:rFonts w:ascii="Times New Roman" w:eastAsia="Times New Roman" w:hAnsi="Times New Roman" w:cs="Times New Roman"/>
        </w:rPr>
        <w:t>Laikyti ne aukštesnėje kaip 25</w:t>
      </w:r>
      <w:r w:rsidR="006E6A5C">
        <w:rPr>
          <w:rFonts w:ascii="Times New Roman" w:eastAsia="Times New Roman" w:hAnsi="Times New Roman" w:cs="Times New Roman"/>
        </w:rPr>
        <w:t> </w:t>
      </w:r>
      <w:r w:rsidRPr="00030C62">
        <w:rPr>
          <w:rFonts w:ascii="Times New Roman" w:eastAsia="Times New Roman" w:hAnsi="Times New Roman" w:cs="Times New Roman"/>
        </w:rPr>
        <w:t xml:space="preserve">°C temperatūroje. Lizdinę plokštelę laikyti išorinėje dėžutėje, kad vaistas būtų apsaugotas nuo šviesos.  </w:t>
      </w:r>
    </w:p>
    <w:p w14:paraId="1BC36711" w14:textId="77777777" w:rsidR="009023DA" w:rsidRPr="00030C62" w:rsidRDefault="009023DA" w:rsidP="009023DA">
      <w:pPr>
        <w:numPr>
          <w:ilvl w:val="0"/>
          <w:numId w:val="15"/>
        </w:numPr>
        <w:tabs>
          <w:tab w:val="num" w:pos="228"/>
          <w:tab w:val="left" w:pos="567"/>
        </w:tabs>
        <w:spacing w:after="0" w:line="240" w:lineRule="auto"/>
        <w:ind w:hanging="720"/>
        <w:rPr>
          <w:rFonts w:ascii="Times New Roman" w:eastAsia="Times New Roman" w:hAnsi="Times New Roman" w:cs="Times New Roman"/>
        </w:rPr>
      </w:pPr>
      <w:r w:rsidRPr="00030C62">
        <w:rPr>
          <w:rFonts w:ascii="Times New Roman" w:eastAsia="Times New Roman" w:hAnsi="Times New Roman" w:cs="Times New Roman"/>
        </w:rPr>
        <w:t>Šį vaistą laikykite vaikams nepastebimoje ir nepasiekiamoje vietoje.</w:t>
      </w:r>
    </w:p>
    <w:p w14:paraId="3255BCBF" w14:textId="77777777" w:rsidR="009023DA" w:rsidRPr="00030C62" w:rsidRDefault="009023DA" w:rsidP="009023DA">
      <w:pPr>
        <w:numPr>
          <w:ilvl w:val="0"/>
          <w:numId w:val="15"/>
        </w:numPr>
        <w:tabs>
          <w:tab w:val="num" w:pos="228"/>
          <w:tab w:val="left" w:pos="567"/>
        </w:tabs>
        <w:spacing w:after="0" w:line="240" w:lineRule="auto"/>
        <w:ind w:left="228" w:hanging="228"/>
        <w:rPr>
          <w:rFonts w:ascii="Times New Roman" w:eastAsia="Times New Roman" w:hAnsi="Times New Roman" w:cs="Times New Roman"/>
        </w:rPr>
      </w:pPr>
      <w:r w:rsidRPr="00030C62">
        <w:rPr>
          <w:rFonts w:ascii="Times New Roman" w:eastAsia="Times New Roman" w:hAnsi="Times New Roman" w:cs="Times New Roman"/>
        </w:rPr>
        <w:t>Ant dėžutės po „Tinka iki“ nurodytam tinkamumo laikui pasibaigus, šio vaisto vartoti negalima. Vaistas tinkamas vartoti iki paskutinės nurodyto mėnesio dienos.</w:t>
      </w:r>
    </w:p>
    <w:p w14:paraId="1E36CB1C" w14:textId="77777777" w:rsidR="009023DA" w:rsidRPr="00030C62" w:rsidRDefault="009023DA" w:rsidP="009023DA">
      <w:pPr>
        <w:numPr>
          <w:ilvl w:val="0"/>
          <w:numId w:val="15"/>
        </w:numPr>
        <w:tabs>
          <w:tab w:val="num" w:pos="228"/>
          <w:tab w:val="left" w:pos="567"/>
        </w:tabs>
        <w:spacing w:after="0" w:line="240" w:lineRule="auto"/>
        <w:ind w:left="180" w:hanging="180"/>
        <w:rPr>
          <w:rFonts w:ascii="Times New Roman" w:eastAsia="Times New Roman" w:hAnsi="Times New Roman" w:cs="Times New Roman"/>
        </w:rPr>
      </w:pPr>
      <w:r w:rsidRPr="00030C62">
        <w:rPr>
          <w:rFonts w:ascii="Times New Roman" w:eastAsia="Times New Roman" w:hAnsi="Times New Roman" w:cs="Times New Roman"/>
        </w:rPr>
        <w:t>Visuomet grąžinkite nesuvartotą vaistą vaistininkui. Pasilikite tik tuomet, jei taip nurodo gydytojas.</w:t>
      </w:r>
    </w:p>
    <w:p w14:paraId="371AB997" w14:textId="77777777" w:rsidR="009023DA" w:rsidRPr="00030C62" w:rsidRDefault="009023DA" w:rsidP="009023DA">
      <w:pPr>
        <w:numPr>
          <w:ilvl w:val="0"/>
          <w:numId w:val="15"/>
        </w:numPr>
        <w:tabs>
          <w:tab w:val="num" w:pos="228"/>
          <w:tab w:val="left" w:pos="567"/>
        </w:tabs>
        <w:spacing w:after="0" w:line="240" w:lineRule="auto"/>
        <w:ind w:left="228" w:hanging="228"/>
        <w:rPr>
          <w:rFonts w:ascii="Times New Roman" w:eastAsia="Times New Roman" w:hAnsi="Times New Roman" w:cs="Times New Roman"/>
        </w:rPr>
      </w:pPr>
      <w:r w:rsidRPr="00030C6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74EB1D5"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4108FD9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0F64395"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6. </w:t>
      </w:r>
      <w:r w:rsidRPr="00030C62">
        <w:rPr>
          <w:rFonts w:ascii="Times New Roman" w:eastAsia="Times New Roman" w:hAnsi="Times New Roman" w:cs="Times New Roman"/>
          <w:b/>
          <w:bCs/>
        </w:rPr>
        <w:tab/>
        <w:t>Pakuotės turinys ir kita informacija</w:t>
      </w:r>
    </w:p>
    <w:p w14:paraId="528B72E9"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
    <w:p w14:paraId="4AC42EEF"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sudėtis</w:t>
      </w:r>
    </w:p>
    <w:p w14:paraId="63495BF1"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10591395" w14:textId="77777777" w:rsidR="009023DA" w:rsidRPr="00030C62" w:rsidRDefault="009023DA" w:rsidP="009023DA">
      <w:pPr>
        <w:tabs>
          <w:tab w:val="left" w:pos="567"/>
        </w:tabs>
        <w:spacing w:after="0" w:line="240" w:lineRule="auto"/>
        <w:rPr>
          <w:rFonts w:ascii="Times New Roman" w:eastAsia="Times New Roman" w:hAnsi="Times New Roman" w:cs="Times New Roman"/>
          <w:iCs/>
        </w:rPr>
      </w:pPr>
      <w:r w:rsidRPr="00030C62">
        <w:rPr>
          <w:rFonts w:ascii="Times New Roman" w:eastAsia="Times New Roman" w:hAnsi="Times New Roman" w:cs="Times New Roman"/>
        </w:rPr>
        <w:t xml:space="preserve">Veiklioji medžiaga yra 500 mg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w:t>
      </w:r>
    </w:p>
    <w:p w14:paraId="4450E53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Pagalbinės medžiagos yra:</w:t>
      </w:r>
    </w:p>
    <w:p w14:paraId="6E773225" w14:textId="332E69B6"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Tabletės šerdis</w:t>
      </w:r>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mikrokristalinė</w:t>
      </w:r>
      <w:proofErr w:type="spellEnd"/>
      <w:r w:rsidRPr="00030C62">
        <w:rPr>
          <w:rFonts w:ascii="Times New Roman" w:eastAsia="Times New Roman" w:hAnsi="Times New Roman" w:cs="Times New Roman"/>
        </w:rPr>
        <w:t xml:space="preserve"> celiuliozė, </w:t>
      </w:r>
      <w:proofErr w:type="spellStart"/>
      <w:r w:rsidRPr="00030C62">
        <w:rPr>
          <w:rFonts w:ascii="Times New Roman" w:eastAsia="Times New Roman" w:hAnsi="Times New Roman" w:cs="Times New Roman"/>
        </w:rPr>
        <w:t>povidonas</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hidroksipropilceliuliozė</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kroskarmeliozės</w:t>
      </w:r>
      <w:proofErr w:type="spellEnd"/>
      <w:r w:rsidRPr="00030C62">
        <w:rPr>
          <w:rFonts w:ascii="Times New Roman" w:eastAsia="Times New Roman" w:hAnsi="Times New Roman" w:cs="Times New Roman"/>
        </w:rPr>
        <w:t xml:space="preserve"> natrio druska, </w:t>
      </w:r>
      <w:r w:rsidR="00EA389F" w:rsidRPr="00030C62">
        <w:rPr>
          <w:rFonts w:ascii="Times New Roman" w:eastAsia="Times New Roman" w:hAnsi="Times New Roman" w:cs="Times New Roman"/>
        </w:rPr>
        <w:t xml:space="preserve">išgrynintas </w:t>
      </w:r>
      <w:r w:rsidRPr="00030C62">
        <w:rPr>
          <w:rFonts w:ascii="Times New Roman" w:eastAsia="Times New Roman" w:hAnsi="Times New Roman" w:cs="Times New Roman"/>
        </w:rPr>
        <w:t xml:space="preserve">talkas, magnio </w:t>
      </w:r>
      <w:proofErr w:type="spellStart"/>
      <w:r w:rsidRPr="00030C62">
        <w:rPr>
          <w:rFonts w:ascii="Times New Roman" w:eastAsia="Times New Roman" w:hAnsi="Times New Roman" w:cs="Times New Roman"/>
        </w:rPr>
        <w:t>stearatas</w:t>
      </w:r>
      <w:proofErr w:type="spellEnd"/>
      <w:r w:rsidRPr="00030C62">
        <w:rPr>
          <w:rFonts w:ascii="Times New Roman" w:eastAsia="Times New Roman" w:hAnsi="Times New Roman" w:cs="Times New Roman"/>
        </w:rPr>
        <w:t>.</w:t>
      </w:r>
    </w:p>
    <w:p w14:paraId="6DCB9F3D" w14:textId="1F078535"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Tabletės plėvelė</w:t>
      </w:r>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hipromeliozė</w:t>
      </w:r>
      <w:proofErr w:type="spellEnd"/>
      <w:r w:rsidRPr="00030C62">
        <w:rPr>
          <w:rFonts w:ascii="Times New Roman" w:eastAsia="Times New Roman" w:hAnsi="Times New Roman" w:cs="Times New Roman"/>
        </w:rPr>
        <w:t xml:space="preserve"> 6 </w:t>
      </w:r>
      <w:proofErr w:type="spellStart"/>
      <w:r w:rsidRPr="00030C62">
        <w:rPr>
          <w:rFonts w:ascii="Times New Roman" w:eastAsia="Times New Roman" w:hAnsi="Times New Roman" w:cs="Times New Roman"/>
        </w:rPr>
        <w:t>cps</w:t>
      </w:r>
      <w:proofErr w:type="spellEnd"/>
      <w:r w:rsidRPr="00030C62">
        <w:rPr>
          <w:rFonts w:ascii="Times New Roman" w:eastAsia="Times New Roman" w:hAnsi="Times New Roman" w:cs="Times New Roman"/>
        </w:rPr>
        <w:t xml:space="preserve">, titano dioksidas (E171), </w:t>
      </w:r>
      <w:proofErr w:type="spellStart"/>
      <w:r w:rsidRPr="00030C62">
        <w:rPr>
          <w:rFonts w:ascii="Times New Roman" w:eastAsia="Times New Roman" w:hAnsi="Times New Roman" w:cs="Times New Roman"/>
        </w:rPr>
        <w:t>makrogolis</w:t>
      </w:r>
      <w:proofErr w:type="spellEnd"/>
      <w:r w:rsidRPr="00030C62">
        <w:rPr>
          <w:rFonts w:ascii="Times New Roman" w:eastAsia="Times New Roman" w:hAnsi="Times New Roman" w:cs="Times New Roman"/>
        </w:rPr>
        <w:t xml:space="preserve"> 400, raudonasis geležies oksidas (E172), </w:t>
      </w:r>
      <w:proofErr w:type="spellStart"/>
      <w:r w:rsidRPr="00030C62">
        <w:rPr>
          <w:rFonts w:ascii="Times New Roman" w:eastAsia="Times New Roman" w:hAnsi="Times New Roman" w:cs="Times New Roman"/>
        </w:rPr>
        <w:t>indigokarmino</w:t>
      </w:r>
      <w:proofErr w:type="spellEnd"/>
      <w:r w:rsidRPr="00030C62">
        <w:rPr>
          <w:rFonts w:ascii="Times New Roman" w:eastAsia="Times New Roman" w:hAnsi="Times New Roman" w:cs="Times New Roman"/>
        </w:rPr>
        <w:t xml:space="preserve"> aliuminio dažalas (E132), juodasis geležies oksidas (E172)</w:t>
      </w:r>
      <w:r w:rsidR="00066892" w:rsidRPr="00030C62">
        <w:rPr>
          <w:rFonts w:ascii="Times New Roman" w:eastAsia="Times New Roman" w:hAnsi="Times New Roman" w:cs="Times New Roman"/>
        </w:rPr>
        <w:t>, išgrynintas talkas</w:t>
      </w:r>
      <w:r w:rsidRPr="00030C62">
        <w:rPr>
          <w:rFonts w:ascii="Times New Roman" w:eastAsia="Times New Roman" w:hAnsi="Times New Roman" w:cs="Times New Roman"/>
        </w:rPr>
        <w:t xml:space="preserve">. </w:t>
      </w:r>
    </w:p>
    <w:p w14:paraId="37A8D348"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62BE4F31" w14:textId="77777777" w:rsidR="009023DA" w:rsidRPr="00030C62" w:rsidRDefault="009023DA" w:rsidP="009023DA">
      <w:pPr>
        <w:tabs>
          <w:tab w:val="left" w:pos="567"/>
        </w:tabs>
        <w:spacing w:after="0" w:line="240" w:lineRule="auto"/>
        <w:rPr>
          <w:rFonts w:ascii="Times New Roman" w:eastAsia="Times New Roman" w:hAnsi="Times New Roman" w:cs="Times New Roman"/>
          <w:b/>
          <w:bCs/>
        </w:rPr>
      </w:pPr>
      <w:proofErr w:type="spellStart"/>
      <w:r w:rsidRPr="00030C62">
        <w:rPr>
          <w:rFonts w:ascii="Times New Roman" w:eastAsia="Times New Roman" w:hAnsi="Times New Roman" w:cs="Times New Roman"/>
          <w:b/>
          <w:bCs/>
        </w:rPr>
        <w:lastRenderedPageBreak/>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išvaizda ir kiekis pakuotėje</w:t>
      </w:r>
    </w:p>
    <w:p w14:paraId="39F0E311" w14:textId="77777777" w:rsidR="009023DA" w:rsidRPr="00030C62" w:rsidRDefault="009023DA" w:rsidP="009023DA">
      <w:pPr>
        <w:tabs>
          <w:tab w:val="left" w:pos="567"/>
        </w:tabs>
        <w:spacing w:after="0" w:line="240" w:lineRule="auto"/>
        <w:rPr>
          <w:rFonts w:ascii="Times New Roman" w:eastAsia="Times New Roman" w:hAnsi="Times New Roman" w:cs="Times New Roman"/>
          <w:bCs/>
        </w:rPr>
      </w:pPr>
      <w:proofErr w:type="spellStart"/>
      <w:r w:rsidRPr="00030C62">
        <w:rPr>
          <w:rFonts w:ascii="Times New Roman" w:eastAsia="Times New Roman" w:hAnsi="Times New Roman" w:cs="Times New Roman"/>
          <w:bCs/>
        </w:rPr>
        <w:t>Mycophenolate</w:t>
      </w:r>
      <w:proofErr w:type="spellEnd"/>
      <w:r w:rsidRPr="00030C62">
        <w:rPr>
          <w:rFonts w:ascii="Times New Roman" w:eastAsia="Times New Roman" w:hAnsi="Times New Roman" w:cs="Times New Roman"/>
          <w:bCs/>
        </w:rPr>
        <w:t xml:space="preserve"> </w:t>
      </w:r>
      <w:proofErr w:type="spellStart"/>
      <w:r w:rsidRPr="00030C62">
        <w:rPr>
          <w:rFonts w:ascii="Times New Roman" w:eastAsia="Times New Roman" w:hAnsi="Times New Roman" w:cs="Times New Roman"/>
          <w:bCs/>
        </w:rPr>
        <w:t>Mofetil</w:t>
      </w:r>
      <w:proofErr w:type="spellEnd"/>
      <w:r w:rsidRPr="00030C62">
        <w:rPr>
          <w:rFonts w:ascii="Times New Roman" w:eastAsia="Times New Roman" w:hAnsi="Times New Roman" w:cs="Times New Roman"/>
          <w:bCs/>
        </w:rPr>
        <w:t xml:space="preserve"> </w:t>
      </w:r>
      <w:proofErr w:type="spellStart"/>
      <w:r w:rsidRPr="00030C62">
        <w:rPr>
          <w:rFonts w:ascii="Times New Roman" w:eastAsia="Times New Roman" w:hAnsi="Times New Roman" w:cs="Times New Roman"/>
          <w:bCs/>
        </w:rPr>
        <w:t>Accord</w:t>
      </w:r>
      <w:proofErr w:type="spellEnd"/>
      <w:r w:rsidRPr="00030C62">
        <w:rPr>
          <w:rFonts w:ascii="Times New Roman" w:eastAsia="Times New Roman" w:hAnsi="Times New Roman" w:cs="Times New Roman"/>
        </w:rPr>
        <w:t xml:space="preserve"> yra rausvai violetinės spalvos</w:t>
      </w:r>
      <w:r w:rsidRPr="00030C62">
        <w:rPr>
          <w:rFonts w:ascii="Times New Roman" w:eastAsia="Times New Roman" w:hAnsi="Times New Roman" w:cs="Times New Roman"/>
          <w:bCs/>
        </w:rPr>
        <w:t>, kapsulės formos, abipus išgaubtos, plėvele degtos tabletės su įspaudu „AHI“ vienoje pusėje, ir „500“ – kitoje.</w:t>
      </w:r>
    </w:p>
    <w:p w14:paraId="6943DBF7" w14:textId="77777777" w:rsidR="009023DA" w:rsidRPr="00030C62" w:rsidRDefault="009023DA" w:rsidP="009023DA">
      <w:pPr>
        <w:tabs>
          <w:tab w:val="left" w:pos="567"/>
        </w:tabs>
        <w:spacing w:after="0" w:line="240" w:lineRule="auto"/>
        <w:rPr>
          <w:rFonts w:ascii="Times New Roman" w:eastAsia="Times New Roman" w:hAnsi="Times New Roman" w:cs="Times New Roman"/>
          <w:bCs/>
        </w:rPr>
      </w:pPr>
    </w:p>
    <w:p w14:paraId="6B5A75EF"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tiekiamas lizdinėse plokštelėse po 50, 150 arba 250 tablečių. </w:t>
      </w:r>
    </w:p>
    <w:p w14:paraId="086B3E8D" w14:textId="77777777" w:rsidR="009023DA" w:rsidRPr="00030C62" w:rsidRDefault="009023DA"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Gali būti tiekiamos ne visų dydžių pakuotės.</w:t>
      </w:r>
    </w:p>
    <w:p w14:paraId="154B49EB" w14:textId="77777777" w:rsidR="009023DA" w:rsidRPr="00030C62" w:rsidRDefault="009023DA" w:rsidP="009023DA">
      <w:pPr>
        <w:tabs>
          <w:tab w:val="left" w:pos="567"/>
        </w:tabs>
        <w:spacing w:after="0" w:line="240" w:lineRule="auto"/>
        <w:rPr>
          <w:rFonts w:ascii="Times New Roman" w:eastAsia="Times New Roman" w:hAnsi="Times New Roman" w:cs="Times New Roman"/>
        </w:rPr>
      </w:pPr>
    </w:p>
    <w:p w14:paraId="045F73AC" w14:textId="77777777" w:rsidR="009023DA" w:rsidRPr="00030C62" w:rsidRDefault="009023DA" w:rsidP="009023DA">
      <w:pPr>
        <w:tabs>
          <w:tab w:val="left" w:pos="567"/>
          <w:tab w:val="left" w:pos="2508"/>
        </w:tabs>
        <w:spacing w:after="0" w:line="240" w:lineRule="auto"/>
        <w:rPr>
          <w:rFonts w:ascii="Times New Roman" w:eastAsia="Times New Roman" w:hAnsi="Times New Roman" w:cs="Times New Roman"/>
          <w:b/>
          <w:bCs/>
          <w:color w:val="000000"/>
        </w:rPr>
      </w:pPr>
      <w:r w:rsidRPr="00030C62">
        <w:rPr>
          <w:rFonts w:ascii="Times New Roman" w:eastAsia="Times New Roman" w:hAnsi="Times New Roman" w:cs="Times New Roman"/>
          <w:b/>
          <w:bCs/>
          <w:color w:val="000000"/>
        </w:rPr>
        <w:t>Registruotojas ir gamintojas</w:t>
      </w:r>
    </w:p>
    <w:p w14:paraId="5CE542E8" w14:textId="77777777" w:rsidR="009023DA" w:rsidRPr="00030C62" w:rsidRDefault="009023DA" w:rsidP="009023DA">
      <w:pPr>
        <w:tabs>
          <w:tab w:val="left" w:pos="567"/>
          <w:tab w:val="left" w:pos="2508"/>
        </w:tabs>
        <w:spacing w:after="0" w:line="240" w:lineRule="auto"/>
        <w:rPr>
          <w:rFonts w:ascii="Times New Roman" w:eastAsia="Times New Roman" w:hAnsi="Times New Roman" w:cs="Times New Roman"/>
          <w:color w:val="000000"/>
          <w:u w:val="single"/>
        </w:rPr>
      </w:pPr>
    </w:p>
    <w:p w14:paraId="6244ABAD" w14:textId="77777777" w:rsidR="009023DA" w:rsidRPr="00030C62" w:rsidRDefault="009023DA" w:rsidP="009023DA">
      <w:pPr>
        <w:tabs>
          <w:tab w:val="left" w:pos="567"/>
          <w:tab w:val="left" w:pos="2508"/>
        </w:tabs>
        <w:spacing w:after="0" w:line="240" w:lineRule="auto"/>
        <w:rPr>
          <w:rFonts w:ascii="Times New Roman" w:eastAsia="Times New Roman" w:hAnsi="Times New Roman" w:cs="Times New Roman"/>
          <w:i/>
          <w:color w:val="000000"/>
        </w:rPr>
      </w:pPr>
      <w:r w:rsidRPr="00030C62">
        <w:rPr>
          <w:rFonts w:ascii="Times New Roman" w:eastAsia="Times New Roman" w:hAnsi="Times New Roman" w:cs="Times New Roman"/>
          <w:i/>
          <w:color w:val="000000"/>
        </w:rPr>
        <w:t xml:space="preserve">Registruotojas </w:t>
      </w:r>
    </w:p>
    <w:p w14:paraId="7F7AED2D" w14:textId="77777777" w:rsidR="009023DA" w:rsidRPr="00030C62" w:rsidRDefault="009023DA" w:rsidP="009023DA">
      <w:pPr>
        <w:spacing w:after="0" w:line="240" w:lineRule="auto"/>
        <w:rPr>
          <w:rFonts w:ascii="Times New Roman" w:hAnsi="Times New Roman" w:cs="Times New Roman"/>
        </w:rPr>
      </w:pPr>
      <w:proofErr w:type="spellStart"/>
      <w:r w:rsidRPr="00030C62">
        <w:rPr>
          <w:rFonts w:ascii="Times New Roman" w:hAnsi="Times New Roman" w:cs="Times New Roman"/>
        </w:rPr>
        <w:t>Accord</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Healthcare</w:t>
      </w:r>
      <w:proofErr w:type="spellEnd"/>
      <w:r w:rsidRPr="00030C62">
        <w:rPr>
          <w:rFonts w:ascii="Times New Roman" w:hAnsi="Times New Roman" w:cs="Times New Roman"/>
        </w:rPr>
        <w:t xml:space="preserve"> B.V. </w:t>
      </w:r>
    </w:p>
    <w:p w14:paraId="29E9D5AE" w14:textId="77777777" w:rsidR="009023DA" w:rsidRPr="00030C62" w:rsidRDefault="009023DA" w:rsidP="009023DA">
      <w:pPr>
        <w:spacing w:after="0" w:line="240" w:lineRule="auto"/>
        <w:rPr>
          <w:rFonts w:ascii="Times New Roman" w:hAnsi="Times New Roman" w:cs="Times New Roman"/>
        </w:rPr>
      </w:pPr>
      <w:proofErr w:type="spellStart"/>
      <w:r w:rsidRPr="00030C62">
        <w:rPr>
          <w:rFonts w:ascii="Times New Roman" w:hAnsi="Times New Roman" w:cs="Times New Roman"/>
        </w:rPr>
        <w:t>Winthontlaan</w:t>
      </w:r>
      <w:proofErr w:type="spellEnd"/>
      <w:r w:rsidRPr="00030C62">
        <w:rPr>
          <w:rFonts w:ascii="Times New Roman" w:hAnsi="Times New Roman" w:cs="Times New Roman"/>
        </w:rPr>
        <w:t xml:space="preserve"> 200 </w:t>
      </w:r>
    </w:p>
    <w:p w14:paraId="0AB73148" w14:textId="77777777" w:rsidR="009023DA" w:rsidRPr="00030C62" w:rsidRDefault="009023DA" w:rsidP="009023DA">
      <w:pPr>
        <w:spacing w:after="0" w:line="240" w:lineRule="auto"/>
        <w:rPr>
          <w:rFonts w:ascii="Times New Roman" w:hAnsi="Times New Roman" w:cs="Times New Roman"/>
        </w:rPr>
      </w:pPr>
      <w:r w:rsidRPr="00030C62">
        <w:rPr>
          <w:rFonts w:ascii="Times New Roman" w:hAnsi="Times New Roman" w:cs="Times New Roman"/>
        </w:rPr>
        <w:t xml:space="preserve">3526 KV </w:t>
      </w:r>
      <w:proofErr w:type="spellStart"/>
      <w:r w:rsidRPr="00030C62">
        <w:rPr>
          <w:rFonts w:ascii="Times New Roman" w:hAnsi="Times New Roman" w:cs="Times New Roman"/>
        </w:rPr>
        <w:t>Utrecht</w:t>
      </w:r>
      <w:proofErr w:type="spellEnd"/>
      <w:r w:rsidRPr="00030C62">
        <w:rPr>
          <w:rFonts w:ascii="Times New Roman" w:hAnsi="Times New Roman" w:cs="Times New Roman"/>
        </w:rPr>
        <w:t xml:space="preserve"> </w:t>
      </w:r>
    </w:p>
    <w:p w14:paraId="30EA4C0F" w14:textId="77777777" w:rsidR="009023DA" w:rsidRPr="00030C62" w:rsidRDefault="009023DA" w:rsidP="009023DA">
      <w:pPr>
        <w:spacing w:after="0" w:line="240" w:lineRule="auto"/>
        <w:rPr>
          <w:rFonts w:ascii="Times New Roman" w:hAnsi="Times New Roman" w:cs="Times New Roman"/>
        </w:rPr>
      </w:pPr>
      <w:r w:rsidRPr="00030C62">
        <w:rPr>
          <w:rFonts w:ascii="Times New Roman" w:hAnsi="Times New Roman" w:cs="Times New Roman"/>
        </w:rPr>
        <w:t>Nyderlandai</w:t>
      </w:r>
    </w:p>
    <w:p w14:paraId="27749811" w14:textId="77777777" w:rsidR="009023DA" w:rsidRPr="00030C62" w:rsidRDefault="009023DA" w:rsidP="009023DA">
      <w:pPr>
        <w:tabs>
          <w:tab w:val="left" w:pos="567"/>
        </w:tabs>
        <w:spacing w:after="0" w:line="240" w:lineRule="auto"/>
        <w:rPr>
          <w:rFonts w:ascii="Times New Roman" w:eastAsia="Times New Roman" w:hAnsi="Times New Roman" w:cs="Times New Roman"/>
          <w:bCs/>
          <w:i/>
          <w:color w:val="000000"/>
        </w:rPr>
      </w:pPr>
    </w:p>
    <w:p w14:paraId="3EFA9BFE" w14:textId="77777777" w:rsidR="009023DA" w:rsidRPr="00030C62" w:rsidRDefault="009023DA" w:rsidP="009023DA">
      <w:pPr>
        <w:tabs>
          <w:tab w:val="left" w:pos="567"/>
        </w:tabs>
        <w:spacing w:after="0" w:line="240" w:lineRule="auto"/>
        <w:rPr>
          <w:rFonts w:ascii="Times New Roman" w:eastAsia="Times New Roman" w:hAnsi="Times New Roman" w:cs="Times New Roman"/>
          <w:bCs/>
          <w:i/>
          <w:color w:val="000000"/>
        </w:rPr>
      </w:pPr>
      <w:r w:rsidRPr="00030C62">
        <w:rPr>
          <w:rFonts w:ascii="Times New Roman" w:eastAsia="Times New Roman" w:hAnsi="Times New Roman" w:cs="Times New Roman"/>
          <w:bCs/>
          <w:i/>
          <w:color w:val="000000"/>
        </w:rPr>
        <w:t>Gamintojas</w:t>
      </w:r>
    </w:p>
    <w:p w14:paraId="19A14329" w14:textId="77777777" w:rsidR="000E4A7D" w:rsidRPr="00030C62" w:rsidRDefault="000E4A7D" w:rsidP="000E4A7D">
      <w:pPr>
        <w:tabs>
          <w:tab w:val="left" w:pos="567"/>
        </w:tabs>
        <w:spacing w:after="0" w:line="240" w:lineRule="auto"/>
        <w:rPr>
          <w:rFonts w:ascii="Times New Roman" w:hAnsi="Times New Roman"/>
        </w:rPr>
      </w:pPr>
      <w:proofErr w:type="spellStart"/>
      <w:r w:rsidRPr="00030C62">
        <w:rPr>
          <w:rFonts w:ascii="Times New Roman" w:hAnsi="Times New Roman"/>
        </w:rPr>
        <w:t>Accord</w:t>
      </w:r>
      <w:proofErr w:type="spellEnd"/>
      <w:r w:rsidRPr="00030C62">
        <w:rPr>
          <w:rFonts w:ascii="Times New Roman" w:hAnsi="Times New Roman"/>
        </w:rPr>
        <w:t xml:space="preserve"> </w:t>
      </w:r>
      <w:proofErr w:type="spellStart"/>
      <w:r w:rsidRPr="00030C62">
        <w:rPr>
          <w:rFonts w:ascii="Times New Roman" w:hAnsi="Times New Roman"/>
        </w:rPr>
        <w:t>Healthcare</w:t>
      </w:r>
      <w:proofErr w:type="spellEnd"/>
      <w:r w:rsidRPr="00030C62">
        <w:rPr>
          <w:rFonts w:ascii="Times New Roman" w:hAnsi="Times New Roman"/>
        </w:rPr>
        <w:t xml:space="preserve"> B.V. </w:t>
      </w:r>
    </w:p>
    <w:p w14:paraId="5A9A32D1" w14:textId="77777777" w:rsidR="000E4A7D" w:rsidRPr="00030C62" w:rsidRDefault="000E4A7D" w:rsidP="000E4A7D">
      <w:pPr>
        <w:tabs>
          <w:tab w:val="left" w:pos="567"/>
        </w:tabs>
        <w:spacing w:after="0" w:line="240" w:lineRule="auto"/>
        <w:rPr>
          <w:rFonts w:ascii="Times New Roman" w:hAnsi="Times New Roman"/>
        </w:rPr>
      </w:pPr>
      <w:proofErr w:type="spellStart"/>
      <w:r w:rsidRPr="00030C62">
        <w:rPr>
          <w:rFonts w:ascii="Times New Roman" w:hAnsi="Times New Roman"/>
        </w:rPr>
        <w:t>Winthontlaan</w:t>
      </w:r>
      <w:proofErr w:type="spellEnd"/>
      <w:r w:rsidRPr="00030C62">
        <w:rPr>
          <w:rFonts w:ascii="Times New Roman" w:hAnsi="Times New Roman"/>
        </w:rPr>
        <w:t xml:space="preserve"> 200</w:t>
      </w:r>
    </w:p>
    <w:p w14:paraId="689C5B3B" w14:textId="77777777" w:rsidR="000E4A7D" w:rsidRPr="00030C62" w:rsidRDefault="000E4A7D" w:rsidP="000E4A7D">
      <w:pPr>
        <w:tabs>
          <w:tab w:val="left" w:pos="567"/>
        </w:tabs>
        <w:spacing w:after="0" w:line="240" w:lineRule="auto"/>
        <w:rPr>
          <w:rFonts w:ascii="Times New Roman" w:hAnsi="Times New Roman"/>
        </w:rPr>
      </w:pPr>
      <w:r w:rsidRPr="00030C62">
        <w:rPr>
          <w:rFonts w:ascii="Times New Roman" w:hAnsi="Times New Roman"/>
        </w:rPr>
        <w:t xml:space="preserve">3526 KV </w:t>
      </w:r>
      <w:proofErr w:type="spellStart"/>
      <w:r w:rsidRPr="00030C62">
        <w:rPr>
          <w:rFonts w:ascii="Times New Roman" w:hAnsi="Times New Roman"/>
        </w:rPr>
        <w:t>Utrecht</w:t>
      </w:r>
      <w:proofErr w:type="spellEnd"/>
    </w:p>
    <w:p w14:paraId="5164E86F" w14:textId="77777777" w:rsidR="000E4A7D" w:rsidRPr="00030C62" w:rsidRDefault="000E4A7D" w:rsidP="000E4A7D">
      <w:pPr>
        <w:tabs>
          <w:tab w:val="left" w:pos="567"/>
        </w:tabs>
        <w:spacing w:after="0" w:line="240" w:lineRule="auto"/>
        <w:rPr>
          <w:rFonts w:ascii="Times New Roman" w:hAnsi="Times New Roman"/>
        </w:rPr>
      </w:pPr>
      <w:r w:rsidRPr="00030C62">
        <w:rPr>
          <w:rFonts w:ascii="Times New Roman" w:hAnsi="Times New Roman"/>
        </w:rPr>
        <w:t>Nyderlandai</w:t>
      </w:r>
    </w:p>
    <w:p w14:paraId="6EEBF02A" w14:textId="77777777" w:rsidR="007651E0" w:rsidRPr="00030C62" w:rsidRDefault="007651E0" w:rsidP="009023DA">
      <w:pPr>
        <w:tabs>
          <w:tab w:val="left" w:pos="567"/>
        </w:tabs>
        <w:spacing w:after="0" w:line="240" w:lineRule="auto"/>
        <w:rPr>
          <w:rFonts w:ascii="Times New Roman" w:eastAsia="Times New Roman" w:hAnsi="Times New Roman" w:cs="Times New Roman"/>
        </w:rPr>
      </w:pPr>
    </w:p>
    <w:p w14:paraId="6C69644E" w14:textId="77777777" w:rsidR="007651E0" w:rsidRPr="00030C62" w:rsidRDefault="007651E0" w:rsidP="009023DA">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arba</w:t>
      </w:r>
    </w:p>
    <w:p w14:paraId="2239F7A7" w14:textId="77777777" w:rsidR="007651E0" w:rsidRPr="00030C62" w:rsidRDefault="007651E0" w:rsidP="009023DA">
      <w:pPr>
        <w:tabs>
          <w:tab w:val="left" w:pos="567"/>
        </w:tabs>
        <w:spacing w:after="0" w:line="240" w:lineRule="auto"/>
        <w:rPr>
          <w:rFonts w:ascii="Times New Roman" w:eastAsia="Times New Roman" w:hAnsi="Times New Roman" w:cs="Times New Roman"/>
        </w:rPr>
      </w:pPr>
    </w:p>
    <w:p w14:paraId="24DE8A20" w14:textId="5F7EA0F5" w:rsidR="007651E0" w:rsidRPr="00030C62" w:rsidRDefault="007651E0" w:rsidP="007651E0">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Healthcare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Polska</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Sp.z</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o.o</w:t>
      </w:r>
      <w:proofErr w:type="spellEnd"/>
      <w:r w:rsidRPr="00030C62">
        <w:rPr>
          <w:rFonts w:ascii="Times New Roman" w:eastAsia="Times New Roman" w:hAnsi="Times New Roman" w:cs="Times New Roman"/>
        </w:rPr>
        <w:t>.,</w:t>
      </w:r>
    </w:p>
    <w:p w14:paraId="0865B9E8" w14:textId="31E27122" w:rsidR="007651E0" w:rsidRDefault="007651E0" w:rsidP="007651E0">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ul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Lutomierska</w:t>
      </w:r>
      <w:proofErr w:type="spellEnd"/>
      <w:r w:rsidRPr="00030C62">
        <w:rPr>
          <w:rFonts w:ascii="Times New Roman" w:eastAsia="Times New Roman" w:hAnsi="Times New Roman" w:cs="Times New Roman"/>
        </w:rPr>
        <w:t xml:space="preserve"> 50,</w:t>
      </w:r>
      <w:r w:rsidR="00B2751B" w:rsidRPr="00030C62">
        <w:rPr>
          <w:rFonts w:ascii="Times New Roman" w:eastAsia="Times New Roman" w:hAnsi="Times New Roman" w:cs="Times New Roman"/>
        </w:rPr>
        <w:t xml:space="preserve"> </w:t>
      </w:r>
      <w:r w:rsidRPr="00030C62">
        <w:rPr>
          <w:rFonts w:ascii="Times New Roman" w:eastAsia="Times New Roman" w:hAnsi="Times New Roman" w:cs="Times New Roman"/>
        </w:rPr>
        <w:t xml:space="preserve">95-200 </w:t>
      </w:r>
      <w:proofErr w:type="spellStart"/>
      <w:r w:rsidRPr="00030C62">
        <w:rPr>
          <w:rFonts w:ascii="Times New Roman" w:eastAsia="Times New Roman" w:hAnsi="Times New Roman" w:cs="Times New Roman"/>
        </w:rPr>
        <w:t>Pabianice</w:t>
      </w:r>
      <w:proofErr w:type="spellEnd"/>
      <w:r w:rsidRPr="00030C62">
        <w:rPr>
          <w:rFonts w:ascii="Times New Roman" w:eastAsia="Times New Roman" w:hAnsi="Times New Roman" w:cs="Times New Roman"/>
        </w:rPr>
        <w:t>, Lenkija</w:t>
      </w:r>
    </w:p>
    <w:p w14:paraId="76C1B6B3" w14:textId="77777777" w:rsidR="00F328D3" w:rsidRDefault="00F328D3" w:rsidP="007651E0">
      <w:pPr>
        <w:tabs>
          <w:tab w:val="left" w:pos="567"/>
        </w:tabs>
        <w:spacing w:after="0" w:line="240" w:lineRule="auto"/>
        <w:rPr>
          <w:rFonts w:ascii="Times New Roman" w:eastAsia="Times New Roman" w:hAnsi="Times New Roman" w:cs="Times New Roman"/>
        </w:rPr>
      </w:pPr>
    </w:p>
    <w:p w14:paraId="571AE9FC" w14:textId="3A1946E6" w:rsidR="00C0216E" w:rsidRPr="00030C62" w:rsidRDefault="00C0216E" w:rsidP="007651E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08A86286" w14:textId="77777777" w:rsidR="004B5AA8" w:rsidRDefault="004B5AA8" w:rsidP="004B5AA8">
      <w:pPr>
        <w:numPr>
          <w:ilvl w:val="12"/>
          <w:numId w:val="0"/>
        </w:numPr>
        <w:tabs>
          <w:tab w:val="left" w:pos="567"/>
        </w:tabs>
        <w:spacing w:after="0" w:line="240" w:lineRule="auto"/>
        <w:ind w:right="-2"/>
        <w:jc w:val="both"/>
        <w:outlineLvl w:val="0"/>
        <w:rPr>
          <w:rFonts w:ascii="Times New Roman" w:eastAsia="Times New Roman" w:hAnsi="Times New Roman" w:cs="Times New Roman"/>
        </w:rPr>
      </w:pPr>
    </w:p>
    <w:p w14:paraId="062603D5" w14:textId="77777777" w:rsidR="004B5AA8" w:rsidRPr="004B5AA8" w:rsidRDefault="004B5AA8" w:rsidP="004B5AA8">
      <w:pPr>
        <w:numPr>
          <w:ilvl w:val="12"/>
          <w:numId w:val="0"/>
        </w:numPr>
        <w:tabs>
          <w:tab w:val="left" w:pos="567"/>
        </w:tabs>
        <w:spacing w:after="0" w:line="240" w:lineRule="auto"/>
        <w:ind w:right="-2"/>
        <w:jc w:val="both"/>
        <w:outlineLvl w:val="0"/>
        <w:rPr>
          <w:rFonts w:ascii="Times New Roman" w:eastAsia="Times New Roman" w:hAnsi="Times New Roman" w:cs="Times New Roman"/>
        </w:rPr>
      </w:pPr>
      <w:r w:rsidRPr="004B5AA8">
        <w:rPr>
          <w:rFonts w:ascii="Times New Roman" w:eastAsia="Times New Roman" w:hAnsi="Times New Roman" w:cs="Times New Roman"/>
        </w:rPr>
        <w:t>LABORATORI FUNDACIÓ DAU</w:t>
      </w:r>
    </w:p>
    <w:p w14:paraId="7B6DA392" w14:textId="77777777" w:rsidR="004B5AA8" w:rsidRPr="004B5AA8" w:rsidRDefault="004B5AA8" w:rsidP="004B5AA8">
      <w:pPr>
        <w:numPr>
          <w:ilvl w:val="12"/>
          <w:numId w:val="0"/>
        </w:numPr>
        <w:tabs>
          <w:tab w:val="left" w:pos="567"/>
        </w:tabs>
        <w:spacing w:after="0" w:line="240" w:lineRule="auto"/>
        <w:ind w:right="-2"/>
        <w:jc w:val="both"/>
        <w:outlineLvl w:val="0"/>
        <w:rPr>
          <w:rFonts w:ascii="Times New Roman" w:eastAsia="Times New Roman" w:hAnsi="Times New Roman" w:cs="Times New Roman"/>
        </w:rPr>
      </w:pPr>
      <w:r w:rsidRPr="004B5AA8">
        <w:rPr>
          <w:rFonts w:ascii="Times New Roman" w:eastAsia="Times New Roman" w:hAnsi="Times New Roman" w:cs="Times New Roman"/>
        </w:rPr>
        <w:t xml:space="preserve">C/ C, 12-14 </w:t>
      </w:r>
      <w:proofErr w:type="spellStart"/>
      <w:r w:rsidRPr="004B5AA8">
        <w:rPr>
          <w:rFonts w:ascii="Times New Roman" w:eastAsia="Times New Roman" w:hAnsi="Times New Roman" w:cs="Times New Roman"/>
        </w:rPr>
        <w:t>Pol</w:t>
      </w:r>
      <w:proofErr w:type="spellEnd"/>
      <w:r w:rsidRPr="004B5AA8">
        <w:rPr>
          <w:rFonts w:ascii="Times New Roman" w:eastAsia="Times New Roman" w:hAnsi="Times New Roman" w:cs="Times New Roman"/>
        </w:rPr>
        <w:t xml:space="preserve">. </w:t>
      </w:r>
      <w:proofErr w:type="spellStart"/>
      <w:r w:rsidRPr="004B5AA8">
        <w:rPr>
          <w:rFonts w:ascii="Times New Roman" w:eastAsia="Times New Roman" w:hAnsi="Times New Roman" w:cs="Times New Roman"/>
        </w:rPr>
        <w:t>Ind</w:t>
      </w:r>
      <w:proofErr w:type="spellEnd"/>
      <w:r w:rsidRPr="004B5AA8">
        <w:rPr>
          <w:rFonts w:ascii="Times New Roman" w:eastAsia="Times New Roman" w:hAnsi="Times New Roman" w:cs="Times New Roman"/>
        </w:rPr>
        <w:t xml:space="preserve">. Zona </w:t>
      </w:r>
      <w:proofErr w:type="spellStart"/>
      <w:r w:rsidRPr="004B5AA8">
        <w:rPr>
          <w:rFonts w:ascii="Times New Roman" w:eastAsia="Times New Roman" w:hAnsi="Times New Roman" w:cs="Times New Roman"/>
        </w:rPr>
        <w:t>Franca</w:t>
      </w:r>
      <w:proofErr w:type="spellEnd"/>
      <w:r w:rsidRPr="004B5AA8">
        <w:rPr>
          <w:rFonts w:ascii="Times New Roman" w:eastAsia="Times New Roman" w:hAnsi="Times New Roman" w:cs="Times New Roman"/>
        </w:rPr>
        <w:t>,</w:t>
      </w:r>
    </w:p>
    <w:p w14:paraId="4199A94F" w14:textId="5748F0B3" w:rsidR="009023DA" w:rsidRDefault="004B5AA8" w:rsidP="004B5AA8">
      <w:pPr>
        <w:numPr>
          <w:ilvl w:val="12"/>
          <w:numId w:val="0"/>
        </w:numPr>
        <w:tabs>
          <w:tab w:val="left" w:pos="567"/>
        </w:tabs>
        <w:spacing w:after="0" w:line="240" w:lineRule="auto"/>
        <w:ind w:right="-2"/>
        <w:jc w:val="both"/>
        <w:outlineLvl w:val="0"/>
        <w:rPr>
          <w:rFonts w:ascii="Times New Roman" w:eastAsia="Times New Roman" w:hAnsi="Times New Roman" w:cs="Times New Roman"/>
        </w:rPr>
      </w:pPr>
      <w:proofErr w:type="spellStart"/>
      <w:r w:rsidRPr="004B5AA8">
        <w:rPr>
          <w:rFonts w:ascii="Times New Roman" w:eastAsia="Times New Roman" w:hAnsi="Times New Roman" w:cs="Times New Roman"/>
        </w:rPr>
        <w:t>Barcelona</w:t>
      </w:r>
      <w:proofErr w:type="spellEnd"/>
      <w:r w:rsidRPr="004B5AA8">
        <w:rPr>
          <w:rFonts w:ascii="Times New Roman" w:eastAsia="Times New Roman" w:hAnsi="Times New Roman" w:cs="Times New Roman"/>
        </w:rPr>
        <w:t>, 08040</w:t>
      </w:r>
      <w:r w:rsidR="00FC3384">
        <w:rPr>
          <w:rFonts w:ascii="Times New Roman" w:eastAsia="Times New Roman" w:hAnsi="Times New Roman" w:cs="Times New Roman"/>
        </w:rPr>
        <w:t>, Ispanija</w:t>
      </w:r>
    </w:p>
    <w:p w14:paraId="2237AD6A" w14:textId="77777777" w:rsidR="00907AB5" w:rsidRDefault="00907AB5" w:rsidP="004B5AA8">
      <w:pPr>
        <w:numPr>
          <w:ilvl w:val="12"/>
          <w:numId w:val="0"/>
        </w:numPr>
        <w:tabs>
          <w:tab w:val="left" w:pos="567"/>
        </w:tabs>
        <w:spacing w:after="0" w:line="240" w:lineRule="auto"/>
        <w:ind w:right="-2"/>
        <w:jc w:val="both"/>
        <w:outlineLvl w:val="0"/>
        <w:rPr>
          <w:rFonts w:ascii="Times New Roman" w:eastAsia="Times New Roman" w:hAnsi="Times New Roman" w:cs="Times New Roman"/>
        </w:rPr>
      </w:pPr>
    </w:p>
    <w:p w14:paraId="661AD1F8" w14:textId="77777777" w:rsidR="00F328D3" w:rsidRPr="00030C62" w:rsidRDefault="00F328D3" w:rsidP="00F328D3">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arba</w:t>
      </w:r>
    </w:p>
    <w:p w14:paraId="186EC5B5" w14:textId="77777777" w:rsidR="00F328D3" w:rsidRDefault="00F328D3" w:rsidP="004B5AA8">
      <w:pPr>
        <w:numPr>
          <w:ilvl w:val="12"/>
          <w:numId w:val="0"/>
        </w:numPr>
        <w:tabs>
          <w:tab w:val="left" w:pos="567"/>
        </w:tabs>
        <w:spacing w:after="0" w:line="240" w:lineRule="auto"/>
        <w:ind w:right="-2"/>
        <w:jc w:val="both"/>
        <w:outlineLvl w:val="0"/>
        <w:rPr>
          <w:rFonts w:ascii="Times New Roman" w:eastAsia="Times New Roman" w:hAnsi="Times New Roman" w:cs="Times New Roman"/>
        </w:rPr>
      </w:pPr>
    </w:p>
    <w:p w14:paraId="229E0B12" w14:textId="77777777" w:rsidR="00907AB5" w:rsidRPr="00907AB5" w:rsidRDefault="00907AB5" w:rsidP="00907AB5">
      <w:pPr>
        <w:spacing w:after="0" w:line="240" w:lineRule="auto"/>
        <w:jc w:val="both"/>
        <w:rPr>
          <w:rFonts w:ascii="Times New Roman" w:eastAsia="Times New Roman" w:hAnsi="Times New Roman" w:cs="Times New Roman"/>
        </w:rPr>
      </w:pPr>
      <w:proofErr w:type="spellStart"/>
      <w:r w:rsidRPr="00907AB5">
        <w:rPr>
          <w:rFonts w:ascii="Times New Roman" w:eastAsia="Times New Roman" w:hAnsi="Times New Roman" w:cs="Times New Roman"/>
        </w:rPr>
        <w:t>Accord</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Healthcare</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single</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member</w:t>
      </w:r>
      <w:proofErr w:type="spellEnd"/>
      <w:r w:rsidRPr="00907AB5">
        <w:rPr>
          <w:rFonts w:ascii="Times New Roman" w:eastAsia="Times New Roman" w:hAnsi="Times New Roman" w:cs="Times New Roman"/>
        </w:rPr>
        <w:t xml:space="preserve"> S.A.</w:t>
      </w:r>
    </w:p>
    <w:p w14:paraId="241B67DD" w14:textId="77777777" w:rsidR="00907AB5" w:rsidRPr="00907AB5" w:rsidRDefault="00907AB5" w:rsidP="00907AB5">
      <w:pPr>
        <w:spacing w:after="0" w:line="240" w:lineRule="auto"/>
        <w:jc w:val="both"/>
        <w:rPr>
          <w:rFonts w:ascii="Times New Roman" w:eastAsia="Times New Roman" w:hAnsi="Times New Roman" w:cs="Times New Roman"/>
        </w:rPr>
      </w:pPr>
      <w:r w:rsidRPr="00907AB5">
        <w:rPr>
          <w:rFonts w:ascii="Times New Roman" w:eastAsia="Times New Roman" w:hAnsi="Times New Roman" w:cs="Times New Roman"/>
        </w:rPr>
        <w:t xml:space="preserve">64th Km </w:t>
      </w:r>
      <w:proofErr w:type="spellStart"/>
      <w:r w:rsidRPr="00907AB5">
        <w:rPr>
          <w:rFonts w:ascii="Times New Roman" w:eastAsia="Times New Roman" w:hAnsi="Times New Roman" w:cs="Times New Roman"/>
        </w:rPr>
        <w:t>National</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Road</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Athens</w:t>
      </w:r>
      <w:proofErr w:type="spellEnd"/>
      <w:r w:rsidRPr="00907AB5">
        <w:rPr>
          <w:rFonts w:ascii="Times New Roman" w:eastAsia="Times New Roman" w:hAnsi="Times New Roman" w:cs="Times New Roman"/>
        </w:rPr>
        <w:t xml:space="preserve">, </w:t>
      </w:r>
    </w:p>
    <w:p w14:paraId="4A6C5736" w14:textId="77777777" w:rsidR="00907AB5" w:rsidRPr="00907AB5" w:rsidRDefault="00907AB5" w:rsidP="00907AB5">
      <w:pPr>
        <w:spacing w:after="0" w:line="240" w:lineRule="auto"/>
        <w:jc w:val="both"/>
        <w:rPr>
          <w:rFonts w:ascii="Times New Roman" w:eastAsia="Times New Roman" w:hAnsi="Times New Roman" w:cs="Times New Roman"/>
        </w:rPr>
      </w:pPr>
      <w:proofErr w:type="spellStart"/>
      <w:r w:rsidRPr="00907AB5">
        <w:rPr>
          <w:rFonts w:ascii="Times New Roman" w:eastAsia="Times New Roman" w:hAnsi="Times New Roman" w:cs="Times New Roman"/>
        </w:rPr>
        <w:t>Lamia</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Schimatari</w:t>
      </w:r>
      <w:proofErr w:type="spellEnd"/>
      <w:r w:rsidRPr="00907AB5">
        <w:rPr>
          <w:rFonts w:ascii="Times New Roman" w:eastAsia="Times New Roman" w:hAnsi="Times New Roman" w:cs="Times New Roman"/>
        </w:rPr>
        <w:t xml:space="preserve">, </w:t>
      </w:r>
    </w:p>
    <w:p w14:paraId="1E4AD049" w14:textId="395A88DC" w:rsidR="00907AB5" w:rsidRPr="00030C62" w:rsidRDefault="00907AB5" w:rsidP="00907AB5">
      <w:pPr>
        <w:numPr>
          <w:ilvl w:val="12"/>
          <w:numId w:val="0"/>
        </w:numPr>
        <w:tabs>
          <w:tab w:val="left" w:pos="567"/>
        </w:tabs>
        <w:spacing w:after="0" w:line="240" w:lineRule="auto"/>
        <w:ind w:right="-2"/>
        <w:jc w:val="both"/>
        <w:outlineLvl w:val="0"/>
        <w:rPr>
          <w:rFonts w:ascii="Times New Roman" w:eastAsia="Times New Roman" w:hAnsi="Times New Roman" w:cs="Times New Roman"/>
        </w:rPr>
      </w:pPr>
      <w:r w:rsidRPr="00907AB5">
        <w:rPr>
          <w:rFonts w:ascii="Times New Roman" w:eastAsia="Times New Roman" w:hAnsi="Times New Roman" w:cs="Times New Roman"/>
        </w:rPr>
        <w:t>32009, Gr</w:t>
      </w:r>
      <w:r>
        <w:rPr>
          <w:rFonts w:ascii="Times New Roman" w:eastAsia="Times New Roman" w:hAnsi="Times New Roman" w:cs="Times New Roman"/>
        </w:rPr>
        <w:t>aikija</w:t>
      </w:r>
    </w:p>
    <w:p w14:paraId="1A3EB5C0" w14:textId="77777777" w:rsidR="004B5AA8" w:rsidRPr="00C55F1A" w:rsidRDefault="004B5AA8" w:rsidP="00C55F1A">
      <w:pPr>
        <w:numPr>
          <w:ilvl w:val="12"/>
          <w:numId w:val="0"/>
        </w:numPr>
        <w:tabs>
          <w:tab w:val="left" w:pos="567"/>
        </w:tabs>
        <w:spacing w:after="0" w:line="240" w:lineRule="auto"/>
        <w:ind w:right="-2"/>
        <w:rPr>
          <w:rFonts w:ascii="Times New Roman" w:hAnsi="Times New Roman"/>
          <w:b/>
        </w:rPr>
      </w:pPr>
    </w:p>
    <w:p w14:paraId="3F012619" w14:textId="2318ECFE" w:rsidR="009023DA" w:rsidRDefault="009023DA" w:rsidP="009023DA">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030C62">
        <w:rPr>
          <w:rFonts w:ascii="Times New Roman" w:eastAsia="Times New Roman" w:hAnsi="Times New Roman" w:cs="Times New Roman"/>
          <w:b/>
          <w:snapToGrid w:val="0"/>
          <w:szCs w:val="20"/>
        </w:rPr>
        <w:t xml:space="preserve">Šis vaistas </w:t>
      </w:r>
      <w:r w:rsidR="005F1956" w:rsidRPr="005F1956">
        <w:rPr>
          <w:rFonts w:ascii="Times New Roman" w:eastAsia="Times New Roman" w:hAnsi="Times New Roman" w:cs="Times New Roman"/>
          <w:b/>
          <w:snapToGrid w:val="0"/>
          <w:szCs w:val="20"/>
        </w:rPr>
        <w:t xml:space="preserve">Europos ekonominės erdvės </w:t>
      </w:r>
      <w:r w:rsidRPr="00030C62">
        <w:rPr>
          <w:rFonts w:ascii="Times New Roman" w:eastAsia="Times New Roman" w:hAnsi="Times New Roman" w:cs="Times New Roman"/>
          <w:b/>
          <w:snapToGrid w:val="0"/>
          <w:szCs w:val="20"/>
        </w:rPr>
        <w:t xml:space="preserve">valstybėse narėse </w:t>
      </w:r>
      <w:r w:rsidR="005F1956" w:rsidRPr="005F1956">
        <w:rPr>
          <w:rFonts w:ascii="Times New Roman" w:eastAsia="Times New Roman" w:hAnsi="Times New Roman" w:cs="Times New Roman"/>
          <w:b/>
          <w:snapToGrid w:val="0"/>
          <w:szCs w:val="20"/>
        </w:rPr>
        <w:t>ir Jungtinėje Karalystėje (Šiaurės Airijoje)</w:t>
      </w:r>
      <w:r w:rsidR="005F1956">
        <w:rPr>
          <w:rFonts w:ascii="Times New Roman" w:eastAsia="Times New Roman" w:hAnsi="Times New Roman" w:cs="Times New Roman"/>
          <w:b/>
          <w:snapToGrid w:val="0"/>
          <w:szCs w:val="20"/>
        </w:rPr>
        <w:t xml:space="preserve"> </w:t>
      </w:r>
      <w:r w:rsidRPr="00030C62">
        <w:rPr>
          <w:rFonts w:ascii="Times New Roman" w:eastAsia="Times New Roman" w:hAnsi="Times New Roman" w:cs="Times New Roman"/>
          <w:b/>
          <w:snapToGrid w:val="0"/>
          <w:szCs w:val="20"/>
        </w:rPr>
        <w:t>registruotas tokiais pavadinimais</w:t>
      </w:r>
      <w:r w:rsidRPr="00030C62">
        <w:rPr>
          <w:rFonts w:ascii="Times New Roman" w:eastAsia="Times New Roman" w:hAnsi="Times New Roman" w:cs="Times New Roman"/>
          <w:snapToGrid w:val="0"/>
          <w:szCs w:val="20"/>
        </w:rPr>
        <w:t>:</w:t>
      </w:r>
    </w:p>
    <w:p w14:paraId="75B497B3" w14:textId="77777777" w:rsidR="005F1956" w:rsidRPr="00030C62" w:rsidRDefault="005F1956" w:rsidP="009023DA">
      <w:pPr>
        <w:numPr>
          <w:ilvl w:val="12"/>
          <w:numId w:val="0"/>
        </w:numPr>
        <w:tabs>
          <w:tab w:val="left" w:pos="567"/>
        </w:tabs>
        <w:spacing w:after="0" w:line="240" w:lineRule="auto"/>
        <w:ind w:right="-2"/>
        <w:rPr>
          <w:rFonts w:ascii="Times New Roman" w:eastAsia="Times New Roman" w:hAnsi="Times New Roman" w:cs="Times New Roman"/>
          <w:snapToGrid w:val="0"/>
          <w:szCs w:val="20"/>
        </w:rPr>
      </w:pPr>
    </w:p>
    <w:tbl>
      <w:tblPr>
        <w:tblStyle w:val="Lentelstinklelis"/>
        <w:tblW w:w="0" w:type="auto"/>
        <w:tblLook w:val="04A0" w:firstRow="1" w:lastRow="0" w:firstColumn="1" w:lastColumn="0" w:noHBand="0" w:noVBand="1"/>
      </w:tblPr>
      <w:tblGrid>
        <w:gridCol w:w="1871"/>
        <w:gridCol w:w="7189"/>
      </w:tblGrid>
      <w:tr w:rsidR="009023DA" w:rsidRPr="00030C62" w14:paraId="7BA5B41A" w14:textId="77777777" w:rsidTr="00294A42">
        <w:tc>
          <w:tcPr>
            <w:tcW w:w="1980" w:type="dxa"/>
          </w:tcPr>
          <w:p w14:paraId="2A1F643A"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b/>
                <w:snapToGrid w:val="0"/>
              </w:rPr>
            </w:pPr>
            <w:r w:rsidRPr="00030C62">
              <w:rPr>
                <w:rFonts w:ascii="Times New Roman" w:hAnsi="Times New Roman" w:cs="Times New Roman"/>
                <w:b/>
              </w:rPr>
              <w:t xml:space="preserve">Valstybės narės pavadinimas </w:t>
            </w:r>
          </w:p>
        </w:tc>
        <w:tc>
          <w:tcPr>
            <w:tcW w:w="7080" w:type="dxa"/>
          </w:tcPr>
          <w:p w14:paraId="1154C211"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b/>
                <w:snapToGrid w:val="0"/>
              </w:rPr>
            </w:pPr>
            <w:r w:rsidRPr="00030C62">
              <w:rPr>
                <w:rFonts w:ascii="Times New Roman" w:hAnsi="Times New Roman" w:cs="Times New Roman"/>
                <w:b/>
              </w:rPr>
              <w:t>Vaisto pavadinimas</w:t>
            </w:r>
          </w:p>
        </w:tc>
      </w:tr>
      <w:tr w:rsidR="009023DA" w:rsidRPr="00030C62" w14:paraId="1E0A24DC" w14:textId="77777777" w:rsidTr="00294A42">
        <w:trPr>
          <w:trHeight w:val="380"/>
        </w:trPr>
        <w:tc>
          <w:tcPr>
            <w:tcW w:w="0" w:type="auto"/>
          </w:tcPr>
          <w:p w14:paraId="1EFB56EA"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Austrija</w:t>
            </w:r>
          </w:p>
        </w:tc>
        <w:tc>
          <w:tcPr>
            <w:tcW w:w="0" w:type="auto"/>
          </w:tcPr>
          <w:p w14:paraId="2B420016"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 mg </w:t>
            </w:r>
            <w:proofErr w:type="spellStart"/>
            <w:r w:rsidRPr="00030C62">
              <w:rPr>
                <w:rFonts w:ascii="Times New Roman" w:hAnsi="Times New Roman"/>
              </w:rPr>
              <w:t>Filmtabletten</w:t>
            </w:r>
            <w:proofErr w:type="spellEnd"/>
          </w:p>
        </w:tc>
      </w:tr>
      <w:tr w:rsidR="009023DA" w:rsidRPr="00030C62" w14:paraId="599D4E20" w14:textId="77777777" w:rsidTr="00FB1069">
        <w:tc>
          <w:tcPr>
            <w:tcW w:w="0" w:type="auto"/>
          </w:tcPr>
          <w:p w14:paraId="0634CFBC"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Belgija</w:t>
            </w:r>
          </w:p>
        </w:tc>
        <w:tc>
          <w:tcPr>
            <w:tcW w:w="0" w:type="auto"/>
          </w:tcPr>
          <w:p w14:paraId="33122189"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w:t>
            </w:r>
            <w:proofErr w:type="spellStart"/>
            <w:r w:rsidRPr="00030C62">
              <w:rPr>
                <w:rFonts w:ascii="Times New Roman" w:hAnsi="Times New Roman"/>
              </w:rPr>
              <w:t>Healthcare</w:t>
            </w:r>
            <w:proofErr w:type="spellEnd"/>
            <w:r w:rsidRPr="00030C62">
              <w:rPr>
                <w:rFonts w:ascii="Times New Roman" w:hAnsi="Times New Roman"/>
              </w:rPr>
              <w:t xml:space="preserve"> 500mg, </w:t>
            </w:r>
            <w:proofErr w:type="spellStart"/>
            <w:r w:rsidRPr="00030C62">
              <w:rPr>
                <w:rFonts w:ascii="Times New Roman" w:hAnsi="Times New Roman"/>
              </w:rPr>
              <w:t>comprimés</w:t>
            </w:r>
            <w:proofErr w:type="spellEnd"/>
            <w:r w:rsidRPr="00030C62">
              <w:rPr>
                <w:rFonts w:ascii="Times New Roman" w:hAnsi="Times New Roman"/>
              </w:rPr>
              <w:t xml:space="preserve"> </w:t>
            </w:r>
            <w:proofErr w:type="spellStart"/>
            <w:r w:rsidRPr="00030C62">
              <w:rPr>
                <w:rFonts w:ascii="Times New Roman" w:hAnsi="Times New Roman"/>
              </w:rPr>
              <w:t>pelliculés</w:t>
            </w:r>
            <w:proofErr w:type="spellEnd"/>
          </w:p>
        </w:tc>
      </w:tr>
      <w:tr w:rsidR="009023DA" w:rsidRPr="00030C62" w14:paraId="7D29080A" w14:textId="77777777" w:rsidTr="00FB1069">
        <w:tc>
          <w:tcPr>
            <w:tcW w:w="0" w:type="auto"/>
          </w:tcPr>
          <w:p w14:paraId="02CAF4CD"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Kipras</w:t>
            </w:r>
          </w:p>
        </w:tc>
        <w:tc>
          <w:tcPr>
            <w:tcW w:w="0" w:type="auto"/>
          </w:tcPr>
          <w:p w14:paraId="3F1E016A"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olor w:val="000000"/>
              </w:rPr>
              <w:t>Mycophenolate</w:t>
            </w:r>
            <w:proofErr w:type="spellEnd"/>
            <w:r w:rsidRPr="00030C62">
              <w:rPr>
                <w:rFonts w:ascii="Times New Roman" w:hAnsi="Times New Roman"/>
                <w:color w:val="000000"/>
              </w:rPr>
              <w:t xml:space="preserve"> </w:t>
            </w:r>
            <w:proofErr w:type="spellStart"/>
            <w:r w:rsidRPr="00030C62">
              <w:rPr>
                <w:rFonts w:ascii="Times New Roman" w:hAnsi="Times New Roman"/>
                <w:color w:val="000000"/>
              </w:rPr>
              <w:t>Mofetil</w:t>
            </w:r>
            <w:proofErr w:type="spellEnd"/>
            <w:r w:rsidRPr="00030C62">
              <w:rPr>
                <w:rFonts w:ascii="Times New Roman" w:hAnsi="Times New Roman"/>
                <w:color w:val="000000"/>
              </w:rPr>
              <w:t xml:space="preserve"> </w:t>
            </w:r>
            <w:proofErr w:type="spellStart"/>
            <w:r w:rsidRPr="00030C62">
              <w:rPr>
                <w:rFonts w:ascii="Times New Roman" w:hAnsi="Times New Roman"/>
                <w:color w:val="000000"/>
              </w:rPr>
              <w:t>Accord</w:t>
            </w:r>
            <w:proofErr w:type="spellEnd"/>
            <w:r w:rsidRPr="00030C62">
              <w:rPr>
                <w:rFonts w:ascii="Times New Roman" w:hAnsi="Times New Roman"/>
                <w:color w:val="000000"/>
              </w:rPr>
              <w:t xml:space="preserve"> 500 mg </w:t>
            </w:r>
            <w:r w:rsidRPr="00030C62">
              <w:rPr>
                <w:rFonts w:ascii="Times New Roman" w:hAnsi="Times New Roman" w:cs="Times New Roman"/>
                <w:color w:val="000000"/>
              </w:rPr>
              <w:t>επ</w:t>
            </w:r>
            <w:proofErr w:type="spellStart"/>
            <w:r w:rsidRPr="00030C62">
              <w:rPr>
                <w:rFonts w:ascii="Times New Roman" w:hAnsi="Times New Roman" w:cs="Times New Roman"/>
                <w:color w:val="000000"/>
              </w:rPr>
              <w:t>ικ</w:t>
            </w:r>
            <w:proofErr w:type="spellEnd"/>
            <w:r w:rsidRPr="00030C62">
              <w:rPr>
                <w:rFonts w:ascii="Times New Roman" w:hAnsi="Times New Roman" w:cs="Times New Roman"/>
                <w:color w:val="000000"/>
              </w:rPr>
              <w:t>αλυμμένα</w:t>
            </w:r>
            <w:r w:rsidRPr="00030C62">
              <w:rPr>
                <w:rFonts w:ascii="Times New Roman" w:hAnsi="Times New Roman"/>
                <w:color w:val="000000"/>
              </w:rPr>
              <w:t xml:space="preserve"> </w:t>
            </w:r>
            <w:proofErr w:type="spellStart"/>
            <w:r w:rsidRPr="00030C62">
              <w:rPr>
                <w:rFonts w:ascii="Times New Roman" w:hAnsi="Times New Roman" w:cs="Times New Roman"/>
                <w:color w:val="000000"/>
              </w:rPr>
              <w:t>με</w:t>
            </w:r>
            <w:proofErr w:type="spellEnd"/>
            <w:r w:rsidRPr="00030C62">
              <w:rPr>
                <w:rFonts w:ascii="Times New Roman" w:hAnsi="Times New Roman"/>
                <w:color w:val="000000"/>
              </w:rPr>
              <w:t xml:space="preserve"> </w:t>
            </w:r>
            <w:proofErr w:type="spellStart"/>
            <w:r w:rsidRPr="00030C62">
              <w:rPr>
                <w:rFonts w:ascii="Times New Roman" w:hAnsi="Times New Roman" w:cs="Times New Roman"/>
                <w:color w:val="000000"/>
              </w:rPr>
              <w:t>λε</w:t>
            </w:r>
            <w:proofErr w:type="spellEnd"/>
            <w:r w:rsidRPr="00030C62">
              <w:rPr>
                <w:rFonts w:ascii="Times New Roman" w:hAnsi="Times New Roman" w:cs="Times New Roman"/>
                <w:color w:val="000000"/>
              </w:rPr>
              <w:t>πτό</w:t>
            </w:r>
            <w:r w:rsidRPr="00030C62">
              <w:rPr>
                <w:rFonts w:ascii="Times New Roman" w:hAnsi="Times New Roman"/>
                <w:color w:val="000000"/>
              </w:rPr>
              <w:t xml:space="preserve"> </w:t>
            </w:r>
            <w:proofErr w:type="spellStart"/>
            <w:r w:rsidRPr="00030C62">
              <w:rPr>
                <w:rFonts w:ascii="Times New Roman" w:hAnsi="Times New Roman" w:cs="Times New Roman"/>
                <w:color w:val="000000"/>
              </w:rPr>
              <w:t>υμένιο</w:t>
            </w:r>
            <w:r w:rsidRPr="00030C62">
              <w:rPr>
                <w:rFonts w:ascii="Times New Roman" w:hAnsi="Times New Roman"/>
                <w:color w:val="000000"/>
              </w:rPr>
              <w:t>x</w:t>
            </w:r>
            <w:proofErr w:type="spellEnd"/>
            <w:r w:rsidRPr="00030C62">
              <w:rPr>
                <w:rFonts w:ascii="Times New Roman" w:hAnsi="Times New Roman"/>
                <w:color w:val="000000"/>
              </w:rPr>
              <w:t xml:space="preserve"> </w:t>
            </w:r>
            <w:proofErr w:type="spellStart"/>
            <w:r w:rsidRPr="00030C62">
              <w:rPr>
                <w:rFonts w:ascii="Times New Roman" w:hAnsi="Times New Roman" w:cs="Times New Roman"/>
                <w:color w:val="000000"/>
              </w:rPr>
              <w:t>δισκί</w:t>
            </w:r>
            <w:proofErr w:type="spellEnd"/>
            <w:r w:rsidRPr="00030C62">
              <w:rPr>
                <w:rFonts w:ascii="Times New Roman" w:hAnsi="Times New Roman" w:cs="Times New Roman"/>
                <w:color w:val="000000"/>
              </w:rPr>
              <w:t>α</w:t>
            </w:r>
          </w:p>
        </w:tc>
      </w:tr>
      <w:tr w:rsidR="009023DA" w:rsidRPr="00030C62" w14:paraId="38BD9FAD" w14:textId="77777777" w:rsidTr="00FB1069">
        <w:tc>
          <w:tcPr>
            <w:tcW w:w="0" w:type="auto"/>
          </w:tcPr>
          <w:p w14:paraId="2A2651E2"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Danija</w:t>
            </w:r>
          </w:p>
        </w:tc>
        <w:tc>
          <w:tcPr>
            <w:tcW w:w="0" w:type="auto"/>
          </w:tcPr>
          <w:p w14:paraId="1B201475"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 mg </w:t>
            </w:r>
            <w:proofErr w:type="spellStart"/>
            <w:r w:rsidRPr="00030C62">
              <w:rPr>
                <w:rFonts w:ascii="Times New Roman" w:hAnsi="Times New Roman"/>
              </w:rPr>
              <w:t>Filmovertrukne</w:t>
            </w:r>
            <w:proofErr w:type="spellEnd"/>
            <w:r w:rsidRPr="00030C62">
              <w:rPr>
                <w:rFonts w:ascii="Times New Roman" w:hAnsi="Times New Roman"/>
              </w:rPr>
              <w:t xml:space="preserve"> </w:t>
            </w:r>
            <w:proofErr w:type="spellStart"/>
            <w:r w:rsidRPr="00030C62">
              <w:rPr>
                <w:rFonts w:ascii="Times New Roman" w:hAnsi="Times New Roman"/>
              </w:rPr>
              <w:t>tabletter</w:t>
            </w:r>
            <w:proofErr w:type="spellEnd"/>
          </w:p>
        </w:tc>
      </w:tr>
      <w:tr w:rsidR="009023DA" w:rsidRPr="00030C62" w14:paraId="30D65946" w14:textId="77777777" w:rsidTr="00FB1069">
        <w:tc>
          <w:tcPr>
            <w:tcW w:w="0" w:type="auto"/>
          </w:tcPr>
          <w:p w14:paraId="5DA37B26"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Estija</w:t>
            </w:r>
          </w:p>
        </w:tc>
        <w:tc>
          <w:tcPr>
            <w:tcW w:w="0" w:type="auto"/>
          </w:tcPr>
          <w:p w14:paraId="63B84FB2"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500mg </w:t>
            </w:r>
            <w:proofErr w:type="spellStart"/>
            <w:r w:rsidRPr="00030C62">
              <w:rPr>
                <w:rFonts w:ascii="Times New Roman" w:hAnsi="Times New Roman"/>
              </w:rPr>
              <w:t>õhukese</w:t>
            </w:r>
            <w:proofErr w:type="spellEnd"/>
            <w:r w:rsidRPr="00030C62">
              <w:rPr>
                <w:rFonts w:ascii="Times New Roman" w:hAnsi="Times New Roman"/>
              </w:rPr>
              <w:t xml:space="preserve"> </w:t>
            </w:r>
            <w:proofErr w:type="spellStart"/>
            <w:r w:rsidRPr="00030C62">
              <w:rPr>
                <w:rFonts w:ascii="Times New Roman" w:hAnsi="Times New Roman"/>
              </w:rPr>
              <w:t>polümeerikattega</w:t>
            </w:r>
            <w:proofErr w:type="spellEnd"/>
            <w:r w:rsidRPr="00030C62">
              <w:rPr>
                <w:rFonts w:ascii="Times New Roman" w:hAnsi="Times New Roman"/>
              </w:rPr>
              <w:t xml:space="preserve"> </w:t>
            </w:r>
            <w:proofErr w:type="spellStart"/>
            <w:r w:rsidRPr="00030C62">
              <w:rPr>
                <w:rFonts w:ascii="Times New Roman" w:hAnsi="Times New Roman"/>
              </w:rPr>
              <w:t>tabletid</w:t>
            </w:r>
            <w:proofErr w:type="spellEnd"/>
          </w:p>
        </w:tc>
      </w:tr>
      <w:tr w:rsidR="009023DA" w:rsidRPr="00030C62" w14:paraId="0F00F919" w14:textId="77777777" w:rsidTr="00FB1069">
        <w:tc>
          <w:tcPr>
            <w:tcW w:w="0" w:type="auto"/>
          </w:tcPr>
          <w:p w14:paraId="2A2BA4B4"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Suomija</w:t>
            </w:r>
          </w:p>
        </w:tc>
        <w:tc>
          <w:tcPr>
            <w:tcW w:w="0" w:type="auto"/>
          </w:tcPr>
          <w:p w14:paraId="675A51CC"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500mg </w:t>
            </w:r>
            <w:proofErr w:type="spellStart"/>
            <w:r w:rsidRPr="00030C62">
              <w:rPr>
                <w:rFonts w:ascii="Times New Roman" w:hAnsi="Times New Roman" w:cs="Times New Roman"/>
              </w:rPr>
              <w:t>Tabletti</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kalvopäällysteinen</w:t>
            </w:r>
            <w:proofErr w:type="spellEnd"/>
            <w:r w:rsidRPr="00030C62">
              <w:rPr>
                <w:rFonts w:ascii="Times New Roman" w:hAnsi="Times New Roman" w:cs="Times New Roman"/>
              </w:rPr>
              <w:t xml:space="preserve"> / </w:t>
            </w:r>
            <w:proofErr w:type="spellStart"/>
            <w:r w:rsidRPr="00030C62">
              <w:rPr>
                <w:rFonts w:ascii="Times New Roman" w:hAnsi="Times New Roman" w:cs="Times New Roman"/>
              </w:rPr>
              <w:t>Filmdragerade</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tabletter</w:t>
            </w:r>
            <w:proofErr w:type="spellEnd"/>
          </w:p>
        </w:tc>
      </w:tr>
      <w:tr w:rsidR="009023DA" w:rsidRPr="00030C62" w14:paraId="05DAB756" w14:textId="77777777" w:rsidTr="00FB1069">
        <w:tc>
          <w:tcPr>
            <w:tcW w:w="0" w:type="auto"/>
          </w:tcPr>
          <w:p w14:paraId="3360DC78"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Prancūzija</w:t>
            </w:r>
          </w:p>
        </w:tc>
        <w:tc>
          <w:tcPr>
            <w:tcW w:w="0" w:type="auto"/>
          </w:tcPr>
          <w:p w14:paraId="25F6BDC3"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w:t>
            </w:r>
            <w:proofErr w:type="spellStart"/>
            <w:r w:rsidRPr="00030C62">
              <w:rPr>
                <w:rFonts w:ascii="Times New Roman" w:hAnsi="Times New Roman"/>
              </w:rPr>
              <w:t>healthcare</w:t>
            </w:r>
            <w:proofErr w:type="spellEnd"/>
            <w:r w:rsidRPr="00030C62">
              <w:rPr>
                <w:rFonts w:ascii="Times New Roman" w:hAnsi="Times New Roman"/>
              </w:rPr>
              <w:t xml:space="preserve"> 500mg </w:t>
            </w:r>
            <w:proofErr w:type="spellStart"/>
            <w:r w:rsidRPr="00030C62">
              <w:rPr>
                <w:rFonts w:ascii="Times New Roman" w:hAnsi="Times New Roman"/>
              </w:rPr>
              <w:t>comprimé</w:t>
            </w:r>
            <w:proofErr w:type="spellEnd"/>
            <w:r w:rsidRPr="00030C62">
              <w:rPr>
                <w:rFonts w:ascii="Times New Roman" w:hAnsi="Times New Roman"/>
              </w:rPr>
              <w:t xml:space="preserve"> </w:t>
            </w:r>
            <w:proofErr w:type="spellStart"/>
            <w:r w:rsidRPr="00030C62">
              <w:rPr>
                <w:rFonts w:ascii="Times New Roman" w:hAnsi="Times New Roman"/>
              </w:rPr>
              <w:t>pelliculé</w:t>
            </w:r>
            <w:proofErr w:type="spellEnd"/>
          </w:p>
        </w:tc>
      </w:tr>
      <w:tr w:rsidR="009023DA" w:rsidRPr="00030C62" w14:paraId="6F32AA3C" w14:textId="77777777" w:rsidTr="00FB1069">
        <w:tc>
          <w:tcPr>
            <w:tcW w:w="0" w:type="auto"/>
          </w:tcPr>
          <w:p w14:paraId="32B81B63"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Vokietija</w:t>
            </w:r>
          </w:p>
        </w:tc>
        <w:tc>
          <w:tcPr>
            <w:tcW w:w="0" w:type="auto"/>
          </w:tcPr>
          <w:p w14:paraId="5BFF60D5"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500mg </w:t>
            </w:r>
            <w:proofErr w:type="spellStart"/>
            <w:r w:rsidRPr="00030C62">
              <w:rPr>
                <w:rFonts w:ascii="Times New Roman" w:hAnsi="Times New Roman"/>
              </w:rPr>
              <w:t>Filmtabletten</w:t>
            </w:r>
            <w:proofErr w:type="spellEnd"/>
          </w:p>
        </w:tc>
      </w:tr>
      <w:tr w:rsidR="009023DA" w:rsidRPr="00030C62" w14:paraId="3D621327" w14:textId="77777777" w:rsidTr="00FB1069">
        <w:tc>
          <w:tcPr>
            <w:tcW w:w="0" w:type="auto"/>
          </w:tcPr>
          <w:p w14:paraId="05B9BE5B"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Graikija</w:t>
            </w:r>
          </w:p>
        </w:tc>
        <w:tc>
          <w:tcPr>
            <w:tcW w:w="0" w:type="auto"/>
          </w:tcPr>
          <w:p w14:paraId="41C85498"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Myfetil</w:t>
            </w:r>
            <w:proofErr w:type="spellEnd"/>
            <w:r w:rsidRPr="00030C62">
              <w:rPr>
                <w:rFonts w:ascii="Times New Roman" w:hAnsi="Times New Roman"/>
              </w:rPr>
              <w:t xml:space="preserve">® 500 mg </w:t>
            </w:r>
            <w:r w:rsidRPr="00030C62">
              <w:rPr>
                <w:rFonts w:ascii="Times New Roman" w:hAnsi="Times New Roman" w:cs="Times New Roman"/>
              </w:rPr>
              <w:t>επ</w:t>
            </w:r>
            <w:proofErr w:type="spellStart"/>
            <w:r w:rsidRPr="00030C62">
              <w:rPr>
                <w:rFonts w:ascii="Times New Roman" w:hAnsi="Times New Roman" w:cs="Times New Roman"/>
              </w:rPr>
              <w:t>ικ</w:t>
            </w:r>
            <w:proofErr w:type="spellEnd"/>
            <w:r w:rsidRPr="00030C62">
              <w:rPr>
                <w:rFonts w:ascii="Times New Roman" w:hAnsi="Times New Roman" w:cs="Times New Roman"/>
              </w:rPr>
              <w:t>αλυ</w:t>
            </w:r>
            <w:r w:rsidRPr="00030C62">
              <w:rPr>
                <w:rFonts w:ascii="Times New Roman" w:hAnsi="Times New Roman"/>
              </w:rPr>
              <w:t>µµ</w:t>
            </w:r>
            <w:r w:rsidRPr="00030C62">
              <w:rPr>
                <w:rFonts w:ascii="Times New Roman" w:hAnsi="Times New Roman" w:cs="Times New Roman"/>
              </w:rPr>
              <w:t>ένα</w:t>
            </w:r>
            <w:r w:rsidRPr="00030C62">
              <w:rPr>
                <w:rFonts w:ascii="Times New Roman" w:hAnsi="Times New Roman"/>
              </w:rPr>
              <w:t xml:space="preserve"> µ</w:t>
            </w:r>
            <w:r w:rsidRPr="00030C62">
              <w:rPr>
                <w:rFonts w:ascii="Times New Roman" w:hAnsi="Times New Roman" w:cs="Times New Roman"/>
              </w:rPr>
              <w:t>ε</w:t>
            </w:r>
            <w:r w:rsidRPr="00030C62">
              <w:rPr>
                <w:rFonts w:ascii="Times New Roman" w:hAnsi="Times New Roman"/>
              </w:rPr>
              <w:t xml:space="preserve"> </w:t>
            </w:r>
            <w:proofErr w:type="spellStart"/>
            <w:r w:rsidRPr="00030C62">
              <w:rPr>
                <w:rFonts w:ascii="Times New Roman" w:hAnsi="Times New Roman" w:cs="Times New Roman"/>
              </w:rPr>
              <w:t>λε</w:t>
            </w:r>
            <w:proofErr w:type="spellEnd"/>
            <w:r w:rsidRPr="00030C62">
              <w:rPr>
                <w:rFonts w:ascii="Times New Roman" w:hAnsi="Times New Roman" w:cs="Times New Roman"/>
              </w:rPr>
              <w:t>πτό</w:t>
            </w:r>
            <w:r w:rsidRPr="00030C62">
              <w:rPr>
                <w:rFonts w:ascii="Times New Roman" w:hAnsi="Times New Roman"/>
              </w:rPr>
              <w:t xml:space="preserve"> </w:t>
            </w:r>
            <w:proofErr w:type="spellStart"/>
            <w:r w:rsidRPr="00030C62">
              <w:rPr>
                <w:rFonts w:ascii="Times New Roman" w:hAnsi="Times New Roman" w:cs="Times New Roman"/>
              </w:rPr>
              <w:t>υ</w:t>
            </w:r>
            <w:r w:rsidRPr="00030C62">
              <w:rPr>
                <w:rFonts w:ascii="Times New Roman" w:hAnsi="Times New Roman"/>
              </w:rPr>
              <w:t>µ</w:t>
            </w:r>
            <w:r w:rsidRPr="00030C62">
              <w:rPr>
                <w:rFonts w:ascii="Times New Roman" w:hAnsi="Times New Roman" w:cs="Times New Roman"/>
              </w:rPr>
              <w:t>ένιο</w:t>
            </w:r>
            <w:proofErr w:type="spellEnd"/>
            <w:r w:rsidRPr="00030C62">
              <w:rPr>
                <w:rFonts w:ascii="Times New Roman" w:hAnsi="Times New Roman"/>
              </w:rPr>
              <w:t xml:space="preserve"> </w:t>
            </w:r>
            <w:proofErr w:type="spellStart"/>
            <w:r w:rsidRPr="00030C62">
              <w:rPr>
                <w:rFonts w:ascii="Times New Roman" w:hAnsi="Times New Roman" w:cs="Times New Roman"/>
              </w:rPr>
              <w:t>δισκί</w:t>
            </w:r>
            <w:proofErr w:type="spellEnd"/>
            <w:r w:rsidRPr="00030C62">
              <w:rPr>
                <w:rFonts w:ascii="Times New Roman" w:hAnsi="Times New Roman" w:cs="Times New Roman"/>
              </w:rPr>
              <w:t>α</w:t>
            </w:r>
          </w:p>
        </w:tc>
      </w:tr>
      <w:tr w:rsidR="009023DA" w:rsidRPr="00030C62" w14:paraId="6129CC95" w14:textId="77777777" w:rsidTr="00FB1069">
        <w:tc>
          <w:tcPr>
            <w:tcW w:w="0" w:type="auto"/>
          </w:tcPr>
          <w:p w14:paraId="76858107"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Airija</w:t>
            </w:r>
          </w:p>
        </w:tc>
        <w:tc>
          <w:tcPr>
            <w:tcW w:w="0" w:type="auto"/>
          </w:tcPr>
          <w:p w14:paraId="7AB3DCC8"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500mg </w:t>
            </w:r>
            <w:proofErr w:type="spellStart"/>
            <w:r w:rsidRPr="00030C62">
              <w:rPr>
                <w:rFonts w:ascii="Times New Roman" w:hAnsi="Times New Roman"/>
              </w:rPr>
              <w:t>film-coated</w:t>
            </w:r>
            <w:proofErr w:type="spellEnd"/>
            <w:r w:rsidRPr="00030C62">
              <w:rPr>
                <w:rFonts w:ascii="Times New Roman" w:hAnsi="Times New Roman"/>
              </w:rPr>
              <w:t xml:space="preserve"> </w:t>
            </w:r>
            <w:proofErr w:type="spellStart"/>
            <w:r w:rsidRPr="00030C62">
              <w:rPr>
                <w:rFonts w:ascii="Times New Roman" w:hAnsi="Times New Roman"/>
              </w:rPr>
              <w:t>Tablets</w:t>
            </w:r>
            <w:proofErr w:type="spellEnd"/>
          </w:p>
        </w:tc>
      </w:tr>
      <w:tr w:rsidR="009023DA" w:rsidRPr="00030C62" w14:paraId="29CF7C18" w14:textId="77777777" w:rsidTr="00FB1069">
        <w:tc>
          <w:tcPr>
            <w:tcW w:w="0" w:type="auto"/>
          </w:tcPr>
          <w:p w14:paraId="1B9A4793"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lastRenderedPageBreak/>
              <w:t>Italija</w:t>
            </w:r>
          </w:p>
        </w:tc>
        <w:tc>
          <w:tcPr>
            <w:tcW w:w="0" w:type="auto"/>
          </w:tcPr>
          <w:p w14:paraId="08B884E8"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s="Times New Roman"/>
              </w:rPr>
              <w:t>Micofenolato</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mofetile</w:t>
            </w:r>
            <w:proofErr w:type="spellEnd"/>
            <w:r w:rsidRPr="00030C62">
              <w:rPr>
                <w:rFonts w:ascii="Times New Roman" w:hAnsi="Times New Roman" w:cs="Times New Roman"/>
              </w:rPr>
              <w:t xml:space="preserve"> AHCL </w:t>
            </w:r>
            <w:r w:rsidRPr="00030C62">
              <w:rPr>
                <w:rFonts w:ascii="Times New Roman" w:hAnsi="Times New Roman"/>
              </w:rPr>
              <w:t xml:space="preserve">500mg </w:t>
            </w:r>
            <w:proofErr w:type="spellStart"/>
            <w:r w:rsidRPr="00030C62">
              <w:rPr>
                <w:rFonts w:ascii="Times New Roman" w:hAnsi="Times New Roman"/>
              </w:rPr>
              <w:t>compresse</w:t>
            </w:r>
            <w:proofErr w:type="spellEnd"/>
            <w:r w:rsidRPr="00030C62">
              <w:rPr>
                <w:rFonts w:ascii="Times New Roman" w:hAnsi="Times New Roman"/>
              </w:rPr>
              <w:t xml:space="preserve"> </w:t>
            </w:r>
            <w:proofErr w:type="spellStart"/>
            <w:r w:rsidRPr="00030C62">
              <w:rPr>
                <w:rFonts w:ascii="Times New Roman" w:hAnsi="Times New Roman"/>
              </w:rPr>
              <w:t>rivestite</w:t>
            </w:r>
            <w:proofErr w:type="spellEnd"/>
            <w:r w:rsidRPr="00030C62">
              <w:rPr>
                <w:rFonts w:ascii="Times New Roman" w:hAnsi="Times New Roman"/>
              </w:rPr>
              <w:t xml:space="preserve"> </w:t>
            </w:r>
            <w:proofErr w:type="spellStart"/>
            <w:r w:rsidRPr="00030C62">
              <w:rPr>
                <w:rFonts w:ascii="Times New Roman" w:hAnsi="Times New Roman"/>
              </w:rPr>
              <w:t>con</w:t>
            </w:r>
            <w:proofErr w:type="spellEnd"/>
            <w:r w:rsidRPr="00030C62">
              <w:rPr>
                <w:rFonts w:ascii="Times New Roman" w:hAnsi="Times New Roman"/>
              </w:rPr>
              <w:t xml:space="preserve"> </w:t>
            </w:r>
            <w:proofErr w:type="spellStart"/>
            <w:r w:rsidRPr="00030C62">
              <w:rPr>
                <w:rFonts w:ascii="Times New Roman" w:hAnsi="Times New Roman"/>
              </w:rPr>
              <w:t>film</w:t>
            </w:r>
            <w:proofErr w:type="spellEnd"/>
          </w:p>
        </w:tc>
      </w:tr>
      <w:tr w:rsidR="009023DA" w:rsidRPr="00030C62" w14:paraId="6B4C3297" w14:textId="77777777" w:rsidTr="00FB1069">
        <w:tc>
          <w:tcPr>
            <w:tcW w:w="0" w:type="auto"/>
          </w:tcPr>
          <w:p w14:paraId="17D866F5"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Latvija</w:t>
            </w:r>
          </w:p>
        </w:tc>
        <w:tc>
          <w:tcPr>
            <w:tcW w:w="0" w:type="auto"/>
          </w:tcPr>
          <w:p w14:paraId="63F28E5B"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s="Times New Roman"/>
              </w:rPr>
              <w:t>Mycophenolate</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Mofetil</w:t>
            </w:r>
            <w:proofErr w:type="spellEnd"/>
            <w:r w:rsidRPr="00030C62">
              <w:rPr>
                <w:rFonts w:ascii="Times New Roman" w:hAnsi="Times New Roman" w:cs="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w:t>
            </w:r>
            <w:r w:rsidRPr="00030C62">
              <w:rPr>
                <w:rFonts w:ascii="Times New Roman" w:hAnsi="Times New Roman" w:cs="Times New Roman"/>
              </w:rPr>
              <w:t xml:space="preserve">500mg </w:t>
            </w:r>
            <w:proofErr w:type="spellStart"/>
            <w:r w:rsidRPr="00030C62">
              <w:rPr>
                <w:rFonts w:ascii="Times New Roman" w:hAnsi="Times New Roman" w:cs="Times New Roman"/>
              </w:rPr>
              <w:t>apvalkotās</w:t>
            </w:r>
            <w:proofErr w:type="spellEnd"/>
            <w:r w:rsidRPr="00030C62">
              <w:rPr>
                <w:rFonts w:ascii="Times New Roman" w:hAnsi="Times New Roman" w:cs="Times New Roman"/>
              </w:rPr>
              <w:t xml:space="preserve"> tabletes</w:t>
            </w:r>
          </w:p>
        </w:tc>
      </w:tr>
      <w:tr w:rsidR="009023DA" w:rsidRPr="00030C62" w14:paraId="2C1AAFBC" w14:textId="77777777" w:rsidTr="00FB1069">
        <w:tc>
          <w:tcPr>
            <w:tcW w:w="0" w:type="auto"/>
          </w:tcPr>
          <w:p w14:paraId="653DBC85"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Lietuva</w:t>
            </w:r>
          </w:p>
        </w:tc>
        <w:tc>
          <w:tcPr>
            <w:tcW w:w="0" w:type="auto"/>
          </w:tcPr>
          <w:p w14:paraId="0C76294A"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s="Times New Roman"/>
              </w:rPr>
              <w:t>Mycophenolate</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Mofetil</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Accord</w:t>
            </w:r>
            <w:proofErr w:type="spellEnd"/>
            <w:r w:rsidRPr="00030C62">
              <w:rPr>
                <w:rFonts w:ascii="Times New Roman" w:hAnsi="Times New Roman" w:cs="Times New Roman"/>
              </w:rPr>
              <w:t xml:space="preserve"> 500 mg plėvele dengtos tabletės</w:t>
            </w:r>
          </w:p>
        </w:tc>
      </w:tr>
      <w:tr w:rsidR="009023DA" w:rsidRPr="00030C62" w14:paraId="75041968" w14:textId="77777777" w:rsidTr="00FB1069">
        <w:tc>
          <w:tcPr>
            <w:tcW w:w="0" w:type="auto"/>
          </w:tcPr>
          <w:p w14:paraId="16D48D73"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Malta</w:t>
            </w:r>
          </w:p>
        </w:tc>
        <w:tc>
          <w:tcPr>
            <w:tcW w:w="0" w:type="auto"/>
          </w:tcPr>
          <w:p w14:paraId="7343398F"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s="Times New Roman"/>
              </w:rPr>
              <w:t>Mycophenalate</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Mofetil</w:t>
            </w:r>
            <w:proofErr w:type="spellEnd"/>
            <w:r w:rsidRPr="00030C62">
              <w:rPr>
                <w:rFonts w:ascii="Times New Roman" w:hAnsi="Times New Roman" w:cs="Times New Roman"/>
              </w:rPr>
              <w:t xml:space="preserve"> 500 mg</w:t>
            </w:r>
          </w:p>
        </w:tc>
      </w:tr>
      <w:tr w:rsidR="009023DA" w:rsidRPr="00030C62" w14:paraId="6965F2C3" w14:textId="77777777" w:rsidTr="00FB1069">
        <w:tc>
          <w:tcPr>
            <w:tcW w:w="0" w:type="auto"/>
          </w:tcPr>
          <w:p w14:paraId="394FB1BA"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Norvegija</w:t>
            </w:r>
          </w:p>
        </w:tc>
        <w:tc>
          <w:tcPr>
            <w:tcW w:w="0" w:type="auto"/>
          </w:tcPr>
          <w:p w14:paraId="41620BA8"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500mg </w:t>
            </w:r>
            <w:proofErr w:type="spellStart"/>
            <w:r w:rsidRPr="00030C62">
              <w:rPr>
                <w:rFonts w:ascii="Times New Roman" w:hAnsi="Times New Roman"/>
              </w:rPr>
              <w:t>Tablett</w:t>
            </w:r>
            <w:proofErr w:type="spellEnd"/>
            <w:r w:rsidRPr="00030C62">
              <w:rPr>
                <w:rFonts w:ascii="Times New Roman" w:hAnsi="Times New Roman"/>
              </w:rPr>
              <w:t xml:space="preserve">, </w:t>
            </w:r>
            <w:proofErr w:type="spellStart"/>
            <w:r w:rsidRPr="00030C62">
              <w:rPr>
                <w:rFonts w:ascii="Times New Roman" w:hAnsi="Times New Roman"/>
              </w:rPr>
              <w:t>filmdrasjert</w:t>
            </w:r>
            <w:proofErr w:type="spellEnd"/>
          </w:p>
        </w:tc>
      </w:tr>
      <w:tr w:rsidR="009023DA" w:rsidRPr="00030C62" w14:paraId="1B8AAD41" w14:textId="77777777" w:rsidTr="00FB1069">
        <w:tc>
          <w:tcPr>
            <w:tcW w:w="0" w:type="auto"/>
          </w:tcPr>
          <w:p w14:paraId="071F0EAA"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Lenkija</w:t>
            </w:r>
          </w:p>
        </w:tc>
        <w:tc>
          <w:tcPr>
            <w:tcW w:w="0" w:type="auto"/>
          </w:tcPr>
          <w:p w14:paraId="4D8251D8"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s="Times New Roman"/>
              </w:rPr>
              <w:t>Mycofit</w:t>
            </w:r>
            <w:proofErr w:type="spellEnd"/>
            <w:r w:rsidRPr="00030C62">
              <w:rPr>
                <w:rFonts w:ascii="Times New Roman" w:hAnsi="Times New Roman" w:cs="Times New Roman"/>
              </w:rPr>
              <w:t xml:space="preserve">, 500 mg, </w:t>
            </w:r>
            <w:proofErr w:type="spellStart"/>
            <w:r w:rsidRPr="00030C62">
              <w:rPr>
                <w:rFonts w:ascii="Times New Roman" w:hAnsi="Times New Roman" w:cs="Times New Roman"/>
              </w:rPr>
              <w:t>tabletki</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powlekane</w:t>
            </w:r>
            <w:proofErr w:type="spellEnd"/>
          </w:p>
        </w:tc>
      </w:tr>
      <w:tr w:rsidR="009023DA" w:rsidRPr="00030C62" w14:paraId="02BE63A4" w14:textId="77777777" w:rsidTr="00FB1069">
        <w:tc>
          <w:tcPr>
            <w:tcW w:w="0" w:type="auto"/>
          </w:tcPr>
          <w:p w14:paraId="32254BAA"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Portugalija</w:t>
            </w:r>
          </w:p>
        </w:tc>
        <w:tc>
          <w:tcPr>
            <w:tcW w:w="0" w:type="auto"/>
          </w:tcPr>
          <w:p w14:paraId="5BD4834F"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Micofanolato</w:t>
            </w:r>
            <w:proofErr w:type="spellEnd"/>
            <w:r w:rsidRPr="00030C62">
              <w:rPr>
                <w:rFonts w:ascii="Times New Roman" w:hAnsi="Times New Roman"/>
              </w:rPr>
              <w:t xml:space="preserve"> de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 mg </w:t>
            </w:r>
            <w:proofErr w:type="spellStart"/>
            <w:r w:rsidRPr="00030C62">
              <w:rPr>
                <w:rFonts w:ascii="Times New Roman" w:hAnsi="Times New Roman"/>
              </w:rPr>
              <w:t>comprimidos</w:t>
            </w:r>
            <w:proofErr w:type="spellEnd"/>
            <w:r w:rsidRPr="00030C62">
              <w:rPr>
                <w:rFonts w:ascii="Times New Roman" w:hAnsi="Times New Roman"/>
              </w:rPr>
              <w:t xml:space="preserve"> </w:t>
            </w:r>
            <w:proofErr w:type="spellStart"/>
            <w:r w:rsidRPr="00030C62">
              <w:rPr>
                <w:rFonts w:ascii="Times New Roman" w:hAnsi="Times New Roman"/>
              </w:rPr>
              <w:t>revestidos</w:t>
            </w:r>
            <w:proofErr w:type="spellEnd"/>
            <w:r w:rsidRPr="00030C62">
              <w:rPr>
                <w:rFonts w:ascii="Times New Roman" w:hAnsi="Times New Roman"/>
              </w:rPr>
              <w:t xml:space="preserve"> </w:t>
            </w:r>
            <w:proofErr w:type="spellStart"/>
            <w:r w:rsidRPr="00030C62">
              <w:rPr>
                <w:rFonts w:ascii="Times New Roman" w:hAnsi="Times New Roman"/>
              </w:rPr>
              <w:t>por</w:t>
            </w:r>
            <w:proofErr w:type="spellEnd"/>
            <w:r w:rsidRPr="00030C62">
              <w:rPr>
                <w:rFonts w:ascii="Times New Roman" w:hAnsi="Times New Roman"/>
              </w:rPr>
              <w:t xml:space="preserve"> </w:t>
            </w:r>
            <w:proofErr w:type="spellStart"/>
            <w:r w:rsidRPr="00030C62">
              <w:rPr>
                <w:rFonts w:ascii="Times New Roman" w:hAnsi="Times New Roman"/>
              </w:rPr>
              <w:t>pelicula</w:t>
            </w:r>
            <w:proofErr w:type="spellEnd"/>
            <w:r w:rsidRPr="00030C62">
              <w:rPr>
                <w:rFonts w:ascii="Times New Roman" w:hAnsi="Times New Roman"/>
              </w:rPr>
              <w:t xml:space="preserve">  </w:t>
            </w:r>
          </w:p>
        </w:tc>
      </w:tr>
      <w:tr w:rsidR="009023DA" w:rsidRPr="00030C62" w14:paraId="4F500456" w14:textId="77777777" w:rsidTr="00FB1069">
        <w:tc>
          <w:tcPr>
            <w:tcW w:w="0" w:type="auto"/>
          </w:tcPr>
          <w:p w14:paraId="5D013A4E"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Ispanija</w:t>
            </w:r>
          </w:p>
        </w:tc>
        <w:tc>
          <w:tcPr>
            <w:tcW w:w="0" w:type="auto"/>
          </w:tcPr>
          <w:p w14:paraId="1326B73B"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Micofenolato</w:t>
            </w:r>
            <w:proofErr w:type="spellEnd"/>
            <w:r w:rsidRPr="00030C62">
              <w:rPr>
                <w:rFonts w:ascii="Times New Roman" w:hAnsi="Times New Roman"/>
              </w:rPr>
              <w:t xml:space="preserve"> de </w:t>
            </w:r>
            <w:proofErr w:type="spellStart"/>
            <w:r w:rsidRPr="00030C62">
              <w:rPr>
                <w:rFonts w:ascii="Times New Roman" w:hAnsi="Times New Roman"/>
              </w:rPr>
              <w:t>mofetilo</w:t>
            </w:r>
            <w:proofErr w:type="spellEnd"/>
            <w:r w:rsidRPr="00030C62">
              <w:rPr>
                <w:rFonts w:ascii="Times New Roman" w:hAnsi="Times New Roman"/>
              </w:rPr>
              <w:t xml:space="preserve"> STADA 500 mg </w:t>
            </w:r>
            <w:proofErr w:type="spellStart"/>
            <w:r w:rsidRPr="00030C62">
              <w:rPr>
                <w:rFonts w:ascii="Times New Roman" w:hAnsi="Times New Roman"/>
              </w:rPr>
              <w:t>comprimidos</w:t>
            </w:r>
            <w:proofErr w:type="spellEnd"/>
            <w:r w:rsidRPr="00030C62">
              <w:rPr>
                <w:rFonts w:ascii="Times New Roman" w:hAnsi="Times New Roman"/>
              </w:rPr>
              <w:t xml:space="preserve"> </w:t>
            </w:r>
            <w:proofErr w:type="spellStart"/>
            <w:r w:rsidRPr="00030C62">
              <w:rPr>
                <w:rFonts w:ascii="Times New Roman" w:hAnsi="Times New Roman"/>
              </w:rPr>
              <w:t>recubiertos</w:t>
            </w:r>
            <w:proofErr w:type="spellEnd"/>
            <w:r w:rsidRPr="00030C62">
              <w:rPr>
                <w:rFonts w:ascii="Times New Roman" w:hAnsi="Times New Roman"/>
              </w:rPr>
              <w:t xml:space="preserve"> </w:t>
            </w:r>
            <w:proofErr w:type="spellStart"/>
            <w:r w:rsidRPr="00030C62">
              <w:rPr>
                <w:rFonts w:ascii="Times New Roman" w:hAnsi="Times New Roman"/>
              </w:rPr>
              <w:t>con</w:t>
            </w:r>
            <w:proofErr w:type="spellEnd"/>
            <w:r w:rsidRPr="00030C62">
              <w:rPr>
                <w:rFonts w:ascii="Times New Roman" w:hAnsi="Times New Roman"/>
              </w:rPr>
              <w:t xml:space="preserve"> </w:t>
            </w:r>
            <w:proofErr w:type="spellStart"/>
            <w:r w:rsidRPr="00030C62">
              <w:rPr>
                <w:rFonts w:ascii="Times New Roman" w:hAnsi="Times New Roman"/>
              </w:rPr>
              <w:t>película</w:t>
            </w:r>
            <w:proofErr w:type="spellEnd"/>
            <w:r w:rsidRPr="00030C62">
              <w:rPr>
                <w:rFonts w:ascii="Times New Roman" w:hAnsi="Times New Roman"/>
              </w:rPr>
              <w:t xml:space="preserve"> EFG</w:t>
            </w:r>
          </w:p>
        </w:tc>
      </w:tr>
      <w:tr w:rsidR="009023DA" w:rsidRPr="00030C62" w14:paraId="6D23CCE4" w14:textId="77777777" w:rsidTr="00FB1069">
        <w:tc>
          <w:tcPr>
            <w:tcW w:w="0" w:type="auto"/>
          </w:tcPr>
          <w:p w14:paraId="4BC33008"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Švedija</w:t>
            </w:r>
          </w:p>
        </w:tc>
        <w:tc>
          <w:tcPr>
            <w:tcW w:w="0" w:type="auto"/>
          </w:tcPr>
          <w:p w14:paraId="1A16861D"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 mg </w:t>
            </w:r>
            <w:proofErr w:type="spellStart"/>
            <w:r w:rsidRPr="00030C62">
              <w:rPr>
                <w:rFonts w:ascii="Times New Roman" w:hAnsi="Times New Roman" w:cs="Times New Roman"/>
                <w:color w:val="000000"/>
              </w:rPr>
              <w:t>Filmdragerade</w:t>
            </w:r>
            <w:proofErr w:type="spellEnd"/>
            <w:r w:rsidRPr="00030C62">
              <w:rPr>
                <w:rFonts w:ascii="Times New Roman" w:hAnsi="Times New Roman" w:cs="Times New Roman"/>
                <w:color w:val="000000"/>
              </w:rPr>
              <w:t xml:space="preserve"> </w:t>
            </w:r>
            <w:proofErr w:type="spellStart"/>
            <w:r w:rsidRPr="00030C62">
              <w:rPr>
                <w:rFonts w:ascii="Times New Roman" w:hAnsi="Times New Roman" w:cs="Times New Roman"/>
                <w:color w:val="000000"/>
              </w:rPr>
              <w:t>tabletter</w:t>
            </w:r>
            <w:proofErr w:type="spellEnd"/>
          </w:p>
        </w:tc>
      </w:tr>
      <w:tr w:rsidR="009023DA" w:rsidRPr="00030C62" w14:paraId="14CFE880" w14:textId="77777777" w:rsidTr="00FB1069">
        <w:tc>
          <w:tcPr>
            <w:tcW w:w="0" w:type="auto"/>
          </w:tcPr>
          <w:p w14:paraId="1178362D"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Nyderlandai</w:t>
            </w:r>
          </w:p>
        </w:tc>
        <w:tc>
          <w:tcPr>
            <w:tcW w:w="0" w:type="auto"/>
          </w:tcPr>
          <w:p w14:paraId="4BC30CD3"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Mycophenolaat</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500mg </w:t>
            </w:r>
            <w:proofErr w:type="spellStart"/>
            <w:r w:rsidRPr="00030C62">
              <w:rPr>
                <w:rFonts w:ascii="Times New Roman" w:hAnsi="Times New Roman"/>
              </w:rPr>
              <w:t>filmomhulde</w:t>
            </w:r>
            <w:proofErr w:type="spellEnd"/>
            <w:r w:rsidRPr="00030C62">
              <w:rPr>
                <w:rFonts w:ascii="Times New Roman" w:hAnsi="Times New Roman"/>
              </w:rPr>
              <w:t xml:space="preserve"> </w:t>
            </w:r>
            <w:proofErr w:type="spellStart"/>
            <w:r w:rsidRPr="00030C62">
              <w:rPr>
                <w:rFonts w:ascii="Times New Roman" w:hAnsi="Times New Roman"/>
              </w:rPr>
              <w:t>tabletten</w:t>
            </w:r>
            <w:proofErr w:type="spellEnd"/>
          </w:p>
        </w:tc>
      </w:tr>
      <w:tr w:rsidR="009023DA" w:rsidRPr="00030C62" w14:paraId="18B07834" w14:textId="77777777" w:rsidTr="00FB1069">
        <w:tc>
          <w:tcPr>
            <w:tcW w:w="0" w:type="auto"/>
          </w:tcPr>
          <w:p w14:paraId="644EC0AF" w14:textId="77777777" w:rsidR="005F1956" w:rsidRDefault="009023DA" w:rsidP="00294A42">
            <w:pPr>
              <w:numPr>
                <w:ilvl w:val="12"/>
                <w:numId w:val="0"/>
              </w:numPr>
              <w:tabs>
                <w:tab w:val="left" w:pos="567"/>
              </w:tabs>
              <w:spacing w:after="0" w:line="240" w:lineRule="auto"/>
              <w:rPr>
                <w:rFonts w:ascii="Times New Roman" w:hAnsi="Times New Roman" w:cs="Times New Roman"/>
              </w:rPr>
            </w:pPr>
            <w:r w:rsidRPr="00030C62">
              <w:rPr>
                <w:rFonts w:ascii="Times New Roman" w:hAnsi="Times New Roman" w:cs="Times New Roman"/>
              </w:rPr>
              <w:t>Jungtinė Karalystė</w:t>
            </w:r>
            <w:r w:rsidR="005F1956">
              <w:rPr>
                <w:rFonts w:ascii="Times New Roman" w:hAnsi="Times New Roman" w:cs="Times New Roman"/>
              </w:rPr>
              <w:t xml:space="preserve"> </w:t>
            </w:r>
          </w:p>
          <w:p w14:paraId="071734EB" w14:textId="759806EE" w:rsidR="009023DA" w:rsidRPr="00030C62" w:rsidRDefault="005F1956" w:rsidP="00294A42">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hAnsi="Times New Roman" w:cs="Times New Roman"/>
              </w:rPr>
              <w:t>(Šiaurės Airija)</w:t>
            </w:r>
          </w:p>
        </w:tc>
        <w:tc>
          <w:tcPr>
            <w:tcW w:w="0" w:type="auto"/>
          </w:tcPr>
          <w:p w14:paraId="2055DA9D" w14:textId="77777777" w:rsidR="009023DA" w:rsidRPr="00030C62" w:rsidRDefault="009023DA" w:rsidP="00294A4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500mg </w:t>
            </w:r>
            <w:proofErr w:type="spellStart"/>
            <w:r w:rsidRPr="00030C62">
              <w:rPr>
                <w:rFonts w:ascii="Times New Roman" w:hAnsi="Times New Roman"/>
              </w:rPr>
              <w:t>Film</w:t>
            </w:r>
            <w:proofErr w:type="spellEnd"/>
            <w:r w:rsidRPr="00030C62">
              <w:rPr>
                <w:rFonts w:ascii="Times New Roman" w:hAnsi="Times New Roman"/>
              </w:rPr>
              <w:t>–</w:t>
            </w:r>
            <w:proofErr w:type="spellStart"/>
            <w:r w:rsidRPr="00030C62">
              <w:rPr>
                <w:rFonts w:ascii="Times New Roman" w:hAnsi="Times New Roman"/>
              </w:rPr>
              <w:t>coated</w:t>
            </w:r>
            <w:proofErr w:type="spellEnd"/>
            <w:r w:rsidRPr="00030C62">
              <w:rPr>
                <w:rFonts w:ascii="Times New Roman" w:hAnsi="Times New Roman"/>
              </w:rPr>
              <w:t xml:space="preserve"> </w:t>
            </w:r>
            <w:proofErr w:type="spellStart"/>
            <w:r w:rsidRPr="00030C62">
              <w:rPr>
                <w:rFonts w:ascii="Times New Roman" w:hAnsi="Times New Roman"/>
              </w:rPr>
              <w:t>Tablets</w:t>
            </w:r>
            <w:proofErr w:type="spellEnd"/>
          </w:p>
        </w:tc>
      </w:tr>
    </w:tbl>
    <w:p w14:paraId="45001B16" w14:textId="77777777" w:rsidR="009023DA" w:rsidRPr="00030C62" w:rsidRDefault="009023DA" w:rsidP="009023DA">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301BFDAD" w14:textId="77777777" w:rsidR="009023DA" w:rsidRPr="00030C62" w:rsidRDefault="009023DA" w:rsidP="009023DA">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3CDF91CA" w14:textId="6C48DAB3" w:rsidR="009023DA" w:rsidRPr="00030C62" w:rsidRDefault="009023DA" w:rsidP="009023DA">
      <w:pPr>
        <w:numPr>
          <w:ilvl w:val="12"/>
          <w:numId w:val="0"/>
        </w:numPr>
        <w:tabs>
          <w:tab w:val="left" w:pos="567"/>
        </w:tabs>
        <w:spacing w:after="0" w:line="240" w:lineRule="auto"/>
        <w:ind w:right="-2"/>
        <w:jc w:val="both"/>
        <w:outlineLvl w:val="0"/>
        <w:rPr>
          <w:rFonts w:ascii="Times New Roman" w:eastAsia="Times New Roman" w:hAnsi="Times New Roman" w:cs="Times New Roman"/>
        </w:rPr>
      </w:pPr>
      <w:r w:rsidRPr="00030C62">
        <w:rPr>
          <w:rFonts w:ascii="Times New Roman" w:eastAsia="Times New Roman" w:hAnsi="Times New Roman" w:cs="Times New Roman"/>
          <w:b/>
          <w:bCs/>
        </w:rPr>
        <w:t xml:space="preserve">Šis pakuotės </w:t>
      </w:r>
      <w:r w:rsidRPr="00030C62">
        <w:rPr>
          <w:rFonts w:ascii="Times New Roman" w:eastAsia="Times New Roman" w:hAnsi="Times New Roman" w:cs="Times New Roman"/>
          <w:b/>
        </w:rPr>
        <w:t>lapelis paskutinį kartą peržiūrėtas</w:t>
      </w:r>
      <w:r w:rsidR="000A6FDD">
        <w:rPr>
          <w:rFonts w:ascii="Times New Roman" w:eastAsia="Times New Roman" w:hAnsi="Times New Roman" w:cs="Times New Roman"/>
          <w:b/>
        </w:rPr>
        <w:t xml:space="preserve"> 202</w:t>
      </w:r>
      <w:r w:rsidR="00F014FB">
        <w:rPr>
          <w:rFonts w:ascii="Times New Roman" w:eastAsia="Times New Roman" w:hAnsi="Times New Roman" w:cs="Times New Roman"/>
          <w:b/>
        </w:rPr>
        <w:t>6-03-</w:t>
      </w:r>
      <w:r w:rsidR="00D12813">
        <w:rPr>
          <w:rFonts w:ascii="Times New Roman" w:eastAsia="Times New Roman" w:hAnsi="Times New Roman" w:cs="Times New Roman"/>
          <w:b/>
        </w:rPr>
        <w:t>28</w:t>
      </w:r>
      <w:r w:rsidR="00F014FB">
        <w:rPr>
          <w:rFonts w:ascii="Times New Roman" w:eastAsia="Times New Roman" w:hAnsi="Times New Roman" w:cs="Times New Roman"/>
          <w:b/>
        </w:rPr>
        <w:t>.</w:t>
      </w:r>
    </w:p>
    <w:p w14:paraId="67E8D835" w14:textId="77777777" w:rsidR="009023DA" w:rsidRPr="00030C62" w:rsidRDefault="009023DA" w:rsidP="009023DA">
      <w:pPr>
        <w:numPr>
          <w:ilvl w:val="12"/>
          <w:numId w:val="0"/>
        </w:numPr>
        <w:tabs>
          <w:tab w:val="left" w:pos="567"/>
        </w:tabs>
        <w:spacing w:after="0" w:line="240" w:lineRule="auto"/>
        <w:ind w:right="-2"/>
        <w:jc w:val="both"/>
        <w:rPr>
          <w:rFonts w:ascii="Times New Roman" w:eastAsia="Times New Roman" w:hAnsi="Times New Roman" w:cs="Times New Roman"/>
        </w:rPr>
      </w:pPr>
    </w:p>
    <w:p w14:paraId="60193C21" w14:textId="41FAE4A3" w:rsidR="00E8149D" w:rsidRDefault="009023DA">
      <w:pPr>
        <w:rPr>
          <w:rFonts w:ascii="Times New Roman" w:eastAsia="SimSun" w:hAnsi="Times New Roman" w:cs="Times New Roman"/>
          <w:color w:val="0000FF"/>
          <w:u w:val="single"/>
        </w:rPr>
      </w:pPr>
      <w:r w:rsidRPr="00030C62">
        <w:rPr>
          <w:rFonts w:ascii="Times New Roman" w:eastAsia="SimSun" w:hAnsi="Times New Roman" w:cs="Times New Roman"/>
        </w:rPr>
        <w:t>Išsami informacija apie šį vaistą pateikiama Valstybinės vaistų kontrolės tarnybos prie Lietuvos Respublikos sveikatos apsaugos ministerijos tinklalapyje</w:t>
      </w:r>
      <w:r w:rsidRPr="00580553">
        <w:rPr>
          <w:rFonts w:ascii="Times New Roman" w:eastAsia="SimSun" w:hAnsi="Times New Roman" w:cs="Times New Roman"/>
          <w:i/>
        </w:rPr>
        <w:t xml:space="preserve"> </w:t>
      </w:r>
      <w:r w:rsidR="00580553" w:rsidRPr="00AE22BA">
        <w:rPr>
          <w:rFonts w:ascii="Times New Roman" w:eastAsia="Calibri" w:hAnsi="Times New Roman" w:cs="Times New Roman"/>
          <w:color w:val="0000EE"/>
          <w:u w:val="single"/>
          <w:lang w:eastAsia="lt-LT"/>
        </w:rPr>
        <w:t>https://vvkt.lrv.lt/lt/</w:t>
      </w:r>
      <w:r w:rsidR="00580553" w:rsidRPr="00AE22BA">
        <w:rPr>
          <w:rFonts w:ascii="Times New Roman" w:eastAsia="Calibri" w:hAnsi="Times New Roman" w:cs="Times New Roman"/>
          <w:lang w:eastAsia="lt-LT"/>
        </w:rPr>
        <w:t>.</w:t>
      </w:r>
    </w:p>
    <w:p w14:paraId="7292FBA0" w14:textId="77777777" w:rsidR="00E8149D" w:rsidRPr="00030C62" w:rsidRDefault="00E8149D"/>
    <w:sectPr w:rsidR="00E8149D" w:rsidRPr="00030C62" w:rsidSect="009E6ADB">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Cambria Math">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F2927"/>
    <w:multiLevelType w:val="hybridMultilevel"/>
    <w:tmpl w:val="D7044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56446D"/>
    <w:multiLevelType w:val="hybridMultilevel"/>
    <w:tmpl w:val="F7840B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F3F19"/>
    <w:multiLevelType w:val="hybridMultilevel"/>
    <w:tmpl w:val="A96C3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D0808"/>
    <w:multiLevelType w:val="hybridMultilevel"/>
    <w:tmpl w:val="AF1AF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26EE7"/>
    <w:multiLevelType w:val="hybridMultilevel"/>
    <w:tmpl w:val="AB9E383E"/>
    <w:lvl w:ilvl="0" w:tplc="A8C2C7AA">
      <w:start w:val="1"/>
      <w:numFmt w:val="bullet"/>
      <w:lvlText w:val=""/>
      <w:lvlJc w:val="left"/>
      <w:pPr>
        <w:tabs>
          <w:tab w:val="num" w:pos="408"/>
        </w:tabs>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0F1A7F19"/>
    <w:multiLevelType w:val="hybridMultilevel"/>
    <w:tmpl w:val="657CABB2"/>
    <w:lvl w:ilvl="0" w:tplc="A8C2C7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0E0DEC"/>
    <w:multiLevelType w:val="hybridMultilevel"/>
    <w:tmpl w:val="7AC8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75E33"/>
    <w:multiLevelType w:val="hybridMultilevel"/>
    <w:tmpl w:val="48F2DE72"/>
    <w:lvl w:ilvl="0" w:tplc="A8C2C7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3A339A"/>
    <w:multiLevelType w:val="hybridMultilevel"/>
    <w:tmpl w:val="C3843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14B14"/>
    <w:multiLevelType w:val="hybridMultilevel"/>
    <w:tmpl w:val="9998F718"/>
    <w:lvl w:ilvl="0" w:tplc="04090001">
      <w:start w:val="1"/>
      <w:numFmt w:val="bullet"/>
      <w:lvlText w:val=""/>
      <w:lvlJc w:val="left"/>
      <w:pPr>
        <w:ind w:left="720" w:hanging="360"/>
      </w:pPr>
      <w:rPr>
        <w:rFonts w:ascii="Symbol" w:hAnsi="Symbol" w:hint="default"/>
      </w:rPr>
    </w:lvl>
    <w:lvl w:ilvl="1" w:tplc="E2C89E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10B53"/>
    <w:multiLevelType w:val="hybridMultilevel"/>
    <w:tmpl w:val="D466084C"/>
    <w:lvl w:ilvl="0" w:tplc="735E4E6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DA0B2A"/>
    <w:multiLevelType w:val="hybridMultilevel"/>
    <w:tmpl w:val="D72413BC"/>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ind w:left="1080" w:hanging="360"/>
      </w:pPr>
      <w:rPr>
        <w:rFonts w:ascii="Courier New" w:hAnsi="Courier New" w:cs="Wingding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Wingdings"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Wingdings"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806E3B"/>
    <w:multiLevelType w:val="hybridMultilevel"/>
    <w:tmpl w:val="52EA4F6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ind w:left="1080" w:hanging="360"/>
      </w:pPr>
      <w:rPr>
        <w:rFonts w:ascii="Courier New" w:hAnsi="Courier New" w:cs="Wingding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Wingdings"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Wingdings"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3BF01739"/>
    <w:multiLevelType w:val="hybridMultilevel"/>
    <w:tmpl w:val="151E6124"/>
    <w:lvl w:ilvl="0" w:tplc="A8C2C7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6245D2"/>
    <w:multiLevelType w:val="hybridMultilevel"/>
    <w:tmpl w:val="B60C75F8"/>
    <w:lvl w:ilvl="0" w:tplc="FCB09F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263EC"/>
    <w:multiLevelType w:val="hybridMultilevel"/>
    <w:tmpl w:val="61E4EF60"/>
    <w:lvl w:ilvl="0" w:tplc="FB84A6F4">
      <w:numFmt w:val="bullet"/>
      <w:lvlText w:val="-"/>
      <w:lvlJc w:val="left"/>
      <w:pPr>
        <w:ind w:left="1282" w:hanging="360"/>
      </w:pPr>
      <w:rPr>
        <w:rFonts w:ascii="Times New Roman" w:eastAsia="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9" w15:restartNumberingAfterBreak="0">
    <w:nsid w:val="3E783DB1"/>
    <w:multiLevelType w:val="hybridMultilevel"/>
    <w:tmpl w:val="8C42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031C1F"/>
    <w:multiLevelType w:val="hybridMultilevel"/>
    <w:tmpl w:val="CD06F146"/>
    <w:lvl w:ilvl="0" w:tplc="BA54D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C48BF"/>
    <w:multiLevelType w:val="hybridMultilevel"/>
    <w:tmpl w:val="192295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A3724"/>
    <w:multiLevelType w:val="hybridMultilevel"/>
    <w:tmpl w:val="9E92AE54"/>
    <w:lvl w:ilvl="0" w:tplc="690203D0">
      <w:start w:val="18"/>
      <w:numFmt w:val="bullet"/>
      <w:lvlText w:val="·"/>
      <w:lvlJc w:val="left"/>
      <w:pPr>
        <w:ind w:left="408" w:hanging="360"/>
      </w:pPr>
      <w:rPr>
        <w:rFonts w:ascii="Symbol" w:eastAsia="Times New Roman" w:hAnsi="Symbol"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15:restartNumberingAfterBreak="0">
    <w:nsid w:val="4F2D2A39"/>
    <w:multiLevelType w:val="hybridMultilevel"/>
    <w:tmpl w:val="1C3A294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D420B6"/>
    <w:multiLevelType w:val="hybridMultilevel"/>
    <w:tmpl w:val="39723EF4"/>
    <w:lvl w:ilvl="0" w:tplc="80829ACE">
      <w:start w:val="18"/>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49A3917"/>
    <w:multiLevelType w:val="hybridMultilevel"/>
    <w:tmpl w:val="BA2A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A2F49"/>
    <w:multiLevelType w:val="hybridMultilevel"/>
    <w:tmpl w:val="87EE2C5C"/>
    <w:lvl w:ilvl="0" w:tplc="A8C2C7AA">
      <w:start w:val="1"/>
      <w:numFmt w:val="bullet"/>
      <w:lvlText w:val=""/>
      <w:lvlJc w:val="left"/>
      <w:pPr>
        <w:tabs>
          <w:tab w:val="num" w:pos="1803"/>
        </w:tabs>
        <w:ind w:left="1803" w:hanging="360"/>
      </w:pPr>
      <w:rPr>
        <w:rFonts w:ascii="Symbol" w:hAnsi="Symbol" w:hint="default"/>
      </w:rPr>
    </w:lvl>
    <w:lvl w:ilvl="1" w:tplc="04090003">
      <w:start w:val="1"/>
      <w:numFmt w:val="bullet"/>
      <w:lvlText w:val="o"/>
      <w:lvlJc w:val="left"/>
      <w:pPr>
        <w:tabs>
          <w:tab w:val="num" w:pos="2523"/>
        </w:tabs>
        <w:ind w:left="2523" w:hanging="360"/>
      </w:pPr>
      <w:rPr>
        <w:rFonts w:ascii="Courier New" w:hAnsi="Courier New" w:hint="default"/>
      </w:rPr>
    </w:lvl>
    <w:lvl w:ilvl="2" w:tplc="04090005" w:tentative="1">
      <w:start w:val="1"/>
      <w:numFmt w:val="bullet"/>
      <w:lvlText w:val=""/>
      <w:lvlJc w:val="left"/>
      <w:pPr>
        <w:tabs>
          <w:tab w:val="num" w:pos="3243"/>
        </w:tabs>
        <w:ind w:left="3243" w:hanging="360"/>
      </w:pPr>
      <w:rPr>
        <w:rFonts w:ascii="Wingdings" w:hAnsi="Wingdings" w:hint="default"/>
      </w:rPr>
    </w:lvl>
    <w:lvl w:ilvl="3" w:tplc="04090001" w:tentative="1">
      <w:start w:val="1"/>
      <w:numFmt w:val="bullet"/>
      <w:lvlText w:val=""/>
      <w:lvlJc w:val="left"/>
      <w:pPr>
        <w:tabs>
          <w:tab w:val="num" w:pos="3963"/>
        </w:tabs>
        <w:ind w:left="3963" w:hanging="360"/>
      </w:pPr>
      <w:rPr>
        <w:rFonts w:ascii="Symbol" w:hAnsi="Symbol" w:hint="default"/>
      </w:rPr>
    </w:lvl>
    <w:lvl w:ilvl="4" w:tplc="04090003" w:tentative="1">
      <w:start w:val="1"/>
      <w:numFmt w:val="bullet"/>
      <w:lvlText w:val="o"/>
      <w:lvlJc w:val="left"/>
      <w:pPr>
        <w:tabs>
          <w:tab w:val="num" w:pos="4683"/>
        </w:tabs>
        <w:ind w:left="4683" w:hanging="360"/>
      </w:pPr>
      <w:rPr>
        <w:rFonts w:ascii="Courier New" w:hAnsi="Courier New" w:hint="default"/>
      </w:rPr>
    </w:lvl>
    <w:lvl w:ilvl="5" w:tplc="04090005" w:tentative="1">
      <w:start w:val="1"/>
      <w:numFmt w:val="bullet"/>
      <w:lvlText w:val=""/>
      <w:lvlJc w:val="left"/>
      <w:pPr>
        <w:tabs>
          <w:tab w:val="num" w:pos="5403"/>
        </w:tabs>
        <w:ind w:left="5403" w:hanging="360"/>
      </w:pPr>
      <w:rPr>
        <w:rFonts w:ascii="Wingdings" w:hAnsi="Wingdings" w:hint="default"/>
      </w:rPr>
    </w:lvl>
    <w:lvl w:ilvl="6" w:tplc="04090001" w:tentative="1">
      <w:start w:val="1"/>
      <w:numFmt w:val="bullet"/>
      <w:lvlText w:val=""/>
      <w:lvlJc w:val="left"/>
      <w:pPr>
        <w:tabs>
          <w:tab w:val="num" w:pos="6123"/>
        </w:tabs>
        <w:ind w:left="6123" w:hanging="360"/>
      </w:pPr>
      <w:rPr>
        <w:rFonts w:ascii="Symbol" w:hAnsi="Symbol" w:hint="default"/>
      </w:rPr>
    </w:lvl>
    <w:lvl w:ilvl="7" w:tplc="04090003" w:tentative="1">
      <w:start w:val="1"/>
      <w:numFmt w:val="bullet"/>
      <w:lvlText w:val="o"/>
      <w:lvlJc w:val="left"/>
      <w:pPr>
        <w:tabs>
          <w:tab w:val="num" w:pos="6843"/>
        </w:tabs>
        <w:ind w:left="6843" w:hanging="360"/>
      </w:pPr>
      <w:rPr>
        <w:rFonts w:ascii="Courier New" w:hAnsi="Courier New" w:hint="default"/>
      </w:rPr>
    </w:lvl>
    <w:lvl w:ilvl="8" w:tplc="04090005" w:tentative="1">
      <w:start w:val="1"/>
      <w:numFmt w:val="bullet"/>
      <w:lvlText w:val=""/>
      <w:lvlJc w:val="left"/>
      <w:pPr>
        <w:tabs>
          <w:tab w:val="num" w:pos="7563"/>
        </w:tabs>
        <w:ind w:left="7563"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CF2311"/>
    <w:multiLevelType w:val="hybridMultilevel"/>
    <w:tmpl w:val="06B803B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01A26"/>
    <w:multiLevelType w:val="multilevel"/>
    <w:tmpl w:val="9C7CD9B8"/>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4954071"/>
    <w:multiLevelType w:val="hybridMultilevel"/>
    <w:tmpl w:val="E3E2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EC93E51"/>
    <w:multiLevelType w:val="hybridMultilevel"/>
    <w:tmpl w:val="B2CE2D1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ind w:left="1080" w:hanging="360"/>
      </w:pPr>
      <w:rPr>
        <w:rFonts w:ascii="Courier New" w:hAnsi="Courier New" w:cs="Wingding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Wingdings"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Wingdings" w:hint="default"/>
      </w:rPr>
    </w:lvl>
    <w:lvl w:ilvl="8" w:tplc="04270005" w:tentative="1">
      <w:start w:val="1"/>
      <w:numFmt w:val="bullet"/>
      <w:lvlText w:val=""/>
      <w:lvlJc w:val="left"/>
      <w:pPr>
        <w:ind w:left="6120" w:hanging="360"/>
      </w:pPr>
      <w:rPr>
        <w:rFonts w:ascii="Wingdings" w:hAnsi="Wingdings" w:hint="default"/>
      </w:rPr>
    </w:lvl>
  </w:abstractNum>
  <w:num w:numId="1" w16cid:durableId="1065879899">
    <w:abstractNumId w:val="27"/>
  </w:num>
  <w:num w:numId="2" w16cid:durableId="1216939286">
    <w:abstractNumId w:val="14"/>
  </w:num>
  <w:num w:numId="3" w16cid:durableId="759372404">
    <w:abstractNumId w:val="9"/>
  </w:num>
  <w:num w:numId="4" w16cid:durableId="1695615732">
    <w:abstractNumId w:val="23"/>
  </w:num>
  <w:num w:numId="5" w16cid:durableId="222956568">
    <w:abstractNumId w:val="12"/>
  </w:num>
  <w:num w:numId="6" w16cid:durableId="1421369374">
    <w:abstractNumId w:val="0"/>
    <w:lvlOverride w:ilvl="0">
      <w:lvl w:ilvl="0">
        <w:start w:val="1"/>
        <w:numFmt w:val="bullet"/>
        <w:lvlText w:val="-"/>
        <w:legacy w:legacy="1" w:legacySpace="0" w:legacyIndent="360"/>
        <w:lvlJc w:val="left"/>
        <w:pPr>
          <w:ind w:left="360" w:hanging="360"/>
        </w:pPr>
      </w:lvl>
    </w:lvlOverride>
  </w:num>
  <w:num w:numId="7" w16cid:durableId="1156654069">
    <w:abstractNumId w:val="32"/>
  </w:num>
  <w:num w:numId="8" w16cid:durableId="699820753">
    <w:abstractNumId w:val="15"/>
  </w:num>
  <w:num w:numId="9" w16cid:durableId="1981229599">
    <w:abstractNumId w:val="13"/>
  </w:num>
  <w:num w:numId="10" w16cid:durableId="1042899687">
    <w:abstractNumId w:val="28"/>
  </w:num>
  <w:num w:numId="11" w16cid:durableId="1538740597">
    <w:abstractNumId w:val="29"/>
  </w:num>
  <w:num w:numId="12" w16cid:durableId="2105221131">
    <w:abstractNumId w:val="26"/>
  </w:num>
  <w:num w:numId="13" w16cid:durableId="271328893">
    <w:abstractNumId w:val="6"/>
  </w:num>
  <w:num w:numId="14" w16cid:durableId="1056047293">
    <w:abstractNumId w:val="8"/>
  </w:num>
  <w:num w:numId="15" w16cid:durableId="1890648382">
    <w:abstractNumId w:val="16"/>
  </w:num>
  <w:num w:numId="16" w16cid:durableId="1367948676">
    <w:abstractNumId w:val="4"/>
  </w:num>
  <w:num w:numId="17" w16cid:durableId="2109420542">
    <w:abstractNumId w:val="10"/>
  </w:num>
  <w:num w:numId="18" w16cid:durableId="890923010">
    <w:abstractNumId w:val="2"/>
  </w:num>
  <w:num w:numId="19" w16cid:durableId="798302301">
    <w:abstractNumId w:val="25"/>
  </w:num>
  <w:num w:numId="20" w16cid:durableId="263463731">
    <w:abstractNumId w:val="1"/>
  </w:num>
  <w:num w:numId="21" w16cid:durableId="1957128676">
    <w:abstractNumId w:val="31"/>
  </w:num>
  <w:num w:numId="22" w16cid:durableId="281377742">
    <w:abstractNumId w:val="24"/>
  </w:num>
  <w:num w:numId="23" w16cid:durableId="1156991787">
    <w:abstractNumId w:val="5"/>
  </w:num>
  <w:num w:numId="24" w16cid:durableId="1743868627">
    <w:abstractNumId w:val="22"/>
  </w:num>
  <w:num w:numId="25" w16cid:durableId="1094941245">
    <w:abstractNumId w:val="30"/>
  </w:num>
  <w:num w:numId="26" w16cid:durableId="1972900658">
    <w:abstractNumId w:val="7"/>
  </w:num>
  <w:num w:numId="27" w16cid:durableId="1413820246">
    <w:abstractNumId w:val="11"/>
  </w:num>
  <w:num w:numId="28" w16cid:durableId="403334041">
    <w:abstractNumId w:val="17"/>
  </w:num>
  <w:num w:numId="29" w16cid:durableId="447817660">
    <w:abstractNumId w:val="3"/>
  </w:num>
  <w:num w:numId="30" w16cid:durableId="400569460">
    <w:abstractNumId w:val="21"/>
  </w:num>
  <w:num w:numId="31" w16cid:durableId="143351325">
    <w:abstractNumId w:val="20"/>
  </w:num>
  <w:num w:numId="32" w16cid:durableId="1012269287">
    <w:abstractNumId w:val="18"/>
  </w:num>
  <w:num w:numId="33" w16cid:durableId="18860183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540"/>
    <w:rsid w:val="0000637C"/>
    <w:rsid w:val="00014187"/>
    <w:rsid w:val="00015A74"/>
    <w:rsid w:val="00020D81"/>
    <w:rsid w:val="0002593D"/>
    <w:rsid w:val="00030C62"/>
    <w:rsid w:val="00031AA5"/>
    <w:rsid w:val="00036933"/>
    <w:rsid w:val="00047D45"/>
    <w:rsid w:val="0005309A"/>
    <w:rsid w:val="00056394"/>
    <w:rsid w:val="00060141"/>
    <w:rsid w:val="00066892"/>
    <w:rsid w:val="00076C4C"/>
    <w:rsid w:val="00084744"/>
    <w:rsid w:val="00095729"/>
    <w:rsid w:val="00096FF9"/>
    <w:rsid w:val="000A0B4C"/>
    <w:rsid w:val="000A4AAF"/>
    <w:rsid w:val="000A555C"/>
    <w:rsid w:val="000A6FDD"/>
    <w:rsid w:val="000C7C84"/>
    <w:rsid w:val="000D270F"/>
    <w:rsid w:val="000D3F66"/>
    <w:rsid w:val="000D5DA7"/>
    <w:rsid w:val="000D73D2"/>
    <w:rsid w:val="000E4A7D"/>
    <w:rsid w:val="000E7CC6"/>
    <w:rsid w:val="00100AD2"/>
    <w:rsid w:val="00105298"/>
    <w:rsid w:val="00106AC9"/>
    <w:rsid w:val="00112541"/>
    <w:rsid w:val="001235AD"/>
    <w:rsid w:val="00123B70"/>
    <w:rsid w:val="00126284"/>
    <w:rsid w:val="0014210C"/>
    <w:rsid w:val="00170658"/>
    <w:rsid w:val="001732EB"/>
    <w:rsid w:val="00174A9D"/>
    <w:rsid w:val="00186C4D"/>
    <w:rsid w:val="00190540"/>
    <w:rsid w:val="00196023"/>
    <w:rsid w:val="001C2693"/>
    <w:rsid w:val="001C2817"/>
    <w:rsid w:val="001E20AE"/>
    <w:rsid w:val="001F145D"/>
    <w:rsid w:val="001F606F"/>
    <w:rsid w:val="00200485"/>
    <w:rsid w:val="00224615"/>
    <w:rsid w:val="00233899"/>
    <w:rsid w:val="002368BB"/>
    <w:rsid w:val="00253FE2"/>
    <w:rsid w:val="002605BE"/>
    <w:rsid w:val="00260D3D"/>
    <w:rsid w:val="002625CF"/>
    <w:rsid w:val="00267C6C"/>
    <w:rsid w:val="002807A9"/>
    <w:rsid w:val="00280EA4"/>
    <w:rsid w:val="002818AB"/>
    <w:rsid w:val="0028667E"/>
    <w:rsid w:val="00286883"/>
    <w:rsid w:val="00294A42"/>
    <w:rsid w:val="00296CDE"/>
    <w:rsid w:val="002975C8"/>
    <w:rsid w:val="002B4614"/>
    <w:rsid w:val="002C09ED"/>
    <w:rsid w:val="002C4E0A"/>
    <w:rsid w:val="002C5E17"/>
    <w:rsid w:val="002D0990"/>
    <w:rsid w:val="002D39CE"/>
    <w:rsid w:val="002F19FB"/>
    <w:rsid w:val="003000D6"/>
    <w:rsid w:val="00301134"/>
    <w:rsid w:val="00307BDD"/>
    <w:rsid w:val="003133CF"/>
    <w:rsid w:val="003230B3"/>
    <w:rsid w:val="00337A5A"/>
    <w:rsid w:val="003629E7"/>
    <w:rsid w:val="003648DC"/>
    <w:rsid w:val="003860AA"/>
    <w:rsid w:val="003B01A6"/>
    <w:rsid w:val="003B58C2"/>
    <w:rsid w:val="003D5069"/>
    <w:rsid w:val="00401759"/>
    <w:rsid w:val="00406414"/>
    <w:rsid w:val="004503FC"/>
    <w:rsid w:val="00460C96"/>
    <w:rsid w:val="00461FF6"/>
    <w:rsid w:val="004673EF"/>
    <w:rsid w:val="004737F0"/>
    <w:rsid w:val="0048314F"/>
    <w:rsid w:val="00483B26"/>
    <w:rsid w:val="00487186"/>
    <w:rsid w:val="00487E04"/>
    <w:rsid w:val="00494F16"/>
    <w:rsid w:val="00495035"/>
    <w:rsid w:val="004A3757"/>
    <w:rsid w:val="004A5267"/>
    <w:rsid w:val="004B5AA8"/>
    <w:rsid w:val="004B7856"/>
    <w:rsid w:val="004C590F"/>
    <w:rsid w:val="004D225D"/>
    <w:rsid w:val="004E1798"/>
    <w:rsid w:val="004F4543"/>
    <w:rsid w:val="004F6C82"/>
    <w:rsid w:val="0050319E"/>
    <w:rsid w:val="00510237"/>
    <w:rsid w:val="00511D8C"/>
    <w:rsid w:val="00520866"/>
    <w:rsid w:val="005512B0"/>
    <w:rsid w:val="005639BD"/>
    <w:rsid w:val="005675B0"/>
    <w:rsid w:val="00567B7F"/>
    <w:rsid w:val="00573997"/>
    <w:rsid w:val="00580553"/>
    <w:rsid w:val="00581783"/>
    <w:rsid w:val="005818A2"/>
    <w:rsid w:val="00591BD3"/>
    <w:rsid w:val="00592AA4"/>
    <w:rsid w:val="005A63E5"/>
    <w:rsid w:val="005C1564"/>
    <w:rsid w:val="005C416A"/>
    <w:rsid w:val="005D1D3E"/>
    <w:rsid w:val="005E20ED"/>
    <w:rsid w:val="005F1956"/>
    <w:rsid w:val="005F3F58"/>
    <w:rsid w:val="005F6D50"/>
    <w:rsid w:val="0060282F"/>
    <w:rsid w:val="00616BAD"/>
    <w:rsid w:val="00622171"/>
    <w:rsid w:val="0063112C"/>
    <w:rsid w:val="006422A0"/>
    <w:rsid w:val="006516D9"/>
    <w:rsid w:val="00653D96"/>
    <w:rsid w:val="00661E27"/>
    <w:rsid w:val="00667222"/>
    <w:rsid w:val="006864B4"/>
    <w:rsid w:val="00696C9D"/>
    <w:rsid w:val="006B4A4D"/>
    <w:rsid w:val="006C280B"/>
    <w:rsid w:val="006C6814"/>
    <w:rsid w:val="006C691C"/>
    <w:rsid w:val="006C7457"/>
    <w:rsid w:val="006E362C"/>
    <w:rsid w:val="006E65D8"/>
    <w:rsid w:val="006E6A5C"/>
    <w:rsid w:val="006F06CA"/>
    <w:rsid w:val="006F1A87"/>
    <w:rsid w:val="00701CF4"/>
    <w:rsid w:val="0070234D"/>
    <w:rsid w:val="007104A6"/>
    <w:rsid w:val="00717410"/>
    <w:rsid w:val="00722534"/>
    <w:rsid w:val="00722EA3"/>
    <w:rsid w:val="0074409A"/>
    <w:rsid w:val="00754977"/>
    <w:rsid w:val="00764EB8"/>
    <w:rsid w:val="007651E0"/>
    <w:rsid w:val="0077506D"/>
    <w:rsid w:val="00787E34"/>
    <w:rsid w:val="00793521"/>
    <w:rsid w:val="007A5700"/>
    <w:rsid w:val="007B6241"/>
    <w:rsid w:val="007C14DF"/>
    <w:rsid w:val="007C1515"/>
    <w:rsid w:val="007C2898"/>
    <w:rsid w:val="007C42A4"/>
    <w:rsid w:val="007D081E"/>
    <w:rsid w:val="007D3AE4"/>
    <w:rsid w:val="007F1A4E"/>
    <w:rsid w:val="007F3842"/>
    <w:rsid w:val="008029A9"/>
    <w:rsid w:val="00802A59"/>
    <w:rsid w:val="0081164B"/>
    <w:rsid w:val="008134E1"/>
    <w:rsid w:val="00820128"/>
    <w:rsid w:val="0082229B"/>
    <w:rsid w:val="00831956"/>
    <w:rsid w:val="008363BC"/>
    <w:rsid w:val="00853D7C"/>
    <w:rsid w:val="008672DC"/>
    <w:rsid w:val="00871322"/>
    <w:rsid w:val="00894A33"/>
    <w:rsid w:val="00897AE1"/>
    <w:rsid w:val="008A5935"/>
    <w:rsid w:val="008C23ED"/>
    <w:rsid w:val="008C6B29"/>
    <w:rsid w:val="008D77B2"/>
    <w:rsid w:val="008E16FF"/>
    <w:rsid w:val="008E23C5"/>
    <w:rsid w:val="008E53DE"/>
    <w:rsid w:val="008E5C02"/>
    <w:rsid w:val="008F0153"/>
    <w:rsid w:val="008F1B9C"/>
    <w:rsid w:val="009023DA"/>
    <w:rsid w:val="0090264D"/>
    <w:rsid w:val="00907AB5"/>
    <w:rsid w:val="00931523"/>
    <w:rsid w:val="00934E1A"/>
    <w:rsid w:val="00940480"/>
    <w:rsid w:val="00945C44"/>
    <w:rsid w:val="00951513"/>
    <w:rsid w:val="00961DAB"/>
    <w:rsid w:val="0096524D"/>
    <w:rsid w:val="00986E1F"/>
    <w:rsid w:val="009B6A76"/>
    <w:rsid w:val="009C3E28"/>
    <w:rsid w:val="009C4E3B"/>
    <w:rsid w:val="009D29FB"/>
    <w:rsid w:val="009D322B"/>
    <w:rsid w:val="009E6ADB"/>
    <w:rsid w:val="009F1761"/>
    <w:rsid w:val="009F50C2"/>
    <w:rsid w:val="009F51A9"/>
    <w:rsid w:val="00A027B9"/>
    <w:rsid w:val="00A06613"/>
    <w:rsid w:val="00A50812"/>
    <w:rsid w:val="00A51B2B"/>
    <w:rsid w:val="00A61E45"/>
    <w:rsid w:val="00A6417B"/>
    <w:rsid w:val="00A815F6"/>
    <w:rsid w:val="00A936AF"/>
    <w:rsid w:val="00A97A0D"/>
    <w:rsid w:val="00AE22BA"/>
    <w:rsid w:val="00AE59AB"/>
    <w:rsid w:val="00AF4150"/>
    <w:rsid w:val="00B116BA"/>
    <w:rsid w:val="00B11B16"/>
    <w:rsid w:val="00B165D6"/>
    <w:rsid w:val="00B25634"/>
    <w:rsid w:val="00B2751B"/>
    <w:rsid w:val="00B33DAD"/>
    <w:rsid w:val="00B47EB3"/>
    <w:rsid w:val="00B539B2"/>
    <w:rsid w:val="00B60D2E"/>
    <w:rsid w:val="00B64130"/>
    <w:rsid w:val="00B71B80"/>
    <w:rsid w:val="00B722BF"/>
    <w:rsid w:val="00B82495"/>
    <w:rsid w:val="00B84B01"/>
    <w:rsid w:val="00B96226"/>
    <w:rsid w:val="00BA0060"/>
    <w:rsid w:val="00BA3E62"/>
    <w:rsid w:val="00BA59C7"/>
    <w:rsid w:val="00BC1466"/>
    <w:rsid w:val="00BC1853"/>
    <w:rsid w:val="00BC3215"/>
    <w:rsid w:val="00BD37B2"/>
    <w:rsid w:val="00BD5539"/>
    <w:rsid w:val="00BE3EF0"/>
    <w:rsid w:val="00BE713D"/>
    <w:rsid w:val="00BF0830"/>
    <w:rsid w:val="00BF1549"/>
    <w:rsid w:val="00BF1F2F"/>
    <w:rsid w:val="00C0216E"/>
    <w:rsid w:val="00C039CC"/>
    <w:rsid w:val="00C2320F"/>
    <w:rsid w:val="00C33A56"/>
    <w:rsid w:val="00C3575A"/>
    <w:rsid w:val="00C45D8E"/>
    <w:rsid w:val="00C4650E"/>
    <w:rsid w:val="00C55F1A"/>
    <w:rsid w:val="00C56C8C"/>
    <w:rsid w:val="00C61207"/>
    <w:rsid w:val="00C80DE5"/>
    <w:rsid w:val="00C81544"/>
    <w:rsid w:val="00C84C8F"/>
    <w:rsid w:val="00CA2A2D"/>
    <w:rsid w:val="00CB78FF"/>
    <w:rsid w:val="00CC25D6"/>
    <w:rsid w:val="00CD3B56"/>
    <w:rsid w:val="00CF76E1"/>
    <w:rsid w:val="00D05ABE"/>
    <w:rsid w:val="00D104E4"/>
    <w:rsid w:val="00D12813"/>
    <w:rsid w:val="00D1767C"/>
    <w:rsid w:val="00D2468D"/>
    <w:rsid w:val="00D41987"/>
    <w:rsid w:val="00D45162"/>
    <w:rsid w:val="00D460AE"/>
    <w:rsid w:val="00D55512"/>
    <w:rsid w:val="00D81BF4"/>
    <w:rsid w:val="00D8299A"/>
    <w:rsid w:val="00D900A4"/>
    <w:rsid w:val="00DB20E9"/>
    <w:rsid w:val="00DB236C"/>
    <w:rsid w:val="00DB2419"/>
    <w:rsid w:val="00DB4B7B"/>
    <w:rsid w:val="00DB4C20"/>
    <w:rsid w:val="00DB547B"/>
    <w:rsid w:val="00DC18CE"/>
    <w:rsid w:val="00DD2DD4"/>
    <w:rsid w:val="00DD3A3E"/>
    <w:rsid w:val="00DE15F6"/>
    <w:rsid w:val="00DF0A2D"/>
    <w:rsid w:val="00DF1B56"/>
    <w:rsid w:val="00E05CF6"/>
    <w:rsid w:val="00E12EF1"/>
    <w:rsid w:val="00E1673C"/>
    <w:rsid w:val="00E21960"/>
    <w:rsid w:val="00E36613"/>
    <w:rsid w:val="00E422B4"/>
    <w:rsid w:val="00E51213"/>
    <w:rsid w:val="00E611EB"/>
    <w:rsid w:val="00E67212"/>
    <w:rsid w:val="00E8149D"/>
    <w:rsid w:val="00E82007"/>
    <w:rsid w:val="00E86D44"/>
    <w:rsid w:val="00E92CEA"/>
    <w:rsid w:val="00E945D5"/>
    <w:rsid w:val="00E94C32"/>
    <w:rsid w:val="00EA389F"/>
    <w:rsid w:val="00EB3EE0"/>
    <w:rsid w:val="00EB690F"/>
    <w:rsid w:val="00EC76AB"/>
    <w:rsid w:val="00EC7F95"/>
    <w:rsid w:val="00ED6A12"/>
    <w:rsid w:val="00EE00B4"/>
    <w:rsid w:val="00EE1E94"/>
    <w:rsid w:val="00EE7E76"/>
    <w:rsid w:val="00EF2741"/>
    <w:rsid w:val="00EF312A"/>
    <w:rsid w:val="00EF6230"/>
    <w:rsid w:val="00F014FB"/>
    <w:rsid w:val="00F211C7"/>
    <w:rsid w:val="00F25E63"/>
    <w:rsid w:val="00F328D3"/>
    <w:rsid w:val="00F32D05"/>
    <w:rsid w:val="00F3526A"/>
    <w:rsid w:val="00F368B7"/>
    <w:rsid w:val="00F443F3"/>
    <w:rsid w:val="00F45302"/>
    <w:rsid w:val="00F62182"/>
    <w:rsid w:val="00F62957"/>
    <w:rsid w:val="00F66186"/>
    <w:rsid w:val="00F672E7"/>
    <w:rsid w:val="00F729C9"/>
    <w:rsid w:val="00F73A88"/>
    <w:rsid w:val="00FA7843"/>
    <w:rsid w:val="00FB0679"/>
    <w:rsid w:val="00FB1069"/>
    <w:rsid w:val="00FB1519"/>
    <w:rsid w:val="00FB2A01"/>
    <w:rsid w:val="00FC1858"/>
    <w:rsid w:val="00FC27AB"/>
    <w:rsid w:val="00FC3384"/>
    <w:rsid w:val="00FC780F"/>
    <w:rsid w:val="00FD01FB"/>
    <w:rsid w:val="00FD5240"/>
    <w:rsid w:val="00FE07E7"/>
    <w:rsid w:val="00FF020B"/>
    <w:rsid w:val="00FF23EC"/>
    <w:rsid w:val="00FF5A47"/>
  </w:rsids>
  <m:mathPr>
    <m:mathFont m:val="Cambria Math"/>
    <m:brkBin m:val="before"/>
    <m:brkBinSub m:val="--"/>
    <m:smallFrac m:val="0"/>
    <m:dispDef/>
    <m:lMargin m:val="0"/>
    <m:rMargin m:val="0"/>
    <m:defJc m:val="centerGroup"/>
    <m:wrapIndent m:val="1440"/>
    <m:intLim m:val="subSup"/>
    <m:naryLim m:val="undOvr"/>
  </m:mathPr>
  <w:themeFontLang w:val="lt-LT"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B2CF"/>
  <w15:docId w15:val="{05286052-F438-4A03-AD37-78611B4C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E04"/>
    <w:pPr>
      <w:spacing w:after="200" w:line="276" w:lineRule="auto"/>
    </w:pPr>
  </w:style>
  <w:style w:type="paragraph" w:styleId="Antrat1">
    <w:name w:val="heading 1"/>
    <w:basedOn w:val="prastasis"/>
    <w:next w:val="prastasis"/>
    <w:link w:val="Antrat1Diagrama"/>
    <w:qFormat/>
    <w:rsid w:val="009023DA"/>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9023DA"/>
    <w:pPr>
      <w:keepNext/>
      <w:tabs>
        <w:tab w:val="left" w:pos="567"/>
      </w:tabs>
      <w:spacing w:before="240" w:after="60" w:line="260" w:lineRule="exact"/>
      <w:outlineLvl w:val="1"/>
    </w:pPr>
    <w:rPr>
      <w:rFonts w:ascii="Cambria" w:eastAsia="Times New Roman" w:hAnsi="Cambria" w:cs="Times New Roman"/>
      <w:b/>
      <w:bCs/>
      <w:i/>
      <w:iCs/>
      <w:sz w:val="28"/>
      <w:szCs w:val="28"/>
      <w:lang w:val="en-GB"/>
    </w:rPr>
  </w:style>
  <w:style w:type="paragraph" w:styleId="Antrat3">
    <w:name w:val="heading 3"/>
    <w:basedOn w:val="prastasis"/>
    <w:next w:val="prastasis"/>
    <w:link w:val="Antrat3Diagrama"/>
    <w:qFormat/>
    <w:rsid w:val="009023DA"/>
    <w:pPr>
      <w:keepNext/>
      <w:tabs>
        <w:tab w:val="left" w:pos="567"/>
      </w:tabs>
      <w:spacing w:before="240" w:after="60" w:line="260" w:lineRule="exact"/>
      <w:outlineLvl w:val="2"/>
    </w:pPr>
    <w:rPr>
      <w:rFonts w:ascii="Cambria" w:eastAsia="Times New Roman" w:hAnsi="Cambria" w:cs="Times New Roman"/>
      <w:b/>
      <w:bCs/>
      <w:sz w:val="26"/>
      <w:szCs w:val="26"/>
      <w:lang w:val="en-GB"/>
    </w:rPr>
  </w:style>
  <w:style w:type="paragraph" w:styleId="Antrat6">
    <w:name w:val="heading 6"/>
    <w:basedOn w:val="prastasis"/>
    <w:next w:val="prastasis"/>
    <w:link w:val="Antrat6Diagrama"/>
    <w:qFormat/>
    <w:rsid w:val="009023DA"/>
    <w:pPr>
      <w:tabs>
        <w:tab w:val="left" w:pos="567"/>
      </w:tabs>
      <w:spacing w:before="240" w:after="60" w:line="260" w:lineRule="exact"/>
      <w:outlineLvl w:val="5"/>
    </w:pPr>
    <w:rPr>
      <w:rFonts w:ascii="Calibri" w:eastAsia="Times New Roman" w:hAnsi="Calibri" w:cs="Times New Roman"/>
      <w:b/>
      <w:bCs/>
      <w:lang w:val="en-GB"/>
    </w:rPr>
  </w:style>
  <w:style w:type="paragraph" w:styleId="Antrat9">
    <w:name w:val="heading 9"/>
    <w:basedOn w:val="prastasis"/>
    <w:next w:val="prastasis"/>
    <w:link w:val="Antrat9Diagrama"/>
    <w:qFormat/>
    <w:rsid w:val="009023DA"/>
    <w:pPr>
      <w:tabs>
        <w:tab w:val="left" w:pos="567"/>
      </w:tabs>
      <w:spacing w:before="240" w:after="60" w:line="260" w:lineRule="exact"/>
      <w:outlineLvl w:val="8"/>
    </w:pPr>
    <w:rPr>
      <w:rFonts w:ascii="Cambria" w:eastAsia="Times New Roman" w:hAnsi="Cambria"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23DA"/>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9023DA"/>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rsid w:val="009023DA"/>
    <w:rPr>
      <w:rFonts w:ascii="Cambria" w:eastAsia="Times New Roman" w:hAnsi="Cambria" w:cs="Times New Roman"/>
      <w:b/>
      <w:bCs/>
      <w:sz w:val="26"/>
      <w:szCs w:val="26"/>
      <w:lang w:val="en-GB"/>
    </w:rPr>
  </w:style>
  <w:style w:type="character" w:customStyle="1" w:styleId="Antrat6Diagrama">
    <w:name w:val="Antraštė 6 Diagrama"/>
    <w:basedOn w:val="Numatytasispastraiposriftas"/>
    <w:link w:val="Antrat6"/>
    <w:rsid w:val="009023DA"/>
    <w:rPr>
      <w:rFonts w:ascii="Calibri" w:eastAsia="Times New Roman" w:hAnsi="Calibri" w:cs="Times New Roman"/>
      <w:b/>
      <w:bCs/>
      <w:lang w:val="en-GB"/>
    </w:rPr>
  </w:style>
  <w:style w:type="character" w:customStyle="1" w:styleId="Antrat9Diagrama">
    <w:name w:val="Antraštė 9 Diagrama"/>
    <w:basedOn w:val="Numatytasispastraiposriftas"/>
    <w:link w:val="Antrat9"/>
    <w:rsid w:val="009023DA"/>
    <w:rPr>
      <w:rFonts w:ascii="Cambria" w:eastAsia="Times New Roman" w:hAnsi="Cambria" w:cs="Times New Roman"/>
      <w:lang w:val="en-GB"/>
    </w:rPr>
  </w:style>
  <w:style w:type="numbering" w:customStyle="1" w:styleId="Sraonra1">
    <w:name w:val="Sąrašo nėra1"/>
    <w:next w:val="Sraonra"/>
    <w:uiPriority w:val="99"/>
    <w:semiHidden/>
    <w:unhideWhenUsed/>
    <w:rsid w:val="009023DA"/>
  </w:style>
  <w:style w:type="paragraph" w:styleId="Antrats">
    <w:name w:val="header"/>
    <w:basedOn w:val="prastasis"/>
    <w:link w:val="AntratsDiagrama"/>
    <w:rsid w:val="009023DA"/>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9023DA"/>
    <w:rPr>
      <w:rFonts w:ascii="Helvetica" w:eastAsia="Times New Roman" w:hAnsi="Helvetica" w:cs="Times New Roman"/>
      <w:sz w:val="20"/>
      <w:szCs w:val="20"/>
      <w:lang w:val="en-GB"/>
    </w:rPr>
  </w:style>
  <w:style w:type="paragraph" w:customStyle="1" w:styleId="EMEAEnBodyText">
    <w:name w:val="EMEA En Body Text"/>
    <w:basedOn w:val="prastasis"/>
    <w:rsid w:val="009023DA"/>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9023DA"/>
    <w:pPr>
      <w:autoSpaceDE w:val="0"/>
      <w:autoSpaceDN w:val="0"/>
      <w:adjustRightInd w:val="0"/>
      <w:spacing w:after="0" w:line="240" w:lineRule="auto"/>
    </w:pPr>
    <w:rPr>
      <w:rFonts w:ascii="Arial" w:eastAsia="Times New Roman" w:hAnsi="Arial" w:cs="Arial"/>
      <w:sz w:val="20"/>
      <w:szCs w:val="20"/>
      <w:lang w:val="en-US"/>
    </w:rPr>
  </w:style>
  <w:style w:type="paragraph" w:styleId="prastasiniatinklio">
    <w:name w:val="Normal (Web)"/>
    <w:basedOn w:val="prastasis"/>
    <w:rsid w:val="009023D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EMEASMCA">
    <w:name w:val="BT EMEA_SMCA"/>
    <w:basedOn w:val="prastasis"/>
    <w:link w:val="BTEMEASMCAChar"/>
    <w:autoRedefine/>
    <w:rsid w:val="009023DA"/>
    <w:pPr>
      <w:spacing w:after="0" w:line="240" w:lineRule="auto"/>
      <w:jc w:val="both"/>
    </w:pPr>
    <w:rPr>
      <w:rFonts w:ascii="Times New Roman" w:eastAsia="Times New Roman" w:hAnsi="Times New Roman" w:cs="Times New Roman"/>
      <w:noProof/>
    </w:rPr>
  </w:style>
  <w:style w:type="character" w:styleId="Hipersaitas">
    <w:name w:val="Hyperlink"/>
    <w:uiPriority w:val="99"/>
    <w:rsid w:val="009023DA"/>
    <w:rPr>
      <w:color w:val="0000FF"/>
      <w:u w:val="single"/>
    </w:rPr>
  </w:style>
  <w:style w:type="character" w:customStyle="1" w:styleId="BTEMEASMCAChar">
    <w:name w:val="BT EMEA_SMCA Char"/>
    <w:link w:val="BTEMEASMCA"/>
    <w:rsid w:val="009023DA"/>
    <w:rPr>
      <w:rFonts w:ascii="Times New Roman" w:eastAsia="Times New Roman" w:hAnsi="Times New Roman" w:cs="Times New Roman"/>
      <w:noProof/>
    </w:rPr>
  </w:style>
  <w:style w:type="paragraph" w:customStyle="1" w:styleId="TTEMEASMCA">
    <w:name w:val="TT EMEA_SMCA"/>
    <w:basedOn w:val="Antrat1"/>
    <w:link w:val="TTEMEASMCAChar"/>
    <w:autoRedefine/>
    <w:rsid w:val="009023DA"/>
    <w:pPr>
      <w:spacing w:before="0" w:after="0" w:line="240" w:lineRule="auto"/>
      <w:ind w:left="567" w:hanging="567"/>
      <w:jc w:val="center"/>
    </w:pPr>
    <w:rPr>
      <w:sz w:val="22"/>
      <w:szCs w:val="22"/>
    </w:rPr>
  </w:style>
  <w:style w:type="character" w:customStyle="1" w:styleId="TTEMEASMCAChar">
    <w:name w:val="TT EMEA_SMCA Char"/>
    <w:link w:val="TTEMEASMCA"/>
    <w:rsid w:val="009023DA"/>
    <w:rPr>
      <w:rFonts w:ascii="Times New Roman" w:eastAsia="Times New Roman" w:hAnsi="Times New Roman" w:cs="Times New Roman"/>
      <w:b/>
      <w:caps/>
      <w:lang w:val="en-US"/>
    </w:rPr>
  </w:style>
  <w:style w:type="paragraph" w:customStyle="1" w:styleId="PI-1EMEASMCA">
    <w:name w:val="PI-1 EMEA_SMCA"/>
    <w:basedOn w:val="Antrat2"/>
    <w:next w:val="EMEAEnBodyText"/>
    <w:autoRedefine/>
    <w:rsid w:val="009023DA"/>
    <w:pPr>
      <w:spacing w:before="0" w:after="0" w:line="240" w:lineRule="auto"/>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9023DA"/>
    <w:pPr>
      <w:keepLines/>
      <w:spacing w:before="0" w:after="0" w:line="240" w:lineRule="auto"/>
      <w:ind w:left="567" w:hanging="567"/>
    </w:pPr>
    <w:rPr>
      <w:rFonts w:ascii="Times New Roman" w:hAnsi="Times New Roman"/>
      <w:bCs w:val="0"/>
      <w:kern w:val="28"/>
      <w:sz w:val="22"/>
      <w:szCs w:val="22"/>
      <w:lang w:val="lt-LT"/>
    </w:rPr>
  </w:style>
  <w:style w:type="paragraph" w:customStyle="1" w:styleId="BTAnIIEMEASMCA">
    <w:name w:val="BT(AnII) EMEA_SMCA"/>
    <w:basedOn w:val="Debesliotekstas"/>
    <w:autoRedefine/>
    <w:rsid w:val="009023DA"/>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9023DA"/>
    <w:rPr>
      <w:noProof w:val="0"/>
      <w:u w:val="single"/>
    </w:rPr>
  </w:style>
  <w:style w:type="paragraph" w:styleId="Debesliotekstas">
    <w:name w:val="Balloon Text"/>
    <w:basedOn w:val="prastasis"/>
    <w:link w:val="DebesliotekstasDiagrama"/>
    <w:rsid w:val="009023DA"/>
    <w:pPr>
      <w:tabs>
        <w:tab w:val="left" w:pos="567"/>
      </w:tabs>
      <w:spacing w:after="0" w:line="240" w:lineRule="auto"/>
    </w:pPr>
    <w:rPr>
      <w:rFonts w:ascii="Tahoma" w:eastAsia="Times New Roman" w:hAnsi="Tahoma" w:cs="Times New Roman"/>
      <w:sz w:val="16"/>
      <w:szCs w:val="16"/>
      <w:lang w:val="en-GB"/>
    </w:rPr>
  </w:style>
  <w:style w:type="character" w:customStyle="1" w:styleId="DebesliotekstasDiagrama">
    <w:name w:val="Debesėlio tekstas Diagrama"/>
    <w:basedOn w:val="Numatytasispastraiposriftas"/>
    <w:link w:val="Debesliotekstas"/>
    <w:rsid w:val="009023DA"/>
    <w:rPr>
      <w:rFonts w:ascii="Tahoma" w:eastAsia="Times New Roman" w:hAnsi="Tahoma" w:cs="Times New Roman"/>
      <w:sz w:val="16"/>
      <w:szCs w:val="16"/>
      <w:lang w:val="en-GB"/>
    </w:rPr>
  </w:style>
  <w:style w:type="character" w:styleId="Komentaronuoroda">
    <w:name w:val="annotation reference"/>
    <w:semiHidden/>
    <w:rsid w:val="009023DA"/>
    <w:rPr>
      <w:sz w:val="16"/>
      <w:szCs w:val="16"/>
    </w:rPr>
  </w:style>
  <w:style w:type="paragraph" w:styleId="Komentarotekstas">
    <w:name w:val="annotation text"/>
    <w:basedOn w:val="prastasis"/>
    <w:link w:val="KomentarotekstasDiagrama"/>
    <w:semiHidden/>
    <w:rsid w:val="009023DA"/>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9023D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9023DA"/>
    <w:rPr>
      <w:b/>
      <w:bCs/>
    </w:rPr>
  </w:style>
  <w:style w:type="character" w:customStyle="1" w:styleId="KomentarotemaDiagrama">
    <w:name w:val="Komentaro tema Diagrama"/>
    <w:basedOn w:val="KomentarotekstasDiagrama"/>
    <w:link w:val="Komentarotema"/>
    <w:semiHidden/>
    <w:rsid w:val="009023DA"/>
    <w:rPr>
      <w:rFonts w:ascii="Times New Roman" w:eastAsia="Times New Roman" w:hAnsi="Times New Roman" w:cs="Times New Roman"/>
      <w:b/>
      <w:bCs/>
      <w:sz w:val="20"/>
      <w:szCs w:val="20"/>
      <w:lang w:val="en-GB"/>
    </w:rPr>
  </w:style>
  <w:style w:type="paragraph" w:customStyle="1" w:styleId="ReferenceLine">
    <w:name w:val="Reference Line"/>
    <w:basedOn w:val="Pagrindinistekstas"/>
    <w:rsid w:val="009023DA"/>
    <w:pPr>
      <w:tabs>
        <w:tab w:val="clear" w:pos="567"/>
      </w:tabs>
      <w:spacing w:after="0" w:line="240" w:lineRule="auto"/>
      <w:jc w:val="both"/>
    </w:pPr>
    <w:rPr>
      <w:rFonts w:ascii="Arial" w:hAnsi="Arial"/>
      <w:sz w:val="24"/>
    </w:rPr>
  </w:style>
  <w:style w:type="paragraph" w:styleId="Pagrindinistekstas">
    <w:name w:val="Body Text"/>
    <w:basedOn w:val="prastasis"/>
    <w:link w:val="PagrindinistekstasDiagrama"/>
    <w:rsid w:val="009023DA"/>
    <w:pPr>
      <w:tabs>
        <w:tab w:val="left" w:pos="567"/>
      </w:tabs>
      <w:spacing w:after="120" w:line="260" w:lineRule="exact"/>
    </w:pPr>
    <w:rPr>
      <w:rFonts w:ascii="Times New Roman" w:eastAsia="Times New Roman" w:hAnsi="Times New Roman" w:cs="Times New Roman"/>
      <w:szCs w:val="20"/>
      <w:lang w:val="en-GB"/>
    </w:rPr>
  </w:style>
  <w:style w:type="character" w:customStyle="1" w:styleId="PagrindinistekstasDiagrama">
    <w:name w:val="Pagrindinis tekstas Diagrama"/>
    <w:basedOn w:val="Numatytasispastraiposriftas"/>
    <w:link w:val="Pagrindinistekstas"/>
    <w:rsid w:val="009023DA"/>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9023DA"/>
    <w:pPr>
      <w:tabs>
        <w:tab w:val="left" w:pos="567"/>
      </w:tabs>
      <w:spacing w:after="120" w:line="260" w:lineRule="exact"/>
    </w:pPr>
    <w:rPr>
      <w:rFonts w:ascii="Times New Roman" w:eastAsia="Times New Roman" w:hAnsi="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9023DA"/>
    <w:rPr>
      <w:rFonts w:ascii="Times New Roman" w:eastAsia="Times New Roman" w:hAnsi="Times New Roman" w:cs="Times New Roman"/>
      <w:sz w:val="16"/>
      <w:szCs w:val="16"/>
      <w:lang w:val="en-GB"/>
    </w:rPr>
  </w:style>
  <w:style w:type="paragraph" w:styleId="Pagrindinistekstas2">
    <w:name w:val="Body Text 2"/>
    <w:basedOn w:val="prastasis"/>
    <w:link w:val="Pagrindinistekstas2Diagrama"/>
    <w:rsid w:val="009023DA"/>
    <w:pPr>
      <w:tabs>
        <w:tab w:val="left" w:pos="567"/>
      </w:tabs>
      <w:spacing w:after="120" w:line="480" w:lineRule="auto"/>
    </w:pPr>
    <w:rPr>
      <w:rFonts w:ascii="Times New Roman" w:eastAsia="Times New Roman" w:hAnsi="Times New Roman" w:cs="Times New Roman"/>
      <w:szCs w:val="20"/>
      <w:lang w:val="en-GB"/>
    </w:rPr>
  </w:style>
  <w:style w:type="character" w:customStyle="1" w:styleId="Pagrindinistekstas2Diagrama">
    <w:name w:val="Pagrindinis tekstas 2 Diagrama"/>
    <w:basedOn w:val="Numatytasispastraiposriftas"/>
    <w:link w:val="Pagrindinistekstas2"/>
    <w:rsid w:val="009023DA"/>
    <w:rPr>
      <w:rFonts w:ascii="Times New Roman" w:eastAsia="Times New Roman" w:hAnsi="Times New Roman" w:cs="Times New Roman"/>
      <w:szCs w:val="20"/>
      <w:lang w:val="en-GB"/>
    </w:rPr>
  </w:style>
  <w:style w:type="paragraph" w:styleId="Porat">
    <w:name w:val="footer"/>
    <w:basedOn w:val="prastasis"/>
    <w:link w:val="PoratDiagrama"/>
    <w:rsid w:val="009023DA"/>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rsid w:val="009023DA"/>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rsid w:val="009023DA"/>
    <w:pPr>
      <w:spacing w:after="0" w:line="240" w:lineRule="auto"/>
      <w:ind w:left="741"/>
      <w:jc w:val="both"/>
    </w:pPr>
    <w:rPr>
      <w:rFonts w:ascii="Times New Roman" w:eastAsia="Times New Roman" w:hAnsi="Times New Roman" w:cs="Times New Roman"/>
      <w:sz w:val="24"/>
      <w:szCs w:val="24"/>
      <w:lang w:val="en-US"/>
    </w:rPr>
  </w:style>
  <w:style w:type="character" w:customStyle="1" w:styleId="PagrindiniotekstotraukaDiagrama">
    <w:name w:val="Pagrindinio teksto įtrauka Diagrama"/>
    <w:basedOn w:val="Numatytasispastraiposriftas"/>
    <w:link w:val="Pagrindiniotekstotrauka"/>
    <w:rsid w:val="009023DA"/>
    <w:rPr>
      <w:rFonts w:ascii="Times New Roman" w:eastAsia="Times New Roman" w:hAnsi="Times New Roman" w:cs="Times New Roman"/>
      <w:sz w:val="24"/>
      <w:szCs w:val="24"/>
      <w:lang w:val="en-US"/>
    </w:rPr>
  </w:style>
  <w:style w:type="paragraph" w:styleId="Pagrindiniotekstotrauka2">
    <w:name w:val="Body Text Indent 2"/>
    <w:basedOn w:val="prastasis"/>
    <w:link w:val="Pagrindiniotekstotrauka2Diagrama"/>
    <w:rsid w:val="009023DA"/>
    <w:pPr>
      <w:spacing w:after="0" w:line="240" w:lineRule="auto"/>
      <w:ind w:left="720"/>
    </w:pPr>
    <w:rPr>
      <w:rFonts w:ascii="Times New Roman" w:eastAsia="Times New Roman" w:hAnsi="Times New Roman" w:cs="Times New Roman"/>
      <w:sz w:val="24"/>
      <w:szCs w:val="24"/>
      <w:lang w:val="en-US"/>
    </w:rPr>
  </w:style>
  <w:style w:type="character" w:customStyle="1" w:styleId="Pagrindiniotekstotrauka2Diagrama">
    <w:name w:val="Pagrindinio teksto įtrauka 2 Diagrama"/>
    <w:basedOn w:val="Numatytasispastraiposriftas"/>
    <w:link w:val="Pagrindiniotekstotrauka2"/>
    <w:rsid w:val="009023DA"/>
    <w:rPr>
      <w:rFonts w:ascii="Times New Roman" w:eastAsia="Times New Roman" w:hAnsi="Times New Roman" w:cs="Times New Roman"/>
      <w:sz w:val="24"/>
      <w:szCs w:val="24"/>
      <w:lang w:val="en-US"/>
    </w:rPr>
  </w:style>
  <w:style w:type="character" w:styleId="Puslapionumeris">
    <w:name w:val="page number"/>
    <w:basedOn w:val="Numatytasispastraiposriftas"/>
    <w:rsid w:val="009023DA"/>
  </w:style>
  <w:style w:type="paragraph" w:customStyle="1" w:styleId="CM9">
    <w:name w:val="CM9"/>
    <w:basedOn w:val="Default"/>
    <w:next w:val="Default"/>
    <w:rsid w:val="009023DA"/>
    <w:pPr>
      <w:widowControl w:val="0"/>
      <w:spacing w:line="243" w:lineRule="atLeast"/>
    </w:pPr>
    <w:rPr>
      <w:rFonts w:ascii="Times New Roman" w:hAnsi="Times New Roman" w:cs="Times New Roman"/>
      <w:sz w:val="24"/>
      <w:szCs w:val="24"/>
    </w:rPr>
  </w:style>
  <w:style w:type="character" w:styleId="Grietas">
    <w:name w:val="Strong"/>
    <w:qFormat/>
    <w:rsid w:val="009023DA"/>
    <w:rPr>
      <w:b/>
      <w:bCs/>
    </w:rPr>
  </w:style>
  <w:style w:type="paragraph" w:customStyle="1" w:styleId="Char">
    <w:name w:val="Char"/>
    <w:basedOn w:val="prastasis"/>
    <w:rsid w:val="00487E04"/>
    <w:pPr>
      <w:spacing w:after="160" w:line="240" w:lineRule="exact"/>
    </w:pPr>
    <w:rPr>
      <w:rFonts w:ascii="Verdana" w:eastAsia="Times New Roman" w:hAnsi="Verdana" w:cs="Verdana"/>
      <w:sz w:val="20"/>
      <w:szCs w:val="20"/>
      <w:lang w:val="en-GB"/>
    </w:rPr>
  </w:style>
  <w:style w:type="character" w:customStyle="1" w:styleId="apple-converted-space">
    <w:name w:val="apple-converted-space"/>
    <w:basedOn w:val="Numatytasispastraiposriftas"/>
    <w:rsid w:val="009023DA"/>
  </w:style>
  <w:style w:type="character" w:styleId="Perirtashipersaitas">
    <w:name w:val="FollowedHyperlink"/>
    <w:rsid w:val="009023DA"/>
    <w:rPr>
      <w:color w:val="800080"/>
      <w:u w:val="single"/>
    </w:rPr>
  </w:style>
  <w:style w:type="paragraph" w:styleId="Paprastasistekstas">
    <w:name w:val="Plain Text"/>
    <w:basedOn w:val="prastasis"/>
    <w:link w:val="PaprastasistekstasDiagrama"/>
    <w:uiPriority w:val="99"/>
    <w:rsid w:val="009023DA"/>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9023DA"/>
    <w:rPr>
      <w:rFonts w:ascii="Courier New" w:eastAsia="SimSun" w:hAnsi="Courier New" w:cs="Times New Roman"/>
      <w:sz w:val="20"/>
      <w:szCs w:val="20"/>
      <w:lang w:val="en-US"/>
    </w:rPr>
  </w:style>
  <w:style w:type="paragraph" w:styleId="Pataisymai">
    <w:name w:val="Revision"/>
    <w:hidden/>
    <w:rsid w:val="009023DA"/>
    <w:pPr>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487E04"/>
    <w:pPr>
      <w:ind w:left="720"/>
      <w:contextualSpacing/>
    </w:pPr>
  </w:style>
  <w:style w:type="table" w:styleId="Lentelstinklelis">
    <w:name w:val="Table Grid"/>
    <w:basedOn w:val="prastojilentel"/>
    <w:uiPriority w:val="59"/>
    <w:unhideWhenUsed/>
    <w:rsid w:val="00902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487E04"/>
  </w:style>
  <w:style w:type="character" w:customStyle="1" w:styleId="UnresolvedMention1">
    <w:name w:val="Unresolved Mention1"/>
    <w:basedOn w:val="Numatytasispastraiposriftas"/>
    <w:uiPriority w:val="99"/>
    <w:semiHidden/>
    <w:unhideWhenUsed/>
    <w:rsid w:val="00C84C8F"/>
    <w:rPr>
      <w:color w:val="605E5C"/>
      <w:shd w:val="clear" w:color="auto" w:fill="E1DFDD"/>
    </w:rPr>
  </w:style>
  <w:style w:type="character" w:customStyle="1" w:styleId="UnresolvedMention2">
    <w:name w:val="Unresolved Mention2"/>
    <w:basedOn w:val="Numatytasispastraiposriftas"/>
    <w:uiPriority w:val="99"/>
    <w:semiHidden/>
    <w:unhideWhenUsed/>
    <w:rsid w:val="0045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6345">
      <w:bodyDiv w:val="1"/>
      <w:marLeft w:val="0"/>
      <w:marRight w:val="0"/>
      <w:marTop w:val="0"/>
      <w:marBottom w:val="0"/>
      <w:divBdr>
        <w:top w:val="none" w:sz="0" w:space="0" w:color="auto"/>
        <w:left w:val="none" w:sz="0" w:space="0" w:color="auto"/>
        <w:bottom w:val="none" w:sz="0" w:space="0" w:color="auto"/>
        <w:right w:val="none" w:sz="0" w:space="0" w:color="auto"/>
      </w:divBdr>
    </w:div>
    <w:div w:id="486364110">
      <w:bodyDiv w:val="1"/>
      <w:marLeft w:val="0"/>
      <w:marRight w:val="0"/>
      <w:marTop w:val="0"/>
      <w:marBottom w:val="0"/>
      <w:divBdr>
        <w:top w:val="none" w:sz="0" w:space="0" w:color="auto"/>
        <w:left w:val="none" w:sz="0" w:space="0" w:color="auto"/>
        <w:bottom w:val="none" w:sz="0" w:space="0" w:color="auto"/>
        <w:right w:val="none" w:sz="0" w:space="0" w:color="auto"/>
      </w:divBdr>
    </w:div>
    <w:div w:id="513416785">
      <w:bodyDiv w:val="1"/>
      <w:marLeft w:val="0"/>
      <w:marRight w:val="0"/>
      <w:marTop w:val="0"/>
      <w:marBottom w:val="0"/>
      <w:divBdr>
        <w:top w:val="none" w:sz="0" w:space="0" w:color="auto"/>
        <w:left w:val="none" w:sz="0" w:space="0" w:color="auto"/>
        <w:bottom w:val="none" w:sz="0" w:space="0" w:color="auto"/>
        <w:right w:val="none" w:sz="0" w:space="0" w:color="auto"/>
      </w:divBdr>
    </w:div>
    <w:div w:id="560167133">
      <w:bodyDiv w:val="1"/>
      <w:marLeft w:val="0"/>
      <w:marRight w:val="0"/>
      <w:marTop w:val="0"/>
      <w:marBottom w:val="0"/>
      <w:divBdr>
        <w:top w:val="none" w:sz="0" w:space="0" w:color="auto"/>
        <w:left w:val="none" w:sz="0" w:space="0" w:color="auto"/>
        <w:bottom w:val="none" w:sz="0" w:space="0" w:color="auto"/>
        <w:right w:val="none" w:sz="0" w:space="0" w:color="auto"/>
      </w:divBdr>
    </w:div>
    <w:div w:id="997463470">
      <w:bodyDiv w:val="1"/>
      <w:marLeft w:val="0"/>
      <w:marRight w:val="0"/>
      <w:marTop w:val="0"/>
      <w:marBottom w:val="0"/>
      <w:divBdr>
        <w:top w:val="none" w:sz="0" w:space="0" w:color="auto"/>
        <w:left w:val="none" w:sz="0" w:space="0" w:color="auto"/>
        <w:bottom w:val="none" w:sz="0" w:space="0" w:color="auto"/>
        <w:right w:val="none" w:sz="0" w:space="0" w:color="auto"/>
      </w:divBdr>
    </w:div>
    <w:div w:id="1441871151">
      <w:bodyDiv w:val="1"/>
      <w:marLeft w:val="0"/>
      <w:marRight w:val="0"/>
      <w:marTop w:val="0"/>
      <w:marBottom w:val="0"/>
      <w:divBdr>
        <w:top w:val="none" w:sz="0" w:space="0" w:color="auto"/>
        <w:left w:val="none" w:sz="0" w:space="0" w:color="auto"/>
        <w:bottom w:val="none" w:sz="0" w:space="0" w:color="auto"/>
        <w:right w:val="none" w:sz="0" w:space="0" w:color="auto"/>
      </w:divBdr>
    </w:div>
    <w:div w:id="14885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82D0-61C1-47FB-B366-FB26E581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2DF02-6BA3-4023-848C-7D445FA8D36E}">
  <ds:schemaRefs>
    <ds:schemaRef ds:uri="http://schemas.microsoft.com/sharepoint/v3/contenttype/forms"/>
  </ds:schemaRefs>
</ds:datastoreItem>
</file>

<file path=customXml/itemProps3.xml><?xml version="1.0" encoding="utf-8"?>
<ds:datastoreItem xmlns:ds="http://schemas.openxmlformats.org/officeDocument/2006/customXml" ds:itemID="{3C71C24F-9772-4B5D-B216-B86D37CB7F86}">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4269D3F5-7581-4881-806A-672EED7F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59271</Words>
  <Characters>33785</Characters>
  <Application>Microsoft Office Word</Application>
  <DocSecurity>4</DocSecurity>
  <Lines>281</Lines>
  <Paragraphs>185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79</vt:i4>
      </vt:variant>
    </vt:vector>
  </HeadingPairs>
  <TitlesOfParts>
    <vt:vector size="81" baseType="lpstr">
      <vt:lpstr/>
      <vt:lpstr/>
      <vt:lpstr>I PRIEDAS</vt:lpstr>
      <vt:lpstr>PREPARATO CHARAKTERISTIKŲ SANTRAUKA</vt:lpstr>
      <vt:lpstr/>
      <vt:lpstr>Vaisingos moterys</vt:lpstr>
      <vt:lpstr>Vartojant mikofenolatą nėštumo reikia vengti. Todėl prieš pradedant gydymą mikof</vt:lpstr>
      <vt:lpstr>Todėl rekomenduojama taikyti nurodytas prevencines priemones: lytiškai aktyviems</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lpstr/>
      <vt:lpstr/>
      <vt:lpstr/>
      <vt:lpstr/>
      <vt:lpstr/>
      <vt:lpstr/>
      <vt:lpstr/>
      <vt:lpstr/>
      <vt:lpstr/>
      <vt:lpstr/>
      <vt:lpstr/>
      <vt:lpstr/>
      <vt:lpstr/>
      <vt:lpstr/>
      <vt:lpstr>Pakuotės lapelis: informacija vartotojui</vt:lpstr>
      <vt:lpstr/>
      <vt:lpstr/>
      <vt:lpstr>LABORATORI FUNDACIÓ DAU</vt:lpstr>
      <vt:lpstr>C/ C, 12-14 Pol. Ind. Zona Franca,</vt:lpstr>
      <vt:lpstr>Barcelona, 08040, Ispanija</vt:lpstr>
      <vt:lpstr>Šis pakuotės lapelis paskutinį kartą peržiūrėtas 2023-11-27.</vt:lpstr>
    </vt:vector>
  </TitlesOfParts>
  <Company/>
  <LinksUpToDate>false</LinksUpToDate>
  <CharactersWithSpaces>92871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Albina Burkauskaitė</cp:lastModifiedBy>
  <cp:revision>2</cp:revision>
  <dcterms:created xsi:type="dcterms:W3CDTF">2026-05-07T08:03:00Z</dcterms:created>
  <dcterms:modified xsi:type="dcterms:W3CDTF">2026-05-07T08:03:00Z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