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93A" w:rsidRDefault="00F9593A" w:rsidP="00F9593A">
      <w:pPr>
        <w:widowControl w:val="0"/>
        <w:tabs>
          <w:tab w:val="left" w:pos="567"/>
        </w:tabs>
        <w:adjustRightInd w:val="0"/>
        <w:spacing w:after="0" w:line="240" w:lineRule="auto"/>
        <w:jc w:val="center"/>
        <w:textAlignment w:val="baseline"/>
        <w:outlineLvl w:val="0"/>
        <w:rPr>
          <w:rFonts w:ascii="Times New Roman" w:eastAsia="Times New Roman" w:hAnsi="Times New Roman"/>
          <w:b/>
          <w:noProof w:val="0"/>
          <w:lang w:val="x-none" w:eastAsia="lt-LT"/>
        </w:rPr>
      </w:pPr>
      <w:r>
        <w:rPr>
          <w:rFonts w:ascii="Times New Roman" w:eastAsia="Times New Roman" w:hAnsi="Times New Roman"/>
          <w:b/>
          <w:noProof w:val="0"/>
          <w:lang w:eastAsia="lt-LT"/>
        </w:rPr>
        <w:t>Pakuotės lapelis: informacija vartotojui</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jc w:val="center"/>
        <w:textAlignment w:val="baseline"/>
        <w:rPr>
          <w:rFonts w:ascii="Times New Roman" w:eastAsia="Times New Roman" w:hAnsi="Times New Roman"/>
          <w:b/>
          <w:noProof w:val="0"/>
          <w:lang w:eastAsia="lt-LT"/>
        </w:rPr>
      </w:pPr>
      <w:proofErr w:type="spellStart"/>
      <w:r>
        <w:rPr>
          <w:rFonts w:ascii="Times New Roman" w:eastAsia="Times New Roman" w:hAnsi="Times New Roman"/>
          <w:b/>
          <w:noProof w:val="0"/>
          <w:lang w:eastAsia="lt-LT"/>
        </w:rPr>
        <w:t>Priorix</w:t>
      </w:r>
      <w:r>
        <w:rPr>
          <w:rFonts w:ascii="Times New Roman" w:eastAsia="Times New Roman" w:hAnsi="Times New Roman"/>
          <w:b/>
          <w:noProof w:val="0"/>
          <w:lang w:eastAsia="lt-LT"/>
        </w:rPr>
        <w:noBreakHyphen/>
        <w:t>Tetra</w:t>
      </w:r>
      <w:proofErr w:type="spellEnd"/>
      <w:r>
        <w:rPr>
          <w:rFonts w:ascii="Times New Roman" w:eastAsia="Times New Roman" w:hAnsi="Times New Roman"/>
          <w:b/>
          <w:noProof w:val="0"/>
          <w:lang w:eastAsia="lt-LT"/>
        </w:rPr>
        <w:t xml:space="preserve"> milteliai ir tirpiklis injekciniam tirpalui</w:t>
      </w:r>
    </w:p>
    <w:p w:rsidR="00F9593A" w:rsidRDefault="00F9593A" w:rsidP="00F9593A">
      <w:pPr>
        <w:widowControl w:val="0"/>
        <w:adjustRightInd w:val="0"/>
        <w:spacing w:after="0" w:line="240" w:lineRule="auto"/>
        <w:jc w:val="center"/>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Vakcina nuo tymų, kiaulytės, raudonukės ir vėjaraupių (gyvoji)</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
          <w:bCs/>
          <w:noProof w:val="0"/>
          <w:lang w:val="x-none"/>
        </w:rPr>
      </w:pPr>
      <w:bookmarkStart w:id="0" w:name="_Hlk25494944"/>
      <w:r>
        <w:rPr>
          <w:rFonts w:ascii="Times New Roman" w:eastAsia="Times New Roman" w:hAnsi="Times New Roman"/>
          <w:b/>
          <w:bCs/>
          <w:noProof w:val="0"/>
        </w:rPr>
        <w:t>Atidžiai perskaitykite visą šį lapelį, prieš Jums arba Jūsų vaikui suleidžiant šią vakciną, nes jame pateikiama Jums svarbi informacija.</w:t>
      </w:r>
    </w:p>
    <w:bookmarkEnd w:id="0"/>
    <w:p w:rsidR="00F9593A" w:rsidRDefault="00F9593A" w:rsidP="00F9593A">
      <w:pPr>
        <w:widowControl w:val="0"/>
        <w:tabs>
          <w:tab w:val="num" w:pos="540"/>
        </w:tabs>
        <w:adjustRightInd w:val="0"/>
        <w:spacing w:after="0" w:line="240" w:lineRule="auto"/>
        <w:ind w:left="540" w:hanging="540"/>
        <w:textAlignment w:val="baseline"/>
        <w:rPr>
          <w:rFonts w:ascii="Times New Roman" w:eastAsia="Times New Roman" w:hAnsi="Times New Roman"/>
          <w:bCs/>
          <w:noProof w:val="0"/>
          <w:lang w:val="x-none"/>
        </w:rPr>
      </w:pPr>
      <w:r>
        <w:rPr>
          <w:rFonts w:ascii="Times New Roman" w:eastAsia="Times New Roman" w:hAnsi="Times New Roman"/>
          <w:bCs/>
          <w:noProof w:val="0"/>
        </w:rPr>
        <w:t>-</w:t>
      </w:r>
      <w:r>
        <w:rPr>
          <w:rFonts w:ascii="Times New Roman" w:eastAsia="Times New Roman" w:hAnsi="Times New Roman"/>
          <w:bCs/>
          <w:noProof w:val="0"/>
        </w:rPr>
        <w:tab/>
        <w:t>Neišmeskite šio lapelio, nes vėl gali prireikti jį perskaityti.</w:t>
      </w:r>
    </w:p>
    <w:p w:rsidR="00F9593A" w:rsidRDefault="00F9593A" w:rsidP="00F9593A">
      <w:pPr>
        <w:widowControl w:val="0"/>
        <w:tabs>
          <w:tab w:val="num" w:pos="540"/>
        </w:tabs>
        <w:adjustRightInd w:val="0"/>
        <w:spacing w:after="0" w:line="240" w:lineRule="auto"/>
        <w:ind w:left="540" w:hanging="540"/>
        <w:textAlignment w:val="baseline"/>
        <w:rPr>
          <w:rFonts w:ascii="Times New Roman" w:eastAsia="Times New Roman" w:hAnsi="Times New Roman"/>
          <w:bCs/>
          <w:noProof w:val="0"/>
          <w:lang w:val="x-none"/>
        </w:rPr>
      </w:pPr>
      <w:r>
        <w:rPr>
          <w:rFonts w:ascii="Times New Roman" w:eastAsia="Times New Roman" w:hAnsi="Times New Roman"/>
          <w:bCs/>
          <w:noProof w:val="0"/>
        </w:rPr>
        <w:t>-</w:t>
      </w:r>
      <w:r>
        <w:rPr>
          <w:rFonts w:ascii="Times New Roman" w:eastAsia="Times New Roman" w:hAnsi="Times New Roman"/>
          <w:bCs/>
          <w:noProof w:val="0"/>
        </w:rPr>
        <w:tab/>
        <w:t>Jeigu kiltų daugiau klausimų, kreipkitės į gydytoją arba vaistininką.</w:t>
      </w:r>
    </w:p>
    <w:p w:rsidR="00F9593A" w:rsidRDefault="00F9593A" w:rsidP="00F9593A">
      <w:pPr>
        <w:widowControl w:val="0"/>
        <w:tabs>
          <w:tab w:val="num" w:pos="540"/>
        </w:tabs>
        <w:adjustRightInd w:val="0"/>
        <w:spacing w:after="0" w:line="240" w:lineRule="auto"/>
        <w:ind w:left="540" w:hanging="540"/>
        <w:textAlignment w:val="baseline"/>
        <w:rPr>
          <w:rFonts w:ascii="Times New Roman" w:eastAsia="Times New Roman" w:hAnsi="Times New Roman"/>
          <w:bCs/>
          <w:noProof w:val="0"/>
          <w:lang w:val="x-none"/>
        </w:rPr>
      </w:pPr>
      <w:r>
        <w:rPr>
          <w:rFonts w:ascii="Times New Roman" w:eastAsia="Times New Roman" w:hAnsi="Times New Roman"/>
          <w:bCs/>
          <w:noProof w:val="0"/>
        </w:rPr>
        <w:t>-</w:t>
      </w:r>
      <w:r>
        <w:rPr>
          <w:rFonts w:ascii="Times New Roman" w:eastAsia="Times New Roman" w:hAnsi="Times New Roman"/>
          <w:bCs/>
          <w:noProof w:val="0"/>
        </w:rPr>
        <w:tab/>
      </w:r>
      <w:bookmarkStart w:id="1" w:name="_Hlk25494955"/>
      <w:r>
        <w:rPr>
          <w:rFonts w:ascii="Times New Roman" w:eastAsia="Times New Roman" w:hAnsi="Times New Roman"/>
          <w:bCs/>
          <w:noProof w:val="0"/>
        </w:rPr>
        <w:t>Ši vakcina skirta tik Jums arba Jūsų vaikui, todėl kitiems žmonėms jo duoti negalima.</w:t>
      </w:r>
    </w:p>
    <w:p w:rsidR="00F9593A" w:rsidRDefault="00F9593A" w:rsidP="00F9593A">
      <w:pPr>
        <w:widowControl w:val="0"/>
        <w:tabs>
          <w:tab w:val="num" w:pos="540"/>
        </w:tabs>
        <w:adjustRightInd w:val="0"/>
        <w:spacing w:after="0" w:line="240" w:lineRule="auto"/>
        <w:ind w:left="540" w:hanging="540"/>
        <w:textAlignment w:val="baseline"/>
        <w:rPr>
          <w:rFonts w:ascii="Times New Roman" w:eastAsia="Times New Roman" w:hAnsi="Times New Roman"/>
          <w:bCs/>
          <w:noProof w:val="0"/>
          <w:lang w:val="x-none"/>
        </w:rPr>
      </w:pPr>
      <w:r>
        <w:rPr>
          <w:rFonts w:ascii="Times New Roman" w:eastAsia="Times New Roman" w:hAnsi="Times New Roman"/>
          <w:bCs/>
          <w:noProof w:val="0"/>
        </w:rPr>
        <w:t>-</w:t>
      </w:r>
      <w:r>
        <w:rPr>
          <w:rFonts w:ascii="Times New Roman" w:eastAsia="Times New Roman" w:hAnsi="Times New Roman"/>
          <w:bCs/>
          <w:noProof w:val="0"/>
        </w:rPr>
        <w:tab/>
        <w:t>Jeigu Jums arba Jūsų vaikui pasireiškė šalutinis poveikis (net jeigu jis šiame lapelyje nenurodytas), kreipkitės į gydytoją arba vaistininką. Žr. 4 skyrių.</w:t>
      </w: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Šis pakuotės lapelis buvo parašytas, darant prielaidą, kad asmuo, vartosiantis vakciną, moka skaityti, tačiau ja gali būti skiepijami suaugusieji ir vaikai, todėl Jūs galite jį perskaityti savo vaikui.</w:t>
      </w:r>
    </w:p>
    <w:bookmarkEnd w:id="1"/>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
          <w:bCs/>
          <w:noProof w:val="0"/>
          <w:lang w:val="x-none"/>
        </w:rPr>
      </w:pPr>
      <w:r>
        <w:rPr>
          <w:rFonts w:ascii="Times New Roman" w:eastAsia="Times New Roman" w:hAnsi="Times New Roman"/>
          <w:b/>
          <w:bCs/>
          <w:noProof w:val="0"/>
        </w:rPr>
        <w:t>Apie ką rašoma šiame lapelyje?</w:t>
      </w:r>
    </w:p>
    <w:p w:rsidR="00F9593A" w:rsidRDefault="00F9593A" w:rsidP="00F9593A">
      <w:pPr>
        <w:widowControl w:val="0"/>
        <w:adjustRightInd w:val="0"/>
        <w:spacing w:after="0" w:line="240" w:lineRule="auto"/>
        <w:ind w:left="567" w:hanging="567"/>
        <w:textAlignment w:val="baseline"/>
        <w:rPr>
          <w:rFonts w:ascii="Times New Roman" w:eastAsia="Times New Roman" w:hAnsi="Times New Roman"/>
          <w:bCs/>
          <w:noProof w:val="0"/>
          <w:lang w:val="x-none"/>
        </w:rPr>
      </w:pPr>
      <w:r>
        <w:rPr>
          <w:rFonts w:ascii="Times New Roman" w:eastAsia="Times New Roman" w:hAnsi="Times New Roman"/>
          <w:bCs/>
          <w:noProof w:val="0"/>
        </w:rPr>
        <w:t>1.</w:t>
      </w:r>
      <w:r>
        <w:rPr>
          <w:rFonts w:ascii="Times New Roman" w:eastAsia="Times New Roman" w:hAnsi="Times New Roman"/>
          <w:bCs/>
          <w:noProof w:val="0"/>
        </w:rPr>
        <w:tab/>
        <w:t xml:space="preserve">Kas yra </w:t>
      </w:r>
      <w:proofErr w:type="spellStart"/>
      <w:r>
        <w:rPr>
          <w:rFonts w:ascii="Times New Roman" w:eastAsia="Times New Roman" w:hAnsi="Times New Roman"/>
          <w:bCs/>
          <w:noProof w:val="0"/>
        </w:rPr>
        <w:t>Priorix</w:t>
      </w:r>
      <w:r>
        <w:rPr>
          <w:rFonts w:ascii="Times New Roman" w:eastAsia="Times New Roman" w:hAnsi="Times New Roman"/>
          <w:bCs/>
          <w:noProof w:val="0"/>
        </w:rPr>
        <w:noBreakHyphen/>
        <w:t>Tetra</w:t>
      </w:r>
      <w:proofErr w:type="spellEnd"/>
      <w:r>
        <w:rPr>
          <w:rFonts w:ascii="Times New Roman" w:eastAsia="Times New Roman" w:hAnsi="Times New Roman"/>
          <w:bCs/>
          <w:noProof w:val="0"/>
        </w:rPr>
        <w:t xml:space="preserve"> ir kam jis vartojamas</w:t>
      </w:r>
    </w:p>
    <w:p w:rsidR="00F9593A" w:rsidRDefault="00F9593A" w:rsidP="00F9593A">
      <w:pPr>
        <w:widowControl w:val="0"/>
        <w:adjustRightInd w:val="0"/>
        <w:spacing w:after="0" w:line="240" w:lineRule="auto"/>
        <w:ind w:left="567" w:hanging="567"/>
        <w:textAlignment w:val="baseline"/>
        <w:rPr>
          <w:rFonts w:ascii="Times New Roman" w:eastAsia="Times New Roman" w:hAnsi="Times New Roman"/>
          <w:bCs/>
          <w:noProof w:val="0"/>
          <w:lang w:val="x-none"/>
        </w:rPr>
      </w:pPr>
      <w:r>
        <w:rPr>
          <w:rFonts w:ascii="Times New Roman" w:eastAsia="Times New Roman" w:hAnsi="Times New Roman"/>
          <w:bCs/>
          <w:noProof w:val="0"/>
        </w:rPr>
        <w:t>2.</w:t>
      </w:r>
      <w:r>
        <w:rPr>
          <w:rFonts w:ascii="Times New Roman" w:eastAsia="Times New Roman" w:hAnsi="Times New Roman"/>
          <w:bCs/>
          <w:noProof w:val="0"/>
        </w:rPr>
        <w:tab/>
        <w:t xml:space="preserve">Kas žinotina prieš suleidžiant </w:t>
      </w:r>
      <w:proofErr w:type="spellStart"/>
      <w:r>
        <w:rPr>
          <w:rFonts w:ascii="Times New Roman" w:eastAsia="Times New Roman" w:hAnsi="Times New Roman"/>
          <w:bCs/>
          <w:noProof w:val="0"/>
        </w:rPr>
        <w:t>Priorix</w:t>
      </w:r>
      <w:r>
        <w:rPr>
          <w:rFonts w:ascii="Times New Roman" w:eastAsia="Times New Roman" w:hAnsi="Times New Roman"/>
          <w:bCs/>
          <w:noProof w:val="0"/>
        </w:rPr>
        <w:noBreakHyphen/>
        <w:t>Tetra</w:t>
      </w:r>
      <w:proofErr w:type="spellEnd"/>
    </w:p>
    <w:p w:rsidR="00F9593A" w:rsidRDefault="00F9593A" w:rsidP="00F9593A">
      <w:pPr>
        <w:widowControl w:val="0"/>
        <w:adjustRightInd w:val="0"/>
        <w:spacing w:after="0" w:line="240" w:lineRule="auto"/>
        <w:ind w:left="567" w:hanging="567"/>
        <w:textAlignment w:val="baseline"/>
        <w:rPr>
          <w:rFonts w:ascii="Times New Roman" w:eastAsia="Times New Roman" w:hAnsi="Times New Roman"/>
          <w:bCs/>
          <w:noProof w:val="0"/>
          <w:lang w:val="x-none"/>
        </w:rPr>
      </w:pPr>
      <w:r>
        <w:rPr>
          <w:rFonts w:ascii="Times New Roman" w:eastAsia="Times New Roman" w:hAnsi="Times New Roman"/>
          <w:bCs/>
          <w:noProof w:val="0"/>
        </w:rPr>
        <w:t>3.</w:t>
      </w:r>
      <w:r>
        <w:rPr>
          <w:rFonts w:ascii="Times New Roman" w:eastAsia="Times New Roman" w:hAnsi="Times New Roman"/>
          <w:bCs/>
          <w:noProof w:val="0"/>
        </w:rPr>
        <w:tab/>
        <w:t xml:space="preserve">Kaip vartoti </w:t>
      </w:r>
      <w:proofErr w:type="spellStart"/>
      <w:r>
        <w:rPr>
          <w:rFonts w:ascii="Times New Roman" w:eastAsia="Times New Roman" w:hAnsi="Times New Roman"/>
          <w:bCs/>
          <w:noProof w:val="0"/>
        </w:rPr>
        <w:t>Priorix</w:t>
      </w:r>
      <w:r>
        <w:rPr>
          <w:rFonts w:ascii="Times New Roman" w:eastAsia="Times New Roman" w:hAnsi="Times New Roman"/>
          <w:bCs/>
          <w:noProof w:val="0"/>
        </w:rPr>
        <w:noBreakHyphen/>
        <w:t>Tetra</w:t>
      </w:r>
      <w:proofErr w:type="spellEnd"/>
    </w:p>
    <w:p w:rsidR="00F9593A" w:rsidRDefault="00F9593A" w:rsidP="00F9593A">
      <w:pPr>
        <w:widowControl w:val="0"/>
        <w:adjustRightInd w:val="0"/>
        <w:spacing w:after="0" w:line="240" w:lineRule="auto"/>
        <w:ind w:left="567" w:hanging="567"/>
        <w:textAlignment w:val="baseline"/>
        <w:rPr>
          <w:rFonts w:ascii="Times New Roman" w:eastAsia="Times New Roman" w:hAnsi="Times New Roman"/>
          <w:bCs/>
          <w:noProof w:val="0"/>
          <w:lang w:val="x-none"/>
        </w:rPr>
      </w:pPr>
      <w:r>
        <w:rPr>
          <w:rFonts w:ascii="Times New Roman" w:eastAsia="Times New Roman" w:hAnsi="Times New Roman"/>
          <w:bCs/>
          <w:noProof w:val="0"/>
        </w:rPr>
        <w:t>4.</w:t>
      </w:r>
      <w:r>
        <w:rPr>
          <w:rFonts w:ascii="Times New Roman" w:eastAsia="Times New Roman" w:hAnsi="Times New Roman"/>
          <w:bCs/>
          <w:noProof w:val="0"/>
        </w:rPr>
        <w:tab/>
        <w:t>Galimas šalutinis poveikis</w:t>
      </w:r>
    </w:p>
    <w:p w:rsidR="00F9593A" w:rsidRDefault="00F9593A" w:rsidP="00F9593A">
      <w:pPr>
        <w:widowControl w:val="0"/>
        <w:adjustRightInd w:val="0"/>
        <w:spacing w:after="0" w:line="240" w:lineRule="auto"/>
        <w:ind w:left="567" w:hanging="567"/>
        <w:textAlignment w:val="baseline"/>
        <w:rPr>
          <w:rFonts w:ascii="Times New Roman" w:eastAsia="Times New Roman" w:hAnsi="Times New Roman"/>
          <w:bCs/>
          <w:noProof w:val="0"/>
          <w:lang w:val="x-none"/>
        </w:rPr>
      </w:pPr>
      <w:r>
        <w:rPr>
          <w:rFonts w:ascii="Times New Roman" w:eastAsia="Times New Roman" w:hAnsi="Times New Roman"/>
          <w:bCs/>
          <w:noProof w:val="0"/>
        </w:rPr>
        <w:t>5.</w:t>
      </w:r>
      <w:r>
        <w:rPr>
          <w:rFonts w:ascii="Times New Roman" w:eastAsia="Times New Roman" w:hAnsi="Times New Roman"/>
          <w:bCs/>
          <w:noProof w:val="0"/>
        </w:rPr>
        <w:tab/>
        <w:t xml:space="preserve">Kaip laikyti </w:t>
      </w:r>
      <w:proofErr w:type="spellStart"/>
      <w:r>
        <w:rPr>
          <w:rFonts w:ascii="Times New Roman" w:eastAsia="Times New Roman" w:hAnsi="Times New Roman"/>
          <w:bCs/>
          <w:noProof w:val="0"/>
        </w:rPr>
        <w:t>Priorix</w:t>
      </w:r>
      <w:r>
        <w:rPr>
          <w:rFonts w:ascii="Times New Roman" w:eastAsia="Times New Roman" w:hAnsi="Times New Roman"/>
          <w:bCs/>
          <w:noProof w:val="0"/>
        </w:rPr>
        <w:noBreakHyphen/>
        <w:t>Tetra</w:t>
      </w:r>
      <w:proofErr w:type="spellEnd"/>
    </w:p>
    <w:p w:rsidR="00F9593A" w:rsidRDefault="00F9593A" w:rsidP="00F9593A">
      <w:pPr>
        <w:widowControl w:val="0"/>
        <w:adjustRightInd w:val="0"/>
        <w:spacing w:after="0" w:line="240" w:lineRule="auto"/>
        <w:ind w:left="567" w:hanging="567"/>
        <w:textAlignment w:val="baseline"/>
        <w:rPr>
          <w:rFonts w:ascii="Times New Roman" w:eastAsia="Times New Roman" w:hAnsi="Times New Roman"/>
          <w:bCs/>
          <w:noProof w:val="0"/>
          <w:lang w:val="x-none"/>
        </w:rPr>
      </w:pPr>
      <w:r>
        <w:rPr>
          <w:rFonts w:ascii="Times New Roman" w:eastAsia="Times New Roman" w:hAnsi="Times New Roman"/>
          <w:bCs/>
          <w:noProof w:val="0"/>
        </w:rPr>
        <w:t>6.</w:t>
      </w:r>
      <w:r>
        <w:rPr>
          <w:rFonts w:ascii="Times New Roman" w:eastAsia="Times New Roman" w:hAnsi="Times New Roman"/>
          <w:bCs/>
          <w:noProof w:val="0"/>
        </w:rPr>
        <w:tab/>
        <w:t>Pakuotės turinys ir kita informacija</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r>
        <w:rPr>
          <w:rFonts w:ascii="Times New Roman" w:eastAsia="Times New Roman" w:hAnsi="Times New Roman"/>
          <w:b/>
          <w:iCs/>
          <w:noProof w:val="0"/>
        </w:rPr>
        <w:t>1.</w:t>
      </w:r>
      <w:r>
        <w:rPr>
          <w:rFonts w:ascii="Times New Roman" w:eastAsia="Times New Roman" w:hAnsi="Times New Roman"/>
          <w:b/>
          <w:iCs/>
          <w:noProof w:val="0"/>
        </w:rPr>
        <w:tab/>
        <w:t xml:space="preserve">Kas yra </w:t>
      </w:r>
      <w:proofErr w:type="spellStart"/>
      <w:r>
        <w:rPr>
          <w:rFonts w:ascii="Times New Roman" w:eastAsia="Times New Roman" w:hAnsi="Times New Roman"/>
          <w:b/>
          <w:iCs/>
          <w:noProof w:val="0"/>
        </w:rPr>
        <w:t>Priorix</w:t>
      </w:r>
      <w:r>
        <w:rPr>
          <w:rFonts w:ascii="Times New Roman" w:eastAsia="Times New Roman" w:hAnsi="Times New Roman"/>
          <w:b/>
          <w:iCs/>
          <w:noProof w:val="0"/>
        </w:rPr>
        <w:noBreakHyphen/>
        <w:t>Tetra</w:t>
      </w:r>
      <w:proofErr w:type="spellEnd"/>
      <w:r>
        <w:rPr>
          <w:rFonts w:ascii="Times New Roman" w:eastAsia="Times New Roman" w:hAnsi="Times New Roman"/>
          <w:b/>
          <w:iCs/>
          <w:noProof w:val="0"/>
        </w:rPr>
        <w:t xml:space="preserve"> ir kam jis vartojamas</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noProof w:val="0"/>
          <w:lang w:eastAsia="lt-LT"/>
        </w:rPr>
        <w:t xml:space="preserve"> skirta vakcinuoti asmenis nuo 11 mėnesių, siekiant juos apsaugoti nuo ligų, kurias sukelia tymų, kiaulytės (epideminio parotito), raudonukės ir vėjaraupių virusai. Esant tam tikroms aplinkybėms, </w:t>
      </w:r>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i/>
          <w:noProof w:val="0"/>
          <w:lang w:eastAsia="lt-LT"/>
        </w:rPr>
        <w:t xml:space="preserve"> </w:t>
      </w:r>
      <w:r>
        <w:rPr>
          <w:rFonts w:ascii="Times New Roman" w:eastAsia="Times New Roman" w:hAnsi="Times New Roman"/>
          <w:noProof w:val="0"/>
          <w:lang w:eastAsia="lt-LT"/>
        </w:rPr>
        <w:t>gali būti skiriamas kūdikiams nuo 9 mėnesių.</w:t>
      </w: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i/>
          <w:noProof w:val="0"/>
          <w:lang w:eastAsia="lt-LT"/>
        </w:rPr>
      </w:pPr>
      <w:r>
        <w:rPr>
          <w:rFonts w:ascii="Times New Roman" w:eastAsia="Times New Roman" w:hAnsi="Times New Roman"/>
          <w:i/>
          <w:noProof w:val="0"/>
          <w:lang w:eastAsia="lt-LT"/>
        </w:rPr>
        <w:t xml:space="preserve">Kaip veikia </w:t>
      </w:r>
      <w:proofErr w:type="spellStart"/>
      <w:r>
        <w:rPr>
          <w:rFonts w:ascii="Times New Roman" w:eastAsia="Times New Roman" w:hAnsi="Times New Roman"/>
          <w:i/>
          <w:noProof w:val="0"/>
          <w:lang w:eastAsia="lt-LT"/>
        </w:rPr>
        <w:t>Priorix</w:t>
      </w:r>
      <w:r>
        <w:rPr>
          <w:rFonts w:ascii="Times New Roman" w:eastAsia="Times New Roman" w:hAnsi="Times New Roman"/>
          <w:i/>
          <w:noProof w:val="0"/>
          <w:lang w:eastAsia="lt-LT"/>
        </w:rPr>
        <w:noBreakHyphen/>
        <w:t>Tetra</w:t>
      </w:r>
      <w:proofErr w:type="spellEnd"/>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Kai asmuo yra paskiepijamas </w:t>
      </w:r>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noProof w:val="0"/>
          <w:lang w:eastAsia="lt-LT"/>
        </w:rPr>
        <w:t xml:space="preserve"> vakcina, imuninė sistema (natūrali organizmo apsaugos sistema) gamins antikūnus, kad apsaugotų asmenį nuo užsikrėtimo tymų, kiaulytės, raudonukės ir vėjaraupių virusais.</w:t>
      </w: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Nors </w:t>
      </w:r>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i/>
          <w:noProof w:val="0"/>
          <w:lang w:eastAsia="lt-LT"/>
        </w:rPr>
        <w:t xml:space="preserve"> </w:t>
      </w:r>
      <w:r>
        <w:rPr>
          <w:rFonts w:ascii="Times New Roman" w:eastAsia="Times New Roman" w:hAnsi="Times New Roman"/>
          <w:noProof w:val="0"/>
          <w:lang w:eastAsia="lt-LT"/>
        </w:rPr>
        <w:t>vakcinoje yra gyvų virusų, jie yra per silpni, kad galėtų sukelti tymus, kiaulytę, raudonukę arba vėjaraupius sveikiems žmonėms.</w:t>
      </w: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Kaip ir kitos vakcinos, </w:t>
      </w:r>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i/>
          <w:noProof w:val="0"/>
          <w:lang w:eastAsia="lt-LT"/>
        </w:rPr>
        <w:t xml:space="preserve"> </w:t>
      </w:r>
      <w:r>
        <w:rPr>
          <w:rFonts w:ascii="Times New Roman" w:eastAsia="Times New Roman" w:hAnsi="Times New Roman"/>
          <w:noProof w:val="0"/>
          <w:lang w:eastAsia="lt-LT"/>
        </w:rPr>
        <w:t>negali visiškai apsaugoti visų skiepytų žmonių.</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r>
        <w:rPr>
          <w:rFonts w:ascii="Times New Roman" w:eastAsia="Times New Roman" w:hAnsi="Times New Roman"/>
          <w:b/>
          <w:iCs/>
          <w:noProof w:val="0"/>
        </w:rPr>
        <w:t>2.</w:t>
      </w:r>
      <w:r>
        <w:rPr>
          <w:rFonts w:ascii="Times New Roman" w:eastAsia="Times New Roman" w:hAnsi="Times New Roman"/>
          <w:b/>
          <w:iCs/>
          <w:noProof w:val="0"/>
        </w:rPr>
        <w:tab/>
        <w:t xml:space="preserve">Kas žinotina prieš suleidžiant </w:t>
      </w:r>
      <w:proofErr w:type="spellStart"/>
      <w:r>
        <w:rPr>
          <w:rFonts w:ascii="Times New Roman" w:eastAsia="Times New Roman" w:hAnsi="Times New Roman"/>
          <w:b/>
          <w:iCs/>
          <w:noProof w:val="0"/>
        </w:rPr>
        <w:t>Priorix</w:t>
      </w:r>
      <w:r>
        <w:rPr>
          <w:rFonts w:ascii="Times New Roman" w:eastAsia="Times New Roman" w:hAnsi="Times New Roman"/>
          <w:b/>
          <w:iCs/>
          <w:noProof w:val="0"/>
        </w:rPr>
        <w:noBreakHyphen/>
        <w:t>Tetra</w:t>
      </w:r>
      <w:proofErr w:type="spellEnd"/>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
          <w:bCs/>
          <w:noProof w:val="0"/>
        </w:rPr>
      </w:pPr>
      <w:proofErr w:type="spellStart"/>
      <w:r>
        <w:rPr>
          <w:rFonts w:ascii="Times New Roman" w:eastAsia="Times New Roman" w:hAnsi="Times New Roman"/>
          <w:b/>
          <w:bCs/>
          <w:noProof w:val="0"/>
        </w:rPr>
        <w:t>Priorix</w:t>
      </w:r>
      <w:r>
        <w:rPr>
          <w:rFonts w:ascii="Times New Roman" w:eastAsia="Times New Roman" w:hAnsi="Times New Roman"/>
          <w:b/>
          <w:bCs/>
          <w:noProof w:val="0"/>
        </w:rPr>
        <w:noBreakHyphen/>
        <w:t>Tetra</w:t>
      </w:r>
      <w:proofErr w:type="spellEnd"/>
      <w:r>
        <w:rPr>
          <w:rFonts w:ascii="Times New Roman" w:eastAsia="Times New Roman" w:hAnsi="Times New Roman"/>
          <w:b/>
          <w:bCs/>
          <w:noProof w:val="0"/>
        </w:rPr>
        <w:t xml:space="preserve"> vartoti negalima</w:t>
      </w:r>
    </w:p>
    <w:p w:rsidR="00F9593A" w:rsidRDefault="00F9593A" w:rsidP="00F9593A">
      <w:pPr>
        <w:widowControl w:val="0"/>
        <w:numPr>
          <w:ilvl w:val="0"/>
          <w:numId w:val="1"/>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r>
        <w:rPr>
          <w:rFonts w:ascii="Times New Roman" w:eastAsia="Times New Roman" w:hAnsi="Times New Roman"/>
          <w:bCs/>
          <w:noProof w:val="0"/>
        </w:rPr>
        <w:t>Jeigu esate alergiški bet kuriai šios vakcinos medžiagai (jos išvardytos 6 skyriuje). Alerginė reakcija gali pasireikšti niežtinčiu odos išbėrimu, kvėpavimo nepakankamumu ir veido ar liežuvio pabrinkimu.</w:t>
      </w:r>
    </w:p>
    <w:p w:rsidR="00F9593A" w:rsidRDefault="00F9593A" w:rsidP="00F9593A">
      <w:pPr>
        <w:widowControl w:val="0"/>
        <w:numPr>
          <w:ilvl w:val="0"/>
          <w:numId w:val="1"/>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bookmarkStart w:id="2" w:name="_Hlk25495250"/>
      <w:r>
        <w:rPr>
          <w:rFonts w:ascii="Times New Roman" w:eastAsia="Times New Roman" w:hAnsi="Times New Roman"/>
          <w:bCs/>
          <w:noProof w:val="0"/>
        </w:rPr>
        <w:t>Jeigu Jums anksčiau buvo pasireiškusi alerginė reakcija į bet kurią vakciną nuo tymų, kiaulytės, raudonukės ir (arba) vėjaraupių.</w:t>
      </w:r>
    </w:p>
    <w:bookmarkEnd w:id="2"/>
    <w:p w:rsidR="00F9593A" w:rsidRDefault="00F9593A" w:rsidP="00F9593A">
      <w:pPr>
        <w:widowControl w:val="0"/>
        <w:numPr>
          <w:ilvl w:val="0"/>
          <w:numId w:val="1"/>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r>
        <w:rPr>
          <w:rFonts w:ascii="Times New Roman" w:eastAsia="Times New Roman" w:hAnsi="Times New Roman"/>
          <w:bCs/>
          <w:noProof w:val="0"/>
        </w:rPr>
        <w:t xml:space="preserve">Jeigu žinoma, kad esate alergiški </w:t>
      </w:r>
      <w:proofErr w:type="spellStart"/>
      <w:r>
        <w:rPr>
          <w:rFonts w:ascii="Times New Roman" w:eastAsia="Times New Roman" w:hAnsi="Times New Roman"/>
          <w:bCs/>
          <w:noProof w:val="0"/>
        </w:rPr>
        <w:t>neomicinui</w:t>
      </w:r>
      <w:proofErr w:type="spellEnd"/>
      <w:r>
        <w:rPr>
          <w:rFonts w:ascii="Times New Roman" w:eastAsia="Times New Roman" w:hAnsi="Times New Roman"/>
          <w:bCs/>
          <w:noProof w:val="0"/>
        </w:rPr>
        <w:t xml:space="preserve"> (antibiotikui). Anksčiau buvęs </w:t>
      </w:r>
      <w:proofErr w:type="spellStart"/>
      <w:r>
        <w:rPr>
          <w:rFonts w:ascii="Times New Roman" w:eastAsia="Times New Roman" w:hAnsi="Times New Roman"/>
          <w:bCs/>
          <w:noProof w:val="0"/>
        </w:rPr>
        <w:t>neomicino</w:t>
      </w:r>
      <w:proofErr w:type="spellEnd"/>
      <w:r>
        <w:rPr>
          <w:rFonts w:ascii="Times New Roman" w:eastAsia="Times New Roman" w:hAnsi="Times New Roman"/>
          <w:bCs/>
          <w:noProof w:val="0"/>
        </w:rPr>
        <w:t xml:space="preserve"> sukeltas kontaktinis dermatitas (odos išbėrimas po odos tiesioginio kontakto su alergenu, tokiu kaip </w:t>
      </w:r>
      <w:proofErr w:type="spellStart"/>
      <w:r>
        <w:rPr>
          <w:rFonts w:ascii="Times New Roman" w:eastAsia="Times New Roman" w:hAnsi="Times New Roman"/>
          <w:bCs/>
          <w:noProof w:val="0"/>
        </w:rPr>
        <w:t>neomicinas</w:t>
      </w:r>
      <w:proofErr w:type="spellEnd"/>
      <w:r>
        <w:rPr>
          <w:rFonts w:ascii="Times New Roman" w:eastAsia="Times New Roman" w:hAnsi="Times New Roman"/>
          <w:bCs/>
          <w:noProof w:val="0"/>
        </w:rPr>
        <w:t>) neturėtų sutrukdyti skiepyti šia vakcina, tačiau prieš skiepijimą pasitarkite su gydytoju.</w:t>
      </w:r>
    </w:p>
    <w:p w:rsidR="00F9593A" w:rsidRDefault="00F9593A" w:rsidP="00F9593A">
      <w:pPr>
        <w:widowControl w:val="0"/>
        <w:numPr>
          <w:ilvl w:val="0"/>
          <w:numId w:val="1"/>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r>
        <w:rPr>
          <w:rFonts w:ascii="Times New Roman" w:eastAsia="Times New Roman" w:hAnsi="Times New Roman"/>
          <w:bCs/>
          <w:noProof w:val="0"/>
        </w:rPr>
        <w:t>Jeigu sergate sunkia infekcine liga ir karščiuoja. Tokiu atveju skiepijimą reikėtų atidėti, kol pasveiksite. Esant lengvai infekcinei ligai, pavyzdžiui, peršalimui, skiepyti galima, tačiau prieš skiepijimą pasitarkite su gydytoj.</w:t>
      </w:r>
    </w:p>
    <w:p w:rsidR="00F9593A" w:rsidRDefault="00F9593A" w:rsidP="00F9593A">
      <w:pPr>
        <w:widowControl w:val="0"/>
        <w:numPr>
          <w:ilvl w:val="0"/>
          <w:numId w:val="1"/>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r>
        <w:rPr>
          <w:rFonts w:ascii="Times New Roman" w:eastAsia="Times New Roman" w:hAnsi="Times New Roman"/>
          <w:bCs/>
          <w:noProof w:val="0"/>
        </w:rPr>
        <w:t xml:space="preserve">Jeigu sergate kokia nors </w:t>
      </w:r>
      <w:r>
        <w:rPr>
          <w:rFonts w:ascii="Times New Roman" w:eastAsia="Verdana" w:hAnsi="Times New Roman"/>
          <w:bCs/>
          <w:iCs/>
          <w:noProof w:val="0"/>
          <w:lang w:eastAsia="en-GB"/>
        </w:rPr>
        <w:t>imuninę sistemą silpninančia</w:t>
      </w:r>
      <w:r>
        <w:rPr>
          <w:rFonts w:ascii="Times New Roman" w:eastAsia="Times New Roman" w:hAnsi="Times New Roman"/>
          <w:bCs/>
          <w:noProof w:val="0"/>
        </w:rPr>
        <w:t xml:space="preserve"> liga </w:t>
      </w:r>
      <w:r>
        <w:rPr>
          <w:rFonts w:ascii="Times New Roman" w:eastAsia="Verdana" w:hAnsi="Times New Roman"/>
          <w:bCs/>
          <w:iCs/>
          <w:noProof w:val="0"/>
          <w:lang w:eastAsia="en-GB"/>
        </w:rPr>
        <w:t xml:space="preserve">(pvz., yra užsikrėtęs žmogaus imunodeficito virusu (ŽIV) arba sergate įgytu imunodeficito sindromu (AIDS)) </w:t>
      </w:r>
      <w:r>
        <w:rPr>
          <w:rFonts w:ascii="Times New Roman" w:eastAsia="Times New Roman" w:hAnsi="Times New Roman"/>
          <w:bCs/>
          <w:noProof w:val="0"/>
        </w:rPr>
        <w:t xml:space="preserve">arba vartojate kokių nors vaistų, </w:t>
      </w:r>
      <w:r>
        <w:rPr>
          <w:rFonts w:ascii="Times New Roman" w:eastAsia="Times New Roman" w:hAnsi="Times New Roman"/>
          <w:bCs/>
          <w:noProof w:val="0"/>
        </w:rPr>
        <w:lastRenderedPageBreak/>
        <w:t>kurie silpnina imuninę sistemą.</w:t>
      </w:r>
      <w:r>
        <w:rPr>
          <w:rFonts w:ascii="Times New Roman" w:eastAsia="Verdana" w:hAnsi="Times New Roman"/>
          <w:bCs/>
          <w:iCs/>
          <w:noProof w:val="0"/>
          <w:lang w:eastAsia="en-GB"/>
        </w:rPr>
        <w:t xml:space="preserve"> Ar būsite skiepijamas vakcina, priklausys nuo Jūsų imuninės apsaugos lygio</w:t>
      </w:r>
      <w:r>
        <w:rPr>
          <w:rFonts w:ascii="Times New Roman" w:eastAsia="Times New Roman" w:hAnsi="Times New Roman"/>
          <w:bCs/>
          <w:noProof w:val="0"/>
        </w:rPr>
        <w:t>.</w:t>
      </w:r>
    </w:p>
    <w:p w:rsidR="00F9593A" w:rsidRDefault="00F9593A" w:rsidP="00F9593A">
      <w:pPr>
        <w:widowControl w:val="0"/>
        <w:numPr>
          <w:ilvl w:val="0"/>
          <w:numId w:val="1"/>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r>
        <w:rPr>
          <w:rFonts w:ascii="Times New Roman" w:eastAsia="Verdana" w:hAnsi="Times New Roman"/>
          <w:bCs/>
          <w:iCs/>
          <w:noProof w:val="0"/>
          <w:lang w:eastAsia="en-GB"/>
        </w:rPr>
        <w:t>Jeigu esate nėščia. Be to, negalima pastoti 1 mėnesį po skiepijimo.</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
          <w:bCs/>
          <w:noProof w:val="0"/>
          <w:lang w:val="x-none" w:eastAsia="lt-LT"/>
        </w:rPr>
      </w:pPr>
      <w:r>
        <w:rPr>
          <w:rFonts w:ascii="Times New Roman" w:eastAsia="Times New Roman" w:hAnsi="Times New Roman"/>
          <w:b/>
          <w:bCs/>
          <w:noProof w:val="0"/>
          <w:lang w:eastAsia="lt-LT"/>
        </w:rPr>
        <w:t>Įspėjimai ir atsargumo priemonės</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r>
        <w:rPr>
          <w:rFonts w:ascii="Times New Roman" w:eastAsia="Times New Roman" w:hAnsi="Times New Roman"/>
          <w:bCs/>
          <w:noProof w:val="0"/>
          <w:lang w:eastAsia="lt-LT"/>
        </w:rPr>
        <w:t xml:space="preserve">Pasitarkite su gydytoju arba vaistininku prieš skiepijimą </w:t>
      </w:r>
      <w:proofErr w:type="spellStart"/>
      <w:r>
        <w:rPr>
          <w:rFonts w:ascii="Times New Roman" w:eastAsia="Times New Roman" w:hAnsi="Times New Roman"/>
          <w:bCs/>
          <w:noProof w:val="0"/>
          <w:lang w:eastAsia="lt-LT"/>
        </w:rPr>
        <w:t>Priorix</w:t>
      </w:r>
      <w:r>
        <w:rPr>
          <w:rFonts w:ascii="Times New Roman" w:eastAsia="Times New Roman" w:hAnsi="Times New Roman"/>
          <w:bCs/>
          <w:noProof w:val="0"/>
          <w:lang w:eastAsia="lt-LT"/>
        </w:rPr>
        <w:noBreakHyphen/>
        <w:t>Tetra</w:t>
      </w:r>
      <w:proofErr w:type="spellEnd"/>
      <w:r>
        <w:rPr>
          <w:rFonts w:ascii="Times New Roman" w:eastAsia="Times New Roman" w:hAnsi="Times New Roman"/>
          <w:bCs/>
          <w:noProof w:val="0"/>
          <w:lang w:eastAsia="lt-LT"/>
        </w:rPr>
        <w:t>.</w:t>
      </w:r>
    </w:p>
    <w:p w:rsidR="00F9593A" w:rsidRDefault="00F9593A" w:rsidP="00F9593A">
      <w:pPr>
        <w:widowControl w:val="0"/>
        <w:numPr>
          <w:ilvl w:val="0"/>
          <w:numId w:val="2"/>
        </w:numPr>
        <w:tabs>
          <w:tab w:val="num"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Jeigu Jums arba Jūsų kraujo giminaičiui anksčiau yra buvę traukulių (priepuolių), įskaitant karščiavimo sukeltus traukulius. Tokiu atveju po skiepijimo turite būti atidžiai stebimi, kadangi gali pasireikšti karščiavimas, ypač per pirmas 5</w:t>
      </w:r>
      <w:r>
        <w:rPr>
          <w:rFonts w:ascii="Times New Roman" w:eastAsia="Times New Roman" w:hAnsi="Times New Roman"/>
          <w:noProof w:val="0"/>
          <w:lang w:eastAsia="lt-LT"/>
        </w:rPr>
        <w:noBreakHyphen/>
        <w:t>12 parų po vakcinavimo (taip pat žr. 4 skyrių).</w:t>
      </w:r>
    </w:p>
    <w:p w:rsidR="00F9593A" w:rsidRDefault="00F9593A" w:rsidP="00F9593A">
      <w:pPr>
        <w:widowControl w:val="0"/>
        <w:numPr>
          <w:ilvl w:val="0"/>
          <w:numId w:val="2"/>
        </w:numPr>
        <w:tabs>
          <w:tab w:val="num"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Jeigu Jums kada nors buvo pasireiškusi sunki alerginė reakcija kiaušinio baltymui.</w:t>
      </w:r>
    </w:p>
    <w:p w:rsidR="00F9593A" w:rsidRDefault="00F9593A" w:rsidP="00F9593A">
      <w:pPr>
        <w:widowControl w:val="0"/>
        <w:numPr>
          <w:ilvl w:val="0"/>
          <w:numId w:val="2"/>
        </w:numPr>
        <w:tabs>
          <w:tab w:val="num"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Jei po skiepijimo nuo tymų, kiaulytės arba raudonukės jums buvo pasireiškęs toks pašalinis poveikis, kaip lengvai atsirandančios mėlynės (kraujosruvos) arba kraujavimas, kuris truko ilgiau negu įprastai (taip pat žr. 4 skyrių).</w:t>
      </w:r>
    </w:p>
    <w:p w:rsidR="00F9593A" w:rsidRDefault="00F9593A" w:rsidP="00F9593A">
      <w:pPr>
        <w:widowControl w:val="0"/>
        <w:numPr>
          <w:ilvl w:val="0"/>
          <w:numId w:val="2"/>
        </w:numPr>
        <w:tabs>
          <w:tab w:val="num"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Verdana" w:hAnsi="Times New Roman"/>
          <w:iCs/>
          <w:noProof w:val="0"/>
          <w:lang w:eastAsia="en-GB"/>
        </w:rPr>
        <w:t>Jeigu Jūsų imuninė sistema yra nusilpusi (pavyzdžiui, dėl ŽIV infekcijos). Jus turi atidžiai stebėti, nes reakcija į vakciną gali būti nepakankama, kad būtų užtikrinta apsauga nuo ligų (žr. 2 skyrių „</w:t>
      </w:r>
      <w:proofErr w:type="spellStart"/>
      <w:r>
        <w:rPr>
          <w:rFonts w:ascii="Times New Roman" w:eastAsia="Verdana" w:hAnsi="Times New Roman"/>
          <w:iCs/>
          <w:noProof w:val="0"/>
          <w:lang w:eastAsia="en-GB"/>
        </w:rPr>
        <w:t>Priorix</w:t>
      </w:r>
      <w:r>
        <w:rPr>
          <w:rFonts w:ascii="Times New Roman" w:eastAsia="Verdana" w:hAnsi="Times New Roman"/>
          <w:iCs/>
          <w:noProof w:val="0"/>
          <w:lang w:eastAsia="en-GB"/>
        </w:rPr>
        <w:noBreakHyphen/>
        <w:t>Tetra</w:t>
      </w:r>
      <w:proofErr w:type="spellEnd"/>
      <w:r>
        <w:rPr>
          <w:rFonts w:ascii="Times New Roman" w:eastAsia="Verdana" w:hAnsi="Times New Roman"/>
          <w:iCs/>
          <w:noProof w:val="0"/>
          <w:lang w:eastAsia="en-GB"/>
        </w:rPr>
        <w:t xml:space="preserve"> vartoti negalima“)</w:t>
      </w:r>
      <w:r>
        <w:rPr>
          <w:rFonts w:ascii="Times New Roman" w:eastAsia="Times New Roman" w:hAnsi="Times New Roman"/>
          <w:noProof w:val="0"/>
          <w:lang w:eastAsia="lt-LT"/>
        </w:rPr>
        <w:t>.</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Jeigu buvote paskiepyti per 72 valandas po kontakto su sergančiuoju tymais ar vėjaraupiais, </w:t>
      </w:r>
      <w:proofErr w:type="spellStart"/>
      <w:r>
        <w:rPr>
          <w:rFonts w:ascii="Times New Roman" w:eastAsia="Verdana" w:hAnsi="Times New Roman"/>
          <w:iCs/>
          <w:noProof w:val="0"/>
          <w:lang w:eastAsia="en-GB"/>
        </w:rPr>
        <w:t>Priorix</w:t>
      </w:r>
      <w:r>
        <w:rPr>
          <w:rFonts w:ascii="Times New Roman" w:eastAsia="Verdana" w:hAnsi="Times New Roman"/>
          <w:iCs/>
          <w:noProof w:val="0"/>
          <w:lang w:eastAsia="en-GB"/>
        </w:rPr>
        <w:noBreakHyphen/>
        <w:t>Tetra</w:t>
      </w:r>
      <w:proofErr w:type="spellEnd"/>
      <w:r>
        <w:rPr>
          <w:rFonts w:ascii="Times New Roman" w:eastAsia="Verdana" w:hAnsi="Times New Roman"/>
          <w:iCs/>
          <w:noProof w:val="0"/>
          <w:lang w:eastAsia="en-GB"/>
        </w:rPr>
        <w:t xml:space="preserve"> gali nepakankamai Jus apsaugoti nuo </w:t>
      </w:r>
      <w:r>
        <w:rPr>
          <w:rFonts w:ascii="Times New Roman" w:eastAsia="Times New Roman" w:hAnsi="Times New Roman"/>
          <w:noProof w:val="0"/>
          <w:lang w:eastAsia="lt-LT"/>
        </w:rPr>
        <w:t>šių ligų.</w:t>
      </w: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Paskiepijus vakcina, iki 6 savaičių po paskiepijimo, jeigu įmanoma, turėtumėte vengti artimai bendrauti su šiais asmenimis:</w:t>
      </w:r>
    </w:p>
    <w:p w:rsidR="00F9593A" w:rsidRDefault="00F9593A" w:rsidP="00F9593A">
      <w:pPr>
        <w:widowControl w:val="0"/>
        <w:numPr>
          <w:ilvl w:val="0"/>
          <w:numId w:val="3"/>
        </w:numPr>
        <w:adjustRightInd w:val="0"/>
        <w:spacing w:after="0" w:line="240" w:lineRule="auto"/>
        <w:ind w:left="567" w:hanging="567"/>
        <w:jc w:val="both"/>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asmenimis, kurių atsparumas ligoms yra sumažėjęs;</w:t>
      </w:r>
    </w:p>
    <w:p w:rsidR="00F9593A" w:rsidRDefault="00F9593A" w:rsidP="00F9593A">
      <w:pPr>
        <w:widowControl w:val="0"/>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w:t>
      </w:r>
      <w:r>
        <w:rPr>
          <w:rFonts w:ascii="Times New Roman" w:eastAsia="Times New Roman" w:hAnsi="Times New Roman"/>
          <w:noProof w:val="0"/>
          <w:lang w:eastAsia="lt-LT"/>
        </w:rPr>
        <w:tab/>
        <w:t>nėščiomis moterimis, kurios nesirgo vėjaraupiais arba nebuvo paskiepytos nuo vėjaraupių;</w:t>
      </w:r>
    </w:p>
    <w:p w:rsidR="00F9593A" w:rsidRDefault="00F9593A" w:rsidP="00F9593A">
      <w:pPr>
        <w:widowControl w:val="0"/>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w:t>
      </w:r>
      <w:r>
        <w:rPr>
          <w:rFonts w:ascii="Times New Roman" w:eastAsia="Times New Roman" w:hAnsi="Times New Roman"/>
          <w:noProof w:val="0"/>
          <w:lang w:eastAsia="lt-LT"/>
        </w:rPr>
        <w:tab/>
        <w:t>naujagimiais motinų, kurios nesirgo vėjaraupiais arba nebuvo paskiepytos nuo vėjaraupių.</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jc w:val="both"/>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Galimas apalpimas (ypač paaugliams) po arba netgi prieš bet kokią injekciją adata. Todėl, jeigu buvote anksčiau apalpę nuo injekcijos, pasakykite gydytojui arba slaugytojui.</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noProof w:val="0"/>
          <w:lang w:eastAsia="lt-LT"/>
        </w:rPr>
        <w:t>, kaip ir kitos vakcinos, negali pilnai apsaugoti nuo užsikrėtimo vėjaraupiais. Vis dėlto, vėjaraupiais susirgę vakcina paskiepyti žmonės dažniausiai serga labai lengvai, palyginti su vakcina nepaskiepytais žmonėmis.</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
          <w:bCs/>
          <w:noProof w:val="0"/>
        </w:rPr>
      </w:pPr>
      <w:r>
        <w:rPr>
          <w:rFonts w:ascii="Times New Roman" w:eastAsia="Times New Roman" w:hAnsi="Times New Roman"/>
          <w:b/>
          <w:bCs/>
          <w:noProof w:val="0"/>
        </w:rPr>
        <w:t xml:space="preserve">Kiti vaistai ir </w:t>
      </w:r>
      <w:proofErr w:type="spellStart"/>
      <w:r>
        <w:rPr>
          <w:rFonts w:ascii="Times New Roman" w:eastAsia="Times New Roman" w:hAnsi="Times New Roman"/>
          <w:b/>
          <w:bCs/>
          <w:noProof w:val="0"/>
        </w:rPr>
        <w:t>Priorix</w:t>
      </w:r>
      <w:r>
        <w:rPr>
          <w:rFonts w:ascii="Times New Roman" w:eastAsia="Times New Roman" w:hAnsi="Times New Roman"/>
          <w:b/>
          <w:bCs/>
          <w:noProof w:val="0"/>
        </w:rPr>
        <w:noBreakHyphen/>
        <w:t>Tetra</w:t>
      </w:r>
      <w:proofErr w:type="spellEnd"/>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r>
        <w:rPr>
          <w:rFonts w:ascii="Times New Roman" w:eastAsia="Times New Roman" w:hAnsi="Times New Roman"/>
          <w:bCs/>
          <w:noProof w:val="0"/>
          <w:lang w:eastAsia="lt-LT"/>
        </w:rPr>
        <w:t>Jeigu vartojate arba neseniai vartojote kitų vaistų arba dėl to nesate tikri, arba buvote paskiepyti kokia nors kita vakcina, apie tai pasakykite savo gydytojui.</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Jūsų gydytojas gali atidėti skiepijimą bent 3 mėnesiams, jei Jums buvo perpilta kraujo arba leista žmogaus antikūnų (imunoglobulinų).</w:t>
      </w: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Jei ruošiamasi atlikti tuberkulino testą, jis turėtų būti atliekamas bet kuriuo metu prieš skiepijimą, skiepijimo metu arba 6 savaitės po skiepijimo </w:t>
      </w:r>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i/>
          <w:noProof w:val="0"/>
          <w:lang w:eastAsia="lt-LT"/>
        </w:rPr>
        <w:t xml:space="preserve"> </w:t>
      </w:r>
      <w:r>
        <w:rPr>
          <w:rFonts w:ascii="Times New Roman" w:eastAsia="Times New Roman" w:hAnsi="Times New Roman"/>
          <w:noProof w:val="0"/>
          <w:lang w:eastAsia="lt-LT"/>
        </w:rPr>
        <w:t>vakcina.</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roofErr w:type="spellStart"/>
      <w:r>
        <w:rPr>
          <w:rFonts w:ascii="Times New Roman" w:eastAsia="Times New Roman" w:hAnsi="Times New Roman"/>
          <w:noProof w:val="0"/>
          <w:lang w:eastAsia="lt-LT"/>
        </w:rPr>
        <w:t>Salicilatų</w:t>
      </w:r>
      <w:proofErr w:type="spellEnd"/>
      <w:r>
        <w:rPr>
          <w:rFonts w:ascii="Times New Roman" w:eastAsia="Times New Roman" w:hAnsi="Times New Roman"/>
          <w:noProof w:val="0"/>
          <w:lang w:eastAsia="lt-LT"/>
        </w:rPr>
        <w:t xml:space="preserve"> (medžiagos, esančios daugelio vaistų sudėtyje ir naudojamos karščiavimui mažinti ir skausmui slopinti) vartojimo reikia vengti 6 savaites po skiepijimo </w:t>
      </w:r>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i/>
          <w:noProof w:val="0"/>
          <w:lang w:eastAsia="lt-LT"/>
        </w:rPr>
        <w:t xml:space="preserve"> </w:t>
      </w:r>
      <w:r>
        <w:rPr>
          <w:rFonts w:ascii="Times New Roman" w:eastAsia="Times New Roman" w:hAnsi="Times New Roman"/>
          <w:noProof w:val="0"/>
          <w:lang w:eastAsia="lt-LT"/>
        </w:rPr>
        <w:t>vakcina.</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i/>
          <w:noProof w:val="0"/>
          <w:lang w:eastAsia="lt-LT"/>
        </w:rPr>
        <w:t xml:space="preserve"> </w:t>
      </w:r>
      <w:r>
        <w:rPr>
          <w:rFonts w:ascii="Times New Roman" w:eastAsia="Times New Roman" w:hAnsi="Times New Roman"/>
          <w:noProof w:val="0"/>
          <w:lang w:eastAsia="lt-LT"/>
        </w:rPr>
        <w:t>galima skirti kartu su kitomis vakcinomis. Kiekvieną vakciną reikia suleisti į skirtingą injekcijos vietą.</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b/>
          <w:bCs/>
          <w:noProof w:val="0"/>
        </w:rPr>
        <w:t>Nėštumas ir žindymo laikotarpis</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roofErr w:type="spellStart"/>
      <w:r>
        <w:rPr>
          <w:rFonts w:ascii="Times New Roman" w:eastAsia="Times New Roman" w:hAnsi="Times New Roman"/>
          <w:noProof w:val="0"/>
          <w:lang w:eastAsia="lt-LT"/>
        </w:rPr>
        <w:t>Priorix-Tetra</w:t>
      </w:r>
      <w:proofErr w:type="spellEnd"/>
      <w:r>
        <w:rPr>
          <w:rFonts w:ascii="Times New Roman" w:eastAsia="Times New Roman" w:hAnsi="Times New Roman"/>
          <w:noProof w:val="0"/>
          <w:lang w:eastAsia="lt-LT"/>
        </w:rPr>
        <w:t xml:space="preserve"> skiepyti </w:t>
      </w:r>
      <w:r>
        <w:rPr>
          <w:rFonts w:ascii="Times New Roman" w:eastAsia="Verdana" w:hAnsi="Times New Roman"/>
          <w:iCs/>
          <w:noProof w:val="0"/>
          <w:color w:val="000000"/>
          <w:lang w:eastAsia="en-GB"/>
        </w:rPr>
        <w:t>nėščių moterų negalima</w:t>
      </w:r>
      <w:r>
        <w:rPr>
          <w:rFonts w:ascii="Times New Roman" w:eastAsia="Times New Roman" w:hAnsi="Times New Roman"/>
          <w:noProof w:val="0"/>
          <w:lang w:eastAsia="lt-LT"/>
        </w:rPr>
        <w:t>.</w:t>
      </w:r>
    </w:p>
    <w:p w:rsidR="00F9593A" w:rsidRDefault="00F9593A" w:rsidP="00F9593A">
      <w:pPr>
        <w:widowControl w:val="0"/>
        <w:adjustRightInd w:val="0"/>
        <w:spacing w:after="0" w:line="240" w:lineRule="auto"/>
        <w:textAlignment w:val="baseline"/>
        <w:rPr>
          <w:rFonts w:ascii="Times New Roman" w:eastAsia="Times New Roman" w:hAnsi="Times New Roman"/>
          <w:b/>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Jeigu esate nėščia, žindote kūdikį, manote, kad galbūt esate nėščia arba planuojate pastoti, tai prieš vartodama šią vakciną, pasitarkite su savo gydytoju arba vaistininku. </w:t>
      </w:r>
      <w:r>
        <w:rPr>
          <w:rFonts w:ascii="Times New Roman" w:eastAsia="Verdana" w:hAnsi="Times New Roman"/>
          <w:iCs/>
          <w:noProof w:val="0"/>
          <w:color w:val="000000"/>
          <w:lang w:eastAsia="en-GB"/>
        </w:rPr>
        <w:t xml:space="preserve">Be to, svarbu, kad nepastotumėte vieną mėnesį po paskiepijimo. Šiuo laikotarpiu turite naudoti veiksmingą kontracepcijos metodą, kad išvengtumėte </w:t>
      </w:r>
      <w:r>
        <w:rPr>
          <w:rFonts w:ascii="Times New Roman" w:eastAsia="Verdana" w:hAnsi="Times New Roman"/>
          <w:iCs/>
          <w:noProof w:val="0"/>
          <w:color w:val="000000"/>
          <w:lang w:eastAsia="en-GB"/>
        </w:rPr>
        <w:lastRenderedPageBreak/>
        <w:t>nėštumo.</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
          <w:bCs/>
          <w:noProof w:val="0"/>
        </w:rPr>
      </w:pPr>
      <w:r>
        <w:rPr>
          <w:rFonts w:ascii="Times New Roman" w:eastAsia="Times New Roman" w:hAnsi="Times New Roman"/>
          <w:b/>
          <w:bCs/>
          <w:noProof w:val="0"/>
        </w:rPr>
        <w:t>Vairavimas ir mechanizmų valdymas</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Informacijos, kuri rodytų, kad </w:t>
      </w:r>
      <w:proofErr w:type="spellStart"/>
      <w:r>
        <w:rPr>
          <w:rFonts w:ascii="Times New Roman" w:eastAsia="Times New Roman" w:hAnsi="Times New Roman"/>
          <w:noProof w:val="0"/>
          <w:lang w:eastAsia="lt-LT"/>
        </w:rPr>
        <w:t>Priorix-Tetra</w:t>
      </w:r>
      <w:proofErr w:type="spellEnd"/>
      <w:r>
        <w:rPr>
          <w:rFonts w:ascii="Times New Roman" w:eastAsia="Times New Roman" w:hAnsi="Times New Roman"/>
          <w:noProof w:val="0"/>
          <w:lang w:eastAsia="lt-LT"/>
        </w:rPr>
        <w:t xml:space="preserve"> veikia gebėjimą vairuoti ar valdyti mechanizmus, nėra.</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
          <w:bCs/>
          <w:noProof w:val="0"/>
        </w:rPr>
      </w:pPr>
      <w:proofErr w:type="spellStart"/>
      <w:r>
        <w:rPr>
          <w:rFonts w:ascii="Times New Roman" w:eastAsia="Times New Roman" w:hAnsi="Times New Roman"/>
          <w:b/>
          <w:bCs/>
          <w:noProof w:val="0"/>
        </w:rPr>
        <w:t>Priorix</w:t>
      </w:r>
      <w:r>
        <w:rPr>
          <w:rFonts w:ascii="Times New Roman" w:eastAsia="Times New Roman" w:hAnsi="Times New Roman"/>
          <w:b/>
          <w:bCs/>
          <w:noProof w:val="0"/>
        </w:rPr>
        <w:noBreakHyphen/>
        <w:t>Tetra</w:t>
      </w:r>
      <w:proofErr w:type="spellEnd"/>
      <w:r>
        <w:rPr>
          <w:rFonts w:ascii="Times New Roman" w:eastAsia="Times New Roman" w:hAnsi="Times New Roman"/>
          <w:b/>
          <w:bCs/>
          <w:noProof w:val="0"/>
        </w:rPr>
        <w:t xml:space="preserve"> sudėtyje yra </w:t>
      </w:r>
      <w:proofErr w:type="spellStart"/>
      <w:r>
        <w:rPr>
          <w:rFonts w:ascii="Times New Roman" w:eastAsia="Times New Roman" w:hAnsi="Times New Roman"/>
          <w:b/>
          <w:bCs/>
          <w:noProof w:val="0"/>
        </w:rPr>
        <w:t>sorbitolio</w:t>
      </w:r>
      <w:proofErr w:type="spellEnd"/>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Vienoje šios vakcinos dozėje yra 14 mg </w:t>
      </w:r>
      <w:proofErr w:type="spellStart"/>
      <w:r>
        <w:rPr>
          <w:rFonts w:ascii="Times New Roman" w:eastAsia="Times New Roman" w:hAnsi="Times New Roman"/>
          <w:noProof w:val="0"/>
          <w:lang w:eastAsia="lt-LT"/>
        </w:rPr>
        <w:t>sorbitolio</w:t>
      </w:r>
      <w:proofErr w:type="spellEnd"/>
      <w:r>
        <w:rPr>
          <w:rFonts w:ascii="Times New Roman" w:eastAsia="Times New Roman" w:hAnsi="Times New Roman"/>
          <w:noProof w:val="0"/>
          <w:lang w:eastAsia="lt-LT"/>
        </w:rPr>
        <w:t>.</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r>
        <w:rPr>
          <w:rFonts w:ascii="Times New Roman" w:eastAsia="Times New Roman" w:hAnsi="Times New Roman"/>
          <w:b/>
          <w:iCs/>
          <w:noProof w:val="0"/>
        </w:rPr>
        <w:t>3.</w:t>
      </w:r>
      <w:r>
        <w:rPr>
          <w:rFonts w:ascii="Times New Roman" w:eastAsia="Times New Roman" w:hAnsi="Times New Roman"/>
          <w:b/>
          <w:iCs/>
          <w:noProof w:val="0"/>
        </w:rPr>
        <w:tab/>
        <w:t xml:space="preserve">Kaip vartoti </w:t>
      </w:r>
      <w:proofErr w:type="spellStart"/>
      <w:r>
        <w:rPr>
          <w:rFonts w:ascii="Times New Roman" w:eastAsia="Times New Roman" w:hAnsi="Times New Roman"/>
          <w:b/>
          <w:iCs/>
          <w:noProof w:val="0"/>
        </w:rPr>
        <w:t>Priorix</w:t>
      </w:r>
      <w:r>
        <w:rPr>
          <w:rFonts w:ascii="Times New Roman" w:eastAsia="Times New Roman" w:hAnsi="Times New Roman"/>
          <w:b/>
          <w:iCs/>
          <w:noProof w:val="0"/>
        </w:rPr>
        <w:noBreakHyphen/>
        <w:t>Tetra</w:t>
      </w:r>
      <w:proofErr w:type="spellEnd"/>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bookmarkStart w:id="3" w:name="_Hlk532501564"/>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i/>
          <w:noProof w:val="0"/>
          <w:lang w:eastAsia="lt-LT"/>
        </w:rPr>
        <w:t xml:space="preserve"> </w:t>
      </w:r>
      <w:r>
        <w:rPr>
          <w:rFonts w:ascii="Times New Roman" w:eastAsia="Times New Roman" w:hAnsi="Times New Roman"/>
          <w:noProof w:val="0"/>
          <w:lang w:eastAsia="lt-LT"/>
        </w:rPr>
        <w:t>vakcina yra leidžiama po oda arba į raumenis viršutinėje rankos dalyje arba šlaunies šoninėje dalyje.</w:t>
      </w:r>
    </w:p>
    <w:bookmarkEnd w:id="3"/>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i/>
          <w:noProof w:val="0"/>
          <w:lang w:eastAsia="lt-LT"/>
        </w:rPr>
        <w:t xml:space="preserve"> </w:t>
      </w:r>
      <w:r>
        <w:rPr>
          <w:rFonts w:ascii="Times New Roman" w:eastAsia="Times New Roman" w:hAnsi="Times New Roman"/>
          <w:noProof w:val="0"/>
          <w:lang w:eastAsia="lt-LT"/>
        </w:rPr>
        <w:t>yra vakcina, skirta vyresniems kaip 11 mėnesių asmenims. Jums tinkamą skiepijimo laiką ir injekcijų skaičių nustatys gydytojas, remdamasis galiojančiomis oficialiomis rekomendacijomis.</w:t>
      </w: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r>
        <w:rPr>
          <w:rFonts w:ascii="Times New Roman" w:eastAsia="Times New Roman" w:hAnsi="Times New Roman"/>
          <w:bCs/>
          <w:noProof w:val="0"/>
          <w:lang w:eastAsia="lt-LT"/>
        </w:rPr>
        <w:t>Vakcinos negalima leisti į veną.</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r>
        <w:rPr>
          <w:rFonts w:ascii="Times New Roman" w:eastAsia="Times New Roman" w:hAnsi="Times New Roman"/>
          <w:b/>
          <w:iCs/>
          <w:noProof w:val="0"/>
        </w:rPr>
        <w:t>4.</w:t>
      </w:r>
      <w:r>
        <w:rPr>
          <w:rFonts w:ascii="Times New Roman" w:eastAsia="Times New Roman" w:hAnsi="Times New Roman"/>
          <w:b/>
          <w:iCs/>
          <w:noProof w:val="0"/>
        </w:rPr>
        <w:tab/>
        <w:t>Galimas šalutinis poveikis</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r>
        <w:rPr>
          <w:rFonts w:ascii="Times New Roman" w:eastAsia="Times New Roman" w:hAnsi="Times New Roman"/>
          <w:bCs/>
          <w:noProof w:val="0"/>
          <w:lang w:eastAsia="lt-LT"/>
        </w:rPr>
        <w:t>Ši vakcina, kaip ir visos kitos, gali sukelti šalutinį poveikį, nors jis pasireiškia ne visiems žmonėms.</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Skiepijant šia vakcina gali pasireikšti išvardytas šalutinis poveikis.</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w:t>
      </w:r>
      <w:r>
        <w:rPr>
          <w:rFonts w:ascii="Times New Roman" w:eastAsia="Times New Roman" w:hAnsi="Times New Roman"/>
          <w:noProof w:val="0"/>
          <w:lang w:eastAsia="lt-LT"/>
        </w:rPr>
        <w:tab/>
        <w:t>Labai dažnas (gali pasireikšti dažniau kaip paskiepijus 1 iš 10 vakcinos dozių):</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injekcijos vietos skausmas ir paraudimas;</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karščiavimas 38 °C ar daugiau*;</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patinimas injekcijos vietoje paaugliams ir suaugusiesiems.</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w:t>
      </w:r>
      <w:r>
        <w:rPr>
          <w:rFonts w:ascii="Times New Roman" w:eastAsia="Times New Roman" w:hAnsi="Times New Roman"/>
          <w:noProof w:val="0"/>
          <w:lang w:eastAsia="lt-LT"/>
        </w:rPr>
        <w:tab/>
        <w:t>Dažnas (gali pasireikšti rečiau kaip paskiepijus 1 iš 10 vakcinos dozių):</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injekcijos vietos pabrinkimas vaikams;</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karščiavimas daugiau negu 39,5 °C*;</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irzlumas;</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išbėrimas (dėmelės ir (arba) pūslelės).</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 </w:t>
      </w:r>
    </w:p>
    <w:p w:rsidR="00F9593A" w:rsidRDefault="00F9593A" w:rsidP="00F9593A">
      <w:pPr>
        <w:widowControl w:val="0"/>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w:t>
      </w:r>
      <w:r>
        <w:rPr>
          <w:rFonts w:ascii="Times New Roman" w:eastAsia="Times New Roman" w:hAnsi="Times New Roman"/>
          <w:noProof w:val="0"/>
          <w:lang w:eastAsia="lt-LT"/>
        </w:rPr>
        <w:tab/>
        <w:t>Nedažnas (gali pasireikšti rečiau kaip paskiepijus 1 iš 100 vakcinos dozių):</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neįprastas verkimas, nervingumas, negalėjimas miegoti;</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bendras negalavimo pojūtis, letargija (sąmonės sutrikimo būsena, pasižyminti vangumu, mieguistumu, apatija), nuovargis;</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patinusios paausinės seilių liaukos (skruoste esančios liaukos);</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viduriavimas, vėmimas;</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apetito stoka;</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viršutinių kvėpavimo takų infekcija;</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sloga;</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patinę limfmazgiai.</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w:t>
      </w:r>
      <w:r>
        <w:rPr>
          <w:rFonts w:ascii="Times New Roman" w:eastAsia="Times New Roman" w:hAnsi="Times New Roman"/>
          <w:noProof w:val="0"/>
          <w:lang w:eastAsia="lt-LT"/>
        </w:rPr>
        <w:tab/>
        <w:t>Retas (gali pasireikšti rečiau kaip paskiepijus 1 iš 1 000 vakcinos dozių):</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vidurinės ausies infekcija;</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karščiavimo sukelti traukuliai;</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kosulys;</w:t>
      </w:r>
    </w:p>
    <w:p w:rsidR="00F9593A" w:rsidRDefault="00F9593A" w:rsidP="00F9593A">
      <w:pPr>
        <w:widowControl w:val="0"/>
        <w:numPr>
          <w:ilvl w:val="0"/>
          <w:numId w:val="4"/>
        </w:numPr>
        <w:tabs>
          <w:tab w:val="num" w:pos="1080"/>
        </w:tabs>
        <w:adjustRightInd w:val="0"/>
        <w:spacing w:after="0" w:line="240" w:lineRule="auto"/>
        <w:ind w:left="108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bronchitas.</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lastRenderedPageBreak/>
        <w:t xml:space="preserve">* Paskiepijus </w:t>
      </w:r>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noProof w:val="0"/>
          <w:lang w:eastAsia="lt-LT"/>
        </w:rPr>
        <w:t xml:space="preserve"> vakcinos pirmąja doze karščiavimo atvejai buvo dažnesni, palyginti su skiepijimu į skirtingas injekcijų vietas vakcinomis nuo tymų, kiaulytės, raudonukės ir vėjaraupių to paties apsilankymo metu.</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Toliau išvardytas šalutinis poveikis buvo pastebėtas keletu atvejų, visuotinai vartojant </w:t>
      </w:r>
      <w:proofErr w:type="spellStart"/>
      <w:r>
        <w:rPr>
          <w:rFonts w:ascii="Times New Roman" w:eastAsia="Times New Roman" w:hAnsi="Times New Roman"/>
          <w:noProof w:val="0"/>
          <w:lang w:eastAsia="lt-LT"/>
        </w:rPr>
        <w:t>GlaxoSmithKline</w:t>
      </w:r>
      <w:proofErr w:type="spellEnd"/>
      <w:r>
        <w:rPr>
          <w:rFonts w:ascii="Times New Roman" w:eastAsia="Times New Roman" w:hAnsi="Times New Roman"/>
          <w:noProof w:val="0"/>
          <w:lang w:eastAsia="lt-LT"/>
        </w:rPr>
        <w:t xml:space="preserve"> </w:t>
      </w:r>
      <w:proofErr w:type="spellStart"/>
      <w:r>
        <w:rPr>
          <w:rFonts w:ascii="Times New Roman" w:eastAsia="Times New Roman" w:hAnsi="Times New Roman"/>
          <w:noProof w:val="0"/>
          <w:lang w:eastAsia="lt-LT"/>
        </w:rPr>
        <w:t>Biologicals</w:t>
      </w:r>
      <w:proofErr w:type="spellEnd"/>
      <w:r>
        <w:rPr>
          <w:rFonts w:ascii="Times New Roman" w:eastAsia="Times New Roman" w:hAnsi="Times New Roman"/>
          <w:i/>
          <w:noProof w:val="0"/>
          <w:lang w:eastAsia="lt-LT"/>
        </w:rPr>
        <w:t xml:space="preserve"> </w:t>
      </w:r>
      <w:r>
        <w:rPr>
          <w:rFonts w:ascii="Times New Roman" w:eastAsia="Times New Roman" w:hAnsi="Times New Roman"/>
          <w:noProof w:val="0"/>
          <w:lang w:eastAsia="lt-LT"/>
        </w:rPr>
        <w:t>tymų, kiaulytės, raudonukės arba vėjaraupių vakcinas.</w:t>
      </w:r>
    </w:p>
    <w:p w:rsidR="00F9593A" w:rsidRDefault="00F9593A" w:rsidP="00F9593A">
      <w:pPr>
        <w:widowControl w:val="0"/>
        <w:numPr>
          <w:ilvl w:val="0"/>
          <w:numId w:val="5"/>
        </w:numPr>
        <w:tabs>
          <w:tab w:val="left"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Sąnarių ir raumenų skausmas.</w:t>
      </w:r>
    </w:p>
    <w:p w:rsidR="00F9593A" w:rsidRDefault="00F9593A" w:rsidP="00F9593A">
      <w:pPr>
        <w:widowControl w:val="0"/>
        <w:numPr>
          <w:ilvl w:val="0"/>
          <w:numId w:val="5"/>
        </w:numPr>
        <w:tabs>
          <w:tab w:val="left"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Alerginės reakcijos. Niežtintis išbėrimas ar pūslelių atsiradimas, akių ir veido pabrinkimas, sunkumas kvėpuojant arba ryjant, staigus kraujospūdžio sumažėjimas ir sąmonės netekimas. Tokios reakcijos gali atsirasti dar esant pas gydytoją. Jei jums pasireikš bent vienas iš šių simptomų, skubiai kreipkitės į gydytoją.</w:t>
      </w:r>
    </w:p>
    <w:p w:rsidR="00F9593A" w:rsidRDefault="00F9593A" w:rsidP="00F9593A">
      <w:pPr>
        <w:widowControl w:val="0"/>
        <w:numPr>
          <w:ilvl w:val="0"/>
          <w:numId w:val="5"/>
        </w:numPr>
        <w:tabs>
          <w:tab w:val="left"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Galvos ir nugaros smegenų bei periferinių nervų infekcija ar uždegimas, dėl kurios pasireiškia trumpalaikis gebėjimo vaikščioti sutrikimas (nestabili eisena) ir (arba) trumpalaikis negalėjimas kontroliuoti judesių, insultas, kai kurių nervų uždegimas, dėl kurio gali pasireikšti dilgčiojimas, jutimų ar normalių judesių išnykimas (</w:t>
      </w:r>
      <w:proofErr w:type="spellStart"/>
      <w:r>
        <w:rPr>
          <w:rFonts w:ascii="Times New Roman" w:eastAsia="Times New Roman" w:hAnsi="Times New Roman"/>
          <w:noProof w:val="0"/>
          <w:lang w:eastAsia="lt-LT"/>
        </w:rPr>
        <w:t>Gijeno</w:t>
      </w:r>
      <w:proofErr w:type="spellEnd"/>
      <w:r>
        <w:rPr>
          <w:rFonts w:ascii="Times New Roman" w:eastAsia="Times New Roman" w:hAnsi="Times New Roman"/>
          <w:noProof w:val="0"/>
          <w:lang w:eastAsia="lt-LT"/>
        </w:rPr>
        <w:noBreakHyphen/>
        <w:t xml:space="preserve">Bare (angl. </w:t>
      </w:r>
      <w:proofErr w:type="spellStart"/>
      <w:r>
        <w:rPr>
          <w:rFonts w:ascii="Times New Roman" w:eastAsia="Times New Roman" w:hAnsi="Times New Roman"/>
          <w:i/>
          <w:noProof w:val="0"/>
          <w:lang w:val="en-US" w:eastAsia="lt-LT"/>
        </w:rPr>
        <w:t>Guillain</w:t>
      </w:r>
      <w:r>
        <w:rPr>
          <w:rFonts w:ascii="Times New Roman" w:eastAsia="Times New Roman" w:hAnsi="Times New Roman"/>
          <w:i/>
          <w:noProof w:val="0"/>
          <w:lang w:val="en-US" w:eastAsia="lt-LT"/>
        </w:rPr>
        <w:noBreakHyphen/>
        <w:t>Barré</w:t>
      </w:r>
      <w:proofErr w:type="spellEnd"/>
      <w:r>
        <w:rPr>
          <w:rFonts w:ascii="Times New Roman" w:eastAsia="Times New Roman" w:hAnsi="Times New Roman"/>
          <w:noProof w:val="0"/>
          <w:lang w:eastAsia="lt-LT"/>
        </w:rPr>
        <w:t>) sindromas.</w:t>
      </w:r>
    </w:p>
    <w:p w:rsidR="00F9593A" w:rsidRDefault="00F9593A" w:rsidP="00F9593A">
      <w:pPr>
        <w:widowControl w:val="0"/>
        <w:numPr>
          <w:ilvl w:val="0"/>
          <w:numId w:val="5"/>
        </w:numPr>
        <w:tabs>
          <w:tab w:val="left"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Kraujagyslių susiaurėjimas ar užsikimšimas.</w:t>
      </w:r>
    </w:p>
    <w:p w:rsidR="00F9593A" w:rsidRDefault="00F9593A" w:rsidP="00F9593A">
      <w:pPr>
        <w:widowControl w:val="0"/>
        <w:numPr>
          <w:ilvl w:val="0"/>
          <w:numId w:val="5"/>
        </w:numPr>
        <w:tabs>
          <w:tab w:val="left"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Lengviau nei įprastai atsirandantys taškiniai ar smulkių dėmelių pavidalo kraujavimai ar mėlynės dėl trombocitų skaičiaus sumažėjimo.</w:t>
      </w:r>
    </w:p>
    <w:p w:rsidR="00F9593A" w:rsidRDefault="00F9593A" w:rsidP="00F9593A">
      <w:pPr>
        <w:widowControl w:val="0"/>
        <w:numPr>
          <w:ilvl w:val="0"/>
          <w:numId w:val="5"/>
        </w:numPr>
        <w:tabs>
          <w:tab w:val="left"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Daugiaformė raudonė (</w:t>
      </w:r>
      <w:proofErr w:type="spellStart"/>
      <w:r>
        <w:rPr>
          <w:rFonts w:ascii="Times New Roman" w:eastAsia="Times New Roman" w:hAnsi="Times New Roman"/>
          <w:noProof w:val="0"/>
          <w:lang w:eastAsia="lt-LT"/>
        </w:rPr>
        <w:t>eritema</w:t>
      </w:r>
      <w:proofErr w:type="spellEnd"/>
      <w:r>
        <w:rPr>
          <w:rFonts w:ascii="Times New Roman" w:eastAsia="Times New Roman" w:hAnsi="Times New Roman"/>
          <w:noProof w:val="0"/>
          <w:lang w:eastAsia="lt-LT"/>
        </w:rPr>
        <w:t xml:space="preserve">) (simptomai: raudonos, dažnai niežtinčios </w:t>
      </w:r>
      <w:proofErr w:type="spellStart"/>
      <w:r>
        <w:rPr>
          <w:rFonts w:ascii="Times New Roman" w:eastAsia="Times New Roman" w:hAnsi="Times New Roman"/>
          <w:noProof w:val="0"/>
          <w:lang w:eastAsia="lt-LT"/>
        </w:rPr>
        <w:t>dėmėlės</w:t>
      </w:r>
      <w:proofErr w:type="spellEnd"/>
      <w:r>
        <w:rPr>
          <w:rFonts w:ascii="Times New Roman" w:eastAsia="Times New Roman" w:hAnsi="Times New Roman"/>
          <w:noProof w:val="0"/>
          <w:lang w:eastAsia="lt-LT"/>
        </w:rPr>
        <w:t>, panašios į tymų išbėrimą, kuris prasideda ant galūnių ir kartais ant veido ir kitų kūno vietų).</w:t>
      </w:r>
    </w:p>
    <w:p w:rsidR="00F9593A" w:rsidRDefault="00F9593A" w:rsidP="00F9593A">
      <w:pPr>
        <w:widowControl w:val="0"/>
        <w:numPr>
          <w:ilvl w:val="0"/>
          <w:numId w:val="5"/>
        </w:numPr>
        <w:tabs>
          <w:tab w:val="left"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Į vėjaraupius panašus išbėrimas.</w:t>
      </w:r>
    </w:p>
    <w:p w:rsidR="00F9593A" w:rsidRDefault="00F9593A" w:rsidP="00F9593A">
      <w:pPr>
        <w:widowControl w:val="0"/>
        <w:numPr>
          <w:ilvl w:val="0"/>
          <w:numId w:val="5"/>
        </w:numPr>
        <w:tabs>
          <w:tab w:val="left"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Šašai (juosiančioji pūslelinė, </w:t>
      </w:r>
      <w:proofErr w:type="spellStart"/>
      <w:r>
        <w:rPr>
          <w:rFonts w:ascii="Times New Roman" w:eastAsia="Times New Roman" w:hAnsi="Times New Roman"/>
          <w:noProof w:val="0"/>
          <w:lang w:eastAsia="lt-LT"/>
        </w:rPr>
        <w:t>lot</w:t>
      </w:r>
      <w:proofErr w:type="spellEnd"/>
      <w:r>
        <w:rPr>
          <w:rFonts w:ascii="Times New Roman" w:eastAsia="Times New Roman" w:hAnsi="Times New Roman"/>
          <w:noProof w:val="0"/>
          <w:lang w:eastAsia="lt-LT"/>
        </w:rPr>
        <w:t xml:space="preserve">. </w:t>
      </w:r>
      <w:r>
        <w:rPr>
          <w:rFonts w:ascii="Times New Roman" w:eastAsia="Times New Roman" w:hAnsi="Times New Roman"/>
          <w:i/>
          <w:noProof w:val="0"/>
          <w:lang w:val="la-Latn" w:eastAsia="lt-LT"/>
        </w:rPr>
        <w:t>herpes zoster</w:t>
      </w:r>
      <w:r>
        <w:rPr>
          <w:rFonts w:ascii="Times New Roman" w:eastAsia="Times New Roman" w:hAnsi="Times New Roman"/>
          <w:noProof w:val="0"/>
          <w:lang w:eastAsia="lt-LT"/>
        </w:rPr>
        <w:t>).</w:t>
      </w:r>
    </w:p>
    <w:p w:rsidR="00F9593A" w:rsidRDefault="00F9593A" w:rsidP="00F9593A">
      <w:pPr>
        <w:widowControl w:val="0"/>
        <w:numPr>
          <w:ilvl w:val="0"/>
          <w:numId w:val="5"/>
        </w:numPr>
        <w:tabs>
          <w:tab w:val="left"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Į tymus ir kiaulytę panašūs simptomai (įskaitant trumpalaikį, skausmingą sėklidžių pabrinkimą ir kakle esančių liaukų pabrinkimą).</w:t>
      </w:r>
    </w:p>
    <w:p w:rsidR="00F9593A" w:rsidRDefault="00F9593A" w:rsidP="00F9593A">
      <w:pPr>
        <w:widowControl w:val="0"/>
        <w:tabs>
          <w:tab w:val="left" w:pos="540"/>
        </w:tabs>
        <w:adjustRightInd w:val="0"/>
        <w:spacing w:after="0" w:line="240" w:lineRule="auto"/>
        <w:ind w:left="540" w:hanging="540"/>
        <w:textAlignment w:val="baseline"/>
        <w:rPr>
          <w:rFonts w:ascii="Times New Roman" w:eastAsia="Times New Roman" w:hAnsi="Times New Roman"/>
          <w:b/>
          <w:noProof w:val="0"/>
          <w:lang w:eastAsia="lt-LT"/>
        </w:rPr>
      </w:pPr>
    </w:p>
    <w:p w:rsidR="00F9593A" w:rsidRDefault="00F9593A" w:rsidP="00F9593A">
      <w:pPr>
        <w:widowControl w:val="0"/>
        <w:tabs>
          <w:tab w:val="left" w:pos="540"/>
        </w:tabs>
        <w:adjustRightInd w:val="0"/>
        <w:spacing w:after="0" w:line="240" w:lineRule="auto"/>
        <w:ind w:left="540" w:hanging="540"/>
        <w:textAlignment w:val="baseline"/>
        <w:rPr>
          <w:rFonts w:ascii="Times New Roman" w:eastAsia="Times New Roman" w:hAnsi="Times New Roman"/>
          <w:bCs/>
          <w:noProof w:val="0"/>
          <w:lang w:val="x-none" w:eastAsia="lt-LT"/>
        </w:rPr>
      </w:pPr>
      <w:r>
        <w:rPr>
          <w:rFonts w:ascii="Times New Roman" w:eastAsia="Times New Roman" w:hAnsi="Times New Roman"/>
          <w:b/>
          <w:noProof w:val="0"/>
          <w:lang w:eastAsia="lt-LT"/>
        </w:rPr>
        <w:t>Pranešimas apie šalutinį poveikį</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r>
        <w:rPr>
          <w:rFonts w:ascii="Times New Roman" w:eastAsia="Times New Roman" w:hAnsi="Times New Roman"/>
          <w:bCs/>
          <w:noProof w:val="0"/>
          <w:lang w:val="x-none"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w:t>
      </w:r>
      <w:r>
        <w:rPr>
          <w:rFonts w:ascii="Times New Roman" w:eastAsia="Times New Roman" w:hAnsi="Times New Roman"/>
          <w:bCs/>
          <w:noProof w:val="0"/>
          <w:lang w:eastAsia="lt-LT"/>
        </w:rPr>
        <w:t> </w:t>
      </w:r>
      <w:r>
        <w:rPr>
          <w:rFonts w:ascii="Times New Roman" w:eastAsia="Times New Roman" w:hAnsi="Times New Roman"/>
          <w:bCs/>
          <w:noProof w:val="0"/>
          <w:lang w:val="x-none" w:eastAsia="lt-LT"/>
        </w:rPr>
        <w:t>800</w:t>
      </w:r>
      <w:r>
        <w:rPr>
          <w:rFonts w:ascii="Times New Roman" w:eastAsia="Times New Roman" w:hAnsi="Times New Roman"/>
          <w:bCs/>
          <w:noProof w:val="0"/>
          <w:lang w:eastAsia="lt-LT"/>
        </w:rPr>
        <w:t> </w:t>
      </w:r>
      <w:r>
        <w:rPr>
          <w:rFonts w:ascii="Times New Roman" w:eastAsia="Times New Roman" w:hAnsi="Times New Roman"/>
          <w:bCs/>
          <w:noProof w:val="0"/>
          <w:lang w:val="x-none" w:eastAsia="lt-LT"/>
        </w:rPr>
        <w:t xml:space="preserve">73568 arba užpildyti interneto svetainėje </w:t>
      </w:r>
      <w:hyperlink r:id="rId5" w:history="1">
        <w:r>
          <w:rPr>
            <w:rStyle w:val="Hipersaitas"/>
            <w:rFonts w:eastAsia="Times New Roman"/>
            <w:bCs/>
            <w:noProof w:val="0"/>
            <w:lang w:val="x-none" w:eastAsia="lt-LT"/>
          </w:rPr>
          <w:t>www.vvkt.lt</w:t>
        </w:r>
      </w:hyperlink>
      <w:r>
        <w:rPr>
          <w:rFonts w:ascii="Times New Roman" w:eastAsia="Times New Roman" w:hAnsi="Times New Roman"/>
          <w:bCs/>
          <w:noProof w:val="0"/>
          <w:lang w:val="x-none" w:eastAsia="lt-LT"/>
        </w:rPr>
        <w:t xml:space="preserve"> esančią formą ir pateikti ją Valstybinei vaistų kontrolės tarnybai prie Lietuvos Respublikos sveikatos apsaugos ministerijos vienu iš šių būdų: raštu (adresu Žirmūnų</w:t>
      </w:r>
      <w:r>
        <w:rPr>
          <w:rFonts w:ascii="Times New Roman" w:eastAsia="Times New Roman" w:hAnsi="Times New Roman"/>
          <w:bCs/>
          <w:noProof w:val="0"/>
          <w:lang w:eastAsia="lt-LT"/>
        </w:rPr>
        <w:t> </w:t>
      </w:r>
      <w:r>
        <w:rPr>
          <w:rFonts w:ascii="Times New Roman" w:eastAsia="Times New Roman" w:hAnsi="Times New Roman"/>
          <w:bCs/>
          <w:noProof w:val="0"/>
          <w:lang w:val="x-none" w:eastAsia="lt-LT"/>
        </w:rPr>
        <w:t>g.</w:t>
      </w:r>
      <w:r>
        <w:rPr>
          <w:rFonts w:ascii="Times New Roman" w:eastAsia="Times New Roman" w:hAnsi="Times New Roman"/>
          <w:bCs/>
          <w:noProof w:val="0"/>
          <w:lang w:eastAsia="lt-LT"/>
        </w:rPr>
        <w:t> </w:t>
      </w:r>
      <w:r>
        <w:rPr>
          <w:rFonts w:ascii="Times New Roman" w:eastAsia="Times New Roman" w:hAnsi="Times New Roman"/>
          <w:bCs/>
          <w:noProof w:val="0"/>
          <w:lang w:val="x-none" w:eastAsia="lt-LT"/>
        </w:rPr>
        <w:t>139A, LT</w:t>
      </w:r>
      <w:r>
        <w:rPr>
          <w:rFonts w:ascii="Times New Roman" w:eastAsia="Times New Roman" w:hAnsi="Times New Roman"/>
          <w:bCs/>
          <w:noProof w:val="0"/>
          <w:lang w:val="x-none" w:eastAsia="lt-LT"/>
        </w:rPr>
        <w:noBreakHyphen/>
        <w:t>09120 Vilnius), nemokamu fakso numeriu 8</w:t>
      </w:r>
      <w:r>
        <w:rPr>
          <w:rFonts w:ascii="Times New Roman" w:eastAsia="Times New Roman" w:hAnsi="Times New Roman"/>
          <w:bCs/>
          <w:noProof w:val="0"/>
          <w:lang w:eastAsia="lt-LT"/>
        </w:rPr>
        <w:t> </w:t>
      </w:r>
      <w:r>
        <w:rPr>
          <w:rFonts w:ascii="Times New Roman" w:eastAsia="Times New Roman" w:hAnsi="Times New Roman"/>
          <w:bCs/>
          <w:noProof w:val="0"/>
          <w:lang w:val="x-none" w:eastAsia="lt-LT"/>
        </w:rPr>
        <w:t>800</w:t>
      </w:r>
      <w:r>
        <w:rPr>
          <w:rFonts w:ascii="Times New Roman" w:eastAsia="Times New Roman" w:hAnsi="Times New Roman"/>
          <w:bCs/>
          <w:noProof w:val="0"/>
          <w:lang w:eastAsia="lt-LT"/>
        </w:rPr>
        <w:t> </w:t>
      </w:r>
      <w:r>
        <w:rPr>
          <w:rFonts w:ascii="Times New Roman" w:eastAsia="Times New Roman" w:hAnsi="Times New Roman"/>
          <w:bCs/>
          <w:noProof w:val="0"/>
          <w:lang w:val="x-none" w:eastAsia="lt-LT"/>
        </w:rPr>
        <w:t>20131, el.</w:t>
      </w:r>
      <w:r>
        <w:rPr>
          <w:rFonts w:ascii="Times New Roman" w:eastAsia="Times New Roman" w:hAnsi="Times New Roman"/>
          <w:bCs/>
          <w:noProof w:val="0"/>
          <w:lang w:eastAsia="lt-LT"/>
        </w:rPr>
        <w:t> </w:t>
      </w:r>
      <w:r>
        <w:rPr>
          <w:rFonts w:ascii="Times New Roman" w:eastAsia="Times New Roman" w:hAnsi="Times New Roman"/>
          <w:bCs/>
          <w:noProof w:val="0"/>
          <w:lang w:val="x-none" w:eastAsia="lt-LT"/>
        </w:rPr>
        <w:t xml:space="preserve">paštu </w:t>
      </w:r>
      <w:hyperlink r:id="rId6" w:history="1">
        <w:r>
          <w:rPr>
            <w:rStyle w:val="Hipersaitas"/>
            <w:rFonts w:eastAsia="Times New Roman"/>
            <w:bCs/>
            <w:noProof w:val="0"/>
            <w:lang w:val="x-none" w:eastAsia="lt-LT"/>
          </w:rPr>
          <w:t>NepageidaujamaR@vvkt.lt</w:t>
        </w:r>
      </w:hyperlink>
      <w:r>
        <w:rPr>
          <w:rFonts w:ascii="Times New Roman" w:eastAsia="Times New Roman" w:hAnsi="Times New Roman"/>
          <w:bCs/>
          <w:noProof w:val="0"/>
          <w:lang w:val="x-none" w:eastAsia="lt-LT"/>
        </w:rPr>
        <w:t xml:space="preserve">, taip pat per Valstybinės vaistų kontrolės tarnybos prie Lietuvos Respublikos sveikatos apsaugos ministerijos interneto svetainę (adresu </w:t>
      </w:r>
      <w:hyperlink r:id="rId7" w:history="1">
        <w:r>
          <w:rPr>
            <w:rStyle w:val="Hipersaitas"/>
            <w:rFonts w:eastAsia="Times New Roman"/>
            <w:bCs/>
            <w:noProof w:val="0"/>
            <w:lang w:val="x-none" w:eastAsia="lt-LT"/>
          </w:rPr>
          <w:t>http://www.vvkt.lt</w:t>
        </w:r>
      </w:hyperlink>
      <w:r>
        <w:rPr>
          <w:rFonts w:ascii="Times New Roman" w:eastAsia="Times New Roman" w:hAnsi="Times New Roman"/>
          <w:bCs/>
          <w:noProof w:val="0"/>
          <w:lang w:val="x-none" w:eastAsia="lt-LT"/>
        </w:rPr>
        <w:t>). Pranešdami apie šalutinį poveikį galite mums padėti gauti daugiau informacijos apie šio vaisto saugumą.</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r>
        <w:rPr>
          <w:rFonts w:ascii="Times New Roman" w:eastAsia="Times New Roman" w:hAnsi="Times New Roman"/>
          <w:b/>
          <w:iCs/>
          <w:noProof w:val="0"/>
        </w:rPr>
        <w:t>5.</w:t>
      </w:r>
      <w:r>
        <w:rPr>
          <w:rFonts w:ascii="Times New Roman" w:eastAsia="Times New Roman" w:hAnsi="Times New Roman"/>
          <w:b/>
          <w:iCs/>
          <w:noProof w:val="0"/>
        </w:rPr>
        <w:tab/>
        <w:t xml:space="preserve">Kaip laikyti </w:t>
      </w:r>
      <w:proofErr w:type="spellStart"/>
      <w:r>
        <w:rPr>
          <w:rFonts w:ascii="Times New Roman" w:eastAsia="Times New Roman" w:hAnsi="Times New Roman"/>
          <w:b/>
          <w:iCs/>
          <w:noProof w:val="0"/>
        </w:rPr>
        <w:t>Priorix</w:t>
      </w:r>
      <w:r>
        <w:rPr>
          <w:rFonts w:ascii="Times New Roman" w:eastAsia="Times New Roman" w:hAnsi="Times New Roman"/>
          <w:b/>
          <w:iCs/>
          <w:noProof w:val="0"/>
        </w:rPr>
        <w:noBreakHyphen/>
        <w:t>Tetra</w:t>
      </w:r>
      <w:proofErr w:type="spellEnd"/>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r>
        <w:rPr>
          <w:rFonts w:ascii="Times New Roman" w:eastAsia="Times New Roman" w:hAnsi="Times New Roman"/>
          <w:bCs/>
          <w:noProof w:val="0"/>
          <w:lang w:eastAsia="lt-LT"/>
        </w:rPr>
        <w:t>Šią vakciną laikykite vaikams nepastebimoje ir nepasiekiamoje vietoje.</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r>
        <w:rPr>
          <w:rFonts w:ascii="Times New Roman" w:eastAsia="Times New Roman" w:hAnsi="Times New Roman"/>
          <w:noProof w:val="0"/>
          <w:szCs w:val="24"/>
          <w:lang w:eastAsia="lt-LT"/>
        </w:rPr>
        <w:t xml:space="preserve">Ant kartono dėžutės </w:t>
      </w:r>
      <w:r>
        <w:rPr>
          <w:rFonts w:ascii="Times New Roman" w:eastAsia="Times New Roman" w:hAnsi="Times New Roman"/>
          <w:lang w:eastAsia="lt-LT"/>
        </w:rPr>
        <w:t xml:space="preserve">po ,,Tinka iki“ arba „EXP“ ir etiketės po „EXP“ </w:t>
      </w:r>
      <w:r>
        <w:rPr>
          <w:rFonts w:ascii="Times New Roman" w:eastAsia="Times New Roman" w:hAnsi="Times New Roman"/>
          <w:noProof w:val="0"/>
          <w:szCs w:val="24"/>
          <w:lang w:eastAsia="lt-LT"/>
        </w:rPr>
        <w:t>nurodytam tinkamumo laikui pasibaigus, šios vakcinos vartoti negalima.</w:t>
      </w:r>
      <w:r>
        <w:rPr>
          <w:rFonts w:ascii="Times New Roman" w:eastAsia="Times New Roman" w:hAnsi="Times New Roman"/>
          <w:bCs/>
          <w:noProof w:val="0"/>
          <w:lang w:eastAsia="lt-LT"/>
        </w:rPr>
        <w:t xml:space="preserve"> Vakcina tinkama vartoti iki paskutinės nurodyto mėnesio dienos.</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Laikyti ir transportuoti šaltai (2 °C – 8 °C).</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Negalima užšaldyti.</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r>
        <w:rPr>
          <w:rFonts w:ascii="Times New Roman" w:eastAsia="Times New Roman" w:hAnsi="Times New Roman"/>
          <w:bCs/>
          <w:noProof w:val="0"/>
          <w:lang w:eastAsia="lt-LT"/>
        </w:rPr>
        <w:t>Laikyti gamintojo pakuotėje, kad vakcina būtų apsaugota nuo šviesos.</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r>
        <w:rPr>
          <w:rFonts w:ascii="Times New Roman" w:eastAsia="Times New Roman" w:hAnsi="Times New Roman"/>
          <w:bCs/>
          <w:noProof w:val="0"/>
          <w:lang w:eastAsia="lt-LT"/>
        </w:rPr>
        <w:t>Po paruošimo, vakcina turėtų būti suvartota tuojau pat arba laikoma šaldytuve (2 </w:t>
      </w:r>
      <w:r>
        <w:rPr>
          <w:rFonts w:ascii="Times New Roman" w:eastAsia="Times New Roman" w:hAnsi="Times New Roman"/>
          <w:bCs/>
          <w:noProof w:val="0"/>
          <w:lang w:eastAsia="lt-LT"/>
        </w:rPr>
        <w:sym w:font="Symbol" w:char="F0B0"/>
      </w:r>
      <w:r>
        <w:rPr>
          <w:rFonts w:ascii="Times New Roman" w:eastAsia="Times New Roman" w:hAnsi="Times New Roman"/>
          <w:bCs/>
          <w:noProof w:val="0"/>
          <w:lang w:eastAsia="lt-LT"/>
        </w:rPr>
        <w:t>C – 8 </w:t>
      </w:r>
      <w:r>
        <w:rPr>
          <w:rFonts w:ascii="Times New Roman" w:eastAsia="Times New Roman" w:hAnsi="Times New Roman"/>
          <w:bCs/>
          <w:noProof w:val="0"/>
          <w:lang w:eastAsia="lt-LT"/>
        </w:rPr>
        <w:sym w:font="Symbol" w:char="F0B0"/>
      </w:r>
      <w:r>
        <w:rPr>
          <w:rFonts w:ascii="Times New Roman" w:eastAsia="Times New Roman" w:hAnsi="Times New Roman"/>
          <w:bCs/>
          <w:noProof w:val="0"/>
          <w:lang w:eastAsia="lt-LT"/>
        </w:rPr>
        <w:t>C). Jei ji nesuvartojama per 24 valandas, ją reikia sunaikinti.</w:t>
      </w:r>
    </w:p>
    <w:p w:rsidR="00F9593A" w:rsidRDefault="00F9593A" w:rsidP="00F9593A">
      <w:pPr>
        <w:widowControl w:val="0"/>
        <w:adjustRightInd w:val="0"/>
        <w:spacing w:after="0" w:line="240" w:lineRule="auto"/>
        <w:jc w:val="both"/>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r>
        <w:rPr>
          <w:rFonts w:ascii="Times New Roman" w:eastAsia="Times New Roman" w:hAnsi="Times New Roman"/>
          <w:bCs/>
          <w:noProof w:val="0"/>
          <w:lang w:eastAsia="lt-LT"/>
        </w:rPr>
        <w:t>Vaistų negalima išmesti į kanalizaciją arba su buitinėmis atliekomis. Kaip išmesti nereikalingus vaistus, klauskite vaistininko. Šios priemonės padės apsaugoti aplinką.</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eastAsia="lt-LT"/>
        </w:rPr>
      </w:pPr>
    </w:p>
    <w:p w:rsidR="00F9593A" w:rsidRDefault="00F9593A" w:rsidP="00F9593A">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r>
        <w:rPr>
          <w:rFonts w:ascii="Times New Roman" w:eastAsia="Times New Roman" w:hAnsi="Times New Roman"/>
          <w:b/>
          <w:iCs/>
          <w:noProof w:val="0"/>
        </w:rPr>
        <w:t>6.</w:t>
      </w:r>
      <w:r>
        <w:rPr>
          <w:rFonts w:ascii="Times New Roman" w:eastAsia="Times New Roman" w:hAnsi="Times New Roman"/>
          <w:b/>
          <w:iCs/>
          <w:noProof w:val="0"/>
        </w:rPr>
        <w:tab/>
        <w:t>Pakuotės turinys ir kita informacija</w:t>
      </w:r>
    </w:p>
    <w:p w:rsidR="00F9593A" w:rsidRDefault="00F9593A" w:rsidP="00F9593A">
      <w:pPr>
        <w:keepNext/>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keepNext/>
        <w:widowControl w:val="0"/>
        <w:adjustRightInd w:val="0"/>
        <w:spacing w:after="0" w:line="240" w:lineRule="auto"/>
        <w:textAlignment w:val="baseline"/>
        <w:rPr>
          <w:rFonts w:ascii="Times New Roman" w:eastAsia="Times New Roman" w:hAnsi="Times New Roman"/>
          <w:b/>
          <w:bCs/>
          <w:noProof w:val="0"/>
        </w:rPr>
      </w:pPr>
      <w:proofErr w:type="spellStart"/>
      <w:r>
        <w:rPr>
          <w:rFonts w:ascii="Times New Roman" w:eastAsia="Times New Roman" w:hAnsi="Times New Roman"/>
          <w:b/>
          <w:bCs/>
          <w:noProof w:val="0"/>
        </w:rPr>
        <w:t>Priorix</w:t>
      </w:r>
      <w:r>
        <w:rPr>
          <w:rFonts w:ascii="Times New Roman" w:eastAsia="Times New Roman" w:hAnsi="Times New Roman"/>
          <w:b/>
          <w:bCs/>
          <w:noProof w:val="0"/>
        </w:rPr>
        <w:noBreakHyphen/>
        <w:t>Tetra</w:t>
      </w:r>
      <w:proofErr w:type="spellEnd"/>
      <w:r>
        <w:rPr>
          <w:rFonts w:ascii="Times New Roman" w:eastAsia="Times New Roman" w:hAnsi="Times New Roman"/>
          <w:b/>
          <w:bCs/>
          <w:noProof w:val="0"/>
        </w:rPr>
        <w:t xml:space="preserve"> sudėtis</w:t>
      </w:r>
    </w:p>
    <w:p w:rsidR="00F9593A" w:rsidRDefault="00F9593A" w:rsidP="00F9593A">
      <w:pPr>
        <w:keepNext/>
        <w:widowControl w:val="0"/>
        <w:adjustRightInd w:val="0"/>
        <w:spacing w:after="0" w:line="240" w:lineRule="auto"/>
        <w:textAlignment w:val="baseline"/>
        <w:rPr>
          <w:rFonts w:ascii="Times New Roman" w:eastAsia="Times New Roman" w:hAnsi="Times New Roman"/>
          <w:b/>
          <w:bCs/>
          <w:noProof w:val="0"/>
        </w:rPr>
      </w:pPr>
    </w:p>
    <w:p w:rsidR="00F9593A" w:rsidRDefault="00F9593A" w:rsidP="00F9593A">
      <w:pPr>
        <w:widowControl w:val="0"/>
        <w:tabs>
          <w:tab w:val="right" w:pos="882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w:t>
      </w:r>
      <w:r>
        <w:rPr>
          <w:rFonts w:ascii="Times New Roman" w:eastAsia="Times New Roman" w:hAnsi="Times New Roman"/>
          <w:noProof w:val="0"/>
          <w:lang w:eastAsia="lt-LT"/>
        </w:rPr>
        <w:tab/>
        <w:t xml:space="preserve">Veikliosios medžiagos yra gyvi </w:t>
      </w:r>
      <w:proofErr w:type="spellStart"/>
      <w:r>
        <w:rPr>
          <w:rFonts w:ascii="Times New Roman" w:eastAsia="Times New Roman" w:hAnsi="Times New Roman"/>
          <w:noProof w:val="0"/>
          <w:lang w:eastAsia="lt-LT"/>
        </w:rPr>
        <w:t>susilpninti</w:t>
      </w:r>
      <w:proofErr w:type="spellEnd"/>
      <w:r>
        <w:rPr>
          <w:rFonts w:ascii="Times New Roman" w:eastAsia="Times New Roman" w:hAnsi="Times New Roman"/>
          <w:noProof w:val="0"/>
          <w:lang w:eastAsia="lt-LT"/>
        </w:rPr>
        <w:t xml:space="preserve"> tymų, kiaulytės, raudonukės ir vėjaraupių virusai.</w:t>
      </w:r>
    </w:p>
    <w:p w:rsidR="00F9593A" w:rsidRDefault="00F9593A" w:rsidP="00F9593A">
      <w:pPr>
        <w:widowControl w:val="0"/>
        <w:tabs>
          <w:tab w:val="right" w:pos="882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w:t>
      </w:r>
      <w:r>
        <w:rPr>
          <w:rFonts w:ascii="Times New Roman" w:eastAsia="Times New Roman" w:hAnsi="Times New Roman"/>
          <w:noProof w:val="0"/>
          <w:lang w:eastAsia="lt-LT"/>
        </w:rPr>
        <w:tab/>
        <w:t>Pagalbinės medžiagos yra:</w:t>
      </w:r>
    </w:p>
    <w:p w:rsidR="00F9593A" w:rsidRDefault="00F9593A" w:rsidP="00F9593A">
      <w:pPr>
        <w:widowControl w:val="0"/>
        <w:tabs>
          <w:tab w:val="right" w:pos="8820"/>
        </w:tabs>
        <w:adjustRightInd w:val="0"/>
        <w:spacing w:after="0" w:line="240" w:lineRule="auto"/>
        <w:ind w:left="720" w:hanging="180"/>
        <w:textAlignment w:val="baseline"/>
        <w:rPr>
          <w:rFonts w:ascii="Times New Roman" w:eastAsia="Times New Roman" w:hAnsi="Times New Roman"/>
          <w:noProof w:val="0"/>
          <w:lang w:eastAsia="lt-LT"/>
        </w:rPr>
      </w:pPr>
      <w:r>
        <w:rPr>
          <w:rFonts w:ascii="Times New Roman" w:eastAsia="Times New Roman" w:hAnsi="Times New Roman"/>
          <w:noProof w:val="0"/>
          <w:u w:val="single"/>
          <w:lang w:eastAsia="lt-LT"/>
        </w:rPr>
        <w:t>Milteliai</w:t>
      </w:r>
      <w:r>
        <w:rPr>
          <w:rFonts w:ascii="Times New Roman" w:eastAsia="Times New Roman" w:hAnsi="Times New Roman"/>
          <w:noProof w:val="0"/>
          <w:lang w:eastAsia="lt-LT"/>
        </w:rPr>
        <w:t xml:space="preserve">: aminorūgštys, bevandenė laktozė, </w:t>
      </w:r>
      <w:proofErr w:type="spellStart"/>
      <w:r>
        <w:rPr>
          <w:rFonts w:ascii="Times New Roman" w:eastAsia="Times New Roman" w:hAnsi="Times New Roman"/>
          <w:noProof w:val="0"/>
          <w:lang w:eastAsia="lt-LT"/>
        </w:rPr>
        <w:t>manitolis</w:t>
      </w:r>
      <w:proofErr w:type="spellEnd"/>
      <w:r>
        <w:rPr>
          <w:rFonts w:ascii="Times New Roman" w:eastAsia="Times New Roman" w:hAnsi="Times New Roman"/>
          <w:noProof w:val="0"/>
          <w:lang w:eastAsia="lt-LT"/>
        </w:rPr>
        <w:t xml:space="preserve">, </w:t>
      </w:r>
      <w:proofErr w:type="spellStart"/>
      <w:r>
        <w:rPr>
          <w:rFonts w:ascii="Times New Roman" w:eastAsia="Times New Roman" w:hAnsi="Times New Roman"/>
          <w:noProof w:val="0"/>
          <w:lang w:eastAsia="lt-LT"/>
        </w:rPr>
        <w:t>sorbitolis</w:t>
      </w:r>
      <w:proofErr w:type="spellEnd"/>
      <w:r>
        <w:rPr>
          <w:rFonts w:ascii="Times New Roman" w:eastAsia="Times New Roman" w:hAnsi="Times New Roman"/>
          <w:noProof w:val="0"/>
          <w:lang w:eastAsia="lt-LT"/>
        </w:rPr>
        <w:t>, terpė 199.</w:t>
      </w:r>
    </w:p>
    <w:p w:rsidR="00F9593A" w:rsidRDefault="00F9593A" w:rsidP="00F9593A">
      <w:pPr>
        <w:widowControl w:val="0"/>
        <w:tabs>
          <w:tab w:val="right" w:pos="8820"/>
        </w:tabs>
        <w:adjustRightInd w:val="0"/>
        <w:spacing w:after="0" w:line="240" w:lineRule="auto"/>
        <w:ind w:left="720" w:hanging="180"/>
        <w:textAlignment w:val="baseline"/>
        <w:rPr>
          <w:rFonts w:ascii="Times New Roman" w:eastAsia="Times New Roman" w:hAnsi="Times New Roman"/>
          <w:noProof w:val="0"/>
          <w:lang w:eastAsia="lt-LT"/>
        </w:rPr>
      </w:pPr>
      <w:r>
        <w:rPr>
          <w:rFonts w:ascii="Times New Roman" w:eastAsia="Times New Roman" w:hAnsi="Times New Roman"/>
          <w:noProof w:val="0"/>
          <w:u w:val="single"/>
          <w:lang w:eastAsia="lt-LT"/>
        </w:rPr>
        <w:t>Tirpiklis</w:t>
      </w:r>
      <w:r>
        <w:rPr>
          <w:rFonts w:ascii="Times New Roman" w:eastAsia="Times New Roman" w:hAnsi="Times New Roman"/>
          <w:noProof w:val="0"/>
          <w:lang w:eastAsia="lt-LT"/>
        </w:rPr>
        <w:t>: injekcinis vanduo.</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
          <w:bCs/>
          <w:noProof w:val="0"/>
        </w:rPr>
      </w:pPr>
      <w:proofErr w:type="spellStart"/>
      <w:r>
        <w:rPr>
          <w:rFonts w:ascii="Times New Roman" w:eastAsia="Times New Roman" w:hAnsi="Times New Roman"/>
          <w:b/>
          <w:bCs/>
          <w:noProof w:val="0"/>
        </w:rPr>
        <w:t>Priorix</w:t>
      </w:r>
      <w:r>
        <w:rPr>
          <w:rFonts w:ascii="Times New Roman" w:eastAsia="Times New Roman" w:hAnsi="Times New Roman"/>
          <w:b/>
          <w:bCs/>
          <w:noProof w:val="0"/>
        </w:rPr>
        <w:noBreakHyphen/>
        <w:t>Tetra</w:t>
      </w:r>
      <w:proofErr w:type="spellEnd"/>
      <w:r>
        <w:rPr>
          <w:rFonts w:ascii="Times New Roman" w:eastAsia="Times New Roman" w:hAnsi="Times New Roman"/>
          <w:b/>
          <w:bCs/>
          <w:noProof w:val="0"/>
        </w:rPr>
        <w:t xml:space="preserve"> išvaizda ir kiekis pakuotėje</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noProof w:val="0"/>
          <w:lang w:eastAsia="lt-LT"/>
        </w:rPr>
        <w:t xml:space="preserve"> yra tiekiamas kaip milteliai ir tirpiklis injekciniam tirpalui (miltelių flakonas 1 dozei ir tirpiklio ampulė (0,5 ml)). Pakuotės po 1, 10 ar 100 miltelių flakonų ir tirpiklio ampulių.</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noProof w:val="0"/>
          <w:lang w:eastAsia="lt-LT"/>
        </w:rPr>
        <w:t xml:space="preserve"> yra tiekiamas kaip baltos ar šviesiai rausvos spalvos milteliai ir skaidrus bespalvis tirpiklis (injekcinis vanduo) vakcinos ištirpinimui.</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Gali būti tiekiamos ne visų dydžių pakuotės.</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
          <w:bCs/>
          <w:noProof w:val="0"/>
          <w:lang w:val="x-none" w:eastAsia="lt-LT"/>
        </w:rPr>
      </w:pPr>
      <w:r>
        <w:rPr>
          <w:rFonts w:ascii="Times New Roman" w:eastAsia="Times New Roman" w:hAnsi="Times New Roman"/>
          <w:b/>
          <w:bCs/>
          <w:noProof w:val="0"/>
          <w:lang w:eastAsia="lt-LT"/>
        </w:rPr>
        <w:t>Registruotojas ir gamintojas</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i/>
          <w:noProof w:val="0"/>
          <w:lang w:eastAsia="lt-LT"/>
        </w:rPr>
      </w:pPr>
      <w:r>
        <w:rPr>
          <w:rFonts w:ascii="Times New Roman" w:eastAsia="Times New Roman" w:hAnsi="Times New Roman"/>
          <w:i/>
          <w:noProof w:val="0"/>
          <w:lang w:eastAsia="lt-LT"/>
        </w:rPr>
        <w:t>Registruotojas</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UAB „</w:t>
      </w:r>
      <w:proofErr w:type="spellStart"/>
      <w:r>
        <w:rPr>
          <w:rFonts w:ascii="Times New Roman" w:eastAsia="Times New Roman" w:hAnsi="Times New Roman"/>
          <w:noProof w:val="0"/>
          <w:lang w:eastAsia="lt-LT"/>
        </w:rPr>
        <w:t>GlaxoSmithKline</w:t>
      </w:r>
      <w:proofErr w:type="spellEnd"/>
      <w:r>
        <w:rPr>
          <w:rFonts w:ascii="Times New Roman" w:eastAsia="Times New Roman" w:hAnsi="Times New Roman"/>
          <w:noProof w:val="0"/>
          <w:lang w:eastAsia="lt-LT"/>
        </w:rPr>
        <w:t xml:space="preserve"> Lietuva“</w:t>
      </w:r>
    </w:p>
    <w:p w:rsidR="00F9593A" w:rsidRDefault="00F9593A" w:rsidP="00F9593A">
      <w:pPr>
        <w:widowControl w:val="0"/>
        <w:adjustRightInd w:val="0"/>
        <w:spacing w:after="0" w:line="240" w:lineRule="auto"/>
        <w:jc w:val="both"/>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Ukmergės g. 120</w:t>
      </w:r>
    </w:p>
    <w:p w:rsidR="00F9593A" w:rsidRDefault="00F9593A" w:rsidP="00F9593A">
      <w:pPr>
        <w:widowControl w:val="0"/>
        <w:adjustRightInd w:val="0"/>
        <w:spacing w:after="0" w:line="240" w:lineRule="auto"/>
        <w:jc w:val="both"/>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LT</w:t>
      </w:r>
      <w:r>
        <w:rPr>
          <w:rFonts w:ascii="Times New Roman" w:eastAsia="Times New Roman" w:hAnsi="Times New Roman"/>
          <w:noProof w:val="0"/>
          <w:lang w:eastAsia="lt-LT"/>
        </w:rPr>
        <w:noBreakHyphen/>
        <w:t>08105 Vilnius</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r>
        <w:rPr>
          <w:rFonts w:ascii="Times New Roman" w:eastAsia="Times New Roman" w:hAnsi="Times New Roman"/>
          <w:bCs/>
          <w:noProof w:val="0"/>
          <w:lang w:eastAsia="lt-LT"/>
        </w:rPr>
        <w:t>Lietuva</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i/>
          <w:noProof w:val="0"/>
          <w:lang w:val="x-none" w:eastAsia="lt-LT"/>
        </w:rPr>
      </w:pPr>
      <w:r>
        <w:rPr>
          <w:rFonts w:ascii="Times New Roman" w:eastAsia="Times New Roman" w:hAnsi="Times New Roman"/>
          <w:bCs/>
          <w:i/>
          <w:noProof w:val="0"/>
          <w:lang w:eastAsia="lt-LT"/>
        </w:rPr>
        <w:t>Gamintojas</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roofErr w:type="spellStart"/>
      <w:r>
        <w:rPr>
          <w:rFonts w:ascii="Times New Roman" w:eastAsia="Times New Roman" w:hAnsi="Times New Roman"/>
          <w:noProof w:val="0"/>
          <w:lang w:eastAsia="lt-LT"/>
        </w:rPr>
        <w:t>GlaxoSmithKline</w:t>
      </w:r>
      <w:proofErr w:type="spellEnd"/>
      <w:r>
        <w:rPr>
          <w:rFonts w:ascii="Times New Roman" w:eastAsia="Times New Roman" w:hAnsi="Times New Roman"/>
          <w:noProof w:val="0"/>
          <w:lang w:eastAsia="lt-LT"/>
        </w:rPr>
        <w:t xml:space="preserve"> </w:t>
      </w:r>
      <w:proofErr w:type="spellStart"/>
      <w:r>
        <w:rPr>
          <w:rFonts w:ascii="Times New Roman" w:eastAsia="Times New Roman" w:hAnsi="Times New Roman"/>
          <w:noProof w:val="0"/>
          <w:lang w:eastAsia="lt-LT"/>
        </w:rPr>
        <w:t>Biologicals</w:t>
      </w:r>
      <w:proofErr w:type="spellEnd"/>
      <w:r>
        <w:rPr>
          <w:rFonts w:ascii="Times New Roman" w:eastAsia="Times New Roman" w:hAnsi="Times New Roman"/>
          <w:noProof w:val="0"/>
          <w:lang w:eastAsia="lt-LT"/>
        </w:rPr>
        <w:t xml:space="preserve"> S.A.</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roofErr w:type="spellStart"/>
      <w:r>
        <w:rPr>
          <w:rFonts w:ascii="Times New Roman" w:eastAsia="Times New Roman" w:hAnsi="Times New Roman"/>
          <w:noProof w:val="0"/>
          <w:lang w:eastAsia="lt-LT"/>
        </w:rPr>
        <w:t>Rue</w:t>
      </w:r>
      <w:proofErr w:type="spellEnd"/>
      <w:r>
        <w:rPr>
          <w:rFonts w:ascii="Times New Roman" w:eastAsia="Times New Roman" w:hAnsi="Times New Roman"/>
          <w:noProof w:val="0"/>
          <w:lang w:eastAsia="lt-LT"/>
        </w:rPr>
        <w:t xml:space="preserve"> de </w:t>
      </w:r>
      <w:proofErr w:type="spellStart"/>
      <w:r>
        <w:rPr>
          <w:rFonts w:ascii="Times New Roman" w:eastAsia="Times New Roman" w:hAnsi="Times New Roman"/>
          <w:noProof w:val="0"/>
          <w:lang w:eastAsia="lt-LT"/>
        </w:rPr>
        <w:t>l'Institut</w:t>
      </w:r>
      <w:proofErr w:type="spellEnd"/>
      <w:r>
        <w:rPr>
          <w:rFonts w:ascii="Times New Roman" w:eastAsia="Times New Roman" w:hAnsi="Times New Roman"/>
          <w:noProof w:val="0"/>
          <w:lang w:eastAsia="lt-LT"/>
        </w:rPr>
        <w:t> 89</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1330 </w:t>
      </w:r>
      <w:proofErr w:type="spellStart"/>
      <w:r>
        <w:rPr>
          <w:rFonts w:ascii="Times New Roman" w:eastAsia="Times New Roman" w:hAnsi="Times New Roman"/>
          <w:noProof w:val="0"/>
          <w:lang w:eastAsia="lt-LT"/>
        </w:rPr>
        <w:t>Rixensart</w:t>
      </w:r>
      <w:proofErr w:type="spellEnd"/>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Belgija</w:t>
      </w: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r>
        <w:rPr>
          <w:rFonts w:ascii="Times New Roman" w:eastAsia="Times New Roman" w:hAnsi="Times New Roman"/>
          <w:bCs/>
          <w:noProof w:val="0"/>
          <w:lang w:eastAsia="lt-LT"/>
        </w:rPr>
        <w:t>Jeigu apie šį vaistą norite sužinoti daugiau, kreipkitės į vietinį registruotojo atstovą.</w:t>
      </w:r>
    </w:p>
    <w:p w:rsidR="00F9593A" w:rsidRDefault="00F9593A" w:rsidP="00F9593A">
      <w:pPr>
        <w:widowControl w:val="0"/>
        <w:adjustRightInd w:val="0"/>
        <w:spacing w:after="0" w:line="240" w:lineRule="auto"/>
        <w:jc w:val="both"/>
        <w:textAlignment w:val="baseline"/>
        <w:rPr>
          <w:rFonts w:ascii="Times New Roman" w:eastAsia="Times New Roman" w:hAnsi="Times New Roman"/>
          <w:noProof w:val="0"/>
          <w:lang w:eastAsia="lt-LT"/>
        </w:rPr>
      </w:pPr>
    </w:p>
    <w:tbl>
      <w:tblPr>
        <w:tblW w:w="0" w:type="dxa"/>
        <w:tblInd w:w="-34" w:type="dxa"/>
        <w:tblLayout w:type="fixed"/>
        <w:tblLook w:val="04A0" w:firstRow="1" w:lastRow="0" w:firstColumn="1" w:lastColumn="0" w:noHBand="0" w:noVBand="1"/>
      </w:tblPr>
      <w:tblGrid>
        <w:gridCol w:w="4678"/>
      </w:tblGrid>
      <w:tr w:rsidR="00F9593A" w:rsidTr="00F9593A">
        <w:tc>
          <w:tcPr>
            <w:tcW w:w="4678" w:type="dxa"/>
            <w:hideMark/>
          </w:tcPr>
          <w:p w:rsidR="00F9593A" w:rsidRDefault="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UAB „</w:t>
            </w:r>
            <w:proofErr w:type="spellStart"/>
            <w:r>
              <w:rPr>
                <w:rFonts w:ascii="Times New Roman" w:eastAsia="Times New Roman" w:hAnsi="Times New Roman"/>
                <w:noProof w:val="0"/>
                <w:lang w:eastAsia="lt-LT"/>
              </w:rPr>
              <w:t>GlaxoSmithKline</w:t>
            </w:r>
            <w:proofErr w:type="spellEnd"/>
            <w:r>
              <w:rPr>
                <w:rFonts w:ascii="Times New Roman" w:eastAsia="Times New Roman" w:hAnsi="Times New Roman"/>
                <w:noProof w:val="0"/>
                <w:lang w:eastAsia="lt-LT"/>
              </w:rPr>
              <w:t xml:space="preserve"> Lietuva“</w:t>
            </w:r>
          </w:p>
          <w:p w:rsidR="00F9593A" w:rsidRDefault="00F9593A">
            <w:pPr>
              <w:widowControl w:val="0"/>
              <w:adjustRightInd w:val="0"/>
              <w:spacing w:after="0" w:line="240" w:lineRule="auto"/>
              <w:jc w:val="both"/>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Ukmergės g. 120</w:t>
            </w:r>
          </w:p>
          <w:p w:rsidR="00F9593A" w:rsidRDefault="00F9593A">
            <w:pPr>
              <w:widowControl w:val="0"/>
              <w:adjustRightInd w:val="0"/>
              <w:spacing w:after="0" w:line="240" w:lineRule="auto"/>
              <w:jc w:val="both"/>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LT</w:t>
            </w:r>
            <w:r>
              <w:rPr>
                <w:rFonts w:ascii="Times New Roman" w:eastAsia="Times New Roman" w:hAnsi="Times New Roman"/>
                <w:noProof w:val="0"/>
                <w:lang w:eastAsia="lt-LT"/>
              </w:rPr>
              <w:noBreakHyphen/>
              <w:t>08105 Vilnius</w:t>
            </w:r>
          </w:p>
          <w:p w:rsidR="00F9593A" w:rsidRDefault="00F9593A">
            <w:pPr>
              <w:widowControl w:val="0"/>
              <w:adjustRightInd w:val="0"/>
              <w:spacing w:after="0" w:line="240" w:lineRule="auto"/>
              <w:textAlignment w:val="baseline"/>
              <w:rPr>
                <w:rFonts w:ascii="Times New Roman" w:eastAsia="Times New Roman" w:hAnsi="Times New Roman"/>
                <w:bCs/>
                <w:noProof w:val="0"/>
                <w:lang w:eastAsia="lt-LT"/>
              </w:rPr>
            </w:pPr>
            <w:r>
              <w:rPr>
                <w:rFonts w:ascii="Times New Roman" w:eastAsia="Times New Roman" w:hAnsi="Times New Roman"/>
                <w:bCs/>
                <w:noProof w:val="0"/>
                <w:lang w:eastAsia="lt-LT"/>
              </w:rPr>
              <w:t>Lietuva</w:t>
            </w:r>
          </w:p>
          <w:p w:rsidR="00F9593A" w:rsidRDefault="00F9593A">
            <w:pPr>
              <w:widowControl w:val="0"/>
              <w:adjustRightInd w:val="0"/>
              <w:spacing w:after="0" w:line="240" w:lineRule="auto"/>
              <w:textAlignment w:val="baseline"/>
              <w:rPr>
                <w:rFonts w:ascii="Times New Roman" w:eastAsia="Times New Roman" w:hAnsi="Times New Roman"/>
                <w:bCs/>
                <w:noProof w:val="0"/>
                <w:lang w:eastAsia="lt-LT"/>
              </w:rPr>
            </w:pPr>
            <w:r>
              <w:rPr>
                <w:rFonts w:ascii="Times New Roman" w:eastAsia="Times New Roman" w:hAnsi="Times New Roman"/>
                <w:bCs/>
                <w:noProof w:val="0"/>
                <w:lang w:eastAsia="lt-LT"/>
              </w:rPr>
              <w:t>Tel. +370 264 9000</w:t>
            </w:r>
          </w:p>
          <w:p w:rsidR="00F9593A" w:rsidRDefault="00F9593A">
            <w:pPr>
              <w:widowControl w:val="0"/>
              <w:tabs>
                <w:tab w:val="left" w:pos="-720"/>
              </w:tabs>
              <w:suppressAutoHyphens/>
              <w:adjustRightInd w:val="0"/>
              <w:spacing w:after="0" w:line="240" w:lineRule="auto"/>
              <w:jc w:val="both"/>
              <w:textAlignment w:val="baseline"/>
              <w:rPr>
                <w:rFonts w:ascii="Times New Roman" w:eastAsia="Times New Roman" w:hAnsi="Times New Roman"/>
                <w:noProof w:val="0"/>
                <w:lang w:eastAsia="lt-LT"/>
              </w:rPr>
            </w:pPr>
            <w:hyperlink r:id="rId8" w:history="1">
              <w:r>
                <w:rPr>
                  <w:rStyle w:val="Hipersaitas"/>
                  <w:rFonts w:eastAsia="Times New Roman"/>
                  <w:noProof w:val="0"/>
                  <w:lang w:eastAsia="lt-LT"/>
                </w:rPr>
                <w:t>info.lt@gsk.com</w:t>
              </w:r>
            </w:hyperlink>
          </w:p>
        </w:tc>
      </w:tr>
    </w:tbl>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
          <w:noProof w:val="0"/>
          <w:lang w:eastAsia="lt-LT"/>
        </w:rPr>
      </w:pPr>
      <w:r>
        <w:rPr>
          <w:rFonts w:ascii="Times New Roman" w:eastAsia="Times New Roman" w:hAnsi="Times New Roman"/>
          <w:b/>
          <w:noProof w:val="0"/>
          <w:lang w:eastAsia="lt-LT"/>
        </w:rPr>
        <w:t>Šis pakuotės lapelis paskutinį kartą peržiūrėtas 2020-01-22.</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bCs/>
          <w:noProof w:val="0"/>
          <w:lang w:val="x-none" w:eastAsia="lt-LT"/>
        </w:rPr>
      </w:pPr>
      <w:r>
        <w:rPr>
          <w:rFonts w:ascii="Times New Roman" w:eastAsia="Times New Roman" w:hAnsi="Times New Roman"/>
          <w:bCs/>
          <w:noProof w:val="0"/>
          <w:lang w:eastAsia="lt-LT"/>
        </w:rPr>
        <w:t>Išsami informacija apie šį vaistą pateikiama Valstybinės vaistų kontrolės tarnybos prie Lietuvos Respublikos sveikatos apsaugos ministerijos tinklalapyje</w:t>
      </w:r>
      <w:r>
        <w:rPr>
          <w:rFonts w:ascii="Times New Roman" w:eastAsia="Times New Roman" w:hAnsi="Times New Roman"/>
          <w:bCs/>
          <w:i/>
          <w:noProof w:val="0"/>
          <w:lang w:eastAsia="lt-LT"/>
        </w:rPr>
        <w:t xml:space="preserve"> </w:t>
      </w:r>
      <w:hyperlink r:id="rId9" w:history="1">
        <w:r>
          <w:rPr>
            <w:rStyle w:val="Hipersaitas"/>
            <w:rFonts w:eastAsia="SimSun"/>
            <w:bCs/>
            <w:noProof w:val="0"/>
            <w:lang w:eastAsia="lt-LT"/>
          </w:rPr>
          <w:t>http://www.vvkt.lt/</w:t>
        </w:r>
      </w:hyperlink>
      <w:r>
        <w:rPr>
          <w:rFonts w:ascii="Times New Roman" w:eastAsia="Times New Roman" w:hAnsi="Times New Roman"/>
          <w:bCs/>
          <w:noProof w:val="0"/>
          <w:lang w:eastAsia="lt-LT"/>
        </w:rPr>
        <w:t>.</w:t>
      </w:r>
    </w:p>
    <w:p w:rsidR="00F9593A" w:rsidRDefault="00F9593A" w:rsidP="00F9593A">
      <w:pPr>
        <w:widowControl w:val="0"/>
        <w:adjustRightInd w:val="0"/>
        <w:spacing w:after="0" w:line="240" w:lineRule="auto"/>
        <w:textAlignment w:val="baseline"/>
        <w:rPr>
          <w:rFonts w:ascii="Times New Roman" w:eastAsia="Times New Roman" w:hAnsi="Times New Roman"/>
          <w:noProof w:val="0"/>
          <w:highlight w:val="yellow"/>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Toliau pateikta informacija skirta tik sveikatos priežiūros specialistams.</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Kaip ir su kitomis leidžiamomis vakcinomis, atitinkamas medicininis gydymas ir priežiūra visada turėtų būti paruošti ir prieinami, jei po skiepijimo pasireikštų reta </w:t>
      </w:r>
      <w:proofErr w:type="spellStart"/>
      <w:r>
        <w:rPr>
          <w:rFonts w:ascii="Times New Roman" w:eastAsia="Times New Roman" w:hAnsi="Times New Roman"/>
          <w:noProof w:val="0"/>
          <w:lang w:eastAsia="lt-LT"/>
        </w:rPr>
        <w:t>anafilaksijos</w:t>
      </w:r>
      <w:proofErr w:type="spellEnd"/>
      <w:r>
        <w:rPr>
          <w:rFonts w:ascii="Times New Roman" w:eastAsia="Times New Roman" w:hAnsi="Times New Roman"/>
          <w:noProof w:val="0"/>
          <w:lang w:eastAsia="lt-LT"/>
        </w:rPr>
        <w:t xml:space="preserve"> reakcija.</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Prieš suleidžiant vakciną reikia leisti alkoholiui ir kitoms dezinfekuojančioms medžiagoms išgaruoti nuo </w:t>
      </w:r>
      <w:r>
        <w:rPr>
          <w:rFonts w:ascii="Times New Roman" w:eastAsia="Times New Roman" w:hAnsi="Times New Roman"/>
          <w:noProof w:val="0"/>
          <w:lang w:eastAsia="lt-LT"/>
        </w:rPr>
        <w:lastRenderedPageBreak/>
        <w:t xml:space="preserve">odos, nes jos gali </w:t>
      </w:r>
      <w:proofErr w:type="spellStart"/>
      <w:r>
        <w:rPr>
          <w:rFonts w:ascii="Times New Roman" w:eastAsia="Times New Roman" w:hAnsi="Times New Roman"/>
          <w:noProof w:val="0"/>
          <w:lang w:eastAsia="lt-LT"/>
        </w:rPr>
        <w:t>inaktyvinti</w:t>
      </w:r>
      <w:proofErr w:type="spellEnd"/>
      <w:r>
        <w:rPr>
          <w:rFonts w:ascii="Times New Roman" w:eastAsia="Times New Roman" w:hAnsi="Times New Roman"/>
          <w:noProof w:val="0"/>
          <w:lang w:eastAsia="lt-LT"/>
        </w:rPr>
        <w:t xml:space="preserve"> </w:t>
      </w:r>
      <w:proofErr w:type="spellStart"/>
      <w:r>
        <w:rPr>
          <w:rFonts w:ascii="Times New Roman" w:eastAsia="Times New Roman" w:hAnsi="Times New Roman"/>
          <w:noProof w:val="0"/>
          <w:lang w:eastAsia="lt-LT"/>
        </w:rPr>
        <w:t>susilpnintus</w:t>
      </w:r>
      <w:proofErr w:type="spellEnd"/>
      <w:r>
        <w:rPr>
          <w:rFonts w:ascii="Times New Roman" w:eastAsia="Times New Roman" w:hAnsi="Times New Roman"/>
          <w:noProof w:val="0"/>
          <w:lang w:eastAsia="lt-LT"/>
        </w:rPr>
        <w:t xml:space="preserve"> vakcinos virusus.</w:t>
      </w: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roofErr w:type="spellStart"/>
      <w:r>
        <w:rPr>
          <w:rFonts w:ascii="Times New Roman" w:eastAsia="Times New Roman" w:hAnsi="Times New Roman"/>
          <w:noProof w:val="0"/>
          <w:lang w:eastAsia="lt-LT"/>
        </w:rPr>
        <w:t>Priorix</w:t>
      </w:r>
      <w:r>
        <w:rPr>
          <w:rFonts w:ascii="Times New Roman" w:eastAsia="Times New Roman" w:hAnsi="Times New Roman"/>
          <w:noProof w:val="0"/>
          <w:lang w:eastAsia="lt-LT"/>
        </w:rPr>
        <w:noBreakHyphen/>
        <w:t>Tetra</w:t>
      </w:r>
      <w:proofErr w:type="spellEnd"/>
      <w:r>
        <w:rPr>
          <w:rFonts w:ascii="Times New Roman" w:eastAsia="Times New Roman" w:hAnsi="Times New Roman"/>
          <w:i/>
          <w:noProof w:val="0"/>
          <w:lang w:eastAsia="lt-LT"/>
        </w:rPr>
        <w:t xml:space="preserve"> </w:t>
      </w:r>
      <w:r>
        <w:rPr>
          <w:rFonts w:ascii="Times New Roman" w:eastAsia="Times New Roman" w:hAnsi="Times New Roman"/>
          <w:noProof w:val="0"/>
          <w:lang w:eastAsia="lt-LT"/>
        </w:rPr>
        <w:t>negalima leisti į kraujagysles arba į odą.</w:t>
      </w: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Suderinamumo tyrimų neatlikta, todėl šio vaistinio preparato maišyti su kitais negalima.</w:t>
      </w: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Prieš vartojimą paruoštą (ištirpintą) vakciną reikia apžiūrėti, ar nėra pašalinių dalelių ir (ar) nepakitusi fizinė išvaizda. </w:t>
      </w:r>
      <w:bookmarkStart w:id="4" w:name="_Hlk27919319"/>
      <w:r>
        <w:rPr>
          <w:rFonts w:ascii="Times New Roman" w:eastAsia="Times New Roman" w:hAnsi="Times New Roman"/>
          <w:noProof w:val="0"/>
          <w:lang w:eastAsia="lt-LT"/>
        </w:rPr>
        <w:t>Pastebėjus bet kurį iš šių pokyčių, vakcinos vartoti negalima.</w:t>
      </w: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Vakcina paruošiama vartoti, perkeliant visą ampulėje esantį tirpiklį į flakoną su milteliais. Mišinį reikia gerai pakratyti, kad milteliai visiškai ištirptų tirpiklyje.</w:t>
      </w: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Dėl nedidelių </w:t>
      </w:r>
      <w:r>
        <w:rPr>
          <w:rFonts w:ascii="Times New Roman" w:eastAsia="Times New Roman" w:hAnsi="Times New Roman"/>
          <w:i/>
          <w:iCs/>
          <w:noProof w:val="0"/>
          <w:lang w:eastAsia="lt-LT"/>
        </w:rPr>
        <w:t>pH</w:t>
      </w:r>
      <w:r>
        <w:rPr>
          <w:rFonts w:ascii="Times New Roman" w:eastAsia="Times New Roman" w:hAnsi="Times New Roman"/>
          <w:noProof w:val="0"/>
          <w:lang w:eastAsia="lt-LT"/>
        </w:rPr>
        <w:t xml:space="preserve"> svyravimų ištirpintos vakcinos spalva gali būti nuo šviesios persikų iki fuksijos rausvumo. Tai normalu ir dėl to vakcinos aktyvumas nesikeičia. Pastebėjus kitokių pokyčių, vakcinos vartoti negalima.</w:t>
      </w:r>
    </w:p>
    <w:p w:rsidR="00F9593A" w:rsidRDefault="00F9593A" w:rsidP="00F9593A">
      <w:pPr>
        <w:widowControl w:val="0"/>
        <w:adjustRightInd w:val="0"/>
        <w:spacing w:after="0" w:line="240" w:lineRule="auto"/>
        <w:jc w:val="both"/>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jc w:val="both"/>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Ištraukite visą flakone esantį turinį.</w:t>
      </w:r>
    </w:p>
    <w:p w:rsidR="00F9593A" w:rsidRDefault="00F9593A" w:rsidP="00F9593A">
      <w:pPr>
        <w:widowControl w:val="0"/>
        <w:adjustRightInd w:val="0"/>
        <w:spacing w:after="0" w:line="240" w:lineRule="auto"/>
        <w:jc w:val="both"/>
        <w:textAlignment w:val="baseline"/>
        <w:rPr>
          <w:rFonts w:ascii="Times New Roman" w:eastAsia="Times New Roman" w:hAnsi="Times New Roman"/>
          <w:noProof w:val="0"/>
          <w:lang w:eastAsia="lt-LT"/>
        </w:rPr>
      </w:pPr>
    </w:p>
    <w:bookmarkEnd w:id="4"/>
    <w:p w:rsidR="00F9593A" w:rsidRDefault="00F9593A" w:rsidP="00F9593A">
      <w:pPr>
        <w:widowControl w:val="0"/>
        <w:adjustRightInd w:val="0"/>
        <w:spacing w:after="0" w:line="240" w:lineRule="auto"/>
        <w:jc w:val="both"/>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Leidžiant vakciną, reikia naudoti naują adatą.</w:t>
      </w:r>
    </w:p>
    <w:p w:rsidR="00F9593A" w:rsidRDefault="00F9593A" w:rsidP="00F9593A">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Paruoštą vakciną reikia nedelsiant suvartoti arba laikyti šaldytuve (2 </w:t>
      </w:r>
      <w:r>
        <w:rPr>
          <w:rFonts w:ascii="Times New Roman" w:eastAsia="Times New Roman" w:hAnsi="Times New Roman"/>
          <w:noProof w:val="0"/>
          <w:lang w:eastAsia="lt-LT"/>
        </w:rPr>
        <w:sym w:font="Symbol" w:char="F0B0"/>
      </w:r>
      <w:r>
        <w:rPr>
          <w:rFonts w:ascii="Times New Roman" w:eastAsia="Times New Roman" w:hAnsi="Times New Roman"/>
          <w:noProof w:val="0"/>
          <w:lang w:eastAsia="lt-LT"/>
        </w:rPr>
        <w:t>C – 8 </w:t>
      </w:r>
      <w:r>
        <w:rPr>
          <w:rFonts w:ascii="Times New Roman" w:eastAsia="Times New Roman" w:hAnsi="Times New Roman"/>
          <w:noProof w:val="0"/>
          <w:lang w:eastAsia="lt-LT"/>
        </w:rPr>
        <w:sym w:font="Symbol" w:char="F0B0"/>
      </w:r>
      <w:r>
        <w:rPr>
          <w:rFonts w:ascii="Times New Roman" w:eastAsia="Times New Roman" w:hAnsi="Times New Roman"/>
          <w:noProof w:val="0"/>
          <w:lang w:eastAsia="lt-LT"/>
        </w:rPr>
        <w:t>C). Jei ji nesuvartojama per 24 valandas, ją reikia sunaikinti.</w:t>
      </w:r>
    </w:p>
    <w:p w:rsidR="00F9593A" w:rsidRDefault="00F9593A" w:rsidP="00F9593A">
      <w:pPr>
        <w:widowControl w:val="0"/>
        <w:adjustRightInd w:val="0"/>
        <w:spacing w:after="0" w:line="240" w:lineRule="auto"/>
        <w:textAlignment w:val="baseline"/>
        <w:rPr>
          <w:rFonts w:ascii="Times New Roman" w:eastAsia="Times New Roman" w:hAnsi="Times New Roman"/>
          <w:noProof w:val="0"/>
          <w:lang w:eastAsia="lt-LT"/>
        </w:rPr>
      </w:pPr>
    </w:p>
    <w:p w:rsidR="00F9593A" w:rsidRDefault="00F9593A" w:rsidP="00F9593A">
      <w:pPr>
        <w:widowControl w:val="0"/>
        <w:adjustRightInd w:val="0"/>
        <w:spacing w:after="0" w:line="240" w:lineRule="auto"/>
        <w:textAlignment w:val="baseline"/>
      </w:pPr>
      <w:r>
        <w:rPr>
          <w:rFonts w:ascii="Times New Roman" w:eastAsia="Times New Roman" w:hAnsi="Times New Roman"/>
          <w:noProof w:val="0"/>
          <w:lang w:eastAsia="lt-LT"/>
        </w:rPr>
        <w:t>Nesuvartotą vaistinį preparatą ar atliekas reikia tvarkyti laikantis vietinių reikalavimų.</w:t>
      </w:r>
    </w:p>
    <w:p w:rsidR="00F9593A" w:rsidRDefault="00F9593A" w:rsidP="00F9593A"/>
    <w:p w:rsidR="00AA1D8D" w:rsidRDefault="00AA1D8D">
      <w:bookmarkStart w:id="5" w:name="_GoBack"/>
      <w:bookmarkEnd w:id="5"/>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53A59"/>
    <w:multiLevelType w:val="hybridMultilevel"/>
    <w:tmpl w:val="72E65392"/>
    <w:lvl w:ilvl="0" w:tplc="0427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51052F"/>
    <w:multiLevelType w:val="multilevel"/>
    <w:tmpl w:val="C79E8E4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59EA29B0"/>
    <w:multiLevelType w:val="hybridMultilevel"/>
    <w:tmpl w:val="01E0288E"/>
    <w:lvl w:ilvl="0" w:tplc="3D5A272C">
      <w:start w:val="10"/>
      <w:numFmt w:val="bullet"/>
      <w:lvlText w:val="-"/>
      <w:lvlJc w:val="left"/>
      <w:pPr>
        <w:ind w:left="1260" w:hanging="360"/>
      </w:pPr>
      <w:rPr>
        <w:rFonts w:ascii="Times New Roman" w:eastAsia="Times New Roman" w:hAnsi="Times New Roman"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hint="default"/>
      </w:rPr>
    </w:lvl>
    <w:lvl w:ilvl="3" w:tplc="04270001">
      <w:start w:val="1"/>
      <w:numFmt w:val="bullet"/>
      <w:lvlText w:val=""/>
      <w:lvlJc w:val="left"/>
      <w:pPr>
        <w:ind w:left="3420" w:hanging="360"/>
      </w:pPr>
      <w:rPr>
        <w:rFonts w:ascii="Symbol" w:hAnsi="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hint="default"/>
      </w:rPr>
    </w:lvl>
    <w:lvl w:ilvl="6" w:tplc="04270001">
      <w:start w:val="1"/>
      <w:numFmt w:val="bullet"/>
      <w:lvlText w:val=""/>
      <w:lvlJc w:val="left"/>
      <w:pPr>
        <w:ind w:left="5580" w:hanging="360"/>
      </w:pPr>
      <w:rPr>
        <w:rFonts w:ascii="Symbol" w:hAnsi="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93A"/>
    <w:rsid w:val="007D2E28"/>
    <w:rsid w:val="00AA1D8D"/>
    <w:rsid w:val="00F95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73C79-D3E5-4033-ADDE-70131BA1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593A"/>
    <w:pPr>
      <w:spacing w:line="256" w:lineRule="auto"/>
    </w:pPr>
    <w:rPr>
      <w:rFonts w:ascii="Calibri" w:eastAsia="Calibri" w:hAnsi="Calibri" w:cs="Times New Roman"/>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F9593A"/>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5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gsk.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9349</Words>
  <Characters>5330</Characters>
  <Application>Microsoft Office Word</Application>
  <DocSecurity>0</DocSecurity>
  <Lines>44</Lines>
  <Paragraphs>29</Paragraphs>
  <ScaleCrop>false</ScaleCrop>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2020-01-27T08:28:00Z</dcterms:created>
  <dcterms:modified xsi:type="dcterms:W3CDTF">2020-01-27T08:28:00Z</dcterms:modified>
</cp:coreProperties>
</file>