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AADD07" w14:textId="77777777" w:rsidR="003058B5" w:rsidRPr="00FB052B" w:rsidRDefault="003058B5" w:rsidP="004579D9">
      <w:pPr>
        <w:pStyle w:val="Betarp"/>
      </w:pPr>
      <w:bookmarkStart w:id="0" w:name="os_autosavelastposition1624745"/>
      <w:bookmarkEnd w:id="0"/>
    </w:p>
    <w:p w14:paraId="1EEE4078" w14:textId="77777777" w:rsidR="003058B5" w:rsidRPr="004579D9" w:rsidRDefault="003058B5" w:rsidP="004579D9">
      <w:pPr>
        <w:spacing w:after="0" w:line="240" w:lineRule="auto"/>
        <w:ind w:left="567" w:hanging="567"/>
        <w:jc w:val="center"/>
        <w:rPr>
          <w:rFonts w:ascii="Times New Roman" w:hAnsi="Times New Roman"/>
        </w:rPr>
      </w:pPr>
    </w:p>
    <w:p w14:paraId="352BF6DD" w14:textId="77777777" w:rsidR="003058B5" w:rsidRPr="004579D9" w:rsidRDefault="003058B5" w:rsidP="004579D9">
      <w:pPr>
        <w:spacing w:after="0" w:line="240" w:lineRule="auto"/>
        <w:ind w:left="567" w:hanging="567"/>
        <w:jc w:val="center"/>
        <w:rPr>
          <w:rFonts w:ascii="Times New Roman" w:hAnsi="Times New Roman"/>
        </w:rPr>
      </w:pPr>
    </w:p>
    <w:p w14:paraId="72AA49C2" w14:textId="77777777" w:rsidR="003058B5" w:rsidRPr="004579D9" w:rsidRDefault="003058B5" w:rsidP="004579D9">
      <w:pPr>
        <w:spacing w:after="0" w:line="240" w:lineRule="auto"/>
        <w:ind w:left="567" w:hanging="567"/>
        <w:jc w:val="center"/>
        <w:rPr>
          <w:rFonts w:ascii="Times New Roman" w:hAnsi="Times New Roman"/>
        </w:rPr>
      </w:pPr>
    </w:p>
    <w:p w14:paraId="09DC90A4" w14:textId="77777777" w:rsidR="003058B5" w:rsidRPr="004579D9" w:rsidRDefault="003058B5" w:rsidP="004579D9">
      <w:pPr>
        <w:spacing w:after="0" w:line="240" w:lineRule="auto"/>
        <w:ind w:left="567" w:hanging="567"/>
        <w:jc w:val="center"/>
        <w:rPr>
          <w:rFonts w:ascii="Times New Roman" w:hAnsi="Times New Roman"/>
        </w:rPr>
      </w:pPr>
    </w:p>
    <w:p w14:paraId="6DA58C1D" w14:textId="77777777" w:rsidR="003058B5" w:rsidRPr="004579D9" w:rsidRDefault="003058B5" w:rsidP="004579D9">
      <w:pPr>
        <w:spacing w:after="0" w:line="240" w:lineRule="auto"/>
        <w:ind w:left="567" w:hanging="567"/>
        <w:jc w:val="center"/>
        <w:rPr>
          <w:rFonts w:ascii="Times New Roman" w:hAnsi="Times New Roman"/>
        </w:rPr>
      </w:pPr>
    </w:p>
    <w:p w14:paraId="02FD18A5" w14:textId="77777777" w:rsidR="003058B5" w:rsidRPr="004579D9" w:rsidRDefault="003058B5" w:rsidP="004579D9">
      <w:pPr>
        <w:spacing w:after="0" w:line="240" w:lineRule="auto"/>
        <w:ind w:left="567" w:hanging="567"/>
        <w:jc w:val="center"/>
        <w:rPr>
          <w:rFonts w:ascii="Times New Roman" w:hAnsi="Times New Roman"/>
        </w:rPr>
      </w:pPr>
    </w:p>
    <w:p w14:paraId="42A718D4" w14:textId="77777777" w:rsidR="003058B5" w:rsidRPr="004579D9" w:rsidRDefault="003058B5" w:rsidP="004579D9">
      <w:pPr>
        <w:spacing w:after="0" w:line="240" w:lineRule="auto"/>
        <w:ind w:left="567" w:hanging="567"/>
        <w:jc w:val="center"/>
        <w:rPr>
          <w:rFonts w:ascii="Times New Roman" w:hAnsi="Times New Roman"/>
        </w:rPr>
      </w:pPr>
    </w:p>
    <w:p w14:paraId="1F706146" w14:textId="77777777" w:rsidR="003058B5" w:rsidRPr="004579D9" w:rsidRDefault="003058B5" w:rsidP="004579D9">
      <w:pPr>
        <w:spacing w:after="0" w:line="240" w:lineRule="auto"/>
        <w:ind w:left="567" w:hanging="567"/>
        <w:jc w:val="center"/>
        <w:rPr>
          <w:rFonts w:ascii="Times New Roman" w:hAnsi="Times New Roman"/>
        </w:rPr>
      </w:pPr>
    </w:p>
    <w:p w14:paraId="35508642" w14:textId="77777777" w:rsidR="003058B5" w:rsidRPr="004579D9" w:rsidRDefault="003058B5" w:rsidP="004579D9">
      <w:pPr>
        <w:spacing w:after="0" w:line="240" w:lineRule="auto"/>
        <w:ind w:left="567" w:hanging="567"/>
        <w:jc w:val="center"/>
        <w:rPr>
          <w:rFonts w:ascii="Times New Roman" w:hAnsi="Times New Roman"/>
        </w:rPr>
      </w:pPr>
    </w:p>
    <w:p w14:paraId="6D3B64EB" w14:textId="77777777" w:rsidR="003058B5" w:rsidRPr="004579D9" w:rsidRDefault="003058B5" w:rsidP="004579D9">
      <w:pPr>
        <w:spacing w:after="0" w:line="240" w:lineRule="auto"/>
        <w:ind w:left="567" w:hanging="567"/>
        <w:jc w:val="center"/>
        <w:rPr>
          <w:rFonts w:ascii="Times New Roman" w:hAnsi="Times New Roman"/>
        </w:rPr>
      </w:pPr>
    </w:p>
    <w:p w14:paraId="1A9B8E80" w14:textId="77777777" w:rsidR="003058B5" w:rsidRPr="004579D9" w:rsidRDefault="003058B5" w:rsidP="004579D9">
      <w:pPr>
        <w:spacing w:after="0" w:line="240" w:lineRule="auto"/>
        <w:ind w:left="567" w:hanging="567"/>
        <w:jc w:val="center"/>
        <w:rPr>
          <w:rFonts w:ascii="Times New Roman" w:hAnsi="Times New Roman"/>
        </w:rPr>
      </w:pPr>
    </w:p>
    <w:p w14:paraId="5CB6732E" w14:textId="77777777" w:rsidR="003058B5" w:rsidRPr="004579D9" w:rsidRDefault="003058B5" w:rsidP="004579D9">
      <w:pPr>
        <w:spacing w:after="0" w:line="240" w:lineRule="auto"/>
        <w:ind w:left="567" w:hanging="567"/>
        <w:jc w:val="center"/>
        <w:rPr>
          <w:rFonts w:ascii="Times New Roman" w:hAnsi="Times New Roman"/>
        </w:rPr>
      </w:pPr>
    </w:p>
    <w:p w14:paraId="5E6D8BC4" w14:textId="77777777" w:rsidR="003058B5" w:rsidRPr="004579D9" w:rsidRDefault="003058B5" w:rsidP="004579D9">
      <w:pPr>
        <w:spacing w:after="0" w:line="240" w:lineRule="auto"/>
        <w:ind w:left="567" w:hanging="567"/>
        <w:jc w:val="center"/>
        <w:rPr>
          <w:rFonts w:ascii="Times New Roman" w:hAnsi="Times New Roman"/>
        </w:rPr>
      </w:pPr>
    </w:p>
    <w:p w14:paraId="2B97D929" w14:textId="77777777" w:rsidR="003058B5" w:rsidRPr="004579D9" w:rsidRDefault="003058B5" w:rsidP="004579D9">
      <w:pPr>
        <w:spacing w:after="0" w:line="240" w:lineRule="auto"/>
        <w:ind w:left="567" w:hanging="567"/>
        <w:jc w:val="center"/>
        <w:rPr>
          <w:rFonts w:ascii="Times New Roman" w:hAnsi="Times New Roman"/>
        </w:rPr>
      </w:pPr>
    </w:p>
    <w:p w14:paraId="7B72D681" w14:textId="77777777" w:rsidR="003058B5" w:rsidRPr="004579D9" w:rsidRDefault="003058B5" w:rsidP="004579D9">
      <w:pPr>
        <w:spacing w:after="0" w:line="240" w:lineRule="auto"/>
        <w:ind w:left="567" w:hanging="567"/>
        <w:jc w:val="center"/>
        <w:rPr>
          <w:rFonts w:ascii="Times New Roman" w:hAnsi="Times New Roman"/>
        </w:rPr>
      </w:pPr>
    </w:p>
    <w:p w14:paraId="7F9C002E" w14:textId="77777777" w:rsidR="003058B5" w:rsidRPr="004579D9" w:rsidRDefault="003058B5" w:rsidP="004579D9">
      <w:pPr>
        <w:spacing w:after="0" w:line="240" w:lineRule="auto"/>
        <w:ind w:left="567" w:hanging="567"/>
        <w:jc w:val="center"/>
        <w:rPr>
          <w:rFonts w:ascii="Times New Roman" w:hAnsi="Times New Roman"/>
        </w:rPr>
      </w:pPr>
    </w:p>
    <w:p w14:paraId="1EBFE584" w14:textId="77777777" w:rsidR="003058B5" w:rsidRPr="004579D9" w:rsidRDefault="003058B5" w:rsidP="004579D9">
      <w:pPr>
        <w:spacing w:after="0" w:line="240" w:lineRule="auto"/>
        <w:ind w:left="567" w:hanging="567"/>
        <w:jc w:val="center"/>
        <w:rPr>
          <w:rFonts w:ascii="Times New Roman" w:hAnsi="Times New Roman"/>
        </w:rPr>
      </w:pPr>
    </w:p>
    <w:p w14:paraId="42D4B5B8" w14:textId="77777777" w:rsidR="003058B5" w:rsidRPr="004579D9" w:rsidRDefault="003058B5" w:rsidP="004579D9">
      <w:pPr>
        <w:spacing w:after="0" w:line="240" w:lineRule="auto"/>
        <w:ind w:left="567" w:hanging="567"/>
        <w:jc w:val="center"/>
        <w:rPr>
          <w:rFonts w:ascii="Times New Roman" w:hAnsi="Times New Roman"/>
        </w:rPr>
      </w:pPr>
    </w:p>
    <w:p w14:paraId="754C3998" w14:textId="77777777" w:rsidR="003058B5" w:rsidRPr="004579D9" w:rsidRDefault="003058B5" w:rsidP="004579D9">
      <w:pPr>
        <w:spacing w:after="0" w:line="240" w:lineRule="auto"/>
        <w:ind w:left="567" w:hanging="567"/>
        <w:jc w:val="center"/>
        <w:rPr>
          <w:rFonts w:ascii="Times New Roman" w:hAnsi="Times New Roman"/>
        </w:rPr>
      </w:pPr>
    </w:p>
    <w:p w14:paraId="084A6FB0" w14:textId="77777777" w:rsidR="003058B5" w:rsidRPr="004579D9" w:rsidRDefault="003058B5" w:rsidP="004579D9">
      <w:pPr>
        <w:spacing w:after="0" w:line="240" w:lineRule="auto"/>
        <w:ind w:left="567" w:hanging="567"/>
        <w:jc w:val="center"/>
        <w:rPr>
          <w:rFonts w:ascii="Times New Roman" w:hAnsi="Times New Roman"/>
        </w:rPr>
      </w:pPr>
    </w:p>
    <w:p w14:paraId="2AAB62F8" w14:textId="77777777" w:rsidR="003058B5" w:rsidRPr="004579D9" w:rsidRDefault="003058B5" w:rsidP="004579D9">
      <w:pPr>
        <w:spacing w:after="0" w:line="240" w:lineRule="auto"/>
        <w:ind w:left="567" w:hanging="567"/>
        <w:jc w:val="center"/>
        <w:rPr>
          <w:rFonts w:ascii="Times New Roman" w:hAnsi="Times New Roman"/>
        </w:rPr>
      </w:pPr>
    </w:p>
    <w:p w14:paraId="0C008822" w14:textId="77777777" w:rsidR="003058B5" w:rsidRPr="004579D9" w:rsidRDefault="003058B5" w:rsidP="004579D9">
      <w:pPr>
        <w:spacing w:after="0" w:line="240" w:lineRule="auto"/>
        <w:ind w:left="567" w:hanging="567"/>
        <w:jc w:val="center"/>
        <w:rPr>
          <w:rFonts w:ascii="Times New Roman" w:hAnsi="Times New Roman"/>
        </w:rPr>
      </w:pPr>
    </w:p>
    <w:p w14:paraId="0B733122" w14:textId="77777777" w:rsidR="003058B5" w:rsidRPr="004579D9" w:rsidRDefault="003058B5" w:rsidP="004579D9">
      <w:pPr>
        <w:spacing w:after="0" w:line="240" w:lineRule="auto"/>
        <w:ind w:left="567" w:hanging="567"/>
        <w:jc w:val="center"/>
        <w:rPr>
          <w:rFonts w:ascii="Times New Roman" w:hAnsi="Times New Roman"/>
          <w:b/>
        </w:rPr>
      </w:pPr>
      <w:r w:rsidRPr="004579D9">
        <w:rPr>
          <w:rFonts w:ascii="Times New Roman" w:hAnsi="Times New Roman"/>
          <w:b/>
        </w:rPr>
        <w:t>I PRIEDAS</w:t>
      </w:r>
    </w:p>
    <w:p w14:paraId="5D30A257" w14:textId="77777777" w:rsidR="003058B5" w:rsidRPr="004579D9" w:rsidRDefault="003058B5" w:rsidP="004579D9">
      <w:pPr>
        <w:spacing w:after="0" w:line="240" w:lineRule="auto"/>
        <w:ind w:left="567" w:hanging="567"/>
        <w:jc w:val="center"/>
        <w:rPr>
          <w:rFonts w:ascii="Times New Roman" w:hAnsi="Times New Roman"/>
          <w:b/>
        </w:rPr>
      </w:pPr>
    </w:p>
    <w:p w14:paraId="2DD0DE44" w14:textId="77777777" w:rsidR="003058B5" w:rsidRPr="004579D9" w:rsidRDefault="003058B5" w:rsidP="004579D9">
      <w:pPr>
        <w:spacing w:after="0" w:line="240" w:lineRule="auto"/>
        <w:ind w:left="567" w:hanging="567"/>
        <w:jc w:val="center"/>
        <w:rPr>
          <w:rFonts w:ascii="Times New Roman" w:hAnsi="Times New Roman"/>
        </w:rPr>
      </w:pPr>
      <w:r w:rsidRPr="004579D9">
        <w:rPr>
          <w:rFonts w:ascii="Times New Roman" w:hAnsi="Times New Roman"/>
          <w:b/>
        </w:rPr>
        <w:t>PREPARATO CHARAKTERISTIKŲ SANTRAUKA</w:t>
      </w:r>
    </w:p>
    <w:p w14:paraId="40EB9771" w14:textId="77777777" w:rsidR="003058B5" w:rsidRPr="004579D9" w:rsidRDefault="003058B5" w:rsidP="004579D9">
      <w:pPr>
        <w:spacing w:after="0" w:line="240" w:lineRule="auto"/>
        <w:ind w:left="567" w:hanging="567"/>
        <w:rPr>
          <w:rFonts w:ascii="Times New Roman" w:hAnsi="Times New Roman"/>
          <w:b/>
        </w:rPr>
      </w:pPr>
      <w:r w:rsidRPr="004579D9">
        <w:rPr>
          <w:rFonts w:ascii="Times New Roman" w:hAnsi="Times New Roman"/>
        </w:rPr>
        <w:br w:type="page"/>
      </w:r>
      <w:r w:rsidRPr="004579D9">
        <w:rPr>
          <w:rFonts w:ascii="Times New Roman" w:hAnsi="Times New Roman"/>
          <w:b/>
        </w:rPr>
        <w:lastRenderedPageBreak/>
        <w:t>1.</w:t>
      </w:r>
      <w:r w:rsidRPr="004579D9">
        <w:rPr>
          <w:rFonts w:ascii="Times New Roman" w:hAnsi="Times New Roman"/>
          <w:b/>
        </w:rPr>
        <w:tab/>
      </w:r>
      <w:r w:rsidRPr="004579D9">
        <w:rPr>
          <w:rFonts w:ascii="Times New Roman" w:hAnsi="Times New Roman"/>
          <w:b/>
          <w:caps/>
        </w:rPr>
        <w:t>VAISTINIO</w:t>
      </w:r>
      <w:r w:rsidRPr="004579D9">
        <w:rPr>
          <w:rFonts w:ascii="Times New Roman" w:hAnsi="Times New Roman"/>
          <w:b/>
        </w:rPr>
        <w:t xml:space="preserve"> PREPARATO PAVADINIMAS</w:t>
      </w:r>
    </w:p>
    <w:p w14:paraId="291DA17E" w14:textId="77777777" w:rsidR="003058B5" w:rsidRPr="004579D9" w:rsidRDefault="003058B5" w:rsidP="004579D9">
      <w:pPr>
        <w:spacing w:after="0" w:line="240" w:lineRule="auto"/>
        <w:ind w:left="567" w:hanging="567"/>
        <w:rPr>
          <w:rFonts w:ascii="Times New Roman" w:hAnsi="Times New Roman"/>
        </w:rPr>
      </w:pPr>
    </w:p>
    <w:p w14:paraId="70C937A3" w14:textId="77777777" w:rsidR="003058B5" w:rsidRPr="004579D9" w:rsidRDefault="003058B5" w:rsidP="004579D9">
      <w:pPr>
        <w:spacing w:after="0" w:line="240" w:lineRule="auto"/>
        <w:rPr>
          <w:rFonts w:ascii="Times New Roman" w:hAnsi="Times New Roman"/>
        </w:rPr>
      </w:pPr>
      <w:r w:rsidRPr="004579D9">
        <w:rPr>
          <w:rFonts w:ascii="Times New Roman" w:hAnsi="Times New Roman"/>
        </w:rPr>
        <w:t>Paclimedac 6 mg/ml koncentratas infuziniam tirpalui</w:t>
      </w:r>
    </w:p>
    <w:p w14:paraId="72685263" w14:textId="77777777" w:rsidR="003058B5" w:rsidRPr="004579D9" w:rsidRDefault="003058B5" w:rsidP="004579D9">
      <w:pPr>
        <w:spacing w:after="0" w:line="240" w:lineRule="auto"/>
        <w:ind w:left="567" w:hanging="567"/>
        <w:rPr>
          <w:rFonts w:ascii="Times New Roman" w:hAnsi="Times New Roman"/>
        </w:rPr>
      </w:pPr>
    </w:p>
    <w:p w14:paraId="272D88A4" w14:textId="77777777" w:rsidR="003058B5" w:rsidRPr="004579D9" w:rsidRDefault="003058B5" w:rsidP="004579D9">
      <w:pPr>
        <w:spacing w:after="0" w:line="240" w:lineRule="auto"/>
        <w:ind w:left="567" w:hanging="567"/>
        <w:rPr>
          <w:rFonts w:ascii="Times New Roman" w:hAnsi="Times New Roman"/>
        </w:rPr>
      </w:pPr>
    </w:p>
    <w:p w14:paraId="18DFCBFB" w14:textId="77777777" w:rsidR="003058B5" w:rsidRPr="004579D9" w:rsidRDefault="003058B5" w:rsidP="004579D9">
      <w:pPr>
        <w:spacing w:after="0" w:line="240" w:lineRule="auto"/>
        <w:ind w:left="567" w:hanging="567"/>
        <w:rPr>
          <w:rFonts w:ascii="Times New Roman" w:hAnsi="Times New Roman"/>
          <w:b/>
          <w:caps/>
        </w:rPr>
      </w:pPr>
      <w:r w:rsidRPr="004579D9">
        <w:rPr>
          <w:rFonts w:ascii="Times New Roman" w:hAnsi="Times New Roman"/>
          <w:b/>
          <w:caps/>
        </w:rPr>
        <w:t>2.</w:t>
      </w:r>
      <w:r w:rsidRPr="004579D9">
        <w:rPr>
          <w:rFonts w:ascii="Times New Roman" w:hAnsi="Times New Roman"/>
          <w:b/>
          <w:caps/>
        </w:rPr>
        <w:tab/>
        <w:t>kokybinė ir kiekybinė sudėtis</w:t>
      </w:r>
    </w:p>
    <w:p w14:paraId="5CA10BD6" w14:textId="77777777" w:rsidR="003058B5" w:rsidRPr="004579D9" w:rsidRDefault="003058B5" w:rsidP="004579D9">
      <w:pPr>
        <w:spacing w:after="0" w:line="240" w:lineRule="auto"/>
        <w:rPr>
          <w:rFonts w:ascii="Times New Roman" w:hAnsi="Times New Roman"/>
        </w:rPr>
      </w:pPr>
    </w:p>
    <w:p w14:paraId="294FFEAA" w14:textId="77777777" w:rsidR="003058B5" w:rsidRPr="004579D9" w:rsidRDefault="003058B5" w:rsidP="004579D9">
      <w:pPr>
        <w:spacing w:after="0" w:line="240" w:lineRule="auto"/>
        <w:rPr>
          <w:rFonts w:ascii="Times New Roman" w:hAnsi="Times New Roman"/>
        </w:rPr>
      </w:pPr>
      <w:r w:rsidRPr="004579D9">
        <w:rPr>
          <w:rFonts w:ascii="Times New Roman" w:hAnsi="Times New Roman"/>
        </w:rPr>
        <w:t>1 ml koncentrato infuziniam tirpalui yra 6 mg paklitakselio.</w:t>
      </w:r>
    </w:p>
    <w:p w14:paraId="7CE98523" w14:textId="77777777" w:rsidR="003058B5" w:rsidRPr="004579D9" w:rsidRDefault="003058B5" w:rsidP="004579D9">
      <w:pPr>
        <w:spacing w:after="0" w:line="240" w:lineRule="auto"/>
        <w:rPr>
          <w:rFonts w:ascii="Times New Roman" w:hAnsi="Times New Roman"/>
        </w:rPr>
      </w:pPr>
    </w:p>
    <w:p w14:paraId="25A59790" w14:textId="77777777" w:rsidR="003058B5" w:rsidRPr="004579D9" w:rsidRDefault="003058B5" w:rsidP="004579D9">
      <w:pPr>
        <w:spacing w:after="0" w:line="240" w:lineRule="auto"/>
        <w:rPr>
          <w:rFonts w:ascii="Times New Roman" w:hAnsi="Times New Roman"/>
        </w:rPr>
      </w:pPr>
      <w:r w:rsidRPr="004579D9">
        <w:rPr>
          <w:rFonts w:ascii="Times New Roman" w:hAnsi="Times New Roman"/>
        </w:rPr>
        <w:t xml:space="preserve">Viename 5 ml </w:t>
      </w:r>
      <w:r w:rsidR="00A76280">
        <w:rPr>
          <w:rFonts w:ascii="Times New Roman" w:hAnsi="Times New Roman"/>
        </w:rPr>
        <w:t>flakone</w:t>
      </w:r>
      <w:r w:rsidR="00A76280" w:rsidRPr="004579D9">
        <w:rPr>
          <w:rFonts w:ascii="Times New Roman" w:hAnsi="Times New Roman"/>
        </w:rPr>
        <w:t xml:space="preserve"> </w:t>
      </w:r>
      <w:r w:rsidRPr="004579D9">
        <w:rPr>
          <w:rFonts w:ascii="Times New Roman" w:hAnsi="Times New Roman"/>
        </w:rPr>
        <w:t>yra 30 mg paklitakselio.</w:t>
      </w:r>
    </w:p>
    <w:p w14:paraId="5CB42EED" w14:textId="77777777" w:rsidR="003058B5" w:rsidRPr="004579D9" w:rsidRDefault="003058B5" w:rsidP="004579D9">
      <w:pPr>
        <w:spacing w:after="0" w:line="240" w:lineRule="auto"/>
        <w:rPr>
          <w:rFonts w:ascii="Times New Roman" w:hAnsi="Times New Roman"/>
        </w:rPr>
      </w:pPr>
      <w:r w:rsidRPr="004579D9">
        <w:rPr>
          <w:rFonts w:ascii="Times New Roman" w:hAnsi="Times New Roman"/>
        </w:rPr>
        <w:t xml:space="preserve">Viename 16,7 ml </w:t>
      </w:r>
      <w:r w:rsidR="00A76280">
        <w:rPr>
          <w:rFonts w:ascii="Times New Roman" w:hAnsi="Times New Roman"/>
        </w:rPr>
        <w:t>flakone</w:t>
      </w:r>
      <w:r w:rsidR="00A76280" w:rsidRPr="004579D9">
        <w:rPr>
          <w:rFonts w:ascii="Times New Roman" w:hAnsi="Times New Roman"/>
        </w:rPr>
        <w:t xml:space="preserve"> </w:t>
      </w:r>
      <w:r w:rsidRPr="004579D9">
        <w:rPr>
          <w:rFonts w:ascii="Times New Roman" w:hAnsi="Times New Roman"/>
        </w:rPr>
        <w:t>yra 100 mg paklitakselio.</w:t>
      </w:r>
    </w:p>
    <w:p w14:paraId="07791C1C" w14:textId="77777777" w:rsidR="003058B5" w:rsidRPr="004579D9" w:rsidRDefault="003058B5" w:rsidP="004579D9">
      <w:pPr>
        <w:spacing w:after="0" w:line="240" w:lineRule="auto"/>
        <w:rPr>
          <w:rFonts w:ascii="Times New Roman" w:hAnsi="Times New Roman"/>
        </w:rPr>
      </w:pPr>
      <w:r w:rsidRPr="004579D9">
        <w:rPr>
          <w:rFonts w:ascii="Times New Roman" w:hAnsi="Times New Roman"/>
        </w:rPr>
        <w:t xml:space="preserve">Viename 50 ml </w:t>
      </w:r>
      <w:r w:rsidR="00A76280">
        <w:rPr>
          <w:rFonts w:ascii="Times New Roman" w:hAnsi="Times New Roman"/>
        </w:rPr>
        <w:t>flakone</w:t>
      </w:r>
      <w:r w:rsidR="00A76280" w:rsidRPr="004579D9">
        <w:rPr>
          <w:rFonts w:ascii="Times New Roman" w:hAnsi="Times New Roman"/>
        </w:rPr>
        <w:t xml:space="preserve"> </w:t>
      </w:r>
      <w:r w:rsidRPr="004579D9">
        <w:rPr>
          <w:rFonts w:ascii="Times New Roman" w:hAnsi="Times New Roman"/>
        </w:rPr>
        <w:t>yra 300 mg paklitakselio.</w:t>
      </w:r>
    </w:p>
    <w:p w14:paraId="4C3801C3" w14:textId="77777777" w:rsidR="003058B5" w:rsidRPr="003058B5" w:rsidRDefault="004C6CA6" w:rsidP="003058B5">
      <w:pPr>
        <w:spacing w:after="0" w:line="240" w:lineRule="auto"/>
        <w:rPr>
          <w:rFonts w:ascii="Times New Roman" w:eastAsia="Times New Roman" w:hAnsi="Times New Roman"/>
        </w:rPr>
      </w:pPr>
      <w:r w:rsidRPr="004C6CA6">
        <w:rPr>
          <w:rFonts w:ascii="Times New Roman" w:eastAsia="Times New Roman" w:hAnsi="Times New Roman"/>
        </w:rPr>
        <w:t xml:space="preserve">Viename 100 ml </w:t>
      </w:r>
      <w:r w:rsidR="00A76280">
        <w:rPr>
          <w:rFonts w:ascii="Times New Roman" w:eastAsia="Times New Roman" w:hAnsi="Times New Roman"/>
        </w:rPr>
        <w:t>flakone</w:t>
      </w:r>
      <w:r w:rsidR="00A76280" w:rsidRPr="004C6CA6">
        <w:rPr>
          <w:rFonts w:ascii="Times New Roman" w:eastAsia="Times New Roman" w:hAnsi="Times New Roman"/>
        </w:rPr>
        <w:t xml:space="preserve"> </w:t>
      </w:r>
      <w:r w:rsidRPr="004C6CA6">
        <w:rPr>
          <w:rFonts w:ascii="Times New Roman" w:eastAsia="Times New Roman" w:hAnsi="Times New Roman"/>
        </w:rPr>
        <w:t>yra 600 mg paklitakselio.</w:t>
      </w:r>
    </w:p>
    <w:p w14:paraId="1BA87A65" w14:textId="77777777" w:rsidR="004C6CA6" w:rsidRPr="004579D9" w:rsidRDefault="004C6CA6" w:rsidP="004579D9">
      <w:pPr>
        <w:spacing w:after="0" w:line="240" w:lineRule="auto"/>
        <w:rPr>
          <w:rFonts w:ascii="Times New Roman" w:hAnsi="Times New Roman"/>
        </w:rPr>
      </w:pPr>
    </w:p>
    <w:p w14:paraId="296C4564" w14:textId="77777777" w:rsidR="003058B5" w:rsidRPr="00FB052B" w:rsidRDefault="003058B5" w:rsidP="004579D9">
      <w:pPr>
        <w:spacing w:after="0" w:line="240" w:lineRule="auto"/>
        <w:rPr>
          <w:rFonts w:ascii="Times New Roman" w:hAnsi="Times New Roman"/>
          <w:u w:val="single"/>
        </w:rPr>
      </w:pPr>
      <w:r w:rsidRPr="00FB052B">
        <w:rPr>
          <w:rFonts w:ascii="Times New Roman" w:hAnsi="Times New Roman"/>
          <w:u w:val="single"/>
        </w:rPr>
        <w:t>Pagalbinės medžiagos</w:t>
      </w:r>
      <w:r w:rsidR="00FE3BD5" w:rsidRPr="00FB052B">
        <w:rPr>
          <w:rFonts w:ascii="Times New Roman" w:hAnsi="Times New Roman"/>
          <w:u w:val="single"/>
        </w:rPr>
        <w:t xml:space="preserve">, kurių </w:t>
      </w:r>
      <w:r w:rsidR="00FE3BD5" w:rsidRPr="00E032FE">
        <w:rPr>
          <w:rFonts w:ascii="Times New Roman" w:hAnsi="Times New Roman"/>
          <w:noProof/>
          <w:szCs w:val="24"/>
          <w:u w:val="single"/>
        </w:rPr>
        <w:t>poveikis žinomas</w:t>
      </w:r>
      <w:r w:rsidRPr="00FB052B">
        <w:rPr>
          <w:rFonts w:ascii="Times New Roman" w:hAnsi="Times New Roman"/>
          <w:u w:val="single"/>
        </w:rPr>
        <w:t>:</w:t>
      </w:r>
    </w:p>
    <w:p w14:paraId="39AED8DB" w14:textId="77777777" w:rsidR="003058B5" w:rsidRPr="004579D9" w:rsidRDefault="003058B5" w:rsidP="004579D9">
      <w:pPr>
        <w:spacing w:after="0" w:line="240" w:lineRule="auto"/>
        <w:rPr>
          <w:rFonts w:ascii="Times New Roman" w:hAnsi="Times New Roman"/>
        </w:rPr>
      </w:pPr>
      <w:r w:rsidRPr="004579D9">
        <w:rPr>
          <w:rFonts w:ascii="Times New Roman" w:hAnsi="Times New Roman"/>
        </w:rPr>
        <w:t xml:space="preserve">527 mg/ml makrogolglicerolio ricinoleato </w:t>
      </w:r>
    </w:p>
    <w:p w14:paraId="03C22700" w14:textId="77777777" w:rsidR="003058B5" w:rsidRPr="004579D9" w:rsidRDefault="003058B5" w:rsidP="004579D9">
      <w:pPr>
        <w:spacing w:after="0" w:line="240" w:lineRule="auto"/>
        <w:rPr>
          <w:rFonts w:ascii="Times New Roman" w:hAnsi="Times New Roman"/>
        </w:rPr>
      </w:pPr>
      <w:r w:rsidRPr="004579D9">
        <w:rPr>
          <w:rFonts w:ascii="Times New Roman" w:hAnsi="Times New Roman"/>
        </w:rPr>
        <w:t>395 mg/ml bevandenio etanolio</w:t>
      </w:r>
    </w:p>
    <w:p w14:paraId="4A5ECB85" w14:textId="77777777" w:rsidR="003058B5" w:rsidRPr="004579D9" w:rsidRDefault="003058B5" w:rsidP="004579D9">
      <w:pPr>
        <w:spacing w:after="0" w:line="240" w:lineRule="auto"/>
        <w:rPr>
          <w:rFonts w:ascii="Times New Roman" w:hAnsi="Times New Roman"/>
        </w:rPr>
      </w:pPr>
    </w:p>
    <w:p w14:paraId="31B280B6" w14:textId="77777777" w:rsidR="003058B5" w:rsidRPr="004579D9" w:rsidRDefault="003058B5" w:rsidP="004579D9">
      <w:pPr>
        <w:spacing w:after="0" w:line="240" w:lineRule="auto"/>
        <w:rPr>
          <w:rFonts w:ascii="Times New Roman" w:hAnsi="Times New Roman"/>
        </w:rPr>
      </w:pPr>
      <w:r w:rsidRPr="004579D9">
        <w:rPr>
          <w:rFonts w:ascii="Times New Roman" w:hAnsi="Times New Roman"/>
        </w:rPr>
        <w:t>Visos pagalbinės medžiagos išvardytos 6.1 skyriuje.</w:t>
      </w:r>
    </w:p>
    <w:p w14:paraId="2800A654" w14:textId="77777777" w:rsidR="003058B5" w:rsidRPr="004579D9" w:rsidRDefault="003058B5" w:rsidP="004579D9">
      <w:pPr>
        <w:spacing w:after="0" w:line="240" w:lineRule="auto"/>
        <w:ind w:left="567" w:hanging="567"/>
        <w:rPr>
          <w:rFonts w:ascii="Times New Roman" w:hAnsi="Times New Roman"/>
        </w:rPr>
      </w:pPr>
    </w:p>
    <w:p w14:paraId="3BF9A0AF" w14:textId="77777777" w:rsidR="003058B5" w:rsidRPr="004579D9" w:rsidRDefault="003058B5" w:rsidP="004579D9">
      <w:pPr>
        <w:spacing w:after="0" w:line="240" w:lineRule="auto"/>
        <w:ind w:left="567" w:hanging="567"/>
        <w:rPr>
          <w:rFonts w:ascii="Times New Roman" w:hAnsi="Times New Roman"/>
        </w:rPr>
      </w:pPr>
    </w:p>
    <w:p w14:paraId="72962DF1" w14:textId="77777777" w:rsidR="003058B5" w:rsidRPr="004579D9" w:rsidRDefault="003058B5" w:rsidP="004579D9">
      <w:pPr>
        <w:spacing w:after="0" w:line="240" w:lineRule="auto"/>
        <w:ind w:left="567" w:hanging="567"/>
        <w:rPr>
          <w:rFonts w:ascii="Times New Roman" w:hAnsi="Times New Roman"/>
          <w:b/>
          <w:caps/>
        </w:rPr>
      </w:pPr>
      <w:r w:rsidRPr="004579D9">
        <w:rPr>
          <w:rFonts w:ascii="Times New Roman" w:hAnsi="Times New Roman"/>
          <w:b/>
          <w:caps/>
        </w:rPr>
        <w:t>3.</w:t>
      </w:r>
      <w:r w:rsidRPr="004579D9">
        <w:rPr>
          <w:rFonts w:ascii="Times New Roman" w:hAnsi="Times New Roman"/>
          <w:b/>
          <w:caps/>
        </w:rPr>
        <w:tab/>
        <w:t>FARMACINĖ forma</w:t>
      </w:r>
    </w:p>
    <w:p w14:paraId="066D64A0" w14:textId="77777777" w:rsidR="003058B5" w:rsidRPr="004579D9" w:rsidRDefault="003058B5" w:rsidP="004579D9">
      <w:pPr>
        <w:spacing w:after="0" w:line="240" w:lineRule="auto"/>
        <w:rPr>
          <w:rFonts w:ascii="Times New Roman" w:hAnsi="Times New Roman"/>
        </w:rPr>
      </w:pPr>
    </w:p>
    <w:p w14:paraId="2DB9FB29" w14:textId="77777777" w:rsidR="003058B5" w:rsidRPr="004579D9" w:rsidRDefault="003058B5" w:rsidP="004579D9">
      <w:pPr>
        <w:spacing w:after="0" w:line="240" w:lineRule="auto"/>
        <w:rPr>
          <w:rFonts w:ascii="Times New Roman" w:hAnsi="Times New Roman"/>
        </w:rPr>
      </w:pPr>
      <w:r w:rsidRPr="004579D9">
        <w:rPr>
          <w:rFonts w:ascii="Times New Roman" w:hAnsi="Times New Roman"/>
        </w:rPr>
        <w:t>Koncentratas infuziniam tirpalui</w:t>
      </w:r>
    </w:p>
    <w:p w14:paraId="52E50DBD" w14:textId="77777777" w:rsidR="003058B5" w:rsidRPr="004579D9" w:rsidRDefault="003058B5" w:rsidP="004579D9">
      <w:pPr>
        <w:spacing w:after="0" w:line="240" w:lineRule="auto"/>
        <w:rPr>
          <w:rFonts w:ascii="Times New Roman" w:hAnsi="Times New Roman"/>
        </w:rPr>
      </w:pPr>
      <w:r w:rsidRPr="004579D9">
        <w:rPr>
          <w:rFonts w:ascii="Times New Roman" w:hAnsi="Times New Roman"/>
        </w:rPr>
        <w:t>Paclimedac yra skaidrus, bespalvis ar gelsvas, klampus tirpalas.</w:t>
      </w:r>
    </w:p>
    <w:p w14:paraId="384CEE31" w14:textId="77777777" w:rsidR="003058B5" w:rsidRPr="004579D9" w:rsidRDefault="003058B5" w:rsidP="004579D9">
      <w:pPr>
        <w:spacing w:after="0" w:line="240" w:lineRule="auto"/>
        <w:rPr>
          <w:rFonts w:ascii="Times New Roman" w:hAnsi="Times New Roman"/>
        </w:rPr>
      </w:pPr>
    </w:p>
    <w:p w14:paraId="7A5AA22B" w14:textId="77777777" w:rsidR="003058B5" w:rsidRPr="004579D9" w:rsidRDefault="003058B5" w:rsidP="004579D9">
      <w:pPr>
        <w:spacing w:after="0" w:line="240" w:lineRule="auto"/>
        <w:ind w:left="567" w:hanging="567"/>
        <w:rPr>
          <w:rFonts w:ascii="Times New Roman" w:hAnsi="Times New Roman"/>
        </w:rPr>
      </w:pPr>
    </w:p>
    <w:p w14:paraId="020C39B2" w14:textId="77777777" w:rsidR="003058B5" w:rsidRPr="004579D9" w:rsidRDefault="003058B5" w:rsidP="004579D9">
      <w:pPr>
        <w:spacing w:after="0" w:line="240" w:lineRule="auto"/>
        <w:ind w:left="567" w:hanging="567"/>
        <w:rPr>
          <w:rFonts w:ascii="Times New Roman" w:hAnsi="Times New Roman"/>
          <w:b/>
          <w:caps/>
        </w:rPr>
      </w:pPr>
      <w:r w:rsidRPr="004579D9">
        <w:rPr>
          <w:rFonts w:ascii="Times New Roman" w:hAnsi="Times New Roman"/>
          <w:b/>
          <w:caps/>
        </w:rPr>
        <w:t>4.</w:t>
      </w:r>
      <w:r w:rsidRPr="004579D9">
        <w:rPr>
          <w:rFonts w:ascii="Times New Roman" w:hAnsi="Times New Roman"/>
          <w:b/>
          <w:caps/>
        </w:rPr>
        <w:tab/>
        <w:t>klinikinĖ informacija</w:t>
      </w:r>
    </w:p>
    <w:p w14:paraId="2A0E0EB3" w14:textId="77777777" w:rsidR="003058B5" w:rsidRPr="004579D9" w:rsidRDefault="003058B5" w:rsidP="004579D9">
      <w:pPr>
        <w:spacing w:after="0" w:line="240" w:lineRule="auto"/>
        <w:ind w:left="567" w:hanging="567"/>
        <w:rPr>
          <w:rFonts w:ascii="Times New Roman" w:hAnsi="Times New Roman"/>
        </w:rPr>
      </w:pPr>
    </w:p>
    <w:p w14:paraId="7856A2DF" w14:textId="77777777" w:rsidR="003058B5" w:rsidRPr="004579D9" w:rsidRDefault="003058B5" w:rsidP="004579D9">
      <w:pPr>
        <w:spacing w:after="0" w:line="240" w:lineRule="auto"/>
        <w:ind w:left="567" w:hanging="567"/>
        <w:rPr>
          <w:rFonts w:ascii="Times New Roman" w:hAnsi="Times New Roman"/>
          <w:b/>
        </w:rPr>
      </w:pPr>
      <w:r w:rsidRPr="004579D9">
        <w:rPr>
          <w:rFonts w:ascii="Times New Roman" w:hAnsi="Times New Roman"/>
          <w:b/>
        </w:rPr>
        <w:t>4.1</w:t>
      </w:r>
      <w:r w:rsidRPr="004579D9">
        <w:rPr>
          <w:rFonts w:ascii="Times New Roman" w:hAnsi="Times New Roman"/>
          <w:b/>
        </w:rPr>
        <w:tab/>
        <w:t>Terapinės indikacijos</w:t>
      </w:r>
    </w:p>
    <w:p w14:paraId="2EB33E8C" w14:textId="77777777" w:rsidR="003058B5" w:rsidRPr="004579D9" w:rsidRDefault="003058B5" w:rsidP="004579D9">
      <w:pPr>
        <w:spacing w:after="0" w:line="240" w:lineRule="auto"/>
        <w:ind w:left="567" w:hanging="567"/>
        <w:rPr>
          <w:rFonts w:ascii="Times New Roman" w:hAnsi="Times New Roman"/>
        </w:rPr>
      </w:pPr>
    </w:p>
    <w:p w14:paraId="2D734C50" w14:textId="77777777" w:rsidR="003058B5" w:rsidRPr="00FB052B" w:rsidRDefault="003D4C04" w:rsidP="004579D9">
      <w:pPr>
        <w:spacing w:after="0" w:line="240" w:lineRule="auto"/>
        <w:rPr>
          <w:rFonts w:ascii="Times New Roman" w:hAnsi="Times New Roman"/>
          <w:u w:val="single"/>
        </w:rPr>
      </w:pPr>
      <w:r w:rsidRPr="003D4C04">
        <w:rPr>
          <w:rFonts w:ascii="Times New Roman" w:hAnsi="Times New Roman"/>
          <w:u w:val="single"/>
        </w:rPr>
        <w:t>Kiaušidžių karcinoma</w:t>
      </w:r>
    </w:p>
    <w:p w14:paraId="3B436F88" w14:textId="77777777" w:rsidR="003058B5" w:rsidRPr="004579D9" w:rsidRDefault="003D4C04" w:rsidP="004579D9">
      <w:pPr>
        <w:spacing w:after="0" w:line="240" w:lineRule="auto"/>
        <w:rPr>
          <w:rFonts w:ascii="Times New Roman" w:hAnsi="Times New Roman"/>
        </w:rPr>
      </w:pPr>
      <w:r w:rsidRPr="00C01AC9">
        <w:rPr>
          <w:rFonts w:ascii="Times New Roman" w:hAnsi="Times New Roman"/>
          <w:i/>
        </w:rPr>
        <w:t>Pirmaeilis kiaušidžių karcinomos gydymas</w:t>
      </w:r>
      <w:r w:rsidRPr="003D4C04">
        <w:rPr>
          <w:rFonts w:ascii="Times New Roman" w:hAnsi="Times New Roman"/>
          <w:b/>
        </w:rPr>
        <w:t xml:space="preserve"> </w:t>
      </w:r>
      <w:r w:rsidR="003058B5" w:rsidRPr="004579D9">
        <w:rPr>
          <w:rFonts w:ascii="Times New Roman" w:hAnsi="Times New Roman"/>
        </w:rPr>
        <w:t>paklitakseli</w:t>
      </w:r>
      <w:r w:rsidR="00FA087A">
        <w:rPr>
          <w:rFonts w:ascii="Times New Roman" w:hAnsi="Times New Roman"/>
        </w:rPr>
        <w:t>u</w:t>
      </w:r>
      <w:r w:rsidR="003058B5" w:rsidRPr="004579D9">
        <w:rPr>
          <w:rFonts w:ascii="Times New Roman" w:hAnsi="Times New Roman"/>
        </w:rPr>
        <w:t xml:space="preserve"> kartu su cisplatina pacientėms, kurios serga progresavusia liga arba kurioms po laparotomijos likusio naviko skersmuo yra didesnis kaip 1 cm.</w:t>
      </w:r>
    </w:p>
    <w:p w14:paraId="251A7F69" w14:textId="77777777" w:rsidR="003058B5" w:rsidRPr="004579D9" w:rsidRDefault="003058B5" w:rsidP="004579D9">
      <w:pPr>
        <w:spacing w:after="0" w:line="240" w:lineRule="auto"/>
        <w:rPr>
          <w:rFonts w:ascii="Times New Roman" w:hAnsi="Times New Roman"/>
        </w:rPr>
      </w:pPr>
    </w:p>
    <w:p w14:paraId="0496B22B" w14:textId="77777777" w:rsidR="003058B5" w:rsidRPr="004579D9" w:rsidRDefault="003D4C04" w:rsidP="004579D9">
      <w:pPr>
        <w:spacing w:after="0" w:line="240" w:lineRule="auto"/>
        <w:rPr>
          <w:rFonts w:ascii="Times New Roman" w:hAnsi="Times New Roman"/>
        </w:rPr>
      </w:pPr>
      <w:r w:rsidRPr="00C01AC9">
        <w:rPr>
          <w:rFonts w:ascii="Times New Roman" w:hAnsi="Times New Roman"/>
          <w:i/>
        </w:rPr>
        <w:t>Antraeilis kiaušidžių karcinomos gydymas</w:t>
      </w:r>
      <w:r w:rsidRPr="003D4C04">
        <w:rPr>
          <w:rFonts w:ascii="Times New Roman" w:hAnsi="Times New Roman"/>
          <w:b/>
        </w:rPr>
        <w:t xml:space="preserve"> </w:t>
      </w:r>
      <w:r w:rsidR="003058B5" w:rsidRPr="004579D9">
        <w:rPr>
          <w:rFonts w:ascii="Times New Roman" w:hAnsi="Times New Roman"/>
        </w:rPr>
        <w:t>paklitakseliu, jei įprastinis gydymas platinos preparatais buvo neveiksmingas.</w:t>
      </w:r>
    </w:p>
    <w:p w14:paraId="243DD8FD" w14:textId="77777777" w:rsidR="003058B5" w:rsidRPr="004579D9" w:rsidRDefault="003058B5" w:rsidP="004579D9">
      <w:pPr>
        <w:spacing w:after="0" w:line="240" w:lineRule="auto"/>
        <w:rPr>
          <w:rFonts w:ascii="Times New Roman" w:hAnsi="Times New Roman"/>
        </w:rPr>
      </w:pPr>
    </w:p>
    <w:p w14:paraId="73BA32AE" w14:textId="77777777" w:rsidR="003058B5" w:rsidRPr="00FB052B" w:rsidRDefault="003D4C04" w:rsidP="004579D9">
      <w:pPr>
        <w:spacing w:after="0" w:line="240" w:lineRule="auto"/>
        <w:rPr>
          <w:rFonts w:ascii="Times New Roman" w:hAnsi="Times New Roman"/>
          <w:u w:val="single"/>
        </w:rPr>
      </w:pPr>
      <w:r w:rsidRPr="003D4C04">
        <w:rPr>
          <w:rFonts w:ascii="Times New Roman" w:hAnsi="Times New Roman"/>
          <w:u w:val="single"/>
        </w:rPr>
        <w:t>Krūties karcinoma</w:t>
      </w:r>
    </w:p>
    <w:p w14:paraId="49373612" w14:textId="77777777" w:rsidR="003058B5" w:rsidRPr="004579D9" w:rsidRDefault="007F7404" w:rsidP="004579D9">
      <w:pPr>
        <w:spacing w:after="0" w:line="240" w:lineRule="auto"/>
        <w:rPr>
          <w:rFonts w:ascii="Times New Roman" w:hAnsi="Times New Roman"/>
        </w:rPr>
      </w:pPr>
      <w:r>
        <w:rPr>
          <w:rFonts w:ascii="Times New Roman" w:hAnsi="Times New Roman"/>
        </w:rPr>
        <w:t>A</w:t>
      </w:r>
      <w:r w:rsidR="003058B5" w:rsidRPr="004579D9">
        <w:rPr>
          <w:rFonts w:ascii="Times New Roman" w:hAnsi="Times New Roman"/>
        </w:rPr>
        <w:t>djuvantinis gydymas paklitakseli</w:t>
      </w:r>
      <w:r>
        <w:rPr>
          <w:rFonts w:ascii="Times New Roman" w:hAnsi="Times New Roman"/>
        </w:rPr>
        <w:t>u</w:t>
      </w:r>
      <w:r w:rsidR="003058B5" w:rsidRPr="004579D9">
        <w:rPr>
          <w:rFonts w:ascii="Times New Roman" w:hAnsi="Times New Roman"/>
        </w:rPr>
        <w:t xml:space="preserve"> po gydymo antraciklinu ir ciklofosfamidu (AC) pacientams, kuriems diagnozuota limfmazgius pažeidusi krūties karcinoma. Adjuvantinis gydymas paklitakseliu yra alternatyva tęstinei AC terapijai.</w:t>
      </w:r>
    </w:p>
    <w:p w14:paraId="662229ED" w14:textId="77777777" w:rsidR="003058B5" w:rsidRPr="004579D9" w:rsidRDefault="003058B5" w:rsidP="004579D9">
      <w:pPr>
        <w:spacing w:after="0" w:line="240" w:lineRule="auto"/>
        <w:rPr>
          <w:rFonts w:ascii="Times New Roman" w:hAnsi="Times New Roman"/>
        </w:rPr>
      </w:pPr>
    </w:p>
    <w:p w14:paraId="47AF5DB0" w14:textId="77777777" w:rsidR="003058B5" w:rsidRPr="004579D9" w:rsidRDefault="00D031B7" w:rsidP="004579D9">
      <w:pPr>
        <w:spacing w:after="0" w:line="240" w:lineRule="auto"/>
        <w:rPr>
          <w:rFonts w:ascii="Times New Roman" w:hAnsi="Times New Roman"/>
        </w:rPr>
      </w:pPr>
      <w:r>
        <w:rPr>
          <w:rFonts w:ascii="Times New Roman" w:hAnsi="Times New Roman"/>
        </w:rPr>
        <w:t>P</w:t>
      </w:r>
      <w:r w:rsidRPr="004579D9">
        <w:rPr>
          <w:rFonts w:ascii="Times New Roman" w:hAnsi="Times New Roman"/>
        </w:rPr>
        <w:t>aklitakseli</w:t>
      </w:r>
      <w:r w:rsidR="00D12D16">
        <w:rPr>
          <w:rFonts w:ascii="Times New Roman" w:hAnsi="Times New Roman"/>
        </w:rPr>
        <w:t>s</w:t>
      </w:r>
      <w:r w:rsidRPr="004579D9">
        <w:rPr>
          <w:rFonts w:ascii="Times New Roman" w:hAnsi="Times New Roman"/>
        </w:rPr>
        <w:t xml:space="preserve"> </w:t>
      </w:r>
      <w:r>
        <w:rPr>
          <w:rFonts w:ascii="Times New Roman" w:hAnsi="Times New Roman"/>
        </w:rPr>
        <w:t>skirtas p</w:t>
      </w:r>
      <w:r w:rsidR="003058B5" w:rsidRPr="004579D9">
        <w:rPr>
          <w:rFonts w:ascii="Times New Roman" w:hAnsi="Times New Roman"/>
        </w:rPr>
        <w:t>radini</w:t>
      </w:r>
      <w:r w:rsidR="00D12D16">
        <w:rPr>
          <w:rFonts w:ascii="Times New Roman" w:hAnsi="Times New Roman"/>
        </w:rPr>
        <w:t>am</w:t>
      </w:r>
      <w:r w:rsidR="003058B5" w:rsidRPr="004579D9">
        <w:rPr>
          <w:rFonts w:ascii="Times New Roman" w:hAnsi="Times New Roman"/>
        </w:rPr>
        <w:t xml:space="preserve"> lokaliai išplitusio arba metastaz</w:t>
      </w:r>
      <w:r w:rsidR="007F7404">
        <w:rPr>
          <w:rFonts w:ascii="Times New Roman" w:hAnsi="Times New Roman"/>
        </w:rPr>
        <w:t>inio</w:t>
      </w:r>
      <w:r w:rsidR="003058B5" w:rsidRPr="004579D9">
        <w:rPr>
          <w:rFonts w:ascii="Times New Roman" w:hAnsi="Times New Roman"/>
        </w:rPr>
        <w:t xml:space="preserve"> krūties vėžio gydym</w:t>
      </w:r>
      <w:r w:rsidR="00D12D16">
        <w:rPr>
          <w:rFonts w:ascii="Times New Roman" w:hAnsi="Times New Roman"/>
        </w:rPr>
        <w:t>ui</w:t>
      </w:r>
      <w:r w:rsidR="003058B5" w:rsidRPr="004579D9">
        <w:rPr>
          <w:rFonts w:ascii="Times New Roman" w:hAnsi="Times New Roman"/>
        </w:rPr>
        <w:t xml:space="preserve"> </w:t>
      </w:r>
      <w:r w:rsidR="007F7404">
        <w:rPr>
          <w:rFonts w:ascii="Times New Roman" w:hAnsi="Times New Roman"/>
        </w:rPr>
        <w:t>derinyje</w:t>
      </w:r>
      <w:r w:rsidR="007F7404" w:rsidRPr="004579D9">
        <w:rPr>
          <w:rFonts w:ascii="Times New Roman" w:hAnsi="Times New Roman"/>
        </w:rPr>
        <w:t xml:space="preserve"> </w:t>
      </w:r>
      <w:r w:rsidR="003058B5" w:rsidRPr="004579D9">
        <w:rPr>
          <w:rFonts w:ascii="Times New Roman" w:hAnsi="Times New Roman"/>
        </w:rPr>
        <w:t xml:space="preserve">su antraciklinu </w:t>
      </w:r>
      <w:r w:rsidR="007F7404">
        <w:rPr>
          <w:rFonts w:ascii="Times New Roman" w:hAnsi="Times New Roman"/>
        </w:rPr>
        <w:t>pacientams</w:t>
      </w:r>
      <w:r w:rsidR="003058B5" w:rsidRPr="004579D9">
        <w:rPr>
          <w:rFonts w:ascii="Times New Roman" w:hAnsi="Times New Roman"/>
        </w:rPr>
        <w:t xml:space="preserve">, kuriuos galima gydyti antraciklinu, arba </w:t>
      </w:r>
      <w:r w:rsidR="007F7404">
        <w:rPr>
          <w:rFonts w:ascii="Times New Roman" w:hAnsi="Times New Roman"/>
        </w:rPr>
        <w:t>derinyje</w:t>
      </w:r>
      <w:r w:rsidR="007F7404" w:rsidRPr="004579D9">
        <w:rPr>
          <w:rFonts w:ascii="Times New Roman" w:hAnsi="Times New Roman"/>
        </w:rPr>
        <w:t xml:space="preserve"> </w:t>
      </w:r>
      <w:r w:rsidR="003058B5" w:rsidRPr="004579D9">
        <w:rPr>
          <w:rFonts w:ascii="Times New Roman" w:hAnsi="Times New Roman"/>
        </w:rPr>
        <w:t>su trastuzumabu pacientams, kuriems imunohistocheminiu būdu nustatyta didelė (3+ lygio) 2-ojo žmogaus epidermio augimo faktoriaus receptorių (angl.</w:t>
      </w:r>
      <w:r w:rsidR="003058B5" w:rsidRPr="004579D9">
        <w:rPr>
          <w:rFonts w:ascii="Times New Roman" w:hAnsi="Times New Roman"/>
          <w:i/>
        </w:rPr>
        <w:t xml:space="preserve"> human epidermal growth factor receptor</w:t>
      </w:r>
      <w:r w:rsidR="003058B5" w:rsidRPr="004579D9">
        <w:rPr>
          <w:rFonts w:ascii="Times New Roman" w:hAnsi="Times New Roman"/>
        </w:rPr>
        <w:t xml:space="preserve"> 2, </w:t>
      </w:r>
      <w:r w:rsidR="003058B5" w:rsidRPr="004579D9">
        <w:rPr>
          <w:rFonts w:ascii="Times New Roman" w:hAnsi="Times New Roman"/>
          <w:i/>
        </w:rPr>
        <w:t>HER</w:t>
      </w:r>
      <w:r w:rsidR="00FE3BD5">
        <w:rPr>
          <w:rFonts w:ascii="Times New Roman" w:hAnsi="Times New Roman"/>
          <w:i/>
        </w:rPr>
        <w:noBreakHyphen/>
      </w:r>
      <w:r w:rsidR="003058B5" w:rsidRPr="004579D9">
        <w:rPr>
          <w:rFonts w:ascii="Times New Roman" w:hAnsi="Times New Roman"/>
        </w:rPr>
        <w:t>2) ekspresija ir kuriems netinka gydymas antraciklinu (žr. 4.4 ir 5.1 skyrius).</w:t>
      </w:r>
    </w:p>
    <w:p w14:paraId="2DA9F4B1" w14:textId="77777777" w:rsidR="003058B5" w:rsidRPr="004579D9" w:rsidRDefault="003058B5" w:rsidP="004579D9">
      <w:pPr>
        <w:spacing w:after="0" w:line="240" w:lineRule="auto"/>
        <w:rPr>
          <w:rFonts w:ascii="Times New Roman" w:hAnsi="Times New Roman"/>
        </w:rPr>
      </w:pPr>
    </w:p>
    <w:p w14:paraId="6C1CF647" w14:textId="77777777" w:rsidR="003058B5" w:rsidRPr="004579D9" w:rsidRDefault="003058B5" w:rsidP="004579D9">
      <w:pPr>
        <w:spacing w:after="0" w:line="240" w:lineRule="auto"/>
        <w:rPr>
          <w:rFonts w:ascii="Times New Roman" w:hAnsi="Times New Roman"/>
        </w:rPr>
      </w:pPr>
      <w:r w:rsidRPr="004579D9">
        <w:rPr>
          <w:rFonts w:ascii="Times New Roman" w:hAnsi="Times New Roman"/>
        </w:rPr>
        <w:t xml:space="preserve">Vienas paklitakselis </w:t>
      </w:r>
      <w:r w:rsidR="009A0714">
        <w:rPr>
          <w:rFonts w:ascii="Times New Roman" w:hAnsi="Times New Roman"/>
        </w:rPr>
        <w:t>skirtas</w:t>
      </w:r>
      <w:r w:rsidRPr="004579D9">
        <w:rPr>
          <w:rFonts w:ascii="Times New Roman" w:hAnsi="Times New Roman"/>
        </w:rPr>
        <w:t xml:space="preserve"> pacientams, sergantiems metastaz</w:t>
      </w:r>
      <w:r w:rsidR="007F7404">
        <w:rPr>
          <w:rFonts w:ascii="Times New Roman" w:hAnsi="Times New Roman"/>
        </w:rPr>
        <w:t>ine</w:t>
      </w:r>
      <w:r w:rsidRPr="004579D9">
        <w:rPr>
          <w:rFonts w:ascii="Times New Roman" w:hAnsi="Times New Roman"/>
        </w:rPr>
        <w:t xml:space="preserve"> krūties karcinoma, kuriems įprastinis gydymas, įskaitant gydymą antraciklinu, buvo neveiksmingas arba netinka.</w:t>
      </w:r>
    </w:p>
    <w:p w14:paraId="2E20E2AD" w14:textId="77777777" w:rsidR="003058B5" w:rsidRPr="004579D9" w:rsidRDefault="003058B5" w:rsidP="004579D9">
      <w:pPr>
        <w:spacing w:after="0" w:line="240" w:lineRule="auto"/>
        <w:rPr>
          <w:rFonts w:ascii="Times New Roman" w:hAnsi="Times New Roman"/>
        </w:rPr>
      </w:pPr>
    </w:p>
    <w:p w14:paraId="3EA4DB71" w14:textId="77777777" w:rsidR="003058B5" w:rsidRPr="00FB052B" w:rsidRDefault="003D4C04" w:rsidP="004579D9">
      <w:pPr>
        <w:keepNext/>
        <w:keepLines/>
        <w:spacing w:after="0" w:line="240" w:lineRule="auto"/>
        <w:rPr>
          <w:rFonts w:ascii="Times New Roman" w:hAnsi="Times New Roman"/>
          <w:u w:val="single"/>
        </w:rPr>
      </w:pPr>
      <w:r w:rsidRPr="003D4C04">
        <w:rPr>
          <w:rFonts w:ascii="Times New Roman" w:hAnsi="Times New Roman"/>
          <w:u w:val="single"/>
        </w:rPr>
        <w:t>Progresavusi nesmulkialąstelinė plaučių karcinoma</w:t>
      </w:r>
    </w:p>
    <w:p w14:paraId="55835AA9" w14:textId="77777777" w:rsidR="003058B5" w:rsidRPr="004579D9" w:rsidRDefault="003058B5" w:rsidP="004579D9">
      <w:pPr>
        <w:keepNext/>
        <w:keepLines/>
        <w:spacing w:after="0" w:line="240" w:lineRule="auto"/>
        <w:rPr>
          <w:rFonts w:ascii="Times New Roman" w:hAnsi="Times New Roman"/>
          <w:i/>
        </w:rPr>
      </w:pPr>
      <w:r w:rsidRPr="004579D9">
        <w:rPr>
          <w:rFonts w:ascii="Times New Roman" w:hAnsi="Times New Roman"/>
        </w:rPr>
        <w:t>Paklitakseli</w:t>
      </w:r>
      <w:r w:rsidR="00D12D16">
        <w:rPr>
          <w:rFonts w:ascii="Times New Roman" w:hAnsi="Times New Roman"/>
        </w:rPr>
        <w:t>s</w:t>
      </w:r>
      <w:r w:rsidRPr="004579D9">
        <w:rPr>
          <w:rFonts w:ascii="Times New Roman" w:hAnsi="Times New Roman"/>
        </w:rPr>
        <w:t xml:space="preserve"> kartu su cisplatina </w:t>
      </w:r>
      <w:r w:rsidR="009A0714">
        <w:rPr>
          <w:rFonts w:ascii="Times New Roman" w:hAnsi="Times New Roman"/>
        </w:rPr>
        <w:t xml:space="preserve">skirtas </w:t>
      </w:r>
      <w:r w:rsidRPr="004579D9">
        <w:rPr>
          <w:rFonts w:ascii="Times New Roman" w:hAnsi="Times New Roman"/>
        </w:rPr>
        <w:t>nesmulkialąstelin</w:t>
      </w:r>
      <w:r w:rsidR="009A0714">
        <w:rPr>
          <w:rFonts w:ascii="Times New Roman" w:hAnsi="Times New Roman"/>
        </w:rPr>
        <w:t>ei</w:t>
      </w:r>
      <w:r w:rsidRPr="004579D9">
        <w:rPr>
          <w:rFonts w:ascii="Times New Roman" w:hAnsi="Times New Roman"/>
        </w:rPr>
        <w:t xml:space="preserve"> plaučių karcinoma</w:t>
      </w:r>
      <w:r w:rsidR="009A0714">
        <w:rPr>
          <w:rFonts w:ascii="Times New Roman" w:hAnsi="Times New Roman"/>
        </w:rPr>
        <w:t>i</w:t>
      </w:r>
      <w:r w:rsidRPr="004579D9">
        <w:rPr>
          <w:rFonts w:ascii="Times New Roman" w:hAnsi="Times New Roman"/>
        </w:rPr>
        <w:t xml:space="preserve"> (NSLPK) </w:t>
      </w:r>
      <w:r w:rsidR="009A0714">
        <w:rPr>
          <w:rFonts w:ascii="Times New Roman" w:hAnsi="Times New Roman"/>
        </w:rPr>
        <w:t xml:space="preserve">gydyti </w:t>
      </w:r>
      <w:r w:rsidRPr="004579D9">
        <w:rPr>
          <w:rFonts w:ascii="Times New Roman" w:hAnsi="Times New Roman"/>
        </w:rPr>
        <w:t>pacientams, kuriems negalima atlikti chirurginės operacijos ir (arba) taikyti spindulinio gydymo.</w:t>
      </w:r>
    </w:p>
    <w:p w14:paraId="2B39F2B7" w14:textId="77777777" w:rsidR="003058B5" w:rsidRPr="004579D9" w:rsidRDefault="003058B5" w:rsidP="004579D9">
      <w:pPr>
        <w:spacing w:after="0" w:line="240" w:lineRule="auto"/>
        <w:rPr>
          <w:rFonts w:ascii="Times New Roman" w:hAnsi="Times New Roman"/>
        </w:rPr>
      </w:pPr>
    </w:p>
    <w:p w14:paraId="692130D8" w14:textId="77777777" w:rsidR="003058B5" w:rsidRPr="00FB052B" w:rsidRDefault="003D4C04" w:rsidP="004579D9">
      <w:pPr>
        <w:keepNext/>
        <w:keepLines/>
        <w:spacing w:after="0" w:line="240" w:lineRule="auto"/>
        <w:rPr>
          <w:rFonts w:ascii="Times New Roman" w:hAnsi="Times New Roman"/>
          <w:u w:val="single"/>
        </w:rPr>
      </w:pPr>
      <w:r w:rsidRPr="003D4C04">
        <w:rPr>
          <w:rFonts w:ascii="Times New Roman" w:hAnsi="Times New Roman"/>
          <w:u w:val="single"/>
        </w:rPr>
        <w:lastRenderedPageBreak/>
        <w:t>Su AIDS susijusi Kapoši sarkoma</w:t>
      </w:r>
    </w:p>
    <w:p w14:paraId="395BAA8E" w14:textId="77777777" w:rsidR="003058B5" w:rsidRPr="004579D9" w:rsidRDefault="003058B5" w:rsidP="004579D9">
      <w:pPr>
        <w:keepNext/>
        <w:keepLines/>
        <w:spacing w:after="0" w:line="240" w:lineRule="auto"/>
        <w:rPr>
          <w:rFonts w:ascii="Times New Roman" w:hAnsi="Times New Roman"/>
          <w:i/>
        </w:rPr>
      </w:pPr>
      <w:r w:rsidRPr="004579D9">
        <w:rPr>
          <w:rFonts w:ascii="Times New Roman" w:hAnsi="Times New Roman"/>
        </w:rPr>
        <w:t>Paklitakseli</w:t>
      </w:r>
      <w:r w:rsidR="00D12D16">
        <w:rPr>
          <w:rFonts w:ascii="Times New Roman" w:hAnsi="Times New Roman"/>
        </w:rPr>
        <w:t>s skirtas</w:t>
      </w:r>
      <w:r w:rsidRPr="004579D9">
        <w:rPr>
          <w:rFonts w:ascii="Times New Roman" w:hAnsi="Times New Roman"/>
        </w:rPr>
        <w:t xml:space="preserve"> pacienta</w:t>
      </w:r>
      <w:r w:rsidR="00D12D16">
        <w:rPr>
          <w:rFonts w:ascii="Times New Roman" w:hAnsi="Times New Roman"/>
        </w:rPr>
        <w:t>ms</w:t>
      </w:r>
      <w:r w:rsidRPr="004579D9">
        <w:rPr>
          <w:rFonts w:ascii="Times New Roman" w:hAnsi="Times New Roman"/>
        </w:rPr>
        <w:t>, sergant</w:t>
      </w:r>
      <w:r w:rsidR="00D12D16">
        <w:rPr>
          <w:rFonts w:ascii="Times New Roman" w:hAnsi="Times New Roman"/>
        </w:rPr>
        <w:t>iem</w:t>
      </w:r>
      <w:r w:rsidRPr="004579D9">
        <w:rPr>
          <w:rFonts w:ascii="Times New Roman" w:hAnsi="Times New Roman"/>
        </w:rPr>
        <w:t>s progresavusia su AIDS susijusia Kapoši sarkoma (KS), kuriems ankstesnis gydymas antraciklino liposomine forma buvo neveiksmingas.</w:t>
      </w:r>
    </w:p>
    <w:p w14:paraId="0CAAEC7F" w14:textId="77777777" w:rsidR="003058B5" w:rsidRPr="004579D9" w:rsidRDefault="003058B5" w:rsidP="004579D9">
      <w:pPr>
        <w:spacing w:after="0" w:line="240" w:lineRule="auto"/>
        <w:rPr>
          <w:rFonts w:ascii="Times New Roman" w:hAnsi="Times New Roman"/>
        </w:rPr>
      </w:pPr>
    </w:p>
    <w:p w14:paraId="143F6EA0" w14:textId="77777777" w:rsidR="003058B5" w:rsidRPr="004579D9" w:rsidRDefault="003058B5" w:rsidP="004579D9">
      <w:pPr>
        <w:spacing w:after="0" w:line="240" w:lineRule="auto"/>
        <w:rPr>
          <w:rFonts w:ascii="Times New Roman" w:hAnsi="Times New Roman"/>
        </w:rPr>
      </w:pPr>
      <w:r w:rsidRPr="004579D9">
        <w:rPr>
          <w:rFonts w:ascii="Times New Roman" w:hAnsi="Times New Roman"/>
        </w:rPr>
        <w:t>Šią indikaciją pagrindžiančių veiksmingumo duomenų yra mažai</w:t>
      </w:r>
      <w:r w:rsidR="005C3AFF">
        <w:rPr>
          <w:rFonts w:ascii="Times New Roman" w:hAnsi="Times New Roman"/>
        </w:rPr>
        <w:t>;</w:t>
      </w:r>
      <w:r w:rsidRPr="004579D9">
        <w:rPr>
          <w:rFonts w:ascii="Times New Roman" w:hAnsi="Times New Roman"/>
        </w:rPr>
        <w:t xml:space="preserve"> </w:t>
      </w:r>
      <w:r w:rsidR="00766C14">
        <w:rPr>
          <w:rFonts w:ascii="Times New Roman" w:hAnsi="Times New Roman"/>
        </w:rPr>
        <w:t>r</w:t>
      </w:r>
      <w:r w:rsidRPr="004579D9">
        <w:rPr>
          <w:rFonts w:ascii="Times New Roman" w:hAnsi="Times New Roman"/>
        </w:rPr>
        <w:t>eikšmingų</w:t>
      </w:r>
      <w:r w:rsidRPr="00FB052B">
        <w:t xml:space="preserve"> </w:t>
      </w:r>
      <w:r w:rsidRPr="004579D9">
        <w:rPr>
          <w:rFonts w:ascii="Times New Roman" w:hAnsi="Times New Roman"/>
        </w:rPr>
        <w:t>tyrimų duomenų santrauka pateikiama 5.1</w:t>
      </w:r>
      <w:r w:rsidR="008E0B1A">
        <w:rPr>
          <w:rFonts w:ascii="Times New Roman" w:hAnsi="Times New Roman"/>
        </w:rPr>
        <w:t> </w:t>
      </w:r>
      <w:r w:rsidRPr="004579D9">
        <w:rPr>
          <w:rFonts w:ascii="Times New Roman" w:hAnsi="Times New Roman"/>
        </w:rPr>
        <w:t>skyriuje.</w:t>
      </w:r>
    </w:p>
    <w:p w14:paraId="6083A339" w14:textId="77777777" w:rsidR="003058B5" w:rsidRPr="004579D9" w:rsidRDefault="003058B5" w:rsidP="004579D9">
      <w:pPr>
        <w:spacing w:after="0" w:line="240" w:lineRule="auto"/>
        <w:rPr>
          <w:rFonts w:ascii="Times New Roman" w:hAnsi="Times New Roman"/>
        </w:rPr>
      </w:pPr>
    </w:p>
    <w:p w14:paraId="3519BD44" w14:textId="77777777" w:rsidR="003058B5" w:rsidRPr="004579D9" w:rsidRDefault="003058B5" w:rsidP="004579D9">
      <w:pPr>
        <w:spacing w:after="0" w:line="240" w:lineRule="auto"/>
        <w:ind w:left="567" w:hanging="567"/>
        <w:rPr>
          <w:rFonts w:ascii="Times New Roman" w:hAnsi="Times New Roman"/>
          <w:b/>
        </w:rPr>
      </w:pPr>
      <w:r w:rsidRPr="004579D9">
        <w:rPr>
          <w:rFonts w:ascii="Times New Roman" w:hAnsi="Times New Roman"/>
          <w:b/>
        </w:rPr>
        <w:t>4.2</w:t>
      </w:r>
      <w:r w:rsidRPr="004579D9">
        <w:rPr>
          <w:rFonts w:ascii="Times New Roman" w:hAnsi="Times New Roman"/>
          <w:b/>
        </w:rPr>
        <w:tab/>
        <w:t>Dozavimas ir vartojimo metodas</w:t>
      </w:r>
    </w:p>
    <w:p w14:paraId="377EA156" w14:textId="77777777" w:rsidR="003058B5" w:rsidRPr="004579D9" w:rsidRDefault="003058B5" w:rsidP="004579D9">
      <w:pPr>
        <w:spacing w:after="0" w:line="240" w:lineRule="auto"/>
        <w:rPr>
          <w:rFonts w:ascii="Times New Roman" w:hAnsi="Times New Roman"/>
          <w:u w:val="single"/>
        </w:rPr>
      </w:pPr>
    </w:p>
    <w:p w14:paraId="10002C99" w14:textId="77777777" w:rsidR="00FE3BD5" w:rsidRPr="00FB052B" w:rsidRDefault="00FE3BD5" w:rsidP="00FB052B">
      <w:pPr>
        <w:spacing w:after="0" w:line="240" w:lineRule="auto"/>
        <w:rPr>
          <w:rFonts w:ascii="Times New Roman" w:hAnsi="Times New Roman"/>
          <w:szCs w:val="24"/>
          <w:u w:val="single"/>
        </w:rPr>
      </w:pPr>
      <w:r w:rsidRPr="00FB052B">
        <w:rPr>
          <w:rFonts w:ascii="Times New Roman" w:hAnsi="Times New Roman"/>
          <w:noProof/>
          <w:szCs w:val="24"/>
          <w:u w:val="single"/>
        </w:rPr>
        <w:t>Dozavimas</w:t>
      </w:r>
    </w:p>
    <w:p w14:paraId="71BBA094" w14:textId="77777777" w:rsidR="00FE3BD5" w:rsidRPr="00FE3BD5" w:rsidRDefault="00FE3BD5" w:rsidP="00FE3BD5">
      <w:pPr>
        <w:spacing w:after="0" w:line="240" w:lineRule="auto"/>
        <w:rPr>
          <w:rFonts w:ascii="Times New Roman" w:hAnsi="Times New Roman"/>
        </w:rPr>
      </w:pPr>
    </w:p>
    <w:p w14:paraId="460C340B" w14:textId="77777777" w:rsidR="003058B5" w:rsidRPr="004579D9" w:rsidRDefault="003058B5" w:rsidP="004579D9">
      <w:pPr>
        <w:spacing w:after="0" w:line="240" w:lineRule="auto"/>
        <w:rPr>
          <w:rFonts w:ascii="Times New Roman" w:hAnsi="Times New Roman"/>
        </w:rPr>
      </w:pPr>
      <w:r w:rsidRPr="004579D9">
        <w:rPr>
          <w:rFonts w:ascii="Times New Roman" w:hAnsi="Times New Roman"/>
        </w:rPr>
        <w:t>Prieš gydant paklitakseliu visiems pacientams reikia skirti kortikosteroidų, antihistamininių preparatų ir H</w:t>
      </w:r>
      <w:r w:rsidRPr="004579D9">
        <w:rPr>
          <w:rFonts w:ascii="Times New Roman" w:hAnsi="Times New Roman"/>
          <w:vertAlign w:val="subscript"/>
        </w:rPr>
        <w:t>2</w:t>
      </w:r>
      <w:r w:rsidRPr="004579D9">
        <w:rPr>
          <w:rFonts w:ascii="Times New Roman" w:hAnsi="Times New Roman"/>
        </w:rPr>
        <w:t xml:space="preserve"> receptorių blokatorių:</w:t>
      </w:r>
    </w:p>
    <w:p w14:paraId="5D356196" w14:textId="77777777" w:rsidR="003058B5" w:rsidRPr="004579D9" w:rsidRDefault="003058B5" w:rsidP="004579D9">
      <w:pPr>
        <w:spacing w:after="0" w:line="240" w:lineRule="auto"/>
        <w:rPr>
          <w:rFonts w:ascii="Times New Roman" w:hAnsi="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93"/>
        <w:gridCol w:w="2127"/>
        <w:gridCol w:w="4110"/>
      </w:tblGrid>
      <w:tr w:rsidR="003058B5" w:rsidRPr="003058B5" w14:paraId="62FCAD56" w14:textId="77777777" w:rsidTr="00FB052B">
        <w:trPr>
          <w:jc w:val="center"/>
        </w:trPr>
        <w:tc>
          <w:tcPr>
            <w:tcW w:w="2693" w:type="dxa"/>
            <w:tcBorders>
              <w:bottom w:val="double" w:sz="4" w:space="0" w:color="auto"/>
            </w:tcBorders>
          </w:tcPr>
          <w:p w14:paraId="63ED9E4B" w14:textId="77777777" w:rsidR="003058B5" w:rsidRPr="004579D9" w:rsidRDefault="003058B5" w:rsidP="004579D9">
            <w:pPr>
              <w:spacing w:after="0" w:line="240" w:lineRule="auto"/>
              <w:ind w:left="355"/>
              <w:jc w:val="both"/>
              <w:rPr>
                <w:rFonts w:ascii="Times New Roman" w:hAnsi="Times New Roman"/>
                <w:lang w:val="it-IT"/>
              </w:rPr>
            </w:pPr>
            <w:r w:rsidRPr="004579D9">
              <w:rPr>
                <w:rFonts w:ascii="Times New Roman" w:hAnsi="Times New Roman"/>
              </w:rPr>
              <w:t>Vaistinis preparatas</w:t>
            </w:r>
          </w:p>
        </w:tc>
        <w:tc>
          <w:tcPr>
            <w:tcW w:w="2127" w:type="dxa"/>
            <w:tcBorders>
              <w:bottom w:val="double" w:sz="4" w:space="0" w:color="auto"/>
            </w:tcBorders>
          </w:tcPr>
          <w:p w14:paraId="2DDE852E" w14:textId="77777777" w:rsidR="003058B5" w:rsidRPr="004579D9" w:rsidRDefault="003058B5" w:rsidP="004579D9">
            <w:pPr>
              <w:spacing w:after="0" w:line="240" w:lineRule="auto"/>
              <w:ind w:left="356"/>
              <w:jc w:val="both"/>
              <w:rPr>
                <w:rFonts w:ascii="Times New Roman" w:hAnsi="Times New Roman"/>
                <w:lang w:val="it-IT"/>
              </w:rPr>
            </w:pPr>
            <w:r w:rsidRPr="004579D9">
              <w:rPr>
                <w:rFonts w:ascii="Times New Roman" w:hAnsi="Times New Roman"/>
              </w:rPr>
              <w:t>Dozė</w:t>
            </w:r>
          </w:p>
        </w:tc>
        <w:tc>
          <w:tcPr>
            <w:tcW w:w="4110" w:type="dxa"/>
            <w:tcBorders>
              <w:bottom w:val="double" w:sz="4" w:space="0" w:color="auto"/>
            </w:tcBorders>
          </w:tcPr>
          <w:p w14:paraId="4CA7F8B2" w14:textId="77777777" w:rsidR="003058B5" w:rsidRPr="004579D9" w:rsidRDefault="003058B5" w:rsidP="004579D9">
            <w:pPr>
              <w:spacing w:after="0" w:line="240" w:lineRule="auto"/>
              <w:jc w:val="center"/>
              <w:rPr>
                <w:rFonts w:ascii="Times New Roman" w:hAnsi="Times New Roman"/>
                <w:lang w:val="it-IT"/>
              </w:rPr>
            </w:pPr>
            <w:r w:rsidRPr="004579D9">
              <w:rPr>
                <w:rFonts w:ascii="Times New Roman" w:hAnsi="Times New Roman"/>
              </w:rPr>
              <w:t>Vartojimo prieš paklitakselį laikas</w:t>
            </w:r>
          </w:p>
        </w:tc>
      </w:tr>
      <w:tr w:rsidR="003058B5" w:rsidRPr="003058B5" w14:paraId="6E58F16C" w14:textId="77777777" w:rsidTr="00FB052B">
        <w:trPr>
          <w:jc w:val="center"/>
        </w:trPr>
        <w:tc>
          <w:tcPr>
            <w:tcW w:w="2693" w:type="dxa"/>
            <w:tcBorders>
              <w:top w:val="nil"/>
            </w:tcBorders>
          </w:tcPr>
          <w:p w14:paraId="1292B2EF" w14:textId="77777777" w:rsidR="003058B5" w:rsidRPr="004579D9" w:rsidRDefault="003058B5" w:rsidP="004579D9">
            <w:pPr>
              <w:spacing w:after="0" w:line="240" w:lineRule="auto"/>
              <w:jc w:val="both"/>
              <w:rPr>
                <w:rFonts w:ascii="Times New Roman" w:hAnsi="Times New Roman"/>
                <w:lang w:val="it-IT"/>
              </w:rPr>
            </w:pPr>
            <w:r w:rsidRPr="004579D9">
              <w:rPr>
                <w:rFonts w:ascii="Times New Roman" w:hAnsi="Times New Roman"/>
              </w:rPr>
              <w:t>deksametazonas</w:t>
            </w:r>
          </w:p>
        </w:tc>
        <w:tc>
          <w:tcPr>
            <w:tcW w:w="2127" w:type="dxa"/>
            <w:tcBorders>
              <w:top w:val="nil"/>
            </w:tcBorders>
          </w:tcPr>
          <w:p w14:paraId="20E72383" w14:textId="77777777" w:rsidR="003058B5" w:rsidRPr="004579D9" w:rsidRDefault="003058B5" w:rsidP="004579D9">
            <w:pPr>
              <w:spacing w:after="0" w:line="240" w:lineRule="auto"/>
              <w:jc w:val="both"/>
              <w:rPr>
                <w:rFonts w:ascii="Times New Roman" w:hAnsi="Times New Roman"/>
                <w:lang w:val="it-IT"/>
              </w:rPr>
            </w:pPr>
            <w:r w:rsidRPr="004579D9">
              <w:rPr>
                <w:rFonts w:ascii="Times New Roman" w:hAnsi="Times New Roman"/>
              </w:rPr>
              <w:t>20 mg, vartoti per burną* ar i.v.</w:t>
            </w:r>
          </w:p>
        </w:tc>
        <w:tc>
          <w:tcPr>
            <w:tcW w:w="4110" w:type="dxa"/>
            <w:tcBorders>
              <w:top w:val="nil"/>
            </w:tcBorders>
          </w:tcPr>
          <w:p w14:paraId="5E4A2444" w14:textId="77777777" w:rsidR="003058B5" w:rsidRPr="004579D9" w:rsidRDefault="003058B5" w:rsidP="004579D9">
            <w:pPr>
              <w:spacing w:after="0" w:line="240" w:lineRule="auto"/>
              <w:jc w:val="both"/>
              <w:rPr>
                <w:rFonts w:ascii="Times New Roman" w:hAnsi="Times New Roman"/>
                <w:lang w:val="sv-SE"/>
              </w:rPr>
            </w:pPr>
            <w:r w:rsidRPr="004579D9">
              <w:rPr>
                <w:rFonts w:ascii="Times New Roman" w:hAnsi="Times New Roman"/>
              </w:rPr>
              <w:t>Vartoti per burną:</w:t>
            </w:r>
          </w:p>
          <w:p w14:paraId="5D5E3013" w14:textId="77777777" w:rsidR="003058B5" w:rsidRPr="004579D9" w:rsidRDefault="003058B5" w:rsidP="004579D9">
            <w:pPr>
              <w:spacing w:after="0" w:line="240" w:lineRule="auto"/>
              <w:jc w:val="both"/>
              <w:rPr>
                <w:rFonts w:ascii="Times New Roman" w:hAnsi="Times New Roman"/>
                <w:lang w:val="sv-SE"/>
              </w:rPr>
            </w:pPr>
            <w:r w:rsidRPr="004579D9">
              <w:rPr>
                <w:rFonts w:ascii="Times New Roman" w:hAnsi="Times New Roman"/>
              </w:rPr>
              <w:t>maždaug 12 ir 6 val. arba</w:t>
            </w:r>
          </w:p>
          <w:p w14:paraId="01672DE9" w14:textId="77777777" w:rsidR="003058B5" w:rsidRPr="004579D9" w:rsidRDefault="003058B5" w:rsidP="004579D9">
            <w:pPr>
              <w:spacing w:after="0" w:line="240" w:lineRule="auto"/>
              <w:jc w:val="both"/>
              <w:rPr>
                <w:rFonts w:ascii="Times New Roman" w:hAnsi="Times New Roman"/>
                <w:lang w:val="it-IT"/>
              </w:rPr>
            </w:pPr>
            <w:r w:rsidRPr="004579D9">
              <w:rPr>
                <w:rFonts w:ascii="Times New Roman" w:hAnsi="Times New Roman"/>
              </w:rPr>
              <w:t>vartoti į veną:</w:t>
            </w:r>
            <w:r w:rsidRPr="004579D9">
              <w:rPr>
                <w:rFonts w:ascii="Times New Roman" w:hAnsi="Times New Roman"/>
                <w:lang w:val="it-IT"/>
              </w:rPr>
              <w:t xml:space="preserve"> </w:t>
            </w:r>
            <w:r w:rsidRPr="004579D9">
              <w:rPr>
                <w:rFonts w:ascii="Times New Roman" w:hAnsi="Times New Roman"/>
              </w:rPr>
              <w:t>30–60 min.</w:t>
            </w:r>
          </w:p>
        </w:tc>
      </w:tr>
      <w:tr w:rsidR="003058B5" w:rsidRPr="003058B5" w14:paraId="3C5F4B20" w14:textId="77777777" w:rsidTr="00FB052B">
        <w:trPr>
          <w:jc w:val="center"/>
        </w:trPr>
        <w:tc>
          <w:tcPr>
            <w:tcW w:w="2693" w:type="dxa"/>
          </w:tcPr>
          <w:p w14:paraId="6532BBC3" w14:textId="77777777" w:rsidR="003058B5" w:rsidRPr="004579D9" w:rsidRDefault="003058B5" w:rsidP="004579D9">
            <w:pPr>
              <w:spacing w:after="0" w:line="240" w:lineRule="auto"/>
              <w:jc w:val="both"/>
              <w:rPr>
                <w:rFonts w:ascii="Times New Roman" w:hAnsi="Times New Roman"/>
                <w:lang w:val="it-IT"/>
              </w:rPr>
            </w:pPr>
            <w:r w:rsidRPr="004579D9">
              <w:rPr>
                <w:rFonts w:ascii="Times New Roman" w:hAnsi="Times New Roman"/>
              </w:rPr>
              <w:t>difenhidraminas**</w:t>
            </w:r>
          </w:p>
        </w:tc>
        <w:tc>
          <w:tcPr>
            <w:tcW w:w="2127" w:type="dxa"/>
          </w:tcPr>
          <w:p w14:paraId="665A130F" w14:textId="77777777" w:rsidR="003058B5" w:rsidRPr="004579D9" w:rsidRDefault="003058B5" w:rsidP="004579D9">
            <w:pPr>
              <w:spacing w:after="0" w:line="240" w:lineRule="auto"/>
              <w:jc w:val="both"/>
              <w:rPr>
                <w:rFonts w:ascii="Times New Roman" w:hAnsi="Times New Roman"/>
                <w:lang w:val="it-IT"/>
              </w:rPr>
            </w:pPr>
            <w:r w:rsidRPr="004579D9">
              <w:rPr>
                <w:rFonts w:ascii="Times New Roman" w:hAnsi="Times New Roman"/>
              </w:rPr>
              <w:t>50 mg i.v.</w:t>
            </w:r>
          </w:p>
        </w:tc>
        <w:tc>
          <w:tcPr>
            <w:tcW w:w="4110" w:type="dxa"/>
          </w:tcPr>
          <w:p w14:paraId="289A23E2" w14:textId="77777777" w:rsidR="003058B5" w:rsidRPr="004579D9" w:rsidRDefault="003058B5" w:rsidP="004579D9">
            <w:pPr>
              <w:spacing w:after="0" w:line="240" w:lineRule="auto"/>
              <w:jc w:val="both"/>
              <w:rPr>
                <w:rFonts w:ascii="Times New Roman" w:hAnsi="Times New Roman"/>
                <w:lang w:val="it-IT"/>
              </w:rPr>
            </w:pPr>
            <w:r w:rsidRPr="004579D9">
              <w:rPr>
                <w:rFonts w:ascii="Times New Roman" w:hAnsi="Times New Roman"/>
              </w:rPr>
              <w:t>30–60 min.</w:t>
            </w:r>
          </w:p>
        </w:tc>
      </w:tr>
      <w:tr w:rsidR="003058B5" w:rsidRPr="003058B5" w14:paraId="5E2EB612" w14:textId="77777777" w:rsidTr="00FB052B">
        <w:trPr>
          <w:jc w:val="center"/>
        </w:trPr>
        <w:tc>
          <w:tcPr>
            <w:tcW w:w="2693" w:type="dxa"/>
          </w:tcPr>
          <w:p w14:paraId="2ED1E30B" w14:textId="77777777" w:rsidR="003058B5" w:rsidRPr="004579D9" w:rsidRDefault="003058B5" w:rsidP="004579D9">
            <w:pPr>
              <w:spacing w:after="0" w:line="240" w:lineRule="auto"/>
              <w:jc w:val="both"/>
              <w:rPr>
                <w:rFonts w:ascii="Times New Roman" w:hAnsi="Times New Roman"/>
                <w:lang w:val="it-IT"/>
              </w:rPr>
            </w:pPr>
            <w:r w:rsidRPr="004579D9">
              <w:rPr>
                <w:rFonts w:ascii="Times New Roman" w:hAnsi="Times New Roman"/>
              </w:rPr>
              <w:t>cimetidinas</w:t>
            </w:r>
          </w:p>
        </w:tc>
        <w:tc>
          <w:tcPr>
            <w:tcW w:w="2127" w:type="dxa"/>
          </w:tcPr>
          <w:p w14:paraId="44FFDD5C" w14:textId="77777777" w:rsidR="003058B5" w:rsidRPr="004579D9" w:rsidRDefault="003058B5" w:rsidP="004579D9">
            <w:pPr>
              <w:spacing w:after="0" w:line="240" w:lineRule="auto"/>
              <w:jc w:val="both"/>
              <w:rPr>
                <w:rFonts w:ascii="Times New Roman" w:hAnsi="Times New Roman"/>
                <w:lang w:val="it-IT"/>
              </w:rPr>
            </w:pPr>
            <w:r w:rsidRPr="004579D9">
              <w:rPr>
                <w:rFonts w:ascii="Times New Roman" w:hAnsi="Times New Roman"/>
              </w:rPr>
              <w:t>300 mg i.v.</w:t>
            </w:r>
          </w:p>
        </w:tc>
        <w:tc>
          <w:tcPr>
            <w:tcW w:w="4110" w:type="dxa"/>
            <w:vAlign w:val="center"/>
          </w:tcPr>
          <w:p w14:paraId="26DBED63" w14:textId="77777777" w:rsidR="003058B5" w:rsidRPr="004579D9" w:rsidRDefault="003058B5" w:rsidP="004579D9">
            <w:pPr>
              <w:spacing w:after="0" w:line="240" w:lineRule="auto"/>
              <w:jc w:val="both"/>
              <w:rPr>
                <w:rFonts w:ascii="Times New Roman" w:hAnsi="Times New Roman"/>
                <w:lang w:val="it-IT"/>
              </w:rPr>
            </w:pPr>
            <w:r w:rsidRPr="004579D9">
              <w:rPr>
                <w:rFonts w:ascii="Times New Roman" w:hAnsi="Times New Roman"/>
              </w:rPr>
              <w:t>30–60 min.</w:t>
            </w:r>
          </w:p>
        </w:tc>
      </w:tr>
      <w:tr w:rsidR="003058B5" w:rsidRPr="003058B5" w14:paraId="79BEE3F2" w14:textId="77777777" w:rsidTr="00FB052B">
        <w:trPr>
          <w:jc w:val="center"/>
        </w:trPr>
        <w:tc>
          <w:tcPr>
            <w:tcW w:w="8930" w:type="dxa"/>
            <w:gridSpan w:val="3"/>
          </w:tcPr>
          <w:p w14:paraId="410BB8D7" w14:textId="77777777" w:rsidR="003058B5" w:rsidRPr="004579D9" w:rsidRDefault="003058B5" w:rsidP="004579D9">
            <w:pPr>
              <w:spacing w:after="0" w:line="240" w:lineRule="auto"/>
              <w:jc w:val="both"/>
              <w:rPr>
                <w:rFonts w:ascii="Times New Roman" w:hAnsi="Times New Roman"/>
                <w:lang w:val="it-IT"/>
              </w:rPr>
            </w:pPr>
            <w:r w:rsidRPr="004579D9">
              <w:rPr>
                <w:rFonts w:ascii="Times New Roman" w:hAnsi="Times New Roman"/>
                <w:u w:val="single"/>
              </w:rPr>
              <w:t xml:space="preserve">arba </w:t>
            </w:r>
          </w:p>
        </w:tc>
      </w:tr>
      <w:tr w:rsidR="003058B5" w:rsidRPr="003058B5" w14:paraId="06DB3189" w14:textId="77777777" w:rsidTr="00FB052B">
        <w:trPr>
          <w:jc w:val="center"/>
        </w:trPr>
        <w:tc>
          <w:tcPr>
            <w:tcW w:w="2693" w:type="dxa"/>
          </w:tcPr>
          <w:p w14:paraId="2B3BC4EF" w14:textId="77777777" w:rsidR="003058B5" w:rsidRPr="004579D9" w:rsidRDefault="003058B5" w:rsidP="004579D9">
            <w:pPr>
              <w:spacing w:after="0" w:line="240" w:lineRule="auto"/>
              <w:jc w:val="both"/>
              <w:rPr>
                <w:rFonts w:ascii="Times New Roman" w:hAnsi="Times New Roman"/>
                <w:lang w:val="it-IT"/>
              </w:rPr>
            </w:pPr>
            <w:r w:rsidRPr="004579D9">
              <w:rPr>
                <w:rFonts w:ascii="Times New Roman" w:hAnsi="Times New Roman"/>
              </w:rPr>
              <w:t>ranitidinas</w:t>
            </w:r>
          </w:p>
        </w:tc>
        <w:tc>
          <w:tcPr>
            <w:tcW w:w="2127" w:type="dxa"/>
          </w:tcPr>
          <w:p w14:paraId="2EFECEC8" w14:textId="77777777" w:rsidR="003058B5" w:rsidRPr="004579D9" w:rsidRDefault="003058B5" w:rsidP="004579D9">
            <w:pPr>
              <w:spacing w:after="0" w:line="240" w:lineRule="auto"/>
              <w:jc w:val="both"/>
              <w:rPr>
                <w:rFonts w:ascii="Times New Roman" w:hAnsi="Times New Roman"/>
                <w:lang w:val="it-IT"/>
              </w:rPr>
            </w:pPr>
            <w:r w:rsidRPr="004579D9">
              <w:rPr>
                <w:rFonts w:ascii="Times New Roman" w:hAnsi="Times New Roman"/>
              </w:rPr>
              <w:t>50 mg i.v.</w:t>
            </w:r>
          </w:p>
        </w:tc>
        <w:tc>
          <w:tcPr>
            <w:tcW w:w="4110" w:type="dxa"/>
            <w:vAlign w:val="center"/>
          </w:tcPr>
          <w:p w14:paraId="004F8CDA" w14:textId="77777777" w:rsidR="003058B5" w:rsidRPr="004579D9" w:rsidRDefault="003058B5" w:rsidP="004579D9">
            <w:pPr>
              <w:spacing w:after="0" w:line="240" w:lineRule="auto"/>
              <w:jc w:val="both"/>
              <w:rPr>
                <w:rFonts w:ascii="Times New Roman" w:hAnsi="Times New Roman"/>
                <w:lang w:val="it-IT"/>
              </w:rPr>
            </w:pPr>
            <w:r w:rsidRPr="004579D9">
              <w:rPr>
                <w:rFonts w:ascii="Times New Roman" w:hAnsi="Times New Roman"/>
              </w:rPr>
              <w:t>30–60 min.</w:t>
            </w:r>
          </w:p>
        </w:tc>
      </w:tr>
    </w:tbl>
    <w:p w14:paraId="2207F9F0" w14:textId="77777777" w:rsidR="003058B5" w:rsidRPr="004579D9" w:rsidRDefault="003058B5" w:rsidP="004579D9">
      <w:pPr>
        <w:spacing w:after="0" w:line="240" w:lineRule="auto"/>
        <w:rPr>
          <w:rFonts w:ascii="Times New Roman" w:hAnsi="Times New Roman"/>
        </w:rPr>
      </w:pPr>
      <w:r w:rsidRPr="004579D9">
        <w:rPr>
          <w:rFonts w:ascii="Times New Roman" w:hAnsi="Times New Roman"/>
        </w:rPr>
        <w:t>* KS sergantiems pacientams – 8–20 mg</w:t>
      </w:r>
    </w:p>
    <w:p w14:paraId="270C31A3" w14:textId="77777777" w:rsidR="003058B5" w:rsidRPr="004579D9" w:rsidRDefault="003058B5" w:rsidP="004579D9">
      <w:pPr>
        <w:spacing w:after="0" w:line="240" w:lineRule="auto"/>
        <w:rPr>
          <w:rFonts w:ascii="Times New Roman" w:hAnsi="Times New Roman"/>
        </w:rPr>
      </w:pPr>
      <w:r w:rsidRPr="004579D9">
        <w:rPr>
          <w:rFonts w:ascii="Times New Roman" w:hAnsi="Times New Roman"/>
        </w:rPr>
        <w:t>** lygiavertis antihistamininis preparatas (pvz., chlorfeniraminas)</w:t>
      </w:r>
    </w:p>
    <w:p w14:paraId="19D9136B" w14:textId="77777777" w:rsidR="003058B5" w:rsidRPr="004579D9" w:rsidRDefault="003058B5" w:rsidP="004579D9">
      <w:pPr>
        <w:spacing w:after="0" w:line="240" w:lineRule="auto"/>
        <w:rPr>
          <w:rFonts w:ascii="Times New Roman" w:hAnsi="Times New Roman"/>
        </w:rPr>
      </w:pPr>
    </w:p>
    <w:p w14:paraId="37CABFDC" w14:textId="77777777" w:rsidR="00FE3BD5" w:rsidRPr="00FE3BD5" w:rsidRDefault="00FE3BD5" w:rsidP="004579D9">
      <w:pPr>
        <w:spacing w:after="0" w:line="240" w:lineRule="auto"/>
        <w:rPr>
          <w:rFonts w:ascii="Times New Roman" w:hAnsi="Times New Roman"/>
        </w:rPr>
      </w:pPr>
      <w:r w:rsidRPr="00FB052B">
        <w:rPr>
          <w:rFonts w:ascii="Times New Roman" w:hAnsi="Times New Roman"/>
          <w:noProof/>
          <w:szCs w:val="24"/>
          <w:u w:val="single"/>
        </w:rPr>
        <w:t>Vartojimo metodas</w:t>
      </w:r>
    </w:p>
    <w:p w14:paraId="782F1DCB" w14:textId="77777777" w:rsidR="00FE3BD5" w:rsidRPr="00FE3BD5" w:rsidRDefault="00FE3BD5" w:rsidP="004579D9">
      <w:pPr>
        <w:spacing w:after="0" w:line="240" w:lineRule="auto"/>
        <w:rPr>
          <w:rFonts w:ascii="Times New Roman" w:hAnsi="Times New Roman"/>
        </w:rPr>
      </w:pPr>
    </w:p>
    <w:p w14:paraId="4296E630" w14:textId="77777777" w:rsidR="003058B5" w:rsidRPr="004579D9" w:rsidRDefault="003058B5" w:rsidP="004579D9">
      <w:pPr>
        <w:spacing w:after="0" w:line="240" w:lineRule="auto"/>
        <w:rPr>
          <w:rFonts w:ascii="Times New Roman" w:hAnsi="Times New Roman"/>
        </w:rPr>
      </w:pPr>
      <w:r w:rsidRPr="004579D9">
        <w:rPr>
          <w:rFonts w:ascii="Times New Roman" w:hAnsi="Times New Roman"/>
        </w:rPr>
        <w:t xml:space="preserve">Paklitakselis turi būti leidžiamas į veną per intralinijinį filtrą, kurio membranos poros yra </w:t>
      </w:r>
      <w:r w:rsidRPr="004579D9">
        <w:rPr>
          <w:rFonts w:ascii="Times New Roman" w:hAnsi="Times New Roman"/>
        </w:rPr>
        <w:sym w:font="Symbol" w:char="F0A3"/>
      </w:r>
      <w:r w:rsidRPr="004579D9">
        <w:rPr>
          <w:rFonts w:ascii="Times New Roman" w:hAnsi="Times New Roman"/>
        </w:rPr>
        <w:t> 0,22 </w:t>
      </w:r>
      <w:r w:rsidRPr="004579D9">
        <w:rPr>
          <w:rFonts w:ascii="Times New Roman" w:hAnsi="Times New Roman"/>
        </w:rPr>
        <w:sym w:font="Symbol" w:char="F06D"/>
      </w:r>
      <w:r w:rsidRPr="004579D9">
        <w:rPr>
          <w:rFonts w:ascii="Times New Roman" w:hAnsi="Times New Roman"/>
        </w:rPr>
        <w:t>m (žr. 6.6 skyrių).</w:t>
      </w:r>
    </w:p>
    <w:p w14:paraId="32099994" w14:textId="77777777" w:rsidR="003058B5" w:rsidRPr="004579D9" w:rsidRDefault="003058B5" w:rsidP="004579D9">
      <w:pPr>
        <w:spacing w:after="0" w:line="240" w:lineRule="auto"/>
        <w:rPr>
          <w:rFonts w:ascii="Times New Roman" w:hAnsi="Times New Roman"/>
        </w:rPr>
      </w:pPr>
    </w:p>
    <w:p w14:paraId="355589F3" w14:textId="77777777" w:rsidR="003058B5" w:rsidRPr="00FB052B" w:rsidRDefault="003058B5" w:rsidP="004579D9">
      <w:pPr>
        <w:spacing w:after="0" w:line="240" w:lineRule="auto"/>
        <w:rPr>
          <w:rFonts w:ascii="Times New Roman" w:hAnsi="Times New Roman"/>
          <w:i/>
        </w:rPr>
      </w:pPr>
      <w:r w:rsidRPr="00FB052B">
        <w:rPr>
          <w:rFonts w:ascii="Times New Roman" w:hAnsi="Times New Roman"/>
          <w:i/>
        </w:rPr>
        <w:t>Kiaušidžių karcinomos pirmaeilis gydymas</w:t>
      </w:r>
    </w:p>
    <w:p w14:paraId="2D99F82F" w14:textId="77777777" w:rsidR="003058B5" w:rsidRPr="004579D9" w:rsidRDefault="003058B5" w:rsidP="004579D9">
      <w:pPr>
        <w:spacing w:after="0" w:line="240" w:lineRule="auto"/>
        <w:rPr>
          <w:rFonts w:ascii="Times New Roman" w:hAnsi="Times New Roman"/>
        </w:rPr>
      </w:pPr>
      <w:r w:rsidRPr="004579D9">
        <w:rPr>
          <w:rFonts w:ascii="Times New Roman" w:hAnsi="Times New Roman"/>
        </w:rPr>
        <w:t>Nors tiriami kiti dozavimo režimai, rekomenduojama kartu skirti paklitakselį ir cisplatiną. Priklausomai nuo infuzijos trukmės, rekomenduojama skirti dvi paklitakselio dozes: 175 mg/m² paklitakselio suleidžiama į veną per tris valandas, po to – 75 mg/m² cisplatinos dozė su trijų savaičių pertrauka arba 135 mg/m² paklitakselio dozė atliekant 24 val. trukmės infuziją, po to – 75 mg/m² cisplatinos dozė su trijų savaičių pertrauka tarp gydymo ciklų (žr. 5.1 skyrių).</w:t>
      </w:r>
    </w:p>
    <w:p w14:paraId="06D2F2CD" w14:textId="77777777" w:rsidR="003058B5" w:rsidRPr="004579D9" w:rsidRDefault="003058B5" w:rsidP="004579D9">
      <w:pPr>
        <w:spacing w:after="0" w:line="240" w:lineRule="auto"/>
        <w:rPr>
          <w:rFonts w:ascii="Times New Roman" w:hAnsi="Times New Roman"/>
        </w:rPr>
      </w:pPr>
    </w:p>
    <w:p w14:paraId="65B96023" w14:textId="77777777" w:rsidR="003058B5" w:rsidRPr="00FB052B" w:rsidRDefault="003058B5" w:rsidP="004579D9">
      <w:pPr>
        <w:spacing w:after="0" w:line="240" w:lineRule="auto"/>
        <w:rPr>
          <w:rFonts w:ascii="Times New Roman" w:hAnsi="Times New Roman"/>
          <w:i/>
        </w:rPr>
      </w:pPr>
      <w:r w:rsidRPr="00FB052B">
        <w:rPr>
          <w:rFonts w:ascii="Times New Roman" w:hAnsi="Times New Roman"/>
          <w:i/>
        </w:rPr>
        <w:t>Kiaušidžių karcinomos antraeilis gydymas</w:t>
      </w:r>
    </w:p>
    <w:p w14:paraId="13AA0B5D" w14:textId="77777777" w:rsidR="003058B5" w:rsidRPr="004579D9" w:rsidRDefault="003058B5" w:rsidP="004579D9">
      <w:pPr>
        <w:spacing w:after="0" w:line="240" w:lineRule="auto"/>
        <w:rPr>
          <w:rFonts w:ascii="Times New Roman" w:hAnsi="Times New Roman"/>
        </w:rPr>
      </w:pPr>
      <w:r w:rsidRPr="004579D9">
        <w:rPr>
          <w:rFonts w:ascii="Times New Roman" w:hAnsi="Times New Roman"/>
        </w:rPr>
        <w:t>Rekomenduojama 175 mg/m² paklitakselio dozė skiriama per tris valandas, su trijų savaičių pertrauka tarp gydymo ciklų.</w:t>
      </w:r>
    </w:p>
    <w:p w14:paraId="7D82B0CB" w14:textId="77777777" w:rsidR="003058B5" w:rsidRPr="004579D9" w:rsidRDefault="003058B5" w:rsidP="004579D9">
      <w:pPr>
        <w:spacing w:after="0" w:line="240" w:lineRule="auto"/>
        <w:rPr>
          <w:rFonts w:ascii="Times New Roman" w:hAnsi="Times New Roman"/>
        </w:rPr>
      </w:pPr>
    </w:p>
    <w:p w14:paraId="19C55CED" w14:textId="77777777" w:rsidR="003058B5" w:rsidRPr="00FB052B" w:rsidRDefault="003D4C04" w:rsidP="004579D9">
      <w:pPr>
        <w:spacing w:after="0" w:line="240" w:lineRule="auto"/>
        <w:rPr>
          <w:rFonts w:ascii="Times New Roman" w:hAnsi="Times New Roman"/>
          <w:i/>
        </w:rPr>
      </w:pPr>
      <w:r w:rsidRPr="003D4C04">
        <w:rPr>
          <w:rFonts w:ascii="Times New Roman" w:hAnsi="Times New Roman"/>
          <w:i/>
        </w:rPr>
        <w:t>Adjuvantinė krūties karcinomos chemoterapija</w:t>
      </w:r>
    </w:p>
    <w:p w14:paraId="438AA945" w14:textId="77777777" w:rsidR="003058B5" w:rsidRPr="004579D9" w:rsidRDefault="003058B5" w:rsidP="004579D9">
      <w:pPr>
        <w:spacing w:after="0" w:line="240" w:lineRule="auto"/>
        <w:rPr>
          <w:rFonts w:ascii="Times New Roman" w:hAnsi="Times New Roman"/>
        </w:rPr>
      </w:pPr>
      <w:r w:rsidRPr="004579D9">
        <w:rPr>
          <w:rFonts w:ascii="Times New Roman" w:hAnsi="Times New Roman"/>
        </w:rPr>
        <w:t>Rekomenduojama 175 mg/m² paklitakselio dozė skiriama per tris valandas, su trijų savaičių pertrauka tarp 4 gydymo ciklų, po AC gydymo.</w:t>
      </w:r>
    </w:p>
    <w:p w14:paraId="398C863F" w14:textId="77777777" w:rsidR="003058B5" w:rsidRPr="004579D9" w:rsidRDefault="003058B5" w:rsidP="004579D9">
      <w:pPr>
        <w:spacing w:after="0" w:line="240" w:lineRule="auto"/>
        <w:rPr>
          <w:rFonts w:ascii="Times New Roman" w:hAnsi="Times New Roman"/>
          <w:b/>
        </w:rPr>
      </w:pPr>
    </w:p>
    <w:p w14:paraId="5F06F1FB" w14:textId="77777777" w:rsidR="003058B5" w:rsidRPr="00FB052B" w:rsidRDefault="003D4C04" w:rsidP="004579D9">
      <w:pPr>
        <w:spacing w:after="0" w:line="240" w:lineRule="auto"/>
        <w:rPr>
          <w:rFonts w:ascii="Times New Roman" w:hAnsi="Times New Roman"/>
          <w:i/>
        </w:rPr>
      </w:pPr>
      <w:r w:rsidRPr="003D4C04">
        <w:rPr>
          <w:rFonts w:ascii="Times New Roman" w:hAnsi="Times New Roman"/>
          <w:i/>
        </w:rPr>
        <w:t>Krūties karcinomos pirmaeilis gydymas</w:t>
      </w:r>
    </w:p>
    <w:p w14:paraId="287E14E2" w14:textId="77777777" w:rsidR="003058B5" w:rsidRPr="004579D9" w:rsidRDefault="003058B5" w:rsidP="004579D9">
      <w:pPr>
        <w:spacing w:after="0" w:line="240" w:lineRule="auto"/>
        <w:rPr>
          <w:rFonts w:ascii="Times New Roman" w:hAnsi="Times New Roman"/>
        </w:rPr>
      </w:pPr>
      <w:r w:rsidRPr="004579D9">
        <w:rPr>
          <w:rFonts w:ascii="Times New Roman" w:hAnsi="Times New Roman"/>
        </w:rPr>
        <w:t>Kai paklitakselis skiriamas kartu su doksorubicinu (50 mg/m²), paklitakselį reikia skirti per 24 val. po doksorubicino. Rekomenduojama 220 mg/m² paklitakselio dozė suleidžiama į veną per tris valandas, su trijų savaičių pertrauka tarp gydymo ciklų (žr. 4.5 ir 5.1 skyrius). Skiriant kartu su trastuzumabu, rekomenduojama 175 mg/m² paklitakselio dozė suleidžiama į veną per tris valandas, su trijų savaičių pertrauka tarp gydymo ciklų (žr. 5.1 skyrių). Kartu su trastuzumabu skiriamo paklitakselio infuziją galima pradėti tą pačią parą, kai buvo skirta pirmoji trastuzumabo dozė arba iš karto po kontrolinės trastuzumabo dozės, jei ankstesnė trastuzumabo dozė buvo gerai toleruojama (išsamią informaciją apie doz</w:t>
      </w:r>
      <w:r w:rsidR="0014299A" w:rsidRPr="004579D9">
        <w:rPr>
          <w:rFonts w:ascii="Times New Roman" w:hAnsi="Times New Roman"/>
        </w:rPr>
        <w:t>avimą</w:t>
      </w:r>
      <w:r w:rsidRPr="004579D9">
        <w:rPr>
          <w:rFonts w:ascii="Times New Roman" w:hAnsi="Times New Roman"/>
        </w:rPr>
        <w:t xml:space="preserve"> žr. trastuzumabo Preparato charakteristikų santraukoje).</w:t>
      </w:r>
    </w:p>
    <w:p w14:paraId="07F3EEC2" w14:textId="77777777" w:rsidR="003058B5" w:rsidRPr="004579D9" w:rsidRDefault="003058B5" w:rsidP="004579D9">
      <w:pPr>
        <w:spacing w:after="0" w:line="240" w:lineRule="auto"/>
        <w:rPr>
          <w:rFonts w:ascii="Times New Roman" w:hAnsi="Times New Roman"/>
        </w:rPr>
      </w:pPr>
    </w:p>
    <w:p w14:paraId="341B34FC" w14:textId="77777777" w:rsidR="003058B5" w:rsidRPr="00FB052B" w:rsidRDefault="003D4C04" w:rsidP="004579D9">
      <w:pPr>
        <w:keepNext/>
        <w:keepLines/>
        <w:spacing w:after="0" w:line="240" w:lineRule="auto"/>
        <w:rPr>
          <w:rFonts w:ascii="Times New Roman" w:hAnsi="Times New Roman"/>
          <w:i/>
        </w:rPr>
      </w:pPr>
      <w:r w:rsidRPr="003D4C04">
        <w:rPr>
          <w:rFonts w:ascii="Times New Roman" w:hAnsi="Times New Roman"/>
          <w:i/>
        </w:rPr>
        <w:lastRenderedPageBreak/>
        <w:t>Krūties karcinomos antraeilis gydymas</w:t>
      </w:r>
    </w:p>
    <w:p w14:paraId="12CC7D58" w14:textId="77777777" w:rsidR="003058B5" w:rsidRPr="004579D9" w:rsidRDefault="003058B5" w:rsidP="004579D9">
      <w:pPr>
        <w:keepNext/>
        <w:keepLines/>
        <w:spacing w:after="0" w:line="240" w:lineRule="auto"/>
        <w:rPr>
          <w:rFonts w:ascii="Times New Roman" w:hAnsi="Times New Roman"/>
        </w:rPr>
      </w:pPr>
      <w:r w:rsidRPr="004579D9">
        <w:rPr>
          <w:rFonts w:ascii="Times New Roman" w:hAnsi="Times New Roman"/>
        </w:rPr>
        <w:t>Rekomenduojama 175 mg/m² paklitakselio dozė skiriama per tris valandas, su trijų savaičių pertrauka tarp gydymo ciklų.</w:t>
      </w:r>
    </w:p>
    <w:p w14:paraId="49F14B9F" w14:textId="77777777" w:rsidR="003058B5" w:rsidRPr="004579D9" w:rsidRDefault="003058B5" w:rsidP="004579D9">
      <w:pPr>
        <w:spacing w:after="0" w:line="240" w:lineRule="auto"/>
        <w:rPr>
          <w:rFonts w:ascii="Times New Roman" w:hAnsi="Times New Roman"/>
        </w:rPr>
      </w:pPr>
    </w:p>
    <w:p w14:paraId="48EEE482" w14:textId="77777777" w:rsidR="003058B5" w:rsidRPr="00FB052B" w:rsidRDefault="003D4C04" w:rsidP="004579D9">
      <w:pPr>
        <w:keepNext/>
        <w:keepLines/>
        <w:spacing w:after="0" w:line="240" w:lineRule="auto"/>
        <w:rPr>
          <w:rFonts w:ascii="Times New Roman" w:hAnsi="Times New Roman"/>
          <w:i/>
        </w:rPr>
      </w:pPr>
      <w:r w:rsidRPr="003D4C04">
        <w:rPr>
          <w:rFonts w:ascii="Times New Roman" w:hAnsi="Times New Roman"/>
          <w:i/>
        </w:rPr>
        <w:t>Progresavusios nesmulkialąstelinės plaučių karcinomos (NSLPK) gydymas</w:t>
      </w:r>
    </w:p>
    <w:p w14:paraId="0FC12F96" w14:textId="77777777" w:rsidR="003058B5" w:rsidRPr="004579D9" w:rsidRDefault="003058B5" w:rsidP="004579D9">
      <w:pPr>
        <w:keepNext/>
        <w:keepLines/>
        <w:spacing w:after="0" w:line="240" w:lineRule="auto"/>
        <w:rPr>
          <w:rFonts w:ascii="Times New Roman" w:hAnsi="Times New Roman"/>
        </w:rPr>
      </w:pPr>
      <w:r w:rsidRPr="004579D9">
        <w:rPr>
          <w:rFonts w:ascii="Times New Roman" w:hAnsi="Times New Roman"/>
        </w:rPr>
        <w:t>Rekomenduojama 175 mg/m² paklitakselio dozė skiriama per tris valandas, po to skiriama 80 mg/m² cisplatinos dozė, su trijų savaičių pertrauka tarp gydymo ciklų.</w:t>
      </w:r>
    </w:p>
    <w:p w14:paraId="014B579A" w14:textId="77777777" w:rsidR="003058B5" w:rsidRPr="004579D9" w:rsidRDefault="003058B5" w:rsidP="004579D9">
      <w:pPr>
        <w:spacing w:after="0" w:line="240" w:lineRule="auto"/>
        <w:rPr>
          <w:rFonts w:ascii="Times New Roman" w:hAnsi="Times New Roman"/>
        </w:rPr>
      </w:pPr>
    </w:p>
    <w:p w14:paraId="426C54B6" w14:textId="77777777" w:rsidR="003058B5" w:rsidRPr="00FB052B" w:rsidRDefault="003D4C04" w:rsidP="004579D9">
      <w:pPr>
        <w:spacing w:after="0" w:line="240" w:lineRule="auto"/>
        <w:rPr>
          <w:rFonts w:ascii="Times New Roman" w:hAnsi="Times New Roman"/>
          <w:i/>
        </w:rPr>
      </w:pPr>
      <w:r w:rsidRPr="003D4C04">
        <w:rPr>
          <w:rFonts w:ascii="Times New Roman" w:hAnsi="Times New Roman"/>
          <w:i/>
        </w:rPr>
        <w:t>Su AIDS susijusios Kapoši sarkomos (KS) gydymas</w:t>
      </w:r>
    </w:p>
    <w:p w14:paraId="50FA9293" w14:textId="77777777" w:rsidR="003058B5" w:rsidRPr="004579D9" w:rsidRDefault="003058B5" w:rsidP="004579D9">
      <w:pPr>
        <w:spacing w:after="0" w:line="240" w:lineRule="auto"/>
        <w:rPr>
          <w:rFonts w:ascii="Times New Roman" w:hAnsi="Times New Roman"/>
        </w:rPr>
      </w:pPr>
      <w:r w:rsidRPr="004579D9">
        <w:rPr>
          <w:rFonts w:ascii="Times New Roman" w:hAnsi="Times New Roman"/>
        </w:rPr>
        <w:t>Rekomenduojama 100 mg/m² paklitakselio dozė skiriama, kas dvi savaites atliekant 3 val. intraveninę infuziją.</w:t>
      </w:r>
    </w:p>
    <w:p w14:paraId="37D5E925" w14:textId="77777777" w:rsidR="003058B5" w:rsidRPr="004579D9" w:rsidRDefault="003058B5" w:rsidP="004579D9">
      <w:pPr>
        <w:spacing w:after="0" w:line="240" w:lineRule="auto"/>
        <w:rPr>
          <w:rFonts w:ascii="Times New Roman" w:hAnsi="Times New Roman"/>
        </w:rPr>
      </w:pPr>
    </w:p>
    <w:p w14:paraId="245DFED2" w14:textId="77777777" w:rsidR="003058B5" w:rsidRPr="004579D9" w:rsidRDefault="003058B5" w:rsidP="004579D9">
      <w:pPr>
        <w:spacing w:after="0" w:line="240" w:lineRule="auto"/>
        <w:rPr>
          <w:rFonts w:ascii="Times New Roman" w:hAnsi="Times New Roman"/>
        </w:rPr>
      </w:pPr>
      <w:r w:rsidRPr="004579D9">
        <w:rPr>
          <w:rFonts w:ascii="Times New Roman" w:hAnsi="Times New Roman"/>
        </w:rPr>
        <w:t>Kitas paklitakselio dozes reikia skirti atsižvelgiant į tai, kaip pacientas jas toleruoja.</w:t>
      </w:r>
    </w:p>
    <w:p w14:paraId="4505719D" w14:textId="77777777" w:rsidR="003058B5" w:rsidRPr="004579D9" w:rsidRDefault="003058B5" w:rsidP="004579D9">
      <w:pPr>
        <w:spacing w:after="0" w:line="240" w:lineRule="auto"/>
        <w:rPr>
          <w:rFonts w:ascii="Times New Roman" w:hAnsi="Times New Roman"/>
        </w:rPr>
      </w:pPr>
    </w:p>
    <w:p w14:paraId="7CE47E21" w14:textId="77777777" w:rsidR="003058B5" w:rsidRPr="004579D9" w:rsidRDefault="003058B5" w:rsidP="004579D9">
      <w:pPr>
        <w:spacing w:after="0" w:line="240" w:lineRule="auto"/>
        <w:rPr>
          <w:rFonts w:ascii="Times New Roman" w:hAnsi="Times New Roman"/>
        </w:rPr>
      </w:pPr>
      <w:r w:rsidRPr="004579D9">
        <w:rPr>
          <w:rFonts w:ascii="Times New Roman" w:hAnsi="Times New Roman"/>
        </w:rPr>
        <w:t xml:space="preserve">Paklitakselio pakartotinai skirti negalima tol, kol neutrofilų skaičius nėra </w:t>
      </w:r>
      <w:r w:rsidRPr="004579D9">
        <w:rPr>
          <w:rFonts w:ascii="Times New Roman" w:hAnsi="Times New Roman"/>
        </w:rPr>
        <w:sym w:font="Symbol" w:char="F0B3"/>
      </w:r>
      <w:r w:rsidRPr="004579D9">
        <w:rPr>
          <w:rFonts w:ascii="Times New Roman" w:hAnsi="Times New Roman"/>
        </w:rPr>
        <w:t> 1,5 x 10</w:t>
      </w:r>
      <w:r w:rsidRPr="004579D9">
        <w:rPr>
          <w:rFonts w:ascii="Times New Roman" w:hAnsi="Times New Roman"/>
          <w:vertAlign w:val="superscript"/>
        </w:rPr>
        <w:t>9</w:t>
      </w:r>
      <w:r w:rsidRPr="004579D9">
        <w:rPr>
          <w:rFonts w:ascii="Times New Roman" w:hAnsi="Times New Roman"/>
        </w:rPr>
        <w:t xml:space="preserve">/l (KS sergantiems pacientams – </w:t>
      </w:r>
      <w:r w:rsidRPr="004579D9">
        <w:rPr>
          <w:rFonts w:ascii="Times New Roman" w:hAnsi="Times New Roman"/>
        </w:rPr>
        <w:sym w:font="Symbol" w:char="F0B3"/>
      </w:r>
      <w:r w:rsidRPr="004579D9">
        <w:rPr>
          <w:rFonts w:ascii="Times New Roman" w:hAnsi="Times New Roman"/>
        </w:rPr>
        <w:t> 1 x 10</w:t>
      </w:r>
      <w:r w:rsidRPr="004579D9">
        <w:rPr>
          <w:rFonts w:ascii="Times New Roman" w:hAnsi="Times New Roman"/>
          <w:vertAlign w:val="superscript"/>
        </w:rPr>
        <w:t>9</w:t>
      </w:r>
      <w:r w:rsidRPr="004579D9">
        <w:rPr>
          <w:rFonts w:ascii="Times New Roman" w:hAnsi="Times New Roman"/>
        </w:rPr>
        <w:t xml:space="preserve">/l), o trombocitų skaičius </w:t>
      </w:r>
      <w:r w:rsidRPr="004579D9">
        <w:rPr>
          <w:rFonts w:ascii="Times New Roman" w:hAnsi="Times New Roman"/>
        </w:rPr>
        <w:sym w:font="Symbol" w:char="F0B3"/>
      </w:r>
      <w:r w:rsidRPr="004579D9">
        <w:rPr>
          <w:rFonts w:ascii="Times New Roman" w:hAnsi="Times New Roman"/>
        </w:rPr>
        <w:t> 100 x 10</w:t>
      </w:r>
      <w:r w:rsidRPr="004579D9">
        <w:rPr>
          <w:rFonts w:ascii="Times New Roman" w:hAnsi="Times New Roman"/>
          <w:vertAlign w:val="superscript"/>
        </w:rPr>
        <w:t>9</w:t>
      </w:r>
      <w:r w:rsidRPr="004579D9">
        <w:rPr>
          <w:rFonts w:ascii="Times New Roman" w:hAnsi="Times New Roman"/>
        </w:rPr>
        <w:t xml:space="preserve">/l (KS sergantiems pacientams – </w:t>
      </w:r>
      <w:r w:rsidRPr="004579D9">
        <w:rPr>
          <w:rFonts w:ascii="Times New Roman" w:hAnsi="Times New Roman"/>
        </w:rPr>
        <w:sym w:font="Symbol" w:char="F0B3"/>
      </w:r>
      <w:r w:rsidRPr="004579D9">
        <w:rPr>
          <w:rFonts w:ascii="Times New Roman" w:hAnsi="Times New Roman"/>
        </w:rPr>
        <w:t> 75 x 10</w:t>
      </w:r>
      <w:r w:rsidRPr="004579D9">
        <w:rPr>
          <w:rFonts w:ascii="Times New Roman" w:hAnsi="Times New Roman"/>
          <w:vertAlign w:val="superscript"/>
        </w:rPr>
        <w:t>9</w:t>
      </w:r>
      <w:r w:rsidRPr="004579D9">
        <w:rPr>
          <w:rFonts w:ascii="Times New Roman" w:hAnsi="Times New Roman"/>
        </w:rPr>
        <w:t>/l). Jei pacientams pasireiškia sunki neutropenija (neutrofilų skaičius yra &lt; 0,5 x 10</w:t>
      </w:r>
      <w:r w:rsidRPr="004579D9">
        <w:rPr>
          <w:rFonts w:ascii="Times New Roman" w:hAnsi="Times New Roman"/>
          <w:vertAlign w:val="superscript"/>
        </w:rPr>
        <w:t>9</w:t>
      </w:r>
      <w:r w:rsidRPr="004579D9">
        <w:rPr>
          <w:rFonts w:ascii="Times New Roman" w:hAnsi="Times New Roman"/>
        </w:rPr>
        <w:t>/l septynias paras ar ilgiau) arba sunki periferinė neuropatija, tolesnių gydymo ciklų metu dozes reikia sumažinti 20 % (KS sergantiems pacientams – 25 %) (žr. 4.4 skyrių).</w:t>
      </w:r>
    </w:p>
    <w:p w14:paraId="64C7BFFB" w14:textId="77777777" w:rsidR="003058B5" w:rsidRPr="004579D9" w:rsidRDefault="003058B5" w:rsidP="004579D9">
      <w:pPr>
        <w:spacing w:after="0" w:line="240" w:lineRule="auto"/>
        <w:rPr>
          <w:rFonts w:ascii="Times New Roman" w:hAnsi="Times New Roman"/>
        </w:rPr>
      </w:pPr>
    </w:p>
    <w:p w14:paraId="5E1CF419" w14:textId="77777777" w:rsidR="003058B5" w:rsidRPr="00FB052B" w:rsidRDefault="003D4C04" w:rsidP="004579D9">
      <w:pPr>
        <w:spacing w:after="0" w:line="240" w:lineRule="auto"/>
        <w:rPr>
          <w:rFonts w:ascii="Times New Roman" w:hAnsi="Times New Roman"/>
          <w:i/>
        </w:rPr>
      </w:pPr>
      <w:r w:rsidRPr="003D4C04">
        <w:rPr>
          <w:rFonts w:ascii="Times New Roman" w:hAnsi="Times New Roman"/>
          <w:i/>
        </w:rPr>
        <w:t>Pacientai, kuriems sutrikusi kepenų funkcija</w:t>
      </w:r>
    </w:p>
    <w:p w14:paraId="17CD3CD9" w14:textId="77777777" w:rsidR="003058B5" w:rsidRPr="004579D9" w:rsidRDefault="003058B5" w:rsidP="004579D9">
      <w:pPr>
        <w:spacing w:after="0" w:line="240" w:lineRule="auto"/>
        <w:rPr>
          <w:rFonts w:ascii="Times New Roman" w:hAnsi="Times New Roman"/>
        </w:rPr>
      </w:pPr>
      <w:r w:rsidRPr="004579D9">
        <w:rPr>
          <w:rFonts w:ascii="Times New Roman" w:hAnsi="Times New Roman"/>
          <w:color w:val="000000"/>
        </w:rPr>
        <w:t xml:space="preserve">Duomenų, kaip reikėtų keisti dozę pacientams, kurie serga lengvu ar vidutinio sunkumo kepenų funkcijos sutrikimu, nepakanka </w:t>
      </w:r>
      <w:r w:rsidRPr="004579D9">
        <w:rPr>
          <w:rFonts w:ascii="Times New Roman" w:hAnsi="Times New Roman"/>
        </w:rPr>
        <w:t>(žr. 4.4 ir 5.2 skyrius).</w:t>
      </w:r>
    </w:p>
    <w:p w14:paraId="37A41B89" w14:textId="77777777" w:rsidR="003058B5" w:rsidRPr="004579D9" w:rsidRDefault="003058B5" w:rsidP="004579D9">
      <w:pPr>
        <w:spacing w:after="0" w:line="240" w:lineRule="auto"/>
        <w:rPr>
          <w:rFonts w:ascii="Times New Roman" w:hAnsi="Times New Roman"/>
        </w:rPr>
      </w:pPr>
      <w:r w:rsidRPr="004579D9">
        <w:rPr>
          <w:rFonts w:ascii="Times New Roman" w:hAnsi="Times New Roman"/>
        </w:rPr>
        <w:t>Pacientų</w:t>
      </w:r>
      <w:r w:rsidRPr="004579D9">
        <w:rPr>
          <w:rFonts w:ascii="Times New Roman" w:hAnsi="Times New Roman"/>
          <w:color w:val="000000"/>
        </w:rPr>
        <w:t xml:space="preserve"> su sunkiu</w:t>
      </w:r>
      <w:r w:rsidRPr="004579D9">
        <w:rPr>
          <w:rFonts w:ascii="Times New Roman" w:hAnsi="Times New Roman"/>
        </w:rPr>
        <w:t xml:space="preserve"> kepenų funkcijos sutrikimu paklitakseliu gydyti negalima.</w:t>
      </w:r>
    </w:p>
    <w:p w14:paraId="2DC13448" w14:textId="77777777" w:rsidR="003058B5" w:rsidRPr="004579D9" w:rsidRDefault="003058B5" w:rsidP="004579D9">
      <w:pPr>
        <w:spacing w:after="0" w:line="240" w:lineRule="auto"/>
        <w:ind w:left="567" w:hanging="567"/>
        <w:rPr>
          <w:rFonts w:ascii="Times New Roman" w:hAnsi="Times New Roman"/>
        </w:rPr>
      </w:pPr>
    </w:p>
    <w:p w14:paraId="67FF7C01" w14:textId="77777777" w:rsidR="003058B5" w:rsidRPr="00FB052B" w:rsidRDefault="00D5324B" w:rsidP="004579D9">
      <w:pPr>
        <w:spacing w:after="0" w:line="240" w:lineRule="auto"/>
        <w:ind w:left="567" w:hanging="567"/>
        <w:rPr>
          <w:rFonts w:ascii="Times New Roman" w:hAnsi="Times New Roman"/>
          <w:i/>
        </w:rPr>
      </w:pPr>
      <w:r w:rsidRPr="00FB052B">
        <w:rPr>
          <w:rFonts w:ascii="Times New Roman" w:hAnsi="Times New Roman"/>
          <w:i/>
        </w:rPr>
        <w:t>Vaikų populiacija</w:t>
      </w:r>
    </w:p>
    <w:p w14:paraId="4F452800" w14:textId="77777777" w:rsidR="003058B5" w:rsidRPr="004579D9" w:rsidRDefault="003058B5" w:rsidP="004579D9">
      <w:pPr>
        <w:spacing w:after="0" w:line="240" w:lineRule="auto"/>
        <w:rPr>
          <w:rFonts w:ascii="Times New Roman" w:hAnsi="Times New Roman"/>
        </w:rPr>
      </w:pPr>
      <w:r w:rsidRPr="004579D9">
        <w:rPr>
          <w:rFonts w:ascii="Times New Roman" w:hAnsi="Times New Roman"/>
        </w:rPr>
        <w:t>Paklitakselio nerekomenduojama vartoti jaunesniems kaip 18</w:t>
      </w:r>
      <w:r w:rsidR="00C6074C">
        <w:rPr>
          <w:rFonts w:ascii="Times New Roman" w:hAnsi="Times New Roman"/>
        </w:rPr>
        <w:t> </w:t>
      </w:r>
      <w:r w:rsidRPr="004579D9">
        <w:rPr>
          <w:rFonts w:ascii="Times New Roman" w:hAnsi="Times New Roman"/>
        </w:rPr>
        <w:t>metų vaikams, nes saugum</w:t>
      </w:r>
      <w:r w:rsidR="00D5324B">
        <w:rPr>
          <w:rFonts w:ascii="Times New Roman" w:hAnsi="Times New Roman"/>
        </w:rPr>
        <w:t>as</w:t>
      </w:r>
      <w:r w:rsidRPr="004579D9">
        <w:rPr>
          <w:rFonts w:ascii="Times New Roman" w:hAnsi="Times New Roman"/>
        </w:rPr>
        <w:t xml:space="preserve"> ir </w:t>
      </w:r>
      <w:r w:rsidR="00D5324B">
        <w:rPr>
          <w:rFonts w:ascii="Times New Roman" w:hAnsi="Times New Roman"/>
        </w:rPr>
        <w:t>veiksmingumas neištirti</w:t>
      </w:r>
      <w:r w:rsidRPr="004579D9">
        <w:rPr>
          <w:rFonts w:ascii="Times New Roman" w:hAnsi="Times New Roman"/>
        </w:rPr>
        <w:t>.</w:t>
      </w:r>
    </w:p>
    <w:p w14:paraId="2B1C6896" w14:textId="77777777" w:rsidR="003058B5" w:rsidRPr="004579D9" w:rsidRDefault="003058B5" w:rsidP="004579D9">
      <w:pPr>
        <w:spacing w:after="0" w:line="240" w:lineRule="auto"/>
        <w:ind w:left="567" w:hanging="567"/>
        <w:rPr>
          <w:rFonts w:ascii="Times New Roman" w:hAnsi="Times New Roman"/>
        </w:rPr>
      </w:pPr>
    </w:p>
    <w:p w14:paraId="7BE4FB22" w14:textId="77777777" w:rsidR="003058B5" w:rsidRPr="004579D9" w:rsidRDefault="003058B5" w:rsidP="004579D9">
      <w:pPr>
        <w:spacing w:after="0" w:line="240" w:lineRule="auto"/>
        <w:ind w:left="567" w:hanging="567"/>
        <w:rPr>
          <w:rFonts w:ascii="Times New Roman" w:hAnsi="Times New Roman"/>
          <w:b/>
        </w:rPr>
      </w:pPr>
      <w:r w:rsidRPr="004579D9">
        <w:rPr>
          <w:rFonts w:ascii="Times New Roman" w:hAnsi="Times New Roman"/>
          <w:b/>
        </w:rPr>
        <w:t>4.3</w:t>
      </w:r>
      <w:r w:rsidRPr="004579D9">
        <w:rPr>
          <w:rFonts w:ascii="Times New Roman" w:hAnsi="Times New Roman"/>
          <w:b/>
        </w:rPr>
        <w:tab/>
        <w:t>Kontraindikacijos</w:t>
      </w:r>
    </w:p>
    <w:p w14:paraId="1A8353D8" w14:textId="77777777" w:rsidR="003058B5" w:rsidRPr="004579D9" w:rsidRDefault="003058B5" w:rsidP="004579D9">
      <w:pPr>
        <w:spacing w:after="0" w:line="240" w:lineRule="auto"/>
        <w:ind w:left="567" w:hanging="567"/>
        <w:rPr>
          <w:rFonts w:ascii="Times New Roman" w:hAnsi="Times New Roman"/>
        </w:rPr>
      </w:pPr>
    </w:p>
    <w:p w14:paraId="3B344F20" w14:textId="77777777" w:rsidR="003058B5" w:rsidRPr="004579D9" w:rsidRDefault="003058B5" w:rsidP="004579D9">
      <w:pPr>
        <w:spacing w:after="0" w:line="240" w:lineRule="auto"/>
        <w:rPr>
          <w:rFonts w:ascii="Times New Roman" w:hAnsi="Times New Roman"/>
        </w:rPr>
      </w:pPr>
      <w:r w:rsidRPr="004579D9">
        <w:rPr>
          <w:rFonts w:ascii="Times New Roman" w:hAnsi="Times New Roman"/>
        </w:rPr>
        <w:t>Paklitaksel</w:t>
      </w:r>
      <w:r w:rsidR="00D5324B">
        <w:rPr>
          <w:rFonts w:ascii="Times New Roman" w:hAnsi="Times New Roman"/>
        </w:rPr>
        <w:t>io</w:t>
      </w:r>
      <w:r w:rsidRPr="004579D9">
        <w:rPr>
          <w:rFonts w:ascii="Times New Roman" w:hAnsi="Times New Roman"/>
        </w:rPr>
        <w:t xml:space="preserve"> </w:t>
      </w:r>
      <w:r w:rsidR="00D5324B">
        <w:rPr>
          <w:rFonts w:ascii="Times New Roman" w:hAnsi="Times New Roman"/>
        </w:rPr>
        <w:t xml:space="preserve">negalima </w:t>
      </w:r>
      <w:r w:rsidRPr="004579D9">
        <w:rPr>
          <w:rFonts w:ascii="Times New Roman" w:hAnsi="Times New Roman"/>
        </w:rPr>
        <w:t xml:space="preserve">vartoti pacientams, kuriems yra padidėjęs jautrumas </w:t>
      </w:r>
      <w:r w:rsidR="001E279A">
        <w:rPr>
          <w:rFonts w:ascii="Times New Roman" w:hAnsi="Times New Roman"/>
        </w:rPr>
        <w:t>veikliajai</w:t>
      </w:r>
      <w:r w:rsidR="001E279A" w:rsidRPr="004579D9">
        <w:rPr>
          <w:rFonts w:ascii="Times New Roman" w:hAnsi="Times New Roman"/>
        </w:rPr>
        <w:t xml:space="preserve"> </w:t>
      </w:r>
      <w:r w:rsidRPr="004579D9">
        <w:rPr>
          <w:rFonts w:ascii="Times New Roman" w:hAnsi="Times New Roman"/>
        </w:rPr>
        <w:t>ar</w:t>
      </w:r>
      <w:r w:rsidR="009D05E1">
        <w:rPr>
          <w:rFonts w:ascii="Times New Roman" w:hAnsi="Times New Roman"/>
        </w:rPr>
        <w:t>ba</w:t>
      </w:r>
      <w:r w:rsidRPr="004579D9">
        <w:rPr>
          <w:rFonts w:ascii="Times New Roman" w:hAnsi="Times New Roman"/>
        </w:rPr>
        <w:t xml:space="preserve"> bet kuriai </w:t>
      </w:r>
      <w:r w:rsidRPr="009D05E1">
        <w:rPr>
          <w:rFonts w:ascii="Times New Roman" w:hAnsi="Times New Roman"/>
        </w:rPr>
        <w:t xml:space="preserve">kitai </w:t>
      </w:r>
      <w:r w:rsidR="00C6074C" w:rsidRPr="00C6074C">
        <w:rPr>
          <w:rFonts w:ascii="Times New Roman" w:hAnsi="Times New Roman"/>
          <w:noProof/>
          <w:szCs w:val="24"/>
        </w:rPr>
        <w:t>6.1</w:t>
      </w:r>
      <w:r w:rsidR="00C6074C">
        <w:rPr>
          <w:rFonts w:ascii="Times New Roman" w:hAnsi="Times New Roman"/>
          <w:noProof/>
          <w:szCs w:val="24"/>
        </w:rPr>
        <w:t> </w:t>
      </w:r>
      <w:r w:rsidR="009D05E1" w:rsidRPr="00FB052B">
        <w:rPr>
          <w:rFonts w:ascii="Times New Roman" w:hAnsi="Times New Roman"/>
          <w:noProof/>
          <w:szCs w:val="24"/>
        </w:rPr>
        <w:t>skyriuje nurodytai</w:t>
      </w:r>
      <w:r w:rsidR="009D05E1" w:rsidRPr="00976D94">
        <w:rPr>
          <w:noProof/>
          <w:szCs w:val="24"/>
        </w:rPr>
        <w:t xml:space="preserve"> </w:t>
      </w:r>
      <w:r w:rsidRPr="004579D9">
        <w:rPr>
          <w:rFonts w:ascii="Times New Roman" w:hAnsi="Times New Roman"/>
        </w:rPr>
        <w:t>pagalbinei medžiagai, ypač makrogolglicerolio ricinoleatui (žr. 4.4 skyrių).</w:t>
      </w:r>
    </w:p>
    <w:p w14:paraId="60CC474E" w14:textId="77777777" w:rsidR="003058B5" w:rsidRPr="004579D9" w:rsidRDefault="003058B5" w:rsidP="004579D9">
      <w:pPr>
        <w:spacing w:after="0" w:line="240" w:lineRule="auto"/>
        <w:rPr>
          <w:rFonts w:ascii="Times New Roman" w:hAnsi="Times New Roman"/>
        </w:rPr>
      </w:pPr>
      <w:r w:rsidRPr="004579D9">
        <w:rPr>
          <w:rFonts w:ascii="Times New Roman" w:hAnsi="Times New Roman"/>
        </w:rPr>
        <w:t>Paklitaksel</w:t>
      </w:r>
      <w:r w:rsidR="00D5324B">
        <w:rPr>
          <w:rFonts w:ascii="Times New Roman" w:hAnsi="Times New Roman"/>
        </w:rPr>
        <w:t>io</w:t>
      </w:r>
      <w:r w:rsidRPr="004579D9">
        <w:rPr>
          <w:rFonts w:ascii="Times New Roman" w:hAnsi="Times New Roman"/>
        </w:rPr>
        <w:t xml:space="preserve"> </w:t>
      </w:r>
      <w:r w:rsidR="00D5324B">
        <w:rPr>
          <w:rFonts w:ascii="Times New Roman" w:hAnsi="Times New Roman"/>
        </w:rPr>
        <w:t>negalima</w:t>
      </w:r>
      <w:r w:rsidR="00D5324B" w:rsidRPr="004579D9">
        <w:rPr>
          <w:rFonts w:ascii="Times New Roman" w:hAnsi="Times New Roman"/>
        </w:rPr>
        <w:t xml:space="preserve"> </w:t>
      </w:r>
      <w:r w:rsidRPr="004579D9">
        <w:rPr>
          <w:rFonts w:ascii="Times New Roman" w:hAnsi="Times New Roman"/>
        </w:rPr>
        <w:t>vartoti žindymo laikotarpiu (žr. 4.6 skyrių), jo taip pat negalima skirti pacientams, kurių pradinis neutrofilų skaičius yra &lt; 1,5 x 10</w:t>
      </w:r>
      <w:r w:rsidRPr="004579D9">
        <w:rPr>
          <w:rFonts w:ascii="Times New Roman" w:hAnsi="Times New Roman"/>
          <w:vertAlign w:val="superscript"/>
        </w:rPr>
        <w:t>9</w:t>
      </w:r>
      <w:r w:rsidRPr="004579D9">
        <w:rPr>
          <w:rFonts w:ascii="Times New Roman" w:hAnsi="Times New Roman"/>
        </w:rPr>
        <w:t>/l (KS sergantiems pacientams – &lt; 1 x 10</w:t>
      </w:r>
      <w:r w:rsidRPr="004579D9">
        <w:rPr>
          <w:rFonts w:ascii="Times New Roman" w:hAnsi="Times New Roman"/>
          <w:vertAlign w:val="superscript"/>
        </w:rPr>
        <w:t>9</w:t>
      </w:r>
      <w:r w:rsidRPr="004579D9">
        <w:rPr>
          <w:rFonts w:ascii="Times New Roman" w:hAnsi="Times New Roman"/>
        </w:rPr>
        <w:t>/l).</w:t>
      </w:r>
    </w:p>
    <w:p w14:paraId="17D85C85" w14:textId="77777777" w:rsidR="003058B5" w:rsidRPr="004579D9" w:rsidRDefault="003058B5" w:rsidP="004579D9">
      <w:pPr>
        <w:spacing w:after="0" w:line="240" w:lineRule="auto"/>
        <w:rPr>
          <w:rFonts w:ascii="Times New Roman" w:hAnsi="Times New Roman"/>
        </w:rPr>
      </w:pPr>
      <w:r w:rsidRPr="004579D9">
        <w:rPr>
          <w:rFonts w:ascii="Times New Roman" w:hAnsi="Times New Roman"/>
        </w:rPr>
        <w:t>Paklitaksel</w:t>
      </w:r>
      <w:r w:rsidR="00D5324B">
        <w:rPr>
          <w:rFonts w:ascii="Times New Roman" w:hAnsi="Times New Roman"/>
        </w:rPr>
        <w:t>io</w:t>
      </w:r>
      <w:r w:rsidRPr="004579D9">
        <w:rPr>
          <w:rFonts w:ascii="Times New Roman" w:hAnsi="Times New Roman"/>
        </w:rPr>
        <w:t xml:space="preserve"> taip pat </w:t>
      </w:r>
      <w:r w:rsidR="00D5324B">
        <w:rPr>
          <w:rFonts w:ascii="Times New Roman" w:hAnsi="Times New Roman"/>
        </w:rPr>
        <w:t>negalima</w:t>
      </w:r>
      <w:r w:rsidR="00D5324B" w:rsidRPr="004579D9">
        <w:rPr>
          <w:rFonts w:ascii="Times New Roman" w:hAnsi="Times New Roman"/>
        </w:rPr>
        <w:t xml:space="preserve"> </w:t>
      </w:r>
      <w:r w:rsidR="009D05E1">
        <w:rPr>
          <w:rFonts w:ascii="Times New Roman" w:hAnsi="Times New Roman"/>
        </w:rPr>
        <w:t>vartoti</w:t>
      </w:r>
      <w:r w:rsidRPr="004579D9">
        <w:rPr>
          <w:rFonts w:ascii="Times New Roman" w:hAnsi="Times New Roman"/>
        </w:rPr>
        <w:t xml:space="preserve"> KS sergantiems pacientams, kurie tuo pat metu serga sunkiomis, nekontroliuojamomis infekcijomis.</w:t>
      </w:r>
    </w:p>
    <w:p w14:paraId="62622458" w14:textId="77777777" w:rsidR="003058B5" w:rsidRPr="004579D9" w:rsidRDefault="003058B5" w:rsidP="004579D9">
      <w:pPr>
        <w:spacing w:after="0" w:line="240" w:lineRule="auto"/>
        <w:ind w:left="567" w:hanging="567"/>
        <w:rPr>
          <w:rFonts w:ascii="Times New Roman" w:hAnsi="Times New Roman"/>
        </w:rPr>
      </w:pPr>
    </w:p>
    <w:p w14:paraId="6A192F7D" w14:textId="77777777" w:rsidR="003058B5" w:rsidRPr="004579D9" w:rsidRDefault="003058B5" w:rsidP="004579D9">
      <w:pPr>
        <w:spacing w:after="0" w:line="240" w:lineRule="auto"/>
        <w:ind w:left="567" w:hanging="567"/>
        <w:rPr>
          <w:rFonts w:ascii="Times New Roman" w:hAnsi="Times New Roman"/>
          <w:b/>
        </w:rPr>
      </w:pPr>
      <w:r w:rsidRPr="004579D9">
        <w:rPr>
          <w:rFonts w:ascii="Times New Roman" w:hAnsi="Times New Roman"/>
          <w:b/>
        </w:rPr>
        <w:t>4.4</w:t>
      </w:r>
      <w:r w:rsidRPr="004579D9">
        <w:rPr>
          <w:rFonts w:ascii="Times New Roman" w:hAnsi="Times New Roman"/>
          <w:b/>
        </w:rPr>
        <w:tab/>
        <w:t>Specialūs įspėjimai ir atsargumo priemonės</w:t>
      </w:r>
    </w:p>
    <w:p w14:paraId="633FC159" w14:textId="77777777" w:rsidR="003058B5" w:rsidRPr="004579D9" w:rsidRDefault="003058B5" w:rsidP="004579D9">
      <w:pPr>
        <w:spacing w:after="0" w:line="240" w:lineRule="auto"/>
        <w:rPr>
          <w:rFonts w:ascii="Times New Roman" w:hAnsi="Times New Roman"/>
          <w:u w:val="single"/>
        </w:rPr>
      </w:pPr>
    </w:p>
    <w:p w14:paraId="1FE9659A" w14:textId="77777777" w:rsidR="003058B5" w:rsidRPr="004579D9" w:rsidRDefault="003058B5" w:rsidP="004579D9">
      <w:pPr>
        <w:spacing w:after="0" w:line="240" w:lineRule="auto"/>
        <w:rPr>
          <w:rFonts w:ascii="Times New Roman" w:hAnsi="Times New Roman"/>
        </w:rPr>
      </w:pPr>
      <w:r w:rsidRPr="004579D9">
        <w:rPr>
          <w:rFonts w:ascii="Times New Roman" w:hAnsi="Times New Roman"/>
        </w:rPr>
        <w:t>Paklitakselį reikia vartoti prižiūrint gydytojui, turinčiam gydymo priešvėžiniais chemoterapiniais vaistiniais preparatais patirties. Turi būti paruošta atitinkama neatidėliotinam gydymui reikalinga įranga, nes gali pasireikšti sunkios padidėjusio jautrumo reakcijos.</w:t>
      </w:r>
    </w:p>
    <w:p w14:paraId="57EB787F" w14:textId="77777777" w:rsidR="003058B5" w:rsidRPr="004579D9" w:rsidRDefault="003058B5" w:rsidP="004579D9">
      <w:pPr>
        <w:spacing w:after="0" w:line="240" w:lineRule="auto"/>
        <w:rPr>
          <w:rFonts w:ascii="Times New Roman" w:hAnsi="Times New Roman"/>
        </w:rPr>
      </w:pPr>
    </w:p>
    <w:p w14:paraId="7F7A78C6" w14:textId="77777777" w:rsidR="003058B5" w:rsidRPr="004579D9" w:rsidRDefault="003058B5" w:rsidP="004579D9">
      <w:pPr>
        <w:spacing w:after="0" w:line="240" w:lineRule="auto"/>
        <w:rPr>
          <w:rFonts w:ascii="Times New Roman" w:hAnsi="Times New Roman"/>
        </w:rPr>
      </w:pPr>
      <w:r w:rsidRPr="004579D9">
        <w:rPr>
          <w:rFonts w:ascii="Times New Roman" w:hAnsi="Times New Roman"/>
        </w:rPr>
        <w:t>Kadangi dėl galimos ekstravazacijos gali susidaryti infiltratai, vaist</w:t>
      </w:r>
      <w:r w:rsidR="009D05E1">
        <w:rPr>
          <w:rFonts w:ascii="Times New Roman" w:hAnsi="Times New Roman"/>
        </w:rPr>
        <w:t>ini</w:t>
      </w:r>
      <w:r w:rsidRPr="004579D9">
        <w:rPr>
          <w:rFonts w:ascii="Times New Roman" w:hAnsi="Times New Roman"/>
        </w:rPr>
        <w:t xml:space="preserve">o </w:t>
      </w:r>
      <w:r w:rsidR="009D05E1">
        <w:rPr>
          <w:rFonts w:ascii="Times New Roman" w:hAnsi="Times New Roman"/>
        </w:rPr>
        <w:t xml:space="preserve">preparato </w:t>
      </w:r>
      <w:r w:rsidRPr="004579D9">
        <w:rPr>
          <w:rFonts w:ascii="Times New Roman" w:hAnsi="Times New Roman"/>
        </w:rPr>
        <w:t>vartojimo metu rekomenduojama atidžiai stebėti infuzijos vietą.</w:t>
      </w:r>
    </w:p>
    <w:p w14:paraId="18783F90" w14:textId="77777777" w:rsidR="003058B5" w:rsidRPr="004579D9" w:rsidRDefault="003058B5" w:rsidP="004579D9">
      <w:pPr>
        <w:spacing w:after="0" w:line="240" w:lineRule="auto"/>
        <w:rPr>
          <w:rFonts w:ascii="Times New Roman" w:hAnsi="Times New Roman"/>
        </w:rPr>
      </w:pPr>
    </w:p>
    <w:p w14:paraId="582B4610" w14:textId="77777777" w:rsidR="003058B5" w:rsidRPr="004579D9" w:rsidRDefault="003058B5" w:rsidP="004579D9">
      <w:pPr>
        <w:spacing w:after="0" w:line="240" w:lineRule="auto"/>
        <w:rPr>
          <w:rFonts w:ascii="Times New Roman" w:hAnsi="Times New Roman"/>
        </w:rPr>
      </w:pPr>
      <w:r w:rsidRPr="004579D9">
        <w:rPr>
          <w:rFonts w:ascii="Times New Roman" w:hAnsi="Times New Roman"/>
        </w:rPr>
        <w:t>Prieš gydant paklitakseliu pacientui reikia skirti parengiamąjį gydymą (premedikaciją) kortikosteroidais, antihistamininiais preparatais ir H</w:t>
      </w:r>
      <w:r w:rsidRPr="004579D9">
        <w:rPr>
          <w:rFonts w:ascii="Times New Roman" w:hAnsi="Times New Roman"/>
          <w:vertAlign w:val="subscript"/>
        </w:rPr>
        <w:t>2</w:t>
      </w:r>
      <w:r w:rsidRPr="004579D9">
        <w:rPr>
          <w:rFonts w:ascii="Times New Roman" w:hAnsi="Times New Roman"/>
        </w:rPr>
        <w:t> receptorių blokatoriais (žr. 4.2 skyrių).</w:t>
      </w:r>
    </w:p>
    <w:p w14:paraId="0F2BA9FC" w14:textId="77777777" w:rsidR="003058B5" w:rsidRPr="004579D9" w:rsidRDefault="003058B5" w:rsidP="004579D9">
      <w:pPr>
        <w:spacing w:after="0" w:line="240" w:lineRule="auto"/>
        <w:rPr>
          <w:rFonts w:ascii="Times New Roman" w:hAnsi="Times New Roman"/>
        </w:rPr>
      </w:pPr>
    </w:p>
    <w:p w14:paraId="1924D7AE" w14:textId="77777777" w:rsidR="003058B5" w:rsidRPr="004579D9" w:rsidRDefault="003058B5" w:rsidP="004579D9">
      <w:pPr>
        <w:spacing w:after="0" w:line="240" w:lineRule="auto"/>
        <w:rPr>
          <w:rFonts w:ascii="Times New Roman" w:hAnsi="Times New Roman"/>
        </w:rPr>
      </w:pPr>
      <w:r w:rsidRPr="004579D9">
        <w:rPr>
          <w:rFonts w:ascii="Times New Roman" w:hAnsi="Times New Roman"/>
        </w:rPr>
        <w:t xml:space="preserve">Kai vartojami kartu, paklitakselį reikia skirti </w:t>
      </w:r>
      <w:r w:rsidRPr="004579D9">
        <w:rPr>
          <w:rFonts w:ascii="Times New Roman" w:hAnsi="Times New Roman"/>
          <w:i/>
        </w:rPr>
        <w:t>prieš</w:t>
      </w:r>
      <w:r w:rsidRPr="004579D9">
        <w:rPr>
          <w:rFonts w:ascii="Times New Roman" w:hAnsi="Times New Roman"/>
        </w:rPr>
        <w:t xml:space="preserve"> cisplatiną (žr. 4.5 skyrių).</w:t>
      </w:r>
    </w:p>
    <w:p w14:paraId="3572EB5A" w14:textId="77777777" w:rsidR="003058B5" w:rsidRPr="004579D9" w:rsidRDefault="003058B5" w:rsidP="004579D9">
      <w:pPr>
        <w:spacing w:after="0" w:line="240" w:lineRule="auto"/>
        <w:rPr>
          <w:rFonts w:ascii="Times New Roman" w:hAnsi="Times New Roman"/>
        </w:rPr>
      </w:pPr>
    </w:p>
    <w:p w14:paraId="14BBBDEE" w14:textId="77777777" w:rsidR="003058B5" w:rsidRPr="004579D9" w:rsidRDefault="003058B5" w:rsidP="004579D9">
      <w:pPr>
        <w:keepNext/>
        <w:keepLines/>
        <w:spacing w:after="0" w:line="240" w:lineRule="auto"/>
        <w:rPr>
          <w:rFonts w:ascii="Times New Roman" w:hAnsi="Times New Roman"/>
        </w:rPr>
      </w:pPr>
      <w:r w:rsidRPr="00C01AC9">
        <w:rPr>
          <w:rFonts w:ascii="Times New Roman" w:hAnsi="Times New Roman"/>
          <w:u w:val="single"/>
        </w:rPr>
        <w:lastRenderedPageBreak/>
        <w:t>Sunkios padidėjusio jautrumo reakcijos,</w:t>
      </w:r>
      <w:r w:rsidRPr="004579D9">
        <w:rPr>
          <w:rFonts w:ascii="Times New Roman" w:hAnsi="Times New Roman"/>
        </w:rPr>
        <w:t xml:space="preserve"> kurioms būdingi gydymo reikalaujantis dusulys ir kraujospūdžio sumažėjimas, angioedema ir generalizuota dilgėlinė, pasireiškė &lt; 1 % pacientų, kuriems po atitinkamo parengiamojo gydymo buvo skirtas paklitakselis. Šias reakcijas tikriausiai sukėlė histaminas. Pastebėjus pirmus padidėjusio jautrumo reakcijų požymius, paklitakselio infuziją reikia nedelsiant nutraukti. Reikia pradėti simptominį gydymą; šio paciento paklitakseliu gydyti nebegalima.</w:t>
      </w:r>
    </w:p>
    <w:p w14:paraId="01720BF6" w14:textId="77777777" w:rsidR="003058B5" w:rsidRPr="004579D9" w:rsidRDefault="003058B5" w:rsidP="004579D9">
      <w:pPr>
        <w:spacing w:after="0" w:line="240" w:lineRule="auto"/>
        <w:rPr>
          <w:rFonts w:ascii="Times New Roman" w:hAnsi="Times New Roman"/>
        </w:rPr>
      </w:pPr>
    </w:p>
    <w:p w14:paraId="0F418E33" w14:textId="77777777" w:rsidR="003058B5" w:rsidRPr="004579D9" w:rsidRDefault="003058B5" w:rsidP="004579D9">
      <w:pPr>
        <w:keepNext/>
        <w:keepLines/>
        <w:spacing w:after="0" w:line="240" w:lineRule="auto"/>
        <w:rPr>
          <w:rFonts w:ascii="Times New Roman" w:hAnsi="Times New Roman"/>
        </w:rPr>
      </w:pPr>
      <w:r w:rsidRPr="00BC12C2">
        <w:rPr>
          <w:rFonts w:ascii="Times New Roman" w:hAnsi="Times New Roman"/>
          <w:u w:val="single"/>
        </w:rPr>
        <w:t>K</w:t>
      </w:r>
      <w:r w:rsidRPr="00C01AC9">
        <w:rPr>
          <w:rFonts w:ascii="Times New Roman" w:hAnsi="Times New Roman"/>
          <w:u w:val="single"/>
        </w:rPr>
        <w:t>aulų čiulpų slopinimas</w:t>
      </w:r>
      <w:r w:rsidRPr="004579D9">
        <w:rPr>
          <w:rFonts w:ascii="Times New Roman" w:hAnsi="Times New Roman"/>
        </w:rPr>
        <w:t xml:space="preserve"> (visų pirma neutropenija) yra dozę ribojantis toksinis poveikis. Gydymo paklitakseliu laikotarpiu reikia dažnai stebėti kraujo ląstelių kiekį. Paciento negalima gydyti tol, kol neutrofilų skaičius tampa </w:t>
      </w:r>
      <w:r w:rsidRPr="004579D9">
        <w:rPr>
          <w:rFonts w:ascii="Times New Roman" w:hAnsi="Times New Roman"/>
        </w:rPr>
        <w:sym w:font="Symbol" w:char="F0B3"/>
      </w:r>
      <w:r w:rsidRPr="004579D9">
        <w:rPr>
          <w:rFonts w:ascii="Times New Roman" w:hAnsi="Times New Roman"/>
        </w:rPr>
        <w:t> 1,5 x 10</w:t>
      </w:r>
      <w:r w:rsidRPr="004579D9">
        <w:rPr>
          <w:rFonts w:ascii="Times New Roman" w:hAnsi="Times New Roman"/>
          <w:vertAlign w:val="superscript"/>
        </w:rPr>
        <w:t>9</w:t>
      </w:r>
      <w:r w:rsidRPr="004579D9">
        <w:rPr>
          <w:rFonts w:ascii="Times New Roman" w:hAnsi="Times New Roman"/>
        </w:rPr>
        <w:t xml:space="preserve">/l (KS sergantiems pacientams – </w:t>
      </w:r>
      <w:r w:rsidRPr="004579D9">
        <w:rPr>
          <w:rFonts w:ascii="Times New Roman" w:hAnsi="Times New Roman"/>
        </w:rPr>
        <w:sym w:font="Symbol" w:char="F0B3"/>
      </w:r>
      <w:r w:rsidRPr="004579D9">
        <w:rPr>
          <w:rFonts w:ascii="Times New Roman" w:hAnsi="Times New Roman"/>
        </w:rPr>
        <w:t> 1 x 10</w:t>
      </w:r>
      <w:r w:rsidRPr="004579D9">
        <w:rPr>
          <w:rFonts w:ascii="Times New Roman" w:hAnsi="Times New Roman"/>
          <w:vertAlign w:val="superscript"/>
        </w:rPr>
        <w:t>9</w:t>
      </w:r>
      <w:r w:rsidRPr="004579D9">
        <w:rPr>
          <w:rFonts w:ascii="Times New Roman" w:hAnsi="Times New Roman"/>
        </w:rPr>
        <w:t xml:space="preserve">/l), o trombocitų skaičius tampa </w:t>
      </w:r>
      <w:r w:rsidRPr="004579D9">
        <w:rPr>
          <w:rFonts w:ascii="Times New Roman" w:hAnsi="Times New Roman"/>
        </w:rPr>
        <w:sym w:font="Symbol" w:char="F0B3"/>
      </w:r>
      <w:r w:rsidRPr="004579D9">
        <w:rPr>
          <w:rFonts w:ascii="Times New Roman" w:hAnsi="Times New Roman"/>
        </w:rPr>
        <w:t> 100 x 10</w:t>
      </w:r>
      <w:r w:rsidRPr="004579D9">
        <w:rPr>
          <w:rFonts w:ascii="Times New Roman" w:hAnsi="Times New Roman"/>
          <w:vertAlign w:val="superscript"/>
        </w:rPr>
        <w:t>9</w:t>
      </w:r>
      <w:r w:rsidRPr="004579D9">
        <w:rPr>
          <w:rFonts w:ascii="Times New Roman" w:hAnsi="Times New Roman"/>
        </w:rPr>
        <w:t xml:space="preserve">/l (KS sergantiems pacientams – </w:t>
      </w:r>
      <w:r w:rsidRPr="004579D9">
        <w:rPr>
          <w:rFonts w:ascii="Times New Roman" w:hAnsi="Times New Roman"/>
        </w:rPr>
        <w:sym w:font="Symbol" w:char="F0B3"/>
      </w:r>
      <w:r w:rsidRPr="004579D9">
        <w:rPr>
          <w:rFonts w:ascii="Times New Roman" w:hAnsi="Times New Roman"/>
        </w:rPr>
        <w:t> 75 x 10</w:t>
      </w:r>
      <w:r w:rsidRPr="004579D9">
        <w:rPr>
          <w:rFonts w:ascii="Times New Roman" w:hAnsi="Times New Roman"/>
          <w:vertAlign w:val="superscript"/>
        </w:rPr>
        <w:t>9</w:t>
      </w:r>
      <w:r w:rsidRPr="004579D9">
        <w:rPr>
          <w:rFonts w:ascii="Times New Roman" w:hAnsi="Times New Roman"/>
        </w:rPr>
        <w:t>/l).</w:t>
      </w:r>
    </w:p>
    <w:p w14:paraId="60F8E5FC" w14:textId="77777777" w:rsidR="003058B5" w:rsidRPr="004579D9" w:rsidRDefault="003058B5" w:rsidP="004579D9">
      <w:pPr>
        <w:spacing w:after="0" w:line="240" w:lineRule="auto"/>
        <w:rPr>
          <w:rFonts w:ascii="Times New Roman" w:hAnsi="Times New Roman"/>
        </w:rPr>
      </w:pPr>
      <w:r w:rsidRPr="004579D9">
        <w:rPr>
          <w:rFonts w:ascii="Times New Roman" w:hAnsi="Times New Roman"/>
        </w:rPr>
        <w:t>KS klinikinio tyrimo metu daugumai pacientų buvo skiriamas granuliocitų kolonijas stimuliuojantis faktorius (GKSF).</w:t>
      </w:r>
    </w:p>
    <w:p w14:paraId="479BE760" w14:textId="77777777" w:rsidR="003058B5" w:rsidRPr="004579D9" w:rsidRDefault="003058B5" w:rsidP="004579D9">
      <w:pPr>
        <w:spacing w:after="0" w:line="240" w:lineRule="auto"/>
        <w:rPr>
          <w:rFonts w:ascii="Times New Roman" w:hAnsi="Times New Roman"/>
        </w:rPr>
      </w:pPr>
    </w:p>
    <w:p w14:paraId="4308228B" w14:textId="77777777" w:rsidR="003058B5" w:rsidRPr="004579D9" w:rsidRDefault="003058B5" w:rsidP="004579D9">
      <w:pPr>
        <w:spacing w:after="0" w:line="240" w:lineRule="auto"/>
        <w:rPr>
          <w:rFonts w:ascii="Times New Roman" w:hAnsi="Times New Roman"/>
        </w:rPr>
      </w:pPr>
      <w:r w:rsidRPr="00C01AC9">
        <w:rPr>
          <w:rFonts w:ascii="Times New Roman" w:hAnsi="Times New Roman"/>
          <w:u w:val="single"/>
        </w:rPr>
        <w:t>Sunkūs širdies laidumo sutrikimai</w:t>
      </w:r>
      <w:r w:rsidRPr="004579D9">
        <w:rPr>
          <w:rFonts w:ascii="Times New Roman" w:hAnsi="Times New Roman"/>
          <w:b/>
        </w:rPr>
        <w:t xml:space="preserve"> </w:t>
      </w:r>
      <w:r w:rsidRPr="004579D9">
        <w:rPr>
          <w:rFonts w:ascii="Times New Roman" w:hAnsi="Times New Roman"/>
        </w:rPr>
        <w:t>po gydymo vien paklitakseliu nustatyti retai. Jei gydymo paklitakseliu metu pacientams pasireiškia aiškūs širdies laidumo sutrikimai, reikia pradėti tinkamą gydymą ir tolesnio gydymo paklitakseliu metu nuolat stebėti širdies funkciją. Vartojant paklitakselį, pastebėtas kraujospūdžio sumažėjimas bei padidėjimas ir bradikardija; paprastai simptomai pacientams nepasireiškia ir joks gydymas nereikalingas. Rekomenduojama dažnai stebėti pagrindinius organizmo būklės rodiklius, ypač pirmąją paklitakselio infuzijos valandą. Sunkūs širdies ir kraujagyslių sistemos nepageidaujami reiškiniai dažniau pastebėti sergant NSLPK nei esant krūties ar kiaušidžių karcinomai. AIDS-KS klinikinio tyrimo metu pastebėtas vienas su paklitakselio vartojimu susijęs širdies veiklos nepakankamumo atvejis.</w:t>
      </w:r>
    </w:p>
    <w:p w14:paraId="2A221214" w14:textId="77777777" w:rsidR="003058B5" w:rsidRPr="004579D9" w:rsidRDefault="003058B5" w:rsidP="004579D9">
      <w:pPr>
        <w:spacing w:after="0" w:line="240" w:lineRule="auto"/>
        <w:rPr>
          <w:rFonts w:ascii="Times New Roman" w:hAnsi="Times New Roman"/>
        </w:rPr>
      </w:pPr>
    </w:p>
    <w:p w14:paraId="781C4C19" w14:textId="77777777" w:rsidR="003058B5" w:rsidRPr="004579D9" w:rsidRDefault="003058B5" w:rsidP="004579D9">
      <w:pPr>
        <w:spacing w:after="0" w:line="240" w:lineRule="auto"/>
        <w:rPr>
          <w:rFonts w:ascii="Times New Roman" w:hAnsi="Times New Roman"/>
        </w:rPr>
      </w:pPr>
      <w:r w:rsidRPr="004579D9">
        <w:rPr>
          <w:rFonts w:ascii="Times New Roman" w:hAnsi="Times New Roman"/>
        </w:rPr>
        <w:t>Kai paklitakselis vartojamas kartu su doksorubicinu ar trastuzumabu pradiniam metastazavusios krūties karcinomos gydymui, ypatingą dėmesį reikia skirti širdies veiklos stebėjimui. Pacientams, kurie yra tinkami gydyti šiais paklitakselio deriniais su kitais preparatais, turi būti atliekami pradiniai širdies tyrimai, įskaitant ligos istoriją, klinikinę apžiūrą, EKG, echokardiograma ir (arba) miokardo perfuzijos izotopinį tyrimą (MUGA). Širdies veiklą reikia stebėti visą gydymo laikotarpį (pvz., tris mėnesius). Stebėjimas gali padėti nustatyti pacientus, kuriems pasireiškia širdies disfunkcija, gydantis gydytojas, nustatydamas skilvelių funkcijos tyrimo dažnį, turi atidžiai įvertinti bendrą antraciklino dozę (mg/m²). Jei tyrimas rodo širdies veiklos pablogėjimą, net jei nėra simptomų, gydantis gydytojas turi atidžiai įvertinti tolesnio gydymo klinikinę naudą ir širdies sutrikimų, įskaitant galimai negrįžtamą pakenkimą, riziką. Jei skiriamas tolesnis gydymas, širdies veiklą reikia stebėti dažniau (pvz., kiekvieną ar kas antrą gydymo ciklą). Išsamesnė informacija pateikiama trastuzumabo ar doksorubicino preparatų charakteristikų santraukose</w:t>
      </w:r>
    </w:p>
    <w:p w14:paraId="70A05C2E" w14:textId="77777777" w:rsidR="003058B5" w:rsidRPr="004579D9" w:rsidRDefault="003058B5" w:rsidP="004579D9">
      <w:pPr>
        <w:spacing w:after="0" w:line="240" w:lineRule="auto"/>
        <w:rPr>
          <w:rFonts w:ascii="Times New Roman" w:hAnsi="Times New Roman"/>
        </w:rPr>
      </w:pPr>
    </w:p>
    <w:p w14:paraId="52FD4FB7" w14:textId="77777777" w:rsidR="003058B5" w:rsidRPr="004579D9" w:rsidRDefault="003058B5" w:rsidP="004579D9">
      <w:pPr>
        <w:spacing w:after="0" w:line="240" w:lineRule="auto"/>
        <w:rPr>
          <w:rFonts w:ascii="Times New Roman" w:hAnsi="Times New Roman"/>
        </w:rPr>
      </w:pPr>
      <w:r w:rsidRPr="004579D9">
        <w:rPr>
          <w:rFonts w:ascii="Times New Roman" w:hAnsi="Times New Roman"/>
        </w:rPr>
        <w:t xml:space="preserve">Nors </w:t>
      </w:r>
      <w:r w:rsidRPr="00C01AC9">
        <w:rPr>
          <w:rFonts w:ascii="Times New Roman" w:hAnsi="Times New Roman"/>
          <w:u w:val="single"/>
        </w:rPr>
        <w:t>periferinė neuropatija</w:t>
      </w:r>
      <w:r w:rsidRPr="004579D9">
        <w:rPr>
          <w:rFonts w:ascii="Times New Roman" w:hAnsi="Times New Roman"/>
        </w:rPr>
        <w:t xml:space="preserve"> gali pasireikšti dažnai, sunkūs simptomai pasireiškia retai. Sunkiais atvejais visų tolesnių gydymo paklitakseliu ciklų metu rekomenduojama sumažinti dozę 20 % (KS sergantiems pacientams – 25 %). Sunkus neurotoksinis poveikis dažniau pasireiškė NSLPK ir kiaušidžių karcinoma sergantiems pacientams, kuriems buvo taikyta pirmaeilė chemoterapija, skiriant paklitakselį trijų valandų trukmės infuzija kartu su cisplatina, nei pacientams, kuriems buvo skiriamas tik paklitakselis arba ciklofosfamidas ir po to cisplatina.</w:t>
      </w:r>
    </w:p>
    <w:p w14:paraId="5AE7F4D3" w14:textId="77777777" w:rsidR="003058B5" w:rsidRPr="004579D9" w:rsidRDefault="003058B5" w:rsidP="004579D9">
      <w:pPr>
        <w:spacing w:after="0" w:line="240" w:lineRule="auto"/>
        <w:rPr>
          <w:rFonts w:ascii="Times New Roman" w:hAnsi="Times New Roman"/>
        </w:rPr>
      </w:pPr>
    </w:p>
    <w:p w14:paraId="0FA81839" w14:textId="77777777" w:rsidR="003058B5" w:rsidRPr="004579D9" w:rsidRDefault="003058B5" w:rsidP="004579D9">
      <w:pPr>
        <w:spacing w:after="0" w:line="240" w:lineRule="auto"/>
        <w:rPr>
          <w:rFonts w:ascii="Times New Roman" w:hAnsi="Times New Roman"/>
        </w:rPr>
      </w:pPr>
      <w:r w:rsidRPr="00C01AC9">
        <w:rPr>
          <w:rFonts w:ascii="Times New Roman" w:hAnsi="Times New Roman"/>
          <w:u w:val="single"/>
        </w:rPr>
        <w:t>Pacientams, sergantiems kepenų funkcijos sutrikimu</w:t>
      </w:r>
      <w:r w:rsidRPr="004579D9">
        <w:rPr>
          <w:rFonts w:ascii="Times New Roman" w:hAnsi="Times New Roman"/>
        </w:rPr>
        <w:t>, gali būti padidėjusi toksinio poveikio, ypač III</w:t>
      </w:r>
      <w:r w:rsidR="009D05E1">
        <w:rPr>
          <w:rFonts w:ascii="Times New Roman" w:hAnsi="Times New Roman"/>
        </w:rPr>
        <w:noBreakHyphen/>
      </w:r>
      <w:r w:rsidRPr="004579D9">
        <w:rPr>
          <w:rFonts w:ascii="Times New Roman" w:hAnsi="Times New Roman"/>
        </w:rPr>
        <w:t xml:space="preserve">IV laipsnio kaulų čiulpų slopinimo, rizika. Nėra duomenų apie tai, kad paklitakselio toksinis poveikis padidėja tada, kai jis skiriamas trijų valandų infuzija pacientams su lengvu kepenų funkcijos sutrikimu. Skiriant ilgesnę paklitakselio infuziją pacientams, kurių kepenų veikla yra vidutinio sunkumo arba labai sutrikusi, galima pastebėti kaulų čiulpų slopinimo padidėjimą. Reikia atidžiai stebėti, ar pacientams nepasireiškia stiprus kaulų čiulpų slopinimas (žr. 4.2 skyrių). </w:t>
      </w:r>
      <w:r w:rsidRPr="004579D9">
        <w:rPr>
          <w:rFonts w:ascii="Times New Roman" w:hAnsi="Times New Roman"/>
          <w:color w:val="000000"/>
        </w:rPr>
        <w:t xml:space="preserve">Duomenų, kaip reikėtų keisti dozę pacientams su lengvu ar vidutinio sunkumo kepenų funkcijos sutrikimu, nepakanka </w:t>
      </w:r>
      <w:r w:rsidRPr="004579D9">
        <w:rPr>
          <w:rFonts w:ascii="Times New Roman" w:hAnsi="Times New Roman"/>
        </w:rPr>
        <w:t>(žr. 5.2 skyrių).</w:t>
      </w:r>
    </w:p>
    <w:p w14:paraId="3EB606D1" w14:textId="77777777" w:rsidR="003058B5" w:rsidRPr="004579D9" w:rsidRDefault="003058B5" w:rsidP="004579D9">
      <w:pPr>
        <w:spacing w:after="0" w:line="240" w:lineRule="auto"/>
        <w:rPr>
          <w:rFonts w:ascii="Times New Roman" w:hAnsi="Times New Roman"/>
        </w:rPr>
      </w:pPr>
      <w:r w:rsidRPr="004579D9">
        <w:rPr>
          <w:rFonts w:ascii="Times New Roman" w:hAnsi="Times New Roman"/>
        </w:rPr>
        <w:t>Nėra duomenų apie pacientus, sergančius sunkia pradine cholestaze. Pacientų, sergančių</w:t>
      </w:r>
      <w:r w:rsidRPr="004579D9">
        <w:rPr>
          <w:rFonts w:ascii="Times New Roman" w:hAnsi="Times New Roman"/>
          <w:color w:val="000000"/>
        </w:rPr>
        <w:t xml:space="preserve"> sunkiu kepenų funkcijos sutrikimu</w:t>
      </w:r>
      <w:r w:rsidRPr="004579D9">
        <w:rPr>
          <w:rFonts w:ascii="Times New Roman" w:hAnsi="Times New Roman"/>
        </w:rPr>
        <w:t>, paklitakseliu gydyti negalima.</w:t>
      </w:r>
    </w:p>
    <w:p w14:paraId="68305E09" w14:textId="77777777" w:rsidR="003058B5" w:rsidRPr="004579D9" w:rsidRDefault="003058B5" w:rsidP="004579D9">
      <w:pPr>
        <w:spacing w:after="0" w:line="240" w:lineRule="auto"/>
        <w:rPr>
          <w:rFonts w:ascii="Times New Roman" w:hAnsi="Times New Roman"/>
        </w:rPr>
      </w:pPr>
    </w:p>
    <w:p w14:paraId="22945E81" w14:textId="77777777" w:rsidR="003058B5" w:rsidRPr="004579D9" w:rsidRDefault="003058B5" w:rsidP="004579D9">
      <w:pPr>
        <w:spacing w:after="0" w:line="240" w:lineRule="auto"/>
        <w:rPr>
          <w:rFonts w:ascii="Times New Roman" w:hAnsi="Times New Roman"/>
        </w:rPr>
      </w:pPr>
      <w:r w:rsidRPr="004579D9">
        <w:rPr>
          <w:rFonts w:ascii="Times New Roman" w:hAnsi="Times New Roman"/>
        </w:rPr>
        <w:t>Kadangi Paclimedac sudėtyje yra etanolio (395 mg/ml), reikia atsižvelgti į galimą poveikį centrinei nervų sistemai ir kitiems organams.</w:t>
      </w:r>
    </w:p>
    <w:p w14:paraId="30FA4F89" w14:textId="77777777" w:rsidR="003058B5" w:rsidRPr="004579D9" w:rsidRDefault="003058B5" w:rsidP="004579D9">
      <w:pPr>
        <w:spacing w:after="0" w:line="240" w:lineRule="auto"/>
        <w:rPr>
          <w:rFonts w:ascii="Times New Roman" w:hAnsi="Times New Roman"/>
        </w:rPr>
      </w:pPr>
    </w:p>
    <w:p w14:paraId="0DC9F7FD" w14:textId="77777777" w:rsidR="003058B5" w:rsidRPr="004579D9" w:rsidRDefault="003058B5" w:rsidP="004579D9">
      <w:pPr>
        <w:spacing w:after="0" w:line="240" w:lineRule="auto"/>
        <w:rPr>
          <w:rFonts w:ascii="Times New Roman" w:hAnsi="Times New Roman"/>
        </w:rPr>
      </w:pPr>
      <w:r w:rsidRPr="004579D9">
        <w:rPr>
          <w:rFonts w:ascii="Times New Roman" w:hAnsi="Times New Roman"/>
        </w:rPr>
        <w:lastRenderedPageBreak/>
        <w:t xml:space="preserve">Reikia </w:t>
      </w:r>
      <w:r w:rsidR="009D05E1">
        <w:rPr>
          <w:rFonts w:ascii="Times New Roman" w:hAnsi="Times New Roman"/>
        </w:rPr>
        <w:t>imtis</w:t>
      </w:r>
      <w:r w:rsidRPr="004579D9">
        <w:rPr>
          <w:rFonts w:ascii="Times New Roman" w:hAnsi="Times New Roman"/>
        </w:rPr>
        <w:t xml:space="preserve"> atsarg</w:t>
      </w:r>
      <w:r w:rsidR="009D05E1">
        <w:rPr>
          <w:rFonts w:ascii="Times New Roman" w:hAnsi="Times New Roman"/>
        </w:rPr>
        <w:t>umo priemonių</w:t>
      </w:r>
      <w:r w:rsidRPr="004579D9">
        <w:rPr>
          <w:rFonts w:ascii="Times New Roman" w:hAnsi="Times New Roman"/>
        </w:rPr>
        <w:t xml:space="preserve">, kad paklitakselis nebūtų leidžiamas </w:t>
      </w:r>
      <w:r w:rsidRPr="004579D9">
        <w:rPr>
          <w:rFonts w:ascii="Times New Roman" w:hAnsi="Times New Roman"/>
          <w:b/>
        </w:rPr>
        <w:t>į arteriją</w:t>
      </w:r>
      <w:r w:rsidRPr="004579D9">
        <w:rPr>
          <w:rFonts w:ascii="Times New Roman" w:hAnsi="Times New Roman"/>
        </w:rPr>
        <w:t>, nes gyvūnų vietinio toleravimo tyrimų metu po skyrimo į arteriją pastebėtos sunkios audinių reakcijos.</w:t>
      </w:r>
    </w:p>
    <w:p w14:paraId="183B67C0" w14:textId="77777777" w:rsidR="003058B5" w:rsidRPr="004579D9" w:rsidRDefault="003058B5" w:rsidP="004579D9">
      <w:pPr>
        <w:spacing w:after="0" w:line="240" w:lineRule="auto"/>
        <w:rPr>
          <w:rFonts w:ascii="Times New Roman" w:hAnsi="Times New Roman"/>
        </w:rPr>
      </w:pPr>
    </w:p>
    <w:p w14:paraId="3A07E520" w14:textId="77777777" w:rsidR="003058B5" w:rsidRPr="004579D9" w:rsidRDefault="003058B5" w:rsidP="004579D9">
      <w:pPr>
        <w:keepNext/>
        <w:keepLines/>
        <w:spacing w:after="0" w:line="240" w:lineRule="auto"/>
        <w:rPr>
          <w:rFonts w:ascii="Times New Roman" w:hAnsi="Times New Roman"/>
        </w:rPr>
      </w:pPr>
      <w:r w:rsidRPr="00C01AC9">
        <w:rPr>
          <w:rFonts w:ascii="Times New Roman" w:hAnsi="Times New Roman"/>
          <w:u w:val="single"/>
        </w:rPr>
        <w:t>Pseudomembraninis kolitas</w:t>
      </w:r>
      <w:r w:rsidRPr="004579D9">
        <w:rPr>
          <w:rFonts w:ascii="Times New Roman" w:hAnsi="Times New Roman"/>
        </w:rPr>
        <w:t xml:space="preserve"> nustatytas retai. Pseudomembraninis kolitas pastebėtas pacientams, kuriems tuo pat metu nebuvo skiriami antibiotikai. Jeigu vartojant paklitakselį arba iš karto po jo vartojimo prasideda sunkus arba užsitęsęs viduriavimas, reikia išsiaiškinti, ar tai nėra minėta reakcija.</w:t>
      </w:r>
    </w:p>
    <w:p w14:paraId="5BEDD530" w14:textId="77777777" w:rsidR="003058B5" w:rsidRPr="004579D9" w:rsidRDefault="003058B5" w:rsidP="004579D9">
      <w:pPr>
        <w:spacing w:after="0" w:line="240" w:lineRule="auto"/>
        <w:rPr>
          <w:rFonts w:ascii="Times New Roman" w:hAnsi="Times New Roman"/>
        </w:rPr>
      </w:pPr>
    </w:p>
    <w:p w14:paraId="4E18871A" w14:textId="77777777" w:rsidR="003058B5" w:rsidRPr="004579D9" w:rsidRDefault="003058B5" w:rsidP="004579D9">
      <w:pPr>
        <w:spacing w:after="0" w:line="240" w:lineRule="auto"/>
        <w:rPr>
          <w:rFonts w:ascii="Times New Roman" w:hAnsi="Times New Roman"/>
        </w:rPr>
      </w:pPr>
      <w:r w:rsidRPr="004579D9">
        <w:rPr>
          <w:rFonts w:ascii="Times New Roman" w:hAnsi="Times New Roman"/>
        </w:rPr>
        <w:t xml:space="preserve">Paklitakselis kartu su plaučių spinduliniu gydymu, nepriklausomai nuo eilės tvarkos, gali padidinti </w:t>
      </w:r>
      <w:r w:rsidRPr="00C01AC9">
        <w:rPr>
          <w:rFonts w:ascii="Times New Roman" w:hAnsi="Times New Roman"/>
          <w:u w:val="single"/>
        </w:rPr>
        <w:t>intersticinio pneumonito</w:t>
      </w:r>
      <w:r w:rsidRPr="004579D9">
        <w:rPr>
          <w:rFonts w:ascii="Times New Roman" w:hAnsi="Times New Roman"/>
        </w:rPr>
        <w:t xml:space="preserve"> riziką.</w:t>
      </w:r>
    </w:p>
    <w:p w14:paraId="1E03C32B" w14:textId="77777777" w:rsidR="003058B5" w:rsidRPr="004579D9" w:rsidRDefault="003058B5" w:rsidP="004579D9">
      <w:pPr>
        <w:spacing w:after="0" w:line="240" w:lineRule="auto"/>
        <w:rPr>
          <w:rFonts w:ascii="Times New Roman" w:hAnsi="Times New Roman"/>
        </w:rPr>
      </w:pPr>
    </w:p>
    <w:p w14:paraId="1163107B" w14:textId="77777777" w:rsidR="003058B5" w:rsidRPr="004579D9" w:rsidRDefault="003058B5" w:rsidP="004579D9">
      <w:pPr>
        <w:spacing w:after="0" w:line="240" w:lineRule="auto"/>
        <w:rPr>
          <w:rFonts w:ascii="Times New Roman" w:hAnsi="Times New Roman"/>
        </w:rPr>
      </w:pPr>
      <w:r w:rsidRPr="004579D9">
        <w:rPr>
          <w:rFonts w:ascii="Times New Roman" w:hAnsi="Times New Roman"/>
        </w:rPr>
        <w:t xml:space="preserve">KS sergantiems pacientams </w:t>
      </w:r>
      <w:r w:rsidRPr="004579D9">
        <w:rPr>
          <w:rFonts w:ascii="Times New Roman" w:hAnsi="Times New Roman"/>
          <w:b/>
        </w:rPr>
        <w:t>sunkus burnos ertmės uždegimas (mukozitas</w:t>
      </w:r>
      <w:r w:rsidRPr="004579D9">
        <w:rPr>
          <w:rFonts w:ascii="Times New Roman" w:hAnsi="Times New Roman"/>
        </w:rPr>
        <w:t>) pasireiškia retai. Pasireiškus sunkioms reakcijoms, paklitakselio dozę reikia sumažinti 25 %.</w:t>
      </w:r>
    </w:p>
    <w:p w14:paraId="207BF994" w14:textId="77777777" w:rsidR="003058B5" w:rsidRPr="004579D9" w:rsidRDefault="003058B5" w:rsidP="004579D9">
      <w:pPr>
        <w:spacing w:after="0" w:line="240" w:lineRule="auto"/>
        <w:rPr>
          <w:rFonts w:ascii="Times New Roman" w:hAnsi="Times New Roman"/>
        </w:rPr>
      </w:pPr>
    </w:p>
    <w:p w14:paraId="4F2273C3" w14:textId="77777777" w:rsidR="003058B5" w:rsidRPr="004579D9" w:rsidRDefault="003058B5" w:rsidP="004579D9">
      <w:pPr>
        <w:spacing w:after="0" w:line="240" w:lineRule="auto"/>
        <w:rPr>
          <w:rFonts w:ascii="Times New Roman" w:hAnsi="Times New Roman"/>
        </w:rPr>
      </w:pPr>
      <w:r w:rsidRPr="004579D9">
        <w:rPr>
          <w:rFonts w:ascii="Times New Roman" w:hAnsi="Times New Roman"/>
        </w:rPr>
        <w:t>Šio vaistinio preparato sudėtyje yra makrogolglicerolio ricinoleato, kuris gali sukelti sunkias alergines reakcijas.</w:t>
      </w:r>
    </w:p>
    <w:p w14:paraId="77BFE73D" w14:textId="77777777" w:rsidR="003058B5" w:rsidRPr="004579D9" w:rsidRDefault="003058B5" w:rsidP="004579D9">
      <w:pPr>
        <w:spacing w:after="0" w:line="240" w:lineRule="auto"/>
        <w:ind w:left="567" w:hanging="567"/>
        <w:rPr>
          <w:rFonts w:ascii="Times New Roman" w:hAnsi="Times New Roman"/>
        </w:rPr>
      </w:pPr>
    </w:p>
    <w:p w14:paraId="1817027A" w14:textId="77777777" w:rsidR="003058B5" w:rsidRPr="004579D9" w:rsidRDefault="003058B5" w:rsidP="004579D9">
      <w:pPr>
        <w:spacing w:after="0" w:line="240" w:lineRule="auto"/>
        <w:ind w:left="567" w:hanging="567"/>
        <w:rPr>
          <w:rFonts w:ascii="Times New Roman" w:hAnsi="Times New Roman"/>
          <w:b/>
        </w:rPr>
      </w:pPr>
      <w:r w:rsidRPr="004579D9">
        <w:rPr>
          <w:rFonts w:ascii="Times New Roman" w:hAnsi="Times New Roman"/>
          <w:b/>
        </w:rPr>
        <w:t>4.5</w:t>
      </w:r>
      <w:r w:rsidRPr="004579D9">
        <w:rPr>
          <w:rFonts w:ascii="Times New Roman" w:hAnsi="Times New Roman"/>
          <w:b/>
        </w:rPr>
        <w:tab/>
        <w:t>Sąveika su kitais vaistiniais preparatais ir kitokia sąveika</w:t>
      </w:r>
    </w:p>
    <w:p w14:paraId="45C6CAC7" w14:textId="77777777" w:rsidR="003058B5" w:rsidRPr="004579D9" w:rsidRDefault="003058B5" w:rsidP="004579D9">
      <w:pPr>
        <w:spacing w:after="0" w:line="240" w:lineRule="auto"/>
        <w:rPr>
          <w:rFonts w:ascii="Times New Roman" w:hAnsi="Times New Roman"/>
        </w:rPr>
      </w:pPr>
    </w:p>
    <w:p w14:paraId="765E0091" w14:textId="77777777" w:rsidR="003058B5" w:rsidRPr="004579D9" w:rsidRDefault="003058B5" w:rsidP="004579D9">
      <w:pPr>
        <w:spacing w:after="0" w:line="240" w:lineRule="auto"/>
        <w:rPr>
          <w:rFonts w:ascii="Times New Roman" w:hAnsi="Times New Roman"/>
        </w:rPr>
      </w:pPr>
      <w:r w:rsidRPr="004579D9">
        <w:rPr>
          <w:rFonts w:ascii="Times New Roman" w:hAnsi="Times New Roman"/>
        </w:rPr>
        <w:t>Paklitakselio klirensui parengiamasis gydymas cimetidinu įtakos neturi.</w:t>
      </w:r>
    </w:p>
    <w:p w14:paraId="0F48B76F" w14:textId="77777777" w:rsidR="003058B5" w:rsidRPr="004579D9" w:rsidRDefault="003058B5" w:rsidP="004579D9">
      <w:pPr>
        <w:spacing w:after="0" w:line="240" w:lineRule="auto"/>
        <w:rPr>
          <w:rFonts w:ascii="Times New Roman" w:hAnsi="Times New Roman"/>
        </w:rPr>
      </w:pPr>
    </w:p>
    <w:p w14:paraId="73B1E16E" w14:textId="77777777" w:rsidR="003058B5" w:rsidRPr="004579D9" w:rsidRDefault="003058B5" w:rsidP="004579D9">
      <w:pPr>
        <w:spacing w:after="0" w:line="240" w:lineRule="auto"/>
        <w:rPr>
          <w:rFonts w:ascii="Times New Roman" w:hAnsi="Times New Roman"/>
        </w:rPr>
      </w:pPr>
      <w:r w:rsidRPr="004579D9">
        <w:rPr>
          <w:rFonts w:ascii="Times New Roman" w:hAnsi="Times New Roman"/>
        </w:rPr>
        <w:t xml:space="preserve">Pirmaeilio kiaušidžių karcinomos gydymo metu rekomenduojama skirti paklitakselį </w:t>
      </w:r>
      <w:r w:rsidRPr="004579D9">
        <w:rPr>
          <w:rFonts w:ascii="Times New Roman" w:hAnsi="Times New Roman"/>
          <w:i/>
          <w:u w:val="single"/>
        </w:rPr>
        <w:t>prieš</w:t>
      </w:r>
      <w:r w:rsidRPr="004579D9">
        <w:rPr>
          <w:rFonts w:ascii="Times New Roman" w:hAnsi="Times New Roman"/>
          <w:u w:val="single"/>
        </w:rPr>
        <w:t xml:space="preserve"> </w:t>
      </w:r>
      <w:r w:rsidRPr="004579D9">
        <w:rPr>
          <w:rFonts w:ascii="Times New Roman" w:hAnsi="Times New Roman"/>
        </w:rPr>
        <w:t xml:space="preserve">cisplatiną. Jei paklitakselis skiriamas </w:t>
      </w:r>
      <w:r w:rsidRPr="004579D9">
        <w:rPr>
          <w:rFonts w:ascii="Times New Roman" w:hAnsi="Times New Roman"/>
          <w:i/>
          <w:u w:val="single"/>
        </w:rPr>
        <w:t>prieš</w:t>
      </w:r>
      <w:r w:rsidRPr="004579D9">
        <w:rPr>
          <w:rFonts w:ascii="Times New Roman" w:hAnsi="Times New Roman"/>
        </w:rPr>
        <w:t xml:space="preserve"> cisplatiną, paklitakselio saugumo pobūdis atitinka vienos medžiagos vartojimo saugumo pobūdį. Kai paklitakselis skiriamas </w:t>
      </w:r>
      <w:r w:rsidRPr="004579D9">
        <w:rPr>
          <w:rFonts w:ascii="Times New Roman" w:hAnsi="Times New Roman"/>
          <w:i/>
          <w:u w:val="single"/>
        </w:rPr>
        <w:t>po</w:t>
      </w:r>
      <w:r w:rsidRPr="004579D9">
        <w:rPr>
          <w:rFonts w:ascii="Times New Roman" w:hAnsi="Times New Roman"/>
        </w:rPr>
        <w:t xml:space="preserve"> cisplatinos, pacientams pasireiškė stipresnis kaulų čiulpų slopinimas ir maždaug 20 % paklitakselio klirenso sumažėjimas. Kaip pastebėta gydant lytinių organų karcinomą vien cisplatina, pacientams, kurie gydomi paklitakseliu ir cisplatina, gali būti padidėjusi inkstų veiklos sutrikimo rizika.</w:t>
      </w:r>
    </w:p>
    <w:p w14:paraId="0A223D70" w14:textId="77777777" w:rsidR="003058B5" w:rsidRPr="004579D9" w:rsidRDefault="003058B5" w:rsidP="004579D9">
      <w:pPr>
        <w:spacing w:after="0" w:line="240" w:lineRule="auto"/>
        <w:rPr>
          <w:rFonts w:ascii="Times New Roman" w:hAnsi="Times New Roman"/>
        </w:rPr>
      </w:pPr>
    </w:p>
    <w:p w14:paraId="5E9BAA8E" w14:textId="77777777" w:rsidR="003058B5" w:rsidRPr="004579D9" w:rsidRDefault="003058B5" w:rsidP="004579D9">
      <w:pPr>
        <w:spacing w:after="0" w:line="240" w:lineRule="auto"/>
        <w:rPr>
          <w:rFonts w:ascii="Times New Roman" w:hAnsi="Times New Roman"/>
        </w:rPr>
      </w:pPr>
      <w:r w:rsidRPr="004579D9">
        <w:rPr>
          <w:rFonts w:ascii="Times New Roman" w:hAnsi="Times New Roman"/>
        </w:rPr>
        <w:t>Doksorubicino ir aktyvių jo metabolitų šalinimas gali būti sumažėjęs, kai paklitakselis ir doksorubicinas yra skiriami su per trumpa pertrauka, todėl paklitakselis pradiniam metastazavusios krūties karcinomos gydymui turi būti skiriamas, praėjus 24 valandoms po doksorubicino vartojimo (žr. 5.2 skyrių).</w:t>
      </w:r>
    </w:p>
    <w:p w14:paraId="14EB049F" w14:textId="77777777" w:rsidR="003058B5" w:rsidRDefault="003058B5" w:rsidP="004579D9">
      <w:pPr>
        <w:spacing w:after="0" w:line="240" w:lineRule="auto"/>
        <w:rPr>
          <w:rFonts w:ascii="Times New Roman" w:hAnsi="Times New Roman"/>
        </w:rPr>
      </w:pPr>
    </w:p>
    <w:p w14:paraId="171D04FB" w14:textId="77777777" w:rsidR="000B5565" w:rsidRPr="004579D9" w:rsidRDefault="000B5565" w:rsidP="004579D9">
      <w:pPr>
        <w:spacing w:after="0" w:line="240" w:lineRule="auto"/>
        <w:rPr>
          <w:rFonts w:ascii="Times New Roman" w:hAnsi="Times New Roman"/>
        </w:rPr>
      </w:pPr>
      <w:r w:rsidRPr="000B5565">
        <w:rPr>
          <w:rFonts w:ascii="Times New Roman" w:hAnsi="Times New Roman"/>
        </w:rPr>
        <w:t>Paklitakselio metabolizmą iš dalies katalizuoja citochromo P450 sistemos CYP2C8 ir CYP3A4 izofermentai. Todėl, nesant vaistų tarpusavio sąveikos farmakokinetikos tyrimų, reikia atsargiau skirti paklitakselį kartu su vaistiniais preparatais, kurie yra CYP2C8 arba CYP3A4 inhibitoriai (pvz.: ketokonazolas ir kiti imidazolo priešgrybeliniai preparatai, eritromicinas, fluoksetinas, gemfibrozilis, klopidogrelis, cimetidinas, ritonaviras, sakvinaviras, indinaviras ir nelfinaviras), kadangi paklitakselio toksiškumas gali padidėti dėl didesnės paklitakselio ekspozicijos. Skirti paklitakselį kartu su vaistiniais preparatais, kurie yra žinomi CYP2C8 arba CYP3A4 induktoriai (pvz.: rifampicinas, karbamazepinas, fenitoinas, efavirenzas, nevirapinas) nerekomenduojama, kadangi veiksmingumas gali sumažėti dėl mažesnės paklitakselio ekspozicijos.</w:t>
      </w:r>
    </w:p>
    <w:p w14:paraId="4F54D405" w14:textId="77777777" w:rsidR="003058B5" w:rsidRPr="004579D9" w:rsidRDefault="003058B5" w:rsidP="004579D9">
      <w:pPr>
        <w:spacing w:after="0" w:line="240" w:lineRule="auto"/>
        <w:rPr>
          <w:rFonts w:ascii="Times New Roman" w:hAnsi="Times New Roman"/>
        </w:rPr>
      </w:pPr>
    </w:p>
    <w:p w14:paraId="04569E8F" w14:textId="77777777" w:rsidR="003058B5" w:rsidRPr="004579D9" w:rsidRDefault="003058B5" w:rsidP="004579D9">
      <w:pPr>
        <w:spacing w:after="0" w:line="240" w:lineRule="auto"/>
        <w:rPr>
          <w:rFonts w:ascii="Times New Roman" w:hAnsi="Times New Roman"/>
        </w:rPr>
      </w:pPr>
      <w:r w:rsidRPr="004579D9">
        <w:rPr>
          <w:rFonts w:ascii="Times New Roman" w:hAnsi="Times New Roman"/>
        </w:rPr>
        <w:t>KS sergančių pacientų, kurie vienu metu vartojo kelis vaistus, tyrimai rodo, kad vartojant nelfinarą ir ritonavirą paklitakselio pašalinimas iš organizmo buvo daug mažesnis, o vartojant indinavirą nebuvo mažesnis. Duomenų apie sąveiką su kitais proteazės inhibitoriais nepakanka. Todėl skirti paklitakselį pacientams, kurie tuo pat metu vartoja proteazės inhibitorius, reikia atsargiai.</w:t>
      </w:r>
    </w:p>
    <w:p w14:paraId="0A0D8628" w14:textId="77777777" w:rsidR="003058B5" w:rsidRPr="004579D9" w:rsidRDefault="003058B5" w:rsidP="004579D9">
      <w:pPr>
        <w:spacing w:after="0" w:line="240" w:lineRule="auto"/>
        <w:ind w:left="567" w:hanging="567"/>
        <w:rPr>
          <w:rFonts w:ascii="Times New Roman" w:hAnsi="Times New Roman"/>
        </w:rPr>
      </w:pPr>
    </w:p>
    <w:p w14:paraId="43E05478" w14:textId="77777777" w:rsidR="003058B5" w:rsidRPr="004579D9" w:rsidRDefault="003058B5" w:rsidP="004579D9">
      <w:pPr>
        <w:keepNext/>
        <w:keepLines/>
        <w:spacing w:after="0" w:line="240" w:lineRule="auto"/>
        <w:ind w:left="567" w:hanging="567"/>
        <w:rPr>
          <w:rFonts w:ascii="Times New Roman" w:hAnsi="Times New Roman"/>
          <w:b/>
        </w:rPr>
      </w:pPr>
      <w:r w:rsidRPr="004579D9">
        <w:rPr>
          <w:rFonts w:ascii="Times New Roman" w:hAnsi="Times New Roman"/>
          <w:b/>
        </w:rPr>
        <w:t>4.6</w:t>
      </w:r>
      <w:r w:rsidRPr="004579D9">
        <w:rPr>
          <w:rFonts w:ascii="Times New Roman" w:hAnsi="Times New Roman"/>
          <w:b/>
        </w:rPr>
        <w:tab/>
      </w:r>
      <w:r w:rsidR="00436475" w:rsidRPr="00FB052B">
        <w:rPr>
          <w:rFonts w:ascii="Times New Roman" w:hAnsi="Times New Roman"/>
          <w:b/>
          <w:bCs/>
          <w:noProof/>
          <w:szCs w:val="24"/>
        </w:rPr>
        <w:t>Vaisingumas, n</w:t>
      </w:r>
      <w:r w:rsidRPr="004579D9">
        <w:rPr>
          <w:rFonts w:ascii="Times New Roman" w:hAnsi="Times New Roman"/>
          <w:b/>
        </w:rPr>
        <w:t>ėštumo ir žindymo laikotarpis</w:t>
      </w:r>
      <w:r w:rsidRPr="004579D9">
        <w:rPr>
          <w:rFonts w:ascii="Times New Roman" w:hAnsi="Times New Roman"/>
        </w:rPr>
        <w:t xml:space="preserve"> </w:t>
      </w:r>
    </w:p>
    <w:p w14:paraId="10155251" w14:textId="77777777" w:rsidR="003058B5" w:rsidRPr="004579D9" w:rsidRDefault="003058B5" w:rsidP="004579D9">
      <w:pPr>
        <w:keepNext/>
        <w:keepLines/>
        <w:spacing w:after="0" w:line="240" w:lineRule="auto"/>
        <w:rPr>
          <w:rFonts w:ascii="Times New Roman" w:hAnsi="Times New Roman"/>
          <w:u w:val="single"/>
        </w:rPr>
      </w:pPr>
    </w:p>
    <w:p w14:paraId="1D03B549" w14:textId="77777777" w:rsidR="003058B5" w:rsidRPr="004579D9" w:rsidRDefault="003058B5" w:rsidP="004579D9">
      <w:pPr>
        <w:keepNext/>
        <w:keepLines/>
        <w:spacing w:after="0" w:line="240" w:lineRule="auto"/>
        <w:rPr>
          <w:rFonts w:ascii="Times New Roman" w:hAnsi="Times New Roman"/>
          <w:u w:val="single"/>
        </w:rPr>
      </w:pPr>
      <w:r w:rsidRPr="004579D9">
        <w:rPr>
          <w:rFonts w:ascii="Times New Roman" w:hAnsi="Times New Roman"/>
          <w:u w:val="single"/>
        </w:rPr>
        <w:t>Nėštumas</w:t>
      </w:r>
    </w:p>
    <w:p w14:paraId="324E6C6A" w14:textId="77777777" w:rsidR="003058B5" w:rsidRPr="004579D9" w:rsidRDefault="003058B5" w:rsidP="004579D9">
      <w:pPr>
        <w:keepNext/>
        <w:keepLines/>
        <w:spacing w:after="0" w:line="240" w:lineRule="auto"/>
        <w:rPr>
          <w:rFonts w:ascii="Times New Roman" w:hAnsi="Times New Roman"/>
        </w:rPr>
      </w:pPr>
      <w:r w:rsidRPr="004579D9">
        <w:rPr>
          <w:rFonts w:ascii="Times New Roman" w:hAnsi="Times New Roman"/>
        </w:rPr>
        <w:t xml:space="preserve">Tyrimai su triušiais rodo </w:t>
      </w:r>
      <w:r w:rsidR="00E452CA">
        <w:rPr>
          <w:rFonts w:ascii="Times New Roman" w:hAnsi="Times New Roman"/>
        </w:rPr>
        <w:t xml:space="preserve">toksinį </w:t>
      </w:r>
      <w:r w:rsidRPr="004579D9">
        <w:rPr>
          <w:rFonts w:ascii="Times New Roman" w:hAnsi="Times New Roman"/>
        </w:rPr>
        <w:t>paklitakselio poveikį embrionui ir vaisiui, tyrimai su triušiais rodo vaisingumo mažinimą.</w:t>
      </w:r>
    </w:p>
    <w:p w14:paraId="05A1EF82" w14:textId="77777777" w:rsidR="003058B5" w:rsidRPr="004579D9" w:rsidRDefault="003058B5" w:rsidP="004579D9">
      <w:pPr>
        <w:keepNext/>
        <w:keepLines/>
        <w:spacing w:after="0" w:line="240" w:lineRule="auto"/>
        <w:rPr>
          <w:rFonts w:ascii="Times New Roman" w:hAnsi="Times New Roman"/>
        </w:rPr>
      </w:pPr>
      <w:r w:rsidRPr="004579D9">
        <w:rPr>
          <w:rFonts w:ascii="Times New Roman" w:hAnsi="Times New Roman"/>
        </w:rPr>
        <w:t>Duomenų apie</w:t>
      </w:r>
      <w:r w:rsidR="0014299A" w:rsidRPr="0014299A">
        <w:rPr>
          <w:rFonts w:ascii="Times New Roman" w:hAnsi="Times New Roman"/>
        </w:rPr>
        <w:t xml:space="preserve"> </w:t>
      </w:r>
      <w:r w:rsidR="0014299A" w:rsidRPr="004579D9">
        <w:rPr>
          <w:rFonts w:ascii="Times New Roman" w:hAnsi="Times New Roman"/>
        </w:rPr>
        <w:t>nėščių moterų gydymą</w:t>
      </w:r>
      <w:r w:rsidR="0014299A">
        <w:rPr>
          <w:rFonts w:ascii="Times New Roman" w:hAnsi="Times New Roman"/>
        </w:rPr>
        <w:t xml:space="preserve"> </w:t>
      </w:r>
      <w:r w:rsidRPr="004579D9">
        <w:rPr>
          <w:rFonts w:ascii="Times New Roman" w:hAnsi="Times New Roman"/>
        </w:rPr>
        <w:t>paklitakseli</w:t>
      </w:r>
      <w:r w:rsidR="0014299A">
        <w:rPr>
          <w:rFonts w:ascii="Times New Roman" w:hAnsi="Times New Roman"/>
        </w:rPr>
        <w:t xml:space="preserve">u </w:t>
      </w:r>
      <w:r w:rsidR="0014299A" w:rsidRPr="00E96947">
        <w:rPr>
          <w:rFonts w:ascii="Times New Roman" w:hAnsi="Times New Roman"/>
        </w:rPr>
        <w:t>nėra</w:t>
      </w:r>
      <w:r w:rsidRPr="00E96947">
        <w:rPr>
          <w:rFonts w:ascii="Times New Roman" w:hAnsi="Times New Roman"/>
        </w:rPr>
        <w:t xml:space="preserve">. </w:t>
      </w:r>
      <w:r w:rsidRPr="004579D9">
        <w:rPr>
          <w:rFonts w:ascii="Times New Roman" w:hAnsi="Times New Roman"/>
        </w:rPr>
        <w:t>Kaip ir kiti citotoksiniai vaist</w:t>
      </w:r>
      <w:r w:rsidR="00D00754">
        <w:rPr>
          <w:rFonts w:ascii="Times New Roman" w:hAnsi="Times New Roman"/>
        </w:rPr>
        <w:t>ini</w:t>
      </w:r>
      <w:r w:rsidRPr="004579D9">
        <w:rPr>
          <w:rFonts w:ascii="Times New Roman" w:hAnsi="Times New Roman"/>
        </w:rPr>
        <w:t>ai</w:t>
      </w:r>
      <w:r w:rsidR="00D00754">
        <w:rPr>
          <w:rFonts w:ascii="Times New Roman" w:hAnsi="Times New Roman"/>
        </w:rPr>
        <w:t xml:space="preserve"> preparatai</w:t>
      </w:r>
      <w:r w:rsidRPr="004579D9">
        <w:rPr>
          <w:rFonts w:ascii="Times New Roman" w:hAnsi="Times New Roman"/>
        </w:rPr>
        <w:t xml:space="preserve">, nėštumo </w:t>
      </w:r>
      <w:r w:rsidR="00E452CA">
        <w:rPr>
          <w:rFonts w:ascii="Times New Roman" w:hAnsi="Times New Roman"/>
        </w:rPr>
        <w:t>metu</w:t>
      </w:r>
      <w:r w:rsidRPr="004579D9">
        <w:rPr>
          <w:rFonts w:ascii="Times New Roman" w:hAnsi="Times New Roman"/>
        </w:rPr>
        <w:t xml:space="preserve"> vartojamas paklitakselis gali sukelti kenksmingą poveikį vaisiui. Todėl </w:t>
      </w:r>
      <w:r w:rsidR="00E452CA" w:rsidRPr="004579D9">
        <w:rPr>
          <w:rFonts w:ascii="Times New Roman" w:hAnsi="Times New Roman"/>
        </w:rPr>
        <w:t xml:space="preserve">paklitakselio </w:t>
      </w:r>
      <w:r w:rsidRPr="004579D9">
        <w:rPr>
          <w:rFonts w:ascii="Times New Roman" w:hAnsi="Times New Roman"/>
        </w:rPr>
        <w:t xml:space="preserve">nėštumo </w:t>
      </w:r>
      <w:r w:rsidR="00E452CA">
        <w:rPr>
          <w:rFonts w:ascii="Times New Roman" w:hAnsi="Times New Roman"/>
        </w:rPr>
        <w:t>metu</w:t>
      </w:r>
      <w:r w:rsidRPr="004579D9">
        <w:rPr>
          <w:rFonts w:ascii="Times New Roman" w:hAnsi="Times New Roman"/>
        </w:rPr>
        <w:t xml:space="preserve"> vartoti negalima, nebent neabejotinai būtina. Vaisingo amžiaus moterims reikia patarti paklitakselio vartojimo laikotarpiu vengti pastoti, o pastojus nedelsiant informuoti gydantį gydytoją.</w:t>
      </w:r>
    </w:p>
    <w:p w14:paraId="306E0F44" w14:textId="77777777" w:rsidR="003058B5" w:rsidRPr="004579D9" w:rsidRDefault="003058B5" w:rsidP="004579D9">
      <w:pPr>
        <w:spacing w:after="0" w:line="240" w:lineRule="auto"/>
        <w:rPr>
          <w:rFonts w:ascii="Times New Roman" w:hAnsi="Times New Roman"/>
        </w:rPr>
      </w:pPr>
    </w:p>
    <w:p w14:paraId="094C70A8" w14:textId="77777777" w:rsidR="003058B5" w:rsidRPr="004579D9" w:rsidRDefault="003058B5" w:rsidP="004579D9">
      <w:pPr>
        <w:spacing w:after="0" w:line="240" w:lineRule="auto"/>
        <w:rPr>
          <w:rFonts w:ascii="Times New Roman" w:hAnsi="Times New Roman"/>
        </w:rPr>
      </w:pPr>
      <w:r w:rsidRPr="004579D9">
        <w:rPr>
          <w:rFonts w:ascii="Times New Roman" w:hAnsi="Times New Roman"/>
        </w:rPr>
        <w:lastRenderedPageBreak/>
        <w:t>Lytiškai aktyvūs vaisingo amžiaus vyrai ir moterys ir (arba) jų partneriai turi naudoti kontraceptines priemones mažiausiai 6 mėnesius po gydymo paklitakseliu pabaigos.</w:t>
      </w:r>
    </w:p>
    <w:p w14:paraId="548AA569" w14:textId="77777777" w:rsidR="003058B5" w:rsidRPr="004579D9" w:rsidRDefault="003058B5" w:rsidP="004579D9">
      <w:pPr>
        <w:spacing w:after="0" w:line="240" w:lineRule="auto"/>
        <w:rPr>
          <w:rFonts w:ascii="Times New Roman" w:hAnsi="Times New Roman"/>
        </w:rPr>
      </w:pPr>
    </w:p>
    <w:p w14:paraId="65F898D1" w14:textId="77777777" w:rsidR="003058B5" w:rsidRPr="004579D9" w:rsidRDefault="003058B5" w:rsidP="004579D9">
      <w:pPr>
        <w:spacing w:after="0" w:line="240" w:lineRule="auto"/>
        <w:rPr>
          <w:rFonts w:ascii="Times New Roman" w:hAnsi="Times New Roman"/>
          <w:u w:val="single"/>
        </w:rPr>
      </w:pPr>
      <w:r w:rsidRPr="004579D9">
        <w:rPr>
          <w:rFonts w:ascii="Times New Roman" w:hAnsi="Times New Roman"/>
          <w:u w:val="single"/>
        </w:rPr>
        <w:t>Žindym</w:t>
      </w:r>
      <w:r w:rsidR="00436475">
        <w:rPr>
          <w:rFonts w:ascii="Times New Roman" w:hAnsi="Times New Roman"/>
          <w:u w:val="single"/>
        </w:rPr>
        <w:t>as</w:t>
      </w:r>
    </w:p>
    <w:p w14:paraId="0D0B6471" w14:textId="77777777" w:rsidR="003058B5" w:rsidRDefault="00855030" w:rsidP="004579D9">
      <w:pPr>
        <w:spacing w:after="0" w:line="240" w:lineRule="auto"/>
        <w:rPr>
          <w:rFonts w:ascii="Times New Roman" w:hAnsi="Times New Roman"/>
        </w:rPr>
      </w:pPr>
      <w:r w:rsidRPr="00FB052B">
        <w:rPr>
          <w:rFonts w:ascii="Times New Roman" w:eastAsia="SimSun" w:hAnsi="Times New Roman"/>
          <w:color w:val="000000"/>
          <w:lang w:eastAsia="zh-CN"/>
        </w:rPr>
        <w:t>Nežinoma, ar</w:t>
      </w:r>
      <w:r w:rsidR="003058B5" w:rsidRPr="004579D9">
        <w:rPr>
          <w:rFonts w:ascii="Times New Roman" w:hAnsi="Times New Roman"/>
        </w:rPr>
        <w:t xml:space="preserve"> paklitakselis išsiskiria į motinos pieną. </w:t>
      </w:r>
      <w:r w:rsidRPr="00DC75E1">
        <w:rPr>
          <w:rFonts w:ascii="Times New Roman" w:hAnsi="Times New Roman"/>
        </w:rPr>
        <w:t>Pacli</w:t>
      </w:r>
      <w:r>
        <w:rPr>
          <w:rFonts w:ascii="Times New Roman" w:hAnsi="Times New Roman"/>
        </w:rPr>
        <w:t>medac</w:t>
      </w:r>
      <w:r w:rsidR="003058B5" w:rsidRPr="004579D9">
        <w:rPr>
          <w:rFonts w:ascii="Times New Roman" w:hAnsi="Times New Roman"/>
        </w:rPr>
        <w:t xml:space="preserve"> </w:t>
      </w:r>
      <w:r>
        <w:rPr>
          <w:rFonts w:ascii="Times New Roman" w:hAnsi="Times New Roman"/>
        </w:rPr>
        <w:t>negalima</w:t>
      </w:r>
      <w:r w:rsidRPr="004579D9">
        <w:rPr>
          <w:rFonts w:ascii="Times New Roman" w:hAnsi="Times New Roman"/>
        </w:rPr>
        <w:t xml:space="preserve"> </w:t>
      </w:r>
      <w:r w:rsidR="003058B5" w:rsidRPr="004579D9">
        <w:rPr>
          <w:rFonts w:ascii="Times New Roman" w:hAnsi="Times New Roman"/>
        </w:rPr>
        <w:t xml:space="preserve">vartoti </w:t>
      </w:r>
      <w:r>
        <w:rPr>
          <w:rFonts w:ascii="Times New Roman" w:hAnsi="Times New Roman"/>
        </w:rPr>
        <w:t>ž</w:t>
      </w:r>
      <w:r w:rsidRPr="004579D9">
        <w:rPr>
          <w:rFonts w:ascii="Times New Roman" w:hAnsi="Times New Roman"/>
        </w:rPr>
        <w:t>indymo</w:t>
      </w:r>
      <w:r w:rsidRPr="004579D9" w:rsidDel="00D5324B">
        <w:rPr>
          <w:rFonts w:ascii="Times New Roman" w:hAnsi="Times New Roman"/>
        </w:rPr>
        <w:t xml:space="preserve"> </w:t>
      </w:r>
      <w:r>
        <w:rPr>
          <w:rFonts w:ascii="Times New Roman" w:hAnsi="Times New Roman"/>
        </w:rPr>
        <w:t>metu</w:t>
      </w:r>
      <w:r w:rsidR="0065325F">
        <w:rPr>
          <w:rFonts w:ascii="Times New Roman" w:hAnsi="Times New Roman"/>
        </w:rPr>
        <w:t xml:space="preserve"> </w:t>
      </w:r>
      <w:r w:rsidR="003058B5" w:rsidRPr="004579D9">
        <w:rPr>
          <w:rFonts w:ascii="Times New Roman" w:hAnsi="Times New Roman"/>
        </w:rPr>
        <w:t xml:space="preserve">(žr. 4.3 skyrių). </w:t>
      </w:r>
      <w:r>
        <w:rPr>
          <w:rFonts w:ascii="Times New Roman" w:hAnsi="Times New Roman"/>
        </w:rPr>
        <w:t xml:space="preserve">Gydymo </w:t>
      </w:r>
      <w:r w:rsidRPr="00DC75E1">
        <w:rPr>
          <w:rFonts w:ascii="Times New Roman" w:hAnsi="Times New Roman"/>
        </w:rPr>
        <w:t>Pacli</w:t>
      </w:r>
      <w:r>
        <w:rPr>
          <w:rFonts w:ascii="Times New Roman" w:hAnsi="Times New Roman"/>
        </w:rPr>
        <w:t xml:space="preserve">medac metu </w:t>
      </w:r>
      <w:r w:rsidR="003058B5" w:rsidRPr="004579D9">
        <w:rPr>
          <w:rFonts w:ascii="Times New Roman" w:hAnsi="Times New Roman"/>
        </w:rPr>
        <w:t>žindymą reikia nutraukti.</w:t>
      </w:r>
    </w:p>
    <w:p w14:paraId="091906B7" w14:textId="77777777" w:rsidR="00855030" w:rsidRDefault="00855030" w:rsidP="004579D9">
      <w:pPr>
        <w:spacing w:after="0" w:line="240" w:lineRule="auto"/>
        <w:rPr>
          <w:rFonts w:ascii="Times New Roman" w:hAnsi="Times New Roman"/>
        </w:rPr>
      </w:pPr>
    </w:p>
    <w:p w14:paraId="20234EC8" w14:textId="77777777" w:rsidR="00855030" w:rsidRPr="00FB052B" w:rsidRDefault="00855030" w:rsidP="004579D9">
      <w:pPr>
        <w:spacing w:after="0" w:line="240" w:lineRule="auto"/>
        <w:rPr>
          <w:rFonts w:ascii="Times New Roman" w:hAnsi="Times New Roman"/>
          <w:u w:val="single"/>
        </w:rPr>
      </w:pPr>
      <w:r w:rsidRPr="00FB052B">
        <w:rPr>
          <w:rFonts w:ascii="Times New Roman" w:hAnsi="Times New Roman"/>
          <w:u w:val="single"/>
        </w:rPr>
        <w:t>Vaisingumas</w:t>
      </w:r>
    </w:p>
    <w:p w14:paraId="05922042" w14:textId="77777777" w:rsidR="003058B5" w:rsidRPr="00FB052B" w:rsidRDefault="00855030" w:rsidP="004579D9">
      <w:pPr>
        <w:spacing w:after="0" w:line="240" w:lineRule="auto"/>
        <w:rPr>
          <w:rFonts w:ascii="Times New Roman" w:hAnsi="Times New Roman"/>
        </w:rPr>
      </w:pPr>
      <w:r w:rsidRPr="00FB052B">
        <w:rPr>
          <w:rFonts w:ascii="Times New Roman" w:hAnsi="Times New Roman"/>
        </w:rPr>
        <w:t>Nustatyta, kad paklitakselis mažina žiurkių vaisingumą.</w:t>
      </w:r>
    </w:p>
    <w:p w14:paraId="51EC3009" w14:textId="77777777" w:rsidR="00855030" w:rsidRPr="00FB052B" w:rsidRDefault="00C76C20" w:rsidP="004579D9">
      <w:pPr>
        <w:spacing w:after="0" w:line="240" w:lineRule="auto"/>
        <w:rPr>
          <w:rFonts w:ascii="Times New Roman" w:hAnsi="Times New Roman"/>
        </w:rPr>
      </w:pPr>
      <w:r w:rsidRPr="00FB052B">
        <w:rPr>
          <w:rFonts w:ascii="Times New Roman" w:hAnsi="Times New Roman"/>
        </w:rPr>
        <w:t>Prieš pradedant gydymą paklitakseliu, pacientai vyrai turi pasikonsultuoti dėl spermos kriokonservavimo, nes gali tapti nevaisingais.</w:t>
      </w:r>
    </w:p>
    <w:p w14:paraId="6CFB9B9D" w14:textId="77777777" w:rsidR="00855030" w:rsidRPr="004579D9" w:rsidRDefault="00855030" w:rsidP="004579D9">
      <w:pPr>
        <w:spacing w:after="0" w:line="240" w:lineRule="auto"/>
        <w:rPr>
          <w:rFonts w:ascii="Times New Roman" w:hAnsi="Times New Roman"/>
          <w:u w:val="single"/>
        </w:rPr>
      </w:pPr>
    </w:p>
    <w:p w14:paraId="0B8DC7C8" w14:textId="77777777" w:rsidR="003058B5" w:rsidRPr="004579D9" w:rsidRDefault="003058B5" w:rsidP="004579D9">
      <w:pPr>
        <w:spacing w:after="0" w:line="240" w:lineRule="auto"/>
        <w:ind w:left="567" w:hanging="567"/>
        <w:rPr>
          <w:rFonts w:ascii="Times New Roman" w:hAnsi="Times New Roman"/>
          <w:b/>
        </w:rPr>
      </w:pPr>
      <w:r w:rsidRPr="004579D9">
        <w:rPr>
          <w:rFonts w:ascii="Times New Roman" w:hAnsi="Times New Roman"/>
          <w:b/>
        </w:rPr>
        <w:t>4.7</w:t>
      </w:r>
      <w:r w:rsidRPr="004579D9">
        <w:rPr>
          <w:rFonts w:ascii="Times New Roman" w:hAnsi="Times New Roman"/>
          <w:b/>
        </w:rPr>
        <w:tab/>
        <w:t>Poveikis gebėjimui vairuoti ir valdyti mechanizmus</w:t>
      </w:r>
    </w:p>
    <w:p w14:paraId="5935ECF1" w14:textId="77777777" w:rsidR="003058B5" w:rsidRPr="004579D9" w:rsidRDefault="003058B5" w:rsidP="004579D9">
      <w:pPr>
        <w:spacing w:after="0" w:line="240" w:lineRule="auto"/>
        <w:rPr>
          <w:rFonts w:ascii="Times New Roman" w:hAnsi="Times New Roman"/>
        </w:rPr>
      </w:pPr>
    </w:p>
    <w:p w14:paraId="04CFB69E" w14:textId="77777777" w:rsidR="003058B5" w:rsidRPr="004579D9" w:rsidRDefault="003058B5" w:rsidP="004579D9">
      <w:pPr>
        <w:spacing w:after="0" w:line="240" w:lineRule="auto"/>
        <w:rPr>
          <w:rFonts w:ascii="Times New Roman" w:hAnsi="Times New Roman"/>
        </w:rPr>
      </w:pPr>
      <w:r w:rsidRPr="004579D9">
        <w:rPr>
          <w:rFonts w:ascii="Times New Roman" w:hAnsi="Times New Roman"/>
        </w:rPr>
        <w:t>Paklitakselis gebėjimo vairuoti ir valdyti mechanizmus neveikia. Tačiau paklitakselio sudėtyje yra alkoholio (žr.</w:t>
      </w:r>
      <w:r w:rsidR="008D7250">
        <w:rPr>
          <w:rFonts w:ascii="Times New Roman" w:hAnsi="Times New Roman"/>
        </w:rPr>
        <w:t> </w:t>
      </w:r>
      <w:r w:rsidRPr="004579D9">
        <w:rPr>
          <w:rFonts w:ascii="Times New Roman" w:hAnsi="Times New Roman"/>
        </w:rPr>
        <w:t>4.4 ir 6.1 skyrius). Gebėjimas vairuoti ir valdyti mechanizmus gali sumažėti dėl vaistinio preparato sudėtyje esančio alkoholio.</w:t>
      </w:r>
    </w:p>
    <w:p w14:paraId="2F9D6F71" w14:textId="77777777" w:rsidR="003058B5" w:rsidRPr="004579D9" w:rsidRDefault="003058B5" w:rsidP="004579D9">
      <w:pPr>
        <w:spacing w:after="0" w:line="240" w:lineRule="auto"/>
        <w:ind w:left="567" w:hanging="567"/>
        <w:rPr>
          <w:rFonts w:ascii="Times New Roman" w:hAnsi="Times New Roman"/>
        </w:rPr>
      </w:pPr>
    </w:p>
    <w:p w14:paraId="45C903B0" w14:textId="77777777" w:rsidR="003058B5" w:rsidRPr="004579D9" w:rsidRDefault="003058B5" w:rsidP="004579D9">
      <w:pPr>
        <w:spacing w:after="0" w:line="240" w:lineRule="auto"/>
        <w:ind w:left="567" w:hanging="567"/>
        <w:rPr>
          <w:rFonts w:ascii="Times New Roman" w:hAnsi="Times New Roman"/>
          <w:b/>
        </w:rPr>
      </w:pPr>
      <w:r w:rsidRPr="004579D9">
        <w:rPr>
          <w:rFonts w:ascii="Times New Roman" w:hAnsi="Times New Roman"/>
          <w:b/>
        </w:rPr>
        <w:t>4.8</w:t>
      </w:r>
      <w:r w:rsidRPr="004579D9">
        <w:rPr>
          <w:rFonts w:ascii="Times New Roman" w:hAnsi="Times New Roman"/>
          <w:b/>
        </w:rPr>
        <w:tab/>
        <w:t>Nepageidaujamas poveikis</w:t>
      </w:r>
    </w:p>
    <w:p w14:paraId="4B9F5546" w14:textId="77777777" w:rsidR="003058B5" w:rsidRPr="004579D9" w:rsidRDefault="003058B5" w:rsidP="004579D9">
      <w:pPr>
        <w:spacing w:after="0" w:line="240" w:lineRule="auto"/>
        <w:rPr>
          <w:rFonts w:ascii="Times New Roman" w:hAnsi="Times New Roman"/>
        </w:rPr>
      </w:pPr>
    </w:p>
    <w:p w14:paraId="3A972C35" w14:textId="77777777" w:rsidR="003058B5" w:rsidRPr="004579D9" w:rsidRDefault="003058B5" w:rsidP="004579D9">
      <w:pPr>
        <w:spacing w:after="0" w:line="240" w:lineRule="auto"/>
        <w:rPr>
          <w:rFonts w:ascii="Times New Roman" w:hAnsi="Times New Roman"/>
        </w:rPr>
      </w:pPr>
      <w:r w:rsidRPr="004579D9">
        <w:rPr>
          <w:rFonts w:ascii="Times New Roman" w:hAnsi="Times New Roman"/>
          <w:color w:val="000000"/>
        </w:rPr>
        <w:t>Kol bus gauta kitų duomenų</w:t>
      </w:r>
      <w:r w:rsidRPr="004579D9">
        <w:rPr>
          <w:rFonts w:ascii="Times New Roman" w:hAnsi="Times New Roman"/>
        </w:rPr>
        <w:t>, toliau aptariami saugumo duomenys, gauti klinikinių paklitakselio tyrimų, kuriuose dalyvavo 812</w:t>
      </w:r>
      <w:r w:rsidR="008D7250">
        <w:rPr>
          <w:rFonts w:ascii="Times New Roman" w:hAnsi="Times New Roman"/>
        </w:rPr>
        <w:t> </w:t>
      </w:r>
      <w:r w:rsidRPr="004579D9">
        <w:rPr>
          <w:rFonts w:ascii="Times New Roman" w:hAnsi="Times New Roman"/>
        </w:rPr>
        <w:t xml:space="preserve">pacientų, kuriems buvo diagnozuota solidinių navikų ir kurie buvo gydomi tik paklitakseliu, metu. </w:t>
      </w:r>
    </w:p>
    <w:p w14:paraId="5487B58F" w14:textId="77777777" w:rsidR="003058B5" w:rsidRPr="004579D9" w:rsidRDefault="003058B5" w:rsidP="004579D9">
      <w:pPr>
        <w:spacing w:after="0" w:line="240" w:lineRule="auto"/>
        <w:rPr>
          <w:rFonts w:ascii="Times New Roman" w:hAnsi="Times New Roman"/>
        </w:rPr>
      </w:pPr>
    </w:p>
    <w:p w14:paraId="754D13A6" w14:textId="77777777" w:rsidR="003058B5" w:rsidRPr="004579D9" w:rsidRDefault="003058B5" w:rsidP="004579D9">
      <w:pPr>
        <w:spacing w:after="0" w:line="240" w:lineRule="auto"/>
        <w:rPr>
          <w:rFonts w:ascii="Times New Roman" w:hAnsi="Times New Roman"/>
        </w:rPr>
      </w:pPr>
      <w:r w:rsidRPr="004579D9">
        <w:rPr>
          <w:rFonts w:ascii="Times New Roman" w:hAnsi="Times New Roman"/>
        </w:rPr>
        <w:t>Kadangi KS serganti populiacija yra labai specifinė, šio skyriaus gale pateiktas atskiras skirsnis, paremtas duomenimis apie su 107 pacientais atliktą klinikinį tyrimą.</w:t>
      </w:r>
    </w:p>
    <w:p w14:paraId="28F7CC4E" w14:textId="77777777" w:rsidR="003058B5" w:rsidRPr="004579D9" w:rsidRDefault="003058B5" w:rsidP="004579D9">
      <w:pPr>
        <w:spacing w:after="0" w:line="240" w:lineRule="auto"/>
        <w:rPr>
          <w:rFonts w:ascii="Times New Roman" w:hAnsi="Times New Roman"/>
        </w:rPr>
      </w:pPr>
    </w:p>
    <w:p w14:paraId="45658FB2" w14:textId="77777777" w:rsidR="003058B5" w:rsidRPr="004579D9" w:rsidRDefault="003058B5" w:rsidP="004579D9">
      <w:pPr>
        <w:spacing w:after="0" w:line="240" w:lineRule="auto"/>
        <w:rPr>
          <w:rFonts w:ascii="Times New Roman" w:hAnsi="Times New Roman"/>
        </w:rPr>
      </w:pPr>
      <w:r w:rsidRPr="004579D9">
        <w:rPr>
          <w:rFonts w:ascii="Times New Roman" w:hAnsi="Times New Roman"/>
        </w:rPr>
        <w:t>Kol nenurodyta kitaip, pacientėms, vartojusioms paklitakselį kiaušidžių ar krūties karcinomai arba NSLPV gydyti, nustatytų nepageidaujamų reiškinių dažnis ir sunkumas iš esmės buvo panašus. Nė vienam iš nustatytų toksinio poveikio atvejų neturėjo įtakos amžius.</w:t>
      </w:r>
    </w:p>
    <w:p w14:paraId="644684D1" w14:textId="77777777" w:rsidR="003058B5" w:rsidRPr="004579D9" w:rsidRDefault="003058B5" w:rsidP="004579D9">
      <w:pPr>
        <w:spacing w:after="0" w:line="240" w:lineRule="auto"/>
        <w:rPr>
          <w:rFonts w:ascii="Times New Roman" w:hAnsi="Times New Roman"/>
        </w:rPr>
      </w:pPr>
    </w:p>
    <w:p w14:paraId="00622803" w14:textId="77777777" w:rsidR="003058B5" w:rsidRPr="004579D9" w:rsidRDefault="003058B5" w:rsidP="004579D9">
      <w:pPr>
        <w:spacing w:after="0" w:line="240" w:lineRule="auto"/>
        <w:rPr>
          <w:rFonts w:ascii="Times New Roman" w:hAnsi="Times New Roman"/>
        </w:rPr>
      </w:pPr>
      <w:r w:rsidRPr="004579D9">
        <w:rPr>
          <w:rFonts w:ascii="Times New Roman" w:hAnsi="Times New Roman"/>
        </w:rPr>
        <w:t xml:space="preserve">Dažniausia ir reikšmingiausia nepageidaujama reakcija buvo </w:t>
      </w:r>
      <w:r w:rsidRPr="004579D9">
        <w:rPr>
          <w:rFonts w:ascii="Times New Roman" w:hAnsi="Times New Roman"/>
          <w:b/>
        </w:rPr>
        <w:t>kaulų čiulpų slopinimas.</w:t>
      </w:r>
      <w:r w:rsidRPr="004579D9">
        <w:rPr>
          <w:rFonts w:ascii="Times New Roman" w:hAnsi="Times New Roman"/>
        </w:rPr>
        <w:t xml:space="preserve"> Sunki neutropenija (&lt; 0,5 x 10</w:t>
      </w:r>
      <w:r w:rsidRPr="004579D9">
        <w:rPr>
          <w:rFonts w:ascii="Times New Roman" w:hAnsi="Times New Roman"/>
          <w:vertAlign w:val="superscript"/>
        </w:rPr>
        <w:t>9</w:t>
      </w:r>
      <w:r w:rsidRPr="004579D9">
        <w:rPr>
          <w:rFonts w:ascii="Times New Roman" w:hAnsi="Times New Roman"/>
        </w:rPr>
        <w:t xml:space="preserve">/l) pastebėta 28 % pacientų, tačiau ji nebuvo susijusi su karščiavimo epizodais. Tik 1 % pacientų sunki neutropenija truko ≥ 7 paras. </w:t>
      </w:r>
      <w:r w:rsidRPr="004579D9">
        <w:rPr>
          <w:rFonts w:ascii="Times New Roman" w:hAnsi="Times New Roman"/>
          <w:b/>
        </w:rPr>
        <w:t>Trombocitopenija</w:t>
      </w:r>
      <w:r w:rsidRPr="004579D9">
        <w:rPr>
          <w:rFonts w:ascii="Times New Roman" w:hAnsi="Times New Roman"/>
        </w:rPr>
        <w:t xml:space="preserve"> pastebėta 11 % pacientų. 3 % pacientų trombocitų skaičius buvo &lt; 50 x 10</w:t>
      </w:r>
      <w:r w:rsidRPr="004579D9">
        <w:rPr>
          <w:rFonts w:ascii="Times New Roman" w:hAnsi="Times New Roman"/>
          <w:vertAlign w:val="superscript"/>
        </w:rPr>
        <w:t>9</w:t>
      </w:r>
      <w:r w:rsidRPr="004579D9">
        <w:rPr>
          <w:rFonts w:ascii="Times New Roman" w:hAnsi="Times New Roman"/>
        </w:rPr>
        <w:t xml:space="preserve">/l ne mažiau kaip vieną kartą klinikinio tyrimo metu. </w:t>
      </w:r>
      <w:r w:rsidRPr="004579D9">
        <w:rPr>
          <w:rFonts w:ascii="Times New Roman" w:hAnsi="Times New Roman"/>
          <w:b/>
        </w:rPr>
        <w:t>Anemija</w:t>
      </w:r>
      <w:r w:rsidRPr="004579D9">
        <w:rPr>
          <w:rFonts w:ascii="Times New Roman" w:hAnsi="Times New Roman"/>
        </w:rPr>
        <w:t xml:space="preserve"> pastebėta 64 % pacientų, tačiau sunkios formos (Hb &lt; 5 mmol/l) – tik 6 % pacientų. Anemijos dažnis ir sunkumas susijęs su pradiniu hemoglobino kiekiu.</w:t>
      </w:r>
    </w:p>
    <w:p w14:paraId="50A5A5A6" w14:textId="77777777" w:rsidR="003058B5" w:rsidRDefault="003058B5" w:rsidP="004579D9">
      <w:pPr>
        <w:spacing w:after="0" w:line="240" w:lineRule="auto"/>
        <w:rPr>
          <w:rFonts w:ascii="Times New Roman" w:hAnsi="Times New Roman"/>
        </w:rPr>
      </w:pPr>
    </w:p>
    <w:p w14:paraId="7DD0B1BC" w14:textId="77777777" w:rsidR="00217701" w:rsidRDefault="00217701" w:rsidP="004579D9">
      <w:pPr>
        <w:spacing w:after="0" w:line="240" w:lineRule="auto"/>
        <w:rPr>
          <w:rFonts w:ascii="Times New Roman" w:hAnsi="Times New Roman"/>
        </w:rPr>
      </w:pPr>
      <w:r w:rsidRPr="00217701">
        <w:rPr>
          <w:rFonts w:ascii="Times New Roman" w:hAnsi="Times New Roman"/>
        </w:rPr>
        <w:t xml:space="preserve">Pranešta apie </w:t>
      </w:r>
      <w:r w:rsidRPr="00BC12C2">
        <w:rPr>
          <w:rFonts w:ascii="Times New Roman" w:hAnsi="Times New Roman"/>
          <w:b/>
        </w:rPr>
        <w:t>diseminuotą intravaskulinę koaguliaciją (DIC)</w:t>
      </w:r>
      <w:r w:rsidRPr="00217701">
        <w:rPr>
          <w:rFonts w:ascii="Times New Roman" w:hAnsi="Times New Roman"/>
        </w:rPr>
        <w:t>, dažnai susijusią su sepsiu arba poliorganiniu nepakankamumu.</w:t>
      </w:r>
    </w:p>
    <w:p w14:paraId="4A3F7F1E" w14:textId="77777777" w:rsidR="00217701" w:rsidRPr="004579D9" w:rsidRDefault="00217701" w:rsidP="004579D9">
      <w:pPr>
        <w:spacing w:after="0" w:line="240" w:lineRule="auto"/>
        <w:rPr>
          <w:rFonts w:ascii="Times New Roman" w:hAnsi="Times New Roman"/>
        </w:rPr>
      </w:pPr>
    </w:p>
    <w:p w14:paraId="00FC8BA0" w14:textId="60B722CF" w:rsidR="003058B5" w:rsidRPr="004579D9" w:rsidRDefault="003058B5" w:rsidP="008F0BFA">
      <w:pPr>
        <w:spacing w:after="0" w:line="240" w:lineRule="auto"/>
        <w:rPr>
          <w:rFonts w:ascii="Times New Roman" w:hAnsi="Times New Roman"/>
        </w:rPr>
      </w:pPr>
      <w:r w:rsidRPr="004579D9">
        <w:rPr>
          <w:rFonts w:ascii="Times New Roman" w:hAnsi="Times New Roman"/>
          <w:b/>
        </w:rPr>
        <w:t>Neurotoksinis poveikis</w:t>
      </w:r>
      <w:r w:rsidRPr="004579D9">
        <w:rPr>
          <w:rFonts w:ascii="Times New Roman" w:hAnsi="Times New Roman"/>
        </w:rPr>
        <w:t xml:space="preserve">, visų pirma </w:t>
      </w:r>
      <w:r w:rsidRPr="004579D9">
        <w:rPr>
          <w:rFonts w:ascii="Times New Roman" w:hAnsi="Times New Roman"/>
          <w:b/>
        </w:rPr>
        <w:t>periferinė neuropatija</w:t>
      </w:r>
      <w:r w:rsidRPr="004579D9">
        <w:rPr>
          <w:rFonts w:ascii="Times New Roman" w:hAnsi="Times New Roman"/>
        </w:rPr>
        <w:t xml:space="preserve">, pasireiškė dažniau ir sunkesne forma taikant 3 val. trukmės 175 mg/m² infuziją (85 % neurotoksinis poveikis, 15 % sunkus) nei taikant 24 val. trukmės 135 mg/m² infuziją (25 % periferinė neuropatija, 3 % sunki), kai paklitakselis buvo skiriamas kartu su cisplatina. Sunkios neuropatijos atvejų pastebimai padažnėjo, NSLPK ir kiaušidžių karcinoma sergantiems pacientams skiriant 3 val. trukmės paklitakselio infuziją ir po to skiriant cisplatiną. Periferinė neuropatija gali atsirasti pirmojo gydymo ciklo metu; po to, stiprėjant paklitakselio poveikiui, liga gali pablogėti. Keliais atvejais dėl periferinės neuropatijos paklitakselio vartojimą reikėjo nutraukti. </w:t>
      </w:r>
      <w:r w:rsidR="008F0BFA" w:rsidRPr="008F0BFA">
        <w:rPr>
          <w:rFonts w:ascii="Times New Roman" w:hAnsi="Times New Roman"/>
        </w:rPr>
        <w:t>Be to, nustatyta, kad periferinės neuropatijos gali išlikti ilgiau nei 6</w:t>
      </w:r>
      <w:r w:rsidR="001A1A46">
        <w:rPr>
          <w:rFonts w:ascii="Times New Roman" w:hAnsi="Times New Roman"/>
        </w:rPr>
        <w:t> </w:t>
      </w:r>
      <w:r w:rsidR="008F0BFA" w:rsidRPr="008F0BFA">
        <w:rPr>
          <w:rFonts w:ascii="Times New Roman" w:hAnsi="Times New Roman"/>
        </w:rPr>
        <w:t>mėnesius po gydymo</w:t>
      </w:r>
      <w:r w:rsidR="008F0BFA">
        <w:rPr>
          <w:rFonts w:ascii="Times New Roman" w:hAnsi="Times New Roman"/>
        </w:rPr>
        <w:t xml:space="preserve"> </w:t>
      </w:r>
      <w:r w:rsidR="008F0BFA" w:rsidRPr="008F0BFA">
        <w:rPr>
          <w:rFonts w:ascii="Times New Roman" w:hAnsi="Times New Roman"/>
        </w:rPr>
        <w:t>paklitakseliu nutraukimo.</w:t>
      </w:r>
      <w:r w:rsidRPr="004579D9">
        <w:rPr>
          <w:rFonts w:ascii="Times New Roman" w:hAnsi="Times New Roman"/>
        </w:rPr>
        <w:t xml:space="preserve"> Prieš tai dėl ankstesnio gydymo pasireiškusi neuropatija nėra kontraindikacija gydymui paklitakseliu.</w:t>
      </w:r>
    </w:p>
    <w:p w14:paraId="738537E9" w14:textId="77777777" w:rsidR="003058B5" w:rsidRPr="004579D9" w:rsidRDefault="003058B5" w:rsidP="004579D9">
      <w:pPr>
        <w:spacing w:after="0" w:line="240" w:lineRule="auto"/>
        <w:rPr>
          <w:rFonts w:ascii="Times New Roman" w:hAnsi="Times New Roman"/>
        </w:rPr>
      </w:pPr>
    </w:p>
    <w:p w14:paraId="58BEEE17" w14:textId="77777777" w:rsidR="003058B5" w:rsidRPr="004579D9" w:rsidRDefault="003058B5" w:rsidP="004579D9">
      <w:pPr>
        <w:spacing w:after="0" w:line="240" w:lineRule="auto"/>
        <w:rPr>
          <w:rFonts w:ascii="Times New Roman" w:hAnsi="Times New Roman"/>
        </w:rPr>
      </w:pPr>
      <w:r w:rsidRPr="00C01AC9">
        <w:rPr>
          <w:rFonts w:ascii="Times New Roman" w:hAnsi="Times New Roman"/>
          <w:u w:val="single"/>
        </w:rPr>
        <w:t>Sąnarių ar raumenų skausmai</w:t>
      </w:r>
      <w:r w:rsidRPr="004579D9">
        <w:rPr>
          <w:rFonts w:ascii="Times New Roman" w:hAnsi="Times New Roman"/>
        </w:rPr>
        <w:t xml:space="preserve"> pastebėti 60 % pacientų, sunkios formos – 13 % pacientų.</w:t>
      </w:r>
    </w:p>
    <w:p w14:paraId="2FC0C4E5" w14:textId="77777777" w:rsidR="003058B5" w:rsidRPr="004579D9" w:rsidRDefault="003058B5" w:rsidP="004579D9">
      <w:pPr>
        <w:spacing w:after="0" w:line="240" w:lineRule="auto"/>
        <w:rPr>
          <w:rFonts w:ascii="Times New Roman" w:hAnsi="Times New Roman"/>
        </w:rPr>
      </w:pPr>
    </w:p>
    <w:p w14:paraId="114E452F" w14:textId="77777777" w:rsidR="003058B5" w:rsidRPr="004579D9" w:rsidRDefault="003058B5" w:rsidP="004579D9">
      <w:pPr>
        <w:keepNext/>
        <w:keepLines/>
        <w:spacing w:after="0" w:line="240" w:lineRule="auto"/>
        <w:rPr>
          <w:rFonts w:ascii="Times New Roman" w:hAnsi="Times New Roman"/>
        </w:rPr>
      </w:pPr>
      <w:r w:rsidRPr="00C01AC9">
        <w:rPr>
          <w:rFonts w:ascii="Times New Roman" w:hAnsi="Times New Roman"/>
          <w:u w:val="single"/>
        </w:rPr>
        <w:lastRenderedPageBreak/>
        <w:t>Sunkios padidėjusio jautrumo reakcijos</w:t>
      </w:r>
      <w:r w:rsidRPr="004579D9">
        <w:rPr>
          <w:rFonts w:ascii="Times New Roman" w:hAnsi="Times New Roman"/>
        </w:rPr>
        <w:t xml:space="preserve"> su galimomis mirtinomis pasekmėmis (t. y., kraujospūdžio sumažėjimas, angioedema, gydymo bronchodilatatoriumi reikalaujantis kvėpavimo sutrikimas ar generalizuota dilgėlinė) pastebėtos 2 pacientams (&lt; 1 % pacientų). 34 % pacientų (17 % iš visų gydymo ciklų) pasireiškė lengvos padidėjusio jautrumo reakcijos. Dėl šių lengvų reakcijų, daugiausia paraudimo ir bėrimo, nei nutraukti gydymo paklitakseliu, nei jų gydyti nereikėjo.</w:t>
      </w:r>
    </w:p>
    <w:p w14:paraId="02C0D433" w14:textId="77777777" w:rsidR="003058B5" w:rsidRPr="004579D9" w:rsidRDefault="003058B5" w:rsidP="004579D9">
      <w:pPr>
        <w:spacing w:after="0" w:line="240" w:lineRule="auto"/>
        <w:rPr>
          <w:rFonts w:ascii="Times New Roman" w:hAnsi="Times New Roman"/>
        </w:rPr>
      </w:pPr>
    </w:p>
    <w:p w14:paraId="3A995DE0" w14:textId="77777777" w:rsidR="003058B5" w:rsidRPr="004579D9" w:rsidRDefault="003058B5" w:rsidP="004579D9">
      <w:pPr>
        <w:spacing w:after="0" w:line="240" w:lineRule="auto"/>
        <w:rPr>
          <w:rFonts w:ascii="Times New Roman" w:hAnsi="Times New Roman"/>
        </w:rPr>
      </w:pPr>
      <w:r w:rsidRPr="00C01AC9">
        <w:rPr>
          <w:rFonts w:ascii="Times New Roman" w:hAnsi="Times New Roman"/>
          <w:u w:val="single"/>
        </w:rPr>
        <w:t>Reakcijos injekcijos vietoje</w:t>
      </w:r>
      <w:r w:rsidRPr="004579D9">
        <w:rPr>
          <w:rFonts w:ascii="Times New Roman" w:hAnsi="Times New Roman"/>
          <w:b/>
        </w:rPr>
        <w:t xml:space="preserve"> </w:t>
      </w:r>
      <w:r w:rsidRPr="004579D9">
        <w:rPr>
          <w:rFonts w:ascii="Times New Roman" w:hAnsi="Times New Roman"/>
        </w:rPr>
        <w:t>intraveninio vartojimo metu gali sukelti vietinę edemą, skausmą, eritemą ir sukietėjimą. Kartais ekstravazacijos gali sukelti celiulitą. Nustatytas odos pleiskanojimas ir (arba) lupimasis, kartais susiję su ekstravazacija. Taip pat gali pakisti odos spalva. Nustatyti pavieniai odos reakcijų, vadinamų „prisiminimo” reakcijų atvejai ankstesnių ekstravazacijų vietoje, suleidus paklitakselį į kitą vietą. Specifinio su ekstravazacijomis susijusių reakcijų gydymo kol kas nežinoma.</w:t>
      </w:r>
    </w:p>
    <w:p w14:paraId="28B340CE" w14:textId="77777777" w:rsidR="003058B5" w:rsidRPr="004579D9" w:rsidRDefault="003058B5" w:rsidP="004579D9">
      <w:pPr>
        <w:keepNext/>
        <w:keepLines/>
        <w:spacing w:after="0" w:line="240" w:lineRule="auto"/>
        <w:rPr>
          <w:rFonts w:ascii="Times New Roman" w:hAnsi="Times New Roman"/>
        </w:rPr>
      </w:pPr>
    </w:p>
    <w:p w14:paraId="7FC9F4ED" w14:textId="77777777" w:rsidR="003058B5" w:rsidRPr="004579D9" w:rsidRDefault="003058B5" w:rsidP="004579D9">
      <w:pPr>
        <w:keepNext/>
        <w:keepLines/>
        <w:spacing w:after="0" w:line="240" w:lineRule="auto"/>
        <w:rPr>
          <w:rFonts w:ascii="Times New Roman" w:hAnsi="Times New Roman"/>
        </w:rPr>
      </w:pPr>
      <w:r w:rsidRPr="004579D9">
        <w:rPr>
          <w:rFonts w:ascii="Times New Roman" w:hAnsi="Times New Roman"/>
        </w:rPr>
        <w:t>Kai kuriais atvejais injekcijos vietos reakcija pasireiškė prailgintos infuzijos metu arba praėjus savaitei ar 10 dienų.</w:t>
      </w:r>
    </w:p>
    <w:p w14:paraId="01C61CFD" w14:textId="77777777" w:rsidR="003058B5" w:rsidRPr="004579D9" w:rsidRDefault="003058B5" w:rsidP="004579D9">
      <w:pPr>
        <w:spacing w:after="0" w:line="240" w:lineRule="auto"/>
        <w:rPr>
          <w:rFonts w:ascii="Times New Roman" w:hAnsi="Times New Roman"/>
        </w:rPr>
      </w:pPr>
    </w:p>
    <w:p w14:paraId="2852D72D" w14:textId="77777777" w:rsidR="003B2682" w:rsidRDefault="00DE55CA" w:rsidP="00FB052B">
      <w:pPr>
        <w:spacing w:after="0" w:line="240" w:lineRule="auto"/>
        <w:rPr>
          <w:rFonts w:ascii="Times New Roman" w:hAnsi="Times New Roman"/>
        </w:rPr>
      </w:pPr>
      <w:r w:rsidRPr="00C01AC9">
        <w:rPr>
          <w:rFonts w:ascii="Times New Roman" w:hAnsi="Times New Roman"/>
          <w:u w:val="single"/>
        </w:rPr>
        <w:t>Alopecija</w:t>
      </w:r>
      <w:r w:rsidRPr="008D7250">
        <w:rPr>
          <w:rFonts w:ascii="Times New Roman" w:hAnsi="Times New Roman"/>
        </w:rPr>
        <w:t xml:space="preserve"> </w:t>
      </w:r>
      <w:r w:rsidR="007F1EA5" w:rsidRPr="007F1EA5">
        <w:rPr>
          <w:rFonts w:ascii="Times New Roman" w:hAnsi="Times New Roman"/>
        </w:rPr>
        <w:t>pasireiškė 87</w:t>
      </w:r>
      <w:r w:rsidR="00BD0092">
        <w:rPr>
          <w:rFonts w:ascii="Times New Roman" w:hAnsi="Times New Roman"/>
        </w:rPr>
        <w:t> </w:t>
      </w:r>
      <w:r w:rsidR="007F1EA5" w:rsidRPr="007F1EA5">
        <w:rPr>
          <w:rFonts w:ascii="Times New Roman" w:hAnsi="Times New Roman"/>
        </w:rPr>
        <w:t>% pacientų ir pradžioje buvo staigi. Išreikštas plaukų slinkimas (50</w:t>
      </w:r>
      <w:r w:rsidR="00BD0092">
        <w:rPr>
          <w:rFonts w:ascii="Times New Roman" w:hAnsi="Times New Roman"/>
        </w:rPr>
        <w:t> </w:t>
      </w:r>
      <w:r w:rsidR="007F1EA5" w:rsidRPr="007F1EA5">
        <w:rPr>
          <w:rFonts w:ascii="Times New Roman" w:hAnsi="Times New Roman"/>
        </w:rPr>
        <w:t>% ir daugiau) yra tikėtinas daugumai pacientų,</w:t>
      </w:r>
      <w:r w:rsidR="002714BA">
        <w:rPr>
          <w:rFonts w:ascii="Times New Roman" w:hAnsi="Times New Roman"/>
        </w:rPr>
        <w:t xml:space="preserve"> kuriems pasireiškia alopecija.</w:t>
      </w:r>
    </w:p>
    <w:p w14:paraId="0D1594D9" w14:textId="77777777" w:rsidR="008D2161" w:rsidRPr="00F74B49" w:rsidRDefault="008D2161" w:rsidP="00FB052B">
      <w:pPr>
        <w:spacing w:after="0" w:line="240" w:lineRule="auto"/>
        <w:jc w:val="both"/>
        <w:rPr>
          <w:rFonts w:ascii="Times New Roman" w:hAnsi="Times New Roman"/>
        </w:rPr>
      </w:pPr>
    </w:p>
    <w:p w14:paraId="0FFBF57E" w14:textId="7FB3C847" w:rsidR="003058B5" w:rsidRPr="004579D9" w:rsidRDefault="003058B5" w:rsidP="008F0BFA">
      <w:pPr>
        <w:spacing w:after="0" w:line="240" w:lineRule="auto"/>
        <w:rPr>
          <w:rFonts w:ascii="Times New Roman" w:hAnsi="Times New Roman"/>
        </w:rPr>
      </w:pPr>
      <w:r w:rsidRPr="004579D9">
        <w:rPr>
          <w:rFonts w:ascii="Times New Roman" w:hAnsi="Times New Roman"/>
        </w:rPr>
        <w:t>Toliau pateiktoje lentelėje parodyt</w:t>
      </w:r>
      <w:r w:rsidR="00A2137B">
        <w:rPr>
          <w:rFonts w:ascii="Times New Roman" w:hAnsi="Times New Roman"/>
        </w:rPr>
        <w:t>as</w:t>
      </w:r>
      <w:r w:rsidRPr="004579D9">
        <w:rPr>
          <w:rFonts w:ascii="Times New Roman" w:hAnsi="Times New Roman"/>
        </w:rPr>
        <w:t xml:space="preserve"> nepageidaujam</w:t>
      </w:r>
      <w:r w:rsidR="00A2137B">
        <w:rPr>
          <w:rFonts w:ascii="Times New Roman" w:hAnsi="Times New Roman"/>
        </w:rPr>
        <w:t>as</w:t>
      </w:r>
      <w:r w:rsidRPr="004579D9">
        <w:rPr>
          <w:rFonts w:ascii="Times New Roman" w:hAnsi="Times New Roman"/>
        </w:rPr>
        <w:t xml:space="preserve"> poveiki</w:t>
      </w:r>
      <w:r w:rsidR="00A2137B">
        <w:rPr>
          <w:rFonts w:ascii="Times New Roman" w:hAnsi="Times New Roman"/>
        </w:rPr>
        <w:t>s</w:t>
      </w:r>
      <w:r w:rsidRPr="004579D9">
        <w:rPr>
          <w:rFonts w:ascii="Times New Roman" w:hAnsi="Times New Roman"/>
        </w:rPr>
        <w:t>, susiję</w:t>
      </w:r>
      <w:r w:rsidR="00A2137B">
        <w:rPr>
          <w:rFonts w:ascii="Times New Roman" w:hAnsi="Times New Roman"/>
        </w:rPr>
        <w:t>s</w:t>
      </w:r>
      <w:r w:rsidRPr="004579D9">
        <w:rPr>
          <w:rFonts w:ascii="Times New Roman" w:hAnsi="Times New Roman"/>
        </w:rPr>
        <w:t xml:space="preserve"> su vienkartiniu gydymu paklitakseliu, skiriant 3 val. trukmės infuzija metastazavusiai ligai gydyti (812 pacientų, gydytų klinikinių tyrimų metu) </w:t>
      </w:r>
      <w:r w:rsidR="008F0BFA" w:rsidRPr="008F0BFA">
        <w:rPr>
          <w:rFonts w:ascii="Times New Roman" w:hAnsi="Times New Roman"/>
        </w:rPr>
        <w:t>ir</w:t>
      </w:r>
      <w:r w:rsidR="008F0BFA">
        <w:rPr>
          <w:rFonts w:ascii="Times New Roman" w:hAnsi="Times New Roman"/>
        </w:rPr>
        <w:t xml:space="preserve"> </w:t>
      </w:r>
      <w:r w:rsidR="008F0BFA" w:rsidRPr="008F0BFA">
        <w:rPr>
          <w:rFonts w:ascii="Times New Roman" w:hAnsi="Times New Roman"/>
        </w:rPr>
        <w:t>nepageidaujamos reakcijos, apie kurias buvo pranešta po vaistinio preparato pateikimo į rinką.</w:t>
      </w:r>
      <w:r w:rsidR="008F0BFA">
        <w:rPr>
          <w:rFonts w:ascii="Times New Roman" w:hAnsi="Times New Roman"/>
        </w:rPr>
        <w:t xml:space="preserve"> </w:t>
      </w:r>
      <w:r w:rsidR="002E6F92">
        <w:rPr>
          <w:rFonts w:ascii="Times New Roman" w:hAnsi="Times New Roman"/>
        </w:rPr>
        <w:t>Jie</w:t>
      </w:r>
      <w:r w:rsidR="008F0BFA" w:rsidRPr="008F0BFA">
        <w:rPr>
          <w:rFonts w:ascii="Times New Roman" w:hAnsi="Times New Roman"/>
        </w:rPr>
        <w:t xml:space="preserve"> gali būti priskirti paklitakseliui nepriklausomai nuo gydymo režimo.</w:t>
      </w:r>
    </w:p>
    <w:p w14:paraId="5005A024" w14:textId="77777777" w:rsidR="003058B5" w:rsidRPr="004579D9" w:rsidRDefault="003058B5" w:rsidP="004579D9">
      <w:pPr>
        <w:spacing w:after="0" w:line="240" w:lineRule="auto"/>
        <w:rPr>
          <w:rFonts w:ascii="Times New Roman" w:hAnsi="Times New Roman"/>
        </w:rPr>
      </w:pPr>
    </w:p>
    <w:p w14:paraId="02DD55DB" w14:textId="77777777" w:rsidR="003058B5" w:rsidRPr="004579D9" w:rsidRDefault="003058B5" w:rsidP="004579D9">
      <w:pPr>
        <w:spacing w:after="0" w:line="240" w:lineRule="auto"/>
        <w:rPr>
          <w:rFonts w:ascii="Times New Roman" w:hAnsi="Times New Roman"/>
        </w:rPr>
      </w:pPr>
      <w:r w:rsidRPr="004579D9">
        <w:rPr>
          <w:rFonts w:ascii="Times New Roman" w:hAnsi="Times New Roman"/>
        </w:rPr>
        <w:t>Toliau nepageidaujamo poveikio dažn</w:t>
      </w:r>
      <w:r w:rsidR="00A2137B">
        <w:rPr>
          <w:rFonts w:ascii="Times New Roman" w:hAnsi="Times New Roman"/>
        </w:rPr>
        <w:t>i</w:t>
      </w:r>
      <w:r w:rsidRPr="004579D9">
        <w:rPr>
          <w:rFonts w:ascii="Times New Roman" w:hAnsi="Times New Roman"/>
        </w:rPr>
        <w:t>s apibūdinamas taip: labai dažni (≥1/10), dažni (</w:t>
      </w:r>
      <w:r w:rsidR="00617986">
        <w:rPr>
          <w:rFonts w:ascii="Times New Roman" w:hAnsi="Times New Roman"/>
        </w:rPr>
        <w:t xml:space="preserve">nuo </w:t>
      </w:r>
      <w:r w:rsidRPr="004579D9">
        <w:rPr>
          <w:rFonts w:ascii="Times New Roman" w:hAnsi="Times New Roman"/>
        </w:rPr>
        <w:t xml:space="preserve">≥1/100 </w:t>
      </w:r>
      <w:r w:rsidR="00617986">
        <w:rPr>
          <w:rFonts w:ascii="Times New Roman" w:hAnsi="Times New Roman"/>
        </w:rPr>
        <w:t xml:space="preserve">iki </w:t>
      </w:r>
      <w:r w:rsidRPr="004579D9">
        <w:rPr>
          <w:rFonts w:ascii="Times New Roman" w:hAnsi="Times New Roman"/>
        </w:rPr>
        <w:t>&lt;1/10), nedažni (</w:t>
      </w:r>
      <w:r w:rsidR="00617986">
        <w:rPr>
          <w:rFonts w:ascii="Times New Roman" w:hAnsi="Times New Roman"/>
        </w:rPr>
        <w:t xml:space="preserve">nuo </w:t>
      </w:r>
      <w:r w:rsidRPr="004579D9">
        <w:rPr>
          <w:rFonts w:ascii="Times New Roman" w:hAnsi="Times New Roman"/>
        </w:rPr>
        <w:t xml:space="preserve">≥1/1 000 </w:t>
      </w:r>
      <w:r w:rsidR="00617986">
        <w:rPr>
          <w:rFonts w:ascii="Times New Roman" w:hAnsi="Times New Roman"/>
        </w:rPr>
        <w:t xml:space="preserve">iki </w:t>
      </w:r>
      <w:r w:rsidRPr="004579D9">
        <w:rPr>
          <w:rFonts w:ascii="Times New Roman" w:hAnsi="Times New Roman"/>
        </w:rPr>
        <w:t>&lt;1/100), reti (</w:t>
      </w:r>
      <w:r w:rsidR="00617986">
        <w:rPr>
          <w:rFonts w:ascii="Times New Roman" w:hAnsi="Times New Roman"/>
        </w:rPr>
        <w:t xml:space="preserve">nuo </w:t>
      </w:r>
      <w:r w:rsidRPr="004579D9">
        <w:rPr>
          <w:rFonts w:ascii="Times New Roman" w:hAnsi="Times New Roman"/>
        </w:rPr>
        <w:t>≥1/10 000</w:t>
      </w:r>
      <w:r w:rsidR="00617986">
        <w:rPr>
          <w:rFonts w:ascii="Times New Roman" w:hAnsi="Times New Roman"/>
        </w:rPr>
        <w:t xml:space="preserve"> iki</w:t>
      </w:r>
      <w:r w:rsidRPr="004579D9">
        <w:rPr>
          <w:rFonts w:ascii="Times New Roman" w:hAnsi="Times New Roman"/>
        </w:rPr>
        <w:t xml:space="preserve"> &lt;1/1 000), labai reti (&lt;1/10 000), dažnis nežinomas (negali būi įver</w:t>
      </w:r>
      <w:r w:rsidR="00A2137B">
        <w:rPr>
          <w:rFonts w:ascii="Times New Roman" w:hAnsi="Times New Roman"/>
        </w:rPr>
        <w:t>t</w:t>
      </w:r>
      <w:r w:rsidRPr="004579D9">
        <w:rPr>
          <w:rFonts w:ascii="Times New Roman" w:hAnsi="Times New Roman"/>
        </w:rPr>
        <w:t>in</w:t>
      </w:r>
      <w:r w:rsidR="00A2137B">
        <w:rPr>
          <w:rFonts w:ascii="Times New Roman" w:hAnsi="Times New Roman"/>
        </w:rPr>
        <w:t>t</w:t>
      </w:r>
      <w:r w:rsidRPr="004579D9">
        <w:rPr>
          <w:rFonts w:ascii="Times New Roman" w:hAnsi="Times New Roman"/>
        </w:rPr>
        <w:t xml:space="preserve">as pagal </w:t>
      </w:r>
      <w:r w:rsidR="00A2137B">
        <w:rPr>
          <w:rFonts w:ascii="Times New Roman" w:hAnsi="Times New Roman"/>
        </w:rPr>
        <w:t>t</w:t>
      </w:r>
      <w:r w:rsidRPr="004579D9">
        <w:rPr>
          <w:rFonts w:ascii="Times New Roman" w:hAnsi="Times New Roman"/>
        </w:rPr>
        <w:t>urimus duomenis). Kiekvieno dažnio grupėje nepageidaujamas poveikis pateiktas mažėjančio sunkumo tvarka.</w:t>
      </w:r>
    </w:p>
    <w:p w14:paraId="00335EB2" w14:textId="77777777" w:rsidR="003058B5" w:rsidRPr="004579D9" w:rsidRDefault="003058B5" w:rsidP="004579D9">
      <w:pPr>
        <w:spacing w:after="0" w:line="240" w:lineRule="auto"/>
        <w:rPr>
          <w:rFonts w:ascii="Times New Roman" w:hAnsi="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
        <w:gridCol w:w="567"/>
        <w:gridCol w:w="1894"/>
        <w:gridCol w:w="6186"/>
        <w:gridCol w:w="282"/>
      </w:tblGrid>
      <w:tr w:rsidR="003058B5" w:rsidRPr="003058B5" w14:paraId="25D90E77" w14:textId="77777777" w:rsidTr="00C56482">
        <w:trPr>
          <w:jc w:val="center"/>
        </w:trPr>
        <w:tc>
          <w:tcPr>
            <w:tcW w:w="2531" w:type="dxa"/>
            <w:gridSpan w:val="3"/>
          </w:tcPr>
          <w:p w14:paraId="4DC4859E" w14:textId="77777777" w:rsidR="003058B5" w:rsidRPr="004579D9" w:rsidRDefault="003058B5" w:rsidP="004579D9">
            <w:pPr>
              <w:keepNext/>
              <w:keepLines/>
              <w:spacing w:after="0" w:line="240" w:lineRule="auto"/>
              <w:rPr>
                <w:rFonts w:ascii="Times New Roman" w:hAnsi="Times New Roman"/>
                <w:lang w:val="it-IT"/>
              </w:rPr>
            </w:pPr>
            <w:r w:rsidRPr="004579D9">
              <w:rPr>
                <w:rFonts w:ascii="Times New Roman" w:hAnsi="Times New Roman"/>
              </w:rPr>
              <w:t>Infekcijos ir infestacijos</w:t>
            </w:r>
          </w:p>
        </w:tc>
        <w:tc>
          <w:tcPr>
            <w:tcW w:w="6468" w:type="dxa"/>
            <w:gridSpan w:val="2"/>
          </w:tcPr>
          <w:p w14:paraId="0746DCA8" w14:textId="77777777" w:rsidR="003058B5" w:rsidRPr="004579D9" w:rsidRDefault="003058B5" w:rsidP="004579D9">
            <w:pPr>
              <w:keepNext/>
              <w:keepLines/>
              <w:spacing w:after="0" w:line="240" w:lineRule="auto"/>
              <w:rPr>
                <w:rFonts w:ascii="Times New Roman" w:hAnsi="Times New Roman"/>
                <w:lang w:val="it-IT"/>
              </w:rPr>
            </w:pPr>
            <w:r w:rsidRPr="004579D9">
              <w:rPr>
                <w:rFonts w:ascii="Times New Roman" w:hAnsi="Times New Roman"/>
                <w:i/>
              </w:rPr>
              <w:t>Labai dažni:</w:t>
            </w:r>
            <w:r w:rsidRPr="004579D9">
              <w:rPr>
                <w:rFonts w:ascii="Times New Roman" w:hAnsi="Times New Roman"/>
                <w:lang w:val="it-IT"/>
              </w:rPr>
              <w:t xml:space="preserve"> </w:t>
            </w:r>
            <w:r w:rsidRPr="004579D9">
              <w:rPr>
                <w:rFonts w:ascii="Times New Roman" w:hAnsi="Times New Roman"/>
              </w:rPr>
              <w:t>infekcija (daugiausia šlapimo takų infekcijos ir viršutinių kvėpavimo takų infekcijos) su nustatytais mirties atvejais.</w:t>
            </w:r>
          </w:p>
          <w:p w14:paraId="448BCF94" w14:textId="77777777" w:rsidR="003058B5" w:rsidRPr="004579D9" w:rsidRDefault="003058B5" w:rsidP="004579D9">
            <w:pPr>
              <w:keepNext/>
              <w:keepLines/>
              <w:spacing w:after="0" w:line="240" w:lineRule="auto"/>
              <w:rPr>
                <w:rFonts w:ascii="Times New Roman" w:hAnsi="Times New Roman"/>
                <w:lang w:val="it-IT"/>
              </w:rPr>
            </w:pPr>
            <w:r w:rsidRPr="004579D9">
              <w:rPr>
                <w:rFonts w:ascii="Times New Roman" w:hAnsi="Times New Roman"/>
                <w:i/>
              </w:rPr>
              <w:t>Nedažni:</w:t>
            </w:r>
            <w:r w:rsidRPr="004579D9">
              <w:rPr>
                <w:rFonts w:ascii="Times New Roman" w:hAnsi="Times New Roman"/>
                <w:i/>
                <w:lang w:val="it-IT"/>
              </w:rPr>
              <w:t xml:space="preserve"> </w:t>
            </w:r>
            <w:r w:rsidRPr="004579D9">
              <w:rPr>
                <w:rFonts w:ascii="Times New Roman" w:hAnsi="Times New Roman"/>
              </w:rPr>
              <w:t>sepsinis šokas</w:t>
            </w:r>
          </w:p>
          <w:p w14:paraId="42A74399" w14:textId="77777777" w:rsidR="003058B5" w:rsidRPr="004579D9" w:rsidRDefault="003058B5" w:rsidP="004579D9">
            <w:pPr>
              <w:keepNext/>
              <w:keepLines/>
              <w:spacing w:after="0" w:line="240" w:lineRule="auto"/>
              <w:rPr>
                <w:rFonts w:ascii="Times New Roman" w:hAnsi="Times New Roman"/>
                <w:lang w:val="it-IT"/>
              </w:rPr>
            </w:pPr>
            <w:r w:rsidRPr="004579D9">
              <w:rPr>
                <w:rFonts w:ascii="Times New Roman" w:hAnsi="Times New Roman"/>
                <w:i/>
              </w:rPr>
              <w:t>Reti:</w:t>
            </w:r>
            <w:r w:rsidRPr="004579D9">
              <w:rPr>
                <w:rFonts w:ascii="Times New Roman" w:hAnsi="Times New Roman"/>
                <w:lang w:val="it-IT"/>
              </w:rPr>
              <w:t xml:space="preserve"> </w:t>
            </w:r>
            <w:r w:rsidRPr="004579D9">
              <w:rPr>
                <w:rFonts w:ascii="Times New Roman" w:hAnsi="Times New Roman"/>
              </w:rPr>
              <w:t>sepsis*, peritonitas*, plaučių uždegimas</w:t>
            </w:r>
          </w:p>
        </w:tc>
      </w:tr>
      <w:tr w:rsidR="003058B5" w:rsidRPr="003058B5" w14:paraId="3C96DFE5" w14:textId="77777777" w:rsidTr="00C56482">
        <w:trPr>
          <w:jc w:val="center"/>
        </w:trPr>
        <w:tc>
          <w:tcPr>
            <w:tcW w:w="2531" w:type="dxa"/>
            <w:gridSpan w:val="3"/>
          </w:tcPr>
          <w:p w14:paraId="130CA275" w14:textId="77777777" w:rsidR="003058B5" w:rsidRPr="008D7250" w:rsidRDefault="003058B5" w:rsidP="004579D9">
            <w:pPr>
              <w:spacing w:after="0" w:line="240" w:lineRule="auto"/>
              <w:rPr>
                <w:rFonts w:ascii="Times New Roman" w:hAnsi="Times New Roman"/>
                <w:lang w:val="pt-PT"/>
              </w:rPr>
            </w:pPr>
            <w:r w:rsidRPr="004579D9">
              <w:rPr>
                <w:rFonts w:ascii="Times New Roman" w:hAnsi="Times New Roman"/>
              </w:rPr>
              <w:t>Kraujo ir limfinės sistemos sutrikimai</w:t>
            </w:r>
          </w:p>
        </w:tc>
        <w:tc>
          <w:tcPr>
            <w:tcW w:w="6468" w:type="dxa"/>
            <w:gridSpan w:val="2"/>
          </w:tcPr>
          <w:p w14:paraId="66C110F5" w14:textId="77777777" w:rsidR="003058B5" w:rsidRPr="008D7250" w:rsidRDefault="003058B5" w:rsidP="004579D9">
            <w:pPr>
              <w:spacing w:after="0" w:line="240" w:lineRule="auto"/>
              <w:rPr>
                <w:rFonts w:ascii="Times New Roman" w:hAnsi="Times New Roman"/>
                <w:lang w:val="pt-PT"/>
              </w:rPr>
            </w:pPr>
            <w:r w:rsidRPr="004579D9">
              <w:rPr>
                <w:rFonts w:ascii="Times New Roman" w:hAnsi="Times New Roman"/>
                <w:i/>
              </w:rPr>
              <w:t>Labai dažni:</w:t>
            </w:r>
            <w:r w:rsidR="003D4C04" w:rsidRPr="003D4C04">
              <w:rPr>
                <w:rFonts w:ascii="Times New Roman" w:hAnsi="Times New Roman"/>
                <w:lang w:val="pt-PT"/>
              </w:rPr>
              <w:t xml:space="preserve"> </w:t>
            </w:r>
            <w:r w:rsidRPr="004579D9">
              <w:rPr>
                <w:rFonts w:ascii="Times New Roman" w:hAnsi="Times New Roman"/>
              </w:rPr>
              <w:t>kaulų čiulpų slopinimas, neutropenija, anemija, trombocitopenija, leukopenija, kraujavimas</w:t>
            </w:r>
          </w:p>
          <w:p w14:paraId="17B47886" w14:textId="77777777" w:rsidR="003058B5" w:rsidRPr="008D7250" w:rsidRDefault="003058B5" w:rsidP="004579D9">
            <w:pPr>
              <w:spacing w:after="0" w:line="240" w:lineRule="auto"/>
              <w:rPr>
                <w:rFonts w:ascii="Times New Roman" w:hAnsi="Times New Roman"/>
                <w:i/>
                <w:lang w:val="pt-PT"/>
              </w:rPr>
            </w:pPr>
            <w:r w:rsidRPr="004579D9">
              <w:rPr>
                <w:rFonts w:ascii="Times New Roman" w:hAnsi="Times New Roman"/>
                <w:i/>
              </w:rPr>
              <w:t>Reti:</w:t>
            </w:r>
            <w:r w:rsidR="003D4C04" w:rsidRPr="003D4C04">
              <w:rPr>
                <w:rFonts w:ascii="Times New Roman" w:hAnsi="Times New Roman"/>
                <w:lang w:val="pt-PT"/>
              </w:rPr>
              <w:t xml:space="preserve"> </w:t>
            </w:r>
            <w:r w:rsidRPr="004579D9">
              <w:rPr>
                <w:rFonts w:ascii="Times New Roman" w:hAnsi="Times New Roman"/>
              </w:rPr>
              <w:t>febrilinė neutropenija*</w:t>
            </w:r>
          </w:p>
          <w:p w14:paraId="01806747" w14:textId="77777777" w:rsidR="003058B5" w:rsidRDefault="003058B5" w:rsidP="004579D9">
            <w:pPr>
              <w:spacing w:after="0" w:line="240" w:lineRule="auto"/>
              <w:rPr>
                <w:rFonts w:ascii="Times New Roman" w:hAnsi="Times New Roman"/>
              </w:rPr>
            </w:pPr>
            <w:r w:rsidRPr="004579D9">
              <w:rPr>
                <w:rFonts w:ascii="Times New Roman" w:hAnsi="Times New Roman"/>
                <w:i/>
              </w:rPr>
              <w:t>Labai reti:</w:t>
            </w:r>
            <w:r w:rsidR="003D4C04" w:rsidRPr="003D4C04">
              <w:rPr>
                <w:rFonts w:ascii="Times New Roman" w:hAnsi="Times New Roman"/>
                <w:lang w:val="pt-PT"/>
              </w:rPr>
              <w:t xml:space="preserve"> </w:t>
            </w:r>
            <w:r w:rsidRPr="004579D9">
              <w:rPr>
                <w:rFonts w:ascii="Times New Roman" w:hAnsi="Times New Roman"/>
              </w:rPr>
              <w:t>ūminė mieloidinė leukemija*, mielodisplazinis sindromas*</w:t>
            </w:r>
          </w:p>
          <w:p w14:paraId="3606C3EB" w14:textId="77777777" w:rsidR="003B2682" w:rsidRPr="008D7250" w:rsidRDefault="003B2682" w:rsidP="001C6E3C">
            <w:pPr>
              <w:spacing w:after="0" w:line="240" w:lineRule="auto"/>
              <w:rPr>
                <w:rFonts w:ascii="Times New Roman" w:hAnsi="Times New Roman"/>
              </w:rPr>
            </w:pPr>
            <w:r w:rsidRPr="00086644">
              <w:rPr>
                <w:rFonts w:ascii="Times New Roman" w:hAnsi="Times New Roman"/>
                <w:i/>
              </w:rPr>
              <w:t xml:space="preserve">Dažnis nežinomas: </w:t>
            </w:r>
            <w:r w:rsidR="001C6E3C">
              <w:rPr>
                <w:rFonts w:ascii="Times New Roman" w:hAnsi="Times New Roman"/>
              </w:rPr>
              <w:t>diseminuota</w:t>
            </w:r>
            <w:r w:rsidR="001C6E3C" w:rsidRPr="00086644">
              <w:rPr>
                <w:rFonts w:ascii="Times New Roman" w:hAnsi="Times New Roman"/>
              </w:rPr>
              <w:t xml:space="preserve"> </w:t>
            </w:r>
            <w:r w:rsidRPr="00086644">
              <w:rPr>
                <w:rFonts w:ascii="Times New Roman" w:hAnsi="Times New Roman"/>
              </w:rPr>
              <w:t>intravaskulin</w:t>
            </w:r>
            <w:r w:rsidR="00DE3DC2">
              <w:rPr>
                <w:rFonts w:ascii="Times New Roman" w:hAnsi="Times New Roman"/>
              </w:rPr>
              <w:t>ė</w:t>
            </w:r>
            <w:r w:rsidRPr="00086644">
              <w:rPr>
                <w:rFonts w:ascii="Times New Roman" w:hAnsi="Times New Roman"/>
              </w:rPr>
              <w:t xml:space="preserve"> </w:t>
            </w:r>
            <w:r w:rsidR="00DE3DC2">
              <w:rPr>
                <w:rFonts w:ascii="Times New Roman" w:hAnsi="Times New Roman"/>
              </w:rPr>
              <w:t>koaguliacija</w:t>
            </w:r>
            <w:r w:rsidRPr="00086644">
              <w:rPr>
                <w:rFonts w:ascii="Times New Roman" w:hAnsi="Times New Roman"/>
              </w:rPr>
              <w:t xml:space="preserve"> (angl. </w:t>
            </w:r>
            <w:r w:rsidR="00DE3DC2">
              <w:rPr>
                <w:rFonts w:ascii="Times New Roman" w:hAnsi="Times New Roman"/>
                <w:i/>
              </w:rPr>
              <w:t>D</w:t>
            </w:r>
            <w:r w:rsidRPr="00086644">
              <w:rPr>
                <w:rFonts w:ascii="Times New Roman" w:hAnsi="Times New Roman"/>
                <w:i/>
              </w:rPr>
              <w:t>isseminated intravascular coagulation</w:t>
            </w:r>
            <w:r w:rsidRPr="00086644">
              <w:rPr>
                <w:rFonts w:ascii="Times New Roman" w:hAnsi="Times New Roman"/>
              </w:rPr>
              <w:t>, DIC)</w:t>
            </w:r>
          </w:p>
        </w:tc>
      </w:tr>
      <w:tr w:rsidR="003058B5" w:rsidRPr="003058B5" w14:paraId="04D93D7F" w14:textId="77777777" w:rsidTr="00C56482">
        <w:trPr>
          <w:jc w:val="center"/>
        </w:trPr>
        <w:tc>
          <w:tcPr>
            <w:tcW w:w="2531" w:type="dxa"/>
            <w:gridSpan w:val="3"/>
          </w:tcPr>
          <w:p w14:paraId="03182B1D" w14:textId="77777777" w:rsidR="003058B5" w:rsidRPr="004579D9" w:rsidRDefault="003058B5" w:rsidP="004579D9">
            <w:pPr>
              <w:spacing w:after="0" w:line="240" w:lineRule="auto"/>
              <w:rPr>
                <w:rFonts w:ascii="Times New Roman" w:hAnsi="Times New Roman"/>
                <w:lang w:val="fr-FR"/>
              </w:rPr>
            </w:pPr>
            <w:r w:rsidRPr="004579D9">
              <w:rPr>
                <w:rFonts w:ascii="Times New Roman" w:hAnsi="Times New Roman"/>
              </w:rPr>
              <w:t>Imuninės sistemos sutrikimai</w:t>
            </w:r>
          </w:p>
        </w:tc>
        <w:tc>
          <w:tcPr>
            <w:tcW w:w="6468" w:type="dxa"/>
            <w:gridSpan w:val="2"/>
          </w:tcPr>
          <w:p w14:paraId="513A9F9F" w14:textId="77777777" w:rsidR="003058B5" w:rsidRPr="00C56482" w:rsidRDefault="003058B5" w:rsidP="004579D9">
            <w:pPr>
              <w:spacing w:after="0" w:line="240" w:lineRule="auto"/>
              <w:rPr>
                <w:rFonts w:ascii="Times New Roman" w:hAnsi="Times New Roman"/>
                <w:lang w:val="fr-FR"/>
              </w:rPr>
            </w:pPr>
            <w:r w:rsidRPr="004579D9">
              <w:rPr>
                <w:rFonts w:ascii="Times New Roman" w:hAnsi="Times New Roman"/>
                <w:i/>
              </w:rPr>
              <w:t>Labai dažni:</w:t>
            </w:r>
            <w:r w:rsidR="003D4C04" w:rsidRPr="00C56482">
              <w:rPr>
                <w:rFonts w:ascii="Times New Roman" w:hAnsi="Times New Roman"/>
                <w:lang w:val="fr-FR"/>
              </w:rPr>
              <w:t xml:space="preserve"> </w:t>
            </w:r>
            <w:r w:rsidRPr="004579D9">
              <w:rPr>
                <w:rFonts w:ascii="Times New Roman" w:hAnsi="Times New Roman"/>
              </w:rPr>
              <w:t>lengvos padidėjusio jautrumo reakcijos (daugiausia paraudimas ir bėrimas)</w:t>
            </w:r>
          </w:p>
          <w:p w14:paraId="510A776C" w14:textId="77777777" w:rsidR="003058B5" w:rsidRPr="00C56482" w:rsidRDefault="003058B5" w:rsidP="004579D9">
            <w:pPr>
              <w:spacing w:after="0" w:line="240" w:lineRule="auto"/>
              <w:rPr>
                <w:rFonts w:ascii="Times New Roman" w:hAnsi="Times New Roman"/>
                <w:lang w:val="fr-FR"/>
              </w:rPr>
            </w:pPr>
            <w:r w:rsidRPr="004579D9">
              <w:rPr>
                <w:rFonts w:ascii="Times New Roman" w:hAnsi="Times New Roman"/>
                <w:i/>
              </w:rPr>
              <w:t>Nedažni:</w:t>
            </w:r>
            <w:r w:rsidR="003D4C04" w:rsidRPr="00C56482">
              <w:rPr>
                <w:rFonts w:ascii="Times New Roman" w:hAnsi="Times New Roman"/>
                <w:lang w:val="fr-FR"/>
              </w:rPr>
              <w:t xml:space="preserve"> </w:t>
            </w:r>
            <w:r w:rsidRPr="004579D9">
              <w:rPr>
                <w:rFonts w:ascii="Times New Roman" w:hAnsi="Times New Roman"/>
              </w:rPr>
              <w:t xml:space="preserve">reikšmingos gydymo reikalaujančios padidėjusio jautrumo reakcijos (pvz., kraujospūdžio sumažėjimas, angioneurozinė edema, kvėpavimo sutrikimas, generalizuota dilgėlinė, peršalimas, nugaros skausmas, tachikardija, pilvo skausmas, galūnių skausmas, prakaitavimas ir kraujospūdžio padidėjimas) </w:t>
            </w:r>
          </w:p>
          <w:p w14:paraId="199440DB" w14:textId="77777777" w:rsidR="003058B5" w:rsidRPr="00C56482" w:rsidRDefault="003058B5" w:rsidP="004579D9">
            <w:pPr>
              <w:spacing w:after="0" w:line="240" w:lineRule="auto"/>
              <w:rPr>
                <w:rFonts w:ascii="Times New Roman" w:hAnsi="Times New Roman"/>
                <w:lang w:val="fr-FR"/>
              </w:rPr>
            </w:pPr>
            <w:r w:rsidRPr="004579D9">
              <w:rPr>
                <w:rFonts w:ascii="Times New Roman" w:hAnsi="Times New Roman"/>
                <w:i/>
              </w:rPr>
              <w:t>Reti:</w:t>
            </w:r>
            <w:r w:rsidR="003D4C04" w:rsidRPr="00C56482">
              <w:rPr>
                <w:rFonts w:ascii="Times New Roman" w:hAnsi="Times New Roman"/>
                <w:lang w:val="fr-FR"/>
              </w:rPr>
              <w:t xml:space="preserve"> </w:t>
            </w:r>
            <w:r w:rsidRPr="004579D9">
              <w:rPr>
                <w:rFonts w:ascii="Times New Roman" w:hAnsi="Times New Roman"/>
              </w:rPr>
              <w:t>anafilaksinės reakcijos*</w:t>
            </w:r>
          </w:p>
          <w:p w14:paraId="6788C422" w14:textId="77777777" w:rsidR="003058B5" w:rsidRPr="00C56482" w:rsidRDefault="003058B5" w:rsidP="004579D9">
            <w:pPr>
              <w:spacing w:after="0" w:line="240" w:lineRule="auto"/>
              <w:rPr>
                <w:rFonts w:ascii="Times New Roman" w:hAnsi="Times New Roman"/>
                <w:lang w:val="fr-FR"/>
              </w:rPr>
            </w:pPr>
            <w:r w:rsidRPr="004579D9">
              <w:rPr>
                <w:rFonts w:ascii="Times New Roman" w:hAnsi="Times New Roman"/>
                <w:i/>
              </w:rPr>
              <w:t>Labai reti:</w:t>
            </w:r>
            <w:r w:rsidR="003D4C04" w:rsidRPr="00C56482">
              <w:rPr>
                <w:rFonts w:ascii="Times New Roman" w:hAnsi="Times New Roman"/>
                <w:lang w:val="fr-FR"/>
              </w:rPr>
              <w:t xml:space="preserve"> </w:t>
            </w:r>
            <w:r w:rsidRPr="004579D9">
              <w:rPr>
                <w:rFonts w:ascii="Times New Roman" w:hAnsi="Times New Roman"/>
              </w:rPr>
              <w:t>anafilaksinis šokas*</w:t>
            </w:r>
          </w:p>
        </w:tc>
      </w:tr>
      <w:tr w:rsidR="003058B5" w:rsidRPr="003058B5" w14:paraId="77FFD775" w14:textId="77777777" w:rsidTr="00C56482">
        <w:trPr>
          <w:jc w:val="center"/>
        </w:trPr>
        <w:tc>
          <w:tcPr>
            <w:tcW w:w="2531" w:type="dxa"/>
            <w:gridSpan w:val="3"/>
          </w:tcPr>
          <w:p w14:paraId="1D18EF41" w14:textId="77777777" w:rsidR="003058B5" w:rsidRPr="004579D9" w:rsidRDefault="003058B5" w:rsidP="004579D9">
            <w:pPr>
              <w:spacing w:after="0" w:line="240" w:lineRule="auto"/>
              <w:rPr>
                <w:rFonts w:ascii="Times New Roman" w:hAnsi="Times New Roman"/>
                <w:lang w:val="it-IT"/>
              </w:rPr>
            </w:pPr>
            <w:r w:rsidRPr="004579D9">
              <w:rPr>
                <w:rFonts w:ascii="Times New Roman" w:hAnsi="Times New Roman"/>
              </w:rPr>
              <w:t>Metabolizmo ir mitybos sutrikimai</w:t>
            </w:r>
          </w:p>
        </w:tc>
        <w:tc>
          <w:tcPr>
            <w:tcW w:w="6468" w:type="dxa"/>
            <w:gridSpan w:val="2"/>
          </w:tcPr>
          <w:p w14:paraId="609F5A57" w14:textId="77777777" w:rsidR="003058B5" w:rsidRPr="004579D9" w:rsidRDefault="003058B5" w:rsidP="004579D9">
            <w:pPr>
              <w:spacing w:after="0" w:line="240" w:lineRule="auto"/>
              <w:rPr>
                <w:rFonts w:ascii="Times New Roman" w:hAnsi="Times New Roman"/>
                <w:i/>
              </w:rPr>
            </w:pPr>
            <w:r w:rsidRPr="004579D9">
              <w:rPr>
                <w:rFonts w:ascii="Times New Roman" w:hAnsi="Times New Roman"/>
                <w:i/>
              </w:rPr>
              <w:t>Labai reti:</w:t>
            </w:r>
            <w:r w:rsidR="003D4C04" w:rsidRPr="007545C4">
              <w:rPr>
                <w:rFonts w:ascii="Times New Roman" w:hAnsi="Times New Roman"/>
                <w:lang w:val="pt-PT"/>
              </w:rPr>
              <w:t xml:space="preserve"> </w:t>
            </w:r>
            <w:r w:rsidRPr="004579D9">
              <w:rPr>
                <w:rFonts w:ascii="Times New Roman" w:hAnsi="Times New Roman"/>
              </w:rPr>
              <w:t>anoreksija*</w:t>
            </w:r>
          </w:p>
          <w:p w14:paraId="5C59B19E" w14:textId="77777777" w:rsidR="003058B5" w:rsidRPr="007545C4" w:rsidRDefault="003058B5" w:rsidP="004579D9">
            <w:pPr>
              <w:spacing w:after="0" w:line="240" w:lineRule="auto"/>
              <w:rPr>
                <w:rFonts w:ascii="Times New Roman" w:hAnsi="Times New Roman"/>
                <w:lang w:val="pt-PT"/>
              </w:rPr>
            </w:pPr>
            <w:r w:rsidRPr="004579D9">
              <w:rPr>
                <w:rFonts w:ascii="Times New Roman" w:hAnsi="Times New Roman"/>
                <w:i/>
              </w:rPr>
              <w:t>Dažnis nežinomas:</w:t>
            </w:r>
            <w:r w:rsidRPr="004579D9">
              <w:rPr>
                <w:rFonts w:ascii="Times New Roman" w:hAnsi="Times New Roman"/>
              </w:rPr>
              <w:t xml:space="preserve"> tumoro lizės sindromas*</w:t>
            </w:r>
          </w:p>
        </w:tc>
      </w:tr>
      <w:tr w:rsidR="003058B5" w:rsidRPr="003058B5" w14:paraId="64176161" w14:textId="77777777" w:rsidTr="00C56482">
        <w:trPr>
          <w:jc w:val="center"/>
        </w:trPr>
        <w:tc>
          <w:tcPr>
            <w:tcW w:w="2531" w:type="dxa"/>
            <w:gridSpan w:val="3"/>
          </w:tcPr>
          <w:p w14:paraId="2CF99446" w14:textId="77777777" w:rsidR="003058B5" w:rsidRPr="004579D9" w:rsidRDefault="003058B5" w:rsidP="004579D9">
            <w:pPr>
              <w:spacing w:after="0" w:line="240" w:lineRule="auto"/>
              <w:rPr>
                <w:rFonts w:ascii="Times New Roman" w:hAnsi="Times New Roman"/>
                <w:lang w:val="it-IT"/>
              </w:rPr>
            </w:pPr>
            <w:r w:rsidRPr="004579D9">
              <w:rPr>
                <w:rFonts w:ascii="Times New Roman" w:hAnsi="Times New Roman"/>
              </w:rPr>
              <w:t>Psichikos sutrikimai</w:t>
            </w:r>
          </w:p>
        </w:tc>
        <w:tc>
          <w:tcPr>
            <w:tcW w:w="6468" w:type="dxa"/>
            <w:gridSpan w:val="2"/>
          </w:tcPr>
          <w:p w14:paraId="7DBA0323" w14:textId="77777777" w:rsidR="003058B5" w:rsidRPr="004579D9" w:rsidRDefault="003058B5" w:rsidP="004579D9">
            <w:pPr>
              <w:spacing w:after="0" w:line="240" w:lineRule="auto"/>
              <w:rPr>
                <w:rFonts w:ascii="Times New Roman" w:hAnsi="Times New Roman"/>
                <w:lang w:val="it-IT"/>
              </w:rPr>
            </w:pPr>
            <w:r w:rsidRPr="004579D9">
              <w:rPr>
                <w:rFonts w:ascii="Times New Roman" w:hAnsi="Times New Roman"/>
                <w:i/>
              </w:rPr>
              <w:t>Labai reti:</w:t>
            </w:r>
            <w:r w:rsidRPr="004579D9">
              <w:rPr>
                <w:rFonts w:ascii="Times New Roman" w:hAnsi="Times New Roman"/>
                <w:lang w:val="it-IT"/>
              </w:rPr>
              <w:t xml:space="preserve"> </w:t>
            </w:r>
            <w:r w:rsidRPr="004579D9">
              <w:rPr>
                <w:rFonts w:ascii="Times New Roman" w:hAnsi="Times New Roman"/>
              </w:rPr>
              <w:t>sumišimo būsena</w:t>
            </w:r>
            <w:r w:rsidRPr="004579D9">
              <w:rPr>
                <w:rFonts w:ascii="Times New Roman" w:hAnsi="Times New Roman"/>
                <w:i/>
              </w:rPr>
              <w:t>*</w:t>
            </w:r>
          </w:p>
        </w:tc>
      </w:tr>
      <w:tr w:rsidR="003058B5" w:rsidRPr="003058B5" w14:paraId="5C73E407" w14:textId="77777777" w:rsidTr="00C56482">
        <w:trPr>
          <w:jc w:val="center"/>
        </w:trPr>
        <w:tc>
          <w:tcPr>
            <w:tcW w:w="2531" w:type="dxa"/>
            <w:gridSpan w:val="3"/>
          </w:tcPr>
          <w:p w14:paraId="6FFFB641" w14:textId="77777777" w:rsidR="003058B5" w:rsidRPr="004579D9" w:rsidRDefault="003058B5" w:rsidP="004579D9">
            <w:pPr>
              <w:spacing w:after="0" w:line="240" w:lineRule="auto"/>
              <w:rPr>
                <w:rFonts w:ascii="Times New Roman" w:hAnsi="Times New Roman"/>
                <w:lang w:val="it-IT"/>
              </w:rPr>
            </w:pPr>
            <w:r w:rsidRPr="004579D9">
              <w:rPr>
                <w:rFonts w:ascii="Times New Roman" w:hAnsi="Times New Roman"/>
              </w:rPr>
              <w:t>Nervų sistemos sutrikimai</w:t>
            </w:r>
          </w:p>
        </w:tc>
        <w:tc>
          <w:tcPr>
            <w:tcW w:w="6468" w:type="dxa"/>
            <w:gridSpan w:val="2"/>
          </w:tcPr>
          <w:p w14:paraId="3FFFCAA8" w14:textId="77777777" w:rsidR="003058B5" w:rsidRPr="004579D9" w:rsidRDefault="003058B5" w:rsidP="004579D9">
            <w:pPr>
              <w:spacing w:after="0" w:line="240" w:lineRule="auto"/>
              <w:rPr>
                <w:rFonts w:ascii="Times New Roman" w:hAnsi="Times New Roman"/>
                <w:lang w:val="it-IT"/>
              </w:rPr>
            </w:pPr>
            <w:r w:rsidRPr="004579D9">
              <w:rPr>
                <w:rFonts w:ascii="Times New Roman" w:hAnsi="Times New Roman"/>
                <w:i/>
              </w:rPr>
              <w:t>Labai dažni:</w:t>
            </w:r>
            <w:r w:rsidRPr="004579D9">
              <w:rPr>
                <w:rFonts w:ascii="Times New Roman" w:hAnsi="Times New Roman"/>
                <w:lang w:val="it-IT"/>
              </w:rPr>
              <w:t xml:space="preserve"> </w:t>
            </w:r>
            <w:r w:rsidRPr="004579D9">
              <w:rPr>
                <w:rFonts w:ascii="Times New Roman" w:hAnsi="Times New Roman"/>
              </w:rPr>
              <w:t>neurotoksinis poveikis (daugiausia periferinė neuropatija)</w:t>
            </w:r>
            <w:r w:rsidR="008F0BFA">
              <w:rPr>
                <w:rFonts w:ascii="Times New Roman" w:hAnsi="Times New Roman"/>
              </w:rPr>
              <w:t>**</w:t>
            </w:r>
          </w:p>
          <w:p w14:paraId="530E705D" w14:textId="77777777" w:rsidR="003058B5" w:rsidRPr="004579D9" w:rsidRDefault="003058B5" w:rsidP="004579D9">
            <w:pPr>
              <w:spacing w:after="0" w:line="240" w:lineRule="auto"/>
              <w:rPr>
                <w:rFonts w:ascii="Times New Roman" w:hAnsi="Times New Roman"/>
                <w:lang w:val="it-IT"/>
              </w:rPr>
            </w:pPr>
            <w:r w:rsidRPr="004579D9">
              <w:rPr>
                <w:rFonts w:ascii="Times New Roman" w:hAnsi="Times New Roman"/>
                <w:i/>
              </w:rPr>
              <w:t>Reti:</w:t>
            </w:r>
            <w:r w:rsidRPr="004579D9">
              <w:rPr>
                <w:rFonts w:ascii="Times New Roman" w:hAnsi="Times New Roman"/>
                <w:lang w:val="it-IT"/>
              </w:rPr>
              <w:t xml:space="preserve"> </w:t>
            </w:r>
            <w:r w:rsidRPr="004579D9">
              <w:rPr>
                <w:rFonts w:ascii="Times New Roman" w:hAnsi="Times New Roman"/>
              </w:rPr>
              <w:t>motorinė neuropatija (sukelianti nedidelį distalinį silpnumą)*</w:t>
            </w:r>
          </w:p>
          <w:p w14:paraId="6BF977C0" w14:textId="77777777" w:rsidR="003058B5" w:rsidRPr="004579D9" w:rsidRDefault="003058B5" w:rsidP="004579D9">
            <w:pPr>
              <w:spacing w:after="0" w:line="240" w:lineRule="auto"/>
              <w:rPr>
                <w:rFonts w:ascii="Times New Roman" w:hAnsi="Times New Roman"/>
                <w:lang w:val="it-IT"/>
              </w:rPr>
            </w:pPr>
            <w:r w:rsidRPr="004579D9">
              <w:rPr>
                <w:rFonts w:ascii="Times New Roman" w:hAnsi="Times New Roman"/>
                <w:i/>
              </w:rPr>
              <w:t>Labai reti:</w:t>
            </w:r>
            <w:r w:rsidRPr="004579D9">
              <w:rPr>
                <w:rFonts w:ascii="Times New Roman" w:hAnsi="Times New Roman"/>
                <w:lang w:val="it-IT"/>
              </w:rPr>
              <w:t xml:space="preserve"> didieji epilepsijos priepuoliai</w:t>
            </w:r>
            <w:r w:rsidRPr="004579D9">
              <w:rPr>
                <w:rFonts w:ascii="Times New Roman" w:hAnsi="Times New Roman"/>
              </w:rPr>
              <w:t>*, autonominė neuropatija (sukelianti žarnų nepraeinamumą ir ortostatinį kraujospūdžio sumažėjimą)*, encefalopatija*, traukuliai*, svaigulys*, ataksija*, galvos skausmas*</w:t>
            </w:r>
          </w:p>
        </w:tc>
      </w:tr>
      <w:tr w:rsidR="003058B5" w:rsidRPr="003058B5" w14:paraId="44B2D5AC" w14:textId="77777777" w:rsidTr="00C56482">
        <w:trPr>
          <w:jc w:val="center"/>
        </w:trPr>
        <w:tc>
          <w:tcPr>
            <w:tcW w:w="2531" w:type="dxa"/>
            <w:gridSpan w:val="3"/>
          </w:tcPr>
          <w:p w14:paraId="64FFD44E" w14:textId="77777777" w:rsidR="003058B5" w:rsidRPr="004579D9" w:rsidRDefault="003058B5" w:rsidP="004579D9">
            <w:pPr>
              <w:spacing w:after="0" w:line="240" w:lineRule="auto"/>
              <w:rPr>
                <w:rFonts w:ascii="Times New Roman" w:hAnsi="Times New Roman"/>
                <w:lang w:val="it-IT"/>
              </w:rPr>
            </w:pPr>
            <w:r w:rsidRPr="004579D9">
              <w:rPr>
                <w:rFonts w:ascii="Times New Roman" w:hAnsi="Times New Roman"/>
              </w:rPr>
              <w:lastRenderedPageBreak/>
              <w:t>Akių sutrikimai</w:t>
            </w:r>
          </w:p>
        </w:tc>
        <w:tc>
          <w:tcPr>
            <w:tcW w:w="6468" w:type="dxa"/>
            <w:gridSpan w:val="2"/>
          </w:tcPr>
          <w:p w14:paraId="4580A687" w14:textId="77777777" w:rsidR="003058B5" w:rsidRPr="004579D9" w:rsidRDefault="003058B5" w:rsidP="004579D9">
            <w:pPr>
              <w:spacing w:after="0" w:line="240" w:lineRule="auto"/>
              <w:rPr>
                <w:rFonts w:ascii="Times New Roman" w:hAnsi="Times New Roman"/>
              </w:rPr>
            </w:pPr>
            <w:r w:rsidRPr="004579D9">
              <w:rPr>
                <w:rFonts w:ascii="Times New Roman" w:hAnsi="Times New Roman"/>
                <w:i/>
              </w:rPr>
              <w:t>Labai reti:</w:t>
            </w:r>
            <w:r w:rsidRPr="004579D9">
              <w:rPr>
                <w:rFonts w:ascii="Times New Roman" w:hAnsi="Times New Roman"/>
                <w:lang w:val="it-IT"/>
              </w:rPr>
              <w:t xml:space="preserve"> </w:t>
            </w:r>
            <w:r w:rsidRPr="004579D9">
              <w:rPr>
                <w:rFonts w:ascii="Times New Roman" w:hAnsi="Times New Roman"/>
              </w:rPr>
              <w:t>optinio nervo ir (arba) regos sutrikimai (virpamoji skotoma)*, ypač pacientams, kuriems buvo skirtos didesnės už rekomenduojamas dozės</w:t>
            </w:r>
          </w:p>
          <w:p w14:paraId="73815BFC" w14:textId="77777777" w:rsidR="003058B5" w:rsidRPr="004579D9" w:rsidRDefault="003058B5" w:rsidP="004579D9">
            <w:pPr>
              <w:spacing w:after="0" w:line="240" w:lineRule="auto"/>
              <w:rPr>
                <w:rFonts w:ascii="Times New Roman" w:hAnsi="Times New Roman"/>
              </w:rPr>
            </w:pPr>
            <w:r w:rsidRPr="004579D9">
              <w:rPr>
                <w:rFonts w:ascii="Times New Roman" w:hAnsi="Times New Roman"/>
                <w:i/>
              </w:rPr>
              <w:t>Dažnis nežinomas:</w:t>
            </w:r>
            <w:r w:rsidRPr="004579D9">
              <w:rPr>
                <w:rFonts w:ascii="Times New Roman" w:hAnsi="Times New Roman"/>
              </w:rPr>
              <w:t xml:space="preserve"> geltonosios dėmės edema*, fotopsija*, stiklakūnio drumstys*</w:t>
            </w:r>
          </w:p>
        </w:tc>
      </w:tr>
      <w:tr w:rsidR="003058B5" w:rsidRPr="003058B5" w14:paraId="73BE6509" w14:textId="77777777" w:rsidTr="00C56482">
        <w:trPr>
          <w:jc w:val="center"/>
        </w:trPr>
        <w:tc>
          <w:tcPr>
            <w:tcW w:w="2531" w:type="dxa"/>
            <w:gridSpan w:val="3"/>
          </w:tcPr>
          <w:p w14:paraId="1BBBFC88" w14:textId="77777777" w:rsidR="003058B5" w:rsidRPr="004579D9" w:rsidRDefault="003058B5" w:rsidP="004579D9">
            <w:pPr>
              <w:spacing w:after="0" w:line="240" w:lineRule="auto"/>
              <w:rPr>
                <w:rFonts w:ascii="Times New Roman" w:hAnsi="Times New Roman"/>
                <w:lang w:val="it-IT"/>
              </w:rPr>
            </w:pPr>
            <w:r w:rsidRPr="004579D9">
              <w:rPr>
                <w:rFonts w:ascii="Times New Roman" w:hAnsi="Times New Roman"/>
              </w:rPr>
              <w:t>Ausų ir labirintų sutrikimai</w:t>
            </w:r>
          </w:p>
        </w:tc>
        <w:tc>
          <w:tcPr>
            <w:tcW w:w="6468" w:type="dxa"/>
            <w:gridSpan w:val="2"/>
          </w:tcPr>
          <w:p w14:paraId="15D3A71B" w14:textId="77777777" w:rsidR="003058B5" w:rsidRPr="00C56482" w:rsidRDefault="003058B5" w:rsidP="004579D9">
            <w:pPr>
              <w:spacing w:after="0" w:line="240" w:lineRule="auto"/>
              <w:rPr>
                <w:rFonts w:ascii="Times New Roman" w:hAnsi="Times New Roman"/>
                <w:lang w:val="it-IT"/>
              </w:rPr>
            </w:pPr>
            <w:r w:rsidRPr="004579D9">
              <w:rPr>
                <w:rFonts w:ascii="Times New Roman" w:hAnsi="Times New Roman"/>
                <w:i/>
              </w:rPr>
              <w:t>Labai reti:</w:t>
            </w:r>
            <w:r w:rsidR="003D4C04" w:rsidRPr="00C56482">
              <w:rPr>
                <w:rFonts w:ascii="Times New Roman" w:hAnsi="Times New Roman"/>
                <w:lang w:val="it-IT"/>
              </w:rPr>
              <w:t xml:space="preserve"> </w:t>
            </w:r>
            <w:r w:rsidRPr="004579D9">
              <w:rPr>
                <w:rFonts w:ascii="Times New Roman" w:hAnsi="Times New Roman"/>
              </w:rPr>
              <w:t>klausos praradimas*, ototoksiškumas*, spengimas*, svaigulys*</w:t>
            </w:r>
          </w:p>
        </w:tc>
      </w:tr>
      <w:tr w:rsidR="003058B5" w:rsidRPr="003058B5" w14:paraId="6C0A0E6E" w14:textId="77777777" w:rsidTr="00C56482">
        <w:trPr>
          <w:jc w:val="center"/>
        </w:trPr>
        <w:tc>
          <w:tcPr>
            <w:tcW w:w="2531" w:type="dxa"/>
            <w:gridSpan w:val="3"/>
          </w:tcPr>
          <w:p w14:paraId="6A370D3E" w14:textId="77777777" w:rsidR="003058B5" w:rsidRPr="004579D9" w:rsidRDefault="003058B5" w:rsidP="004579D9">
            <w:pPr>
              <w:spacing w:after="0" w:line="240" w:lineRule="auto"/>
              <w:rPr>
                <w:rFonts w:ascii="Times New Roman" w:hAnsi="Times New Roman"/>
                <w:lang w:val="it-IT"/>
              </w:rPr>
            </w:pPr>
            <w:r w:rsidRPr="004579D9">
              <w:rPr>
                <w:rFonts w:ascii="Times New Roman" w:hAnsi="Times New Roman"/>
              </w:rPr>
              <w:t>Širdies sutrikimai</w:t>
            </w:r>
          </w:p>
        </w:tc>
        <w:tc>
          <w:tcPr>
            <w:tcW w:w="6468" w:type="dxa"/>
            <w:gridSpan w:val="2"/>
          </w:tcPr>
          <w:p w14:paraId="5D03F0D8" w14:textId="77777777" w:rsidR="003058B5" w:rsidRPr="004579D9" w:rsidRDefault="003058B5" w:rsidP="004579D9">
            <w:pPr>
              <w:spacing w:after="0" w:line="240" w:lineRule="auto"/>
              <w:rPr>
                <w:rFonts w:ascii="Times New Roman" w:hAnsi="Times New Roman"/>
                <w:lang w:val="it-IT"/>
              </w:rPr>
            </w:pPr>
            <w:r w:rsidRPr="004579D9">
              <w:rPr>
                <w:rFonts w:ascii="Times New Roman" w:hAnsi="Times New Roman"/>
                <w:i/>
              </w:rPr>
              <w:t>Dažni:</w:t>
            </w:r>
            <w:r w:rsidRPr="004579D9">
              <w:rPr>
                <w:rFonts w:ascii="Times New Roman" w:hAnsi="Times New Roman"/>
                <w:lang w:val="it-IT"/>
              </w:rPr>
              <w:t xml:space="preserve"> </w:t>
            </w:r>
            <w:r w:rsidRPr="004579D9">
              <w:rPr>
                <w:rFonts w:ascii="Times New Roman" w:hAnsi="Times New Roman"/>
              </w:rPr>
              <w:t>bradikardija</w:t>
            </w:r>
          </w:p>
          <w:p w14:paraId="7B3B68D4" w14:textId="77777777" w:rsidR="003058B5" w:rsidRPr="004579D9" w:rsidRDefault="003058B5" w:rsidP="004579D9">
            <w:pPr>
              <w:spacing w:after="0" w:line="240" w:lineRule="auto"/>
              <w:rPr>
                <w:rFonts w:ascii="Times New Roman" w:hAnsi="Times New Roman"/>
              </w:rPr>
            </w:pPr>
            <w:r w:rsidRPr="004579D9">
              <w:rPr>
                <w:rFonts w:ascii="Times New Roman" w:hAnsi="Times New Roman"/>
                <w:i/>
              </w:rPr>
              <w:t>Nedažni:</w:t>
            </w:r>
            <w:r w:rsidRPr="004579D9">
              <w:rPr>
                <w:rFonts w:ascii="Times New Roman" w:hAnsi="Times New Roman"/>
                <w:lang w:val="it-IT"/>
              </w:rPr>
              <w:t xml:space="preserve"> miokardo infarktas</w:t>
            </w:r>
            <w:r w:rsidRPr="004579D9">
              <w:rPr>
                <w:rFonts w:ascii="Times New Roman" w:hAnsi="Times New Roman"/>
              </w:rPr>
              <w:t>, AV-blokada ir sinkopė, kardiomiopatija, asimptominė skilvelių tachikardija, tachikardija su ekstrasistolėmis</w:t>
            </w:r>
          </w:p>
          <w:p w14:paraId="31318F78" w14:textId="77777777" w:rsidR="003058B5" w:rsidRPr="004579D9" w:rsidRDefault="003058B5" w:rsidP="004579D9">
            <w:pPr>
              <w:spacing w:after="0" w:line="240" w:lineRule="auto"/>
              <w:rPr>
                <w:rFonts w:ascii="Times New Roman" w:hAnsi="Times New Roman"/>
              </w:rPr>
            </w:pPr>
            <w:r w:rsidRPr="004579D9">
              <w:rPr>
                <w:rFonts w:ascii="Times New Roman" w:hAnsi="Times New Roman"/>
                <w:i/>
              </w:rPr>
              <w:t>Reti</w:t>
            </w:r>
            <w:r w:rsidRPr="004579D9">
              <w:rPr>
                <w:rFonts w:ascii="Times New Roman" w:hAnsi="Times New Roman"/>
              </w:rPr>
              <w:t>: širdies nepakankamumas</w:t>
            </w:r>
          </w:p>
          <w:p w14:paraId="5559AB36" w14:textId="77777777" w:rsidR="003058B5" w:rsidRPr="004579D9" w:rsidRDefault="003058B5" w:rsidP="004579D9">
            <w:pPr>
              <w:spacing w:after="0" w:line="240" w:lineRule="auto"/>
              <w:rPr>
                <w:rFonts w:ascii="Times New Roman" w:hAnsi="Times New Roman"/>
              </w:rPr>
            </w:pPr>
            <w:r w:rsidRPr="004579D9">
              <w:rPr>
                <w:rFonts w:ascii="Times New Roman" w:hAnsi="Times New Roman"/>
                <w:i/>
              </w:rPr>
              <w:t>Labai reti:</w:t>
            </w:r>
            <w:r w:rsidRPr="004579D9">
              <w:rPr>
                <w:rFonts w:ascii="Times New Roman" w:hAnsi="Times New Roman"/>
              </w:rPr>
              <w:t xml:space="preserve"> prieširdžių virpėjimas*, supraventrikulinė tachikardija*</w:t>
            </w:r>
          </w:p>
        </w:tc>
      </w:tr>
      <w:tr w:rsidR="003058B5" w:rsidRPr="003058B5" w14:paraId="3A675DE0" w14:textId="77777777" w:rsidTr="00C56482">
        <w:trPr>
          <w:jc w:val="center"/>
        </w:trPr>
        <w:tc>
          <w:tcPr>
            <w:tcW w:w="2531" w:type="dxa"/>
            <w:gridSpan w:val="3"/>
          </w:tcPr>
          <w:p w14:paraId="58D88DAB" w14:textId="77777777" w:rsidR="003058B5" w:rsidRPr="00341AE5" w:rsidRDefault="003058B5" w:rsidP="004579D9">
            <w:pPr>
              <w:keepNext/>
              <w:keepLines/>
              <w:spacing w:after="0" w:line="240" w:lineRule="auto"/>
              <w:rPr>
                <w:rFonts w:ascii="Times New Roman" w:hAnsi="Times New Roman"/>
                <w:lang w:val="it-IT"/>
              </w:rPr>
            </w:pPr>
            <w:r w:rsidRPr="00341AE5">
              <w:rPr>
                <w:rFonts w:ascii="Times New Roman" w:hAnsi="Times New Roman"/>
              </w:rPr>
              <w:t>Kraujagyslių sutrikimai</w:t>
            </w:r>
          </w:p>
        </w:tc>
        <w:tc>
          <w:tcPr>
            <w:tcW w:w="6468" w:type="dxa"/>
            <w:gridSpan w:val="2"/>
          </w:tcPr>
          <w:p w14:paraId="06BFAEC5" w14:textId="77777777" w:rsidR="003058B5" w:rsidRPr="00341AE5" w:rsidRDefault="003058B5" w:rsidP="004579D9">
            <w:pPr>
              <w:keepNext/>
              <w:keepLines/>
              <w:spacing w:after="0" w:line="240" w:lineRule="auto"/>
              <w:rPr>
                <w:rFonts w:ascii="Times New Roman" w:hAnsi="Times New Roman"/>
                <w:lang w:val="it-IT"/>
              </w:rPr>
            </w:pPr>
            <w:r w:rsidRPr="00341AE5">
              <w:rPr>
                <w:rFonts w:ascii="Times New Roman" w:hAnsi="Times New Roman"/>
                <w:i/>
              </w:rPr>
              <w:t>Labai dažni:</w:t>
            </w:r>
            <w:r w:rsidRPr="00341AE5">
              <w:rPr>
                <w:rFonts w:ascii="Times New Roman" w:hAnsi="Times New Roman"/>
                <w:lang w:val="it-IT"/>
              </w:rPr>
              <w:t xml:space="preserve"> </w:t>
            </w:r>
            <w:r w:rsidRPr="00341AE5">
              <w:rPr>
                <w:rFonts w:ascii="Times New Roman" w:hAnsi="Times New Roman"/>
              </w:rPr>
              <w:t>kraujospūdžio sumažėjimas</w:t>
            </w:r>
          </w:p>
          <w:p w14:paraId="02A06049" w14:textId="77777777" w:rsidR="003058B5" w:rsidRPr="00341AE5" w:rsidRDefault="003058B5" w:rsidP="00341AE5">
            <w:pPr>
              <w:keepNext/>
              <w:keepLines/>
              <w:spacing w:after="0" w:line="240" w:lineRule="auto"/>
              <w:rPr>
                <w:rFonts w:ascii="Times New Roman" w:hAnsi="Times New Roman"/>
                <w:lang w:val="it-IT"/>
              </w:rPr>
            </w:pPr>
            <w:r w:rsidRPr="00341AE5">
              <w:rPr>
                <w:rFonts w:ascii="Times New Roman" w:hAnsi="Times New Roman"/>
                <w:i/>
              </w:rPr>
              <w:t>Nedažni:</w:t>
            </w:r>
            <w:r w:rsidRPr="00341AE5">
              <w:rPr>
                <w:rFonts w:ascii="Times New Roman" w:hAnsi="Times New Roman"/>
                <w:lang w:val="it-IT"/>
              </w:rPr>
              <w:t xml:space="preserve"> </w:t>
            </w:r>
            <w:r w:rsidRPr="00341AE5">
              <w:rPr>
                <w:rFonts w:ascii="Times New Roman" w:hAnsi="Times New Roman"/>
              </w:rPr>
              <w:t>trombozė, kraujospūdžio padidėjimas, tromboflebitas</w:t>
            </w:r>
          </w:p>
          <w:p w14:paraId="5D9A8425" w14:textId="77777777" w:rsidR="003058B5" w:rsidRPr="00341AE5" w:rsidRDefault="003058B5" w:rsidP="00341AE5">
            <w:pPr>
              <w:keepNext/>
              <w:keepLines/>
              <w:spacing w:after="0" w:line="240" w:lineRule="auto"/>
              <w:rPr>
                <w:rFonts w:ascii="Times New Roman" w:hAnsi="Times New Roman"/>
              </w:rPr>
            </w:pPr>
            <w:r w:rsidRPr="00341AE5">
              <w:rPr>
                <w:rFonts w:ascii="Times New Roman" w:hAnsi="Times New Roman"/>
                <w:i/>
              </w:rPr>
              <w:t>Labai reti:</w:t>
            </w:r>
            <w:r w:rsidR="003D4C04" w:rsidRPr="00BC12C2">
              <w:rPr>
                <w:rFonts w:ascii="Times New Roman" w:hAnsi="Times New Roman"/>
                <w:lang w:val="it-IT"/>
              </w:rPr>
              <w:t xml:space="preserve"> </w:t>
            </w:r>
            <w:r w:rsidRPr="00341AE5">
              <w:rPr>
                <w:rFonts w:ascii="Times New Roman" w:hAnsi="Times New Roman"/>
              </w:rPr>
              <w:t>šokas*</w:t>
            </w:r>
          </w:p>
          <w:p w14:paraId="0BCC5F0E" w14:textId="77777777" w:rsidR="003058B5" w:rsidRPr="00BC12C2" w:rsidRDefault="003058B5" w:rsidP="00341AE5">
            <w:pPr>
              <w:keepNext/>
              <w:keepLines/>
              <w:spacing w:after="0" w:line="240" w:lineRule="auto"/>
              <w:rPr>
                <w:rFonts w:ascii="Times New Roman" w:hAnsi="Times New Roman"/>
                <w:lang w:val="it-IT"/>
              </w:rPr>
            </w:pPr>
            <w:r w:rsidRPr="00341AE5">
              <w:rPr>
                <w:rFonts w:ascii="Times New Roman" w:hAnsi="Times New Roman"/>
                <w:i/>
              </w:rPr>
              <w:t>Dažnis nežinomas:</w:t>
            </w:r>
            <w:r w:rsidRPr="00341AE5">
              <w:rPr>
                <w:rFonts w:ascii="Times New Roman" w:hAnsi="Times New Roman"/>
              </w:rPr>
              <w:t xml:space="preserve"> venų uždegimas*</w:t>
            </w:r>
          </w:p>
        </w:tc>
      </w:tr>
      <w:tr w:rsidR="003058B5" w:rsidRPr="003058B5" w14:paraId="0BAFE2BE" w14:textId="77777777" w:rsidTr="00C56482">
        <w:trPr>
          <w:jc w:val="center"/>
        </w:trPr>
        <w:tc>
          <w:tcPr>
            <w:tcW w:w="2531" w:type="dxa"/>
            <w:gridSpan w:val="3"/>
          </w:tcPr>
          <w:p w14:paraId="2A892049" w14:textId="77777777" w:rsidR="003058B5" w:rsidRPr="00341AE5" w:rsidRDefault="003058B5" w:rsidP="004579D9">
            <w:pPr>
              <w:spacing w:after="0" w:line="240" w:lineRule="auto"/>
              <w:rPr>
                <w:rFonts w:ascii="Times New Roman" w:hAnsi="Times New Roman"/>
              </w:rPr>
            </w:pPr>
            <w:r w:rsidRPr="00341AE5">
              <w:rPr>
                <w:rFonts w:ascii="Times New Roman" w:hAnsi="Times New Roman"/>
              </w:rPr>
              <w:t>Kvėpavimo sistemos, krūtinės ląstos ir tarpuplaučio sutrikimai</w:t>
            </w:r>
          </w:p>
        </w:tc>
        <w:tc>
          <w:tcPr>
            <w:tcW w:w="6468" w:type="dxa"/>
            <w:gridSpan w:val="2"/>
          </w:tcPr>
          <w:p w14:paraId="69A8560D" w14:textId="77777777" w:rsidR="003058B5" w:rsidRPr="00341AE5" w:rsidRDefault="003058B5" w:rsidP="004579D9">
            <w:pPr>
              <w:spacing w:after="0" w:line="240" w:lineRule="auto"/>
              <w:rPr>
                <w:rFonts w:ascii="Times New Roman" w:hAnsi="Times New Roman"/>
              </w:rPr>
            </w:pPr>
            <w:r w:rsidRPr="00341AE5">
              <w:rPr>
                <w:rFonts w:ascii="Times New Roman" w:hAnsi="Times New Roman"/>
                <w:i/>
              </w:rPr>
              <w:t>Reti:</w:t>
            </w:r>
            <w:r w:rsidRPr="00341AE5">
              <w:rPr>
                <w:rFonts w:ascii="Times New Roman" w:hAnsi="Times New Roman"/>
              </w:rPr>
              <w:t xml:space="preserve"> kvėpavimo nepakankamumas*, plaučių embolija*, plaučių fibrozė*, intersticinis plaučių uždegimas*, dispnėja*, pleuros efuzija*  </w:t>
            </w:r>
          </w:p>
          <w:p w14:paraId="79FA2023" w14:textId="77777777" w:rsidR="003058B5" w:rsidRPr="00341AE5" w:rsidRDefault="003058B5" w:rsidP="00341AE5">
            <w:pPr>
              <w:spacing w:after="0" w:line="240" w:lineRule="auto"/>
              <w:rPr>
                <w:rFonts w:ascii="Times New Roman" w:hAnsi="Times New Roman"/>
                <w:lang w:val="it-IT"/>
              </w:rPr>
            </w:pPr>
            <w:r w:rsidRPr="00341AE5">
              <w:rPr>
                <w:rFonts w:ascii="Times New Roman" w:hAnsi="Times New Roman"/>
                <w:i/>
              </w:rPr>
              <w:t>Labai reti:</w:t>
            </w:r>
            <w:r w:rsidRPr="00341AE5">
              <w:rPr>
                <w:rFonts w:ascii="Times New Roman" w:hAnsi="Times New Roman"/>
                <w:lang w:val="it-IT"/>
              </w:rPr>
              <w:t xml:space="preserve"> </w:t>
            </w:r>
            <w:r w:rsidRPr="00341AE5">
              <w:rPr>
                <w:rFonts w:ascii="Times New Roman" w:hAnsi="Times New Roman"/>
              </w:rPr>
              <w:t>kosulys*</w:t>
            </w:r>
          </w:p>
        </w:tc>
      </w:tr>
      <w:tr w:rsidR="003058B5" w:rsidRPr="003058B5" w14:paraId="5BC9BF4F" w14:textId="77777777" w:rsidTr="00C56482">
        <w:trPr>
          <w:jc w:val="center"/>
        </w:trPr>
        <w:tc>
          <w:tcPr>
            <w:tcW w:w="2531" w:type="dxa"/>
            <w:gridSpan w:val="3"/>
          </w:tcPr>
          <w:p w14:paraId="759A4898" w14:textId="77777777" w:rsidR="003058B5" w:rsidRPr="00341AE5" w:rsidRDefault="003058B5" w:rsidP="004579D9">
            <w:pPr>
              <w:spacing w:after="0" w:line="240" w:lineRule="auto"/>
              <w:rPr>
                <w:rFonts w:ascii="Times New Roman" w:hAnsi="Times New Roman"/>
                <w:lang w:val="it-IT"/>
              </w:rPr>
            </w:pPr>
            <w:r w:rsidRPr="00341AE5">
              <w:rPr>
                <w:rFonts w:ascii="Times New Roman" w:hAnsi="Times New Roman"/>
              </w:rPr>
              <w:t>Virškinimo trakto sutrikimai</w:t>
            </w:r>
          </w:p>
        </w:tc>
        <w:tc>
          <w:tcPr>
            <w:tcW w:w="6468" w:type="dxa"/>
            <w:gridSpan w:val="2"/>
          </w:tcPr>
          <w:p w14:paraId="3ADFEA8D" w14:textId="77777777" w:rsidR="003058B5" w:rsidRPr="00CF375B" w:rsidRDefault="003058B5" w:rsidP="004579D9">
            <w:pPr>
              <w:spacing w:after="0" w:line="240" w:lineRule="auto"/>
              <w:rPr>
                <w:rFonts w:ascii="Times New Roman" w:hAnsi="Times New Roman"/>
                <w:lang w:val="pt-PT"/>
              </w:rPr>
            </w:pPr>
            <w:r w:rsidRPr="00341AE5">
              <w:rPr>
                <w:rFonts w:ascii="Times New Roman" w:hAnsi="Times New Roman"/>
                <w:i/>
              </w:rPr>
              <w:t>Labai dažni:</w:t>
            </w:r>
            <w:r w:rsidR="003D4C04" w:rsidRPr="00CF375B">
              <w:rPr>
                <w:rFonts w:ascii="Times New Roman" w:hAnsi="Times New Roman"/>
                <w:lang w:val="pt-PT"/>
              </w:rPr>
              <w:t xml:space="preserve"> </w:t>
            </w:r>
            <w:r w:rsidRPr="00341AE5">
              <w:rPr>
                <w:rFonts w:ascii="Times New Roman" w:hAnsi="Times New Roman"/>
              </w:rPr>
              <w:t>viduriavimas*, vėmimas*, pykinimas, mukozitas</w:t>
            </w:r>
          </w:p>
          <w:p w14:paraId="3B35FC76" w14:textId="77777777" w:rsidR="003058B5" w:rsidRPr="00CF375B" w:rsidRDefault="003058B5" w:rsidP="00341AE5">
            <w:pPr>
              <w:spacing w:after="0" w:line="240" w:lineRule="auto"/>
              <w:rPr>
                <w:rFonts w:ascii="Times New Roman" w:hAnsi="Times New Roman"/>
                <w:lang w:val="pt-PT"/>
              </w:rPr>
            </w:pPr>
            <w:r w:rsidRPr="00341AE5">
              <w:rPr>
                <w:rFonts w:ascii="Times New Roman" w:hAnsi="Times New Roman"/>
                <w:i/>
              </w:rPr>
              <w:t>Reti:</w:t>
            </w:r>
            <w:r w:rsidR="003D4C04" w:rsidRPr="00CF375B">
              <w:rPr>
                <w:rFonts w:ascii="Times New Roman" w:hAnsi="Times New Roman"/>
                <w:lang w:val="pt-PT"/>
              </w:rPr>
              <w:t xml:space="preserve"> </w:t>
            </w:r>
            <w:r w:rsidRPr="00341AE5">
              <w:rPr>
                <w:rFonts w:ascii="Times New Roman" w:hAnsi="Times New Roman"/>
              </w:rPr>
              <w:t>žarnų nepraeinamumas*, žarnų perforacija*, išeminis kolitas*, pankreatitas*</w:t>
            </w:r>
          </w:p>
          <w:p w14:paraId="21232185" w14:textId="77777777" w:rsidR="003058B5" w:rsidRPr="00CF375B" w:rsidRDefault="003058B5" w:rsidP="00341AE5">
            <w:pPr>
              <w:spacing w:after="0" w:line="240" w:lineRule="auto"/>
              <w:rPr>
                <w:rFonts w:ascii="Times New Roman" w:hAnsi="Times New Roman"/>
                <w:lang w:val="pt-PT"/>
              </w:rPr>
            </w:pPr>
            <w:r w:rsidRPr="00341AE5">
              <w:rPr>
                <w:rFonts w:ascii="Times New Roman" w:hAnsi="Times New Roman"/>
                <w:i/>
              </w:rPr>
              <w:t>Labai reti:</w:t>
            </w:r>
            <w:r w:rsidR="003D4C04" w:rsidRPr="00CF375B">
              <w:rPr>
                <w:rFonts w:ascii="Times New Roman" w:hAnsi="Times New Roman"/>
                <w:lang w:val="pt-PT"/>
              </w:rPr>
              <w:t xml:space="preserve"> </w:t>
            </w:r>
            <w:r w:rsidRPr="00341AE5">
              <w:rPr>
                <w:rFonts w:ascii="Times New Roman" w:hAnsi="Times New Roman"/>
              </w:rPr>
              <w:t>mezenterinė trombozė*, pseudomembraninis kolitas*, neutropeninis kolitas*, ascitas*, ezofagitas*, vidurių užkietėjimas*</w:t>
            </w:r>
          </w:p>
        </w:tc>
      </w:tr>
      <w:tr w:rsidR="003058B5" w:rsidRPr="003058B5" w14:paraId="21DCE591" w14:textId="77777777" w:rsidTr="00C56482">
        <w:trPr>
          <w:jc w:val="center"/>
        </w:trPr>
        <w:tc>
          <w:tcPr>
            <w:tcW w:w="2531" w:type="dxa"/>
            <w:gridSpan w:val="3"/>
          </w:tcPr>
          <w:p w14:paraId="65BD2B4A" w14:textId="77777777" w:rsidR="003058B5" w:rsidRPr="00341AE5" w:rsidRDefault="003058B5" w:rsidP="004579D9">
            <w:pPr>
              <w:spacing w:after="0" w:line="240" w:lineRule="auto"/>
              <w:rPr>
                <w:rFonts w:ascii="Times New Roman" w:hAnsi="Times New Roman"/>
              </w:rPr>
            </w:pPr>
            <w:r w:rsidRPr="00341AE5">
              <w:rPr>
                <w:rFonts w:ascii="Times New Roman" w:hAnsi="Times New Roman"/>
              </w:rPr>
              <w:t>Kepenų, tulžies pūslės ir latakų sutrikimai</w:t>
            </w:r>
          </w:p>
        </w:tc>
        <w:tc>
          <w:tcPr>
            <w:tcW w:w="6468" w:type="dxa"/>
            <w:gridSpan w:val="2"/>
          </w:tcPr>
          <w:p w14:paraId="25329DCF" w14:textId="77777777" w:rsidR="003058B5" w:rsidRPr="00341AE5" w:rsidRDefault="003058B5" w:rsidP="004579D9">
            <w:pPr>
              <w:spacing w:after="0" w:line="240" w:lineRule="auto"/>
              <w:rPr>
                <w:rFonts w:ascii="Times New Roman" w:hAnsi="Times New Roman"/>
              </w:rPr>
            </w:pPr>
            <w:r w:rsidRPr="00341AE5">
              <w:rPr>
                <w:rFonts w:ascii="Times New Roman" w:hAnsi="Times New Roman"/>
                <w:i/>
              </w:rPr>
              <w:t>Labai reti:</w:t>
            </w:r>
            <w:r w:rsidRPr="00341AE5">
              <w:rPr>
                <w:rFonts w:ascii="Times New Roman" w:hAnsi="Times New Roman"/>
              </w:rPr>
              <w:t xml:space="preserve"> kepenų nekrozė*, kepenų encefalopatija* (abu su nustatytais mirties atvejais)</w:t>
            </w:r>
          </w:p>
        </w:tc>
      </w:tr>
      <w:tr w:rsidR="003058B5" w:rsidRPr="003058B5" w14:paraId="3EA501C4" w14:textId="77777777" w:rsidTr="00C56482">
        <w:trPr>
          <w:jc w:val="center"/>
        </w:trPr>
        <w:tc>
          <w:tcPr>
            <w:tcW w:w="2531" w:type="dxa"/>
            <w:gridSpan w:val="3"/>
          </w:tcPr>
          <w:p w14:paraId="325FBD93" w14:textId="77777777" w:rsidR="003058B5" w:rsidRPr="00341AE5" w:rsidRDefault="003058B5" w:rsidP="004579D9">
            <w:pPr>
              <w:keepNext/>
              <w:keepLines/>
              <w:spacing w:after="0" w:line="240" w:lineRule="auto"/>
              <w:rPr>
                <w:rFonts w:ascii="Times New Roman" w:hAnsi="Times New Roman"/>
                <w:lang w:val="it-IT"/>
              </w:rPr>
            </w:pPr>
            <w:r w:rsidRPr="00341AE5">
              <w:rPr>
                <w:rFonts w:ascii="Times New Roman" w:hAnsi="Times New Roman"/>
              </w:rPr>
              <w:t>Odos ir poodinio audinio sutrikimai</w:t>
            </w:r>
          </w:p>
        </w:tc>
        <w:tc>
          <w:tcPr>
            <w:tcW w:w="6468" w:type="dxa"/>
            <w:gridSpan w:val="2"/>
          </w:tcPr>
          <w:p w14:paraId="1DF87856" w14:textId="77777777" w:rsidR="003058B5" w:rsidRPr="00341AE5" w:rsidRDefault="003058B5" w:rsidP="004579D9">
            <w:pPr>
              <w:keepNext/>
              <w:keepLines/>
              <w:spacing w:after="0" w:line="240" w:lineRule="auto"/>
              <w:rPr>
                <w:rFonts w:ascii="Times New Roman" w:hAnsi="Times New Roman"/>
                <w:lang w:val="it-IT"/>
              </w:rPr>
            </w:pPr>
            <w:r w:rsidRPr="00341AE5">
              <w:rPr>
                <w:rFonts w:ascii="Times New Roman" w:hAnsi="Times New Roman"/>
                <w:i/>
              </w:rPr>
              <w:t>Labai dažni:</w:t>
            </w:r>
            <w:r w:rsidRPr="00341AE5">
              <w:rPr>
                <w:rFonts w:ascii="Times New Roman" w:hAnsi="Times New Roman"/>
                <w:lang w:val="it-IT"/>
              </w:rPr>
              <w:t xml:space="preserve"> a</w:t>
            </w:r>
            <w:r w:rsidRPr="00341AE5">
              <w:rPr>
                <w:rFonts w:ascii="Times New Roman" w:hAnsi="Times New Roman"/>
              </w:rPr>
              <w:t>lopecija</w:t>
            </w:r>
          </w:p>
          <w:p w14:paraId="602D3D1A" w14:textId="77777777" w:rsidR="003058B5" w:rsidRPr="00341AE5" w:rsidRDefault="003058B5" w:rsidP="00341AE5">
            <w:pPr>
              <w:keepNext/>
              <w:keepLines/>
              <w:spacing w:after="0" w:line="240" w:lineRule="auto"/>
              <w:rPr>
                <w:rFonts w:ascii="Times New Roman" w:hAnsi="Times New Roman"/>
                <w:lang w:val="it-IT"/>
              </w:rPr>
            </w:pPr>
            <w:r w:rsidRPr="00341AE5">
              <w:rPr>
                <w:rFonts w:ascii="Times New Roman" w:hAnsi="Times New Roman"/>
                <w:i/>
              </w:rPr>
              <w:t>Dažni:</w:t>
            </w:r>
            <w:r w:rsidRPr="00341AE5">
              <w:rPr>
                <w:rFonts w:ascii="Times New Roman" w:hAnsi="Times New Roman"/>
                <w:lang w:val="it-IT"/>
              </w:rPr>
              <w:t xml:space="preserve"> </w:t>
            </w:r>
            <w:r w:rsidRPr="00341AE5">
              <w:rPr>
                <w:rFonts w:ascii="Times New Roman" w:hAnsi="Times New Roman"/>
              </w:rPr>
              <w:t>laikini, lengvi nagų ir odos pakitimai</w:t>
            </w:r>
          </w:p>
          <w:p w14:paraId="428E01AF" w14:textId="77777777" w:rsidR="003058B5" w:rsidRPr="00341AE5" w:rsidRDefault="003058B5" w:rsidP="00341AE5">
            <w:pPr>
              <w:keepNext/>
              <w:keepLines/>
              <w:spacing w:after="0" w:line="240" w:lineRule="auto"/>
              <w:rPr>
                <w:rFonts w:ascii="Times New Roman" w:hAnsi="Times New Roman"/>
                <w:lang w:val="it-IT"/>
              </w:rPr>
            </w:pPr>
            <w:r w:rsidRPr="00341AE5">
              <w:rPr>
                <w:rFonts w:ascii="Times New Roman" w:hAnsi="Times New Roman"/>
                <w:i/>
              </w:rPr>
              <w:t>Reti:</w:t>
            </w:r>
            <w:r w:rsidRPr="00341AE5">
              <w:rPr>
                <w:rFonts w:ascii="Times New Roman" w:hAnsi="Times New Roman"/>
                <w:lang w:val="it-IT"/>
              </w:rPr>
              <w:t xml:space="preserve"> </w:t>
            </w:r>
            <w:r w:rsidRPr="00341AE5">
              <w:rPr>
                <w:rFonts w:ascii="Times New Roman" w:hAnsi="Times New Roman"/>
              </w:rPr>
              <w:t>niežulys*, bėrimas*, eritema*</w:t>
            </w:r>
          </w:p>
          <w:p w14:paraId="5CE37E59" w14:textId="77777777" w:rsidR="003058B5" w:rsidRPr="00341AE5" w:rsidRDefault="003058B5" w:rsidP="00341AE5">
            <w:pPr>
              <w:keepNext/>
              <w:keepLines/>
              <w:spacing w:after="0" w:line="240" w:lineRule="auto"/>
              <w:rPr>
                <w:rFonts w:ascii="Times New Roman" w:hAnsi="Times New Roman"/>
              </w:rPr>
            </w:pPr>
            <w:r w:rsidRPr="00341AE5">
              <w:rPr>
                <w:rFonts w:ascii="Times New Roman" w:hAnsi="Times New Roman"/>
                <w:i/>
              </w:rPr>
              <w:t>Labai reti:</w:t>
            </w:r>
            <w:r w:rsidRPr="00341AE5">
              <w:rPr>
                <w:rFonts w:ascii="Times New Roman" w:hAnsi="Times New Roman"/>
                <w:lang w:val="it-IT"/>
              </w:rPr>
              <w:t xml:space="preserve"> </w:t>
            </w:r>
            <w:r w:rsidRPr="00341AE5">
              <w:rPr>
                <w:rFonts w:ascii="Times New Roman" w:hAnsi="Times New Roman"/>
              </w:rPr>
              <w:t>Stivenso-Džonsono sindromas*, epidermio nekrolizė*, daugiaformė eritema*, eksfoliacinis dermatitas*, dilgėlinė*, onicholizė* (gydomi pacientai plaštakoms ir pėdoms turi naudoti apsaugos nuo saulės priemones)</w:t>
            </w:r>
          </w:p>
          <w:p w14:paraId="1E730C21" w14:textId="77777777" w:rsidR="003058B5" w:rsidRPr="00C56482" w:rsidRDefault="003058B5" w:rsidP="008F0BFA">
            <w:pPr>
              <w:keepNext/>
              <w:keepLines/>
              <w:spacing w:after="0" w:line="240" w:lineRule="auto"/>
              <w:rPr>
                <w:rFonts w:ascii="Times New Roman" w:hAnsi="Times New Roman"/>
              </w:rPr>
            </w:pPr>
            <w:r w:rsidRPr="00341AE5">
              <w:rPr>
                <w:rFonts w:ascii="Times New Roman" w:hAnsi="Times New Roman"/>
                <w:i/>
              </w:rPr>
              <w:t>Dažnis nežinomas:</w:t>
            </w:r>
            <w:r w:rsidRPr="00341AE5">
              <w:rPr>
                <w:rFonts w:ascii="Times New Roman" w:hAnsi="Times New Roman"/>
              </w:rPr>
              <w:t>skleroderma*</w:t>
            </w:r>
            <w:r w:rsidR="008F0BFA">
              <w:rPr>
                <w:rFonts w:ascii="Times New Roman" w:hAnsi="Times New Roman"/>
              </w:rPr>
              <w:t>, d</w:t>
            </w:r>
            <w:r w:rsidR="008F0BFA" w:rsidRPr="008F0BFA">
              <w:rPr>
                <w:rFonts w:ascii="Times New Roman" w:hAnsi="Times New Roman"/>
              </w:rPr>
              <w:t>elnų ir padų eritrodizestezijos sindromas*</w:t>
            </w:r>
          </w:p>
        </w:tc>
      </w:tr>
      <w:tr w:rsidR="003058B5" w:rsidRPr="003058B5" w14:paraId="5584BF53" w14:textId="77777777" w:rsidTr="00C56482">
        <w:trPr>
          <w:jc w:val="center"/>
        </w:trPr>
        <w:tc>
          <w:tcPr>
            <w:tcW w:w="2531" w:type="dxa"/>
            <w:gridSpan w:val="3"/>
          </w:tcPr>
          <w:p w14:paraId="5B418362" w14:textId="77777777" w:rsidR="003058B5" w:rsidRPr="00FB052B" w:rsidRDefault="003058B5" w:rsidP="004579D9">
            <w:pPr>
              <w:keepNext/>
              <w:keepLines/>
              <w:spacing w:after="0" w:line="240" w:lineRule="auto"/>
              <w:rPr>
                <w:rFonts w:ascii="Times New Roman" w:hAnsi="Times New Roman"/>
              </w:rPr>
            </w:pPr>
            <w:r w:rsidRPr="00341AE5">
              <w:rPr>
                <w:rFonts w:ascii="Times New Roman" w:hAnsi="Times New Roman"/>
              </w:rPr>
              <w:t>Skeleto, raumenų ir jungiamojo audinio sutrikimai</w:t>
            </w:r>
          </w:p>
        </w:tc>
        <w:tc>
          <w:tcPr>
            <w:tcW w:w="6468" w:type="dxa"/>
            <w:gridSpan w:val="2"/>
          </w:tcPr>
          <w:p w14:paraId="7B5A35DE" w14:textId="77777777" w:rsidR="003058B5" w:rsidRPr="00341AE5" w:rsidRDefault="003058B5" w:rsidP="004579D9">
            <w:pPr>
              <w:keepNext/>
              <w:keepLines/>
              <w:spacing w:after="0" w:line="240" w:lineRule="auto"/>
              <w:rPr>
                <w:rFonts w:ascii="Times New Roman" w:hAnsi="Times New Roman"/>
              </w:rPr>
            </w:pPr>
            <w:r w:rsidRPr="00341AE5">
              <w:rPr>
                <w:rFonts w:ascii="Times New Roman" w:hAnsi="Times New Roman"/>
                <w:i/>
              </w:rPr>
              <w:t>Labai dažni:</w:t>
            </w:r>
            <w:r w:rsidR="003D4C04" w:rsidRPr="003D4C04">
              <w:rPr>
                <w:rFonts w:ascii="Times New Roman" w:hAnsi="Times New Roman"/>
              </w:rPr>
              <w:t xml:space="preserve"> </w:t>
            </w:r>
            <w:r w:rsidRPr="00341AE5">
              <w:rPr>
                <w:rFonts w:ascii="Times New Roman" w:hAnsi="Times New Roman"/>
              </w:rPr>
              <w:t>sąnarių skausmai, raumenų skausmai</w:t>
            </w:r>
          </w:p>
          <w:p w14:paraId="4ED17BBC" w14:textId="77777777" w:rsidR="003058B5" w:rsidRPr="00341AE5" w:rsidRDefault="003058B5" w:rsidP="00341AE5">
            <w:pPr>
              <w:keepNext/>
              <w:keepLines/>
              <w:spacing w:after="0" w:line="240" w:lineRule="auto"/>
              <w:rPr>
                <w:rFonts w:ascii="Times New Roman" w:hAnsi="Times New Roman"/>
              </w:rPr>
            </w:pPr>
            <w:r w:rsidRPr="00341AE5">
              <w:rPr>
                <w:rFonts w:ascii="Times New Roman" w:hAnsi="Times New Roman"/>
                <w:i/>
              </w:rPr>
              <w:t>Dažnis nežinomas</w:t>
            </w:r>
            <w:r w:rsidRPr="00341AE5">
              <w:rPr>
                <w:rFonts w:ascii="Times New Roman" w:hAnsi="Times New Roman"/>
              </w:rPr>
              <w:t>: sisteminė raudonoji vilkligė*</w:t>
            </w:r>
          </w:p>
        </w:tc>
      </w:tr>
      <w:tr w:rsidR="003058B5" w:rsidRPr="003058B5" w14:paraId="59DFAF74" w14:textId="77777777" w:rsidTr="00C56482">
        <w:trPr>
          <w:jc w:val="center"/>
        </w:trPr>
        <w:tc>
          <w:tcPr>
            <w:tcW w:w="2531" w:type="dxa"/>
            <w:gridSpan w:val="3"/>
          </w:tcPr>
          <w:p w14:paraId="60ACBFCC" w14:textId="77777777" w:rsidR="003058B5" w:rsidRPr="008D7250" w:rsidRDefault="003058B5" w:rsidP="004579D9">
            <w:pPr>
              <w:spacing w:after="0" w:line="240" w:lineRule="auto"/>
              <w:rPr>
                <w:rFonts w:ascii="Times New Roman" w:hAnsi="Times New Roman"/>
              </w:rPr>
            </w:pPr>
            <w:r w:rsidRPr="00341AE5">
              <w:rPr>
                <w:rFonts w:ascii="Times New Roman" w:hAnsi="Times New Roman"/>
              </w:rPr>
              <w:t>Bendrieji sutrikimai ir vartojimo vietos pažeidimai</w:t>
            </w:r>
          </w:p>
        </w:tc>
        <w:tc>
          <w:tcPr>
            <w:tcW w:w="6468" w:type="dxa"/>
            <w:gridSpan w:val="2"/>
          </w:tcPr>
          <w:p w14:paraId="5E46DD7C" w14:textId="77777777" w:rsidR="003058B5" w:rsidRPr="008D7250" w:rsidRDefault="003058B5" w:rsidP="004579D9">
            <w:pPr>
              <w:spacing w:after="0" w:line="240" w:lineRule="auto"/>
              <w:rPr>
                <w:rFonts w:ascii="Times New Roman" w:hAnsi="Times New Roman"/>
              </w:rPr>
            </w:pPr>
            <w:r w:rsidRPr="00341AE5">
              <w:rPr>
                <w:rFonts w:ascii="Times New Roman" w:hAnsi="Times New Roman"/>
                <w:i/>
              </w:rPr>
              <w:t>Dažni:</w:t>
            </w:r>
            <w:r w:rsidR="003D4C04" w:rsidRPr="003D4C04">
              <w:rPr>
                <w:rFonts w:ascii="Times New Roman" w:hAnsi="Times New Roman"/>
              </w:rPr>
              <w:t xml:space="preserve"> </w:t>
            </w:r>
            <w:r w:rsidRPr="00341AE5">
              <w:rPr>
                <w:rFonts w:ascii="Times New Roman" w:hAnsi="Times New Roman"/>
              </w:rPr>
              <w:t>reakcijos injekcijos vietoje (įskaitant lokalizuotą edemą, skausmą, eritemą, sukietėjimą, kartais ekstravazacija gali sukelti celiulitą, odos fibrozę ir odos nekrozę)</w:t>
            </w:r>
          </w:p>
          <w:p w14:paraId="5FABB8DC" w14:textId="77777777" w:rsidR="003058B5" w:rsidRPr="008D7250" w:rsidRDefault="003058B5" w:rsidP="00341AE5">
            <w:pPr>
              <w:spacing w:after="0" w:line="240" w:lineRule="auto"/>
              <w:rPr>
                <w:rFonts w:ascii="Times New Roman" w:hAnsi="Times New Roman"/>
                <w:lang w:val="pt-PT"/>
              </w:rPr>
            </w:pPr>
            <w:r w:rsidRPr="00341AE5">
              <w:rPr>
                <w:rFonts w:ascii="Times New Roman" w:hAnsi="Times New Roman"/>
                <w:i/>
              </w:rPr>
              <w:t>Reti:</w:t>
            </w:r>
            <w:r w:rsidR="003D4C04" w:rsidRPr="003D4C04">
              <w:rPr>
                <w:rFonts w:ascii="Times New Roman" w:hAnsi="Times New Roman"/>
                <w:lang w:val="pt-PT"/>
              </w:rPr>
              <w:t xml:space="preserve"> </w:t>
            </w:r>
            <w:r w:rsidRPr="00341AE5">
              <w:rPr>
                <w:rFonts w:ascii="Times New Roman" w:hAnsi="Times New Roman"/>
              </w:rPr>
              <w:t>karščiavimas*, dehidracija*, astenija*, edema*, negalavimas*</w:t>
            </w:r>
          </w:p>
        </w:tc>
      </w:tr>
      <w:tr w:rsidR="003058B5" w:rsidRPr="003058B5" w14:paraId="24439950" w14:textId="77777777" w:rsidTr="00C56482">
        <w:trPr>
          <w:jc w:val="center"/>
        </w:trPr>
        <w:tc>
          <w:tcPr>
            <w:tcW w:w="2531" w:type="dxa"/>
            <w:gridSpan w:val="3"/>
          </w:tcPr>
          <w:p w14:paraId="755AE5AE" w14:textId="77777777" w:rsidR="003058B5" w:rsidRPr="00341AE5" w:rsidRDefault="003058B5" w:rsidP="004579D9">
            <w:pPr>
              <w:spacing w:after="0" w:line="240" w:lineRule="auto"/>
              <w:rPr>
                <w:rFonts w:ascii="Times New Roman" w:hAnsi="Times New Roman"/>
                <w:lang w:val="it-IT"/>
              </w:rPr>
            </w:pPr>
            <w:r w:rsidRPr="00341AE5">
              <w:rPr>
                <w:rFonts w:ascii="Times New Roman" w:hAnsi="Times New Roman"/>
              </w:rPr>
              <w:t>Tyrimai</w:t>
            </w:r>
          </w:p>
        </w:tc>
        <w:tc>
          <w:tcPr>
            <w:tcW w:w="6468" w:type="dxa"/>
            <w:gridSpan w:val="2"/>
          </w:tcPr>
          <w:p w14:paraId="3B2A3DAC" w14:textId="77777777" w:rsidR="003058B5" w:rsidRPr="00341AE5" w:rsidRDefault="003058B5" w:rsidP="004579D9">
            <w:pPr>
              <w:spacing w:after="0" w:line="240" w:lineRule="auto"/>
              <w:rPr>
                <w:rFonts w:ascii="Times New Roman" w:hAnsi="Times New Roman"/>
                <w:lang w:val="it-IT"/>
              </w:rPr>
            </w:pPr>
            <w:r w:rsidRPr="00341AE5">
              <w:rPr>
                <w:rFonts w:ascii="Times New Roman" w:hAnsi="Times New Roman"/>
                <w:i/>
              </w:rPr>
              <w:t>Dažni:</w:t>
            </w:r>
            <w:r w:rsidRPr="00341AE5">
              <w:rPr>
                <w:rFonts w:ascii="Times New Roman" w:hAnsi="Times New Roman"/>
                <w:lang w:val="it-IT"/>
              </w:rPr>
              <w:t xml:space="preserve"> </w:t>
            </w:r>
            <w:r w:rsidRPr="00341AE5">
              <w:rPr>
                <w:rFonts w:ascii="Times New Roman" w:hAnsi="Times New Roman"/>
              </w:rPr>
              <w:t xml:space="preserve">sunkus AST (SGOT) padidėjimas, sunkus </w:t>
            </w:r>
            <w:r w:rsidRPr="00341AE5">
              <w:rPr>
                <w:rFonts w:ascii="Times New Roman" w:hAnsi="Times New Roman"/>
                <w:color w:val="000000"/>
              </w:rPr>
              <w:t>šarminės fosfatazės padidėjimas</w:t>
            </w:r>
          </w:p>
          <w:p w14:paraId="5E8CB3E4" w14:textId="77777777" w:rsidR="003058B5" w:rsidRPr="00341AE5" w:rsidRDefault="003058B5" w:rsidP="00341AE5">
            <w:pPr>
              <w:spacing w:after="0" w:line="240" w:lineRule="auto"/>
              <w:rPr>
                <w:rFonts w:ascii="Times New Roman" w:hAnsi="Times New Roman"/>
                <w:lang w:val="it-IT"/>
              </w:rPr>
            </w:pPr>
            <w:r w:rsidRPr="00341AE5">
              <w:rPr>
                <w:rFonts w:ascii="Times New Roman" w:hAnsi="Times New Roman"/>
                <w:i/>
              </w:rPr>
              <w:t>Nedažni:</w:t>
            </w:r>
            <w:r w:rsidRPr="00341AE5">
              <w:rPr>
                <w:rFonts w:ascii="Times New Roman" w:hAnsi="Times New Roman"/>
                <w:lang w:val="it-IT"/>
              </w:rPr>
              <w:t xml:space="preserve"> žymus</w:t>
            </w:r>
            <w:r w:rsidRPr="00341AE5">
              <w:rPr>
                <w:rFonts w:ascii="Times New Roman" w:hAnsi="Times New Roman"/>
              </w:rPr>
              <w:t xml:space="preserve"> bilirubino kiekio padidėjimas</w:t>
            </w:r>
          </w:p>
          <w:p w14:paraId="56DE2BCF" w14:textId="77777777" w:rsidR="003058B5" w:rsidRPr="00341AE5" w:rsidRDefault="003058B5" w:rsidP="00341AE5">
            <w:pPr>
              <w:spacing w:after="0" w:line="240" w:lineRule="auto"/>
              <w:rPr>
                <w:rFonts w:ascii="Times New Roman" w:hAnsi="Times New Roman"/>
                <w:lang w:val="it-IT"/>
              </w:rPr>
            </w:pPr>
            <w:r w:rsidRPr="00341AE5">
              <w:rPr>
                <w:rFonts w:ascii="Times New Roman" w:hAnsi="Times New Roman"/>
                <w:i/>
              </w:rPr>
              <w:t>Reti:</w:t>
            </w:r>
            <w:r w:rsidRPr="00341AE5">
              <w:rPr>
                <w:rFonts w:ascii="Times New Roman" w:hAnsi="Times New Roman"/>
                <w:lang w:val="it-IT"/>
              </w:rPr>
              <w:t xml:space="preserve"> </w:t>
            </w:r>
            <w:r w:rsidRPr="00341AE5">
              <w:rPr>
                <w:rFonts w:ascii="Times New Roman" w:hAnsi="Times New Roman"/>
              </w:rPr>
              <w:t>kreatinino kiekio kraujyje padidėjimas*</w:t>
            </w:r>
          </w:p>
        </w:tc>
      </w:tr>
      <w:tr w:rsidR="008F0BFA" w:rsidRPr="008F0BFA" w14:paraId="50B68B9A" w14:textId="77777777" w:rsidTr="00C56482">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gridBefore w:val="1"/>
          <w:gridAfter w:val="1"/>
          <w:wBefore w:w="70" w:type="dxa"/>
          <w:wAfter w:w="282" w:type="dxa"/>
        </w:trPr>
        <w:tc>
          <w:tcPr>
            <w:tcW w:w="567" w:type="dxa"/>
            <w:shd w:val="clear" w:color="auto" w:fill="auto"/>
          </w:tcPr>
          <w:p w14:paraId="505D683B" w14:textId="77777777" w:rsidR="008F0BFA" w:rsidRPr="008F0BFA" w:rsidRDefault="008F0BFA" w:rsidP="00C56482">
            <w:pPr>
              <w:spacing w:after="0" w:line="240" w:lineRule="auto"/>
              <w:jc w:val="right"/>
              <w:rPr>
                <w:rFonts w:ascii="Times New Roman" w:hAnsi="Times New Roman"/>
                <w:lang w:val="en-US"/>
              </w:rPr>
            </w:pPr>
            <w:r w:rsidRPr="008F0BFA">
              <w:rPr>
                <w:rFonts w:ascii="Times New Roman" w:hAnsi="Times New Roman"/>
                <w:lang w:val="en-US"/>
              </w:rPr>
              <w:t>*</w:t>
            </w:r>
          </w:p>
        </w:tc>
        <w:tc>
          <w:tcPr>
            <w:tcW w:w="8080" w:type="dxa"/>
            <w:gridSpan w:val="2"/>
            <w:shd w:val="clear" w:color="auto" w:fill="auto"/>
          </w:tcPr>
          <w:p w14:paraId="2A7474EE" w14:textId="658C002E" w:rsidR="008F0BFA" w:rsidRPr="008F0BFA" w:rsidRDefault="00BB3ACE" w:rsidP="008F0BFA">
            <w:pPr>
              <w:spacing w:after="0" w:line="240" w:lineRule="auto"/>
              <w:rPr>
                <w:rFonts w:ascii="Times New Roman" w:hAnsi="Times New Roman"/>
                <w:lang w:val="en-US"/>
              </w:rPr>
            </w:pPr>
            <w:r>
              <w:rPr>
                <w:rFonts w:ascii="Times New Roman" w:hAnsi="Times New Roman"/>
                <w:lang w:val="en-GB"/>
              </w:rPr>
              <w:t>Prane</w:t>
            </w:r>
            <w:r>
              <w:rPr>
                <w:rFonts w:ascii="Times New Roman" w:hAnsi="Times New Roman"/>
              </w:rPr>
              <w:t xml:space="preserve">šta po </w:t>
            </w:r>
            <w:r w:rsidR="008F0BFA" w:rsidRPr="008F0BFA">
              <w:rPr>
                <w:rFonts w:ascii="Times New Roman" w:hAnsi="Times New Roman"/>
                <w:lang w:val="en-GB"/>
              </w:rPr>
              <w:t>paklitakselio pate</w:t>
            </w:r>
            <w:r>
              <w:rPr>
                <w:rFonts w:ascii="Times New Roman" w:hAnsi="Times New Roman"/>
                <w:lang w:val="en-GB"/>
              </w:rPr>
              <w:t>i</w:t>
            </w:r>
            <w:r w:rsidR="008F0BFA" w:rsidRPr="008F0BFA">
              <w:rPr>
                <w:rFonts w:ascii="Times New Roman" w:hAnsi="Times New Roman"/>
                <w:lang w:val="en-GB"/>
              </w:rPr>
              <w:t>kimo į rinką.</w:t>
            </w:r>
          </w:p>
        </w:tc>
      </w:tr>
      <w:tr w:rsidR="008F0BFA" w:rsidRPr="008F0BFA" w14:paraId="0185AF73" w14:textId="77777777" w:rsidTr="00C56482">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gridBefore w:val="1"/>
          <w:gridAfter w:val="1"/>
          <w:wBefore w:w="70" w:type="dxa"/>
          <w:wAfter w:w="282" w:type="dxa"/>
        </w:trPr>
        <w:tc>
          <w:tcPr>
            <w:tcW w:w="567" w:type="dxa"/>
            <w:shd w:val="clear" w:color="auto" w:fill="auto"/>
          </w:tcPr>
          <w:p w14:paraId="0616752E" w14:textId="77777777" w:rsidR="008F0BFA" w:rsidRPr="008F0BFA" w:rsidRDefault="008F0BFA" w:rsidP="00C56482">
            <w:pPr>
              <w:spacing w:after="0" w:line="240" w:lineRule="auto"/>
              <w:jc w:val="right"/>
              <w:rPr>
                <w:rFonts w:ascii="Times New Roman" w:hAnsi="Times New Roman"/>
                <w:lang w:val="en-US"/>
              </w:rPr>
            </w:pPr>
            <w:r w:rsidRPr="008F0BFA">
              <w:rPr>
                <w:rFonts w:ascii="Times New Roman" w:hAnsi="Times New Roman"/>
                <w:lang w:val="en-US"/>
              </w:rPr>
              <w:t>**</w:t>
            </w:r>
          </w:p>
        </w:tc>
        <w:tc>
          <w:tcPr>
            <w:tcW w:w="8080" w:type="dxa"/>
            <w:gridSpan w:val="2"/>
            <w:shd w:val="clear" w:color="auto" w:fill="auto"/>
          </w:tcPr>
          <w:p w14:paraId="269A1E35" w14:textId="77777777" w:rsidR="008F0BFA" w:rsidRPr="008F0BFA" w:rsidRDefault="008F0BFA" w:rsidP="008F0BFA">
            <w:pPr>
              <w:spacing w:after="0" w:line="240" w:lineRule="auto"/>
              <w:rPr>
                <w:rFonts w:ascii="Times New Roman" w:hAnsi="Times New Roman"/>
                <w:lang w:val="en-US"/>
              </w:rPr>
            </w:pPr>
            <w:r w:rsidRPr="008F0BFA">
              <w:rPr>
                <w:rFonts w:ascii="Times New Roman" w:hAnsi="Times New Roman"/>
                <w:lang w:val="en-GB"/>
              </w:rPr>
              <w:t>Nutraukus gydymą paklitaks</w:t>
            </w:r>
            <w:r>
              <w:rPr>
                <w:rFonts w:ascii="Times New Roman" w:hAnsi="Times New Roman"/>
                <w:lang w:val="en-GB"/>
              </w:rPr>
              <w:t>eliu, gali išlikti ilgiau nei 6 </w:t>
            </w:r>
            <w:r w:rsidRPr="008F0BFA">
              <w:rPr>
                <w:rFonts w:ascii="Times New Roman" w:hAnsi="Times New Roman"/>
                <w:lang w:val="en-GB"/>
              </w:rPr>
              <w:t>mėnesius.</w:t>
            </w:r>
          </w:p>
        </w:tc>
      </w:tr>
    </w:tbl>
    <w:p w14:paraId="00A87A3D" w14:textId="77777777" w:rsidR="008F0BFA" w:rsidRPr="00C56482" w:rsidRDefault="008F0BFA" w:rsidP="004579D9">
      <w:pPr>
        <w:spacing w:after="0" w:line="240" w:lineRule="auto"/>
        <w:rPr>
          <w:rFonts w:ascii="Times New Roman" w:hAnsi="Times New Roman"/>
          <w:lang w:val="en-US"/>
        </w:rPr>
      </w:pPr>
    </w:p>
    <w:p w14:paraId="5A66371F" w14:textId="77777777" w:rsidR="003058B5" w:rsidRPr="00C56482" w:rsidRDefault="003058B5" w:rsidP="004579D9">
      <w:pPr>
        <w:spacing w:after="0" w:line="240" w:lineRule="auto"/>
        <w:rPr>
          <w:rFonts w:ascii="Times New Roman" w:hAnsi="Times New Roman"/>
          <w:lang w:val="en-US"/>
        </w:rPr>
      </w:pPr>
      <w:r w:rsidRPr="00341AE5">
        <w:rPr>
          <w:rFonts w:ascii="Times New Roman" w:hAnsi="Times New Roman"/>
        </w:rPr>
        <w:t>Krūties karcinoma sergančioms pacientėms, kurioms paklitakselis buvo skiriamas kaip adjuvantinis gydymas po AC, dažniau pasireiškė neurotoksinis poveikis, alerginės reakcijos, sąnarių ir (arba) raumenų skausmai, anemija, infekcija, karščiavimas, pykinimas ir (arba) vėmimas ir viduriavimas nei pacientėms, kurioms buvo skiriamas tik AC.</w:t>
      </w:r>
      <w:r w:rsidRPr="00C56482">
        <w:rPr>
          <w:rFonts w:ascii="Times New Roman" w:hAnsi="Times New Roman"/>
          <w:lang w:val="en-US"/>
        </w:rPr>
        <w:t xml:space="preserve"> </w:t>
      </w:r>
      <w:r w:rsidRPr="00341AE5">
        <w:rPr>
          <w:rFonts w:ascii="Times New Roman" w:hAnsi="Times New Roman"/>
        </w:rPr>
        <w:t>Šių nepageidaujamų reakcijų dažnis atitiko aukščiau nurodytą dažnį, nustatytą vartojant vien paklitakselį.</w:t>
      </w:r>
    </w:p>
    <w:p w14:paraId="1E5D981C" w14:textId="77777777" w:rsidR="003058B5" w:rsidRPr="00C56482" w:rsidRDefault="003058B5" w:rsidP="00341AE5">
      <w:pPr>
        <w:spacing w:after="0" w:line="240" w:lineRule="auto"/>
        <w:rPr>
          <w:rFonts w:ascii="Times New Roman" w:hAnsi="Times New Roman"/>
          <w:lang w:val="en-US"/>
        </w:rPr>
      </w:pPr>
    </w:p>
    <w:p w14:paraId="07A12E5C" w14:textId="77777777" w:rsidR="003058B5" w:rsidRPr="00C56482" w:rsidRDefault="003058B5">
      <w:pPr>
        <w:keepNext/>
        <w:keepLines/>
        <w:tabs>
          <w:tab w:val="left" w:pos="567"/>
        </w:tabs>
        <w:spacing w:after="0" w:line="260" w:lineRule="exact"/>
        <w:outlineLvl w:val="2"/>
        <w:rPr>
          <w:rFonts w:ascii="Times New Roman" w:hAnsi="Times New Roman"/>
          <w:kern w:val="28"/>
          <w:u w:val="single"/>
          <w:lang w:val="en-US"/>
        </w:rPr>
      </w:pPr>
      <w:r w:rsidRPr="00341AE5">
        <w:rPr>
          <w:rFonts w:ascii="Times New Roman" w:hAnsi="Times New Roman"/>
          <w:kern w:val="28"/>
          <w:u w:val="single"/>
        </w:rPr>
        <w:lastRenderedPageBreak/>
        <w:t>Kompleksinis gydymas</w:t>
      </w:r>
    </w:p>
    <w:p w14:paraId="4D7C3E23" w14:textId="77777777" w:rsidR="003058B5" w:rsidRPr="00C56482" w:rsidRDefault="003058B5" w:rsidP="00BC12C2">
      <w:pPr>
        <w:keepNext/>
        <w:keepLines/>
        <w:spacing w:after="0" w:line="240" w:lineRule="auto"/>
        <w:rPr>
          <w:rFonts w:ascii="Times New Roman" w:hAnsi="Times New Roman"/>
          <w:lang w:val="en-US"/>
        </w:rPr>
      </w:pPr>
      <w:r w:rsidRPr="00341AE5">
        <w:rPr>
          <w:rFonts w:ascii="Times New Roman" w:hAnsi="Times New Roman"/>
        </w:rPr>
        <w:t>Toliau aprašyti du dideli pirmos eilės kiaušidžių karcinomos chemoterapijos klinikiniai tyrimai (paklitakselis + cisplatina:</w:t>
      </w:r>
      <w:r w:rsidRPr="00C56482">
        <w:rPr>
          <w:rFonts w:ascii="Times New Roman" w:hAnsi="Times New Roman"/>
          <w:lang w:val="en-US"/>
        </w:rPr>
        <w:t xml:space="preserve"> </w:t>
      </w:r>
      <w:r w:rsidRPr="00341AE5">
        <w:rPr>
          <w:rFonts w:ascii="Times New Roman" w:hAnsi="Times New Roman"/>
        </w:rPr>
        <w:t>daugiau kaip 1050 pacientų), du III fazės pirmos eilės metastazavusios krūties karcinomos gydymo tyrimai, vieno tyrimo metu buvo tiriamas derinys su doksorubicinu (paklitakselis + doksorubicinas:</w:t>
      </w:r>
      <w:r w:rsidRPr="00C56482">
        <w:rPr>
          <w:rFonts w:ascii="Times New Roman" w:hAnsi="Times New Roman"/>
          <w:lang w:val="en-US"/>
        </w:rPr>
        <w:t xml:space="preserve"> </w:t>
      </w:r>
      <w:r w:rsidRPr="00341AE5">
        <w:rPr>
          <w:rFonts w:ascii="Times New Roman" w:hAnsi="Times New Roman"/>
        </w:rPr>
        <w:t>267 pacientai), kito – derinys su trastuzumabu (planuojama pogrupių analizė, paklitakselis + trastuzumabas:</w:t>
      </w:r>
      <w:r w:rsidRPr="00C56482">
        <w:rPr>
          <w:rFonts w:ascii="Times New Roman" w:hAnsi="Times New Roman"/>
          <w:lang w:val="en-US"/>
        </w:rPr>
        <w:t xml:space="preserve"> </w:t>
      </w:r>
      <w:r w:rsidRPr="00341AE5">
        <w:rPr>
          <w:rFonts w:ascii="Times New Roman" w:hAnsi="Times New Roman"/>
        </w:rPr>
        <w:t>188 pacientai) ir du III fazės progresavusios NSLPK gydymo tyrimai (paklitakselis + cisplatina:</w:t>
      </w:r>
      <w:r w:rsidRPr="00C56482">
        <w:rPr>
          <w:rFonts w:ascii="Times New Roman" w:hAnsi="Times New Roman"/>
          <w:lang w:val="en-US"/>
        </w:rPr>
        <w:t xml:space="preserve"> </w:t>
      </w:r>
      <w:r w:rsidRPr="00341AE5">
        <w:rPr>
          <w:rFonts w:ascii="Times New Roman" w:hAnsi="Times New Roman"/>
        </w:rPr>
        <w:t>daugiau kaip 360 pacientų) (žr. 5.1 skyrių).</w:t>
      </w:r>
    </w:p>
    <w:p w14:paraId="32689FD4" w14:textId="77777777" w:rsidR="003058B5" w:rsidRPr="00C56482" w:rsidRDefault="003058B5" w:rsidP="004579D9">
      <w:pPr>
        <w:spacing w:after="0" w:line="240" w:lineRule="auto"/>
        <w:rPr>
          <w:rFonts w:ascii="Times New Roman" w:hAnsi="Times New Roman"/>
          <w:lang w:val="en-US"/>
        </w:rPr>
      </w:pPr>
    </w:p>
    <w:p w14:paraId="72C85D0E" w14:textId="77777777" w:rsidR="003058B5" w:rsidRPr="00C56482" w:rsidRDefault="003058B5" w:rsidP="00341AE5">
      <w:pPr>
        <w:spacing w:after="0" w:line="240" w:lineRule="auto"/>
        <w:rPr>
          <w:rFonts w:ascii="Times New Roman" w:hAnsi="Times New Roman"/>
          <w:lang w:val="en-US"/>
        </w:rPr>
      </w:pPr>
      <w:r w:rsidRPr="00341AE5">
        <w:rPr>
          <w:rFonts w:ascii="Times New Roman" w:hAnsi="Times New Roman"/>
        </w:rPr>
        <w:t>Neurotoksinis poveikis, sąnarių ir (arba) raumenų skausmai bei padidėjęs jautrumas pastebėtas dažniau ir sunkesnės formos pacientams, kuriems buvo skiriamas paklitakselis 3 val. trukmės infuzija, po to skiriant cisplatiną pirmaeiliai kiaušidžių karcinomos chemoterapijai, nei pacientams, kuriems pirma buvo skiriamas ciklofosfamidas ir po to cisplatina.</w:t>
      </w:r>
      <w:r w:rsidRPr="00C56482">
        <w:rPr>
          <w:rFonts w:ascii="Times New Roman" w:hAnsi="Times New Roman"/>
          <w:lang w:val="en-US"/>
        </w:rPr>
        <w:t xml:space="preserve"> </w:t>
      </w:r>
      <w:r w:rsidRPr="00341AE5">
        <w:rPr>
          <w:rFonts w:ascii="Times New Roman" w:hAnsi="Times New Roman"/>
        </w:rPr>
        <w:t>Kaulų čiulpų veiklos slopinimas pasireiškė rečiau ir lengvesne forma, taikant 3 val. trukmės paklitakselio infuziją ir po to skiriant cisplatiną, nei skiriant ciklofosfamidą ir po to cisplatiną.</w:t>
      </w:r>
    </w:p>
    <w:p w14:paraId="0BA6E883" w14:textId="77777777" w:rsidR="003058B5" w:rsidRPr="00C56482" w:rsidRDefault="003058B5" w:rsidP="00341AE5">
      <w:pPr>
        <w:spacing w:after="0" w:line="240" w:lineRule="auto"/>
        <w:rPr>
          <w:rFonts w:ascii="Times New Roman" w:hAnsi="Times New Roman"/>
          <w:lang w:val="en-US"/>
        </w:rPr>
      </w:pPr>
    </w:p>
    <w:p w14:paraId="1D3297F9" w14:textId="77777777" w:rsidR="003058B5" w:rsidRPr="00C56482" w:rsidRDefault="003058B5" w:rsidP="00341AE5">
      <w:pPr>
        <w:keepNext/>
        <w:keepLines/>
        <w:spacing w:after="0" w:line="240" w:lineRule="auto"/>
        <w:rPr>
          <w:rFonts w:ascii="Times New Roman" w:hAnsi="Times New Roman"/>
          <w:lang w:val="en-US"/>
        </w:rPr>
      </w:pPr>
      <w:r w:rsidRPr="00341AE5">
        <w:rPr>
          <w:rFonts w:ascii="Times New Roman" w:hAnsi="Times New Roman"/>
        </w:rPr>
        <w:t>Gydant metastazavusią krūties karcinomą pirmaeilė chemoterapija, neutropenija, anemija, periferinė neuropatija, sąnarių ir (arba) raumenų skausmai, astenija, karščiavimas ir viduriavimas buvo sunkesni ir pasireiškė dažniau, kai paklitakselis (220 mg/m²) buvo skiriamas 3 val. trukmės infuzija praėjus 24 val. po doksorubicino (50 mg/m²) skyrimo, palyginti su standartiniu FAC gydymu (5-FU 500 mg/m², doksorubicino 50 mg/m², ciklofosfamido 500 mg/m²).</w:t>
      </w:r>
      <w:r w:rsidRPr="00C56482">
        <w:rPr>
          <w:rFonts w:ascii="Times New Roman" w:hAnsi="Times New Roman"/>
          <w:lang w:val="en-US"/>
        </w:rPr>
        <w:t xml:space="preserve"> </w:t>
      </w:r>
      <w:r w:rsidRPr="00341AE5">
        <w:rPr>
          <w:rFonts w:ascii="Times New Roman" w:hAnsi="Times New Roman"/>
        </w:rPr>
        <w:t>Pykinimas ir vėmimas pasireiškė rečiau ir buvo lengvesnis, taikant gydymą paklitakselio (220 mg/m²) ir doksorubicino (50 mg/m²) deriniu, palyginti su standartiniu FAC gydymu.</w:t>
      </w:r>
      <w:r w:rsidRPr="00C56482">
        <w:rPr>
          <w:rFonts w:ascii="Times New Roman" w:hAnsi="Times New Roman"/>
          <w:lang w:val="en-US"/>
        </w:rPr>
        <w:t xml:space="preserve"> </w:t>
      </w:r>
      <w:r w:rsidRPr="00341AE5">
        <w:rPr>
          <w:rFonts w:ascii="Times New Roman" w:hAnsi="Times New Roman"/>
        </w:rPr>
        <w:t>Kortikosteroidų vartojimas galėjo sąlygoti mažesnį pykinimo ir vėmimo pasireiškimo dažnį ir sunkumą paklitakselio ir doksorubicino derinio grupėje.</w:t>
      </w:r>
    </w:p>
    <w:p w14:paraId="38FCEFA4" w14:textId="77777777" w:rsidR="003058B5" w:rsidRPr="00C56482" w:rsidRDefault="003058B5" w:rsidP="00341AE5">
      <w:pPr>
        <w:spacing w:after="0" w:line="240" w:lineRule="auto"/>
        <w:rPr>
          <w:rFonts w:ascii="Times New Roman" w:hAnsi="Times New Roman"/>
          <w:lang w:val="en-US"/>
        </w:rPr>
      </w:pPr>
    </w:p>
    <w:p w14:paraId="5A824BA8" w14:textId="77777777" w:rsidR="003058B5" w:rsidRPr="00C56482" w:rsidRDefault="003058B5" w:rsidP="00341AE5">
      <w:pPr>
        <w:spacing w:after="0" w:line="240" w:lineRule="auto"/>
        <w:rPr>
          <w:rFonts w:ascii="Times New Roman" w:hAnsi="Times New Roman"/>
          <w:lang w:val="en-US"/>
        </w:rPr>
      </w:pPr>
      <w:r w:rsidRPr="00341AE5">
        <w:rPr>
          <w:rFonts w:ascii="Times New Roman" w:hAnsi="Times New Roman"/>
        </w:rPr>
        <w:t>Kai paklitakselis buvo skiriamas su trastuzumabu kaip 3 val. trukmės infuzija metastazavusia krūties karcinoma sergančių pacienčių pirmos eilės gydymui, šie poveikiai buvo nustatyti dažniau nei skiriant paklitakselį kaip monoterapiją (nepriklausomai nuo santykio su paklitakseliu ar trastuzumabu):</w:t>
      </w:r>
      <w:r w:rsidRPr="00C56482">
        <w:rPr>
          <w:rFonts w:ascii="Times New Roman" w:hAnsi="Times New Roman"/>
          <w:lang w:val="en-US"/>
        </w:rPr>
        <w:t xml:space="preserve"> </w:t>
      </w:r>
      <w:r w:rsidRPr="00341AE5">
        <w:rPr>
          <w:rFonts w:ascii="Times New Roman" w:hAnsi="Times New Roman"/>
        </w:rPr>
        <w:t>širdies veiklos nepakankamumas (8 % ir 1 %), infekcija (46 % ir 27 %), peršalimas (42 % ir 4 %), karščiavimas (47 % ir 23 %), kosulys (42 % ir 22 %), bėrimas (39 % ir 18 %), sąnarių skausmai (37 % ir 21 %), tachikardija (12 % ir 4 %), viduriavimas (45 % ir 30 %), padidėjęs kraujospūdis (11 % ir 3 %), kraujavimas iš nosies (18 % ir 4 %), aknė (11 % ir 3 %), paprastoji pūslelinė (12 % ir 3 %), netyčinis susižalojimas (13 % ir 3 %), nemiga (25 % ir 13 %), rinitas (22 % ir 5 %), sinusitas (21 % ir 7 %) ir reakcijos injekcijos vietoje (7 % ir 1 %).</w:t>
      </w:r>
      <w:r w:rsidRPr="00C56482">
        <w:rPr>
          <w:rFonts w:ascii="Times New Roman" w:hAnsi="Times New Roman"/>
          <w:lang w:val="en-US"/>
        </w:rPr>
        <w:t xml:space="preserve"> </w:t>
      </w:r>
      <w:r w:rsidRPr="00341AE5">
        <w:rPr>
          <w:rFonts w:ascii="Times New Roman" w:hAnsi="Times New Roman"/>
        </w:rPr>
        <w:t>Kai kuriuos iš šių dažnio skirtumų gali sąlygoti didesnis gydymo paklitakselio ir trastuzumabo deriniu ciklų skaičius ir ilgesnė jų trukmė, palyginti su paklitakselio monoterapija.</w:t>
      </w:r>
      <w:r w:rsidRPr="00C56482">
        <w:rPr>
          <w:rFonts w:ascii="Times New Roman" w:hAnsi="Times New Roman"/>
          <w:lang w:val="en-US"/>
        </w:rPr>
        <w:t xml:space="preserve"> </w:t>
      </w:r>
      <w:r w:rsidRPr="00341AE5">
        <w:rPr>
          <w:rFonts w:ascii="Times New Roman" w:hAnsi="Times New Roman"/>
        </w:rPr>
        <w:t>Nustatytų sunkių nepageidaujamų reiškinių dažnis taikant paklitakselio ir trastuzumabo derinį ir paklitakselio monoterapiją buvo panašus.</w:t>
      </w:r>
    </w:p>
    <w:p w14:paraId="539D4725" w14:textId="77777777" w:rsidR="003058B5" w:rsidRPr="00C56482" w:rsidRDefault="003058B5" w:rsidP="00341AE5">
      <w:pPr>
        <w:spacing w:after="0" w:line="240" w:lineRule="auto"/>
        <w:rPr>
          <w:rFonts w:ascii="Times New Roman" w:hAnsi="Times New Roman"/>
          <w:lang w:val="en-US"/>
        </w:rPr>
      </w:pPr>
    </w:p>
    <w:p w14:paraId="53BF2B7C" w14:textId="77777777" w:rsidR="003058B5" w:rsidRPr="00341AE5" w:rsidRDefault="003058B5" w:rsidP="00341AE5">
      <w:pPr>
        <w:keepNext/>
        <w:keepLines/>
        <w:spacing w:after="0" w:line="240" w:lineRule="auto"/>
        <w:rPr>
          <w:rFonts w:ascii="Times New Roman" w:hAnsi="Times New Roman"/>
        </w:rPr>
      </w:pPr>
      <w:r w:rsidRPr="00341AE5">
        <w:rPr>
          <w:rFonts w:ascii="Times New Roman" w:hAnsi="Times New Roman"/>
        </w:rPr>
        <w:t xml:space="preserve">Kai doksorubicinas buvo skiriamas kartu su paklitakseliu metastazavusiai krūties karcinomai gydyti, </w:t>
      </w:r>
      <w:r w:rsidRPr="00341AE5">
        <w:rPr>
          <w:rFonts w:ascii="Times New Roman" w:hAnsi="Times New Roman"/>
          <w:b/>
        </w:rPr>
        <w:t xml:space="preserve">nenormalus širdies susitraukimų dažnis </w:t>
      </w:r>
      <w:r w:rsidRPr="00341AE5">
        <w:rPr>
          <w:rFonts w:ascii="Times New Roman" w:hAnsi="Times New Roman"/>
        </w:rPr>
        <w:t>(≥ 20 % kairiojo skilvelio išvarymo frakcijos sumažėjimas) buvo pastebėtas 15 % pacienčių, palyginti su 10 % pacienčių, gydytų standartiniu FAC režimu.</w:t>
      </w:r>
      <w:r w:rsidRPr="00C56482">
        <w:rPr>
          <w:rFonts w:ascii="Times New Roman" w:hAnsi="Times New Roman"/>
          <w:lang w:val="en-US"/>
        </w:rPr>
        <w:t xml:space="preserve"> </w:t>
      </w:r>
      <w:r w:rsidRPr="00341AE5">
        <w:rPr>
          <w:rFonts w:ascii="Times New Roman" w:hAnsi="Times New Roman"/>
          <w:b/>
        </w:rPr>
        <w:t xml:space="preserve">Stazinis širdies nepakankamumas </w:t>
      </w:r>
      <w:r w:rsidRPr="00341AE5">
        <w:rPr>
          <w:rFonts w:ascii="Times New Roman" w:hAnsi="Times New Roman"/>
        </w:rPr>
        <w:t xml:space="preserve">buvo pastebėtas &lt; 1 %, skiriant paklitakselio ir trastuzumabo derinį ir standartinį FAC gydymą. Skiriant trastuzumabą kartu su paklitakseliu pacientėms, anksčiau gydytoms antraciklinais, nustatyti dažnesni ir sunkesni </w:t>
      </w:r>
      <w:r w:rsidRPr="00341AE5">
        <w:rPr>
          <w:rFonts w:ascii="Times New Roman" w:hAnsi="Times New Roman"/>
          <w:b/>
        </w:rPr>
        <w:t>širdies disfunkcijos atvejai</w:t>
      </w:r>
      <w:r w:rsidRPr="00341AE5">
        <w:rPr>
          <w:rFonts w:ascii="Times New Roman" w:hAnsi="Times New Roman"/>
        </w:rPr>
        <w:t>, palyginti su paklitakselio monoterapija (NYHA I/II klasė: 10 % ir 0 %; NYHA III/IV klasė: 2 % ir 1 %), retai susiję su mirtimi (žr. trastuzumabo preparato charakteristikų santrauką). Išskyrus šiuos retus atvejus, visoms pacientėms atsakas į atitinkamą medicininį gydymą pasiektas.</w:t>
      </w:r>
    </w:p>
    <w:p w14:paraId="67F4141A" w14:textId="77777777" w:rsidR="003058B5" w:rsidRPr="00341AE5" w:rsidRDefault="003058B5" w:rsidP="00341AE5">
      <w:pPr>
        <w:spacing w:after="0" w:line="240" w:lineRule="auto"/>
        <w:rPr>
          <w:rFonts w:ascii="Times New Roman" w:hAnsi="Times New Roman"/>
        </w:rPr>
      </w:pPr>
    </w:p>
    <w:p w14:paraId="19B42468" w14:textId="77777777" w:rsidR="003058B5" w:rsidRPr="00341AE5" w:rsidRDefault="003058B5" w:rsidP="00341AE5">
      <w:pPr>
        <w:spacing w:after="0" w:line="240" w:lineRule="auto"/>
        <w:rPr>
          <w:rFonts w:ascii="Times New Roman" w:hAnsi="Times New Roman"/>
        </w:rPr>
      </w:pPr>
      <w:r w:rsidRPr="00341AE5">
        <w:rPr>
          <w:rFonts w:ascii="Times New Roman" w:hAnsi="Times New Roman"/>
          <w:b/>
        </w:rPr>
        <w:t xml:space="preserve">Spindulinis pneumonitas </w:t>
      </w:r>
      <w:r w:rsidRPr="00341AE5">
        <w:rPr>
          <w:rFonts w:ascii="Times New Roman" w:hAnsi="Times New Roman"/>
        </w:rPr>
        <w:t>nustatytas pacientams, kuriems vienu metu buvo skiriama radioterapija.</w:t>
      </w:r>
    </w:p>
    <w:p w14:paraId="2EE56008" w14:textId="77777777" w:rsidR="003058B5" w:rsidRPr="00341AE5" w:rsidRDefault="003058B5" w:rsidP="00341AE5">
      <w:pPr>
        <w:spacing w:after="0" w:line="240" w:lineRule="auto"/>
        <w:rPr>
          <w:rFonts w:ascii="Times New Roman" w:hAnsi="Times New Roman"/>
        </w:rPr>
      </w:pPr>
    </w:p>
    <w:p w14:paraId="30A1D9DD" w14:textId="77777777" w:rsidR="003058B5" w:rsidRPr="00FB052B" w:rsidRDefault="003D4C04" w:rsidP="00341AE5">
      <w:pPr>
        <w:spacing w:after="0" w:line="240" w:lineRule="auto"/>
        <w:rPr>
          <w:rFonts w:ascii="Times New Roman" w:hAnsi="Times New Roman"/>
          <w:u w:val="single"/>
          <w:lang w:val="fi-FI"/>
        </w:rPr>
      </w:pPr>
      <w:r w:rsidRPr="003D4C04">
        <w:rPr>
          <w:rFonts w:ascii="Times New Roman" w:hAnsi="Times New Roman"/>
          <w:u w:val="single"/>
        </w:rPr>
        <w:t>Su AIDS susijusi Kapoši sarkoma</w:t>
      </w:r>
    </w:p>
    <w:p w14:paraId="4C2FCDA6" w14:textId="77777777" w:rsidR="003058B5" w:rsidRPr="00341AE5" w:rsidRDefault="003058B5" w:rsidP="00341AE5">
      <w:pPr>
        <w:spacing w:after="0" w:line="240" w:lineRule="auto"/>
        <w:rPr>
          <w:rFonts w:ascii="Times New Roman" w:hAnsi="Times New Roman"/>
          <w:lang w:val="fi-FI"/>
        </w:rPr>
      </w:pPr>
      <w:r w:rsidRPr="00341AE5">
        <w:rPr>
          <w:rFonts w:ascii="Times New Roman" w:hAnsi="Times New Roman"/>
        </w:rPr>
        <w:t>Remiantis klinikiniais tyrimais, kuriuose dalyvavo 107 pacientai, nepageidaujam</w:t>
      </w:r>
      <w:r w:rsidR="00A2137B">
        <w:rPr>
          <w:rFonts w:ascii="Times New Roman" w:hAnsi="Times New Roman"/>
        </w:rPr>
        <w:t>o</w:t>
      </w:r>
      <w:r w:rsidRPr="00341AE5">
        <w:rPr>
          <w:rFonts w:ascii="Times New Roman" w:hAnsi="Times New Roman"/>
        </w:rPr>
        <w:t xml:space="preserve"> poveiki</w:t>
      </w:r>
      <w:r w:rsidR="00A2137B">
        <w:rPr>
          <w:rFonts w:ascii="Times New Roman" w:hAnsi="Times New Roman"/>
        </w:rPr>
        <w:t>o</w:t>
      </w:r>
      <w:r w:rsidRPr="00341AE5">
        <w:rPr>
          <w:rFonts w:ascii="Times New Roman" w:hAnsi="Times New Roman"/>
        </w:rPr>
        <w:t xml:space="preserve"> dažnis ir sunkumas KS sergantiems pacientams ir pacientams, kuriems paklitakselio monoterapija buvo gydomi kiti navikai, iš esmės yra panašus, išskyrus nepageidaujamus poveikius kraujui ir kepenims (žr. toliau).</w:t>
      </w:r>
    </w:p>
    <w:p w14:paraId="60F13564" w14:textId="77777777" w:rsidR="003058B5" w:rsidRPr="00341AE5" w:rsidRDefault="003058B5" w:rsidP="00341AE5">
      <w:pPr>
        <w:spacing w:after="0" w:line="240" w:lineRule="auto"/>
        <w:rPr>
          <w:rFonts w:ascii="Times New Roman" w:hAnsi="Times New Roman"/>
          <w:lang w:val="fi-FI"/>
        </w:rPr>
      </w:pPr>
    </w:p>
    <w:p w14:paraId="209A203C" w14:textId="77777777" w:rsidR="003058B5" w:rsidRPr="00FB052B" w:rsidRDefault="003D4C04" w:rsidP="00BC12C2">
      <w:pPr>
        <w:keepNext/>
        <w:keepLines/>
        <w:spacing w:after="0" w:line="240" w:lineRule="auto"/>
        <w:rPr>
          <w:rFonts w:ascii="Times New Roman" w:hAnsi="Times New Roman"/>
          <w:u w:val="single"/>
          <w:lang w:val="fi-FI"/>
        </w:rPr>
      </w:pPr>
      <w:r w:rsidRPr="003D4C04">
        <w:rPr>
          <w:rFonts w:ascii="Times New Roman" w:hAnsi="Times New Roman"/>
          <w:u w:val="single"/>
        </w:rPr>
        <w:lastRenderedPageBreak/>
        <w:t>Kraujo ir limfinės sistemos sutrikimai</w:t>
      </w:r>
    </w:p>
    <w:p w14:paraId="53D36EA5" w14:textId="77777777" w:rsidR="003058B5" w:rsidRPr="00341AE5" w:rsidRDefault="003058B5" w:rsidP="00BC12C2">
      <w:pPr>
        <w:keepNext/>
        <w:keepLines/>
        <w:spacing w:after="0" w:line="240" w:lineRule="auto"/>
        <w:rPr>
          <w:rFonts w:ascii="Times New Roman" w:hAnsi="Times New Roman"/>
          <w:lang w:val="fi-FI"/>
        </w:rPr>
      </w:pPr>
      <w:r w:rsidRPr="00341AE5">
        <w:rPr>
          <w:rFonts w:ascii="Times New Roman" w:hAnsi="Times New Roman"/>
        </w:rPr>
        <w:t>Kaulų čiulpų slopinimas buvo pagrindinis dozę ribojantis toksinis poveikis.</w:t>
      </w:r>
      <w:r w:rsidRPr="00341AE5">
        <w:rPr>
          <w:rFonts w:ascii="Times New Roman" w:hAnsi="Times New Roman"/>
          <w:lang w:val="fi-FI"/>
        </w:rPr>
        <w:t xml:space="preserve"> </w:t>
      </w:r>
      <w:r w:rsidRPr="00341AE5">
        <w:rPr>
          <w:rFonts w:ascii="Times New Roman" w:hAnsi="Times New Roman"/>
        </w:rPr>
        <w:t>Neutropenija yra svarbiausias hematologinis toksinis poveikis.</w:t>
      </w:r>
      <w:r w:rsidRPr="00341AE5">
        <w:rPr>
          <w:rFonts w:ascii="Times New Roman" w:hAnsi="Times New Roman"/>
          <w:lang w:val="fi-FI"/>
        </w:rPr>
        <w:t xml:space="preserve"> </w:t>
      </w:r>
      <w:r w:rsidRPr="00341AE5">
        <w:rPr>
          <w:rFonts w:ascii="Times New Roman" w:hAnsi="Times New Roman"/>
        </w:rPr>
        <w:t>Pradinio gydymo metu sunki neutropenija pasireiškė (&lt; 0,5 x 10</w:t>
      </w:r>
      <w:r w:rsidRPr="00341AE5">
        <w:rPr>
          <w:rFonts w:ascii="Times New Roman" w:hAnsi="Times New Roman"/>
          <w:vertAlign w:val="superscript"/>
        </w:rPr>
        <w:t>9</w:t>
      </w:r>
      <w:r w:rsidRPr="00341AE5">
        <w:rPr>
          <w:rFonts w:ascii="Times New Roman" w:hAnsi="Times New Roman"/>
        </w:rPr>
        <w:t>/l) 20 % pacientų.</w:t>
      </w:r>
      <w:r w:rsidRPr="00341AE5">
        <w:rPr>
          <w:rFonts w:ascii="Times New Roman" w:hAnsi="Times New Roman"/>
          <w:lang w:val="fi-FI"/>
        </w:rPr>
        <w:t xml:space="preserve"> </w:t>
      </w:r>
      <w:r w:rsidRPr="00341AE5">
        <w:rPr>
          <w:rFonts w:ascii="Times New Roman" w:hAnsi="Times New Roman"/>
        </w:rPr>
        <w:t>Per visą gydymo laikotarpį sunki neutropenija pasireiškė 39 % pacientų.</w:t>
      </w:r>
      <w:r w:rsidRPr="00341AE5">
        <w:rPr>
          <w:rFonts w:ascii="Times New Roman" w:hAnsi="Times New Roman"/>
          <w:lang w:val="fi-FI"/>
        </w:rPr>
        <w:t xml:space="preserve"> </w:t>
      </w:r>
      <w:r w:rsidRPr="00341AE5">
        <w:rPr>
          <w:rFonts w:ascii="Times New Roman" w:hAnsi="Times New Roman"/>
        </w:rPr>
        <w:t>Neutropenija truko &gt; 7 paras 41 % pacientų, 30–35 paras – 8 % pacientų.</w:t>
      </w:r>
      <w:r w:rsidRPr="00341AE5">
        <w:rPr>
          <w:rFonts w:ascii="Times New Roman" w:hAnsi="Times New Roman"/>
          <w:lang w:val="fi-FI"/>
        </w:rPr>
        <w:t xml:space="preserve"> </w:t>
      </w:r>
      <w:r w:rsidRPr="00341AE5">
        <w:rPr>
          <w:rFonts w:ascii="Times New Roman" w:hAnsi="Times New Roman"/>
        </w:rPr>
        <w:t>Per 35 paras neutropenija visiems tirtiems pacientams praėjo.</w:t>
      </w:r>
      <w:r w:rsidRPr="00341AE5">
        <w:rPr>
          <w:rFonts w:ascii="Times New Roman" w:hAnsi="Times New Roman"/>
          <w:lang w:val="fi-FI"/>
        </w:rPr>
        <w:t xml:space="preserve"> </w:t>
      </w:r>
      <w:r w:rsidRPr="00341AE5">
        <w:rPr>
          <w:rFonts w:ascii="Times New Roman" w:hAnsi="Times New Roman"/>
        </w:rPr>
        <w:t>4 laipsnio neutropenija, trukusi ≥ 7 paras, sudarė 22 %.</w:t>
      </w:r>
    </w:p>
    <w:p w14:paraId="71488967" w14:textId="77777777" w:rsidR="003058B5" w:rsidRPr="00341AE5" w:rsidRDefault="003058B5" w:rsidP="00341AE5">
      <w:pPr>
        <w:spacing w:after="0" w:line="240" w:lineRule="auto"/>
        <w:rPr>
          <w:rFonts w:ascii="Times New Roman" w:hAnsi="Times New Roman"/>
          <w:lang w:val="fi-FI"/>
        </w:rPr>
      </w:pPr>
    </w:p>
    <w:p w14:paraId="06CC2FFB" w14:textId="77777777" w:rsidR="003058B5" w:rsidRPr="00341AE5" w:rsidRDefault="003058B5" w:rsidP="00341AE5">
      <w:pPr>
        <w:spacing w:after="0" w:line="240" w:lineRule="auto"/>
        <w:rPr>
          <w:rFonts w:ascii="Times New Roman" w:hAnsi="Times New Roman"/>
          <w:lang w:val="fi-FI"/>
        </w:rPr>
      </w:pPr>
      <w:r w:rsidRPr="00341AE5">
        <w:rPr>
          <w:rFonts w:ascii="Times New Roman" w:hAnsi="Times New Roman"/>
        </w:rPr>
        <w:t>Su paklitakseliu susijęs neutropeninis karščiavimas nustatytas 14 % pacientų 1,3 % gydymo ciklų.</w:t>
      </w:r>
      <w:r w:rsidRPr="00341AE5">
        <w:rPr>
          <w:rFonts w:ascii="Times New Roman" w:hAnsi="Times New Roman"/>
          <w:lang w:val="fi-FI"/>
        </w:rPr>
        <w:t xml:space="preserve"> </w:t>
      </w:r>
      <w:r w:rsidRPr="00341AE5">
        <w:rPr>
          <w:rFonts w:ascii="Times New Roman" w:hAnsi="Times New Roman"/>
        </w:rPr>
        <w:t>Paklitakselio vartojimo laikotarpiu nustatyti 3 mirtini sepsio epizodai (2,8 %), kurie buvo susiję su šiuo vaistiniu preparatu.</w:t>
      </w:r>
    </w:p>
    <w:p w14:paraId="62595186" w14:textId="77777777" w:rsidR="003058B5" w:rsidRPr="00341AE5" w:rsidRDefault="003058B5" w:rsidP="00341AE5">
      <w:pPr>
        <w:spacing w:after="0" w:line="240" w:lineRule="auto"/>
        <w:rPr>
          <w:rFonts w:ascii="Times New Roman" w:hAnsi="Times New Roman"/>
          <w:lang w:val="fi-FI"/>
        </w:rPr>
      </w:pPr>
    </w:p>
    <w:p w14:paraId="17997B5E" w14:textId="77777777" w:rsidR="003058B5" w:rsidRPr="00341AE5" w:rsidRDefault="003058B5" w:rsidP="00341AE5">
      <w:pPr>
        <w:spacing w:after="0" w:line="240" w:lineRule="auto"/>
        <w:rPr>
          <w:rFonts w:ascii="Times New Roman" w:hAnsi="Times New Roman"/>
          <w:lang w:val="pt-PT"/>
        </w:rPr>
      </w:pPr>
      <w:r w:rsidRPr="00341AE5">
        <w:rPr>
          <w:rFonts w:ascii="Times New Roman" w:hAnsi="Times New Roman"/>
        </w:rPr>
        <w:t>Trombocitopenija pastebėta 50 % pacientų, sunkios formos (&lt; 50 x 10</w:t>
      </w:r>
      <w:r w:rsidRPr="00341AE5">
        <w:rPr>
          <w:rFonts w:ascii="Times New Roman" w:hAnsi="Times New Roman"/>
          <w:vertAlign w:val="superscript"/>
        </w:rPr>
        <w:t>9</w:t>
      </w:r>
      <w:r w:rsidRPr="00341AE5">
        <w:rPr>
          <w:rFonts w:ascii="Times New Roman" w:hAnsi="Times New Roman"/>
        </w:rPr>
        <w:t>/l) – 9 % pacientų.</w:t>
      </w:r>
      <w:r w:rsidRPr="00341AE5">
        <w:rPr>
          <w:rFonts w:ascii="Times New Roman" w:hAnsi="Times New Roman"/>
          <w:lang w:val="pt-PT"/>
        </w:rPr>
        <w:t xml:space="preserve"> </w:t>
      </w:r>
      <w:r w:rsidRPr="00341AE5">
        <w:rPr>
          <w:rFonts w:ascii="Times New Roman" w:hAnsi="Times New Roman"/>
        </w:rPr>
        <w:t>Tik 14 % pacientų trombocitų skaičius sumažėjo ir sudarė &lt; 75 x 10</w:t>
      </w:r>
      <w:r w:rsidRPr="00341AE5">
        <w:rPr>
          <w:rFonts w:ascii="Times New Roman" w:hAnsi="Times New Roman"/>
          <w:vertAlign w:val="superscript"/>
        </w:rPr>
        <w:t>9</w:t>
      </w:r>
      <w:r w:rsidRPr="00341AE5">
        <w:rPr>
          <w:rFonts w:ascii="Times New Roman" w:hAnsi="Times New Roman"/>
        </w:rPr>
        <w:t>/l ne mažiau kaip vieną kartą klinikinio tyrimo metu.</w:t>
      </w:r>
      <w:r w:rsidRPr="00341AE5">
        <w:rPr>
          <w:rFonts w:ascii="Times New Roman" w:hAnsi="Times New Roman"/>
          <w:lang w:val="pt-PT"/>
        </w:rPr>
        <w:t xml:space="preserve"> </w:t>
      </w:r>
      <w:r w:rsidRPr="00341AE5">
        <w:rPr>
          <w:rFonts w:ascii="Times New Roman" w:hAnsi="Times New Roman"/>
        </w:rPr>
        <w:t>Su paklitakseliu susiję kraujavimo epizodai nustatyti &lt;3 % pacientų, tačiau kraujavim</w:t>
      </w:r>
      <w:r w:rsidR="00D360EB">
        <w:rPr>
          <w:rFonts w:ascii="Times New Roman" w:hAnsi="Times New Roman"/>
        </w:rPr>
        <w:t>as</w:t>
      </w:r>
      <w:r w:rsidRPr="00341AE5">
        <w:rPr>
          <w:rFonts w:ascii="Times New Roman" w:hAnsi="Times New Roman"/>
        </w:rPr>
        <w:t xml:space="preserve"> buvo </w:t>
      </w:r>
      <w:r w:rsidR="000907FE">
        <w:rPr>
          <w:rFonts w:ascii="Times New Roman" w:hAnsi="Times New Roman"/>
        </w:rPr>
        <w:t>vietinis</w:t>
      </w:r>
      <w:r w:rsidRPr="00341AE5">
        <w:rPr>
          <w:rFonts w:ascii="Times New Roman" w:hAnsi="Times New Roman"/>
        </w:rPr>
        <w:t>.</w:t>
      </w:r>
    </w:p>
    <w:p w14:paraId="761E7806" w14:textId="77777777" w:rsidR="003058B5" w:rsidRPr="00341AE5" w:rsidRDefault="003058B5" w:rsidP="00341AE5">
      <w:pPr>
        <w:spacing w:after="0" w:line="240" w:lineRule="auto"/>
        <w:rPr>
          <w:rFonts w:ascii="Times New Roman" w:hAnsi="Times New Roman"/>
          <w:lang w:val="pt-PT"/>
        </w:rPr>
      </w:pPr>
    </w:p>
    <w:p w14:paraId="09EF64D6" w14:textId="77777777" w:rsidR="003058B5" w:rsidRPr="00341AE5" w:rsidRDefault="003058B5" w:rsidP="00341AE5">
      <w:pPr>
        <w:spacing w:after="0" w:line="240" w:lineRule="auto"/>
        <w:rPr>
          <w:rFonts w:ascii="Times New Roman" w:hAnsi="Times New Roman"/>
          <w:lang w:val="pt-PT"/>
        </w:rPr>
      </w:pPr>
      <w:r w:rsidRPr="00341AE5">
        <w:rPr>
          <w:rFonts w:ascii="Times New Roman" w:hAnsi="Times New Roman"/>
        </w:rPr>
        <w:t>Anemija (Hb &lt; 11</w:t>
      </w:r>
      <w:r w:rsidRPr="00341AE5">
        <w:rPr>
          <w:rFonts w:ascii="Times New Roman" w:hAnsi="Times New Roman"/>
          <w:lang w:val="pt-PT"/>
        </w:rPr>
        <w:t>0</w:t>
      </w:r>
      <w:r w:rsidRPr="00341AE5">
        <w:rPr>
          <w:rFonts w:ascii="Times New Roman" w:hAnsi="Times New Roman"/>
        </w:rPr>
        <w:t> g/l) nustatyta 61 % pacientų, sunkios formos (Hb &lt; 80 g/l) – 10 % atvejų.</w:t>
      </w:r>
      <w:r w:rsidRPr="00341AE5">
        <w:rPr>
          <w:rFonts w:ascii="Times New Roman" w:hAnsi="Times New Roman"/>
          <w:lang w:val="pt-PT"/>
        </w:rPr>
        <w:t xml:space="preserve"> </w:t>
      </w:r>
      <w:r w:rsidRPr="00341AE5">
        <w:rPr>
          <w:rFonts w:ascii="Times New Roman" w:hAnsi="Times New Roman"/>
        </w:rPr>
        <w:t>Eritrocitų transfuzijos buvo reikalingos 21 % pacientų.</w:t>
      </w:r>
    </w:p>
    <w:p w14:paraId="3FFC1386" w14:textId="77777777" w:rsidR="003058B5" w:rsidRPr="00341AE5" w:rsidRDefault="003058B5" w:rsidP="00341AE5">
      <w:pPr>
        <w:spacing w:after="0" w:line="240" w:lineRule="auto"/>
        <w:rPr>
          <w:rFonts w:ascii="Times New Roman" w:hAnsi="Times New Roman"/>
          <w:lang w:val="pt-PT"/>
        </w:rPr>
      </w:pPr>
    </w:p>
    <w:p w14:paraId="4485D4D8" w14:textId="77777777" w:rsidR="00456904" w:rsidRPr="00FB052B" w:rsidRDefault="003D4C04" w:rsidP="00341AE5">
      <w:pPr>
        <w:spacing w:after="0" w:line="240" w:lineRule="auto"/>
        <w:rPr>
          <w:rFonts w:ascii="Times New Roman" w:hAnsi="Times New Roman"/>
          <w:u w:val="single"/>
        </w:rPr>
      </w:pPr>
      <w:r w:rsidRPr="003D4C04">
        <w:rPr>
          <w:rFonts w:ascii="Times New Roman" w:hAnsi="Times New Roman"/>
          <w:u w:val="single"/>
        </w:rPr>
        <w:t>Kepenų, tulžies pūslės ir latakų sutrikimai</w:t>
      </w:r>
    </w:p>
    <w:p w14:paraId="5D434227" w14:textId="77777777" w:rsidR="003058B5" w:rsidRDefault="003058B5" w:rsidP="00341AE5">
      <w:pPr>
        <w:spacing w:after="0" w:line="240" w:lineRule="auto"/>
        <w:rPr>
          <w:rFonts w:ascii="Times New Roman" w:hAnsi="Times New Roman"/>
        </w:rPr>
      </w:pPr>
      <w:r w:rsidRPr="00341AE5">
        <w:rPr>
          <w:rFonts w:ascii="Times New Roman" w:hAnsi="Times New Roman"/>
        </w:rPr>
        <w:t>Iš pacientų (&gt; 50 % vartojo proteazės inhibitorių), kurių pradinė kepenų funkcija buvo normali, 28 % buvo padidėjęs bilirubino kiekis, 43 % buvo padidėjusi š</w:t>
      </w:r>
      <w:r w:rsidRPr="00341AE5">
        <w:rPr>
          <w:rFonts w:ascii="Times New Roman" w:hAnsi="Times New Roman"/>
          <w:color w:val="000000"/>
        </w:rPr>
        <w:t xml:space="preserve">arminė fosfatazė, </w:t>
      </w:r>
      <w:r w:rsidRPr="00341AE5">
        <w:rPr>
          <w:rFonts w:ascii="Times New Roman" w:hAnsi="Times New Roman"/>
        </w:rPr>
        <w:t>44 % buvo padidėjusi AST (SGOT).</w:t>
      </w:r>
      <w:r w:rsidR="003D4C04" w:rsidRPr="003D4C04">
        <w:rPr>
          <w:rFonts w:ascii="Times New Roman" w:hAnsi="Times New Roman"/>
        </w:rPr>
        <w:t xml:space="preserve"> </w:t>
      </w:r>
      <w:r w:rsidRPr="00341AE5">
        <w:rPr>
          <w:rFonts w:ascii="Times New Roman" w:hAnsi="Times New Roman"/>
        </w:rPr>
        <w:t>Sunkus kiekvieno iš šių parametrų padidėjimas nustatytas 1 % atvejų.</w:t>
      </w:r>
    </w:p>
    <w:p w14:paraId="784DAA48" w14:textId="77777777" w:rsidR="0093280A" w:rsidRDefault="0093280A">
      <w:pPr>
        <w:spacing w:after="0" w:line="240" w:lineRule="auto"/>
        <w:rPr>
          <w:rFonts w:ascii="Times New Roman" w:hAnsi="Times New Roman"/>
        </w:rPr>
      </w:pPr>
    </w:p>
    <w:p w14:paraId="568A7D5F" w14:textId="77777777" w:rsidR="00F74B49" w:rsidRPr="00FB052B" w:rsidRDefault="00F74B49" w:rsidP="00F74B49">
      <w:pPr>
        <w:spacing w:after="0" w:line="240" w:lineRule="auto"/>
        <w:rPr>
          <w:rFonts w:ascii="Times New Roman" w:hAnsi="Times New Roman"/>
          <w:u w:val="single"/>
        </w:rPr>
      </w:pPr>
      <w:r w:rsidRPr="00FB052B">
        <w:rPr>
          <w:rFonts w:ascii="Times New Roman" w:hAnsi="Times New Roman"/>
          <w:u w:val="single"/>
        </w:rPr>
        <w:t>Pranešimas apie įtariamas nepageidaujamas reakcijas</w:t>
      </w:r>
    </w:p>
    <w:p w14:paraId="19F89109" w14:textId="77777777" w:rsidR="00F74B49" w:rsidRPr="00F74B49" w:rsidRDefault="001C6E3C" w:rsidP="00F74B49">
      <w:pPr>
        <w:spacing w:after="0" w:line="240" w:lineRule="auto"/>
        <w:rPr>
          <w:rFonts w:ascii="Times New Roman" w:hAnsi="Times New Roman"/>
        </w:rPr>
      </w:pPr>
      <w:r w:rsidRPr="00C01AC9">
        <w:rPr>
          <w:rFonts w:ascii="Times New Roman" w:hAnsi="Times New Roman"/>
          <w:noProof/>
          <w:szCs w:val="24"/>
        </w:rPr>
        <w:t>Svarbu pranešti apie įtariamas nepageidaujamas reakcijas, pastebėtas po vaistinio preparato registracijos, nes tai leidžia nuolat stebėti vaistinio preparato naudos ir rizikos santykį.</w:t>
      </w:r>
      <w:r w:rsidRPr="00C01AC9">
        <w:rPr>
          <w:rFonts w:ascii="Times New Roman" w:hAnsi="Times New Roman"/>
          <w:szCs w:val="24"/>
        </w:rPr>
        <w:t xml:space="preserve"> </w:t>
      </w:r>
      <w:r w:rsidRPr="00C01AC9">
        <w:rPr>
          <w:rFonts w:ascii="Times New Roman" w:hAnsi="Times New Roman"/>
          <w:noProof/>
          <w:szCs w:val="24"/>
        </w:rPr>
        <w:t>Sveikatos priežiūros specialistai turi pranešti apie bet kokias įtariamas nepageidaujamas reakcijas, užpildę interneto svetainėje http://</w:t>
      </w:r>
      <w:hyperlink r:id="rId7" w:history="1">
        <w:r w:rsidRPr="00C01AC9">
          <w:rPr>
            <w:rStyle w:val="Hipersaitas"/>
            <w:rFonts w:ascii="Times New Roman" w:eastAsia="SimSun" w:hAnsi="Times New Roman"/>
            <w:noProof/>
            <w:szCs w:val="24"/>
          </w:rPr>
          <w:t>www.vvkt.lt</w:t>
        </w:r>
      </w:hyperlink>
      <w:r w:rsidRPr="00C01AC9">
        <w:rPr>
          <w:rFonts w:ascii="Times New Roman" w:hAnsi="Times New Roman"/>
          <w:noProof/>
          <w:szCs w:val="24"/>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8" w:history="1">
        <w:r w:rsidRPr="00C01AC9">
          <w:rPr>
            <w:rStyle w:val="Hipersaitas"/>
            <w:rFonts w:ascii="Times New Roman" w:eastAsia="SimSun" w:hAnsi="Times New Roman"/>
            <w:noProof/>
            <w:szCs w:val="24"/>
          </w:rPr>
          <w:t>NepageidaujamaR@vvkt.lt</w:t>
        </w:r>
      </w:hyperlink>
      <w:r w:rsidRPr="00C01AC9">
        <w:rPr>
          <w:rFonts w:ascii="Times New Roman" w:hAnsi="Times New Roman"/>
          <w:noProof/>
          <w:szCs w:val="24"/>
        </w:rPr>
        <w:t xml:space="preserve">), per interneto svetainę (adresu </w:t>
      </w:r>
      <w:hyperlink r:id="rId9" w:history="1">
        <w:r w:rsidRPr="00C01AC9">
          <w:rPr>
            <w:rStyle w:val="Hipersaitas"/>
            <w:rFonts w:ascii="Times New Roman" w:hAnsi="Times New Roman"/>
            <w:noProof/>
            <w:szCs w:val="24"/>
          </w:rPr>
          <w:t>http://www.vvkt.lt</w:t>
        </w:r>
      </w:hyperlink>
      <w:r w:rsidRPr="00C01AC9">
        <w:rPr>
          <w:rFonts w:ascii="Times New Roman" w:hAnsi="Times New Roman"/>
          <w:noProof/>
          <w:szCs w:val="24"/>
        </w:rPr>
        <w:t>).</w:t>
      </w:r>
      <w:r>
        <w:rPr>
          <w:noProof/>
          <w:szCs w:val="24"/>
        </w:rPr>
        <w:t xml:space="preserve"> </w:t>
      </w:r>
    </w:p>
    <w:p w14:paraId="6FE0D2D8" w14:textId="77777777" w:rsidR="003058B5" w:rsidRPr="00341AE5" w:rsidRDefault="003058B5" w:rsidP="00341AE5">
      <w:pPr>
        <w:spacing w:after="0" w:line="240" w:lineRule="auto"/>
        <w:ind w:left="567" w:hanging="567"/>
        <w:rPr>
          <w:rFonts w:ascii="Times New Roman" w:hAnsi="Times New Roman"/>
        </w:rPr>
      </w:pPr>
    </w:p>
    <w:p w14:paraId="1F059ABD" w14:textId="77777777" w:rsidR="003058B5" w:rsidRPr="00341AE5" w:rsidRDefault="003058B5" w:rsidP="00341AE5">
      <w:pPr>
        <w:spacing w:after="0" w:line="240" w:lineRule="auto"/>
        <w:ind w:left="567" w:hanging="567"/>
        <w:rPr>
          <w:rFonts w:ascii="Times New Roman" w:hAnsi="Times New Roman"/>
          <w:b/>
        </w:rPr>
      </w:pPr>
      <w:r w:rsidRPr="00341AE5">
        <w:rPr>
          <w:rFonts w:ascii="Times New Roman" w:hAnsi="Times New Roman"/>
          <w:b/>
        </w:rPr>
        <w:t>4.9</w:t>
      </w:r>
      <w:r w:rsidRPr="00341AE5">
        <w:rPr>
          <w:rFonts w:ascii="Times New Roman" w:hAnsi="Times New Roman"/>
          <w:b/>
        </w:rPr>
        <w:tab/>
        <w:t>Perdozavimas</w:t>
      </w:r>
    </w:p>
    <w:p w14:paraId="350DF849" w14:textId="77777777" w:rsidR="003058B5" w:rsidRPr="008D7250" w:rsidRDefault="003058B5" w:rsidP="00341AE5">
      <w:pPr>
        <w:spacing w:after="0" w:line="240" w:lineRule="auto"/>
        <w:rPr>
          <w:rFonts w:ascii="Times New Roman" w:hAnsi="Times New Roman"/>
          <w:u w:val="single"/>
        </w:rPr>
      </w:pPr>
    </w:p>
    <w:p w14:paraId="73FAE820" w14:textId="77777777" w:rsidR="003058B5" w:rsidRPr="00341AE5" w:rsidRDefault="003058B5" w:rsidP="00341AE5">
      <w:pPr>
        <w:spacing w:after="0" w:line="240" w:lineRule="auto"/>
        <w:rPr>
          <w:rFonts w:ascii="Times New Roman" w:hAnsi="Times New Roman"/>
        </w:rPr>
      </w:pPr>
      <w:r w:rsidRPr="00341AE5">
        <w:rPr>
          <w:rFonts w:ascii="Times New Roman" w:hAnsi="Times New Roman"/>
        </w:rPr>
        <w:t>Priešnuodžio paklitakselio perdozavimui gydyti nežinoma.</w:t>
      </w:r>
      <w:r w:rsidR="003D4C04" w:rsidRPr="003D4C04">
        <w:rPr>
          <w:rFonts w:ascii="Times New Roman" w:hAnsi="Times New Roman"/>
        </w:rPr>
        <w:t xml:space="preserve"> Perdozavus, pacientą būtina atidžiai stebėti. Gydomas pirminis tikėtinas toksinis poveikis: </w:t>
      </w:r>
      <w:r w:rsidRPr="00341AE5">
        <w:rPr>
          <w:rFonts w:ascii="Times New Roman" w:hAnsi="Times New Roman"/>
        </w:rPr>
        <w:t>kaulų čiulpų slopinimas, periferinė neuropatija ir burnos ertmės uždegimas.</w:t>
      </w:r>
    </w:p>
    <w:p w14:paraId="7BA80B22" w14:textId="77777777" w:rsidR="000907FE" w:rsidRDefault="000907FE" w:rsidP="00341AE5">
      <w:pPr>
        <w:spacing w:after="0" w:line="240" w:lineRule="auto"/>
        <w:rPr>
          <w:rFonts w:ascii="Times New Roman" w:hAnsi="Times New Roman"/>
        </w:rPr>
      </w:pPr>
    </w:p>
    <w:p w14:paraId="78C00CC3" w14:textId="77777777" w:rsidR="000907FE" w:rsidRPr="00FB052B" w:rsidRDefault="000907FE" w:rsidP="00341AE5">
      <w:pPr>
        <w:spacing w:after="0" w:line="240" w:lineRule="auto"/>
        <w:rPr>
          <w:rFonts w:ascii="Times New Roman" w:hAnsi="Times New Roman"/>
          <w:u w:val="single"/>
        </w:rPr>
      </w:pPr>
      <w:r>
        <w:rPr>
          <w:rFonts w:ascii="Times New Roman" w:hAnsi="Times New Roman"/>
          <w:u w:val="single"/>
        </w:rPr>
        <w:t>Vaikų populiacija</w:t>
      </w:r>
    </w:p>
    <w:p w14:paraId="7AB686F4" w14:textId="77777777" w:rsidR="003058B5" w:rsidRPr="00341AE5" w:rsidRDefault="003058B5" w:rsidP="00341AE5">
      <w:pPr>
        <w:spacing w:after="0" w:line="240" w:lineRule="auto"/>
        <w:rPr>
          <w:rFonts w:ascii="Times New Roman" w:hAnsi="Times New Roman"/>
        </w:rPr>
      </w:pPr>
      <w:r w:rsidRPr="00341AE5">
        <w:rPr>
          <w:rFonts w:ascii="Times New Roman" w:hAnsi="Times New Roman"/>
        </w:rPr>
        <w:t>Perdozavimas vaikams gali būti susijęs su ūminiu toksiniu etanolio poveikiu.</w:t>
      </w:r>
    </w:p>
    <w:p w14:paraId="4764310E" w14:textId="77777777" w:rsidR="003058B5" w:rsidRPr="00341AE5" w:rsidRDefault="003058B5" w:rsidP="00341AE5">
      <w:pPr>
        <w:spacing w:after="0" w:line="240" w:lineRule="auto"/>
        <w:ind w:left="567" w:hanging="567"/>
        <w:rPr>
          <w:rFonts w:ascii="Times New Roman" w:hAnsi="Times New Roman"/>
        </w:rPr>
      </w:pPr>
    </w:p>
    <w:p w14:paraId="69BACE02" w14:textId="77777777" w:rsidR="003058B5" w:rsidRPr="00341AE5" w:rsidRDefault="003058B5" w:rsidP="00341AE5">
      <w:pPr>
        <w:spacing w:after="0" w:line="240" w:lineRule="auto"/>
        <w:ind w:left="567" w:hanging="567"/>
        <w:rPr>
          <w:rFonts w:ascii="Times New Roman" w:hAnsi="Times New Roman"/>
        </w:rPr>
      </w:pPr>
    </w:p>
    <w:p w14:paraId="3E7E2075" w14:textId="77777777" w:rsidR="003058B5" w:rsidRPr="00341AE5" w:rsidRDefault="003058B5" w:rsidP="00BC12C2">
      <w:pPr>
        <w:keepLines/>
        <w:spacing w:after="0" w:line="240" w:lineRule="auto"/>
        <w:ind w:left="567" w:hanging="567"/>
        <w:rPr>
          <w:rFonts w:ascii="Times New Roman" w:hAnsi="Times New Roman"/>
          <w:b/>
          <w:caps/>
        </w:rPr>
      </w:pPr>
      <w:r w:rsidRPr="00341AE5">
        <w:rPr>
          <w:rFonts w:ascii="Times New Roman" w:hAnsi="Times New Roman"/>
          <w:b/>
          <w:caps/>
        </w:rPr>
        <w:t>5.</w:t>
      </w:r>
      <w:r w:rsidRPr="00341AE5">
        <w:rPr>
          <w:rFonts w:ascii="Times New Roman" w:hAnsi="Times New Roman"/>
          <w:b/>
          <w:caps/>
        </w:rPr>
        <w:tab/>
      </w:r>
      <w:r w:rsidRPr="00341AE5">
        <w:rPr>
          <w:rFonts w:ascii="Times New Roman" w:hAnsi="Times New Roman"/>
          <w:b/>
        </w:rPr>
        <w:t xml:space="preserve">FARMAKOLOGINĖS </w:t>
      </w:r>
      <w:r w:rsidRPr="00341AE5">
        <w:rPr>
          <w:rFonts w:ascii="Times New Roman" w:hAnsi="Times New Roman"/>
          <w:b/>
          <w:caps/>
        </w:rPr>
        <w:t>savybės</w:t>
      </w:r>
    </w:p>
    <w:p w14:paraId="07AFFA67" w14:textId="77777777" w:rsidR="003058B5" w:rsidRPr="00341AE5" w:rsidRDefault="003058B5" w:rsidP="00BC12C2">
      <w:pPr>
        <w:keepLines/>
        <w:spacing w:after="0" w:line="240" w:lineRule="auto"/>
        <w:ind w:left="567" w:hanging="567"/>
        <w:rPr>
          <w:rFonts w:ascii="Times New Roman" w:hAnsi="Times New Roman"/>
        </w:rPr>
      </w:pPr>
    </w:p>
    <w:p w14:paraId="0526095A" w14:textId="77777777" w:rsidR="003058B5" w:rsidRPr="00341AE5" w:rsidRDefault="003058B5" w:rsidP="00BC12C2">
      <w:pPr>
        <w:keepLines/>
        <w:spacing w:after="0" w:line="240" w:lineRule="auto"/>
        <w:ind w:left="567" w:hanging="567"/>
        <w:rPr>
          <w:rFonts w:ascii="Times New Roman" w:hAnsi="Times New Roman"/>
          <w:b/>
        </w:rPr>
      </w:pPr>
      <w:r w:rsidRPr="00341AE5">
        <w:rPr>
          <w:rFonts w:ascii="Times New Roman" w:hAnsi="Times New Roman"/>
          <w:b/>
        </w:rPr>
        <w:t>5.1</w:t>
      </w:r>
      <w:r w:rsidRPr="00341AE5">
        <w:rPr>
          <w:rFonts w:ascii="Times New Roman" w:hAnsi="Times New Roman"/>
          <w:b/>
        </w:rPr>
        <w:tab/>
        <w:t>Farmakodinaminės savybės</w:t>
      </w:r>
    </w:p>
    <w:p w14:paraId="1F41838F" w14:textId="77777777" w:rsidR="003058B5" w:rsidRPr="00341AE5" w:rsidRDefault="003058B5" w:rsidP="00BC12C2">
      <w:pPr>
        <w:keepLines/>
        <w:spacing w:after="0" w:line="240" w:lineRule="auto"/>
        <w:ind w:left="567" w:hanging="567"/>
        <w:rPr>
          <w:rFonts w:ascii="Times New Roman" w:hAnsi="Times New Roman"/>
        </w:rPr>
      </w:pPr>
    </w:p>
    <w:p w14:paraId="2F60D1D4" w14:textId="77777777" w:rsidR="003058B5" w:rsidRPr="00341AE5" w:rsidRDefault="003058B5" w:rsidP="00BC12C2">
      <w:pPr>
        <w:keepLines/>
        <w:spacing w:after="0" w:line="240" w:lineRule="auto"/>
        <w:rPr>
          <w:rFonts w:ascii="Times New Roman" w:hAnsi="Times New Roman"/>
        </w:rPr>
      </w:pPr>
      <w:r w:rsidRPr="00341AE5">
        <w:rPr>
          <w:rFonts w:ascii="Times New Roman" w:hAnsi="Times New Roman"/>
        </w:rPr>
        <w:t>Farmakoterapinė grupė – augaliniai alkaloidai ir kiti natūralūs preparatai, taksanai</w:t>
      </w:r>
    </w:p>
    <w:p w14:paraId="305E736E" w14:textId="77777777" w:rsidR="003058B5" w:rsidRPr="00341AE5" w:rsidRDefault="003058B5" w:rsidP="00BC12C2">
      <w:pPr>
        <w:keepLines/>
        <w:spacing w:after="0" w:line="240" w:lineRule="auto"/>
        <w:rPr>
          <w:rFonts w:ascii="Times New Roman" w:hAnsi="Times New Roman"/>
        </w:rPr>
      </w:pPr>
      <w:r w:rsidRPr="00341AE5">
        <w:rPr>
          <w:rFonts w:ascii="Times New Roman" w:hAnsi="Times New Roman"/>
        </w:rPr>
        <w:t>ATC kodas – L01C D01</w:t>
      </w:r>
    </w:p>
    <w:p w14:paraId="327F0C64" w14:textId="77777777" w:rsidR="003058B5" w:rsidRPr="00341AE5" w:rsidRDefault="003058B5" w:rsidP="00BC12C2">
      <w:pPr>
        <w:keepLines/>
        <w:spacing w:after="0" w:line="240" w:lineRule="auto"/>
        <w:rPr>
          <w:rFonts w:ascii="Times New Roman" w:hAnsi="Times New Roman"/>
        </w:rPr>
      </w:pPr>
    </w:p>
    <w:p w14:paraId="4F0B3277" w14:textId="77777777" w:rsidR="000907FE" w:rsidRDefault="000907FE" w:rsidP="00BC12C2">
      <w:pPr>
        <w:keepLines/>
        <w:spacing w:after="0" w:line="240" w:lineRule="auto"/>
        <w:rPr>
          <w:rFonts w:ascii="Times New Roman" w:hAnsi="Times New Roman"/>
          <w:noProof/>
          <w:szCs w:val="24"/>
          <w:u w:val="single"/>
        </w:rPr>
      </w:pPr>
      <w:r w:rsidRPr="00FB052B">
        <w:rPr>
          <w:rFonts w:ascii="Times New Roman" w:hAnsi="Times New Roman"/>
          <w:noProof/>
          <w:szCs w:val="24"/>
          <w:u w:val="single"/>
        </w:rPr>
        <w:t>Veikimo mechanizmas</w:t>
      </w:r>
    </w:p>
    <w:p w14:paraId="7B9BECC6" w14:textId="77777777" w:rsidR="003058B5" w:rsidRPr="00341AE5" w:rsidRDefault="003058B5" w:rsidP="00BC12C2">
      <w:pPr>
        <w:keepLines/>
        <w:spacing w:after="0" w:line="240" w:lineRule="auto"/>
        <w:rPr>
          <w:rFonts w:ascii="Times New Roman" w:hAnsi="Times New Roman"/>
        </w:rPr>
      </w:pPr>
      <w:r w:rsidRPr="00341AE5">
        <w:rPr>
          <w:rFonts w:ascii="Times New Roman" w:hAnsi="Times New Roman"/>
        </w:rPr>
        <w:t>Paklitakselis yra nauja antimikrotubulinė medžiaga, kuri skatina mikrovamzdelių (mikrotubulių) susidarymą iš tubulino dimerų ir stabdydama depolimerizaciją stabilizuoja mikrovamzdelius. Šis stabilumas sąlygoja normalios dinaminės mikrovamzdelių tinklo reorganizacijos, kuri yra būtina gyvybinėms ląstelių funkcijoms interfazės ir mitozės metu, slopinimą. Taip pat paklitakselis sąlygoja nenormalų mikrovamzdelių išsidėstymą ar jų pluoštelių susidarymą viso ląstelės ciklo metu bei dauginių žvaigždžių (astrosferų) susidarymą iš mikrovamzdelių mitozės metu.</w:t>
      </w:r>
    </w:p>
    <w:p w14:paraId="27D75733" w14:textId="77777777" w:rsidR="003058B5" w:rsidRPr="00341AE5" w:rsidRDefault="003058B5" w:rsidP="00341AE5">
      <w:pPr>
        <w:spacing w:after="0" w:line="240" w:lineRule="auto"/>
        <w:rPr>
          <w:rFonts w:ascii="Times New Roman" w:hAnsi="Times New Roman"/>
        </w:rPr>
      </w:pPr>
    </w:p>
    <w:p w14:paraId="0B390F54" w14:textId="77777777" w:rsidR="000B0643" w:rsidRDefault="000B0643" w:rsidP="00C01AC9">
      <w:pPr>
        <w:keepNext/>
        <w:keepLines/>
        <w:spacing w:after="0" w:line="240" w:lineRule="auto"/>
        <w:rPr>
          <w:rFonts w:ascii="Times New Roman" w:hAnsi="Times New Roman"/>
          <w:noProof/>
          <w:szCs w:val="24"/>
          <w:u w:val="single"/>
        </w:rPr>
      </w:pPr>
      <w:r w:rsidRPr="00FB052B">
        <w:rPr>
          <w:rFonts w:ascii="Times New Roman" w:hAnsi="Times New Roman"/>
          <w:noProof/>
          <w:szCs w:val="24"/>
          <w:u w:val="single"/>
        </w:rPr>
        <w:t>Klinikinis veiksmingumas ir saugumas</w:t>
      </w:r>
    </w:p>
    <w:p w14:paraId="270DCE27" w14:textId="77777777" w:rsidR="003058B5" w:rsidRPr="00341AE5" w:rsidRDefault="003058B5" w:rsidP="00C01AC9">
      <w:pPr>
        <w:keepNext/>
        <w:keepLines/>
        <w:spacing w:after="0" w:line="240" w:lineRule="auto"/>
        <w:rPr>
          <w:rFonts w:ascii="Times New Roman" w:hAnsi="Times New Roman"/>
        </w:rPr>
      </w:pPr>
      <w:r w:rsidRPr="00341AE5">
        <w:rPr>
          <w:rFonts w:ascii="Times New Roman" w:hAnsi="Times New Roman"/>
        </w:rPr>
        <w:t>Pirmaeiliam kiaušidžių karcinomos gydymui vartojamo paklitakselio saugumas ir veiksmingumas buvo vertinamas dviejų pagrindinių, atsitiktinių imčių, kontroliuojamų (lyginant su ciklofosfamido 750 mg/m²/cisplatinos 75 mg/m²) klinikinių tyrimų metu. Tarpgrupiniame tyrime (B-MS CA 139-209) daugiau kaip 650 pacienčių, sirgusių s II</w:t>
      </w:r>
      <w:r w:rsidRPr="00341AE5">
        <w:rPr>
          <w:rFonts w:ascii="Times New Roman" w:hAnsi="Times New Roman"/>
          <w:vertAlign w:val="subscript"/>
        </w:rPr>
        <w:t>b-c</w:t>
      </w:r>
      <w:r w:rsidRPr="00341AE5">
        <w:rPr>
          <w:rFonts w:ascii="Times New Roman" w:hAnsi="Times New Roman"/>
        </w:rPr>
        <w:t>, III</w:t>
      </w:r>
      <w:r w:rsidR="000B0643">
        <w:rPr>
          <w:rFonts w:ascii="Times New Roman" w:hAnsi="Times New Roman"/>
        </w:rPr>
        <w:t> </w:t>
      </w:r>
      <w:r w:rsidRPr="00341AE5">
        <w:rPr>
          <w:rFonts w:ascii="Times New Roman" w:hAnsi="Times New Roman"/>
        </w:rPr>
        <w:t>ar IV</w:t>
      </w:r>
      <w:r w:rsidR="000B0643">
        <w:rPr>
          <w:rFonts w:ascii="Times New Roman" w:hAnsi="Times New Roman"/>
        </w:rPr>
        <w:t> </w:t>
      </w:r>
      <w:r w:rsidRPr="00341AE5">
        <w:rPr>
          <w:rFonts w:ascii="Times New Roman" w:hAnsi="Times New Roman"/>
        </w:rPr>
        <w:t>stadijos pirminiu kiaušidžių vėžiu, buvo skiriami ne daugiau kaip 9 gydymo paklitakseliu kursai (175 mg/m² per 3 valandas), po to skiriant cisplatiną (75 mg/m²) ar kontrolinį preparatą. Antrame pagrindiniame tyrime (GOG-111/B-MS CA 139-022) buvo vertinami ne daugiau kaip 6 paklitakselio (135 mg/m² per 24 valandas) ir po to skiriamo cisplatinos (75 mg/m²) ar kontrolinio preparato kursai daugiau kaip 400 pacienčių, sergančių III/IV</w:t>
      </w:r>
      <w:r w:rsidR="000B0643">
        <w:rPr>
          <w:rFonts w:ascii="Times New Roman" w:hAnsi="Times New Roman"/>
        </w:rPr>
        <w:t> </w:t>
      </w:r>
      <w:r w:rsidRPr="00341AE5">
        <w:rPr>
          <w:rFonts w:ascii="Times New Roman" w:hAnsi="Times New Roman"/>
        </w:rPr>
        <w:t>stadijos pirminiu kiaušidžių vėžiu, su &gt; 1 cm liekamąja liga po etapinės laparotomijos arba su atokiomis metastazėmis. Nors du skirtingi paklitakselio dozavimai tiesiogiai vienas su kitu lyginami nebuvo, abiejų klinikinių tyrimų metu pacienčių, gydytų paklitakselio ir cisplatinos deriniu, pasiektas daug didesnis atsako dažnis, ilgesnis progresavimo ir išgyvenimo laikas, palyginti su standartiniu gydymu. Progresavusiu kiaušidžių vėžiu sergančioms pacientėms, kurioms buvo skiriama trijų valandų paklitakselio ir cisplatinos infuzija, nustatytas padidėjęs neurotoksinis poveikis, sąnarių ir (arba) raumenų skausmai, bet rečiau kaulų čiulpų slopinimas, palyginti su pacientėmis, kurioms buvo skiriamas ciklofosfamidas ir cisplatina.</w:t>
      </w:r>
    </w:p>
    <w:p w14:paraId="57AA7054" w14:textId="77777777" w:rsidR="003058B5" w:rsidRPr="00341AE5" w:rsidRDefault="003058B5" w:rsidP="00341AE5">
      <w:pPr>
        <w:spacing w:after="0" w:line="240" w:lineRule="auto"/>
        <w:rPr>
          <w:rFonts w:ascii="Times New Roman" w:hAnsi="Times New Roman"/>
        </w:rPr>
      </w:pPr>
    </w:p>
    <w:p w14:paraId="40A42F44" w14:textId="77777777" w:rsidR="003058B5" w:rsidRPr="00341AE5" w:rsidRDefault="003058B5" w:rsidP="00341AE5">
      <w:pPr>
        <w:keepNext/>
        <w:keepLines/>
        <w:spacing w:after="0" w:line="240" w:lineRule="auto"/>
        <w:rPr>
          <w:rFonts w:ascii="Times New Roman" w:hAnsi="Times New Roman"/>
        </w:rPr>
      </w:pPr>
      <w:r w:rsidRPr="00341AE5">
        <w:rPr>
          <w:rFonts w:ascii="Times New Roman" w:hAnsi="Times New Roman"/>
        </w:rPr>
        <w:t>Adjuvantiniam krūties karcinomos gydymui 3</w:t>
      </w:r>
      <w:r w:rsidR="007A2599">
        <w:rPr>
          <w:rFonts w:ascii="Times New Roman" w:hAnsi="Times New Roman"/>
        </w:rPr>
        <w:t> </w:t>
      </w:r>
      <w:r w:rsidRPr="00341AE5">
        <w:rPr>
          <w:rFonts w:ascii="Times New Roman" w:hAnsi="Times New Roman"/>
        </w:rPr>
        <w:t>121 pacient</w:t>
      </w:r>
      <w:r w:rsidR="004D04F5">
        <w:rPr>
          <w:rFonts w:ascii="Times New Roman" w:hAnsi="Times New Roman"/>
        </w:rPr>
        <w:t>ui</w:t>
      </w:r>
      <w:r w:rsidR="001C6E3C">
        <w:rPr>
          <w:rFonts w:ascii="Times New Roman" w:hAnsi="Times New Roman"/>
        </w:rPr>
        <w:t>, sergančia</w:t>
      </w:r>
      <w:r w:rsidR="004D04F5">
        <w:rPr>
          <w:rFonts w:ascii="Times New Roman" w:hAnsi="Times New Roman"/>
        </w:rPr>
        <w:t>m</w:t>
      </w:r>
      <w:r w:rsidRPr="00341AE5">
        <w:rPr>
          <w:rFonts w:ascii="Times New Roman" w:hAnsi="Times New Roman"/>
        </w:rPr>
        <w:t xml:space="preserve"> mazgine krūties karcinoma buvo taikoma adjuvantinė paklitakselio terapija arba chemoterapija nebuvo taikoma po 4 doksorubicino ir ciklofosfamido (CALGB 9344, BMS CA 139-223) kursų. Vidutinis tolesnis stebėjimas sudarė 69 mėnesius. Bendrai paklitakseliu gydytiems pacientams labai (18 %) sumažėjo ligos atkryčio rizika, palyginti su pacientais, kuriems buvo taikomas tik AC gydymas (p</w:t>
      </w:r>
      <w:r w:rsidR="000B0643">
        <w:rPr>
          <w:rFonts w:ascii="Times New Roman" w:hAnsi="Times New Roman"/>
        </w:rPr>
        <w:t> </w:t>
      </w:r>
      <w:r w:rsidRPr="00341AE5">
        <w:rPr>
          <w:rFonts w:ascii="Times New Roman" w:hAnsi="Times New Roman"/>
        </w:rPr>
        <w:t>=</w:t>
      </w:r>
      <w:r w:rsidR="000B0643">
        <w:rPr>
          <w:rFonts w:ascii="Times New Roman" w:hAnsi="Times New Roman"/>
        </w:rPr>
        <w:t> </w:t>
      </w:r>
      <w:r w:rsidRPr="00341AE5">
        <w:rPr>
          <w:rFonts w:ascii="Times New Roman" w:hAnsi="Times New Roman"/>
        </w:rPr>
        <w:t>0,0014), ir labai (19 %) sumažėjo mirties rizika (p</w:t>
      </w:r>
      <w:r w:rsidR="000B0643">
        <w:rPr>
          <w:rFonts w:ascii="Times New Roman" w:hAnsi="Times New Roman"/>
        </w:rPr>
        <w:t> </w:t>
      </w:r>
      <w:r w:rsidRPr="00341AE5">
        <w:rPr>
          <w:rFonts w:ascii="Times New Roman" w:hAnsi="Times New Roman"/>
        </w:rPr>
        <w:t>=</w:t>
      </w:r>
      <w:r w:rsidR="000B0643">
        <w:rPr>
          <w:rFonts w:ascii="Times New Roman" w:hAnsi="Times New Roman"/>
        </w:rPr>
        <w:t> </w:t>
      </w:r>
      <w:r w:rsidRPr="00341AE5">
        <w:rPr>
          <w:rFonts w:ascii="Times New Roman" w:hAnsi="Times New Roman"/>
        </w:rPr>
        <w:t>0,0044), palyginti su pacientais, kuriems buvo taikomas tik AC gydymas. Retrospektyvios analizės rodo naudą visuose pacientų pogrupiuose. Pacientams su hormonų receptorių neigiamais ar nežinomais navikais ligos atkryčio rizika sumažėjo 28 % (95 % Pl: 0,59–0,86). Pacientams su hormonų receptorių teigiamais nežinomais navikais ligos atkryčio rizika sumažėjo 9 % (95 % Pl: 0,78-1,07). Tačiau šio klinikinio tyrimo metu nebuvo tiriamas ilgalaikio, daugiau kaip 4 ciklų, AC gydymo poveikis. Remiantis šiuo tyrimu, negalima atmesti galimybės, kad pastebėtą poveikį galėjo sąlygoti chemoterapijos trukmės skirtumas tarp dviejų atšakų (AC 4 ciklai; AC + paklitakselio 8 ciklai). Todėl adjuvantinis gydymas paklitakseliu turi būti laikomas ilgalaikio AC gydymo alternatyva.</w:t>
      </w:r>
    </w:p>
    <w:p w14:paraId="75B61AFE" w14:textId="77777777" w:rsidR="003058B5" w:rsidRPr="00341AE5" w:rsidRDefault="003058B5" w:rsidP="00341AE5">
      <w:pPr>
        <w:spacing w:after="0" w:line="240" w:lineRule="auto"/>
        <w:rPr>
          <w:rFonts w:ascii="Times New Roman" w:hAnsi="Times New Roman"/>
        </w:rPr>
      </w:pPr>
      <w:r w:rsidRPr="00341AE5">
        <w:rPr>
          <w:rFonts w:ascii="Times New Roman" w:hAnsi="Times New Roman"/>
        </w:rPr>
        <w:t>Antrame dideliame panašios paskirties klinikiniame tyrime, tyrusiame adjuvantinį mazginio krūties vėžio gydymą, 3</w:t>
      </w:r>
      <w:r w:rsidR="000B0643">
        <w:rPr>
          <w:rFonts w:ascii="Times New Roman" w:hAnsi="Times New Roman"/>
        </w:rPr>
        <w:t> </w:t>
      </w:r>
      <w:r w:rsidRPr="00341AE5">
        <w:rPr>
          <w:rFonts w:ascii="Times New Roman" w:hAnsi="Times New Roman"/>
        </w:rPr>
        <w:t>060 pacient</w:t>
      </w:r>
      <w:r w:rsidR="001C6E3C">
        <w:rPr>
          <w:rFonts w:ascii="Times New Roman" w:hAnsi="Times New Roman"/>
        </w:rPr>
        <w:t>ų</w:t>
      </w:r>
      <w:r w:rsidRPr="00341AE5">
        <w:rPr>
          <w:rFonts w:ascii="Times New Roman" w:hAnsi="Times New Roman"/>
        </w:rPr>
        <w:t xml:space="preserve"> atsitiktinės imties būdu buvo skiriami arba neskiriami keturi paklitakselio kursai, taikant didesnę 225 mg/m² dozę, po keturių AC (NSABP B-28, BMS CA139-270) kursų. Vidutiniškai 64 mėnesių tolesnio stebėjimo metu paklitakseliu gydytoms pacientėms labai (17 %) sumažėjo ligos atkryčio rizika, palyginti su pacientėmis, kurioms buvo taikomas tik AC gydymas (p</w:t>
      </w:r>
      <w:r w:rsidR="000B0643">
        <w:rPr>
          <w:rFonts w:ascii="Times New Roman" w:hAnsi="Times New Roman"/>
        </w:rPr>
        <w:t> </w:t>
      </w:r>
      <w:r w:rsidRPr="00341AE5">
        <w:rPr>
          <w:rFonts w:ascii="Times New Roman" w:hAnsi="Times New Roman"/>
        </w:rPr>
        <w:t>=</w:t>
      </w:r>
      <w:r w:rsidR="000B0643">
        <w:rPr>
          <w:rFonts w:ascii="Times New Roman" w:hAnsi="Times New Roman"/>
        </w:rPr>
        <w:t> </w:t>
      </w:r>
      <w:r w:rsidRPr="00341AE5">
        <w:rPr>
          <w:rFonts w:ascii="Times New Roman" w:hAnsi="Times New Roman"/>
        </w:rPr>
        <w:t>0,006); gydymas paklitakseliu buvo susijęs su 7 % sumažėjusia mirties rizika (95 % Pl: 0,78–1,12). Visų pogrupių analizių rezultatai buvo paklitakselio atšakos naudai. Šio klinikinio tyrimo metu pacientėms su hormonų receptorių teigiamais navikais ligos atkryčio rizika sumažėjo 23 % (95 % Pl: 0,6-0,92); pacienčių su hormonų receptorių neigiamais navikais pogrupyje ligos atkryčio rizika sumažėjo 10 % (95 % Pl: 0,7–1,11).</w:t>
      </w:r>
    </w:p>
    <w:p w14:paraId="66367390" w14:textId="77777777" w:rsidR="003058B5" w:rsidRPr="00341AE5" w:rsidRDefault="003058B5" w:rsidP="00341AE5">
      <w:pPr>
        <w:spacing w:after="0" w:line="240" w:lineRule="auto"/>
        <w:rPr>
          <w:rFonts w:ascii="Times New Roman" w:hAnsi="Times New Roman"/>
          <w:u w:val="single"/>
        </w:rPr>
      </w:pPr>
    </w:p>
    <w:p w14:paraId="51FC4DBA" w14:textId="77777777" w:rsidR="003058B5" w:rsidRPr="00341AE5" w:rsidRDefault="003058B5" w:rsidP="00341AE5">
      <w:pPr>
        <w:spacing w:after="0" w:line="240" w:lineRule="auto"/>
        <w:rPr>
          <w:rFonts w:ascii="Times New Roman" w:hAnsi="Times New Roman"/>
        </w:rPr>
      </w:pPr>
      <w:r w:rsidRPr="00341AE5">
        <w:rPr>
          <w:rFonts w:ascii="Times New Roman" w:hAnsi="Times New Roman"/>
        </w:rPr>
        <w:t>Pirmaeiliam metastazinio krūties vėžio gydymui vartojamo paklitakselio saugumas ir veiksmingumas buvo vertinamas dviejų pagrindinių, III fazės, atsitiktinių imčių, kontroliuojamų atvirų klinikinių tyrimų metu.</w:t>
      </w:r>
    </w:p>
    <w:p w14:paraId="573EC06B" w14:textId="77777777" w:rsidR="003058B5" w:rsidRPr="00341AE5" w:rsidRDefault="003058B5" w:rsidP="00341AE5">
      <w:pPr>
        <w:spacing w:after="0" w:line="240" w:lineRule="auto"/>
        <w:rPr>
          <w:rFonts w:ascii="Times New Roman" w:hAnsi="Times New Roman"/>
        </w:rPr>
      </w:pPr>
      <w:r w:rsidRPr="00341AE5">
        <w:rPr>
          <w:rFonts w:ascii="Times New Roman" w:hAnsi="Times New Roman"/>
        </w:rPr>
        <w:t>Pirmojo tyrimo metu (BMS CA139-278) iš karto suleisto doksorubicino (50 mg/m²) ir po 24 val. skiriamo paklitakselio (220 mg/m² 3 val. infuzija) (AT) derinys buvo lyginamas su standartiniu FAC režimu (5-FU 500 mg/m², doksorubicino 50 mg/m², ciklofosfamido 500 mg/m²), abu taikant kas tris savaites 8 kursus. Šiame atsitiktinių imčių tyrime dalyvavo 267 metastazavusiu krūties vėžiu sergančios pacientės, kurioms prieš tai nebuvo skirta chemoterapija arba buvo skirta tik ne antraciklinų chemoterapija kaip adjuvantinis gydymas. Rezultatai rodė didelį progresavimo laiko skirtumą tarp pacienčių, kurioms buvo skiriamas AT gydymas, palyginti su pacientėmis, kurioms buvo skiriamas FAC (8,2 ir 6,2 mėnesiai; p</w:t>
      </w:r>
      <w:r w:rsidR="000B0643">
        <w:rPr>
          <w:rFonts w:ascii="Times New Roman" w:hAnsi="Times New Roman"/>
        </w:rPr>
        <w:t> </w:t>
      </w:r>
      <w:r w:rsidRPr="00341AE5">
        <w:rPr>
          <w:rFonts w:ascii="Times New Roman" w:hAnsi="Times New Roman"/>
        </w:rPr>
        <w:t>=</w:t>
      </w:r>
      <w:r w:rsidR="000B0643">
        <w:rPr>
          <w:rFonts w:ascii="Times New Roman" w:hAnsi="Times New Roman"/>
        </w:rPr>
        <w:t> </w:t>
      </w:r>
      <w:r w:rsidRPr="00341AE5">
        <w:rPr>
          <w:rFonts w:ascii="Times New Roman" w:hAnsi="Times New Roman"/>
        </w:rPr>
        <w:t>0,029). Vidutinis išgyvenimo laikas buvo paklitakselio ir doksorubicino derinio naudai, palyginti su FAC (23,0 ir 18,3 mėn.; p</w:t>
      </w:r>
      <w:r w:rsidR="000B0643">
        <w:rPr>
          <w:rFonts w:ascii="Times New Roman" w:hAnsi="Times New Roman"/>
        </w:rPr>
        <w:t> </w:t>
      </w:r>
      <w:r w:rsidRPr="00341AE5">
        <w:rPr>
          <w:rFonts w:ascii="Times New Roman" w:hAnsi="Times New Roman"/>
        </w:rPr>
        <w:t>=</w:t>
      </w:r>
      <w:r w:rsidR="000B0643">
        <w:rPr>
          <w:rFonts w:ascii="Times New Roman" w:hAnsi="Times New Roman"/>
        </w:rPr>
        <w:t> </w:t>
      </w:r>
      <w:r w:rsidRPr="00341AE5">
        <w:rPr>
          <w:rFonts w:ascii="Times New Roman" w:hAnsi="Times New Roman"/>
        </w:rPr>
        <w:t xml:space="preserve">0,004). AT ir FAC gydymo atšakoje </w:t>
      </w:r>
      <w:r w:rsidRPr="00341AE5">
        <w:rPr>
          <w:rFonts w:ascii="Times New Roman" w:hAnsi="Times New Roman"/>
        </w:rPr>
        <w:lastRenderedPageBreak/>
        <w:t>atitinkamai 44 % ir 48 % buvo skiriama tolesnė chemoterapija, į kurią atitinkamai 7 % ir 50 % įėjo taksanai. Bendras atsako dažnis buvo daug didesnis AT atšakoje nei FAC atšakoje (68 % ir 55 %).</w:t>
      </w:r>
    </w:p>
    <w:p w14:paraId="1D68BFA3" w14:textId="77777777" w:rsidR="003058B5" w:rsidRPr="00341AE5" w:rsidRDefault="003058B5" w:rsidP="00341AE5">
      <w:pPr>
        <w:spacing w:after="0" w:line="240" w:lineRule="auto"/>
        <w:rPr>
          <w:rFonts w:ascii="Times New Roman" w:hAnsi="Times New Roman"/>
        </w:rPr>
      </w:pPr>
      <w:r w:rsidRPr="00341AE5">
        <w:rPr>
          <w:rFonts w:ascii="Times New Roman" w:hAnsi="Times New Roman"/>
        </w:rPr>
        <w:t>Absoliutus atsakas nustatytas 19 % paklitakselio ir doksorubicino atšakos pacienčių ir 8 % FAC atšakos pacienčių. Toliau visi veiksmingumo rezultatai buvo patvirtinti, atliekant aklą nepriklausomą peržiūrą.</w:t>
      </w:r>
    </w:p>
    <w:p w14:paraId="568C7FDE" w14:textId="77777777" w:rsidR="003058B5" w:rsidRPr="00341AE5" w:rsidRDefault="003058B5" w:rsidP="00341AE5">
      <w:pPr>
        <w:spacing w:after="0" w:line="240" w:lineRule="auto"/>
        <w:rPr>
          <w:rFonts w:ascii="Times New Roman" w:hAnsi="Times New Roman"/>
        </w:rPr>
      </w:pPr>
    </w:p>
    <w:p w14:paraId="67125591" w14:textId="77777777" w:rsidR="003058B5" w:rsidRPr="00341AE5" w:rsidRDefault="003058B5" w:rsidP="00341AE5">
      <w:pPr>
        <w:spacing w:after="0" w:line="240" w:lineRule="auto"/>
        <w:rPr>
          <w:rFonts w:ascii="Times New Roman" w:hAnsi="Times New Roman"/>
        </w:rPr>
      </w:pPr>
      <w:r w:rsidRPr="00341AE5">
        <w:rPr>
          <w:rFonts w:ascii="Times New Roman" w:hAnsi="Times New Roman"/>
        </w:rPr>
        <w:t>Antro pagrindinio tyrimo metu paklitakselio ir trastuzumabo veiksmingumas bei saugumas buvo vertinamas, atliekant planinę HO648g tyrimo pogrupių (metastazavusiu krūties vėžiu sergančių pacienčių, kurioms anksčiau buvo skirtas adjuvantinis gydymas antraciklinais) analizę. Kartu su paklitakseliu skiriamo trastuzumabo veiksmingumas pacientėms, kurioms prieš tai nebuvo skirtas adjuvantinis gydymas antraciklinais, neįrodytas. Kas tris savaites skiriama trastuzumabo (4 mg/kg pradinė dozė, po to 2 mg/kg kas savaitę) ir paklitakselio (175 mg/m²) derinio 3 val. infuzija buvo lyginama su kas tris savaites skiriama tik paklitakselio (175 mg/m²) 3 val. infuzija 188 metastazavusiu krūties vėžiu sergančioms pacientėms su padidėjusia HER-2 raiška (imunohistocheminiais metodais nustatyta 2+ ar 3+ balų raiška), kurios prieš tai buvo gydomos antraciklinais. Paklitakselis buvo skiriamas kas tris savaites ne mažiau kaip šešis kursus, tuo tarpu trastuzumabas buvo skiriamas kas savaitę iki ligos progresavimo. Tyrimas parodė didelį paklitakselio ir trastuzumabo derinio pranašumą pagal progresavimo laiką (6,9 ir 3,0</w:t>
      </w:r>
      <w:r w:rsidR="000B0643">
        <w:rPr>
          <w:rFonts w:ascii="Times New Roman" w:hAnsi="Times New Roman"/>
        </w:rPr>
        <w:t> </w:t>
      </w:r>
      <w:r w:rsidRPr="00341AE5">
        <w:rPr>
          <w:rFonts w:ascii="Times New Roman" w:hAnsi="Times New Roman"/>
        </w:rPr>
        <w:t>mėn.), atsako dažnį (41 % ir 17 %) bei atsako trukmę (10,5 ir 4,5 mėn.), palyginti su vien paklitakseliu. Didžiausias toksinis poveikis, vartojant paklitakselio ir trastuzumabo derinį, buvo širdies disfunkcija (žr. 4.8 skyrių).</w:t>
      </w:r>
    </w:p>
    <w:p w14:paraId="4569876C" w14:textId="77777777" w:rsidR="003058B5" w:rsidRPr="00341AE5" w:rsidRDefault="003058B5" w:rsidP="00341AE5">
      <w:pPr>
        <w:spacing w:after="0" w:line="240" w:lineRule="auto"/>
        <w:rPr>
          <w:rFonts w:ascii="Times New Roman" w:hAnsi="Times New Roman"/>
        </w:rPr>
      </w:pPr>
    </w:p>
    <w:p w14:paraId="7C7D1BB6" w14:textId="77777777" w:rsidR="003058B5" w:rsidRPr="00341AE5" w:rsidRDefault="003058B5" w:rsidP="00341AE5">
      <w:pPr>
        <w:spacing w:after="0" w:line="240" w:lineRule="auto"/>
        <w:rPr>
          <w:rFonts w:ascii="Times New Roman" w:hAnsi="Times New Roman"/>
        </w:rPr>
      </w:pPr>
      <w:r w:rsidRPr="00341AE5">
        <w:rPr>
          <w:rFonts w:ascii="Times New Roman" w:hAnsi="Times New Roman"/>
        </w:rPr>
        <w:t>Gydant progresavusią NSLPK, paklitakselio 175 mg/m² ir po to cisplatinos 80 mg/m² skyrimas buvo vertinamas dviejų III fazės tyrimų metu (367 pacientams taikomas gydymas, į kurį įeina paklitakselis). Abu tyrimai buvo atsitiktinių imčių, vieno tyrimo metu buvo lyginama su gydymu cisplatina 100 mg/m², kito tyrimo metu buvo skiriama tenipozido 100 mg/m² ir po to cisplatinos 80 mg/m² kaip lyginamojo preparato (367 pacientams buvo skiriamas lyginamasis preparatas). Kiekvieno tyrimo rezultatai buvo panašūs. Vertinant preparatą kaip pirminę mirties priežastį, ryškaus skirtumo tarp gydymo režimo su paklitakseliu ir su lyginamuoju preparatu nebuvo (gydymo režimo su paklitakseliu vidutinis išgyvenimo laikas sudarė</w:t>
      </w:r>
      <w:r w:rsidR="000B0643">
        <w:rPr>
          <w:rFonts w:ascii="Times New Roman" w:hAnsi="Times New Roman"/>
        </w:rPr>
        <w:t> </w:t>
      </w:r>
      <w:r w:rsidRPr="00341AE5">
        <w:rPr>
          <w:rFonts w:ascii="Times New Roman" w:hAnsi="Times New Roman"/>
        </w:rPr>
        <w:t>8,1 ir 9,5 mėn., režimo su lyginamuoju preparatu – 8,6</w:t>
      </w:r>
      <w:r w:rsidR="000B0643">
        <w:rPr>
          <w:rFonts w:ascii="Times New Roman" w:hAnsi="Times New Roman"/>
        </w:rPr>
        <w:t> </w:t>
      </w:r>
      <w:r w:rsidRPr="00341AE5">
        <w:rPr>
          <w:rFonts w:ascii="Times New Roman" w:hAnsi="Times New Roman"/>
        </w:rPr>
        <w:t>ir 9,9 mėn.). Panašiai nepastebėta ryškaus išgyvenimo be progresavimo skirtumo tarp šių gydymo režimų. Pagal klinikinio atsako dažnį pastebėtas ryškus pranašumas. Gyvenimo kokybės rezultatai rodo gydymo režimų su paklitakseliu pranašumą apetito netekimo požiūriu ir aiškų skirtumą gydymo režimų su paklitakseliu nenaudai periferinės neuropatijos požiūriu (p &lt; 0,008).</w:t>
      </w:r>
    </w:p>
    <w:p w14:paraId="669D2162" w14:textId="77777777" w:rsidR="003058B5" w:rsidRPr="00341AE5" w:rsidRDefault="003058B5" w:rsidP="00341AE5">
      <w:pPr>
        <w:spacing w:after="0" w:line="240" w:lineRule="auto"/>
        <w:rPr>
          <w:rFonts w:ascii="Times New Roman" w:hAnsi="Times New Roman"/>
        </w:rPr>
      </w:pPr>
    </w:p>
    <w:p w14:paraId="351687A4" w14:textId="77777777" w:rsidR="003058B5" w:rsidRPr="00341AE5" w:rsidRDefault="003058B5" w:rsidP="00341AE5">
      <w:pPr>
        <w:spacing w:after="0" w:line="240" w:lineRule="auto"/>
        <w:rPr>
          <w:rFonts w:ascii="Times New Roman" w:hAnsi="Times New Roman"/>
        </w:rPr>
      </w:pPr>
      <w:r w:rsidRPr="00341AE5">
        <w:rPr>
          <w:rFonts w:ascii="Times New Roman" w:hAnsi="Times New Roman"/>
        </w:rPr>
        <w:t>Gydant su AIDS susijusią KS, paklitakselio veiksmingumas ir saugumas buvo tirtas vykdant nelyginamąjį klinikinį tyrimą su pažengusia KS sergančiais pacientais, anksčiau gydytais sistemine chemoterapija. Svarbiausia vertinamoji baigtis buvo geriausias naviko atsakas. 63 iš 107 pacientų buvo laikomi atspariais liposominiams antraciklinams. Šis pogrupis laikomas sudarančiu pagrindinę veiksmingumo populiaciją. Bendras sėkmingo gydymo dažnis (absoliutus/dalinis atsakas) liposominiams antraciklinams atspariems pacientams po 15 gydymo ciklų sudarė 57 % (Pl 44 – 70 %). Daugiau kaip 50 % atvejų atsakas buvo akivaizdus po 3 pirmųjų ciklų. Liposominiams antraciklinams atspariems pacientams atsako dažnis buvo panašus pacientams, kuriems niekada nebuvo skirtas proteazės inhibitorius (55,6 %) ir pacientams, kuriems jis buvo skirtas likus ne mažiau kaip 2 mėnesiams iki gydymo paklitakseliu (60,9 %). Vidutinis laikas iki progresavimo pagrindinėje populiacijoje buvo 468 paros (95 % Pl</w:t>
      </w:r>
      <w:r w:rsidR="000B0643">
        <w:rPr>
          <w:rFonts w:ascii="Times New Roman" w:hAnsi="Times New Roman"/>
        </w:rPr>
        <w:t> </w:t>
      </w:r>
      <w:r w:rsidRPr="00341AE5">
        <w:rPr>
          <w:rFonts w:ascii="Times New Roman" w:hAnsi="Times New Roman"/>
        </w:rPr>
        <w:t>257-NE). Vidutinio išgyvenimo nustatyti negalima, bet apatinė 95 % riba pagrindinės populiacijos pacientams buvo 617 paros.</w:t>
      </w:r>
    </w:p>
    <w:p w14:paraId="3C5E6CA7" w14:textId="77777777" w:rsidR="003058B5" w:rsidRPr="00341AE5" w:rsidRDefault="003058B5" w:rsidP="00341AE5">
      <w:pPr>
        <w:spacing w:after="0" w:line="240" w:lineRule="auto"/>
        <w:ind w:left="567" w:hanging="567"/>
        <w:rPr>
          <w:rFonts w:ascii="Times New Roman" w:hAnsi="Times New Roman"/>
        </w:rPr>
      </w:pPr>
    </w:p>
    <w:p w14:paraId="0D7B26DA" w14:textId="77777777" w:rsidR="003058B5" w:rsidRPr="00341AE5" w:rsidRDefault="003058B5" w:rsidP="00341AE5">
      <w:pPr>
        <w:spacing w:after="0" w:line="240" w:lineRule="auto"/>
        <w:ind w:left="567" w:hanging="567"/>
        <w:rPr>
          <w:rFonts w:ascii="Times New Roman" w:hAnsi="Times New Roman"/>
          <w:b/>
        </w:rPr>
      </w:pPr>
      <w:r w:rsidRPr="00341AE5">
        <w:rPr>
          <w:rFonts w:ascii="Times New Roman" w:hAnsi="Times New Roman"/>
          <w:b/>
        </w:rPr>
        <w:t>5.2</w:t>
      </w:r>
      <w:r w:rsidRPr="00341AE5">
        <w:rPr>
          <w:rFonts w:ascii="Times New Roman" w:hAnsi="Times New Roman"/>
          <w:b/>
        </w:rPr>
        <w:tab/>
        <w:t>Farmakokinetinės savybės</w:t>
      </w:r>
    </w:p>
    <w:p w14:paraId="488E270D" w14:textId="77777777" w:rsidR="003058B5" w:rsidRPr="00341AE5" w:rsidRDefault="003058B5" w:rsidP="00341AE5">
      <w:pPr>
        <w:spacing w:after="0" w:line="240" w:lineRule="auto"/>
        <w:rPr>
          <w:rFonts w:ascii="Times New Roman" w:hAnsi="Times New Roman"/>
        </w:rPr>
      </w:pPr>
    </w:p>
    <w:p w14:paraId="107CFDDC" w14:textId="77777777" w:rsidR="000B0643" w:rsidRPr="000B0643" w:rsidRDefault="000B0643" w:rsidP="00341AE5">
      <w:pPr>
        <w:spacing w:after="0" w:line="240" w:lineRule="auto"/>
        <w:rPr>
          <w:rFonts w:ascii="Times New Roman" w:hAnsi="Times New Roman"/>
        </w:rPr>
      </w:pPr>
      <w:r w:rsidRPr="00FB052B">
        <w:rPr>
          <w:rFonts w:ascii="Times New Roman" w:hAnsi="Times New Roman"/>
          <w:noProof/>
          <w:szCs w:val="24"/>
          <w:u w:val="single"/>
        </w:rPr>
        <w:t>Pasiskirstymas</w:t>
      </w:r>
    </w:p>
    <w:p w14:paraId="2623961F" w14:textId="77777777" w:rsidR="000B0643" w:rsidRPr="00341AE5" w:rsidRDefault="003058B5" w:rsidP="00341AE5">
      <w:pPr>
        <w:spacing w:after="0" w:line="240" w:lineRule="auto"/>
        <w:rPr>
          <w:rFonts w:ascii="Times New Roman" w:hAnsi="Times New Roman"/>
        </w:rPr>
      </w:pPr>
      <w:r w:rsidRPr="00341AE5">
        <w:rPr>
          <w:rFonts w:ascii="Times New Roman" w:hAnsi="Times New Roman"/>
        </w:rPr>
        <w:t>Po intraveninio vartojimo pasireiškia dvifazis paklitakselio koncentracijos plazmoje sumažėjimas.</w:t>
      </w:r>
    </w:p>
    <w:p w14:paraId="3E42FBC1" w14:textId="77777777" w:rsidR="00102EDB" w:rsidRPr="00341AE5" w:rsidRDefault="007A2599" w:rsidP="00102EDB">
      <w:pPr>
        <w:spacing w:after="0" w:line="240" w:lineRule="auto"/>
        <w:rPr>
          <w:rFonts w:ascii="Times New Roman" w:hAnsi="Times New Roman"/>
        </w:rPr>
      </w:pPr>
      <w:r>
        <w:rPr>
          <w:rFonts w:ascii="Times New Roman" w:hAnsi="Times New Roman"/>
          <w:i/>
        </w:rPr>
        <w:t>In </w:t>
      </w:r>
      <w:r w:rsidR="00102EDB" w:rsidRPr="00341AE5">
        <w:rPr>
          <w:rFonts w:ascii="Times New Roman" w:hAnsi="Times New Roman"/>
          <w:i/>
        </w:rPr>
        <w:t>vitro</w:t>
      </w:r>
      <w:r w:rsidR="00102EDB" w:rsidRPr="00341AE5">
        <w:rPr>
          <w:rFonts w:ascii="Times New Roman" w:hAnsi="Times New Roman"/>
        </w:rPr>
        <w:t xml:space="preserve"> jungimosi prie žmogaus serumo baltymų tyrimai rodo, kad jungiasi 89</w:t>
      </w:r>
      <w:r w:rsidR="00086644">
        <w:rPr>
          <w:rFonts w:ascii="Times New Roman" w:hAnsi="Times New Roman"/>
        </w:rPr>
        <w:t> </w:t>
      </w:r>
      <w:r w:rsidR="00102EDB" w:rsidRPr="00341AE5">
        <w:rPr>
          <w:rFonts w:ascii="Times New Roman" w:hAnsi="Times New Roman"/>
        </w:rPr>
        <w:t>–</w:t>
      </w:r>
      <w:r w:rsidR="00086644">
        <w:rPr>
          <w:rFonts w:ascii="Times New Roman" w:hAnsi="Times New Roman"/>
        </w:rPr>
        <w:t xml:space="preserve"> </w:t>
      </w:r>
      <w:r w:rsidR="00102EDB" w:rsidRPr="00341AE5">
        <w:rPr>
          <w:rFonts w:ascii="Times New Roman" w:hAnsi="Times New Roman"/>
        </w:rPr>
        <w:t>98 % vaist</w:t>
      </w:r>
      <w:r w:rsidR="00086447">
        <w:rPr>
          <w:rFonts w:ascii="Times New Roman" w:hAnsi="Times New Roman"/>
        </w:rPr>
        <w:t>inio preparato</w:t>
      </w:r>
      <w:r w:rsidR="00102EDB" w:rsidRPr="00341AE5">
        <w:rPr>
          <w:rFonts w:ascii="Times New Roman" w:hAnsi="Times New Roman"/>
        </w:rPr>
        <w:t>. Cimetidino, ranitidino, deksametazono ar difenhidramino buvimas paklitakseliui jungimuisi prie baltymų įtakos neturėjo.</w:t>
      </w:r>
    </w:p>
    <w:p w14:paraId="2AC0E272" w14:textId="77777777" w:rsidR="00102EDB" w:rsidRDefault="00102EDB" w:rsidP="00FB052B">
      <w:pPr>
        <w:spacing w:after="0" w:line="240" w:lineRule="auto"/>
        <w:rPr>
          <w:rFonts w:ascii="Times New Roman" w:hAnsi="Times New Roman"/>
        </w:rPr>
      </w:pPr>
      <w:r w:rsidRPr="00341AE5">
        <w:rPr>
          <w:rFonts w:ascii="Times New Roman" w:hAnsi="Times New Roman"/>
        </w:rPr>
        <w:t>Vidutinis pasiskirstymo tūris nusistovėjus pusiausvyr</w:t>
      </w:r>
      <w:r w:rsidR="004D04F5">
        <w:rPr>
          <w:rFonts w:ascii="Times New Roman" w:hAnsi="Times New Roman"/>
        </w:rPr>
        <w:t>inei koncentracijai</w:t>
      </w:r>
      <w:r w:rsidRPr="00341AE5">
        <w:rPr>
          <w:rFonts w:ascii="Times New Roman" w:hAnsi="Times New Roman"/>
        </w:rPr>
        <w:t xml:space="preserve"> </w:t>
      </w:r>
      <w:r w:rsidRPr="00341AE5" w:rsidDel="009D030E">
        <w:rPr>
          <w:rFonts w:ascii="Times New Roman" w:hAnsi="Times New Roman"/>
        </w:rPr>
        <w:t xml:space="preserve"> </w:t>
      </w:r>
      <w:r w:rsidRPr="00341AE5">
        <w:rPr>
          <w:rFonts w:ascii="Times New Roman" w:hAnsi="Times New Roman"/>
        </w:rPr>
        <w:t>sudarė 198</w:t>
      </w:r>
      <w:r w:rsidR="00086644">
        <w:rPr>
          <w:rFonts w:ascii="Times New Roman" w:hAnsi="Times New Roman"/>
        </w:rPr>
        <w:t> </w:t>
      </w:r>
      <w:r w:rsidRPr="00341AE5">
        <w:rPr>
          <w:rFonts w:ascii="Times New Roman" w:hAnsi="Times New Roman"/>
        </w:rPr>
        <w:t>–</w:t>
      </w:r>
      <w:r w:rsidR="00086644">
        <w:rPr>
          <w:rFonts w:ascii="Times New Roman" w:hAnsi="Times New Roman"/>
        </w:rPr>
        <w:t xml:space="preserve"> </w:t>
      </w:r>
      <w:r w:rsidRPr="00341AE5">
        <w:rPr>
          <w:rFonts w:ascii="Times New Roman" w:hAnsi="Times New Roman"/>
        </w:rPr>
        <w:t>688 l/m² ir rodė platų pasiskirstymą ne kraujagyslėse ir (arba) jungimąsi prie audinių.</w:t>
      </w:r>
    </w:p>
    <w:p w14:paraId="44BC0642" w14:textId="77777777" w:rsidR="00102EDB" w:rsidRPr="00341AE5" w:rsidRDefault="00102EDB" w:rsidP="00FB052B">
      <w:pPr>
        <w:spacing w:after="0" w:line="240" w:lineRule="auto"/>
        <w:rPr>
          <w:rFonts w:ascii="Times New Roman" w:hAnsi="Times New Roman"/>
        </w:rPr>
      </w:pPr>
      <w:r w:rsidRPr="00341AE5">
        <w:rPr>
          <w:rFonts w:ascii="Times New Roman" w:hAnsi="Times New Roman"/>
        </w:rPr>
        <w:lastRenderedPageBreak/>
        <w:t xml:space="preserve">Paklitakselio ekspozicijos </w:t>
      </w:r>
      <w:r w:rsidR="004D04F5">
        <w:rPr>
          <w:rFonts w:ascii="Times New Roman" w:hAnsi="Times New Roman"/>
        </w:rPr>
        <w:t>paciento</w:t>
      </w:r>
      <w:r w:rsidR="004D04F5" w:rsidRPr="00341AE5">
        <w:rPr>
          <w:rFonts w:ascii="Times New Roman" w:hAnsi="Times New Roman"/>
        </w:rPr>
        <w:t xml:space="preserve"> </w:t>
      </w:r>
      <w:r w:rsidRPr="00341AE5">
        <w:rPr>
          <w:rFonts w:ascii="Times New Roman" w:hAnsi="Times New Roman"/>
        </w:rPr>
        <w:t>organizme skirtumai buvo minimalūs. Taikant kelis gydymo kursus, paklitakselio kaupimosi nepastebėta.</w:t>
      </w:r>
    </w:p>
    <w:p w14:paraId="7C48D974" w14:textId="77777777" w:rsidR="003058B5" w:rsidRPr="00341AE5" w:rsidRDefault="003058B5" w:rsidP="00525C65">
      <w:pPr>
        <w:spacing w:after="0" w:line="240" w:lineRule="auto"/>
        <w:rPr>
          <w:rFonts w:ascii="Times New Roman" w:hAnsi="Times New Roman"/>
        </w:rPr>
      </w:pPr>
    </w:p>
    <w:p w14:paraId="11CB4249" w14:textId="77777777" w:rsidR="00102EDB" w:rsidRPr="00102EDB" w:rsidRDefault="00102EDB" w:rsidP="00525C65">
      <w:pPr>
        <w:spacing w:after="0" w:line="240" w:lineRule="auto"/>
        <w:rPr>
          <w:rFonts w:ascii="Times New Roman" w:hAnsi="Times New Roman"/>
        </w:rPr>
      </w:pPr>
      <w:r w:rsidRPr="00FB052B">
        <w:rPr>
          <w:rFonts w:ascii="Times New Roman" w:hAnsi="Times New Roman"/>
          <w:noProof/>
          <w:szCs w:val="24"/>
          <w:u w:val="single"/>
        </w:rPr>
        <w:t>Biotransformacija</w:t>
      </w:r>
    </w:p>
    <w:p w14:paraId="3DBAA9D6" w14:textId="77777777" w:rsidR="00102EDB" w:rsidRDefault="00102EDB" w:rsidP="00FB052B">
      <w:pPr>
        <w:spacing w:after="0" w:line="240" w:lineRule="auto"/>
        <w:rPr>
          <w:rFonts w:ascii="Times New Roman" w:hAnsi="Times New Roman"/>
        </w:rPr>
      </w:pPr>
      <w:r w:rsidRPr="00341AE5">
        <w:rPr>
          <w:rFonts w:ascii="Times New Roman" w:hAnsi="Times New Roman"/>
        </w:rPr>
        <w:t>Paklitakselio metabolinių medžiagų pašalinimas iš žmogaus organizmo nepakankamai ištirtas. Vidutinės bendro nepakitusio vaist</w:t>
      </w:r>
      <w:r w:rsidR="004D04F5">
        <w:rPr>
          <w:rFonts w:ascii="Times New Roman" w:hAnsi="Times New Roman"/>
        </w:rPr>
        <w:t>ini</w:t>
      </w:r>
      <w:r w:rsidRPr="00341AE5">
        <w:rPr>
          <w:rFonts w:ascii="Times New Roman" w:hAnsi="Times New Roman"/>
        </w:rPr>
        <w:t>o</w:t>
      </w:r>
      <w:r w:rsidR="004D04F5">
        <w:rPr>
          <w:rFonts w:ascii="Times New Roman" w:hAnsi="Times New Roman"/>
        </w:rPr>
        <w:t xml:space="preserve"> preparato</w:t>
      </w:r>
      <w:r w:rsidRPr="00341AE5">
        <w:rPr>
          <w:rFonts w:ascii="Times New Roman" w:hAnsi="Times New Roman"/>
        </w:rPr>
        <w:t xml:space="preserve"> pašalinimo su šlapimu vertės svyravo nuo 1,3 % iki 12,6 % dozės, t. y., didelė dalis buvo pašalinama ne per inkstus. Pagrindiniai paklitakselio pašalinimo mechanizmai gali būti metabolizmas </w:t>
      </w:r>
      <w:r w:rsidR="004D04F5" w:rsidRPr="00341AE5">
        <w:rPr>
          <w:rFonts w:ascii="Times New Roman" w:hAnsi="Times New Roman"/>
        </w:rPr>
        <w:t>kepen</w:t>
      </w:r>
      <w:r w:rsidR="004D04F5">
        <w:rPr>
          <w:rFonts w:ascii="Times New Roman" w:hAnsi="Times New Roman"/>
        </w:rPr>
        <w:t>yse</w:t>
      </w:r>
      <w:r w:rsidR="004D04F5" w:rsidRPr="00341AE5">
        <w:rPr>
          <w:rFonts w:ascii="Times New Roman" w:hAnsi="Times New Roman"/>
        </w:rPr>
        <w:t xml:space="preserve"> </w:t>
      </w:r>
      <w:r w:rsidRPr="00341AE5">
        <w:rPr>
          <w:rFonts w:ascii="Times New Roman" w:hAnsi="Times New Roman"/>
        </w:rPr>
        <w:t>ir tulžies klirensas. Paklitakselį metabolizuoja daugiausia citochromo P450 fermentai. Skyrus radioaktyviu izotopu žymėtą paklitakselį, vidutiniškai 26 %, 2 % ir 6 % radioaktyvumo pasišalino su išmatomis atitinkamai kaip 6</w:t>
      </w:r>
      <w:r w:rsidRPr="00341AE5">
        <w:rPr>
          <w:rFonts w:ascii="Times New Roman" w:hAnsi="Times New Roman"/>
        </w:rPr>
        <w:sym w:font="Symbol" w:char="F061"/>
      </w:r>
      <w:r w:rsidRPr="00341AE5">
        <w:rPr>
          <w:rFonts w:ascii="Times New Roman" w:hAnsi="Times New Roman"/>
        </w:rPr>
        <w:t>-hidroksipaklitakselis, 3'-p-hidroksi-paklitakselis ir 6</w:t>
      </w:r>
      <w:r w:rsidRPr="00341AE5">
        <w:rPr>
          <w:rFonts w:ascii="Times New Roman" w:hAnsi="Times New Roman"/>
        </w:rPr>
        <w:sym w:font="Symbol" w:char="F061"/>
      </w:r>
      <w:r w:rsidRPr="00341AE5">
        <w:rPr>
          <w:rFonts w:ascii="Times New Roman" w:hAnsi="Times New Roman"/>
        </w:rPr>
        <w:t>-3'-p-dihidroksi-paklitakselis. Šių hidroksilintų metabolitų susidarymą katalizuoja atitinkamai CYP2C8, -3A4 ir -2C8 bei -3A4.</w:t>
      </w:r>
    </w:p>
    <w:p w14:paraId="3D123CE0" w14:textId="77777777" w:rsidR="00525C65" w:rsidRPr="008D7250" w:rsidRDefault="00525C65" w:rsidP="00FB052B">
      <w:pPr>
        <w:spacing w:after="0" w:line="240" w:lineRule="auto"/>
        <w:rPr>
          <w:rFonts w:ascii="Times New Roman" w:hAnsi="Times New Roman"/>
        </w:rPr>
      </w:pPr>
    </w:p>
    <w:p w14:paraId="7FB637CF" w14:textId="77777777" w:rsidR="00102EDB" w:rsidRPr="00FB052B" w:rsidRDefault="00102EDB" w:rsidP="00525C65">
      <w:pPr>
        <w:spacing w:after="0" w:line="240" w:lineRule="auto"/>
        <w:rPr>
          <w:rFonts w:ascii="Times New Roman" w:hAnsi="Times New Roman"/>
          <w:u w:val="single"/>
        </w:rPr>
      </w:pPr>
      <w:r w:rsidRPr="00FB052B">
        <w:rPr>
          <w:rFonts w:ascii="Times New Roman" w:hAnsi="Times New Roman"/>
          <w:u w:val="single"/>
        </w:rPr>
        <w:t>Eliminacija</w:t>
      </w:r>
    </w:p>
    <w:p w14:paraId="0C88099F" w14:textId="77777777" w:rsidR="00102EDB" w:rsidRDefault="003058B5" w:rsidP="00341AE5">
      <w:pPr>
        <w:spacing w:after="0" w:line="240" w:lineRule="auto"/>
        <w:rPr>
          <w:rFonts w:ascii="Times New Roman" w:hAnsi="Times New Roman"/>
        </w:rPr>
      </w:pPr>
      <w:r w:rsidRPr="00341AE5">
        <w:rPr>
          <w:rFonts w:ascii="Times New Roman" w:hAnsi="Times New Roman"/>
        </w:rPr>
        <w:t>Paklitakselio farmakokinetika buvo nustatyta po 3 val. ir 24 val. trukmės infuzijų, skiriant 135 mg/m² ir 175 mg/m² dozes. Vidutinė galutinis pusinės eliminacijos trukmė sudarė 3,0</w:t>
      </w:r>
      <w:r w:rsidR="00086644">
        <w:rPr>
          <w:rFonts w:ascii="Times New Roman" w:hAnsi="Times New Roman"/>
        </w:rPr>
        <w:t> </w:t>
      </w:r>
      <w:r w:rsidRPr="00341AE5">
        <w:rPr>
          <w:rFonts w:ascii="Times New Roman" w:hAnsi="Times New Roman"/>
        </w:rPr>
        <w:t>–</w:t>
      </w:r>
      <w:r w:rsidR="00086644">
        <w:rPr>
          <w:rFonts w:ascii="Times New Roman" w:hAnsi="Times New Roman"/>
        </w:rPr>
        <w:t xml:space="preserve"> </w:t>
      </w:r>
      <w:r w:rsidRPr="00341AE5">
        <w:rPr>
          <w:rFonts w:ascii="Times New Roman" w:hAnsi="Times New Roman"/>
        </w:rPr>
        <w:t>52,7 val., o vidutinės, ne atskirai nustatytos, bendro pašalinimo iš organizmo vertės sudarė 11,6</w:t>
      </w:r>
      <w:r w:rsidR="00086644">
        <w:rPr>
          <w:rFonts w:ascii="Times New Roman" w:hAnsi="Times New Roman"/>
        </w:rPr>
        <w:t> </w:t>
      </w:r>
      <w:r w:rsidRPr="00341AE5">
        <w:rPr>
          <w:rFonts w:ascii="Times New Roman" w:hAnsi="Times New Roman"/>
        </w:rPr>
        <w:t>–</w:t>
      </w:r>
      <w:r w:rsidR="00086644">
        <w:rPr>
          <w:rFonts w:ascii="Times New Roman" w:hAnsi="Times New Roman"/>
        </w:rPr>
        <w:t xml:space="preserve"> </w:t>
      </w:r>
      <w:r w:rsidRPr="00341AE5">
        <w:rPr>
          <w:rFonts w:ascii="Times New Roman" w:hAnsi="Times New Roman"/>
        </w:rPr>
        <w:t>24,0 l/val./m²</w:t>
      </w:r>
      <w:r w:rsidRPr="00341AE5">
        <w:rPr>
          <w:rFonts w:ascii="Times New Roman" w:hAnsi="Times New Roman"/>
          <w:vertAlign w:val="superscript"/>
        </w:rPr>
        <w:t>.</w:t>
      </w:r>
      <w:r w:rsidRPr="00341AE5">
        <w:rPr>
          <w:rFonts w:ascii="Times New Roman" w:hAnsi="Times New Roman"/>
        </w:rPr>
        <w:t>; bendras pašalinimas iš organizmo mažėjo didėjant paklitakselio koncentracijai plazmoje.</w:t>
      </w:r>
    </w:p>
    <w:p w14:paraId="59E5D155" w14:textId="77777777" w:rsidR="00102EDB" w:rsidRPr="00102EDB" w:rsidRDefault="00102EDB" w:rsidP="00341AE5">
      <w:pPr>
        <w:spacing w:after="0" w:line="240" w:lineRule="auto"/>
        <w:rPr>
          <w:rFonts w:ascii="Times New Roman" w:hAnsi="Times New Roman"/>
        </w:rPr>
      </w:pPr>
    </w:p>
    <w:p w14:paraId="609C8909" w14:textId="77777777" w:rsidR="00102EDB" w:rsidRPr="00102EDB" w:rsidRDefault="00102EDB" w:rsidP="00341AE5">
      <w:pPr>
        <w:spacing w:after="0" w:line="240" w:lineRule="auto"/>
        <w:rPr>
          <w:rFonts w:ascii="Times New Roman" w:hAnsi="Times New Roman"/>
        </w:rPr>
      </w:pPr>
      <w:r w:rsidRPr="00FB052B">
        <w:rPr>
          <w:rFonts w:ascii="Times New Roman" w:hAnsi="Times New Roman"/>
          <w:noProof/>
          <w:szCs w:val="24"/>
          <w:u w:val="single"/>
        </w:rPr>
        <w:t>Tiesinis / netiesinis pobūdis</w:t>
      </w:r>
    </w:p>
    <w:p w14:paraId="70421255" w14:textId="77777777" w:rsidR="003058B5" w:rsidRPr="00341AE5" w:rsidRDefault="003058B5" w:rsidP="00777B25">
      <w:pPr>
        <w:spacing w:after="0" w:line="240" w:lineRule="auto"/>
        <w:rPr>
          <w:rFonts w:ascii="Times New Roman" w:hAnsi="Times New Roman"/>
        </w:rPr>
      </w:pPr>
      <w:r w:rsidRPr="00341AE5">
        <w:rPr>
          <w:rFonts w:ascii="Times New Roman" w:hAnsi="Times New Roman"/>
        </w:rPr>
        <w:t xml:space="preserve">Taikant 3 val. infuziją, didinant dozes farmakokinetika buvo netiesinė. Padidinus dozę 30 % nuo 135 mg/m² iki 175 mg/m², </w:t>
      </w:r>
      <w:r w:rsidR="00F6555D">
        <w:rPr>
          <w:rFonts w:ascii="Times New Roman" w:hAnsi="Times New Roman"/>
        </w:rPr>
        <w:t>didžiausios koncentracijos plazmoje (</w:t>
      </w:r>
      <w:r w:rsidRPr="00341AE5">
        <w:rPr>
          <w:rFonts w:ascii="Times New Roman" w:hAnsi="Times New Roman"/>
        </w:rPr>
        <w:t>C</w:t>
      </w:r>
      <w:r w:rsidRPr="00341AE5">
        <w:rPr>
          <w:rFonts w:ascii="Times New Roman" w:hAnsi="Times New Roman"/>
          <w:vertAlign w:val="subscript"/>
        </w:rPr>
        <w:t>max</w:t>
      </w:r>
      <w:r w:rsidR="00F6555D">
        <w:rPr>
          <w:rFonts w:ascii="Times New Roman" w:hAnsi="Times New Roman"/>
        </w:rPr>
        <w:t xml:space="preserve">) </w:t>
      </w:r>
      <w:r w:rsidRPr="00341AE5">
        <w:rPr>
          <w:rFonts w:ascii="Times New Roman" w:hAnsi="Times New Roman"/>
        </w:rPr>
        <w:t xml:space="preserve">ir </w:t>
      </w:r>
      <w:r w:rsidR="00F6555D">
        <w:rPr>
          <w:rFonts w:ascii="Times New Roman" w:hAnsi="Times New Roman"/>
        </w:rPr>
        <w:t>ploto po koncentracijos plazmoje ir laiko kreive (</w:t>
      </w:r>
      <w:r w:rsidRPr="00341AE5">
        <w:rPr>
          <w:rFonts w:ascii="Times New Roman" w:hAnsi="Times New Roman"/>
        </w:rPr>
        <w:t>AUC</w:t>
      </w:r>
      <w:r w:rsidR="00777B25" w:rsidRPr="008D7250">
        <w:rPr>
          <w:rFonts w:ascii="Times New Roman" w:hAnsi="Times New Roman"/>
          <w:vertAlign w:val="subscript"/>
        </w:rPr>
        <w:t>0-∞</w:t>
      </w:r>
      <w:r w:rsidR="00F6555D">
        <w:rPr>
          <w:rFonts w:ascii="Times New Roman" w:hAnsi="Times New Roman"/>
        </w:rPr>
        <w:t xml:space="preserve">) </w:t>
      </w:r>
      <w:r w:rsidRPr="00341AE5">
        <w:rPr>
          <w:rFonts w:ascii="Times New Roman" w:hAnsi="Times New Roman"/>
        </w:rPr>
        <w:t>vertės padidėjo atitinkamai 75 % ir 81 %.</w:t>
      </w:r>
    </w:p>
    <w:p w14:paraId="31C62E95" w14:textId="77777777" w:rsidR="003058B5" w:rsidRPr="00341AE5" w:rsidRDefault="003058B5" w:rsidP="00341AE5">
      <w:pPr>
        <w:spacing w:after="0" w:line="240" w:lineRule="auto"/>
        <w:rPr>
          <w:rFonts w:ascii="Times New Roman" w:hAnsi="Times New Roman"/>
        </w:rPr>
      </w:pPr>
    </w:p>
    <w:p w14:paraId="1AF5CC98" w14:textId="77777777" w:rsidR="00F6555D" w:rsidRPr="00FB052B" w:rsidRDefault="00F6555D" w:rsidP="00341AE5">
      <w:pPr>
        <w:spacing w:after="0" w:line="240" w:lineRule="auto"/>
        <w:rPr>
          <w:rFonts w:ascii="Times New Roman" w:hAnsi="Times New Roman"/>
          <w:u w:val="single"/>
        </w:rPr>
      </w:pPr>
      <w:r>
        <w:rPr>
          <w:rFonts w:ascii="Times New Roman" w:hAnsi="Times New Roman"/>
          <w:u w:val="single"/>
        </w:rPr>
        <w:t>Farmakokinetika Kapoši sarkoma sergan</w:t>
      </w:r>
      <w:r w:rsidR="00B33D50">
        <w:rPr>
          <w:rFonts w:ascii="Times New Roman" w:hAnsi="Times New Roman"/>
          <w:u w:val="single"/>
        </w:rPr>
        <w:t>čių</w:t>
      </w:r>
      <w:r>
        <w:rPr>
          <w:rFonts w:ascii="Times New Roman" w:hAnsi="Times New Roman"/>
          <w:u w:val="single"/>
        </w:rPr>
        <w:t xml:space="preserve"> pacient</w:t>
      </w:r>
      <w:r w:rsidR="00B33D50">
        <w:rPr>
          <w:rFonts w:ascii="Times New Roman" w:hAnsi="Times New Roman"/>
          <w:u w:val="single"/>
        </w:rPr>
        <w:t>ų organizmuose</w:t>
      </w:r>
    </w:p>
    <w:p w14:paraId="62B69B1D" w14:textId="77777777" w:rsidR="003058B5" w:rsidRPr="00341AE5" w:rsidRDefault="003058B5" w:rsidP="00341AE5">
      <w:pPr>
        <w:spacing w:after="0" w:line="240" w:lineRule="auto"/>
        <w:rPr>
          <w:rFonts w:ascii="Times New Roman" w:hAnsi="Times New Roman"/>
        </w:rPr>
      </w:pPr>
      <w:r w:rsidRPr="00341AE5">
        <w:rPr>
          <w:rFonts w:ascii="Times New Roman" w:hAnsi="Times New Roman"/>
        </w:rPr>
        <w:t>Po 100 mg/m² intraveninės dozės, skirtos 3 val. infuzija 19 KS sergančių pacientų, vidutinis C</w:t>
      </w:r>
      <w:r w:rsidRPr="00341AE5">
        <w:rPr>
          <w:rFonts w:ascii="Times New Roman" w:hAnsi="Times New Roman"/>
          <w:vertAlign w:val="subscript"/>
        </w:rPr>
        <w:t>max</w:t>
      </w:r>
      <w:r w:rsidRPr="00341AE5">
        <w:rPr>
          <w:rFonts w:ascii="Times New Roman" w:hAnsi="Times New Roman"/>
        </w:rPr>
        <w:t xml:space="preserve"> sudarė 1,530 ng/ml (761</w:t>
      </w:r>
      <w:r w:rsidR="00086644">
        <w:rPr>
          <w:rFonts w:ascii="Times New Roman" w:hAnsi="Times New Roman"/>
        </w:rPr>
        <w:t> </w:t>
      </w:r>
      <w:r w:rsidRPr="00341AE5">
        <w:rPr>
          <w:rFonts w:ascii="Times New Roman" w:hAnsi="Times New Roman"/>
        </w:rPr>
        <w:t>–</w:t>
      </w:r>
      <w:r w:rsidR="00086644">
        <w:rPr>
          <w:rFonts w:ascii="Times New Roman" w:hAnsi="Times New Roman"/>
        </w:rPr>
        <w:t xml:space="preserve"> </w:t>
      </w:r>
      <w:r w:rsidRPr="00341AE5">
        <w:rPr>
          <w:rFonts w:ascii="Times New Roman" w:hAnsi="Times New Roman"/>
        </w:rPr>
        <w:t>2,860 ng/ml intervalas), o vidutinis AUC 5,619 ng</w:t>
      </w:r>
      <w:r w:rsidRPr="00341AE5">
        <w:rPr>
          <w:rFonts w:ascii="Times New Roman" w:hAnsi="Times New Roman"/>
          <w:color w:val="000000"/>
          <w:sz w:val="20"/>
        </w:rPr>
        <w:t>·</w:t>
      </w:r>
      <w:r w:rsidRPr="00341AE5">
        <w:rPr>
          <w:rFonts w:ascii="Times New Roman" w:hAnsi="Times New Roman"/>
        </w:rPr>
        <w:t>val./ml (2,609</w:t>
      </w:r>
      <w:r w:rsidR="00086644">
        <w:rPr>
          <w:rFonts w:ascii="Times New Roman" w:hAnsi="Times New Roman"/>
        </w:rPr>
        <w:t> </w:t>
      </w:r>
      <w:r w:rsidR="00777B25">
        <w:rPr>
          <w:rFonts w:ascii="Times New Roman" w:hAnsi="Times New Roman"/>
        </w:rPr>
        <w:noBreakHyphen/>
      </w:r>
      <w:r w:rsidR="00086644">
        <w:rPr>
          <w:rFonts w:ascii="Times New Roman" w:hAnsi="Times New Roman"/>
        </w:rPr>
        <w:t xml:space="preserve"> </w:t>
      </w:r>
      <w:r w:rsidRPr="00341AE5">
        <w:rPr>
          <w:rFonts w:ascii="Times New Roman" w:hAnsi="Times New Roman"/>
        </w:rPr>
        <w:t>9,428 ng</w:t>
      </w:r>
      <w:r w:rsidR="003D4C04" w:rsidRPr="003D4C04">
        <w:rPr>
          <w:rFonts w:ascii="Times New Roman" w:hAnsi="Times New Roman"/>
          <w:color w:val="000000"/>
          <w:sz w:val="20"/>
        </w:rPr>
        <w:t>·</w:t>
      </w:r>
      <w:r w:rsidRPr="00341AE5">
        <w:rPr>
          <w:rFonts w:ascii="Times New Roman" w:hAnsi="Times New Roman"/>
        </w:rPr>
        <w:t>val./ml intervalas). Klirensas sudarė 20,6 l/val./m² (11</w:t>
      </w:r>
      <w:r w:rsidR="00086644">
        <w:rPr>
          <w:rFonts w:ascii="Times New Roman" w:hAnsi="Times New Roman"/>
        </w:rPr>
        <w:t> </w:t>
      </w:r>
      <w:r w:rsidRPr="00341AE5">
        <w:rPr>
          <w:rFonts w:ascii="Times New Roman" w:hAnsi="Times New Roman"/>
        </w:rPr>
        <w:t>–</w:t>
      </w:r>
      <w:r w:rsidR="00086644">
        <w:rPr>
          <w:rFonts w:ascii="Times New Roman" w:hAnsi="Times New Roman"/>
        </w:rPr>
        <w:t xml:space="preserve"> </w:t>
      </w:r>
      <w:r w:rsidRPr="00341AE5">
        <w:rPr>
          <w:rFonts w:ascii="Times New Roman" w:hAnsi="Times New Roman"/>
        </w:rPr>
        <w:t>38 l/val./m² intervalas), o pasiskirstymo tūris</w:t>
      </w:r>
      <w:r w:rsidR="00086644">
        <w:rPr>
          <w:rFonts w:ascii="Times New Roman" w:hAnsi="Times New Roman"/>
        </w:rPr>
        <w:t> </w:t>
      </w:r>
      <w:r w:rsidRPr="00341AE5">
        <w:rPr>
          <w:rFonts w:ascii="Times New Roman" w:hAnsi="Times New Roman"/>
        </w:rPr>
        <w:t>– 291 l/m² (121</w:t>
      </w:r>
      <w:r w:rsidR="00086644">
        <w:rPr>
          <w:rFonts w:ascii="Times New Roman" w:hAnsi="Times New Roman"/>
        </w:rPr>
        <w:t> </w:t>
      </w:r>
      <w:r w:rsidRPr="00341AE5">
        <w:rPr>
          <w:rFonts w:ascii="Times New Roman" w:hAnsi="Times New Roman"/>
        </w:rPr>
        <w:t>–</w:t>
      </w:r>
      <w:r w:rsidR="00086644">
        <w:rPr>
          <w:rFonts w:ascii="Times New Roman" w:hAnsi="Times New Roman"/>
        </w:rPr>
        <w:t xml:space="preserve"> </w:t>
      </w:r>
      <w:r w:rsidRPr="00341AE5">
        <w:rPr>
          <w:rFonts w:ascii="Times New Roman" w:hAnsi="Times New Roman"/>
        </w:rPr>
        <w:t>638 l/m² intervalas). Vidutinė galutinė pusinės eliminacijos trukmė sudarė 23,7 val. (12</w:t>
      </w:r>
      <w:r w:rsidR="00086644">
        <w:rPr>
          <w:rFonts w:ascii="Times New Roman" w:hAnsi="Times New Roman"/>
        </w:rPr>
        <w:t> </w:t>
      </w:r>
      <w:r w:rsidRPr="00341AE5">
        <w:rPr>
          <w:rFonts w:ascii="Times New Roman" w:hAnsi="Times New Roman"/>
        </w:rPr>
        <w:t>–</w:t>
      </w:r>
      <w:r w:rsidR="00086644">
        <w:rPr>
          <w:rFonts w:ascii="Times New Roman" w:hAnsi="Times New Roman"/>
        </w:rPr>
        <w:t xml:space="preserve"> </w:t>
      </w:r>
      <w:r w:rsidRPr="00341AE5">
        <w:rPr>
          <w:rFonts w:ascii="Times New Roman" w:hAnsi="Times New Roman"/>
        </w:rPr>
        <w:t>33 val.).</w:t>
      </w:r>
    </w:p>
    <w:p w14:paraId="126994B5" w14:textId="77777777" w:rsidR="003058B5" w:rsidRPr="00341AE5" w:rsidRDefault="003058B5" w:rsidP="00341AE5">
      <w:pPr>
        <w:spacing w:after="0" w:line="240" w:lineRule="auto"/>
        <w:rPr>
          <w:rFonts w:ascii="Times New Roman" w:hAnsi="Times New Roman"/>
        </w:rPr>
      </w:pPr>
    </w:p>
    <w:p w14:paraId="777AB02D" w14:textId="77777777" w:rsidR="00F6555D" w:rsidRDefault="00F6555D" w:rsidP="00341AE5">
      <w:pPr>
        <w:keepNext/>
        <w:keepLines/>
        <w:spacing w:after="0" w:line="240" w:lineRule="auto"/>
        <w:rPr>
          <w:rFonts w:ascii="Times New Roman" w:hAnsi="Times New Roman"/>
        </w:rPr>
      </w:pPr>
      <w:r w:rsidRPr="004579D9">
        <w:rPr>
          <w:rFonts w:ascii="Times New Roman" w:hAnsi="Times New Roman"/>
          <w:u w:val="single"/>
        </w:rPr>
        <w:t>Pacientai, kuri</w:t>
      </w:r>
      <w:r w:rsidR="00B33D50">
        <w:rPr>
          <w:rFonts w:ascii="Times New Roman" w:hAnsi="Times New Roman"/>
          <w:u w:val="single"/>
        </w:rPr>
        <w:t>ų</w:t>
      </w:r>
      <w:r w:rsidRPr="004579D9">
        <w:rPr>
          <w:rFonts w:ascii="Times New Roman" w:hAnsi="Times New Roman"/>
          <w:u w:val="single"/>
        </w:rPr>
        <w:t xml:space="preserve"> </w:t>
      </w:r>
      <w:r>
        <w:rPr>
          <w:rFonts w:ascii="Times New Roman" w:hAnsi="Times New Roman"/>
          <w:u w:val="single"/>
        </w:rPr>
        <w:t xml:space="preserve">inkstų arba </w:t>
      </w:r>
      <w:r w:rsidRPr="004579D9">
        <w:rPr>
          <w:rFonts w:ascii="Times New Roman" w:hAnsi="Times New Roman"/>
          <w:u w:val="single"/>
        </w:rPr>
        <w:t>kepenų funkcija</w:t>
      </w:r>
      <w:r w:rsidR="00B33D50" w:rsidRPr="00B33D50">
        <w:rPr>
          <w:rFonts w:ascii="Times New Roman" w:hAnsi="Times New Roman"/>
          <w:u w:val="single"/>
        </w:rPr>
        <w:t xml:space="preserve"> </w:t>
      </w:r>
      <w:r w:rsidR="00B33D50" w:rsidRPr="004579D9">
        <w:rPr>
          <w:rFonts w:ascii="Times New Roman" w:hAnsi="Times New Roman"/>
          <w:u w:val="single"/>
        </w:rPr>
        <w:t>sutrikusi</w:t>
      </w:r>
    </w:p>
    <w:p w14:paraId="38C5B90A" w14:textId="77777777" w:rsidR="003058B5" w:rsidRPr="00341AE5" w:rsidRDefault="003058B5" w:rsidP="00341AE5">
      <w:pPr>
        <w:keepNext/>
        <w:keepLines/>
        <w:spacing w:after="0" w:line="240" w:lineRule="auto"/>
        <w:rPr>
          <w:rFonts w:ascii="Times New Roman" w:hAnsi="Times New Roman"/>
        </w:rPr>
      </w:pPr>
      <w:r w:rsidRPr="00341AE5">
        <w:rPr>
          <w:rFonts w:ascii="Times New Roman" w:hAnsi="Times New Roman"/>
        </w:rPr>
        <w:t>Inkstų ir kepenų disfunkcijos įtaka paklitakselio pašalinimui po 3 val. infuzijos oficialiai netirtas. Vieno paciento, kuriam buvo atliekama hemodializė ir kuriam buvo skiriama 3 val. paklitakselio 135 mg/m² infuzija, farmakokinetikos parametrai buvo nedializuojamiems pacientams apibrėžtų verčių ribose</w:t>
      </w:r>
      <w:r w:rsidR="00F6555D">
        <w:rPr>
          <w:rFonts w:ascii="Times New Roman" w:hAnsi="Times New Roman"/>
        </w:rPr>
        <w:t xml:space="preserve"> (žr. 4.2 skyrių)</w:t>
      </w:r>
      <w:r w:rsidRPr="00341AE5">
        <w:rPr>
          <w:rFonts w:ascii="Times New Roman" w:hAnsi="Times New Roman"/>
        </w:rPr>
        <w:t>.</w:t>
      </w:r>
    </w:p>
    <w:p w14:paraId="145896DE" w14:textId="77777777" w:rsidR="003058B5" w:rsidRPr="00341AE5" w:rsidRDefault="003058B5" w:rsidP="00341AE5">
      <w:pPr>
        <w:spacing w:after="0" w:line="240" w:lineRule="auto"/>
        <w:rPr>
          <w:rFonts w:ascii="Times New Roman" w:hAnsi="Times New Roman"/>
        </w:rPr>
      </w:pPr>
    </w:p>
    <w:p w14:paraId="25A07B25" w14:textId="77777777" w:rsidR="00F6555D" w:rsidRPr="00FB052B" w:rsidRDefault="00F6555D" w:rsidP="00341AE5">
      <w:pPr>
        <w:keepNext/>
        <w:keepLines/>
        <w:spacing w:after="0" w:line="240" w:lineRule="auto"/>
        <w:rPr>
          <w:rFonts w:ascii="Times New Roman" w:hAnsi="Times New Roman"/>
          <w:u w:val="single"/>
        </w:rPr>
      </w:pPr>
      <w:r>
        <w:rPr>
          <w:rFonts w:ascii="Times New Roman" w:hAnsi="Times New Roman"/>
          <w:u w:val="single"/>
        </w:rPr>
        <w:t xml:space="preserve">Paklitakselio vartojimas </w:t>
      </w:r>
      <w:r w:rsidR="00B33D50">
        <w:rPr>
          <w:rFonts w:ascii="Times New Roman" w:hAnsi="Times New Roman"/>
          <w:u w:val="single"/>
        </w:rPr>
        <w:t xml:space="preserve">derinyje </w:t>
      </w:r>
      <w:r>
        <w:rPr>
          <w:rFonts w:ascii="Times New Roman" w:hAnsi="Times New Roman"/>
          <w:u w:val="single"/>
        </w:rPr>
        <w:t>su kitais vaistiniais preparatais</w:t>
      </w:r>
    </w:p>
    <w:p w14:paraId="18A112A2" w14:textId="77777777" w:rsidR="003058B5" w:rsidRPr="00341AE5" w:rsidRDefault="003058B5" w:rsidP="00341AE5">
      <w:pPr>
        <w:keepNext/>
        <w:keepLines/>
        <w:spacing w:after="0" w:line="240" w:lineRule="auto"/>
        <w:rPr>
          <w:rFonts w:ascii="Times New Roman" w:hAnsi="Times New Roman"/>
        </w:rPr>
      </w:pPr>
      <w:r w:rsidRPr="00341AE5">
        <w:rPr>
          <w:rFonts w:ascii="Times New Roman" w:hAnsi="Times New Roman"/>
        </w:rPr>
        <w:t>Klinikinių tyrimų metu, vienu metu skiriant paklitakselį ir doksorubiciną, doksorubicino ir jo metabolitų pasiskirstymas ir pašalinimas buvo ilgesnis. Bendra doksorubicino ekspozicija plazmoje buvo 30 % didesnė, kai paklitakselis buvo skiriamas iš karto po doksorubicino nei tada, kai tarp šių vaist</w:t>
      </w:r>
      <w:r w:rsidR="00F6555D">
        <w:rPr>
          <w:rFonts w:ascii="Times New Roman" w:hAnsi="Times New Roman"/>
        </w:rPr>
        <w:t>ini</w:t>
      </w:r>
      <w:r w:rsidRPr="00341AE5">
        <w:rPr>
          <w:rFonts w:ascii="Times New Roman" w:hAnsi="Times New Roman"/>
        </w:rPr>
        <w:t xml:space="preserve">ų </w:t>
      </w:r>
      <w:r w:rsidR="00F6555D">
        <w:rPr>
          <w:rFonts w:ascii="Times New Roman" w:hAnsi="Times New Roman"/>
        </w:rPr>
        <w:t xml:space="preserve">preparatų </w:t>
      </w:r>
      <w:r w:rsidRPr="00341AE5">
        <w:rPr>
          <w:rFonts w:ascii="Times New Roman" w:hAnsi="Times New Roman"/>
        </w:rPr>
        <w:t>skyrimo buvo 24 val. pertrauka</w:t>
      </w:r>
      <w:r w:rsidR="00F6555D">
        <w:rPr>
          <w:rFonts w:ascii="Times New Roman" w:hAnsi="Times New Roman"/>
        </w:rPr>
        <w:t xml:space="preserve"> (žr. 4.5 skyrių)</w:t>
      </w:r>
      <w:r w:rsidRPr="00341AE5">
        <w:rPr>
          <w:rFonts w:ascii="Times New Roman" w:hAnsi="Times New Roman"/>
        </w:rPr>
        <w:t>.</w:t>
      </w:r>
    </w:p>
    <w:p w14:paraId="7654A2AC" w14:textId="77777777" w:rsidR="003058B5" w:rsidRPr="00341AE5" w:rsidRDefault="003058B5" w:rsidP="00341AE5">
      <w:pPr>
        <w:spacing w:after="0" w:line="240" w:lineRule="auto"/>
        <w:rPr>
          <w:rFonts w:ascii="Times New Roman" w:hAnsi="Times New Roman"/>
        </w:rPr>
      </w:pPr>
    </w:p>
    <w:p w14:paraId="27F187D0" w14:textId="77777777" w:rsidR="003058B5" w:rsidRPr="00341AE5" w:rsidRDefault="003058B5" w:rsidP="00341AE5">
      <w:pPr>
        <w:spacing w:after="0" w:line="240" w:lineRule="auto"/>
        <w:rPr>
          <w:rFonts w:ascii="Times New Roman" w:hAnsi="Times New Roman"/>
        </w:rPr>
      </w:pPr>
      <w:r w:rsidRPr="00341AE5">
        <w:rPr>
          <w:rFonts w:ascii="Times New Roman" w:hAnsi="Times New Roman"/>
        </w:rPr>
        <w:t>Norėdami derinti paklitakselį su kitais gydymais, peržiūrėkite cisplatinos, doksorubicino ar trastuzumabo preparato charakteristikų santraukose pateiktą informaciją apie šių vaistinių preparatų vartojimą.</w:t>
      </w:r>
    </w:p>
    <w:p w14:paraId="77F3FC9E" w14:textId="77777777" w:rsidR="003058B5" w:rsidRPr="00341AE5" w:rsidRDefault="003058B5" w:rsidP="00341AE5">
      <w:pPr>
        <w:spacing w:after="0" w:line="240" w:lineRule="auto"/>
        <w:ind w:left="567" w:hanging="567"/>
        <w:rPr>
          <w:rFonts w:ascii="Times New Roman" w:hAnsi="Times New Roman"/>
        </w:rPr>
      </w:pPr>
    </w:p>
    <w:p w14:paraId="662F333B" w14:textId="77777777" w:rsidR="003058B5" w:rsidRPr="00341AE5" w:rsidRDefault="003058B5" w:rsidP="00341AE5">
      <w:pPr>
        <w:spacing w:after="0" w:line="240" w:lineRule="auto"/>
        <w:ind w:left="567" w:hanging="567"/>
        <w:rPr>
          <w:rFonts w:ascii="Times New Roman" w:hAnsi="Times New Roman"/>
          <w:b/>
        </w:rPr>
      </w:pPr>
      <w:r w:rsidRPr="00341AE5">
        <w:rPr>
          <w:rFonts w:ascii="Times New Roman" w:hAnsi="Times New Roman"/>
          <w:b/>
        </w:rPr>
        <w:t>5.3</w:t>
      </w:r>
      <w:r w:rsidRPr="00341AE5">
        <w:rPr>
          <w:rFonts w:ascii="Times New Roman" w:hAnsi="Times New Roman"/>
          <w:b/>
        </w:rPr>
        <w:tab/>
        <w:t>Ikiklinikinių saugumo tyrimų duomenys</w:t>
      </w:r>
    </w:p>
    <w:p w14:paraId="3BCD45C3" w14:textId="77777777" w:rsidR="003058B5" w:rsidRPr="00341AE5" w:rsidRDefault="003058B5" w:rsidP="00341AE5">
      <w:pPr>
        <w:spacing w:after="0" w:line="240" w:lineRule="auto"/>
        <w:rPr>
          <w:rFonts w:ascii="Times New Roman" w:hAnsi="Times New Roman"/>
          <w:u w:val="single"/>
        </w:rPr>
      </w:pPr>
    </w:p>
    <w:p w14:paraId="4CFA0FD3" w14:textId="77777777" w:rsidR="003058B5" w:rsidRPr="00341AE5" w:rsidRDefault="003058B5" w:rsidP="00341AE5">
      <w:pPr>
        <w:spacing w:after="0" w:line="240" w:lineRule="auto"/>
        <w:rPr>
          <w:rFonts w:ascii="Times New Roman" w:hAnsi="Times New Roman"/>
        </w:rPr>
      </w:pPr>
      <w:r w:rsidRPr="00341AE5">
        <w:rPr>
          <w:rFonts w:ascii="Times New Roman" w:hAnsi="Times New Roman"/>
        </w:rPr>
        <w:t xml:space="preserve">Galimas paklitakselio </w:t>
      </w:r>
      <w:r w:rsidR="002B79E4" w:rsidRPr="00FB052B">
        <w:rPr>
          <w:rFonts w:ascii="Times New Roman" w:hAnsi="Times New Roman"/>
          <w:noProof/>
          <w:szCs w:val="24"/>
        </w:rPr>
        <w:t xml:space="preserve">kancerogeniškumas </w:t>
      </w:r>
      <w:r w:rsidRPr="00341AE5">
        <w:rPr>
          <w:rFonts w:ascii="Times New Roman" w:hAnsi="Times New Roman"/>
        </w:rPr>
        <w:t>ne</w:t>
      </w:r>
      <w:r w:rsidR="002B79E4">
        <w:rPr>
          <w:rFonts w:ascii="Times New Roman" w:hAnsi="Times New Roman"/>
        </w:rPr>
        <w:t>iš</w:t>
      </w:r>
      <w:r w:rsidRPr="00341AE5">
        <w:rPr>
          <w:rFonts w:ascii="Times New Roman" w:hAnsi="Times New Roman"/>
        </w:rPr>
        <w:t xml:space="preserve">tirtas. Tačiau paklitakselis gali turėti kancerogeninį ir genotoksinį poveikį dėl savo veikimo mechanizmo. </w:t>
      </w:r>
      <w:r w:rsidRPr="00341AE5">
        <w:rPr>
          <w:rFonts w:ascii="Times New Roman" w:hAnsi="Times New Roman"/>
          <w:i/>
        </w:rPr>
        <w:t>In vitro</w:t>
      </w:r>
      <w:r w:rsidRPr="00341AE5">
        <w:rPr>
          <w:rFonts w:ascii="Times New Roman" w:hAnsi="Times New Roman"/>
        </w:rPr>
        <w:t xml:space="preserve"> ir </w:t>
      </w:r>
      <w:r w:rsidRPr="00341AE5">
        <w:rPr>
          <w:rFonts w:ascii="Times New Roman" w:hAnsi="Times New Roman"/>
          <w:i/>
        </w:rPr>
        <w:t>in vivo</w:t>
      </w:r>
      <w:r w:rsidRPr="00341AE5">
        <w:rPr>
          <w:rFonts w:ascii="Times New Roman" w:hAnsi="Times New Roman"/>
        </w:rPr>
        <w:t xml:space="preserve"> žinduolių testavimo sistemomis nustatyta, kad paklitakselis turi mutageninį poveikį.</w:t>
      </w:r>
    </w:p>
    <w:p w14:paraId="303DDE28" w14:textId="77777777" w:rsidR="003058B5" w:rsidRPr="00341AE5" w:rsidRDefault="003058B5" w:rsidP="00341AE5">
      <w:pPr>
        <w:spacing w:after="0" w:line="240" w:lineRule="auto"/>
        <w:ind w:left="567" w:hanging="567"/>
        <w:rPr>
          <w:rFonts w:ascii="Times New Roman" w:hAnsi="Times New Roman"/>
        </w:rPr>
      </w:pPr>
    </w:p>
    <w:p w14:paraId="50806977" w14:textId="77777777" w:rsidR="003058B5" w:rsidRPr="00341AE5" w:rsidRDefault="003058B5" w:rsidP="00341AE5">
      <w:pPr>
        <w:spacing w:after="0" w:line="240" w:lineRule="auto"/>
        <w:ind w:left="567" w:hanging="567"/>
        <w:rPr>
          <w:rFonts w:ascii="Times New Roman" w:hAnsi="Times New Roman"/>
        </w:rPr>
      </w:pPr>
    </w:p>
    <w:p w14:paraId="695AD843" w14:textId="77777777" w:rsidR="003058B5" w:rsidRPr="00341AE5" w:rsidRDefault="003058B5" w:rsidP="00BC12C2">
      <w:pPr>
        <w:keepNext/>
        <w:keepLines/>
        <w:spacing w:after="0" w:line="240" w:lineRule="auto"/>
        <w:ind w:left="567" w:hanging="567"/>
        <w:rPr>
          <w:rFonts w:ascii="Times New Roman" w:hAnsi="Times New Roman"/>
          <w:b/>
          <w:caps/>
        </w:rPr>
      </w:pPr>
      <w:r w:rsidRPr="00341AE5">
        <w:rPr>
          <w:rFonts w:ascii="Times New Roman" w:hAnsi="Times New Roman"/>
          <w:b/>
          <w:caps/>
        </w:rPr>
        <w:lastRenderedPageBreak/>
        <w:t>6.</w:t>
      </w:r>
      <w:r w:rsidRPr="00341AE5">
        <w:rPr>
          <w:rFonts w:ascii="Times New Roman" w:hAnsi="Times New Roman"/>
          <w:b/>
          <w:caps/>
        </w:rPr>
        <w:tab/>
        <w:t>farmacinė informacija</w:t>
      </w:r>
    </w:p>
    <w:p w14:paraId="5D2780F8" w14:textId="77777777" w:rsidR="003058B5" w:rsidRPr="00341AE5" w:rsidRDefault="003058B5" w:rsidP="00BC12C2">
      <w:pPr>
        <w:keepNext/>
        <w:keepLines/>
        <w:spacing w:after="0" w:line="240" w:lineRule="auto"/>
        <w:ind w:left="567" w:hanging="567"/>
        <w:rPr>
          <w:rFonts w:ascii="Times New Roman" w:hAnsi="Times New Roman"/>
        </w:rPr>
      </w:pPr>
    </w:p>
    <w:p w14:paraId="4F8B82E2" w14:textId="77777777" w:rsidR="003058B5" w:rsidRPr="00341AE5" w:rsidRDefault="003058B5" w:rsidP="00BC12C2">
      <w:pPr>
        <w:keepNext/>
        <w:keepLines/>
        <w:spacing w:after="0" w:line="240" w:lineRule="auto"/>
        <w:ind w:left="567" w:hanging="567"/>
        <w:rPr>
          <w:rFonts w:ascii="Times New Roman" w:hAnsi="Times New Roman"/>
          <w:b/>
        </w:rPr>
      </w:pPr>
      <w:r w:rsidRPr="00341AE5">
        <w:rPr>
          <w:rFonts w:ascii="Times New Roman" w:hAnsi="Times New Roman"/>
          <w:b/>
        </w:rPr>
        <w:t>6.1</w:t>
      </w:r>
      <w:r w:rsidRPr="00341AE5">
        <w:rPr>
          <w:rFonts w:ascii="Times New Roman" w:hAnsi="Times New Roman"/>
          <w:b/>
        </w:rPr>
        <w:tab/>
        <w:t>Pagalbinių medžiagų sąrašas</w:t>
      </w:r>
    </w:p>
    <w:p w14:paraId="3628FB4F" w14:textId="77777777" w:rsidR="003058B5" w:rsidRPr="00341AE5" w:rsidRDefault="003058B5" w:rsidP="00BC12C2">
      <w:pPr>
        <w:keepNext/>
        <w:keepLines/>
        <w:spacing w:after="0" w:line="240" w:lineRule="auto"/>
        <w:rPr>
          <w:rFonts w:ascii="Times New Roman" w:hAnsi="Times New Roman"/>
          <w:u w:val="single"/>
        </w:rPr>
      </w:pPr>
    </w:p>
    <w:p w14:paraId="5D3DCC0E" w14:textId="77777777" w:rsidR="003058B5" w:rsidRPr="00341AE5" w:rsidRDefault="003058B5" w:rsidP="00BC12C2">
      <w:pPr>
        <w:keepNext/>
        <w:keepLines/>
        <w:spacing w:after="0" w:line="240" w:lineRule="auto"/>
        <w:rPr>
          <w:rFonts w:ascii="Times New Roman" w:hAnsi="Times New Roman"/>
        </w:rPr>
      </w:pPr>
      <w:r w:rsidRPr="00341AE5">
        <w:rPr>
          <w:rFonts w:ascii="Times New Roman" w:hAnsi="Times New Roman"/>
        </w:rPr>
        <w:t>Makrogolglicerolio ricinoleatas</w:t>
      </w:r>
    </w:p>
    <w:p w14:paraId="26CA246E" w14:textId="77777777" w:rsidR="003058B5" w:rsidRPr="00341AE5" w:rsidRDefault="003058B5" w:rsidP="00BC12C2">
      <w:pPr>
        <w:keepNext/>
        <w:keepLines/>
        <w:spacing w:after="0" w:line="240" w:lineRule="auto"/>
        <w:rPr>
          <w:rFonts w:ascii="Times New Roman" w:hAnsi="Times New Roman"/>
        </w:rPr>
      </w:pPr>
      <w:r w:rsidRPr="00341AE5">
        <w:rPr>
          <w:rFonts w:ascii="Times New Roman" w:hAnsi="Times New Roman"/>
        </w:rPr>
        <w:t>Bevandenis etanolis</w:t>
      </w:r>
    </w:p>
    <w:p w14:paraId="33E466A7" w14:textId="77777777" w:rsidR="003058B5" w:rsidRPr="00341AE5" w:rsidRDefault="003058B5" w:rsidP="00BC12C2">
      <w:pPr>
        <w:keepNext/>
        <w:keepLines/>
        <w:spacing w:after="0" w:line="240" w:lineRule="auto"/>
        <w:rPr>
          <w:rFonts w:ascii="Times New Roman" w:hAnsi="Times New Roman"/>
        </w:rPr>
      </w:pPr>
      <w:r w:rsidRPr="00341AE5">
        <w:rPr>
          <w:rFonts w:ascii="Times New Roman" w:hAnsi="Times New Roman"/>
        </w:rPr>
        <w:t>Bevandenė citrinų rūgštis</w:t>
      </w:r>
    </w:p>
    <w:p w14:paraId="5C42F493" w14:textId="77777777" w:rsidR="003058B5" w:rsidRPr="00341AE5" w:rsidRDefault="003058B5" w:rsidP="00341AE5">
      <w:pPr>
        <w:spacing w:after="0" w:line="240" w:lineRule="auto"/>
        <w:ind w:left="567" w:hanging="567"/>
        <w:rPr>
          <w:rFonts w:ascii="Times New Roman" w:hAnsi="Times New Roman"/>
        </w:rPr>
      </w:pPr>
    </w:p>
    <w:p w14:paraId="0FAD986D" w14:textId="77777777" w:rsidR="003058B5" w:rsidRPr="00341AE5" w:rsidRDefault="003058B5" w:rsidP="00341AE5">
      <w:pPr>
        <w:spacing w:after="0" w:line="240" w:lineRule="auto"/>
        <w:ind w:left="567" w:hanging="567"/>
        <w:rPr>
          <w:rFonts w:ascii="Times New Roman" w:hAnsi="Times New Roman"/>
          <w:b/>
        </w:rPr>
      </w:pPr>
      <w:r w:rsidRPr="00341AE5">
        <w:rPr>
          <w:rFonts w:ascii="Times New Roman" w:hAnsi="Times New Roman"/>
          <w:b/>
        </w:rPr>
        <w:t>6.2</w:t>
      </w:r>
      <w:r w:rsidRPr="00341AE5">
        <w:rPr>
          <w:rFonts w:ascii="Times New Roman" w:hAnsi="Times New Roman"/>
          <w:b/>
        </w:rPr>
        <w:tab/>
        <w:t>Nesuderinamumas</w:t>
      </w:r>
    </w:p>
    <w:p w14:paraId="11BD4C17" w14:textId="77777777" w:rsidR="003058B5" w:rsidRPr="00341AE5" w:rsidRDefault="003058B5" w:rsidP="00341AE5">
      <w:pPr>
        <w:spacing w:after="0" w:line="240" w:lineRule="auto"/>
        <w:ind w:left="567" w:hanging="567"/>
        <w:rPr>
          <w:rFonts w:ascii="Times New Roman" w:hAnsi="Times New Roman"/>
        </w:rPr>
      </w:pPr>
    </w:p>
    <w:p w14:paraId="261CD491" w14:textId="77777777" w:rsidR="003058B5" w:rsidRPr="00341AE5" w:rsidRDefault="003058B5" w:rsidP="00341AE5">
      <w:pPr>
        <w:spacing w:after="0" w:line="240" w:lineRule="auto"/>
        <w:rPr>
          <w:rFonts w:ascii="Times New Roman" w:hAnsi="Times New Roman"/>
        </w:rPr>
      </w:pPr>
      <w:r w:rsidRPr="00341AE5">
        <w:rPr>
          <w:rFonts w:ascii="Times New Roman" w:hAnsi="Times New Roman"/>
        </w:rPr>
        <w:t>Makrogolglicerolio ricinoleatas gali sukelti DEHF (di-(2-etilheksil)ftalato) atpalaidavimą iš polivinilchlorido (PVC) talpyklių, kuris didėja, ilgėjant sąlyčio laikui ir didėjant jo koncentracijai. Todėl praskiestą Paclimedac reikia ruošti, laikyti ir vartoti naudojant įrangą, kurios sudėtyje nėra PVC.</w:t>
      </w:r>
    </w:p>
    <w:p w14:paraId="3B1379B8" w14:textId="77777777" w:rsidR="003058B5" w:rsidRPr="00341AE5" w:rsidRDefault="003058B5" w:rsidP="00341AE5">
      <w:pPr>
        <w:spacing w:after="0" w:line="240" w:lineRule="auto"/>
        <w:ind w:left="567" w:hanging="567"/>
        <w:rPr>
          <w:rFonts w:ascii="Times New Roman" w:hAnsi="Times New Roman"/>
        </w:rPr>
      </w:pPr>
    </w:p>
    <w:p w14:paraId="753166C6" w14:textId="77777777" w:rsidR="003058B5" w:rsidRPr="00341AE5" w:rsidRDefault="003058B5" w:rsidP="00341AE5">
      <w:pPr>
        <w:spacing w:after="0" w:line="240" w:lineRule="auto"/>
        <w:ind w:left="567" w:hanging="567"/>
        <w:rPr>
          <w:rFonts w:ascii="Times New Roman" w:hAnsi="Times New Roman"/>
          <w:b/>
        </w:rPr>
      </w:pPr>
      <w:r w:rsidRPr="00341AE5">
        <w:rPr>
          <w:rFonts w:ascii="Times New Roman" w:hAnsi="Times New Roman"/>
          <w:b/>
        </w:rPr>
        <w:t>6.3</w:t>
      </w:r>
      <w:r w:rsidRPr="00341AE5">
        <w:rPr>
          <w:rFonts w:ascii="Times New Roman" w:hAnsi="Times New Roman"/>
          <w:b/>
        </w:rPr>
        <w:tab/>
        <w:t>Tinkamumo laikas</w:t>
      </w:r>
    </w:p>
    <w:p w14:paraId="0340BF75" w14:textId="77777777" w:rsidR="003058B5" w:rsidRPr="00341AE5" w:rsidRDefault="003058B5" w:rsidP="00341AE5">
      <w:pPr>
        <w:spacing w:after="0" w:line="240" w:lineRule="auto"/>
        <w:ind w:left="567" w:hanging="567"/>
        <w:rPr>
          <w:rFonts w:ascii="Times New Roman" w:hAnsi="Times New Roman"/>
        </w:rPr>
      </w:pPr>
    </w:p>
    <w:p w14:paraId="65FD92FD" w14:textId="77777777" w:rsidR="003058B5" w:rsidRPr="00341AE5" w:rsidRDefault="003058B5" w:rsidP="00341AE5">
      <w:pPr>
        <w:spacing w:after="0" w:line="240" w:lineRule="auto"/>
        <w:rPr>
          <w:rFonts w:ascii="Times New Roman" w:hAnsi="Times New Roman"/>
        </w:rPr>
      </w:pPr>
      <w:r w:rsidRPr="00341AE5">
        <w:rPr>
          <w:rFonts w:ascii="Times New Roman" w:hAnsi="Times New Roman"/>
        </w:rPr>
        <w:t xml:space="preserve">Neatidarytas </w:t>
      </w:r>
      <w:r w:rsidR="00975B74">
        <w:rPr>
          <w:rFonts w:ascii="Times New Roman" w:hAnsi="Times New Roman"/>
        </w:rPr>
        <w:t>flakonas</w:t>
      </w:r>
      <w:r w:rsidRPr="00341AE5">
        <w:rPr>
          <w:rFonts w:ascii="Times New Roman" w:hAnsi="Times New Roman"/>
        </w:rPr>
        <w:t>: 3 metai</w:t>
      </w:r>
    </w:p>
    <w:p w14:paraId="4BFCE98D" w14:textId="77777777" w:rsidR="003058B5" w:rsidRPr="00341AE5" w:rsidRDefault="003058B5" w:rsidP="00341AE5">
      <w:pPr>
        <w:spacing w:after="0" w:line="240" w:lineRule="auto"/>
        <w:rPr>
          <w:rFonts w:ascii="Times New Roman" w:hAnsi="Times New Roman"/>
        </w:rPr>
      </w:pPr>
    </w:p>
    <w:p w14:paraId="40989772" w14:textId="77777777" w:rsidR="003058B5" w:rsidRPr="00341AE5" w:rsidRDefault="003058B5" w:rsidP="00341AE5">
      <w:pPr>
        <w:spacing w:after="0" w:line="240" w:lineRule="auto"/>
        <w:rPr>
          <w:rFonts w:ascii="Times New Roman" w:hAnsi="Times New Roman"/>
        </w:rPr>
      </w:pPr>
      <w:r w:rsidRPr="00341AE5">
        <w:rPr>
          <w:rFonts w:ascii="Times New Roman" w:hAnsi="Times New Roman"/>
          <w:i/>
        </w:rPr>
        <w:t>Atidarius</w:t>
      </w:r>
    </w:p>
    <w:p w14:paraId="38F6C65C" w14:textId="77777777" w:rsidR="003058B5" w:rsidRPr="00341AE5" w:rsidRDefault="003058B5" w:rsidP="00341AE5">
      <w:pPr>
        <w:spacing w:after="0" w:line="240" w:lineRule="auto"/>
        <w:rPr>
          <w:rFonts w:ascii="Times New Roman" w:hAnsi="Times New Roman"/>
        </w:rPr>
      </w:pPr>
      <w:r w:rsidRPr="00341AE5">
        <w:rPr>
          <w:rFonts w:ascii="Times New Roman" w:hAnsi="Times New Roman"/>
        </w:rPr>
        <w:t>Mikrobiologiniu, cheminiu ir fiziniu požiūriu preparatą galima laikyti ne daugiau kaip 28 paras 25 °C temperatūroje. Už kitokias laikymo sąlygas ir trukmę atsako gydantis medikas.</w:t>
      </w:r>
    </w:p>
    <w:p w14:paraId="6E247802" w14:textId="77777777" w:rsidR="003058B5" w:rsidRPr="00341AE5" w:rsidRDefault="003058B5" w:rsidP="00341AE5">
      <w:pPr>
        <w:spacing w:after="0" w:line="240" w:lineRule="auto"/>
        <w:rPr>
          <w:rFonts w:ascii="Times New Roman" w:hAnsi="Times New Roman"/>
        </w:rPr>
      </w:pPr>
    </w:p>
    <w:p w14:paraId="081CD499" w14:textId="77777777" w:rsidR="003058B5" w:rsidRPr="00341AE5" w:rsidRDefault="003058B5" w:rsidP="00341AE5">
      <w:pPr>
        <w:spacing w:after="0" w:line="240" w:lineRule="auto"/>
        <w:rPr>
          <w:rFonts w:ascii="Times New Roman" w:hAnsi="Times New Roman"/>
          <w:i/>
        </w:rPr>
      </w:pPr>
      <w:r w:rsidRPr="00341AE5">
        <w:rPr>
          <w:rFonts w:ascii="Times New Roman" w:hAnsi="Times New Roman"/>
          <w:i/>
        </w:rPr>
        <w:t>Praskiedus</w:t>
      </w:r>
    </w:p>
    <w:p w14:paraId="5514AC66" w14:textId="77777777" w:rsidR="003058B5" w:rsidRPr="00341AE5" w:rsidRDefault="003058B5" w:rsidP="00341AE5">
      <w:pPr>
        <w:spacing w:after="0" w:line="240" w:lineRule="auto"/>
        <w:rPr>
          <w:rFonts w:ascii="Times New Roman" w:hAnsi="Times New Roman"/>
        </w:rPr>
      </w:pPr>
      <w:r w:rsidRPr="00341AE5">
        <w:rPr>
          <w:rFonts w:ascii="Times New Roman" w:hAnsi="Times New Roman"/>
        </w:rPr>
        <w:t>Nustatyta, kad praskiestas infuzinis tirpalas yra chemiškai ir fiziškai stabilus iki 72 valandų, laikant 25 °C temperatūroje.</w:t>
      </w:r>
    </w:p>
    <w:p w14:paraId="1526B573" w14:textId="77777777" w:rsidR="003058B5" w:rsidRPr="00341AE5" w:rsidRDefault="003058B5" w:rsidP="00341AE5">
      <w:pPr>
        <w:spacing w:after="0" w:line="240" w:lineRule="auto"/>
        <w:rPr>
          <w:rFonts w:ascii="Times New Roman" w:hAnsi="Times New Roman"/>
        </w:rPr>
      </w:pPr>
      <w:r w:rsidRPr="00341AE5">
        <w:rPr>
          <w:rFonts w:ascii="Times New Roman" w:hAnsi="Times New Roman"/>
        </w:rPr>
        <w:t>Praskiestų tirpalų negalima laikyti šaldytuve (žr. 6.6 skyrių).</w:t>
      </w:r>
    </w:p>
    <w:p w14:paraId="090BC1F1" w14:textId="77777777" w:rsidR="003058B5" w:rsidRPr="00341AE5" w:rsidRDefault="003058B5" w:rsidP="00341AE5">
      <w:pPr>
        <w:spacing w:after="0" w:line="240" w:lineRule="auto"/>
        <w:rPr>
          <w:rFonts w:ascii="Times New Roman" w:hAnsi="Times New Roman"/>
        </w:rPr>
      </w:pPr>
    </w:p>
    <w:p w14:paraId="231BE0C4" w14:textId="77777777" w:rsidR="003058B5" w:rsidRPr="00341AE5" w:rsidRDefault="003058B5" w:rsidP="00341AE5">
      <w:pPr>
        <w:spacing w:after="0" w:line="240" w:lineRule="auto"/>
        <w:rPr>
          <w:rFonts w:ascii="Times New Roman" w:hAnsi="Times New Roman"/>
        </w:rPr>
      </w:pPr>
      <w:r w:rsidRPr="00341AE5">
        <w:rPr>
          <w:rFonts w:ascii="Times New Roman" w:hAnsi="Times New Roman"/>
        </w:rPr>
        <w:t>Mikrobiologiniu požiūriu praskiestą tirpalą reikia vartoti nedelsiant.</w:t>
      </w:r>
    </w:p>
    <w:p w14:paraId="7F8A8B1A" w14:textId="77777777" w:rsidR="003058B5" w:rsidRPr="00341AE5" w:rsidRDefault="003058B5" w:rsidP="00341AE5">
      <w:pPr>
        <w:spacing w:after="0" w:line="240" w:lineRule="auto"/>
        <w:ind w:left="567" w:hanging="567"/>
        <w:rPr>
          <w:rFonts w:ascii="Times New Roman" w:hAnsi="Times New Roman"/>
        </w:rPr>
      </w:pPr>
    </w:p>
    <w:p w14:paraId="010764BA" w14:textId="77777777" w:rsidR="003058B5" w:rsidRPr="00341AE5" w:rsidRDefault="003058B5" w:rsidP="00341AE5">
      <w:pPr>
        <w:spacing w:after="0" w:line="240" w:lineRule="auto"/>
        <w:ind w:left="567" w:hanging="567"/>
        <w:rPr>
          <w:rFonts w:ascii="Times New Roman" w:hAnsi="Times New Roman"/>
          <w:b/>
        </w:rPr>
      </w:pPr>
      <w:r w:rsidRPr="00341AE5">
        <w:rPr>
          <w:rFonts w:ascii="Times New Roman" w:hAnsi="Times New Roman"/>
          <w:b/>
        </w:rPr>
        <w:t>6.4</w:t>
      </w:r>
      <w:r w:rsidRPr="00341AE5">
        <w:rPr>
          <w:rFonts w:ascii="Times New Roman" w:hAnsi="Times New Roman"/>
          <w:b/>
        </w:rPr>
        <w:tab/>
        <w:t>Specialios laikymo sąlygos</w:t>
      </w:r>
    </w:p>
    <w:p w14:paraId="13AFE5DA" w14:textId="77777777" w:rsidR="003058B5" w:rsidRPr="00341AE5" w:rsidRDefault="003058B5" w:rsidP="00341AE5">
      <w:pPr>
        <w:spacing w:after="0" w:line="240" w:lineRule="auto"/>
        <w:rPr>
          <w:rFonts w:ascii="Times New Roman" w:hAnsi="Times New Roman"/>
        </w:rPr>
      </w:pPr>
    </w:p>
    <w:p w14:paraId="5E118B1A" w14:textId="77777777" w:rsidR="003058B5" w:rsidRPr="00341AE5" w:rsidRDefault="003058B5" w:rsidP="00341AE5">
      <w:pPr>
        <w:spacing w:after="0" w:line="240" w:lineRule="auto"/>
        <w:rPr>
          <w:rFonts w:ascii="Times New Roman" w:hAnsi="Times New Roman"/>
        </w:rPr>
      </w:pPr>
      <w:r w:rsidRPr="00341AE5">
        <w:rPr>
          <w:rFonts w:ascii="Times New Roman" w:hAnsi="Times New Roman"/>
        </w:rPr>
        <w:t>Laikyti ne aukštesnėje kaip 25 °C temperatūroje.</w:t>
      </w:r>
    </w:p>
    <w:p w14:paraId="62123E8B" w14:textId="77777777" w:rsidR="003058B5" w:rsidRPr="00341AE5" w:rsidRDefault="00A76280" w:rsidP="00341AE5">
      <w:pPr>
        <w:spacing w:after="0" w:line="240" w:lineRule="auto"/>
        <w:rPr>
          <w:rFonts w:ascii="Times New Roman" w:hAnsi="Times New Roman"/>
        </w:rPr>
      </w:pPr>
      <w:r>
        <w:rPr>
          <w:rFonts w:ascii="Times New Roman" w:hAnsi="Times New Roman"/>
        </w:rPr>
        <w:t>Flakoną</w:t>
      </w:r>
      <w:r w:rsidRPr="00341AE5">
        <w:rPr>
          <w:rFonts w:ascii="Times New Roman" w:hAnsi="Times New Roman"/>
        </w:rPr>
        <w:t xml:space="preserve"> </w:t>
      </w:r>
      <w:r w:rsidR="003058B5" w:rsidRPr="00341AE5">
        <w:rPr>
          <w:rFonts w:ascii="Times New Roman" w:hAnsi="Times New Roman"/>
        </w:rPr>
        <w:t xml:space="preserve">laikyti </w:t>
      </w:r>
      <w:r w:rsidR="00BB4275">
        <w:rPr>
          <w:rFonts w:ascii="Times New Roman" w:hAnsi="Times New Roman"/>
        </w:rPr>
        <w:t xml:space="preserve">gamintojo </w:t>
      </w:r>
      <w:r w:rsidR="003058B5" w:rsidRPr="00341AE5">
        <w:rPr>
          <w:rFonts w:ascii="Times New Roman" w:hAnsi="Times New Roman"/>
        </w:rPr>
        <w:t>dėžutėje, kad preparatas būtų apsaugotas nuo šviesos.</w:t>
      </w:r>
    </w:p>
    <w:p w14:paraId="70F657C6" w14:textId="77777777" w:rsidR="003058B5" w:rsidRPr="00341AE5" w:rsidRDefault="003058B5" w:rsidP="00341AE5">
      <w:pPr>
        <w:spacing w:after="0" w:line="240" w:lineRule="auto"/>
        <w:rPr>
          <w:rFonts w:ascii="Times New Roman" w:hAnsi="Times New Roman"/>
        </w:rPr>
      </w:pPr>
    </w:p>
    <w:p w14:paraId="35923BBE" w14:textId="77777777" w:rsidR="003058B5" w:rsidRPr="00341AE5" w:rsidRDefault="003058B5" w:rsidP="00341AE5">
      <w:pPr>
        <w:spacing w:after="0" w:line="240" w:lineRule="auto"/>
        <w:rPr>
          <w:rFonts w:ascii="Times New Roman" w:hAnsi="Times New Roman"/>
        </w:rPr>
      </w:pPr>
      <w:r w:rsidRPr="00341AE5">
        <w:rPr>
          <w:rFonts w:ascii="Times New Roman" w:hAnsi="Times New Roman"/>
        </w:rPr>
        <w:t>Praskiesto vaistinio preparato laikymo sąlygos nurodytos 6.3 skyriuje.</w:t>
      </w:r>
    </w:p>
    <w:p w14:paraId="460AC8C1" w14:textId="77777777" w:rsidR="003058B5" w:rsidRPr="00341AE5" w:rsidRDefault="003058B5" w:rsidP="00341AE5">
      <w:pPr>
        <w:spacing w:after="0" w:line="240" w:lineRule="auto"/>
        <w:ind w:left="567" w:hanging="567"/>
        <w:rPr>
          <w:rFonts w:ascii="Times New Roman" w:hAnsi="Times New Roman"/>
        </w:rPr>
      </w:pPr>
    </w:p>
    <w:p w14:paraId="26C48110" w14:textId="77777777" w:rsidR="003058B5" w:rsidRPr="00341AE5" w:rsidRDefault="003058B5" w:rsidP="00341AE5">
      <w:pPr>
        <w:keepNext/>
        <w:keepLines/>
        <w:spacing w:after="0" w:line="240" w:lineRule="auto"/>
        <w:ind w:left="567" w:hanging="567"/>
        <w:rPr>
          <w:rFonts w:ascii="Times New Roman" w:hAnsi="Times New Roman"/>
          <w:b/>
        </w:rPr>
      </w:pPr>
      <w:r w:rsidRPr="00341AE5">
        <w:rPr>
          <w:rFonts w:ascii="Times New Roman" w:hAnsi="Times New Roman"/>
          <w:b/>
        </w:rPr>
        <w:t>6.5</w:t>
      </w:r>
      <w:r w:rsidRPr="00341AE5">
        <w:rPr>
          <w:rFonts w:ascii="Times New Roman" w:hAnsi="Times New Roman"/>
          <w:b/>
        </w:rPr>
        <w:tab/>
      </w:r>
      <w:r w:rsidR="00BB4275" w:rsidRPr="00FB052B">
        <w:rPr>
          <w:rFonts w:ascii="Times New Roman" w:hAnsi="Times New Roman"/>
          <w:b/>
          <w:bCs/>
          <w:noProof/>
          <w:szCs w:val="24"/>
        </w:rPr>
        <w:t>Talpyklės pobūdis</w:t>
      </w:r>
      <w:r w:rsidRPr="00341AE5">
        <w:rPr>
          <w:rFonts w:ascii="Times New Roman" w:hAnsi="Times New Roman"/>
          <w:b/>
        </w:rPr>
        <w:t xml:space="preserve"> ir jos</w:t>
      </w:r>
      <w:r w:rsidRPr="00341AE5">
        <w:rPr>
          <w:rFonts w:ascii="Times New Roman" w:hAnsi="Times New Roman"/>
        </w:rPr>
        <w:t xml:space="preserve"> </w:t>
      </w:r>
      <w:r w:rsidRPr="00341AE5">
        <w:rPr>
          <w:rFonts w:ascii="Times New Roman" w:hAnsi="Times New Roman"/>
          <w:b/>
        </w:rPr>
        <w:t>turinys</w:t>
      </w:r>
    </w:p>
    <w:p w14:paraId="5B97FA55" w14:textId="77777777" w:rsidR="003058B5" w:rsidRPr="00341AE5" w:rsidRDefault="003058B5" w:rsidP="00341AE5">
      <w:pPr>
        <w:keepNext/>
        <w:keepLines/>
        <w:spacing w:after="0" w:line="240" w:lineRule="auto"/>
        <w:ind w:left="567" w:hanging="567"/>
        <w:rPr>
          <w:rFonts w:ascii="Times New Roman" w:hAnsi="Times New Roman"/>
        </w:rPr>
      </w:pPr>
    </w:p>
    <w:p w14:paraId="706B7F92" w14:textId="77777777" w:rsidR="003058B5" w:rsidRPr="00D2135A" w:rsidRDefault="003058B5" w:rsidP="00341AE5">
      <w:pPr>
        <w:keepNext/>
        <w:keepLines/>
        <w:spacing w:after="0" w:line="240" w:lineRule="auto"/>
        <w:rPr>
          <w:rFonts w:ascii="Times New Roman" w:hAnsi="Times New Roman"/>
        </w:rPr>
      </w:pPr>
      <w:r w:rsidRPr="00341AE5">
        <w:rPr>
          <w:rFonts w:ascii="Times New Roman" w:hAnsi="Times New Roman"/>
        </w:rPr>
        <w:t xml:space="preserve">I tipo stiklo </w:t>
      </w:r>
      <w:r w:rsidR="00A76280">
        <w:rPr>
          <w:rFonts w:ascii="Times New Roman" w:hAnsi="Times New Roman"/>
        </w:rPr>
        <w:t>flakonai</w:t>
      </w:r>
      <w:r w:rsidR="00A76280" w:rsidRPr="00341AE5">
        <w:rPr>
          <w:rFonts w:ascii="Times New Roman" w:hAnsi="Times New Roman"/>
        </w:rPr>
        <w:t xml:space="preserve"> </w:t>
      </w:r>
      <w:r w:rsidR="007E3A26">
        <w:rPr>
          <w:rFonts w:ascii="Times New Roman" w:hAnsi="Times New Roman"/>
        </w:rPr>
        <w:t>z</w:t>
      </w:r>
      <w:r w:rsidR="000D7E0B">
        <w:rPr>
          <w:rFonts w:ascii="Times New Roman" w:hAnsi="Times New Roman"/>
        </w:rPr>
        <w:t xml:space="preserve"> </w:t>
      </w:r>
      <w:r w:rsidRPr="00341AE5">
        <w:rPr>
          <w:rFonts w:ascii="Times New Roman" w:hAnsi="Times New Roman"/>
        </w:rPr>
        <w:t xml:space="preserve">(su PTFE padengtu bromobutilo gumos kamščiu), kuriuose yra 30 mg, 100 mg </w:t>
      </w:r>
      <w:r w:rsidRPr="00D2135A">
        <w:rPr>
          <w:rFonts w:ascii="Times New Roman" w:hAnsi="Times New Roman"/>
        </w:rPr>
        <w:t xml:space="preserve">300 mg </w:t>
      </w:r>
      <w:r w:rsidR="004C6CA6">
        <w:rPr>
          <w:rFonts w:ascii="Times New Roman" w:eastAsia="Times New Roman" w:hAnsi="Times New Roman"/>
        </w:rPr>
        <w:t xml:space="preserve">arba 600 mg </w:t>
      </w:r>
      <w:r w:rsidRPr="00D2135A">
        <w:rPr>
          <w:rFonts w:ascii="Times New Roman" w:hAnsi="Times New Roman"/>
        </w:rPr>
        <w:t>paklitakselio, esančio atitinkamai 5 ml, 16,7 ml</w:t>
      </w:r>
      <w:r w:rsidR="004C6CA6">
        <w:rPr>
          <w:rFonts w:ascii="Times New Roman" w:eastAsia="Times New Roman" w:hAnsi="Times New Roman"/>
        </w:rPr>
        <w:t>, 50 </w:t>
      </w:r>
      <w:r w:rsidR="00D2135A">
        <w:rPr>
          <w:rFonts w:ascii="Times New Roman" w:eastAsia="Times New Roman" w:hAnsi="Times New Roman"/>
        </w:rPr>
        <w:t>ml</w:t>
      </w:r>
      <w:r w:rsidR="004C6CA6">
        <w:rPr>
          <w:rFonts w:ascii="Times New Roman" w:eastAsia="Times New Roman" w:hAnsi="Times New Roman"/>
        </w:rPr>
        <w:t xml:space="preserve"> </w:t>
      </w:r>
      <w:r w:rsidRPr="00D2135A">
        <w:rPr>
          <w:rFonts w:ascii="Times New Roman" w:hAnsi="Times New Roman"/>
        </w:rPr>
        <w:t xml:space="preserve">ar </w:t>
      </w:r>
      <w:r w:rsidR="004C6CA6">
        <w:rPr>
          <w:rFonts w:ascii="Times New Roman" w:eastAsia="Times New Roman" w:hAnsi="Times New Roman"/>
        </w:rPr>
        <w:t>10</w:t>
      </w:r>
      <w:r w:rsidRPr="003058B5">
        <w:rPr>
          <w:rFonts w:ascii="Times New Roman" w:eastAsia="Times New Roman" w:hAnsi="Times New Roman"/>
        </w:rPr>
        <w:t>0</w:t>
      </w:r>
      <w:r w:rsidRPr="00D2135A">
        <w:rPr>
          <w:rFonts w:ascii="Times New Roman" w:hAnsi="Times New Roman"/>
        </w:rPr>
        <w:t> ml tirpalo.</w:t>
      </w:r>
    </w:p>
    <w:p w14:paraId="6709E512" w14:textId="77777777" w:rsidR="003058B5" w:rsidRPr="00D2135A" w:rsidRDefault="003058B5" w:rsidP="00341AE5">
      <w:pPr>
        <w:keepNext/>
        <w:keepLines/>
        <w:spacing w:after="0" w:line="240" w:lineRule="auto"/>
        <w:rPr>
          <w:rFonts w:ascii="Times New Roman" w:hAnsi="Times New Roman"/>
        </w:rPr>
      </w:pPr>
    </w:p>
    <w:p w14:paraId="01A5C613" w14:textId="77777777" w:rsidR="003058B5" w:rsidRPr="00D2135A" w:rsidRDefault="003058B5" w:rsidP="00D2135A">
      <w:pPr>
        <w:keepNext/>
        <w:keepLines/>
        <w:spacing w:after="0" w:line="240" w:lineRule="auto"/>
        <w:rPr>
          <w:rFonts w:ascii="Times New Roman" w:hAnsi="Times New Roman"/>
        </w:rPr>
      </w:pPr>
      <w:r w:rsidRPr="00D2135A">
        <w:rPr>
          <w:rFonts w:ascii="Times New Roman" w:hAnsi="Times New Roman"/>
        </w:rPr>
        <w:t xml:space="preserve">Kiekvienas </w:t>
      </w:r>
      <w:r w:rsidR="00A76280">
        <w:rPr>
          <w:rFonts w:ascii="Times New Roman" w:hAnsi="Times New Roman"/>
        </w:rPr>
        <w:t>flakonas</w:t>
      </w:r>
      <w:r w:rsidR="00A76280" w:rsidRPr="00D2135A">
        <w:rPr>
          <w:rFonts w:ascii="Times New Roman" w:hAnsi="Times New Roman"/>
        </w:rPr>
        <w:t xml:space="preserve"> </w:t>
      </w:r>
      <w:r w:rsidRPr="00D2135A">
        <w:rPr>
          <w:rFonts w:ascii="Times New Roman" w:hAnsi="Times New Roman"/>
        </w:rPr>
        <w:t>supakuotas atskiroje dėžutėje. Taip pat galimos 10</w:t>
      </w:r>
      <w:r w:rsidR="00086644">
        <w:rPr>
          <w:rFonts w:ascii="Times New Roman" w:hAnsi="Times New Roman"/>
        </w:rPr>
        <w:t> </w:t>
      </w:r>
      <w:r w:rsidRPr="00D2135A">
        <w:rPr>
          <w:rFonts w:ascii="Times New Roman" w:hAnsi="Times New Roman"/>
        </w:rPr>
        <w:t>dėžučių pakuotės.</w:t>
      </w:r>
    </w:p>
    <w:p w14:paraId="4FAC74E8" w14:textId="77777777" w:rsidR="003058B5" w:rsidRPr="00D2135A" w:rsidRDefault="003058B5" w:rsidP="00D2135A">
      <w:pPr>
        <w:keepNext/>
        <w:keepLines/>
        <w:spacing w:after="0" w:line="240" w:lineRule="auto"/>
        <w:rPr>
          <w:rFonts w:ascii="Times New Roman" w:hAnsi="Times New Roman"/>
        </w:rPr>
      </w:pPr>
    </w:p>
    <w:p w14:paraId="260DD65B" w14:textId="77777777" w:rsidR="003058B5" w:rsidRPr="00D2135A" w:rsidRDefault="003058B5" w:rsidP="00D2135A">
      <w:pPr>
        <w:keepNext/>
        <w:keepLines/>
        <w:spacing w:after="0" w:line="240" w:lineRule="auto"/>
        <w:rPr>
          <w:rFonts w:ascii="Times New Roman" w:hAnsi="Times New Roman"/>
        </w:rPr>
      </w:pPr>
      <w:r w:rsidRPr="00D2135A">
        <w:rPr>
          <w:rFonts w:ascii="Times New Roman" w:hAnsi="Times New Roman"/>
        </w:rPr>
        <w:t>Gali būti tiekiamos ne visų dydžių pakuotės.</w:t>
      </w:r>
    </w:p>
    <w:p w14:paraId="7BE5197A" w14:textId="77777777" w:rsidR="003058B5" w:rsidRPr="00D2135A" w:rsidRDefault="003058B5" w:rsidP="00D2135A">
      <w:pPr>
        <w:spacing w:after="0" w:line="240" w:lineRule="auto"/>
        <w:ind w:left="567" w:hanging="567"/>
        <w:rPr>
          <w:rFonts w:ascii="Times New Roman" w:hAnsi="Times New Roman"/>
        </w:rPr>
      </w:pPr>
    </w:p>
    <w:p w14:paraId="1F0F54E8" w14:textId="77777777" w:rsidR="003058B5" w:rsidRPr="00D2135A" w:rsidRDefault="003058B5" w:rsidP="00D2135A">
      <w:pPr>
        <w:spacing w:after="0" w:line="240" w:lineRule="auto"/>
        <w:ind w:left="567" w:hanging="567"/>
        <w:outlineLvl w:val="0"/>
        <w:rPr>
          <w:rFonts w:ascii="Times New Roman" w:hAnsi="Times New Roman"/>
          <w:b/>
        </w:rPr>
      </w:pPr>
      <w:r w:rsidRPr="00D2135A">
        <w:rPr>
          <w:rFonts w:ascii="Times New Roman" w:hAnsi="Times New Roman"/>
          <w:b/>
        </w:rPr>
        <w:t>6.6</w:t>
      </w:r>
      <w:r w:rsidRPr="00D2135A">
        <w:rPr>
          <w:rFonts w:ascii="Times New Roman" w:hAnsi="Times New Roman"/>
          <w:b/>
        </w:rPr>
        <w:tab/>
        <w:t>Specialūs reikalavimai atliekoms tvarkyti ir vaistiniam preparatui ruošti</w:t>
      </w:r>
    </w:p>
    <w:p w14:paraId="2A391E3A" w14:textId="77777777" w:rsidR="003058B5" w:rsidRPr="00D2135A" w:rsidRDefault="003058B5" w:rsidP="00D2135A">
      <w:pPr>
        <w:spacing w:after="0" w:line="240" w:lineRule="auto"/>
        <w:ind w:left="567" w:hanging="567"/>
        <w:rPr>
          <w:rFonts w:ascii="Times New Roman" w:hAnsi="Times New Roman"/>
        </w:rPr>
      </w:pPr>
    </w:p>
    <w:p w14:paraId="6C4957A8" w14:textId="77777777" w:rsidR="003058B5" w:rsidRPr="00D2135A" w:rsidRDefault="003058B5" w:rsidP="00D2135A">
      <w:pPr>
        <w:spacing w:after="0" w:line="240" w:lineRule="auto"/>
        <w:rPr>
          <w:rFonts w:ascii="Times New Roman" w:hAnsi="Times New Roman"/>
        </w:rPr>
      </w:pPr>
      <w:r w:rsidRPr="00D2135A">
        <w:rPr>
          <w:rFonts w:ascii="Times New Roman" w:hAnsi="Times New Roman"/>
        </w:rPr>
        <w:t xml:space="preserve">Reikia laikytis esamų nacionalinių chemoterapinių medžiagų </w:t>
      </w:r>
      <w:r w:rsidR="007E3A26">
        <w:rPr>
          <w:rFonts w:ascii="Times New Roman" w:hAnsi="Times New Roman"/>
        </w:rPr>
        <w:t>ruošimo</w:t>
      </w:r>
      <w:r w:rsidRPr="00D2135A">
        <w:rPr>
          <w:rFonts w:ascii="Times New Roman" w:hAnsi="Times New Roman"/>
        </w:rPr>
        <w:t xml:space="preserve"> reikalavimų.</w:t>
      </w:r>
    </w:p>
    <w:p w14:paraId="54B4B7E6" w14:textId="77777777" w:rsidR="003058B5" w:rsidRPr="00D2135A" w:rsidRDefault="003058B5" w:rsidP="00D2135A">
      <w:pPr>
        <w:spacing w:after="0" w:line="240" w:lineRule="auto"/>
        <w:rPr>
          <w:rFonts w:ascii="Times New Roman" w:hAnsi="Times New Roman"/>
        </w:rPr>
      </w:pPr>
    </w:p>
    <w:p w14:paraId="33FFD3BD" w14:textId="77777777" w:rsidR="003058B5" w:rsidRPr="00D2135A" w:rsidRDefault="003058B5" w:rsidP="00D2135A">
      <w:pPr>
        <w:spacing w:after="0" w:line="240" w:lineRule="auto"/>
        <w:rPr>
          <w:rFonts w:ascii="Times New Roman" w:hAnsi="Times New Roman"/>
        </w:rPr>
      </w:pPr>
      <w:r w:rsidRPr="00D2135A">
        <w:rPr>
          <w:rFonts w:ascii="Times New Roman" w:hAnsi="Times New Roman"/>
          <w:b/>
        </w:rPr>
        <w:t>Ruošimas:</w:t>
      </w:r>
      <w:r w:rsidRPr="00D2135A">
        <w:rPr>
          <w:rFonts w:ascii="Times New Roman" w:hAnsi="Times New Roman"/>
        </w:rPr>
        <w:t xml:space="preserve"> Paklitakselį, kaip ir visas chemoterapines medžiagas, reikia ruošti atsargiai. Skiesti turi apmokytas personalas specialiai tam skirtose patalpose, aseptinėmis sąlygomis. Reikia mūvėti tinkamas apsaugines pirštines. Reikia saugotis, kad vaistinio preparato nepatektų ant odos ar gleivinės. Patekus ant odos, tą vietą reikia gerai nuplauti vandeniu su muilu. Dėl lokalaus poveikio gali atsirasti dilgčiojimas, deginimas ir paraudimas. Patekus ant gleivinių, jas reikia nedelsiant nuplauti vandeniu. Įkvėpus vaistinio preparato, gali atsirasti dusulys, krūtinės skausmas, gerklės deginimas ir pykinimas.</w:t>
      </w:r>
    </w:p>
    <w:p w14:paraId="786AC3B0" w14:textId="77777777" w:rsidR="003058B5" w:rsidRPr="00D2135A" w:rsidRDefault="003058B5" w:rsidP="00D2135A">
      <w:pPr>
        <w:spacing w:after="0" w:line="240" w:lineRule="auto"/>
        <w:rPr>
          <w:rFonts w:ascii="Times New Roman" w:hAnsi="Times New Roman"/>
        </w:rPr>
      </w:pPr>
    </w:p>
    <w:p w14:paraId="32E22276" w14:textId="77777777" w:rsidR="003058B5" w:rsidRPr="00D2135A" w:rsidRDefault="003058B5" w:rsidP="00D2135A">
      <w:pPr>
        <w:spacing w:after="0" w:line="240" w:lineRule="auto"/>
        <w:rPr>
          <w:rFonts w:ascii="Times New Roman" w:hAnsi="Times New Roman"/>
        </w:rPr>
      </w:pPr>
      <w:r w:rsidRPr="00D2135A">
        <w:rPr>
          <w:rFonts w:ascii="Times New Roman" w:hAnsi="Times New Roman"/>
        </w:rPr>
        <w:lastRenderedPageBreak/>
        <w:t xml:space="preserve">Laikant neatidarytus </w:t>
      </w:r>
      <w:r w:rsidR="00975B74">
        <w:rPr>
          <w:rFonts w:ascii="Times New Roman" w:hAnsi="Times New Roman"/>
        </w:rPr>
        <w:t>flakon</w:t>
      </w:r>
      <w:r w:rsidR="00975B74" w:rsidRPr="00D2135A">
        <w:rPr>
          <w:rFonts w:ascii="Times New Roman" w:hAnsi="Times New Roman"/>
        </w:rPr>
        <w:t xml:space="preserve">us </w:t>
      </w:r>
      <w:r w:rsidRPr="00D2135A">
        <w:rPr>
          <w:rFonts w:ascii="Times New Roman" w:hAnsi="Times New Roman"/>
        </w:rPr>
        <w:t xml:space="preserve">šaldytuve gali atsirasti nuosėdų, kurios kambario temperatūroje ištirpsta savaime arba truputį pamaišius. Preparato kokybė dėl to nenukenčia. Jei tirpalas liko drumstas arba yra netirpstančių nuosėdų, </w:t>
      </w:r>
      <w:r w:rsidR="00975B74">
        <w:rPr>
          <w:rFonts w:ascii="Times New Roman" w:hAnsi="Times New Roman"/>
        </w:rPr>
        <w:t>flakon</w:t>
      </w:r>
      <w:r w:rsidR="00975B74" w:rsidRPr="00D2135A">
        <w:rPr>
          <w:rFonts w:ascii="Times New Roman" w:hAnsi="Times New Roman"/>
        </w:rPr>
        <w:t xml:space="preserve">ą </w:t>
      </w:r>
      <w:r w:rsidRPr="00D2135A">
        <w:rPr>
          <w:rFonts w:ascii="Times New Roman" w:hAnsi="Times New Roman"/>
        </w:rPr>
        <w:t>reikia išmesti.</w:t>
      </w:r>
    </w:p>
    <w:p w14:paraId="2850D585" w14:textId="77777777" w:rsidR="003058B5" w:rsidRPr="00D2135A" w:rsidRDefault="003058B5" w:rsidP="00D2135A">
      <w:pPr>
        <w:spacing w:after="0" w:line="240" w:lineRule="auto"/>
        <w:rPr>
          <w:rFonts w:ascii="Times New Roman" w:hAnsi="Times New Roman"/>
        </w:rPr>
      </w:pPr>
    </w:p>
    <w:p w14:paraId="401C2230" w14:textId="77777777" w:rsidR="003058B5" w:rsidRPr="00D2135A" w:rsidRDefault="003058B5" w:rsidP="00D2135A">
      <w:pPr>
        <w:spacing w:after="0" w:line="240" w:lineRule="auto"/>
        <w:rPr>
          <w:rFonts w:ascii="Times New Roman" w:hAnsi="Times New Roman"/>
        </w:rPr>
      </w:pPr>
      <w:r w:rsidRPr="00D2135A">
        <w:rPr>
          <w:rFonts w:ascii="Times New Roman" w:hAnsi="Times New Roman"/>
        </w:rPr>
        <w:t xml:space="preserve">Kelis kartus pradūrus adata ir įtraukus preparato, </w:t>
      </w:r>
      <w:r w:rsidR="00A76280">
        <w:rPr>
          <w:rFonts w:ascii="Times New Roman" w:hAnsi="Times New Roman"/>
        </w:rPr>
        <w:t>flakono</w:t>
      </w:r>
      <w:r w:rsidR="00A76280" w:rsidRPr="00D2135A">
        <w:rPr>
          <w:rFonts w:ascii="Times New Roman" w:hAnsi="Times New Roman"/>
        </w:rPr>
        <w:t xml:space="preserve"> </w:t>
      </w:r>
      <w:r w:rsidRPr="00D2135A">
        <w:rPr>
          <w:rFonts w:ascii="Times New Roman" w:hAnsi="Times New Roman"/>
        </w:rPr>
        <w:t>turinio mikrobinis, cheminis ir fizinis stabilumas išlieka iki 28 parų, laikant 25 °C temperatūroje. Už kitokias laikymo sąlygas ir trukmę atsako gydantis medikas.</w:t>
      </w:r>
    </w:p>
    <w:p w14:paraId="1258613C" w14:textId="77777777" w:rsidR="003058B5" w:rsidRPr="00D2135A" w:rsidRDefault="003058B5" w:rsidP="00D2135A">
      <w:pPr>
        <w:spacing w:after="0" w:line="240" w:lineRule="auto"/>
        <w:rPr>
          <w:rFonts w:ascii="Times New Roman" w:hAnsi="Times New Roman"/>
        </w:rPr>
      </w:pPr>
    </w:p>
    <w:p w14:paraId="6396ED72" w14:textId="77777777" w:rsidR="003058B5" w:rsidRPr="00D2135A" w:rsidRDefault="003058B5" w:rsidP="00D2135A">
      <w:pPr>
        <w:spacing w:after="0" w:line="240" w:lineRule="auto"/>
        <w:rPr>
          <w:rFonts w:ascii="Times New Roman" w:hAnsi="Times New Roman"/>
        </w:rPr>
      </w:pPr>
      <w:r w:rsidRPr="00D2135A">
        <w:rPr>
          <w:rFonts w:ascii="Times New Roman" w:hAnsi="Times New Roman"/>
        </w:rPr>
        <w:t xml:space="preserve">Naudoti </w:t>
      </w:r>
      <w:r w:rsidRPr="00D2135A">
        <w:rPr>
          <w:rFonts w:ascii="Times New Roman" w:hAnsi="Times New Roman"/>
          <w:i/>
        </w:rPr>
        <w:t>Chemo-Dispensing Pin</w:t>
      </w:r>
      <w:r w:rsidRPr="00D2135A">
        <w:rPr>
          <w:rFonts w:ascii="Times New Roman" w:hAnsi="Times New Roman"/>
        </w:rPr>
        <w:t xml:space="preserve"> ar </w:t>
      </w:r>
      <w:r w:rsidRPr="00D2135A">
        <w:rPr>
          <w:rFonts w:ascii="Times New Roman" w:hAnsi="Times New Roman"/>
          <w:i/>
        </w:rPr>
        <w:t>Spike</w:t>
      </w:r>
      <w:r w:rsidRPr="00D2135A">
        <w:rPr>
          <w:rFonts w:ascii="Times New Roman" w:hAnsi="Times New Roman"/>
        </w:rPr>
        <w:t xml:space="preserve"> antgalius nerekomenduojama, nes taip galima pažeisti kamštį, dėl ko koncentratas praras sterilumą.</w:t>
      </w:r>
    </w:p>
    <w:p w14:paraId="30202687" w14:textId="77777777" w:rsidR="003058B5" w:rsidRPr="00D2135A" w:rsidRDefault="003058B5" w:rsidP="00D2135A">
      <w:pPr>
        <w:spacing w:after="0" w:line="240" w:lineRule="auto"/>
        <w:rPr>
          <w:rFonts w:ascii="Times New Roman" w:hAnsi="Times New Roman"/>
        </w:rPr>
      </w:pPr>
    </w:p>
    <w:p w14:paraId="5C72C309" w14:textId="77777777" w:rsidR="003058B5" w:rsidRPr="00D2135A" w:rsidRDefault="003058B5" w:rsidP="00D2135A">
      <w:pPr>
        <w:spacing w:after="0" w:line="240" w:lineRule="auto"/>
        <w:rPr>
          <w:rFonts w:ascii="Times New Roman" w:hAnsi="Times New Roman"/>
        </w:rPr>
      </w:pPr>
      <w:r w:rsidRPr="00D2135A">
        <w:rPr>
          <w:rFonts w:ascii="Times New Roman" w:hAnsi="Times New Roman"/>
          <w:b/>
        </w:rPr>
        <w:t>Infuzinio tirpalo ruošimas:</w:t>
      </w:r>
      <w:r w:rsidRPr="00D2135A">
        <w:rPr>
          <w:rFonts w:ascii="Times New Roman" w:hAnsi="Times New Roman"/>
        </w:rPr>
        <w:t xml:space="preserve"> Prieš infuziją paklitakselį reikia praskiesti aseptinėmis sąlygomis. Paklitakselis praskiedžiamas 0,9% NaCl tirpalu, 5% gliukozės tirpalu, 5% gliukozės ir 0,9% NaCl tirpalu arba Ringerio tirpalu su 5% gliukozės iki 0,3 – 1,2 mg/ml koncentracijos.</w:t>
      </w:r>
    </w:p>
    <w:p w14:paraId="39B120BD" w14:textId="77777777" w:rsidR="003058B5" w:rsidRPr="00D2135A" w:rsidRDefault="003058B5" w:rsidP="00D2135A">
      <w:pPr>
        <w:spacing w:after="0" w:line="240" w:lineRule="auto"/>
        <w:rPr>
          <w:rFonts w:ascii="Times New Roman" w:hAnsi="Times New Roman"/>
        </w:rPr>
      </w:pPr>
    </w:p>
    <w:p w14:paraId="5B41BEC9" w14:textId="77777777" w:rsidR="003058B5" w:rsidRPr="00D2135A" w:rsidRDefault="003058B5" w:rsidP="00D2135A">
      <w:pPr>
        <w:spacing w:after="0" w:line="240" w:lineRule="auto"/>
        <w:rPr>
          <w:rFonts w:ascii="Times New Roman" w:hAnsi="Times New Roman"/>
        </w:rPr>
      </w:pPr>
      <w:r w:rsidRPr="00D2135A">
        <w:rPr>
          <w:rFonts w:ascii="Times New Roman" w:hAnsi="Times New Roman"/>
        </w:rPr>
        <w:t>Cheminis ir fizinis praskiesto infuzinio tirpalo stabilumas laikant 25 °C temperatūroje išlieka 72 valandas.</w:t>
      </w:r>
    </w:p>
    <w:p w14:paraId="044113D8" w14:textId="77777777" w:rsidR="003058B5" w:rsidRPr="00D2135A" w:rsidRDefault="003058B5" w:rsidP="00D2135A">
      <w:pPr>
        <w:spacing w:after="0" w:line="240" w:lineRule="auto"/>
        <w:rPr>
          <w:rFonts w:ascii="Times New Roman" w:hAnsi="Times New Roman"/>
        </w:rPr>
      </w:pPr>
      <w:r w:rsidRPr="00D2135A">
        <w:rPr>
          <w:rFonts w:ascii="Times New Roman" w:hAnsi="Times New Roman"/>
        </w:rPr>
        <w:t>Mikrobiologiniu požiūriu preparatą reikia vartoti nedelsiant. Jei preparatas tuoj pat nevartojamas, už laikymo trukmę ir laikymo sąlygas atsako gydantis medikas.</w:t>
      </w:r>
    </w:p>
    <w:p w14:paraId="4FA2EB62" w14:textId="77777777" w:rsidR="003058B5" w:rsidRPr="00D2135A" w:rsidRDefault="003058B5" w:rsidP="00D2135A">
      <w:pPr>
        <w:spacing w:after="0" w:line="240" w:lineRule="auto"/>
        <w:rPr>
          <w:rFonts w:ascii="Times New Roman" w:hAnsi="Times New Roman"/>
        </w:rPr>
      </w:pPr>
    </w:p>
    <w:p w14:paraId="382CE4FF" w14:textId="77777777" w:rsidR="003058B5" w:rsidRPr="00A76280" w:rsidRDefault="003058B5" w:rsidP="00D2135A">
      <w:pPr>
        <w:spacing w:after="0" w:line="240" w:lineRule="auto"/>
        <w:rPr>
          <w:rFonts w:ascii="Times New Roman" w:hAnsi="Times New Roman"/>
        </w:rPr>
      </w:pPr>
      <w:r w:rsidRPr="00D2135A">
        <w:rPr>
          <w:rFonts w:ascii="Times New Roman" w:hAnsi="Times New Roman"/>
        </w:rPr>
        <w:t>Praskiestas tirpalas gali būti drumstas. Taip yra dėl preparato pagalbinių medžiagų ir filtruojant drumstys nepasišalina. Paklitakselio infuziją reikia atlikti per sistemą, turinčią filtrą, kurio membranos mikroporos yra ne didesnės kaip 0,22 </w:t>
      </w:r>
      <w:r w:rsidRPr="00A76280">
        <w:rPr>
          <w:rFonts w:ascii="Times New Roman" w:hAnsi="Times New Roman"/>
        </w:rPr>
        <w:sym w:font="Symbol" w:char="F06D"/>
      </w:r>
      <w:r w:rsidRPr="00A76280">
        <w:rPr>
          <w:rFonts w:ascii="Times New Roman" w:hAnsi="Times New Roman"/>
        </w:rPr>
        <w:t>m. Infuzijos sistemos išbandymas naudojant įtaisytą filtrą žymaus aktyvumo sumažėjimo neparodė.</w:t>
      </w:r>
    </w:p>
    <w:p w14:paraId="2D59CEAC" w14:textId="77777777" w:rsidR="003058B5" w:rsidRPr="00A76280" w:rsidRDefault="003058B5" w:rsidP="00D2135A">
      <w:pPr>
        <w:spacing w:after="0" w:line="240" w:lineRule="auto"/>
        <w:rPr>
          <w:rFonts w:ascii="Times New Roman" w:hAnsi="Times New Roman"/>
        </w:rPr>
      </w:pPr>
      <w:r w:rsidRPr="00A76280">
        <w:rPr>
          <w:rFonts w:ascii="Times New Roman" w:hAnsi="Times New Roman"/>
        </w:rPr>
        <w:t>Retais atvejais paklitakselio infuzijos metu pastebėtos nuosėdos, paprastai 24 valandų infuzijos pabaigoje. Nors nuosėdų atsiradimo priežastis nežinoma, jos greičiausiai gali susidaryti dėl per didelio tirpalo prisotinimo. Nuosėdų susidarymo rizikai sumažinti praskiestą paklitakselį reikia naudoti kiek galima greičiau ir saugoti nuo per didelio vibravimo ar kratymo. Prieš naudojant infuzijos rinkinius reikia gerai praskalauti. Infuzijos metu reikia tikrinti tirpalo išvaizdą ir, atsiradus nuosėdų, infuziją reikia nutraukti.</w:t>
      </w:r>
    </w:p>
    <w:p w14:paraId="695A73A0" w14:textId="77777777" w:rsidR="003058B5" w:rsidRPr="00A76280" w:rsidRDefault="003058B5" w:rsidP="00D2135A">
      <w:pPr>
        <w:spacing w:after="0" w:line="240" w:lineRule="auto"/>
        <w:rPr>
          <w:rFonts w:ascii="Times New Roman" w:hAnsi="Times New Roman"/>
        </w:rPr>
      </w:pPr>
    </w:p>
    <w:p w14:paraId="4E12A47B" w14:textId="77777777" w:rsidR="003058B5" w:rsidRPr="00A76280" w:rsidRDefault="003058B5" w:rsidP="00D2135A">
      <w:pPr>
        <w:spacing w:after="0" w:line="240" w:lineRule="auto"/>
        <w:rPr>
          <w:rFonts w:ascii="Times New Roman" w:hAnsi="Times New Roman"/>
        </w:rPr>
      </w:pPr>
      <w:r w:rsidRPr="00A76280">
        <w:rPr>
          <w:rFonts w:ascii="Times New Roman" w:hAnsi="Times New Roman"/>
        </w:rPr>
        <w:t xml:space="preserve">Siekiant sumažinti DEHF (di-(2-etilheksil)ftalato), kuris gali išsiskirti iš infuzijos maišelių, rinkinių ir kitos medicininės įrangos, pagamintos iš PVC, poveikį pacientams, praskiestą infuzinį paklitakselio tirpalą reikia laikyti ne PVC </w:t>
      </w:r>
      <w:r w:rsidR="00975B74">
        <w:rPr>
          <w:rFonts w:ascii="Times New Roman" w:hAnsi="Times New Roman"/>
        </w:rPr>
        <w:t>flakon</w:t>
      </w:r>
      <w:r w:rsidR="00975B74" w:rsidRPr="00A76280">
        <w:rPr>
          <w:rFonts w:ascii="Times New Roman" w:hAnsi="Times New Roman"/>
        </w:rPr>
        <w:t xml:space="preserve">uose </w:t>
      </w:r>
      <w:r w:rsidRPr="00A76280">
        <w:rPr>
          <w:rFonts w:ascii="Times New Roman" w:hAnsi="Times New Roman"/>
        </w:rPr>
        <w:t>(stiklo, polipropileno) ar plastikinėse talpyklėse (polipropileno, poliolefino) ir skirti per polietilenu padengtus infuzijos rinkinius. Filtruose (pvz., Ivex-2) su trumpais įleidimo ir išleidimo vamzdeliais iš PVC žymaus DEHF išsiskyrimo nebuvo.</w:t>
      </w:r>
    </w:p>
    <w:p w14:paraId="3C3CD6FA" w14:textId="77777777" w:rsidR="003058B5" w:rsidRPr="00A76280" w:rsidRDefault="003058B5" w:rsidP="00D2135A">
      <w:pPr>
        <w:spacing w:after="0" w:line="240" w:lineRule="auto"/>
        <w:rPr>
          <w:rFonts w:ascii="Times New Roman" w:hAnsi="Times New Roman"/>
        </w:rPr>
      </w:pPr>
    </w:p>
    <w:p w14:paraId="05101BED" w14:textId="77777777" w:rsidR="003058B5" w:rsidRPr="00A76280" w:rsidRDefault="003058B5" w:rsidP="00D2135A">
      <w:pPr>
        <w:spacing w:after="0" w:line="240" w:lineRule="auto"/>
        <w:rPr>
          <w:rFonts w:ascii="Times New Roman" w:hAnsi="Times New Roman"/>
        </w:rPr>
      </w:pPr>
      <w:r w:rsidRPr="00A76280">
        <w:rPr>
          <w:rFonts w:ascii="Times New Roman" w:hAnsi="Times New Roman"/>
          <w:b/>
        </w:rPr>
        <w:t>Tvarkymas:</w:t>
      </w:r>
      <w:r w:rsidRPr="00A76280">
        <w:rPr>
          <w:rFonts w:ascii="Times New Roman" w:hAnsi="Times New Roman"/>
        </w:rPr>
        <w:t xml:space="preserve"> Visas paklitakseliui ruošti bei infuzuoti naudotas ar dėl kitų priežasčių su šiuo preparatu susilietusias priemones reikia </w:t>
      </w:r>
      <w:r w:rsidR="009F234E">
        <w:rPr>
          <w:rFonts w:ascii="Times New Roman" w:hAnsi="Times New Roman"/>
        </w:rPr>
        <w:t>tvarkyti</w:t>
      </w:r>
      <w:r w:rsidRPr="00A76280">
        <w:rPr>
          <w:rFonts w:ascii="Times New Roman" w:hAnsi="Times New Roman"/>
        </w:rPr>
        <w:t xml:space="preserve"> laikantis vietinių chemoterapinių medžiagų tvarkymo reikalavimų.</w:t>
      </w:r>
    </w:p>
    <w:p w14:paraId="560C042D" w14:textId="77777777" w:rsidR="003058B5" w:rsidRPr="00A76280" w:rsidRDefault="003058B5" w:rsidP="00D2135A">
      <w:pPr>
        <w:spacing w:after="0" w:line="240" w:lineRule="auto"/>
        <w:ind w:left="567" w:hanging="567"/>
        <w:rPr>
          <w:rFonts w:ascii="Times New Roman" w:hAnsi="Times New Roman"/>
        </w:rPr>
      </w:pPr>
    </w:p>
    <w:p w14:paraId="26090B37" w14:textId="77777777" w:rsidR="003058B5" w:rsidRPr="00A76280" w:rsidRDefault="003058B5" w:rsidP="00D2135A">
      <w:pPr>
        <w:spacing w:after="0" w:line="240" w:lineRule="auto"/>
        <w:ind w:left="567" w:hanging="567"/>
        <w:rPr>
          <w:rFonts w:ascii="Times New Roman" w:hAnsi="Times New Roman"/>
        </w:rPr>
      </w:pPr>
    </w:p>
    <w:p w14:paraId="440000CA" w14:textId="77777777" w:rsidR="003058B5" w:rsidRPr="00A76280" w:rsidRDefault="003058B5" w:rsidP="00D2135A">
      <w:pPr>
        <w:spacing w:after="0" w:line="240" w:lineRule="auto"/>
        <w:ind w:left="567" w:hanging="567"/>
        <w:rPr>
          <w:rFonts w:ascii="Times New Roman" w:hAnsi="Times New Roman"/>
          <w:b/>
          <w:caps/>
        </w:rPr>
      </w:pPr>
      <w:r w:rsidRPr="00A76280">
        <w:rPr>
          <w:rFonts w:ascii="Times New Roman" w:hAnsi="Times New Roman"/>
          <w:b/>
          <w:caps/>
        </w:rPr>
        <w:t>7.</w:t>
      </w:r>
      <w:r w:rsidRPr="00A76280">
        <w:rPr>
          <w:rFonts w:ascii="Times New Roman" w:hAnsi="Times New Roman"/>
          <w:b/>
          <w:caps/>
        </w:rPr>
        <w:tab/>
      </w:r>
      <w:r w:rsidR="00536373">
        <w:rPr>
          <w:rFonts w:ascii="Times New Roman" w:hAnsi="Times New Roman"/>
          <w:b/>
          <w:caps/>
        </w:rPr>
        <w:t>REGISTRUOTOJAS</w:t>
      </w:r>
    </w:p>
    <w:p w14:paraId="4F2B2DFB" w14:textId="77777777" w:rsidR="003058B5" w:rsidRPr="00A76280" w:rsidRDefault="003058B5" w:rsidP="00D2135A">
      <w:pPr>
        <w:spacing w:after="0" w:line="240" w:lineRule="auto"/>
        <w:rPr>
          <w:rFonts w:ascii="Times New Roman" w:hAnsi="Times New Roman"/>
        </w:rPr>
      </w:pPr>
    </w:p>
    <w:p w14:paraId="468FE5E7" w14:textId="77777777" w:rsidR="003058B5" w:rsidRPr="00A76280" w:rsidRDefault="003058B5" w:rsidP="00A76280">
      <w:pPr>
        <w:spacing w:after="0" w:line="240" w:lineRule="auto"/>
        <w:rPr>
          <w:rFonts w:ascii="Times New Roman" w:hAnsi="Times New Roman"/>
        </w:rPr>
      </w:pPr>
      <w:r w:rsidRPr="00A76280">
        <w:rPr>
          <w:rFonts w:ascii="Times New Roman" w:hAnsi="Times New Roman"/>
        </w:rPr>
        <w:t>medac Gesellschaft für klinische Spezialpräparate mbH</w:t>
      </w:r>
    </w:p>
    <w:p w14:paraId="1973A217" w14:textId="77777777" w:rsidR="007452E0" w:rsidRPr="00A76280" w:rsidRDefault="007452E0" w:rsidP="007452E0">
      <w:pPr>
        <w:spacing w:after="0" w:line="240" w:lineRule="auto"/>
        <w:rPr>
          <w:rFonts w:ascii="Times New Roman" w:hAnsi="Times New Roman"/>
        </w:rPr>
      </w:pPr>
      <w:r>
        <w:rPr>
          <w:rFonts w:ascii="Times New Roman" w:hAnsi="Times New Roman"/>
        </w:rPr>
        <w:t>Theaterstr. 6</w:t>
      </w:r>
    </w:p>
    <w:p w14:paraId="041E17AA" w14:textId="77777777" w:rsidR="007452E0" w:rsidRPr="00A76280" w:rsidRDefault="007452E0" w:rsidP="007452E0">
      <w:pPr>
        <w:spacing w:after="0" w:line="240" w:lineRule="auto"/>
        <w:rPr>
          <w:rFonts w:ascii="Times New Roman" w:hAnsi="Times New Roman"/>
        </w:rPr>
      </w:pPr>
      <w:r>
        <w:rPr>
          <w:rFonts w:ascii="Times New Roman" w:hAnsi="Times New Roman"/>
        </w:rPr>
        <w:t>22880 Wedel</w:t>
      </w:r>
    </w:p>
    <w:p w14:paraId="117E76EE" w14:textId="77777777" w:rsidR="003058B5" w:rsidRPr="00A76280" w:rsidRDefault="003058B5" w:rsidP="00A76280">
      <w:pPr>
        <w:spacing w:after="0" w:line="240" w:lineRule="auto"/>
        <w:rPr>
          <w:rFonts w:ascii="Times New Roman" w:hAnsi="Times New Roman"/>
        </w:rPr>
      </w:pPr>
      <w:r w:rsidRPr="00A76280">
        <w:rPr>
          <w:rFonts w:ascii="Times New Roman" w:hAnsi="Times New Roman"/>
        </w:rPr>
        <w:t>Vokietija</w:t>
      </w:r>
    </w:p>
    <w:p w14:paraId="3BA53558" w14:textId="77777777" w:rsidR="003058B5" w:rsidRPr="00A76280" w:rsidRDefault="003058B5" w:rsidP="00A76280">
      <w:pPr>
        <w:spacing w:after="0" w:line="240" w:lineRule="auto"/>
        <w:ind w:left="567" w:hanging="567"/>
        <w:rPr>
          <w:rFonts w:ascii="Times New Roman" w:hAnsi="Times New Roman"/>
        </w:rPr>
      </w:pPr>
    </w:p>
    <w:p w14:paraId="4BFC433D" w14:textId="77777777" w:rsidR="003058B5" w:rsidRPr="00A76280" w:rsidRDefault="003058B5" w:rsidP="00A76280">
      <w:pPr>
        <w:spacing w:after="0" w:line="240" w:lineRule="auto"/>
        <w:ind w:left="567" w:hanging="567"/>
        <w:rPr>
          <w:rFonts w:ascii="Times New Roman" w:hAnsi="Times New Roman"/>
        </w:rPr>
      </w:pPr>
    </w:p>
    <w:p w14:paraId="27AC65EF" w14:textId="77777777" w:rsidR="003058B5" w:rsidRPr="00A76280" w:rsidRDefault="003058B5" w:rsidP="00A76280">
      <w:pPr>
        <w:spacing w:after="0" w:line="240" w:lineRule="auto"/>
        <w:ind w:left="567" w:hanging="567"/>
        <w:rPr>
          <w:rFonts w:ascii="Times New Roman" w:hAnsi="Times New Roman"/>
          <w:b/>
          <w:caps/>
        </w:rPr>
      </w:pPr>
      <w:r w:rsidRPr="00A76280">
        <w:rPr>
          <w:rFonts w:ascii="Times New Roman" w:hAnsi="Times New Roman"/>
          <w:b/>
          <w:caps/>
        </w:rPr>
        <w:t>8.</w:t>
      </w:r>
      <w:r w:rsidRPr="00A76280">
        <w:rPr>
          <w:rFonts w:ascii="Times New Roman" w:hAnsi="Times New Roman"/>
          <w:b/>
          <w:caps/>
        </w:rPr>
        <w:tab/>
      </w:r>
      <w:r w:rsidR="00536373">
        <w:rPr>
          <w:rFonts w:ascii="Times New Roman" w:hAnsi="Times New Roman"/>
          <w:b/>
          <w:caps/>
        </w:rPr>
        <w:t>REGISTRACIJOS PAŽYMĖJIMO</w:t>
      </w:r>
      <w:r w:rsidRPr="00A76280">
        <w:rPr>
          <w:rFonts w:ascii="Times New Roman" w:hAnsi="Times New Roman"/>
          <w:b/>
          <w:caps/>
        </w:rPr>
        <w:t xml:space="preserve"> numeris</w:t>
      </w:r>
      <w:r w:rsidR="00536373">
        <w:rPr>
          <w:rFonts w:ascii="Times New Roman" w:hAnsi="Times New Roman"/>
          <w:b/>
          <w:caps/>
        </w:rPr>
        <w:t xml:space="preserve"> (-IAI)</w:t>
      </w:r>
    </w:p>
    <w:p w14:paraId="1BCF5572" w14:textId="77777777" w:rsidR="003058B5" w:rsidRPr="00A76280" w:rsidRDefault="003058B5" w:rsidP="00A76280">
      <w:pPr>
        <w:spacing w:after="0" w:line="240" w:lineRule="auto"/>
        <w:rPr>
          <w:rFonts w:ascii="Times New Roman" w:hAnsi="Times New Roman"/>
        </w:rPr>
      </w:pPr>
    </w:p>
    <w:p w14:paraId="7C0DC529" w14:textId="77777777" w:rsidR="003058B5" w:rsidRPr="00A76280" w:rsidRDefault="003058B5" w:rsidP="00A76280">
      <w:pPr>
        <w:spacing w:after="0" w:line="240" w:lineRule="auto"/>
        <w:rPr>
          <w:rFonts w:ascii="Times New Roman" w:hAnsi="Times New Roman"/>
        </w:rPr>
      </w:pPr>
      <w:r w:rsidRPr="00A76280">
        <w:rPr>
          <w:rFonts w:ascii="Times New Roman" w:hAnsi="Times New Roman"/>
        </w:rPr>
        <w:t>(5 ml), N1 - LT/1/08/1005/001</w:t>
      </w:r>
    </w:p>
    <w:p w14:paraId="3751B26D" w14:textId="77777777" w:rsidR="003058B5" w:rsidRPr="00A76280" w:rsidRDefault="003058B5" w:rsidP="00A76280">
      <w:pPr>
        <w:spacing w:after="0" w:line="240" w:lineRule="auto"/>
        <w:rPr>
          <w:rFonts w:ascii="Times New Roman" w:hAnsi="Times New Roman"/>
        </w:rPr>
      </w:pPr>
      <w:r w:rsidRPr="00A76280">
        <w:rPr>
          <w:rFonts w:ascii="Times New Roman" w:hAnsi="Times New Roman"/>
        </w:rPr>
        <w:t>(16,7 ml), N1 - LT/1/08/1005/002</w:t>
      </w:r>
    </w:p>
    <w:p w14:paraId="5436D53D" w14:textId="77777777" w:rsidR="003058B5" w:rsidRPr="00A76280" w:rsidRDefault="003058B5" w:rsidP="00A76280">
      <w:pPr>
        <w:spacing w:after="0" w:line="240" w:lineRule="auto"/>
        <w:rPr>
          <w:rFonts w:ascii="Times New Roman" w:hAnsi="Times New Roman"/>
        </w:rPr>
      </w:pPr>
      <w:r w:rsidRPr="00A76280">
        <w:rPr>
          <w:rFonts w:ascii="Times New Roman" w:hAnsi="Times New Roman"/>
        </w:rPr>
        <w:t>(50 ml), N1 - LT/1/08/1005/003</w:t>
      </w:r>
    </w:p>
    <w:p w14:paraId="569F769A" w14:textId="77777777" w:rsidR="003058B5" w:rsidRPr="00A76280" w:rsidRDefault="003058B5" w:rsidP="00A76280">
      <w:pPr>
        <w:spacing w:after="0" w:line="240" w:lineRule="auto"/>
        <w:ind w:left="567" w:hanging="567"/>
        <w:rPr>
          <w:rFonts w:ascii="Times New Roman" w:hAnsi="Times New Roman"/>
        </w:rPr>
      </w:pPr>
      <w:r w:rsidRPr="00A76280">
        <w:rPr>
          <w:rFonts w:ascii="Times New Roman" w:hAnsi="Times New Roman"/>
        </w:rPr>
        <w:t>(5 ml), N10 - LT/1/08/1005/004</w:t>
      </w:r>
    </w:p>
    <w:p w14:paraId="3E95CBEF" w14:textId="77777777" w:rsidR="003058B5" w:rsidRPr="00A76280" w:rsidRDefault="003058B5" w:rsidP="00A76280">
      <w:pPr>
        <w:spacing w:after="0" w:line="240" w:lineRule="auto"/>
        <w:ind w:left="567" w:hanging="567"/>
        <w:rPr>
          <w:rFonts w:ascii="Times New Roman" w:hAnsi="Times New Roman"/>
        </w:rPr>
      </w:pPr>
      <w:r w:rsidRPr="00A76280">
        <w:rPr>
          <w:rFonts w:ascii="Times New Roman" w:hAnsi="Times New Roman"/>
        </w:rPr>
        <w:t>(16,7 ml), N10 - LT/1/08/1005/005</w:t>
      </w:r>
    </w:p>
    <w:p w14:paraId="13BD6F70" w14:textId="77777777" w:rsidR="003058B5" w:rsidRDefault="003058B5" w:rsidP="00A76280">
      <w:pPr>
        <w:spacing w:after="0" w:line="240" w:lineRule="auto"/>
        <w:ind w:left="567" w:hanging="567"/>
        <w:rPr>
          <w:rFonts w:ascii="Times New Roman" w:hAnsi="Times New Roman"/>
        </w:rPr>
      </w:pPr>
      <w:r w:rsidRPr="00A76280">
        <w:rPr>
          <w:rFonts w:ascii="Times New Roman" w:hAnsi="Times New Roman"/>
        </w:rPr>
        <w:lastRenderedPageBreak/>
        <w:t>(50 ml), N10 - LT/1/08/1005/006</w:t>
      </w:r>
    </w:p>
    <w:p w14:paraId="6568C678" w14:textId="77777777" w:rsidR="00A76280" w:rsidRDefault="00A76280" w:rsidP="00A76280">
      <w:pPr>
        <w:spacing w:after="0" w:line="240" w:lineRule="auto"/>
        <w:ind w:left="567" w:hanging="567"/>
        <w:rPr>
          <w:rFonts w:ascii="Times New Roman" w:hAnsi="Times New Roman"/>
        </w:rPr>
      </w:pPr>
      <w:r w:rsidRPr="00A76280">
        <w:rPr>
          <w:rFonts w:ascii="Times New Roman" w:hAnsi="Times New Roman"/>
        </w:rPr>
        <w:t>(</w:t>
      </w:r>
      <w:r>
        <w:rPr>
          <w:rFonts w:ascii="Times New Roman" w:hAnsi="Times New Roman"/>
        </w:rPr>
        <w:t>10</w:t>
      </w:r>
      <w:r w:rsidRPr="00A76280">
        <w:rPr>
          <w:rFonts w:ascii="Times New Roman" w:hAnsi="Times New Roman"/>
        </w:rPr>
        <w:t>0</w:t>
      </w:r>
      <w:r w:rsidR="00086644">
        <w:rPr>
          <w:rFonts w:ascii="Times New Roman" w:hAnsi="Times New Roman"/>
        </w:rPr>
        <w:t> </w:t>
      </w:r>
      <w:r w:rsidRPr="00A76280">
        <w:rPr>
          <w:rFonts w:ascii="Times New Roman" w:hAnsi="Times New Roman"/>
        </w:rPr>
        <w:t>ml), N1 - LT/1/08/1005/00</w:t>
      </w:r>
      <w:r>
        <w:rPr>
          <w:rFonts w:ascii="Times New Roman" w:hAnsi="Times New Roman"/>
        </w:rPr>
        <w:t>7</w:t>
      </w:r>
    </w:p>
    <w:p w14:paraId="7F92DEEE" w14:textId="77777777" w:rsidR="00A76280" w:rsidRPr="00A76280" w:rsidRDefault="00A76280" w:rsidP="00A76280">
      <w:pPr>
        <w:spacing w:after="0" w:line="240" w:lineRule="auto"/>
        <w:ind w:left="567" w:hanging="567"/>
        <w:rPr>
          <w:rFonts w:ascii="Times New Roman" w:hAnsi="Times New Roman"/>
        </w:rPr>
      </w:pPr>
      <w:r w:rsidRPr="00A76280">
        <w:rPr>
          <w:rFonts w:ascii="Times New Roman" w:hAnsi="Times New Roman"/>
        </w:rPr>
        <w:t>(</w:t>
      </w:r>
      <w:r>
        <w:rPr>
          <w:rFonts w:ascii="Times New Roman" w:hAnsi="Times New Roman"/>
        </w:rPr>
        <w:t>10</w:t>
      </w:r>
      <w:r w:rsidRPr="00A76280">
        <w:rPr>
          <w:rFonts w:ascii="Times New Roman" w:hAnsi="Times New Roman"/>
        </w:rPr>
        <w:t>0</w:t>
      </w:r>
      <w:r w:rsidR="00086644">
        <w:rPr>
          <w:rFonts w:ascii="Times New Roman" w:hAnsi="Times New Roman"/>
        </w:rPr>
        <w:t> </w:t>
      </w:r>
      <w:r w:rsidRPr="00A76280">
        <w:rPr>
          <w:rFonts w:ascii="Times New Roman" w:hAnsi="Times New Roman"/>
        </w:rPr>
        <w:t>ml), N10 - LT/1/08/1005/00</w:t>
      </w:r>
      <w:r>
        <w:rPr>
          <w:rFonts w:ascii="Times New Roman" w:hAnsi="Times New Roman"/>
        </w:rPr>
        <w:t>8</w:t>
      </w:r>
    </w:p>
    <w:p w14:paraId="407F3B89" w14:textId="77777777" w:rsidR="003058B5" w:rsidRPr="00A76280" w:rsidRDefault="003058B5" w:rsidP="00A76280">
      <w:pPr>
        <w:spacing w:after="0" w:line="240" w:lineRule="auto"/>
        <w:ind w:left="567" w:hanging="567"/>
        <w:rPr>
          <w:rFonts w:ascii="Times New Roman" w:hAnsi="Times New Roman"/>
        </w:rPr>
      </w:pPr>
    </w:p>
    <w:p w14:paraId="6C1BBFF9" w14:textId="77777777" w:rsidR="003058B5" w:rsidRPr="00A76280" w:rsidRDefault="003058B5" w:rsidP="00A76280">
      <w:pPr>
        <w:spacing w:after="0" w:line="240" w:lineRule="auto"/>
        <w:ind w:left="567" w:hanging="567"/>
        <w:rPr>
          <w:rFonts w:ascii="Times New Roman" w:hAnsi="Times New Roman"/>
        </w:rPr>
      </w:pPr>
    </w:p>
    <w:p w14:paraId="7FA09F0D" w14:textId="77777777" w:rsidR="003058B5" w:rsidRPr="00A76280" w:rsidRDefault="003058B5" w:rsidP="00C01AC9">
      <w:pPr>
        <w:keepNext/>
        <w:keepLines/>
        <w:spacing w:after="0" w:line="240" w:lineRule="auto"/>
        <w:ind w:left="567" w:hanging="567"/>
        <w:rPr>
          <w:rFonts w:ascii="Times New Roman" w:hAnsi="Times New Roman"/>
          <w:b/>
          <w:caps/>
        </w:rPr>
      </w:pPr>
      <w:r w:rsidRPr="00A76280">
        <w:rPr>
          <w:rFonts w:ascii="Times New Roman" w:hAnsi="Times New Roman"/>
          <w:b/>
          <w:caps/>
        </w:rPr>
        <w:t>9.</w:t>
      </w:r>
      <w:r w:rsidRPr="00A76280">
        <w:rPr>
          <w:rFonts w:ascii="Times New Roman" w:hAnsi="Times New Roman"/>
          <w:b/>
          <w:caps/>
        </w:rPr>
        <w:tab/>
        <w:t>r</w:t>
      </w:r>
      <w:r w:rsidR="00536373">
        <w:rPr>
          <w:rFonts w:ascii="Times New Roman" w:hAnsi="Times New Roman"/>
          <w:b/>
          <w:caps/>
        </w:rPr>
        <w:t>EGISTRAVIMO/ PERREGISTRAVIMO</w:t>
      </w:r>
      <w:r w:rsidRPr="00A76280">
        <w:rPr>
          <w:rFonts w:ascii="Times New Roman" w:hAnsi="Times New Roman"/>
          <w:b/>
          <w:caps/>
        </w:rPr>
        <w:t xml:space="preserve"> data</w:t>
      </w:r>
    </w:p>
    <w:p w14:paraId="5002AFA1" w14:textId="77777777" w:rsidR="003058B5" w:rsidRPr="00A76280" w:rsidRDefault="003058B5" w:rsidP="00C01AC9">
      <w:pPr>
        <w:keepNext/>
        <w:keepLines/>
        <w:spacing w:after="0" w:line="240" w:lineRule="auto"/>
        <w:jc w:val="both"/>
        <w:rPr>
          <w:rFonts w:ascii="Times New Roman" w:hAnsi="Times New Roman"/>
        </w:rPr>
      </w:pPr>
    </w:p>
    <w:p w14:paraId="1218A1B6" w14:textId="77777777" w:rsidR="003058B5" w:rsidRPr="00A76280" w:rsidRDefault="00536373" w:rsidP="00C01AC9">
      <w:pPr>
        <w:keepNext/>
        <w:keepLines/>
        <w:spacing w:after="0" w:line="240" w:lineRule="auto"/>
        <w:ind w:left="567" w:hanging="567"/>
        <w:rPr>
          <w:rFonts w:ascii="Times New Roman" w:hAnsi="Times New Roman"/>
        </w:rPr>
      </w:pPr>
      <w:r>
        <w:rPr>
          <w:rFonts w:ascii="Times New Roman" w:hAnsi="Times New Roman"/>
        </w:rPr>
        <w:t xml:space="preserve">Registravimo data </w:t>
      </w:r>
      <w:r w:rsidR="00D574EF" w:rsidRPr="00D574EF">
        <w:rPr>
          <w:rFonts w:ascii="Times New Roman" w:hAnsi="Times New Roman"/>
        </w:rPr>
        <w:t xml:space="preserve"> </w:t>
      </w:r>
      <w:r w:rsidR="003058B5" w:rsidRPr="00A76280">
        <w:rPr>
          <w:rFonts w:ascii="Times New Roman" w:hAnsi="Times New Roman"/>
        </w:rPr>
        <w:t>2011</w:t>
      </w:r>
      <w:r w:rsidR="00D574EF">
        <w:rPr>
          <w:rFonts w:ascii="Times New Roman" w:hAnsi="Times New Roman"/>
        </w:rPr>
        <w:t xml:space="preserve"> m.</w:t>
      </w:r>
      <w:r w:rsidR="00D574EF" w:rsidRPr="00D574EF">
        <w:rPr>
          <w:rFonts w:ascii="Times New Roman" w:hAnsi="Times New Roman"/>
        </w:rPr>
        <w:t xml:space="preserve"> liepos</w:t>
      </w:r>
      <w:r w:rsidR="00D574EF" w:rsidRPr="00D574EF" w:rsidDel="00D574EF">
        <w:rPr>
          <w:rFonts w:ascii="Times New Roman" w:hAnsi="Times New Roman"/>
        </w:rPr>
        <w:t xml:space="preserve"> </w:t>
      </w:r>
      <w:r w:rsidR="00D574EF" w:rsidRPr="00D574EF">
        <w:rPr>
          <w:rFonts w:ascii="Times New Roman" w:hAnsi="Times New Roman"/>
        </w:rPr>
        <w:t>mėn</w:t>
      </w:r>
      <w:r w:rsidR="00D574EF">
        <w:rPr>
          <w:rFonts w:ascii="Times New Roman" w:hAnsi="Times New Roman"/>
        </w:rPr>
        <w:t>. 20 d.</w:t>
      </w:r>
    </w:p>
    <w:p w14:paraId="56007E03" w14:textId="77777777" w:rsidR="003058B5" w:rsidRPr="00A76280" w:rsidRDefault="003058B5" w:rsidP="00A76280">
      <w:pPr>
        <w:spacing w:after="0" w:line="240" w:lineRule="auto"/>
        <w:ind w:left="567" w:hanging="567"/>
        <w:rPr>
          <w:rFonts w:ascii="Times New Roman" w:hAnsi="Times New Roman"/>
        </w:rPr>
      </w:pPr>
    </w:p>
    <w:p w14:paraId="6BEF0A16" w14:textId="77777777" w:rsidR="003058B5" w:rsidRPr="00A76280" w:rsidRDefault="003058B5" w:rsidP="00A76280">
      <w:pPr>
        <w:spacing w:after="0" w:line="240" w:lineRule="auto"/>
        <w:ind w:left="567" w:hanging="567"/>
        <w:rPr>
          <w:rFonts w:ascii="Times New Roman" w:hAnsi="Times New Roman"/>
        </w:rPr>
      </w:pPr>
    </w:p>
    <w:p w14:paraId="4C62D565" w14:textId="77777777" w:rsidR="003058B5" w:rsidRPr="00A76280" w:rsidRDefault="003058B5" w:rsidP="00A76280">
      <w:pPr>
        <w:spacing w:after="0" w:line="240" w:lineRule="auto"/>
        <w:ind w:left="567" w:hanging="567"/>
        <w:rPr>
          <w:rFonts w:ascii="Times New Roman" w:hAnsi="Times New Roman"/>
          <w:b/>
          <w:caps/>
        </w:rPr>
      </w:pPr>
      <w:r w:rsidRPr="00A76280">
        <w:rPr>
          <w:rFonts w:ascii="Times New Roman" w:hAnsi="Times New Roman"/>
          <w:b/>
          <w:caps/>
        </w:rPr>
        <w:t>10.</w:t>
      </w:r>
      <w:r w:rsidRPr="00A76280">
        <w:rPr>
          <w:rFonts w:ascii="Times New Roman" w:hAnsi="Times New Roman"/>
          <w:b/>
          <w:caps/>
        </w:rPr>
        <w:tab/>
        <w:t>teksto peržiūros data</w:t>
      </w:r>
    </w:p>
    <w:p w14:paraId="06A150A6" w14:textId="77777777" w:rsidR="003058B5" w:rsidRPr="00A76280" w:rsidRDefault="003058B5" w:rsidP="00A76280">
      <w:pPr>
        <w:spacing w:after="0" w:line="240" w:lineRule="auto"/>
        <w:ind w:left="567" w:hanging="567"/>
        <w:rPr>
          <w:rFonts w:ascii="Times New Roman" w:hAnsi="Times New Roman"/>
        </w:rPr>
      </w:pPr>
    </w:p>
    <w:p w14:paraId="05BD3F77" w14:textId="56B793AA" w:rsidR="003058B5" w:rsidRPr="00A76280" w:rsidRDefault="00C56482" w:rsidP="00A76280">
      <w:pPr>
        <w:spacing w:after="0" w:line="240" w:lineRule="auto"/>
        <w:ind w:left="567" w:hanging="567"/>
        <w:rPr>
          <w:rFonts w:ascii="Times New Roman" w:hAnsi="Times New Roman"/>
        </w:rPr>
      </w:pPr>
      <w:r>
        <w:rPr>
          <w:rFonts w:ascii="Times New Roman" w:hAnsi="Times New Roman"/>
        </w:rPr>
        <w:t>2020 m. kovo 23 d.</w:t>
      </w:r>
    </w:p>
    <w:p w14:paraId="4DD35647" w14:textId="77777777" w:rsidR="00D940D2" w:rsidRDefault="00D940D2" w:rsidP="00536373">
      <w:pPr>
        <w:pStyle w:val="Paprastasistekstas"/>
        <w:tabs>
          <w:tab w:val="left" w:pos="5954"/>
          <w:tab w:val="left" w:pos="6237"/>
          <w:tab w:val="left" w:pos="6663"/>
          <w:tab w:val="left" w:pos="6946"/>
        </w:tabs>
        <w:rPr>
          <w:rFonts w:ascii="Times New Roman" w:hAnsi="Times New Roman"/>
          <w:noProof/>
          <w:sz w:val="22"/>
          <w:szCs w:val="22"/>
          <w:lang w:val="lt-LT"/>
        </w:rPr>
      </w:pPr>
    </w:p>
    <w:p w14:paraId="48386C75" w14:textId="0527401D" w:rsidR="00536373" w:rsidRPr="00432743" w:rsidRDefault="00536373" w:rsidP="00536373">
      <w:pPr>
        <w:pStyle w:val="Paprastasistekstas"/>
        <w:tabs>
          <w:tab w:val="left" w:pos="5954"/>
          <w:tab w:val="left" w:pos="6237"/>
          <w:tab w:val="left" w:pos="6663"/>
          <w:tab w:val="left" w:pos="6946"/>
        </w:tabs>
        <w:rPr>
          <w:rFonts w:ascii="Times New Roman" w:hAnsi="Times New Roman"/>
          <w:sz w:val="22"/>
          <w:szCs w:val="22"/>
          <w:lang w:val="lt-LT"/>
        </w:rPr>
      </w:pPr>
      <w:bookmarkStart w:id="1" w:name="_GoBack"/>
      <w:bookmarkEnd w:id="1"/>
      <w:r w:rsidRPr="00432743">
        <w:rPr>
          <w:rFonts w:ascii="Times New Roman" w:hAnsi="Times New Roman"/>
          <w:noProof/>
          <w:sz w:val="22"/>
          <w:szCs w:val="22"/>
          <w:lang w:val="lt-LT"/>
        </w:rPr>
        <w:t>Išsami informacija apie šį vaistinį preparatą pateikiama Valstybinės vaistų kontrolės tarnybos prie Lietuvos Respublikos sveikatos apsaugos ministerijos tinklalapyj</w:t>
      </w:r>
      <w:r w:rsidRPr="00126F6D">
        <w:rPr>
          <w:rFonts w:ascii="Times New Roman" w:hAnsi="Times New Roman"/>
          <w:noProof/>
          <w:sz w:val="22"/>
          <w:szCs w:val="22"/>
          <w:lang w:val="lt-LT"/>
        </w:rPr>
        <w:t>e</w:t>
      </w:r>
      <w:r w:rsidRPr="00126F6D">
        <w:rPr>
          <w:rFonts w:ascii="Times New Roman" w:hAnsi="Times New Roman"/>
          <w:i/>
          <w:noProof/>
          <w:sz w:val="22"/>
          <w:szCs w:val="22"/>
          <w:lang w:val="lt-LT"/>
        </w:rPr>
        <w:t xml:space="preserve"> </w:t>
      </w:r>
      <w:hyperlink r:id="rId10" w:history="1">
        <w:r w:rsidRPr="000A79DC">
          <w:rPr>
            <w:rStyle w:val="Hipersaitas"/>
            <w:rFonts w:ascii="Times New Roman" w:hAnsi="Times New Roman"/>
            <w:noProof/>
            <w:sz w:val="22"/>
            <w:szCs w:val="22"/>
            <w:lang w:val="lt-LT"/>
          </w:rPr>
          <w:t>http://www.</w:t>
        </w:r>
        <w:r w:rsidRPr="000A79DC">
          <w:rPr>
            <w:rStyle w:val="Hipersaitas"/>
            <w:rFonts w:ascii="Times New Roman" w:hAnsi="Times New Roman"/>
            <w:sz w:val="22"/>
            <w:szCs w:val="22"/>
            <w:lang w:val="lt-LT"/>
          </w:rPr>
          <w:t>vvkt.lt</w:t>
        </w:r>
      </w:hyperlink>
    </w:p>
    <w:p w14:paraId="37A58F22" w14:textId="77777777" w:rsidR="007545C4" w:rsidRDefault="007545C4">
      <w:pPr>
        <w:spacing w:after="0" w:line="240" w:lineRule="auto"/>
        <w:rPr>
          <w:rFonts w:ascii="Times New Roman" w:hAnsi="Times New Roman"/>
        </w:rPr>
      </w:pPr>
      <w:r>
        <w:rPr>
          <w:rFonts w:ascii="Times New Roman" w:hAnsi="Times New Roman"/>
        </w:rPr>
        <w:br w:type="page"/>
      </w:r>
    </w:p>
    <w:p w14:paraId="6570E1E4" w14:textId="77777777" w:rsidR="007545C4" w:rsidRPr="00D47D32" w:rsidRDefault="007545C4" w:rsidP="007545C4">
      <w:pPr>
        <w:jc w:val="center"/>
        <w:rPr>
          <w:rFonts w:ascii="Times New Roman" w:eastAsia="Times New Roman" w:hAnsi="Times New Roman"/>
          <w:noProof/>
        </w:rPr>
      </w:pPr>
    </w:p>
    <w:p w14:paraId="3696E02A" w14:textId="77777777" w:rsidR="007545C4" w:rsidRPr="00D47D32" w:rsidRDefault="007545C4" w:rsidP="007545C4">
      <w:pPr>
        <w:spacing w:after="0" w:line="240" w:lineRule="auto"/>
        <w:jc w:val="center"/>
        <w:rPr>
          <w:rFonts w:ascii="Times New Roman" w:eastAsia="Times New Roman" w:hAnsi="Times New Roman"/>
          <w:noProof/>
        </w:rPr>
      </w:pPr>
    </w:p>
    <w:p w14:paraId="55227A28" w14:textId="77777777" w:rsidR="007545C4" w:rsidRPr="00D47D32" w:rsidRDefault="007545C4" w:rsidP="007545C4">
      <w:pPr>
        <w:spacing w:after="0" w:line="240" w:lineRule="auto"/>
        <w:jc w:val="center"/>
        <w:rPr>
          <w:rFonts w:ascii="Times New Roman" w:eastAsia="Times New Roman" w:hAnsi="Times New Roman"/>
          <w:noProof/>
        </w:rPr>
      </w:pPr>
    </w:p>
    <w:p w14:paraId="26B534A3" w14:textId="77777777" w:rsidR="007545C4" w:rsidRPr="00D47D32" w:rsidRDefault="007545C4" w:rsidP="007545C4">
      <w:pPr>
        <w:spacing w:after="0" w:line="240" w:lineRule="auto"/>
        <w:jc w:val="center"/>
        <w:rPr>
          <w:rFonts w:ascii="Times New Roman" w:eastAsia="Times New Roman" w:hAnsi="Times New Roman"/>
          <w:noProof/>
        </w:rPr>
      </w:pPr>
    </w:p>
    <w:p w14:paraId="10B11E78" w14:textId="77777777" w:rsidR="007545C4" w:rsidRPr="00D47D32" w:rsidRDefault="007545C4" w:rsidP="007545C4">
      <w:pPr>
        <w:spacing w:after="0" w:line="240" w:lineRule="auto"/>
        <w:jc w:val="center"/>
        <w:rPr>
          <w:rFonts w:ascii="Times New Roman" w:eastAsia="Times New Roman" w:hAnsi="Times New Roman"/>
          <w:noProof/>
        </w:rPr>
      </w:pPr>
    </w:p>
    <w:p w14:paraId="75EA9F7B" w14:textId="77777777" w:rsidR="007545C4" w:rsidRPr="00D47D32" w:rsidRDefault="007545C4" w:rsidP="007545C4">
      <w:pPr>
        <w:spacing w:after="0" w:line="240" w:lineRule="auto"/>
        <w:jc w:val="center"/>
        <w:rPr>
          <w:rFonts w:ascii="Times New Roman" w:eastAsia="Times New Roman" w:hAnsi="Times New Roman"/>
          <w:noProof/>
        </w:rPr>
      </w:pPr>
    </w:p>
    <w:p w14:paraId="44F5333C" w14:textId="77777777" w:rsidR="007545C4" w:rsidRPr="00D47D32" w:rsidRDefault="007545C4" w:rsidP="007545C4">
      <w:pPr>
        <w:spacing w:after="0" w:line="240" w:lineRule="auto"/>
        <w:jc w:val="center"/>
        <w:rPr>
          <w:rFonts w:ascii="Times New Roman" w:eastAsia="Times New Roman" w:hAnsi="Times New Roman"/>
          <w:noProof/>
        </w:rPr>
      </w:pPr>
    </w:p>
    <w:p w14:paraId="0DBB60E3" w14:textId="77777777" w:rsidR="007545C4" w:rsidRPr="00D47D32" w:rsidRDefault="007545C4" w:rsidP="007545C4">
      <w:pPr>
        <w:spacing w:after="0" w:line="240" w:lineRule="auto"/>
        <w:jc w:val="center"/>
        <w:rPr>
          <w:rFonts w:ascii="Times New Roman" w:eastAsia="Times New Roman" w:hAnsi="Times New Roman"/>
          <w:noProof/>
        </w:rPr>
      </w:pPr>
    </w:p>
    <w:p w14:paraId="6880A101" w14:textId="77777777" w:rsidR="007545C4" w:rsidRPr="00D47D32" w:rsidRDefault="007545C4" w:rsidP="007545C4">
      <w:pPr>
        <w:spacing w:after="0" w:line="240" w:lineRule="auto"/>
        <w:jc w:val="center"/>
        <w:rPr>
          <w:rFonts w:ascii="Times New Roman" w:eastAsia="Times New Roman" w:hAnsi="Times New Roman"/>
          <w:noProof/>
        </w:rPr>
      </w:pPr>
    </w:p>
    <w:p w14:paraId="29AD9A93" w14:textId="77777777" w:rsidR="007545C4" w:rsidRPr="00D47D32" w:rsidRDefault="007545C4" w:rsidP="007545C4">
      <w:pPr>
        <w:spacing w:after="0" w:line="240" w:lineRule="auto"/>
        <w:jc w:val="center"/>
        <w:rPr>
          <w:rFonts w:ascii="Times New Roman" w:eastAsia="Times New Roman" w:hAnsi="Times New Roman"/>
          <w:noProof/>
        </w:rPr>
      </w:pPr>
    </w:p>
    <w:p w14:paraId="040FD2DF" w14:textId="77777777" w:rsidR="007545C4" w:rsidRPr="00D47D32" w:rsidRDefault="007545C4" w:rsidP="007545C4">
      <w:pPr>
        <w:spacing w:after="0" w:line="240" w:lineRule="auto"/>
        <w:jc w:val="center"/>
        <w:rPr>
          <w:rFonts w:ascii="Times New Roman" w:eastAsia="Times New Roman" w:hAnsi="Times New Roman"/>
          <w:noProof/>
        </w:rPr>
      </w:pPr>
    </w:p>
    <w:p w14:paraId="6E1963D7" w14:textId="77777777" w:rsidR="007545C4" w:rsidRPr="00D47D32" w:rsidRDefault="007545C4" w:rsidP="007545C4">
      <w:pPr>
        <w:spacing w:after="0" w:line="240" w:lineRule="auto"/>
        <w:jc w:val="center"/>
        <w:rPr>
          <w:rFonts w:ascii="Times New Roman" w:eastAsia="Times New Roman" w:hAnsi="Times New Roman"/>
          <w:noProof/>
        </w:rPr>
      </w:pPr>
    </w:p>
    <w:p w14:paraId="5F181D19" w14:textId="77777777" w:rsidR="007545C4" w:rsidRPr="00D47D32" w:rsidRDefault="007545C4" w:rsidP="007545C4">
      <w:pPr>
        <w:spacing w:after="0" w:line="240" w:lineRule="auto"/>
        <w:jc w:val="center"/>
        <w:rPr>
          <w:rFonts w:ascii="Times New Roman" w:eastAsia="Times New Roman" w:hAnsi="Times New Roman"/>
          <w:noProof/>
        </w:rPr>
      </w:pPr>
    </w:p>
    <w:p w14:paraId="3B213ACC" w14:textId="77777777" w:rsidR="007545C4" w:rsidRPr="00D47D32" w:rsidRDefault="007545C4" w:rsidP="007545C4">
      <w:pPr>
        <w:spacing w:after="0" w:line="240" w:lineRule="auto"/>
        <w:jc w:val="center"/>
        <w:rPr>
          <w:rFonts w:ascii="Times New Roman" w:eastAsia="Times New Roman" w:hAnsi="Times New Roman"/>
          <w:noProof/>
        </w:rPr>
      </w:pPr>
    </w:p>
    <w:p w14:paraId="04D98179" w14:textId="77777777" w:rsidR="007545C4" w:rsidRPr="00D47D32" w:rsidRDefault="007545C4" w:rsidP="007545C4">
      <w:pPr>
        <w:spacing w:after="0" w:line="240" w:lineRule="auto"/>
        <w:jc w:val="center"/>
        <w:rPr>
          <w:rFonts w:ascii="Times New Roman" w:eastAsia="Times New Roman" w:hAnsi="Times New Roman"/>
          <w:noProof/>
        </w:rPr>
      </w:pPr>
    </w:p>
    <w:p w14:paraId="2748BEDF" w14:textId="77777777" w:rsidR="007545C4" w:rsidRPr="00D47D32" w:rsidRDefault="007545C4" w:rsidP="007545C4">
      <w:pPr>
        <w:spacing w:after="0" w:line="240" w:lineRule="auto"/>
        <w:jc w:val="center"/>
        <w:rPr>
          <w:rFonts w:ascii="Times New Roman" w:eastAsia="Times New Roman" w:hAnsi="Times New Roman"/>
          <w:noProof/>
        </w:rPr>
      </w:pPr>
    </w:p>
    <w:p w14:paraId="2CCF4888" w14:textId="77777777" w:rsidR="007545C4" w:rsidRPr="00D47D32" w:rsidRDefault="007545C4" w:rsidP="007545C4">
      <w:pPr>
        <w:spacing w:after="0" w:line="240" w:lineRule="auto"/>
        <w:jc w:val="center"/>
        <w:rPr>
          <w:rFonts w:ascii="Times New Roman" w:eastAsia="Times New Roman" w:hAnsi="Times New Roman"/>
          <w:b/>
          <w:noProof/>
        </w:rPr>
      </w:pPr>
    </w:p>
    <w:p w14:paraId="271E42E1" w14:textId="77777777" w:rsidR="007545C4" w:rsidRDefault="007545C4" w:rsidP="007545C4">
      <w:pPr>
        <w:spacing w:after="0" w:line="240" w:lineRule="auto"/>
        <w:jc w:val="center"/>
        <w:rPr>
          <w:rFonts w:ascii="Times New Roman" w:eastAsia="Times New Roman" w:hAnsi="Times New Roman"/>
          <w:b/>
          <w:noProof/>
        </w:rPr>
      </w:pPr>
    </w:p>
    <w:p w14:paraId="4EF8716D" w14:textId="77777777" w:rsidR="007545C4" w:rsidRDefault="007545C4" w:rsidP="007545C4">
      <w:pPr>
        <w:spacing w:after="0" w:line="240" w:lineRule="auto"/>
        <w:jc w:val="center"/>
        <w:rPr>
          <w:rFonts w:ascii="Times New Roman" w:eastAsia="Times New Roman" w:hAnsi="Times New Roman"/>
          <w:b/>
          <w:noProof/>
        </w:rPr>
      </w:pPr>
    </w:p>
    <w:p w14:paraId="2C244B93" w14:textId="77777777" w:rsidR="007545C4" w:rsidRDefault="007545C4" w:rsidP="007545C4">
      <w:pPr>
        <w:spacing w:after="0" w:line="240" w:lineRule="auto"/>
        <w:jc w:val="center"/>
        <w:rPr>
          <w:rFonts w:ascii="Times New Roman" w:eastAsia="Times New Roman" w:hAnsi="Times New Roman"/>
          <w:b/>
          <w:noProof/>
        </w:rPr>
      </w:pPr>
    </w:p>
    <w:p w14:paraId="07740C3D" w14:textId="77777777" w:rsidR="007545C4" w:rsidRDefault="007545C4" w:rsidP="007545C4">
      <w:pPr>
        <w:spacing w:after="0" w:line="240" w:lineRule="auto"/>
        <w:jc w:val="center"/>
        <w:rPr>
          <w:rFonts w:ascii="Times New Roman" w:eastAsia="Times New Roman" w:hAnsi="Times New Roman"/>
          <w:b/>
          <w:noProof/>
        </w:rPr>
      </w:pPr>
    </w:p>
    <w:p w14:paraId="0A063EBB" w14:textId="77777777" w:rsidR="007545C4" w:rsidRDefault="007545C4" w:rsidP="007545C4">
      <w:pPr>
        <w:spacing w:after="0" w:line="240" w:lineRule="auto"/>
        <w:jc w:val="center"/>
        <w:rPr>
          <w:rFonts w:ascii="Times New Roman" w:eastAsia="Times New Roman" w:hAnsi="Times New Roman"/>
          <w:b/>
          <w:noProof/>
        </w:rPr>
      </w:pPr>
    </w:p>
    <w:p w14:paraId="2CA132BF" w14:textId="77777777" w:rsidR="007545C4" w:rsidRDefault="007545C4" w:rsidP="007545C4">
      <w:pPr>
        <w:spacing w:after="0" w:line="240" w:lineRule="auto"/>
        <w:jc w:val="center"/>
        <w:rPr>
          <w:rFonts w:ascii="Times New Roman" w:eastAsia="Times New Roman" w:hAnsi="Times New Roman"/>
          <w:b/>
          <w:noProof/>
        </w:rPr>
      </w:pPr>
    </w:p>
    <w:p w14:paraId="3F24A6AC" w14:textId="77777777" w:rsidR="007545C4" w:rsidRPr="00D47D32" w:rsidRDefault="007545C4" w:rsidP="007545C4">
      <w:pPr>
        <w:spacing w:after="0" w:line="240" w:lineRule="auto"/>
        <w:jc w:val="center"/>
        <w:rPr>
          <w:rFonts w:ascii="Times New Roman" w:eastAsia="Times New Roman" w:hAnsi="Times New Roman"/>
          <w:noProof/>
        </w:rPr>
      </w:pPr>
      <w:r w:rsidRPr="00D47D32">
        <w:rPr>
          <w:rFonts w:ascii="Times New Roman" w:eastAsia="Times New Roman" w:hAnsi="Times New Roman"/>
          <w:b/>
          <w:noProof/>
        </w:rPr>
        <w:t>II PRIEDAS</w:t>
      </w:r>
    </w:p>
    <w:p w14:paraId="7C1AF3CA" w14:textId="77777777" w:rsidR="007545C4" w:rsidRPr="00D47D32" w:rsidRDefault="007545C4" w:rsidP="007545C4">
      <w:pPr>
        <w:tabs>
          <w:tab w:val="left" w:pos="567"/>
        </w:tabs>
        <w:spacing w:after="0" w:line="240" w:lineRule="auto"/>
        <w:ind w:left="567" w:hanging="567"/>
        <w:jc w:val="center"/>
        <w:outlineLvl w:val="0"/>
        <w:rPr>
          <w:rFonts w:ascii="Times New Roman" w:eastAsia="Times New Roman" w:hAnsi="Times New Roman"/>
          <w:b/>
          <w:caps/>
        </w:rPr>
      </w:pPr>
    </w:p>
    <w:p w14:paraId="31078E62" w14:textId="77777777" w:rsidR="007545C4" w:rsidRPr="00FB052B" w:rsidRDefault="007545C4" w:rsidP="007545C4">
      <w:pPr>
        <w:tabs>
          <w:tab w:val="left" w:pos="567"/>
        </w:tabs>
        <w:spacing w:after="0" w:line="240" w:lineRule="auto"/>
        <w:ind w:left="567" w:hanging="567"/>
        <w:jc w:val="center"/>
        <w:outlineLvl w:val="0"/>
        <w:rPr>
          <w:rFonts w:ascii="Times New Roman" w:hAnsi="Times New Roman"/>
          <w:b/>
          <w:caps/>
        </w:rPr>
      </w:pPr>
      <w:r w:rsidRPr="00FB052B">
        <w:rPr>
          <w:rFonts w:ascii="Times New Roman" w:hAnsi="Times New Roman"/>
          <w:b/>
          <w:caps/>
        </w:rPr>
        <w:t>R</w:t>
      </w:r>
      <w:r>
        <w:rPr>
          <w:rFonts w:ascii="Times New Roman" w:hAnsi="Times New Roman"/>
          <w:b/>
          <w:caps/>
        </w:rPr>
        <w:t>EGISTRACIJOS</w:t>
      </w:r>
      <w:r w:rsidRPr="00FB052B">
        <w:rPr>
          <w:rFonts w:ascii="Times New Roman" w:hAnsi="Times New Roman"/>
          <w:b/>
          <w:caps/>
        </w:rPr>
        <w:t xml:space="preserve"> SĄLYGOS</w:t>
      </w:r>
    </w:p>
    <w:p w14:paraId="09EE2524" w14:textId="77777777" w:rsidR="007545C4" w:rsidRPr="00D47D32" w:rsidRDefault="007545C4" w:rsidP="007545C4">
      <w:pPr>
        <w:spacing w:after="0" w:line="240" w:lineRule="auto"/>
        <w:ind w:left="1701" w:right="1416" w:hanging="567"/>
        <w:rPr>
          <w:rFonts w:ascii="Times New Roman" w:eastAsia="Times New Roman" w:hAnsi="Times New Roman"/>
          <w:noProof/>
          <w:highlight w:val="yellow"/>
        </w:rPr>
      </w:pPr>
    </w:p>
    <w:p w14:paraId="101379E6" w14:textId="77777777" w:rsidR="007545C4" w:rsidRPr="00D47D32" w:rsidRDefault="007545C4" w:rsidP="007545C4">
      <w:pPr>
        <w:spacing w:after="0" w:line="240" w:lineRule="auto"/>
        <w:ind w:left="1701" w:right="70" w:hanging="708"/>
        <w:rPr>
          <w:rFonts w:ascii="Times New Roman" w:eastAsia="Times New Roman" w:hAnsi="Times New Roman"/>
          <w:b/>
          <w:noProof/>
          <w:highlight w:val="yellow"/>
        </w:rPr>
      </w:pPr>
      <w:r w:rsidRPr="00D47D32">
        <w:rPr>
          <w:rFonts w:ascii="Times New Roman" w:eastAsia="Times New Roman" w:hAnsi="Times New Roman"/>
          <w:b/>
          <w:noProof/>
        </w:rPr>
        <w:t>A.</w:t>
      </w:r>
      <w:r w:rsidRPr="00D47D32">
        <w:rPr>
          <w:rFonts w:ascii="Times New Roman" w:eastAsia="Times New Roman" w:hAnsi="Times New Roman"/>
          <w:b/>
          <w:noProof/>
        </w:rPr>
        <w:tab/>
      </w:r>
      <w:r>
        <w:rPr>
          <w:rFonts w:ascii="Times New Roman" w:eastAsia="Times New Roman" w:hAnsi="Times New Roman"/>
          <w:b/>
          <w:noProof/>
        </w:rPr>
        <w:t>GAMINTOJAS</w:t>
      </w:r>
      <w:r w:rsidRPr="00D47D32">
        <w:rPr>
          <w:rFonts w:ascii="Times New Roman" w:eastAsia="Times New Roman" w:hAnsi="Times New Roman"/>
          <w:b/>
          <w:noProof/>
        </w:rPr>
        <w:t xml:space="preserve"> (-AI), ATSAKINGAS (-I) UŽ SERIJŲ IŠLEIDIMĄ</w:t>
      </w:r>
    </w:p>
    <w:p w14:paraId="56381949" w14:textId="77777777" w:rsidR="007545C4" w:rsidRPr="00D47D32" w:rsidRDefault="007545C4" w:rsidP="007545C4">
      <w:pPr>
        <w:spacing w:after="0" w:line="240" w:lineRule="auto"/>
        <w:ind w:left="567" w:hanging="567"/>
        <w:rPr>
          <w:rFonts w:ascii="Times New Roman" w:eastAsia="Times New Roman" w:hAnsi="Times New Roman"/>
          <w:noProof/>
          <w:highlight w:val="yellow"/>
        </w:rPr>
      </w:pPr>
    </w:p>
    <w:p w14:paraId="412EF038" w14:textId="77777777" w:rsidR="007545C4" w:rsidRPr="00D47D32" w:rsidRDefault="007545C4" w:rsidP="007545C4">
      <w:pPr>
        <w:spacing w:after="0" w:line="240" w:lineRule="auto"/>
        <w:ind w:left="1701" w:right="1416" w:hanging="708"/>
        <w:rPr>
          <w:rFonts w:ascii="Times New Roman" w:eastAsia="Times New Roman" w:hAnsi="Times New Roman"/>
          <w:b/>
          <w:noProof/>
        </w:rPr>
      </w:pPr>
      <w:r w:rsidRPr="00D47D32">
        <w:rPr>
          <w:rFonts w:ascii="Times New Roman" w:eastAsia="Times New Roman" w:hAnsi="Times New Roman"/>
          <w:b/>
          <w:noProof/>
        </w:rPr>
        <w:t>B.</w:t>
      </w:r>
      <w:r w:rsidRPr="00D47D32">
        <w:rPr>
          <w:rFonts w:ascii="Times New Roman" w:eastAsia="Times New Roman" w:hAnsi="Times New Roman"/>
          <w:b/>
          <w:noProof/>
        </w:rPr>
        <w:tab/>
      </w:r>
      <w:r>
        <w:rPr>
          <w:rFonts w:ascii="Times New Roman" w:eastAsia="Times New Roman" w:hAnsi="Times New Roman"/>
          <w:b/>
          <w:noProof/>
        </w:rPr>
        <w:t>TIEKIMO IR VARTOJIMO SĄLYGOS AR APRIBOJIMAI</w:t>
      </w:r>
    </w:p>
    <w:p w14:paraId="40C260FF" w14:textId="77777777" w:rsidR="007545C4" w:rsidRPr="00D47D32" w:rsidRDefault="007545C4" w:rsidP="007545C4">
      <w:pPr>
        <w:spacing w:after="0" w:line="240" w:lineRule="auto"/>
        <w:ind w:left="567" w:hanging="567"/>
        <w:rPr>
          <w:rFonts w:ascii="Times New Roman" w:eastAsia="Times New Roman" w:hAnsi="Times New Roman"/>
          <w:noProof/>
          <w:highlight w:val="yellow"/>
        </w:rPr>
      </w:pPr>
    </w:p>
    <w:p w14:paraId="7C0FE981" w14:textId="77777777" w:rsidR="007545C4" w:rsidRDefault="007545C4" w:rsidP="007545C4">
      <w:pPr>
        <w:spacing w:after="0" w:line="240" w:lineRule="auto"/>
        <w:rPr>
          <w:rFonts w:ascii="Times New Roman" w:eastAsia="Times New Roman" w:hAnsi="Times New Roman"/>
          <w:noProof/>
        </w:rPr>
      </w:pPr>
      <w:r>
        <w:rPr>
          <w:rFonts w:ascii="Times New Roman" w:eastAsia="Times New Roman" w:hAnsi="Times New Roman"/>
          <w:noProof/>
        </w:rPr>
        <w:br w:type="page"/>
      </w:r>
    </w:p>
    <w:p w14:paraId="097DF606" w14:textId="77777777" w:rsidR="007545C4" w:rsidRPr="00D47D32" w:rsidRDefault="007545C4" w:rsidP="007545C4">
      <w:pPr>
        <w:spacing w:after="0" w:line="240" w:lineRule="auto"/>
        <w:ind w:left="567" w:hanging="567"/>
        <w:rPr>
          <w:rFonts w:ascii="Times New Roman" w:eastAsia="Times New Roman" w:hAnsi="Times New Roman"/>
          <w:noProof/>
        </w:rPr>
      </w:pPr>
      <w:r w:rsidRPr="00D47D32">
        <w:rPr>
          <w:rFonts w:ascii="Times New Roman" w:eastAsia="Times New Roman" w:hAnsi="Times New Roman"/>
          <w:b/>
          <w:noProof/>
        </w:rPr>
        <w:lastRenderedPageBreak/>
        <w:t>A.</w:t>
      </w:r>
      <w:r w:rsidRPr="00D47D32">
        <w:rPr>
          <w:rFonts w:ascii="Times New Roman" w:eastAsia="Times New Roman" w:hAnsi="Times New Roman"/>
          <w:b/>
          <w:noProof/>
        </w:rPr>
        <w:tab/>
        <w:t>GAM</w:t>
      </w:r>
      <w:r>
        <w:rPr>
          <w:rFonts w:ascii="Times New Roman" w:eastAsia="Times New Roman" w:hAnsi="Times New Roman"/>
          <w:b/>
          <w:noProof/>
        </w:rPr>
        <w:t>INTOJAS</w:t>
      </w:r>
      <w:r w:rsidRPr="00D47D32">
        <w:rPr>
          <w:rFonts w:ascii="Times New Roman" w:eastAsia="Times New Roman" w:hAnsi="Times New Roman"/>
          <w:b/>
          <w:noProof/>
        </w:rPr>
        <w:t xml:space="preserve"> (-AI), ATSAKINGAS (-I) UŽ SERIJU IŠLEIDIMĄ</w:t>
      </w:r>
    </w:p>
    <w:p w14:paraId="4053F6E8" w14:textId="77777777" w:rsidR="007545C4" w:rsidRPr="00D47D32" w:rsidRDefault="007545C4" w:rsidP="007545C4">
      <w:pPr>
        <w:spacing w:after="0" w:line="240" w:lineRule="auto"/>
        <w:rPr>
          <w:rFonts w:ascii="Times New Roman" w:eastAsia="Times New Roman" w:hAnsi="Times New Roman"/>
          <w:noProof/>
          <w:highlight w:val="yellow"/>
        </w:rPr>
      </w:pPr>
    </w:p>
    <w:p w14:paraId="7033FAFE" w14:textId="77777777" w:rsidR="007545C4" w:rsidRPr="00D47D32" w:rsidRDefault="007545C4" w:rsidP="007545C4">
      <w:pPr>
        <w:spacing w:after="0" w:line="240" w:lineRule="auto"/>
        <w:jc w:val="both"/>
        <w:rPr>
          <w:rFonts w:ascii="Times New Roman" w:eastAsia="Times New Roman" w:hAnsi="Times New Roman"/>
          <w:noProof/>
        </w:rPr>
      </w:pPr>
      <w:r w:rsidRPr="00D47D32">
        <w:rPr>
          <w:rFonts w:ascii="Times New Roman" w:eastAsia="Times New Roman" w:hAnsi="Times New Roman"/>
          <w:noProof/>
          <w:u w:val="single"/>
        </w:rPr>
        <w:t>Gamintojo (-ų), atsakingo (-ų) už serijų išleidimą, pavadinimas (-ai) ir adresas (-ai)</w:t>
      </w:r>
    </w:p>
    <w:p w14:paraId="1530E4E0" w14:textId="77777777" w:rsidR="007545C4" w:rsidRPr="00D47D32" w:rsidRDefault="007545C4" w:rsidP="007545C4">
      <w:pPr>
        <w:spacing w:after="0" w:line="240" w:lineRule="auto"/>
        <w:rPr>
          <w:rFonts w:ascii="Times New Roman" w:eastAsia="Times New Roman" w:hAnsi="Times New Roman"/>
          <w:noProof/>
          <w:highlight w:val="yellow"/>
        </w:rPr>
      </w:pPr>
    </w:p>
    <w:p w14:paraId="0FC92FEF" w14:textId="77777777" w:rsidR="007545C4" w:rsidRPr="00D47D32" w:rsidRDefault="007545C4" w:rsidP="007545C4">
      <w:pPr>
        <w:spacing w:after="0" w:line="240" w:lineRule="auto"/>
        <w:rPr>
          <w:rFonts w:ascii="Times New Roman" w:eastAsia="Times New Roman" w:hAnsi="Times New Roman"/>
          <w:szCs w:val="24"/>
        </w:rPr>
      </w:pPr>
      <w:r w:rsidRPr="00D47D32">
        <w:rPr>
          <w:rFonts w:ascii="Times New Roman" w:eastAsia="Times New Roman" w:hAnsi="Times New Roman"/>
          <w:szCs w:val="24"/>
        </w:rPr>
        <w:t>Oncotec Pharma Produktion GmbH</w:t>
      </w:r>
    </w:p>
    <w:p w14:paraId="34408D09" w14:textId="77777777" w:rsidR="007545C4" w:rsidRPr="00D47D32" w:rsidRDefault="007545C4" w:rsidP="007545C4">
      <w:pPr>
        <w:spacing w:after="0" w:line="240" w:lineRule="auto"/>
        <w:rPr>
          <w:rFonts w:ascii="Times New Roman" w:eastAsia="Times New Roman" w:hAnsi="Times New Roman"/>
          <w:szCs w:val="24"/>
        </w:rPr>
      </w:pPr>
      <w:r w:rsidRPr="00D47D32">
        <w:rPr>
          <w:rFonts w:ascii="Times New Roman" w:eastAsia="Times New Roman" w:hAnsi="Times New Roman"/>
          <w:szCs w:val="24"/>
        </w:rPr>
        <w:t>Am Pharmapark</w:t>
      </w:r>
    </w:p>
    <w:p w14:paraId="2B6F685D" w14:textId="77777777" w:rsidR="007545C4" w:rsidRPr="00D47D32" w:rsidRDefault="007545C4" w:rsidP="007545C4">
      <w:pPr>
        <w:spacing w:after="0" w:line="240" w:lineRule="auto"/>
        <w:rPr>
          <w:rFonts w:ascii="Times New Roman" w:eastAsia="Times New Roman" w:hAnsi="Times New Roman"/>
          <w:szCs w:val="24"/>
        </w:rPr>
      </w:pPr>
      <w:r w:rsidRPr="00D47D32">
        <w:rPr>
          <w:rFonts w:ascii="Times New Roman" w:eastAsia="Times New Roman" w:hAnsi="Times New Roman"/>
          <w:szCs w:val="24"/>
        </w:rPr>
        <w:t>06861 Dessau-Roßlau</w:t>
      </w:r>
    </w:p>
    <w:p w14:paraId="6C03864F" w14:textId="77777777" w:rsidR="007545C4" w:rsidRPr="00D47D32" w:rsidRDefault="007545C4" w:rsidP="007545C4">
      <w:pPr>
        <w:spacing w:after="0" w:line="240" w:lineRule="auto"/>
        <w:rPr>
          <w:rFonts w:ascii="Times New Roman" w:eastAsia="Times New Roman" w:hAnsi="Times New Roman"/>
          <w:szCs w:val="24"/>
        </w:rPr>
      </w:pPr>
      <w:r w:rsidRPr="00D47D32">
        <w:rPr>
          <w:rFonts w:ascii="Times New Roman" w:eastAsia="Times New Roman" w:hAnsi="Times New Roman"/>
          <w:szCs w:val="24"/>
        </w:rPr>
        <w:t>Vokietija</w:t>
      </w:r>
    </w:p>
    <w:p w14:paraId="5E446C53" w14:textId="77777777" w:rsidR="007545C4" w:rsidRPr="00D47D32" w:rsidRDefault="007545C4" w:rsidP="007545C4">
      <w:pPr>
        <w:spacing w:after="0" w:line="240" w:lineRule="auto"/>
        <w:rPr>
          <w:rFonts w:ascii="Times New Roman" w:eastAsia="Times New Roman" w:hAnsi="Times New Roman"/>
          <w:szCs w:val="24"/>
        </w:rPr>
      </w:pPr>
    </w:p>
    <w:p w14:paraId="01FC8E16" w14:textId="77777777" w:rsidR="007545C4" w:rsidRPr="00D47D32" w:rsidRDefault="007545C4" w:rsidP="007545C4">
      <w:pPr>
        <w:spacing w:after="0" w:line="240" w:lineRule="auto"/>
        <w:rPr>
          <w:rFonts w:ascii="Times New Roman" w:eastAsia="Times New Roman" w:hAnsi="Times New Roman"/>
          <w:szCs w:val="24"/>
        </w:rPr>
      </w:pPr>
      <w:r w:rsidRPr="00D47D32">
        <w:rPr>
          <w:rFonts w:ascii="Times New Roman" w:eastAsia="Times New Roman" w:hAnsi="Times New Roman"/>
          <w:szCs w:val="24"/>
        </w:rPr>
        <w:t>arba</w:t>
      </w:r>
    </w:p>
    <w:p w14:paraId="50E3A4FA" w14:textId="77777777" w:rsidR="007545C4" w:rsidRPr="00D47D32" w:rsidRDefault="007545C4" w:rsidP="007545C4">
      <w:pPr>
        <w:spacing w:after="0" w:line="240" w:lineRule="auto"/>
        <w:rPr>
          <w:rFonts w:ascii="Times New Roman" w:eastAsia="Times New Roman" w:hAnsi="Times New Roman"/>
          <w:szCs w:val="24"/>
        </w:rPr>
      </w:pPr>
    </w:p>
    <w:p w14:paraId="483CF37F" w14:textId="77777777" w:rsidR="007545C4" w:rsidRPr="00D47D32" w:rsidRDefault="007545C4" w:rsidP="007545C4">
      <w:pPr>
        <w:spacing w:after="0" w:line="240" w:lineRule="auto"/>
        <w:rPr>
          <w:rFonts w:ascii="Times New Roman" w:eastAsia="Times New Roman" w:hAnsi="Times New Roman"/>
          <w:szCs w:val="24"/>
        </w:rPr>
      </w:pPr>
      <w:r w:rsidRPr="00D47D32">
        <w:rPr>
          <w:rFonts w:ascii="Times New Roman" w:eastAsia="Times New Roman" w:hAnsi="Times New Roman"/>
          <w:szCs w:val="24"/>
        </w:rPr>
        <w:t xml:space="preserve">medac Gesellschaft für klinische Spezialpräparate mbH </w:t>
      </w:r>
    </w:p>
    <w:p w14:paraId="65563676" w14:textId="77777777" w:rsidR="007545C4" w:rsidRPr="00A76280" w:rsidRDefault="007545C4" w:rsidP="007545C4">
      <w:pPr>
        <w:spacing w:after="0" w:line="240" w:lineRule="auto"/>
        <w:rPr>
          <w:rFonts w:ascii="Times New Roman" w:hAnsi="Times New Roman"/>
        </w:rPr>
      </w:pPr>
      <w:r>
        <w:rPr>
          <w:rFonts w:ascii="Times New Roman" w:hAnsi="Times New Roman"/>
        </w:rPr>
        <w:t>Theaterstr. 6</w:t>
      </w:r>
    </w:p>
    <w:p w14:paraId="37743937" w14:textId="77777777" w:rsidR="007545C4" w:rsidRPr="00A76280" w:rsidRDefault="007545C4" w:rsidP="007545C4">
      <w:pPr>
        <w:spacing w:after="0" w:line="240" w:lineRule="auto"/>
        <w:rPr>
          <w:rFonts w:ascii="Times New Roman" w:hAnsi="Times New Roman"/>
        </w:rPr>
      </w:pPr>
      <w:r>
        <w:rPr>
          <w:rFonts w:ascii="Times New Roman" w:hAnsi="Times New Roman"/>
        </w:rPr>
        <w:t>22880 Wedel</w:t>
      </w:r>
    </w:p>
    <w:p w14:paraId="00C3BF7D" w14:textId="77777777" w:rsidR="007545C4" w:rsidRPr="00D47D32" w:rsidRDefault="007545C4" w:rsidP="007545C4">
      <w:pPr>
        <w:spacing w:after="0" w:line="240" w:lineRule="auto"/>
        <w:rPr>
          <w:rFonts w:ascii="Times New Roman" w:eastAsia="Times New Roman" w:hAnsi="Times New Roman"/>
          <w:szCs w:val="24"/>
        </w:rPr>
      </w:pPr>
      <w:r w:rsidRPr="00D47D32">
        <w:rPr>
          <w:rFonts w:ascii="Times New Roman" w:eastAsia="Times New Roman" w:hAnsi="Times New Roman"/>
          <w:szCs w:val="24"/>
        </w:rPr>
        <w:t>Vokietija</w:t>
      </w:r>
    </w:p>
    <w:p w14:paraId="7095BCFA" w14:textId="77777777" w:rsidR="007545C4" w:rsidRPr="00D47D32" w:rsidRDefault="007545C4" w:rsidP="007545C4">
      <w:pPr>
        <w:spacing w:after="0" w:line="240" w:lineRule="auto"/>
        <w:rPr>
          <w:rFonts w:ascii="Times New Roman" w:eastAsia="Times New Roman" w:hAnsi="Times New Roman"/>
          <w:noProof/>
          <w:highlight w:val="yellow"/>
        </w:rPr>
      </w:pPr>
    </w:p>
    <w:p w14:paraId="3B7FC738" w14:textId="77777777" w:rsidR="007545C4" w:rsidRPr="00D47D32" w:rsidRDefault="007545C4" w:rsidP="007545C4">
      <w:pPr>
        <w:spacing w:after="0" w:line="240" w:lineRule="auto"/>
        <w:rPr>
          <w:rFonts w:ascii="Times New Roman" w:eastAsia="Times New Roman" w:hAnsi="Times New Roman"/>
          <w:noProof/>
        </w:rPr>
      </w:pPr>
      <w:r w:rsidRPr="00D47D32">
        <w:rPr>
          <w:rFonts w:ascii="Times New Roman" w:eastAsia="Times New Roman" w:hAnsi="Times New Roman"/>
          <w:noProof/>
        </w:rPr>
        <w:t>arba</w:t>
      </w:r>
    </w:p>
    <w:p w14:paraId="300A9339" w14:textId="77777777" w:rsidR="007545C4" w:rsidRPr="00D47D32" w:rsidRDefault="007545C4" w:rsidP="007545C4">
      <w:pPr>
        <w:spacing w:after="0" w:line="240" w:lineRule="auto"/>
        <w:rPr>
          <w:rFonts w:ascii="Times New Roman" w:eastAsia="Times New Roman" w:hAnsi="Times New Roman"/>
          <w:noProof/>
          <w:highlight w:val="yellow"/>
        </w:rPr>
      </w:pPr>
    </w:p>
    <w:p w14:paraId="20BED06B" w14:textId="77777777" w:rsidR="007545C4" w:rsidRPr="00D47D32" w:rsidRDefault="007545C4" w:rsidP="007545C4">
      <w:pPr>
        <w:spacing w:after="0" w:line="240" w:lineRule="auto"/>
        <w:rPr>
          <w:rFonts w:ascii="Times New Roman" w:eastAsia="Times New Roman" w:hAnsi="Times New Roman"/>
        </w:rPr>
      </w:pPr>
      <w:r w:rsidRPr="00D47D32">
        <w:rPr>
          <w:rFonts w:ascii="Times New Roman" w:eastAsia="Times New Roman" w:hAnsi="Times New Roman"/>
        </w:rPr>
        <w:t>AqVida GmbH</w:t>
      </w:r>
    </w:p>
    <w:p w14:paraId="534E6320" w14:textId="77777777" w:rsidR="007545C4" w:rsidRPr="00D47D32" w:rsidRDefault="007545C4" w:rsidP="007545C4">
      <w:pPr>
        <w:spacing w:after="0" w:line="240" w:lineRule="auto"/>
        <w:rPr>
          <w:rFonts w:ascii="Times New Roman" w:eastAsia="Times New Roman" w:hAnsi="Times New Roman"/>
        </w:rPr>
      </w:pPr>
      <w:r w:rsidRPr="00D47D32">
        <w:rPr>
          <w:rFonts w:ascii="Times New Roman" w:eastAsia="Times New Roman" w:hAnsi="Times New Roman"/>
        </w:rPr>
        <w:t xml:space="preserve">Kaiser-Wilhelm-Str. 89 </w:t>
      </w:r>
    </w:p>
    <w:p w14:paraId="013D9CB1" w14:textId="77777777" w:rsidR="007545C4" w:rsidRPr="00D47D32" w:rsidRDefault="007545C4" w:rsidP="007545C4">
      <w:pPr>
        <w:spacing w:after="0" w:line="240" w:lineRule="auto"/>
        <w:rPr>
          <w:rFonts w:ascii="Times New Roman" w:eastAsia="Times New Roman" w:hAnsi="Times New Roman"/>
        </w:rPr>
      </w:pPr>
      <w:r w:rsidRPr="00D47D32">
        <w:rPr>
          <w:rFonts w:ascii="Times New Roman" w:eastAsia="Times New Roman" w:hAnsi="Times New Roman"/>
        </w:rPr>
        <w:t xml:space="preserve">20355 Hamburg </w:t>
      </w:r>
    </w:p>
    <w:p w14:paraId="33B0F284" w14:textId="77777777" w:rsidR="007545C4" w:rsidRPr="00D47D32" w:rsidRDefault="007545C4" w:rsidP="007545C4">
      <w:pPr>
        <w:spacing w:after="0" w:line="240" w:lineRule="auto"/>
        <w:rPr>
          <w:rFonts w:ascii="Times New Roman" w:eastAsia="Times New Roman" w:hAnsi="Times New Roman"/>
        </w:rPr>
      </w:pPr>
      <w:r w:rsidRPr="00D47D32">
        <w:rPr>
          <w:rFonts w:ascii="Times New Roman" w:eastAsia="Times New Roman" w:hAnsi="Times New Roman"/>
        </w:rPr>
        <w:t>Vokietija</w:t>
      </w:r>
    </w:p>
    <w:p w14:paraId="26547EFC" w14:textId="77777777" w:rsidR="007545C4" w:rsidRPr="00D47D32" w:rsidRDefault="007545C4" w:rsidP="007545C4">
      <w:pPr>
        <w:spacing w:after="0" w:line="240" w:lineRule="auto"/>
        <w:rPr>
          <w:rFonts w:ascii="Times New Roman" w:eastAsia="Times New Roman" w:hAnsi="Times New Roman"/>
          <w:noProof/>
          <w:highlight w:val="yellow"/>
        </w:rPr>
      </w:pPr>
    </w:p>
    <w:p w14:paraId="12983E0A" w14:textId="77777777" w:rsidR="007545C4" w:rsidRPr="00D47D32" w:rsidRDefault="007545C4" w:rsidP="007545C4">
      <w:pPr>
        <w:spacing w:after="0" w:line="240" w:lineRule="auto"/>
        <w:rPr>
          <w:rFonts w:ascii="Times New Roman" w:eastAsia="Times New Roman" w:hAnsi="Times New Roman"/>
          <w:szCs w:val="24"/>
        </w:rPr>
      </w:pPr>
      <w:r w:rsidRPr="00D47D32">
        <w:rPr>
          <w:rFonts w:ascii="Times New Roman" w:eastAsia="Times New Roman" w:hAnsi="Times New Roman"/>
          <w:szCs w:val="24"/>
        </w:rPr>
        <w:t>Su pakuote pateikiamame lapelyje nurodomas gamintojo, atsakingo už konkrečios serijos išleidimą, pavadinimas ir adresas.</w:t>
      </w:r>
    </w:p>
    <w:p w14:paraId="7590AF1A" w14:textId="77777777" w:rsidR="007545C4" w:rsidRPr="00D47D32" w:rsidRDefault="007545C4" w:rsidP="007545C4">
      <w:pPr>
        <w:spacing w:after="0" w:line="240" w:lineRule="auto"/>
        <w:rPr>
          <w:rFonts w:ascii="Times New Roman" w:eastAsia="Times New Roman" w:hAnsi="Times New Roman"/>
          <w:szCs w:val="24"/>
        </w:rPr>
      </w:pPr>
    </w:p>
    <w:p w14:paraId="4A9A7A1C" w14:textId="77777777" w:rsidR="007545C4" w:rsidRPr="00D47D32" w:rsidRDefault="007545C4" w:rsidP="007545C4">
      <w:pPr>
        <w:spacing w:after="0" w:line="240" w:lineRule="auto"/>
        <w:rPr>
          <w:rFonts w:ascii="Times New Roman" w:eastAsia="Times New Roman" w:hAnsi="Times New Roman"/>
          <w:noProof/>
          <w:highlight w:val="yellow"/>
        </w:rPr>
      </w:pPr>
    </w:p>
    <w:p w14:paraId="234B5792" w14:textId="77777777" w:rsidR="007545C4" w:rsidRPr="00D47D32" w:rsidRDefault="007545C4" w:rsidP="007545C4">
      <w:pPr>
        <w:spacing w:after="0" w:line="240" w:lineRule="auto"/>
        <w:ind w:left="567" w:hanging="567"/>
        <w:rPr>
          <w:rFonts w:ascii="Times New Roman" w:eastAsia="Times New Roman" w:hAnsi="Times New Roman"/>
          <w:noProof/>
        </w:rPr>
      </w:pPr>
      <w:r w:rsidRPr="00D47D32">
        <w:rPr>
          <w:rFonts w:ascii="Times New Roman" w:eastAsia="Times New Roman" w:hAnsi="Times New Roman"/>
          <w:b/>
          <w:noProof/>
        </w:rPr>
        <w:t>B.</w:t>
      </w:r>
      <w:r w:rsidRPr="00D47D32">
        <w:rPr>
          <w:rFonts w:ascii="Times New Roman" w:eastAsia="Times New Roman" w:hAnsi="Times New Roman"/>
          <w:b/>
          <w:noProof/>
        </w:rPr>
        <w:tab/>
        <w:t>TIEKIMO IR VARTOJIMO SĄLYGOS AR APRIBOJIMAI</w:t>
      </w:r>
    </w:p>
    <w:p w14:paraId="1C6B35E3" w14:textId="77777777" w:rsidR="007545C4" w:rsidRPr="00D47D32" w:rsidRDefault="007545C4" w:rsidP="007545C4">
      <w:pPr>
        <w:spacing w:after="0" w:line="240" w:lineRule="auto"/>
        <w:rPr>
          <w:rFonts w:ascii="Times New Roman" w:eastAsia="Times New Roman" w:hAnsi="Times New Roman"/>
          <w:noProof/>
        </w:rPr>
      </w:pPr>
    </w:p>
    <w:p w14:paraId="57FF01A2" w14:textId="77777777" w:rsidR="007545C4" w:rsidRPr="00D47D32" w:rsidRDefault="007545C4" w:rsidP="007545C4">
      <w:pPr>
        <w:numPr>
          <w:ilvl w:val="12"/>
          <w:numId w:val="0"/>
        </w:numPr>
        <w:spacing w:after="0" w:line="240" w:lineRule="auto"/>
        <w:rPr>
          <w:rFonts w:ascii="Times New Roman" w:eastAsia="Times New Roman" w:hAnsi="Times New Roman"/>
          <w:noProof/>
        </w:rPr>
      </w:pPr>
      <w:r w:rsidRPr="00D47D32">
        <w:rPr>
          <w:rFonts w:ascii="Times New Roman" w:eastAsia="Times New Roman" w:hAnsi="Times New Roman"/>
          <w:noProof/>
        </w:rPr>
        <w:t>Receptinis vaistinis preparatas.</w:t>
      </w:r>
    </w:p>
    <w:p w14:paraId="6CEE7838" w14:textId="77777777" w:rsidR="007545C4" w:rsidRPr="00D47D32" w:rsidRDefault="007545C4" w:rsidP="007545C4">
      <w:pPr>
        <w:numPr>
          <w:ilvl w:val="12"/>
          <w:numId w:val="0"/>
        </w:numPr>
        <w:spacing w:after="0" w:line="240" w:lineRule="auto"/>
        <w:rPr>
          <w:rFonts w:ascii="Times New Roman" w:eastAsia="Times New Roman" w:hAnsi="Times New Roman"/>
          <w:noProof/>
          <w:highlight w:val="yellow"/>
        </w:rPr>
      </w:pPr>
    </w:p>
    <w:p w14:paraId="1386EA6B" w14:textId="77777777" w:rsidR="007545C4" w:rsidRPr="00D47D32" w:rsidRDefault="007545C4" w:rsidP="007545C4">
      <w:pPr>
        <w:spacing w:after="0" w:line="240" w:lineRule="auto"/>
        <w:ind w:right="567"/>
        <w:rPr>
          <w:rFonts w:ascii="Times New Roman" w:eastAsia="Times New Roman" w:hAnsi="Times New Roman"/>
          <w:noProof/>
        </w:rPr>
      </w:pPr>
    </w:p>
    <w:p w14:paraId="39DBB7E7" w14:textId="77777777" w:rsidR="007545C4" w:rsidRPr="00D47D32" w:rsidRDefault="007545C4" w:rsidP="007545C4">
      <w:pPr>
        <w:spacing w:after="0" w:line="240" w:lineRule="auto"/>
        <w:ind w:right="567"/>
        <w:rPr>
          <w:rFonts w:ascii="Times New Roman" w:eastAsia="Times New Roman" w:hAnsi="Times New Roman"/>
          <w:noProof/>
        </w:rPr>
      </w:pPr>
    </w:p>
    <w:p w14:paraId="3D2AF920" w14:textId="77777777" w:rsidR="007545C4" w:rsidRPr="00D47D32" w:rsidRDefault="007545C4" w:rsidP="007545C4">
      <w:pPr>
        <w:spacing w:after="0" w:line="240" w:lineRule="auto"/>
        <w:ind w:right="567"/>
        <w:rPr>
          <w:rFonts w:ascii="Times New Roman" w:eastAsia="Times New Roman" w:hAnsi="Times New Roman"/>
          <w:noProof/>
        </w:rPr>
      </w:pPr>
    </w:p>
    <w:p w14:paraId="34A42328" w14:textId="77777777" w:rsidR="007545C4" w:rsidRPr="00D47D32" w:rsidRDefault="007545C4" w:rsidP="007545C4">
      <w:pPr>
        <w:spacing w:after="0" w:line="240" w:lineRule="auto"/>
        <w:ind w:right="567"/>
        <w:rPr>
          <w:rFonts w:ascii="Times New Roman" w:eastAsia="Times New Roman" w:hAnsi="Times New Roman"/>
          <w:noProof/>
        </w:rPr>
      </w:pPr>
    </w:p>
    <w:p w14:paraId="17E589E7" w14:textId="77777777" w:rsidR="007545C4" w:rsidRPr="00D47D32" w:rsidRDefault="007545C4" w:rsidP="007545C4">
      <w:pPr>
        <w:spacing w:after="0" w:line="240" w:lineRule="auto"/>
        <w:ind w:right="567"/>
        <w:rPr>
          <w:rFonts w:ascii="Times New Roman" w:eastAsia="Times New Roman" w:hAnsi="Times New Roman"/>
          <w:noProof/>
        </w:rPr>
      </w:pPr>
    </w:p>
    <w:p w14:paraId="5BE82A9F" w14:textId="77777777" w:rsidR="007545C4" w:rsidRPr="00A76280" w:rsidRDefault="007545C4" w:rsidP="007545C4">
      <w:pPr>
        <w:spacing w:after="0" w:line="240" w:lineRule="auto"/>
        <w:jc w:val="center"/>
        <w:rPr>
          <w:rFonts w:ascii="Times New Roman" w:hAnsi="Times New Roman"/>
        </w:rPr>
      </w:pPr>
    </w:p>
    <w:p w14:paraId="74B80F71" w14:textId="77777777" w:rsidR="007545C4" w:rsidRPr="00A76280" w:rsidRDefault="007545C4" w:rsidP="007545C4">
      <w:pPr>
        <w:spacing w:after="0" w:line="240" w:lineRule="auto"/>
        <w:jc w:val="center"/>
        <w:rPr>
          <w:rFonts w:ascii="Times New Roman" w:hAnsi="Times New Roman"/>
        </w:rPr>
      </w:pPr>
    </w:p>
    <w:p w14:paraId="543561A7" w14:textId="77777777" w:rsidR="007545C4" w:rsidRPr="00A76280" w:rsidRDefault="007545C4" w:rsidP="007545C4">
      <w:pPr>
        <w:spacing w:after="0" w:line="240" w:lineRule="auto"/>
        <w:jc w:val="center"/>
        <w:rPr>
          <w:rFonts w:ascii="Times New Roman" w:hAnsi="Times New Roman"/>
        </w:rPr>
      </w:pPr>
    </w:p>
    <w:p w14:paraId="1EF02A66" w14:textId="77777777" w:rsidR="007545C4" w:rsidRPr="00A76280" w:rsidRDefault="007545C4" w:rsidP="007545C4">
      <w:pPr>
        <w:spacing w:after="0" w:line="240" w:lineRule="auto"/>
        <w:jc w:val="center"/>
        <w:rPr>
          <w:rFonts w:ascii="Times New Roman" w:hAnsi="Times New Roman"/>
        </w:rPr>
      </w:pPr>
    </w:p>
    <w:p w14:paraId="7E973FA7" w14:textId="77777777" w:rsidR="007545C4" w:rsidRPr="00A76280" w:rsidRDefault="007545C4" w:rsidP="007545C4">
      <w:pPr>
        <w:spacing w:after="0" w:line="240" w:lineRule="auto"/>
        <w:jc w:val="center"/>
        <w:rPr>
          <w:rFonts w:ascii="Times New Roman" w:hAnsi="Times New Roman"/>
        </w:rPr>
      </w:pPr>
    </w:p>
    <w:p w14:paraId="0B71D724" w14:textId="77777777" w:rsidR="007545C4" w:rsidRPr="00A76280" w:rsidRDefault="007545C4" w:rsidP="007545C4">
      <w:pPr>
        <w:spacing w:after="0" w:line="240" w:lineRule="auto"/>
        <w:jc w:val="center"/>
        <w:rPr>
          <w:rFonts w:ascii="Times New Roman" w:hAnsi="Times New Roman"/>
        </w:rPr>
      </w:pPr>
    </w:p>
    <w:p w14:paraId="29574217" w14:textId="77777777" w:rsidR="007545C4" w:rsidRPr="00A76280" w:rsidRDefault="007545C4" w:rsidP="007545C4">
      <w:pPr>
        <w:spacing w:after="0" w:line="240" w:lineRule="auto"/>
        <w:jc w:val="center"/>
        <w:rPr>
          <w:rFonts w:ascii="Times New Roman" w:hAnsi="Times New Roman"/>
        </w:rPr>
      </w:pPr>
    </w:p>
    <w:p w14:paraId="138F472C" w14:textId="77777777" w:rsidR="007545C4" w:rsidRPr="00A76280" w:rsidRDefault="007545C4" w:rsidP="007545C4">
      <w:pPr>
        <w:spacing w:after="0" w:line="240" w:lineRule="auto"/>
        <w:jc w:val="center"/>
        <w:rPr>
          <w:rFonts w:ascii="Times New Roman" w:hAnsi="Times New Roman"/>
        </w:rPr>
      </w:pPr>
    </w:p>
    <w:p w14:paraId="7AAA1C27" w14:textId="77777777" w:rsidR="007545C4" w:rsidRPr="00A76280" w:rsidRDefault="007545C4" w:rsidP="007545C4">
      <w:pPr>
        <w:spacing w:after="0" w:line="240" w:lineRule="auto"/>
        <w:jc w:val="center"/>
        <w:rPr>
          <w:rFonts w:ascii="Times New Roman" w:hAnsi="Times New Roman"/>
        </w:rPr>
      </w:pPr>
    </w:p>
    <w:p w14:paraId="6B06F4B5" w14:textId="77777777" w:rsidR="007545C4" w:rsidRPr="00A76280" w:rsidRDefault="007545C4" w:rsidP="007545C4">
      <w:pPr>
        <w:spacing w:after="0" w:line="240" w:lineRule="auto"/>
        <w:jc w:val="center"/>
        <w:rPr>
          <w:rFonts w:ascii="Times New Roman" w:hAnsi="Times New Roman"/>
        </w:rPr>
      </w:pPr>
    </w:p>
    <w:p w14:paraId="04E6BD5E" w14:textId="77777777" w:rsidR="007545C4" w:rsidRPr="00A76280" w:rsidRDefault="007545C4" w:rsidP="007545C4">
      <w:pPr>
        <w:spacing w:after="0" w:line="240" w:lineRule="auto"/>
        <w:jc w:val="center"/>
        <w:rPr>
          <w:rFonts w:ascii="Times New Roman" w:hAnsi="Times New Roman"/>
        </w:rPr>
      </w:pPr>
    </w:p>
    <w:p w14:paraId="22FB6B22" w14:textId="77777777" w:rsidR="007545C4" w:rsidRPr="00A76280" w:rsidRDefault="007545C4" w:rsidP="007545C4">
      <w:pPr>
        <w:spacing w:after="0" w:line="240" w:lineRule="auto"/>
        <w:jc w:val="center"/>
        <w:rPr>
          <w:rFonts w:ascii="Times New Roman" w:hAnsi="Times New Roman"/>
        </w:rPr>
      </w:pPr>
    </w:p>
    <w:p w14:paraId="2249C2BB" w14:textId="77777777" w:rsidR="007545C4" w:rsidRPr="00A76280" w:rsidRDefault="007545C4" w:rsidP="007545C4">
      <w:pPr>
        <w:spacing w:after="0" w:line="240" w:lineRule="auto"/>
        <w:jc w:val="center"/>
        <w:rPr>
          <w:rFonts w:ascii="Times New Roman" w:hAnsi="Times New Roman"/>
        </w:rPr>
      </w:pPr>
    </w:p>
    <w:p w14:paraId="02C04F70" w14:textId="77777777" w:rsidR="007545C4" w:rsidRPr="00A76280" w:rsidRDefault="007545C4" w:rsidP="007545C4">
      <w:pPr>
        <w:spacing w:after="0" w:line="240" w:lineRule="auto"/>
        <w:jc w:val="center"/>
        <w:rPr>
          <w:rFonts w:ascii="Times New Roman" w:hAnsi="Times New Roman"/>
        </w:rPr>
      </w:pPr>
    </w:p>
    <w:p w14:paraId="26B42473" w14:textId="77777777" w:rsidR="007545C4" w:rsidRPr="00A76280" w:rsidRDefault="007545C4" w:rsidP="007545C4">
      <w:pPr>
        <w:spacing w:after="0" w:line="240" w:lineRule="auto"/>
        <w:jc w:val="center"/>
        <w:rPr>
          <w:rFonts w:ascii="Times New Roman" w:hAnsi="Times New Roman"/>
        </w:rPr>
      </w:pPr>
    </w:p>
    <w:p w14:paraId="67E7226C" w14:textId="77777777" w:rsidR="007545C4" w:rsidRPr="00A76280" w:rsidRDefault="007545C4" w:rsidP="007545C4">
      <w:pPr>
        <w:spacing w:after="0" w:line="240" w:lineRule="auto"/>
        <w:jc w:val="center"/>
        <w:rPr>
          <w:rFonts w:ascii="Times New Roman" w:hAnsi="Times New Roman"/>
        </w:rPr>
      </w:pPr>
    </w:p>
    <w:p w14:paraId="2920877E" w14:textId="77777777" w:rsidR="007545C4" w:rsidRPr="00A76280" w:rsidRDefault="007545C4" w:rsidP="007545C4">
      <w:pPr>
        <w:spacing w:after="0" w:line="240" w:lineRule="auto"/>
        <w:jc w:val="center"/>
        <w:rPr>
          <w:rFonts w:ascii="Times New Roman" w:hAnsi="Times New Roman"/>
        </w:rPr>
      </w:pPr>
    </w:p>
    <w:p w14:paraId="5FFAA2B8" w14:textId="77777777" w:rsidR="007545C4" w:rsidRPr="00A76280" w:rsidRDefault="007545C4" w:rsidP="007545C4">
      <w:pPr>
        <w:spacing w:after="0" w:line="240" w:lineRule="auto"/>
        <w:jc w:val="center"/>
        <w:rPr>
          <w:rFonts w:ascii="Times New Roman" w:hAnsi="Times New Roman"/>
        </w:rPr>
      </w:pPr>
    </w:p>
    <w:p w14:paraId="2D4164A8" w14:textId="77777777" w:rsidR="007545C4" w:rsidRPr="00A76280" w:rsidRDefault="007545C4" w:rsidP="007545C4">
      <w:pPr>
        <w:spacing w:after="0" w:line="240" w:lineRule="auto"/>
        <w:jc w:val="center"/>
        <w:rPr>
          <w:rFonts w:ascii="Times New Roman" w:hAnsi="Times New Roman"/>
        </w:rPr>
      </w:pPr>
    </w:p>
    <w:p w14:paraId="40BF4584" w14:textId="77777777" w:rsidR="007545C4" w:rsidRPr="00A76280" w:rsidRDefault="007545C4" w:rsidP="007545C4">
      <w:pPr>
        <w:spacing w:after="0" w:line="240" w:lineRule="auto"/>
        <w:jc w:val="center"/>
        <w:rPr>
          <w:rFonts w:ascii="Times New Roman" w:hAnsi="Times New Roman"/>
        </w:rPr>
      </w:pPr>
    </w:p>
    <w:p w14:paraId="04DAB38C" w14:textId="77777777" w:rsidR="007545C4" w:rsidRPr="00A76280" w:rsidRDefault="007545C4" w:rsidP="007545C4">
      <w:pPr>
        <w:spacing w:after="0" w:line="240" w:lineRule="auto"/>
        <w:jc w:val="center"/>
        <w:rPr>
          <w:rFonts w:ascii="Times New Roman" w:hAnsi="Times New Roman"/>
        </w:rPr>
      </w:pPr>
    </w:p>
    <w:p w14:paraId="5526A620" w14:textId="77777777" w:rsidR="007545C4" w:rsidRPr="00A76280" w:rsidRDefault="007545C4" w:rsidP="007545C4">
      <w:pPr>
        <w:spacing w:after="0" w:line="240" w:lineRule="auto"/>
        <w:jc w:val="center"/>
        <w:rPr>
          <w:rFonts w:ascii="Times New Roman" w:hAnsi="Times New Roman"/>
        </w:rPr>
      </w:pPr>
    </w:p>
    <w:p w14:paraId="46BFF02B" w14:textId="77777777" w:rsidR="007545C4" w:rsidRPr="00D74378" w:rsidRDefault="007545C4" w:rsidP="007545C4">
      <w:pPr>
        <w:spacing w:after="0" w:line="240" w:lineRule="auto"/>
        <w:jc w:val="center"/>
        <w:rPr>
          <w:rFonts w:ascii="Times New Roman" w:hAnsi="Times New Roman"/>
          <w:b/>
        </w:rPr>
      </w:pPr>
    </w:p>
    <w:p w14:paraId="4C6D7398" w14:textId="77777777" w:rsidR="007545C4" w:rsidRPr="00D74378" w:rsidRDefault="007545C4" w:rsidP="007545C4">
      <w:pPr>
        <w:spacing w:after="0" w:line="240" w:lineRule="auto"/>
        <w:jc w:val="center"/>
        <w:rPr>
          <w:rFonts w:ascii="Times New Roman" w:hAnsi="Times New Roman"/>
          <w:b/>
        </w:rPr>
      </w:pPr>
    </w:p>
    <w:p w14:paraId="1DF85D1F" w14:textId="77777777" w:rsidR="007545C4" w:rsidRPr="00D74378" w:rsidRDefault="007545C4" w:rsidP="007545C4">
      <w:pPr>
        <w:spacing w:after="0" w:line="240" w:lineRule="auto"/>
        <w:jc w:val="center"/>
        <w:rPr>
          <w:rFonts w:ascii="Times New Roman" w:hAnsi="Times New Roman"/>
          <w:b/>
        </w:rPr>
      </w:pPr>
    </w:p>
    <w:p w14:paraId="5C192C00" w14:textId="77777777" w:rsidR="007545C4" w:rsidRPr="00D74378" w:rsidRDefault="007545C4" w:rsidP="007545C4">
      <w:pPr>
        <w:spacing w:after="0" w:line="240" w:lineRule="auto"/>
        <w:jc w:val="center"/>
        <w:rPr>
          <w:rFonts w:ascii="Times New Roman" w:hAnsi="Times New Roman"/>
          <w:b/>
        </w:rPr>
      </w:pPr>
    </w:p>
    <w:p w14:paraId="4CB9EF9D" w14:textId="77777777" w:rsidR="007545C4" w:rsidRPr="00D74378" w:rsidRDefault="007545C4" w:rsidP="007545C4">
      <w:pPr>
        <w:spacing w:after="0" w:line="240" w:lineRule="auto"/>
        <w:jc w:val="center"/>
        <w:rPr>
          <w:rFonts w:ascii="Times New Roman" w:hAnsi="Times New Roman"/>
          <w:b/>
        </w:rPr>
      </w:pPr>
    </w:p>
    <w:p w14:paraId="142A3E4B" w14:textId="77777777" w:rsidR="007545C4" w:rsidRPr="00D74378" w:rsidRDefault="007545C4" w:rsidP="007545C4">
      <w:pPr>
        <w:spacing w:after="0" w:line="240" w:lineRule="auto"/>
        <w:jc w:val="center"/>
        <w:rPr>
          <w:rFonts w:ascii="Times New Roman" w:hAnsi="Times New Roman"/>
          <w:b/>
        </w:rPr>
      </w:pPr>
    </w:p>
    <w:p w14:paraId="33A47812" w14:textId="77777777" w:rsidR="007545C4" w:rsidRPr="00D74378" w:rsidRDefault="007545C4" w:rsidP="007545C4">
      <w:pPr>
        <w:spacing w:after="0" w:line="240" w:lineRule="auto"/>
        <w:jc w:val="center"/>
        <w:rPr>
          <w:rFonts w:ascii="Times New Roman" w:hAnsi="Times New Roman"/>
          <w:b/>
        </w:rPr>
      </w:pPr>
    </w:p>
    <w:p w14:paraId="479F268D" w14:textId="77777777" w:rsidR="007545C4" w:rsidRPr="00D74378" w:rsidRDefault="007545C4" w:rsidP="007545C4">
      <w:pPr>
        <w:spacing w:after="0" w:line="240" w:lineRule="auto"/>
        <w:jc w:val="center"/>
        <w:rPr>
          <w:rFonts w:ascii="Times New Roman" w:hAnsi="Times New Roman"/>
          <w:b/>
        </w:rPr>
      </w:pPr>
    </w:p>
    <w:p w14:paraId="3F96CB29" w14:textId="77777777" w:rsidR="007545C4" w:rsidRPr="00D74378" w:rsidRDefault="007545C4" w:rsidP="007545C4">
      <w:pPr>
        <w:spacing w:after="0" w:line="240" w:lineRule="auto"/>
        <w:jc w:val="center"/>
        <w:rPr>
          <w:rFonts w:ascii="Times New Roman" w:hAnsi="Times New Roman"/>
          <w:b/>
        </w:rPr>
      </w:pPr>
    </w:p>
    <w:p w14:paraId="16FCB8DE" w14:textId="77777777" w:rsidR="007545C4" w:rsidRPr="00D74378" w:rsidRDefault="007545C4" w:rsidP="007545C4">
      <w:pPr>
        <w:spacing w:after="0" w:line="240" w:lineRule="auto"/>
        <w:jc w:val="center"/>
        <w:rPr>
          <w:rFonts w:ascii="Times New Roman" w:hAnsi="Times New Roman"/>
          <w:b/>
        </w:rPr>
      </w:pPr>
    </w:p>
    <w:p w14:paraId="784CCF5F" w14:textId="77777777" w:rsidR="007545C4" w:rsidRPr="00D74378" w:rsidRDefault="007545C4" w:rsidP="007545C4">
      <w:pPr>
        <w:spacing w:after="0" w:line="240" w:lineRule="auto"/>
        <w:jc w:val="center"/>
        <w:rPr>
          <w:rFonts w:ascii="Times New Roman" w:hAnsi="Times New Roman"/>
          <w:b/>
        </w:rPr>
      </w:pPr>
    </w:p>
    <w:p w14:paraId="35BC6E97" w14:textId="77777777" w:rsidR="007545C4" w:rsidRPr="00D74378" w:rsidRDefault="007545C4" w:rsidP="007545C4">
      <w:pPr>
        <w:spacing w:after="0" w:line="240" w:lineRule="auto"/>
        <w:jc w:val="center"/>
        <w:rPr>
          <w:rFonts w:ascii="Times New Roman" w:hAnsi="Times New Roman"/>
          <w:b/>
        </w:rPr>
      </w:pPr>
    </w:p>
    <w:p w14:paraId="18EB7318" w14:textId="77777777" w:rsidR="007545C4" w:rsidRPr="00D74378" w:rsidRDefault="007545C4" w:rsidP="007545C4">
      <w:pPr>
        <w:spacing w:after="0" w:line="240" w:lineRule="auto"/>
        <w:jc w:val="center"/>
        <w:rPr>
          <w:rFonts w:ascii="Times New Roman" w:hAnsi="Times New Roman"/>
          <w:b/>
        </w:rPr>
      </w:pPr>
    </w:p>
    <w:p w14:paraId="1BAB2A33" w14:textId="77777777" w:rsidR="007545C4" w:rsidRPr="00D74378" w:rsidRDefault="007545C4" w:rsidP="007545C4">
      <w:pPr>
        <w:spacing w:after="0" w:line="240" w:lineRule="auto"/>
        <w:jc w:val="center"/>
        <w:rPr>
          <w:rFonts w:ascii="Times New Roman" w:hAnsi="Times New Roman"/>
          <w:b/>
        </w:rPr>
      </w:pPr>
    </w:p>
    <w:p w14:paraId="107EAF23" w14:textId="77777777" w:rsidR="007545C4" w:rsidRDefault="007545C4" w:rsidP="007545C4">
      <w:pPr>
        <w:spacing w:after="0" w:line="240" w:lineRule="auto"/>
        <w:jc w:val="center"/>
        <w:rPr>
          <w:rFonts w:ascii="Times New Roman" w:hAnsi="Times New Roman"/>
          <w:b/>
        </w:rPr>
      </w:pPr>
    </w:p>
    <w:p w14:paraId="67118590" w14:textId="77777777" w:rsidR="007545C4" w:rsidRDefault="007545C4" w:rsidP="007545C4">
      <w:pPr>
        <w:spacing w:after="0" w:line="240" w:lineRule="auto"/>
        <w:jc w:val="center"/>
        <w:rPr>
          <w:rFonts w:ascii="Times New Roman" w:hAnsi="Times New Roman"/>
          <w:b/>
        </w:rPr>
      </w:pPr>
    </w:p>
    <w:p w14:paraId="263DD9D4" w14:textId="77777777" w:rsidR="007545C4" w:rsidRDefault="007545C4" w:rsidP="007545C4">
      <w:pPr>
        <w:spacing w:after="0" w:line="240" w:lineRule="auto"/>
        <w:jc w:val="center"/>
        <w:rPr>
          <w:rFonts w:ascii="Times New Roman" w:hAnsi="Times New Roman"/>
          <w:b/>
        </w:rPr>
      </w:pPr>
    </w:p>
    <w:p w14:paraId="2DDA5ECD" w14:textId="77777777" w:rsidR="007545C4" w:rsidRDefault="007545C4" w:rsidP="007545C4">
      <w:pPr>
        <w:spacing w:after="0" w:line="240" w:lineRule="auto"/>
        <w:jc w:val="center"/>
        <w:rPr>
          <w:rFonts w:ascii="Times New Roman" w:hAnsi="Times New Roman"/>
          <w:b/>
        </w:rPr>
      </w:pPr>
    </w:p>
    <w:p w14:paraId="2D73AE93" w14:textId="77777777" w:rsidR="007545C4" w:rsidRDefault="007545C4" w:rsidP="007545C4">
      <w:pPr>
        <w:spacing w:after="0" w:line="240" w:lineRule="auto"/>
        <w:jc w:val="center"/>
        <w:rPr>
          <w:rFonts w:ascii="Times New Roman" w:hAnsi="Times New Roman"/>
          <w:b/>
        </w:rPr>
      </w:pPr>
    </w:p>
    <w:p w14:paraId="49FCF78C" w14:textId="77777777" w:rsidR="007545C4" w:rsidRDefault="007545C4" w:rsidP="007545C4">
      <w:pPr>
        <w:spacing w:after="0" w:line="240" w:lineRule="auto"/>
        <w:jc w:val="center"/>
        <w:rPr>
          <w:rFonts w:ascii="Times New Roman" w:hAnsi="Times New Roman"/>
          <w:b/>
        </w:rPr>
      </w:pPr>
    </w:p>
    <w:p w14:paraId="08B18DE7" w14:textId="77777777" w:rsidR="007545C4" w:rsidRDefault="007545C4" w:rsidP="007545C4">
      <w:pPr>
        <w:spacing w:after="0" w:line="240" w:lineRule="auto"/>
        <w:jc w:val="center"/>
        <w:rPr>
          <w:rFonts w:ascii="Times New Roman" w:hAnsi="Times New Roman"/>
          <w:b/>
        </w:rPr>
      </w:pPr>
    </w:p>
    <w:p w14:paraId="1E9D9ACE" w14:textId="77777777" w:rsidR="007545C4" w:rsidRDefault="007545C4" w:rsidP="007545C4">
      <w:pPr>
        <w:spacing w:after="0" w:line="240" w:lineRule="auto"/>
        <w:jc w:val="center"/>
        <w:rPr>
          <w:rFonts w:ascii="Times New Roman" w:hAnsi="Times New Roman"/>
          <w:b/>
        </w:rPr>
      </w:pPr>
    </w:p>
    <w:p w14:paraId="1F489A0B" w14:textId="77777777" w:rsidR="007545C4" w:rsidRPr="00D47D32" w:rsidRDefault="007545C4" w:rsidP="007545C4">
      <w:pPr>
        <w:spacing w:after="0" w:line="240" w:lineRule="auto"/>
        <w:jc w:val="center"/>
        <w:rPr>
          <w:rFonts w:ascii="Times New Roman" w:hAnsi="Times New Roman"/>
        </w:rPr>
      </w:pPr>
      <w:r w:rsidRPr="00D47D32">
        <w:rPr>
          <w:rFonts w:ascii="Times New Roman" w:hAnsi="Times New Roman"/>
          <w:b/>
        </w:rPr>
        <w:t>III PRIEDAS</w:t>
      </w:r>
    </w:p>
    <w:p w14:paraId="3F4A5D3B" w14:textId="77777777" w:rsidR="007545C4" w:rsidRPr="00D47D32" w:rsidRDefault="007545C4" w:rsidP="007545C4">
      <w:pPr>
        <w:spacing w:after="0" w:line="240" w:lineRule="auto"/>
        <w:jc w:val="center"/>
        <w:outlineLvl w:val="0"/>
        <w:rPr>
          <w:rFonts w:ascii="Times New Roman" w:hAnsi="Times New Roman"/>
          <w:b/>
        </w:rPr>
      </w:pPr>
    </w:p>
    <w:p w14:paraId="22E773FB" w14:textId="77777777" w:rsidR="007545C4" w:rsidRPr="00D47D32" w:rsidRDefault="007545C4" w:rsidP="007545C4">
      <w:pPr>
        <w:spacing w:after="0" w:line="240" w:lineRule="auto"/>
        <w:jc w:val="center"/>
        <w:outlineLvl w:val="0"/>
        <w:rPr>
          <w:rFonts w:ascii="Times New Roman" w:hAnsi="Times New Roman"/>
          <w:b/>
        </w:rPr>
      </w:pPr>
      <w:r w:rsidRPr="00D47D32">
        <w:rPr>
          <w:rFonts w:ascii="Times New Roman" w:hAnsi="Times New Roman"/>
          <w:b/>
        </w:rPr>
        <w:t>ŽENKLINIMAS IR PAKUOTĖS LAPELIS</w:t>
      </w:r>
    </w:p>
    <w:p w14:paraId="24592BF8" w14:textId="77777777" w:rsidR="007545C4" w:rsidRPr="00D47D32" w:rsidRDefault="007545C4" w:rsidP="007545C4">
      <w:pPr>
        <w:spacing w:after="0" w:line="240" w:lineRule="auto"/>
        <w:jc w:val="center"/>
        <w:outlineLvl w:val="0"/>
        <w:rPr>
          <w:rFonts w:ascii="Times New Roman" w:hAnsi="Times New Roman"/>
          <w:b/>
        </w:rPr>
      </w:pPr>
    </w:p>
    <w:p w14:paraId="0BF87D06" w14:textId="77777777" w:rsidR="007545C4" w:rsidRPr="00D47D32" w:rsidRDefault="007545C4" w:rsidP="007545C4">
      <w:pPr>
        <w:spacing w:after="0" w:line="240" w:lineRule="auto"/>
        <w:jc w:val="center"/>
        <w:outlineLvl w:val="0"/>
        <w:rPr>
          <w:rFonts w:ascii="Times New Roman" w:hAnsi="Times New Roman"/>
          <w:b/>
        </w:rPr>
      </w:pPr>
    </w:p>
    <w:p w14:paraId="56E0FDEF" w14:textId="77777777" w:rsidR="007545C4" w:rsidRPr="00D47D32" w:rsidRDefault="007545C4" w:rsidP="007545C4">
      <w:pPr>
        <w:spacing w:after="0" w:line="240" w:lineRule="auto"/>
        <w:jc w:val="center"/>
        <w:outlineLvl w:val="0"/>
        <w:rPr>
          <w:rFonts w:ascii="Times New Roman" w:hAnsi="Times New Roman"/>
          <w:b/>
        </w:rPr>
      </w:pPr>
      <w:r w:rsidRPr="00D47D32">
        <w:rPr>
          <w:rFonts w:ascii="Times New Roman" w:hAnsi="Times New Roman"/>
          <w:b/>
        </w:rPr>
        <w:br w:type="page"/>
      </w:r>
    </w:p>
    <w:p w14:paraId="107AA0DB" w14:textId="77777777" w:rsidR="007545C4" w:rsidRPr="00D47D32" w:rsidRDefault="007545C4" w:rsidP="007545C4">
      <w:pPr>
        <w:spacing w:after="0" w:line="240" w:lineRule="auto"/>
        <w:jc w:val="center"/>
        <w:outlineLvl w:val="0"/>
        <w:rPr>
          <w:rFonts w:ascii="Times New Roman" w:hAnsi="Times New Roman"/>
          <w:b/>
        </w:rPr>
      </w:pPr>
    </w:p>
    <w:p w14:paraId="4B799BAB" w14:textId="77777777" w:rsidR="007545C4" w:rsidRPr="00D47D32" w:rsidRDefault="007545C4" w:rsidP="007545C4">
      <w:pPr>
        <w:spacing w:after="0" w:line="240" w:lineRule="auto"/>
        <w:jc w:val="center"/>
        <w:outlineLvl w:val="0"/>
        <w:rPr>
          <w:rFonts w:ascii="Times New Roman" w:hAnsi="Times New Roman"/>
          <w:b/>
        </w:rPr>
      </w:pPr>
    </w:p>
    <w:p w14:paraId="1355CC1C" w14:textId="77777777" w:rsidR="007545C4" w:rsidRPr="00D47D32" w:rsidRDefault="007545C4" w:rsidP="007545C4">
      <w:pPr>
        <w:spacing w:after="0" w:line="240" w:lineRule="auto"/>
        <w:jc w:val="center"/>
        <w:outlineLvl w:val="0"/>
        <w:rPr>
          <w:rFonts w:ascii="Times New Roman" w:hAnsi="Times New Roman"/>
          <w:b/>
        </w:rPr>
      </w:pPr>
    </w:p>
    <w:p w14:paraId="5D84119B" w14:textId="77777777" w:rsidR="007545C4" w:rsidRPr="00D47D32" w:rsidRDefault="007545C4" w:rsidP="007545C4">
      <w:pPr>
        <w:spacing w:after="0" w:line="240" w:lineRule="auto"/>
        <w:jc w:val="center"/>
        <w:outlineLvl w:val="0"/>
        <w:rPr>
          <w:rFonts w:ascii="Times New Roman" w:hAnsi="Times New Roman"/>
          <w:b/>
        </w:rPr>
      </w:pPr>
    </w:p>
    <w:p w14:paraId="2EA4536E" w14:textId="77777777" w:rsidR="007545C4" w:rsidRPr="00D47D32" w:rsidRDefault="007545C4" w:rsidP="007545C4">
      <w:pPr>
        <w:spacing w:after="0" w:line="240" w:lineRule="auto"/>
        <w:jc w:val="center"/>
        <w:outlineLvl w:val="0"/>
        <w:rPr>
          <w:rFonts w:ascii="Times New Roman" w:hAnsi="Times New Roman"/>
          <w:b/>
        </w:rPr>
      </w:pPr>
    </w:p>
    <w:p w14:paraId="712180EB" w14:textId="77777777" w:rsidR="007545C4" w:rsidRPr="00D47D32" w:rsidRDefault="007545C4" w:rsidP="007545C4">
      <w:pPr>
        <w:spacing w:after="0" w:line="240" w:lineRule="auto"/>
        <w:jc w:val="center"/>
        <w:outlineLvl w:val="0"/>
        <w:rPr>
          <w:rFonts w:ascii="Times New Roman" w:hAnsi="Times New Roman"/>
          <w:b/>
        </w:rPr>
      </w:pPr>
    </w:p>
    <w:p w14:paraId="2D5BAF08" w14:textId="77777777" w:rsidR="007545C4" w:rsidRPr="00D47D32" w:rsidRDefault="007545C4" w:rsidP="007545C4">
      <w:pPr>
        <w:spacing w:after="0" w:line="240" w:lineRule="auto"/>
        <w:jc w:val="center"/>
        <w:outlineLvl w:val="0"/>
        <w:rPr>
          <w:rFonts w:ascii="Times New Roman" w:hAnsi="Times New Roman"/>
          <w:b/>
        </w:rPr>
      </w:pPr>
    </w:p>
    <w:p w14:paraId="3156A2E5" w14:textId="77777777" w:rsidR="007545C4" w:rsidRPr="00D47D32" w:rsidRDefault="007545C4" w:rsidP="007545C4">
      <w:pPr>
        <w:spacing w:after="0" w:line="240" w:lineRule="auto"/>
        <w:jc w:val="center"/>
        <w:outlineLvl w:val="0"/>
        <w:rPr>
          <w:rFonts w:ascii="Times New Roman" w:hAnsi="Times New Roman"/>
          <w:b/>
        </w:rPr>
      </w:pPr>
    </w:p>
    <w:p w14:paraId="63B3EEA0" w14:textId="77777777" w:rsidR="007545C4" w:rsidRPr="00D47D32" w:rsidRDefault="007545C4" w:rsidP="007545C4">
      <w:pPr>
        <w:spacing w:after="0" w:line="240" w:lineRule="auto"/>
        <w:jc w:val="center"/>
        <w:outlineLvl w:val="0"/>
        <w:rPr>
          <w:rFonts w:ascii="Times New Roman" w:hAnsi="Times New Roman"/>
          <w:b/>
        </w:rPr>
      </w:pPr>
    </w:p>
    <w:p w14:paraId="08D65C40" w14:textId="77777777" w:rsidR="007545C4" w:rsidRPr="00D47D32" w:rsidRDefault="007545C4" w:rsidP="007545C4">
      <w:pPr>
        <w:spacing w:after="0" w:line="240" w:lineRule="auto"/>
        <w:jc w:val="center"/>
        <w:outlineLvl w:val="0"/>
        <w:rPr>
          <w:rFonts w:ascii="Times New Roman" w:hAnsi="Times New Roman"/>
          <w:b/>
        </w:rPr>
      </w:pPr>
    </w:p>
    <w:p w14:paraId="229DBAD9" w14:textId="77777777" w:rsidR="007545C4" w:rsidRPr="00D47D32" w:rsidRDefault="007545C4" w:rsidP="007545C4">
      <w:pPr>
        <w:spacing w:after="0" w:line="240" w:lineRule="auto"/>
        <w:jc w:val="center"/>
        <w:outlineLvl w:val="0"/>
        <w:rPr>
          <w:rFonts w:ascii="Times New Roman" w:hAnsi="Times New Roman"/>
          <w:b/>
        </w:rPr>
      </w:pPr>
    </w:p>
    <w:p w14:paraId="1815E822" w14:textId="77777777" w:rsidR="007545C4" w:rsidRPr="00D47D32" w:rsidRDefault="007545C4" w:rsidP="007545C4">
      <w:pPr>
        <w:spacing w:after="0" w:line="240" w:lineRule="auto"/>
        <w:jc w:val="center"/>
        <w:outlineLvl w:val="0"/>
        <w:rPr>
          <w:rFonts w:ascii="Times New Roman" w:hAnsi="Times New Roman"/>
          <w:b/>
        </w:rPr>
      </w:pPr>
    </w:p>
    <w:p w14:paraId="1B7716E7" w14:textId="77777777" w:rsidR="007545C4" w:rsidRPr="00D47D32" w:rsidRDefault="007545C4" w:rsidP="007545C4">
      <w:pPr>
        <w:spacing w:after="0" w:line="240" w:lineRule="auto"/>
        <w:jc w:val="center"/>
        <w:outlineLvl w:val="0"/>
        <w:rPr>
          <w:rFonts w:ascii="Times New Roman" w:hAnsi="Times New Roman"/>
          <w:b/>
        </w:rPr>
      </w:pPr>
    </w:p>
    <w:p w14:paraId="42B65863" w14:textId="77777777" w:rsidR="007545C4" w:rsidRPr="00D47D32" w:rsidRDefault="007545C4" w:rsidP="007545C4">
      <w:pPr>
        <w:spacing w:after="0" w:line="240" w:lineRule="auto"/>
        <w:jc w:val="center"/>
        <w:outlineLvl w:val="0"/>
        <w:rPr>
          <w:rFonts w:ascii="Times New Roman" w:hAnsi="Times New Roman"/>
          <w:b/>
        </w:rPr>
      </w:pPr>
    </w:p>
    <w:p w14:paraId="686997D8" w14:textId="77777777" w:rsidR="007545C4" w:rsidRPr="00D47D32" w:rsidRDefault="007545C4" w:rsidP="007545C4">
      <w:pPr>
        <w:spacing w:after="0" w:line="240" w:lineRule="auto"/>
        <w:jc w:val="center"/>
        <w:outlineLvl w:val="0"/>
        <w:rPr>
          <w:rFonts w:ascii="Times New Roman" w:hAnsi="Times New Roman"/>
          <w:b/>
        </w:rPr>
      </w:pPr>
    </w:p>
    <w:p w14:paraId="35F3170E" w14:textId="77777777" w:rsidR="007545C4" w:rsidRPr="00D47D32" w:rsidRDefault="007545C4" w:rsidP="007545C4">
      <w:pPr>
        <w:spacing w:after="0" w:line="240" w:lineRule="auto"/>
        <w:jc w:val="center"/>
        <w:outlineLvl w:val="0"/>
        <w:rPr>
          <w:rFonts w:ascii="Times New Roman" w:hAnsi="Times New Roman"/>
          <w:b/>
        </w:rPr>
      </w:pPr>
    </w:p>
    <w:p w14:paraId="49C848E8" w14:textId="77777777" w:rsidR="007545C4" w:rsidRPr="00D47D32" w:rsidRDefault="007545C4" w:rsidP="007545C4">
      <w:pPr>
        <w:spacing w:after="0" w:line="240" w:lineRule="auto"/>
        <w:jc w:val="center"/>
        <w:outlineLvl w:val="0"/>
        <w:rPr>
          <w:rFonts w:ascii="Times New Roman" w:hAnsi="Times New Roman"/>
          <w:b/>
        </w:rPr>
      </w:pPr>
    </w:p>
    <w:p w14:paraId="23A1B770" w14:textId="77777777" w:rsidR="007545C4" w:rsidRPr="00D47D32" w:rsidRDefault="007545C4" w:rsidP="007545C4">
      <w:pPr>
        <w:spacing w:after="0" w:line="240" w:lineRule="auto"/>
        <w:jc w:val="center"/>
        <w:outlineLvl w:val="0"/>
        <w:rPr>
          <w:rFonts w:ascii="Times New Roman" w:hAnsi="Times New Roman"/>
          <w:b/>
        </w:rPr>
      </w:pPr>
    </w:p>
    <w:p w14:paraId="0E06FE49" w14:textId="77777777" w:rsidR="007545C4" w:rsidRPr="00D47D32" w:rsidRDefault="007545C4" w:rsidP="007545C4">
      <w:pPr>
        <w:spacing w:after="0" w:line="240" w:lineRule="auto"/>
        <w:jc w:val="center"/>
        <w:outlineLvl w:val="0"/>
        <w:rPr>
          <w:rFonts w:ascii="Times New Roman" w:hAnsi="Times New Roman"/>
          <w:b/>
        </w:rPr>
      </w:pPr>
    </w:p>
    <w:p w14:paraId="3D55EBA5" w14:textId="77777777" w:rsidR="007545C4" w:rsidRPr="00D47D32" w:rsidRDefault="007545C4" w:rsidP="007545C4">
      <w:pPr>
        <w:spacing w:after="0" w:line="240" w:lineRule="auto"/>
        <w:jc w:val="center"/>
        <w:outlineLvl w:val="0"/>
        <w:rPr>
          <w:rFonts w:ascii="Times New Roman" w:hAnsi="Times New Roman"/>
          <w:b/>
        </w:rPr>
      </w:pPr>
    </w:p>
    <w:p w14:paraId="243DEA77" w14:textId="77777777" w:rsidR="007545C4" w:rsidRPr="00D47D32" w:rsidRDefault="007545C4" w:rsidP="007545C4">
      <w:pPr>
        <w:spacing w:after="0" w:line="240" w:lineRule="auto"/>
        <w:jc w:val="center"/>
        <w:outlineLvl w:val="0"/>
        <w:rPr>
          <w:rFonts w:ascii="Times New Roman" w:hAnsi="Times New Roman"/>
          <w:b/>
        </w:rPr>
      </w:pPr>
    </w:p>
    <w:p w14:paraId="7658A2AE" w14:textId="77777777" w:rsidR="007545C4" w:rsidRPr="00D47D32" w:rsidRDefault="007545C4" w:rsidP="007545C4">
      <w:pPr>
        <w:spacing w:after="0" w:line="240" w:lineRule="auto"/>
        <w:jc w:val="center"/>
        <w:outlineLvl w:val="0"/>
        <w:rPr>
          <w:rFonts w:ascii="Times New Roman" w:hAnsi="Times New Roman"/>
          <w:b/>
        </w:rPr>
      </w:pPr>
    </w:p>
    <w:p w14:paraId="4165EA0B" w14:textId="77777777" w:rsidR="007545C4" w:rsidRPr="00D47D32" w:rsidRDefault="007545C4" w:rsidP="007545C4">
      <w:pPr>
        <w:spacing w:after="0" w:line="240" w:lineRule="auto"/>
        <w:jc w:val="center"/>
        <w:outlineLvl w:val="0"/>
        <w:rPr>
          <w:rFonts w:ascii="Times New Roman" w:hAnsi="Times New Roman"/>
        </w:rPr>
      </w:pPr>
      <w:r w:rsidRPr="00D47D32">
        <w:rPr>
          <w:rFonts w:ascii="Times New Roman" w:hAnsi="Times New Roman"/>
          <w:b/>
        </w:rPr>
        <w:t>A. ŽENKLINIMAS</w:t>
      </w:r>
    </w:p>
    <w:p w14:paraId="7DD07325" w14:textId="77777777" w:rsidR="007545C4" w:rsidRDefault="007545C4" w:rsidP="007545C4">
      <w:pPr>
        <w:spacing w:after="0" w:line="240" w:lineRule="auto"/>
        <w:rPr>
          <w:rFonts w:ascii="Times New Roman" w:eastAsia="Times New Roman" w:hAnsi="Times New Roman"/>
          <w:noProof/>
        </w:rPr>
      </w:pPr>
      <w:r w:rsidRPr="00D47D32">
        <w:rPr>
          <w:rFonts w:ascii="Times New Roman" w:hAnsi="Times New Roman"/>
        </w:rPr>
        <w:br w:type="page"/>
      </w:r>
    </w:p>
    <w:p w14:paraId="40DE59C3" w14:textId="77777777" w:rsidR="007545C4" w:rsidRPr="00D47D32" w:rsidRDefault="007545C4" w:rsidP="007545C4">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rPr>
      </w:pPr>
      <w:r w:rsidRPr="00D47D32">
        <w:rPr>
          <w:rFonts w:ascii="Times New Roman" w:hAnsi="Times New Roman"/>
          <w:b/>
        </w:rPr>
        <w:lastRenderedPageBreak/>
        <w:t>INFORMACIJA ANT IŠORINĖS PAKUOTĖS</w:t>
      </w:r>
    </w:p>
    <w:p w14:paraId="2D26697B" w14:textId="77777777" w:rsidR="007545C4" w:rsidRPr="00D47D32" w:rsidRDefault="007545C4" w:rsidP="007545C4">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p>
    <w:p w14:paraId="35A94CC8" w14:textId="77777777" w:rsidR="007545C4" w:rsidRPr="00D47D32" w:rsidRDefault="007545C4" w:rsidP="007545C4">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rPr>
      </w:pPr>
      <w:r w:rsidRPr="00D47D32">
        <w:rPr>
          <w:rFonts w:ascii="Times New Roman" w:hAnsi="Times New Roman"/>
          <w:b/>
        </w:rPr>
        <w:t>KARTONO DĖŽUTĖ</w:t>
      </w:r>
    </w:p>
    <w:p w14:paraId="3AF357DE" w14:textId="77777777" w:rsidR="007545C4" w:rsidRPr="00D47D32" w:rsidRDefault="007545C4" w:rsidP="007545C4">
      <w:pPr>
        <w:spacing w:after="0" w:line="240" w:lineRule="auto"/>
        <w:rPr>
          <w:rFonts w:ascii="Times New Roman" w:hAnsi="Times New Roman"/>
        </w:rPr>
      </w:pPr>
    </w:p>
    <w:p w14:paraId="247EB6DE" w14:textId="77777777" w:rsidR="007545C4" w:rsidRPr="00D47D32" w:rsidRDefault="007545C4" w:rsidP="007545C4">
      <w:pPr>
        <w:spacing w:after="0" w:line="240" w:lineRule="auto"/>
        <w:rPr>
          <w:rFonts w:ascii="Times New Roman" w:hAnsi="Times New Roman"/>
        </w:rPr>
      </w:pPr>
    </w:p>
    <w:p w14:paraId="2C3A269C" w14:textId="77777777" w:rsidR="007545C4" w:rsidRPr="00D47D32" w:rsidRDefault="007545C4" w:rsidP="007545C4">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D47D32">
        <w:rPr>
          <w:rFonts w:ascii="Times New Roman" w:hAnsi="Times New Roman"/>
          <w:b/>
        </w:rPr>
        <w:t>1.</w:t>
      </w:r>
      <w:r w:rsidRPr="00D47D32">
        <w:rPr>
          <w:rFonts w:ascii="Times New Roman" w:hAnsi="Times New Roman"/>
          <w:b/>
        </w:rPr>
        <w:tab/>
        <w:t>VAISTINIO PREPARATO PAVADINIMAS</w:t>
      </w:r>
    </w:p>
    <w:p w14:paraId="4DE7FED8" w14:textId="77777777" w:rsidR="007545C4" w:rsidRPr="00D47D32" w:rsidRDefault="007545C4" w:rsidP="007545C4">
      <w:pPr>
        <w:spacing w:after="0" w:line="240" w:lineRule="auto"/>
        <w:rPr>
          <w:rFonts w:ascii="Times New Roman" w:hAnsi="Times New Roman"/>
        </w:rPr>
      </w:pPr>
    </w:p>
    <w:p w14:paraId="58288BF2" w14:textId="77777777" w:rsidR="007545C4" w:rsidRPr="00D47D32" w:rsidRDefault="007545C4" w:rsidP="007545C4">
      <w:pPr>
        <w:spacing w:after="0" w:line="240" w:lineRule="auto"/>
        <w:rPr>
          <w:rFonts w:ascii="Times New Roman" w:hAnsi="Times New Roman"/>
        </w:rPr>
      </w:pPr>
      <w:r w:rsidRPr="00D47D32">
        <w:rPr>
          <w:rFonts w:ascii="Times New Roman" w:hAnsi="Times New Roman"/>
        </w:rPr>
        <w:t>Paclimedac 6 mg/ml koncentratas infuziniam tirpalui</w:t>
      </w:r>
    </w:p>
    <w:p w14:paraId="268D96D6" w14:textId="77777777" w:rsidR="007545C4" w:rsidRPr="00D47D32" w:rsidRDefault="007545C4" w:rsidP="007545C4">
      <w:pPr>
        <w:spacing w:after="0" w:line="240" w:lineRule="auto"/>
        <w:rPr>
          <w:rFonts w:ascii="Times New Roman" w:hAnsi="Times New Roman"/>
        </w:rPr>
      </w:pPr>
      <w:r w:rsidRPr="00D47D32">
        <w:rPr>
          <w:rFonts w:ascii="Times New Roman" w:hAnsi="Times New Roman"/>
        </w:rPr>
        <w:t>Paclitaxelum</w:t>
      </w:r>
    </w:p>
    <w:p w14:paraId="20E05401" w14:textId="77777777" w:rsidR="007545C4" w:rsidRPr="00D47D32" w:rsidRDefault="007545C4" w:rsidP="007545C4">
      <w:pPr>
        <w:spacing w:after="0" w:line="240" w:lineRule="auto"/>
        <w:rPr>
          <w:rFonts w:ascii="Times New Roman" w:hAnsi="Times New Roman"/>
        </w:rPr>
      </w:pPr>
    </w:p>
    <w:p w14:paraId="5903700C" w14:textId="77777777" w:rsidR="007545C4" w:rsidRPr="00D47D32" w:rsidRDefault="007545C4" w:rsidP="007545C4">
      <w:pPr>
        <w:spacing w:after="0" w:line="240" w:lineRule="auto"/>
        <w:rPr>
          <w:rFonts w:ascii="Times New Roman" w:hAnsi="Times New Roman"/>
        </w:rPr>
      </w:pPr>
    </w:p>
    <w:p w14:paraId="73EE5359" w14:textId="77777777" w:rsidR="007545C4" w:rsidRPr="00D47D32" w:rsidRDefault="007545C4" w:rsidP="007545C4">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rPr>
      </w:pPr>
      <w:r w:rsidRPr="00D47D32">
        <w:rPr>
          <w:rFonts w:ascii="Times New Roman" w:hAnsi="Times New Roman"/>
          <w:b/>
        </w:rPr>
        <w:t>2.</w:t>
      </w:r>
      <w:r w:rsidRPr="00D47D32">
        <w:rPr>
          <w:rFonts w:ascii="Times New Roman" w:hAnsi="Times New Roman"/>
          <w:b/>
        </w:rPr>
        <w:tab/>
        <w:t>VEIKLIOJI MEDŽIAGA IR JOS KIEKIS</w:t>
      </w:r>
    </w:p>
    <w:p w14:paraId="1900791E" w14:textId="77777777" w:rsidR="007545C4" w:rsidRPr="00D47D32" w:rsidRDefault="007545C4" w:rsidP="007545C4">
      <w:pPr>
        <w:spacing w:after="0" w:line="240" w:lineRule="auto"/>
        <w:rPr>
          <w:rFonts w:ascii="Times New Roman" w:hAnsi="Times New Roman"/>
        </w:rPr>
      </w:pPr>
    </w:p>
    <w:p w14:paraId="42332A12" w14:textId="77777777" w:rsidR="007545C4" w:rsidRPr="00D47D32" w:rsidRDefault="007545C4" w:rsidP="007545C4">
      <w:pPr>
        <w:spacing w:after="0" w:line="240" w:lineRule="auto"/>
        <w:rPr>
          <w:rFonts w:ascii="Times New Roman" w:hAnsi="Times New Roman"/>
        </w:rPr>
      </w:pPr>
      <w:r w:rsidRPr="00D47D32">
        <w:rPr>
          <w:rFonts w:ascii="Times New Roman" w:hAnsi="Times New Roman"/>
        </w:rPr>
        <w:t>1 ml</w:t>
      </w:r>
      <w:r>
        <w:rPr>
          <w:rFonts w:ascii="Times New Roman" w:hAnsi="Times New Roman"/>
        </w:rPr>
        <w:t> </w:t>
      </w:r>
      <w:r w:rsidRPr="00D47D32">
        <w:rPr>
          <w:rFonts w:ascii="Times New Roman" w:hAnsi="Times New Roman"/>
        </w:rPr>
        <w:t>koncentrato infuziniam tirpalui yra 6 mg paklitakselio.</w:t>
      </w:r>
    </w:p>
    <w:p w14:paraId="3FE1DAE4" w14:textId="77777777" w:rsidR="007545C4" w:rsidRPr="00D47D32" w:rsidRDefault="007545C4" w:rsidP="007545C4">
      <w:pPr>
        <w:spacing w:after="0" w:line="240" w:lineRule="auto"/>
        <w:rPr>
          <w:rFonts w:ascii="Times New Roman" w:hAnsi="Times New Roman"/>
        </w:rPr>
      </w:pPr>
    </w:p>
    <w:p w14:paraId="56973B50" w14:textId="77777777" w:rsidR="007545C4" w:rsidRPr="003945C1" w:rsidRDefault="007545C4" w:rsidP="007545C4">
      <w:pPr>
        <w:spacing w:after="0" w:line="240" w:lineRule="auto"/>
        <w:rPr>
          <w:rFonts w:ascii="Times New Roman" w:hAnsi="Times New Roman"/>
        </w:rPr>
      </w:pPr>
      <w:r w:rsidRPr="00D47D32">
        <w:rPr>
          <w:rFonts w:ascii="Times New Roman" w:hAnsi="Times New Roman"/>
        </w:rPr>
        <w:t xml:space="preserve">Viename 5 ml </w:t>
      </w:r>
      <w:r>
        <w:rPr>
          <w:rFonts w:ascii="Times New Roman" w:hAnsi="Times New Roman"/>
        </w:rPr>
        <w:t>flakon</w:t>
      </w:r>
      <w:r w:rsidRPr="003945C1">
        <w:rPr>
          <w:rFonts w:ascii="Times New Roman" w:hAnsi="Times New Roman"/>
        </w:rPr>
        <w:t>e yra 30 mg paklitakselio.</w:t>
      </w:r>
    </w:p>
    <w:p w14:paraId="02CB47C7" w14:textId="77777777" w:rsidR="007545C4" w:rsidRPr="00042F57" w:rsidRDefault="007545C4" w:rsidP="007545C4">
      <w:pPr>
        <w:spacing w:after="0" w:line="240" w:lineRule="auto"/>
        <w:rPr>
          <w:rFonts w:ascii="Times New Roman" w:hAnsi="Times New Roman"/>
          <w:highlight w:val="lightGray"/>
        </w:rPr>
      </w:pPr>
      <w:r w:rsidRPr="00042F57">
        <w:rPr>
          <w:rFonts w:ascii="Times New Roman" w:hAnsi="Times New Roman"/>
          <w:highlight w:val="lightGray"/>
        </w:rPr>
        <w:t>Viename 16,7 ml flakone yra 100 mg paklitakselio.</w:t>
      </w:r>
    </w:p>
    <w:p w14:paraId="4B8D5D5B" w14:textId="77777777" w:rsidR="007545C4" w:rsidRPr="00975B74" w:rsidRDefault="007545C4" w:rsidP="007545C4">
      <w:pPr>
        <w:spacing w:after="0" w:line="240" w:lineRule="auto"/>
        <w:rPr>
          <w:rFonts w:ascii="Times New Roman" w:hAnsi="Times New Roman"/>
        </w:rPr>
      </w:pPr>
      <w:r w:rsidRPr="00042F57">
        <w:rPr>
          <w:rFonts w:ascii="Times New Roman" w:hAnsi="Times New Roman"/>
          <w:highlight w:val="lightGray"/>
        </w:rPr>
        <w:t>Viename 50 ml flakone yra 300 mg paklitakselio.</w:t>
      </w:r>
    </w:p>
    <w:p w14:paraId="09435184" w14:textId="77777777" w:rsidR="007545C4" w:rsidRPr="004C6CA6" w:rsidRDefault="007545C4" w:rsidP="007545C4">
      <w:pPr>
        <w:spacing w:after="0" w:line="240" w:lineRule="auto"/>
        <w:rPr>
          <w:rFonts w:ascii="Times New Roman" w:eastAsia="Times New Roman" w:hAnsi="Times New Roman"/>
        </w:rPr>
      </w:pPr>
      <w:r w:rsidRPr="00042F57">
        <w:rPr>
          <w:rFonts w:ascii="Times New Roman" w:eastAsia="Times New Roman" w:hAnsi="Times New Roman"/>
          <w:highlight w:val="lightGray"/>
        </w:rPr>
        <w:t>Viename 100 ml flakone yra 600 mg paklitakselio.</w:t>
      </w:r>
    </w:p>
    <w:p w14:paraId="769AFD2E" w14:textId="77777777" w:rsidR="007545C4" w:rsidRPr="00975B74" w:rsidRDefault="007545C4" w:rsidP="007545C4">
      <w:pPr>
        <w:spacing w:after="0" w:line="240" w:lineRule="auto"/>
        <w:rPr>
          <w:rFonts w:ascii="Times New Roman" w:hAnsi="Times New Roman"/>
        </w:rPr>
      </w:pPr>
    </w:p>
    <w:p w14:paraId="32EFD1D0" w14:textId="77777777" w:rsidR="007545C4" w:rsidRPr="00975B74" w:rsidRDefault="007545C4" w:rsidP="007545C4">
      <w:pPr>
        <w:spacing w:after="0" w:line="240" w:lineRule="auto"/>
        <w:rPr>
          <w:rFonts w:ascii="Times New Roman" w:hAnsi="Times New Roman"/>
        </w:rPr>
      </w:pPr>
    </w:p>
    <w:p w14:paraId="3550D508" w14:textId="77777777" w:rsidR="007545C4" w:rsidRPr="00042F57" w:rsidRDefault="007545C4" w:rsidP="007545C4">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highlight w:val="lightGray"/>
        </w:rPr>
      </w:pPr>
      <w:r w:rsidRPr="00975B74">
        <w:rPr>
          <w:rFonts w:ascii="Times New Roman" w:hAnsi="Times New Roman"/>
          <w:b/>
        </w:rPr>
        <w:t>3.</w:t>
      </w:r>
      <w:r w:rsidRPr="00975B74">
        <w:rPr>
          <w:rFonts w:ascii="Times New Roman" w:hAnsi="Times New Roman"/>
          <w:b/>
        </w:rPr>
        <w:tab/>
        <w:t>PAGALBINIŲ MEDŽIAGŲ SĄRAŠAS</w:t>
      </w:r>
    </w:p>
    <w:p w14:paraId="79095DC8" w14:textId="77777777" w:rsidR="007545C4" w:rsidRPr="00975B74" w:rsidRDefault="007545C4" w:rsidP="007545C4">
      <w:pPr>
        <w:spacing w:after="0" w:line="240" w:lineRule="auto"/>
        <w:rPr>
          <w:rFonts w:ascii="Times New Roman" w:hAnsi="Times New Roman"/>
        </w:rPr>
      </w:pPr>
    </w:p>
    <w:p w14:paraId="775FC59A" w14:textId="77777777" w:rsidR="007545C4" w:rsidRPr="00975B74" w:rsidRDefault="007545C4" w:rsidP="007545C4">
      <w:pPr>
        <w:spacing w:after="0" w:line="240" w:lineRule="auto"/>
        <w:rPr>
          <w:rFonts w:ascii="Times New Roman" w:hAnsi="Times New Roman"/>
        </w:rPr>
      </w:pPr>
      <w:r w:rsidRPr="00D6016C">
        <w:rPr>
          <w:rFonts w:ascii="Times New Roman" w:hAnsi="Times New Roman"/>
        </w:rPr>
        <w:t>Pagalbinės medžiagos:</w:t>
      </w:r>
      <w:r>
        <w:rPr>
          <w:rFonts w:ascii="Times New Roman" w:hAnsi="Times New Roman"/>
        </w:rPr>
        <w:t xml:space="preserve"> </w:t>
      </w:r>
      <w:r w:rsidRPr="00975B74">
        <w:rPr>
          <w:rFonts w:ascii="Times New Roman" w:hAnsi="Times New Roman"/>
        </w:rPr>
        <w:t>Makrogolglicerolio ricinoleatas</w:t>
      </w:r>
      <w:r>
        <w:rPr>
          <w:rFonts w:ascii="Times New Roman" w:hAnsi="Times New Roman"/>
        </w:rPr>
        <w:t xml:space="preserve">, </w:t>
      </w:r>
      <w:r w:rsidRPr="00975B74">
        <w:rPr>
          <w:rFonts w:ascii="Times New Roman" w:hAnsi="Times New Roman"/>
        </w:rPr>
        <w:t>Bevandenis etanolis (395 mg/ml)</w:t>
      </w:r>
      <w:r>
        <w:rPr>
          <w:rFonts w:ascii="Times New Roman" w:hAnsi="Times New Roman"/>
        </w:rPr>
        <w:t xml:space="preserve">, </w:t>
      </w:r>
      <w:r w:rsidRPr="00975B74">
        <w:rPr>
          <w:rFonts w:ascii="Times New Roman" w:hAnsi="Times New Roman"/>
        </w:rPr>
        <w:t>Bevandenė citrinos rūgštis</w:t>
      </w:r>
      <w:r>
        <w:rPr>
          <w:rFonts w:ascii="Times New Roman" w:hAnsi="Times New Roman"/>
        </w:rPr>
        <w:t>.</w:t>
      </w:r>
    </w:p>
    <w:p w14:paraId="302CA034" w14:textId="77777777" w:rsidR="007545C4" w:rsidRPr="00975B74" w:rsidRDefault="007545C4" w:rsidP="007545C4">
      <w:pPr>
        <w:spacing w:after="0" w:line="240" w:lineRule="auto"/>
        <w:rPr>
          <w:rFonts w:ascii="Times New Roman" w:hAnsi="Times New Roman"/>
        </w:rPr>
      </w:pPr>
    </w:p>
    <w:p w14:paraId="3B0ABD16" w14:textId="77777777" w:rsidR="007545C4" w:rsidRPr="00975B74" w:rsidRDefault="007545C4" w:rsidP="007545C4">
      <w:pPr>
        <w:spacing w:after="0" w:line="240" w:lineRule="auto"/>
        <w:rPr>
          <w:rFonts w:ascii="Times New Roman" w:hAnsi="Times New Roman"/>
        </w:rPr>
      </w:pPr>
    </w:p>
    <w:p w14:paraId="2604D8CC" w14:textId="77777777" w:rsidR="007545C4" w:rsidRPr="00975B74" w:rsidRDefault="007545C4" w:rsidP="007545C4">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975B74">
        <w:rPr>
          <w:rFonts w:ascii="Times New Roman" w:hAnsi="Times New Roman"/>
          <w:b/>
        </w:rPr>
        <w:t>4.</w:t>
      </w:r>
      <w:r w:rsidRPr="00975B74">
        <w:rPr>
          <w:rFonts w:ascii="Times New Roman" w:hAnsi="Times New Roman"/>
          <w:b/>
        </w:rPr>
        <w:tab/>
        <w:t>FARMACINĖ FORMA IR KIEKIS PAKUOTĖJE</w:t>
      </w:r>
    </w:p>
    <w:p w14:paraId="22FDE1DA" w14:textId="77777777" w:rsidR="007545C4" w:rsidRPr="00975B74" w:rsidRDefault="007545C4" w:rsidP="007545C4">
      <w:pPr>
        <w:spacing w:after="0" w:line="240" w:lineRule="auto"/>
        <w:rPr>
          <w:rFonts w:ascii="Times New Roman" w:hAnsi="Times New Roman"/>
        </w:rPr>
      </w:pPr>
    </w:p>
    <w:p w14:paraId="00CE3693" w14:textId="77777777" w:rsidR="007545C4" w:rsidRPr="00975B74" w:rsidRDefault="007545C4" w:rsidP="007545C4">
      <w:pPr>
        <w:spacing w:after="0" w:line="240" w:lineRule="auto"/>
        <w:rPr>
          <w:rFonts w:ascii="Times New Roman" w:hAnsi="Times New Roman"/>
        </w:rPr>
      </w:pPr>
      <w:r w:rsidRPr="00975B74">
        <w:rPr>
          <w:rFonts w:ascii="Times New Roman" w:hAnsi="Times New Roman"/>
        </w:rPr>
        <w:t>Koncentratas infuziniam tirpalui 6 mg/ml</w:t>
      </w:r>
    </w:p>
    <w:p w14:paraId="021058BB" w14:textId="77777777" w:rsidR="007545C4" w:rsidRPr="00975B74" w:rsidRDefault="007545C4" w:rsidP="007545C4">
      <w:pPr>
        <w:spacing w:after="0" w:line="240" w:lineRule="auto"/>
        <w:rPr>
          <w:rFonts w:ascii="Times New Roman" w:hAnsi="Times New Roman"/>
        </w:rPr>
      </w:pPr>
    </w:p>
    <w:p w14:paraId="4828C1AB" w14:textId="77777777" w:rsidR="007545C4" w:rsidRPr="00975B74" w:rsidRDefault="007545C4" w:rsidP="007545C4">
      <w:pPr>
        <w:spacing w:after="0" w:line="240" w:lineRule="auto"/>
        <w:rPr>
          <w:rFonts w:ascii="Times New Roman" w:hAnsi="Times New Roman"/>
        </w:rPr>
      </w:pPr>
      <w:r w:rsidRPr="00975B74">
        <w:rPr>
          <w:rFonts w:ascii="Times New Roman" w:hAnsi="Times New Roman"/>
        </w:rPr>
        <w:t>1x5 ml</w:t>
      </w:r>
    </w:p>
    <w:p w14:paraId="5E9AAA40" w14:textId="77777777" w:rsidR="007545C4" w:rsidRPr="00042F57" w:rsidRDefault="007545C4" w:rsidP="007545C4">
      <w:pPr>
        <w:spacing w:after="0" w:line="240" w:lineRule="auto"/>
        <w:rPr>
          <w:rFonts w:ascii="Times New Roman" w:eastAsia="Times New Roman" w:hAnsi="Times New Roman"/>
          <w:highlight w:val="lightGray"/>
        </w:rPr>
      </w:pPr>
      <w:r w:rsidRPr="00042F57">
        <w:rPr>
          <w:rFonts w:ascii="Times New Roman" w:eastAsia="Times New Roman" w:hAnsi="Times New Roman"/>
          <w:highlight w:val="lightGray"/>
        </w:rPr>
        <w:t>10x5ml</w:t>
      </w:r>
    </w:p>
    <w:p w14:paraId="6E8244C5" w14:textId="77777777" w:rsidR="007545C4" w:rsidRPr="00042F57" w:rsidRDefault="007545C4" w:rsidP="007545C4">
      <w:pPr>
        <w:spacing w:after="0" w:line="240" w:lineRule="auto"/>
        <w:rPr>
          <w:rFonts w:ascii="Times New Roman" w:hAnsi="Times New Roman"/>
          <w:highlight w:val="lightGray"/>
        </w:rPr>
      </w:pPr>
      <w:r w:rsidRPr="00042F57">
        <w:rPr>
          <w:rFonts w:ascii="Times New Roman" w:hAnsi="Times New Roman"/>
          <w:highlight w:val="lightGray"/>
        </w:rPr>
        <w:t>1x16,7 ml</w:t>
      </w:r>
    </w:p>
    <w:p w14:paraId="16952C82" w14:textId="77777777" w:rsidR="007545C4" w:rsidRPr="00042F57" w:rsidRDefault="007545C4" w:rsidP="007545C4">
      <w:pPr>
        <w:spacing w:after="0" w:line="240" w:lineRule="auto"/>
        <w:rPr>
          <w:rFonts w:ascii="Times New Roman" w:eastAsia="Times New Roman" w:hAnsi="Times New Roman"/>
          <w:highlight w:val="lightGray"/>
        </w:rPr>
      </w:pPr>
      <w:r w:rsidRPr="00042F57">
        <w:rPr>
          <w:rFonts w:ascii="Times New Roman" w:eastAsia="Times New Roman" w:hAnsi="Times New Roman"/>
          <w:highlight w:val="lightGray"/>
        </w:rPr>
        <w:t>10x16,7 ml</w:t>
      </w:r>
    </w:p>
    <w:p w14:paraId="73D94347" w14:textId="77777777" w:rsidR="007545C4" w:rsidRPr="00042F57" w:rsidRDefault="007545C4" w:rsidP="007545C4">
      <w:pPr>
        <w:spacing w:after="0" w:line="240" w:lineRule="auto"/>
        <w:rPr>
          <w:rFonts w:ascii="Times New Roman" w:hAnsi="Times New Roman"/>
          <w:highlight w:val="lightGray"/>
        </w:rPr>
      </w:pPr>
      <w:r w:rsidRPr="00042F57">
        <w:rPr>
          <w:rFonts w:ascii="Times New Roman" w:hAnsi="Times New Roman"/>
          <w:highlight w:val="lightGray"/>
        </w:rPr>
        <w:t>1x50 ml</w:t>
      </w:r>
    </w:p>
    <w:p w14:paraId="70F6E2A4" w14:textId="77777777" w:rsidR="007545C4" w:rsidRPr="003058B5" w:rsidRDefault="007545C4" w:rsidP="007545C4">
      <w:pPr>
        <w:spacing w:after="0" w:line="240" w:lineRule="auto"/>
        <w:rPr>
          <w:rFonts w:ascii="Times New Roman" w:eastAsia="Times New Roman" w:hAnsi="Times New Roman"/>
        </w:rPr>
      </w:pPr>
      <w:r w:rsidRPr="00042F57">
        <w:rPr>
          <w:rFonts w:ascii="Times New Roman" w:eastAsia="Times New Roman" w:hAnsi="Times New Roman"/>
          <w:highlight w:val="lightGray"/>
        </w:rPr>
        <w:t>10x50 ml</w:t>
      </w:r>
    </w:p>
    <w:p w14:paraId="4A61A47D" w14:textId="77777777" w:rsidR="007545C4" w:rsidRPr="00042F57" w:rsidRDefault="007545C4" w:rsidP="007545C4">
      <w:pPr>
        <w:spacing w:after="0" w:line="240" w:lineRule="auto"/>
        <w:rPr>
          <w:rFonts w:ascii="Times New Roman" w:eastAsia="Times New Roman" w:hAnsi="Times New Roman"/>
          <w:highlight w:val="lightGray"/>
        </w:rPr>
      </w:pPr>
      <w:r w:rsidRPr="00042F57">
        <w:rPr>
          <w:rFonts w:ascii="Times New Roman" w:eastAsia="Times New Roman" w:hAnsi="Times New Roman"/>
          <w:highlight w:val="lightGray"/>
        </w:rPr>
        <w:t>1x100 ml</w:t>
      </w:r>
    </w:p>
    <w:p w14:paraId="1EF03371" w14:textId="77777777" w:rsidR="007545C4" w:rsidRPr="004C6CA6" w:rsidRDefault="007545C4" w:rsidP="007545C4">
      <w:pPr>
        <w:spacing w:after="0" w:line="240" w:lineRule="auto"/>
        <w:rPr>
          <w:rFonts w:ascii="Times New Roman" w:eastAsia="Times New Roman" w:hAnsi="Times New Roman"/>
        </w:rPr>
      </w:pPr>
      <w:r w:rsidRPr="00042F57">
        <w:rPr>
          <w:rFonts w:ascii="Times New Roman" w:eastAsia="Times New Roman" w:hAnsi="Times New Roman"/>
          <w:highlight w:val="lightGray"/>
        </w:rPr>
        <w:t>10x100 ml</w:t>
      </w:r>
    </w:p>
    <w:p w14:paraId="7FF23C54" w14:textId="77777777" w:rsidR="007545C4" w:rsidRPr="00975B74" w:rsidRDefault="007545C4" w:rsidP="007545C4">
      <w:pPr>
        <w:spacing w:after="0" w:line="240" w:lineRule="auto"/>
        <w:rPr>
          <w:rFonts w:ascii="Times New Roman" w:hAnsi="Times New Roman"/>
        </w:rPr>
      </w:pPr>
    </w:p>
    <w:p w14:paraId="0B017142" w14:textId="77777777" w:rsidR="007545C4" w:rsidRPr="00975B74" w:rsidRDefault="007545C4" w:rsidP="007545C4">
      <w:pPr>
        <w:spacing w:after="0" w:line="240" w:lineRule="auto"/>
        <w:rPr>
          <w:rFonts w:ascii="Times New Roman" w:hAnsi="Times New Roman"/>
        </w:rPr>
      </w:pPr>
    </w:p>
    <w:p w14:paraId="5162A580" w14:textId="77777777" w:rsidR="007545C4" w:rsidRPr="00042F57" w:rsidRDefault="007545C4" w:rsidP="007545C4">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highlight w:val="lightGray"/>
        </w:rPr>
      </w:pPr>
      <w:r w:rsidRPr="00975B74">
        <w:rPr>
          <w:rFonts w:ascii="Times New Roman" w:hAnsi="Times New Roman"/>
          <w:b/>
        </w:rPr>
        <w:t>5.</w:t>
      </w:r>
      <w:r w:rsidRPr="00975B74">
        <w:rPr>
          <w:rFonts w:ascii="Times New Roman" w:hAnsi="Times New Roman"/>
          <w:b/>
        </w:rPr>
        <w:tab/>
        <w:t>VARTOJIMO METODAS IR BŪDAS</w:t>
      </w:r>
    </w:p>
    <w:p w14:paraId="50740600" w14:textId="77777777" w:rsidR="007545C4" w:rsidRPr="00975B74" w:rsidRDefault="007545C4" w:rsidP="007545C4">
      <w:pPr>
        <w:spacing w:after="0" w:line="240" w:lineRule="auto"/>
        <w:rPr>
          <w:rFonts w:ascii="Times New Roman" w:hAnsi="Times New Roman"/>
          <w:i/>
        </w:rPr>
      </w:pPr>
    </w:p>
    <w:p w14:paraId="0E171A6D" w14:textId="77777777" w:rsidR="007545C4" w:rsidRPr="00975B74" w:rsidRDefault="007545C4" w:rsidP="007545C4">
      <w:pPr>
        <w:spacing w:after="0" w:line="240" w:lineRule="auto"/>
        <w:rPr>
          <w:rFonts w:ascii="Times New Roman" w:hAnsi="Times New Roman"/>
        </w:rPr>
      </w:pPr>
      <w:r w:rsidRPr="00975B74">
        <w:rPr>
          <w:rFonts w:ascii="Times New Roman" w:hAnsi="Times New Roman"/>
        </w:rPr>
        <w:t>Leisti į veną.</w:t>
      </w:r>
    </w:p>
    <w:p w14:paraId="275D74B5" w14:textId="77777777" w:rsidR="007545C4" w:rsidRPr="00975B74" w:rsidRDefault="007545C4" w:rsidP="007545C4">
      <w:pPr>
        <w:spacing w:after="0" w:line="240" w:lineRule="auto"/>
        <w:rPr>
          <w:rFonts w:ascii="Times New Roman" w:hAnsi="Times New Roman"/>
        </w:rPr>
      </w:pPr>
      <w:r w:rsidRPr="00975B74">
        <w:rPr>
          <w:rFonts w:ascii="Times New Roman" w:hAnsi="Times New Roman"/>
        </w:rPr>
        <w:t>Prieš vartojimą perskaitykite pakuotės lapelį.</w:t>
      </w:r>
    </w:p>
    <w:p w14:paraId="47530491" w14:textId="77777777" w:rsidR="007545C4" w:rsidRPr="00975B74" w:rsidRDefault="007545C4" w:rsidP="007545C4">
      <w:pPr>
        <w:spacing w:after="0" w:line="240" w:lineRule="auto"/>
        <w:rPr>
          <w:rFonts w:ascii="Times New Roman" w:hAnsi="Times New Roman"/>
        </w:rPr>
      </w:pPr>
      <w:r w:rsidRPr="00975B74">
        <w:rPr>
          <w:rFonts w:ascii="Times New Roman" w:hAnsi="Times New Roman"/>
        </w:rPr>
        <w:t>Prieš vartojant praskiesti.</w:t>
      </w:r>
    </w:p>
    <w:p w14:paraId="56E30D16" w14:textId="77777777" w:rsidR="007545C4" w:rsidRPr="00975B74" w:rsidRDefault="007545C4" w:rsidP="007545C4">
      <w:pPr>
        <w:spacing w:after="0" w:line="240" w:lineRule="auto"/>
        <w:rPr>
          <w:rFonts w:ascii="Times New Roman" w:hAnsi="Times New Roman"/>
        </w:rPr>
      </w:pPr>
    </w:p>
    <w:p w14:paraId="5F79D9BC" w14:textId="77777777" w:rsidR="007545C4" w:rsidRPr="00975B74" w:rsidRDefault="007545C4" w:rsidP="007545C4">
      <w:pPr>
        <w:spacing w:after="0" w:line="240" w:lineRule="auto"/>
        <w:rPr>
          <w:rFonts w:ascii="Times New Roman" w:hAnsi="Times New Roman"/>
        </w:rPr>
      </w:pPr>
    </w:p>
    <w:p w14:paraId="60A2EBD8" w14:textId="77777777" w:rsidR="007545C4" w:rsidRPr="00975B74" w:rsidRDefault="007545C4" w:rsidP="007545C4">
      <w:pPr>
        <w:pBdr>
          <w:top w:val="single" w:sz="4" w:space="0"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975B74">
        <w:rPr>
          <w:rFonts w:ascii="Times New Roman" w:hAnsi="Times New Roman"/>
          <w:b/>
        </w:rPr>
        <w:t>6.</w:t>
      </w:r>
      <w:r w:rsidRPr="00975B74">
        <w:rPr>
          <w:rFonts w:ascii="Times New Roman" w:hAnsi="Times New Roman"/>
          <w:b/>
        </w:rPr>
        <w:tab/>
        <w:t>SPECIALUS ĮSPĖJIMAS, KAD VAISTINĮ PREPARATĄ BŪTINA LAIKYTI VAIKAMS NEPASTEBIMOJE IR NEPASIEKIAMOJE VIETOJE</w:t>
      </w:r>
    </w:p>
    <w:p w14:paraId="653EA28C" w14:textId="77777777" w:rsidR="007545C4" w:rsidRPr="00975B74" w:rsidRDefault="007545C4" w:rsidP="007545C4">
      <w:pPr>
        <w:spacing w:after="0" w:line="240" w:lineRule="auto"/>
        <w:rPr>
          <w:rFonts w:ascii="Times New Roman" w:hAnsi="Times New Roman"/>
        </w:rPr>
      </w:pPr>
    </w:p>
    <w:p w14:paraId="2EEEAFF9" w14:textId="77777777" w:rsidR="007545C4" w:rsidRPr="00975B74" w:rsidRDefault="007545C4" w:rsidP="007545C4">
      <w:pPr>
        <w:spacing w:after="0" w:line="240" w:lineRule="auto"/>
        <w:rPr>
          <w:rFonts w:ascii="Times New Roman" w:hAnsi="Times New Roman"/>
        </w:rPr>
      </w:pPr>
      <w:r w:rsidRPr="00975B74">
        <w:rPr>
          <w:rFonts w:ascii="Times New Roman" w:hAnsi="Times New Roman"/>
        </w:rPr>
        <w:t>Laikyti vaikams nepastebimoje ir nepasiekiamoje vietoje.</w:t>
      </w:r>
    </w:p>
    <w:p w14:paraId="15E1B881" w14:textId="77777777" w:rsidR="007545C4" w:rsidRPr="00975B74" w:rsidRDefault="007545C4" w:rsidP="007545C4">
      <w:pPr>
        <w:spacing w:after="0" w:line="240" w:lineRule="auto"/>
        <w:rPr>
          <w:rFonts w:ascii="Times New Roman" w:hAnsi="Times New Roman"/>
        </w:rPr>
      </w:pPr>
    </w:p>
    <w:p w14:paraId="0F6FE690" w14:textId="77777777" w:rsidR="007545C4" w:rsidRPr="00975B74" w:rsidRDefault="007545C4" w:rsidP="007545C4">
      <w:pPr>
        <w:spacing w:after="0" w:line="240" w:lineRule="auto"/>
        <w:rPr>
          <w:rFonts w:ascii="Times New Roman" w:hAnsi="Times New Roman"/>
        </w:rPr>
      </w:pPr>
    </w:p>
    <w:p w14:paraId="52ECD08B" w14:textId="77777777" w:rsidR="007545C4" w:rsidRPr="00042F57" w:rsidRDefault="007545C4" w:rsidP="007545C4">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highlight w:val="lightGray"/>
        </w:rPr>
      </w:pPr>
      <w:r w:rsidRPr="00975B74">
        <w:rPr>
          <w:rFonts w:ascii="Times New Roman" w:hAnsi="Times New Roman"/>
          <w:b/>
        </w:rPr>
        <w:t>7.</w:t>
      </w:r>
      <w:r w:rsidRPr="00975B74">
        <w:rPr>
          <w:rFonts w:ascii="Times New Roman" w:hAnsi="Times New Roman"/>
          <w:b/>
        </w:rPr>
        <w:tab/>
        <w:t>KITAS SPECIALUS ĮSPĖJIMAS (JEI REIKIA)</w:t>
      </w:r>
    </w:p>
    <w:p w14:paraId="6209411B" w14:textId="77777777" w:rsidR="007545C4" w:rsidRPr="00975B74" w:rsidRDefault="007545C4" w:rsidP="007545C4">
      <w:pPr>
        <w:spacing w:after="0" w:line="240" w:lineRule="auto"/>
        <w:rPr>
          <w:rFonts w:ascii="Times New Roman" w:hAnsi="Times New Roman"/>
        </w:rPr>
      </w:pPr>
    </w:p>
    <w:p w14:paraId="18139622" w14:textId="77777777" w:rsidR="007545C4" w:rsidRPr="00975B74" w:rsidRDefault="007545C4" w:rsidP="007545C4">
      <w:pPr>
        <w:spacing w:after="0" w:line="240" w:lineRule="auto"/>
        <w:rPr>
          <w:rFonts w:ascii="Times New Roman" w:hAnsi="Times New Roman"/>
        </w:rPr>
      </w:pPr>
      <w:r w:rsidRPr="00975B74">
        <w:rPr>
          <w:rFonts w:ascii="Times New Roman" w:hAnsi="Times New Roman"/>
        </w:rPr>
        <w:t>Citostatinė medžiaga</w:t>
      </w:r>
    </w:p>
    <w:p w14:paraId="42734A5A" w14:textId="77777777" w:rsidR="007545C4" w:rsidRPr="00975B74" w:rsidRDefault="007545C4" w:rsidP="007545C4">
      <w:pPr>
        <w:spacing w:after="0" w:line="240" w:lineRule="auto"/>
        <w:rPr>
          <w:rFonts w:ascii="Times New Roman" w:hAnsi="Times New Roman"/>
        </w:rPr>
      </w:pPr>
    </w:p>
    <w:p w14:paraId="5BF83AC8" w14:textId="77777777" w:rsidR="007545C4" w:rsidRPr="00975B74" w:rsidRDefault="007545C4" w:rsidP="007545C4">
      <w:pPr>
        <w:spacing w:after="0" w:line="240" w:lineRule="auto"/>
        <w:rPr>
          <w:rFonts w:ascii="Times New Roman" w:hAnsi="Times New Roman"/>
        </w:rPr>
      </w:pPr>
    </w:p>
    <w:p w14:paraId="5CF3ED8F" w14:textId="77777777" w:rsidR="007545C4" w:rsidRPr="00042F57" w:rsidRDefault="007545C4" w:rsidP="007545C4">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highlight w:val="lightGray"/>
        </w:rPr>
      </w:pPr>
      <w:r w:rsidRPr="00975B74">
        <w:rPr>
          <w:rFonts w:ascii="Times New Roman" w:hAnsi="Times New Roman"/>
          <w:b/>
        </w:rPr>
        <w:t>8.</w:t>
      </w:r>
      <w:r w:rsidRPr="00975B74">
        <w:rPr>
          <w:rFonts w:ascii="Times New Roman" w:hAnsi="Times New Roman"/>
          <w:b/>
        </w:rPr>
        <w:tab/>
        <w:t>TINKAMUMO LAIKAS</w:t>
      </w:r>
    </w:p>
    <w:p w14:paraId="14ED7E2A" w14:textId="77777777" w:rsidR="007545C4" w:rsidRPr="00975B74" w:rsidRDefault="007545C4" w:rsidP="007545C4">
      <w:pPr>
        <w:spacing w:after="0" w:line="240" w:lineRule="auto"/>
        <w:rPr>
          <w:rFonts w:ascii="Times New Roman" w:hAnsi="Times New Roman"/>
        </w:rPr>
      </w:pPr>
    </w:p>
    <w:p w14:paraId="760DC45B" w14:textId="77777777" w:rsidR="007545C4" w:rsidRPr="00975B74" w:rsidRDefault="007545C4" w:rsidP="007545C4">
      <w:pPr>
        <w:spacing w:after="0" w:line="240" w:lineRule="auto"/>
        <w:rPr>
          <w:rFonts w:ascii="Times New Roman" w:hAnsi="Times New Roman"/>
        </w:rPr>
      </w:pPr>
      <w:r w:rsidRPr="00975B74">
        <w:rPr>
          <w:rFonts w:ascii="Times New Roman" w:hAnsi="Times New Roman"/>
        </w:rPr>
        <w:t>Tinka iki</w:t>
      </w:r>
      <w:r>
        <w:rPr>
          <w:rFonts w:ascii="Times New Roman" w:hAnsi="Times New Roman"/>
        </w:rPr>
        <w:t xml:space="preserve"> mm/MMMM</w:t>
      </w:r>
    </w:p>
    <w:p w14:paraId="0932D29E" w14:textId="77777777" w:rsidR="007545C4" w:rsidRPr="00975B74" w:rsidRDefault="007545C4" w:rsidP="007545C4">
      <w:pPr>
        <w:spacing w:after="0" w:line="240" w:lineRule="auto"/>
        <w:rPr>
          <w:rFonts w:ascii="Times New Roman" w:hAnsi="Times New Roman"/>
        </w:rPr>
      </w:pPr>
    </w:p>
    <w:p w14:paraId="7DC6BF1A" w14:textId="77777777" w:rsidR="007545C4" w:rsidRPr="00975B74" w:rsidRDefault="007545C4" w:rsidP="007545C4">
      <w:pPr>
        <w:spacing w:after="0" w:line="240" w:lineRule="auto"/>
        <w:rPr>
          <w:rFonts w:ascii="Times New Roman" w:hAnsi="Times New Roman"/>
        </w:rPr>
      </w:pPr>
    </w:p>
    <w:p w14:paraId="4C9E4221" w14:textId="77777777" w:rsidR="007545C4" w:rsidRPr="00975B74" w:rsidRDefault="007545C4" w:rsidP="007545C4">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975B74">
        <w:rPr>
          <w:rFonts w:ascii="Times New Roman" w:hAnsi="Times New Roman"/>
          <w:b/>
        </w:rPr>
        <w:t>9.</w:t>
      </w:r>
      <w:r w:rsidRPr="00975B74">
        <w:rPr>
          <w:rFonts w:ascii="Times New Roman" w:hAnsi="Times New Roman"/>
          <w:b/>
        </w:rPr>
        <w:tab/>
      </w:r>
      <w:r w:rsidRPr="00975B74">
        <w:rPr>
          <w:rFonts w:ascii="Times New Roman" w:hAnsi="Times New Roman"/>
          <w:b/>
          <w:caps/>
        </w:rPr>
        <w:t>SPECIALIOS laikymo sąlygos</w:t>
      </w:r>
    </w:p>
    <w:p w14:paraId="6E5BC53A" w14:textId="77777777" w:rsidR="007545C4" w:rsidRPr="00975B74" w:rsidRDefault="007545C4" w:rsidP="007545C4">
      <w:pPr>
        <w:spacing w:after="0" w:line="240" w:lineRule="auto"/>
        <w:rPr>
          <w:rFonts w:ascii="Times New Roman" w:hAnsi="Times New Roman"/>
        </w:rPr>
      </w:pPr>
    </w:p>
    <w:p w14:paraId="51AA28B9" w14:textId="77777777" w:rsidR="007545C4" w:rsidRPr="00975B74" w:rsidRDefault="007545C4" w:rsidP="007545C4">
      <w:pPr>
        <w:spacing w:after="0" w:line="240" w:lineRule="auto"/>
        <w:rPr>
          <w:rFonts w:ascii="Times New Roman" w:hAnsi="Times New Roman"/>
        </w:rPr>
      </w:pPr>
      <w:r w:rsidRPr="00975B74">
        <w:rPr>
          <w:rFonts w:ascii="Times New Roman" w:hAnsi="Times New Roman"/>
        </w:rPr>
        <w:t xml:space="preserve">Laikyti ne aukštesnėje kaip </w:t>
      </w:r>
      <w:smartTag w:uri="urn:schemas-microsoft-com:office:smarttags" w:element="metricconverter">
        <w:smartTagPr>
          <w:attr w:name="ProductID" w:val="25ﾠﾰC"/>
        </w:smartTagPr>
        <w:r w:rsidRPr="00975B74">
          <w:rPr>
            <w:rFonts w:ascii="Times New Roman" w:hAnsi="Times New Roman"/>
          </w:rPr>
          <w:t>25 °C</w:t>
        </w:r>
      </w:smartTag>
      <w:r w:rsidRPr="00975B74">
        <w:rPr>
          <w:rFonts w:ascii="Times New Roman" w:hAnsi="Times New Roman"/>
        </w:rPr>
        <w:t xml:space="preserve"> temperatūroje.</w:t>
      </w:r>
    </w:p>
    <w:p w14:paraId="07E9155B" w14:textId="77777777" w:rsidR="007545C4" w:rsidRPr="00975B74" w:rsidRDefault="007545C4" w:rsidP="007545C4">
      <w:pPr>
        <w:spacing w:after="0" w:line="240" w:lineRule="auto"/>
        <w:rPr>
          <w:rFonts w:ascii="Times New Roman" w:hAnsi="Times New Roman"/>
        </w:rPr>
      </w:pPr>
      <w:r>
        <w:rPr>
          <w:rFonts w:ascii="Times New Roman" w:hAnsi="Times New Roman"/>
        </w:rPr>
        <w:t>Flakon</w:t>
      </w:r>
      <w:r w:rsidRPr="00975B74">
        <w:rPr>
          <w:rFonts w:ascii="Times New Roman" w:hAnsi="Times New Roman"/>
        </w:rPr>
        <w:t>ą laikyti išorinėje dėžutėje, kad preparatas būtų apsaugotas nuo šviesos.</w:t>
      </w:r>
    </w:p>
    <w:p w14:paraId="13E4F6DD" w14:textId="77777777" w:rsidR="007545C4" w:rsidRPr="00975B74" w:rsidRDefault="007545C4" w:rsidP="007545C4">
      <w:pPr>
        <w:spacing w:after="0" w:line="240" w:lineRule="auto"/>
        <w:rPr>
          <w:rFonts w:ascii="Times New Roman" w:hAnsi="Times New Roman"/>
        </w:rPr>
      </w:pPr>
      <w:r w:rsidRPr="00975B74">
        <w:rPr>
          <w:rFonts w:ascii="Times New Roman" w:hAnsi="Times New Roman"/>
        </w:rPr>
        <w:t>Laikymo sąlygos atidarius ir praskiedus, nurodytos pakuotės lapelio skyriuje „Žemiau pateikta informacija skirta tik sveikatos priežiūros specialistams”</w:t>
      </w:r>
    </w:p>
    <w:p w14:paraId="51DF359B" w14:textId="77777777" w:rsidR="007545C4" w:rsidRPr="00975B74" w:rsidRDefault="007545C4" w:rsidP="007545C4">
      <w:pPr>
        <w:spacing w:after="0" w:line="240" w:lineRule="auto"/>
        <w:ind w:left="567" w:hanging="567"/>
        <w:rPr>
          <w:rFonts w:ascii="Times New Roman" w:hAnsi="Times New Roman"/>
        </w:rPr>
      </w:pPr>
    </w:p>
    <w:p w14:paraId="7B18536C" w14:textId="77777777" w:rsidR="007545C4" w:rsidRPr="00975B74" w:rsidRDefault="007545C4" w:rsidP="007545C4">
      <w:pPr>
        <w:spacing w:after="0" w:line="240" w:lineRule="auto"/>
        <w:ind w:left="567" w:hanging="567"/>
        <w:rPr>
          <w:rFonts w:ascii="Times New Roman" w:hAnsi="Times New Roman"/>
        </w:rPr>
      </w:pPr>
    </w:p>
    <w:p w14:paraId="6F454773" w14:textId="77777777" w:rsidR="007545C4" w:rsidRPr="00975B74" w:rsidRDefault="007545C4" w:rsidP="007545C4">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rPr>
      </w:pPr>
      <w:r w:rsidRPr="00975B74">
        <w:rPr>
          <w:rFonts w:ascii="Times New Roman" w:hAnsi="Times New Roman"/>
          <w:b/>
        </w:rPr>
        <w:t>10.</w:t>
      </w:r>
      <w:r w:rsidRPr="00975B74">
        <w:rPr>
          <w:rFonts w:ascii="Times New Roman" w:hAnsi="Times New Roman"/>
          <w:b/>
        </w:rPr>
        <w:tab/>
      </w:r>
      <w:r w:rsidRPr="00975B74">
        <w:rPr>
          <w:rFonts w:ascii="Times New Roman" w:hAnsi="Times New Roman"/>
          <w:b/>
          <w:caps/>
        </w:rPr>
        <w:t>specialios atsargumo priemonės DĖL NESUVARTOTO</w:t>
      </w:r>
      <w:r w:rsidRPr="00975B74">
        <w:rPr>
          <w:rFonts w:ascii="Times New Roman" w:hAnsi="Times New Roman"/>
          <w:b/>
        </w:rPr>
        <w:t xml:space="preserve"> </w:t>
      </w:r>
      <w:r w:rsidRPr="00975B74">
        <w:rPr>
          <w:rFonts w:ascii="Times New Roman" w:hAnsi="Times New Roman"/>
          <w:b/>
          <w:caps/>
        </w:rPr>
        <w:t>VAISTINIO PREPARATO AR JO ATLIEKU</w:t>
      </w:r>
      <w:r w:rsidRPr="00975B74">
        <w:rPr>
          <w:rFonts w:ascii="Times New Roman" w:hAnsi="Times New Roman"/>
          <w:caps/>
        </w:rPr>
        <w:t xml:space="preserve"> </w:t>
      </w:r>
      <w:r w:rsidRPr="00975B74">
        <w:rPr>
          <w:rFonts w:ascii="Times New Roman" w:hAnsi="Times New Roman"/>
          <w:b/>
          <w:caps/>
        </w:rPr>
        <w:t>TVARKYMO (jei reikia)</w:t>
      </w:r>
    </w:p>
    <w:p w14:paraId="4FD2F24C" w14:textId="77777777" w:rsidR="007545C4" w:rsidRPr="00975B74" w:rsidRDefault="007545C4" w:rsidP="007545C4">
      <w:pPr>
        <w:spacing w:after="0" w:line="240" w:lineRule="auto"/>
        <w:rPr>
          <w:rFonts w:ascii="Times New Roman" w:hAnsi="Times New Roman"/>
        </w:rPr>
      </w:pPr>
    </w:p>
    <w:p w14:paraId="6AA6409F" w14:textId="77777777" w:rsidR="007545C4" w:rsidRPr="00975B74" w:rsidRDefault="007545C4" w:rsidP="007545C4">
      <w:pPr>
        <w:spacing w:after="0" w:line="240" w:lineRule="auto"/>
        <w:rPr>
          <w:rFonts w:ascii="Times New Roman" w:hAnsi="Times New Roman"/>
        </w:rPr>
      </w:pPr>
      <w:r w:rsidRPr="00975B74">
        <w:rPr>
          <w:rFonts w:ascii="Times New Roman" w:hAnsi="Times New Roman"/>
        </w:rPr>
        <w:t>Reikia laikytis citostatinių medžiagų tvarkymo gairių.</w:t>
      </w:r>
    </w:p>
    <w:p w14:paraId="070A0D00" w14:textId="77777777" w:rsidR="007545C4" w:rsidRPr="00975B74" w:rsidRDefault="007545C4" w:rsidP="007545C4">
      <w:pPr>
        <w:spacing w:after="0" w:line="240" w:lineRule="auto"/>
        <w:rPr>
          <w:rFonts w:ascii="Times New Roman" w:hAnsi="Times New Roman"/>
        </w:rPr>
      </w:pPr>
    </w:p>
    <w:p w14:paraId="27A1686E" w14:textId="77777777" w:rsidR="007545C4" w:rsidRPr="00975B74" w:rsidRDefault="007545C4" w:rsidP="007545C4">
      <w:pPr>
        <w:spacing w:after="0" w:line="240" w:lineRule="auto"/>
        <w:rPr>
          <w:rFonts w:ascii="Times New Roman" w:hAnsi="Times New Roman"/>
        </w:rPr>
      </w:pPr>
    </w:p>
    <w:p w14:paraId="76301CF9" w14:textId="77777777" w:rsidR="007545C4" w:rsidRPr="00975B74" w:rsidRDefault="007545C4" w:rsidP="007545C4">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rPr>
      </w:pPr>
      <w:r w:rsidRPr="00975B74">
        <w:rPr>
          <w:rFonts w:ascii="Times New Roman" w:hAnsi="Times New Roman"/>
          <w:b/>
        </w:rPr>
        <w:t>11.</w:t>
      </w:r>
      <w:r w:rsidRPr="00975B74">
        <w:rPr>
          <w:rFonts w:ascii="Times New Roman" w:hAnsi="Times New Roman"/>
          <w:b/>
          <w:caps/>
        </w:rPr>
        <w:t xml:space="preserve"> </w:t>
      </w:r>
      <w:r>
        <w:rPr>
          <w:rFonts w:ascii="Times New Roman" w:hAnsi="Times New Roman"/>
          <w:b/>
          <w:caps/>
        </w:rPr>
        <w:tab/>
        <w:t xml:space="preserve">REGISTRUOTOJO </w:t>
      </w:r>
      <w:r w:rsidRPr="00975B74">
        <w:rPr>
          <w:rFonts w:ascii="Times New Roman" w:hAnsi="Times New Roman"/>
          <w:b/>
          <w:caps/>
        </w:rPr>
        <w:t>pavadinimas ir adresas</w:t>
      </w:r>
    </w:p>
    <w:p w14:paraId="2ED47492" w14:textId="77777777" w:rsidR="007545C4" w:rsidRPr="00975B74" w:rsidRDefault="007545C4" w:rsidP="007545C4">
      <w:pPr>
        <w:spacing w:after="0" w:line="240" w:lineRule="auto"/>
        <w:rPr>
          <w:rFonts w:ascii="Times New Roman" w:hAnsi="Times New Roman"/>
        </w:rPr>
      </w:pPr>
    </w:p>
    <w:p w14:paraId="2788BF1C" w14:textId="77777777" w:rsidR="007545C4" w:rsidRPr="00FB052B" w:rsidRDefault="007545C4" w:rsidP="007545C4">
      <w:pPr>
        <w:spacing w:after="0" w:line="240" w:lineRule="auto"/>
        <w:rPr>
          <w:rFonts w:ascii="Times New Roman" w:hAnsi="Times New Roman"/>
        </w:rPr>
      </w:pPr>
      <w:r w:rsidRPr="00975B74">
        <w:rPr>
          <w:rFonts w:ascii="Times New Roman" w:hAnsi="Times New Roman"/>
        </w:rPr>
        <w:t>medac Gesellschaft für klinische Spezialpräparate mbH</w:t>
      </w:r>
    </w:p>
    <w:p w14:paraId="4418663F" w14:textId="77777777" w:rsidR="007545C4" w:rsidRPr="00A76280" w:rsidRDefault="007545C4" w:rsidP="007545C4">
      <w:pPr>
        <w:spacing w:after="0" w:line="240" w:lineRule="auto"/>
        <w:rPr>
          <w:rFonts w:ascii="Times New Roman" w:hAnsi="Times New Roman"/>
        </w:rPr>
      </w:pPr>
      <w:r>
        <w:rPr>
          <w:rFonts w:ascii="Times New Roman" w:hAnsi="Times New Roman"/>
        </w:rPr>
        <w:t>Theaterstr. 6</w:t>
      </w:r>
    </w:p>
    <w:p w14:paraId="771746E4" w14:textId="77777777" w:rsidR="007545C4" w:rsidRPr="00A76280" w:rsidRDefault="007545C4" w:rsidP="007545C4">
      <w:pPr>
        <w:spacing w:after="0" w:line="240" w:lineRule="auto"/>
        <w:rPr>
          <w:rFonts w:ascii="Times New Roman" w:hAnsi="Times New Roman"/>
        </w:rPr>
      </w:pPr>
      <w:r>
        <w:rPr>
          <w:rFonts w:ascii="Times New Roman" w:hAnsi="Times New Roman"/>
        </w:rPr>
        <w:t>22880 Wedel</w:t>
      </w:r>
    </w:p>
    <w:p w14:paraId="53078805" w14:textId="77777777" w:rsidR="007545C4" w:rsidRPr="00FB052B" w:rsidRDefault="007545C4" w:rsidP="007545C4">
      <w:pPr>
        <w:spacing w:after="0" w:line="240" w:lineRule="auto"/>
        <w:rPr>
          <w:rFonts w:ascii="Times New Roman" w:hAnsi="Times New Roman"/>
        </w:rPr>
      </w:pPr>
      <w:r w:rsidRPr="000F1EC1">
        <w:rPr>
          <w:rFonts w:ascii="Times New Roman" w:hAnsi="Times New Roman"/>
        </w:rPr>
        <w:t>Vokietija</w:t>
      </w:r>
    </w:p>
    <w:p w14:paraId="62FA16EF" w14:textId="77777777" w:rsidR="007545C4" w:rsidRPr="000F1EC1" w:rsidRDefault="007545C4" w:rsidP="007545C4">
      <w:pPr>
        <w:spacing w:after="0" w:line="240" w:lineRule="auto"/>
        <w:rPr>
          <w:rFonts w:ascii="Times New Roman" w:hAnsi="Times New Roman"/>
        </w:rPr>
      </w:pPr>
    </w:p>
    <w:p w14:paraId="2F4EB6FA" w14:textId="77777777" w:rsidR="007545C4" w:rsidRPr="000F1EC1" w:rsidRDefault="007545C4" w:rsidP="007545C4">
      <w:pPr>
        <w:spacing w:after="0" w:line="240" w:lineRule="auto"/>
        <w:rPr>
          <w:rFonts w:ascii="Times New Roman" w:hAnsi="Times New Roman"/>
        </w:rPr>
      </w:pPr>
    </w:p>
    <w:p w14:paraId="79CE5ABA" w14:textId="77777777" w:rsidR="007545C4" w:rsidRPr="000F1EC1" w:rsidRDefault="007545C4" w:rsidP="007545C4">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0F1EC1">
        <w:rPr>
          <w:rFonts w:ascii="Times New Roman" w:hAnsi="Times New Roman"/>
          <w:b/>
        </w:rPr>
        <w:t>12.</w:t>
      </w:r>
      <w:r>
        <w:rPr>
          <w:rFonts w:ascii="Times New Roman" w:hAnsi="Times New Roman"/>
          <w:b/>
          <w:caps/>
        </w:rPr>
        <w:tab/>
        <w:t>REGISTRACIJOS PAŽYMĖJIMO</w:t>
      </w:r>
      <w:r w:rsidRPr="000F1EC1">
        <w:rPr>
          <w:rFonts w:ascii="Times New Roman" w:hAnsi="Times New Roman"/>
          <w:b/>
          <w:caps/>
        </w:rPr>
        <w:t xml:space="preserve"> numeris</w:t>
      </w:r>
      <w:r>
        <w:rPr>
          <w:rFonts w:ascii="Times New Roman" w:hAnsi="Times New Roman"/>
          <w:b/>
          <w:caps/>
        </w:rPr>
        <w:t xml:space="preserve"> (-IAI)</w:t>
      </w:r>
    </w:p>
    <w:p w14:paraId="7C7B7D77" w14:textId="77777777" w:rsidR="007545C4" w:rsidRPr="000F1EC1" w:rsidRDefault="007545C4" w:rsidP="007545C4">
      <w:pPr>
        <w:spacing w:after="0" w:line="240" w:lineRule="auto"/>
        <w:rPr>
          <w:rFonts w:ascii="Times New Roman" w:hAnsi="Times New Roman"/>
        </w:rPr>
      </w:pPr>
    </w:p>
    <w:p w14:paraId="28892DA7" w14:textId="77777777" w:rsidR="007545C4" w:rsidRDefault="007545C4" w:rsidP="007545C4">
      <w:pPr>
        <w:spacing w:after="0" w:line="240" w:lineRule="auto"/>
        <w:rPr>
          <w:rFonts w:ascii="Times New Roman" w:hAnsi="Times New Roman"/>
        </w:rPr>
      </w:pPr>
      <w:r w:rsidRPr="00042F57">
        <w:rPr>
          <w:rFonts w:ascii="Times New Roman" w:hAnsi="Times New Roman"/>
          <w:highlight w:val="lightGray"/>
        </w:rPr>
        <w:t>30 mg/ 5 ml, N1 -</w:t>
      </w:r>
      <w:r w:rsidRPr="000F1EC1">
        <w:rPr>
          <w:rFonts w:ascii="Times New Roman" w:hAnsi="Times New Roman"/>
        </w:rPr>
        <w:t xml:space="preserve"> LT/1/08/1005/001</w:t>
      </w:r>
    </w:p>
    <w:p w14:paraId="31A9170B" w14:textId="77777777" w:rsidR="007545C4" w:rsidRPr="00042F57" w:rsidRDefault="007545C4" w:rsidP="007545C4">
      <w:pPr>
        <w:spacing w:after="0" w:line="240" w:lineRule="auto"/>
        <w:rPr>
          <w:rFonts w:ascii="Times New Roman" w:hAnsi="Times New Roman"/>
          <w:highlight w:val="lightGray"/>
        </w:rPr>
      </w:pPr>
      <w:r w:rsidRPr="00042F57">
        <w:rPr>
          <w:rFonts w:ascii="Times New Roman" w:hAnsi="Times New Roman"/>
          <w:highlight w:val="lightGray"/>
        </w:rPr>
        <w:t>30 mg/ 5 ml, N10 - LT/1/08/1005/004</w:t>
      </w:r>
    </w:p>
    <w:p w14:paraId="3EE5BD64" w14:textId="77777777" w:rsidR="007545C4" w:rsidRPr="00042F57" w:rsidRDefault="007545C4" w:rsidP="007545C4">
      <w:pPr>
        <w:spacing w:after="0" w:line="240" w:lineRule="auto"/>
        <w:rPr>
          <w:rFonts w:ascii="Times New Roman" w:hAnsi="Times New Roman"/>
          <w:highlight w:val="lightGray"/>
        </w:rPr>
      </w:pPr>
      <w:r w:rsidRPr="00042F57">
        <w:rPr>
          <w:rFonts w:ascii="Times New Roman" w:hAnsi="Times New Roman"/>
          <w:highlight w:val="lightGray"/>
        </w:rPr>
        <w:t>100 mg/ 16,7 ml, N1 - LT/1/08/1005/002</w:t>
      </w:r>
    </w:p>
    <w:p w14:paraId="0E9F683E" w14:textId="77777777" w:rsidR="007545C4" w:rsidRPr="00042F57" w:rsidRDefault="007545C4" w:rsidP="007545C4">
      <w:pPr>
        <w:spacing w:after="0" w:line="240" w:lineRule="auto"/>
        <w:rPr>
          <w:rFonts w:ascii="Times New Roman" w:hAnsi="Times New Roman"/>
          <w:highlight w:val="lightGray"/>
        </w:rPr>
      </w:pPr>
      <w:r w:rsidRPr="00042F57">
        <w:rPr>
          <w:rFonts w:ascii="Times New Roman" w:hAnsi="Times New Roman"/>
          <w:highlight w:val="lightGray"/>
        </w:rPr>
        <w:t>100 mg/ 16,7 ml, N10 - LT/1/08/1005/005</w:t>
      </w:r>
    </w:p>
    <w:p w14:paraId="146ECDDF" w14:textId="77777777" w:rsidR="007545C4" w:rsidRPr="00042F57" w:rsidRDefault="007545C4" w:rsidP="007545C4">
      <w:pPr>
        <w:spacing w:after="0" w:line="240" w:lineRule="auto"/>
        <w:rPr>
          <w:rFonts w:ascii="Times New Roman" w:hAnsi="Times New Roman"/>
          <w:highlight w:val="lightGray"/>
        </w:rPr>
      </w:pPr>
      <w:r w:rsidRPr="00042F57">
        <w:rPr>
          <w:rFonts w:ascii="Times New Roman" w:hAnsi="Times New Roman"/>
          <w:highlight w:val="lightGray"/>
        </w:rPr>
        <w:t>300 mg/ 50 ml, N1 - LT/1/08/1005/003</w:t>
      </w:r>
    </w:p>
    <w:p w14:paraId="79DC9217" w14:textId="77777777" w:rsidR="007545C4" w:rsidRPr="00042F57" w:rsidRDefault="007545C4" w:rsidP="007545C4">
      <w:pPr>
        <w:spacing w:after="0" w:line="240" w:lineRule="auto"/>
        <w:rPr>
          <w:rFonts w:ascii="Times New Roman" w:hAnsi="Times New Roman"/>
          <w:highlight w:val="lightGray"/>
        </w:rPr>
      </w:pPr>
      <w:r w:rsidRPr="00042F57">
        <w:rPr>
          <w:rFonts w:ascii="Times New Roman" w:hAnsi="Times New Roman"/>
          <w:highlight w:val="lightGray"/>
        </w:rPr>
        <w:t>300 mg/ 50 ml, N10 - LT/1/08/1005/006</w:t>
      </w:r>
    </w:p>
    <w:p w14:paraId="1DDD7165" w14:textId="77777777" w:rsidR="007545C4" w:rsidRPr="00042F57" w:rsidRDefault="007545C4" w:rsidP="007545C4">
      <w:pPr>
        <w:spacing w:after="0" w:line="240" w:lineRule="auto"/>
        <w:ind w:left="567" w:hanging="567"/>
        <w:rPr>
          <w:rFonts w:ascii="Times New Roman" w:hAnsi="Times New Roman"/>
          <w:highlight w:val="lightGray"/>
        </w:rPr>
      </w:pPr>
      <w:r w:rsidRPr="00042F57">
        <w:rPr>
          <w:rFonts w:ascii="Times New Roman" w:hAnsi="Times New Roman"/>
          <w:highlight w:val="lightGray"/>
        </w:rPr>
        <w:t>600 mg/100 ml, N1 - LT/1/08/1005/007</w:t>
      </w:r>
    </w:p>
    <w:p w14:paraId="5353FF0A" w14:textId="77777777" w:rsidR="007545C4" w:rsidRPr="000F1EC1" w:rsidRDefault="007545C4" w:rsidP="007545C4">
      <w:pPr>
        <w:spacing w:after="0" w:line="240" w:lineRule="auto"/>
        <w:rPr>
          <w:rFonts w:ascii="Times New Roman" w:hAnsi="Times New Roman"/>
        </w:rPr>
      </w:pPr>
      <w:r w:rsidRPr="00042F57">
        <w:rPr>
          <w:rFonts w:ascii="Times New Roman" w:hAnsi="Times New Roman"/>
          <w:highlight w:val="lightGray"/>
        </w:rPr>
        <w:t>600 mg/100 ml, N10 - LT/1/08/1005/008</w:t>
      </w:r>
    </w:p>
    <w:p w14:paraId="586C0A2F" w14:textId="77777777" w:rsidR="007545C4" w:rsidRPr="000F1EC1" w:rsidRDefault="007545C4" w:rsidP="007545C4">
      <w:pPr>
        <w:spacing w:after="0" w:line="240" w:lineRule="auto"/>
        <w:rPr>
          <w:rFonts w:ascii="Times New Roman" w:hAnsi="Times New Roman"/>
        </w:rPr>
      </w:pPr>
    </w:p>
    <w:p w14:paraId="43CF87F6" w14:textId="77777777" w:rsidR="007545C4" w:rsidRPr="000F1EC1" w:rsidRDefault="007545C4" w:rsidP="007545C4">
      <w:pPr>
        <w:spacing w:after="0" w:line="240" w:lineRule="auto"/>
        <w:rPr>
          <w:rFonts w:ascii="Times New Roman" w:hAnsi="Times New Roman"/>
        </w:rPr>
      </w:pPr>
    </w:p>
    <w:p w14:paraId="0B9FCEDF" w14:textId="77777777" w:rsidR="007545C4" w:rsidRPr="000F1EC1" w:rsidRDefault="007545C4" w:rsidP="007545C4">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0F1EC1">
        <w:rPr>
          <w:rFonts w:ascii="Times New Roman" w:hAnsi="Times New Roman"/>
          <w:b/>
        </w:rPr>
        <w:t>13.</w:t>
      </w:r>
      <w:r w:rsidRPr="000F1EC1">
        <w:rPr>
          <w:rFonts w:ascii="Times New Roman" w:hAnsi="Times New Roman"/>
          <w:b/>
        </w:rPr>
        <w:tab/>
        <w:t>SERIJOS NUMERIS</w:t>
      </w:r>
    </w:p>
    <w:p w14:paraId="0CD00713" w14:textId="77777777" w:rsidR="007545C4" w:rsidRPr="000F1EC1" w:rsidRDefault="007545C4" w:rsidP="007545C4">
      <w:pPr>
        <w:spacing w:after="0" w:line="240" w:lineRule="auto"/>
        <w:rPr>
          <w:rFonts w:ascii="Times New Roman" w:hAnsi="Times New Roman"/>
        </w:rPr>
      </w:pPr>
    </w:p>
    <w:p w14:paraId="23AC1103" w14:textId="77777777" w:rsidR="007545C4" w:rsidRPr="000F1EC1" w:rsidRDefault="007545C4" w:rsidP="007545C4">
      <w:pPr>
        <w:spacing w:after="0" w:line="240" w:lineRule="auto"/>
        <w:rPr>
          <w:rFonts w:ascii="Times New Roman" w:hAnsi="Times New Roman"/>
        </w:rPr>
      </w:pPr>
      <w:r w:rsidRPr="000F1EC1">
        <w:rPr>
          <w:rFonts w:ascii="Times New Roman" w:hAnsi="Times New Roman"/>
        </w:rPr>
        <w:t>Serija</w:t>
      </w:r>
    </w:p>
    <w:p w14:paraId="1B1560E8" w14:textId="77777777" w:rsidR="007545C4" w:rsidRPr="000F1EC1" w:rsidRDefault="007545C4" w:rsidP="007545C4">
      <w:pPr>
        <w:spacing w:after="0" w:line="240" w:lineRule="auto"/>
        <w:rPr>
          <w:rFonts w:ascii="Times New Roman" w:hAnsi="Times New Roman"/>
        </w:rPr>
      </w:pPr>
    </w:p>
    <w:p w14:paraId="1E335C54" w14:textId="77777777" w:rsidR="007545C4" w:rsidRPr="000F1EC1" w:rsidRDefault="007545C4" w:rsidP="007545C4">
      <w:pPr>
        <w:spacing w:after="0" w:line="240" w:lineRule="auto"/>
        <w:rPr>
          <w:rFonts w:ascii="Times New Roman" w:hAnsi="Times New Roman"/>
        </w:rPr>
      </w:pPr>
    </w:p>
    <w:p w14:paraId="3369D743" w14:textId="77777777" w:rsidR="007545C4" w:rsidRPr="000F1EC1" w:rsidRDefault="007545C4" w:rsidP="007545C4">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0F1EC1">
        <w:rPr>
          <w:rFonts w:ascii="Times New Roman" w:hAnsi="Times New Roman"/>
          <w:b/>
        </w:rPr>
        <w:t>14.</w:t>
      </w:r>
      <w:r w:rsidRPr="000F1EC1">
        <w:rPr>
          <w:rFonts w:ascii="Times New Roman" w:hAnsi="Times New Roman"/>
          <w:b/>
        </w:rPr>
        <w:tab/>
        <w:t>PARDAVIMO (IŠDAVIMO)</w:t>
      </w:r>
      <w:r w:rsidRPr="000F1EC1">
        <w:rPr>
          <w:rFonts w:ascii="Times New Roman" w:hAnsi="Times New Roman"/>
          <w:b/>
          <w:caps/>
        </w:rPr>
        <w:t xml:space="preserve"> tvarka</w:t>
      </w:r>
    </w:p>
    <w:p w14:paraId="7E73E985" w14:textId="77777777" w:rsidR="007545C4" w:rsidRPr="000F1EC1" w:rsidRDefault="007545C4" w:rsidP="007545C4">
      <w:pPr>
        <w:spacing w:after="0" w:line="240" w:lineRule="auto"/>
        <w:rPr>
          <w:rFonts w:ascii="Times New Roman" w:hAnsi="Times New Roman"/>
        </w:rPr>
      </w:pPr>
    </w:p>
    <w:p w14:paraId="3FD29EC2" w14:textId="77777777" w:rsidR="007545C4" w:rsidRPr="000F1EC1" w:rsidRDefault="007545C4" w:rsidP="007545C4">
      <w:pPr>
        <w:spacing w:after="0" w:line="240" w:lineRule="auto"/>
        <w:rPr>
          <w:rFonts w:ascii="Times New Roman" w:hAnsi="Times New Roman"/>
        </w:rPr>
      </w:pPr>
      <w:r w:rsidRPr="000F1EC1">
        <w:rPr>
          <w:rFonts w:ascii="Times New Roman" w:hAnsi="Times New Roman"/>
        </w:rPr>
        <w:t>Receptinis vaistinis preparatas.</w:t>
      </w:r>
    </w:p>
    <w:p w14:paraId="0E2153AB" w14:textId="77777777" w:rsidR="007545C4" w:rsidRPr="000F1EC1" w:rsidRDefault="007545C4" w:rsidP="007545C4">
      <w:pPr>
        <w:spacing w:after="0" w:line="240" w:lineRule="auto"/>
        <w:rPr>
          <w:rFonts w:ascii="Times New Roman" w:hAnsi="Times New Roman"/>
        </w:rPr>
      </w:pPr>
    </w:p>
    <w:p w14:paraId="2F937CC5" w14:textId="77777777" w:rsidR="007545C4" w:rsidRPr="000F1EC1" w:rsidRDefault="007545C4" w:rsidP="007545C4">
      <w:pPr>
        <w:spacing w:after="0" w:line="240" w:lineRule="auto"/>
        <w:rPr>
          <w:rFonts w:ascii="Times New Roman" w:hAnsi="Times New Roman"/>
        </w:rPr>
      </w:pPr>
    </w:p>
    <w:p w14:paraId="48266D81" w14:textId="77777777" w:rsidR="007545C4" w:rsidRPr="000F1EC1" w:rsidRDefault="007545C4" w:rsidP="007545C4">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0F1EC1">
        <w:rPr>
          <w:rFonts w:ascii="Times New Roman" w:hAnsi="Times New Roman"/>
          <w:b/>
        </w:rPr>
        <w:t>15.</w:t>
      </w:r>
      <w:r w:rsidRPr="000F1EC1">
        <w:rPr>
          <w:rFonts w:ascii="Times New Roman" w:hAnsi="Times New Roman"/>
          <w:b/>
        </w:rPr>
        <w:tab/>
      </w:r>
      <w:r w:rsidRPr="000F1EC1">
        <w:rPr>
          <w:rFonts w:ascii="Times New Roman" w:hAnsi="Times New Roman"/>
          <w:b/>
          <w:caps/>
        </w:rPr>
        <w:t>vartojimo instrukcijA</w:t>
      </w:r>
    </w:p>
    <w:p w14:paraId="0543C2D6" w14:textId="77777777" w:rsidR="007545C4" w:rsidRPr="000F1EC1" w:rsidRDefault="007545C4" w:rsidP="007545C4">
      <w:pPr>
        <w:spacing w:after="0" w:line="240" w:lineRule="auto"/>
        <w:rPr>
          <w:rFonts w:ascii="Times New Roman" w:hAnsi="Times New Roman"/>
        </w:rPr>
      </w:pPr>
    </w:p>
    <w:p w14:paraId="13963E79" w14:textId="77777777" w:rsidR="007545C4" w:rsidRPr="000F1EC1" w:rsidRDefault="007545C4" w:rsidP="007545C4">
      <w:pPr>
        <w:spacing w:after="0" w:line="240" w:lineRule="auto"/>
        <w:rPr>
          <w:rFonts w:ascii="Times New Roman" w:hAnsi="Times New Roman"/>
        </w:rPr>
      </w:pPr>
    </w:p>
    <w:p w14:paraId="05E75A50" w14:textId="77777777" w:rsidR="007545C4" w:rsidRPr="000F1EC1" w:rsidRDefault="007545C4" w:rsidP="007545C4">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0F1EC1">
        <w:rPr>
          <w:rFonts w:ascii="Times New Roman" w:hAnsi="Times New Roman"/>
          <w:b/>
        </w:rPr>
        <w:t>16.</w:t>
      </w:r>
      <w:r w:rsidRPr="000F1EC1">
        <w:rPr>
          <w:rFonts w:ascii="Times New Roman" w:hAnsi="Times New Roman"/>
          <w:b/>
        </w:rPr>
        <w:tab/>
        <w:t>INFORMACIJA BRAILIO RAŠTU</w:t>
      </w:r>
    </w:p>
    <w:p w14:paraId="178064F0" w14:textId="77777777" w:rsidR="007545C4" w:rsidRPr="000F1EC1" w:rsidRDefault="007545C4" w:rsidP="007545C4">
      <w:pPr>
        <w:spacing w:after="0" w:line="240" w:lineRule="auto"/>
        <w:rPr>
          <w:rFonts w:ascii="Times New Roman" w:hAnsi="Times New Roman"/>
        </w:rPr>
      </w:pPr>
    </w:p>
    <w:p w14:paraId="33AD15AB" w14:textId="77777777" w:rsidR="007545C4" w:rsidRPr="003058B5" w:rsidRDefault="007545C4" w:rsidP="007545C4">
      <w:pPr>
        <w:spacing w:after="0" w:line="240" w:lineRule="auto"/>
        <w:rPr>
          <w:rFonts w:ascii="Times New Roman" w:eastAsia="Times New Roman" w:hAnsi="Times New Roman"/>
        </w:rPr>
      </w:pPr>
      <w:r w:rsidRPr="00042F57">
        <w:rPr>
          <w:rFonts w:ascii="Times New Roman" w:hAnsi="Times New Roman"/>
          <w:highlight w:val="lightGray"/>
          <w:lang w:val="bg-BG"/>
        </w:rPr>
        <w:t>Priimtas pa</w:t>
      </w:r>
      <w:r w:rsidRPr="00042F57">
        <w:rPr>
          <w:rFonts w:ascii="Times New Roman" w:hAnsi="Times New Roman"/>
          <w:highlight w:val="lightGray"/>
        </w:rPr>
        <w:t>grindimas</w:t>
      </w:r>
      <w:r w:rsidRPr="00042F57">
        <w:rPr>
          <w:rFonts w:ascii="Times New Roman" w:hAnsi="Times New Roman"/>
          <w:highlight w:val="lightGray"/>
          <w:lang w:val="bg-BG"/>
        </w:rPr>
        <w:t xml:space="preserve"> informacijos Brailio raštu</w:t>
      </w:r>
      <w:r w:rsidRPr="00042F57">
        <w:rPr>
          <w:rFonts w:ascii="Times New Roman" w:hAnsi="Times New Roman"/>
          <w:highlight w:val="lightGray"/>
        </w:rPr>
        <w:t xml:space="preserve"> nepateikti.</w:t>
      </w:r>
      <w:r w:rsidRPr="003058B5">
        <w:rPr>
          <w:rFonts w:ascii="Times New Roman" w:eastAsia="Times New Roman" w:hAnsi="Times New Roman"/>
        </w:rPr>
        <w:t xml:space="preserve"> </w:t>
      </w:r>
    </w:p>
    <w:p w14:paraId="122509BB" w14:textId="77777777" w:rsidR="007545C4" w:rsidRDefault="007545C4" w:rsidP="007545C4">
      <w:pPr>
        <w:spacing w:after="0" w:line="240" w:lineRule="auto"/>
        <w:rPr>
          <w:rFonts w:ascii="Times New Roman" w:hAnsi="Times New Roman"/>
        </w:rPr>
      </w:pPr>
    </w:p>
    <w:p w14:paraId="31F2FEC9" w14:textId="77777777" w:rsidR="007545C4" w:rsidRDefault="007545C4" w:rsidP="007545C4">
      <w:pPr>
        <w:spacing w:after="0" w:line="240" w:lineRule="auto"/>
        <w:rPr>
          <w:rFonts w:ascii="Times New Roman" w:hAnsi="Times New Roman"/>
        </w:rPr>
      </w:pPr>
    </w:p>
    <w:p w14:paraId="5225332B" w14:textId="77777777" w:rsidR="007545C4" w:rsidRPr="00B85C74" w:rsidRDefault="007545C4" w:rsidP="007545C4">
      <w:pPr>
        <w:keepNext/>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i/>
          <w:noProof/>
          <w:szCs w:val="24"/>
        </w:rPr>
      </w:pPr>
      <w:r w:rsidRPr="00B85C74">
        <w:rPr>
          <w:rFonts w:ascii="Times New Roman" w:eastAsia="Times New Roman" w:hAnsi="Times New Roman"/>
          <w:b/>
          <w:noProof/>
          <w:szCs w:val="24"/>
        </w:rPr>
        <w:t>17.</w:t>
      </w:r>
      <w:r w:rsidRPr="00B85C74">
        <w:rPr>
          <w:rFonts w:ascii="Times New Roman" w:eastAsia="Times New Roman" w:hAnsi="Times New Roman"/>
          <w:b/>
          <w:noProof/>
          <w:szCs w:val="24"/>
        </w:rPr>
        <w:tab/>
        <w:t>UNIKALUS IDENTIFIKATORIUS – 2D BRŪKŠNINIS KODAS</w:t>
      </w:r>
    </w:p>
    <w:p w14:paraId="7828E3C4" w14:textId="77777777" w:rsidR="007545C4" w:rsidRPr="00B85C74" w:rsidRDefault="007545C4" w:rsidP="007545C4">
      <w:pPr>
        <w:spacing w:after="0" w:line="240" w:lineRule="auto"/>
        <w:rPr>
          <w:rFonts w:ascii="Times New Roman" w:eastAsia="Times New Roman" w:hAnsi="Times New Roman"/>
          <w:noProof/>
          <w:szCs w:val="24"/>
        </w:rPr>
      </w:pPr>
    </w:p>
    <w:p w14:paraId="53B6CCAA" w14:textId="77777777" w:rsidR="007545C4" w:rsidRPr="00B85C74" w:rsidRDefault="007545C4" w:rsidP="007545C4">
      <w:pPr>
        <w:spacing w:after="0" w:line="240" w:lineRule="auto"/>
        <w:rPr>
          <w:rFonts w:ascii="Times New Roman" w:eastAsia="Times New Roman" w:hAnsi="Times New Roman"/>
          <w:noProof/>
          <w:shd w:val="clear" w:color="auto" w:fill="CCCCCC"/>
        </w:rPr>
      </w:pPr>
      <w:r w:rsidRPr="00B85C74">
        <w:rPr>
          <w:rFonts w:ascii="Times New Roman" w:eastAsia="Times New Roman" w:hAnsi="Times New Roman"/>
          <w:noProof/>
          <w:szCs w:val="24"/>
          <w:highlight w:val="lightGray"/>
        </w:rPr>
        <w:t>&lt;2D brūkšninis kodas su nurodytu unikaliu identifikatoriumi.&gt;</w:t>
      </w:r>
    </w:p>
    <w:p w14:paraId="26D67658" w14:textId="77777777" w:rsidR="007545C4" w:rsidRDefault="007545C4" w:rsidP="007545C4">
      <w:pPr>
        <w:spacing w:after="0" w:line="240" w:lineRule="auto"/>
        <w:rPr>
          <w:rFonts w:ascii="Times New Roman" w:eastAsia="Times New Roman" w:hAnsi="Times New Roman"/>
          <w:noProof/>
          <w:szCs w:val="24"/>
        </w:rPr>
      </w:pPr>
    </w:p>
    <w:p w14:paraId="0C86C69E" w14:textId="77777777" w:rsidR="007545C4" w:rsidRPr="00B85C74" w:rsidRDefault="007545C4" w:rsidP="007545C4">
      <w:pPr>
        <w:spacing w:after="0" w:line="240" w:lineRule="auto"/>
        <w:rPr>
          <w:rFonts w:ascii="Times New Roman" w:eastAsia="Times New Roman" w:hAnsi="Times New Roman"/>
          <w:noProof/>
          <w:szCs w:val="24"/>
        </w:rPr>
      </w:pPr>
    </w:p>
    <w:p w14:paraId="297E5B2A" w14:textId="77777777" w:rsidR="007545C4" w:rsidRPr="00B85C74" w:rsidRDefault="007545C4" w:rsidP="007545C4">
      <w:pPr>
        <w:keepNext/>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i/>
          <w:noProof/>
          <w:szCs w:val="24"/>
        </w:rPr>
      </w:pPr>
      <w:r w:rsidRPr="00B85C74">
        <w:rPr>
          <w:rFonts w:ascii="Times New Roman" w:eastAsia="Times New Roman" w:hAnsi="Times New Roman"/>
          <w:b/>
          <w:noProof/>
          <w:szCs w:val="24"/>
        </w:rPr>
        <w:t>18.</w:t>
      </w:r>
      <w:r w:rsidRPr="00B85C74">
        <w:rPr>
          <w:rFonts w:ascii="Times New Roman" w:eastAsia="Times New Roman" w:hAnsi="Times New Roman"/>
          <w:b/>
          <w:noProof/>
          <w:szCs w:val="24"/>
        </w:rPr>
        <w:tab/>
        <w:t>UNIKALUS IDENTIFIKATORIUS – ŽMONĖMS SUPRANTAMI DUOMENYS</w:t>
      </w:r>
    </w:p>
    <w:p w14:paraId="6F7C23D6" w14:textId="77777777" w:rsidR="007545C4" w:rsidRPr="00B85C74" w:rsidRDefault="007545C4" w:rsidP="007545C4">
      <w:pPr>
        <w:spacing w:after="0" w:line="240" w:lineRule="auto"/>
        <w:rPr>
          <w:rFonts w:ascii="Times New Roman" w:eastAsia="Times New Roman" w:hAnsi="Times New Roman"/>
          <w:noProof/>
          <w:szCs w:val="24"/>
        </w:rPr>
      </w:pPr>
    </w:p>
    <w:p w14:paraId="0877B0D2" w14:textId="77777777" w:rsidR="007545C4" w:rsidRPr="00E367A7" w:rsidRDefault="007545C4" w:rsidP="007545C4">
      <w:pPr>
        <w:spacing w:after="0" w:line="240" w:lineRule="auto"/>
        <w:rPr>
          <w:rFonts w:ascii="Times New Roman" w:eastAsia="Times New Roman" w:hAnsi="Times New Roman"/>
        </w:rPr>
      </w:pPr>
      <w:r w:rsidRPr="00E367A7">
        <w:rPr>
          <w:rFonts w:ascii="Times New Roman" w:eastAsia="Times New Roman" w:hAnsi="Times New Roman"/>
          <w:szCs w:val="24"/>
        </w:rPr>
        <w:t>PC:</w:t>
      </w:r>
    </w:p>
    <w:p w14:paraId="72C7274D" w14:textId="77777777" w:rsidR="007545C4" w:rsidRPr="00E367A7" w:rsidRDefault="007545C4" w:rsidP="007545C4">
      <w:pPr>
        <w:spacing w:after="0" w:line="240" w:lineRule="auto"/>
        <w:rPr>
          <w:rFonts w:ascii="Times New Roman" w:eastAsia="Times New Roman" w:hAnsi="Times New Roman"/>
        </w:rPr>
      </w:pPr>
      <w:r w:rsidRPr="00E367A7">
        <w:rPr>
          <w:rFonts w:ascii="Times New Roman" w:eastAsia="Times New Roman" w:hAnsi="Times New Roman"/>
          <w:szCs w:val="24"/>
        </w:rPr>
        <w:t>SN:</w:t>
      </w:r>
    </w:p>
    <w:p w14:paraId="5D3BABF5" w14:textId="77777777" w:rsidR="007545C4" w:rsidRPr="00E367A7" w:rsidRDefault="007545C4" w:rsidP="007545C4">
      <w:pPr>
        <w:spacing w:after="0" w:line="240" w:lineRule="auto"/>
        <w:rPr>
          <w:rFonts w:ascii="Times New Roman" w:eastAsia="Times New Roman" w:hAnsi="Times New Roman"/>
          <w:szCs w:val="24"/>
        </w:rPr>
      </w:pPr>
      <w:r w:rsidRPr="00E367A7">
        <w:rPr>
          <w:rFonts w:ascii="Times New Roman" w:eastAsia="Times New Roman" w:hAnsi="Times New Roman"/>
          <w:szCs w:val="24"/>
        </w:rPr>
        <w:t>NN:</w:t>
      </w:r>
    </w:p>
    <w:p w14:paraId="5540C0ED" w14:textId="77777777" w:rsidR="007545C4" w:rsidRPr="00E367A7" w:rsidRDefault="007545C4" w:rsidP="007545C4">
      <w:pPr>
        <w:spacing w:after="0" w:line="240" w:lineRule="auto"/>
        <w:rPr>
          <w:rFonts w:ascii="Times New Roman" w:hAnsi="Times New Roman"/>
        </w:rPr>
      </w:pPr>
    </w:p>
    <w:p w14:paraId="303625A8" w14:textId="77777777" w:rsidR="007545C4" w:rsidRDefault="007545C4">
      <w:pPr>
        <w:spacing w:after="0" w:line="240" w:lineRule="auto"/>
        <w:rPr>
          <w:rFonts w:ascii="Times New Roman" w:hAnsi="Times New Roman"/>
        </w:rPr>
      </w:pPr>
      <w:r>
        <w:rPr>
          <w:rFonts w:ascii="Times New Roman" w:hAnsi="Times New Roman"/>
        </w:rPr>
        <w:br w:type="page"/>
      </w:r>
    </w:p>
    <w:p w14:paraId="284F648A" w14:textId="77777777" w:rsidR="007545C4" w:rsidRPr="00FB052B" w:rsidRDefault="007545C4" w:rsidP="007545C4">
      <w:pPr>
        <w:pStyle w:val="Betarp"/>
      </w:pPr>
    </w:p>
    <w:p w14:paraId="08D0D90E" w14:textId="77777777" w:rsidR="007545C4" w:rsidRPr="000F1EC1" w:rsidRDefault="007545C4" w:rsidP="007545C4">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rPr>
      </w:pPr>
      <w:r w:rsidRPr="000F1EC1">
        <w:rPr>
          <w:rFonts w:ascii="Times New Roman" w:hAnsi="Times New Roman"/>
          <w:b/>
          <w:caps/>
        </w:rPr>
        <w:t xml:space="preserve">Minimali informacija ant mažų </w:t>
      </w:r>
      <w:r w:rsidRPr="000F1EC1">
        <w:rPr>
          <w:rFonts w:ascii="Times New Roman" w:hAnsi="Times New Roman"/>
          <w:b/>
        </w:rPr>
        <w:t>VIDINIŲ</w:t>
      </w:r>
      <w:r w:rsidRPr="000F1EC1">
        <w:rPr>
          <w:rFonts w:ascii="Times New Roman" w:hAnsi="Times New Roman"/>
        </w:rPr>
        <w:t xml:space="preserve"> </w:t>
      </w:r>
      <w:r w:rsidRPr="000F1EC1">
        <w:rPr>
          <w:rFonts w:ascii="Times New Roman" w:hAnsi="Times New Roman"/>
          <w:b/>
          <w:caps/>
        </w:rPr>
        <w:t>pakuočių</w:t>
      </w:r>
    </w:p>
    <w:p w14:paraId="4F23962C" w14:textId="77777777" w:rsidR="007545C4" w:rsidRPr="000F1EC1" w:rsidRDefault="007545C4" w:rsidP="007545C4">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rPr>
      </w:pPr>
    </w:p>
    <w:p w14:paraId="2344F6A5" w14:textId="77777777" w:rsidR="007545C4" w:rsidRPr="000F1EC1" w:rsidRDefault="007545C4" w:rsidP="007545C4">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rPr>
      </w:pPr>
      <w:r>
        <w:rPr>
          <w:rFonts w:ascii="Times New Roman" w:hAnsi="Times New Roman"/>
          <w:b/>
        </w:rPr>
        <w:t>FLAKONO</w:t>
      </w:r>
      <w:r w:rsidRPr="000F1EC1">
        <w:rPr>
          <w:rFonts w:ascii="Times New Roman" w:hAnsi="Times New Roman"/>
          <w:b/>
        </w:rPr>
        <w:t xml:space="preserve"> ETIKETĖ</w:t>
      </w:r>
    </w:p>
    <w:p w14:paraId="27B6D78F" w14:textId="77777777" w:rsidR="007545C4" w:rsidRPr="000F1EC1" w:rsidRDefault="007545C4" w:rsidP="007545C4">
      <w:pPr>
        <w:spacing w:after="0" w:line="240" w:lineRule="auto"/>
        <w:rPr>
          <w:rFonts w:ascii="Times New Roman" w:hAnsi="Times New Roman"/>
        </w:rPr>
      </w:pPr>
    </w:p>
    <w:p w14:paraId="2C784498" w14:textId="77777777" w:rsidR="007545C4" w:rsidRPr="000F1EC1" w:rsidRDefault="007545C4" w:rsidP="007545C4">
      <w:pPr>
        <w:spacing w:after="0" w:line="240" w:lineRule="auto"/>
        <w:rPr>
          <w:rFonts w:ascii="Times New Roman" w:hAnsi="Times New Roman"/>
        </w:rPr>
      </w:pPr>
    </w:p>
    <w:p w14:paraId="1CEC452D" w14:textId="77777777" w:rsidR="007545C4" w:rsidRPr="000F1EC1" w:rsidRDefault="007545C4" w:rsidP="007545C4">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rPr>
      </w:pPr>
      <w:r>
        <w:rPr>
          <w:rFonts w:ascii="Times New Roman" w:hAnsi="Times New Roman"/>
          <w:b/>
        </w:rPr>
        <w:t>1.</w:t>
      </w:r>
      <w:r>
        <w:rPr>
          <w:rFonts w:ascii="Times New Roman" w:hAnsi="Times New Roman"/>
          <w:b/>
        </w:rPr>
        <w:tab/>
      </w:r>
      <w:r w:rsidRPr="000F1EC1">
        <w:rPr>
          <w:rFonts w:ascii="Times New Roman" w:hAnsi="Times New Roman"/>
          <w:b/>
          <w:caps/>
        </w:rPr>
        <w:t>Vaistinio preparato pavadinimas ir vartojimo būdas</w:t>
      </w:r>
    </w:p>
    <w:p w14:paraId="2F268D8A" w14:textId="77777777" w:rsidR="007545C4" w:rsidRPr="000F1EC1" w:rsidRDefault="007545C4" w:rsidP="007545C4">
      <w:pPr>
        <w:spacing w:after="0" w:line="240" w:lineRule="auto"/>
        <w:ind w:left="567" w:hanging="567"/>
        <w:rPr>
          <w:rFonts w:ascii="Times New Roman" w:hAnsi="Times New Roman"/>
        </w:rPr>
      </w:pPr>
    </w:p>
    <w:p w14:paraId="7510B7D4" w14:textId="77777777" w:rsidR="007545C4" w:rsidRPr="000F1EC1" w:rsidRDefault="007545C4" w:rsidP="007545C4">
      <w:pPr>
        <w:suppressAutoHyphens/>
        <w:spacing w:after="0" w:line="240" w:lineRule="auto"/>
        <w:rPr>
          <w:rFonts w:ascii="Times New Roman" w:hAnsi="Times New Roman"/>
        </w:rPr>
      </w:pPr>
      <w:r w:rsidRPr="000F1EC1">
        <w:rPr>
          <w:rFonts w:ascii="Times New Roman" w:hAnsi="Times New Roman"/>
        </w:rPr>
        <w:t>Paclimedac 6 mg/ml koncentratas infuziniam tirpalui</w:t>
      </w:r>
    </w:p>
    <w:p w14:paraId="1D6931E9" w14:textId="77777777" w:rsidR="007545C4" w:rsidRPr="000F1EC1" w:rsidRDefault="007545C4" w:rsidP="007545C4">
      <w:pPr>
        <w:suppressAutoHyphens/>
        <w:spacing w:after="0" w:line="240" w:lineRule="auto"/>
        <w:rPr>
          <w:rFonts w:ascii="Times New Roman" w:hAnsi="Times New Roman"/>
        </w:rPr>
      </w:pPr>
      <w:r w:rsidRPr="000F1EC1">
        <w:rPr>
          <w:rFonts w:ascii="Times New Roman" w:hAnsi="Times New Roman"/>
        </w:rPr>
        <w:t>Paclitaxelum</w:t>
      </w:r>
    </w:p>
    <w:p w14:paraId="67AC6EB7" w14:textId="77777777" w:rsidR="007545C4" w:rsidRPr="000F1EC1" w:rsidRDefault="007545C4" w:rsidP="007545C4">
      <w:pPr>
        <w:suppressAutoHyphens/>
        <w:spacing w:after="0" w:line="240" w:lineRule="auto"/>
        <w:jc w:val="both"/>
        <w:rPr>
          <w:rFonts w:ascii="Times New Roman" w:hAnsi="Times New Roman"/>
        </w:rPr>
      </w:pPr>
      <w:r w:rsidRPr="000F1EC1">
        <w:rPr>
          <w:rFonts w:ascii="Times New Roman" w:hAnsi="Times New Roman"/>
        </w:rPr>
        <w:t>i.v.</w:t>
      </w:r>
    </w:p>
    <w:p w14:paraId="5D204FB9" w14:textId="77777777" w:rsidR="007545C4" w:rsidRPr="000F1EC1" w:rsidRDefault="007545C4" w:rsidP="007545C4">
      <w:pPr>
        <w:spacing w:after="0" w:line="240" w:lineRule="auto"/>
        <w:rPr>
          <w:rFonts w:ascii="Times New Roman" w:hAnsi="Times New Roman"/>
        </w:rPr>
      </w:pPr>
    </w:p>
    <w:p w14:paraId="3B9F65F7" w14:textId="77777777" w:rsidR="007545C4" w:rsidRPr="000F1EC1" w:rsidRDefault="007545C4" w:rsidP="007545C4">
      <w:pPr>
        <w:spacing w:after="0" w:line="240" w:lineRule="auto"/>
        <w:rPr>
          <w:rFonts w:ascii="Times New Roman" w:hAnsi="Times New Roman"/>
        </w:rPr>
      </w:pPr>
    </w:p>
    <w:p w14:paraId="6D1794F0" w14:textId="77777777" w:rsidR="007545C4" w:rsidRPr="000F1EC1" w:rsidRDefault="007545C4" w:rsidP="007545C4">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Pr>
          <w:rFonts w:ascii="Times New Roman" w:hAnsi="Times New Roman"/>
          <w:b/>
        </w:rPr>
        <w:t>2.</w:t>
      </w:r>
      <w:r>
        <w:rPr>
          <w:rFonts w:ascii="Times New Roman" w:hAnsi="Times New Roman"/>
          <w:b/>
        </w:rPr>
        <w:tab/>
      </w:r>
      <w:r w:rsidRPr="000F1EC1">
        <w:rPr>
          <w:rFonts w:ascii="Times New Roman" w:hAnsi="Times New Roman"/>
          <w:b/>
          <w:caps/>
        </w:rPr>
        <w:t>vartojimo metodas</w:t>
      </w:r>
    </w:p>
    <w:p w14:paraId="3CB99DB8" w14:textId="77777777" w:rsidR="007545C4" w:rsidRPr="000F1EC1" w:rsidRDefault="007545C4" w:rsidP="007545C4">
      <w:pPr>
        <w:spacing w:after="0" w:line="240" w:lineRule="auto"/>
        <w:rPr>
          <w:rFonts w:ascii="Times New Roman" w:hAnsi="Times New Roman"/>
        </w:rPr>
      </w:pPr>
    </w:p>
    <w:p w14:paraId="37E4704A" w14:textId="77777777" w:rsidR="007545C4" w:rsidRPr="000F1EC1" w:rsidRDefault="007545C4" w:rsidP="007545C4">
      <w:pPr>
        <w:spacing w:after="0" w:line="240" w:lineRule="auto"/>
        <w:rPr>
          <w:rFonts w:ascii="Times New Roman" w:hAnsi="Times New Roman"/>
        </w:rPr>
      </w:pPr>
    </w:p>
    <w:p w14:paraId="51B4958F" w14:textId="77777777" w:rsidR="007545C4" w:rsidRPr="000F1EC1" w:rsidRDefault="007545C4" w:rsidP="007545C4">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rPr>
      </w:pPr>
      <w:r>
        <w:rPr>
          <w:rFonts w:ascii="Times New Roman" w:hAnsi="Times New Roman"/>
          <w:b/>
        </w:rPr>
        <w:t>3.</w:t>
      </w:r>
      <w:r>
        <w:rPr>
          <w:rFonts w:ascii="Times New Roman" w:hAnsi="Times New Roman"/>
          <w:b/>
        </w:rPr>
        <w:tab/>
      </w:r>
      <w:r w:rsidRPr="000F1EC1">
        <w:rPr>
          <w:rFonts w:ascii="Times New Roman" w:hAnsi="Times New Roman"/>
          <w:b/>
          <w:caps/>
        </w:rPr>
        <w:t>tinkamumo laikas</w:t>
      </w:r>
    </w:p>
    <w:p w14:paraId="17DA5E27" w14:textId="77777777" w:rsidR="007545C4" w:rsidRPr="000F1EC1" w:rsidRDefault="007545C4" w:rsidP="007545C4">
      <w:pPr>
        <w:spacing w:after="0" w:line="240" w:lineRule="auto"/>
        <w:rPr>
          <w:rFonts w:ascii="Times New Roman" w:hAnsi="Times New Roman"/>
        </w:rPr>
      </w:pPr>
    </w:p>
    <w:p w14:paraId="2F5AB16C" w14:textId="77777777" w:rsidR="007545C4" w:rsidRPr="000F1EC1" w:rsidRDefault="007545C4" w:rsidP="007545C4">
      <w:pPr>
        <w:spacing w:after="0" w:line="240" w:lineRule="auto"/>
        <w:rPr>
          <w:rFonts w:ascii="Times New Roman" w:hAnsi="Times New Roman"/>
        </w:rPr>
      </w:pPr>
      <w:r>
        <w:rPr>
          <w:rFonts w:ascii="Times New Roman" w:hAnsi="Times New Roman"/>
        </w:rPr>
        <w:t xml:space="preserve">EXP </w:t>
      </w:r>
    </w:p>
    <w:p w14:paraId="45553900" w14:textId="77777777" w:rsidR="007545C4" w:rsidRPr="000F1EC1" w:rsidRDefault="007545C4" w:rsidP="007545C4">
      <w:pPr>
        <w:spacing w:after="0" w:line="240" w:lineRule="auto"/>
        <w:rPr>
          <w:rFonts w:ascii="Times New Roman" w:hAnsi="Times New Roman"/>
        </w:rPr>
      </w:pPr>
    </w:p>
    <w:p w14:paraId="71789AC0" w14:textId="77777777" w:rsidR="007545C4" w:rsidRPr="000F1EC1" w:rsidRDefault="007545C4" w:rsidP="007545C4">
      <w:pPr>
        <w:spacing w:after="0" w:line="240" w:lineRule="auto"/>
        <w:rPr>
          <w:rFonts w:ascii="Times New Roman" w:hAnsi="Times New Roman"/>
        </w:rPr>
      </w:pPr>
    </w:p>
    <w:p w14:paraId="3AD5AB37" w14:textId="77777777" w:rsidR="007545C4" w:rsidRPr="00042F57" w:rsidRDefault="007545C4" w:rsidP="007545C4">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highlight w:val="lightGray"/>
        </w:rPr>
      </w:pPr>
      <w:r>
        <w:rPr>
          <w:rFonts w:ascii="Times New Roman" w:hAnsi="Times New Roman"/>
          <w:b/>
        </w:rPr>
        <w:t>4.</w:t>
      </w:r>
      <w:r>
        <w:rPr>
          <w:rFonts w:ascii="Times New Roman" w:hAnsi="Times New Roman"/>
          <w:b/>
        </w:rPr>
        <w:tab/>
      </w:r>
      <w:r w:rsidRPr="000F1EC1">
        <w:rPr>
          <w:rFonts w:ascii="Times New Roman" w:hAnsi="Times New Roman"/>
          <w:b/>
          <w:caps/>
        </w:rPr>
        <w:t>serijos numeris</w:t>
      </w:r>
    </w:p>
    <w:p w14:paraId="32163360" w14:textId="77777777" w:rsidR="007545C4" w:rsidRPr="000F1EC1" w:rsidRDefault="007545C4" w:rsidP="007545C4">
      <w:pPr>
        <w:spacing w:after="0" w:line="240" w:lineRule="auto"/>
        <w:rPr>
          <w:rFonts w:ascii="Times New Roman" w:hAnsi="Times New Roman"/>
        </w:rPr>
      </w:pPr>
    </w:p>
    <w:p w14:paraId="18BDADEA" w14:textId="77777777" w:rsidR="007545C4" w:rsidRPr="000F1EC1" w:rsidRDefault="007545C4" w:rsidP="007545C4">
      <w:pPr>
        <w:spacing w:after="0" w:line="240" w:lineRule="auto"/>
        <w:ind w:right="113"/>
        <w:rPr>
          <w:rFonts w:ascii="Times New Roman" w:hAnsi="Times New Roman"/>
        </w:rPr>
      </w:pPr>
      <w:r w:rsidRPr="000F1EC1">
        <w:rPr>
          <w:rFonts w:ascii="Times New Roman" w:hAnsi="Times New Roman"/>
        </w:rPr>
        <w:t>Lot</w:t>
      </w:r>
    </w:p>
    <w:p w14:paraId="3FC59AC9" w14:textId="77777777" w:rsidR="007545C4" w:rsidRPr="000F1EC1" w:rsidRDefault="007545C4" w:rsidP="007545C4">
      <w:pPr>
        <w:spacing w:after="0" w:line="240" w:lineRule="auto"/>
        <w:ind w:right="113"/>
        <w:rPr>
          <w:rFonts w:ascii="Times New Roman" w:hAnsi="Times New Roman"/>
        </w:rPr>
      </w:pPr>
    </w:p>
    <w:p w14:paraId="1ACFF461" w14:textId="77777777" w:rsidR="007545C4" w:rsidRPr="000F1EC1" w:rsidRDefault="007545C4" w:rsidP="007545C4">
      <w:pPr>
        <w:spacing w:after="0" w:line="240" w:lineRule="auto"/>
        <w:ind w:right="113"/>
        <w:rPr>
          <w:rFonts w:ascii="Times New Roman" w:hAnsi="Times New Roman"/>
        </w:rPr>
      </w:pPr>
    </w:p>
    <w:p w14:paraId="36DEDB2C" w14:textId="77777777" w:rsidR="007545C4" w:rsidRPr="00042F57" w:rsidRDefault="007545C4" w:rsidP="007545C4">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highlight w:val="lightGray"/>
        </w:rPr>
      </w:pPr>
      <w:r>
        <w:rPr>
          <w:rFonts w:ascii="Times New Roman" w:hAnsi="Times New Roman"/>
          <w:b/>
        </w:rPr>
        <w:t>5.</w:t>
      </w:r>
      <w:r>
        <w:rPr>
          <w:rFonts w:ascii="Times New Roman" w:hAnsi="Times New Roman"/>
          <w:b/>
        </w:rPr>
        <w:tab/>
      </w:r>
      <w:r w:rsidRPr="000F1EC1">
        <w:rPr>
          <w:rFonts w:ascii="Times New Roman" w:hAnsi="Times New Roman"/>
          <w:b/>
          <w:caps/>
        </w:rPr>
        <w:t>kiekis</w:t>
      </w:r>
      <w:r w:rsidRPr="000F1EC1">
        <w:rPr>
          <w:rFonts w:ascii="Times New Roman" w:hAnsi="Times New Roman"/>
          <w:b/>
        </w:rPr>
        <w:t xml:space="preserve"> (MASĖ, TŪRIS ARBA VIENETAI)</w:t>
      </w:r>
    </w:p>
    <w:p w14:paraId="1E8AE7BA" w14:textId="77777777" w:rsidR="007545C4" w:rsidRPr="000F1EC1" w:rsidRDefault="007545C4" w:rsidP="007545C4">
      <w:pPr>
        <w:spacing w:after="0" w:line="240" w:lineRule="auto"/>
        <w:ind w:right="113"/>
        <w:rPr>
          <w:rFonts w:ascii="Times New Roman" w:hAnsi="Times New Roman"/>
        </w:rPr>
      </w:pPr>
    </w:p>
    <w:p w14:paraId="51E87BA6" w14:textId="77777777" w:rsidR="007545C4" w:rsidRPr="000F1EC1" w:rsidRDefault="007545C4" w:rsidP="007545C4">
      <w:pPr>
        <w:spacing w:after="0" w:line="240" w:lineRule="auto"/>
        <w:ind w:right="113"/>
        <w:rPr>
          <w:rFonts w:ascii="Times New Roman" w:hAnsi="Times New Roman"/>
        </w:rPr>
      </w:pPr>
      <w:r w:rsidRPr="000F1EC1">
        <w:rPr>
          <w:rFonts w:ascii="Times New Roman" w:hAnsi="Times New Roman"/>
        </w:rPr>
        <w:t xml:space="preserve">5 ml </w:t>
      </w:r>
    </w:p>
    <w:p w14:paraId="5EDC682B" w14:textId="77777777" w:rsidR="007545C4" w:rsidRPr="00042F57" w:rsidRDefault="007545C4" w:rsidP="007545C4">
      <w:pPr>
        <w:spacing w:after="0" w:line="240" w:lineRule="auto"/>
        <w:ind w:right="113"/>
        <w:rPr>
          <w:rFonts w:ascii="Times New Roman" w:hAnsi="Times New Roman"/>
          <w:highlight w:val="lightGray"/>
        </w:rPr>
      </w:pPr>
      <w:r w:rsidRPr="00042F57">
        <w:rPr>
          <w:rFonts w:ascii="Times New Roman" w:hAnsi="Times New Roman"/>
          <w:highlight w:val="lightGray"/>
        </w:rPr>
        <w:t xml:space="preserve">16,7 ml </w:t>
      </w:r>
    </w:p>
    <w:p w14:paraId="489523CB" w14:textId="77777777" w:rsidR="007545C4" w:rsidRPr="000F1EC1" w:rsidRDefault="007545C4" w:rsidP="007545C4">
      <w:pPr>
        <w:spacing w:after="0" w:line="240" w:lineRule="auto"/>
        <w:ind w:right="113"/>
        <w:rPr>
          <w:rFonts w:ascii="Times New Roman" w:hAnsi="Times New Roman"/>
        </w:rPr>
      </w:pPr>
      <w:r w:rsidRPr="00042F57">
        <w:rPr>
          <w:rFonts w:ascii="Times New Roman" w:hAnsi="Times New Roman"/>
          <w:highlight w:val="lightGray"/>
        </w:rPr>
        <w:t>50 ml</w:t>
      </w:r>
    </w:p>
    <w:p w14:paraId="1C8B0B59" w14:textId="77777777" w:rsidR="007545C4" w:rsidRPr="000F1EC1" w:rsidRDefault="007545C4" w:rsidP="007545C4">
      <w:pPr>
        <w:spacing w:after="0" w:line="240" w:lineRule="auto"/>
        <w:ind w:right="113"/>
        <w:rPr>
          <w:rFonts w:ascii="Times New Roman" w:hAnsi="Times New Roman"/>
        </w:rPr>
      </w:pPr>
      <w:r w:rsidRPr="00042F57">
        <w:rPr>
          <w:rFonts w:ascii="Times New Roman" w:eastAsia="Times New Roman" w:hAnsi="Times New Roman"/>
          <w:noProof/>
          <w:highlight w:val="lightGray"/>
        </w:rPr>
        <w:t>100 ml</w:t>
      </w:r>
    </w:p>
    <w:p w14:paraId="1D3F1EB0" w14:textId="77777777" w:rsidR="007545C4" w:rsidRDefault="007545C4" w:rsidP="007545C4">
      <w:pPr>
        <w:spacing w:after="0" w:line="240" w:lineRule="auto"/>
        <w:ind w:right="113"/>
        <w:rPr>
          <w:rFonts w:ascii="Times New Roman" w:hAnsi="Times New Roman"/>
        </w:rPr>
      </w:pPr>
    </w:p>
    <w:p w14:paraId="1989191C" w14:textId="77777777" w:rsidR="007545C4" w:rsidRPr="000F1EC1" w:rsidRDefault="007545C4" w:rsidP="007545C4">
      <w:pPr>
        <w:spacing w:after="0" w:line="240" w:lineRule="auto"/>
        <w:ind w:right="113"/>
        <w:rPr>
          <w:rFonts w:ascii="Times New Roman" w:hAnsi="Times New Roman"/>
        </w:rPr>
      </w:pPr>
    </w:p>
    <w:p w14:paraId="3B95127A" w14:textId="77777777" w:rsidR="007545C4" w:rsidRPr="00042F57" w:rsidRDefault="007545C4" w:rsidP="007545C4">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highlight w:val="lightGray"/>
        </w:rPr>
      </w:pPr>
      <w:r>
        <w:rPr>
          <w:rFonts w:ascii="Times New Roman" w:hAnsi="Times New Roman"/>
          <w:b/>
        </w:rPr>
        <w:t>6.</w:t>
      </w:r>
      <w:r>
        <w:rPr>
          <w:rFonts w:ascii="Times New Roman" w:hAnsi="Times New Roman"/>
          <w:b/>
        </w:rPr>
        <w:tab/>
      </w:r>
      <w:r w:rsidRPr="000F1EC1">
        <w:rPr>
          <w:rFonts w:ascii="Times New Roman" w:hAnsi="Times New Roman"/>
          <w:b/>
        </w:rPr>
        <w:t>KITA</w:t>
      </w:r>
    </w:p>
    <w:p w14:paraId="60F29AD9" w14:textId="77777777" w:rsidR="007545C4" w:rsidRPr="000F1EC1" w:rsidRDefault="007545C4" w:rsidP="007545C4">
      <w:pPr>
        <w:spacing w:after="0" w:line="240" w:lineRule="auto"/>
        <w:rPr>
          <w:rFonts w:ascii="Times New Roman" w:hAnsi="Times New Roman"/>
        </w:rPr>
      </w:pPr>
    </w:p>
    <w:p w14:paraId="562B7071" w14:textId="77777777" w:rsidR="007545C4" w:rsidRPr="000F1EC1" w:rsidRDefault="007545C4" w:rsidP="007545C4">
      <w:pPr>
        <w:spacing w:after="0" w:line="240" w:lineRule="auto"/>
        <w:rPr>
          <w:rFonts w:ascii="Times New Roman" w:hAnsi="Times New Roman"/>
        </w:rPr>
      </w:pPr>
    </w:p>
    <w:p w14:paraId="5B857152" w14:textId="77777777" w:rsidR="007545C4" w:rsidRPr="00042F57" w:rsidRDefault="007545C4" w:rsidP="007545C4">
      <w:pPr>
        <w:spacing w:after="0" w:line="240" w:lineRule="auto"/>
        <w:rPr>
          <w:rFonts w:ascii="Times New Roman" w:hAnsi="Times New Roman"/>
        </w:rPr>
      </w:pPr>
    </w:p>
    <w:p w14:paraId="29594190" w14:textId="77777777" w:rsidR="007545C4" w:rsidRDefault="007545C4">
      <w:pPr>
        <w:spacing w:after="0" w:line="240" w:lineRule="auto"/>
        <w:rPr>
          <w:rFonts w:ascii="Times New Roman" w:hAnsi="Times New Roman"/>
        </w:rPr>
      </w:pPr>
      <w:r>
        <w:rPr>
          <w:rFonts w:ascii="Times New Roman" w:hAnsi="Times New Roman"/>
        </w:rPr>
        <w:br w:type="page"/>
      </w:r>
    </w:p>
    <w:p w14:paraId="603504EE" w14:textId="77777777" w:rsidR="007545C4" w:rsidRPr="000F1EC1" w:rsidRDefault="007545C4" w:rsidP="007545C4">
      <w:pPr>
        <w:spacing w:after="0" w:line="240" w:lineRule="auto"/>
        <w:jc w:val="center"/>
        <w:rPr>
          <w:rFonts w:ascii="Times New Roman" w:hAnsi="Times New Roman"/>
        </w:rPr>
      </w:pPr>
    </w:p>
    <w:p w14:paraId="6D0B1392" w14:textId="77777777" w:rsidR="007545C4" w:rsidRPr="000F1EC1" w:rsidRDefault="007545C4" w:rsidP="007545C4">
      <w:pPr>
        <w:spacing w:after="0" w:line="240" w:lineRule="auto"/>
        <w:jc w:val="center"/>
        <w:rPr>
          <w:rFonts w:ascii="Times New Roman" w:hAnsi="Times New Roman"/>
        </w:rPr>
      </w:pPr>
    </w:p>
    <w:p w14:paraId="5CFAC492" w14:textId="77777777" w:rsidR="007545C4" w:rsidRPr="000F1EC1" w:rsidRDefault="007545C4" w:rsidP="007545C4">
      <w:pPr>
        <w:spacing w:after="0" w:line="240" w:lineRule="auto"/>
        <w:jc w:val="center"/>
        <w:rPr>
          <w:rFonts w:ascii="Times New Roman" w:hAnsi="Times New Roman"/>
        </w:rPr>
      </w:pPr>
    </w:p>
    <w:p w14:paraId="1B53EAAF" w14:textId="77777777" w:rsidR="007545C4" w:rsidRPr="000F1EC1" w:rsidRDefault="007545C4" w:rsidP="007545C4">
      <w:pPr>
        <w:spacing w:after="0" w:line="240" w:lineRule="auto"/>
        <w:jc w:val="center"/>
        <w:rPr>
          <w:rFonts w:ascii="Times New Roman" w:hAnsi="Times New Roman"/>
        </w:rPr>
      </w:pPr>
    </w:p>
    <w:p w14:paraId="7D5F06A6" w14:textId="77777777" w:rsidR="007545C4" w:rsidRPr="000F1EC1" w:rsidRDefault="007545C4" w:rsidP="007545C4">
      <w:pPr>
        <w:spacing w:after="0" w:line="240" w:lineRule="auto"/>
        <w:jc w:val="center"/>
        <w:rPr>
          <w:rFonts w:ascii="Times New Roman" w:hAnsi="Times New Roman"/>
        </w:rPr>
      </w:pPr>
    </w:p>
    <w:p w14:paraId="418F0EA8" w14:textId="77777777" w:rsidR="007545C4" w:rsidRPr="000F1EC1" w:rsidRDefault="007545C4" w:rsidP="007545C4">
      <w:pPr>
        <w:spacing w:after="0" w:line="240" w:lineRule="auto"/>
        <w:jc w:val="center"/>
        <w:rPr>
          <w:rFonts w:ascii="Times New Roman" w:hAnsi="Times New Roman"/>
        </w:rPr>
      </w:pPr>
    </w:p>
    <w:p w14:paraId="283222B7" w14:textId="77777777" w:rsidR="007545C4" w:rsidRPr="000F1EC1" w:rsidRDefault="007545C4" w:rsidP="007545C4">
      <w:pPr>
        <w:spacing w:after="0" w:line="240" w:lineRule="auto"/>
        <w:jc w:val="center"/>
        <w:rPr>
          <w:rFonts w:ascii="Times New Roman" w:hAnsi="Times New Roman"/>
        </w:rPr>
      </w:pPr>
    </w:p>
    <w:p w14:paraId="266A9E99" w14:textId="77777777" w:rsidR="007545C4" w:rsidRPr="000F1EC1" w:rsidRDefault="007545C4" w:rsidP="007545C4">
      <w:pPr>
        <w:spacing w:after="0" w:line="240" w:lineRule="auto"/>
        <w:jc w:val="center"/>
        <w:rPr>
          <w:rFonts w:ascii="Times New Roman" w:hAnsi="Times New Roman"/>
        </w:rPr>
      </w:pPr>
    </w:p>
    <w:p w14:paraId="63531E6F" w14:textId="77777777" w:rsidR="007545C4" w:rsidRPr="000F1EC1" w:rsidRDefault="007545C4" w:rsidP="007545C4">
      <w:pPr>
        <w:spacing w:after="0" w:line="240" w:lineRule="auto"/>
        <w:jc w:val="center"/>
        <w:rPr>
          <w:rFonts w:ascii="Times New Roman" w:hAnsi="Times New Roman"/>
        </w:rPr>
      </w:pPr>
    </w:p>
    <w:p w14:paraId="06C373C6" w14:textId="77777777" w:rsidR="007545C4" w:rsidRPr="000F1EC1" w:rsidRDefault="007545C4" w:rsidP="007545C4">
      <w:pPr>
        <w:spacing w:after="0" w:line="240" w:lineRule="auto"/>
        <w:jc w:val="center"/>
        <w:rPr>
          <w:rFonts w:ascii="Times New Roman" w:hAnsi="Times New Roman"/>
        </w:rPr>
      </w:pPr>
    </w:p>
    <w:p w14:paraId="133D388B" w14:textId="77777777" w:rsidR="007545C4" w:rsidRPr="000F1EC1" w:rsidRDefault="007545C4" w:rsidP="007545C4">
      <w:pPr>
        <w:spacing w:after="0" w:line="240" w:lineRule="auto"/>
        <w:jc w:val="center"/>
        <w:rPr>
          <w:rFonts w:ascii="Times New Roman" w:hAnsi="Times New Roman"/>
        </w:rPr>
      </w:pPr>
    </w:p>
    <w:p w14:paraId="2EAED628" w14:textId="77777777" w:rsidR="007545C4" w:rsidRPr="000F1EC1" w:rsidRDefault="007545C4" w:rsidP="007545C4">
      <w:pPr>
        <w:spacing w:after="0" w:line="240" w:lineRule="auto"/>
        <w:jc w:val="center"/>
        <w:rPr>
          <w:rFonts w:ascii="Times New Roman" w:hAnsi="Times New Roman"/>
        </w:rPr>
      </w:pPr>
    </w:p>
    <w:p w14:paraId="045A9613" w14:textId="77777777" w:rsidR="007545C4" w:rsidRPr="000F1EC1" w:rsidRDefault="007545C4" w:rsidP="007545C4">
      <w:pPr>
        <w:spacing w:after="0" w:line="240" w:lineRule="auto"/>
        <w:jc w:val="center"/>
        <w:rPr>
          <w:rFonts w:ascii="Times New Roman" w:hAnsi="Times New Roman"/>
        </w:rPr>
      </w:pPr>
    </w:p>
    <w:p w14:paraId="223C0CB4" w14:textId="77777777" w:rsidR="007545C4" w:rsidRPr="000F1EC1" w:rsidRDefault="007545C4" w:rsidP="007545C4">
      <w:pPr>
        <w:spacing w:after="0" w:line="240" w:lineRule="auto"/>
        <w:jc w:val="center"/>
        <w:rPr>
          <w:rFonts w:ascii="Times New Roman" w:hAnsi="Times New Roman"/>
        </w:rPr>
      </w:pPr>
    </w:p>
    <w:p w14:paraId="74C018E6" w14:textId="77777777" w:rsidR="007545C4" w:rsidRPr="000F1EC1" w:rsidRDefault="007545C4" w:rsidP="007545C4">
      <w:pPr>
        <w:spacing w:after="0" w:line="240" w:lineRule="auto"/>
        <w:jc w:val="center"/>
        <w:rPr>
          <w:rFonts w:ascii="Times New Roman" w:hAnsi="Times New Roman"/>
        </w:rPr>
      </w:pPr>
    </w:p>
    <w:p w14:paraId="088822A6" w14:textId="77777777" w:rsidR="007545C4" w:rsidRPr="000F1EC1" w:rsidRDefault="007545C4" w:rsidP="007545C4">
      <w:pPr>
        <w:spacing w:after="0" w:line="240" w:lineRule="auto"/>
        <w:jc w:val="center"/>
        <w:rPr>
          <w:rFonts w:ascii="Times New Roman" w:hAnsi="Times New Roman"/>
        </w:rPr>
      </w:pPr>
    </w:p>
    <w:p w14:paraId="69A5EDC7" w14:textId="77777777" w:rsidR="007545C4" w:rsidRPr="000F1EC1" w:rsidRDefault="007545C4" w:rsidP="007545C4">
      <w:pPr>
        <w:spacing w:after="0" w:line="240" w:lineRule="auto"/>
        <w:jc w:val="center"/>
        <w:rPr>
          <w:rFonts w:ascii="Times New Roman" w:hAnsi="Times New Roman"/>
        </w:rPr>
      </w:pPr>
    </w:p>
    <w:p w14:paraId="1D9FE355" w14:textId="77777777" w:rsidR="007545C4" w:rsidRPr="000F1EC1" w:rsidRDefault="007545C4" w:rsidP="007545C4">
      <w:pPr>
        <w:spacing w:after="0" w:line="240" w:lineRule="auto"/>
        <w:jc w:val="center"/>
        <w:rPr>
          <w:rFonts w:ascii="Times New Roman" w:hAnsi="Times New Roman"/>
        </w:rPr>
      </w:pPr>
    </w:p>
    <w:p w14:paraId="19E0E6E8" w14:textId="77777777" w:rsidR="007545C4" w:rsidRPr="000F1EC1" w:rsidRDefault="007545C4" w:rsidP="007545C4">
      <w:pPr>
        <w:spacing w:after="0" w:line="240" w:lineRule="auto"/>
        <w:jc w:val="center"/>
        <w:rPr>
          <w:rFonts w:ascii="Times New Roman" w:hAnsi="Times New Roman"/>
        </w:rPr>
      </w:pPr>
    </w:p>
    <w:p w14:paraId="64072081" w14:textId="77777777" w:rsidR="007545C4" w:rsidRPr="000F1EC1" w:rsidRDefault="007545C4" w:rsidP="007545C4">
      <w:pPr>
        <w:spacing w:after="0" w:line="240" w:lineRule="auto"/>
        <w:jc w:val="center"/>
        <w:rPr>
          <w:rFonts w:ascii="Times New Roman" w:hAnsi="Times New Roman"/>
        </w:rPr>
      </w:pPr>
    </w:p>
    <w:p w14:paraId="0076E6FC" w14:textId="77777777" w:rsidR="007545C4" w:rsidRDefault="007545C4" w:rsidP="007545C4">
      <w:pPr>
        <w:spacing w:after="0" w:line="240" w:lineRule="auto"/>
        <w:jc w:val="center"/>
        <w:rPr>
          <w:rFonts w:ascii="Times New Roman" w:hAnsi="Times New Roman"/>
        </w:rPr>
      </w:pPr>
    </w:p>
    <w:p w14:paraId="6C87F729" w14:textId="77777777" w:rsidR="007545C4" w:rsidRDefault="007545C4" w:rsidP="007545C4">
      <w:pPr>
        <w:spacing w:after="0" w:line="240" w:lineRule="auto"/>
        <w:jc w:val="center"/>
        <w:rPr>
          <w:rFonts w:ascii="Times New Roman" w:hAnsi="Times New Roman"/>
        </w:rPr>
      </w:pPr>
    </w:p>
    <w:p w14:paraId="3721C0C7" w14:textId="77777777" w:rsidR="007545C4" w:rsidRPr="000F1EC1" w:rsidRDefault="007545C4" w:rsidP="007545C4">
      <w:pPr>
        <w:spacing w:after="0" w:line="240" w:lineRule="auto"/>
        <w:jc w:val="center"/>
        <w:rPr>
          <w:rFonts w:ascii="Times New Roman" w:hAnsi="Times New Roman"/>
        </w:rPr>
      </w:pPr>
    </w:p>
    <w:p w14:paraId="24ED726E" w14:textId="77777777" w:rsidR="007545C4" w:rsidRPr="000F1EC1" w:rsidRDefault="007545C4" w:rsidP="007545C4">
      <w:pPr>
        <w:spacing w:after="0" w:line="240" w:lineRule="auto"/>
        <w:jc w:val="center"/>
        <w:outlineLvl w:val="0"/>
        <w:rPr>
          <w:rFonts w:ascii="Times New Roman" w:hAnsi="Times New Roman"/>
        </w:rPr>
      </w:pPr>
      <w:r w:rsidRPr="000F1EC1">
        <w:rPr>
          <w:rFonts w:ascii="Times New Roman" w:hAnsi="Times New Roman"/>
          <w:b/>
        </w:rPr>
        <w:t>B. PAKUOTĖS LAPELIS</w:t>
      </w:r>
    </w:p>
    <w:p w14:paraId="444B9B29" w14:textId="77777777" w:rsidR="007545C4" w:rsidRDefault="007545C4" w:rsidP="007545C4">
      <w:pPr>
        <w:spacing w:after="0" w:line="240" w:lineRule="auto"/>
        <w:rPr>
          <w:rFonts w:ascii="Times New Roman" w:hAnsi="Times New Roman"/>
        </w:rPr>
      </w:pPr>
      <w:r w:rsidRPr="000F1EC1">
        <w:rPr>
          <w:rFonts w:ascii="Times New Roman" w:hAnsi="Times New Roman"/>
          <w:b/>
        </w:rPr>
        <w:br w:type="page"/>
      </w:r>
    </w:p>
    <w:p w14:paraId="238C4C63" w14:textId="77777777" w:rsidR="001F6C8A" w:rsidRPr="000F1EC1" w:rsidRDefault="001F6C8A" w:rsidP="001F6C8A">
      <w:pPr>
        <w:spacing w:after="0" w:line="240" w:lineRule="auto"/>
        <w:jc w:val="center"/>
        <w:outlineLvl w:val="0"/>
        <w:rPr>
          <w:rFonts w:ascii="Times New Roman" w:hAnsi="Times New Roman"/>
          <w:b/>
        </w:rPr>
      </w:pPr>
      <w:r w:rsidRPr="00C81777">
        <w:rPr>
          <w:rFonts w:ascii="Times New Roman" w:hAnsi="Times New Roman"/>
          <w:b/>
        </w:rPr>
        <w:lastRenderedPageBreak/>
        <w:t>Pakuotės lapelis:</w:t>
      </w:r>
      <w:r w:rsidRPr="00FB052B">
        <w:rPr>
          <w:rFonts w:ascii="Times New Roman" w:hAnsi="Times New Roman"/>
          <w:b/>
          <w:bCs/>
          <w:i/>
          <w:iCs/>
          <w:szCs w:val="24"/>
        </w:rPr>
        <w:t xml:space="preserve"> </w:t>
      </w:r>
      <w:r w:rsidRPr="00C81777">
        <w:rPr>
          <w:rFonts w:ascii="Times New Roman" w:hAnsi="Times New Roman"/>
          <w:b/>
        </w:rPr>
        <w:t>informacija vartotojui</w:t>
      </w:r>
    </w:p>
    <w:p w14:paraId="585B394C" w14:textId="77777777" w:rsidR="001F6C8A" w:rsidRPr="000F1EC1" w:rsidRDefault="001F6C8A" w:rsidP="001F6C8A">
      <w:pPr>
        <w:spacing w:after="0" w:line="240" w:lineRule="auto"/>
        <w:jc w:val="center"/>
        <w:outlineLvl w:val="0"/>
        <w:rPr>
          <w:rFonts w:ascii="Times New Roman" w:hAnsi="Times New Roman"/>
        </w:rPr>
      </w:pPr>
    </w:p>
    <w:p w14:paraId="3EB1EF74" w14:textId="77777777" w:rsidR="001F6C8A" w:rsidRDefault="001F6C8A" w:rsidP="001F6C8A">
      <w:pPr>
        <w:numPr>
          <w:ilvl w:val="12"/>
          <w:numId w:val="0"/>
        </w:numPr>
        <w:spacing w:after="0" w:line="240" w:lineRule="auto"/>
        <w:jc w:val="center"/>
        <w:rPr>
          <w:rFonts w:ascii="Times New Roman" w:hAnsi="Times New Roman"/>
          <w:b/>
        </w:rPr>
      </w:pPr>
      <w:r w:rsidRPr="000F1EC1">
        <w:rPr>
          <w:rFonts w:ascii="Times New Roman" w:hAnsi="Times New Roman"/>
          <w:b/>
        </w:rPr>
        <w:t>Paclimedac 6 mg/ml koncentratas infuziniam tirpalui</w:t>
      </w:r>
    </w:p>
    <w:p w14:paraId="4B3BFC9F" w14:textId="77777777" w:rsidR="001F6C8A" w:rsidRPr="000F1EC1" w:rsidRDefault="001F6C8A" w:rsidP="001F6C8A">
      <w:pPr>
        <w:numPr>
          <w:ilvl w:val="12"/>
          <w:numId w:val="0"/>
        </w:numPr>
        <w:spacing w:after="0" w:line="240" w:lineRule="auto"/>
        <w:jc w:val="center"/>
        <w:rPr>
          <w:rFonts w:ascii="Times New Roman" w:hAnsi="Times New Roman"/>
          <w:b/>
        </w:rPr>
      </w:pPr>
    </w:p>
    <w:p w14:paraId="5757448A" w14:textId="77777777" w:rsidR="001F6C8A" w:rsidRPr="000F1EC1" w:rsidRDefault="001F6C8A" w:rsidP="001F6C8A">
      <w:pPr>
        <w:numPr>
          <w:ilvl w:val="12"/>
          <w:numId w:val="0"/>
        </w:numPr>
        <w:spacing w:after="0" w:line="240" w:lineRule="auto"/>
        <w:jc w:val="center"/>
        <w:rPr>
          <w:rFonts w:ascii="Times New Roman" w:hAnsi="Times New Roman"/>
        </w:rPr>
      </w:pPr>
      <w:r w:rsidRPr="000F1EC1">
        <w:rPr>
          <w:rFonts w:ascii="Times New Roman" w:hAnsi="Times New Roman"/>
        </w:rPr>
        <w:t>Paklitakselis</w:t>
      </w:r>
    </w:p>
    <w:p w14:paraId="49ED47BC" w14:textId="77777777" w:rsidR="001F6C8A" w:rsidRPr="000F1EC1" w:rsidRDefault="001F6C8A" w:rsidP="001F6C8A">
      <w:pPr>
        <w:spacing w:after="0" w:line="240" w:lineRule="auto"/>
        <w:jc w:val="center"/>
        <w:rPr>
          <w:rFonts w:ascii="Times New Roman" w:hAnsi="Times New Roman"/>
        </w:rPr>
      </w:pPr>
    </w:p>
    <w:p w14:paraId="2EE5DCD3" w14:textId="77777777" w:rsidR="001F6C8A" w:rsidRPr="00827EEE" w:rsidRDefault="001F6C8A" w:rsidP="001F6C8A">
      <w:pPr>
        <w:spacing w:after="0" w:line="240" w:lineRule="auto"/>
        <w:rPr>
          <w:rFonts w:ascii="Times New Roman" w:hAnsi="Times New Roman"/>
          <w:b/>
        </w:rPr>
      </w:pPr>
      <w:r w:rsidRPr="000F1EC1">
        <w:rPr>
          <w:rFonts w:ascii="Times New Roman" w:hAnsi="Times New Roman"/>
          <w:b/>
        </w:rPr>
        <w:t xml:space="preserve">Atidžiai perskaitykite visą šį lapelį, prieš pradėdami vartoti </w:t>
      </w:r>
      <w:r w:rsidRPr="00827EEE">
        <w:rPr>
          <w:rFonts w:ascii="Times New Roman" w:hAnsi="Times New Roman"/>
          <w:b/>
        </w:rPr>
        <w:t>vaistą</w:t>
      </w:r>
      <w:r w:rsidRPr="00FB052B">
        <w:rPr>
          <w:rFonts w:ascii="Times New Roman" w:hAnsi="Times New Roman"/>
          <w:b/>
          <w:noProof/>
          <w:szCs w:val="24"/>
        </w:rPr>
        <w:t>, nes jame pateikiama Jums svarbi informacija</w:t>
      </w:r>
      <w:r w:rsidRPr="00827EEE">
        <w:rPr>
          <w:rFonts w:ascii="Times New Roman" w:hAnsi="Times New Roman"/>
          <w:b/>
        </w:rPr>
        <w:t>.</w:t>
      </w:r>
    </w:p>
    <w:p w14:paraId="43556936" w14:textId="77777777" w:rsidR="001F6C8A" w:rsidRPr="000F1EC1" w:rsidRDefault="001F6C8A" w:rsidP="001F6C8A">
      <w:pPr>
        <w:spacing w:after="0" w:line="240" w:lineRule="auto"/>
        <w:ind w:left="567" w:hanging="567"/>
        <w:rPr>
          <w:rFonts w:ascii="Times New Roman" w:hAnsi="Times New Roman"/>
        </w:rPr>
      </w:pPr>
      <w:r w:rsidRPr="000F1EC1">
        <w:rPr>
          <w:rFonts w:ascii="Times New Roman" w:hAnsi="Times New Roman"/>
        </w:rPr>
        <w:t>•</w:t>
      </w:r>
      <w:r w:rsidRPr="000F1EC1">
        <w:rPr>
          <w:rFonts w:ascii="Times New Roman" w:hAnsi="Times New Roman"/>
        </w:rPr>
        <w:tab/>
        <w:t>Neišmeskite šio lapelio, nes vėl gali prireikti jį perskaityti.</w:t>
      </w:r>
    </w:p>
    <w:p w14:paraId="3EB21F4C" w14:textId="77777777" w:rsidR="001F6C8A" w:rsidRPr="000F1EC1" w:rsidRDefault="001F6C8A" w:rsidP="001F6C8A">
      <w:pPr>
        <w:spacing w:after="0" w:line="240" w:lineRule="auto"/>
        <w:ind w:left="567" w:hanging="567"/>
        <w:rPr>
          <w:rFonts w:ascii="Times New Roman" w:hAnsi="Times New Roman"/>
        </w:rPr>
      </w:pPr>
      <w:r w:rsidRPr="000F1EC1">
        <w:rPr>
          <w:rFonts w:ascii="Times New Roman" w:hAnsi="Times New Roman"/>
        </w:rPr>
        <w:t>•</w:t>
      </w:r>
      <w:r w:rsidRPr="000F1EC1">
        <w:rPr>
          <w:rFonts w:ascii="Times New Roman" w:hAnsi="Times New Roman"/>
        </w:rPr>
        <w:tab/>
        <w:t>Jeigu kiltų daugiau klausimų, kreipkitės į gydytoją arba vaistininką.</w:t>
      </w:r>
    </w:p>
    <w:p w14:paraId="526788EA" w14:textId="77777777" w:rsidR="001F6C8A" w:rsidRPr="000F1EC1" w:rsidRDefault="001F6C8A" w:rsidP="001F6C8A">
      <w:pPr>
        <w:spacing w:after="0" w:line="240" w:lineRule="auto"/>
        <w:ind w:left="567" w:hanging="567"/>
        <w:rPr>
          <w:rFonts w:ascii="Times New Roman" w:hAnsi="Times New Roman"/>
        </w:rPr>
      </w:pPr>
      <w:r w:rsidRPr="000F1EC1">
        <w:rPr>
          <w:rFonts w:ascii="Times New Roman" w:hAnsi="Times New Roman"/>
        </w:rPr>
        <w:t>•</w:t>
      </w:r>
      <w:r w:rsidRPr="000F1EC1">
        <w:rPr>
          <w:rFonts w:ascii="Times New Roman" w:hAnsi="Times New Roman"/>
        </w:rPr>
        <w:tab/>
        <w:t xml:space="preserve">Jeigu pasireiškė šalutinis </w:t>
      </w:r>
      <w:r w:rsidRPr="00827EEE">
        <w:rPr>
          <w:rFonts w:ascii="Times New Roman" w:hAnsi="Times New Roman"/>
        </w:rPr>
        <w:t xml:space="preserve">poveikis </w:t>
      </w:r>
      <w:r w:rsidRPr="00FB052B">
        <w:rPr>
          <w:rFonts w:ascii="Times New Roman" w:hAnsi="Times New Roman"/>
          <w:noProof/>
          <w:szCs w:val="24"/>
        </w:rPr>
        <w:t>(net jeigu jis šiame lapelyje nenurodytas), kreipkitės į</w:t>
      </w:r>
      <w:r w:rsidRPr="000F1EC1">
        <w:rPr>
          <w:rFonts w:ascii="Times New Roman" w:hAnsi="Times New Roman"/>
        </w:rPr>
        <w:t xml:space="preserve"> gydytoj</w:t>
      </w:r>
      <w:r>
        <w:rPr>
          <w:rFonts w:ascii="Times New Roman" w:hAnsi="Times New Roman"/>
        </w:rPr>
        <w:t>ą</w:t>
      </w:r>
      <w:r w:rsidRPr="000F1EC1">
        <w:rPr>
          <w:rFonts w:ascii="Times New Roman" w:hAnsi="Times New Roman"/>
        </w:rPr>
        <w:t xml:space="preserve"> arba vaistinink</w:t>
      </w:r>
      <w:r>
        <w:rPr>
          <w:rFonts w:ascii="Times New Roman" w:hAnsi="Times New Roman"/>
        </w:rPr>
        <w:t>ą</w:t>
      </w:r>
      <w:r w:rsidRPr="000F1EC1">
        <w:rPr>
          <w:rFonts w:ascii="Times New Roman" w:hAnsi="Times New Roman"/>
        </w:rPr>
        <w:t>.</w:t>
      </w:r>
      <w:r w:rsidRPr="00623A75">
        <w:rPr>
          <w:rFonts w:ascii="Times New Roman" w:eastAsia="Times New Roman" w:hAnsi="Times New Roman"/>
          <w:noProof/>
          <w:szCs w:val="24"/>
        </w:rPr>
        <w:t xml:space="preserve"> </w:t>
      </w:r>
      <w:r>
        <w:rPr>
          <w:rFonts w:ascii="Times New Roman" w:hAnsi="Times New Roman"/>
        </w:rPr>
        <w:t>Žr. 4 </w:t>
      </w:r>
      <w:r w:rsidRPr="00623A75">
        <w:rPr>
          <w:rFonts w:ascii="Times New Roman" w:hAnsi="Times New Roman"/>
        </w:rPr>
        <w:t>skyrių</w:t>
      </w:r>
      <w:r>
        <w:rPr>
          <w:rFonts w:ascii="Times New Roman" w:hAnsi="Times New Roman"/>
        </w:rPr>
        <w:t>.</w:t>
      </w:r>
    </w:p>
    <w:p w14:paraId="68FC5ED5" w14:textId="77777777" w:rsidR="001F6C8A" w:rsidRPr="000F1EC1" w:rsidRDefault="001F6C8A" w:rsidP="001F6C8A">
      <w:pPr>
        <w:spacing w:after="0" w:line="240" w:lineRule="auto"/>
        <w:ind w:right="-2"/>
        <w:rPr>
          <w:rFonts w:ascii="Times New Roman" w:hAnsi="Times New Roman"/>
        </w:rPr>
      </w:pPr>
    </w:p>
    <w:p w14:paraId="34CF0BD0" w14:textId="77777777" w:rsidR="001F6C8A" w:rsidRPr="000F1EC1" w:rsidRDefault="001F6C8A" w:rsidP="001F6C8A">
      <w:pPr>
        <w:numPr>
          <w:ilvl w:val="12"/>
          <w:numId w:val="0"/>
        </w:numPr>
        <w:spacing w:after="0" w:line="240" w:lineRule="auto"/>
        <w:ind w:right="-2"/>
        <w:outlineLvl w:val="0"/>
        <w:rPr>
          <w:rFonts w:ascii="Times New Roman" w:hAnsi="Times New Roman"/>
        </w:rPr>
      </w:pPr>
      <w:r w:rsidRPr="00FB052B">
        <w:rPr>
          <w:rFonts w:ascii="Times New Roman" w:hAnsi="Times New Roman"/>
          <w:b/>
          <w:bCs/>
          <w:noProof/>
          <w:szCs w:val="24"/>
        </w:rPr>
        <w:t>Apie ką rašoma šiame lapelyje?</w:t>
      </w:r>
    </w:p>
    <w:p w14:paraId="0604FCC3" w14:textId="77777777" w:rsidR="001F6C8A" w:rsidRPr="000F1EC1" w:rsidRDefault="001F6C8A" w:rsidP="001F6C8A">
      <w:pPr>
        <w:numPr>
          <w:ilvl w:val="12"/>
          <w:numId w:val="0"/>
        </w:numPr>
        <w:tabs>
          <w:tab w:val="left" w:pos="540"/>
        </w:tabs>
        <w:spacing w:after="0" w:line="240" w:lineRule="auto"/>
        <w:ind w:right="-29"/>
        <w:rPr>
          <w:rFonts w:ascii="Times New Roman" w:hAnsi="Times New Roman"/>
        </w:rPr>
      </w:pPr>
      <w:r w:rsidRPr="000F1EC1">
        <w:rPr>
          <w:rFonts w:ascii="Times New Roman" w:hAnsi="Times New Roman"/>
        </w:rPr>
        <w:t>1.</w:t>
      </w:r>
      <w:r w:rsidRPr="000F1EC1">
        <w:rPr>
          <w:rFonts w:ascii="Times New Roman" w:hAnsi="Times New Roman"/>
        </w:rPr>
        <w:tab/>
        <w:t>Kas yra Paclimedac ir kam jis vartojamas</w:t>
      </w:r>
    </w:p>
    <w:p w14:paraId="08618249" w14:textId="77777777" w:rsidR="001F6C8A" w:rsidRPr="000F1EC1" w:rsidRDefault="001F6C8A" w:rsidP="001F6C8A">
      <w:pPr>
        <w:numPr>
          <w:ilvl w:val="12"/>
          <w:numId w:val="0"/>
        </w:numPr>
        <w:tabs>
          <w:tab w:val="left" w:pos="540"/>
        </w:tabs>
        <w:spacing w:after="0" w:line="240" w:lineRule="auto"/>
        <w:ind w:right="-29"/>
        <w:rPr>
          <w:rFonts w:ascii="Times New Roman" w:hAnsi="Times New Roman"/>
        </w:rPr>
      </w:pPr>
      <w:r w:rsidRPr="000F1EC1">
        <w:rPr>
          <w:rFonts w:ascii="Times New Roman" w:hAnsi="Times New Roman"/>
        </w:rPr>
        <w:t>2.</w:t>
      </w:r>
      <w:r w:rsidRPr="000F1EC1">
        <w:rPr>
          <w:rFonts w:ascii="Times New Roman" w:hAnsi="Times New Roman"/>
        </w:rPr>
        <w:tab/>
        <w:t>Kas žinotina prieš vartojant Paclimedac</w:t>
      </w:r>
    </w:p>
    <w:p w14:paraId="1FCFDBE6" w14:textId="77777777" w:rsidR="001F6C8A" w:rsidRPr="000F1EC1" w:rsidRDefault="001F6C8A" w:rsidP="001F6C8A">
      <w:pPr>
        <w:numPr>
          <w:ilvl w:val="12"/>
          <w:numId w:val="0"/>
        </w:numPr>
        <w:tabs>
          <w:tab w:val="left" w:pos="540"/>
        </w:tabs>
        <w:spacing w:after="0" w:line="240" w:lineRule="auto"/>
        <w:ind w:right="-29"/>
        <w:rPr>
          <w:rFonts w:ascii="Times New Roman" w:hAnsi="Times New Roman"/>
        </w:rPr>
      </w:pPr>
      <w:r w:rsidRPr="000F1EC1">
        <w:rPr>
          <w:rFonts w:ascii="Times New Roman" w:hAnsi="Times New Roman"/>
        </w:rPr>
        <w:t>3.</w:t>
      </w:r>
      <w:r w:rsidRPr="000F1EC1">
        <w:rPr>
          <w:rFonts w:ascii="Times New Roman" w:hAnsi="Times New Roman"/>
        </w:rPr>
        <w:tab/>
        <w:t xml:space="preserve">Kaip vartoti Paclimedac </w:t>
      </w:r>
    </w:p>
    <w:p w14:paraId="0433D4EF" w14:textId="77777777" w:rsidR="001F6C8A" w:rsidRPr="000F1EC1" w:rsidRDefault="001F6C8A" w:rsidP="001F6C8A">
      <w:pPr>
        <w:numPr>
          <w:ilvl w:val="12"/>
          <w:numId w:val="0"/>
        </w:numPr>
        <w:tabs>
          <w:tab w:val="left" w:pos="540"/>
        </w:tabs>
        <w:spacing w:after="0" w:line="240" w:lineRule="auto"/>
        <w:ind w:right="-29"/>
        <w:rPr>
          <w:rFonts w:ascii="Times New Roman" w:hAnsi="Times New Roman"/>
        </w:rPr>
      </w:pPr>
      <w:r w:rsidRPr="000F1EC1">
        <w:rPr>
          <w:rFonts w:ascii="Times New Roman" w:hAnsi="Times New Roman"/>
        </w:rPr>
        <w:t>4.</w:t>
      </w:r>
      <w:r w:rsidRPr="000F1EC1">
        <w:rPr>
          <w:rFonts w:ascii="Times New Roman" w:hAnsi="Times New Roman"/>
        </w:rPr>
        <w:tab/>
        <w:t>Galimas šalutinis poveikis</w:t>
      </w:r>
    </w:p>
    <w:p w14:paraId="537C8826" w14:textId="77777777" w:rsidR="001F6C8A" w:rsidRPr="000F1EC1" w:rsidRDefault="001F6C8A" w:rsidP="001F6C8A">
      <w:pPr>
        <w:tabs>
          <w:tab w:val="left" w:pos="540"/>
        </w:tabs>
        <w:spacing w:after="0" w:line="240" w:lineRule="auto"/>
        <w:ind w:right="-29"/>
        <w:rPr>
          <w:rFonts w:ascii="Times New Roman" w:hAnsi="Times New Roman"/>
        </w:rPr>
      </w:pPr>
      <w:r w:rsidRPr="000F1EC1">
        <w:rPr>
          <w:rFonts w:ascii="Times New Roman" w:hAnsi="Times New Roman"/>
        </w:rPr>
        <w:t>5.</w:t>
      </w:r>
      <w:r w:rsidRPr="000F1EC1">
        <w:rPr>
          <w:rFonts w:ascii="Times New Roman" w:hAnsi="Times New Roman"/>
        </w:rPr>
        <w:tab/>
        <w:t>Kaip laikyti Paclimedac</w:t>
      </w:r>
    </w:p>
    <w:p w14:paraId="6B8003E7" w14:textId="77777777" w:rsidR="001F6C8A" w:rsidRPr="000F1EC1" w:rsidRDefault="001F6C8A" w:rsidP="001F6C8A">
      <w:pPr>
        <w:tabs>
          <w:tab w:val="left" w:pos="540"/>
        </w:tabs>
        <w:spacing w:after="0" w:line="240" w:lineRule="auto"/>
        <w:ind w:right="-29"/>
        <w:rPr>
          <w:rFonts w:ascii="Times New Roman" w:hAnsi="Times New Roman"/>
        </w:rPr>
      </w:pPr>
      <w:r w:rsidRPr="000F1EC1">
        <w:rPr>
          <w:rFonts w:ascii="Times New Roman" w:hAnsi="Times New Roman"/>
        </w:rPr>
        <w:t>6.</w:t>
      </w:r>
      <w:r w:rsidRPr="000F1EC1">
        <w:rPr>
          <w:rFonts w:ascii="Times New Roman" w:hAnsi="Times New Roman"/>
        </w:rPr>
        <w:tab/>
      </w:r>
      <w:r w:rsidRPr="00FB052B">
        <w:rPr>
          <w:rFonts w:ascii="Times New Roman" w:hAnsi="Times New Roman"/>
          <w:noProof/>
          <w:szCs w:val="24"/>
        </w:rPr>
        <w:t>Pakuotės turinys ir k</w:t>
      </w:r>
      <w:r w:rsidRPr="00634175">
        <w:rPr>
          <w:rFonts w:ascii="Times New Roman" w:hAnsi="Times New Roman"/>
        </w:rPr>
        <w:t>ita</w:t>
      </w:r>
      <w:r w:rsidRPr="000F1EC1">
        <w:rPr>
          <w:rFonts w:ascii="Times New Roman" w:hAnsi="Times New Roman"/>
        </w:rPr>
        <w:t xml:space="preserve"> informacija</w:t>
      </w:r>
    </w:p>
    <w:p w14:paraId="2922968D" w14:textId="77777777" w:rsidR="001F6C8A" w:rsidRPr="000F1EC1" w:rsidRDefault="001F6C8A" w:rsidP="001F6C8A">
      <w:pPr>
        <w:numPr>
          <w:ilvl w:val="12"/>
          <w:numId w:val="0"/>
        </w:numPr>
        <w:spacing w:after="0" w:line="240" w:lineRule="auto"/>
        <w:rPr>
          <w:rFonts w:ascii="Times New Roman" w:hAnsi="Times New Roman"/>
        </w:rPr>
      </w:pPr>
    </w:p>
    <w:p w14:paraId="2EF66CC6" w14:textId="77777777" w:rsidR="001F6C8A" w:rsidRPr="000F1EC1" w:rsidRDefault="001F6C8A" w:rsidP="001F6C8A">
      <w:pPr>
        <w:numPr>
          <w:ilvl w:val="12"/>
          <w:numId w:val="0"/>
        </w:numPr>
        <w:spacing w:after="0" w:line="240" w:lineRule="auto"/>
        <w:rPr>
          <w:rFonts w:ascii="Times New Roman" w:hAnsi="Times New Roman"/>
        </w:rPr>
      </w:pPr>
    </w:p>
    <w:p w14:paraId="3EB7C1B2" w14:textId="77777777" w:rsidR="001F6C8A" w:rsidRPr="000F1EC1" w:rsidRDefault="001F6C8A" w:rsidP="001F6C8A">
      <w:pPr>
        <w:numPr>
          <w:ilvl w:val="0"/>
          <w:numId w:val="5"/>
        </w:numPr>
        <w:spacing w:after="0" w:line="240" w:lineRule="auto"/>
        <w:ind w:right="-2"/>
        <w:rPr>
          <w:rFonts w:ascii="Times New Roman" w:hAnsi="Times New Roman"/>
          <w:b/>
        </w:rPr>
      </w:pPr>
      <w:r w:rsidRPr="00FB052B">
        <w:rPr>
          <w:rFonts w:ascii="Times New Roman" w:hAnsi="Times New Roman"/>
          <w:b/>
          <w:bCs/>
          <w:noProof/>
          <w:szCs w:val="24"/>
        </w:rPr>
        <w:t xml:space="preserve">Kas yra </w:t>
      </w:r>
      <w:r w:rsidRPr="000F1EC1">
        <w:rPr>
          <w:rFonts w:ascii="Times New Roman" w:hAnsi="Times New Roman"/>
          <w:b/>
        </w:rPr>
        <w:t>Paclimedac</w:t>
      </w:r>
      <w:r w:rsidRPr="00FB052B">
        <w:rPr>
          <w:rFonts w:ascii="Times New Roman" w:hAnsi="Times New Roman"/>
          <w:b/>
          <w:bCs/>
          <w:noProof/>
          <w:szCs w:val="24"/>
        </w:rPr>
        <w:t xml:space="preserve"> ir kam jis</w:t>
      </w:r>
      <w:r w:rsidRPr="00FB052B">
        <w:rPr>
          <w:rFonts w:ascii="Times New Roman" w:hAnsi="Times New Roman"/>
          <w:b/>
        </w:rPr>
        <w:t xml:space="preserve"> vartojamas</w:t>
      </w:r>
    </w:p>
    <w:p w14:paraId="2A8E945F" w14:textId="77777777" w:rsidR="001F6C8A" w:rsidRPr="000F1EC1" w:rsidRDefault="001F6C8A" w:rsidP="001F6C8A">
      <w:pPr>
        <w:numPr>
          <w:ilvl w:val="12"/>
          <w:numId w:val="0"/>
        </w:numPr>
        <w:spacing w:after="0" w:line="240" w:lineRule="auto"/>
        <w:rPr>
          <w:rFonts w:ascii="Times New Roman" w:hAnsi="Times New Roman"/>
        </w:rPr>
      </w:pPr>
    </w:p>
    <w:p w14:paraId="3ADEB7A9" w14:textId="77777777" w:rsidR="001F6C8A" w:rsidRPr="000F1EC1" w:rsidRDefault="001F6C8A" w:rsidP="001F6C8A">
      <w:pPr>
        <w:spacing w:after="0" w:line="240" w:lineRule="auto"/>
        <w:rPr>
          <w:rFonts w:ascii="Times New Roman" w:hAnsi="Times New Roman"/>
        </w:rPr>
      </w:pPr>
      <w:r w:rsidRPr="000F1EC1">
        <w:rPr>
          <w:rFonts w:ascii="Times New Roman" w:hAnsi="Times New Roman"/>
        </w:rPr>
        <w:t>Šis vaist</w:t>
      </w:r>
      <w:r>
        <w:rPr>
          <w:rFonts w:ascii="Times New Roman" w:hAnsi="Times New Roman"/>
        </w:rPr>
        <w:t>a</w:t>
      </w:r>
      <w:r w:rsidRPr="000F1EC1">
        <w:rPr>
          <w:rFonts w:ascii="Times New Roman" w:hAnsi="Times New Roman"/>
        </w:rPr>
        <w:t xml:space="preserve">s vartojamas </w:t>
      </w:r>
      <w:r>
        <w:rPr>
          <w:rFonts w:ascii="Times New Roman" w:hAnsi="Times New Roman"/>
        </w:rPr>
        <w:t xml:space="preserve">įvairių tipų </w:t>
      </w:r>
      <w:r w:rsidRPr="000F1EC1">
        <w:rPr>
          <w:rFonts w:ascii="Times New Roman" w:hAnsi="Times New Roman"/>
        </w:rPr>
        <w:t>vėžiui</w:t>
      </w:r>
      <w:r>
        <w:rPr>
          <w:rFonts w:ascii="Times New Roman" w:hAnsi="Times New Roman"/>
        </w:rPr>
        <w:t xml:space="preserve">, įskaitant kiaušidžių vėžį ir </w:t>
      </w:r>
      <w:r w:rsidRPr="000F1EC1">
        <w:rPr>
          <w:rFonts w:ascii="Times New Roman" w:hAnsi="Times New Roman"/>
        </w:rPr>
        <w:t>krūties vėž</w:t>
      </w:r>
      <w:r>
        <w:rPr>
          <w:rFonts w:ascii="Times New Roman" w:hAnsi="Times New Roman"/>
        </w:rPr>
        <w:t>į, gydyti</w:t>
      </w:r>
      <w:r w:rsidRPr="000F1EC1">
        <w:rPr>
          <w:rFonts w:ascii="Times New Roman" w:hAnsi="Times New Roman"/>
        </w:rPr>
        <w:t>. Šį vaist</w:t>
      </w:r>
      <w:r>
        <w:rPr>
          <w:rFonts w:ascii="Times New Roman" w:hAnsi="Times New Roman"/>
        </w:rPr>
        <w:t>ą</w:t>
      </w:r>
      <w:r w:rsidRPr="000F1EC1">
        <w:rPr>
          <w:rFonts w:ascii="Times New Roman" w:hAnsi="Times New Roman"/>
        </w:rPr>
        <w:t xml:space="preserve"> taip pat galima vartoti tam tikram plaučių vėžiui (progresavusiam nesmulkialąsteliniam plaučių vėžiui [NSLPV]) gydyti pacientams, kuriems negalima taikyti operacijos ir (arba) radioterapijos.</w:t>
      </w:r>
    </w:p>
    <w:p w14:paraId="0D389C40" w14:textId="77777777" w:rsidR="001F6C8A" w:rsidRPr="000F1EC1" w:rsidRDefault="001F6C8A" w:rsidP="001F6C8A">
      <w:pPr>
        <w:spacing w:after="0" w:line="240" w:lineRule="auto"/>
        <w:rPr>
          <w:rFonts w:ascii="Times New Roman" w:hAnsi="Times New Roman"/>
        </w:rPr>
      </w:pPr>
      <w:r>
        <w:rPr>
          <w:rFonts w:ascii="Times New Roman" w:hAnsi="Times New Roman"/>
        </w:rPr>
        <w:t>Jį</w:t>
      </w:r>
      <w:r w:rsidRPr="000F1EC1">
        <w:rPr>
          <w:rFonts w:ascii="Times New Roman" w:hAnsi="Times New Roman"/>
        </w:rPr>
        <w:t xml:space="preserve"> taip pat galima vartoti gydyti tam tikram vėžiui, Kapoši sarkomai, kuri gali būti susi</w:t>
      </w:r>
      <w:r>
        <w:rPr>
          <w:rFonts w:ascii="Times New Roman" w:hAnsi="Times New Roman"/>
        </w:rPr>
        <w:t>jus</w:t>
      </w:r>
      <w:r w:rsidRPr="000F1EC1">
        <w:rPr>
          <w:rFonts w:ascii="Times New Roman" w:hAnsi="Times New Roman"/>
        </w:rPr>
        <w:t>i su AIDS (įgytu imuninio deficito sindromu, kurį sukelia ŽIV</w:t>
      </w:r>
      <w:r>
        <w:rPr>
          <w:rFonts w:ascii="Times New Roman" w:hAnsi="Times New Roman"/>
        </w:rPr>
        <w:t xml:space="preserve"> infekcija</w:t>
      </w:r>
      <w:r w:rsidRPr="000F1EC1">
        <w:rPr>
          <w:rFonts w:ascii="Times New Roman" w:hAnsi="Times New Roman"/>
        </w:rPr>
        <w:t>), kai kitas gydymas, pvz., liposominiai antraciklinai, nebuvo veiksmingas.</w:t>
      </w:r>
    </w:p>
    <w:p w14:paraId="4FCEEC29" w14:textId="77777777" w:rsidR="001F6C8A" w:rsidRPr="000F1EC1" w:rsidRDefault="001F6C8A" w:rsidP="001F6C8A">
      <w:pPr>
        <w:spacing w:after="0" w:line="240" w:lineRule="auto"/>
        <w:rPr>
          <w:rFonts w:ascii="Times New Roman" w:hAnsi="Times New Roman"/>
        </w:rPr>
      </w:pPr>
      <w:r w:rsidRPr="000F1EC1">
        <w:rPr>
          <w:rFonts w:ascii="Times New Roman" w:hAnsi="Times New Roman"/>
        </w:rPr>
        <w:t>Paclimedac stabdo ląstelių dalijimąsi ir yra vartojamas vėžio ląstelių augimui slopinti.</w:t>
      </w:r>
    </w:p>
    <w:p w14:paraId="5046C17A" w14:textId="77777777" w:rsidR="001F6C8A" w:rsidRPr="000F1EC1" w:rsidRDefault="001F6C8A" w:rsidP="001F6C8A">
      <w:pPr>
        <w:numPr>
          <w:ilvl w:val="12"/>
          <w:numId w:val="0"/>
        </w:numPr>
        <w:spacing w:after="0" w:line="240" w:lineRule="auto"/>
        <w:rPr>
          <w:rFonts w:ascii="Times New Roman" w:hAnsi="Times New Roman"/>
        </w:rPr>
      </w:pPr>
    </w:p>
    <w:p w14:paraId="45794454" w14:textId="77777777" w:rsidR="001F6C8A" w:rsidRPr="000F1EC1" w:rsidRDefault="001F6C8A" w:rsidP="001F6C8A">
      <w:pPr>
        <w:numPr>
          <w:ilvl w:val="12"/>
          <w:numId w:val="0"/>
        </w:numPr>
        <w:spacing w:after="0" w:line="240" w:lineRule="auto"/>
        <w:rPr>
          <w:rFonts w:ascii="Times New Roman" w:hAnsi="Times New Roman"/>
        </w:rPr>
      </w:pPr>
    </w:p>
    <w:p w14:paraId="583F30A4" w14:textId="77777777" w:rsidR="001F6C8A" w:rsidRPr="000F1EC1" w:rsidRDefault="001F6C8A" w:rsidP="001F6C8A">
      <w:pPr>
        <w:numPr>
          <w:ilvl w:val="0"/>
          <w:numId w:val="4"/>
        </w:numPr>
        <w:spacing w:after="0" w:line="240" w:lineRule="auto"/>
        <w:ind w:right="-2"/>
        <w:rPr>
          <w:rFonts w:ascii="Times New Roman" w:hAnsi="Times New Roman"/>
          <w:b/>
        </w:rPr>
      </w:pPr>
      <w:r w:rsidRPr="00FB052B">
        <w:rPr>
          <w:rFonts w:ascii="Times New Roman" w:hAnsi="Times New Roman"/>
          <w:b/>
          <w:bCs/>
          <w:noProof/>
          <w:szCs w:val="24"/>
        </w:rPr>
        <w:t>Kas žinotina prieš vartojant</w:t>
      </w:r>
      <w:r w:rsidRPr="00301905">
        <w:rPr>
          <w:rFonts w:ascii="Times New Roman" w:hAnsi="Times New Roman"/>
          <w:b/>
          <w:bCs/>
          <w:noProof/>
          <w:szCs w:val="24"/>
        </w:rPr>
        <w:t xml:space="preserve"> </w:t>
      </w:r>
      <w:r w:rsidRPr="000F1EC1">
        <w:rPr>
          <w:rFonts w:ascii="Times New Roman" w:hAnsi="Times New Roman"/>
          <w:b/>
        </w:rPr>
        <w:t>Paclimedac</w:t>
      </w:r>
      <w:r w:rsidRPr="000F1EC1" w:rsidDel="00634175">
        <w:rPr>
          <w:rFonts w:ascii="Times New Roman" w:hAnsi="Times New Roman"/>
          <w:b/>
        </w:rPr>
        <w:t xml:space="preserve"> </w:t>
      </w:r>
    </w:p>
    <w:p w14:paraId="0B39F386" w14:textId="77777777" w:rsidR="001F6C8A" w:rsidRPr="000F1EC1" w:rsidRDefault="001F6C8A" w:rsidP="001F6C8A">
      <w:pPr>
        <w:numPr>
          <w:ilvl w:val="12"/>
          <w:numId w:val="0"/>
        </w:numPr>
        <w:spacing w:after="0" w:line="240" w:lineRule="auto"/>
        <w:ind w:right="-2"/>
        <w:rPr>
          <w:rFonts w:ascii="Times New Roman" w:hAnsi="Times New Roman"/>
        </w:rPr>
      </w:pPr>
    </w:p>
    <w:p w14:paraId="49401D64" w14:textId="77777777" w:rsidR="001F6C8A" w:rsidRPr="000F1EC1" w:rsidRDefault="001F6C8A" w:rsidP="001F6C8A">
      <w:pPr>
        <w:numPr>
          <w:ilvl w:val="12"/>
          <w:numId w:val="0"/>
        </w:numPr>
        <w:spacing w:after="0" w:line="240" w:lineRule="auto"/>
        <w:outlineLvl w:val="0"/>
        <w:rPr>
          <w:rFonts w:ascii="Times New Roman" w:hAnsi="Times New Roman"/>
          <w:b/>
        </w:rPr>
      </w:pPr>
      <w:r w:rsidRPr="000F1EC1">
        <w:rPr>
          <w:rFonts w:ascii="Times New Roman" w:hAnsi="Times New Roman"/>
          <w:b/>
        </w:rPr>
        <w:t>Paclimedac vartoti negalima</w:t>
      </w:r>
    </w:p>
    <w:p w14:paraId="3BB46AA2" w14:textId="77777777" w:rsidR="001F6C8A" w:rsidRPr="000F1EC1" w:rsidRDefault="001F6C8A" w:rsidP="001F6C8A">
      <w:pPr>
        <w:spacing w:after="0" w:line="240" w:lineRule="auto"/>
        <w:ind w:left="567" w:hanging="567"/>
        <w:rPr>
          <w:rFonts w:ascii="Times New Roman" w:hAnsi="Times New Roman"/>
        </w:rPr>
      </w:pPr>
      <w:r w:rsidRPr="000F1EC1">
        <w:rPr>
          <w:rFonts w:ascii="Times New Roman" w:hAnsi="Times New Roman"/>
        </w:rPr>
        <w:t>•</w:t>
      </w:r>
      <w:r w:rsidRPr="000F1EC1">
        <w:rPr>
          <w:rFonts w:ascii="Times New Roman" w:hAnsi="Times New Roman"/>
        </w:rPr>
        <w:tab/>
        <w:t xml:space="preserve">jeigu yra alergija paklitakseliui arba bet kuriai pagalbinei </w:t>
      </w:r>
      <w:r>
        <w:rPr>
          <w:rFonts w:ascii="Times New Roman" w:hAnsi="Times New Roman"/>
        </w:rPr>
        <w:t>šio vaisto</w:t>
      </w:r>
      <w:r w:rsidRPr="000F1EC1">
        <w:rPr>
          <w:rFonts w:ascii="Times New Roman" w:hAnsi="Times New Roman"/>
        </w:rPr>
        <w:t xml:space="preserve"> </w:t>
      </w:r>
      <w:r w:rsidRPr="0087652F">
        <w:rPr>
          <w:rFonts w:ascii="Times New Roman" w:hAnsi="Times New Roman"/>
        </w:rPr>
        <w:t xml:space="preserve">medžiagai </w:t>
      </w:r>
      <w:r w:rsidRPr="00623A75">
        <w:rPr>
          <w:rFonts w:ascii="Times New Roman" w:hAnsi="Times New Roman"/>
          <w:noProof/>
          <w:szCs w:val="24"/>
        </w:rPr>
        <w:t>(jos išvardytos 6</w:t>
      </w:r>
      <w:r>
        <w:rPr>
          <w:rFonts w:ascii="Times New Roman" w:hAnsi="Times New Roman"/>
          <w:noProof/>
          <w:szCs w:val="24"/>
        </w:rPr>
        <w:t> </w:t>
      </w:r>
      <w:r w:rsidRPr="00FB052B">
        <w:rPr>
          <w:rFonts w:ascii="Times New Roman" w:hAnsi="Times New Roman"/>
          <w:noProof/>
          <w:szCs w:val="24"/>
        </w:rPr>
        <w:t>skyriuje)</w:t>
      </w:r>
      <w:r w:rsidRPr="000F1EC1">
        <w:rPr>
          <w:rFonts w:ascii="Times New Roman" w:hAnsi="Times New Roman"/>
        </w:rPr>
        <w:t>;</w:t>
      </w:r>
    </w:p>
    <w:p w14:paraId="136B9282" w14:textId="77777777" w:rsidR="001F6C8A" w:rsidRPr="000F1EC1" w:rsidRDefault="001F6C8A" w:rsidP="001F6C8A">
      <w:pPr>
        <w:spacing w:after="0" w:line="240" w:lineRule="auto"/>
        <w:ind w:left="567" w:hanging="567"/>
        <w:rPr>
          <w:rFonts w:ascii="Times New Roman" w:hAnsi="Times New Roman"/>
        </w:rPr>
      </w:pPr>
      <w:r w:rsidRPr="000F1EC1">
        <w:rPr>
          <w:rFonts w:ascii="Times New Roman" w:hAnsi="Times New Roman"/>
        </w:rPr>
        <w:t>•</w:t>
      </w:r>
      <w:r w:rsidRPr="000F1EC1">
        <w:rPr>
          <w:rFonts w:ascii="Times New Roman" w:hAnsi="Times New Roman"/>
        </w:rPr>
        <w:tab/>
        <w:t xml:space="preserve">jeigu sumažėjęs baltųjų kraujo kūnelių (neutrofilų) skaičius. Tai </w:t>
      </w:r>
      <w:r>
        <w:rPr>
          <w:rFonts w:ascii="Times New Roman" w:hAnsi="Times New Roman"/>
        </w:rPr>
        <w:t>patikrina</w:t>
      </w:r>
      <w:r w:rsidRPr="000F1EC1">
        <w:rPr>
          <w:rFonts w:ascii="Times New Roman" w:hAnsi="Times New Roman"/>
        </w:rPr>
        <w:t xml:space="preserve"> sveikatos priežiūros specialistai.</w:t>
      </w:r>
    </w:p>
    <w:p w14:paraId="20E04DE9" w14:textId="77777777" w:rsidR="001F6C8A" w:rsidRPr="00FB052B" w:rsidRDefault="001F6C8A" w:rsidP="001F6C8A">
      <w:pPr>
        <w:spacing w:after="0" w:line="240" w:lineRule="auto"/>
        <w:ind w:left="567" w:hanging="567"/>
        <w:rPr>
          <w:rFonts w:ascii="Times New Roman" w:hAnsi="Times New Roman"/>
        </w:rPr>
      </w:pPr>
      <w:r w:rsidRPr="000F1EC1">
        <w:rPr>
          <w:rFonts w:ascii="Times New Roman" w:hAnsi="Times New Roman"/>
        </w:rPr>
        <w:t>•</w:t>
      </w:r>
      <w:r w:rsidRPr="000F1EC1">
        <w:rPr>
          <w:rFonts w:ascii="Times New Roman" w:hAnsi="Times New Roman"/>
        </w:rPr>
        <w:tab/>
        <w:t>jeigu žindote;</w:t>
      </w:r>
    </w:p>
    <w:p w14:paraId="58199E76" w14:textId="77777777" w:rsidR="001F6C8A" w:rsidRPr="00FB052B" w:rsidRDefault="001F6C8A" w:rsidP="001F6C8A">
      <w:pPr>
        <w:spacing w:after="0" w:line="240" w:lineRule="auto"/>
        <w:ind w:left="567" w:hanging="567"/>
        <w:rPr>
          <w:rFonts w:ascii="Times New Roman" w:hAnsi="Times New Roman"/>
        </w:rPr>
      </w:pPr>
      <w:r w:rsidRPr="000F1EC1">
        <w:rPr>
          <w:rFonts w:ascii="Times New Roman" w:hAnsi="Times New Roman"/>
        </w:rPr>
        <w:t>•</w:t>
      </w:r>
      <w:r w:rsidRPr="000F1EC1">
        <w:rPr>
          <w:rFonts w:ascii="Times New Roman" w:hAnsi="Times New Roman"/>
        </w:rPr>
        <w:tab/>
        <w:t xml:space="preserve">jeigu </w:t>
      </w:r>
      <w:r>
        <w:rPr>
          <w:rFonts w:ascii="Times New Roman" w:hAnsi="Times New Roman"/>
        </w:rPr>
        <w:t>Jums</w:t>
      </w:r>
      <w:r w:rsidRPr="000F1EC1">
        <w:rPr>
          <w:rFonts w:ascii="Times New Roman" w:hAnsi="Times New Roman"/>
        </w:rPr>
        <w:t xml:space="preserve"> yra Kapoši sarkoma ir tuo pat metu sergate sunkiomis, nekontroliuojamomis infekcijomis.</w:t>
      </w:r>
    </w:p>
    <w:p w14:paraId="69E10542" w14:textId="77777777" w:rsidR="001F6C8A" w:rsidRPr="000F1EC1" w:rsidRDefault="001F6C8A" w:rsidP="001F6C8A">
      <w:pPr>
        <w:spacing w:after="0" w:line="240" w:lineRule="auto"/>
        <w:ind w:left="567" w:hanging="567"/>
        <w:rPr>
          <w:rFonts w:ascii="Times New Roman" w:hAnsi="Times New Roman"/>
        </w:rPr>
      </w:pPr>
    </w:p>
    <w:p w14:paraId="7893A07F" w14:textId="77777777" w:rsidR="001F6C8A" w:rsidRPr="00FB052B" w:rsidRDefault="001F6C8A" w:rsidP="001F6C8A">
      <w:pPr>
        <w:pStyle w:val="Antrat4"/>
        <w:rPr>
          <w:lang w:val="lt-LT"/>
        </w:rPr>
      </w:pPr>
      <w:r>
        <w:rPr>
          <w:bCs/>
          <w:szCs w:val="24"/>
          <w:lang w:val="lt-LT"/>
        </w:rPr>
        <w:t>Įspėjimai ir</w:t>
      </w:r>
      <w:r w:rsidRPr="00FB052B">
        <w:rPr>
          <w:lang w:val="lt-LT"/>
        </w:rPr>
        <w:t xml:space="preserve"> atsargumo </w:t>
      </w:r>
      <w:r>
        <w:rPr>
          <w:bCs/>
          <w:szCs w:val="24"/>
          <w:lang w:val="lt-LT"/>
        </w:rPr>
        <w:t xml:space="preserve">priemonės </w:t>
      </w:r>
    </w:p>
    <w:p w14:paraId="52811B13" w14:textId="77777777" w:rsidR="001F6C8A" w:rsidRPr="000F1EC1" w:rsidRDefault="001F6C8A" w:rsidP="001F6C8A">
      <w:pPr>
        <w:numPr>
          <w:ilvl w:val="12"/>
          <w:numId w:val="0"/>
        </w:numPr>
        <w:spacing w:after="0" w:line="240" w:lineRule="auto"/>
        <w:ind w:right="-2"/>
        <w:outlineLvl w:val="0"/>
        <w:rPr>
          <w:rFonts w:ascii="Times New Roman" w:hAnsi="Times New Roman"/>
          <w:b/>
        </w:rPr>
      </w:pPr>
      <w:r w:rsidRPr="00FB052B">
        <w:rPr>
          <w:rFonts w:ascii="Times New Roman" w:hAnsi="Times New Roman"/>
          <w:noProof/>
          <w:szCs w:val="24"/>
        </w:rPr>
        <w:t>Pasitarkite su gydytoju arba vaistininku, prieš pradėdami vartoti Paclimedac.</w:t>
      </w:r>
    </w:p>
    <w:p w14:paraId="3DF89A51" w14:textId="77777777" w:rsidR="001F6C8A" w:rsidRPr="000F1EC1" w:rsidRDefault="001F6C8A" w:rsidP="001F6C8A">
      <w:pPr>
        <w:spacing w:after="0" w:line="240" w:lineRule="auto"/>
        <w:ind w:left="567" w:hanging="567"/>
        <w:rPr>
          <w:rFonts w:ascii="Times New Roman" w:hAnsi="Times New Roman"/>
        </w:rPr>
      </w:pPr>
      <w:r w:rsidRPr="000F1EC1">
        <w:rPr>
          <w:rFonts w:ascii="Times New Roman" w:hAnsi="Times New Roman"/>
        </w:rPr>
        <w:t>•</w:t>
      </w:r>
      <w:r w:rsidRPr="000F1EC1">
        <w:rPr>
          <w:rFonts w:ascii="Times New Roman" w:hAnsi="Times New Roman"/>
        </w:rPr>
        <w:tab/>
        <w:t>Šį vaist</w:t>
      </w:r>
      <w:r>
        <w:rPr>
          <w:rFonts w:ascii="Times New Roman" w:hAnsi="Times New Roman"/>
        </w:rPr>
        <w:t>ą</w:t>
      </w:r>
      <w:r w:rsidRPr="000F1EC1">
        <w:rPr>
          <w:rFonts w:ascii="Times New Roman" w:hAnsi="Times New Roman"/>
        </w:rPr>
        <w:t xml:space="preserve"> reikia vartoti prižiūrint gydytojui, turinčiam priešvėžinių vaistų skyrimo patirties. </w:t>
      </w:r>
    </w:p>
    <w:p w14:paraId="0544FD48" w14:textId="77777777" w:rsidR="001F6C8A" w:rsidRPr="000F1EC1" w:rsidRDefault="001F6C8A" w:rsidP="001F6C8A">
      <w:pPr>
        <w:spacing w:after="0" w:line="240" w:lineRule="auto"/>
        <w:ind w:left="567" w:hanging="567"/>
        <w:rPr>
          <w:rFonts w:ascii="Times New Roman" w:hAnsi="Times New Roman"/>
        </w:rPr>
      </w:pPr>
      <w:r w:rsidRPr="000F1EC1">
        <w:rPr>
          <w:rFonts w:ascii="Times New Roman" w:hAnsi="Times New Roman"/>
        </w:rPr>
        <w:t>•</w:t>
      </w:r>
      <w:r w:rsidRPr="000F1EC1">
        <w:rPr>
          <w:rFonts w:ascii="Times New Roman" w:hAnsi="Times New Roman"/>
        </w:rPr>
        <w:tab/>
        <w:t>Paclimedac vartojimo metu infuzijos vieta bus atidžiai stebima, nes infuziniam tirpalui patekus į aplinkinius audinius gali susidaryti infiltratai.</w:t>
      </w:r>
    </w:p>
    <w:p w14:paraId="42B55D31" w14:textId="77777777" w:rsidR="001F6C8A" w:rsidRPr="000F1EC1" w:rsidRDefault="001F6C8A" w:rsidP="001F6C8A">
      <w:pPr>
        <w:spacing w:after="0" w:line="240" w:lineRule="auto"/>
        <w:ind w:left="567" w:hanging="567"/>
        <w:rPr>
          <w:rFonts w:ascii="Times New Roman" w:hAnsi="Times New Roman"/>
        </w:rPr>
      </w:pPr>
      <w:r w:rsidRPr="000F1EC1">
        <w:rPr>
          <w:rFonts w:ascii="Times New Roman" w:hAnsi="Times New Roman"/>
        </w:rPr>
        <w:t>•</w:t>
      </w:r>
      <w:r w:rsidRPr="000F1EC1">
        <w:rPr>
          <w:rFonts w:ascii="Times New Roman" w:hAnsi="Times New Roman"/>
        </w:rPr>
        <w:tab/>
        <w:t xml:space="preserve">Prieš gydymą Paclimedac </w:t>
      </w:r>
      <w:r>
        <w:rPr>
          <w:rFonts w:ascii="Times New Roman" w:hAnsi="Times New Roman"/>
        </w:rPr>
        <w:t>Jums</w:t>
      </w:r>
      <w:r w:rsidRPr="000F1EC1">
        <w:rPr>
          <w:rFonts w:ascii="Times New Roman" w:hAnsi="Times New Roman"/>
        </w:rPr>
        <w:t xml:space="preserve"> bus skiriami pagalbiniai vaistai, kuriuos sudaro kortikosteroidai, antihistaminai ir </w:t>
      </w:r>
      <w:r w:rsidRPr="000F1EC1">
        <w:rPr>
          <w:rFonts w:ascii="Times New Roman" w:hAnsi="Times New Roman"/>
          <w:spacing w:val="-3"/>
        </w:rPr>
        <w:t>H</w:t>
      </w:r>
      <w:r w:rsidRPr="000F1EC1">
        <w:rPr>
          <w:rFonts w:ascii="Times New Roman" w:hAnsi="Times New Roman"/>
          <w:spacing w:val="-3"/>
          <w:vertAlign w:val="subscript"/>
        </w:rPr>
        <w:t>2</w:t>
      </w:r>
      <w:r w:rsidRPr="000F1EC1">
        <w:rPr>
          <w:rFonts w:ascii="Times New Roman" w:hAnsi="Times New Roman"/>
          <w:spacing w:val="-3"/>
        </w:rPr>
        <w:t xml:space="preserve"> antagonistai (žr. 3 skyrių).</w:t>
      </w:r>
    </w:p>
    <w:p w14:paraId="42C4F6D2" w14:textId="77777777" w:rsidR="001F6C8A" w:rsidRPr="000F1EC1" w:rsidRDefault="001F6C8A" w:rsidP="001F6C8A">
      <w:pPr>
        <w:spacing w:after="0" w:line="240" w:lineRule="auto"/>
        <w:ind w:left="567" w:hanging="567"/>
        <w:rPr>
          <w:rFonts w:ascii="Times New Roman" w:hAnsi="Times New Roman"/>
        </w:rPr>
      </w:pPr>
      <w:r w:rsidRPr="000F1EC1">
        <w:rPr>
          <w:rFonts w:ascii="Times New Roman" w:hAnsi="Times New Roman"/>
        </w:rPr>
        <w:t>•</w:t>
      </w:r>
      <w:r w:rsidRPr="000F1EC1">
        <w:rPr>
          <w:rFonts w:ascii="Times New Roman" w:hAnsi="Times New Roman"/>
        </w:rPr>
        <w:tab/>
        <w:t>Jeigu</w:t>
      </w:r>
      <w:r w:rsidRPr="000F1EC1">
        <w:rPr>
          <w:rFonts w:ascii="Times New Roman" w:hAnsi="Times New Roman"/>
          <w:spacing w:val="-3"/>
        </w:rPr>
        <w:t xml:space="preserve"> Paclimedac vartojamas su kitais priešvėžiniais vaistais (pvz., cisplatina, doksorubicinu ar trastuzumabu ), jį reikia vartoti prieš vartojant cisplatiną ir trastuzumabą, bet po doksorubicino vartojimo.</w:t>
      </w:r>
    </w:p>
    <w:p w14:paraId="193D9DD9" w14:textId="77777777" w:rsidR="001F6C8A" w:rsidRPr="000F1EC1" w:rsidRDefault="001F6C8A" w:rsidP="001F6C8A">
      <w:pPr>
        <w:spacing w:after="0" w:line="240" w:lineRule="auto"/>
        <w:ind w:left="567" w:hanging="567"/>
        <w:rPr>
          <w:rFonts w:ascii="Times New Roman" w:hAnsi="Times New Roman"/>
        </w:rPr>
      </w:pPr>
      <w:r w:rsidRPr="000F1EC1">
        <w:rPr>
          <w:rFonts w:ascii="Times New Roman" w:hAnsi="Times New Roman"/>
        </w:rPr>
        <w:t>•</w:t>
      </w:r>
      <w:r w:rsidRPr="000F1EC1">
        <w:rPr>
          <w:rFonts w:ascii="Times New Roman" w:hAnsi="Times New Roman"/>
        </w:rPr>
        <w:tab/>
        <w:t>Padidėjęs</w:t>
      </w:r>
      <w:r w:rsidRPr="000F1EC1">
        <w:rPr>
          <w:rFonts w:ascii="Times New Roman" w:hAnsi="Times New Roman"/>
          <w:spacing w:val="-3"/>
        </w:rPr>
        <w:t xml:space="preserve"> jautrumas pasireiškė &lt; 1 % pacientų (žr. 4 skyrių</w:t>
      </w:r>
      <w:r w:rsidRPr="000F1EC1">
        <w:rPr>
          <w:rFonts w:ascii="Times New Roman" w:hAnsi="Times New Roman"/>
        </w:rPr>
        <w:t>). Jeigu reakcija yra sunki, gydymą reikia nedelsiant nutraukti.</w:t>
      </w:r>
    </w:p>
    <w:p w14:paraId="6BDD5337" w14:textId="77777777" w:rsidR="001F6C8A" w:rsidRPr="000F1EC1" w:rsidRDefault="001F6C8A" w:rsidP="001F6C8A">
      <w:pPr>
        <w:spacing w:after="0" w:line="240" w:lineRule="auto"/>
        <w:ind w:left="567" w:hanging="567"/>
        <w:rPr>
          <w:rFonts w:ascii="Times New Roman" w:hAnsi="Times New Roman"/>
        </w:rPr>
      </w:pPr>
      <w:r w:rsidRPr="000F1EC1">
        <w:rPr>
          <w:rFonts w:ascii="Times New Roman" w:hAnsi="Times New Roman"/>
        </w:rPr>
        <w:t>•</w:t>
      </w:r>
      <w:r w:rsidRPr="000F1EC1">
        <w:rPr>
          <w:rFonts w:ascii="Times New Roman" w:hAnsi="Times New Roman"/>
        </w:rPr>
        <w:tab/>
        <w:t>Gydymo</w:t>
      </w:r>
      <w:r w:rsidRPr="000F1EC1">
        <w:rPr>
          <w:rFonts w:ascii="Times New Roman" w:hAnsi="Times New Roman"/>
          <w:spacing w:val="-3"/>
        </w:rPr>
        <w:t xml:space="preserve"> metu reikia dažnai stebėti kraujo kūnelių kiekį.</w:t>
      </w:r>
    </w:p>
    <w:p w14:paraId="24CE4677" w14:textId="77777777" w:rsidR="001F6C8A" w:rsidRPr="000F1EC1" w:rsidRDefault="001F6C8A" w:rsidP="001F6C8A">
      <w:pPr>
        <w:spacing w:after="0" w:line="240" w:lineRule="auto"/>
        <w:ind w:left="567" w:hanging="567"/>
        <w:rPr>
          <w:rFonts w:ascii="Times New Roman" w:hAnsi="Times New Roman"/>
          <w:spacing w:val="-3"/>
        </w:rPr>
      </w:pPr>
      <w:r w:rsidRPr="000F1EC1">
        <w:rPr>
          <w:rFonts w:ascii="Times New Roman" w:hAnsi="Times New Roman"/>
        </w:rPr>
        <w:lastRenderedPageBreak/>
        <w:t>•</w:t>
      </w:r>
      <w:r w:rsidRPr="000F1EC1">
        <w:rPr>
          <w:rFonts w:ascii="Times New Roman" w:hAnsi="Times New Roman"/>
        </w:rPr>
        <w:tab/>
        <w:t xml:space="preserve">Jeigu gydymo metu pasireiškia tam tikri širdies sutrikimai (širdies laidumo sutrikimai), viso gydymo metu </w:t>
      </w:r>
      <w:r>
        <w:rPr>
          <w:rFonts w:ascii="Times New Roman" w:hAnsi="Times New Roman"/>
        </w:rPr>
        <w:t>Jus</w:t>
      </w:r>
      <w:r w:rsidRPr="000F1EC1">
        <w:rPr>
          <w:rFonts w:ascii="Times New Roman" w:hAnsi="Times New Roman"/>
        </w:rPr>
        <w:t xml:space="preserve"> reikia nuolat stebėti.</w:t>
      </w:r>
    </w:p>
    <w:p w14:paraId="187202D9" w14:textId="77777777" w:rsidR="001F6C8A" w:rsidRPr="000F1EC1" w:rsidRDefault="001F6C8A" w:rsidP="001F6C8A">
      <w:pPr>
        <w:spacing w:after="0" w:line="240" w:lineRule="auto"/>
        <w:ind w:left="567" w:hanging="567"/>
        <w:rPr>
          <w:rFonts w:ascii="Times New Roman" w:hAnsi="Times New Roman"/>
          <w:spacing w:val="-3"/>
        </w:rPr>
      </w:pPr>
      <w:r w:rsidRPr="000F1EC1">
        <w:rPr>
          <w:rFonts w:ascii="Times New Roman" w:hAnsi="Times New Roman"/>
        </w:rPr>
        <w:t>•</w:t>
      </w:r>
      <w:r w:rsidRPr="000F1EC1">
        <w:rPr>
          <w:rFonts w:ascii="Times New Roman" w:hAnsi="Times New Roman"/>
        </w:rPr>
        <w:tab/>
        <w:t xml:space="preserve">Jeigu </w:t>
      </w:r>
      <w:r>
        <w:rPr>
          <w:rFonts w:ascii="Times New Roman" w:hAnsi="Times New Roman"/>
        </w:rPr>
        <w:t>Jums</w:t>
      </w:r>
      <w:r w:rsidRPr="000F1EC1">
        <w:rPr>
          <w:rFonts w:ascii="Times New Roman" w:hAnsi="Times New Roman"/>
        </w:rPr>
        <w:t xml:space="preserve"> skiriamas derinys su kitais priešvėžiniais vaistais, pvz., doksorubicinu ar trastuzumabu, labai svarbu</w:t>
      </w:r>
      <w:r>
        <w:rPr>
          <w:rFonts w:ascii="Times New Roman" w:hAnsi="Times New Roman"/>
        </w:rPr>
        <w:t>, kad būtų</w:t>
      </w:r>
      <w:r w:rsidRPr="000F1EC1">
        <w:rPr>
          <w:rFonts w:ascii="Times New Roman" w:hAnsi="Times New Roman"/>
        </w:rPr>
        <w:t xml:space="preserve"> steb</w:t>
      </w:r>
      <w:r>
        <w:rPr>
          <w:rFonts w:ascii="Times New Roman" w:hAnsi="Times New Roman"/>
        </w:rPr>
        <w:t>ima</w:t>
      </w:r>
      <w:r w:rsidRPr="000F1EC1">
        <w:rPr>
          <w:rFonts w:ascii="Times New Roman" w:hAnsi="Times New Roman"/>
        </w:rPr>
        <w:t xml:space="preserve"> širdies veikl</w:t>
      </w:r>
      <w:r>
        <w:rPr>
          <w:rFonts w:ascii="Times New Roman" w:hAnsi="Times New Roman"/>
        </w:rPr>
        <w:t>a</w:t>
      </w:r>
      <w:r w:rsidRPr="000F1EC1">
        <w:rPr>
          <w:rFonts w:ascii="Times New Roman" w:hAnsi="Times New Roman"/>
        </w:rPr>
        <w:t>.</w:t>
      </w:r>
    </w:p>
    <w:p w14:paraId="68E3FA79" w14:textId="77777777" w:rsidR="001F6C8A" w:rsidRPr="000F1EC1" w:rsidRDefault="001F6C8A" w:rsidP="001F6C8A">
      <w:pPr>
        <w:spacing w:after="0" w:line="240" w:lineRule="auto"/>
        <w:ind w:left="567" w:hanging="567"/>
        <w:rPr>
          <w:rFonts w:ascii="Times New Roman" w:hAnsi="Times New Roman"/>
          <w:spacing w:val="-3"/>
        </w:rPr>
      </w:pPr>
      <w:r w:rsidRPr="000F1EC1">
        <w:rPr>
          <w:rFonts w:ascii="Times New Roman" w:hAnsi="Times New Roman"/>
        </w:rPr>
        <w:t>•</w:t>
      </w:r>
      <w:r w:rsidRPr="000F1EC1">
        <w:rPr>
          <w:rFonts w:ascii="Times New Roman" w:hAnsi="Times New Roman"/>
        </w:rPr>
        <w:tab/>
        <w:t>Jeigu pasireiškė periferinių nervų pažeidimas (pvz., raumenų jėgos sumažėjimas, susilpnėjęs jutimas, sustingimas, dilgčiojimas, skausmas), kitų gydymo ciklų metu gydytojas gali nuspręsti sumažinti dozę.</w:t>
      </w:r>
    </w:p>
    <w:p w14:paraId="0D0CE447" w14:textId="77777777" w:rsidR="001F6C8A" w:rsidRPr="000F1EC1" w:rsidRDefault="001F6C8A" w:rsidP="001F6C8A">
      <w:pPr>
        <w:spacing w:after="0" w:line="240" w:lineRule="auto"/>
        <w:ind w:left="567" w:hanging="567"/>
        <w:rPr>
          <w:rFonts w:ascii="Times New Roman" w:hAnsi="Times New Roman"/>
          <w:spacing w:val="-3"/>
        </w:rPr>
      </w:pPr>
      <w:r w:rsidRPr="000F1EC1">
        <w:rPr>
          <w:rFonts w:ascii="Times New Roman" w:hAnsi="Times New Roman"/>
        </w:rPr>
        <w:t>•</w:t>
      </w:r>
      <w:r w:rsidRPr="000F1EC1">
        <w:rPr>
          <w:rFonts w:ascii="Times New Roman" w:hAnsi="Times New Roman"/>
        </w:rPr>
        <w:tab/>
        <w:t>Jeigu yra sunkus kepenų veiklos sutrikimas, taikyti gydymo Paclimedac negalima.</w:t>
      </w:r>
    </w:p>
    <w:p w14:paraId="429E35FC" w14:textId="77777777" w:rsidR="001F6C8A" w:rsidRPr="000F1EC1" w:rsidRDefault="001F6C8A" w:rsidP="001F6C8A">
      <w:pPr>
        <w:spacing w:after="0" w:line="240" w:lineRule="auto"/>
        <w:ind w:left="567" w:hanging="567"/>
        <w:rPr>
          <w:rFonts w:ascii="Times New Roman" w:hAnsi="Times New Roman"/>
          <w:spacing w:val="-3"/>
        </w:rPr>
      </w:pPr>
      <w:r w:rsidRPr="000F1EC1">
        <w:rPr>
          <w:rFonts w:ascii="Times New Roman" w:hAnsi="Times New Roman"/>
        </w:rPr>
        <w:t>•</w:t>
      </w:r>
      <w:r w:rsidRPr="000F1EC1">
        <w:rPr>
          <w:rFonts w:ascii="Times New Roman" w:hAnsi="Times New Roman"/>
        </w:rPr>
        <w:tab/>
        <w:t>Kai Paclimedac skiriamas kartu su plaučių radioterapija, gali pasireikšti plaučių jungiamojo audinio uždegimas</w:t>
      </w:r>
      <w:r>
        <w:rPr>
          <w:rFonts w:ascii="Times New Roman" w:hAnsi="Times New Roman"/>
        </w:rPr>
        <w:t xml:space="preserve"> (</w:t>
      </w:r>
      <w:r w:rsidRPr="000F1EC1">
        <w:rPr>
          <w:rFonts w:ascii="Times New Roman" w:hAnsi="Times New Roman"/>
        </w:rPr>
        <w:t>intersticinis pneumonitas).</w:t>
      </w:r>
    </w:p>
    <w:p w14:paraId="4A89D53F" w14:textId="77777777" w:rsidR="001F6C8A" w:rsidRPr="000F1EC1" w:rsidRDefault="001F6C8A" w:rsidP="001F6C8A">
      <w:pPr>
        <w:spacing w:after="0" w:line="240" w:lineRule="auto"/>
        <w:ind w:left="567" w:hanging="567"/>
        <w:rPr>
          <w:rFonts w:ascii="Times New Roman" w:hAnsi="Times New Roman"/>
          <w:spacing w:val="-3"/>
        </w:rPr>
      </w:pPr>
      <w:r w:rsidRPr="000F1EC1">
        <w:rPr>
          <w:rFonts w:ascii="Times New Roman" w:hAnsi="Times New Roman"/>
        </w:rPr>
        <w:t>•</w:t>
      </w:r>
      <w:r w:rsidRPr="000F1EC1">
        <w:rPr>
          <w:rFonts w:ascii="Times New Roman" w:hAnsi="Times New Roman"/>
        </w:rPr>
        <w:tab/>
        <w:t>Gydytojas neturėtų skirti Paclimedac į arteriją, nes gyvūnams nustatytos sunkios audinių reakcijos.</w:t>
      </w:r>
    </w:p>
    <w:p w14:paraId="24C69D6B" w14:textId="77777777" w:rsidR="001F6C8A" w:rsidRPr="000F1EC1" w:rsidRDefault="001F6C8A" w:rsidP="001F6C8A">
      <w:pPr>
        <w:spacing w:after="0" w:line="240" w:lineRule="auto"/>
        <w:ind w:left="567" w:hanging="567"/>
        <w:rPr>
          <w:rFonts w:ascii="Times New Roman" w:hAnsi="Times New Roman"/>
          <w:spacing w:val="-3"/>
        </w:rPr>
      </w:pPr>
      <w:r w:rsidRPr="000F1EC1">
        <w:rPr>
          <w:rFonts w:ascii="Times New Roman" w:hAnsi="Times New Roman"/>
        </w:rPr>
        <w:t>•</w:t>
      </w:r>
      <w:r w:rsidRPr="000F1EC1">
        <w:rPr>
          <w:rFonts w:ascii="Times New Roman" w:hAnsi="Times New Roman"/>
        </w:rPr>
        <w:tab/>
        <w:t>Jeigu pasireiškia sunkus ar ilgalaikis viduriavimas, kreipkitės į gydytoją.</w:t>
      </w:r>
    </w:p>
    <w:p w14:paraId="7291C8F1" w14:textId="77777777" w:rsidR="001F6C8A" w:rsidRPr="000F1EC1" w:rsidRDefault="001F6C8A" w:rsidP="001F6C8A">
      <w:pPr>
        <w:spacing w:after="0" w:line="240" w:lineRule="auto"/>
        <w:ind w:left="567" w:hanging="567"/>
        <w:rPr>
          <w:rFonts w:ascii="Times New Roman" w:hAnsi="Times New Roman"/>
          <w:spacing w:val="-3"/>
        </w:rPr>
      </w:pPr>
      <w:r w:rsidRPr="000F1EC1">
        <w:rPr>
          <w:rFonts w:ascii="Times New Roman" w:hAnsi="Times New Roman"/>
        </w:rPr>
        <w:t>•</w:t>
      </w:r>
      <w:r w:rsidRPr="000F1EC1">
        <w:rPr>
          <w:rFonts w:ascii="Times New Roman" w:hAnsi="Times New Roman"/>
        </w:rPr>
        <w:tab/>
      </w:r>
      <w:r>
        <w:rPr>
          <w:rFonts w:ascii="Times New Roman" w:hAnsi="Times New Roman"/>
        </w:rPr>
        <w:t>Reikia imtis ypatingų atsargumo priemonių, j</w:t>
      </w:r>
      <w:r w:rsidRPr="000F1EC1">
        <w:rPr>
          <w:rFonts w:ascii="Times New Roman" w:hAnsi="Times New Roman"/>
        </w:rPr>
        <w:t xml:space="preserve">eigu </w:t>
      </w:r>
      <w:r>
        <w:rPr>
          <w:rFonts w:ascii="Times New Roman" w:hAnsi="Times New Roman"/>
        </w:rPr>
        <w:t>sergate</w:t>
      </w:r>
      <w:r w:rsidRPr="000F1EC1">
        <w:rPr>
          <w:rFonts w:ascii="Times New Roman" w:hAnsi="Times New Roman"/>
        </w:rPr>
        <w:t xml:space="preserve"> Kapoši sarkoma ir pasireiškia sunkus gleivinės uždegimas.</w:t>
      </w:r>
    </w:p>
    <w:p w14:paraId="5DD6B2CB" w14:textId="77777777" w:rsidR="001F6C8A" w:rsidRPr="000F1EC1" w:rsidRDefault="001F6C8A" w:rsidP="001F6C8A">
      <w:pPr>
        <w:numPr>
          <w:ilvl w:val="12"/>
          <w:numId w:val="0"/>
        </w:numPr>
        <w:spacing w:after="0" w:line="240" w:lineRule="auto"/>
        <w:rPr>
          <w:rFonts w:ascii="Times New Roman" w:hAnsi="Times New Roman"/>
        </w:rPr>
      </w:pPr>
    </w:p>
    <w:p w14:paraId="10960FA8" w14:textId="77777777" w:rsidR="001F6C8A" w:rsidRPr="000F1EC1" w:rsidRDefault="001F6C8A" w:rsidP="001F6C8A">
      <w:pPr>
        <w:numPr>
          <w:ilvl w:val="12"/>
          <w:numId w:val="0"/>
        </w:numPr>
        <w:spacing w:after="0" w:line="240" w:lineRule="auto"/>
        <w:ind w:right="-2"/>
        <w:rPr>
          <w:rFonts w:ascii="Times New Roman" w:hAnsi="Times New Roman"/>
          <w:b/>
        </w:rPr>
      </w:pPr>
      <w:r w:rsidRPr="000F1EC1">
        <w:rPr>
          <w:rFonts w:ascii="Times New Roman" w:hAnsi="Times New Roman"/>
          <w:b/>
        </w:rPr>
        <w:t>Kit</w:t>
      </w:r>
      <w:r>
        <w:rPr>
          <w:rFonts w:ascii="Times New Roman" w:hAnsi="Times New Roman"/>
          <w:b/>
        </w:rPr>
        <w:t>i</w:t>
      </w:r>
      <w:r w:rsidRPr="000F1EC1">
        <w:rPr>
          <w:rFonts w:ascii="Times New Roman" w:hAnsi="Times New Roman"/>
          <w:b/>
        </w:rPr>
        <w:t xml:space="preserve"> vaist</w:t>
      </w:r>
      <w:r>
        <w:rPr>
          <w:rFonts w:ascii="Times New Roman" w:hAnsi="Times New Roman"/>
          <w:b/>
        </w:rPr>
        <w:t>ai ir Paclimedac</w:t>
      </w:r>
    </w:p>
    <w:p w14:paraId="67E367CF" w14:textId="77777777" w:rsidR="001F6C8A" w:rsidRDefault="001F6C8A" w:rsidP="001F6C8A">
      <w:pPr>
        <w:suppressAutoHyphens/>
        <w:spacing w:after="0" w:line="240" w:lineRule="auto"/>
        <w:rPr>
          <w:rFonts w:ascii="Times New Roman" w:hAnsi="Times New Roman"/>
        </w:rPr>
      </w:pPr>
      <w:r w:rsidRPr="000F1EC1">
        <w:rPr>
          <w:rFonts w:ascii="Times New Roman" w:hAnsi="Times New Roman"/>
        </w:rPr>
        <w:t>Jeigu vartojate ar neseniai vartojote kitų vaistų</w:t>
      </w:r>
      <w:r>
        <w:rPr>
          <w:rFonts w:ascii="Times New Roman" w:hAnsi="Times New Roman"/>
        </w:rPr>
        <w:t xml:space="preserve"> </w:t>
      </w:r>
      <w:r w:rsidRPr="00FB052B">
        <w:rPr>
          <w:rFonts w:ascii="Times New Roman" w:hAnsi="Times New Roman"/>
          <w:noProof/>
          <w:szCs w:val="24"/>
        </w:rPr>
        <w:t>arba dėl to nesate tikri, apie tai</w:t>
      </w:r>
      <w:r w:rsidRPr="000F1EC1">
        <w:rPr>
          <w:rFonts w:ascii="Times New Roman" w:hAnsi="Times New Roman"/>
        </w:rPr>
        <w:t xml:space="preserve"> pasakykite gydytojui</w:t>
      </w:r>
      <w:r>
        <w:rPr>
          <w:rFonts w:ascii="Times New Roman" w:hAnsi="Times New Roman"/>
        </w:rPr>
        <w:t xml:space="preserve"> arba vaistininkui</w:t>
      </w:r>
      <w:r w:rsidRPr="000F1EC1">
        <w:rPr>
          <w:rFonts w:ascii="Times New Roman" w:hAnsi="Times New Roman"/>
        </w:rPr>
        <w:t>.</w:t>
      </w:r>
    </w:p>
    <w:p w14:paraId="1A1270DB" w14:textId="77777777" w:rsidR="001F6C8A" w:rsidRPr="000F1EC1" w:rsidRDefault="001F6C8A" w:rsidP="001F6C8A">
      <w:pPr>
        <w:suppressAutoHyphens/>
        <w:spacing w:after="0" w:line="240" w:lineRule="auto"/>
        <w:rPr>
          <w:rFonts w:ascii="Times New Roman" w:hAnsi="Times New Roman"/>
          <w:spacing w:val="-3"/>
        </w:rPr>
      </w:pPr>
      <w:r w:rsidRPr="000F1EC1">
        <w:rPr>
          <w:rFonts w:ascii="Times New Roman" w:hAnsi="Times New Roman"/>
          <w:spacing w:val="-3"/>
        </w:rPr>
        <w:t>Paklitakselį galima vartoti kartu su cimetidinu (H</w:t>
      </w:r>
      <w:r w:rsidRPr="000F1EC1">
        <w:rPr>
          <w:rFonts w:ascii="Times New Roman" w:hAnsi="Times New Roman"/>
          <w:spacing w:val="-3"/>
          <w:vertAlign w:val="subscript"/>
        </w:rPr>
        <w:t>2</w:t>
      </w:r>
      <w:r w:rsidRPr="000F1EC1">
        <w:rPr>
          <w:rFonts w:ascii="Times New Roman" w:hAnsi="Times New Roman"/>
          <w:spacing w:val="-3"/>
        </w:rPr>
        <w:t xml:space="preserve"> antagonistu).</w:t>
      </w:r>
    </w:p>
    <w:p w14:paraId="50803050" w14:textId="77777777" w:rsidR="001F6C8A" w:rsidRDefault="001F6C8A" w:rsidP="001F6C8A">
      <w:pPr>
        <w:suppressAutoHyphens/>
        <w:spacing w:after="0" w:line="240" w:lineRule="auto"/>
        <w:rPr>
          <w:rFonts w:ascii="Times New Roman" w:hAnsi="Times New Roman"/>
        </w:rPr>
      </w:pPr>
    </w:p>
    <w:p w14:paraId="60CA5416" w14:textId="77777777" w:rsidR="001F6C8A" w:rsidRDefault="001F6C8A" w:rsidP="001F6C8A">
      <w:pPr>
        <w:suppressAutoHyphens/>
        <w:spacing w:after="0" w:line="240" w:lineRule="auto"/>
        <w:rPr>
          <w:rFonts w:ascii="Times New Roman" w:hAnsi="Times New Roman"/>
        </w:rPr>
      </w:pPr>
      <w:r w:rsidRPr="009741D3">
        <w:rPr>
          <w:rFonts w:ascii="Times New Roman" w:hAnsi="Times New Roman"/>
        </w:rPr>
        <w:t>Pasikalbėkite su gydytoju, jeigu vartojate paklitakselį kartu su bent vienu iš toliau nurodytų preparatų:</w:t>
      </w:r>
    </w:p>
    <w:p w14:paraId="4D08C6D4" w14:textId="77777777" w:rsidR="001F6C8A" w:rsidRPr="00FB3340" w:rsidRDefault="001F6C8A" w:rsidP="001F6C8A">
      <w:pPr>
        <w:pStyle w:val="Sraopastraipa"/>
        <w:numPr>
          <w:ilvl w:val="0"/>
          <w:numId w:val="24"/>
        </w:numPr>
        <w:suppressAutoHyphens/>
        <w:spacing w:after="0" w:line="240" w:lineRule="auto"/>
        <w:ind w:left="567" w:hanging="567"/>
        <w:rPr>
          <w:rFonts w:ascii="Times New Roman" w:hAnsi="Times New Roman"/>
        </w:rPr>
      </w:pPr>
      <w:r w:rsidRPr="00FB3340">
        <w:rPr>
          <w:rFonts w:ascii="Times New Roman" w:hAnsi="Times New Roman"/>
        </w:rPr>
        <w:t>vaistai, skirti infekcijoms gydyti (t. y., antibiotikai, pvz., eritromicinas, rifampicinas ir kt.; jeigu abejojate, ar Jūsų vartojamas vaistas yra antibiotikas, paklauskite gydytojo, slaugytojos arba vaistininko), įskaitant vaistus, skirtus grybelių sukeltoms infekcijoms gydyti (pvz., ketokonazolas);</w:t>
      </w:r>
    </w:p>
    <w:p w14:paraId="64C09000" w14:textId="77777777" w:rsidR="001F6C8A" w:rsidRPr="00FB3340" w:rsidRDefault="001F6C8A" w:rsidP="001F6C8A">
      <w:pPr>
        <w:pStyle w:val="Sraopastraipa"/>
        <w:numPr>
          <w:ilvl w:val="0"/>
          <w:numId w:val="24"/>
        </w:numPr>
        <w:suppressAutoHyphens/>
        <w:spacing w:after="0" w:line="240" w:lineRule="auto"/>
        <w:ind w:left="567" w:hanging="567"/>
        <w:rPr>
          <w:rFonts w:ascii="Times New Roman" w:hAnsi="Times New Roman"/>
        </w:rPr>
      </w:pPr>
      <w:r w:rsidRPr="00FB3340">
        <w:rPr>
          <w:rFonts w:ascii="Times New Roman" w:hAnsi="Times New Roman"/>
        </w:rPr>
        <w:t>vaistai, vartojami nuotaikai stabilizuoti, dar vadinami antidepresantais (pvz., fluoksetinas);</w:t>
      </w:r>
    </w:p>
    <w:p w14:paraId="4A6139CC" w14:textId="77777777" w:rsidR="001F6C8A" w:rsidRPr="00FB3340" w:rsidRDefault="001F6C8A" w:rsidP="001F6C8A">
      <w:pPr>
        <w:pStyle w:val="Sraopastraipa"/>
        <w:numPr>
          <w:ilvl w:val="0"/>
          <w:numId w:val="24"/>
        </w:numPr>
        <w:suppressAutoHyphens/>
        <w:spacing w:after="0" w:line="240" w:lineRule="auto"/>
        <w:ind w:left="567" w:hanging="567"/>
        <w:rPr>
          <w:rFonts w:ascii="Times New Roman" w:hAnsi="Times New Roman"/>
        </w:rPr>
      </w:pPr>
      <w:r w:rsidRPr="00FB3340">
        <w:rPr>
          <w:rFonts w:ascii="Times New Roman" w:hAnsi="Times New Roman"/>
        </w:rPr>
        <w:t>vaistai, vartojami priepuoliams (epilepsijai) gydyti (pvz., karbamazepinas, fenitoinas);</w:t>
      </w:r>
    </w:p>
    <w:p w14:paraId="0EF3333C" w14:textId="77777777" w:rsidR="001F6C8A" w:rsidRPr="00FB3340" w:rsidRDefault="001F6C8A" w:rsidP="001F6C8A">
      <w:pPr>
        <w:pStyle w:val="Sraopastraipa"/>
        <w:numPr>
          <w:ilvl w:val="0"/>
          <w:numId w:val="24"/>
        </w:numPr>
        <w:suppressAutoHyphens/>
        <w:spacing w:after="0" w:line="240" w:lineRule="auto"/>
        <w:ind w:left="567" w:hanging="567"/>
        <w:rPr>
          <w:rFonts w:ascii="Times New Roman" w:hAnsi="Times New Roman"/>
        </w:rPr>
      </w:pPr>
      <w:r w:rsidRPr="00FB3340">
        <w:rPr>
          <w:rFonts w:ascii="Times New Roman" w:hAnsi="Times New Roman"/>
        </w:rPr>
        <w:t>vaistai, vartojami lipidų kiekiui kraujyje mažinti (pvz., gemfibrozilis);</w:t>
      </w:r>
    </w:p>
    <w:p w14:paraId="23013C65" w14:textId="77777777" w:rsidR="001F6C8A" w:rsidRPr="00FB3340" w:rsidRDefault="001F6C8A" w:rsidP="001F6C8A">
      <w:pPr>
        <w:pStyle w:val="Sraopastraipa"/>
        <w:numPr>
          <w:ilvl w:val="0"/>
          <w:numId w:val="24"/>
        </w:numPr>
        <w:suppressAutoHyphens/>
        <w:spacing w:after="0" w:line="240" w:lineRule="auto"/>
        <w:ind w:left="567" w:hanging="567"/>
        <w:rPr>
          <w:rFonts w:ascii="Times New Roman" w:hAnsi="Times New Roman"/>
        </w:rPr>
      </w:pPr>
      <w:r w:rsidRPr="00FB3340">
        <w:rPr>
          <w:rFonts w:ascii="Times New Roman" w:hAnsi="Times New Roman"/>
        </w:rPr>
        <w:t>vaistai, vartojami rėmeniui arba skrandžio opoms gydyti (pvz., cimetidinas);</w:t>
      </w:r>
    </w:p>
    <w:p w14:paraId="0176BFFE" w14:textId="77777777" w:rsidR="001F6C8A" w:rsidRPr="00FB3340" w:rsidRDefault="001F6C8A" w:rsidP="001F6C8A">
      <w:pPr>
        <w:pStyle w:val="Sraopastraipa"/>
        <w:numPr>
          <w:ilvl w:val="0"/>
          <w:numId w:val="24"/>
        </w:numPr>
        <w:suppressAutoHyphens/>
        <w:spacing w:after="0" w:line="240" w:lineRule="auto"/>
        <w:ind w:left="567" w:hanging="567"/>
        <w:rPr>
          <w:rFonts w:ascii="Times New Roman" w:hAnsi="Times New Roman"/>
        </w:rPr>
      </w:pPr>
      <w:r w:rsidRPr="00FB3340">
        <w:rPr>
          <w:rFonts w:ascii="Times New Roman" w:hAnsi="Times New Roman"/>
        </w:rPr>
        <w:t>vaistai, vartojami ŽIV ir AIDS gydyti (pvz., ritonaviras, sakvinaviras, indinaviras, nelfinaviras, efavirenzas, nevirapinas);</w:t>
      </w:r>
    </w:p>
    <w:p w14:paraId="43B029D2" w14:textId="77777777" w:rsidR="001F6C8A" w:rsidRPr="00FB3340" w:rsidRDefault="001F6C8A" w:rsidP="001F6C8A">
      <w:pPr>
        <w:pStyle w:val="Sraopastraipa"/>
        <w:numPr>
          <w:ilvl w:val="0"/>
          <w:numId w:val="24"/>
        </w:numPr>
        <w:suppressAutoHyphens/>
        <w:spacing w:after="0" w:line="240" w:lineRule="auto"/>
        <w:ind w:left="567" w:hanging="567"/>
        <w:rPr>
          <w:rFonts w:ascii="Times New Roman" w:hAnsi="Times New Roman"/>
        </w:rPr>
      </w:pPr>
      <w:r w:rsidRPr="00FB3340">
        <w:rPr>
          <w:rFonts w:ascii="Times New Roman" w:hAnsi="Times New Roman"/>
        </w:rPr>
        <w:t>vaistas, vadinamas klopidogreliu, skirtas apsaugoti nuo kraujo krešulių susidarymo.</w:t>
      </w:r>
    </w:p>
    <w:p w14:paraId="5841401F" w14:textId="77777777" w:rsidR="001F6C8A" w:rsidRPr="000F1EC1" w:rsidRDefault="001F6C8A" w:rsidP="001F6C8A">
      <w:pPr>
        <w:suppressAutoHyphens/>
        <w:spacing w:after="0" w:line="240" w:lineRule="auto"/>
        <w:rPr>
          <w:rFonts w:ascii="Times New Roman" w:hAnsi="Times New Roman"/>
          <w:spacing w:val="-3"/>
        </w:rPr>
      </w:pPr>
    </w:p>
    <w:p w14:paraId="5A45BA9B" w14:textId="77777777" w:rsidR="001F6C8A" w:rsidRPr="000F1EC1" w:rsidRDefault="001F6C8A" w:rsidP="001F6C8A">
      <w:pPr>
        <w:suppressAutoHyphens/>
        <w:spacing w:after="0" w:line="240" w:lineRule="auto"/>
        <w:rPr>
          <w:rFonts w:ascii="Times New Roman" w:hAnsi="Times New Roman"/>
          <w:spacing w:val="-3"/>
        </w:rPr>
      </w:pPr>
      <w:r w:rsidRPr="000F1EC1">
        <w:rPr>
          <w:rFonts w:ascii="Times New Roman" w:hAnsi="Times New Roman"/>
          <w:spacing w:val="-3"/>
        </w:rPr>
        <w:t>Jei Paclimedac vartojamas kartu su cisplatina, rekomenduojama paklitakselį skirti prieš cisplatiną.</w:t>
      </w:r>
    </w:p>
    <w:p w14:paraId="4014A1E1" w14:textId="77777777" w:rsidR="001F6C8A" w:rsidRPr="000F1EC1" w:rsidRDefault="001F6C8A" w:rsidP="001F6C8A">
      <w:pPr>
        <w:suppressAutoHyphens/>
        <w:spacing w:after="0" w:line="240" w:lineRule="auto"/>
        <w:rPr>
          <w:rFonts w:ascii="Times New Roman" w:hAnsi="Times New Roman"/>
        </w:rPr>
      </w:pPr>
      <w:r w:rsidRPr="000F1EC1">
        <w:rPr>
          <w:rFonts w:ascii="Times New Roman" w:hAnsi="Times New Roman"/>
          <w:spacing w:val="-3"/>
        </w:rPr>
        <w:t>Jei Paclimedac vartojamas kartu su doksorubicinu, rekomenduojama paklitakselį skirti po doksorubicino.</w:t>
      </w:r>
    </w:p>
    <w:p w14:paraId="7292F8D8" w14:textId="77777777" w:rsidR="001F6C8A" w:rsidRPr="000F1EC1" w:rsidRDefault="001F6C8A" w:rsidP="001F6C8A">
      <w:pPr>
        <w:numPr>
          <w:ilvl w:val="12"/>
          <w:numId w:val="0"/>
        </w:numPr>
        <w:spacing w:after="0" w:line="240" w:lineRule="auto"/>
        <w:rPr>
          <w:rFonts w:ascii="Times New Roman" w:hAnsi="Times New Roman"/>
        </w:rPr>
      </w:pPr>
    </w:p>
    <w:p w14:paraId="0B617AF2" w14:textId="77777777" w:rsidR="001F6C8A" w:rsidRPr="000F1EC1" w:rsidRDefault="001F6C8A" w:rsidP="001F6C8A">
      <w:pPr>
        <w:numPr>
          <w:ilvl w:val="12"/>
          <w:numId w:val="0"/>
        </w:numPr>
        <w:spacing w:after="0" w:line="240" w:lineRule="auto"/>
        <w:ind w:right="-2"/>
        <w:rPr>
          <w:rFonts w:ascii="Times New Roman" w:hAnsi="Times New Roman"/>
          <w:b/>
        </w:rPr>
      </w:pPr>
      <w:r w:rsidRPr="000F1EC1">
        <w:rPr>
          <w:rFonts w:ascii="Times New Roman" w:hAnsi="Times New Roman"/>
          <w:b/>
        </w:rPr>
        <w:t>Paclimedac vartojimas su maistu ir gėrimais</w:t>
      </w:r>
    </w:p>
    <w:p w14:paraId="35B64EC9" w14:textId="77777777" w:rsidR="001F6C8A" w:rsidRPr="000F1EC1" w:rsidRDefault="001F6C8A" w:rsidP="001F6C8A">
      <w:pPr>
        <w:numPr>
          <w:ilvl w:val="12"/>
          <w:numId w:val="0"/>
        </w:numPr>
        <w:spacing w:after="0" w:line="240" w:lineRule="auto"/>
        <w:ind w:right="-2"/>
        <w:rPr>
          <w:rFonts w:ascii="Times New Roman" w:hAnsi="Times New Roman"/>
        </w:rPr>
      </w:pPr>
      <w:r w:rsidRPr="000F1EC1">
        <w:rPr>
          <w:rFonts w:ascii="Times New Roman" w:hAnsi="Times New Roman"/>
        </w:rPr>
        <w:t>Vartojamas maistas ir gėrimai įtakos Paclimedac neturi.</w:t>
      </w:r>
    </w:p>
    <w:p w14:paraId="2DF949B1" w14:textId="77777777" w:rsidR="001F6C8A" w:rsidRPr="000F1EC1" w:rsidRDefault="001F6C8A" w:rsidP="001F6C8A">
      <w:pPr>
        <w:numPr>
          <w:ilvl w:val="12"/>
          <w:numId w:val="0"/>
        </w:numPr>
        <w:tabs>
          <w:tab w:val="left" w:pos="1290"/>
        </w:tabs>
        <w:spacing w:after="0" w:line="240" w:lineRule="auto"/>
        <w:ind w:right="-2"/>
        <w:rPr>
          <w:rFonts w:ascii="Times New Roman" w:hAnsi="Times New Roman"/>
        </w:rPr>
      </w:pPr>
    </w:p>
    <w:p w14:paraId="4F8CC884" w14:textId="77777777" w:rsidR="001F6C8A" w:rsidRPr="000F1EC1" w:rsidRDefault="001F6C8A" w:rsidP="001F6C8A">
      <w:pPr>
        <w:numPr>
          <w:ilvl w:val="12"/>
          <w:numId w:val="0"/>
        </w:numPr>
        <w:spacing w:after="0" w:line="240" w:lineRule="auto"/>
        <w:ind w:right="-2"/>
        <w:outlineLvl w:val="0"/>
        <w:rPr>
          <w:rFonts w:ascii="Times New Roman" w:hAnsi="Times New Roman"/>
          <w:b/>
        </w:rPr>
      </w:pPr>
      <w:r w:rsidRPr="000F1EC1">
        <w:rPr>
          <w:rFonts w:ascii="Times New Roman" w:hAnsi="Times New Roman"/>
          <w:b/>
        </w:rPr>
        <w:t>Nėštumas</w:t>
      </w:r>
      <w:r>
        <w:rPr>
          <w:rFonts w:ascii="Times New Roman" w:hAnsi="Times New Roman"/>
          <w:b/>
        </w:rPr>
        <w:t>,</w:t>
      </w:r>
      <w:r w:rsidRPr="000F1EC1">
        <w:rPr>
          <w:rFonts w:ascii="Times New Roman" w:hAnsi="Times New Roman"/>
          <w:b/>
        </w:rPr>
        <w:t xml:space="preserve"> žindymo laikotarpis</w:t>
      </w:r>
      <w:r>
        <w:rPr>
          <w:rFonts w:ascii="Times New Roman" w:hAnsi="Times New Roman"/>
          <w:b/>
        </w:rPr>
        <w:t xml:space="preserve"> ir vaisingumas</w:t>
      </w:r>
    </w:p>
    <w:p w14:paraId="66F55927" w14:textId="77777777" w:rsidR="001F6C8A" w:rsidRPr="000F1EC1" w:rsidRDefault="001F6C8A" w:rsidP="001F6C8A">
      <w:pPr>
        <w:numPr>
          <w:ilvl w:val="12"/>
          <w:numId w:val="0"/>
        </w:numPr>
        <w:spacing w:after="0" w:line="240" w:lineRule="auto"/>
        <w:ind w:right="-2"/>
        <w:outlineLvl w:val="0"/>
        <w:rPr>
          <w:rFonts w:ascii="Times New Roman" w:hAnsi="Times New Roman"/>
          <w:b/>
        </w:rPr>
      </w:pPr>
    </w:p>
    <w:p w14:paraId="6D6A07E7" w14:textId="77777777" w:rsidR="001F6C8A" w:rsidRPr="000F1EC1" w:rsidRDefault="001F6C8A" w:rsidP="001F6C8A">
      <w:pPr>
        <w:numPr>
          <w:ilvl w:val="12"/>
          <w:numId w:val="0"/>
        </w:numPr>
        <w:spacing w:after="0" w:line="240" w:lineRule="auto"/>
        <w:ind w:right="-2"/>
        <w:outlineLvl w:val="0"/>
        <w:rPr>
          <w:rFonts w:ascii="Times New Roman" w:hAnsi="Times New Roman"/>
          <w:i/>
        </w:rPr>
      </w:pPr>
      <w:r w:rsidRPr="000F1EC1">
        <w:rPr>
          <w:rFonts w:ascii="Times New Roman" w:hAnsi="Times New Roman"/>
          <w:i/>
        </w:rPr>
        <w:t>Nėštumas</w:t>
      </w:r>
    </w:p>
    <w:p w14:paraId="17BE27D9" w14:textId="77777777" w:rsidR="001F6C8A" w:rsidRDefault="001F6C8A" w:rsidP="001F6C8A">
      <w:pPr>
        <w:numPr>
          <w:ilvl w:val="12"/>
          <w:numId w:val="0"/>
        </w:numPr>
        <w:spacing w:after="0" w:line="240" w:lineRule="auto"/>
        <w:rPr>
          <w:rFonts w:ascii="Times New Roman" w:hAnsi="Times New Roman"/>
        </w:rPr>
      </w:pPr>
      <w:r w:rsidRPr="00FB052B">
        <w:rPr>
          <w:rFonts w:ascii="Times New Roman" w:hAnsi="Times New Roman"/>
          <w:noProof/>
          <w:szCs w:val="24"/>
        </w:rPr>
        <w:t>Jeigu esate nėščia, žindote kūdikį, manote, kad galbūt esate nėščia arba planuojate pastoti, tai prieš vartodama šį vaistą pasitarkite su gydytoju arba vaistininku</w:t>
      </w:r>
      <w:r>
        <w:rPr>
          <w:rFonts w:ascii="Times New Roman" w:hAnsi="Times New Roman"/>
          <w:noProof/>
          <w:szCs w:val="24"/>
        </w:rPr>
        <w:t>.</w:t>
      </w:r>
    </w:p>
    <w:p w14:paraId="750B7E47" w14:textId="77777777" w:rsidR="001F6C8A" w:rsidRPr="000F1EC1" w:rsidRDefault="001F6C8A" w:rsidP="001F6C8A">
      <w:pPr>
        <w:numPr>
          <w:ilvl w:val="12"/>
          <w:numId w:val="0"/>
        </w:numPr>
        <w:spacing w:after="0" w:line="240" w:lineRule="auto"/>
        <w:rPr>
          <w:rFonts w:ascii="Times New Roman" w:hAnsi="Times New Roman"/>
        </w:rPr>
      </w:pPr>
      <w:r w:rsidRPr="000F1EC1">
        <w:rPr>
          <w:rFonts w:ascii="Times New Roman" w:hAnsi="Times New Roman"/>
        </w:rPr>
        <w:t>Jeigu esate nėščia, Paclimedac vartoti negalima, nebent gydytojas pasakytų kitaip.</w:t>
      </w:r>
    </w:p>
    <w:p w14:paraId="54F870D0" w14:textId="77777777" w:rsidR="001F6C8A" w:rsidRPr="000F1EC1" w:rsidRDefault="001F6C8A" w:rsidP="001F6C8A">
      <w:pPr>
        <w:numPr>
          <w:ilvl w:val="12"/>
          <w:numId w:val="0"/>
        </w:numPr>
        <w:spacing w:after="0" w:line="240" w:lineRule="auto"/>
        <w:rPr>
          <w:rFonts w:ascii="Times New Roman" w:hAnsi="Times New Roman"/>
        </w:rPr>
      </w:pPr>
    </w:p>
    <w:p w14:paraId="5A0CC1B0" w14:textId="77777777" w:rsidR="001F6C8A" w:rsidRPr="000F1EC1" w:rsidRDefault="001F6C8A" w:rsidP="001F6C8A">
      <w:pPr>
        <w:numPr>
          <w:ilvl w:val="12"/>
          <w:numId w:val="0"/>
        </w:numPr>
        <w:spacing w:after="0" w:line="240" w:lineRule="auto"/>
        <w:rPr>
          <w:rFonts w:ascii="Times New Roman" w:hAnsi="Times New Roman"/>
        </w:rPr>
      </w:pPr>
      <w:r w:rsidRPr="000F1EC1">
        <w:rPr>
          <w:rFonts w:ascii="Times New Roman" w:hAnsi="Times New Roman"/>
        </w:rPr>
        <w:t>Šis vaistinis preparatas gali sukelti apsigimimą, kai vartojamas nėštumo metu arba partneris jį vartoja kai įvyksta apvaisinimas.</w:t>
      </w:r>
    </w:p>
    <w:p w14:paraId="366F6CE2" w14:textId="77777777" w:rsidR="001F6C8A" w:rsidRPr="000F1EC1" w:rsidRDefault="001F6C8A" w:rsidP="001F6C8A">
      <w:pPr>
        <w:numPr>
          <w:ilvl w:val="12"/>
          <w:numId w:val="0"/>
        </w:numPr>
        <w:spacing w:after="0" w:line="240" w:lineRule="auto"/>
        <w:rPr>
          <w:rFonts w:ascii="Times New Roman" w:hAnsi="Times New Roman"/>
        </w:rPr>
      </w:pPr>
      <w:r w:rsidRPr="000F1EC1">
        <w:rPr>
          <w:rFonts w:ascii="Times New Roman" w:hAnsi="Times New Roman"/>
        </w:rPr>
        <w:t>Gydymo paklitakseliu metu ir šešis mėnesius po gydymo pabaigos reikia naudoti kontraceptines priemones.</w:t>
      </w:r>
    </w:p>
    <w:p w14:paraId="6BB0DBD0" w14:textId="77777777" w:rsidR="001F6C8A" w:rsidRPr="000F1EC1" w:rsidRDefault="001F6C8A" w:rsidP="001F6C8A">
      <w:pPr>
        <w:numPr>
          <w:ilvl w:val="12"/>
          <w:numId w:val="0"/>
        </w:numPr>
        <w:spacing w:after="0" w:line="240" w:lineRule="auto"/>
        <w:rPr>
          <w:rFonts w:ascii="Times New Roman" w:hAnsi="Times New Roman"/>
        </w:rPr>
      </w:pPr>
      <w:r w:rsidRPr="000F1EC1">
        <w:rPr>
          <w:rFonts w:ascii="Times New Roman" w:hAnsi="Times New Roman"/>
        </w:rPr>
        <w:t>Jei pastojote gydymo metu ar nepraė</w:t>
      </w:r>
      <w:r>
        <w:rPr>
          <w:rFonts w:ascii="Times New Roman" w:hAnsi="Times New Roman"/>
        </w:rPr>
        <w:t>jus</w:t>
      </w:r>
      <w:r w:rsidRPr="000F1EC1">
        <w:rPr>
          <w:rFonts w:ascii="Times New Roman" w:hAnsi="Times New Roman"/>
        </w:rPr>
        <w:t xml:space="preserve"> šešiems mėnesiams po gydymo pabaigos, nedelsiant praneškite gydančiam gydytojui.</w:t>
      </w:r>
    </w:p>
    <w:p w14:paraId="7AED9FDD" w14:textId="77777777" w:rsidR="001F6C8A" w:rsidRPr="000F1EC1" w:rsidRDefault="001F6C8A" w:rsidP="001F6C8A">
      <w:pPr>
        <w:numPr>
          <w:ilvl w:val="12"/>
          <w:numId w:val="0"/>
        </w:numPr>
        <w:spacing w:after="0" w:line="240" w:lineRule="auto"/>
        <w:rPr>
          <w:rFonts w:ascii="Times New Roman" w:hAnsi="Times New Roman"/>
        </w:rPr>
      </w:pPr>
    </w:p>
    <w:p w14:paraId="091AD14E" w14:textId="77777777" w:rsidR="001F6C8A" w:rsidRPr="000F1EC1" w:rsidRDefault="001F6C8A" w:rsidP="001F6C8A">
      <w:pPr>
        <w:keepNext/>
        <w:keepLines/>
        <w:numPr>
          <w:ilvl w:val="12"/>
          <w:numId w:val="0"/>
        </w:numPr>
        <w:spacing w:after="0" w:line="240" w:lineRule="auto"/>
        <w:rPr>
          <w:rFonts w:ascii="Times New Roman" w:hAnsi="Times New Roman"/>
          <w:i/>
        </w:rPr>
      </w:pPr>
      <w:r w:rsidRPr="000F1EC1">
        <w:rPr>
          <w:rFonts w:ascii="Times New Roman" w:hAnsi="Times New Roman"/>
          <w:i/>
        </w:rPr>
        <w:lastRenderedPageBreak/>
        <w:t>Žindym</w:t>
      </w:r>
      <w:r>
        <w:rPr>
          <w:rFonts w:ascii="Times New Roman" w:hAnsi="Times New Roman"/>
          <w:i/>
        </w:rPr>
        <w:t>as</w:t>
      </w:r>
    </w:p>
    <w:p w14:paraId="64DC6617" w14:textId="77777777" w:rsidR="001F6C8A" w:rsidRDefault="001F6C8A" w:rsidP="001F6C8A">
      <w:pPr>
        <w:keepNext/>
        <w:keepLines/>
        <w:numPr>
          <w:ilvl w:val="12"/>
          <w:numId w:val="0"/>
        </w:numPr>
        <w:spacing w:after="0" w:line="240" w:lineRule="auto"/>
        <w:ind w:right="-2"/>
        <w:outlineLvl w:val="0"/>
        <w:rPr>
          <w:rFonts w:ascii="Times New Roman" w:hAnsi="Times New Roman"/>
          <w:spacing w:val="-3"/>
        </w:rPr>
      </w:pPr>
      <w:r>
        <w:rPr>
          <w:rFonts w:ascii="Times New Roman" w:hAnsi="Times New Roman"/>
        </w:rPr>
        <w:t>Nežinoma, a</w:t>
      </w:r>
      <w:r w:rsidRPr="000F1EC1">
        <w:rPr>
          <w:rFonts w:ascii="Times New Roman" w:hAnsi="Times New Roman"/>
        </w:rPr>
        <w:t xml:space="preserve">r paklitakselis </w:t>
      </w:r>
      <w:r>
        <w:rPr>
          <w:rFonts w:ascii="Times New Roman" w:hAnsi="Times New Roman"/>
        </w:rPr>
        <w:t>išsiskiria</w:t>
      </w:r>
      <w:r w:rsidRPr="000F1EC1">
        <w:rPr>
          <w:rFonts w:ascii="Times New Roman" w:hAnsi="Times New Roman"/>
        </w:rPr>
        <w:t xml:space="preserve"> į motinos pieną. Vartojant </w:t>
      </w:r>
      <w:r w:rsidRPr="000F1EC1">
        <w:rPr>
          <w:rFonts w:ascii="Times New Roman" w:hAnsi="Times New Roman"/>
          <w:spacing w:val="-3"/>
        </w:rPr>
        <w:t>Paclimedac,</w:t>
      </w:r>
      <w:r w:rsidRPr="000F1EC1">
        <w:rPr>
          <w:rFonts w:ascii="Times New Roman" w:hAnsi="Times New Roman"/>
        </w:rPr>
        <w:t xml:space="preserve"> žindyti negalima.</w:t>
      </w:r>
      <w:r w:rsidRPr="000F1EC1">
        <w:rPr>
          <w:rFonts w:ascii="Times New Roman" w:hAnsi="Times New Roman"/>
          <w:spacing w:val="-3"/>
        </w:rPr>
        <w:t xml:space="preserve"> Todėl viso gydymo Paclimedac </w:t>
      </w:r>
      <w:r>
        <w:rPr>
          <w:rFonts w:ascii="Times New Roman" w:hAnsi="Times New Roman"/>
          <w:spacing w:val="-3"/>
        </w:rPr>
        <w:t>metu</w:t>
      </w:r>
      <w:r w:rsidRPr="000F1EC1">
        <w:rPr>
          <w:rFonts w:ascii="Times New Roman" w:hAnsi="Times New Roman"/>
          <w:spacing w:val="-3"/>
        </w:rPr>
        <w:t xml:space="preserve"> žindymą reikia nutraukti. Nepradėkite žindyti tol, kol gydytojas nepasakys, kad tai yra saugu.</w:t>
      </w:r>
    </w:p>
    <w:p w14:paraId="76456881" w14:textId="77777777" w:rsidR="001F6C8A" w:rsidRPr="0093280A" w:rsidRDefault="001F6C8A" w:rsidP="001F6C8A">
      <w:pPr>
        <w:numPr>
          <w:ilvl w:val="12"/>
          <w:numId w:val="0"/>
        </w:numPr>
        <w:spacing w:after="0" w:line="240" w:lineRule="auto"/>
        <w:ind w:right="-2"/>
        <w:outlineLvl w:val="0"/>
        <w:rPr>
          <w:rFonts w:ascii="Times New Roman" w:hAnsi="Times New Roman"/>
          <w:spacing w:val="-3"/>
        </w:rPr>
      </w:pPr>
    </w:p>
    <w:p w14:paraId="5FC70922" w14:textId="77777777" w:rsidR="001F6C8A" w:rsidRDefault="001F6C8A" w:rsidP="001F6C8A">
      <w:pPr>
        <w:numPr>
          <w:ilvl w:val="12"/>
          <w:numId w:val="0"/>
        </w:numPr>
        <w:spacing w:after="0" w:line="240" w:lineRule="auto"/>
        <w:ind w:right="-2"/>
        <w:outlineLvl w:val="0"/>
        <w:rPr>
          <w:rFonts w:ascii="Times New Roman" w:hAnsi="Times New Roman"/>
          <w:i/>
          <w:iCs/>
          <w:spacing w:val="-3"/>
        </w:rPr>
      </w:pPr>
      <w:r>
        <w:rPr>
          <w:rFonts w:ascii="Times New Roman" w:hAnsi="Times New Roman"/>
          <w:i/>
          <w:iCs/>
          <w:spacing w:val="-3"/>
        </w:rPr>
        <w:t>Vaisingumas</w:t>
      </w:r>
    </w:p>
    <w:p w14:paraId="71B64952" w14:textId="77777777" w:rsidR="001F6C8A" w:rsidRPr="002809C8" w:rsidRDefault="001F6C8A" w:rsidP="001F6C8A">
      <w:pPr>
        <w:numPr>
          <w:ilvl w:val="12"/>
          <w:numId w:val="0"/>
        </w:numPr>
        <w:spacing w:after="0" w:line="240" w:lineRule="auto"/>
        <w:rPr>
          <w:rFonts w:ascii="Times New Roman" w:hAnsi="Times New Roman"/>
          <w:iCs/>
        </w:rPr>
      </w:pPr>
      <w:r w:rsidRPr="000F1EC1">
        <w:rPr>
          <w:rFonts w:ascii="Times New Roman" w:hAnsi="Times New Roman"/>
        </w:rPr>
        <w:t>Paklitakselis gali sukelti vyrų nevaisingumą. Todėl paklitakseliu gydomiems pacientams vyrams reikia patarti neapvaisinti moters 6</w:t>
      </w:r>
      <w:r>
        <w:rPr>
          <w:rFonts w:ascii="Times New Roman" w:hAnsi="Times New Roman"/>
        </w:rPr>
        <w:t> </w:t>
      </w:r>
      <w:r w:rsidRPr="000F1EC1">
        <w:rPr>
          <w:rFonts w:ascii="Times New Roman" w:hAnsi="Times New Roman"/>
        </w:rPr>
        <w:t>mėnesius po gydymo pabaigos arba prieš pradedant gydymą spręsti dėl spermos užšaldymo.</w:t>
      </w:r>
    </w:p>
    <w:p w14:paraId="7927C52C" w14:textId="77777777" w:rsidR="001F6C8A" w:rsidRDefault="001F6C8A" w:rsidP="001F6C8A">
      <w:pPr>
        <w:spacing w:after="0" w:line="240" w:lineRule="auto"/>
        <w:ind w:left="567" w:hanging="567"/>
        <w:rPr>
          <w:rFonts w:ascii="Times New Roman" w:hAnsi="Times New Roman"/>
        </w:rPr>
      </w:pPr>
    </w:p>
    <w:p w14:paraId="05C428E4" w14:textId="77777777" w:rsidR="001F6C8A" w:rsidRDefault="001F6C8A" w:rsidP="001F6C8A">
      <w:pPr>
        <w:keepNext/>
        <w:keepLines/>
        <w:numPr>
          <w:ilvl w:val="12"/>
          <w:numId w:val="0"/>
        </w:numPr>
        <w:spacing w:after="0" w:line="240" w:lineRule="auto"/>
        <w:ind w:right="-2"/>
        <w:outlineLvl w:val="0"/>
        <w:rPr>
          <w:rFonts w:ascii="Times New Roman" w:hAnsi="Times New Roman"/>
          <w:b/>
        </w:rPr>
      </w:pPr>
      <w:r w:rsidRPr="000F1EC1">
        <w:rPr>
          <w:rFonts w:ascii="Times New Roman" w:hAnsi="Times New Roman"/>
          <w:b/>
        </w:rPr>
        <w:t>Vairavimas ir mechanizmų valdymas</w:t>
      </w:r>
    </w:p>
    <w:p w14:paraId="516168B3" w14:textId="77777777" w:rsidR="001F6C8A" w:rsidRDefault="001F6C8A" w:rsidP="001F6C8A">
      <w:pPr>
        <w:keepNext/>
        <w:keepLines/>
        <w:numPr>
          <w:ilvl w:val="12"/>
          <w:numId w:val="0"/>
        </w:numPr>
        <w:spacing w:after="0" w:line="240" w:lineRule="auto"/>
        <w:rPr>
          <w:rFonts w:ascii="Times New Roman" w:hAnsi="Times New Roman"/>
        </w:rPr>
      </w:pPr>
      <w:r w:rsidRPr="000F1EC1">
        <w:rPr>
          <w:rFonts w:ascii="Times New Roman" w:hAnsi="Times New Roman"/>
        </w:rPr>
        <w:t xml:space="preserve">Ar gydymas Paclimedac </w:t>
      </w:r>
      <w:r>
        <w:rPr>
          <w:rFonts w:ascii="Times New Roman" w:hAnsi="Times New Roman"/>
        </w:rPr>
        <w:t>veikia</w:t>
      </w:r>
      <w:r w:rsidRPr="000F1EC1">
        <w:rPr>
          <w:rFonts w:ascii="Times New Roman" w:hAnsi="Times New Roman"/>
        </w:rPr>
        <w:t xml:space="preserve"> gebėjim</w:t>
      </w:r>
      <w:r>
        <w:rPr>
          <w:rFonts w:ascii="Times New Roman" w:hAnsi="Times New Roman"/>
        </w:rPr>
        <w:t>ą</w:t>
      </w:r>
      <w:r w:rsidRPr="000F1EC1">
        <w:rPr>
          <w:rFonts w:ascii="Times New Roman" w:hAnsi="Times New Roman"/>
        </w:rPr>
        <w:t xml:space="preserve"> vairuoti, netirta. Paclimedac sudėtyje yra alkoholio (395 mg/ml), todėl turite iš karto po gydymo vairuoti ir valdyti mechanizmų negalima. Daugiau informacijos gali pateikti gydytojas.</w:t>
      </w:r>
    </w:p>
    <w:p w14:paraId="20FA8BDF" w14:textId="77777777" w:rsidR="001F6C8A" w:rsidRPr="000F1EC1" w:rsidRDefault="001F6C8A" w:rsidP="001F6C8A">
      <w:pPr>
        <w:numPr>
          <w:ilvl w:val="12"/>
          <w:numId w:val="0"/>
        </w:numPr>
        <w:spacing w:after="0" w:line="240" w:lineRule="auto"/>
        <w:rPr>
          <w:rFonts w:ascii="Times New Roman" w:hAnsi="Times New Roman"/>
        </w:rPr>
      </w:pPr>
    </w:p>
    <w:p w14:paraId="46D4B29E" w14:textId="77777777" w:rsidR="001F6C8A" w:rsidRPr="000F1EC1" w:rsidRDefault="001F6C8A" w:rsidP="001F6C8A">
      <w:pPr>
        <w:numPr>
          <w:ilvl w:val="12"/>
          <w:numId w:val="0"/>
        </w:numPr>
        <w:spacing w:after="0" w:line="240" w:lineRule="auto"/>
        <w:ind w:right="-2"/>
        <w:outlineLvl w:val="0"/>
        <w:rPr>
          <w:rFonts w:ascii="Times New Roman" w:hAnsi="Times New Roman"/>
          <w:b/>
        </w:rPr>
      </w:pPr>
      <w:r w:rsidRPr="000F1EC1">
        <w:rPr>
          <w:rFonts w:ascii="Times New Roman" w:hAnsi="Times New Roman"/>
          <w:b/>
        </w:rPr>
        <w:t xml:space="preserve">Paclimedac </w:t>
      </w:r>
      <w:r>
        <w:rPr>
          <w:rFonts w:ascii="Times New Roman" w:hAnsi="Times New Roman"/>
          <w:b/>
        </w:rPr>
        <w:t xml:space="preserve">sudėtyje yra etanolio ir </w:t>
      </w:r>
      <w:r w:rsidRPr="00FB052B">
        <w:rPr>
          <w:rFonts w:ascii="Times New Roman" w:hAnsi="Times New Roman"/>
          <w:b/>
        </w:rPr>
        <w:t>makrogolglicerolio ricinoleato</w:t>
      </w:r>
    </w:p>
    <w:p w14:paraId="68D5319C" w14:textId="77777777" w:rsidR="001F6C8A" w:rsidRPr="000F1EC1" w:rsidRDefault="001F6C8A" w:rsidP="001F6C8A">
      <w:pPr>
        <w:spacing w:after="0" w:line="240" w:lineRule="auto"/>
        <w:rPr>
          <w:rFonts w:ascii="Times New Roman" w:hAnsi="Times New Roman"/>
        </w:rPr>
      </w:pPr>
      <w:r w:rsidRPr="000F1EC1">
        <w:rPr>
          <w:rFonts w:ascii="Times New Roman" w:hAnsi="Times New Roman"/>
        </w:rPr>
        <w:t>Šio vaistinio preparato sudėtyje yra 50 tūrio % etanolio (alkoholio); t. y., iki 20 g</w:t>
      </w:r>
      <w:r>
        <w:rPr>
          <w:rFonts w:ascii="Times New Roman" w:hAnsi="Times New Roman"/>
        </w:rPr>
        <w:t xml:space="preserve"> dozėje (</w:t>
      </w:r>
      <w:r w:rsidRPr="000F1EC1">
        <w:rPr>
          <w:rFonts w:ascii="Times New Roman" w:hAnsi="Times New Roman"/>
        </w:rPr>
        <w:t>atitinka 520 ml alaus arba 210 ml vyno</w:t>
      </w:r>
      <w:r>
        <w:rPr>
          <w:rFonts w:ascii="Times New Roman" w:hAnsi="Times New Roman"/>
        </w:rPr>
        <w:t>)</w:t>
      </w:r>
      <w:r w:rsidRPr="000F1EC1">
        <w:rPr>
          <w:rFonts w:ascii="Times New Roman" w:hAnsi="Times New Roman"/>
        </w:rPr>
        <w:t>.</w:t>
      </w:r>
    </w:p>
    <w:p w14:paraId="55DD222F" w14:textId="77777777" w:rsidR="001F6C8A" w:rsidRPr="000F1EC1" w:rsidRDefault="001F6C8A" w:rsidP="001F6C8A">
      <w:pPr>
        <w:spacing w:after="0" w:line="240" w:lineRule="auto"/>
        <w:rPr>
          <w:rFonts w:ascii="Times New Roman" w:hAnsi="Times New Roman"/>
        </w:rPr>
      </w:pPr>
      <w:r>
        <w:rPr>
          <w:rFonts w:ascii="Times New Roman" w:hAnsi="Times New Roman"/>
        </w:rPr>
        <w:t>K</w:t>
      </w:r>
      <w:r w:rsidRPr="000F1EC1">
        <w:rPr>
          <w:rFonts w:ascii="Times New Roman" w:hAnsi="Times New Roman"/>
        </w:rPr>
        <w:t>enksminga</w:t>
      </w:r>
      <w:r>
        <w:rPr>
          <w:rFonts w:ascii="Times New Roman" w:hAnsi="Times New Roman"/>
        </w:rPr>
        <w:t>s</w:t>
      </w:r>
      <w:r w:rsidRPr="000F1EC1">
        <w:rPr>
          <w:rFonts w:ascii="Times New Roman" w:hAnsi="Times New Roman"/>
        </w:rPr>
        <w:t xml:space="preserve"> sergantiems alkoholizmu.</w:t>
      </w:r>
    </w:p>
    <w:p w14:paraId="1F755039" w14:textId="77777777" w:rsidR="001F6C8A" w:rsidRPr="000F1EC1" w:rsidRDefault="001F6C8A" w:rsidP="001F6C8A">
      <w:pPr>
        <w:spacing w:after="0" w:line="240" w:lineRule="auto"/>
        <w:rPr>
          <w:rFonts w:ascii="Times New Roman" w:hAnsi="Times New Roman"/>
        </w:rPr>
      </w:pPr>
      <w:r>
        <w:rPr>
          <w:rFonts w:ascii="Times New Roman" w:hAnsi="Times New Roman"/>
        </w:rPr>
        <w:t>Būtina</w:t>
      </w:r>
      <w:r w:rsidRPr="000F1EC1">
        <w:rPr>
          <w:rFonts w:ascii="Times New Roman" w:hAnsi="Times New Roman"/>
        </w:rPr>
        <w:t xml:space="preserve"> atsižvelgti didelės rizikos grupės</w:t>
      </w:r>
      <w:r>
        <w:rPr>
          <w:rFonts w:ascii="Times New Roman" w:hAnsi="Times New Roman"/>
        </w:rPr>
        <w:t xml:space="preserve"> (</w:t>
      </w:r>
      <w:r w:rsidRPr="000F1EC1">
        <w:rPr>
          <w:rFonts w:ascii="Times New Roman" w:hAnsi="Times New Roman"/>
        </w:rPr>
        <w:t xml:space="preserve">pvz., </w:t>
      </w:r>
      <w:r>
        <w:rPr>
          <w:rFonts w:ascii="Times New Roman" w:hAnsi="Times New Roman"/>
        </w:rPr>
        <w:t xml:space="preserve">sergantiems </w:t>
      </w:r>
      <w:r w:rsidRPr="000F1EC1">
        <w:rPr>
          <w:rFonts w:ascii="Times New Roman" w:hAnsi="Times New Roman"/>
        </w:rPr>
        <w:t>kepenų lig</w:t>
      </w:r>
      <w:r>
        <w:rPr>
          <w:rFonts w:ascii="Times New Roman" w:hAnsi="Times New Roman"/>
        </w:rPr>
        <w:t>omis</w:t>
      </w:r>
      <w:r w:rsidRPr="000F1EC1">
        <w:rPr>
          <w:rFonts w:ascii="Times New Roman" w:hAnsi="Times New Roman"/>
        </w:rPr>
        <w:t xml:space="preserve"> ar epilepsija</w:t>
      </w:r>
      <w:r>
        <w:rPr>
          <w:rFonts w:ascii="Times New Roman" w:hAnsi="Times New Roman"/>
        </w:rPr>
        <w:t>)</w:t>
      </w:r>
      <w:r w:rsidRPr="000F1EC1">
        <w:rPr>
          <w:rFonts w:ascii="Times New Roman" w:hAnsi="Times New Roman"/>
        </w:rPr>
        <w:t xml:space="preserve"> pacientams.</w:t>
      </w:r>
    </w:p>
    <w:p w14:paraId="72936ACD" w14:textId="77777777" w:rsidR="001F6C8A" w:rsidRPr="000F1EC1" w:rsidRDefault="001F6C8A" w:rsidP="001F6C8A">
      <w:pPr>
        <w:spacing w:after="0" w:line="240" w:lineRule="auto"/>
        <w:rPr>
          <w:rFonts w:ascii="Times New Roman" w:hAnsi="Times New Roman"/>
        </w:rPr>
      </w:pPr>
      <w:r>
        <w:rPr>
          <w:rFonts w:ascii="Times New Roman" w:hAnsi="Times New Roman"/>
        </w:rPr>
        <w:t>Alkoholio kiekis, esantis š</w:t>
      </w:r>
      <w:r w:rsidRPr="000F1EC1">
        <w:rPr>
          <w:rFonts w:ascii="Times New Roman" w:hAnsi="Times New Roman"/>
        </w:rPr>
        <w:t>io vaistinio preparato sudėtyje</w:t>
      </w:r>
      <w:r>
        <w:rPr>
          <w:rFonts w:ascii="Times New Roman" w:hAnsi="Times New Roman"/>
        </w:rPr>
        <w:t>,</w:t>
      </w:r>
      <w:r w:rsidRPr="000F1EC1">
        <w:rPr>
          <w:rFonts w:ascii="Times New Roman" w:hAnsi="Times New Roman"/>
        </w:rPr>
        <w:t xml:space="preserve"> gali keisti kitų vaistų poveikį.</w:t>
      </w:r>
    </w:p>
    <w:p w14:paraId="1C754159" w14:textId="77777777" w:rsidR="001F6C8A" w:rsidRPr="000F1EC1" w:rsidRDefault="001F6C8A" w:rsidP="001F6C8A">
      <w:pPr>
        <w:spacing w:after="0" w:line="240" w:lineRule="auto"/>
        <w:rPr>
          <w:rFonts w:ascii="Times New Roman" w:hAnsi="Times New Roman"/>
        </w:rPr>
      </w:pPr>
      <w:r>
        <w:rPr>
          <w:rFonts w:ascii="Times New Roman" w:hAnsi="Times New Roman"/>
        </w:rPr>
        <w:t>Alkoholio kiekis, esantis š</w:t>
      </w:r>
      <w:r w:rsidRPr="000F1EC1">
        <w:rPr>
          <w:rFonts w:ascii="Times New Roman" w:hAnsi="Times New Roman"/>
        </w:rPr>
        <w:t>io vaistinio preparato sudėtyje</w:t>
      </w:r>
      <w:r>
        <w:rPr>
          <w:rFonts w:ascii="Times New Roman" w:hAnsi="Times New Roman"/>
        </w:rPr>
        <w:t>,</w:t>
      </w:r>
      <w:r w:rsidRPr="000F1EC1">
        <w:rPr>
          <w:rFonts w:ascii="Times New Roman" w:hAnsi="Times New Roman"/>
        </w:rPr>
        <w:t xml:space="preserve"> gali </w:t>
      </w:r>
      <w:r>
        <w:rPr>
          <w:rFonts w:ascii="Times New Roman" w:hAnsi="Times New Roman"/>
        </w:rPr>
        <w:t>trikdyti</w:t>
      </w:r>
      <w:r w:rsidRPr="000F1EC1">
        <w:rPr>
          <w:rFonts w:ascii="Times New Roman" w:hAnsi="Times New Roman"/>
        </w:rPr>
        <w:t xml:space="preserve"> gebėjim</w:t>
      </w:r>
      <w:r>
        <w:rPr>
          <w:rFonts w:ascii="Times New Roman" w:hAnsi="Times New Roman"/>
        </w:rPr>
        <w:t>ą</w:t>
      </w:r>
      <w:r w:rsidRPr="000F1EC1">
        <w:rPr>
          <w:rFonts w:ascii="Times New Roman" w:hAnsi="Times New Roman"/>
        </w:rPr>
        <w:t xml:space="preserve"> vairuoti ar </w:t>
      </w:r>
      <w:r>
        <w:rPr>
          <w:rFonts w:ascii="Times New Roman" w:hAnsi="Times New Roman"/>
        </w:rPr>
        <w:t>dirbti su technika</w:t>
      </w:r>
      <w:r w:rsidRPr="000F1EC1">
        <w:rPr>
          <w:rFonts w:ascii="Times New Roman" w:hAnsi="Times New Roman"/>
        </w:rPr>
        <w:t>.</w:t>
      </w:r>
    </w:p>
    <w:p w14:paraId="5958A502" w14:textId="77777777" w:rsidR="001F6C8A" w:rsidRPr="000F1EC1" w:rsidRDefault="001F6C8A" w:rsidP="001F6C8A">
      <w:pPr>
        <w:spacing w:after="0" w:line="240" w:lineRule="auto"/>
        <w:rPr>
          <w:rFonts w:ascii="Times New Roman" w:hAnsi="Times New Roman"/>
        </w:rPr>
      </w:pPr>
      <w:r w:rsidRPr="000F1EC1">
        <w:rPr>
          <w:rFonts w:ascii="Times New Roman" w:hAnsi="Times New Roman"/>
        </w:rPr>
        <w:t>Paclimedac sudėtyje yra makrogolglicerolio ricinoleato, kuris gali sukelti alerginę reakciją.</w:t>
      </w:r>
    </w:p>
    <w:p w14:paraId="38BF27FA" w14:textId="77777777" w:rsidR="001F6C8A" w:rsidRPr="000F1EC1" w:rsidRDefault="001F6C8A" w:rsidP="001F6C8A">
      <w:pPr>
        <w:numPr>
          <w:ilvl w:val="12"/>
          <w:numId w:val="0"/>
        </w:numPr>
        <w:spacing w:after="0" w:line="240" w:lineRule="auto"/>
        <w:ind w:right="-2"/>
        <w:rPr>
          <w:rFonts w:ascii="Times New Roman" w:hAnsi="Times New Roman"/>
        </w:rPr>
      </w:pPr>
    </w:p>
    <w:p w14:paraId="186D6B07" w14:textId="77777777" w:rsidR="001F6C8A" w:rsidRPr="000F1EC1" w:rsidRDefault="001F6C8A" w:rsidP="001F6C8A">
      <w:pPr>
        <w:numPr>
          <w:ilvl w:val="12"/>
          <w:numId w:val="0"/>
        </w:numPr>
        <w:spacing w:after="0" w:line="240" w:lineRule="auto"/>
        <w:ind w:right="-2"/>
        <w:rPr>
          <w:rFonts w:ascii="Times New Roman" w:hAnsi="Times New Roman"/>
        </w:rPr>
      </w:pPr>
    </w:p>
    <w:p w14:paraId="38AFB0C7" w14:textId="77777777" w:rsidR="001F6C8A" w:rsidRPr="000F1EC1" w:rsidRDefault="001F6C8A" w:rsidP="001F6C8A">
      <w:pPr>
        <w:numPr>
          <w:ilvl w:val="12"/>
          <w:numId w:val="0"/>
        </w:numPr>
        <w:spacing w:after="0" w:line="240" w:lineRule="auto"/>
        <w:ind w:left="567" w:hanging="567"/>
        <w:outlineLvl w:val="0"/>
        <w:rPr>
          <w:rFonts w:ascii="Times New Roman" w:hAnsi="Times New Roman"/>
          <w:b/>
        </w:rPr>
      </w:pPr>
      <w:r w:rsidRPr="000F1EC1">
        <w:rPr>
          <w:rFonts w:ascii="Times New Roman" w:hAnsi="Times New Roman"/>
          <w:b/>
        </w:rPr>
        <w:t>3.</w:t>
      </w:r>
      <w:r w:rsidRPr="000F1EC1">
        <w:rPr>
          <w:rFonts w:ascii="Times New Roman" w:hAnsi="Times New Roman"/>
          <w:b/>
        </w:rPr>
        <w:tab/>
      </w:r>
      <w:r w:rsidRPr="00FB052B">
        <w:rPr>
          <w:rFonts w:ascii="Times New Roman" w:hAnsi="Times New Roman"/>
          <w:b/>
        </w:rPr>
        <w:t xml:space="preserve">Kaip </w:t>
      </w:r>
      <w:r w:rsidRPr="00FB052B">
        <w:rPr>
          <w:rFonts w:ascii="Times New Roman" w:hAnsi="Times New Roman"/>
          <w:b/>
          <w:bCs/>
          <w:noProof/>
          <w:szCs w:val="24"/>
        </w:rPr>
        <w:t>vartoti</w:t>
      </w:r>
      <w:r w:rsidRPr="00FB052B">
        <w:rPr>
          <w:rFonts w:ascii="Times New Roman" w:hAnsi="Times New Roman"/>
          <w:b/>
        </w:rPr>
        <w:t xml:space="preserve"> Paclimedac</w:t>
      </w:r>
    </w:p>
    <w:p w14:paraId="471D95D7" w14:textId="77777777" w:rsidR="001F6C8A" w:rsidRPr="000F1EC1" w:rsidRDefault="001F6C8A" w:rsidP="001F6C8A">
      <w:pPr>
        <w:spacing w:after="0" w:line="240" w:lineRule="auto"/>
        <w:rPr>
          <w:rFonts w:ascii="Times New Roman" w:hAnsi="Times New Roman"/>
        </w:rPr>
      </w:pPr>
    </w:p>
    <w:p w14:paraId="550A20E3" w14:textId="77777777" w:rsidR="001F6C8A" w:rsidRPr="000F1EC1" w:rsidRDefault="001F6C8A" w:rsidP="001F6C8A">
      <w:pPr>
        <w:spacing w:after="0" w:line="240" w:lineRule="auto"/>
        <w:rPr>
          <w:rFonts w:ascii="Times New Roman" w:hAnsi="Times New Roman"/>
        </w:rPr>
      </w:pPr>
      <w:r w:rsidRPr="000F1EC1">
        <w:rPr>
          <w:rFonts w:ascii="Times New Roman" w:hAnsi="Times New Roman"/>
        </w:rPr>
        <w:t xml:space="preserve">Paclimedac bus skiriamas prižiūrint gydytojui, kuris gali pateikti </w:t>
      </w:r>
      <w:r>
        <w:rPr>
          <w:rFonts w:ascii="Times New Roman" w:hAnsi="Times New Roman"/>
        </w:rPr>
        <w:t>Jums</w:t>
      </w:r>
      <w:r w:rsidRPr="000F1EC1">
        <w:rPr>
          <w:rFonts w:ascii="Times New Roman" w:hAnsi="Times New Roman"/>
        </w:rPr>
        <w:t xml:space="preserve"> daugiau informacijos.</w:t>
      </w:r>
    </w:p>
    <w:p w14:paraId="009C7EC2" w14:textId="77777777" w:rsidR="001F6C8A" w:rsidRPr="000F1EC1" w:rsidRDefault="001F6C8A" w:rsidP="001F6C8A">
      <w:pPr>
        <w:spacing w:after="0" w:line="240" w:lineRule="auto"/>
        <w:rPr>
          <w:rFonts w:ascii="Times New Roman" w:hAnsi="Times New Roman"/>
          <w:i/>
        </w:rPr>
      </w:pPr>
    </w:p>
    <w:p w14:paraId="0EB7873C" w14:textId="77777777" w:rsidR="001F6C8A" w:rsidRPr="000F1EC1" w:rsidRDefault="001F6C8A" w:rsidP="001F6C8A">
      <w:pPr>
        <w:spacing w:after="0" w:line="240" w:lineRule="auto"/>
        <w:rPr>
          <w:rFonts w:ascii="Times New Roman" w:hAnsi="Times New Roman"/>
          <w:i/>
        </w:rPr>
      </w:pPr>
      <w:r w:rsidRPr="000F1EC1">
        <w:rPr>
          <w:rFonts w:ascii="Times New Roman" w:hAnsi="Times New Roman"/>
          <w:i/>
        </w:rPr>
        <w:t>Vartojimo metodas</w:t>
      </w:r>
    </w:p>
    <w:p w14:paraId="31CBC976" w14:textId="77777777" w:rsidR="001F6C8A" w:rsidRPr="000F1EC1" w:rsidRDefault="001F6C8A" w:rsidP="001F6C8A">
      <w:pPr>
        <w:spacing w:after="0" w:line="240" w:lineRule="auto"/>
        <w:rPr>
          <w:rFonts w:ascii="Times New Roman" w:hAnsi="Times New Roman"/>
        </w:rPr>
      </w:pPr>
      <w:r w:rsidRPr="000F1EC1">
        <w:rPr>
          <w:rFonts w:ascii="Times New Roman" w:hAnsi="Times New Roman"/>
        </w:rPr>
        <w:t>Visų pirma Paclimedac praskiedžiamas. Tuomet paruoštas infuzinis tirpalas intravenine infuzija (lašeline į veną) leidžiamas į kraujagyslę.</w:t>
      </w:r>
    </w:p>
    <w:p w14:paraId="71FC8FD7" w14:textId="77777777" w:rsidR="001F6C8A" w:rsidRPr="000F1EC1" w:rsidRDefault="001F6C8A" w:rsidP="001F6C8A">
      <w:pPr>
        <w:spacing w:after="0" w:line="240" w:lineRule="auto"/>
        <w:rPr>
          <w:rFonts w:ascii="Times New Roman" w:hAnsi="Times New Roman"/>
          <w:i/>
        </w:rPr>
      </w:pPr>
    </w:p>
    <w:p w14:paraId="012716BE" w14:textId="77777777" w:rsidR="001F6C8A" w:rsidRPr="000F1EC1" w:rsidRDefault="001F6C8A" w:rsidP="001F6C8A">
      <w:pPr>
        <w:spacing w:after="0" w:line="240" w:lineRule="auto"/>
        <w:rPr>
          <w:rFonts w:ascii="Times New Roman" w:hAnsi="Times New Roman"/>
          <w:i/>
        </w:rPr>
      </w:pPr>
      <w:r w:rsidRPr="000F1EC1">
        <w:rPr>
          <w:rFonts w:ascii="Times New Roman" w:hAnsi="Times New Roman"/>
          <w:i/>
        </w:rPr>
        <w:t>Dozės</w:t>
      </w:r>
    </w:p>
    <w:p w14:paraId="53A03AFC" w14:textId="77777777" w:rsidR="001F6C8A" w:rsidRPr="000F1EC1" w:rsidRDefault="001F6C8A" w:rsidP="001F6C8A">
      <w:pPr>
        <w:spacing w:after="0" w:line="240" w:lineRule="auto"/>
        <w:rPr>
          <w:rFonts w:ascii="Times New Roman" w:hAnsi="Times New Roman"/>
        </w:rPr>
      </w:pPr>
      <w:r w:rsidRPr="000F1EC1">
        <w:rPr>
          <w:rFonts w:ascii="Times New Roman" w:hAnsi="Times New Roman"/>
        </w:rPr>
        <w:t>Jūsų gydytojas nuspr</w:t>
      </w:r>
      <w:r>
        <w:rPr>
          <w:rFonts w:ascii="Times New Roman" w:hAnsi="Times New Roman"/>
        </w:rPr>
        <w:t>ęs</w:t>
      </w:r>
      <w:r w:rsidRPr="000F1EC1">
        <w:rPr>
          <w:rFonts w:ascii="Times New Roman" w:hAnsi="Times New Roman"/>
        </w:rPr>
        <w:t xml:space="preserve">, kokios ir kiek dozių </w:t>
      </w:r>
      <w:r>
        <w:rPr>
          <w:rFonts w:ascii="Times New Roman" w:hAnsi="Times New Roman"/>
        </w:rPr>
        <w:t>Jums</w:t>
      </w:r>
      <w:r w:rsidRPr="000F1EC1">
        <w:rPr>
          <w:rFonts w:ascii="Times New Roman" w:hAnsi="Times New Roman"/>
        </w:rPr>
        <w:t xml:space="preserve"> bus skiriama. Dozė priklauso nuo gydomo vėžio tipo ir sunkumo bei nuo </w:t>
      </w:r>
      <w:r>
        <w:rPr>
          <w:rFonts w:ascii="Times New Roman" w:hAnsi="Times New Roman"/>
        </w:rPr>
        <w:t>Jūsų</w:t>
      </w:r>
      <w:r w:rsidRPr="000F1EC1">
        <w:rPr>
          <w:rFonts w:ascii="Times New Roman" w:hAnsi="Times New Roman"/>
        </w:rPr>
        <w:t xml:space="preserve"> ūgio ir svorio, pagal kuriuos gydytojas nustatys </w:t>
      </w:r>
      <w:r>
        <w:rPr>
          <w:rFonts w:ascii="Times New Roman" w:hAnsi="Times New Roman"/>
        </w:rPr>
        <w:t>Jūsų</w:t>
      </w:r>
      <w:r w:rsidRPr="000F1EC1">
        <w:rPr>
          <w:rFonts w:ascii="Times New Roman" w:hAnsi="Times New Roman"/>
        </w:rPr>
        <w:t xml:space="preserve"> kūno paviršiaus plotą kv. metrais (m²). Taip pat bus atsižvelgiama į </w:t>
      </w:r>
      <w:r>
        <w:rPr>
          <w:rFonts w:ascii="Times New Roman" w:hAnsi="Times New Roman"/>
        </w:rPr>
        <w:t>Jūsų</w:t>
      </w:r>
      <w:r w:rsidRPr="000F1EC1">
        <w:rPr>
          <w:rFonts w:ascii="Times New Roman" w:hAnsi="Times New Roman"/>
        </w:rPr>
        <w:t xml:space="preserve"> kraujo tyrimus ir sveikatos būklę.</w:t>
      </w:r>
    </w:p>
    <w:p w14:paraId="4503A5B9" w14:textId="77777777" w:rsidR="001F6C8A" w:rsidRPr="000F1EC1" w:rsidRDefault="001F6C8A" w:rsidP="001F6C8A">
      <w:pPr>
        <w:spacing w:after="0" w:line="240" w:lineRule="auto"/>
        <w:rPr>
          <w:rFonts w:ascii="Times New Roman" w:hAnsi="Times New Roman"/>
        </w:rPr>
      </w:pPr>
      <w:r w:rsidRPr="000F1EC1">
        <w:rPr>
          <w:rFonts w:ascii="Times New Roman" w:hAnsi="Times New Roman"/>
        </w:rPr>
        <w:t>Jei reikia, gydymo metu dozę gydytojas gali koreguoti.</w:t>
      </w:r>
    </w:p>
    <w:p w14:paraId="37F976C9" w14:textId="77777777" w:rsidR="001F6C8A" w:rsidRPr="000F1EC1" w:rsidRDefault="001F6C8A" w:rsidP="001F6C8A">
      <w:pPr>
        <w:spacing w:after="0" w:line="240" w:lineRule="auto"/>
        <w:rPr>
          <w:rFonts w:ascii="Times New Roman" w:hAnsi="Times New Roman"/>
        </w:rPr>
      </w:pPr>
      <w:r w:rsidRPr="000F1EC1">
        <w:rPr>
          <w:rFonts w:ascii="Times New Roman" w:hAnsi="Times New Roman"/>
        </w:rPr>
        <w:t>Dozė bus suleidžiama per 3 – 24 valandų laikotarpį. Paprastai Paclimedac skiriamas kas tris savaites (Kapoši sarkoma sergantiems pacientams – kas 2 savaites).</w:t>
      </w:r>
    </w:p>
    <w:p w14:paraId="784EC8EB" w14:textId="77777777" w:rsidR="001F6C8A" w:rsidRPr="000F1EC1" w:rsidRDefault="001F6C8A" w:rsidP="001F6C8A">
      <w:pPr>
        <w:spacing w:after="0" w:line="240" w:lineRule="auto"/>
        <w:rPr>
          <w:rFonts w:ascii="Times New Roman" w:hAnsi="Times New Roman"/>
        </w:rPr>
      </w:pPr>
    </w:p>
    <w:p w14:paraId="017EDFA7" w14:textId="77777777" w:rsidR="001F6C8A" w:rsidRPr="000F1EC1" w:rsidRDefault="001F6C8A" w:rsidP="001F6C8A">
      <w:pPr>
        <w:spacing w:after="0" w:line="240" w:lineRule="auto"/>
        <w:rPr>
          <w:rFonts w:ascii="Times New Roman" w:hAnsi="Times New Roman"/>
        </w:rPr>
      </w:pPr>
      <w:r w:rsidRPr="000F1EC1">
        <w:rPr>
          <w:rFonts w:ascii="Times New Roman" w:hAnsi="Times New Roman"/>
        </w:rPr>
        <w:t xml:space="preserve">Prieš kiekvieną gydymą Paclimedac </w:t>
      </w:r>
      <w:r>
        <w:rPr>
          <w:rFonts w:ascii="Times New Roman" w:hAnsi="Times New Roman"/>
        </w:rPr>
        <w:t>Jums</w:t>
      </w:r>
      <w:r w:rsidRPr="000F1EC1">
        <w:rPr>
          <w:rFonts w:ascii="Times New Roman" w:hAnsi="Times New Roman"/>
        </w:rPr>
        <w:t xml:space="preserve"> taip pat gali būti skiriamas tam tikras parengiamasis gydymas keliais skirtingais preparatais (deksametazonu ir difenhidraminu ar chlorfeniraminu ir cimetidinu ar ranitidinu). Šis išankstinis gydymas yra būtinas sunkioms alerginėms reakcijoms išvengti (žr. 4 skyrių).</w:t>
      </w:r>
    </w:p>
    <w:p w14:paraId="7B56BBF1" w14:textId="77777777" w:rsidR="001F6C8A" w:rsidRPr="000F1EC1" w:rsidRDefault="001F6C8A" w:rsidP="001F6C8A">
      <w:pPr>
        <w:spacing w:after="0" w:line="240" w:lineRule="auto"/>
        <w:rPr>
          <w:rFonts w:ascii="Times New Roman" w:hAnsi="Times New Roman"/>
        </w:rPr>
      </w:pPr>
    </w:p>
    <w:p w14:paraId="4975082F" w14:textId="77777777" w:rsidR="001F6C8A" w:rsidRPr="000F1EC1" w:rsidRDefault="001F6C8A" w:rsidP="001F6C8A">
      <w:pPr>
        <w:spacing w:after="0" w:line="240" w:lineRule="auto"/>
        <w:rPr>
          <w:rFonts w:ascii="Times New Roman" w:hAnsi="Times New Roman"/>
        </w:rPr>
      </w:pPr>
      <w:r w:rsidRPr="000F1EC1">
        <w:rPr>
          <w:rFonts w:ascii="Times New Roman" w:hAnsi="Times New Roman"/>
        </w:rPr>
        <w:t>Jei navikas yra kiaušidėse, dažnai skiriamas papildomas gydymas priešvėžiniu vaistu cisplatina.</w:t>
      </w:r>
    </w:p>
    <w:p w14:paraId="29C7CD37" w14:textId="77777777" w:rsidR="001F6C8A" w:rsidRPr="000F1EC1" w:rsidRDefault="001F6C8A" w:rsidP="001F6C8A">
      <w:pPr>
        <w:spacing w:after="0" w:line="240" w:lineRule="auto"/>
        <w:rPr>
          <w:rFonts w:ascii="Times New Roman" w:hAnsi="Times New Roman"/>
        </w:rPr>
      </w:pPr>
    </w:p>
    <w:p w14:paraId="71187E29" w14:textId="77777777" w:rsidR="001F6C8A" w:rsidRPr="000F1EC1" w:rsidRDefault="001F6C8A" w:rsidP="001F6C8A">
      <w:pPr>
        <w:spacing w:after="0" w:line="240" w:lineRule="auto"/>
        <w:rPr>
          <w:rFonts w:ascii="Times New Roman" w:hAnsi="Times New Roman"/>
        </w:rPr>
      </w:pPr>
      <w:r w:rsidRPr="000F1EC1">
        <w:rPr>
          <w:rFonts w:ascii="Times New Roman" w:hAnsi="Times New Roman"/>
        </w:rPr>
        <w:t>Jei yra navikų krūtyje, šį vaistinį preparatą galima derinti su trastuzumabu arba doksorubicinu, kurie, kaip ir Paclimedac, yra vartojami vėžiui gydyti.</w:t>
      </w:r>
    </w:p>
    <w:p w14:paraId="53ACDA2A" w14:textId="77777777" w:rsidR="001F6C8A" w:rsidRPr="000F1EC1" w:rsidRDefault="001F6C8A" w:rsidP="001F6C8A">
      <w:pPr>
        <w:numPr>
          <w:ilvl w:val="12"/>
          <w:numId w:val="0"/>
        </w:numPr>
        <w:spacing w:after="0" w:line="240" w:lineRule="auto"/>
        <w:ind w:right="-2"/>
        <w:rPr>
          <w:rFonts w:ascii="Times New Roman" w:hAnsi="Times New Roman"/>
        </w:rPr>
      </w:pPr>
    </w:p>
    <w:p w14:paraId="293A4D0F" w14:textId="77777777" w:rsidR="001F6C8A" w:rsidRPr="000F1EC1" w:rsidRDefault="001F6C8A" w:rsidP="001F6C8A">
      <w:pPr>
        <w:numPr>
          <w:ilvl w:val="12"/>
          <w:numId w:val="0"/>
        </w:numPr>
        <w:spacing w:after="0" w:line="240" w:lineRule="auto"/>
        <w:ind w:right="-2"/>
        <w:rPr>
          <w:rFonts w:ascii="Times New Roman" w:hAnsi="Times New Roman"/>
          <w:b/>
        </w:rPr>
      </w:pPr>
      <w:r w:rsidRPr="000F1EC1">
        <w:rPr>
          <w:rFonts w:ascii="Times New Roman" w:hAnsi="Times New Roman"/>
          <w:b/>
        </w:rPr>
        <w:t>Vartojimas vaikams</w:t>
      </w:r>
    </w:p>
    <w:p w14:paraId="3CAAFD16" w14:textId="77777777" w:rsidR="001F6C8A" w:rsidRPr="000F1EC1" w:rsidRDefault="001F6C8A" w:rsidP="001F6C8A">
      <w:pPr>
        <w:numPr>
          <w:ilvl w:val="12"/>
          <w:numId w:val="0"/>
        </w:numPr>
        <w:spacing w:after="0" w:line="240" w:lineRule="auto"/>
        <w:ind w:right="-2"/>
        <w:rPr>
          <w:rFonts w:ascii="Times New Roman" w:hAnsi="Times New Roman"/>
        </w:rPr>
      </w:pPr>
      <w:r w:rsidRPr="000F1EC1">
        <w:rPr>
          <w:rFonts w:ascii="Times New Roman" w:hAnsi="Times New Roman"/>
        </w:rPr>
        <w:t>Paklitakselį netinka vartoti jaunesniems nei 18 metų vaikams, nes duomenų apie saugumą ir veiksmingumą nepakanka.</w:t>
      </w:r>
    </w:p>
    <w:p w14:paraId="06BBF728" w14:textId="77777777" w:rsidR="001F6C8A" w:rsidRPr="000F1EC1" w:rsidRDefault="001F6C8A" w:rsidP="001F6C8A">
      <w:pPr>
        <w:numPr>
          <w:ilvl w:val="12"/>
          <w:numId w:val="0"/>
        </w:numPr>
        <w:spacing w:after="0" w:line="240" w:lineRule="auto"/>
        <w:ind w:right="-2"/>
        <w:rPr>
          <w:rFonts w:ascii="Times New Roman" w:hAnsi="Times New Roman"/>
        </w:rPr>
      </w:pPr>
    </w:p>
    <w:p w14:paraId="74057BEA" w14:textId="77777777" w:rsidR="001F6C8A" w:rsidRPr="000F1EC1" w:rsidRDefault="001F6C8A" w:rsidP="001F6C8A">
      <w:pPr>
        <w:keepNext/>
        <w:keepLines/>
        <w:numPr>
          <w:ilvl w:val="12"/>
          <w:numId w:val="0"/>
        </w:numPr>
        <w:spacing w:after="0" w:line="240" w:lineRule="auto"/>
        <w:rPr>
          <w:rFonts w:ascii="Times New Roman" w:hAnsi="Times New Roman"/>
          <w:b/>
        </w:rPr>
      </w:pPr>
      <w:r w:rsidRPr="000F1EC1">
        <w:rPr>
          <w:rFonts w:ascii="Times New Roman" w:hAnsi="Times New Roman"/>
          <w:b/>
        </w:rPr>
        <w:lastRenderedPageBreak/>
        <w:t>Pavarto</w:t>
      </w:r>
      <w:r>
        <w:rPr>
          <w:rFonts w:ascii="Times New Roman" w:hAnsi="Times New Roman"/>
          <w:b/>
        </w:rPr>
        <w:t>jus</w:t>
      </w:r>
      <w:r w:rsidRPr="000F1EC1">
        <w:rPr>
          <w:rFonts w:ascii="Times New Roman" w:hAnsi="Times New Roman"/>
          <w:b/>
        </w:rPr>
        <w:t xml:space="preserve"> per didelę Paclimedac dozę</w:t>
      </w:r>
    </w:p>
    <w:p w14:paraId="116FBDAA" w14:textId="77777777" w:rsidR="001F6C8A" w:rsidRPr="000F1EC1" w:rsidRDefault="001F6C8A" w:rsidP="001F6C8A">
      <w:pPr>
        <w:keepNext/>
        <w:keepLines/>
        <w:numPr>
          <w:ilvl w:val="12"/>
          <w:numId w:val="0"/>
        </w:numPr>
        <w:spacing w:after="0" w:line="240" w:lineRule="auto"/>
        <w:rPr>
          <w:rFonts w:ascii="Times New Roman" w:hAnsi="Times New Roman"/>
        </w:rPr>
      </w:pPr>
      <w:r w:rsidRPr="000F1EC1">
        <w:rPr>
          <w:rFonts w:ascii="Times New Roman" w:hAnsi="Times New Roman"/>
        </w:rPr>
        <w:t>Jei manote, kad gavote per didelę Paclimedac dozę, nedelsiant pasakykite gydytojui. Galimi perdozavimo simptomai yra bendras kraujo ląstelių kiekio sumažėjimas (kaulų čiulpų slopinimas), sustingimas ar nenormalūs pojūčiai rankose ir kojose (periferinė neuropatija) ir virškinimo trakto gleivinių uždegimas (mukozitas).</w:t>
      </w:r>
    </w:p>
    <w:p w14:paraId="06CBEDC4" w14:textId="77777777" w:rsidR="001F6C8A" w:rsidRPr="000F1EC1" w:rsidRDefault="001F6C8A" w:rsidP="001F6C8A">
      <w:pPr>
        <w:keepNext/>
        <w:keepLines/>
        <w:numPr>
          <w:ilvl w:val="12"/>
          <w:numId w:val="0"/>
        </w:numPr>
        <w:spacing w:after="0" w:line="240" w:lineRule="auto"/>
        <w:rPr>
          <w:rFonts w:ascii="Times New Roman" w:hAnsi="Times New Roman"/>
        </w:rPr>
      </w:pPr>
    </w:p>
    <w:p w14:paraId="586D24DC" w14:textId="77777777" w:rsidR="001F6C8A" w:rsidRPr="000F1EC1" w:rsidRDefault="001F6C8A" w:rsidP="001F6C8A">
      <w:pPr>
        <w:keepNext/>
        <w:keepLines/>
        <w:numPr>
          <w:ilvl w:val="12"/>
          <w:numId w:val="0"/>
        </w:numPr>
        <w:spacing w:after="0" w:line="240" w:lineRule="auto"/>
        <w:rPr>
          <w:rFonts w:ascii="Times New Roman" w:hAnsi="Times New Roman"/>
        </w:rPr>
      </w:pPr>
      <w:r w:rsidRPr="000F1EC1">
        <w:rPr>
          <w:rFonts w:ascii="Times New Roman" w:hAnsi="Times New Roman"/>
        </w:rPr>
        <w:t>Jei</w:t>
      </w:r>
      <w:r>
        <w:rPr>
          <w:rFonts w:ascii="Times New Roman" w:hAnsi="Times New Roman"/>
        </w:rPr>
        <w:t>gu kiltų</w:t>
      </w:r>
      <w:r w:rsidRPr="000F1EC1">
        <w:rPr>
          <w:rFonts w:ascii="Times New Roman" w:hAnsi="Times New Roman"/>
        </w:rPr>
        <w:t xml:space="preserve"> daugiau klausimų </w:t>
      </w:r>
      <w:r>
        <w:rPr>
          <w:rFonts w:ascii="Times New Roman" w:hAnsi="Times New Roman"/>
        </w:rPr>
        <w:t>dėl</w:t>
      </w:r>
      <w:r w:rsidRPr="000F1EC1">
        <w:rPr>
          <w:rFonts w:ascii="Times New Roman" w:hAnsi="Times New Roman"/>
        </w:rPr>
        <w:t xml:space="preserve"> šio vaisto vartojim</w:t>
      </w:r>
      <w:r>
        <w:rPr>
          <w:rFonts w:ascii="Times New Roman" w:hAnsi="Times New Roman"/>
        </w:rPr>
        <w:t>o</w:t>
      </w:r>
      <w:r w:rsidRPr="000F1EC1">
        <w:rPr>
          <w:rFonts w:ascii="Times New Roman" w:hAnsi="Times New Roman"/>
        </w:rPr>
        <w:t xml:space="preserve">, </w:t>
      </w:r>
      <w:r>
        <w:rPr>
          <w:rFonts w:ascii="Times New Roman" w:hAnsi="Times New Roman"/>
        </w:rPr>
        <w:t xml:space="preserve">kreipkitės į </w:t>
      </w:r>
      <w:r w:rsidRPr="000F1EC1">
        <w:rPr>
          <w:rFonts w:ascii="Times New Roman" w:hAnsi="Times New Roman"/>
        </w:rPr>
        <w:t>gydytoj</w:t>
      </w:r>
      <w:r>
        <w:rPr>
          <w:rFonts w:ascii="Times New Roman" w:hAnsi="Times New Roman"/>
        </w:rPr>
        <w:t>ą</w:t>
      </w:r>
      <w:r w:rsidRPr="000F1EC1">
        <w:rPr>
          <w:rFonts w:ascii="Times New Roman" w:hAnsi="Times New Roman"/>
        </w:rPr>
        <w:t xml:space="preserve">. </w:t>
      </w:r>
    </w:p>
    <w:p w14:paraId="6E2BEFA6" w14:textId="77777777" w:rsidR="001F6C8A" w:rsidRPr="000F1EC1" w:rsidRDefault="001F6C8A" w:rsidP="001F6C8A">
      <w:pPr>
        <w:numPr>
          <w:ilvl w:val="12"/>
          <w:numId w:val="0"/>
        </w:numPr>
        <w:spacing w:after="0" w:line="240" w:lineRule="auto"/>
        <w:ind w:right="-2"/>
        <w:rPr>
          <w:rFonts w:ascii="Times New Roman" w:hAnsi="Times New Roman"/>
        </w:rPr>
      </w:pPr>
    </w:p>
    <w:p w14:paraId="2695AA71" w14:textId="77777777" w:rsidR="001F6C8A" w:rsidRPr="000F1EC1" w:rsidRDefault="001F6C8A" w:rsidP="001F6C8A">
      <w:pPr>
        <w:numPr>
          <w:ilvl w:val="12"/>
          <w:numId w:val="0"/>
        </w:numPr>
        <w:spacing w:after="0" w:line="240" w:lineRule="auto"/>
        <w:ind w:right="-2"/>
        <w:rPr>
          <w:rFonts w:ascii="Times New Roman" w:hAnsi="Times New Roman"/>
        </w:rPr>
      </w:pPr>
    </w:p>
    <w:p w14:paraId="56B883B2" w14:textId="77777777" w:rsidR="001F6C8A" w:rsidRPr="000F1EC1" w:rsidRDefault="001F6C8A" w:rsidP="001F6C8A">
      <w:pPr>
        <w:keepNext/>
        <w:keepLines/>
        <w:numPr>
          <w:ilvl w:val="12"/>
          <w:numId w:val="0"/>
        </w:numPr>
        <w:spacing w:after="0" w:line="240" w:lineRule="auto"/>
        <w:ind w:left="567" w:hanging="567"/>
        <w:outlineLvl w:val="0"/>
        <w:rPr>
          <w:rFonts w:ascii="Times New Roman" w:hAnsi="Times New Roman"/>
          <w:b/>
          <w:caps/>
        </w:rPr>
      </w:pPr>
      <w:r w:rsidRPr="000F1EC1">
        <w:rPr>
          <w:rFonts w:ascii="Times New Roman" w:hAnsi="Times New Roman"/>
          <w:b/>
          <w:caps/>
        </w:rPr>
        <w:t>4.</w:t>
      </w:r>
      <w:r w:rsidRPr="000F1EC1">
        <w:rPr>
          <w:rFonts w:ascii="Times New Roman" w:hAnsi="Times New Roman"/>
          <w:b/>
          <w:caps/>
        </w:rPr>
        <w:tab/>
      </w:r>
      <w:r w:rsidRPr="0093280A">
        <w:rPr>
          <w:rFonts w:ascii="Times New Roman" w:hAnsi="Times New Roman"/>
          <w:b/>
        </w:rPr>
        <w:t>Galimas šalutinis pov</w:t>
      </w:r>
      <w:r w:rsidRPr="00FB052B">
        <w:rPr>
          <w:rFonts w:ascii="Times New Roman" w:hAnsi="Times New Roman"/>
          <w:b/>
        </w:rPr>
        <w:t>eikis</w:t>
      </w:r>
    </w:p>
    <w:p w14:paraId="7FA12AE9" w14:textId="77777777" w:rsidR="001F6C8A" w:rsidRPr="000F1EC1" w:rsidRDefault="001F6C8A" w:rsidP="001F6C8A">
      <w:pPr>
        <w:keepNext/>
        <w:keepLines/>
        <w:numPr>
          <w:ilvl w:val="12"/>
          <w:numId w:val="0"/>
        </w:numPr>
        <w:spacing w:after="0" w:line="240" w:lineRule="auto"/>
        <w:ind w:right="-2"/>
        <w:rPr>
          <w:rFonts w:ascii="Times New Roman" w:hAnsi="Times New Roman"/>
        </w:rPr>
      </w:pPr>
    </w:p>
    <w:p w14:paraId="64F83862" w14:textId="77777777" w:rsidR="001F6C8A" w:rsidRPr="000F1EC1" w:rsidRDefault="001F6C8A" w:rsidP="001F6C8A">
      <w:pPr>
        <w:spacing w:after="0" w:line="240" w:lineRule="auto"/>
        <w:rPr>
          <w:rFonts w:ascii="Times New Roman" w:hAnsi="Times New Roman"/>
        </w:rPr>
      </w:pPr>
      <w:r w:rsidRPr="00FB052B">
        <w:rPr>
          <w:rFonts w:ascii="Times New Roman" w:hAnsi="Times New Roman"/>
          <w:noProof/>
          <w:szCs w:val="24"/>
        </w:rPr>
        <w:t>Šis vaistas, kaip ir visi kiti, gali sukelti šalutinį poveikį, nors jis pasireiškia ne visiems žmonėms.</w:t>
      </w:r>
    </w:p>
    <w:p w14:paraId="2197FEAA" w14:textId="77777777" w:rsidR="001F6C8A" w:rsidRPr="000F1EC1" w:rsidRDefault="001F6C8A" w:rsidP="001F6C8A">
      <w:pPr>
        <w:spacing w:after="0" w:line="240" w:lineRule="auto"/>
        <w:rPr>
          <w:rFonts w:ascii="Times New Roman" w:hAnsi="Times New Roman"/>
        </w:rPr>
      </w:pPr>
    </w:p>
    <w:p w14:paraId="5F118B49" w14:textId="77777777" w:rsidR="001F6C8A" w:rsidRPr="00BF0059" w:rsidRDefault="001F6C8A" w:rsidP="001F6C8A">
      <w:pPr>
        <w:numPr>
          <w:ilvl w:val="12"/>
          <w:numId w:val="0"/>
        </w:numPr>
        <w:spacing w:after="0" w:line="240" w:lineRule="auto"/>
        <w:ind w:right="-2"/>
        <w:rPr>
          <w:rFonts w:ascii="Times New Roman" w:hAnsi="Times New Roman"/>
          <w:i/>
        </w:rPr>
      </w:pPr>
      <w:r w:rsidRPr="0093280A">
        <w:rPr>
          <w:rFonts w:ascii="Times New Roman" w:hAnsi="Times New Roman"/>
          <w:b/>
        </w:rPr>
        <w:t>Labai dažni</w:t>
      </w:r>
      <w:r w:rsidRPr="00BF0059">
        <w:rPr>
          <w:rFonts w:ascii="Times New Roman" w:hAnsi="Times New Roman"/>
          <w:i/>
        </w:rPr>
        <w:t>:</w:t>
      </w:r>
      <w:r>
        <w:rPr>
          <w:rFonts w:ascii="Times New Roman" w:hAnsi="Times New Roman"/>
          <w:i/>
        </w:rPr>
        <w:t xml:space="preserve"> </w:t>
      </w:r>
      <w:r w:rsidRPr="00FB052B">
        <w:rPr>
          <w:rFonts w:ascii="Times New Roman" w:hAnsi="Times New Roman"/>
        </w:rPr>
        <w:t>gali pasireikšti daugiau kaip 1 iš 10 žmonių</w:t>
      </w:r>
    </w:p>
    <w:p w14:paraId="3F194CF5" w14:textId="77777777" w:rsidR="001F6C8A" w:rsidRPr="000F1EC1" w:rsidRDefault="001F6C8A" w:rsidP="001F6C8A">
      <w:pPr>
        <w:spacing w:after="0" w:line="240" w:lineRule="auto"/>
        <w:ind w:left="567" w:hanging="567"/>
        <w:rPr>
          <w:rFonts w:ascii="Times New Roman" w:hAnsi="Times New Roman"/>
        </w:rPr>
      </w:pPr>
      <w:r w:rsidRPr="000F1EC1">
        <w:rPr>
          <w:rFonts w:ascii="Times New Roman" w:hAnsi="Times New Roman"/>
        </w:rPr>
        <w:t>•</w:t>
      </w:r>
      <w:r w:rsidRPr="000F1EC1">
        <w:rPr>
          <w:rFonts w:ascii="Times New Roman" w:hAnsi="Times New Roman"/>
        </w:rPr>
        <w:tab/>
        <w:t>Infekcija (daugiausia šlapimo takų ir viršutinių kvėpavimo takų infekcijos) su nustatytais mirties atvejais.</w:t>
      </w:r>
    </w:p>
    <w:p w14:paraId="48AA19E3" w14:textId="77777777" w:rsidR="001F6C8A" w:rsidRPr="000F1EC1" w:rsidRDefault="001F6C8A" w:rsidP="001F6C8A">
      <w:pPr>
        <w:spacing w:after="0" w:line="240" w:lineRule="auto"/>
        <w:ind w:left="567" w:hanging="567"/>
        <w:rPr>
          <w:rFonts w:ascii="Times New Roman" w:hAnsi="Times New Roman"/>
        </w:rPr>
      </w:pPr>
      <w:r w:rsidRPr="000F1EC1">
        <w:rPr>
          <w:rFonts w:ascii="Times New Roman" w:hAnsi="Times New Roman"/>
        </w:rPr>
        <w:t>•</w:t>
      </w:r>
      <w:r w:rsidRPr="000F1EC1">
        <w:rPr>
          <w:rFonts w:ascii="Times New Roman" w:hAnsi="Times New Roman"/>
        </w:rPr>
        <w:tab/>
        <w:t>Susilpnė</w:t>
      </w:r>
      <w:r>
        <w:rPr>
          <w:rFonts w:ascii="Times New Roman" w:hAnsi="Times New Roman"/>
        </w:rPr>
        <w:t>jus</w:t>
      </w:r>
      <w:r w:rsidRPr="000F1EC1">
        <w:rPr>
          <w:rFonts w:ascii="Times New Roman" w:hAnsi="Times New Roman"/>
        </w:rPr>
        <w:t>i (kraujodaros) kaulų čiulpų veikla (mielosupresija), didelis baltųjų kraujo kūnelių skaičiaus sumažėjimas, kuris padidina infekcijų (neutropenijos, leukopenijos) pasireiškimo tikimybę, galite pa</w:t>
      </w:r>
      <w:r>
        <w:rPr>
          <w:rFonts w:ascii="Times New Roman" w:hAnsi="Times New Roman"/>
        </w:rPr>
        <w:t>jus</w:t>
      </w:r>
      <w:r w:rsidRPr="000F1EC1">
        <w:rPr>
          <w:rFonts w:ascii="Times New Roman" w:hAnsi="Times New Roman"/>
        </w:rPr>
        <w:t>ti nuovargį ir pastebėti odos išblyškimą, kurie gali rodyti raudonųjų kraujo kūnelių skaičiaus sumažėjimą (anemiją), trombocitų skaičiaus sumažėjimas, galintis sukelti neįprastą kraujavimą (pvz., kraujavimą iš nosies) ar nepaaiškinamą mėlynių atsiradimą (trombocitopeniją).</w:t>
      </w:r>
    </w:p>
    <w:p w14:paraId="40AFECDC" w14:textId="77777777" w:rsidR="001F6C8A" w:rsidRPr="000F1EC1" w:rsidRDefault="001F6C8A" w:rsidP="001F6C8A">
      <w:pPr>
        <w:spacing w:after="0" w:line="240" w:lineRule="auto"/>
        <w:ind w:left="567" w:hanging="567"/>
        <w:rPr>
          <w:rFonts w:ascii="Times New Roman" w:hAnsi="Times New Roman"/>
        </w:rPr>
      </w:pPr>
      <w:r w:rsidRPr="000F1EC1">
        <w:rPr>
          <w:rFonts w:ascii="Times New Roman" w:hAnsi="Times New Roman"/>
        </w:rPr>
        <w:t>•</w:t>
      </w:r>
      <w:r w:rsidRPr="000F1EC1">
        <w:rPr>
          <w:rFonts w:ascii="Times New Roman" w:hAnsi="Times New Roman"/>
        </w:rPr>
        <w:tab/>
        <w:t>Lengvos alerginės reakcijos, pvz., paraudimas ir bėrimas.</w:t>
      </w:r>
    </w:p>
    <w:p w14:paraId="381E9421" w14:textId="77777777" w:rsidR="001F6C8A" w:rsidRPr="000F1EC1" w:rsidRDefault="001F6C8A" w:rsidP="001F6C8A">
      <w:pPr>
        <w:spacing w:after="0" w:line="240" w:lineRule="auto"/>
        <w:ind w:left="567" w:hanging="567"/>
        <w:rPr>
          <w:rFonts w:ascii="Times New Roman" w:hAnsi="Times New Roman"/>
        </w:rPr>
      </w:pPr>
      <w:r w:rsidRPr="000F1EC1">
        <w:rPr>
          <w:rFonts w:ascii="Times New Roman" w:hAnsi="Times New Roman"/>
        </w:rPr>
        <w:t>•</w:t>
      </w:r>
      <w:r w:rsidRPr="000F1EC1">
        <w:rPr>
          <w:rFonts w:ascii="Times New Roman" w:hAnsi="Times New Roman"/>
        </w:rPr>
        <w:tab/>
        <w:t>Nervų pažeidimai (daugiausia periferinių nervų), kurie gali pasireikšti dilgčiojimu, sustingimu ir (arba) rankų, kojų, plaštakų ar pėdų skausmais.</w:t>
      </w:r>
      <w:r>
        <w:rPr>
          <w:rFonts w:ascii="Times New Roman" w:hAnsi="Times New Roman"/>
        </w:rPr>
        <w:t>*</w:t>
      </w:r>
    </w:p>
    <w:p w14:paraId="08259886" w14:textId="77777777" w:rsidR="001F6C8A" w:rsidRPr="000F1EC1" w:rsidRDefault="001F6C8A" w:rsidP="001F6C8A">
      <w:pPr>
        <w:spacing w:after="0" w:line="240" w:lineRule="auto"/>
        <w:ind w:left="567" w:hanging="567"/>
        <w:rPr>
          <w:rFonts w:ascii="Times New Roman" w:hAnsi="Times New Roman"/>
        </w:rPr>
      </w:pPr>
      <w:r w:rsidRPr="000F1EC1">
        <w:rPr>
          <w:rFonts w:ascii="Times New Roman" w:hAnsi="Times New Roman"/>
        </w:rPr>
        <w:t>•</w:t>
      </w:r>
      <w:r w:rsidRPr="000F1EC1">
        <w:rPr>
          <w:rFonts w:ascii="Times New Roman" w:hAnsi="Times New Roman"/>
        </w:rPr>
        <w:tab/>
        <w:t>Sumažėjęs kraujospūdis (galite pa</w:t>
      </w:r>
      <w:r>
        <w:rPr>
          <w:rFonts w:ascii="Times New Roman" w:hAnsi="Times New Roman"/>
        </w:rPr>
        <w:t>jus</w:t>
      </w:r>
      <w:r w:rsidRPr="000F1EC1">
        <w:rPr>
          <w:rFonts w:ascii="Times New Roman" w:hAnsi="Times New Roman"/>
        </w:rPr>
        <w:t>ti galvos svaigimą, alpulį ir pradėti prakaituoti).</w:t>
      </w:r>
    </w:p>
    <w:p w14:paraId="2558FAB0" w14:textId="77777777" w:rsidR="001F6C8A" w:rsidRPr="000F1EC1" w:rsidRDefault="001F6C8A" w:rsidP="001F6C8A">
      <w:pPr>
        <w:spacing w:after="0" w:line="240" w:lineRule="auto"/>
        <w:ind w:left="567" w:hanging="567"/>
        <w:rPr>
          <w:rFonts w:ascii="Times New Roman" w:hAnsi="Times New Roman"/>
        </w:rPr>
      </w:pPr>
      <w:r w:rsidRPr="000F1EC1">
        <w:rPr>
          <w:rFonts w:ascii="Times New Roman" w:hAnsi="Times New Roman"/>
        </w:rPr>
        <w:t>•</w:t>
      </w:r>
      <w:r w:rsidRPr="000F1EC1">
        <w:rPr>
          <w:rFonts w:ascii="Times New Roman" w:hAnsi="Times New Roman"/>
        </w:rPr>
        <w:tab/>
        <w:t>Viduriavimas, vėmimas, pykinimas, gleivinių uždegimas (mukozitas).</w:t>
      </w:r>
    </w:p>
    <w:p w14:paraId="6195F9A4" w14:textId="77777777" w:rsidR="001F6C8A" w:rsidRPr="000F1EC1" w:rsidRDefault="001F6C8A" w:rsidP="001F6C8A">
      <w:pPr>
        <w:spacing w:after="0" w:line="240" w:lineRule="auto"/>
        <w:ind w:left="567" w:hanging="567"/>
        <w:rPr>
          <w:rFonts w:ascii="Times New Roman" w:hAnsi="Times New Roman"/>
        </w:rPr>
      </w:pPr>
      <w:r w:rsidRPr="000F1EC1">
        <w:rPr>
          <w:rFonts w:ascii="Times New Roman" w:hAnsi="Times New Roman"/>
        </w:rPr>
        <w:t>•</w:t>
      </w:r>
      <w:r w:rsidRPr="000F1EC1">
        <w:rPr>
          <w:rFonts w:ascii="Times New Roman" w:hAnsi="Times New Roman"/>
        </w:rPr>
        <w:tab/>
        <w:t xml:space="preserve">Plaukų slinkimas </w:t>
      </w:r>
      <w:r w:rsidRPr="002A679E">
        <w:rPr>
          <w:rFonts w:ascii="Times New Roman" w:hAnsi="Times New Roman"/>
        </w:rPr>
        <w:t>(daug</w:t>
      </w:r>
      <w:r>
        <w:rPr>
          <w:rFonts w:ascii="Times New Roman" w:hAnsi="Times New Roman"/>
        </w:rPr>
        <w:t>eliu</w:t>
      </w:r>
      <w:r w:rsidRPr="004033F3">
        <w:rPr>
          <w:rFonts w:ascii="Times New Roman" w:hAnsi="Times New Roman"/>
        </w:rPr>
        <w:t xml:space="preserve"> atvejų</w:t>
      </w:r>
      <w:r w:rsidRPr="002A679E">
        <w:rPr>
          <w:rFonts w:ascii="Times New Roman" w:hAnsi="Times New Roman"/>
        </w:rPr>
        <w:t xml:space="preserve"> plaukų slinkim</w:t>
      </w:r>
      <w:r>
        <w:rPr>
          <w:rFonts w:ascii="Times New Roman" w:hAnsi="Times New Roman"/>
        </w:rPr>
        <w:t>as</w:t>
      </w:r>
      <w:r w:rsidRPr="002A679E">
        <w:rPr>
          <w:rFonts w:ascii="Times New Roman" w:hAnsi="Times New Roman"/>
        </w:rPr>
        <w:t xml:space="preserve"> </w:t>
      </w:r>
      <w:r w:rsidRPr="004033F3">
        <w:rPr>
          <w:rFonts w:ascii="Times New Roman" w:hAnsi="Times New Roman"/>
        </w:rPr>
        <w:t xml:space="preserve">pasireiškė </w:t>
      </w:r>
      <w:r w:rsidRPr="002A679E">
        <w:rPr>
          <w:rFonts w:ascii="Times New Roman" w:hAnsi="Times New Roman"/>
        </w:rPr>
        <w:t xml:space="preserve">praėjus mažiau nei mėnesiui nuo </w:t>
      </w:r>
      <w:r w:rsidRPr="004033F3">
        <w:rPr>
          <w:rFonts w:ascii="Times New Roman" w:hAnsi="Times New Roman"/>
        </w:rPr>
        <w:t xml:space="preserve">paklitakselio vartojimo </w:t>
      </w:r>
      <w:r w:rsidRPr="002A679E">
        <w:rPr>
          <w:rFonts w:ascii="Times New Roman" w:hAnsi="Times New Roman"/>
        </w:rPr>
        <w:t xml:space="preserve">pradžios. </w:t>
      </w:r>
      <w:r w:rsidRPr="004033F3">
        <w:rPr>
          <w:rFonts w:ascii="Times New Roman" w:hAnsi="Times New Roman"/>
        </w:rPr>
        <w:t xml:space="preserve">Jeigu plaukų slinkimas </w:t>
      </w:r>
      <w:r w:rsidRPr="002A679E">
        <w:rPr>
          <w:rFonts w:ascii="Times New Roman" w:hAnsi="Times New Roman"/>
        </w:rPr>
        <w:t>pasireišk</w:t>
      </w:r>
      <w:r>
        <w:rPr>
          <w:rFonts w:ascii="Times New Roman" w:hAnsi="Times New Roman"/>
        </w:rPr>
        <w:t>ia</w:t>
      </w:r>
      <w:r w:rsidRPr="002A679E">
        <w:rPr>
          <w:rFonts w:ascii="Times New Roman" w:hAnsi="Times New Roman"/>
        </w:rPr>
        <w:t>, daugumai pacien</w:t>
      </w:r>
      <w:r>
        <w:rPr>
          <w:rFonts w:ascii="Times New Roman" w:hAnsi="Times New Roman"/>
        </w:rPr>
        <w:t>tų</w:t>
      </w:r>
      <w:r w:rsidRPr="002A679E">
        <w:rPr>
          <w:rFonts w:ascii="Times New Roman" w:hAnsi="Times New Roman"/>
        </w:rPr>
        <w:t xml:space="preserve"> </w:t>
      </w:r>
      <w:r w:rsidRPr="004033F3">
        <w:rPr>
          <w:rFonts w:ascii="Times New Roman" w:hAnsi="Times New Roman"/>
        </w:rPr>
        <w:t>jis būna išreikštas</w:t>
      </w:r>
      <w:r w:rsidRPr="002A679E" w:rsidDel="00B04643">
        <w:rPr>
          <w:rFonts w:ascii="Times New Roman" w:hAnsi="Times New Roman"/>
        </w:rPr>
        <w:t xml:space="preserve"> </w:t>
      </w:r>
      <w:r>
        <w:rPr>
          <w:rFonts w:ascii="Times New Roman" w:hAnsi="Times New Roman"/>
        </w:rPr>
        <w:t>(</w:t>
      </w:r>
      <w:r w:rsidRPr="002A679E">
        <w:rPr>
          <w:rFonts w:ascii="Times New Roman" w:hAnsi="Times New Roman"/>
        </w:rPr>
        <w:t xml:space="preserve">daugiau </w:t>
      </w:r>
      <w:r>
        <w:rPr>
          <w:rFonts w:ascii="Times New Roman" w:hAnsi="Times New Roman"/>
        </w:rPr>
        <w:t>kaip</w:t>
      </w:r>
      <w:r w:rsidRPr="002A679E">
        <w:rPr>
          <w:rFonts w:ascii="Times New Roman" w:hAnsi="Times New Roman"/>
        </w:rPr>
        <w:t xml:space="preserve"> 50 %</w:t>
      </w:r>
      <w:r>
        <w:rPr>
          <w:rFonts w:ascii="Times New Roman" w:hAnsi="Times New Roman"/>
        </w:rPr>
        <w:t>)</w:t>
      </w:r>
      <w:r w:rsidRPr="002A679E">
        <w:rPr>
          <w:rFonts w:ascii="Times New Roman" w:hAnsi="Times New Roman"/>
        </w:rPr>
        <w:t>).</w:t>
      </w:r>
    </w:p>
    <w:p w14:paraId="51970243" w14:textId="77777777" w:rsidR="001F6C8A" w:rsidRDefault="001F6C8A" w:rsidP="001F6C8A">
      <w:pPr>
        <w:spacing w:after="0" w:line="240" w:lineRule="auto"/>
        <w:ind w:left="567" w:hanging="567"/>
        <w:rPr>
          <w:rFonts w:ascii="Times New Roman" w:hAnsi="Times New Roman"/>
        </w:rPr>
      </w:pPr>
      <w:r w:rsidRPr="000F1EC1">
        <w:rPr>
          <w:rFonts w:ascii="Times New Roman" w:hAnsi="Times New Roman"/>
        </w:rPr>
        <w:t>•</w:t>
      </w:r>
      <w:r w:rsidRPr="000F1EC1">
        <w:rPr>
          <w:rFonts w:ascii="Times New Roman" w:hAnsi="Times New Roman"/>
        </w:rPr>
        <w:tab/>
        <w:t>Sąnarių ir raumenų skausmas (artralgija, mialgija).</w:t>
      </w:r>
    </w:p>
    <w:p w14:paraId="293E9D95" w14:textId="77777777" w:rsidR="001F6C8A" w:rsidRDefault="001F6C8A" w:rsidP="001F6C8A">
      <w:pPr>
        <w:spacing w:after="0" w:line="240" w:lineRule="auto"/>
        <w:ind w:left="567" w:hanging="567"/>
        <w:rPr>
          <w:rFonts w:ascii="Times New Roman" w:hAnsi="Times New Roman"/>
        </w:rPr>
      </w:pPr>
    </w:p>
    <w:p w14:paraId="62301D6A" w14:textId="77777777" w:rsidR="001F6C8A" w:rsidRPr="00A34232" w:rsidRDefault="001F6C8A" w:rsidP="00C56482">
      <w:pPr>
        <w:spacing w:after="0" w:line="240" w:lineRule="auto"/>
        <w:ind w:left="567"/>
        <w:rPr>
          <w:rFonts w:ascii="Times New Roman" w:hAnsi="Times New Roman"/>
        </w:rPr>
      </w:pPr>
      <w:r w:rsidRPr="00A34232">
        <w:rPr>
          <w:rFonts w:ascii="Times New Roman" w:hAnsi="Times New Roman"/>
        </w:rPr>
        <w:t>*</w:t>
      </w:r>
      <w:r>
        <w:rPr>
          <w:rFonts w:ascii="Times New Roman" w:hAnsi="Times New Roman"/>
        </w:rPr>
        <w:t xml:space="preserve"> </w:t>
      </w:r>
      <w:r w:rsidRPr="00A34232">
        <w:rPr>
          <w:rFonts w:ascii="Times New Roman" w:hAnsi="Times New Roman"/>
        </w:rPr>
        <w:t>Nutraukus gydymą paklitaks</w:t>
      </w:r>
      <w:r>
        <w:rPr>
          <w:rFonts w:ascii="Times New Roman" w:hAnsi="Times New Roman"/>
        </w:rPr>
        <w:t>eliu, gali išlikti ilgiau nei 6 </w:t>
      </w:r>
      <w:r w:rsidRPr="00A34232">
        <w:rPr>
          <w:rFonts w:ascii="Times New Roman" w:hAnsi="Times New Roman"/>
        </w:rPr>
        <w:t>mėnesius.</w:t>
      </w:r>
    </w:p>
    <w:p w14:paraId="6AE565DD" w14:textId="77777777" w:rsidR="001F6C8A" w:rsidRPr="000F1EC1" w:rsidRDefault="001F6C8A" w:rsidP="001F6C8A">
      <w:pPr>
        <w:tabs>
          <w:tab w:val="num" w:pos="540"/>
        </w:tabs>
        <w:spacing w:after="0" w:line="240" w:lineRule="auto"/>
        <w:ind w:right="-2"/>
        <w:rPr>
          <w:rFonts w:ascii="Times New Roman" w:hAnsi="Times New Roman"/>
        </w:rPr>
      </w:pPr>
    </w:p>
    <w:p w14:paraId="7D81C0DF" w14:textId="77777777" w:rsidR="001F6C8A" w:rsidRPr="00FB052B" w:rsidRDefault="001F6C8A" w:rsidP="001F6C8A">
      <w:pPr>
        <w:numPr>
          <w:ilvl w:val="12"/>
          <w:numId w:val="0"/>
        </w:numPr>
        <w:spacing w:after="0" w:line="240" w:lineRule="auto"/>
        <w:ind w:right="-2"/>
        <w:rPr>
          <w:rFonts w:ascii="Times New Roman" w:hAnsi="Times New Roman"/>
          <w:b/>
        </w:rPr>
      </w:pPr>
      <w:r w:rsidRPr="00FB052B">
        <w:rPr>
          <w:rFonts w:ascii="Times New Roman" w:hAnsi="Times New Roman"/>
          <w:b/>
        </w:rPr>
        <w:t>Dažni</w:t>
      </w:r>
      <w:r w:rsidRPr="00FB052B">
        <w:rPr>
          <w:rFonts w:ascii="Times New Roman" w:hAnsi="Times New Roman"/>
        </w:rPr>
        <w:t>:</w:t>
      </w:r>
      <w:r>
        <w:rPr>
          <w:rFonts w:ascii="Times New Roman" w:hAnsi="Times New Roman"/>
        </w:rPr>
        <w:t xml:space="preserve"> </w:t>
      </w:r>
      <w:r w:rsidRPr="002A679E">
        <w:rPr>
          <w:rFonts w:ascii="Times New Roman" w:hAnsi="Times New Roman"/>
        </w:rPr>
        <w:t xml:space="preserve">gali pasireikšti </w:t>
      </w:r>
      <w:r>
        <w:rPr>
          <w:rFonts w:ascii="Times New Roman" w:hAnsi="Times New Roman"/>
        </w:rPr>
        <w:t>mažiau</w:t>
      </w:r>
      <w:r w:rsidRPr="002A679E">
        <w:rPr>
          <w:rFonts w:ascii="Times New Roman" w:hAnsi="Times New Roman"/>
        </w:rPr>
        <w:t xml:space="preserve"> kaip 1 iš 10 žmonių</w:t>
      </w:r>
    </w:p>
    <w:p w14:paraId="75D1394C" w14:textId="77777777" w:rsidR="001F6C8A" w:rsidRPr="000F1EC1" w:rsidRDefault="001F6C8A" w:rsidP="001F6C8A">
      <w:pPr>
        <w:spacing w:after="0" w:line="240" w:lineRule="auto"/>
        <w:ind w:left="567" w:hanging="567"/>
        <w:rPr>
          <w:rFonts w:ascii="Times New Roman" w:hAnsi="Times New Roman"/>
        </w:rPr>
      </w:pPr>
      <w:r w:rsidRPr="000F1EC1">
        <w:rPr>
          <w:rFonts w:ascii="Times New Roman" w:hAnsi="Times New Roman"/>
        </w:rPr>
        <w:t>•</w:t>
      </w:r>
      <w:r w:rsidRPr="000F1EC1">
        <w:rPr>
          <w:rFonts w:ascii="Times New Roman" w:hAnsi="Times New Roman"/>
        </w:rPr>
        <w:tab/>
        <w:t>Širdies ritmo pakitimai (bradikardija).</w:t>
      </w:r>
    </w:p>
    <w:p w14:paraId="76901669" w14:textId="77777777" w:rsidR="001F6C8A" w:rsidRPr="000F1EC1" w:rsidRDefault="001F6C8A" w:rsidP="001F6C8A">
      <w:pPr>
        <w:spacing w:after="0" w:line="240" w:lineRule="auto"/>
        <w:ind w:left="567" w:hanging="567"/>
        <w:rPr>
          <w:rFonts w:ascii="Times New Roman" w:hAnsi="Times New Roman"/>
        </w:rPr>
      </w:pPr>
      <w:r w:rsidRPr="000F1EC1">
        <w:rPr>
          <w:rFonts w:ascii="Times New Roman" w:hAnsi="Times New Roman"/>
        </w:rPr>
        <w:t>•</w:t>
      </w:r>
      <w:r w:rsidRPr="000F1EC1">
        <w:rPr>
          <w:rFonts w:ascii="Times New Roman" w:hAnsi="Times New Roman"/>
        </w:rPr>
        <w:tab/>
        <w:t>Laikini lengvi nagų ir odos pakitimai.</w:t>
      </w:r>
    </w:p>
    <w:p w14:paraId="10B8B973" w14:textId="77777777" w:rsidR="001F6C8A" w:rsidRPr="000F1EC1" w:rsidRDefault="001F6C8A" w:rsidP="001F6C8A">
      <w:pPr>
        <w:spacing w:after="0" w:line="240" w:lineRule="auto"/>
        <w:ind w:left="567" w:hanging="567"/>
        <w:rPr>
          <w:rFonts w:ascii="Times New Roman" w:hAnsi="Times New Roman"/>
        </w:rPr>
      </w:pPr>
      <w:r w:rsidRPr="000F1EC1">
        <w:rPr>
          <w:rFonts w:ascii="Times New Roman" w:hAnsi="Times New Roman"/>
        </w:rPr>
        <w:t>•</w:t>
      </w:r>
      <w:r w:rsidRPr="000F1EC1">
        <w:rPr>
          <w:rFonts w:ascii="Times New Roman" w:hAnsi="Times New Roman"/>
        </w:rPr>
        <w:tab/>
        <w:t xml:space="preserve">Reakcijos injekcijos vietoje (įskaitant vietinį patinimą [edemą], skausmas, paraudimas [eritema], </w:t>
      </w:r>
      <w:r>
        <w:rPr>
          <w:rFonts w:ascii="Times New Roman" w:hAnsi="Times New Roman"/>
        </w:rPr>
        <w:t xml:space="preserve">audinių </w:t>
      </w:r>
      <w:r w:rsidRPr="000F1EC1">
        <w:rPr>
          <w:rFonts w:ascii="Times New Roman" w:hAnsi="Times New Roman"/>
        </w:rPr>
        <w:t>sukietėjimas</w:t>
      </w:r>
      <w:r>
        <w:rPr>
          <w:rFonts w:ascii="Times New Roman" w:hAnsi="Times New Roman"/>
        </w:rPr>
        <w:t xml:space="preserve"> [induracija]</w:t>
      </w:r>
      <w:r w:rsidRPr="000F1EC1">
        <w:rPr>
          <w:rFonts w:ascii="Times New Roman" w:hAnsi="Times New Roman"/>
        </w:rPr>
        <w:t xml:space="preserve">, kartais netyčinis </w:t>
      </w:r>
      <w:hyperlink r:id="rId11" w:tooltip="Intravenous" w:history="1">
        <w:r w:rsidRPr="0067171A">
          <w:rPr>
            <w:rFonts w:ascii="Times New Roman" w:hAnsi="Times New Roman"/>
          </w:rPr>
          <w:t>intravenine</w:t>
        </w:r>
      </w:hyperlink>
      <w:r w:rsidRPr="000F1EC1">
        <w:rPr>
          <w:rFonts w:ascii="Times New Roman" w:hAnsi="Times New Roman"/>
        </w:rPr>
        <w:t xml:space="preserve"> infuzija skiriamo vaistinio preparato suleidimas į gretimus audinius [ekstravazacija] gali sukelti po oda esančio jungiamojo audinio uždegimą [celiulitą], jungiamojo audinio pokyčius [odos fibrozę] ir ląstelių mirtį [odos nekrozę]). Kai kuriais atvejais injekcijos vietos reakcija gali pasireikšti prailgintos infuzijos metu arba praė</w:t>
      </w:r>
      <w:r>
        <w:rPr>
          <w:rFonts w:ascii="Times New Roman" w:hAnsi="Times New Roman"/>
        </w:rPr>
        <w:t>jus</w:t>
      </w:r>
      <w:r w:rsidRPr="000F1EC1">
        <w:rPr>
          <w:rFonts w:ascii="Times New Roman" w:hAnsi="Times New Roman"/>
        </w:rPr>
        <w:t xml:space="preserve"> savaitei ar 10 dienų.</w:t>
      </w:r>
    </w:p>
    <w:p w14:paraId="19AF3BA2" w14:textId="77777777" w:rsidR="001F6C8A" w:rsidRPr="000F1EC1" w:rsidRDefault="001F6C8A" w:rsidP="001F6C8A">
      <w:pPr>
        <w:spacing w:after="0" w:line="240" w:lineRule="auto"/>
        <w:ind w:left="567" w:hanging="567"/>
        <w:rPr>
          <w:rFonts w:ascii="Times New Roman" w:hAnsi="Times New Roman"/>
        </w:rPr>
      </w:pPr>
      <w:r w:rsidRPr="000F1EC1">
        <w:rPr>
          <w:rFonts w:ascii="Times New Roman" w:hAnsi="Times New Roman"/>
        </w:rPr>
        <w:t>•</w:t>
      </w:r>
      <w:r w:rsidRPr="000F1EC1">
        <w:rPr>
          <w:rFonts w:ascii="Times New Roman" w:hAnsi="Times New Roman"/>
        </w:rPr>
        <w:tab/>
        <w:t>Padidėjęs kepenų fermentų kiekis (šarminė fosfatazė, AST).</w:t>
      </w:r>
    </w:p>
    <w:p w14:paraId="728F7AEF" w14:textId="77777777" w:rsidR="001F6C8A" w:rsidRPr="00F14A7D" w:rsidRDefault="001F6C8A" w:rsidP="001F6C8A">
      <w:pPr>
        <w:spacing w:after="0" w:line="240" w:lineRule="auto"/>
        <w:rPr>
          <w:rFonts w:ascii="Times New Roman" w:hAnsi="Times New Roman"/>
          <w:i/>
        </w:rPr>
      </w:pPr>
    </w:p>
    <w:p w14:paraId="056C0ECD" w14:textId="77777777" w:rsidR="001F6C8A" w:rsidRPr="00FB052B" w:rsidRDefault="001F6C8A" w:rsidP="001F6C8A">
      <w:pPr>
        <w:numPr>
          <w:ilvl w:val="12"/>
          <w:numId w:val="0"/>
        </w:numPr>
        <w:spacing w:after="0" w:line="240" w:lineRule="auto"/>
        <w:ind w:right="-2"/>
        <w:rPr>
          <w:rFonts w:ascii="Times New Roman" w:hAnsi="Times New Roman"/>
        </w:rPr>
      </w:pPr>
      <w:r w:rsidRPr="0093280A">
        <w:rPr>
          <w:rFonts w:ascii="Times New Roman" w:hAnsi="Times New Roman"/>
          <w:b/>
        </w:rPr>
        <w:t>Nedažni</w:t>
      </w:r>
      <w:r w:rsidRPr="0093280A">
        <w:rPr>
          <w:rFonts w:ascii="Times New Roman" w:hAnsi="Times New Roman"/>
        </w:rPr>
        <w:t>:</w:t>
      </w:r>
      <w:r>
        <w:rPr>
          <w:rFonts w:ascii="Times New Roman" w:hAnsi="Times New Roman"/>
        </w:rPr>
        <w:t xml:space="preserve"> </w:t>
      </w:r>
      <w:r w:rsidRPr="002A679E">
        <w:rPr>
          <w:rFonts w:ascii="Times New Roman" w:hAnsi="Times New Roman"/>
        </w:rPr>
        <w:t xml:space="preserve">gali pasireikšti </w:t>
      </w:r>
      <w:r>
        <w:rPr>
          <w:rFonts w:ascii="Times New Roman" w:hAnsi="Times New Roman"/>
        </w:rPr>
        <w:t>mažiau</w:t>
      </w:r>
      <w:r w:rsidRPr="002A679E">
        <w:rPr>
          <w:rFonts w:ascii="Times New Roman" w:hAnsi="Times New Roman"/>
        </w:rPr>
        <w:t xml:space="preserve"> kaip 1 iš 100 žmonių</w:t>
      </w:r>
    </w:p>
    <w:p w14:paraId="1D807836" w14:textId="77777777" w:rsidR="001F6C8A" w:rsidRPr="00F14A7D" w:rsidRDefault="001F6C8A" w:rsidP="001F6C8A">
      <w:pPr>
        <w:spacing w:after="0" w:line="240" w:lineRule="auto"/>
        <w:ind w:left="567" w:hanging="567"/>
        <w:rPr>
          <w:rFonts w:ascii="Times New Roman" w:hAnsi="Times New Roman"/>
        </w:rPr>
      </w:pPr>
      <w:r w:rsidRPr="00F14A7D">
        <w:rPr>
          <w:rFonts w:ascii="Times New Roman" w:hAnsi="Times New Roman"/>
        </w:rPr>
        <w:t>•</w:t>
      </w:r>
      <w:r w:rsidRPr="00F14A7D">
        <w:rPr>
          <w:rFonts w:ascii="Times New Roman" w:hAnsi="Times New Roman"/>
        </w:rPr>
        <w:tab/>
        <w:t>Gyvybei pavojinga kraujo užkrėtimo komplikacija (sepsinis šokas).</w:t>
      </w:r>
    </w:p>
    <w:p w14:paraId="649069C2" w14:textId="77777777" w:rsidR="001F6C8A" w:rsidRPr="00F14A7D" w:rsidRDefault="001F6C8A" w:rsidP="001F6C8A">
      <w:pPr>
        <w:spacing w:after="0" w:line="240" w:lineRule="auto"/>
        <w:ind w:left="567" w:hanging="567"/>
        <w:rPr>
          <w:rFonts w:ascii="Times New Roman" w:hAnsi="Times New Roman"/>
        </w:rPr>
      </w:pPr>
      <w:r w:rsidRPr="00F14A7D">
        <w:rPr>
          <w:rFonts w:ascii="Times New Roman" w:hAnsi="Times New Roman"/>
        </w:rPr>
        <w:t>•</w:t>
      </w:r>
      <w:r w:rsidRPr="00F14A7D">
        <w:rPr>
          <w:rFonts w:ascii="Times New Roman" w:hAnsi="Times New Roman"/>
        </w:rPr>
        <w:tab/>
        <w:t>Sunkios gydymo reikalaujančios alerginės reakcijos (pvz., kraujospūdžio sumažėjimas, skausmingi poodiniai patinimai ant odos ar gleivinės [angioneurozinė edema], galite dūsti ar pasunkėti kvėpavimas [kvėpavimo sutrikimas], generalizuota dilgėlinė [ruplės], peršalimas, nugaros skausmas, krūtinės skausmas, pagreitėjęs širdies plakimas [tachikardija], pilvo skausmas, galūnių skausmas, prakaitavimas [diaforezė] ir kraujospūdžio padidėjimas).</w:t>
      </w:r>
    </w:p>
    <w:p w14:paraId="133635E2" w14:textId="77777777" w:rsidR="001F6C8A" w:rsidRPr="00F14A7D" w:rsidRDefault="001F6C8A" w:rsidP="001F6C8A">
      <w:pPr>
        <w:spacing w:after="0" w:line="240" w:lineRule="auto"/>
        <w:ind w:left="567" w:hanging="567"/>
        <w:rPr>
          <w:rFonts w:ascii="Times New Roman" w:hAnsi="Times New Roman"/>
        </w:rPr>
      </w:pPr>
      <w:r w:rsidRPr="00F14A7D">
        <w:rPr>
          <w:rFonts w:ascii="Times New Roman" w:hAnsi="Times New Roman"/>
        </w:rPr>
        <w:t>•</w:t>
      </w:r>
      <w:r w:rsidRPr="00F14A7D">
        <w:rPr>
          <w:rFonts w:ascii="Times New Roman" w:hAnsi="Times New Roman"/>
        </w:rPr>
        <w:tab/>
        <w:t>Infarktas, širdies raumens susilpnėjimas, dėl kurio gali pasunkėti kvėpavimas ar atsirasti krūtinės skausmas (kardiomiopatija), normalaus širdies ritmo pakitimai (pvz., AV blokada ir sinkopė, asimptominė skilvelių tachikardija, tachikardija su ekstrasistolėmis).</w:t>
      </w:r>
    </w:p>
    <w:p w14:paraId="21BDE2FD" w14:textId="77777777" w:rsidR="001F6C8A" w:rsidRPr="00F14A7D" w:rsidRDefault="001F6C8A" w:rsidP="001F6C8A">
      <w:pPr>
        <w:spacing w:after="0" w:line="240" w:lineRule="auto"/>
        <w:ind w:left="567" w:hanging="567"/>
        <w:rPr>
          <w:rFonts w:ascii="Times New Roman" w:hAnsi="Times New Roman"/>
        </w:rPr>
      </w:pPr>
      <w:r w:rsidRPr="00F14A7D">
        <w:rPr>
          <w:rFonts w:ascii="Times New Roman" w:hAnsi="Times New Roman"/>
        </w:rPr>
        <w:t>•</w:t>
      </w:r>
      <w:r w:rsidRPr="00F14A7D">
        <w:rPr>
          <w:rFonts w:ascii="Times New Roman" w:hAnsi="Times New Roman"/>
        </w:rPr>
        <w:tab/>
        <w:t>Kraujo krešuliai (trombozė), padidėjęs kraujospūdis, ūmi trombozė su kraujagyslės sienelės uždegimu (tromboflebitas).</w:t>
      </w:r>
    </w:p>
    <w:p w14:paraId="0CB9CD1E" w14:textId="77777777" w:rsidR="001F6C8A" w:rsidRPr="00F14A7D" w:rsidRDefault="001F6C8A" w:rsidP="001F6C8A">
      <w:pPr>
        <w:spacing w:after="0" w:line="240" w:lineRule="auto"/>
        <w:ind w:left="567" w:hanging="567"/>
        <w:rPr>
          <w:rFonts w:ascii="Times New Roman" w:hAnsi="Times New Roman"/>
        </w:rPr>
      </w:pPr>
      <w:r w:rsidRPr="00F14A7D">
        <w:rPr>
          <w:rFonts w:ascii="Times New Roman" w:hAnsi="Times New Roman"/>
        </w:rPr>
        <w:lastRenderedPageBreak/>
        <w:t>•</w:t>
      </w:r>
      <w:r w:rsidRPr="00F14A7D">
        <w:rPr>
          <w:rFonts w:ascii="Times New Roman" w:hAnsi="Times New Roman"/>
        </w:rPr>
        <w:tab/>
        <w:t>Bilirubino kiekio padidėjimas (gelta).</w:t>
      </w:r>
    </w:p>
    <w:p w14:paraId="4EFEBD22" w14:textId="77777777" w:rsidR="001F6C8A" w:rsidRPr="00F14A7D" w:rsidRDefault="001F6C8A" w:rsidP="001F6C8A">
      <w:pPr>
        <w:spacing w:after="0" w:line="240" w:lineRule="auto"/>
        <w:rPr>
          <w:rFonts w:ascii="Times New Roman" w:hAnsi="Times New Roman"/>
          <w:i/>
        </w:rPr>
      </w:pPr>
    </w:p>
    <w:p w14:paraId="1DAA94E6" w14:textId="77777777" w:rsidR="001F6C8A" w:rsidRPr="00FB052B" w:rsidRDefault="001F6C8A" w:rsidP="001F6C8A">
      <w:pPr>
        <w:numPr>
          <w:ilvl w:val="12"/>
          <w:numId w:val="0"/>
        </w:numPr>
        <w:spacing w:after="0" w:line="240" w:lineRule="auto"/>
        <w:ind w:right="-2"/>
        <w:rPr>
          <w:rFonts w:ascii="Times New Roman" w:hAnsi="Times New Roman"/>
        </w:rPr>
      </w:pPr>
      <w:r w:rsidRPr="00FB052B">
        <w:rPr>
          <w:rFonts w:ascii="Times New Roman" w:hAnsi="Times New Roman"/>
          <w:b/>
        </w:rPr>
        <w:t>Reti</w:t>
      </w:r>
      <w:r w:rsidRPr="00FB052B">
        <w:rPr>
          <w:rFonts w:ascii="Times New Roman" w:hAnsi="Times New Roman"/>
        </w:rPr>
        <w:t>:</w:t>
      </w:r>
      <w:r>
        <w:rPr>
          <w:rFonts w:ascii="Times New Roman" w:hAnsi="Times New Roman"/>
        </w:rPr>
        <w:t xml:space="preserve"> </w:t>
      </w:r>
      <w:r w:rsidRPr="002A679E">
        <w:rPr>
          <w:rFonts w:ascii="Times New Roman" w:hAnsi="Times New Roman"/>
        </w:rPr>
        <w:t xml:space="preserve">gali pasireikšti </w:t>
      </w:r>
      <w:r>
        <w:rPr>
          <w:rFonts w:ascii="Times New Roman" w:hAnsi="Times New Roman"/>
        </w:rPr>
        <w:t>mažiau</w:t>
      </w:r>
      <w:r w:rsidRPr="002A679E">
        <w:rPr>
          <w:rFonts w:ascii="Times New Roman" w:hAnsi="Times New Roman"/>
        </w:rPr>
        <w:t xml:space="preserve"> kaip 1 iš 1 000 žmonių</w:t>
      </w:r>
    </w:p>
    <w:p w14:paraId="341F0356" w14:textId="77777777" w:rsidR="001F6C8A" w:rsidRPr="00F14A7D" w:rsidRDefault="001F6C8A" w:rsidP="001F6C8A">
      <w:pPr>
        <w:spacing w:after="0" w:line="240" w:lineRule="auto"/>
        <w:ind w:left="567" w:hanging="567"/>
        <w:rPr>
          <w:rFonts w:ascii="Times New Roman" w:hAnsi="Times New Roman"/>
        </w:rPr>
      </w:pPr>
      <w:r w:rsidRPr="00F14A7D">
        <w:rPr>
          <w:rFonts w:ascii="Times New Roman" w:hAnsi="Times New Roman"/>
        </w:rPr>
        <w:t>•</w:t>
      </w:r>
      <w:r w:rsidRPr="00F14A7D">
        <w:rPr>
          <w:rFonts w:ascii="Times New Roman" w:hAnsi="Times New Roman"/>
        </w:rPr>
        <w:tab/>
        <w:t xml:space="preserve">Kraujo užkrėtimas (sepsis), pilvaplėvės uždegimas (peritonitas), plaučių uždegimas (pneumonija). </w:t>
      </w:r>
    </w:p>
    <w:p w14:paraId="24CFD488" w14:textId="77777777" w:rsidR="001F6C8A" w:rsidRPr="00F14A7D" w:rsidRDefault="001F6C8A" w:rsidP="001F6C8A">
      <w:pPr>
        <w:spacing w:after="0" w:line="240" w:lineRule="auto"/>
        <w:ind w:left="567" w:hanging="567"/>
        <w:rPr>
          <w:rFonts w:ascii="Times New Roman" w:hAnsi="Times New Roman"/>
        </w:rPr>
      </w:pPr>
      <w:r w:rsidRPr="00F14A7D">
        <w:rPr>
          <w:rFonts w:ascii="Times New Roman" w:hAnsi="Times New Roman"/>
        </w:rPr>
        <w:t>•</w:t>
      </w:r>
      <w:r w:rsidRPr="00F14A7D">
        <w:rPr>
          <w:rFonts w:ascii="Times New Roman" w:hAnsi="Times New Roman"/>
        </w:rPr>
        <w:tab/>
        <w:t>Žymus baltųjų kraujo kūnelių kiekio sumažėjimas, susijęs su karščiavimu (febrilinė neutropenija).</w:t>
      </w:r>
    </w:p>
    <w:p w14:paraId="54193A86" w14:textId="77777777" w:rsidR="001F6C8A" w:rsidRPr="00F14A7D" w:rsidRDefault="001F6C8A" w:rsidP="001F6C8A">
      <w:pPr>
        <w:spacing w:after="0" w:line="240" w:lineRule="auto"/>
        <w:ind w:left="567" w:hanging="567"/>
        <w:rPr>
          <w:rFonts w:ascii="Times New Roman" w:hAnsi="Times New Roman"/>
        </w:rPr>
      </w:pPr>
      <w:r w:rsidRPr="00F14A7D">
        <w:rPr>
          <w:rFonts w:ascii="Times New Roman" w:hAnsi="Times New Roman"/>
        </w:rPr>
        <w:t>•</w:t>
      </w:r>
      <w:r w:rsidRPr="00F14A7D">
        <w:rPr>
          <w:rFonts w:ascii="Times New Roman" w:hAnsi="Times New Roman"/>
        </w:rPr>
        <w:tab/>
        <w:t>Sunkios alerginės (anafilaksinės) reakcijos.</w:t>
      </w:r>
    </w:p>
    <w:p w14:paraId="66E70DB4" w14:textId="77777777" w:rsidR="001F6C8A" w:rsidRPr="00F14A7D" w:rsidRDefault="001F6C8A" w:rsidP="001F6C8A">
      <w:pPr>
        <w:spacing w:after="0" w:line="240" w:lineRule="auto"/>
        <w:ind w:left="567" w:hanging="567"/>
        <w:rPr>
          <w:rFonts w:ascii="Times New Roman" w:hAnsi="Times New Roman"/>
        </w:rPr>
      </w:pPr>
      <w:r w:rsidRPr="00F14A7D">
        <w:rPr>
          <w:rFonts w:ascii="Times New Roman" w:hAnsi="Times New Roman"/>
        </w:rPr>
        <w:t>•</w:t>
      </w:r>
      <w:r w:rsidRPr="00F14A7D">
        <w:rPr>
          <w:rFonts w:ascii="Times New Roman" w:hAnsi="Times New Roman"/>
        </w:rPr>
        <w:tab/>
        <w:t>Motorinė neuropatija, galinti sukelti rankų ir kojų silpnumą.</w:t>
      </w:r>
    </w:p>
    <w:p w14:paraId="4905A93A" w14:textId="77777777" w:rsidR="001F6C8A" w:rsidRPr="00F14A7D" w:rsidRDefault="001F6C8A" w:rsidP="001F6C8A">
      <w:pPr>
        <w:spacing w:after="0" w:line="240" w:lineRule="auto"/>
        <w:ind w:left="567" w:hanging="567"/>
        <w:rPr>
          <w:rFonts w:ascii="Times New Roman" w:hAnsi="Times New Roman"/>
        </w:rPr>
      </w:pPr>
      <w:r w:rsidRPr="00F14A7D">
        <w:rPr>
          <w:rFonts w:ascii="Times New Roman" w:hAnsi="Times New Roman"/>
        </w:rPr>
        <w:t>•</w:t>
      </w:r>
      <w:r w:rsidRPr="00F14A7D">
        <w:rPr>
          <w:rFonts w:ascii="Times New Roman" w:hAnsi="Times New Roman"/>
        </w:rPr>
        <w:tab/>
        <w:t>Susilpnė</w:t>
      </w:r>
      <w:r>
        <w:rPr>
          <w:rFonts w:ascii="Times New Roman" w:hAnsi="Times New Roman"/>
        </w:rPr>
        <w:t>jus</w:t>
      </w:r>
      <w:r w:rsidRPr="00F14A7D">
        <w:rPr>
          <w:rFonts w:ascii="Times New Roman" w:hAnsi="Times New Roman"/>
        </w:rPr>
        <w:t>i plaučių funkcija (kvėpavimo nepakankamumas), plaučių kraujagyslių susiaurėjimas ir užsikimšimas, galintys sukelti dusulį (plaučių embolija), plaučių audinių uždegiminė reakcija su jungiamojo audinio pakitimais ir audinių sukietėjimu (plaučių fibrozė), plaučių uždegimas (intersticinė pneumonija), dusulys, plaučių randėjimas ir skysčio kaupimasis pleuroje.</w:t>
      </w:r>
    </w:p>
    <w:p w14:paraId="7939F30E" w14:textId="77777777" w:rsidR="001F6C8A" w:rsidRPr="00F14A7D" w:rsidRDefault="001F6C8A" w:rsidP="001F6C8A">
      <w:pPr>
        <w:spacing w:after="0" w:line="240" w:lineRule="auto"/>
        <w:ind w:left="567" w:hanging="567"/>
        <w:rPr>
          <w:rFonts w:ascii="Times New Roman" w:hAnsi="Times New Roman"/>
        </w:rPr>
      </w:pPr>
      <w:r w:rsidRPr="00F14A7D">
        <w:rPr>
          <w:rFonts w:ascii="Times New Roman" w:hAnsi="Times New Roman"/>
        </w:rPr>
        <w:t>•</w:t>
      </w:r>
      <w:r w:rsidRPr="00F14A7D">
        <w:rPr>
          <w:rFonts w:ascii="Times New Roman" w:hAnsi="Times New Roman"/>
        </w:rPr>
        <w:tab/>
        <w:t>Žarnų nepraeinamumas, opa žarnos sienoje (visa tai paprastai sukelia pilvo skausmus), kraujingos išmatos, susi</w:t>
      </w:r>
      <w:r>
        <w:rPr>
          <w:rFonts w:ascii="Times New Roman" w:hAnsi="Times New Roman"/>
        </w:rPr>
        <w:t>jus</w:t>
      </w:r>
      <w:r w:rsidRPr="00F14A7D">
        <w:rPr>
          <w:rFonts w:ascii="Times New Roman" w:hAnsi="Times New Roman"/>
        </w:rPr>
        <w:t>ios su pilvo skausmais ar karščiavimu, kurie gali rodyti sunkų žarnų uždegimą (išeminį kolitą), sunkius nepraeinančius pilvo skausmus, plintančius į nugarą, su vėmimu (pankreatitas).</w:t>
      </w:r>
    </w:p>
    <w:p w14:paraId="3F2E49E3" w14:textId="77777777" w:rsidR="001F6C8A" w:rsidRPr="00F14A7D" w:rsidRDefault="001F6C8A" w:rsidP="001F6C8A">
      <w:pPr>
        <w:spacing w:after="0" w:line="240" w:lineRule="auto"/>
        <w:ind w:left="567" w:hanging="567"/>
        <w:rPr>
          <w:rFonts w:ascii="Times New Roman" w:hAnsi="Times New Roman"/>
        </w:rPr>
      </w:pPr>
      <w:r w:rsidRPr="00F14A7D">
        <w:rPr>
          <w:rFonts w:ascii="Times New Roman" w:hAnsi="Times New Roman"/>
        </w:rPr>
        <w:t>•</w:t>
      </w:r>
      <w:r w:rsidRPr="00F14A7D">
        <w:rPr>
          <w:rFonts w:ascii="Times New Roman" w:hAnsi="Times New Roman"/>
        </w:rPr>
        <w:tab/>
        <w:t>Niežulys ,bėrimas, paraudimas (eritema).</w:t>
      </w:r>
    </w:p>
    <w:p w14:paraId="6DD54F38" w14:textId="77777777" w:rsidR="001F6C8A" w:rsidRPr="00F14A7D" w:rsidRDefault="001F6C8A" w:rsidP="001F6C8A">
      <w:pPr>
        <w:spacing w:after="0" w:line="240" w:lineRule="auto"/>
        <w:ind w:left="567" w:hanging="567"/>
        <w:rPr>
          <w:rFonts w:ascii="Times New Roman" w:hAnsi="Times New Roman"/>
        </w:rPr>
      </w:pPr>
      <w:r w:rsidRPr="00F14A7D">
        <w:rPr>
          <w:rFonts w:ascii="Times New Roman" w:hAnsi="Times New Roman"/>
        </w:rPr>
        <w:t>•</w:t>
      </w:r>
      <w:r w:rsidRPr="00F14A7D">
        <w:rPr>
          <w:rFonts w:ascii="Times New Roman" w:hAnsi="Times New Roman"/>
        </w:rPr>
        <w:tab/>
        <w:t>Karščiavimas, dehidratacija, silpnumas (astenija), patinimas dėl skysčių kaupimosi audiniuose (edema), bloga savijauta (negalavimas).</w:t>
      </w:r>
    </w:p>
    <w:p w14:paraId="2B4D1BAB" w14:textId="77777777" w:rsidR="001F6C8A" w:rsidRPr="00F14A7D" w:rsidRDefault="001F6C8A" w:rsidP="001F6C8A">
      <w:pPr>
        <w:spacing w:after="0" w:line="240" w:lineRule="auto"/>
        <w:ind w:left="567" w:hanging="567"/>
        <w:rPr>
          <w:rFonts w:ascii="Times New Roman" w:hAnsi="Times New Roman"/>
        </w:rPr>
      </w:pPr>
      <w:r w:rsidRPr="00F14A7D">
        <w:rPr>
          <w:rFonts w:ascii="Times New Roman" w:hAnsi="Times New Roman"/>
        </w:rPr>
        <w:t>•</w:t>
      </w:r>
      <w:r w:rsidRPr="00F14A7D">
        <w:rPr>
          <w:rFonts w:ascii="Times New Roman" w:hAnsi="Times New Roman"/>
        </w:rPr>
        <w:tab/>
        <w:t>Kreatinino kiekio kraujyje padidėjimas.</w:t>
      </w:r>
    </w:p>
    <w:p w14:paraId="482B4091" w14:textId="77777777" w:rsidR="001F6C8A" w:rsidRPr="00F14A7D" w:rsidRDefault="001F6C8A" w:rsidP="001F6C8A">
      <w:pPr>
        <w:spacing w:after="0" w:line="240" w:lineRule="auto"/>
        <w:rPr>
          <w:rFonts w:ascii="Times New Roman" w:hAnsi="Times New Roman"/>
          <w:i/>
        </w:rPr>
      </w:pPr>
    </w:p>
    <w:p w14:paraId="3E58E586" w14:textId="77777777" w:rsidR="001F6C8A" w:rsidRPr="0093280A" w:rsidRDefault="001F6C8A" w:rsidP="001F6C8A">
      <w:pPr>
        <w:keepNext/>
        <w:keepLines/>
        <w:numPr>
          <w:ilvl w:val="12"/>
          <w:numId w:val="0"/>
        </w:numPr>
        <w:tabs>
          <w:tab w:val="left" w:pos="1371"/>
        </w:tabs>
        <w:spacing w:after="0" w:line="240" w:lineRule="auto"/>
        <w:rPr>
          <w:rFonts w:ascii="Times New Roman" w:hAnsi="Times New Roman"/>
        </w:rPr>
      </w:pPr>
      <w:r w:rsidRPr="0093280A">
        <w:rPr>
          <w:rFonts w:ascii="Times New Roman" w:hAnsi="Times New Roman"/>
          <w:b/>
        </w:rPr>
        <w:t>Labai reti</w:t>
      </w:r>
      <w:r w:rsidRPr="0093280A">
        <w:rPr>
          <w:rFonts w:ascii="Times New Roman" w:hAnsi="Times New Roman"/>
        </w:rPr>
        <w:t>:</w:t>
      </w:r>
      <w:r>
        <w:rPr>
          <w:rFonts w:ascii="Times New Roman" w:hAnsi="Times New Roman"/>
        </w:rPr>
        <w:t xml:space="preserve"> </w:t>
      </w:r>
      <w:r w:rsidRPr="002A679E">
        <w:rPr>
          <w:rFonts w:ascii="Times New Roman" w:hAnsi="Times New Roman"/>
        </w:rPr>
        <w:t xml:space="preserve">gali pasireikšti </w:t>
      </w:r>
      <w:r>
        <w:rPr>
          <w:rFonts w:ascii="Times New Roman" w:hAnsi="Times New Roman"/>
        </w:rPr>
        <w:t>mažiau</w:t>
      </w:r>
      <w:r w:rsidRPr="002A679E">
        <w:rPr>
          <w:rFonts w:ascii="Times New Roman" w:hAnsi="Times New Roman"/>
        </w:rPr>
        <w:t xml:space="preserve"> kaip 1 iš 10 000 žmonių</w:t>
      </w:r>
    </w:p>
    <w:p w14:paraId="736A2044" w14:textId="77777777" w:rsidR="001F6C8A" w:rsidRPr="00F14A7D" w:rsidRDefault="001F6C8A" w:rsidP="001F6C8A">
      <w:pPr>
        <w:spacing w:after="0" w:line="240" w:lineRule="auto"/>
        <w:ind w:left="567" w:hanging="567"/>
        <w:rPr>
          <w:rFonts w:ascii="Times New Roman" w:hAnsi="Times New Roman"/>
        </w:rPr>
      </w:pPr>
      <w:r w:rsidRPr="00F14A7D">
        <w:rPr>
          <w:rFonts w:ascii="Times New Roman" w:hAnsi="Times New Roman"/>
        </w:rPr>
        <w:t>•</w:t>
      </w:r>
      <w:r w:rsidRPr="00F14A7D">
        <w:rPr>
          <w:rFonts w:ascii="Times New Roman" w:hAnsi="Times New Roman"/>
        </w:rPr>
        <w:tab/>
        <w:t>Piktybinė kraujo liga (ūminė mieloidinė leukemija), piktybinis kraujodaros sutrikimas (mielodisplazinis sindromas).</w:t>
      </w:r>
    </w:p>
    <w:p w14:paraId="4964C1B2" w14:textId="77777777" w:rsidR="001F6C8A" w:rsidRPr="00F14A7D" w:rsidRDefault="001F6C8A" w:rsidP="001F6C8A">
      <w:pPr>
        <w:spacing w:after="0" w:line="240" w:lineRule="auto"/>
        <w:ind w:left="567" w:hanging="567"/>
        <w:rPr>
          <w:rFonts w:ascii="Times New Roman" w:hAnsi="Times New Roman"/>
        </w:rPr>
      </w:pPr>
      <w:r w:rsidRPr="00F14A7D">
        <w:rPr>
          <w:rFonts w:ascii="Times New Roman" w:hAnsi="Times New Roman"/>
        </w:rPr>
        <w:t>•</w:t>
      </w:r>
      <w:r w:rsidRPr="00F14A7D">
        <w:rPr>
          <w:rFonts w:ascii="Times New Roman" w:hAnsi="Times New Roman"/>
        </w:rPr>
        <w:tab/>
        <w:t>Gyvybei pavojingas alerginis (anafilaksinis) šokas.</w:t>
      </w:r>
    </w:p>
    <w:p w14:paraId="3967A035" w14:textId="77777777" w:rsidR="001F6C8A" w:rsidRPr="00F14A7D" w:rsidRDefault="001F6C8A" w:rsidP="001F6C8A">
      <w:pPr>
        <w:spacing w:after="0" w:line="240" w:lineRule="auto"/>
        <w:ind w:left="567" w:hanging="567"/>
        <w:rPr>
          <w:rFonts w:ascii="Times New Roman" w:hAnsi="Times New Roman"/>
        </w:rPr>
      </w:pPr>
      <w:r w:rsidRPr="00F14A7D">
        <w:rPr>
          <w:rFonts w:ascii="Times New Roman" w:hAnsi="Times New Roman"/>
        </w:rPr>
        <w:t>•</w:t>
      </w:r>
      <w:r w:rsidRPr="00F14A7D">
        <w:rPr>
          <w:rFonts w:ascii="Times New Roman" w:hAnsi="Times New Roman"/>
        </w:rPr>
        <w:tab/>
        <w:t>Apetito sumažėjimas ar išnykimas (anoreksija).</w:t>
      </w:r>
    </w:p>
    <w:p w14:paraId="5779E339" w14:textId="77777777" w:rsidR="001F6C8A" w:rsidRPr="00F14A7D" w:rsidRDefault="001F6C8A" w:rsidP="001F6C8A">
      <w:pPr>
        <w:spacing w:after="0" w:line="240" w:lineRule="auto"/>
        <w:ind w:left="567" w:hanging="567"/>
        <w:rPr>
          <w:rFonts w:ascii="Times New Roman" w:hAnsi="Times New Roman"/>
        </w:rPr>
      </w:pPr>
      <w:r w:rsidRPr="00F14A7D">
        <w:rPr>
          <w:rFonts w:ascii="Times New Roman" w:hAnsi="Times New Roman"/>
        </w:rPr>
        <w:t>•</w:t>
      </w:r>
      <w:r w:rsidRPr="00F14A7D">
        <w:rPr>
          <w:rFonts w:ascii="Times New Roman" w:hAnsi="Times New Roman"/>
        </w:rPr>
        <w:tab/>
        <w:t>Suglumimas.</w:t>
      </w:r>
    </w:p>
    <w:p w14:paraId="7A0EF6F7" w14:textId="77777777" w:rsidR="001F6C8A" w:rsidRPr="00F14A7D" w:rsidRDefault="001F6C8A" w:rsidP="001F6C8A">
      <w:pPr>
        <w:spacing w:after="0" w:line="240" w:lineRule="auto"/>
        <w:ind w:left="567" w:hanging="567"/>
        <w:rPr>
          <w:rFonts w:ascii="Times New Roman" w:hAnsi="Times New Roman"/>
        </w:rPr>
      </w:pPr>
      <w:r w:rsidRPr="00F14A7D">
        <w:rPr>
          <w:rFonts w:ascii="Times New Roman" w:hAnsi="Times New Roman"/>
        </w:rPr>
        <w:t>•</w:t>
      </w:r>
      <w:r w:rsidRPr="00F14A7D">
        <w:rPr>
          <w:rFonts w:ascii="Times New Roman" w:hAnsi="Times New Roman"/>
        </w:rPr>
        <w:tab/>
        <w:t>Epilepsijos priepuoliai (didieji priepuoliai), vidinių organų nervų pažeidimas (autonominė neuropatija), smegenų veiklos susilpnėjimas (encefalopatija), traukuliai, svaigulys, koordinacijos sutrikimas (ataksija).galvos skausmas.</w:t>
      </w:r>
    </w:p>
    <w:p w14:paraId="2B256C33" w14:textId="77777777" w:rsidR="001F6C8A" w:rsidRPr="00F14A7D" w:rsidRDefault="001F6C8A" w:rsidP="001F6C8A">
      <w:pPr>
        <w:spacing w:after="0" w:line="240" w:lineRule="auto"/>
        <w:ind w:left="567" w:hanging="567"/>
        <w:rPr>
          <w:rFonts w:ascii="Times New Roman" w:hAnsi="Times New Roman"/>
        </w:rPr>
      </w:pPr>
      <w:r w:rsidRPr="00F14A7D">
        <w:rPr>
          <w:rFonts w:ascii="Times New Roman" w:hAnsi="Times New Roman"/>
        </w:rPr>
        <w:t>•</w:t>
      </w:r>
      <w:r w:rsidRPr="00F14A7D">
        <w:rPr>
          <w:rFonts w:ascii="Times New Roman" w:hAnsi="Times New Roman"/>
        </w:rPr>
        <w:tab/>
        <w:t>Regos sutrikimai, ypač pacientams, kuriems buvo skirtos didesnės už rekomenduojamas dozės.</w:t>
      </w:r>
    </w:p>
    <w:p w14:paraId="55B4ADC7" w14:textId="77777777" w:rsidR="001F6C8A" w:rsidRPr="00F14A7D" w:rsidRDefault="001F6C8A" w:rsidP="001F6C8A">
      <w:pPr>
        <w:spacing w:after="0" w:line="240" w:lineRule="auto"/>
        <w:ind w:left="567" w:hanging="567"/>
        <w:rPr>
          <w:rFonts w:ascii="Times New Roman" w:hAnsi="Times New Roman"/>
        </w:rPr>
      </w:pPr>
      <w:r w:rsidRPr="00F14A7D">
        <w:rPr>
          <w:rFonts w:ascii="Times New Roman" w:hAnsi="Times New Roman"/>
        </w:rPr>
        <w:t>•</w:t>
      </w:r>
      <w:r w:rsidRPr="00F14A7D">
        <w:rPr>
          <w:rFonts w:ascii="Times New Roman" w:hAnsi="Times New Roman"/>
        </w:rPr>
        <w:tab/>
        <w:t>Klausos išnykimas, klausos sutrikimas (ototoksiškumas), spengimas ausyje, svaigulys (vertigo).</w:t>
      </w:r>
    </w:p>
    <w:p w14:paraId="0F7B8F8D" w14:textId="77777777" w:rsidR="001F6C8A" w:rsidRPr="00F14A7D" w:rsidRDefault="001F6C8A" w:rsidP="001F6C8A">
      <w:pPr>
        <w:spacing w:after="0" w:line="240" w:lineRule="auto"/>
        <w:ind w:left="567" w:hanging="567"/>
        <w:rPr>
          <w:rFonts w:ascii="Times New Roman" w:hAnsi="Times New Roman"/>
        </w:rPr>
      </w:pPr>
      <w:r w:rsidRPr="00F14A7D">
        <w:rPr>
          <w:rFonts w:ascii="Times New Roman" w:hAnsi="Times New Roman"/>
        </w:rPr>
        <w:t>•</w:t>
      </w:r>
      <w:r w:rsidRPr="00F14A7D">
        <w:rPr>
          <w:rFonts w:ascii="Times New Roman" w:hAnsi="Times New Roman"/>
        </w:rPr>
        <w:tab/>
        <w:t>Sutrikęs širdies ritmas (dar vadinamas prieširdžių virpėjimu, supraventrikuline tachikardija).</w:t>
      </w:r>
    </w:p>
    <w:p w14:paraId="123EC90D" w14:textId="77777777" w:rsidR="001F6C8A" w:rsidRPr="00F14A7D" w:rsidRDefault="001F6C8A" w:rsidP="001F6C8A">
      <w:pPr>
        <w:spacing w:after="0" w:line="240" w:lineRule="auto"/>
        <w:ind w:left="567" w:hanging="567"/>
        <w:rPr>
          <w:rFonts w:ascii="Times New Roman" w:hAnsi="Times New Roman"/>
        </w:rPr>
      </w:pPr>
      <w:r w:rsidRPr="00F14A7D">
        <w:rPr>
          <w:rFonts w:ascii="Times New Roman" w:hAnsi="Times New Roman"/>
        </w:rPr>
        <w:t>•</w:t>
      </w:r>
      <w:r w:rsidRPr="00F14A7D">
        <w:rPr>
          <w:rFonts w:ascii="Times New Roman" w:hAnsi="Times New Roman"/>
        </w:rPr>
        <w:tab/>
        <w:t>Jeigu pasireiškia smarkus širdies plakimas, dusulys ar krūtinės skausmas, nedelsdami kreipkitės į gydytoją.</w:t>
      </w:r>
    </w:p>
    <w:p w14:paraId="0DB3AD60" w14:textId="77777777" w:rsidR="001F6C8A" w:rsidRPr="00F14A7D" w:rsidRDefault="001F6C8A" w:rsidP="001F6C8A">
      <w:pPr>
        <w:spacing w:after="0" w:line="240" w:lineRule="auto"/>
        <w:ind w:left="567" w:hanging="567"/>
        <w:rPr>
          <w:rFonts w:ascii="Times New Roman" w:hAnsi="Times New Roman"/>
        </w:rPr>
      </w:pPr>
      <w:r w:rsidRPr="00F14A7D">
        <w:rPr>
          <w:rFonts w:ascii="Times New Roman" w:hAnsi="Times New Roman"/>
        </w:rPr>
        <w:t>•</w:t>
      </w:r>
      <w:r w:rsidRPr="00F14A7D">
        <w:rPr>
          <w:rFonts w:ascii="Times New Roman" w:hAnsi="Times New Roman"/>
        </w:rPr>
        <w:tab/>
        <w:t>Šokas.</w:t>
      </w:r>
    </w:p>
    <w:p w14:paraId="410EF173" w14:textId="77777777" w:rsidR="001F6C8A" w:rsidRPr="00F14A7D" w:rsidRDefault="001F6C8A" w:rsidP="001F6C8A">
      <w:pPr>
        <w:spacing w:after="0" w:line="240" w:lineRule="auto"/>
        <w:ind w:left="567" w:hanging="567"/>
        <w:rPr>
          <w:rFonts w:ascii="Times New Roman" w:hAnsi="Times New Roman"/>
        </w:rPr>
      </w:pPr>
      <w:r w:rsidRPr="00F14A7D">
        <w:rPr>
          <w:rFonts w:ascii="Times New Roman" w:hAnsi="Times New Roman"/>
        </w:rPr>
        <w:t>•</w:t>
      </w:r>
      <w:r w:rsidRPr="00F14A7D">
        <w:rPr>
          <w:rFonts w:ascii="Times New Roman" w:hAnsi="Times New Roman"/>
        </w:rPr>
        <w:tab/>
        <w:t>Kosulys.</w:t>
      </w:r>
    </w:p>
    <w:p w14:paraId="75519DBE" w14:textId="77777777" w:rsidR="001F6C8A" w:rsidRPr="00F14A7D" w:rsidRDefault="001F6C8A" w:rsidP="001F6C8A">
      <w:pPr>
        <w:spacing w:after="0" w:line="240" w:lineRule="auto"/>
        <w:ind w:left="567" w:hanging="567"/>
        <w:rPr>
          <w:rFonts w:ascii="Times New Roman" w:hAnsi="Times New Roman"/>
        </w:rPr>
      </w:pPr>
      <w:r w:rsidRPr="00F14A7D">
        <w:rPr>
          <w:rFonts w:ascii="Times New Roman" w:hAnsi="Times New Roman"/>
        </w:rPr>
        <w:t>•</w:t>
      </w:r>
      <w:r w:rsidRPr="00F14A7D">
        <w:rPr>
          <w:rFonts w:ascii="Times New Roman" w:hAnsi="Times New Roman"/>
        </w:rPr>
        <w:tab/>
        <w:t>Kraujo krešuliai audiniuose, jungiančiuose tuščiąją žarną ir klubinę žarną, plonosios žarnos dalis su užpakaline pilvo siena (mezenterinė trombozė), sunkus nepraeinantis ar kraujingas viduriavimas, susijęs su pilvo skausmu ir (arba) karščiavimu, kurie gali rodyti sunkų žarnų uždegimą (pseudomembraninis kolitas), uždegiminė žarnų liga (neutropeninis kolitas), pilvo patinimas (ascitas), stemplės uždegimas (ezofagitas), vidurių užkietėjimas.</w:t>
      </w:r>
    </w:p>
    <w:p w14:paraId="571D817A" w14:textId="77777777" w:rsidR="001F6C8A" w:rsidRPr="00F14A7D" w:rsidRDefault="001F6C8A" w:rsidP="001F6C8A">
      <w:pPr>
        <w:spacing w:after="0" w:line="240" w:lineRule="auto"/>
        <w:ind w:left="567" w:hanging="567"/>
        <w:rPr>
          <w:rFonts w:ascii="Times New Roman" w:hAnsi="Times New Roman"/>
        </w:rPr>
      </w:pPr>
      <w:r w:rsidRPr="00F14A7D">
        <w:rPr>
          <w:rFonts w:ascii="Times New Roman" w:hAnsi="Times New Roman"/>
        </w:rPr>
        <w:t>•</w:t>
      </w:r>
      <w:r w:rsidRPr="00F14A7D">
        <w:rPr>
          <w:rFonts w:ascii="Times New Roman" w:hAnsi="Times New Roman"/>
        </w:rPr>
        <w:tab/>
        <w:t>Kepenų pažeidimas (kepenų nekrozė, kepenų encefalopatija</w:t>
      </w:r>
      <w:r>
        <w:rPr>
          <w:rFonts w:ascii="Times New Roman" w:hAnsi="Times New Roman"/>
        </w:rPr>
        <w:t>,</w:t>
      </w:r>
      <w:r w:rsidRPr="00F14A7D">
        <w:rPr>
          <w:rFonts w:ascii="Times New Roman" w:hAnsi="Times New Roman"/>
        </w:rPr>
        <w:t xml:space="preserve"> abu su nustatytais mirties atvejais).</w:t>
      </w:r>
    </w:p>
    <w:p w14:paraId="21FCFE1D" w14:textId="77777777" w:rsidR="001F6C8A" w:rsidRPr="00F14A7D" w:rsidRDefault="001F6C8A" w:rsidP="001F6C8A">
      <w:pPr>
        <w:spacing w:after="0" w:line="240" w:lineRule="auto"/>
        <w:ind w:left="567" w:hanging="567"/>
        <w:rPr>
          <w:rFonts w:ascii="Times New Roman" w:hAnsi="Times New Roman"/>
        </w:rPr>
      </w:pPr>
      <w:r w:rsidRPr="00F14A7D">
        <w:rPr>
          <w:rFonts w:ascii="Times New Roman" w:hAnsi="Times New Roman"/>
        </w:rPr>
        <w:t>•</w:t>
      </w:r>
      <w:r w:rsidRPr="00F14A7D">
        <w:rPr>
          <w:rFonts w:ascii="Times New Roman" w:hAnsi="Times New Roman"/>
        </w:rPr>
        <w:tab/>
        <w:t>Plačiai išplitęs bėrimas, sukeliantis odos, burnos ir lytinių organų srities opas bei karščiavimą (Stivenso-Džonsono sindromas), odos lupimasis ir karščiavimas (epidermio nekrolizė), simetriškas raudonas iškilęs bėrimas, paprastai galūnių (daugiaformė eritema), neįprastas odos paraudimas, lupimasis ir sustorėjimas (eksfoliacinis dermatitas), ruplės (urtikarija), bespalviai nagai ar nago guolis ir nago plokštelės atsiskyrimas nuo nago guolio (onicholizė). Gydymo metu turite saugoti plaštakas ir pėdas nuo intensyvios saulės šviesos.</w:t>
      </w:r>
    </w:p>
    <w:p w14:paraId="01AD5B62" w14:textId="77777777" w:rsidR="001F6C8A" w:rsidRPr="00F14A7D" w:rsidRDefault="001F6C8A" w:rsidP="001F6C8A">
      <w:pPr>
        <w:spacing w:after="0" w:line="240" w:lineRule="auto"/>
        <w:ind w:right="-2"/>
        <w:rPr>
          <w:rFonts w:ascii="Times New Roman" w:hAnsi="Times New Roman"/>
        </w:rPr>
      </w:pPr>
    </w:p>
    <w:p w14:paraId="72975E98" w14:textId="77777777" w:rsidR="001F6C8A" w:rsidRPr="00FB052B" w:rsidRDefault="001F6C8A" w:rsidP="001F6C8A">
      <w:pPr>
        <w:keepNext/>
        <w:keepLines/>
        <w:spacing w:after="0" w:line="240" w:lineRule="auto"/>
        <w:ind w:right="-2"/>
        <w:rPr>
          <w:rFonts w:ascii="Times New Roman" w:hAnsi="Times New Roman"/>
        </w:rPr>
      </w:pPr>
      <w:r w:rsidRPr="0093280A">
        <w:rPr>
          <w:rFonts w:ascii="Times New Roman" w:hAnsi="Times New Roman"/>
          <w:b/>
        </w:rPr>
        <w:lastRenderedPageBreak/>
        <w:t>Dažnis nežinomas</w:t>
      </w:r>
      <w:r w:rsidRPr="0093280A">
        <w:rPr>
          <w:rFonts w:ascii="Times New Roman" w:hAnsi="Times New Roman"/>
        </w:rPr>
        <w:t>:</w:t>
      </w:r>
      <w:r>
        <w:rPr>
          <w:rFonts w:ascii="Times New Roman" w:hAnsi="Times New Roman"/>
        </w:rPr>
        <w:t xml:space="preserve"> </w:t>
      </w:r>
      <w:r w:rsidRPr="002A679E">
        <w:rPr>
          <w:rFonts w:ascii="Times New Roman" w:hAnsi="Times New Roman"/>
        </w:rPr>
        <w:t>negali būti įvertintas pagal turimus duomenis</w:t>
      </w:r>
    </w:p>
    <w:p w14:paraId="3414DC91" w14:textId="77777777" w:rsidR="001F6C8A" w:rsidRPr="00F14A7D" w:rsidRDefault="001F6C8A" w:rsidP="001F6C8A">
      <w:pPr>
        <w:keepNext/>
        <w:keepLines/>
        <w:spacing w:after="0" w:line="240" w:lineRule="auto"/>
        <w:ind w:left="567" w:hanging="567"/>
        <w:rPr>
          <w:rFonts w:ascii="Times New Roman" w:hAnsi="Times New Roman"/>
        </w:rPr>
      </w:pPr>
      <w:r w:rsidRPr="00F14A7D">
        <w:rPr>
          <w:rFonts w:ascii="Times New Roman" w:hAnsi="Times New Roman"/>
        </w:rPr>
        <w:t>•</w:t>
      </w:r>
      <w:r w:rsidRPr="00F14A7D">
        <w:rPr>
          <w:rFonts w:ascii="Times New Roman" w:hAnsi="Times New Roman"/>
        </w:rPr>
        <w:tab/>
        <w:t>Naviko lizės (irimo) sindromas (t.y. metabolinė komplikacija, kurią sukelia didžiulis ir staigus ląstelių komponentų, atsirandančių irstant naviko ląstelėms</w:t>
      </w:r>
      <w:r>
        <w:rPr>
          <w:rFonts w:ascii="Times New Roman" w:hAnsi="Times New Roman"/>
        </w:rPr>
        <w:t xml:space="preserve"> [vykstant jų lizei]</w:t>
      </w:r>
      <w:r w:rsidRPr="00F14A7D">
        <w:rPr>
          <w:rFonts w:ascii="Times New Roman" w:hAnsi="Times New Roman"/>
        </w:rPr>
        <w:t>, patekimas į kraują).</w:t>
      </w:r>
    </w:p>
    <w:p w14:paraId="1F5E6E16" w14:textId="77777777" w:rsidR="001F6C8A" w:rsidRPr="00F14A7D" w:rsidRDefault="001F6C8A" w:rsidP="001F6C8A">
      <w:pPr>
        <w:keepNext/>
        <w:keepLines/>
        <w:spacing w:after="0" w:line="240" w:lineRule="auto"/>
        <w:ind w:left="567" w:hanging="567"/>
        <w:rPr>
          <w:rFonts w:ascii="Times New Roman" w:hAnsi="Times New Roman"/>
        </w:rPr>
      </w:pPr>
      <w:r w:rsidRPr="00F14A7D">
        <w:rPr>
          <w:rFonts w:ascii="Times New Roman" w:hAnsi="Times New Roman"/>
        </w:rPr>
        <w:t>•</w:t>
      </w:r>
      <w:r w:rsidRPr="00F14A7D">
        <w:rPr>
          <w:rFonts w:ascii="Times New Roman" w:hAnsi="Times New Roman"/>
        </w:rPr>
        <w:tab/>
        <w:t>Geltonosios dėmės pabrinkimas, sukeliantis neryškų matymą ryškiausioje matymo srityje, fotopsija (šviesos reiškinių, tokių kaip žaibavimas, kibirkščiavimas ar virpėjimas, pasireiškimas), stiklakūnio drumstys (mažos juodos dėmelės, dėmės ar siūlinės struktūros lėtai plaukiojančios regėjimo lauke).</w:t>
      </w:r>
    </w:p>
    <w:p w14:paraId="04B1F971" w14:textId="77777777" w:rsidR="001F6C8A" w:rsidRPr="00F14A7D" w:rsidRDefault="001F6C8A" w:rsidP="001F6C8A">
      <w:pPr>
        <w:spacing w:after="0" w:line="240" w:lineRule="auto"/>
        <w:ind w:left="567" w:hanging="567"/>
        <w:rPr>
          <w:rFonts w:ascii="Times New Roman" w:hAnsi="Times New Roman"/>
        </w:rPr>
      </w:pPr>
      <w:r w:rsidRPr="00F14A7D">
        <w:rPr>
          <w:rFonts w:ascii="Times New Roman" w:hAnsi="Times New Roman"/>
        </w:rPr>
        <w:t>•</w:t>
      </w:r>
      <w:r w:rsidRPr="00F14A7D">
        <w:rPr>
          <w:rFonts w:ascii="Times New Roman" w:hAnsi="Times New Roman"/>
        </w:rPr>
        <w:tab/>
        <w:t>Venų uždegimas.</w:t>
      </w:r>
    </w:p>
    <w:p w14:paraId="3ABB2769" w14:textId="77777777" w:rsidR="001F6C8A" w:rsidRPr="00F14A7D" w:rsidRDefault="001F6C8A" w:rsidP="001F6C8A">
      <w:pPr>
        <w:spacing w:after="0" w:line="240" w:lineRule="auto"/>
        <w:ind w:left="567" w:hanging="567"/>
        <w:rPr>
          <w:rFonts w:ascii="Times New Roman" w:hAnsi="Times New Roman"/>
        </w:rPr>
      </w:pPr>
      <w:r w:rsidRPr="00F14A7D">
        <w:rPr>
          <w:rFonts w:ascii="Times New Roman" w:hAnsi="Times New Roman"/>
        </w:rPr>
        <w:t>•</w:t>
      </w:r>
      <w:r w:rsidRPr="00F14A7D">
        <w:rPr>
          <w:rFonts w:ascii="Times New Roman" w:hAnsi="Times New Roman"/>
        </w:rPr>
        <w:tab/>
        <w:t>Skleroderma (t.y. grupė įvairių retų ligų, susi</w:t>
      </w:r>
      <w:r>
        <w:rPr>
          <w:rFonts w:ascii="Times New Roman" w:hAnsi="Times New Roman"/>
        </w:rPr>
        <w:t>jus</w:t>
      </w:r>
      <w:r w:rsidRPr="00F14A7D">
        <w:rPr>
          <w:rFonts w:ascii="Times New Roman" w:hAnsi="Times New Roman"/>
        </w:rPr>
        <w:t>ių su jungiamojo audinio sukietėjimais tiek odoje, tiek vidaus organuose, ypač virškinamojo trakto, plaučių, širdies ir inkstų).</w:t>
      </w:r>
    </w:p>
    <w:p w14:paraId="38E3CC4C" w14:textId="77777777" w:rsidR="001F6C8A" w:rsidRDefault="001F6C8A" w:rsidP="001F6C8A">
      <w:pPr>
        <w:spacing w:after="0" w:line="240" w:lineRule="auto"/>
        <w:ind w:left="567" w:hanging="567"/>
        <w:rPr>
          <w:rFonts w:ascii="Times New Roman" w:hAnsi="Times New Roman"/>
        </w:rPr>
      </w:pPr>
      <w:r w:rsidRPr="00F14A7D">
        <w:rPr>
          <w:rFonts w:ascii="Times New Roman" w:hAnsi="Times New Roman"/>
        </w:rPr>
        <w:t>•</w:t>
      </w:r>
      <w:r w:rsidRPr="00F14A7D">
        <w:rPr>
          <w:rFonts w:ascii="Times New Roman" w:hAnsi="Times New Roman"/>
        </w:rPr>
        <w:tab/>
        <w:t>Sisteminė raudonoji vilkligė (sunki odos liga, pasireiškianti bendros būklės sutrikimais, skausmingomis odos pūslėmis, ypač aplink burną, akis ir lytinius organus).</w:t>
      </w:r>
    </w:p>
    <w:p w14:paraId="162161B2" w14:textId="77777777" w:rsidR="001F6C8A" w:rsidRDefault="001F6C8A" w:rsidP="001F6C8A">
      <w:pPr>
        <w:spacing w:after="0" w:line="240" w:lineRule="auto"/>
        <w:ind w:left="567" w:hanging="567"/>
        <w:rPr>
          <w:rFonts w:ascii="Times New Roman" w:hAnsi="Times New Roman"/>
        </w:rPr>
      </w:pPr>
      <w:r w:rsidRPr="003520C8">
        <w:rPr>
          <w:rFonts w:ascii="Times New Roman" w:hAnsi="Times New Roman"/>
        </w:rPr>
        <w:t>•</w:t>
      </w:r>
      <w:r w:rsidRPr="003520C8">
        <w:rPr>
          <w:rFonts w:ascii="Times New Roman" w:hAnsi="Times New Roman"/>
        </w:rPr>
        <w:tab/>
      </w:r>
      <w:r w:rsidRPr="00904773">
        <w:rPr>
          <w:rFonts w:ascii="Times New Roman" w:hAnsi="Times New Roman"/>
        </w:rPr>
        <w:t>Pranešta apie diseminuotą intravaskulinę koaguliaciją arba „DIC“. Tai susiję su sunkia būkle, dėl kurios žmonės pernelyg lengvai kraujuoja, pernelyg lengvai atsiranda kraujo krešulių arba ir viena, ir kita.</w:t>
      </w:r>
    </w:p>
    <w:p w14:paraId="19AD943A" w14:textId="77777777" w:rsidR="001F6C8A" w:rsidRPr="00C56482" w:rsidRDefault="001F6C8A" w:rsidP="001F6C8A">
      <w:pPr>
        <w:spacing w:after="0" w:line="240" w:lineRule="auto"/>
        <w:ind w:left="567" w:hanging="567"/>
        <w:rPr>
          <w:rFonts w:ascii="Times New Roman" w:hAnsi="Times New Roman"/>
          <w:lang w:val="pt-PT"/>
        </w:rPr>
      </w:pPr>
      <w:r w:rsidRPr="003520C8">
        <w:rPr>
          <w:rFonts w:ascii="Times New Roman" w:hAnsi="Times New Roman"/>
        </w:rPr>
        <w:t>•</w:t>
      </w:r>
      <w:r w:rsidRPr="003520C8">
        <w:rPr>
          <w:rFonts w:ascii="Times New Roman" w:hAnsi="Times New Roman"/>
        </w:rPr>
        <w:tab/>
      </w:r>
      <w:r>
        <w:rPr>
          <w:rFonts w:ascii="Times New Roman" w:hAnsi="Times New Roman"/>
        </w:rPr>
        <w:t>D</w:t>
      </w:r>
      <w:r w:rsidRPr="00A34232">
        <w:rPr>
          <w:rFonts w:ascii="Times New Roman" w:hAnsi="Times New Roman"/>
          <w:lang w:val="pt-PT"/>
        </w:rPr>
        <w:t>elnų ir padų paraudimas ir patinimas, dėl kurio gali pradėti luptis oda</w:t>
      </w:r>
      <w:r>
        <w:rPr>
          <w:rFonts w:ascii="Times New Roman" w:hAnsi="Times New Roman"/>
          <w:lang w:val="pt-PT"/>
        </w:rPr>
        <w:t>.</w:t>
      </w:r>
    </w:p>
    <w:p w14:paraId="331C2F24" w14:textId="77777777" w:rsidR="001F6C8A" w:rsidRPr="000F1EC1" w:rsidRDefault="001F6C8A" w:rsidP="001F6C8A">
      <w:pPr>
        <w:spacing w:after="0" w:line="240" w:lineRule="auto"/>
        <w:rPr>
          <w:rFonts w:ascii="Times New Roman" w:hAnsi="Times New Roman"/>
          <w:i/>
        </w:rPr>
      </w:pPr>
    </w:p>
    <w:p w14:paraId="5B494926" w14:textId="77777777" w:rsidR="001F6C8A" w:rsidRPr="00C67531" w:rsidRDefault="001F6C8A" w:rsidP="001F6C8A">
      <w:pPr>
        <w:numPr>
          <w:ilvl w:val="12"/>
          <w:numId w:val="0"/>
        </w:numPr>
        <w:spacing w:after="0" w:line="240" w:lineRule="auto"/>
        <w:ind w:right="-2"/>
        <w:rPr>
          <w:rFonts w:ascii="Times New Roman" w:hAnsi="Times New Roman"/>
        </w:rPr>
      </w:pPr>
      <w:r w:rsidRPr="00FB052B">
        <w:rPr>
          <w:rFonts w:ascii="Times New Roman" w:hAnsi="Times New Roman"/>
          <w:b/>
        </w:rPr>
        <w:t>Pranešimas apie šalutinį poveikį</w:t>
      </w:r>
    </w:p>
    <w:p w14:paraId="2588252D" w14:textId="77777777" w:rsidR="001F6C8A" w:rsidRPr="000F1EC1" w:rsidRDefault="001F6C8A" w:rsidP="001F6C8A">
      <w:pPr>
        <w:numPr>
          <w:ilvl w:val="12"/>
          <w:numId w:val="0"/>
        </w:numPr>
        <w:spacing w:after="0" w:line="240" w:lineRule="auto"/>
        <w:ind w:right="-2"/>
        <w:rPr>
          <w:rFonts w:ascii="Times New Roman" w:hAnsi="Times New Roman"/>
        </w:rPr>
      </w:pPr>
      <w:r w:rsidRPr="00C67531">
        <w:rPr>
          <w:rFonts w:ascii="Times New Roman" w:hAnsi="Times New Roman"/>
        </w:rPr>
        <w:t>Jeigu pasireiškė šalutinis poveikis, įskaitant šiame l</w:t>
      </w:r>
      <w:r>
        <w:rPr>
          <w:rFonts w:ascii="Times New Roman" w:hAnsi="Times New Roman"/>
        </w:rPr>
        <w:t xml:space="preserve">apelyje nenurodytą, pasakykite </w:t>
      </w:r>
      <w:r w:rsidRPr="00C67531">
        <w:rPr>
          <w:rFonts w:ascii="Times New Roman" w:hAnsi="Times New Roman"/>
        </w:rPr>
        <w:t>gydytojui</w:t>
      </w:r>
      <w:r>
        <w:rPr>
          <w:rFonts w:ascii="Times New Roman" w:hAnsi="Times New Roman"/>
        </w:rPr>
        <w:t>, vaistininkui arba slaugytojui.</w:t>
      </w:r>
      <w:r w:rsidRPr="00C67531">
        <w:rPr>
          <w:rFonts w:ascii="Times New Roman" w:hAnsi="Times New Roman"/>
        </w:rPr>
        <w:t xml:space="preserve"> </w:t>
      </w:r>
      <w:r w:rsidRPr="002F77BB">
        <w:rPr>
          <w:rFonts w:ascii="Times New Roman" w:hAnsi="Times New Roman"/>
        </w:rPr>
        <w:t>Apie šalutinį poveikį taip pat galite pranešti Valstybinei vaistų kontrolės tarnybai prie Lietuvos Respublikos sveikatos apsaugos ministerijos nemokamu t</w:t>
      </w:r>
      <w:r w:rsidRPr="002F77BB">
        <w:rPr>
          <w:rFonts w:ascii="Times New Roman" w:hAnsi="Times New Roman"/>
          <w:lang w:eastAsia="zh-CN"/>
        </w:rPr>
        <w:t>elefonu 8 800 73568</w:t>
      </w:r>
      <w:r w:rsidRPr="002F77BB">
        <w:rPr>
          <w:rFonts w:ascii="Times New Roman" w:hAnsi="Times New Roman"/>
        </w:rPr>
        <w:t xml:space="preserve"> arba užpildyti interneto svetainėje </w:t>
      </w:r>
      <w:hyperlink r:id="rId12" w:history="1">
        <w:r w:rsidRPr="002F77BB">
          <w:rPr>
            <w:rStyle w:val="Hipersaitas"/>
            <w:rFonts w:ascii="Times New Roman" w:eastAsia="SimSun" w:hAnsi="Times New Roman"/>
          </w:rPr>
          <w:t>www.vvkt.lt</w:t>
        </w:r>
      </w:hyperlink>
      <w:r w:rsidRPr="002F77BB">
        <w:rPr>
          <w:rFonts w:ascii="Times New Roman" w:hAnsi="Times New Roman"/>
        </w:rPr>
        <w:t xml:space="preserve"> esančią formą ir pateikti ją Valstybinei vaistų kontrolės tarnybai prie Lietuvos Respublikos sveikatos apsaugos ministerijos vienu iš šių būdų: raštu (adresu Žirmūnų g. 139A, LT-09120 Vilnius), </w:t>
      </w:r>
      <w:r w:rsidRPr="002F77BB">
        <w:rPr>
          <w:rFonts w:ascii="Times New Roman" w:hAnsi="Times New Roman"/>
          <w:lang w:eastAsia="zh-CN"/>
        </w:rPr>
        <w:t xml:space="preserve">nemokamu </w:t>
      </w:r>
      <w:r w:rsidRPr="002F77BB">
        <w:rPr>
          <w:rFonts w:ascii="Times New Roman" w:hAnsi="Times New Roman"/>
        </w:rPr>
        <w:t>fakso numeriu 8 800 20131</w:t>
      </w:r>
      <w:r w:rsidRPr="002F77BB">
        <w:rPr>
          <w:rFonts w:ascii="Times New Roman" w:hAnsi="Times New Roman"/>
          <w:lang w:eastAsia="zh-CN"/>
        </w:rPr>
        <w:t xml:space="preserve">, </w:t>
      </w:r>
      <w:r w:rsidRPr="002F77BB">
        <w:rPr>
          <w:rFonts w:ascii="Times New Roman" w:hAnsi="Times New Roman"/>
        </w:rPr>
        <w:t xml:space="preserve">el. paštu </w:t>
      </w:r>
      <w:hyperlink r:id="rId13" w:history="1">
        <w:r w:rsidRPr="002F77BB">
          <w:rPr>
            <w:rStyle w:val="Hipersaitas"/>
            <w:rFonts w:ascii="Times New Roman" w:eastAsia="SimSun" w:hAnsi="Times New Roman"/>
          </w:rPr>
          <w:t>NepageidaujamaR@vvkt.lt</w:t>
        </w:r>
      </w:hyperlink>
      <w:r w:rsidRPr="002F77BB">
        <w:rPr>
          <w:rFonts w:ascii="Times New Roman" w:hAnsi="Times New Roman"/>
        </w:rPr>
        <w:t xml:space="preserve">, taip pat per Valstybinės vaistų kontrolės tarnybos prie Lietuvos Respublikos sveikatos apsaugos ministerijos interneto svetainę (adresu </w:t>
      </w:r>
      <w:hyperlink r:id="rId14" w:history="1">
        <w:r w:rsidRPr="002F77BB">
          <w:rPr>
            <w:rStyle w:val="Hipersaitas"/>
            <w:rFonts w:ascii="Times New Roman" w:eastAsia="SimSun" w:hAnsi="Times New Roman"/>
          </w:rPr>
          <w:t>http://www.vvkt.lt</w:t>
        </w:r>
      </w:hyperlink>
      <w:r w:rsidRPr="002F77BB">
        <w:rPr>
          <w:rFonts w:ascii="Times New Roman" w:hAnsi="Times New Roman"/>
        </w:rPr>
        <w:t>). Pranešdami apie šalutinį poveikį galite mums padėti gauti daugiau informacijos apie šio vaisto saugumą.</w:t>
      </w:r>
      <w:r>
        <w:t xml:space="preserve"> </w:t>
      </w:r>
    </w:p>
    <w:p w14:paraId="7306F82D" w14:textId="77777777" w:rsidR="001F6C8A" w:rsidRDefault="001F6C8A" w:rsidP="001F6C8A">
      <w:pPr>
        <w:numPr>
          <w:ilvl w:val="12"/>
          <w:numId w:val="0"/>
        </w:numPr>
        <w:spacing w:after="0" w:line="240" w:lineRule="auto"/>
        <w:ind w:right="-2"/>
        <w:rPr>
          <w:rFonts w:ascii="Times New Roman" w:hAnsi="Times New Roman"/>
        </w:rPr>
      </w:pPr>
    </w:p>
    <w:p w14:paraId="6D6BC577" w14:textId="77777777" w:rsidR="001F6C8A" w:rsidRPr="000F1EC1" w:rsidRDefault="001F6C8A" w:rsidP="001F6C8A">
      <w:pPr>
        <w:numPr>
          <w:ilvl w:val="12"/>
          <w:numId w:val="0"/>
        </w:numPr>
        <w:spacing w:after="0" w:line="240" w:lineRule="auto"/>
        <w:ind w:right="-2"/>
        <w:rPr>
          <w:rFonts w:ascii="Times New Roman" w:hAnsi="Times New Roman"/>
        </w:rPr>
      </w:pPr>
    </w:p>
    <w:p w14:paraId="5A834E74" w14:textId="77777777" w:rsidR="001F6C8A" w:rsidRPr="000F1EC1" w:rsidRDefault="001F6C8A" w:rsidP="001F6C8A">
      <w:pPr>
        <w:numPr>
          <w:ilvl w:val="12"/>
          <w:numId w:val="0"/>
        </w:numPr>
        <w:spacing w:after="0" w:line="240" w:lineRule="auto"/>
        <w:ind w:left="567" w:right="-2" w:hanging="567"/>
        <w:rPr>
          <w:rFonts w:ascii="Times New Roman" w:hAnsi="Times New Roman"/>
        </w:rPr>
      </w:pPr>
      <w:r w:rsidRPr="000F1EC1">
        <w:rPr>
          <w:rFonts w:ascii="Times New Roman" w:hAnsi="Times New Roman"/>
          <w:b/>
        </w:rPr>
        <w:t>5.</w:t>
      </w:r>
      <w:r w:rsidRPr="000F1EC1">
        <w:rPr>
          <w:rFonts w:ascii="Times New Roman" w:hAnsi="Times New Roman"/>
          <w:b/>
        </w:rPr>
        <w:tab/>
      </w:r>
      <w:r w:rsidRPr="00FB052B">
        <w:rPr>
          <w:rFonts w:ascii="Times New Roman" w:hAnsi="Times New Roman"/>
          <w:b/>
          <w:bCs/>
          <w:noProof/>
          <w:szCs w:val="24"/>
        </w:rPr>
        <w:t>Kaip laikyti</w:t>
      </w:r>
      <w:r>
        <w:rPr>
          <w:rFonts w:ascii="Times New Roman" w:hAnsi="Times New Roman"/>
          <w:bCs/>
          <w:noProof/>
          <w:szCs w:val="24"/>
        </w:rPr>
        <w:t xml:space="preserve"> </w:t>
      </w:r>
      <w:r w:rsidRPr="000F1EC1">
        <w:rPr>
          <w:rFonts w:ascii="Times New Roman" w:hAnsi="Times New Roman"/>
          <w:b/>
        </w:rPr>
        <w:t>Paclimedac</w:t>
      </w:r>
    </w:p>
    <w:p w14:paraId="7A65AB74" w14:textId="77777777" w:rsidR="001F6C8A" w:rsidRPr="000F1EC1" w:rsidRDefault="001F6C8A" w:rsidP="001F6C8A">
      <w:pPr>
        <w:numPr>
          <w:ilvl w:val="12"/>
          <w:numId w:val="0"/>
        </w:numPr>
        <w:spacing w:after="0" w:line="240" w:lineRule="auto"/>
        <w:ind w:right="-2"/>
        <w:rPr>
          <w:rFonts w:ascii="Times New Roman" w:hAnsi="Times New Roman"/>
        </w:rPr>
      </w:pPr>
    </w:p>
    <w:p w14:paraId="296F6FE3" w14:textId="77777777" w:rsidR="001F6C8A" w:rsidRPr="00FB052B" w:rsidRDefault="001F6C8A" w:rsidP="001F6C8A">
      <w:pPr>
        <w:spacing w:after="0" w:line="240" w:lineRule="auto"/>
        <w:ind w:left="709" w:hanging="709"/>
        <w:rPr>
          <w:rFonts w:ascii="Times New Roman" w:hAnsi="Times New Roman"/>
          <w:noProof/>
          <w:szCs w:val="24"/>
        </w:rPr>
      </w:pPr>
      <w:r w:rsidRPr="00FB052B">
        <w:rPr>
          <w:rFonts w:ascii="Times New Roman" w:hAnsi="Times New Roman"/>
          <w:noProof/>
          <w:szCs w:val="24"/>
        </w:rPr>
        <w:t>Šį vaistą laikykite vaikams nepastebimoje ir nepasiekiamoje vietoje.</w:t>
      </w:r>
    </w:p>
    <w:p w14:paraId="33241CED" w14:textId="77777777" w:rsidR="001F6C8A" w:rsidRPr="00FB052B" w:rsidRDefault="001F6C8A" w:rsidP="001F6C8A">
      <w:pPr>
        <w:spacing w:after="0" w:line="240" w:lineRule="auto"/>
        <w:ind w:left="709" w:hanging="709"/>
        <w:rPr>
          <w:rFonts w:ascii="Times New Roman" w:hAnsi="Times New Roman"/>
          <w:noProof/>
          <w:szCs w:val="24"/>
        </w:rPr>
      </w:pPr>
    </w:p>
    <w:p w14:paraId="0B767230" w14:textId="77777777" w:rsidR="001F6C8A" w:rsidRPr="000F1EC1" w:rsidRDefault="001F6C8A" w:rsidP="001F6C8A">
      <w:pPr>
        <w:spacing w:after="0" w:line="240" w:lineRule="auto"/>
        <w:ind w:left="709" w:hanging="709"/>
        <w:rPr>
          <w:rFonts w:ascii="Times New Roman" w:hAnsi="Times New Roman"/>
        </w:rPr>
      </w:pPr>
      <w:r w:rsidRPr="000F1EC1">
        <w:rPr>
          <w:rFonts w:ascii="Times New Roman" w:hAnsi="Times New Roman"/>
        </w:rPr>
        <w:t xml:space="preserve">Laikyti ne aukštesnėje kaip </w:t>
      </w:r>
      <w:smartTag w:uri="urn:schemas-microsoft-com:office:smarttags" w:element="metricconverter">
        <w:smartTagPr>
          <w:attr w:name="ProductID" w:val="25ﾠﾰC"/>
        </w:smartTagPr>
        <w:r w:rsidRPr="000F1EC1">
          <w:rPr>
            <w:rFonts w:ascii="Times New Roman" w:hAnsi="Times New Roman"/>
          </w:rPr>
          <w:t>25 °C</w:t>
        </w:r>
      </w:smartTag>
      <w:r w:rsidRPr="000F1EC1">
        <w:rPr>
          <w:rFonts w:ascii="Times New Roman" w:hAnsi="Times New Roman"/>
        </w:rPr>
        <w:t xml:space="preserve"> temperatūroje.</w:t>
      </w:r>
    </w:p>
    <w:p w14:paraId="5A0756DB" w14:textId="77777777" w:rsidR="001F6C8A" w:rsidRPr="000F1EC1" w:rsidRDefault="001F6C8A" w:rsidP="001F6C8A">
      <w:pPr>
        <w:spacing w:after="0" w:line="240" w:lineRule="auto"/>
        <w:rPr>
          <w:rFonts w:ascii="Times New Roman" w:hAnsi="Times New Roman"/>
        </w:rPr>
      </w:pPr>
      <w:r>
        <w:rPr>
          <w:rFonts w:ascii="Times New Roman" w:hAnsi="Times New Roman"/>
        </w:rPr>
        <w:t>L</w:t>
      </w:r>
      <w:r w:rsidRPr="000F1EC1">
        <w:rPr>
          <w:rFonts w:ascii="Times New Roman" w:hAnsi="Times New Roman"/>
        </w:rPr>
        <w:t xml:space="preserve">aikyti </w:t>
      </w:r>
      <w:r>
        <w:rPr>
          <w:rFonts w:ascii="Times New Roman" w:hAnsi="Times New Roman"/>
        </w:rPr>
        <w:t xml:space="preserve">gamintojo </w:t>
      </w:r>
      <w:r w:rsidRPr="000F1EC1">
        <w:rPr>
          <w:rFonts w:ascii="Times New Roman" w:hAnsi="Times New Roman"/>
        </w:rPr>
        <w:t>dėžutėje, kad preparatas būtų apsaugotas nuo šviesos.</w:t>
      </w:r>
    </w:p>
    <w:p w14:paraId="669BEAF8" w14:textId="77777777" w:rsidR="001F6C8A" w:rsidRPr="000F1EC1" w:rsidRDefault="001F6C8A" w:rsidP="001F6C8A">
      <w:pPr>
        <w:numPr>
          <w:ilvl w:val="12"/>
          <w:numId w:val="0"/>
        </w:numPr>
        <w:spacing w:after="0" w:line="240" w:lineRule="auto"/>
        <w:ind w:right="-2"/>
        <w:rPr>
          <w:rFonts w:ascii="Times New Roman" w:hAnsi="Times New Roman"/>
        </w:rPr>
      </w:pPr>
    </w:p>
    <w:p w14:paraId="06921D04" w14:textId="77777777" w:rsidR="001F6C8A" w:rsidRPr="00FB052B" w:rsidRDefault="001F6C8A" w:rsidP="001F6C8A">
      <w:pPr>
        <w:numPr>
          <w:ilvl w:val="12"/>
          <w:numId w:val="0"/>
        </w:numPr>
        <w:spacing w:after="0" w:line="240" w:lineRule="auto"/>
        <w:ind w:right="-2"/>
        <w:rPr>
          <w:rFonts w:ascii="Times New Roman" w:hAnsi="Times New Roman"/>
          <w:noProof/>
          <w:szCs w:val="24"/>
        </w:rPr>
      </w:pPr>
      <w:r w:rsidRPr="000F1EC1">
        <w:rPr>
          <w:rFonts w:ascii="Times New Roman" w:hAnsi="Times New Roman"/>
        </w:rPr>
        <w:t xml:space="preserve">Ant </w:t>
      </w:r>
      <w:r>
        <w:rPr>
          <w:rFonts w:ascii="Times New Roman" w:hAnsi="Times New Roman"/>
        </w:rPr>
        <w:t xml:space="preserve">etiketės ir dėžutės </w:t>
      </w:r>
      <w:r w:rsidRPr="000F1EC1">
        <w:rPr>
          <w:rFonts w:ascii="Times New Roman" w:hAnsi="Times New Roman"/>
        </w:rPr>
        <w:t xml:space="preserve">po „Tinka iki/EXP“ nurodytam tinkamumo laikui pasibaigus, </w:t>
      </w:r>
      <w:r>
        <w:rPr>
          <w:rFonts w:ascii="Times New Roman" w:hAnsi="Times New Roman"/>
        </w:rPr>
        <w:t>šio vaisto</w:t>
      </w:r>
      <w:r w:rsidRPr="000F1EC1">
        <w:rPr>
          <w:rFonts w:ascii="Times New Roman" w:hAnsi="Times New Roman"/>
        </w:rPr>
        <w:t xml:space="preserve"> vartoti negalima</w:t>
      </w:r>
      <w:r w:rsidRPr="007866A9">
        <w:rPr>
          <w:rFonts w:ascii="Times New Roman" w:hAnsi="Times New Roman"/>
        </w:rPr>
        <w:t xml:space="preserve">. </w:t>
      </w:r>
      <w:r w:rsidRPr="00FB052B">
        <w:rPr>
          <w:rFonts w:ascii="Times New Roman" w:hAnsi="Times New Roman"/>
          <w:noProof/>
          <w:szCs w:val="24"/>
        </w:rPr>
        <w:t>Vaistas tinkamas vartoti iki paskutinės nurodyto mėnesio dienos.</w:t>
      </w:r>
    </w:p>
    <w:p w14:paraId="2E6FCBAA" w14:textId="77777777" w:rsidR="001F6C8A" w:rsidRPr="000F1EC1" w:rsidRDefault="001F6C8A" w:rsidP="001F6C8A">
      <w:pPr>
        <w:numPr>
          <w:ilvl w:val="12"/>
          <w:numId w:val="0"/>
        </w:numPr>
        <w:spacing w:after="0" w:line="240" w:lineRule="auto"/>
        <w:ind w:right="-2"/>
        <w:rPr>
          <w:rFonts w:ascii="Times New Roman" w:hAnsi="Times New Roman"/>
        </w:rPr>
      </w:pPr>
    </w:p>
    <w:p w14:paraId="11E50EDB" w14:textId="77777777" w:rsidR="001F6C8A" w:rsidRPr="000F1EC1" w:rsidRDefault="001F6C8A" w:rsidP="001F6C8A">
      <w:pPr>
        <w:numPr>
          <w:ilvl w:val="12"/>
          <w:numId w:val="0"/>
        </w:numPr>
        <w:spacing w:after="0" w:line="240" w:lineRule="auto"/>
        <w:ind w:right="-2"/>
        <w:rPr>
          <w:rFonts w:ascii="Times New Roman" w:hAnsi="Times New Roman"/>
        </w:rPr>
      </w:pPr>
      <w:r w:rsidRPr="000F1EC1">
        <w:rPr>
          <w:rFonts w:ascii="Times New Roman" w:hAnsi="Times New Roman"/>
        </w:rPr>
        <w:t xml:space="preserve">Vaistų negalima </w:t>
      </w:r>
      <w:r>
        <w:rPr>
          <w:rFonts w:ascii="Times New Roman" w:hAnsi="Times New Roman"/>
        </w:rPr>
        <w:t>išmesti</w:t>
      </w:r>
      <w:r w:rsidRPr="000F1EC1">
        <w:rPr>
          <w:rFonts w:ascii="Times New Roman" w:hAnsi="Times New Roman"/>
        </w:rPr>
        <w:t xml:space="preserve"> į kanalizaciją arba su buitinėmis atliekomis. Kaip </w:t>
      </w:r>
      <w:r>
        <w:rPr>
          <w:rFonts w:ascii="Times New Roman" w:hAnsi="Times New Roman"/>
        </w:rPr>
        <w:t>išmesti</w:t>
      </w:r>
      <w:r w:rsidRPr="000F1EC1">
        <w:rPr>
          <w:rFonts w:ascii="Times New Roman" w:hAnsi="Times New Roman"/>
        </w:rPr>
        <w:t xml:space="preserve"> nereikalingus vaistus, klauskite vaistininko. Šios priemonės padės apsaugoti aplinką.</w:t>
      </w:r>
    </w:p>
    <w:p w14:paraId="1B778FB9" w14:textId="77777777" w:rsidR="001F6C8A" w:rsidRPr="000F1EC1" w:rsidRDefault="001F6C8A" w:rsidP="001F6C8A">
      <w:pPr>
        <w:numPr>
          <w:ilvl w:val="12"/>
          <w:numId w:val="0"/>
        </w:numPr>
        <w:spacing w:after="0" w:line="240" w:lineRule="auto"/>
        <w:ind w:right="-2"/>
        <w:rPr>
          <w:rFonts w:ascii="Times New Roman" w:hAnsi="Times New Roman"/>
        </w:rPr>
      </w:pPr>
    </w:p>
    <w:p w14:paraId="54D16D78" w14:textId="77777777" w:rsidR="001F6C8A" w:rsidRPr="000F1EC1" w:rsidRDefault="001F6C8A" w:rsidP="001F6C8A">
      <w:pPr>
        <w:numPr>
          <w:ilvl w:val="12"/>
          <w:numId w:val="0"/>
        </w:numPr>
        <w:spacing w:after="0" w:line="240" w:lineRule="auto"/>
        <w:ind w:right="-2"/>
        <w:rPr>
          <w:rFonts w:ascii="Times New Roman" w:hAnsi="Times New Roman"/>
        </w:rPr>
      </w:pPr>
    </w:p>
    <w:p w14:paraId="01617674" w14:textId="77777777" w:rsidR="001F6C8A" w:rsidRPr="000F1EC1" w:rsidRDefault="001F6C8A" w:rsidP="001F6C8A">
      <w:pPr>
        <w:numPr>
          <w:ilvl w:val="12"/>
          <w:numId w:val="0"/>
        </w:numPr>
        <w:spacing w:after="0" w:line="240" w:lineRule="auto"/>
        <w:ind w:left="540" w:right="-2" w:hanging="540"/>
        <w:rPr>
          <w:rFonts w:ascii="Times New Roman" w:hAnsi="Times New Roman"/>
          <w:b/>
        </w:rPr>
      </w:pPr>
      <w:r w:rsidRPr="000F1EC1">
        <w:rPr>
          <w:rFonts w:ascii="Times New Roman" w:hAnsi="Times New Roman"/>
          <w:b/>
        </w:rPr>
        <w:t>6.</w:t>
      </w:r>
      <w:r w:rsidRPr="000F1EC1">
        <w:rPr>
          <w:rFonts w:ascii="Times New Roman" w:hAnsi="Times New Roman"/>
          <w:b/>
        </w:rPr>
        <w:tab/>
      </w:r>
      <w:r w:rsidRPr="00FB052B">
        <w:rPr>
          <w:rFonts w:ascii="Times New Roman" w:hAnsi="Times New Roman"/>
          <w:b/>
        </w:rPr>
        <w:t>Pakuotės turinys ir kita informacija</w:t>
      </w:r>
    </w:p>
    <w:p w14:paraId="1309FC29" w14:textId="77777777" w:rsidR="001F6C8A" w:rsidRPr="000F1EC1" w:rsidRDefault="001F6C8A" w:rsidP="001F6C8A">
      <w:pPr>
        <w:numPr>
          <w:ilvl w:val="12"/>
          <w:numId w:val="0"/>
        </w:numPr>
        <w:spacing w:after="0" w:line="240" w:lineRule="auto"/>
        <w:ind w:right="-2"/>
        <w:rPr>
          <w:rFonts w:ascii="Times New Roman" w:hAnsi="Times New Roman"/>
        </w:rPr>
      </w:pPr>
    </w:p>
    <w:p w14:paraId="011B7755" w14:textId="77777777" w:rsidR="001F6C8A" w:rsidRPr="000F1EC1" w:rsidRDefault="001F6C8A" w:rsidP="001F6C8A">
      <w:pPr>
        <w:numPr>
          <w:ilvl w:val="12"/>
          <w:numId w:val="0"/>
        </w:numPr>
        <w:spacing w:after="0" w:line="240" w:lineRule="auto"/>
        <w:ind w:right="-2"/>
        <w:rPr>
          <w:rFonts w:ascii="Times New Roman" w:hAnsi="Times New Roman"/>
          <w:b/>
        </w:rPr>
      </w:pPr>
      <w:r w:rsidRPr="000F1EC1">
        <w:rPr>
          <w:rFonts w:ascii="Times New Roman" w:hAnsi="Times New Roman"/>
          <w:b/>
        </w:rPr>
        <w:t>Paclimedac sudėtis</w:t>
      </w:r>
    </w:p>
    <w:p w14:paraId="15BDACF8" w14:textId="77777777" w:rsidR="001F6C8A" w:rsidRPr="000F1EC1" w:rsidRDefault="001F6C8A" w:rsidP="001F6C8A">
      <w:pPr>
        <w:spacing w:after="0" w:line="240" w:lineRule="auto"/>
        <w:ind w:left="567" w:hanging="567"/>
        <w:rPr>
          <w:rFonts w:ascii="Times New Roman" w:hAnsi="Times New Roman"/>
          <w:i/>
        </w:rPr>
      </w:pPr>
      <w:r w:rsidRPr="000F1EC1">
        <w:rPr>
          <w:rFonts w:ascii="Times New Roman" w:hAnsi="Times New Roman"/>
        </w:rPr>
        <w:t>•</w:t>
      </w:r>
      <w:r w:rsidRPr="000F1EC1">
        <w:rPr>
          <w:rFonts w:ascii="Times New Roman" w:hAnsi="Times New Roman"/>
        </w:rPr>
        <w:tab/>
        <w:t>Veiklioji medžiaga yra paklitakselis. 1 ml koncentrato infuziniam tirpalui yra 6 mg paklitakselio.</w:t>
      </w:r>
    </w:p>
    <w:p w14:paraId="28A160F4" w14:textId="77777777" w:rsidR="001F6C8A" w:rsidRPr="000F1EC1" w:rsidRDefault="001F6C8A" w:rsidP="001F6C8A">
      <w:pPr>
        <w:spacing w:after="0" w:line="240" w:lineRule="auto"/>
        <w:ind w:left="567" w:hanging="567"/>
        <w:rPr>
          <w:rFonts w:ascii="Times New Roman" w:hAnsi="Times New Roman"/>
          <w:i/>
        </w:rPr>
      </w:pPr>
      <w:r w:rsidRPr="000F1EC1">
        <w:rPr>
          <w:rFonts w:ascii="Times New Roman" w:hAnsi="Times New Roman"/>
        </w:rPr>
        <w:t>•</w:t>
      </w:r>
      <w:r w:rsidRPr="000F1EC1">
        <w:rPr>
          <w:rFonts w:ascii="Times New Roman" w:hAnsi="Times New Roman"/>
        </w:rPr>
        <w:tab/>
        <w:t>Pagalbinės medžiagos yra makrogolglicerolio ricinoleatas, bevandenis etanolis (395 mg/ml), bevandenė citrinų rūgštis.</w:t>
      </w:r>
    </w:p>
    <w:p w14:paraId="52113679" w14:textId="77777777" w:rsidR="001F6C8A" w:rsidRPr="000F1EC1" w:rsidRDefault="001F6C8A" w:rsidP="001F6C8A">
      <w:pPr>
        <w:spacing w:after="0" w:line="240" w:lineRule="auto"/>
        <w:ind w:right="-2"/>
        <w:rPr>
          <w:rFonts w:ascii="Times New Roman" w:hAnsi="Times New Roman"/>
        </w:rPr>
      </w:pPr>
    </w:p>
    <w:p w14:paraId="7963A4E2" w14:textId="77777777" w:rsidR="001F6C8A" w:rsidRPr="000F1EC1" w:rsidRDefault="001F6C8A" w:rsidP="001F6C8A">
      <w:pPr>
        <w:keepNext/>
        <w:keepLines/>
        <w:numPr>
          <w:ilvl w:val="12"/>
          <w:numId w:val="0"/>
        </w:numPr>
        <w:spacing w:after="0" w:line="240" w:lineRule="auto"/>
        <w:ind w:right="-2"/>
        <w:rPr>
          <w:rFonts w:ascii="Times New Roman" w:hAnsi="Times New Roman"/>
          <w:b/>
        </w:rPr>
      </w:pPr>
      <w:r w:rsidRPr="000F1EC1">
        <w:rPr>
          <w:rFonts w:ascii="Times New Roman" w:hAnsi="Times New Roman"/>
          <w:b/>
        </w:rPr>
        <w:lastRenderedPageBreak/>
        <w:t xml:space="preserve">Paclimedac išvaizda ir kiekis pakuotėje </w:t>
      </w:r>
    </w:p>
    <w:p w14:paraId="7EB965A3" w14:textId="77777777" w:rsidR="001F6C8A" w:rsidRPr="000F1EC1" w:rsidRDefault="001F6C8A" w:rsidP="001F6C8A">
      <w:pPr>
        <w:keepNext/>
        <w:keepLines/>
        <w:numPr>
          <w:ilvl w:val="12"/>
          <w:numId w:val="0"/>
        </w:numPr>
        <w:spacing w:after="0" w:line="240" w:lineRule="auto"/>
        <w:ind w:right="-2"/>
        <w:rPr>
          <w:rFonts w:ascii="Times New Roman" w:hAnsi="Times New Roman"/>
          <w:b/>
        </w:rPr>
      </w:pPr>
      <w:r w:rsidRPr="000F1EC1">
        <w:rPr>
          <w:rFonts w:ascii="Times New Roman" w:hAnsi="Times New Roman"/>
        </w:rPr>
        <w:t>Paclimedac yra skaidrus, bespalvis ar gelsvas, klampus tirpalas.</w:t>
      </w:r>
    </w:p>
    <w:p w14:paraId="297D2204" w14:textId="77777777" w:rsidR="001F6C8A" w:rsidRPr="000F1EC1" w:rsidRDefault="001F6C8A" w:rsidP="001F6C8A">
      <w:pPr>
        <w:keepNext/>
        <w:keepLines/>
        <w:spacing w:after="0" w:line="240" w:lineRule="auto"/>
        <w:ind w:left="567" w:hanging="567"/>
        <w:rPr>
          <w:rFonts w:ascii="Times New Roman" w:hAnsi="Times New Roman"/>
        </w:rPr>
      </w:pPr>
    </w:p>
    <w:p w14:paraId="408EBA69" w14:textId="77777777" w:rsidR="001F6C8A" w:rsidRPr="000F1EC1" w:rsidRDefault="001F6C8A" w:rsidP="001F6C8A">
      <w:pPr>
        <w:keepNext/>
        <w:keepLines/>
        <w:spacing w:after="0" w:line="240" w:lineRule="auto"/>
        <w:rPr>
          <w:rFonts w:ascii="Times New Roman" w:hAnsi="Times New Roman"/>
        </w:rPr>
      </w:pPr>
      <w:r w:rsidRPr="000F1EC1">
        <w:rPr>
          <w:rFonts w:ascii="Times New Roman" w:hAnsi="Times New Roman"/>
        </w:rPr>
        <w:t>30 mg paklitakselio 5 ml tirpalo.</w:t>
      </w:r>
    </w:p>
    <w:p w14:paraId="3E922882" w14:textId="77777777" w:rsidR="001F6C8A" w:rsidRPr="000F1EC1" w:rsidRDefault="001F6C8A" w:rsidP="001F6C8A">
      <w:pPr>
        <w:keepNext/>
        <w:keepLines/>
        <w:spacing w:after="0" w:line="240" w:lineRule="auto"/>
        <w:rPr>
          <w:rFonts w:ascii="Times New Roman" w:hAnsi="Times New Roman"/>
        </w:rPr>
      </w:pPr>
      <w:r w:rsidRPr="000F1EC1">
        <w:rPr>
          <w:rFonts w:ascii="Times New Roman" w:hAnsi="Times New Roman"/>
        </w:rPr>
        <w:t>100 mg paklitakselio 16,7 ml tirpalo.</w:t>
      </w:r>
    </w:p>
    <w:p w14:paraId="0828DF51" w14:textId="77777777" w:rsidR="001F6C8A" w:rsidRPr="000F1EC1" w:rsidRDefault="001F6C8A" w:rsidP="001F6C8A">
      <w:pPr>
        <w:keepNext/>
        <w:keepLines/>
        <w:spacing w:after="0" w:line="240" w:lineRule="auto"/>
        <w:rPr>
          <w:rFonts w:ascii="Times New Roman" w:hAnsi="Times New Roman"/>
        </w:rPr>
      </w:pPr>
      <w:r w:rsidRPr="000F1EC1">
        <w:rPr>
          <w:rFonts w:ascii="Times New Roman" w:hAnsi="Times New Roman"/>
        </w:rPr>
        <w:t>300 mg paklitakselio 50 ml tirpalo.</w:t>
      </w:r>
    </w:p>
    <w:p w14:paraId="230BE2F8" w14:textId="77777777" w:rsidR="001F6C8A" w:rsidRPr="004C6CA6" w:rsidRDefault="001F6C8A" w:rsidP="001F6C8A">
      <w:pPr>
        <w:keepNext/>
        <w:keepLines/>
        <w:spacing w:after="0" w:line="240" w:lineRule="auto"/>
        <w:rPr>
          <w:rFonts w:ascii="Times New Roman" w:eastAsia="Times New Roman" w:hAnsi="Times New Roman"/>
        </w:rPr>
      </w:pPr>
      <w:r w:rsidRPr="004C6CA6">
        <w:rPr>
          <w:rFonts w:ascii="Times New Roman" w:eastAsia="Times New Roman" w:hAnsi="Times New Roman"/>
        </w:rPr>
        <w:t>600 mg paklitakselio 100 ml tirpalo.</w:t>
      </w:r>
    </w:p>
    <w:p w14:paraId="1A0F14F2" w14:textId="77777777" w:rsidR="001F6C8A" w:rsidRPr="00F14A7D" w:rsidRDefault="001F6C8A" w:rsidP="001F6C8A">
      <w:pPr>
        <w:spacing w:after="0" w:line="240" w:lineRule="auto"/>
        <w:rPr>
          <w:rFonts w:ascii="Times New Roman" w:hAnsi="Times New Roman"/>
        </w:rPr>
      </w:pPr>
    </w:p>
    <w:p w14:paraId="4FA33B04" w14:textId="77777777" w:rsidR="001F6C8A" w:rsidRPr="00F14A7D" w:rsidRDefault="001F6C8A" w:rsidP="001F6C8A">
      <w:pPr>
        <w:spacing w:after="0" w:line="240" w:lineRule="auto"/>
        <w:rPr>
          <w:rFonts w:ascii="Times New Roman" w:hAnsi="Times New Roman"/>
        </w:rPr>
      </w:pPr>
      <w:r w:rsidRPr="00F14A7D">
        <w:rPr>
          <w:rFonts w:ascii="Times New Roman" w:hAnsi="Times New Roman"/>
        </w:rPr>
        <w:t xml:space="preserve">Kiekvienas </w:t>
      </w:r>
      <w:r>
        <w:rPr>
          <w:rFonts w:ascii="Times New Roman" w:hAnsi="Times New Roman"/>
        </w:rPr>
        <w:t>flakonas</w:t>
      </w:r>
      <w:r w:rsidRPr="00F14A7D">
        <w:rPr>
          <w:rFonts w:ascii="Times New Roman" w:hAnsi="Times New Roman"/>
        </w:rPr>
        <w:t xml:space="preserve"> supakuotas atskiroje dėžutėje. Taip pat galimos 10 dėžučių pakuotės.</w:t>
      </w:r>
    </w:p>
    <w:p w14:paraId="441BDDA6" w14:textId="77777777" w:rsidR="001F6C8A" w:rsidRPr="00F14A7D" w:rsidRDefault="001F6C8A" w:rsidP="001F6C8A">
      <w:pPr>
        <w:spacing w:after="0" w:line="240" w:lineRule="auto"/>
        <w:rPr>
          <w:rFonts w:ascii="Times New Roman" w:hAnsi="Times New Roman"/>
        </w:rPr>
      </w:pPr>
    </w:p>
    <w:p w14:paraId="7C12F0EF" w14:textId="77777777" w:rsidR="001F6C8A" w:rsidRPr="00F14A7D" w:rsidRDefault="001F6C8A" w:rsidP="001F6C8A">
      <w:pPr>
        <w:spacing w:after="0" w:line="240" w:lineRule="auto"/>
        <w:rPr>
          <w:rFonts w:ascii="Times New Roman" w:hAnsi="Times New Roman"/>
        </w:rPr>
      </w:pPr>
      <w:r w:rsidRPr="00F14A7D">
        <w:rPr>
          <w:rFonts w:ascii="Times New Roman" w:hAnsi="Times New Roman"/>
        </w:rPr>
        <w:t>Gali būti tiekiamos ne visų dydžių pakuotės.</w:t>
      </w:r>
    </w:p>
    <w:p w14:paraId="7DB1F389" w14:textId="77777777" w:rsidR="001F6C8A" w:rsidRPr="00F14A7D" w:rsidRDefault="001F6C8A" w:rsidP="001F6C8A">
      <w:pPr>
        <w:numPr>
          <w:ilvl w:val="12"/>
          <w:numId w:val="0"/>
        </w:numPr>
        <w:spacing w:after="0" w:line="240" w:lineRule="auto"/>
        <w:ind w:right="-2"/>
        <w:rPr>
          <w:rFonts w:ascii="Times New Roman" w:hAnsi="Times New Roman"/>
          <w:u w:val="single"/>
        </w:rPr>
      </w:pPr>
    </w:p>
    <w:p w14:paraId="2ED8D292" w14:textId="77777777" w:rsidR="001F6C8A" w:rsidRPr="00F14A7D" w:rsidRDefault="001F6C8A" w:rsidP="001F6C8A">
      <w:pPr>
        <w:keepNext/>
        <w:spacing w:after="0" w:line="240" w:lineRule="auto"/>
        <w:rPr>
          <w:rFonts w:ascii="Times New Roman" w:hAnsi="Times New Roman"/>
          <w:b/>
        </w:rPr>
      </w:pPr>
      <w:r w:rsidRPr="00F14A7D">
        <w:rPr>
          <w:rFonts w:ascii="Times New Roman" w:hAnsi="Times New Roman"/>
          <w:b/>
        </w:rPr>
        <w:t>R</w:t>
      </w:r>
      <w:r>
        <w:rPr>
          <w:rFonts w:ascii="Times New Roman" w:hAnsi="Times New Roman"/>
          <w:b/>
        </w:rPr>
        <w:t>egistruotojas</w:t>
      </w:r>
      <w:r w:rsidRPr="00F14A7D">
        <w:rPr>
          <w:rFonts w:ascii="Times New Roman" w:hAnsi="Times New Roman"/>
          <w:b/>
        </w:rPr>
        <w:t xml:space="preserve"> ir gamintojas</w:t>
      </w:r>
      <w:r>
        <w:rPr>
          <w:rFonts w:ascii="Times New Roman" w:hAnsi="Times New Roman"/>
          <w:b/>
        </w:rPr>
        <w:t>:</w:t>
      </w:r>
    </w:p>
    <w:p w14:paraId="4F12F1FF" w14:textId="77777777" w:rsidR="001F6C8A" w:rsidRPr="00F14A7D" w:rsidRDefault="001F6C8A" w:rsidP="001F6C8A">
      <w:pPr>
        <w:keepNext/>
        <w:spacing w:after="0" w:line="240" w:lineRule="auto"/>
        <w:rPr>
          <w:rFonts w:ascii="Times New Roman" w:hAnsi="Times New Roman"/>
        </w:rPr>
      </w:pPr>
    </w:p>
    <w:p w14:paraId="24DA9E01" w14:textId="77777777" w:rsidR="001F6C8A" w:rsidRPr="0067171A" w:rsidRDefault="001F6C8A" w:rsidP="001F6C8A">
      <w:pPr>
        <w:keepNext/>
        <w:spacing w:after="0" w:line="240" w:lineRule="auto"/>
        <w:rPr>
          <w:rFonts w:ascii="Times New Roman" w:hAnsi="Times New Roman"/>
          <w:b/>
        </w:rPr>
      </w:pPr>
      <w:r w:rsidRPr="0067171A">
        <w:rPr>
          <w:rFonts w:ascii="Times New Roman" w:hAnsi="Times New Roman"/>
          <w:b/>
        </w:rPr>
        <w:t>R</w:t>
      </w:r>
      <w:r>
        <w:rPr>
          <w:rFonts w:ascii="Times New Roman" w:hAnsi="Times New Roman"/>
          <w:b/>
        </w:rPr>
        <w:t>egistruotojas</w:t>
      </w:r>
    </w:p>
    <w:p w14:paraId="71EC4216" w14:textId="77777777" w:rsidR="001F6C8A" w:rsidRPr="00F14A7D" w:rsidRDefault="001F6C8A" w:rsidP="001F6C8A">
      <w:pPr>
        <w:keepNext/>
        <w:spacing w:after="0" w:line="240" w:lineRule="auto"/>
        <w:rPr>
          <w:rFonts w:ascii="Times New Roman" w:hAnsi="Times New Roman"/>
          <w:i/>
        </w:rPr>
      </w:pPr>
    </w:p>
    <w:p w14:paraId="0FB028E7" w14:textId="77777777" w:rsidR="001F6C8A" w:rsidRPr="00F14A7D" w:rsidRDefault="001F6C8A" w:rsidP="001F6C8A">
      <w:pPr>
        <w:keepNext/>
        <w:spacing w:after="0" w:line="240" w:lineRule="auto"/>
        <w:rPr>
          <w:rFonts w:ascii="Times New Roman" w:hAnsi="Times New Roman"/>
        </w:rPr>
      </w:pPr>
      <w:r w:rsidRPr="00F14A7D">
        <w:rPr>
          <w:rFonts w:ascii="Times New Roman" w:hAnsi="Times New Roman"/>
        </w:rPr>
        <w:t>medac Gesellschaft für klinische Spezialpräparate mbH</w:t>
      </w:r>
    </w:p>
    <w:p w14:paraId="741DD066" w14:textId="77777777" w:rsidR="001F6C8A" w:rsidRPr="00F14A7D" w:rsidRDefault="001F6C8A" w:rsidP="001F6C8A">
      <w:pPr>
        <w:spacing w:after="0" w:line="240" w:lineRule="auto"/>
        <w:rPr>
          <w:rFonts w:ascii="Times New Roman" w:hAnsi="Times New Roman"/>
        </w:rPr>
      </w:pPr>
      <w:r>
        <w:rPr>
          <w:rFonts w:ascii="Times New Roman" w:hAnsi="Times New Roman"/>
        </w:rPr>
        <w:t>Theaterstr. 6</w:t>
      </w:r>
    </w:p>
    <w:p w14:paraId="36D0D8E2" w14:textId="77777777" w:rsidR="001F6C8A" w:rsidRPr="00F14A7D" w:rsidRDefault="001F6C8A" w:rsidP="001F6C8A">
      <w:pPr>
        <w:spacing w:after="0" w:line="240" w:lineRule="auto"/>
        <w:rPr>
          <w:rFonts w:ascii="Times New Roman" w:hAnsi="Times New Roman"/>
        </w:rPr>
      </w:pPr>
      <w:r>
        <w:rPr>
          <w:rFonts w:ascii="Times New Roman" w:hAnsi="Times New Roman"/>
        </w:rPr>
        <w:t xml:space="preserve">22880 Wedel </w:t>
      </w:r>
    </w:p>
    <w:p w14:paraId="051D2B73" w14:textId="77777777" w:rsidR="001F6C8A" w:rsidRPr="00F14A7D" w:rsidRDefault="001F6C8A" w:rsidP="001F6C8A">
      <w:pPr>
        <w:spacing w:after="0" w:line="240" w:lineRule="auto"/>
        <w:rPr>
          <w:rFonts w:ascii="Times New Roman" w:hAnsi="Times New Roman"/>
        </w:rPr>
      </w:pPr>
      <w:r w:rsidRPr="00F14A7D">
        <w:rPr>
          <w:rFonts w:ascii="Times New Roman" w:hAnsi="Times New Roman"/>
        </w:rPr>
        <w:t>Vokietija</w:t>
      </w:r>
    </w:p>
    <w:p w14:paraId="4B1889FB" w14:textId="77777777" w:rsidR="001F6C8A" w:rsidRPr="00F14A7D" w:rsidRDefault="001F6C8A" w:rsidP="001F6C8A">
      <w:pPr>
        <w:spacing w:after="0" w:line="240" w:lineRule="auto"/>
        <w:rPr>
          <w:rFonts w:ascii="Times New Roman" w:hAnsi="Times New Roman"/>
        </w:rPr>
      </w:pPr>
    </w:p>
    <w:p w14:paraId="07724CA9" w14:textId="77777777" w:rsidR="001F6C8A" w:rsidRPr="0067171A" w:rsidRDefault="001F6C8A" w:rsidP="001F6C8A">
      <w:pPr>
        <w:numPr>
          <w:ilvl w:val="12"/>
          <w:numId w:val="0"/>
        </w:numPr>
        <w:spacing w:after="0" w:line="240" w:lineRule="auto"/>
        <w:ind w:right="-2"/>
        <w:rPr>
          <w:rFonts w:ascii="Times New Roman" w:hAnsi="Times New Roman"/>
          <w:b/>
        </w:rPr>
      </w:pPr>
      <w:r w:rsidRPr="0067171A">
        <w:rPr>
          <w:rFonts w:ascii="Times New Roman" w:hAnsi="Times New Roman"/>
          <w:b/>
        </w:rPr>
        <w:t>Gamintojas</w:t>
      </w:r>
    </w:p>
    <w:p w14:paraId="46F3A724" w14:textId="77777777" w:rsidR="001F6C8A" w:rsidRPr="00F14A7D" w:rsidRDefault="001F6C8A" w:rsidP="001F6C8A">
      <w:pPr>
        <w:numPr>
          <w:ilvl w:val="12"/>
          <w:numId w:val="0"/>
        </w:numPr>
        <w:spacing w:after="0" w:line="240" w:lineRule="auto"/>
        <w:ind w:right="-2"/>
        <w:rPr>
          <w:rFonts w:ascii="Times New Roman" w:hAnsi="Times New Roman"/>
          <w:i/>
        </w:rPr>
      </w:pPr>
    </w:p>
    <w:p w14:paraId="0C5FEF51" w14:textId="77777777" w:rsidR="001F6C8A" w:rsidRPr="00B94A53" w:rsidRDefault="001F6C8A" w:rsidP="001F6C8A">
      <w:pPr>
        <w:spacing w:after="0" w:line="240" w:lineRule="auto"/>
        <w:rPr>
          <w:rFonts w:ascii="Times New Roman" w:hAnsi="Times New Roman"/>
        </w:rPr>
      </w:pPr>
      <w:r w:rsidRPr="00B94A53">
        <w:rPr>
          <w:rFonts w:ascii="Times New Roman" w:hAnsi="Times New Roman"/>
        </w:rPr>
        <w:t>Oncotec Pharma Produktion GmbH</w:t>
      </w:r>
    </w:p>
    <w:p w14:paraId="576CA4BB" w14:textId="77777777" w:rsidR="001F6C8A" w:rsidRPr="00B94A53" w:rsidRDefault="001F6C8A" w:rsidP="001F6C8A">
      <w:pPr>
        <w:spacing w:after="0" w:line="240" w:lineRule="auto"/>
        <w:rPr>
          <w:rFonts w:ascii="Times New Roman" w:hAnsi="Times New Roman"/>
        </w:rPr>
      </w:pPr>
      <w:r w:rsidRPr="00B94A53">
        <w:rPr>
          <w:rFonts w:ascii="Times New Roman" w:hAnsi="Times New Roman"/>
        </w:rPr>
        <w:t>Am Pharmapark</w:t>
      </w:r>
    </w:p>
    <w:p w14:paraId="7DF87D83" w14:textId="77777777" w:rsidR="001F6C8A" w:rsidRPr="00B94A53" w:rsidRDefault="001F6C8A" w:rsidP="001F6C8A">
      <w:pPr>
        <w:spacing w:after="0" w:line="240" w:lineRule="auto"/>
        <w:rPr>
          <w:rFonts w:ascii="Times New Roman" w:hAnsi="Times New Roman"/>
        </w:rPr>
      </w:pPr>
      <w:r w:rsidRPr="00B94A53">
        <w:rPr>
          <w:rFonts w:ascii="Times New Roman" w:hAnsi="Times New Roman"/>
        </w:rPr>
        <w:t>06861 Dessau-Roßlau</w:t>
      </w:r>
    </w:p>
    <w:p w14:paraId="40F3F3CA" w14:textId="77777777" w:rsidR="001F6C8A" w:rsidRPr="00AC3E66" w:rsidRDefault="001F6C8A" w:rsidP="001F6C8A">
      <w:pPr>
        <w:spacing w:after="0" w:line="240" w:lineRule="auto"/>
        <w:rPr>
          <w:rFonts w:ascii="Times New Roman" w:hAnsi="Times New Roman"/>
        </w:rPr>
      </w:pPr>
      <w:r w:rsidRPr="00B94A53">
        <w:rPr>
          <w:rFonts w:ascii="Times New Roman" w:hAnsi="Times New Roman"/>
        </w:rPr>
        <w:t>Vokietija</w:t>
      </w:r>
    </w:p>
    <w:p w14:paraId="69DC671E" w14:textId="77777777" w:rsidR="001F6C8A" w:rsidRPr="00B94A53" w:rsidRDefault="001F6C8A" w:rsidP="001F6C8A">
      <w:pPr>
        <w:spacing w:after="0" w:line="240" w:lineRule="auto"/>
        <w:rPr>
          <w:rFonts w:ascii="Times New Roman" w:hAnsi="Times New Roman"/>
        </w:rPr>
      </w:pPr>
    </w:p>
    <w:p w14:paraId="476CE8D4" w14:textId="77777777" w:rsidR="001F6C8A" w:rsidRPr="00B94A53" w:rsidRDefault="001F6C8A" w:rsidP="001F6C8A">
      <w:pPr>
        <w:spacing w:after="0" w:line="240" w:lineRule="auto"/>
        <w:rPr>
          <w:rFonts w:ascii="Times New Roman" w:hAnsi="Times New Roman"/>
          <w:highlight w:val="lightGray"/>
        </w:rPr>
      </w:pPr>
      <w:r w:rsidRPr="00AC3E66">
        <w:rPr>
          <w:rFonts w:ascii="Times New Roman" w:hAnsi="Times New Roman"/>
          <w:highlight w:val="lightGray"/>
        </w:rPr>
        <w:t>arba</w:t>
      </w:r>
    </w:p>
    <w:p w14:paraId="382CDB51" w14:textId="77777777" w:rsidR="001F6C8A" w:rsidRPr="00B94A53" w:rsidRDefault="001F6C8A" w:rsidP="001F6C8A">
      <w:pPr>
        <w:spacing w:after="0" w:line="240" w:lineRule="auto"/>
        <w:rPr>
          <w:rFonts w:ascii="Times New Roman" w:hAnsi="Times New Roman"/>
          <w:highlight w:val="lightGray"/>
        </w:rPr>
      </w:pPr>
    </w:p>
    <w:p w14:paraId="2BE68526" w14:textId="77777777" w:rsidR="001F6C8A" w:rsidRPr="00B94A53" w:rsidRDefault="001F6C8A" w:rsidP="001F6C8A">
      <w:pPr>
        <w:spacing w:after="0" w:line="240" w:lineRule="auto"/>
        <w:rPr>
          <w:rFonts w:ascii="Times New Roman" w:hAnsi="Times New Roman"/>
          <w:highlight w:val="lightGray"/>
          <w:lang w:val="de-DE"/>
        </w:rPr>
      </w:pPr>
      <w:r w:rsidRPr="00B94A53">
        <w:rPr>
          <w:rFonts w:ascii="Times New Roman" w:hAnsi="Times New Roman"/>
          <w:highlight w:val="lightGray"/>
          <w:lang w:val="de-DE"/>
        </w:rPr>
        <w:t>medac Gesellschaft für klinische Spezialpräparate mbH</w:t>
      </w:r>
    </w:p>
    <w:p w14:paraId="458ECAA9" w14:textId="77777777" w:rsidR="001F6C8A" w:rsidRPr="00B94A53" w:rsidRDefault="001F6C8A" w:rsidP="001F6C8A">
      <w:pPr>
        <w:spacing w:after="0" w:line="240" w:lineRule="auto"/>
        <w:rPr>
          <w:rFonts w:ascii="Times New Roman" w:hAnsi="Times New Roman"/>
          <w:highlight w:val="lightGray"/>
          <w:lang w:val="de-DE"/>
        </w:rPr>
      </w:pPr>
      <w:r w:rsidRPr="00B94A53">
        <w:rPr>
          <w:rFonts w:ascii="Times New Roman" w:hAnsi="Times New Roman"/>
          <w:highlight w:val="lightGray"/>
          <w:lang w:val="de-DE"/>
        </w:rPr>
        <w:t>Theaterstr. 6</w:t>
      </w:r>
    </w:p>
    <w:p w14:paraId="120196A8" w14:textId="77777777" w:rsidR="001F6C8A" w:rsidRPr="00B94A53" w:rsidRDefault="001F6C8A" w:rsidP="001F6C8A">
      <w:pPr>
        <w:spacing w:after="0" w:line="240" w:lineRule="auto"/>
        <w:rPr>
          <w:rFonts w:ascii="Times New Roman" w:hAnsi="Times New Roman"/>
          <w:highlight w:val="lightGray"/>
          <w:lang w:val="de-DE"/>
        </w:rPr>
      </w:pPr>
      <w:r w:rsidRPr="00B94A53">
        <w:rPr>
          <w:rFonts w:ascii="Times New Roman" w:hAnsi="Times New Roman"/>
          <w:highlight w:val="lightGray"/>
          <w:lang w:val="de-DE"/>
        </w:rPr>
        <w:t>22880 Wedel</w:t>
      </w:r>
    </w:p>
    <w:p w14:paraId="61FD55AA" w14:textId="77777777" w:rsidR="001F6C8A" w:rsidRPr="00B94A53" w:rsidRDefault="001F6C8A" w:rsidP="001F6C8A">
      <w:pPr>
        <w:spacing w:after="0" w:line="240" w:lineRule="auto"/>
        <w:rPr>
          <w:rFonts w:ascii="Times New Roman" w:hAnsi="Times New Roman"/>
          <w:highlight w:val="lightGray"/>
          <w:lang w:val="de-DE"/>
        </w:rPr>
      </w:pPr>
      <w:r w:rsidRPr="00B94A53">
        <w:rPr>
          <w:rFonts w:ascii="Times New Roman" w:hAnsi="Times New Roman"/>
          <w:highlight w:val="lightGray"/>
        </w:rPr>
        <w:t>Vokietija</w:t>
      </w:r>
    </w:p>
    <w:p w14:paraId="4ECC4229" w14:textId="77777777" w:rsidR="001F6C8A" w:rsidRPr="00B94A53" w:rsidRDefault="001F6C8A" w:rsidP="001F6C8A">
      <w:pPr>
        <w:spacing w:after="0" w:line="240" w:lineRule="auto"/>
        <w:rPr>
          <w:rFonts w:ascii="Times New Roman" w:hAnsi="Times New Roman"/>
          <w:highlight w:val="lightGray"/>
        </w:rPr>
      </w:pPr>
    </w:p>
    <w:p w14:paraId="0D12EBD9" w14:textId="77777777" w:rsidR="001F6C8A" w:rsidRPr="00B94A53" w:rsidRDefault="001F6C8A" w:rsidP="001F6C8A">
      <w:pPr>
        <w:spacing w:after="0" w:line="240" w:lineRule="auto"/>
        <w:rPr>
          <w:rFonts w:ascii="Times New Roman" w:hAnsi="Times New Roman"/>
          <w:highlight w:val="lightGray"/>
        </w:rPr>
      </w:pPr>
      <w:r w:rsidRPr="00B94A53">
        <w:rPr>
          <w:rFonts w:ascii="Times New Roman" w:hAnsi="Times New Roman"/>
          <w:highlight w:val="lightGray"/>
        </w:rPr>
        <w:t>arba</w:t>
      </w:r>
    </w:p>
    <w:p w14:paraId="29EEAC37" w14:textId="77777777" w:rsidR="001F6C8A" w:rsidRPr="00B94A53" w:rsidRDefault="001F6C8A" w:rsidP="001F6C8A">
      <w:pPr>
        <w:spacing w:after="0" w:line="240" w:lineRule="auto"/>
        <w:rPr>
          <w:rFonts w:ascii="Times New Roman" w:hAnsi="Times New Roman"/>
          <w:highlight w:val="lightGray"/>
        </w:rPr>
      </w:pPr>
    </w:p>
    <w:p w14:paraId="44517F4A" w14:textId="77777777" w:rsidR="001F6C8A" w:rsidRPr="00B94A53" w:rsidRDefault="001F6C8A" w:rsidP="001F6C8A">
      <w:pPr>
        <w:spacing w:after="0" w:line="240" w:lineRule="auto"/>
        <w:rPr>
          <w:rFonts w:ascii="Times New Roman" w:hAnsi="Times New Roman"/>
          <w:highlight w:val="lightGray"/>
        </w:rPr>
      </w:pPr>
      <w:r w:rsidRPr="00B94A53">
        <w:rPr>
          <w:rFonts w:ascii="Times New Roman" w:hAnsi="Times New Roman"/>
          <w:highlight w:val="lightGray"/>
        </w:rPr>
        <w:t>AqVida GmbH</w:t>
      </w:r>
    </w:p>
    <w:p w14:paraId="058D1466" w14:textId="77777777" w:rsidR="001F6C8A" w:rsidRPr="00B94A53" w:rsidRDefault="001F6C8A" w:rsidP="001F6C8A">
      <w:pPr>
        <w:spacing w:after="0" w:line="240" w:lineRule="auto"/>
        <w:rPr>
          <w:rFonts w:ascii="Times New Roman" w:hAnsi="Times New Roman"/>
          <w:highlight w:val="lightGray"/>
        </w:rPr>
      </w:pPr>
      <w:r w:rsidRPr="00B94A53">
        <w:rPr>
          <w:rFonts w:ascii="Times New Roman" w:hAnsi="Times New Roman"/>
          <w:highlight w:val="lightGray"/>
        </w:rPr>
        <w:t xml:space="preserve">Kaiser-Wilhelm-Str. 89 </w:t>
      </w:r>
    </w:p>
    <w:p w14:paraId="105450B8" w14:textId="77777777" w:rsidR="001F6C8A" w:rsidRPr="00B94A53" w:rsidRDefault="001F6C8A" w:rsidP="001F6C8A">
      <w:pPr>
        <w:spacing w:after="0" w:line="240" w:lineRule="auto"/>
        <w:rPr>
          <w:rFonts w:ascii="Times New Roman" w:hAnsi="Times New Roman"/>
          <w:highlight w:val="lightGray"/>
        </w:rPr>
      </w:pPr>
      <w:r w:rsidRPr="00B94A53">
        <w:rPr>
          <w:rFonts w:ascii="Times New Roman" w:hAnsi="Times New Roman"/>
          <w:highlight w:val="lightGray"/>
        </w:rPr>
        <w:t xml:space="preserve">20355 Hamburg </w:t>
      </w:r>
    </w:p>
    <w:p w14:paraId="0DA95726" w14:textId="77777777" w:rsidR="001F6C8A" w:rsidRPr="00F14A7D" w:rsidRDefault="001F6C8A" w:rsidP="001F6C8A">
      <w:pPr>
        <w:spacing w:after="0" w:line="240" w:lineRule="auto"/>
        <w:rPr>
          <w:rFonts w:ascii="Times New Roman" w:hAnsi="Times New Roman"/>
        </w:rPr>
      </w:pPr>
      <w:r w:rsidRPr="00B94A53">
        <w:rPr>
          <w:rFonts w:ascii="Times New Roman" w:hAnsi="Times New Roman"/>
          <w:highlight w:val="lightGray"/>
        </w:rPr>
        <w:t>Vokietija</w:t>
      </w:r>
    </w:p>
    <w:p w14:paraId="3480F80A" w14:textId="77777777" w:rsidR="001F6C8A" w:rsidRPr="0067171A" w:rsidRDefault="001F6C8A" w:rsidP="001F6C8A">
      <w:pPr>
        <w:spacing w:after="0" w:line="240" w:lineRule="auto"/>
        <w:rPr>
          <w:rFonts w:ascii="Times New Roman" w:hAnsi="Times New Roman"/>
        </w:rPr>
      </w:pPr>
    </w:p>
    <w:p w14:paraId="52B86A0E" w14:textId="77777777" w:rsidR="001F6C8A" w:rsidRPr="005C1640" w:rsidRDefault="001F6C8A" w:rsidP="001F6C8A">
      <w:pPr>
        <w:spacing w:after="0" w:line="240" w:lineRule="auto"/>
        <w:rPr>
          <w:rFonts w:ascii="Times New Roman" w:hAnsi="Times New Roman"/>
        </w:rPr>
      </w:pPr>
      <w:r w:rsidRPr="005C1640">
        <w:rPr>
          <w:rFonts w:ascii="Times New Roman" w:hAnsi="Times New Roman"/>
        </w:rPr>
        <w:t xml:space="preserve">Jeigu apie šį vaistą norite sužinoti daugiau, kreipkitės į vietinį </w:t>
      </w:r>
      <w:r>
        <w:rPr>
          <w:rFonts w:ascii="Times New Roman" w:hAnsi="Times New Roman"/>
        </w:rPr>
        <w:t>registruotojo</w:t>
      </w:r>
      <w:r w:rsidRPr="005C1640">
        <w:rPr>
          <w:rFonts w:ascii="Times New Roman" w:hAnsi="Times New Roman"/>
        </w:rPr>
        <w:t xml:space="preserve"> atstovą.</w:t>
      </w:r>
    </w:p>
    <w:p w14:paraId="07C96D70" w14:textId="77777777" w:rsidR="001F6C8A" w:rsidRPr="005C1640" w:rsidRDefault="001F6C8A" w:rsidP="001F6C8A">
      <w:pPr>
        <w:spacing w:after="0" w:line="240" w:lineRule="auto"/>
        <w:rPr>
          <w:rFonts w:ascii="Times New Roman" w:hAnsi="Times New Roman"/>
        </w:rPr>
      </w:pPr>
    </w:p>
    <w:p w14:paraId="557806B3" w14:textId="77777777" w:rsidR="001F6C8A" w:rsidRPr="005C1640" w:rsidRDefault="001F6C8A" w:rsidP="001F6C8A">
      <w:pPr>
        <w:spacing w:after="0" w:line="240" w:lineRule="auto"/>
        <w:rPr>
          <w:rFonts w:ascii="Times New Roman" w:hAnsi="Times New Roman"/>
        </w:rPr>
      </w:pPr>
      <w:r w:rsidRPr="005C1640">
        <w:rPr>
          <w:rFonts w:ascii="Times New Roman" w:hAnsi="Times New Roman"/>
        </w:rPr>
        <w:t>UAB ,,Viasana“</w:t>
      </w:r>
    </w:p>
    <w:p w14:paraId="78A5F6E3" w14:textId="77777777" w:rsidR="001F6C8A" w:rsidRPr="005C1640" w:rsidRDefault="001F6C8A" w:rsidP="001F6C8A">
      <w:pPr>
        <w:spacing w:after="0" w:line="240" w:lineRule="auto"/>
        <w:rPr>
          <w:rFonts w:ascii="Times New Roman" w:hAnsi="Times New Roman"/>
        </w:rPr>
      </w:pPr>
      <w:r w:rsidRPr="005C1640">
        <w:rPr>
          <w:rFonts w:ascii="Times New Roman" w:hAnsi="Times New Roman"/>
        </w:rPr>
        <w:t>Jasinskio g. 17</w:t>
      </w:r>
    </w:p>
    <w:p w14:paraId="11FD57F5" w14:textId="77777777" w:rsidR="001F6C8A" w:rsidRPr="005C1640" w:rsidRDefault="001F6C8A" w:rsidP="001F6C8A">
      <w:pPr>
        <w:spacing w:after="0" w:line="240" w:lineRule="auto"/>
        <w:rPr>
          <w:rFonts w:ascii="Times New Roman" w:hAnsi="Times New Roman"/>
        </w:rPr>
      </w:pPr>
      <w:r w:rsidRPr="005C1640">
        <w:rPr>
          <w:rFonts w:ascii="Times New Roman" w:hAnsi="Times New Roman"/>
        </w:rPr>
        <w:t>LT-01111 Vilnius</w:t>
      </w:r>
    </w:p>
    <w:p w14:paraId="3F23FE49" w14:textId="77777777" w:rsidR="001F6C8A" w:rsidRPr="005C1640" w:rsidRDefault="001F6C8A" w:rsidP="001F6C8A">
      <w:pPr>
        <w:spacing w:after="0" w:line="240" w:lineRule="auto"/>
        <w:rPr>
          <w:rFonts w:ascii="Times New Roman" w:hAnsi="Times New Roman"/>
        </w:rPr>
      </w:pPr>
      <w:r w:rsidRPr="005C1640">
        <w:rPr>
          <w:rFonts w:ascii="Times New Roman" w:hAnsi="Times New Roman"/>
        </w:rPr>
        <w:t>Tel./faks.: +3705 2788414</w:t>
      </w:r>
    </w:p>
    <w:p w14:paraId="62DF1DC5" w14:textId="77777777" w:rsidR="001F6C8A" w:rsidRPr="005C1640" w:rsidRDefault="00D940D2" w:rsidP="001F6C8A">
      <w:pPr>
        <w:spacing w:after="0" w:line="240" w:lineRule="auto"/>
        <w:rPr>
          <w:rFonts w:ascii="Times New Roman" w:hAnsi="Times New Roman"/>
        </w:rPr>
      </w:pPr>
      <w:hyperlink r:id="rId15" w:history="1">
        <w:r w:rsidR="001F6C8A" w:rsidRPr="0067171A">
          <w:rPr>
            <w:rFonts w:ascii="Times New Roman" w:hAnsi="Times New Roman"/>
            <w:color w:val="0000FF"/>
            <w:u w:val="single"/>
          </w:rPr>
          <w:t>info@viasana.lt</w:t>
        </w:r>
      </w:hyperlink>
    </w:p>
    <w:p w14:paraId="2485F3F2" w14:textId="77777777" w:rsidR="001F6C8A" w:rsidRPr="005C1640" w:rsidRDefault="001F6C8A" w:rsidP="001F6C8A">
      <w:pPr>
        <w:spacing w:after="0" w:line="240" w:lineRule="auto"/>
        <w:rPr>
          <w:rFonts w:ascii="Times New Roman" w:hAnsi="Times New Roman"/>
        </w:rPr>
      </w:pPr>
    </w:p>
    <w:p w14:paraId="41EC5B8A" w14:textId="77777777" w:rsidR="001F6C8A" w:rsidRPr="005C1640" w:rsidRDefault="001F6C8A" w:rsidP="001F6C8A">
      <w:pPr>
        <w:spacing w:after="0" w:line="240" w:lineRule="auto"/>
        <w:rPr>
          <w:rFonts w:ascii="Times New Roman" w:hAnsi="Times New Roman"/>
        </w:rPr>
      </w:pPr>
    </w:p>
    <w:p w14:paraId="238081B2" w14:textId="77777777" w:rsidR="001F6C8A" w:rsidRPr="005C1640" w:rsidRDefault="001F6C8A" w:rsidP="001F6C8A">
      <w:pPr>
        <w:numPr>
          <w:ilvl w:val="12"/>
          <w:numId w:val="0"/>
        </w:numPr>
        <w:spacing w:after="0" w:line="240" w:lineRule="auto"/>
        <w:ind w:right="-2"/>
        <w:rPr>
          <w:rFonts w:ascii="Times New Roman" w:hAnsi="Times New Roman"/>
        </w:rPr>
      </w:pPr>
      <w:r w:rsidRPr="00FB052B">
        <w:rPr>
          <w:rFonts w:ascii="Times New Roman" w:hAnsi="Times New Roman"/>
          <w:b/>
        </w:rPr>
        <w:t>Šio vaistinio preparato rinkodaros teisė EEE valstybėse narėse suteikta tokiais pavadinimais</w:t>
      </w:r>
      <w:r w:rsidRPr="005C1640">
        <w:rPr>
          <w:rFonts w:ascii="Times New Roman" w:hAnsi="Times New Roman"/>
          <w:b/>
        </w:rPr>
        <w:t>:</w:t>
      </w:r>
    </w:p>
    <w:p w14:paraId="13FC44DC" w14:textId="77777777" w:rsidR="001F6C8A" w:rsidRPr="005C1640" w:rsidRDefault="001F6C8A" w:rsidP="001F6C8A">
      <w:pPr>
        <w:spacing w:after="0" w:line="240" w:lineRule="auto"/>
        <w:ind w:left="1980" w:hanging="1980"/>
        <w:rPr>
          <w:rFonts w:ascii="Times New Roman" w:hAnsi="Times New Roman"/>
        </w:rPr>
      </w:pPr>
      <w:r w:rsidRPr="005C1640">
        <w:rPr>
          <w:rFonts w:ascii="Times New Roman" w:hAnsi="Times New Roman"/>
        </w:rPr>
        <w:t>Čekija</w:t>
      </w:r>
      <w:r w:rsidRPr="005C1640">
        <w:rPr>
          <w:rFonts w:ascii="Times New Roman" w:hAnsi="Times New Roman"/>
        </w:rPr>
        <w:tab/>
      </w:r>
      <w:r w:rsidRPr="005C1640">
        <w:rPr>
          <w:rFonts w:ascii="Times New Roman" w:hAnsi="Times New Roman"/>
          <w:lang w:val="lv-LV"/>
        </w:rPr>
        <w:t>Paclimedac 6 mg/ml koncentrát pro infuzní roztok</w:t>
      </w:r>
    </w:p>
    <w:p w14:paraId="4FEA726E" w14:textId="77777777" w:rsidR="001F6C8A" w:rsidRPr="005C1640" w:rsidRDefault="001F6C8A" w:rsidP="001F6C8A">
      <w:pPr>
        <w:spacing w:after="0" w:line="240" w:lineRule="auto"/>
        <w:ind w:left="1980" w:hanging="1980"/>
        <w:rPr>
          <w:rFonts w:ascii="Times New Roman" w:hAnsi="Times New Roman"/>
        </w:rPr>
      </w:pPr>
      <w:r w:rsidRPr="005C1640">
        <w:rPr>
          <w:rFonts w:ascii="Times New Roman" w:hAnsi="Times New Roman"/>
        </w:rPr>
        <w:t>Danija</w:t>
      </w:r>
      <w:r w:rsidRPr="005C1640">
        <w:rPr>
          <w:rFonts w:ascii="Times New Roman" w:hAnsi="Times New Roman"/>
        </w:rPr>
        <w:tab/>
      </w:r>
      <w:r w:rsidRPr="005C1640">
        <w:rPr>
          <w:rFonts w:ascii="Times New Roman" w:hAnsi="Times New Roman"/>
          <w:lang w:val="lv-LV"/>
        </w:rPr>
        <w:t>Paclimedac</w:t>
      </w:r>
      <w:r>
        <w:rPr>
          <w:rFonts w:ascii="Times New Roman" w:hAnsi="Times New Roman"/>
          <w:lang w:val="lv-LV"/>
        </w:rPr>
        <w:t xml:space="preserve"> 6mg/ml</w:t>
      </w:r>
      <w:r w:rsidRPr="005C1640">
        <w:rPr>
          <w:rFonts w:ascii="Times New Roman" w:hAnsi="Times New Roman"/>
          <w:lang w:val="lv-LV"/>
        </w:rPr>
        <w:t xml:space="preserve"> koncentrat til </w:t>
      </w:r>
      <w:r w:rsidRPr="00363B09">
        <w:rPr>
          <w:rFonts w:ascii="Times New Roman" w:hAnsi="Times New Roman"/>
          <w:lang w:val="lv-LV"/>
        </w:rPr>
        <w:t>infusionsvæske, opløsning</w:t>
      </w:r>
    </w:p>
    <w:p w14:paraId="7034BCE0" w14:textId="77777777" w:rsidR="001F6C8A" w:rsidRPr="005C1640" w:rsidRDefault="001F6C8A" w:rsidP="001F6C8A">
      <w:pPr>
        <w:spacing w:after="0" w:line="240" w:lineRule="auto"/>
        <w:ind w:left="1980" w:hanging="1980"/>
        <w:rPr>
          <w:rFonts w:ascii="Times New Roman" w:hAnsi="Times New Roman"/>
        </w:rPr>
      </w:pPr>
      <w:r w:rsidRPr="005C1640">
        <w:rPr>
          <w:rFonts w:ascii="Times New Roman" w:hAnsi="Times New Roman"/>
        </w:rPr>
        <w:t>Jungtinė Karalystė</w:t>
      </w:r>
      <w:r w:rsidRPr="005C1640">
        <w:rPr>
          <w:rFonts w:ascii="Times New Roman" w:hAnsi="Times New Roman"/>
        </w:rPr>
        <w:tab/>
      </w:r>
      <w:r w:rsidRPr="0067171A">
        <w:rPr>
          <w:rFonts w:ascii="Times New Roman" w:hAnsi="Times New Roman"/>
        </w:rPr>
        <w:t>Paclitaxel</w:t>
      </w:r>
      <w:r w:rsidRPr="005C1640">
        <w:rPr>
          <w:rFonts w:ascii="Times New Roman" w:hAnsi="Times New Roman"/>
          <w:lang w:val="lv-LV"/>
        </w:rPr>
        <w:t xml:space="preserve"> medac 6 mg/ml concentrate for solution for infusion</w:t>
      </w:r>
    </w:p>
    <w:p w14:paraId="323ED230" w14:textId="77777777" w:rsidR="001F6C8A" w:rsidRPr="005C1640" w:rsidRDefault="001F6C8A" w:rsidP="001F6C8A">
      <w:pPr>
        <w:spacing w:after="0" w:line="240" w:lineRule="auto"/>
        <w:ind w:left="1980" w:hanging="1980"/>
        <w:rPr>
          <w:rFonts w:ascii="Times New Roman" w:hAnsi="Times New Roman"/>
        </w:rPr>
      </w:pPr>
      <w:r w:rsidRPr="005C1640">
        <w:rPr>
          <w:rFonts w:ascii="Times New Roman" w:hAnsi="Times New Roman"/>
        </w:rPr>
        <w:t>Lenkija</w:t>
      </w:r>
      <w:r w:rsidRPr="005C1640">
        <w:rPr>
          <w:rFonts w:ascii="Times New Roman" w:hAnsi="Times New Roman"/>
        </w:rPr>
        <w:tab/>
      </w:r>
      <w:r w:rsidRPr="005C1640">
        <w:rPr>
          <w:rFonts w:ascii="Times New Roman" w:hAnsi="Times New Roman"/>
          <w:lang w:val="lv-LV"/>
        </w:rPr>
        <w:t>Paclimedac 6 mg/ml koncentrat do sporządzania roztworu do infuzji</w:t>
      </w:r>
    </w:p>
    <w:p w14:paraId="2F125C2C" w14:textId="77777777" w:rsidR="001F6C8A" w:rsidRPr="005C1640" w:rsidRDefault="001F6C8A" w:rsidP="001F6C8A">
      <w:pPr>
        <w:spacing w:after="0" w:line="240" w:lineRule="auto"/>
        <w:ind w:left="1980" w:hanging="1980"/>
        <w:rPr>
          <w:rFonts w:ascii="Times New Roman" w:hAnsi="Times New Roman"/>
        </w:rPr>
      </w:pPr>
      <w:r w:rsidRPr="005C1640">
        <w:rPr>
          <w:rFonts w:ascii="Times New Roman" w:hAnsi="Times New Roman"/>
        </w:rPr>
        <w:t>Lietuva</w:t>
      </w:r>
      <w:r w:rsidRPr="005C1640">
        <w:rPr>
          <w:rFonts w:ascii="Times New Roman" w:hAnsi="Times New Roman"/>
        </w:rPr>
        <w:tab/>
      </w:r>
      <w:r w:rsidRPr="005C1640">
        <w:rPr>
          <w:rFonts w:ascii="Times New Roman" w:hAnsi="Times New Roman"/>
          <w:lang w:val="lv-LV"/>
        </w:rPr>
        <w:t>Paclimedac 6 mg/ml koncentratas infuziniam tirpalui</w:t>
      </w:r>
    </w:p>
    <w:p w14:paraId="6E66CA90" w14:textId="77777777" w:rsidR="001F6C8A" w:rsidRPr="005C1640" w:rsidRDefault="001F6C8A" w:rsidP="001F6C8A">
      <w:pPr>
        <w:spacing w:after="0" w:line="240" w:lineRule="auto"/>
        <w:ind w:left="1980" w:hanging="1980"/>
        <w:rPr>
          <w:rFonts w:ascii="Times New Roman" w:hAnsi="Times New Roman"/>
          <w:lang w:val="lv-LV"/>
        </w:rPr>
      </w:pPr>
      <w:r w:rsidRPr="005C1640">
        <w:rPr>
          <w:rFonts w:ascii="Times New Roman" w:hAnsi="Times New Roman"/>
        </w:rPr>
        <w:lastRenderedPageBreak/>
        <w:t>Slovakija</w:t>
      </w:r>
      <w:r w:rsidRPr="005C1640">
        <w:rPr>
          <w:rFonts w:ascii="Times New Roman" w:hAnsi="Times New Roman"/>
        </w:rPr>
        <w:tab/>
      </w:r>
      <w:r w:rsidRPr="005C1640">
        <w:rPr>
          <w:rFonts w:ascii="Times New Roman" w:hAnsi="Times New Roman"/>
          <w:lang w:val="lv-LV"/>
        </w:rPr>
        <w:t>Paclimedac 6 mg/ml infúzny koncentrát</w:t>
      </w:r>
    </w:p>
    <w:p w14:paraId="7875FA8F" w14:textId="77777777" w:rsidR="001F6C8A" w:rsidRPr="005C1640" w:rsidRDefault="001F6C8A" w:rsidP="001F6C8A">
      <w:pPr>
        <w:spacing w:after="0" w:line="240" w:lineRule="auto"/>
        <w:ind w:left="1980" w:hanging="1980"/>
        <w:rPr>
          <w:rFonts w:ascii="Times New Roman" w:hAnsi="Times New Roman"/>
        </w:rPr>
      </w:pPr>
      <w:r w:rsidRPr="005C1640">
        <w:rPr>
          <w:rFonts w:ascii="Times New Roman" w:hAnsi="Times New Roman"/>
        </w:rPr>
        <w:t>Vokietija</w:t>
      </w:r>
      <w:r w:rsidRPr="005C1640">
        <w:rPr>
          <w:rFonts w:ascii="Times New Roman" w:hAnsi="Times New Roman"/>
        </w:rPr>
        <w:tab/>
      </w:r>
      <w:r w:rsidRPr="005C1640">
        <w:rPr>
          <w:rFonts w:ascii="Times New Roman" w:hAnsi="Times New Roman"/>
          <w:lang w:val="lv-LV"/>
        </w:rPr>
        <w:t>Taxomedac 6 mg/ml Konzentrat zur Herstellung einer Infusionslösung</w:t>
      </w:r>
    </w:p>
    <w:p w14:paraId="611A30B7" w14:textId="77777777" w:rsidR="001F6C8A" w:rsidRPr="005C1640" w:rsidRDefault="001F6C8A" w:rsidP="001F6C8A">
      <w:pPr>
        <w:spacing w:after="0" w:line="240" w:lineRule="auto"/>
        <w:rPr>
          <w:rFonts w:ascii="Times New Roman" w:hAnsi="Times New Roman"/>
        </w:rPr>
      </w:pPr>
    </w:p>
    <w:p w14:paraId="44CBC48E" w14:textId="77777777" w:rsidR="001F6C8A" w:rsidRPr="005C1640" w:rsidRDefault="001F6C8A" w:rsidP="001F6C8A">
      <w:pPr>
        <w:spacing w:after="0" w:line="240" w:lineRule="auto"/>
        <w:rPr>
          <w:rFonts w:ascii="Times New Roman" w:hAnsi="Times New Roman"/>
        </w:rPr>
      </w:pPr>
    </w:p>
    <w:p w14:paraId="584060E3" w14:textId="12803AB8" w:rsidR="001F6C8A" w:rsidRPr="005C1640" w:rsidRDefault="001F6C8A" w:rsidP="001F6C8A">
      <w:pPr>
        <w:spacing w:after="0" w:line="240" w:lineRule="auto"/>
        <w:rPr>
          <w:rFonts w:ascii="Times New Roman" w:hAnsi="Times New Roman"/>
          <w:b/>
        </w:rPr>
      </w:pPr>
      <w:r w:rsidRPr="005C1640">
        <w:rPr>
          <w:rFonts w:ascii="Times New Roman" w:hAnsi="Times New Roman"/>
          <w:b/>
        </w:rPr>
        <w:t xml:space="preserve">Šis pakuotės lapelis paskutinį kartą </w:t>
      </w:r>
      <w:r w:rsidRPr="00FB052B">
        <w:rPr>
          <w:rFonts w:ascii="Times New Roman" w:hAnsi="Times New Roman"/>
          <w:b/>
        </w:rPr>
        <w:t>peržiūrėtas</w:t>
      </w:r>
      <w:r w:rsidRPr="00634175">
        <w:rPr>
          <w:rFonts w:ascii="Times New Roman" w:hAnsi="Times New Roman"/>
          <w:b/>
        </w:rPr>
        <w:t xml:space="preserve"> </w:t>
      </w:r>
      <w:r w:rsidR="00C56482">
        <w:rPr>
          <w:rFonts w:ascii="Times New Roman" w:hAnsi="Times New Roman"/>
          <w:b/>
        </w:rPr>
        <w:t>2020-03-23.</w:t>
      </w:r>
    </w:p>
    <w:p w14:paraId="38D1D47C" w14:textId="77777777" w:rsidR="001F6C8A" w:rsidRPr="00F92F5D" w:rsidRDefault="001F6C8A" w:rsidP="001F6C8A">
      <w:pPr>
        <w:spacing w:after="0" w:line="240" w:lineRule="auto"/>
        <w:rPr>
          <w:rFonts w:ascii="Times New Roman" w:hAnsi="Times New Roman"/>
        </w:rPr>
      </w:pPr>
    </w:p>
    <w:p w14:paraId="64D161BA" w14:textId="77777777" w:rsidR="001F6C8A" w:rsidRPr="00354ECF" w:rsidRDefault="001F6C8A" w:rsidP="001F6C8A">
      <w:pPr>
        <w:numPr>
          <w:ilvl w:val="12"/>
          <w:numId w:val="0"/>
        </w:numPr>
        <w:tabs>
          <w:tab w:val="left" w:pos="567"/>
        </w:tabs>
        <w:spacing w:after="0" w:line="240" w:lineRule="auto"/>
        <w:ind w:right="-2"/>
        <w:rPr>
          <w:rFonts w:ascii="Times New Roman" w:eastAsia="Times New Roman" w:hAnsi="Times New Roman"/>
          <w:snapToGrid w:val="0"/>
          <w:szCs w:val="24"/>
        </w:rPr>
      </w:pPr>
      <w:r w:rsidRPr="00354ECF">
        <w:rPr>
          <w:rFonts w:ascii="Times New Roman" w:eastAsia="Times New Roman" w:hAnsi="Times New Roman"/>
          <w:snapToGrid w:val="0"/>
          <w:szCs w:val="20"/>
        </w:rPr>
        <w:t xml:space="preserve">Išsami informacija apie šį </w:t>
      </w:r>
      <w:r w:rsidRPr="00354ECF">
        <w:rPr>
          <w:rFonts w:ascii="Times New Roman" w:eastAsia="Times New Roman" w:hAnsi="Times New Roman"/>
          <w:snapToGrid w:val="0"/>
          <w:szCs w:val="24"/>
        </w:rPr>
        <w:t>vaistą</w:t>
      </w:r>
      <w:r w:rsidRPr="00354ECF">
        <w:rPr>
          <w:rFonts w:ascii="Times New Roman" w:eastAsia="Times New Roman" w:hAnsi="Times New Roman"/>
          <w:snapToGrid w:val="0"/>
          <w:szCs w:val="20"/>
        </w:rPr>
        <w:t xml:space="preserve"> pateikiama Valstybinės vaistų kontrolės tarnybos prie Lietuvos Respublikos sveikatos apsaugos ministerijos tinklalapyje</w:t>
      </w:r>
      <w:r w:rsidRPr="00354ECF">
        <w:rPr>
          <w:rFonts w:ascii="Times New Roman" w:eastAsia="Times New Roman" w:hAnsi="Times New Roman"/>
          <w:i/>
          <w:snapToGrid w:val="0"/>
          <w:szCs w:val="24"/>
        </w:rPr>
        <w:t xml:space="preserve"> </w:t>
      </w:r>
      <w:hyperlink r:id="rId16" w:history="1">
        <w:r w:rsidRPr="00354ECF">
          <w:rPr>
            <w:rFonts w:ascii="Times New Roman" w:eastAsia="SimSun" w:hAnsi="Times New Roman"/>
            <w:snapToGrid w:val="0"/>
            <w:color w:val="0000FF"/>
            <w:szCs w:val="20"/>
            <w:u w:val="single"/>
          </w:rPr>
          <w:t>http://www.vvkt.lt/</w:t>
        </w:r>
      </w:hyperlink>
      <w:r w:rsidRPr="00354ECF">
        <w:rPr>
          <w:rFonts w:ascii="Times New Roman" w:eastAsia="Times New Roman" w:hAnsi="Times New Roman"/>
          <w:snapToGrid w:val="0"/>
          <w:szCs w:val="20"/>
        </w:rPr>
        <w:t>.</w:t>
      </w:r>
    </w:p>
    <w:p w14:paraId="4F9EFDC0" w14:textId="77777777" w:rsidR="001F6C8A" w:rsidRPr="005C1640" w:rsidRDefault="001F6C8A" w:rsidP="001F6C8A">
      <w:pPr>
        <w:numPr>
          <w:ilvl w:val="12"/>
          <w:numId w:val="0"/>
        </w:numPr>
        <w:spacing w:after="0" w:line="240" w:lineRule="auto"/>
        <w:ind w:right="-2"/>
        <w:rPr>
          <w:rFonts w:ascii="Times New Roman" w:hAnsi="Times New Roman"/>
          <w:highlight w:val="yellow"/>
        </w:rPr>
      </w:pPr>
    </w:p>
    <w:p w14:paraId="21799F25" w14:textId="77777777" w:rsidR="001F6C8A" w:rsidRPr="005C1640" w:rsidRDefault="001F6C8A" w:rsidP="001F6C8A">
      <w:pPr>
        <w:numPr>
          <w:ilvl w:val="12"/>
          <w:numId w:val="0"/>
        </w:numPr>
        <w:spacing w:after="0" w:line="240" w:lineRule="auto"/>
        <w:ind w:right="-2"/>
        <w:rPr>
          <w:rFonts w:ascii="Times New Roman" w:hAnsi="Times New Roman"/>
        </w:rPr>
      </w:pPr>
      <w:r w:rsidRPr="005C1640">
        <w:rPr>
          <w:rFonts w:ascii="Times New Roman" w:hAnsi="Times New Roman"/>
        </w:rPr>
        <w:t>--------------------------------------------------------------------------------------------------------------------------</w:t>
      </w:r>
    </w:p>
    <w:p w14:paraId="51DB1399" w14:textId="77777777" w:rsidR="001F6C8A" w:rsidRPr="005C1640" w:rsidRDefault="001F6C8A" w:rsidP="001F6C8A">
      <w:pPr>
        <w:numPr>
          <w:ilvl w:val="12"/>
          <w:numId w:val="0"/>
        </w:numPr>
        <w:spacing w:after="0" w:line="240" w:lineRule="auto"/>
        <w:ind w:right="-2"/>
        <w:rPr>
          <w:rFonts w:ascii="Times New Roman" w:hAnsi="Times New Roman"/>
        </w:rPr>
      </w:pPr>
    </w:p>
    <w:p w14:paraId="5C8BC785" w14:textId="77777777" w:rsidR="001F6C8A" w:rsidRPr="0067171A" w:rsidRDefault="001F6C8A" w:rsidP="001F6C8A">
      <w:pPr>
        <w:numPr>
          <w:ilvl w:val="12"/>
          <w:numId w:val="0"/>
        </w:numPr>
        <w:spacing w:after="0" w:line="240" w:lineRule="auto"/>
        <w:ind w:right="-2"/>
        <w:rPr>
          <w:rFonts w:ascii="Times New Roman" w:hAnsi="Times New Roman"/>
        </w:rPr>
      </w:pPr>
      <w:r w:rsidRPr="00FB052B">
        <w:rPr>
          <w:rFonts w:ascii="Times New Roman" w:hAnsi="Times New Roman"/>
        </w:rPr>
        <w:t>Toliau</w:t>
      </w:r>
      <w:r w:rsidRPr="0067171A">
        <w:rPr>
          <w:rFonts w:ascii="Times New Roman" w:hAnsi="Times New Roman"/>
        </w:rPr>
        <w:t xml:space="preserve"> pateikta informacija skirta tik sveikatos priežiūros specialistams:</w:t>
      </w:r>
    </w:p>
    <w:p w14:paraId="79722B94" w14:textId="77777777" w:rsidR="001F6C8A" w:rsidRPr="005C1640" w:rsidRDefault="001F6C8A" w:rsidP="001F6C8A">
      <w:pPr>
        <w:numPr>
          <w:ilvl w:val="12"/>
          <w:numId w:val="0"/>
        </w:numPr>
        <w:spacing w:after="0" w:line="240" w:lineRule="auto"/>
        <w:ind w:right="-2"/>
        <w:rPr>
          <w:rFonts w:ascii="Times New Roman" w:hAnsi="Times New Roman"/>
        </w:rPr>
      </w:pPr>
    </w:p>
    <w:p w14:paraId="2BFECD0B" w14:textId="77777777" w:rsidR="001F6C8A" w:rsidRPr="005C1640" w:rsidRDefault="001F6C8A" w:rsidP="001F6C8A">
      <w:pPr>
        <w:spacing w:after="0" w:line="240" w:lineRule="auto"/>
        <w:rPr>
          <w:rFonts w:ascii="Times New Roman" w:hAnsi="Times New Roman"/>
        </w:rPr>
      </w:pPr>
      <w:r w:rsidRPr="005C1640">
        <w:rPr>
          <w:rFonts w:ascii="Times New Roman" w:hAnsi="Times New Roman"/>
        </w:rPr>
        <w:t xml:space="preserve">Reikia laikytis esamų nacionalinių priešvėžinių vaistų </w:t>
      </w:r>
      <w:r>
        <w:rPr>
          <w:rFonts w:ascii="Times New Roman" w:hAnsi="Times New Roman"/>
        </w:rPr>
        <w:t>ruošimo</w:t>
      </w:r>
      <w:r w:rsidRPr="005C1640">
        <w:rPr>
          <w:rFonts w:ascii="Times New Roman" w:hAnsi="Times New Roman"/>
        </w:rPr>
        <w:t xml:space="preserve"> reikalavimų.</w:t>
      </w:r>
    </w:p>
    <w:p w14:paraId="690CF7A2" w14:textId="77777777" w:rsidR="001F6C8A" w:rsidRPr="005C1640" w:rsidRDefault="001F6C8A" w:rsidP="001F6C8A">
      <w:pPr>
        <w:spacing w:after="0" w:line="240" w:lineRule="auto"/>
        <w:rPr>
          <w:rFonts w:ascii="Times New Roman" w:hAnsi="Times New Roman"/>
        </w:rPr>
      </w:pPr>
    </w:p>
    <w:p w14:paraId="3184FD7C" w14:textId="77777777" w:rsidR="001F6C8A" w:rsidRPr="005C1640" w:rsidRDefault="001F6C8A" w:rsidP="001F6C8A">
      <w:pPr>
        <w:spacing w:after="0" w:line="240" w:lineRule="auto"/>
        <w:rPr>
          <w:rFonts w:ascii="Times New Roman" w:hAnsi="Times New Roman"/>
        </w:rPr>
      </w:pPr>
      <w:r w:rsidRPr="005C1640">
        <w:rPr>
          <w:rFonts w:ascii="Times New Roman" w:hAnsi="Times New Roman"/>
          <w:b/>
        </w:rPr>
        <w:t>Ruošimas:</w:t>
      </w:r>
      <w:r w:rsidRPr="005C1640">
        <w:rPr>
          <w:rFonts w:ascii="Times New Roman" w:hAnsi="Times New Roman"/>
        </w:rPr>
        <w:t xml:space="preserve"> Paklitakselį, kaip ir visus priešvėžinius vaistus, reikia ruošti atsargiai. Skiesti turi apmokytas personalas specialiai tam skirtose patalpose, aseptinėmis sąlygomis. Reikia mūvėti tinkamas apsaugines pirštines. Reikia saugotis, kad vaistinio preparato nepatektų ant odos ar gleivinės. Patekus ant odos, tą vietą reikia gerai nuplauti vandeniu su muilu. Dėl lokalaus poveikio gali atsirasti dilgčiojimas, deginimas ir paraudimas. Patekus ant gleivinių, jas reikia nedelsiant nuplauti vandeniu. Įkvėpus vaistinio preparato, gali atsirasti dusulys, krūtinės skausmas, gerklės deginimas ir pykinimas.</w:t>
      </w:r>
    </w:p>
    <w:p w14:paraId="55FD4CA5" w14:textId="77777777" w:rsidR="001F6C8A" w:rsidRPr="005C1640" w:rsidRDefault="001F6C8A" w:rsidP="001F6C8A">
      <w:pPr>
        <w:spacing w:after="0" w:line="240" w:lineRule="auto"/>
        <w:rPr>
          <w:rFonts w:ascii="Times New Roman" w:hAnsi="Times New Roman"/>
        </w:rPr>
      </w:pPr>
    </w:p>
    <w:p w14:paraId="71724488" w14:textId="77777777" w:rsidR="001F6C8A" w:rsidRPr="005C1640" w:rsidRDefault="001F6C8A" w:rsidP="001F6C8A">
      <w:pPr>
        <w:spacing w:after="0" w:line="240" w:lineRule="auto"/>
        <w:rPr>
          <w:rFonts w:ascii="Times New Roman" w:hAnsi="Times New Roman"/>
        </w:rPr>
      </w:pPr>
      <w:r w:rsidRPr="005C1640">
        <w:rPr>
          <w:rFonts w:ascii="Times New Roman" w:hAnsi="Times New Roman"/>
        </w:rPr>
        <w:t xml:space="preserve">Laikant neatidarytus </w:t>
      </w:r>
      <w:r>
        <w:rPr>
          <w:rFonts w:ascii="Times New Roman" w:hAnsi="Times New Roman"/>
        </w:rPr>
        <w:t>flakon</w:t>
      </w:r>
      <w:r w:rsidRPr="005C1640">
        <w:rPr>
          <w:rFonts w:ascii="Times New Roman" w:hAnsi="Times New Roman"/>
        </w:rPr>
        <w:t xml:space="preserve">us šaldytuve gali atsirasti nuosėdų, kurios kambario temperatūroje ištirpsta savaime arba truputį pamaišius. Preparato kokybė dėl to nenukenčia. Jei tirpalas liko drumstas arba yra netirpstančių nuosėdų, </w:t>
      </w:r>
      <w:r>
        <w:rPr>
          <w:rFonts w:ascii="Times New Roman" w:hAnsi="Times New Roman"/>
        </w:rPr>
        <w:t>flakoną</w:t>
      </w:r>
      <w:r w:rsidRPr="005C1640">
        <w:rPr>
          <w:rFonts w:ascii="Times New Roman" w:hAnsi="Times New Roman"/>
        </w:rPr>
        <w:t xml:space="preserve"> reikia išmesti.</w:t>
      </w:r>
    </w:p>
    <w:p w14:paraId="47BC1981" w14:textId="77777777" w:rsidR="001F6C8A" w:rsidRPr="005C1640" w:rsidRDefault="001F6C8A" w:rsidP="001F6C8A">
      <w:pPr>
        <w:spacing w:after="0" w:line="240" w:lineRule="auto"/>
        <w:rPr>
          <w:rFonts w:ascii="Times New Roman" w:hAnsi="Times New Roman"/>
        </w:rPr>
      </w:pPr>
    </w:p>
    <w:p w14:paraId="162B4CB2" w14:textId="77777777" w:rsidR="001F6C8A" w:rsidRPr="005C1640" w:rsidRDefault="001F6C8A" w:rsidP="001F6C8A">
      <w:pPr>
        <w:spacing w:after="0" w:line="240" w:lineRule="auto"/>
        <w:rPr>
          <w:rFonts w:ascii="Times New Roman" w:hAnsi="Times New Roman"/>
        </w:rPr>
      </w:pPr>
      <w:r w:rsidRPr="005C1640">
        <w:rPr>
          <w:rFonts w:ascii="Times New Roman" w:hAnsi="Times New Roman"/>
        </w:rPr>
        <w:t>Laikymas atidarius:</w:t>
      </w:r>
    </w:p>
    <w:p w14:paraId="162A128C" w14:textId="77777777" w:rsidR="001F6C8A" w:rsidRPr="005C1640" w:rsidRDefault="001F6C8A" w:rsidP="001F6C8A">
      <w:pPr>
        <w:spacing w:after="0" w:line="240" w:lineRule="auto"/>
        <w:rPr>
          <w:rFonts w:ascii="Times New Roman" w:hAnsi="Times New Roman"/>
        </w:rPr>
      </w:pPr>
      <w:r w:rsidRPr="005C1640">
        <w:rPr>
          <w:rFonts w:ascii="Times New Roman" w:hAnsi="Times New Roman"/>
        </w:rPr>
        <w:t xml:space="preserve">Kelis kartus pradūrus adata ir įtraukus preparato, </w:t>
      </w:r>
      <w:r>
        <w:rPr>
          <w:rFonts w:ascii="Times New Roman" w:hAnsi="Times New Roman"/>
        </w:rPr>
        <w:t>flakono</w:t>
      </w:r>
      <w:r w:rsidRPr="005C1640">
        <w:rPr>
          <w:rFonts w:ascii="Times New Roman" w:hAnsi="Times New Roman"/>
        </w:rPr>
        <w:t xml:space="preserve"> turinio mikrobinis, cheminis ir fizinis stabilumas išlieka iki 28 parų, laikant </w:t>
      </w:r>
      <w:smartTag w:uri="urn:schemas-microsoft-com:office:smarttags" w:element="metricconverter">
        <w:smartTagPr>
          <w:attr w:name="ProductID" w:val="25ﾠﾰC"/>
        </w:smartTagPr>
        <w:r w:rsidRPr="005C1640">
          <w:rPr>
            <w:rFonts w:ascii="Times New Roman" w:hAnsi="Times New Roman"/>
          </w:rPr>
          <w:t>25 °C</w:t>
        </w:r>
      </w:smartTag>
      <w:r w:rsidRPr="005C1640">
        <w:rPr>
          <w:rFonts w:ascii="Times New Roman" w:hAnsi="Times New Roman"/>
        </w:rPr>
        <w:t xml:space="preserve"> temperatūroje. Už kitokias laikymo sąlygas ir trukmę atsako gydantis medikas.</w:t>
      </w:r>
    </w:p>
    <w:p w14:paraId="67163C14" w14:textId="77777777" w:rsidR="001F6C8A" w:rsidRPr="005C1640" w:rsidRDefault="001F6C8A" w:rsidP="001F6C8A">
      <w:pPr>
        <w:spacing w:after="0" w:line="240" w:lineRule="auto"/>
        <w:rPr>
          <w:rFonts w:ascii="Times New Roman" w:hAnsi="Times New Roman"/>
        </w:rPr>
      </w:pPr>
    </w:p>
    <w:p w14:paraId="5B0BC672" w14:textId="77777777" w:rsidR="001F6C8A" w:rsidRPr="005C1640" w:rsidRDefault="001F6C8A" w:rsidP="001F6C8A">
      <w:pPr>
        <w:spacing w:after="0" w:line="240" w:lineRule="auto"/>
        <w:rPr>
          <w:rFonts w:ascii="Times New Roman" w:hAnsi="Times New Roman"/>
        </w:rPr>
      </w:pPr>
      <w:r w:rsidRPr="005C1640">
        <w:rPr>
          <w:rFonts w:ascii="Times New Roman" w:hAnsi="Times New Roman"/>
        </w:rPr>
        <w:t xml:space="preserve">Naudoti </w:t>
      </w:r>
      <w:r w:rsidRPr="005C1640">
        <w:rPr>
          <w:rFonts w:ascii="Times New Roman" w:hAnsi="Times New Roman"/>
          <w:i/>
        </w:rPr>
        <w:t>Chemo-Dispensing Pin</w:t>
      </w:r>
      <w:r w:rsidRPr="005C1640">
        <w:rPr>
          <w:rFonts w:ascii="Times New Roman" w:hAnsi="Times New Roman"/>
        </w:rPr>
        <w:t xml:space="preserve"> ar </w:t>
      </w:r>
      <w:r w:rsidRPr="005C1640">
        <w:rPr>
          <w:rFonts w:ascii="Times New Roman" w:hAnsi="Times New Roman"/>
          <w:i/>
        </w:rPr>
        <w:t>Spike</w:t>
      </w:r>
      <w:r w:rsidRPr="005C1640">
        <w:rPr>
          <w:rFonts w:ascii="Times New Roman" w:hAnsi="Times New Roman"/>
        </w:rPr>
        <w:t xml:space="preserve"> antgalius nerekomenduojama, nes taip galima pažeisti kamštį, dėl ko koncentratas praras sterilumą.</w:t>
      </w:r>
    </w:p>
    <w:p w14:paraId="6DC8F4EE" w14:textId="77777777" w:rsidR="001F6C8A" w:rsidRPr="005C1640" w:rsidRDefault="001F6C8A" w:rsidP="001F6C8A">
      <w:pPr>
        <w:spacing w:after="0" w:line="240" w:lineRule="auto"/>
        <w:rPr>
          <w:rFonts w:ascii="Times New Roman" w:hAnsi="Times New Roman"/>
        </w:rPr>
      </w:pPr>
    </w:p>
    <w:p w14:paraId="51692F6B" w14:textId="77777777" w:rsidR="001F6C8A" w:rsidRPr="005C1640" w:rsidRDefault="001F6C8A" w:rsidP="001F6C8A">
      <w:pPr>
        <w:spacing w:after="0" w:line="240" w:lineRule="auto"/>
        <w:rPr>
          <w:rFonts w:ascii="Times New Roman" w:hAnsi="Times New Roman"/>
        </w:rPr>
      </w:pPr>
      <w:r w:rsidRPr="005C1640">
        <w:rPr>
          <w:rFonts w:ascii="Times New Roman" w:hAnsi="Times New Roman"/>
          <w:b/>
        </w:rPr>
        <w:t>Infuzinio tirpalo ruošimas:</w:t>
      </w:r>
      <w:r w:rsidRPr="005C1640">
        <w:rPr>
          <w:rFonts w:ascii="Times New Roman" w:hAnsi="Times New Roman"/>
        </w:rPr>
        <w:t xml:space="preserve"> Prieš infuziją paklitakselį reikia praskiesti aseptinėmis sąlygomis. Paklitakselis praskiedžiamas 0,9 % NaCl tirpalu, 5 % gliukozės tirpalu, 5 % gliukozės ir 0,9 % NaCl tirpalu arba Ringerio su 5 % gliukozės tirpalu iki 0,3 – 1,2 mg/ml koncentracijos.</w:t>
      </w:r>
    </w:p>
    <w:p w14:paraId="4B4CF782" w14:textId="77777777" w:rsidR="001F6C8A" w:rsidRPr="005C1640" w:rsidRDefault="001F6C8A" w:rsidP="001F6C8A">
      <w:pPr>
        <w:spacing w:after="0" w:line="240" w:lineRule="auto"/>
        <w:rPr>
          <w:rFonts w:ascii="Times New Roman" w:hAnsi="Times New Roman"/>
        </w:rPr>
      </w:pPr>
    </w:p>
    <w:p w14:paraId="62C015AF" w14:textId="77777777" w:rsidR="001F6C8A" w:rsidRPr="005C1640" w:rsidRDefault="001F6C8A" w:rsidP="001F6C8A">
      <w:pPr>
        <w:spacing w:after="0" w:line="240" w:lineRule="auto"/>
        <w:rPr>
          <w:rFonts w:ascii="Times New Roman" w:hAnsi="Times New Roman"/>
        </w:rPr>
      </w:pPr>
      <w:r w:rsidRPr="005C1640">
        <w:rPr>
          <w:rFonts w:ascii="Times New Roman" w:hAnsi="Times New Roman"/>
        </w:rPr>
        <w:t>Laikymas praskiedus:</w:t>
      </w:r>
    </w:p>
    <w:p w14:paraId="7E0CC425" w14:textId="77777777" w:rsidR="001F6C8A" w:rsidRPr="005C1640" w:rsidRDefault="001F6C8A" w:rsidP="001F6C8A">
      <w:pPr>
        <w:spacing w:after="0" w:line="240" w:lineRule="auto"/>
        <w:rPr>
          <w:rFonts w:ascii="Times New Roman" w:hAnsi="Times New Roman"/>
        </w:rPr>
      </w:pPr>
      <w:r w:rsidRPr="005C1640">
        <w:rPr>
          <w:rFonts w:ascii="Times New Roman" w:hAnsi="Times New Roman"/>
        </w:rPr>
        <w:t xml:space="preserve">Nustatyta, kad, laikant </w:t>
      </w:r>
      <w:smartTag w:uri="urn:schemas-microsoft-com:office:smarttags" w:element="metricconverter">
        <w:smartTagPr>
          <w:attr w:name="ProductID" w:val="25ﾠﾰC"/>
        </w:smartTagPr>
        <w:r w:rsidRPr="005C1640">
          <w:rPr>
            <w:rFonts w:ascii="Times New Roman" w:hAnsi="Times New Roman"/>
          </w:rPr>
          <w:t>25 °C</w:t>
        </w:r>
      </w:smartTag>
      <w:r w:rsidRPr="005C1640">
        <w:rPr>
          <w:rFonts w:ascii="Times New Roman" w:hAnsi="Times New Roman"/>
        </w:rPr>
        <w:t xml:space="preserve"> temperatūroje, praskiestas infuzinis tirpalas yra chemiškai ir fiziškai stabilus iki 72 valandų.</w:t>
      </w:r>
    </w:p>
    <w:p w14:paraId="4ACDBD05" w14:textId="77777777" w:rsidR="001F6C8A" w:rsidRPr="005C1640" w:rsidRDefault="001F6C8A" w:rsidP="001F6C8A">
      <w:pPr>
        <w:spacing w:after="0" w:line="240" w:lineRule="auto"/>
        <w:rPr>
          <w:rFonts w:ascii="Times New Roman" w:hAnsi="Times New Roman"/>
        </w:rPr>
      </w:pPr>
      <w:r w:rsidRPr="005C1640">
        <w:rPr>
          <w:rFonts w:ascii="Times New Roman" w:hAnsi="Times New Roman"/>
        </w:rPr>
        <w:t>Mikrobiologiniu požiūriu praskiestus tirpalus reikia vartoti nedelsiant. Jei preparatas tuoj pat nevartojamas, už laikymo trukmę ir laikymo sąlygas atsako gydantis medikas.</w:t>
      </w:r>
    </w:p>
    <w:p w14:paraId="51D95324" w14:textId="77777777" w:rsidR="001F6C8A" w:rsidRPr="005C1640" w:rsidRDefault="001F6C8A" w:rsidP="001F6C8A">
      <w:pPr>
        <w:spacing w:after="0" w:line="240" w:lineRule="auto"/>
        <w:rPr>
          <w:rFonts w:ascii="Times New Roman" w:hAnsi="Times New Roman"/>
        </w:rPr>
      </w:pPr>
      <w:r w:rsidRPr="005C1640">
        <w:rPr>
          <w:rFonts w:ascii="Times New Roman" w:hAnsi="Times New Roman"/>
        </w:rPr>
        <w:t>Praskiestų tirpalų negalima laikyti šaldytuve.</w:t>
      </w:r>
    </w:p>
    <w:p w14:paraId="19575C41" w14:textId="77777777" w:rsidR="001F6C8A" w:rsidRPr="005C1640" w:rsidRDefault="001F6C8A" w:rsidP="001F6C8A">
      <w:pPr>
        <w:spacing w:after="0" w:line="240" w:lineRule="auto"/>
        <w:rPr>
          <w:rFonts w:ascii="Times New Roman" w:hAnsi="Times New Roman"/>
        </w:rPr>
      </w:pPr>
    </w:p>
    <w:p w14:paraId="477AEABA" w14:textId="77777777" w:rsidR="001F6C8A" w:rsidRPr="005C1640" w:rsidRDefault="001F6C8A" w:rsidP="001F6C8A">
      <w:pPr>
        <w:spacing w:after="0" w:line="240" w:lineRule="auto"/>
        <w:rPr>
          <w:rFonts w:ascii="Times New Roman" w:hAnsi="Times New Roman"/>
        </w:rPr>
      </w:pPr>
      <w:r w:rsidRPr="005C1640">
        <w:rPr>
          <w:rFonts w:ascii="Times New Roman" w:hAnsi="Times New Roman"/>
        </w:rPr>
        <w:t>Praskiestas tirpalas gali būti drumstas. Taip yra dėl preparato pagalbinių medžiagų ir filtruojant drumstys nepasišalina. Paklitakselio infuziją reikia atlikti per sistemą, turinčią filtrą, kurio membranos mikroporos yra ne didesnės kaip 0,22 </w:t>
      </w:r>
      <w:r w:rsidRPr="005C1640">
        <w:rPr>
          <w:rFonts w:ascii="Times New Roman" w:hAnsi="Times New Roman"/>
        </w:rPr>
        <w:sym w:font="Symbol" w:char="F06D"/>
      </w:r>
      <w:r w:rsidRPr="005C1640">
        <w:rPr>
          <w:rFonts w:ascii="Times New Roman" w:hAnsi="Times New Roman"/>
        </w:rPr>
        <w:t>m. Infuzijos sistemos išbandymas naudojant įtaisytą filtrą žymaus aktyvumo sumažėjimo neparodė.</w:t>
      </w:r>
    </w:p>
    <w:p w14:paraId="518BB57D" w14:textId="77777777" w:rsidR="001F6C8A" w:rsidRPr="005C1640" w:rsidRDefault="001F6C8A" w:rsidP="001F6C8A">
      <w:pPr>
        <w:spacing w:after="0" w:line="240" w:lineRule="auto"/>
        <w:rPr>
          <w:rFonts w:ascii="Times New Roman" w:hAnsi="Times New Roman"/>
        </w:rPr>
      </w:pPr>
      <w:r w:rsidRPr="005C1640">
        <w:rPr>
          <w:rFonts w:ascii="Times New Roman" w:hAnsi="Times New Roman"/>
        </w:rPr>
        <w:t>Retais atvejais paklitakselio infuzijos metu pastebėtos nuosėdos, paprastai 24 valandų infuzijos pabaigoje. Nors nuosėdų atsiradimo priežastis nežinoma, jos greičiausiai gali susidaryti dėl per didelio tirpalo prisotinimo. Nuosėdų susidarymo rizikai sumažinti praskiestą paklitakselį reikia naudoti kiek galima greičiau ir saugoti nuo per didelio vibravimo ar kratymo. Prieš naudojant infuzijos rinkinius reikia gerai praskalauti. Infuzijos metu reikia tikrinti tirpalo išvaizdą ir, atsiradus nuosėdų, infuziją reikia nutraukti.</w:t>
      </w:r>
    </w:p>
    <w:p w14:paraId="77BE6708" w14:textId="77777777" w:rsidR="001F6C8A" w:rsidRPr="005C1640" w:rsidRDefault="001F6C8A" w:rsidP="001F6C8A">
      <w:pPr>
        <w:spacing w:after="0" w:line="240" w:lineRule="auto"/>
        <w:rPr>
          <w:rFonts w:ascii="Times New Roman" w:hAnsi="Times New Roman"/>
        </w:rPr>
      </w:pPr>
    </w:p>
    <w:p w14:paraId="5E8389F4" w14:textId="77777777" w:rsidR="001F6C8A" w:rsidRPr="005C1640" w:rsidRDefault="001F6C8A" w:rsidP="001F6C8A">
      <w:pPr>
        <w:keepNext/>
        <w:keepLines/>
        <w:spacing w:after="0" w:line="240" w:lineRule="auto"/>
        <w:rPr>
          <w:rFonts w:ascii="Times New Roman" w:hAnsi="Times New Roman"/>
        </w:rPr>
      </w:pPr>
      <w:r w:rsidRPr="005C1640">
        <w:rPr>
          <w:rFonts w:ascii="Times New Roman" w:hAnsi="Times New Roman"/>
        </w:rPr>
        <w:lastRenderedPageBreak/>
        <w:t>Siekiant sumažinti DEHF (di</w:t>
      </w:r>
      <w:r w:rsidRPr="005C1640">
        <w:rPr>
          <w:rFonts w:ascii="Times New Roman" w:hAnsi="Times New Roman"/>
        </w:rPr>
        <w:noBreakHyphen/>
        <w:t>[2</w:t>
      </w:r>
      <w:r w:rsidRPr="005C1640">
        <w:rPr>
          <w:rFonts w:ascii="Times New Roman" w:hAnsi="Times New Roman"/>
        </w:rPr>
        <w:noBreakHyphen/>
        <w:t xml:space="preserve">etilheksil]ftalato), kuris gali išsiskirti iš infuzijos maišelių, rinkinių ir kitos medicininės įrangos, pagamintos iš PVC, poveikį pacientams, praskiestą infuzinį paklitakselio tirpalą reikia laikyti ne PVC </w:t>
      </w:r>
      <w:r>
        <w:rPr>
          <w:rFonts w:ascii="Times New Roman" w:hAnsi="Times New Roman"/>
        </w:rPr>
        <w:t>flakon</w:t>
      </w:r>
      <w:r w:rsidRPr="005C1640">
        <w:rPr>
          <w:rFonts w:ascii="Times New Roman" w:hAnsi="Times New Roman"/>
        </w:rPr>
        <w:t>uose (stiklo, polipropileno) ar plastikinėse talpyklėse (polipropileno, poliolefino) ir skirti per polietilenu padengtus infuzijos rinkinius. Filtruose (pvz., Ivex</w:t>
      </w:r>
      <w:r w:rsidRPr="005C1640">
        <w:rPr>
          <w:rFonts w:ascii="Times New Roman" w:hAnsi="Times New Roman"/>
        </w:rPr>
        <w:noBreakHyphen/>
        <w:t>2) su trumpais įleidimo ir išleidimo vamzdeliais iš PVC žymaus DEHF išsiskyrimo</w:t>
      </w:r>
      <w:r w:rsidRPr="005C1640" w:rsidDel="00D90C71">
        <w:rPr>
          <w:rFonts w:ascii="Times New Roman" w:hAnsi="Times New Roman"/>
        </w:rPr>
        <w:t xml:space="preserve"> </w:t>
      </w:r>
      <w:r w:rsidRPr="005C1640">
        <w:rPr>
          <w:rFonts w:ascii="Times New Roman" w:hAnsi="Times New Roman"/>
        </w:rPr>
        <w:t>nebuvo.</w:t>
      </w:r>
    </w:p>
    <w:p w14:paraId="77502CC7" w14:textId="77777777" w:rsidR="001F6C8A" w:rsidRPr="005C1640" w:rsidRDefault="001F6C8A" w:rsidP="001F6C8A">
      <w:pPr>
        <w:spacing w:after="0" w:line="240" w:lineRule="auto"/>
        <w:rPr>
          <w:rFonts w:ascii="Times New Roman" w:hAnsi="Times New Roman"/>
        </w:rPr>
      </w:pPr>
    </w:p>
    <w:p w14:paraId="59D2D803" w14:textId="77777777" w:rsidR="001F6C8A" w:rsidRPr="0067171A" w:rsidRDefault="001F6C8A" w:rsidP="001F6C8A">
      <w:pPr>
        <w:spacing w:after="0" w:line="240" w:lineRule="auto"/>
        <w:rPr>
          <w:rFonts w:ascii="Times New Roman" w:hAnsi="Times New Roman"/>
        </w:rPr>
      </w:pPr>
      <w:r w:rsidRPr="005C1640">
        <w:rPr>
          <w:rFonts w:ascii="Times New Roman" w:hAnsi="Times New Roman"/>
          <w:b/>
        </w:rPr>
        <w:t>Tvarkymas:</w:t>
      </w:r>
      <w:r w:rsidRPr="005C1640">
        <w:rPr>
          <w:rFonts w:ascii="Times New Roman" w:hAnsi="Times New Roman"/>
        </w:rPr>
        <w:t xml:space="preserve"> Visas paklitakseliui ruošti bei infuzuoti naudotas ar dėl kitų priežasčių su šiuo preparatu susilietusias priemones reikia tvarkyti laikantis vietinių priešvėžinių vaistų tvarkymo reikalavimų.</w:t>
      </w:r>
    </w:p>
    <w:p w14:paraId="08B5BF8A" w14:textId="77777777" w:rsidR="003058B5" w:rsidRPr="0067171A" w:rsidRDefault="003058B5" w:rsidP="00FB052B">
      <w:pPr>
        <w:spacing w:after="0" w:line="240" w:lineRule="auto"/>
        <w:rPr>
          <w:rFonts w:ascii="Times New Roman" w:hAnsi="Times New Roman"/>
        </w:rPr>
      </w:pPr>
    </w:p>
    <w:sectPr w:rsidR="003058B5" w:rsidRPr="0067171A" w:rsidSect="00FB052B">
      <w:footerReference w:type="even" r:id="rId17"/>
      <w:pgSz w:w="11906" w:h="16838"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BBA3C6" w14:textId="77777777" w:rsidR="00AC4CB1" w:rsidRDefault="00AC4CB1" w:rsidP="004579D9">
      <w:pPr>
        <w:spacing w:after="0" w:line="240" w:lineRule="auto"/>
      </w:pPr>
      <w:r>
        <w:separator/>
      </w:r>
    </w:p>
  </w:endnote>
  <w:endnote w:type="continuationSeparator" w:id="0">
    <w:p w14:paraId="1E1EAD96" w14:textId="77777777" w:rsidR="00AC4CB1" w:rsidRDefault="00AC4CB1" w:rsidP="004579D9">
      <w:pPr>
        <w:spacing w:after="0" w:line="240" w:lineRule="auto"/>
      </w:pPr>
      <w:r>
        <w:continuationSeparator/>
      </w:r>
    </w:p>
  </w:endnote>
  <w:endnote w:type="continuationNotice" w:id="1">
    <w:p w14:paraId="11D482F9" w14:textId="77777777" w:rsidR="00AC4CB1" w:rsidRDefault="00AC4CB1" w:rsidP="004579D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Helvetica">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82B994" w14:textId="77777777" w:rsidR="003C7A90" w:rsidRDefault="003C7A90" w:rsidP="004C6CA6">
    <w:pPr>
      <w:pStyle w:val="Porat"/>
      <w:framePr w:wrap="around" w:vAnchor="text" w:hAnchor="margin" w:xAlign="right" w:y="1"/>
      <w:rPr>
        <w:rStyle w:val="Puslapionumeris"/>
        <w:lang w:val="lt-LT"/>
      </w:rPr>
    </w:pPr>
    <w:r>
      <w:rPr>
        <w:rStyle w:val="Puslapionumeris"/>
      </w:rPr>
      <w:fldChar w:fldCharType="begin"/>
    </w:r>
    <w:r>
      <w:rPr>
        <w:rStyle w:val="Puslapionumeris"/>
      </w:rPr>
      <w:instrText xml:space="preserve">PAGE  </w:instrText>
    </w:r>
    <w:r>
      <w:rPr>
        <w:rStyle w:val="Puslapionumeris"/>
      </w:rPr>
      <w:fldChar w:fldCharType="end"/>
    </w:r>
  </w:p>
  <w:p w14:paraId="0C16354C" w14:textId="77777777" w:rsidR="003C7A90" w:rsidRPr="00C01AC9" w:rsidRDefault="003C7A90" w:rsidP="00C01AC9">
    <w:pPr>
      <w:pStyle w:val="Porat"/>
      <w:ind w:right="360"/>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9D7828" w14:textId="77777777" w:rsidR="00AC4CB1" w:rsidRDefault="00AC4CB1" w:rsidP="004579D9">
      <w:pPr>
        <w:spacing w:after="0" w:line="240" w:lineRule="auto"/>
      </w:pPr>
      <w:r>
        <w:separator/>
      </w:r>
    </w:p>
  </w:footnote>
  <w:footnote w:type="continuationSeparator" w:id="0">
    <w:p w14:paraId="06A079CA" w14:textId="77777777" w:rsidR="00AC4CB1" w:rsidRDefault="00AC4CB1" w:rsidP="004579D9">
      <w:pPr>
        <w:spacing w:after="0" w:line="240" w:lineRule="auto"/>
      </w:pPr>
      <w:r>
        <w:continuationSeparator/>
      </w:r>
    </w:p>
  </w:footnote>
  <w:footnote w:type="continuationNotice" w:id="1">
    <w:p w14:paraId="50DC4C59" w14:textId="77777777" w:rsidR="00AC4CB1" w:rsidRDefault="00AC4CB1" w:rsidP="004579D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7AB5FC1"/>
    <w:multiLevelType w:val="hybridMultilevel"/>
    <w:tmpl w:val="93C43236"/>
    <w:lvl w:ilvl="0" w:tplc="A0D8048E">
      <w:start w:val="5"/>
      <w:numFmt w:val="bullet"/>
      <w:lvlText w:val=""/>
      <w:lvlJc w:val="left"/>
      <w:pPr>
        <w:tabs>
          <w:tab w:val="num" w:pos="567"/>
        </w:tabs>
        <w:ind w:left="567" w:hanging="567"/>
      </w:pPr>
      <w:rPr>
        <w:rFonts w:ascii="Symbol" w:hAnsi="Symbol" w:hint="default"/>
        <w:b/>
        <w:i w:val="0"/>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65E53C5"/>
    <w:multiLevelType w:val="hybridMultilevel"/>
    <w:tmpl w:val="C92056B0"/>
    <w:lvl w:ilvl="0" w:tplc="A0D8048E">
      <w:start w:val="5"/>
      <w:numFmt w:val="bullet"/>
      <w:lvlText w:val=""/>
      <w:lvlJc w:val="left"/>
      <w:pPr>
        <w:tabs>
          <w:tab w:val="num" w:pos="567"/>
        </w:tabs>
        <w:ind w:left="567" w:hanging="567"/>
      </w:pPr>
      <w:rPr>
        <w:rFonts w:ascii="Symbol" w:hAnsi="Symbol" w:hint="default"/>
        <w:b/>
        <w:i w:val="0"/>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B0E1A6C"/>
    <w:multiLevelType w:val="hybridMultilevel"/>
    <w:tmpl w:val="B0F4F4FA"/>
    <w:lvl w:ilvl="0" w:tplc="A0D8048E">
      <w:start w:val="5"/>
      <w:numFmt w:val="bullet"/>
      <w:lvlText w:val=""/>
      <w:lvlJc w:val="left"/>
      <w:pPr>
        <w:tabs>
          <w:tab w:val="num" w:pos="567"/>
        </w:tabs>
        <w:ind w:left="567" w:hanging="567"/>
      </w:pPr>
      <w:rPr>
        <w:rFonts w:ascii="Symbol" w:hAnsi="Symbol" w:hint="default"/>
        <w:b/>
        <w:i w:val="0"/>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0"/>
      <w:pStyle w:val="AHeader3abc"/>
      <w:lvlText w:val="%5)"/>
      <w:lvlJc w:val="left"/>
      <w:pPr>
        <w:tabs>
          <w:tab w:val="num" w:pos="1701"/>
        </w:tabs>
        <w:ind w:left="1701" w:hanging="425"/>
      </w:pPr>
      <w:rPr>
        <w:rFonts w:cs="Times New Roman" w:hint="default"/>
      </w:rPr>
    </w:lvl>
    <w:lvl w:ilvl="5">
      <w:start w:val="1"/>
      <w:numFmt w:val="lowerLetter"/>
      <w:lvlText w:val="%6)"/>
      <w:lvlJc w:val="left"/>
      <w:pPr>
        <w:tabs>
          <w:tab w:val="num" w:pos="1663"/>
        </w:tabs>
        <w:ind w:left="1663" w:hanging="432"/>
      </w:pPr>
      <w:rPr>
        <w:rFonts w:cs="Times New Roman" w:hint="default"/>
      </w:rPr>
    </w:lvl>
    <w:lvl w:ilvl="6">
      <w:start w:val="1"/>
      <w:numFmt w:val="lowerRoman"/>
      <w:lvlText w:val="%7)"/>
      <w:lvlJc w:val="right"/>
      <w:pPr>
        <w:tabs>
          <w:tab w:val="num" w:pos="1807"/>
        </w:tabs>
        <w:ind w:left="1807" w:hanging="288"/>
      </w:pPr>
      <w:rPr>
        <w:rFonts w:cs="Times New Roman" w:hint="default"/>
      </w:rPr>
    </w:lvl>
    <w:lvl w:ilvl="7">
      <w:start w:val="1"/>
      <w:numFmt w:val="lowerLetter"/>
      <w:lvlText w:val="%8."/>
      <w:lvlJc w:val="left"/>
      <w:pPr>
        <w:tabs>
          <w:tab w:val="num" w:pos="1951"/>
        </w:tabs>
        <w:ind w:left="1951" w:hanging="432"/>
      </w:pPr>
      <w:rPr>
        <w:rFonts w:cs="Times New Roman" w:hint="default"/>
      </w:rPr>
    </w:lvl>
    <w:lvl w:ilvl="8">
      <w:start w:val="1"/>
      <w:numFmt w:val="lowerRoman"/>
      <w:lvlText w:val="%9."/>
      <w:lvlJc w:val="left"/>
      <w:pPr>
        <w:tabs>
          <w:tab w:val="num" w:pos="2671"/>
        </w:tabs>
        <w:ind w:left="2311" w:hanging="360"/>
      </w:pPr>
      <w:rPr>
        <w:rFonts w:ascii="Arial" w:hAnsi="Arial" w:cs="Times New Roman" w:hint="default"/>
        <w:b w:val="0"/>
        <w:i w:val="0"/>
        <w:sz w:val="22"/>
      </w:rPr>
    </w:lvl>
  </w:abstractNum>
  <w:abstractNum w:abstractNumId="5" w15:restartNumberingAfterBreak="0">
    <w:nsid w:val="22735487"/>
    <w:multiLevelType w:val="hybridMultilevel"/>
    <w:tmpl w:val="14204C22"/>
    <w:lvl w:ilvl="0" w:tplc="A0D8048E">
      <w:start w:val="5"/>
      <w:numFmt w:val="bullet"/>
      <w:lvlText w:val=""/>
      <w:lvlJc w:val="left"/>
      <w:pPr>
        <w:tabs>
          <w:tab w:val="num" w:pos="567"/>
        </w:tabs>
        <w:ind w:left="567" w:hanging="567"/>
      </w:pPr>
      <w:rPr>
        <w:rFonts w:ascii="Symbol" w:hAnsi="Symbol" w:hint="default"/>
        <w:b/>
        <w:i w:val="0"/>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cs="Times New Roman" w:hint="default"/>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7" w15:restartNumberingAfterBreak="0">
    <w:nsid w:val="47721DB5"/>
    <w:multiLevelType w:val="hybridMultilevel"/>
    <w:tmpl w:val="AE4C0C84"/>
    <w:lvl w:ilvl="0" w:tplc="68CCCF4C">
      <w:start w:val="1"/>
      <w:numFmt w:val="bullet"/>
      <w:lvlText w:val="•"/>
      <w:lvlJc w:val="left"/>
      <w:pPr>
        <w:ind w:left="1650" w:hanging="1290"/>
      </w:pPr>
      <w:rPr>
        <w:rFonts w:ascii="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48A47197"/>
    <w:multiLevelType w:val="hybridMultilevel"/>
    <w:tmpl w:val="D7D83358"/>
    <w:lvl w:ilvl="0" w:tplc="A0D8048E">
      <w:start w:val="5"/>
      <w:numFmt w:val="bullet"/>
      <w:lvlText w:val=""/>
      <w:lvlJc w:val="left"/>
      <w:pPr>
        <w:tabs>
          <w:tab w:val="num" w:pos="567"/>
        </w:tabs>
        <w:ind w:left="567" w:hanging="567"/>
      </w:pPr>
      <w:rPr>
        <w:rFonts w:ascii="Symbol" w:hAnsi="Symbol" w:hint="default"/>
        <w:b/>
        <w:i w:val="0"/>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9B84DCB"/>
    <w:multiLevelType w:val="singleLevel"/>
    <w:tmpl w:val="04070007"/>
    <w:lvl w:ilvl="0">
      <w:start w:val="1"/>
      <w:numFmt w:val="bullet"/>
      <w:lvlText w:val="-"/>
      <w:lvlJc w:val="left"/>
      <w:pPr>
        <w:tabs>
          <w:tab w:val="num" w:pos="360"/>
        </w:tabs>
        <w:ind w:left="360" w:hanging="360"/>
      </w:pPr>
      <w:rPr>
        <w:sz w:val="16"/>
      </w:rPr>
    </w:lvl>
  </w:abstractNum>
  <w:abstractNum w:abstractNumId="10" w15:restartNumberingAfterBreak="0">
    <w:nsid w:val="58B56C73"/>
    <w:multiLevelType w:val="hybridMultilevel"/>
    <w:tmpl w:val="5BA42128"/>
    <w:lvl w:ilvl="0" w:tplc="EF94C522">
      <w:start w:val="2"/>
      <w:numFmt w:val="decimal"/>
      <w:lvlText w:val="%1."/>
      <w:lvlJc w:val="left"/>
      <w:pPr>
        <w:tabs>
          <w:tab w:val="num" w:pos="570"/>
        </w:tabs>
        <w:ind w:left="570" w:hanging="570"/>
      </w:pPr>
      <w:rPr>
        <w:rFonts w:cs="Times New Roman" w:hint="default"/>
      </w:rPr>
    </w:lvl>
    <w:lvl w:ilvl="1" w:tplc="04070001">
      <w:start w:val="1"/>
      <w:numFmt w:val="bullet"/>
      <w:lvlText w:val=""/>
      <w:lvlJc w:val="left"/>
      <w:pPr>
        <w:tabs>
          <w:tab w:val="num" w:pos="1080"/>
        </w:tabs>
        <w:ind w:left="1080" w:hanging="360"/>
      </w:pPr>
      <w:rPr>
        <w:rFonts w:ascii="Symbol" w:hAnsi="Symbol" w:hint="default"/>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11" w15:restartNumberingAfterBreak="0">
    <w:nsid w:val="68247730"/>
    <w:multiLevelType w:val="singleLevel"/>
    <w:tmpl w:val="6096C72A"/>
    <w:lvl w:ilvl="0">
      <w:start w:val="5"/>
      <w:numFmt w:val="decimal"/>
      <w:lvlText w:val="%1."/>
      <w:lvlJc w:val="left"/>
      <w:pPr>
        <w:tabs>
          <w:tab w:val="num" w:pos="570"/>
        </w:tabs>
        <w:ind w:left="570" w:hanging="570"/>
      </w:pPr>
      <w:rPr>
        <w:rFonts w:cs="Times New Roman" w:hint="default"/>
      </w:rPr>
    </w:lvl>
  </w:abstractNum>
  <w:abstractNum w:abstractNumId="12" w15:restartNumberingAfterBreak="0">
    <w:nsid w:val="736122FF"/>
    <w:multiLevelType w:val="hybridMultilevel"/>
    <w:tmpl w:val="7B98EFC2"/>
    <w:lvl w:ilvl="0" w:tplc="A0D8048E">
      <w:start w:val="5"/>
      <w:numFmt w:val="bullet"/>
      <w:lvlText w:val=""/>
      <w:lvlJc w:val="left"/>
      <w:pPr>
        <w:tabs>
          <w:tab w:val="num" w:pos="567"/>
        </w:tabs>
        <w:ind w:left="567" w:hanging="567"/>
      </w:pPr>
      <w:rPr>
        <w:rFonts w:ascii="Symbol" w:hAnsi="Symbol" w:hint="default"/>
        <w:b/>
        <w:i w:val="0"/>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36E2471"/>
    <w:multiLevelType w:val="hybridMultilevel"/>
    <w:tmpl w:val="93D4D112"/>
    <w:lvl w:ilvl="0" w:tplc="A0D8048E">
      <w:start w:val="5"/>
      <w:numFmt w:val="bullet"/>
      <w:lvlText w:val=""/>
      <w:lvlJc w:val="left"/>
      <w:pPr>
        <w:tabs>
          <w:tab w:val="num" w:pos="567"/>
        </w:tabs>
        <w:ind w:left="567" w:hanging="567"/>
      </w:pPr>
      <w:rPr>
        <w:rFonts w:ascii="Symbol" w:hAnsi="Symbol" w:hint="default"/>
        <w:b/>
        <w:i w:val="0"/>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9853BF4"/>
    <w:multiLevelType w:val="hybridMultilevel"/>
    <w:tmpl w:val="876CCE58"/>
    <w:lvl w:ilvl="0" w:tplc="A0D8048E">
      <w:start w:val="5"/>
      <w:numFmt w:val="bullet"/>
      <w:lvlText w:val=""/>
      <w:lvlJc w:val="left"/>
      <w:pPr>
        <w:tabs>
          <w:tab w:val="num" w:pos="567"/>
        </w:tabs>
        <w:ind w:left="567" w:hanging="567"/>
      </w:pPr>
      <w:rPr>
        <w:rFonts w:ascii="Symbol" w:hAnsi="Symbol" w:hint="default"/>
        <w:b/>
        <w:i w:val="0"/>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A085B09"/>
    <w:multiLevelType w:val="hybridMultilevel"/>
    <w:tmpl w:val="890AD8D4"/>
    <w:lvl w:ilvl="0" w:tplc="A0D8048E">
      <w:start w:val="5"/>
      <w:numFmt w:val="bullet"/>
      <w:lvlText w:val=""/>
      <w:lvlJc w:val="left"/>
      <w:pPr>
        <w:tabs>
          <w:tab w:val="num" w:pos="567"/>
        </w:tabs>
        <w:ind w:left="567" w:hanging="567"/>
      </w:pPr>
      <w:rPr>
        <w:rFonts w:ascii="Symbol" w:hAnsi="Symbol" w:hint="default"/>
        <w:b/>
        <w:i w:val="0"/>
      </w:rPr>
    </w:lvl>
    <w:lvl w:ilvl="1" w:tplc="04070001">
      <w:start w:val="1"/>
      <w:numFmt w:val="bullet"/>
      <w:lvlText w:val=""/>
      <w:lvlJc w:val="left"/>
      <w:pPr>
        <w:tabs>
          <w:tab w:val="num" w:pos="1080"/>
        </w:tabs>
        <w:ind w:left="1080" w:hanging="360"/>
      </w:pPr>
      <w:rPr>
        <w:rFonts w:ascii="Symbol" w:hAnsi="Symbol" w:hint="default"/>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16" w15:restartNumberingAfterBreak="0">
    <w:nsid w:val="7B250162"/>
    <w:multiLevelType w:val="hybridMultilevel"/>
    <w:tmpl w:val="77BA8168"/>
    <w:lvl w:ilvl="0" w:tplc="A0D8048E">
      <w:start w:val="5"/>
      <w:numFmt w:val="bullet"/>
      <w:lvlText w:val=""/>
      <w:lvlJc w:val="left"/>
      <w:pPr>
        <w:tabs>
          <w:tab w:val="num" w:pos="567"/>
        </w:tabs>
        <w:ind w:left="567" w:hanging="567"/>
      </w:pPr>
      <w:rPr>
        <w:rFonts w:ascii="Symbol" w:hAnsi="Symbol" w:hint="default"/>
        <w:b/>
        <w:i w:val="0"/>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CC02CB5"/>
    <w:multiLevelType w:val="hybridMultilevel"/>
    <w:tmpl w:val="B4C45796"/>
    <w:lvl w:ilvl="0" w:tplc="A0D8048E">
      <w:start w:val="5"/>
      <w:numFmt w:val="bullet"/>
      <w:lvlText w:val=""/>
      <w:lvlJc w:val="left"/>
      <w:pPr>
        <w:tabs>
          <w:tab w:val="num" w:pos="567"/>
        </w:tabs>
        <w:ind w:left="567" w:hanging="567"/>
      </w:pPr>
      <w:rPr>
        <w:rFonts w:ascii="Symbol" w:hAnsi="Symbol" w:hint="default"/>
        <w:b/>
        <w:i w:val="0"/>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4"/>
  </w:num>
  <w:num w:numId="3">
    <w:abstractNumId w:val="9"/>
  </w:num>
  <w:num w:numId="4">
    <w:abstractNumId w:val="10"/>
  </w:num>
  <w:num w:numId="5">
    <w:abstractNumId w:val="6"/>
  </w:num>
  <w:num w:numId="6">
    <w:abstractNumId w:val="0"/>
    <w:lvlOverride w:ilvl="0">
      <w:lvl w:ilvl="0">
        <w:start w:val="1"/>
        <w:numFmt w:val="bullet"/>
        <w:lvlText w:val="-"/>
        <w:lvlJc w:val="left"/>
        <w:pPr>
          <w:ind w:left="360" w:hanging="360"/>
        </w:pPr>
      </w:lvl>
    </w:lvlOverride>
  </w:num>
  <w:num w:numId="7">
    <w:abstractNumId w:val="11"/>
  </w:num>
  <w:num w:numId="8">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9">
    <w:abstractNumId w:val="16"/>
  </w:num>
  <w:num w:numId="10">
    <w:abstractNumId w:val="14"/>
  </w:num>
  <w:num w:numId="11">
    <w:abstractNumId w:val="12"/>
  </w:num>
  <w:num w:numId="12">
    <w:abstractNumId w:val="1"/>
  </w:num>
  <w:num w:numId="13">
    <w:abstractNumId w:val="15"/>
  </w:num>
  <w:num w:numId="14">
    <w:abstractNumId w:val="2"/>
  </w:num>
  <w:num w:numId="15">
    <w:abstractNumId w:val="17"/>
  </w:num>
  <w:num w:numId="16">
    <w:abstractNumId w:val="5"/>
  </w:num>
  <w:num w:numId="17">
    <w:abstractNumId w:val="8"/>
  </w:num>
  <w:num w:numId="18">
    <w:abstractNumId w:val="3"/>
  </w:num>
  <w:num w:numId="19">
    <w:abstractNumId w:val="13"/>
  </w:num>
  <w:num w:numId="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lvlOverride w:ilvl="0">
      <w:startOverride w:val="2"/>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trackedChanges" w:enforcement="0"/>
  <w:defaultTabStop w:val="1296"/>
  <w:hyphenationZone w:val="396"/>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os_autosavelastposition1624745" w:val="0"/>
  </w:docVars>
  <w:rsids>
    <w:rsidRoot w:val="003058B5"/>
    <w:rsid w:val="00004A88"/>
    <w:rsid w:val="00020116"/>
    <w:rsid w:val="0002444E"/>
    <w:rsid w:val="00025465"/>
    <w:rsid w:val="000332BA"/>
    <w:rsid w:val="00035ABA"/>
    <w:rsid w:val="00050E25"/>
    <w:rsid w:val="0006194A"/>
    <w:rsid w:val="00070AB1"/>
    <w:rsid w:val="00074104"/>
    <w:rsid w:val="0008440F"/>
    <w:rsid w:val="00084D8F"/>
    <w:rsid w:val="00086447"/>
    <w:rsid w:val="00086644"/>
    <w:rsid w:val="000907FE"/>
    <w:rsid w:val="0009114E"/>
    <w:rsid w:val="0009359A"/>
    <w:rsid w:val="000A07CC"/>
    <w:rsid w:val="000A185F"/>
    <w:rsid w:val="000A426F"/>
    <w:rsid w:val="000B0643"/>
    <w:rsid w:val="000B220C"/>
    <w:rsid w:val="000B5565"/>
    <w:rsid w:val="000C5B7B"/>
    <w:rsid w:val="000C66DB"/>
    <w:rsid w:val="000D7E0B"/>
    <w:rsid w:val="000F1EC1"/>
    <w:rsid w:val="000F2344"/>
    <w:rsid w:val="0010019F"/>
    <w:rsid w:val="00102653"/>
    <w:rsid w:val="00102EDB"/>
    <w:rsid w:val="00105EE6"/>
    <w:rsid w:val="00105EF5"/>
    <w:rsid w:val="0012012E"/>
    <w:rsid w:val="001236FE"/>
    <w:rsid w:val="00126A25"/>
    <w:rsid w:val="0014299A"/>
    <w:rsid w:val="0014369E"/>
    <w:rsid w:val="00154E21"/>
    <w:rsid w:val="00160F8C"/>
    <w:rsid w:val="001618EE"/>
    <w:rsid w:val="0018283E"/>
    <w:rsid w:val="00192F1B"/>
    <w:rsid w:val="001A1A46"/>
    <w:rsid w:val="001B5DC0"/>
    <w:rsid w:val="001B66F4"/>
    <w:rsid w:val="001C3A95"/>
    <w:rsid w:val="001C6E3C"/>
    <w:rsid w:val="001D0B02"/>
    <w:rsid w:val="001D0FBD"/>
    <w:rsid w:val="001D44D4"/>
    <w:rsid w:val="001E279A"/>
    <w:rsid w:val="001F4799"/>
    <w:rsid w:val="001F6C8A"/>
    <w:rsid w:val="001F76DD"/>
    <w:rsid w:val="00200848"/>
    <w:rsid w:val="00210B60"/>
    <w:rsid w:val="00214B67"/>
    <w:rsid w:val="00217327"/>
    <w:rsid w:val="00217701"/>
    <w:rsid w:val="00242591"/>
    <w:rsid w:val="0024474B"/>
    <w:rsid w:val="00253DD0"/>
    <w:rsid w:val="00255ED4"/>
    <w:rsid w:val="00262D75"/>
    <w:rsid w:val="00267D90"/>
    <w:rsid w:val="002714BA"/>
    <w:rsid w:val="002B0304"/>
    <w:rsid w:val="002B1C66"/>
    <w:rsid w:val="002B79E4"/>
    <w:rsid w:val="002D076F"/>
    <w:rsid w:val="002D181B"/>
    <w:rsid w:val="002D31AC"/>
    <w:rsid w:val="002D421E"/>
    <w:rsid w:val="002E6F92"/>
    <w:rsid w:val="002F203F"/>
    <w:rsid w:val="003000D7"/>
    <w:rsid w:val="00304E8D"/>
    <w:rsid w:val="003058B5"/>
    <w:rsid w:val="003163C1"/>
    <w:rsid w:val="003231FE"/>
    <w:rsid w:val="003237E9"/>
    <w:rsid w:val="00330853"/>
    <w:rsid w:val="00330FD0"/>
    <w:rsid w:val="00331EE1"/>
    <w:rsid w:val="0033300D"/>
    <w:rsid w:val="00336FBC"/>
    <w:rsid w:val="00337D31"/>
    <w:rsid w:val="00341AE5"/>
    <w:rsid w:val="00343270"/>
    <w:rsid w:val="00346C44"/>
    <w:rsid w:val="00347378"/>
    <w:rsid w:val="00360D40"/>
    <w:rsid w:val="00364A31"/>
    <w:rsid w:val="00376453"/>
    <w:rsid w:val="00381A96"/>
    <w:rsid w:val="00392F18"/>
    <w:rsid w:val="003B2682"/>
    <w:rsid w:val="003B4D7B"/>
    <w:rsid w:val="003B6982"/>
    <w:rsid w:val="003B75A6"/>
    <w:rsid w:val="003C2615"/>
    <w:rsid w:val="003C60CF"/>
    <w:rsid w:val="003C7A90"/>
    <w:rsid w:val="003D4C04"/>
    <w:rsid w:val="003E27EC"/>
    <w:rsid w:val="003F3E69"/>
    <w:rsid w:val="003F40EC"/>
    <w:rsid w:val="003F6CF9"/>
    <w:rsid w:val="00434388"/>
    <w:rsid w:val="00436475"/>
    <w:rsid w:val="00437B54"/>
    <w:rsid w:val="004443C1"/>
    <w:rsid w:val="0044471E"/>
    <w:rsid w:val="00450E93"/>
    <w:rsid w:val="00451AF0"/>
    <w:rsid w:val="00451D35"/>
    <w:rsid w:val="00456904"/>
    <w:rsid w:val="004579D9"/>
    <w:rsid w:val="00457CC4"/>
    <w:rsid w:val="004609D8"/>
    <w:rsid w:val="00460F66"/>
    <w:rsid w:val="00465999"/>
    <w:rsid w:val="00466CF5"/>
    <w:rsid w:val="00466DEE"/>
    <w:rsid w:val="00474C41"/>
    <w:rsid w:val="0047577F"/>
    <w:rsid w:val="00477BB7"/>
    <w:rsid w:val="00477C60"/>
    <w:rsid w:val="004825F2"/>
    <w:rsid w:val="0048427D"/>
    <w:rsid w:val="00486DBE"/>
    <w:rsid w:val="00493FA4"/>
    <w:rsid w:val="004B3041"/>
    <w:rsid w:val="004C6CA6"/>
    <w:rsid w:val="004D01DC"/>
    <w:rsid w:val="004D04F5"/>
    <w:rsid w:val="004D5FB5"/>
    <w:rsid w:val="004D6BBE"/>
    <w:rsid w:val="004E0B55"/>
    <w:rsid w:val="004F6BBF"/>
    <w:rsid w:val="00515309"/>
    <w:rsid w:val="00515CC1"/>
    <w:rsid w:val="00524ECA"/>
    <w:rsid w:val="00525C65"/>
    <w:rsid w:val="005360C9"/>
    <w:rsid w:val="00536373"/>
    <w:rsid w:val="005465E8"/>
    <w:rsid w:val="00552FA2"/>
    <w:rsid w:val="005535A2"/>
    <w:rsid w:val="005546BA"/>
    <w:rsid w:val="00563858"/>
    <w:rsid w:val="00563C92"/>
    <w:rsid w:val="00566E7D"/>
    <w:rsid w:val="00574CC2"/>
    <w:rsid w:val="00575619"/>
    <w:rsid w:val="00575941"/>
    <w:rsid w:val="00575F72"/>
    <w:rsid w:val="00580B53"/>
    <w:rsid w:val="005845BE"/>
    <w:rsid w:val="00584A6A"/>
    <w:rsid w:val="00590517"/>
    <w:rsid w:val="00591F1A"/>
    <w:rsid w:val="00594E47"/>
    <w:rsid w:val="005B01CF"/>
    <w:rsid w:val="005B25F5"/>
    <w:rsid w:val="005B2694"/>
    <w:rsid w:val="005B50A3"/>
    <w:rsid w:val="005C1640"/>
    <w:rsid w:val="005C1A95"/>
    <w:rsid w:val="005C376A"/>
    <w:rsid w:val="005C38F1"/>
    <w:rsid w:val="005C3AFF"/>
    <w:rsid w:val="005C6DE0"/>
    <w:rsid w:val="005E69B7"/>
    <w:rsid w:val="005E72CD"/>
    <w:rsid w:val="005E7484"/>
    <w:rsid w:val="005F6584"/>
    <w:rsid w:val="005F696C"/>
    <w:rsid w:val="005F77F4"/>
    <w:rsid w:val="00603C39"/>
    <w:rsid w:val="00617986"/>
    <w:rsid w:val="0063544C"/>
    <w:rsid w:val="0065325F"/>
    <w:rsid w:val="0065355D"/>
    <w:rsid w:val="00657D9B"/>
    <w:rsid w:val="006631BB"/>
    <w:rsid w:val="0067171A"/>
    <w:rsid w:val="006805DB"/>
    <w:rsid w:val="00685D68"/>
    <w:rsid w:val="00687340"/>
    <w:rsid w:val="00692FEC"/>
    <w:rsid w:val="00694F7C"/>
    <w:rsid w:val="006A40EC"/>
    <w:rsid w:val="006A580B"/>
    <w:rsid w:val="006A69F2"/>
    <w:rsid w:val="006C76FF"/>
    <w:rsid w:val="006D199B"/>
    <w:rsid w:val="006D3F1F"/>
    <w:rsid w:val="006F1219"/>
    <w:rsid w:val="0070122E"/>
    <w:rsid w:val="0070416C"/>
    <w:rsid w:val="00707F67"/>
    <w:rsid w:val="0071794F"/>
    <w:rsid w:val="00725CC2"/>
    <w:rsid w:val="007452E0"/>
    <w:rsid w:val="0075204F"/>
    <w:rsid w:val="007527D9"/>
    <w:rsid w:val="007538EA"/>
    <w:rsid w:val="007545C4"/>
    <w:rsid w:val="00755820"/>
    <w:rsid w:val="0076378C"/>
    <w:rsid w:val="00766C14"/>
    <w:rsid w:val="007677CC"/>
    <w:rsid w:val="00775477"/>
    <w:rsid w:val="00777B25"/>
    <w:rsid w:val="00783E12"/>
    <w:rsid w:val="007A0A41"/>
    <w:rsid w:val="007A15B6"/>
    <w:rsid w:val="007A2599"/>
    <w:rsid w:val="007A4A6F"/>
    <w:rsid w:val="007B7F6B"/>
    <w:rsid w:val="007C7F98"/>
    <w:rsid w:val="007E3A26"/>
    <w:rsid w:val="007F1EA5"/>
    <w:rsid w:val="007F5D2A"/>
    <w:rsid w:val="007F7404"/>
    <w:rsid w:val="00800171"/>
    <w:rsid w:val="00802E11"/>
    <w:rsid w:val="00802F57"/>
    <w:rsid w:val="00811AE5"/>
    <w:rsid w:val="008129A8"/>
    <w:rsid w:val="0082464C"/>
    <w:rsid w:val="008260B8"/>
    <w:rsid w:val="00841BA3"/>
    <w:rsid w:val="00842B34"/>
    <w:rsid w:val="00844A7C"/>
    <w:rsid w:val="008510B5"/>
    <w:rsid w:val="00855030"/>
    <w:rsid w:val="00870243"/>
    <w:rsid w:val="0088325F"/>
    <w:rsid w:val="00883BD9"/>
    <w:rsid w:val="00886F89"/>
    <w:rsid w:val="0089611A"/>
    <w:rsid w:val="008A46E1"/>
    <w:rsid w:val="008A7277"/>
    <w:rsid w:val="008B687F"/>
    <w:rsid w:val="008C519D"/>
    <w:rsid w:val="008C6E31"/>
    <w:rsid w:val="008D0AEC"/>
    <w:rsid w:val="008D2161"/>
    <w:rsid w:val="008D48EB"/>
    <w:rsid w:val="008D5359"/>
    <w:rsid w:val="008D59E8"/>
    <w:rsid w:val="008D7250"/>
    <w:rsid w:val="008E0B1A"/>
    <w:rsid w:val="008F0842"/>
    <w:rsid w:val="008F0BFA"/>
    <w:rsid w:val="008F32F0"/>
    <w:rsid w:val="009109C5"/>
    <w:rsid w:val="0091112E"/>
    <w:rsid w:val="00912BD0"/>
    <w:rsid w:val="0093280A"/>
    <w:rsid w:val="00932FB4"/>
    <w:rsid w:val="00940F91"/>
    <w:rsid w:val="00946902"/>
    <w:rsid w:val="00952484"/>
    <w:rsid w:val="009709F5"/>
    <w:rsid w:val="00975B74"/>
    <w:rsid w:val="009770CD"/>
    <w:rsid w:val="0098468C"/>
    <w:rsid w:val="00984A05"/>
    <w:rsid w:val="00993D6F"/>
    <w:rsid w:val="009A0714"/>
    <w:rsid w:val="009A22B6"/>
    <w:rsid w:val="009C39DA"/>
    <w:rsid w:val="009D030E"/>
    <w:rsid w:val="009D05E1"/>
    <w:rsid w:val="009D20B5"/>
    <w:rsid w:val="009E56D5"/>
    <w:rsid w:val="009F1999"/>
    <w:rsid w:val="009F1E5F"/>
    <w:rsid w:val="009F234E"/>
    <w:rsid w:val="009F4915"/>
    <w:rsid w:val="00A0567A"/>
    <w:rsid w:val="00A10EEA"/>
    <w:rsid w:val="00A15B90"/>
    <w:rsid w:val="00A20FE9"/>
    <w:rsid w:val="00A2137B"/>
    <w:rsid w:val="00A226CC"/>
    <w:rsid w:val="00A25531"/>
    <w:rsid w:val="00A317A3"/>
    <w:rsid w:val="00A5539A"/>
    <w:rsid w:val="00A622CB"/>
    <w:rsid w:val="00A62DC3"/>
    <w:rsid w:val="00A708EE"/>
    <w:rsid w:val="00A74762"/>
    <w:rsid w:val="00A76280"/>
    <w:rsid w:val="00A7676B"/>
    <w:rsid w:val="00A77C0C"/>
    <w:rsid w:val="00AA142C"/>
    <w:rsid w:val="00AA3178"/>
    <w:rsid w:val="00AA47D3"/>
    <w:rsid w:val="00AB0202"/>
    <w:rsid w:val="00AB42F4"/>
    <w:rsid w:val="00AC4CB1"/>
    <w:rsid w:val="00AC7E71"/>
    <w:rsid w:val="00AE5C9D"/>
    <w:rsid w:val="00B1418C"/>
    <w:rsid w:val="00B22E67"/>
    <w:rsid w:val="00B23EE3"/>
    <w:rsid w:val="00B25A9C"/>
    <w:rsid w:val="00B33D50"/>
    <w:rsid w:val="00B51A35"/>
    <w:rsid w:val="00B609D8"/>
    <w:rsid w:val="00B62EEC"/>
    <w:rsid w:val="00B6649B"/>
    <w:rsid w:val="00B66AAA"/>
    <w:rsid w:val="00B9608B"/>
    <w:rsid w:val="00BA30D6"/>
    <w:rsid w:val="00BB139C"/>
    <w:rsid w:val="00BB3ACE"/>
    <w:rsid w:val="00BB4275"/>
    <w:rsid w:val="00BC12C2"/>
    <w:rsid w:val="00BC3125"/>
    <w:rsid w:val="00BC4ECD"/>
    <w:rsid w:val="00BC5FD2"/>
    <w:rsid w:val="00BC794C"/>
    <w:rsid w:val="00BC7DC2"/>
    <w:rsid w:val="00BD0092"/>
    <w:rsid w:val="00BD1950"/>
    <w:rsid w:val="00BE0286"/>
    <w:rsid w:val="00BE541B"/>
    <w:rsid w:val="00BF12B8"/>
    <w:rsid w:val="00C01AC9"/>
    <w:rsid w:val="00C04E21"/>
    <w:rsid w:val="00C1436C"/>
    <w:rsid w:val="00C17746"/>
    <w:rsid w:val="00C24717"/>
    <w:rsid w:val="00C34625"/>
    <w:rsid w:val="00C3697B"/>
    <w:rsid w:val="00C51905"/>
    <w:rsid w:val="00C5326D"/>
    <w:rsid w:val="00C56482"/>
    <w:rsid w:val="00C6074C"/>
    <w:rsid w:val="00C703A7"/>
    <w:rsid w:val="00C76C20"/>
    <w:rsid w:val="00C851F7"/>
    <w:rsid w:val="00C9778D"/>
    <w:rsid w:val="00CA066E"/>
    <w:rsid w:val="00CA42BD"/>
    <w:rsid w:val="00CB0582"/>
    <w:rsid w:val="00CD44FA"/>
    <w:rsid w:val="00CE142B"/>
    <w:rsid w:val="00CE267E"/>
    <w:rsid w:val="00CE7026"/>
    <w:rsid w:val="00CE7812"/>
    <w:rsid w:val="00CE7AF1"/>
    <w:rsid w:val="00CE7C38"/>
    <w:rsid w:val="00CF375B"/>
    <w:rsid w:val="00D00754"/>
    <w:rsid w:val="00D03170"/>
    <w:rsid w:val="00D031B7"/>
    <w:rsid w:val="00D124A6"/>
    <w:rsid w:val="00D12D16"/>
    <w:rsid w:val="00D16FA4"/>
    <w:rsid w:val="00D2135A"/>
    <w:rsid w:val="00D25009"/>
    <w:rsid w:val="00D35079"/>
    <w:rsid w:val="00D360EB"/>
    <w:rsid w:val="00D4185B"/>
    <w:rsid w:val="00D46E78"/>
    <w:rsid w:val="00D47D32"/>
    <w:rsid w:val="00D5324B"/>
    <w:rsid w:val="00D55ED2"/>
    <w:rsid w:val="00D574EF"/>
    <w:rsid w:val="00D576DC"/>
    <w:rsid w:val="00D742BF"/>
    <w:rsid w:val="00D82CA3"/>
    <w:rsid w:val="00D85E40"/>
    <w:rsid w:val="00D865A2"/>
    <w:rsid w:val="00D901A1"/>
    <w:rsid w:val="00D90C71"/>
    <w:rsid w:val="00D92D35"/>
    <w:rsid w:val="00D940D2"/>
    <w:rsid w:val="00DA1CB4"/>
    <w:rsid w:val="00DA3ACD"/>
    <w:rsid w:val="00DB02EE"/>
    <w:rsid w:val="00DB194B"/>
    <w:rsid w:val="00DB3978"/>
    <w:rsid w:val="00DB4B4C"/>
    <w:rsid w:val="00DD4BFE"/>
    <w:rsid w:val="00DD5F2D"/>
    <w:rsid w:val="00DE3DC2"/>
    <w:rsid w:val="00DE4369"/>
    <w:rsid w:val="00DE55CA"/>
    <w:rsid w:val="00DE564B"/>
    <w:rsid w:val="00DF0B24"/>
    <w:rsid w:val="00DF1F7E"/>
    <w:rsid w:val="00DF4173"/>
    <w:rsid w:val="00E032FE"/>
    <w:rsid w:val="00E121B3"/>
    <w:rsid w:val="00E251DA"/>
    <w:rsid w:val="00E36276"/>
    <w:rsid w:val="00E42F6F"/>
    <w:rsid w:val="00E452CA"/>
    <w:rsid w:val="00E60136"/>
    <w:rsid w:val="00E607DC"/>
    <w:rsid w:val="00E62A34"/>
    <w:rsid w:val="00E7682D"/>
    <w:rsid w:val="00E77934"/>
    <w:rsid w:val="00E80248"/>
    <w:rsid w:val="00E80471"/>
    <w:rsid w:val="00E80C7C"/>
    <w:rsid w:val="00E846BE"/>
    <w:rsid w:val="00E96947"/>
    <w:rsid w:val="00EA63E1"/>
    <w:rsid w:val="00EB2DF5"/>
    <w:rsid w:val="00EB53D9"/>
    <w:rsid w:val="00EC115B"/>
    <w:rsid w:val="00EC7A49"/>
    <w:rsid w:val="00EC7E8A"/>
    <w:rsid w:val="00ED684B"/>
    <w:rsid w:val="00EE3CA7"/>
    <w:rsid w:val="00EF2FE5"/>
    <w:rsid w:val="00F10E58"/>
    <w:rsid w:val="00F13628"/>
    <w:rsid w:val="00F14A7D"/>
    <w:rsid w:val="00F210BC"/>
    <w:rsid w:val="00F23722"/>
    <w:rsid w:val="00F35230"/>
    <w:rsid w:val="00F412B8"/>
    <w:rsid w:val="00F41CFD"/>
    <w:rsid w:val="00F4326E"/>
    <w:rsid w:val="00F43C72"/>
    <w:rsid w:val="00F501F8"/>
    <w:rsid w:val="00F526AB"/>
    <w:rsid w:val="00F6555D"/>
    <w:rsid w:val="00F74B49"/>
    <w:rsid w:val="00F84840"/>
    <w:rsid w:val="00F87E95"/>
    <w:rsid w:val="00FA087A"/>
    <w:rsid w:val="00FA71C6"/>
    <w:rsid w:val="00FB052B"/>
    <w:rsid w:val="00FC2FD3"/>
    <w:rsid w:val="00FE1934"/>
    <w:rsid w:val="00FE3BD5"/>
    <w:rsid w:val="00FF338B"/>
    <w:rsid w:val="00FF61A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7"/>
    <o:shapelayout v:ext="edit">
      <o:idmap v:ext="edit" data="1"/>
    </o:shapelayout>
  </w:shapeDefaults>
  <w:decimalSymbol w:val=","/>
  <w:listSeparator w:val=";"/>
  <w14:docId w14:val="3795BD1E"/>
  <w15:docId w15:val="{34D130B9-F6BF-4307-8D4A-AC9CEFCEA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de-DE"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B052B"/>
    <w:pPr>
      <w:spacing w:after="200" w:line="276" w:lineRule="auto"/>
    </w:pPr>
    <w:rPr>
      <w:sz w:val="22"/>
      <w:szCs w:val="22"/>
      <w:lang w:val="lt-LT" w:eastAsia="en-US"/>
    </w:rPr>
  </w:style>
  <w:style w:type="paragraph" w:styleId="Antrat1">
    <w:name w:val="heading 1"/>
    <w:basedOn w:val="prastasis"/>
    <w:next w:val="prastasis"/>
    <w:link w:val="Antrat1Diagrama"/>
    <w:uiPriority w:val="99"/>
    <w:qFormat/>
    <w:rsid w:val="003058B5"/>
    <w:pPr>
      <w:tabs>
        <w:tab w:val="left" w:pos="567"/>
      </w:tabs>
      <w:spacing w:before="240" w:after="120" w:line="260" w:lineRule="exact"/>
      <w:ind w:left="357" w:hanging="357"/>
      <w:outlineLvl w:val="0"/>
    </w:pPr>
    <w:rPr>
      <w:rFonts w:ascii="Times New Roman" w:eastAsia="Times New Roman" w:hAnsi="Times New Roman"/>
      <w:b/>
      <w:caps/>
      <w:sz w:val="26"/>
      <w:szCs w:val="20"/>
      <w:lang w:val="en-US"/>
    </w:rPr>
  </w:style>
  <w:style w:type="paragraph" w:styleId="Antrat2">
    <w:name w:val="heading 2"/>
    <w:basedOn w:val="prastasis"/>
    <w:next w:val="prastasis"/>
    <w:link w:val="Antrat2Diagrama"/>
    <w:uiPriority w:val="99"/>
    <w:qFormat/>
    <w:rsid w:val="00FB052B"/>
    <w:pPr>
      <w:keepNext/>
      <w:tabs>
        <w:tab w:val="left" w:pos="567"/>
      </w:tabs>
      <w:spacing w:before="240" w:after="60" w:line="260" w:lineRule="exact"/>
      <w:outlineLvl w:val="1"/>
    </w:pPr>
    <w:rPr>
      <w:rFonts w:ascii="Helvetica" w:eastAsia="Times New Roman" w:hAnsi="Helvetica"/>
      <w:b/>
      <w:i/>
      <w:szCs w:val="20"/>
      <w:lang w:val="cs-CZ"/>
    </w:rPr>
  </w:style>
  <w:style w:type="paragraph" w:styleId="Antrat3">
    <w:name w:val="heading 3"/>
    <w:basedOn w:val="prastasis"/>
    <w:next w:val="prastasis"/>
    <w:link w:val="Antrat3Diagrama"/>
    <w:uiPriority w:val="99"/>
    <w:qFormat/>
    <w:rsid w:val="00FB052B"/>
    <w:pPr>
      <w:keepNext/>
      <w:keepLines/>
      <w:tabs>
        <w:tab w:val="left" w:pos="567"/>
      </w:tabs>
      <w:spacing w:before="120" w:after="80" w:line="260" w:lineRule="exact"/>
      <w:outlineLvl w:val="2"/>
    </w:pPr>
    <w:rPr>
      <w:rFonts w:ascii="Times New Roman" w:eastAsia="Times New Roman" w:hAnsi="Times New Roman"/>
      <w:b/>
      <w:kern w:val="28"/>
      <w:szCs w:val="20"/>
      <w:lang w:val="en-US"/>
    </w:rPr>
  </w:style>
  <w:style w:type="paragraph" w:styleId="Antrat4">
    <w:name w:val="heading 4"/>
    <w:basedOn w:val="prastasis"/>
    <w:next w:val="prastasis"/>
    <w:link w:val="Antrat4Diagrama"/>
    <w:uiPriority w:val="99"/>
    <w:qFormat/>
    <w:rsid w:val="00FB052B"/>
    <w:pPr>
      <w:keepNext/>
      <w:tabs>
        <w:tab w:val="left" w:pos="567"/>
      </w:tabs>
      <w:spacing w:after="0" w:line="260" w:lineRule="exact"/>
      <w:jc w:val="both"/>
      <w:outlineLvl w:val="3"/>
    </w:pPr>
    <w:rPr>
      <w:rFonts w:ascii="Times New Roman" w:eastAsia="Times New Roman" w:hAnsi="Times New Roman"/>
      <w:b/>
      <w:noProof/>
      <w:szCs w:val="20"/>
      <w:lang w:val="cs-CZ"/>
    </w:rPr>
  </w:style>
  <w:style w:type="paragraph" w:styleId="Antrat5">
    <w:name w:val="heading 5"/>
    <w:basedOn w:val="prastasis"/>
    <w:next w:val="prastasis"/>
    <w:link w:val="Antrat5Diagrama"/>
    <w:uiPriority w:val="99"/>
    <w:qFormat/>
    <w:rsid w:val="00FB052B"/>
    <w:pPr>
      <w:keepNext/>
      <w:tabs>
        <w:tab w:val="left" w:pos="567"/>
      </w:tabs>
      <w:spacing w:after="0" w:line="260" w:lineRule="exact"/>
      <w:jc w:val="both"/>
      <w:outlineLvl w:val="4"/>
    </w:pPr>
    <w:rPr>
      <w:rFonts w:ascii="Times New Roman" w:eastAsia="Times New Roman" w:hAnsi="Times New Roman"/>
      <w:noProof/>
      <w:szCs w:val="20"/>
      <w:lang w:val="cs-CZ"/>
    </w:rPr>
  </w:style>
  <w:style w:type="paragraph" w:styleId="Antrat6">
    <w:name w:val="heading 6"/>
    <w:basedOn w:val="prastasis"/>
    <w:next w:val="prastasis"/>
    <w:link w:val="Antrat6Diagrama"/>
    <w:uiPriority w:val="99"/>
    <w:qFormat/>
    <w:rsid w:val="00FB052B"/>
    <w:pPr>
      <w:keepNext/>
      <w:tabs>
        <w:tab w:val="left" w:pos="-720"/>
        <w:tab w:val="left" w:pos="567"/>
        <w:tab w:val="left" w:pos="4536"/>
      </w:tabs>
      <w:suppressAutoHyphens/>
      <w:spacing w:after="0" w:line="260" w:lineRule="exact"/>
      <w:outlineLvl w:val="5"/>
    </w:pPr>
    <w:rPr>
      <w:rFonts w:ascii="Times New Roman" w:eastAsia="Times New Roman" w:hAnsi="Times New Roman"/>
      <w:i/>
      <w:szCs w:val="20"/>
      <w:lang w:val="cs-CZ"/>
    </w:rPr>
  </w:style>
  <w:style w:type="paragraph" w:styleId="Antrat7">
    <w:name w:val="heading 7"/>
    <w:basedOn w:val="prastasis"/>
    <w:next w:val="prastasis"/>
    <w:link w:val="Antrat7Diagrama"/>
    <w:uiPriority w:val="99"/>
    <w:qFormat/>
    <w:rsid w:val="00FB052B"/>
    <w:pPr>
      <w:keepNext/>
      <w:tabs>
        <w:tab w:val="left" w:pos="-720"/>
        <w:tab w:val="left" w:pos="567"/>
        <w:tab w:val="left" w:pos="4536"/>
      </w:tabs>
      <w:suppressAutoHyphens/>
      <w:spacing w:after="0" w:line="260" w:lineRule="exact"/>
      <w:jc w:val="both"/>
      <w:outlineLvl w:val="6"/>
    </w:pPr>
    <w:rPr>
      <w:rFonts w:ascii="Times New Roman" w:eastAsia="Times New Roman" w:hAnsi="Times New Roman"/>
      <w:i/>
      <w:szCs w:val="20"/>
      <w:lang w:val="cs-CZ"/>
    </w:rPr>
  </w:style>
  <w:style w:type="paragraph" w:styleId="Antrat8">
    <w:name w:val="heading 8"/>
    <w:basedOn w:val="prastasis"/>
    <w:next w:val="prastasis"/>
    <w:link w:val="Antrat8Diagrama"/>
    <w:uiPriority w:val="99"/>
    <w:qFormat/>
    <w:rsid w:val="00FB052B"/>
    <w:pPr>
      <w:keepNext/>
      <w:tabs>
        <w:tab w:val="left" w:pos="567"/>
      </w:tabs>
      <w:spacing w:after="0" w:line="260" w:lineRule="exact"/>
      <w:ind w:left="567" w:hanging="567"/>
      <w:jc w:val="both"/>
      <w:outlineLvl w:val="7"/>
    </w:pPr>
    <w:rPr>
      <w:rFonts w:ascii="Times New Roman" w:eastAsia="Times New Roman" w:hAnsi="Times New Roman"/>
      <w:b/>
      <w:i/>
      <w:szCs w:val="20"/>
      <w:lang w:val="cs-CZ"/>
    </w:rPr>
  </w:style>
  <w:style w:type="paragraph" w:styleId="Antrat9">
    <w:name w:val="heading 9"/>
    <w:basedOn w:val="prastasis"/>
    <w:next w:val="prastasis"/>
    <w:link w:val="Antrat9Diagrama"/>
    <w:uiPriority w:val="99"/>
    <w:qFormat/>
    <w:rsid w:val="00FB052B"/>
    <w:pPr>
      <w:keepNext/>
      <w:tabs>
        <w:tab w:val="left" w:pos="567"/>
      </w:tabs>
      <w:spacing w:after="0" w:line="260" w:lineRule="exact"/>
      <w:jc w:val="both"/>
      <w:outlineLvl w:val="8"/>
    </w:pPr>
    <w:rPr>
      <w:rFonts w:ascii="Times New Roman" w:eastAsia="Times New Roman" w:hAnsi="Times New Roman"/>
      <w:b/>
      <w:i/>
      <w:szCs w:val="20"/>
      <w:lang w:val="cs-CZ"/>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rsid w:val="003058B5"/>
    <w:rPr>
      <w:rFonts w:ascii="Times New Roman" w:eastAsia="Times New Roman" w:hAnsi="Times New Roman"/>
      <w:b/>
      <w:caps/>
      <w:sz w:val="26"/>
      <w:lang w:val="en-US" w:eastAsia="en-US"/>
    </w:rPr>
  </w:style>
  <w:style w:type="character" w:customStyle="1" w:styleId="Antrat2Diagrama">
    <w:name w:val="Antraštė 2 Diagrama"/>
    <w:link w:val="Antrat2"/>
    <w:uiPriority w:val="99"/>
    <w:rsid w:val="003058B5"/>
    <w:rPr>
      <w:rFonts w:ascii="Helvetica" w:eastAsia="Times New Roman" w:hAnsi="Helvetica"/>
      <w:b/>
      <w:i/>
      <w:sz w:val="22"/>
      <w:lang w:val="cs-CZ" w:eastAsia="en-US"/>
    </w:rPr>
  </w:style>
  <w:style w:type="character" w:customStyle="1" w:styleId="Antrat3Diagrama">
    <w:name w:val="Antraštė 3 Diagrama"/>
    <w:link w:val="Antrat3"/>
    <w:uiPriority w:val="99"/>
    <w:rsid w:val="003058B5"/>
    <w:rPr>
      <w:rFonts w:ascii="Times New Roman" w:eastAsia="Times New Roman" w:hAnsi="Times New Roman"/>
      <w:b/>
      <w:kern w:val="28"/>
      <w:sz w:val="22"/>
      <w:lang w:val="en-US" w:eastAsia="en-US"/>
    </w:rPr>
  </w:style>
  <w:style w:type="character" w:customStyle="1" w:styleId="Antrat4Diagrama">
    <w:name w:val="Antraštė 4 Diagrama"/>
    <w:link w:val="Antrat4"/>
    <w:uiPriority w:val="99"/>
    <w:rsid w:val="003058B5"/>
    <w:rPr>
      <w:rFonts w:ascii="Times New Roman" w:eastAsia="Times New Roman" w:hAnsi="Times New Roman"/>
      <w:b/>
      <w:noProof/>
      <w:sz w:val="22"/>
      <w:lang w:val="cs-CZ" w:eastAsia="en-US"/>
    </w:rPr>
  </w:style>
  <w:style w:type="character" w:customStyle="1" w:styleId="Antrat5Diagrama">
    <w:name w:val="Antraštė 5 Diagrama"/>
    <w:link w:val="Antrat5"/>
    <w:uiPriority w:val="99"/>
    <w:rsid w:val="003058B5"/>
    <w:rPr>
      <w:rFonts w:ascii="Times New Roman" w:eastAsia="Times New Roman" w:hAnsi="Times New Roman"/>
      <w:noProof/>
      <w:sz w:val="22"/>
      <w:lang w:val="cs-CZ" w:eastAsia="en-US"/>
    </w:rPr>
  </w:style>
  <w:style w:type="character" w:customStyle="1" w:styleId="Antrat6Diagrama">
    <w:name w:val="Antraštė 6 Diagrama"/>
    <w:link w:val="Antrat6"/>
    <w:uiPriority w:val="99"/>
    <w:rsid w:val="003058B5"/>
    <w:rPr>
      <w:rFonts w:ascii="Times New Roman" w:eastAsia="Times New Roman" w:hAnsi="Times New Roman"/>
      <w:i/>
      <w:sz w:val="22"/>
      <w:lang w:val="cs-CZ" w:eastAsia="en-US"/>
    </w:rPr>
  </w:style>
  <w:style w:type="character" w:customStyle="1" w:styleId="Antrat7Diagrama">
    <w:name w:val="Antraštė 7 Diagrama"/>
    <w:link w:val="Antrat7"/>
    <w:uiPriority w:val="99"/>
    <w:rsid w:val="003058B5"/>
    <w:rPr>
      <w:rFonts w:ascii="Times New Roman" w:eastAsia="Times New Roman" w:hAnsi="Times New Roman"/>
      <w:i/>
      <w:sz w:val="22"/>
      <w:lang w:val="cs-CZ" w:eastAsia="en-US"/>
    </w:rPr>
  </w:style>
  <w:style w:type="character" w:customStyle="1" w:styleId="Antrat8Diagrama">
    <w:name w:val="Antraštė 8 Diagrama"/>
    <w:link w:val="Antrat8"/>
    <w:uiPriority w:val="99"/>
    <w:rsid w:val="003058B5"/>
    <w:rPr>
      <w:rFonts w:ascii="Times New Roman" w:eastAsia="Times New Roman" w:hAnsi="Times New Roman"/>
      <w:b/>
      <w:i/>
      <w:sz w:val="22"/>
      <w:lang w:val="cs-CZ" w:eastAsia="en-US"/>
    </w:rPr>
  </w:style>
  <w:style w:type="character" w:customStyle="1" w:styleId="Antrat9Diagrama">
    <w:name w:val="Antraštė 9 Diagrama"/>
    <w:link w:val="Antrat9"/>
    <w:uiPriority w:val="99"/>
    <w:rsid w:val="003058B5"/>
    <w:rPr>
      <w:rFonts w:ascii="Times New Roman" w:eastAsia="Times New Roman" w:hAnsi="Times New Roman"/>
      <w:b/>
      <w:i/>
      <w:sz w:val="22"/>
      <w:lang w:val="cs-CZ" w:eastAsia="en-US"/>
    </w:rPr>
  </w:style>
  <w:style w:type="numbering" w:customStyle="1" w:styleId="NoList1">
    <w:name w:val="No List1"/>
    <w:next w:val="Sraonra"/>
    <w:uiPriority w:val="99"/>
    <w:semiHidden/>
    <w:unhideWhenUsed/>
    <w:rsid w:val="003058B5"/>
  </w:style>
  <w:style w:type="paragraph" w:styleId="Porat">
    <w:name w:val="footer"/>
    <w:basedOn w:val="prastasis"/>
    <w:link w:val="PoratDiagrama"/>
    <w:rsid w:val="00FB052B"/>
    <w:pPr>
      <w:tabs>
        <w:tab w:val="left" w:pos="567"/>
        <w:tab w:val="center" w:pos="4536"/>
        <w:tab w:val="center" w:pos="8930"/>
      </w:tabs>
      <w:spacing w:after="0" w:line="240" w:lineRule="auto"/>
    </w:pPr>
    <w:rPr>
      <w:rFonts w:ascii="Helvetica" w:eastAsia="Times New Roman" w:hAnsi="Helvetica"/>
      <w:sz w:val="16"/>
      <w:szCs w:val="20"/>
      <w:lang w:val="cs-CZ"/>
    </w:rPr>
  </w:style>
  <w:style w:type="character" w:customStyle="1" w:styleId="PoratDiagrama">
    <w:name w:val="Poraštė Diagrama"/>
    <w:link w:val="Porat"/>
    <w:rsid w:val="003058B5"/>
    <w:rPr>
      <w:rFonts w:ascii="Helvetica" w:eastAsia="Times New Roman" w:hAnsi="Helvetica"/>
      <w:sz w:val="16"/>
      <w:lang w:val="cs-CZ" w:eastAsia="en-US"/>
    </w:rPr>
  </w:style>
  <w:style w:type="character" w:styleId="Puslapionumeris">
    <w:name w:val="page number"/>
    <w:rsid w:val="00FB052B"/>
    <w:rPr>
      <w:rFonts w:cs="Times New Roman"/>
    </w:rPr>
  </w:style>
  <w:style w:type="paragraph" w:styleId="Antrats">
    <w:name w:val="header"/>
    <w:basedOn w:val="prastasis"/>
    <w:link w:val="AntratsDiagrama"/>
    <w:uiPriority w:val="99"/>
    <w:rsid w:val="00FB052B"/>
    <w:pPr>
      <w:tabs>
        <w:tab w:val="left" w:pos="567"/>
        <w:tab w:val="center" w:pos="4153"/>
        <w:tab w:val="right" w:pos="8306"/>
      </w:tabs>
      <w:spacing w:after="0" w:line="240" w:lineRule="auto"/>
    </w:pPr>
    <w:rPr>
      <w:rFonts w:ascii="Helvetica" w:eastAsia="Times New Roman" w:hAnsi="Helvetica"/>
      <w:sz w:val="20"/>
      <w:szCs w:val="20"/>
      <w:lang w:val="cs-CZ"/>
    </w:rPr>
  </w:style>
  <w:style w:type="character" w:customStyle="1" w:styleId="AntratsDiagrama">
    <w:name w:val="Antraštės Diagrama"/>
    <w:link w:val="Antrats"/>
    <w:uiPriority w:val="99"/>
    <w:rsid w:val="003058B5"/>
    <w:rPr>
      <w:rFonts w:ascii="Helvetica" w:eastAsia="Times New Roman" w:hAnsi="Helvetica"/>
      <w:lang w:val="cs-CZ" w:eastAsia="en-US"/>
    </w:rPr>
  </w:style>
  <w:style w:type="paragraph" w:customStyle="1" w:styleId="EMEAEnBodyText">
    <w:name w:val="EMEA En Body Text"/>
    <w:basedOn w:val="prastasis"/>
    <w:uiPriority w:val="99"/>
    <w:rsid w:val="003058B5"/>
    <w:pPr>
      <w:spacing w:before="120" w:after="120" w:line="240" w:lineRule="auto"/>
      <w:jc w:val="both"/>
    </w:pPr>
    <w:rPr>
      <w:rFonts w:ascii="Times New Roman" w:eastAsia="Times New Roman" w:hAnsi="Times New Roman"/>
      <w:szCs w:val="20"/>
      <w:lang w:val="en-US"/>
    </w:rPr>
  </w:style>
  <w:style w:type="paragraph" w:customStyle="1" w:styleId="AHeader1">
    <w:name w:val="AHeader 1"/>
    <w:basedOn w:val="prastasis"/>
    <w:uiPriority w:val="99"/>
    <w:rsid w:val="00FB052B"/>
    <w:pPr>
      <w:numPr>
        <w:numId w:val="2"/>
      </w:numPr>
      <w:spacing w:after="120" w:line="240" w:lineRule="auto"/>
    </w:pPr>
    <w:rPr>
      <w:rFonts w:ascii="Arial" w:eastAsia="Times New Roman" w:hAnsi="Arial" w:cs="Arial"/>
      <w:b/>
      <w:bCs/>
      <w:sz w:val="24"/>
      <w:szCs w:val="20"/>
      <w:lang w:val="en-GB"/>
    </w:rPr>
  </w:style>
  <w:style w:type="paragraph" w:customStyle="1" w:styleId="AHeader2">
    <w:name w:val="AHeader 2"/>
    <w:basedOn w:val="AHeader1"/>
    <w:uiPriority w:val="99"/>
    <w:rsid w:val="00FB052B"/>
    <w:pPr>
      <w:numPr>
        <w:ilvl w:val="1"/>
      </w:numPr>
      <w:ind w:left="360" w:hanging="360"/>
    </w:pPr>
    <w:rPr>
      <w:sz w:val="22"/>
    </w:rPr>
  </w:style>
  <w:style w:type="paragraph" w:customStyle="1" w:styleId="AHeader3">
    <w:name w:val="AHeader 3"/>
    <w:basedOn w:val="AHeader2"/>
    <w:uiPriority w:val="99"/>
    <w:rsid w:val="00FB052B"/>
    <w:pPr>
      <w:numPr>
        <w:ilvl w:val="2"/>
      </w:numPr>
    </w:pPr>
  </w:style>
  <w:style w:type="paragraph" w:customStyle="1" w:styleId="AHeader2abc">
    <w:name w:val="AHeader 2 abc"/>
    <w:basedOn w:val="AHeader3"/>
    <w:uiPriority w:val="99"/>
    <w:rsid w:val="00FB052B"/>
    <w:pPr>
      <w:numPr>
        <w:ilvl w:val="3"/>
      </w:numPr>
      <w:jc w:val="both"/>
    </w:pPr>
    <w:rPr>
      <w:b w:val="0"/>
      <w:bCs w:val="0"/>
    </w:rPr>
  </w:style>
  <w:style w:type="paragraph" w:customStyle="1" w:styleId="AHeader3abc">
    <w:name w:val="AHeader 3 abc"/>
    <w:basedOn w:val="AHeader2abc"/>
    <w:uiPriority w:val="99"/>
    <w:rsid w:val="00FB052B"/>
    <w:pPr>
      <w:numPr>
        <w:ilvl w:val="4"/>
      </w:numPr>
    </w:pPr>
  </w:style>
  <w:style w:type="paragraph" w:styleId="Pagrindinistekstas2">
    <w:name w:val="Body Text 2"/>
    <w:basedOn w:val="prastasis"/>
    <w:link w:val="Pagrindinistekstas2Diagrama"/>
    <w:uiPriority w:val="99"/>
    <w:rsid w:val="00FB052B"/>
    <w:pPr>
      <w:numPr>
        <w:ilvl w:val="12"/>
      </w:numPr>
      <w:spacing w:after="0" w:line="240" w:lineRule="auto"/>
      <w:ind w:right="-2"/>
    </w:pPr>
    <w:rPr>
      <w:rFonts w:ascii="Times New Roman" w:eastAsia="Times New Roman" w:hAnsi="Times New Roman"/>
      <w:b/>
      <w:bCs/>
      <w:szCs w:val="20"/>
    </w:rPr>
  </w:style>
  <w:style w:type="character" w:customStyle="1" w:styleId="Pagrindinistekstas2Diagrama">
    <w:name w:val="Pagrindinis tekstas 2 Diagrama"/>
    <w:link w:val="Pagrindinistekstas2"/>
    <w:uiPriority w:val="99"/>
    <w:rsid w:val="003058B5"/>
    <w:rPr>
      <w:rFonts w:ascii="Times New Roman" w:eastAsia="Times New Roman" w:hAnsi="Times New Roman"/>
      <w:b/>
      <w:bCs/>
      <w:sz w:val="22"/>
      <w:lang w:val="lt-LT" w:eastAsia="en-US"/>
    </w:rPr>
  </w:style>
  <w:style w:type="paragraph" w:styleId="Pagrindinistekstas">
    <w:name w:val="Body Text"/>
    <w:basedOn w:val="prastasis"/>
    <w:link w:val="PagrindinistekstasDiagrama"/>
    <w:uiPriority w:val="99"/>
    <w:rsid w:val="00FB052B"/>
    <w:pPr>
      <w:spacing w:after="0" w:line="240" w:lineRule="auto"/>
    </w:pPr>
    <w:rPr>
      <w:rFonts w:ascii="Times New Roman" w:eastAsia="Times New Roman" w:hAnsi="Times New Roman"/>
      <w:i/>
      <w:color w:val="008000"/>
      <w:szCs w:val="20"/>
      <w:lang w:val="en-GB"/>
    </w:rPr>
  </w:style>
  <w:style w:type="character" w:customStyle="1" w:styleId="PagrindinistekstasDiagrama">
    <w:name w:val="Pagrindinis tekstas Diagrama"/>
    <w:link w:val="Pagrindinistekstas"/>
    <w:uiPriority w:val="99"/>
    <w:rsid w:val="003058B5"/>
    <w:rPr>
      <w:rFonts w:ascii="Times New Roman" w:eastAsia="Times New Roman" w:hAnsi="Times New Roman"/>
      <w:i/>
      <w:color w:val="008000"/>
      <w:sz w:val="22"/>
      <w:lang w:val="en-GB" w:eastAsia="en-US"/>
    </w:rPr>
  </w:style>
  <w:style w:type="character" w:styleId="Hipersaitas">
    <w:name w:val="Hyperlink"/>
    <w:uiPriority w:val="99"/>
    <w:rsid w:val="00FB052B"/>
    <w:rPr>
      <w:rFonts w:cs="Times New Roman"/>
      <w:color w:val="0000FF"/>
      <w:u w:val="single"/>
    </w:rPr>
  </w:style>
  <w:style w:type="character" w:styleId="Grietas">
    <w:name w:val="Strong"/>
    <w:uiPriority w:val="99"/>
    <w:qFormat/>
    <w:rsid w:val="003058B5"/>
    <w:rPr>
      <w:rFonts w:cs="Times New Roman"/>
      <w:b/>
      <w:bCs/>
    </w:rPr>
  </w:style>
  <w:style w:type="paragraph" w:customStyle="1" w:styleId="BalloonText1">
    <w:name w:val="Balloon Text1"/>
    <w:basedOn w:val="prastasis"/>
    <w:uiPriority w:val="99"/>
    <w:semiHidden/>
    <w:rsid w:val="003058B5"/>
    <w:pPr>
      <w:spacing w:after="0" w:line="240" w:lineRule="auto"/>
    </w:pPr>
    <w:rPr>
      <w:rFonts w:ascii="Tahoma" w:eastAsia="Times New Roman" w:hAnsi="Tahoma" w:cs="Tahoma"/>
      <w:sz w:val="16"/>
      <w:szCs w:val="16"/>
    </w:rPr>
  </w:style>
  <w:style w:type="character" w:styleId="Komentaronuoroda">
    <w:name w:val="annotation reference"/>
    <w:uiPriority w:val="99"/>
    <w:semiHidden/>
    <w:rsid w:val="00FB052B"/>
    <w:rPr>
      <w:rFonts w:cs="Times New Roman"/>
      <w:sz w:val="16"/>
      <w:szCs w:val="16"/>
    </w:rPr>
  </w:style>
  <w:style w:type="paragraph" w:styleId="Komentarotekstas">
    <w:name w:val="annotation text"/>
    <w:basedOn w:val="prastasis"/>
    <w:link w:val="KomentarotekstasDiagrama"/>
    <w:uiPriority w:val="99"/>
    <w:semiHidden/>
    <w:rsid w:val="00FB052B"/>
    <w:pPr>
      <w:spacing w:after="0" w:line="240" w:lineRule="auto"/>
    </w:pPr>
    <w:rPr>
      <w:rFonts w:ascii="CG Times (W1)" w:eastAsia="Times New Roman" w:hAnsi="CG Times (W1)" w:cs="CG Times (W1)"/>
      <w:sz w:val="20"/>
      <w:szCs w:val="20"/>
      <w:lang w:val="de-DE" w:eastAsia="lt-LT"/>
    </w:rPr>
  </w:style>
  <w:style w:type="character" w:customStyle="1" w:styleId="KomentarotekstasDiagrama">
    <w:name w:val="Komentaro tekstas Diagrama"/>
    <w:link w:val="Komentarotekstas"/>
    <w:uiPriority w:val="99"/>
    <w:semiHidden/>
    <w:rsid w:val="003058B5"/>
    <w:rPr>
      <w:rFonts w:ascii="CG Times (W1)" w:eastAsia="Times New Roman" w:hAnsi="CG Times (W1)" w:cs="CG Times (W1)"/>
      <w:lang w:eastAsia="lt-LT"/>
    </w:rPr>
  </w:style>
  <w:style w:type="paragraph" w:customStyle="1" w:styleId="berschrift5Fainberschrift">
    <w:name w:val="Überschrift 5.Fainüberschrift"/>
    <w:basedOn w:val="prastasis"/>
    <w:next w:val="prastasis"/>
    <w:uiPriority w:val="99"/>
    <w:rsid w:val="003058B5"/>
    <w:pPr>
      <w:tabs>
        <w:tab w:val="left" w:pos="709"/>
      </w:tabs>
      <w:spacing w:after="0" w:line="240" w:lineRule="auto"/>
      <w:ind w:left="709" w:hanging="709"/>
    </w:pPr>
    <w:rPr>
      <w:rFonts w:ascii="Times New Roman" w:eastAsia="Times New Roman" w:hAnsi="Times New Roman"/>
      <w:b/>
      <w:bCs/>
      <w:sz w:val="24"/>
      <w:szCs w:val="24"/>
      <w:lang w:val="de-DE" w:eastAsia="lt-LT"/>
    </w:rPr>
  </w:style>
  <w:style w:type="paragraph" w:customStyle="1" w:styleId="Absatz">
    <w:name w:val="Absatz"/>
    <w:basedOn w:val="prastasis"/>
    <w:uiPriority w:val="99"/>
    <w:rsid w:val="003058B5"/>
    <w:pPr>
      <w:spacing w:after="0" w:line="240" w:lineRule="auto"/>
      <w:ind w:left="709"/>
    </w:pPr>
    <w:rPr>
      <w:rFonts w:ascii="Times New Roman" w:eastAsia="Times New Roman" w:hAnsi="Times New Roman"/>
      <w:sz w:val="24"/>
      <w:szCs w:val="24"/>
      <w:lang w:val="de-DE" w:eastAsia="lt-LT"/>
    </w:rPr>
  </w:style>
  <w:style w:type="paragraph" w:styleId="Pagrindiniotekstotrauka">
    <w:name w:val="Body Text Indent"/>
    <w:basedOn w:val="prastasis"/>
    <w:link w:val="PagrindiniotekstotraukaDiagrama"/>
    <w:uiPriority w:val="99"/>
    <w:rsid w:val="00FB052B"/>
    <w:pPr>
      <w:spacing w:after="120" w:line="240" w:lineRule="auto"/>
      <w:ind w:left="283"/>
    </w:pPr>
    <w:rPr>
      <w:rFonts w:ascii="Times New Roman" w:eastAsia="Times New Roman" w:hAnsi="Times New Roman"/>
      <w:szCs w:val="24"/>
    </w:rPr>
  </w:style>
  <w:style w:type="character" w:customStyle="1" w:styleId="PagrindiniotekstotraukaDiagrama">
    <w:name w:val="Pagrindinio teksto įtrauka Diagrama"/>
    <w:link w:val="Pagrindiniotekstotrauka"/>
    <w:uiPriority w:val="99"/>
    <w:rsid w:val="003058B5"/>
    <w:rPr>
      <w:rFonts w:ascii="Times New Roman" w:eastAsia="Times New Roman" w:hAnsi="Times New Roman"/>
      <w:sz w:val="22"/>
      <w:szCs w:val="24"/>
      <w:lang w:val="lt-LT" w:eastAsia="en-US"/>
    </w:rPr>
  </w:style>
  <w:style w:type="paragraph" w:styleId="prastasiniatinklio">
    <w:name w:val="Normal (Web)"/>
    <w:basedOn w:val="prastasis"/>
    <w:uiPriority w:val="99"/>
    <w:rsid w:val="00FB052B"/>
    <w:pPr>
      <w:spacing w:before="100" w:beforeAutospacing="1" w:after="100" w:afterAutospacing="1" w:line="240" w:lineRule="auto"/>
    </w:pPr>
    <w:rPr>
      <w:rFonts w:ascii="Times New Roman" w:eastAsia="Times New Roman" w:hAnsi="Times New Roman"/>
      <w:sz w:val="24"/>
      <w:szCs w:val="24"/>
      <w:lang w:eastAsia="lt-LT"/>
    </w:rPr>
  </w:style>
  <w:style w:type="character" w:customStyle="1" w:styleId="text1">
    <w:name w:val="text1"/>
    <w:uiPriority w:val="99"/>
    <w:rsid w:val="003058B5"/>
    <w:rPr>
      <w:rFonts w:ascii="Verdana" w:hAnsi="Verdana" w:cs="Times New Roman"/>
      <w:color w:val="000000"/>
      <w:sz w:val="20"/>
      <w:szCs w:val="20"/>
    </w:rPr>
  </w:style>
  <w:style w:type="paragraph" w:customStyle="1" w:styleId="Formatvorlage">
    <w:name w:val="Formatvorlage"/>
    <w:basedOn w:val="prastasis"/>
    <w:next w:val="Pagrindiniotekstotrauka"/>
    <w:uiPriority w:val="99"/>
    <w:rsid w:val="003058B5"/>
    <w:pPr>
      <w:pBdr>
        <w:top w:val="single" w:sz="4" w:space="1" w:color="auto"/>
        <w:left w:val="single" w:sz="4" w:space="4" w:color="auto"/>
        <w:bottom w:val="single" w:sz="4" w:space="1" w:color="auto"/>
        <w:right w:val="single" w:sz="4" w:space="4" w:color="auto"/>
      </w:pBdr>
      <w:tabs>
        <w:tab w:val="left" w:pos="540"/>
      </w:tabs>
      <w:spacing w:after="0" w:line="240" w:lineRule="auto"/>
      <w:ind w:left="540" w:hanging="540"/>
      <w:outlineLvl w:val="0"/>
    </w:pPr>
    <w:rPr>
      <w:rFonts w:ascii="Times New Roman" w:eastAsia="Times New Roman" w:hAnsi="Times New Roman"/>
      <w:b/>
      <w:bCs/>
      <w:noProof/>
      <w:sz w:val="24"/>
      <w:szCs w:val="24"/>
      <w:lang w:eastAsia="lt-LT"/>
    </w:rPr>
  </w:style>
  <w:style w:type="paragraph" w:customStyle="1" w:styleId="BTbEMEASMCA">
    <w:name w:val="BT(b) EMEA_SMCA"/>
    <w:basedOn w:val="prastasis"/>
    <w:autoRedefine/>
    <w:uiPriority w:val="99"/>
    <w:rsid w:val="003058B5"/>
    <w:pPr>
      <w:spacing w:after="0" w:line="240" w:lineRule="auto"/>
    </w:pPr>
    <w:rPr>
      <w:rFonts w:ascii="Times New Roman" w:eastAsia="Times New Roman" w:hAnsi="Times New Roman"/>
      <w:b/>
      <w:noProof/>
    </w:rPr>
  </w:style>
  <w:style w:type="paragraph" w:customStyle="1" w:styleId="BTEMEASMCAChar">
    <w:name w:val="BT EMEA_SMCA Char"/>
    <w:basedOn w:val="prastasis"/>
    <w:link w:val="BTEMEASMCACharChar"/>
    <w:autoRedefine/>
    <w:uiPriority w:val="99"/>
    <w:rsid w:val="003058B5"/>
    <w:pPr>
      <w:spacing w:after="0" w:line="240" w:lineRule="auto"/>
    </w:pPr>
    <w:rPr>
      <w:rFonts w:ascii="Times New Roman" w:eastAsia="Times New Roman" w:hAnsi="Times New Roman"/>
      <w:noProof/>
    </w:rPr>
  </w:style>
  <w:style w:type="character" w:customStyle="1" w:styleId="BTEMEASMCACharChar">
    <w:name w:val="BT EMEA_SMCA Char Char"/>
    <w:link w:val="BTEMEASMCAChar"/>
    <w:uiPriority w:val="99"/>
    <w:locked/>
    <w:rsid w:val="003058B5"/>
    <w:rPr>
      <w:rFonts w:ascii="Times New Roman" w:eastAsia="Times New Roman" w:hAnsi="Times New Roman"/>
      <w:noProof/>
      <w:sz w:val="22"/>
      <w:szCs w:val="22"/>
      <w:lang w:eastAsia="en-US"/>
    </w:rPr>
  </w:style>
  <w:style w:type="paragraph" w:customStyle="1" w:styleId="BTEMEASMCA">
    <w:name w:val="BT EMEA_SMCA"/>
    <w:basedOn w:val="prastasis"/>
    <w:autoRedefine/>
    <w:uiPriority w:val="99"/>
    <w:rsid w:val="003058B5"/>
    <w:pPr>
      <w:spacing w:after="0" w:line="240" w:lineRule="auto"/>
    </w:pPr>
    <w:rPr>
      <w:rFonts w:ascii="Times New Roman" w:eastAsia="Times New Roman" w:hAnsi="Times New Roman"/>
      <w:noProof/>
    </w:rPr>
  </w:style>
  <w:style w:type="paragraph" w:styleId="Debesliotekstas">
    <w:name w:val="Balloon Text"/>
    <w:basedOn w:val="prastasis"/>
    <w:link w:val="DebesliotekstasDiagrama"/>
    <w:uiPriority w:val="99"/>
    <w:semiHidden/>
    <w:rsid w:val="00FB052B"/>
    <w:pPr>
      <w:spacing w:after="0" w:line="240" w:lineRule="auto"/>
    </w:pPr>
    <w:rPr>
      <w:rFonts w:ascii="Tahoma" w:eastAsia="Times New Roman" w:hAnsi="Tahoma" w:cs="Tahoma"/>
      <w:sz w:val="16"/>
      <w:szCs w:val="16"/>
    </w:rPr>
  </w:style>
  <w:style w:type="character" w:customStyle="1" w:styleId="DebesliotekstasDiagrama">
    <w:name w:val="Debesėlio tekstas Diagrama"/>
    <w:link w:val="Debesliotekstas"/>
    <w:uiPriority w:val="99"/>
    <w:semiHidden/>
    <w:rsid w:val="003058B5"/>
    <w:rPr>
      <w:rFonts w:ascii="Tahoma" w:eastAsia="Times New Roman" w:hAnsi="Tahoma" w:cs="Tahoma"/>
      <w:sz w:val="16"/>
      <w:szCs w:val="16"/>
      <w:lang w:val="lt-LT" w:eastAsia="en-US"/>
    </w:rPr>
  </w:style>
  <w:style w:type="paragraph" w:styleId="Komentarotema">
    <w:name w:val="annotation subject"/>
    <w:basedOn w:val="Komentarotekstas"/>
    <w:next w:val="Komentarotekstas"/>
    <w:link w:val="KomentarotemaDiagrama"/>
    <w:uiPriority w:val="99"/>
    <w:semiHidden/>
    <w:rsid w:val="00FB052B"/>
    <w:rPr>
      <w:rFonts w:ascii="Times New Roman" w:hAnsi="Times New Roman" w:cs="Times New Roman"/>
      <w:b/>
      <w:bCs/>
      <w:lang w:val="lt-LT" w:eastAsia="en-US"/>
    </w:rPr>
  </w:style>
  <w:style w:type="character" w:customStyle="1" w:styleId="KomentarotemaDiagrama">
    <w:name w:val="Komentaro tema Diagrama"/>
    <w:link w:val="Komentarotema"/>
    <w:uiPriority w:val="99"/>
    <w:semiHidden/>
    <w:rsid w:val="003058B5"/>
    <w:rPr>
      <w:rFonts w:ascii="Times New Roman" w:eastAsia="Times New Roman" w:hAnsi="Times New Roman"/>
      <w:b/>
      <w:bCs/>
      <w:lang w:val="lt-LT" w:eastAsia="en-US"/>
    </w:rPr>
  </w:style>
  <w:style w:type="paragraph" w:customStyle="1" w:styleId="TTEMEASMCA">
    <w:name w:val="TT EMEA_SMCA"/>
    <w:basedOn w:val="Antrat1"/>
    <w:link w:val="TTEMEASMCAChar"/>
    <w:autoRedefine/>
    <w:uiPriority w:val="99"/>
    <w:rsid w:val="003058B5"/>
    <w:pPr>
      <w:spacing w:before="0" w:after="0" w:line="240" w:lineRule="auto"/>
      <w:ind w:left="567" w:hanging="567"/>
      <w:jc w:val="center"/>
    </w:pPr>
    <w:rPr>
      <w:sz w:val="22"/>
      <w:szCs w:val="22"/>
    </w:rPr>
  </w:style>
  <w:style w:type="character" w:customStyle="1" w:styleId="TTEMEASMCAChar">
    <w:name w:val="TT EMEA_SMCA Char"/>
    <w:link w:val="TTEMEASMCA"/>
    <w:uiPriority w:val="99"/>
    <w:locked/>
    <w:rsid w:val="003058B5"/>
    <w:rPr>
      <w:rFonts w:ascii="Times New Roman" w:eastAsia="Times New Roman" w:hAnsi="Times New Roman"/>
      <w:b/>
      <w:caps/>
      <w:sz w:val="22"/>
      <w:szCs w:val="22"/>
      <w:lang w:val="en-US" w:eastAsia="en-US"/>
    </w:rPr>
  </w:style>
  <w:style w:type="paragraph" w:customStyle="1" w:styleId="PI-2EMEASMCA">
    <w:name w:val="PI-2 EMEA_SMCA"/>
    <w:basedOn w:val="Antrat3"/>
    <w:autoRedefine/>
    <w:uiPriority w:val="99"/>
    <w:rsid w:val="003058B5"/>
    <w:pPr>
      <w:spacing w:before="0" w:after="0" w:line="240" w:lineRule="auto"/>
      <w:ind w:left="567" w:hanging="567"/>
    </w:pPr>
    <w:rPr>
      <w:szCs w:val="22"/>
      <w:lang w:val="lt-LT"/>
    </w:rPr>
  </w:style>
  <w:style w:type="paragraph" w:customStyle="1" w:styleId="BTgEMEASMCA">
    <w:name w:val="BT(g) EMEA_SMCA"/>
    <w:basedOn w:val="BTEMEASMCA"/>
    <w:link w:val="BTgEMEASMCAChar"/>
    <w:autoRedefine/>
    <w:uiPriority w:val="99"/>
    <w:rsid w:val="00FB052B"/>
    <w:rPr>
      <w:i/>
      <w:color w:val="008000"/>
      <w:szCs w:val="20"/>
    </w:rPr>
  </w:style>
  <w:style w:type="character" w:customStyle="1" w:styleId="BTgEMEASMCAChar">
    <w:name w:val="BT(g) EMEA_SMCA Char"/>
    <w:link w:val="BTgEMEASMCA"/>
    <w:uiPriority w:val="99"/>
    <w:locked/>
    <w:rsid w:val="003058B5"/>
    <w:rPr>
      <w:rFonts w:ascii="Times New Roman" w:eastAsia="Times New Roman" w:hAnsi="Times New Roman"/>
      <w:i/>
      <w:noProof/>
      <w:color w:val="008000"/>
      <w:sz w:val="22"/>
      <w:lang w:val="lt-LT" w:eastAsia="en-US"/>
    </w:rPr>
  </w:style>
  <w:style w:type="paragraph" w:styleId="Betarp">
    <w:name w:val="No Spacing"/>
    <w:uiPriority w:val="1"/>
    <w:qFormat/>
    <w:rsid w:val="00FB052B"/>
    <w:rPr>
      <w:sz w:val="22"/>
      <w:szCs w:val="22"/>
      <w:lang w:val="lt-LT" w:eastAsia="en-US"/>
    </w:rPr>
  </w:style>
  <w:style w:type="character" w:styleId="Eilutsnumeris">
    <w:name w:val="line number"/>
    <w:basedOn w:val="Numatytasispastraiposriftas"/>
    <w:uiPriority w:val="99"/>
    <w:semiHidden/>
    <w:unhideWhenUsed/>
    <w:rsid w:val="004579D9"/>
  </w:style>
  <w:style w:type="paragraph" w:styleId="Pataisymai">
    <w:name w:val="Revision"/>
    <w:hidden/>
    <w:uiPriority w:val="99"/>
    <w:semiHidden/>
    <w:rsid w:val="00FE3BD5"/>
    <w:rPr>
      <w:sz w:val="22"/>
      <w:szCs w:val="22"/>
      <w:lang w:val="lt-LT" w:eastAsia="en-US"/>
    </w:rPr>
  </w:style>
  <w:style w:type="character" w:styleId="Perirtashipersaitas">
    <w:name w:val="FollowedHyperlink"/>
    <w:basedOn w:val="Numatytasispastraiposriftas"/>
    <w:uiPriority w:val="99"/>
    <w:semiHidden/>
    <w:unhideWhenUsed/>
    <w:rsid w:val="00FB052B"/>
    <w:rPr>
      <w:color w:val="800080" w:themeColor="followedHyperlink"/>
      <w:u w:val="single"/>
    </w:rPr>
  </w:style>
  <w:style w:type="paragraph" w:styleId="Paprastasistekstas">
    <w:name w:val="Plain Text"/>
    <w:basedOn w:val="prastasis"/>
    <w:link w:val="PaprastasistekstasDiagrama"/>
    <w:uiPriority w:val="99"/>
    <w:rsid w:val="00536373"/>
    <w:pPr>
      <w:spacing w:after="0" w:line="240" w:lineRule="auto"/>
    </w:pPr>
    <w:rPr>
      <w:rFonts w:ascii="Courier New" w:eastAsia="SimSun" w:hAnsi="Courier New"/>
      <w:sz w:val="20"/>
      <w:szCs w:val="20"/>
      <w:lang w:val="en-US"/>
    </w:rPr>
  </w:style>
  <w:style w:type="character" w:customStyle="1" w:styleId="PaprastasistekstasDiagrama">
    <w:name w:val="Paprastasis tekstas Diagrama"/>
    <w:basedOn w:val="Numatytasispastraiposriftas"/>
    <w:link w:val="Paprastasistekstas"/>
    <w:uiPriority w:val="99"/>
    <w:rsid w:val="00536373"/>
    <w:rPr>
      <w:rFonts w:ascii="Courier New" w:eastAsia="SimSun" w:hAnsi="Courier New"/>
      <w:lang w:val="en-US" w:eastAsia="en-US"/>
    </w:rPr>
  </w:style>
  <w:style w:type="paragraph" w:styleId="Sraopastraipa">
    <w:name w:val="List Paragraph"/>
    <w:basedOn w:val="prastasis"/>
    <w:uiPriority w:val="34"/>
    <w:qFormat/>
    <w:rsid w:val="001F6C8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6274633">
      <w:bodyDiv w:val="1"/>
      <w:marLeft w:val="0"/>
      <w:marRight w:val="0"/>
      <w:marTop w:val="0"/>
      <w:marBottom w:val="0"/>
      <w:divBdr>
        <w:top w:val="none" w:sz="0" w:space="0" w:color="auto"/>
        <w:left w:val="none" w:sz="0" w:space="0" w:color="auto"/>
        <w:bottom w:val="none" w:sz="0" w:space="0" w:color="auto"/>
        <w:right w:val="none" w:sz="0" w:space="0" w:color="auto"/>
      </w:divBdr>
    </w:div>
    <w:div w:id="1524784685">
      <w:bodyDiv w:val="1"/>
      <w:marLeft w:val="0"/>
      <w:marRight w:val="0"/>
      <w:marTop w:val="0"/>
      <w:marBottom w:val="0"/>
      <w:divBdr>
        <w:top w:val="none" w:sz="0" w:space="0" w:color="auto"/>
        <w:left w:val="none" w:sz="0" w:space="0" w:color="auto"/>
        <w:bottom w:val="none" w:sz="0" w:space="0" w:color="auto"/>
        <w:right w:val="none" w:sz="0" w:space="0" w:color="auto"/>
      </w:divBdr>
    </w:div>
    <w:div w:id="1913079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13" Type="http://schemas.openxmlformats.org/officeDocument/2006/relationships/hyperlink" Target="mailto:NepageidaujamaR@vvkt.lt"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hyperlink" Target="http://www.vvkt.lt/"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ema.europa.e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n.wikipedia.org/wiki/Intravenous" TargetMode="External"/><Relationship Id="rId5" Type="http://schemas.openxmlformats.org/officeDocument/2006/relationships/footnotes" Target="footnotes.xml"/><Relationship Id="rId15" Type="http://schemas.openxmlformats.org/officeDocument/2006/relationships/hyperlink" Target="mailto:info@viasana.lt" TargetMode="External"/><Relationship Id="rId10" Type="http://schemas.openxmlformats.org/officeDocument/2006/relationships/hyperlink" Target="http://www.ema.europa.eu"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vvkt.lt" TargetMode="External"/><Relationship Id="rId14" Type="http://schemas.openxmlformats.org/officeDocument/2006/relationships/hyperlink" Target="http://www.vvkt.l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35</Pages>
  <Words>51406</Words>
  <Characters>29302</Characters>
  <Application>Microsoft Office Word</Application>
  <DocSecurity>4</DocSecurity>
  <Lines>244</Lines>
  <Paragraphs>161</Paragraphs>
  <ScaleCrop>false</ScaleCrop>
  <HeadingPairs>
    <vt:vector size="6" baseType="variant">
      <vt:variant>
        <vt:lpstr>Pavadinimas</vt:lpstr>
      </vt:variant>
      <vt:variant>
        <vt:i4>1</vt:i4>
      </vt:variant>
      <vt:variant>
        <vt:lpstr>Title</vt:lpstr>
      </vt:variant>
      <vt:variant>
        <vt:i4>1</vt:i4>
      </vt:variant>
      <vt:variant>
        <vt:lpstr>Titel</vt:lpstr>
      </vt:variant>
      <vt:variant>
        <vt:i4>1</vt:i4>
      </vt:variant>
    </vt:vector>
  </HeadingPairs>
  <TitlesOfParts>
    <vt:vector size="3" baseType="lpstr">
      <vt:lpstr>I PRIEDAS</vt:lpstr>
      <vt:lpstr>I PRIEDAS</vt:lpstr>
      <vt:lpstr>I PRIEDAS</vt:lpstr>
    </vt:vector>
  </TitlesOfParts>
  <Company>Grizli777</Company>
  <LinksUpToDate>false</LinksUpToDate>
  <CharactersWithSpaces>80547</CharactersWithSpaces>
  <SharedDoc>false</SharedDoc>
  <HLinks>
    <vt:vector size="6" baseType="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 PRIEDAS</dc:title>
  <dc:creator>Egle</dc:creator>
  <cp:lastModifiedBy>Albina Burkauskaitė</cp:lastModifiedBy>
  <cp:revision>2</cp:revision>
  <dcterms:created xsi:type="dcterms:W3CDTF">2020-03-24T06:02:00Z</dcterms:created>
  <dcterms:modified xsi:type="dcterms:W3CDTF">2020-03-24T06:02:00Z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Status">
    <vt:lpwstr/>
  </property>
  <property fmtid="{D5CDD505-2E9C-101B-9397-08002B2CF9AE}" pid="3" name="DM_Authors">
    <vt:lpwstr/>
  </property>
  <property fmtid="{D5CDD505-2E9C-101B-9397-08002B2CF9AE}" pid="4" name="DM_Keywords">
    <vt:lpwstr/>
  </property>
  <property fmtid="{D5CDD505-2E9C-101B-9397-08002B2CF9AE}" pid="5" name="DM_Subject">
    <vt:lpwstr>General-EMEA/279398/2007</vt:lpwstr>
  </property>
  <property fmtid="{D5CDD505-2E9C-101B-9397-08002B2CF9AE}" pid="6" name="DM_Title">
    <vt:lpwstr/>
  </property>
  <property fmtid="{D5CDD505-2E9C-101B-9397-08002B2CF9AE}" pid="7" name="DM_Language">
    <vt:lpwstr/>
  </property>
  <property fmtid="{D5CDD505-2E9C-101B-9397-08002B2CF9AE}" pid="8" name="DM_Name">
    <vt:lpwstr>Hreferralspclt</vt:lpwstr>
  </property>
  <property fmtid="{D5CDD505-2E9C-101B-9397-08002B2CF9AE}" pid="9" name="DM_Owner">
    <vt:lpwstr>Le Visage Genevieve</vt:lpwstr>
  </property>
  <property fmtid="{D5CDD505-2E9C-101B-9397-08002B2CF9AE}" pid="10" name="DM_Creation_Date">
    <vt:lpwstr>21/06/2007 14:03:22</vt:lpwstr>
  </property>
  <property fmtid="{D5CDD505-2E9C-101B-9397-08002B2CF9AE}" pid="11" name="DM_Creator_Name">
    <vt:lpwstr>Le Visage Genevieve</vt:lpwstr>
  </property>
  <property fmtid="{D5CDD505-2E9C-101B-9397-08002B2CF9AE}" pid="12" name="DM_Modifer_Name">
    <vt:lpwstr>Le Visage Genevieve</vt:lpwstr>
  </property>
  <property fmtid="{D5CDD505-2E9C-101B-9397-08002B2CF9AE}" pid="13" name="DM_Modified_Date">
    <vt:lpwstr>21/06/2007 14:03:42</vt:lpwstr>
  </property>
  <property fmtid="{D5CDD505-2E9C-101B-9397-08002B2CF9AE}" pid="14" name="DM_Type">
    <vt:lpwstr>emea_document</vt:lpwstr>
  </property>
  <property fmtid="{D5CDD505-2E9C-101B-9397-08002B2CF9AE}" pid="15" name="DM_Version">
    <vt:lpwstr>0.1, CURRENT</vt:lpwstr>
  </property>
  <property fmtid="{D5CDD505-2E9C-101B-9397-08002B2CF9AE}" pid="16" name="DM_emea_doc_ref_id">
    <vt:lpwstr>EMEA/279398/2007</vt:lpwstr>
  </property>
  <property fmtid="{D5CDD505-2E9C-101B-9397-08002B2CF9AE}" pid="17" name="DM_emea_cc">
    <vt:lpwstr/>
  </property>
  <property fmtid="{D5CDD505-2E9C-101B-9397-08002B2CF9AE}" pid="18" name="DM_emea_message_subject">
    <vt:lpwstr/>
  </property>
  <property fmtid="{D5CDD505-2E9C-101B-9397-08002B2CF9AE}" pid="19" name="DM_emea_doc_number">
    <vt:lpwstr>279398</vt:lpwstr>
  </property>
  <property fmtid="{D5CDD505-2E9C-101B-9397-08002B2CF9AE}" pid="20" name="DM_emea_received_date">
    <vt:lpwstr>nulldate</vt:lpwstr>
  </property>
  <property fmtid="{D5CDD505-2E9C-101B-9397-08002B2CF9AE}" pid="21" name="DM_emea_resp_body">
    <vt:lpwstr/>
  </property>
  <property fmtid="{D5CDD505-2E9C-101B-9397-08002B2CF9AE}" pid="22" name="DM_emea_revision_label">
    <vt:lpwstr/>
  </property>
  <property fmtid="{D5CDD505-2E9C-101B-9397-08002B2CF9AE}" pid="23" name="DM_emea_to">
    <vt:lpwstr/>
  </property>
  <property fmtid="{D5CDD505-2E9C-101B-9397-08002B2CF9AE}" pid="24" name="DM_emea_bcc">
    <vt:lpwstr/>
  </property>
  <property fmtid="{D5CDD505-2E9C-101B-9397-08002B2CF9AE}" pid="25" name="DM_emea_doc_category">
    <vt:lpwstr>General</vt:lpwstr>
  </property>
  <property fmtid="{D5CDD505-2E9C-101B-9397-08002B2CF9AE}" pid="26" name="DM_emea_from">
    <vt:lpwstr/>
  </property>
  <property fmtid="{D5CDD505-2E9C-101B-9397-08002B2CF9AE}" pid="27" name="DM_emea_internal_label">
    <vt:lpwstr>EMEA</vt:lpwstr>
  </property>
  <property fmtid="{D5CDD505-2E9C-101B-9397-08002B2CF9AE}" pid="28" name="DM_emea_legal_date">
    <vt:lpwstr>nulldate</vt:lpwstr>
  </property>
  <property fmtid="{D5CDD505-2E9C-101B-9397-08002B2CF9AE}" pid="29" name="DM_emea_year">
    <vt:lpwstr>2007</vt:lpwstr>
  </property>
  <property fmtid="{D5CDD505-2E9C-101B-9397-08002B2CF9AE}" pid="30" name="DM_emea_sent_date">
    <vt:lpwstr>nulldate</vt:lpwstr>
  </property>
  <property fmtid="{D5CDD505-2E9C-101B-9397-08002B2CF9AE}" pid="31" name="DM_emea_doc_lang">
    <vt:lpwstr/>
  </property>
  <property fmtid="{D5CDD505-2E9C-101B-9397-08002B2CF9AE}" pid="32" name="DM_emea_meeting_status">
    <vt:lpwstr/>
  </property>
  <property fmtid="{D5CDD505-2E9C-101B-9397-08002B2CF9AE}" pid="33" name="DM_emea_meeting_action">
    <vt:lpwstr/>
  </property>
  <property fmtid="{D5CDD505-2E9C-101B-9397-08002B2CF9AE}" pid="34" name="DM_emea_meeting_hyperlink">
    <vt:lpwstr/>
  </property>
  <property fmtid="{D5CDD505-2E9C-101B-9397-08002B2CF9AE}" pid="35" name="DM_emea_meeting_title">
    <vt:lpwstr/>
  </property>
  <property fmtid="{D5CDD505-2E9C-101B-9397-08002B2CF9AE}" pid="36" name="OS_LastOpenTime">
    <vt:lpwstr>11/28/2019 4:22:06 PM</vt:lpwstr>
  </property>
  <property fmtid="{D5CDD505-2E9C-101B-9397-08002B2CF9AE}" pid="37" name="OS_LastOpenUser">
    <vt:lpwstr>MISCHEC</vt:lpwstr>
  </property>
  <property fmtid="{D5CDD505-2E9C-101B-9397-08002B2CF9AE}" pid="38" name="OS_LastSave">
    <vt:lpwstr>3/14/2017 10:42:09 AM</vt:lpwstr>
  </property>
  <property fmtid="{D5CDD505-2E9C-101B-9397-08002B2CF9AE}" pid="39" name="OS_LastSaveUser">
    <vt:lpwstr>NEUMANNS</vt:lpwstr>
  </property>
  <property fmtid="{D5CDD505-2E9C-101B-9397-08002B2CF9AE}" pid="40" name="OS_LastDocumentSaved">
    <vt:bool>false</vt:bool>
  </property>
  <property fmtid="{D5CDD505-2E9C-101B-9397-08002B2CF9AE}" pid="41" name="MustSave">
    <vt:bool>false</vt:bool>
  </property>
</Properties>
</file>