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59" w:rsidRPr="00B533F6" w:rsidRDefault="00CC4D59" w:rsidP="00CC4D59">
      <w:pPr>
        <w:pStyle w:val="TTEMEASMCA"/>
        <w:rPr>
          <w:b w:val="0"/>
          <w:caps w:val="0"/>
          <w:lang w:val="lt-LT"/>
        </w:rPr>
      </w:pPr>
      <w:r w:rsidRPr="0043653C">
        <w:rPr>
          <w:caps w:val="0"/>
          <w:lang w:val="lt-LT"/>
        </w:rPr>
        <w:t>Pakuotės lapelis: informacija vartotojui</w:t>
      </w:r>
    </w:p>
    <w:p w:rsidR="00CC4D59" w:rsidRPr="00E640AE" w:rsidRDefault="00CC4D59" w:rsidP="00CC4D59">
      <w:pPr>
        <w:pStyle w:val="BTEMEASMCA"/>
        <w:tabs>
          <w:tab w:val="left" w:pos="567"/>
        </w:tabs>
      </w:pPr>
    </w:p>
    <w:p w:rsidR="00CC4D59" w:rsidRPr="0043653C" w:rsidRDefault="00CC4D59" w:rsidP="00CC4D59">
      <w:pPr>
        <w:tabs>
          <w:tab w:val="left" w:pos="567"/>
        </w:tabs>
        <w:jc w:val="center"/>
        <w:rPr>
          <w:b/>
          <w:sz w:val="22"/>
        </w:rPr>
      </w:pPr>
      <w:r w:rsidRPr="0043653C">
        <w:rPr>
          <w:b/>
          <w:sz w:val="22"/>
        </w:rPr>
        <w:t>Uroflow 2 mg plėvele dengtos tabletės</w:t>
      </w:r>
    </w:p>
    <w:p w:rsidR="00CC4D59" w:rsidRPr="00E640AE" w:rsidRDefault="00CC4D59" w:rsidP="00CC4D59">
      <w:pPr>
        <w:pStyle w:val="BTbEMEASMCA"/>
        <w:tabs>
          <w:tab w:val="left" w:pos="567"/>
        </w:tabs>
      </w:pPr>
      <w:r>
        <w:t>t</w:t>
      </w:r>
      <w:r w:rsidRPr="00E640AE">
        <w:t>olterodino-vandenilio tartratas</w:t>
      </w:r>
    </w:p>
    <w:p w:rsidR="00CC4D59" w:rsidRPr="00E640AE" w:rsidRDefault="00CC4D59" w:rsidP="00CC4D59">
      <w:pPr>
        <w:pStyle w:val="BTbEMEASMCA"/>
        <w:tabs>
          <w:tab w:val="left" w:pos="567"/>
        </w:tabs>
      </w:pPr>
    </w:p>
    <w:p w:rsidR="00CC4D59" w:rsidRPr="0043653C" w:rsidRDefault="00CC4D59" w:rsidP="00CC4D59">
      <w:pPr>
        <w:tabs>
          <w:tab w:val="left" w:pos="567"/>
        </w:tabs>
        <w:rPr>
          <w:b/>
          <w:sz w:val="22"/>
        </w:rPr>
      </w:pPr>
      <w:r w:rsidRPr="0043653C">
        <w:rPr>
          <w:b/>
          <w:sz w:val="22"/>
        </w:rPr>
        <w:t>Atidžiai perskaitykite visą šį lapelį, prieš pradėdami vartoti vaistą,</w:t>
      </w:r>
      <w:r w:rsidRPr="0043653C">
        <w:rPr>
          <w:sz w:val="22"/>
        </w:rPr>
        <w:t xml:space="preserve"> </w:t>
      </w:r>
      <w:r w:rsidRPr="0043653C">
        <w:rPr>
          <w:b/>
          <w:sz w:val="22"/>
        </w:rPr>
        <w:t>nes jame pateikiama Jums svarbi informacija.</w:t>
      </w:r>
    </w:p>
    <w:p w:rsidR="00CC4D59" w:rsidRPr="0043653C" w:rsidRDefault="00CC4D59" w:rsidP="00CC4D59">
      <w:pPr>
        <w:tabs>
          <w:tab w:val="left" w:pos="567"/>
        </w:tabs>
        <w:ind w:left="540" w:hanging="540"/>
        <w:rPr>
          <w:sz w:val="22"/>
        </w:rPr>
      </w:pPr>
      <w:r w:rsidRPr="0043653C">
        <w:rPr>
          <w:sz w:val="22"/>
        </w:rPr>
        <w:t>-</w:t>
      </w:r>
      <w:r w:rsidRPr="0043653C">
        <w:rPr>
          <w:sz w:val="22"/>
        </w:rPr>
        <w:tab/>
        <w:t>Neišmeskite šio lapelio, nes vėl gali prireikti jį perskaityti.</w:t>
      </w:r>
    </w:p>
    <w:p w:rsidR="00CC4D59" w:rsidRPr="0043653C" w:rsidRDefault="00CC4D59" w:rsidP="00CC4D59">
      <w:pPr>
        <w:tabs>
          <w:tab w:val="left" w:pos="567"/>
        </w:tabs>
        <w:ind w:left="540" w:hanging="540"/>
        <w:rPr>
          <w:sz w:val="22"/>
        </w:rPr>
      </w:pPr>
      <w:r w:rsidRPr="0043653C">
        <w:rPr>
          <w:sz w:val="22"/>
        </w:rPr>
        <w:t>-</w:t>
      </w:r>
      <w:r w:rsidRPr="0043653C">
        <w:rPr>
          <w:sz w:val="22"/>
        </w:rPr>
        <w:tab/>
        <w:t>Jeigu kiltų daugiau klausimų, kreipkitės į gydytoją arba vaistininką.</w:t>
      </w:r>
    </w:p>
    <w:p w:rsidR="00CC4D59" w:rsidRPr="0043653C" w:rsidRDefault="00CC4D59" w:rsidP="00CC4D59">
      <w:pPr>
        <w:tabs>
          <w:tab w:val="left" w:pos="567"/>
        </w:tabs>
        <w:ind w:left="540" w:hanging="540"/>
        <w:rPr>
          <w:sz w:val="22"/>
        </w:rPr>
      </w:pPr>
      <w:r w:rsidRPr="0043653C">
        <w:rPr>
          <w:sz w:val="22"/>
        </w:rPr>
        <w:t>-</w:t>
      </w:r>
      <w:r w:rsidRPr="0043653C">
        <w:rPr>
          <w:sz w:val="22"/>
        </w:rPr>
        <w:tab/>
        <w:t>Šis vaistas skirtas tik Jums, todėl kitiems žmonėms jo duoti negalima. Vaistas gali jiems pakenkti (net tiems, kurių ligos požymiai yra tokie patys kaip Jūsų).</w:t>
      </w:r>
    </w:p>
    <w:p w:rsidR="00CC4D59" w:rsidRPr="0043653C" w:rsidRDefault="00CC4D59" w:rsidP="00CC4D59">
      <w:pPr>
        <w:tabs>
          <w:tab w:val="left" w:pos="567"/>
        </w:tabs>
        <w:ind w:left="540" w:hanging="540"/>
        <w:rPr>
          <w:sz w:val="22"/>
        </w:rPr>
      </w:pPr>
      <w:r w:rsidRPr="0043653C">
        <w:rPr>
          <w:sz w:val="22"/>
        </w:rPr>
        <w:t>-</w:t>
      </w:r>
      <w:r w:rsidRPr="0043653C">
        <w:rPr>
          <w:sz w:val="22"/>
        </w:rPr>
        <w:tab/>
        <w:t>Jeigu pasireiškė šalutinis poveikis (net jeigu jis šiame lapelyje nenurodytas), kreipkitės į gydytoją arba vaistininką. Žr. 4 skyrių.</w:t>
      </w:r>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ind w:left="540" w:hanging="540"/>
        <w:rPr>
          <w:b/>
        </w:rPr>
      </w:pPr>
      <w:r w:rsidRPr="00E640AE">
        <w:rPr>
          <w:b/>
        </w:rPr>
        <w:t>Apie ką rašoma šiame lapelyje?</w:t>
      </w:r>
      <w:r w:rsidRPr="00E640AE" w:rsidDel="0018777C">
        <w:rPr>
          <w:b/>
        </w:rPr>
        <w:t xml:space="preserve"> </w:t>
      </w:r>
    </w:p>
    <w:p w:rsidR="00CC4D59" w:rsidRPr="00E640AE" w:rsidRDefault="00CC4D59" w:rsidP="00CC4D59">
      <w:pPr>
        <w:pStyle w:val="BTEMEASMCA"/>
        <w:tabs>
          <w:tab w:val="left" w:pos="567"/>
        </w:tabs>
        <w:ind w:left="540" w:hanging="540"/>
      </w:pPr>
      <w:r w:rsidRPr="00E640AE">
        <w:t>1.</w:t>
      </w:r>
      <w:r w:rsidRPr="00E640AE">
        <w:tab/>
        <w:t>Kas yra Uroflow</w:t>
      </w:r>
      <w:r w:rsidRPr="00E640AE">
        <w:rPr>
          <w:b/>
        </w:rPr>
        <w:t xml:space="preserve"> </w:t>
      </w:r>
      <w:r w:rsidRPr="00E640AE">
        <w:t>ir kam jis vartojamas</w:t>
      </w:r>
    </w:p>
    <w:p w:rsidR="00CC4D59" w:rsidRPr="00E640AE" w:rsidRDefault="00CC4D59" w:rsidP="00CC4D59">
      <w:pPr>
        <w:pStyle w:val="BTEMEASMCA"/>
        <w:tabs>
          <w:tab w:val="left" w:pos="567"/>
        </w:tabs>
        <w:ind w:left="540" w:hanging="540"/>
      </w:pPr>
      <w:r w:rsidRPr="00E640AE">
        <w:t>2.</w:t>
      </w:r>
      <w:r w:rsidRPr="00E640AE">
        <w:tab/>
        <w:t>Kas žinotina prieš vartojant Uroflow</w:t>
      </w:r>
    </w:p>
    <w:p w:rsidR="00CC4D59" w:rsidRPr="00E640AE" w:rsidRDefault="00CC4D59" w:rsidP="00CC4D59">
      <w:pPr>
        <w:pStyle w:val="BTEMEASMCA"/>
        <w:tabs>
          <w:tab w:val="left" w:pos="567"/>
        </w:tabs>
        <w:ind w:left="540" w:hanging="540"/>
      </w:pPr>
      <w:r w:rsidRPr="00E640AE">
        <w:t>3.</w:t>
      </w:r>
      <w:r w:rsidRPr="00E640AE">
        <w:tab/>
        <w:t>Kaip vartoti Uroflow</w:t>
      </w:r>
    </w:p>
    <w:p w:rsidR="00CC4D59" w:rsidRPr="00E640AE" w:rsidRDefault="00CC4D59" w:rsidP="00CC4D59">
      <w:pPr>
        <w:pStyle w:val="BTEMEASMCA"/>
        <w:tabs>
          <w:tab w:val="left" w:pos="567"/>
        </w:tabs>
        <w:ind w:left="540" w:hanging="540"/>
      </w:pPr>
      <w:r w:rsidRPr="00E640AE">
        <w:t>4.</w:t>
      </w:r>
      <w:r w:rsidRPr="00E640AE">
        <w:tab/>
        <w:t>Galimas šalutinis poveikis</w:t>
      </w:r>
    </w:p>
    <w:p w:rsidR="00CC4D59" w:rsidRPr="00E640AE" w:rsidRDefault="00CC4D59" w:rsidP="00CC4D59">
      <w:pPr>
        <w:pStyle w:val="BTEMEASMCA"/>
        <w:tabs>
          <w:tab w:val="left" w:pos="567"/>
        </w:tabs>
        <w:ind w:left="540" w:hanging="540"/>
      </w:pPr>
      <w:r w:rsidRPr="00E640AE">
        <w:t>5.</w:t>
      </w:r>
      <w:r w:rsidRPr="00E640AE">
        <w:tab/>
        <w:t>Kaip laikyti Uroflow</w:t>
      </w:r>
    </w:p>
    <w:p w:rsidR="00CC4D59" w:rsidRPr="00E640AE" w:rsidRDefault="00CC4D59" w:rsidP="00CC4D59">
      <w:pPr>
        <w:pStyle w:val="BTEMEASMCA"/>
        <w:tabs>
          <w:tab w:val="left" w:pos="567"/>
        </w:tabs>
        <w:ind w:left="540" w:hanging="540"/>
      </w:pPr>
      <w:r w:rsidRPr="00E640AE">
        <w:t>6.</w:t>
      </w:r>
      <w:r w:rsidRPr="00E640AE">
        <w:tab/>
        <w:t>Pakuotės turinys ir kita informacija</w:t>
      </w:r>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pPr>
    </w:p>
    <w:p w:rsidR="00CC4D59" w:rsidRPr="00E640AE" w:rsidRDefault="00CC4D59" w:rsidP="00CC4D59">
      <w:pPr>
        <w:pStyle w:val="PI-1EMEASMCA"/>
      </w:pPr>
      <w:bookmarkStart w:id="0" w:name="_Toc129243139"/>
      <w:bookmarkStart w:id="1" w:name="_Toc129243264"/>
      <w:r w:rsidRPr="00E640AE">
        <w:t>1.</w:t>
      </w:r>
      <w:r w:rsidRPr="00E640AE">
        <w:tab/>
        <w:t>Kas yra Uroflow</w:t>
      </w:r>
      <w:r w:rsidRPr="0043653C">
        <w:rPr>
          <w:b w:val="0"/>
        </w:rPr>
        <w:t xml:space="preserve"> </w:t>
      </w:r>
      <w:r w:rsidRPr="00E640AE">
        <w:t>ir kam jis vartojamas</w:t>
      </w:r>
      <w:bookmarkEnd w:id="0"/>
      <w:bookmarkEnd w:id="1"/>
    </w:p>
    <w:p w:rsidR="00CC4D59" w:rsidRPr="00E640AE" w:rsidRDefault="00CC4D59" w:rsidP="00CC4D59">
      <w:pPr>
        <w:pStyle w:val="BTEMEASMCA"/>
        <w:tabs>
          <w:tab w:val="left" w:pos="567"/>
        </w:tabs>
      </w:pPr>
    </w:p>
    <w:p w:rsidR="00CC4D59" w:rsidRPr="0043653C" w:rsidRDefault="00CC4D59" w:rsidP="00CC4D59">
      <w:pPr>
        <w:pStyle w:val="Pagrindinistekstas"/>
        <w:tabs>
          <w:tab w:val="left" w:pos="567"/>
        </w:tabs>
        <w:spacing w:after="0"/>
        <w:rPr>
          <w:sz w:val="22"/>
        </w:rPr>
      </w:pPr>
      <w:r w:rsidRPr="0043653C">
        <w:rPr>
          <w:sz w:val="22"/>
        </w:rPr>
        <w:t xml:space="preserve">Uroflow priklauso vaistų grupei, kurie atpalaiduoja šlapimo pūslės raumenis. </w:t>
      </w:r>
    </w:p>
    <w:p w:rsidR="00CC4D59" w:rsidRPr="0043653C" w:rsidRDefault="00CC4D59" w:rsidP="00CC4D59">
      <w:pPr>
        <w:tabs>
          <w:tab w:val="left" w:pos="567"/>
        </w:tabs>
        <w:rPr>
          <w:sz w:val="22"/>
        </w:rPr>
      </w:pPr>
      <w:r w:rsidRPr="0043653C">
        <w:rPr>
          <w:sz w:val="22"/>
        </w:rPr>
        <w:t>Uroflow</w:t>
      </w:r>
      <w:r w:rsidRPr="0043653C">
        <w:rPr>
          <w:b/>
          <w:sz w:val="22"/>
        </w:rPr>
        <w:t xml:space="preserve"> </w:t>
      </w:r>
      <w:r w:rsidRPr="0043653C">
        <w:rPr>
          <w:sz w:val="22"/>
        </w:rPr>
        <w:t xml:space="preserve">vartojamas per didelio šlapimo pūslės aktyvumo simptominiam gydymui (kai pasireiškia staigus ir dažnas šlapinimasis ar negalėjimas sulaikyti šlapimo dėl nesuvaldomo noro šlapintis). </w:t>
      </w:r>
    </w:p>
    <w:p w:rsidR="00CC4D59" w:rsidRPr="00E640AE" w:rsidRDefault="00CC4D59" w:rsidP="00CC4D59">
      <w:pPr>
        <w:pStyle w:val="BTEMEASMCA"/>
        <w:tabs>
          <w:tab w:val="left" w:pos="567"/>
        </w:tabs>
      </w:pPr>
      <w:r w:rsidRPr="00E640AE">
        <w:t xml:space="preserve">Vaistas vartojamas suaugusiųjų gydymui. </w:t>
      </w:r>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pPr>
    </w:p>
    <w:p w:rsidR="00CC4D59" w:rsidRPr="00E640AE" w:rsidRDefault="00CC4D59" w:rsidP="00CC4D59">
      <w:pPr>
        <w:pStyle w:val="PI-1EMEASMCA"/>
      </w:pPr>
      <w:bookmarkStart w:id="2" w:name="_Toc129243140"/>
      <w:bookmarkStart w:id="3" w:name="_Toc129243265"/>
      <w:r w:rsidRPr="00E640AE">
        <w:t>2.</w:t>
      </w:r>
      <w:r w:rsidRPr="00E640AE">
        <w:tab/>
        <w:t xml:space="preserve">Kas žinotina prieš vartojant </w:t>
      </w:r>
      <w:bookmarkEnd w:id="2"/>
      <w:bookmarkEnd w:id="3"/>
      <w:r w:rsidRPr="00E640AE">
        <w:t>Uroflow</w:t>
      </w:r>
    </w:p>
    <w:p w:rsidR="00CC4D59" w:rsidRPr="00E640AE" w:rsidRDefault="00CC4D59" w:rsidP="00CC4D59">
      <w:pPr>
        <w:pStyle w:val="BTEMEASMCA"/>
        <w:tabs>
          <w:tab w:val="left" w:pos="567"/>
        </w:tabs>
      </w:pPr>
    </w:p>
    <w:p w:rsidR="00CC4D59" w:rsidRPr="00E640AE" w:rsidRDefault="00CC4D59" w:rsidP="00CC4D59">
      <w:pPr>
        <w:pStyle w:val="PI-3EMEASMCA"/>
        <w:tabs>
          <w:tab w:val="left" w:pos="567"/>
        </w:tabs>
      </w:pPr>
      <w:r w:rsidRPr="00E640AE">
        <w:t>Uroflow vartoti negalima:</w:t>
      </w:r>
    </w:p>
    <w:p w:rsidR="00CC4D59" w:rsidRPr="00E640AE" w:rsidRDefault="00CC4D59" w:rsidP="00CC4D59">
      <w:pPr>
        <w:pStyle w:val="BT-EMEASMCA"/>
        <w:numPr>
          <w:ilvl w:val="0"/>
          <w:numId w:val="5"/>
        </w:numPr>
        <w:ind w:left="567" w:hanging="567"/>
      </w:pPr>
      <w:r w:rsidRPr="00E640AE">
        <w:t>jeigu yra alergija tolterodinui arba bet kuriai pagalbinei šio vaisto</w:t>
      </w:r>
      <w:r w:rsidRPr="00E640AE">
        <w:rPr>
          <w:b/>
        </w:rPr>
        <w:t xml:space="preserve"> </w:t>
      </w:r>
      <w:r w:rsidRPr="00E640AE">
        <w:t>medžiagai (jos išvardytos 6 skyriuje);</w:t>
      </w:r>
    </w:p>
    <w:p w:rsidR="00CC4D59" w:rsidRPr="00E640AE" w:rsidRDefault="00CC4D59" w:rsidP="00CC4D59">
      <w:pPr>
        <w:pStyle w:val="BT-EMEASMCA"/>
        <w:numPr>
          <w:ilvl w:val="0"/>
          <w:numId w:val="5"/>
        </w:numPr>
        <w:ind w:left="567" w:hanging="567"/>
      </w:pPr>
      <w:r w:rsidRPr="00E640AE">
        <w:t>jeigu yra sumažėjęs gebėjimas ištuštinti šlapimo pūslę;</w:t>
      </w:r>
    </w:p>
    <w:p w:rsidR="00CC4D59" w:rsidRPr="00E640AE" w:rsidRDefault="00CC4D59" w:rsidP="00CC4D59">
      <w:pPr>
        <w:pStyle w:val="BT-EMEASMCA"/>
        <w:numPr>
          <w:ilvl w:val="0"/>
          <w:numId w:val="5"/>
        </w:numPr>
        <w:ind w:left="567" w:hanging="567"/>
      </w:pPr>
      <w:r w:rsidRPr="00E640AE">
        <w:t>jeigu sergate uždaro kampo glaukoma (didelis spaudimas ir skausmas akyse), kuri sunkiai gydoma;</w:t>
      </w:r>
    </w:p>
    <w:p w:rsidR="00CC4D59" w:rsidRPr="00E640AE" w:rsidRDefault="00CC4D59" w:rsidP="00CC4D59">
      <w:pPr>
        <w:pStyle w:val="BT-EMEASMCA"/>
        <w:numPr>
          <w:ilvl w:val="0"/>
          <w:numId w:val="5"/>
        </w:numPr>
        <w:ind w:left="567" w:hanging="567"/>
      </w:pPr>
      <w:r w:rsidRPr="00E640AE">
        <w:t>jeigu sergate generalizuota miastenija (nervų-raumenų funkcijos sutrikimas su raumenų silpnumu);</w:t>
      </w:r>
    </w:p>
    <w:p w:rsidR="00CC4D59" w:rsidRPr="00E640AE" w:rsidRDefault="00CC4D59" w:rsidP="00CC4D59">
      <w:pPr>
        <w:pStyle w:val="BT-EMEASMCA"/>
        <w:numPr>
          <w:ilvl w:val="0"/>
          <w:numId w:val="5"/>
        </w:numPr>
        <w:ind w:left="567" w:hanging="567"/>
        <w:rPr>
          <w:b/>
        </w:rPr>
      </w:pPr>
      <w:r w:rsidRPr="00E640AE">
        <w:t xml:space="preserve">jeigu yra sunkus opinis kolitas (žarnyno uždegimas su išopėjimu, viduriavimas su krauju) arba toksinis gaubtinės žarnos išsiplėtimas (išsiplėtusi gaubtinė žarna, gyvybei pavojingos opinio kolito komplikacijos ar kai kurios kitos žarnyno ligos). </w:t>
      </w:r>
    </w:p>
    <w:p w:rsidR="00CC4D59" w:rsidRPr="00E640AE" w:rsidRDefault="00CC4D59" w:rsidP="00CC4D59">
      <w:pPr>
        <w:pStyle w:val="BT-EMEASMCA"/>
      </w:pPr>
    </w:p>
    <w:p w:rsidR="00CC4D59" w:rsidRPr="0043653C" w:rsidRDefault="00CC4D59" w:rsidP="00CC4D59">
      <w:pPr>
        <w:pStyle w:val="Pagrindinistekstas"/>
        <w:tabs>
          <w:tab w:val="left" w:pos="567"/>
        </w:tabs>
        <w:spacing w:after="0"/>
        <w:ind w:left="360" w:hanging="360"/>
        <w:rPr>
          <w:b/>
          <w:sz w:val="22"/>
        </w:rPr>
      </w:pPr>
      <w:r w:rsidRPr="0043653C">
        <w:rPr>
          <w:b/>
          <w:sz w:val="22"/>
        </w:rPr>
        <w:t>Įspėjimai ir atsargumo priemonės</w:t>
      </w:r>
    </w:p>
    <w:p w:rsidR="00CC4D59" w:rsidRPr="0043653C" w:rsidRDefault="00CC4D59" w:rsidP="00CC4D59">
      <w:pPr>
        <w:numPr>
          <w:ilvl w:val="12"/>
          <w:numId w:val="0"/>
        </w:numPr>
        <w:tabs>
          <w:tab w:val="left" w:pos="1296"/>
        </w:tabs>
        <w:ind w:right="-2"/>
        <w:rPr>
          <w:sz w:val="22"/>
        </w:rPr>
      </w:pPr>
      <w:r w:rsidRPr="0043653C">
        <w:rPr>
          <w:sz w:val="22"/>
        </w:rPr>
        <w:t>Pasitarkite su gydytoju arba vaistininku, prieš pradėdami vartoti Uroflow, jeigu:</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 xml:space="preserve">yra sunkumų šlapinantis ir silpna šlapimo srovė; </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 xml:space="preserve">smarkiai išpūstas pilvas, jei pilvas skausmingas, sutrikęs maisto virškinimas ir jo praėjimas žarnynu, jei buvo ar yra smarkus vidurių užkietėjimas; </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 xml:space="preserve">yra kepenų ar inkstų sutrikimas; tada Jums gydytojas paskirs mažesnę vaisto dozę; </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 xml:space="preserve">sergate autonomine neuropatija (nervų sutrikimas, atsirandantis sergant cukriniu diabetu, galintis išsivystyti į viduriavimą, impotenciją ar žemą kraujo spaudimą); </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 xml:space="preserve">yra stemplinės angos išvarža (dalis skrandžio pralenda pro diafragmą); </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yra širdies sutrikimų, tokių kaip:</w:t>
      </w:r>
    </w:p>
    <w:p w:rsidR="00CC4D59" w:rsidRPr="0043653C" w:rsidRDefault="00CC4D59" w:rsidP="00CC4D59">
      <w:pPr>
        <w:pStyle w:val="Pagrindinistekstas"/>
        <w:numPr>
          <w:ilvl w:val="0"/>
          <w:numId w:val="3"/>
        </w:numPr>
        <w:tabs>
          <w:tab w:val="clear" w:pos="720"/>
          <w:tab w:val="left" w:pos="851"/>
        </w:tabs>
        <w:spacing w:after="0"/>
        <w:ind w:left="567" w:firstLine="0"/>
        <w:rPr>
          <w:sz w:val="22"/>
        </w:rPr>
      </w:pPr>
      <w:r w:rsidRPr="0043653C">
        <w:rPr>
          <w:sz w:val="22"/>
        </w:rPr>
        <w:t>sutrikęs (nustatoma užrašius elektrokardiogramą) širdies ritmas;</w:t>
      </w:r>
    </w:p>
    <w:p w:rsidR="00CC4D59" w:rsidRPr="0043653C" w:rsidRDefault="00CC4D59" w:rsidP="00CC4D59">
      <w:pPr>
        <w:pStyle w:val="Pagrindinistekstas"/>
        <w:numPr>
          <w:ilvl w:val="0"/>
          <w:numId w:val="3"/>
        </w:numPr>
        <w:tabs>
          <w:tab w:val="clear" w:pos="720"/>
          <w:tab w:val="left" w:pos="851"/>
        </w:tabs>
        <w:spacing w:after="0"/>
        <w:ind w:left="567" w:firstLine="0"/>
        <w:rPr>
          <w:sz w:val="22"/>
        </w:rPr>
      </w:pPr>
      <w:r w:rsidRPr="0043653C">
        <w:rPr>
          <w:sz w:val="22"/>
        </w:rPr>
        <w:t>retas širdies plakimas (bradikardija) arba vartojate bet kokių širdies ritmą veikiančių vaistų;</w:t>
      </w:r>
    </w:p>
    <w:p w:rsidR="00CC4D59" w:rsidRPr="0043653C" w:rsidRDefault="00CC4D59" w:rsidP="00CC4D59">
      <w:pPr>
        <w:pStyle w:val="Pagrindinistekstas"/>
        <w:numPr>
          <w:ilvl w:val="0"/>
          <w:numId w:val="3"/>
        </w:numPr>
        <w:tabs>
          <w:tab w:val="clear" w:pos="720"/>
          <w:tab w:val="left" w:pos="851"/>
        </w:tabs>
        <w:spacing w:after="0"/>
        <w:ind w:left="567" w:firstLine="0"/>
        <w:rPr>
          <w:sz w:val="22"/>
        </w:rPr>
      </w:pPr>
      <w:r w:rsidRPr="0043653C">
        <w:rPr>
          <w:sz w:val="22"/>
        </w:rPr>
        <w:lastRenderedPageBreak/>
        <w:t>sergate sunkia širdies liga, pvz.:</w:t>
      </w:r>
    </w:p>
    <w:p w:rsidR="00CC4D59" w:rsidRPr="0043653C" w:rsidRDefault="00CC4D59" w:rsidP="00CC4D59">
      <w:pPr>
        <w:pStyle w:val="Pagrindinistekstas"/>
        <w:numPr>
          <w:ilvl w:val="0"/>
          <w:numId w:val="4"/>
        </w:numPr>
        <w:tabs>
          <w:tab w:val="clear" w:pos="720"/>
          <w:tab w:val="num" w:pos="567"/>
          <w:tab w:val="left" w:pos="1134"/>
        </w:tabs>
        <w:spacing w:after="0"/>
        <w:ind w:left="567" w:firstLine="0"/>
        <w:rPr>
          <w:sz w:val="22"/>
        </w:rPr>
      </w:pPr>
      <w:r w:rsidRPr="0043653C">
        <w:rPr>
          <w:sz w:val="22"/>
        </w:rPr>
        <w:t>kardiomiopatija (susilpnėjęs širdies raumuo);</w:t>
      </w:r>
    </w:p>
    <w:p w:rsidR="00CC4D59" w:rsidRPr="0043653C" w:rsidRDefault="00CC4D59" w:rsidP="00CC4D59">
      <w:pPr>
        <w:pStyle w:val="Pagrindinistekstas"/>
        <w:numPr>
          <w:ilvl w:val="0"/>
          <w:numId w:val="4"/>
        </w:numPr>
        <w:tabs>
          <w:tab w:val="clear" w:pos="720"/>
          <w:tab w:val="num" w:pos="567"/>
          <w:tab w:val="left" w:pos="1134"/>
        </w:tabs>
        <w:spacing w:after="0"/>
        <w:ind w:left="567" w:firstLine="0"/>
        <w:rPr>
          <w:sz w:val="22"/>
        </w:rPr>
      </w:pPr>
      <w:r w:rsidRPr="0043653C">
        <w:rPr>
          <w:sz w:val="22"/>
        </w:rPr>
        <w:t>miokardo išemija (sumažėjęs širdies aprūpinimas krauju);</w:t>
      </w:r>
    </w:p>
    <w:p w:rsidR="00CC4D59" w:rsidRPr="0043653C" w:rsidRDefault="00CC4D59" w:rsidP="00CC4D59">
      <w:pPr>
        <w:pStyle w:val="Pagrindinistekstas"/>
        <w:numPr>
          <w:ilvl w:val="0"/>
          <w:numId w:val="4"/>
        </w:numPr>
        <w:tabs>
          <w:tab w:val="clear" w:pos="720"/>
          <w:tab w:val="num" w:pos="567"/>
          <w:tab w:val="left" w:pos="1134"/>
        </w:tabs>
        <w:spacing w:after="0"/>
        <w:ind w:left="567" w:firstLine="0"/>
        <w:rPr>
          <w:sz w:val="22"/>
        </w:rPr>
      </w:pPr>
      <w:r w:rsidRPr="0043653C">
        <w:rPr>
          <w:sz w:val="22"/>
        </w:rPr>
        <w:t>aritmija (nereguliarus širdies ritmas);</w:t>
      </w:r>
    </w:p>
    <w:p w:rsidR="00CC4D59" w:rsidRPr="0043653C" w:rsidRDefault="00CC4D59" w:rsidP="00CC4D59">
      <w:pPr>
        <w:pStyle w:val="Pagrindinistekstas"/>
        <w:numPr>
          <w:ilvl w:val="0"/>
          <w:numId w:val="4"/>
        </w:numPr>
        <w:tabs>
          <w:tab w:val="clear" w:pos="720"/>
          <w:tab w:val="num" w:pos="567"/>
          <w:tab w:val="left" w:pos="1134"/>
        </w:tabs>
        <w:spacing w:after="0"/>
        <w:ind w:left="567" w:firstLine="0"/>
        <w:rPr>
          <w:sz w:val="22"/>
        </w:rPr>
      </w:pPr>
      <w:r w:rsidRPr="0043653C">
        <w:rPr>
          <w:sz w:val="22"/>
        </w:rPr>
        <w:t>širdies nepakankamumas;</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kraujyje yra mažas kalio kiekis (hipokalemija), mažas kalcio kiekis (hipokalcemija) ar mažas magnio kiekis (hipomagnezemija).</w:t>
      </w:r>
    </w:p>
    <w:p w:rsidR="00CC4D59" w:rsidRPr="0043653C" w:rsidRDefault="00CC4D59" w:rsidP="00CC4D59">
      <w:pPr>
        <w:pStyle w:val="Pagrindinistekstas"/>
        <w:tabs>
          <w:tab w:val="left" w:pos="567"/>
        </w:tabs>
        <w:spacing w:after="0"/>
        <w:rPr>
          <w:b/>
          <w:sz w:val="22"/>
        </w:rPr>
      </w:pPr>
    </w:p>
    <w:p w:rsidR="00CC4D59" w:rsidRPr="0043653C" w:rsidRDefault="00CC4D59" w:rsidP="00CC4D59">
      <w:pPr>
        <w:tabs>
          <w:tab w:val="left" w:pos="567"/>
        </w:tabs>
        <w:rPr>
          <w:b/>
          <w:sz w:val="22"/>
        </w:rPr>
      </w:pPr>
      <w:r w:rsidRPr="0043653C">
        <w:rPr>
          <w:b/>
          <w:sz w:val="22"/>
        </w:rPr>
        <w:t>Kiti vaistai ir Uroflow</w:t>
      </w:r>
    </w:p>
    <w:p w:rsidR="00CC4D59" w:rsidRPr="0043653C" w:rsidRDefault="00CC4D59" w:rsidP="00CC4D59">
      <w:pPr>
        <w:tabs>
          <w:tab w:val="left" w:pos="567"/>
        </w:tabs>
        <w:rPr>
          <w:sz w:val="22"/>
        </w:rPr>
      </w:pPr>
      <w:r w:rsidRPr="0043653C">
        <w:rPr>
          <w:sz w:val="22"/>
        </w:rPr>
        <w:t>Jeigu vartojate ar neseniai vartojote kitų vaistų, įskaitant įsigytus be recepto, arba dėl to nesate tikri, apie tai  pasakykite gydytojui arba vaistininkui.</w:t>
      </w:r>
    </w:p>
    <w:p w:rsidR="00CC4D59" w:rsidRPr="0043653C" w:rsidRDefault="00CC4D59" w:rsidP="00CC4D59">
      <w:pPr>
        <w:tabs>
          <w:tab w:val="left" w:pos="567"/>
        </w:tabs>
        <w:rPr>
          <w:sz w:val="22"/>
        </w:rPr>
      </w:pPr>
      <w:r w:rsidRPr="0043653C">
        <w:rPr>
          <w:sz w:val="22"/>
        </w:rPr>
        <w:t>Kai kurie vaistai gali sąveikauti su Uroflow ir padidinti jo poveikį:</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antibiotikai, kurių sudėtyje yra eritromicino ir klaritromicino;</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vaistai nuo grybelių sukeltų infekcinių ligų;</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vaistai, vartojami esant ŽIV infekcijai;</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vaistai nuo nereguliaraus širdies plakimo (pvz., kurių sudėtyje yra amjodarono, sotalolio, chinidino ar prokainamido);</w:t>
      </w:r>
    </w:p>
    <w:p w:rsidR="00CC4D59" w:rsidRPr="0043653C" w:rsidRDefault="00CC4D59" w:rsidP="00CC4D59">
      <w:pPr>
        <w:pStyle w:val="Pagrindinistekstas"/>
        <w:numPr>
          <w:ilvl w:val="0"/>
          <w:numId w:val="2"/>
        </w:numPr>
        <w:tabs>
          <w:tab w:val="clear" w:pos="502"/>
          <w:tab w:val="num" w:pos="567"/>
        </w:tabs>
        <w:spacing w:after="0"/>
        <w:ind w:left="567" w:hanging="567"/>
        <w:rPr>
          <w:sz w:val="22"/>
        </w:rPr>
      </w:pPr>
      <w:r w:rsidRPr="0043653C">
        <w:rPr>
          <w:sz w:val="22"/>
        </w:rPr>
        <w:t>kiti vaistai, kurių poveikis panašus į Uroflow (antimuskarininių preparatų) ar vaistai, kurių poveikis priešingas Uroflow (cholinerginį poveikį sukeliančių vaistų).</w:t>
      </w:r>
    </w:p>
    <w:p w:rsidR="00CC4D59" w:rsidRPr="0043653C" w:rsidRDefault="00CC4D59" w:rsidP="00CC4D59">
      <w:pPr>
        <w:tabs>
          <w:tab w:val="left" w:pos="567"/>
        </w:tabs>
        <w:rPr>
          <w:sz w:val="22"/>
        </w:rPr>
      </w:pPr>
      <w:r w:rsidRPr="0043653C">
        <w:rPr>
          <w:sz w:val="22"/>
        </w:rPr>
        <w:t>Uroflow gali sumažinti efektyvumą vaistų, kurie veikia žarnyno motoriką (metoklopramido ar cisaprido). Jei abejojate, kreipkitės į gydytoją.</w:t>
      </w:r>
    </w:p>
    <w:p w:rsidR="00CC4D59" w:rsidRPr="0043653C" w:rsidRDefault="00CC4D59" w:rsidP="00CC4D59">
      <w:pPr>
        <w:tabs>
          <w:tab w:val="left" w:pos="567"/>
        </w:tabs>
        <w:rPr>
          <w:b/>
          <w:sz w:val="22"/>
        </w:rPr>
      </w:pPr>
    </w:p>
    <w:p w:rsidR="00CC4D59" w:rsidRPr="0043653C" w:rsidRDefault="00CC4D59" w:rsidP="00CC4D59">
      <w:pPr>
        <w:tabs>
          <w:tab w:val="left" w:pos="567"/>
        </w:tabs>
        <w:rPr>
          <w:b/>
          <w:sz w:val="22"/>
        </w:rPr>
      </w:pPr>
      <w:r w:rsidRPr="0043653C">
        <w:rPr>
          <w:b/>
          <w:sz w:val="22"/>
        </w:rPr>
        <w:t>Uroflow</w:t>
      </w:r>
      <w:r w:rsidRPr="0043653C">
        <w:rPr>
          <w:sz w:val="22"/>
        </w:rPr>
        <w:t xml:space="preserve"> </w:t>
      </w:r>
      <w:r w:rsidRPr="0043653C">
        <w:rPr>
          <w:b/>
          <w:sz w:val="22"/>
        </w:rPr>
        <w:t>vartojimas su maistu ir gėrimais</w:t>
      </w:r>
    </w:p>
    <w:p w:rsidR="00CC4D59" w:rsidRPr="0043653C" w:rsidRDefault="00CC4D59" w:rsidP="00CC4D59">
      <w:pPr>
        <w:tabs>
          <w:tab w:val="left" w:pos="567"/>
        </w:tabs>
        <w:rPr>
          <w:sz w:val="22"/>
        </w:rPr>
      </w:pPr>
      <w:r w:rsidRPr="0043653C">
        <w:rPr>
          <w:sz w:val="22"/>
        </w:rPr>
        <w:t xml:space="preserve">Galite gerti Uroflow nepriklausomai nuo maisto, užgeriant vandeniu. </w:t>
      </w:r>
    </w:p>
    <w:p w:rsidR="00CC4D59" w:rsidRPr="0043653C" w:rsidRDefault="00CC4D59" w:rsidP="00CC4D59">
      <w:pPr>
        <w:tabs>
          <w:tab w:val="left" w:pos="567"/>
        </w:tabs>
        <w:rPr>
          <w:b/>
          <w:sz w:val="22"/>
        </w:rPr>
      </w:pPr>
    </w:p>
    <w:p w:rsidR="00CC4D59" w:rsidRPr="0043653C" w:rsidRDefault="00CC4D59" w:rsidP="00CC4D59">
      <w:pPr>
        <w:tabs>
          <w:tab w:val="left" w:pos="567"/>
        </w:tabs>
        <w:rPr>
          <w:b/>
          <w:sz w:val="22"/>
        </w:rPr>
      </w:pPr>
      <w:r w:rsidRPr="0043653C">
        <w:rPr>
          <w:b/>
          <w:sz w:val="22"/>
        </w:rPr>
        <w:t xml:space="preserve">Nėštumas ir žindymo laikotarpis </w:t>
      </w:r>
    </w:p>
    <w:p w:rsidR="00CC4D59" w:rsidRPr="0043653C" w:rsidRDefault="00CC4D59" w:rsidP="00CC4D59">
      <w:pPr>
        <w:tabs>
          <w:tab w:val="left" w:pos="567"/>
        </w:tabs>
        <w:rPr>
          <w:sz w:val="22"/>
        </w:rPr>
      </w:pPr>
      <w:r w:rsidRPr="0043653C">
        <w:rPr>
          <w:sz w:val="22"/>
        </w:rPr>
        <w:t>Jeigu esate nėščia, žindote kūdikį, manote, kad galbūt esate nėščia, arba planuojate pastoti, tai prieš vartodama šį vaistą, pasitarkite su gydytoju arba vaistininku.</w:t>
      </w:r>
    </w:p>
    <w:p w:rsidR="00CC4D59" w:rsidRPr="0043653C" w:rsidRDefault="00CC4D59" w:rsidP="00CC4D59">
      <w:pPr>
        <w:tabs>
          <w:tab w:val="left" w:pos="567"/>
        </w:tabs>
        <w:rPr>
          <w:sz w:val="22"/>
        </w:rPr>
      </w:pPr>
      <w:r w:rsidRPr="0043653C">
        <w:rPr>
          <w:sz w:val="22"/>
        </w:rPr>
        <w:t>Uroflow nėštumo laikotarpiu vartoti nerekomenduojama.</w:t>
      </w:r>
    </w:p>
    <w:p w:rsidR="00CC4D59" w:rsidRPr="0043653C" w:rsidRDefault="00CC4D59" w:rsidP="00CC4D59">
      <w:pPr>
        <w:tabs>
          <w:tab w:val="left" w:pos="567"/>
        </w:tabs>
        <w:rPr>
          <w:sz w:val="22"/>
        </w:rPr>
      </w:pPr>
      <w:r w:rsidRPr="0043653C">
        <w:rPr>
          <w:sz w:val="22"/>
        </w:rPr>
        <w:t>Šio vaisto žindymo laikotarpiu vartoti negalima.</w:t>
      </w:r>
    </w:p>
    <w:p w:rsidR="00CC4D59" w:rsidRPr="0043653C" w:rsidRDefault="00CC4D59" w:rsidP="00CC4D59">
      <w:pPr>
        <w:tabs>
          <w:tab w:val="left" w:pos="567"/>
        </w:tabs>
        <w:rPr>
          <w:b/>
          <w:sz w:val="22"/>
        </w:rPr>
      </w:pPr>
    </w:p>
    <w:p w:rsidR="00CC4D59" w:rsidRPr="0043653C" w:rsidRDefault="00CC4D59" w:rsidP="00CC4D59">
      <w:pPr>
        <w:tabs>
          <w:tab w:val="left" w:pos="567"/>
        </w:tabs>
        <w:rPr>
          <w:b/>
          <w:sz w:val="22"/>
        </w:rPr>
      </w:pPr>
      <w:r w:rsidRPr="0043653C">
        <w:rPr>
          <w:b/>
          <w:sz w:val="22"/>
        </w:rPr>
        <w:t>Vairavimas ir mechanizmų valdymas</w:t>
      </w:r>
    </w:p>
    <w:p w:rsidR="00CC4D59" w:rsidRDefault="00CC4D59" w:rsidP="00CC4D59">
      <w:pPr>
        <w:tabs>
          <w:tab w:val="left" w:pos="567"/>
        </w:tabs>
        <w:rPr>
          <w:sz w:val="22"/>
        </w:rPr>
      </w:pPr>
      <w:r w:rsidRPr="0043653C">
        <w:rPr>
          <w:sz w:val="22"/>
        </w:rPr>
        <w:t xml:space="preserve">Uroflow gali sukelti regėjimo sutrikimų ir sumažinti reakcijos greitį. Visada pasikonsultuokite su gydytoju, jei planuojate vairuoti ar dirbti su mechanizmais. </w:t>
      </w:r>
    </w:p>
    <w:p w:rsidR="00CC4D59" w:rsidRPr="0043653C" w:rsidRDefault="00CC4D59" w:rsidP="00CC4D59">
      <w:pPr>
        <w:tabs>
          <w:tab w:val="left" w:pos="567"/>
        </w:tabs>
        <w:rPr>
          <w:sz w:val="22"/>
        </w:rPr>
      </w:pPr>
    </w:p>
    <w:p w:rsidR="00CC4D59" w:rsidRPr="00A12CEB" w:rsidRDefault="00CC4D59" w:rsidP="00CC4D59">
      <w:pPr>
        <w:tabs>
          <w:tab w:val="left" w:pos="567"/>
        </w:tabs>
        <w:rPr>
          <w:b/>
          <w:bCs/>
          <w:sz w:val="22"/>
        </w:rPr>
      </w:pPr>
      <w:r w:rsidRPr="00A12CEB">
        <w:rPr>
          <w:b/>
          <w:bCs/>
          <w:sz w:val="22"/>
        </w:rPr>
        <w:t>Uroflow sudėtyje yra natrio</w:t>
      </w:r>
    </w:p>
    <w:p w:rsidR="00CC4D59" w:rsidRPr="00A12CEB" w:rsidRDefault="00CC4D59" w:rsidP="00CC4D59">
      <w:pPr>
        <w:tabs>
          <w:tab w:val="left" w:pos="567"/>
        </w:tabs>
        <w:rPr>
          <w:sz w:val="22"/>
        </w:rPr>
      </w:pPr>
      <w:r w:rsidRPr="00A12CEB">
        <w:rPr>
          <w:iCs/>
          <w:sz w:val="22"/>
        </w:rPr>
        <w:t>Šio vaist</w:t>
      </w:r>
      <w:r>
        <w:rPr>
          <w:iCs/>
          <w:sz w:val="22"/>
        </w:rPr>
        <w:t>o</w:t>
      </w:r>
      <w:r w:rsidRPr="00A12CEB">
        <w:rPr>
          <w:iCs/>
          <w:sz w:val="22"/>
        </w:rPr>
        <w:t xml:space="preserve"> </w:t>
      </w:r>
      <w:r>
        <w:rPr>
          <w:iCs/>
          <w:sz w:val="22"/>
        </w:rPr>
        <w:t xml:space="preserve">plėvele dengtoje </w:t>
      </w:r>
      <w:r w:rsidRPr="00A12CEB">
        <w:rPr>
          <w:iCs/>
          <w:sz w:val="22"/>
        </w:rPr>
        <w:t>tabletėje yra mažiau kaip 1</w:t>
      </w:r>
      <w:r>
        <w:rPr>
          <w:iCs/>
          <w:sz w:val="22"/>
        </w:rPr>
        <w:t> </w:t>
      </w:r>
      <w:r w:rsidRPr="00A12CEB">
        <w:rPr>
          <w:iCs/>
          <w:sz w:val="22"/>
        </w:rPr>
        <w:t>mmol (23</w:t>
      </w:r>
      <w:r>
        <w:rPr>
          <w:iCs/>
          <w:sz w:val="22"/>
        </w:rPr>
        <w:t> </w:t>
      </w:r>
      <w:r w:rsidRPr="00A12CEB">
        <w:rPr>
          <w:iCs/>
          <w:sz w:val="22"/>
        </w:rPr>
        <w:t xml:space="preserve">mg) natrio, </w:t>
      </w:r>
      <w:r w:rsidRPr="00A12CEB">
        <w:rPr>
          <w:sz w:val="22"/>
        </w:rPr>
        <w:t>t.</w:t>
      </w:r>
      <w:r>
        <w:rPr>
          <w:sz w:val="22"/>
        </w:rPr>
        <w:t xml:space="preserve"> </w:t>
      </w:r>
      <w:r w:rsidRPr="00A12CEB">
        <w:rPr>
          <w:sz w:val="22"/>
        </w:rPr>
        <w:t>y. jis beveik</w:t>
      </w:r>
      <w:r>
        <w:rPr>
          <w:sz w:val="22"/>
        </w:rPr>
        <w:t xml:space="preserve"> </w:t>
      </w:r>
      <w:r w:rsidRPr="00A12CEB">
        <w:rPr>
          <w:sz w:val="22"/>
        </w:rPr>
        <w:t>neturi reikšmės.</w:t>
      </w:r>
    </w:p>
    <w:p w:rsidR="00CC4D59" w:rsidRPr="0043653C" w:rsidRDefault="00CC4D59" w:rsidP="00CC4D59">
      <w:pPr>
        <w:tabs>
          <w:tab w:val="left" w:pos="567"/>
        </w:tabs>
        <w:rPr>
          <w:sz w:val="22"/>
        </w:rPr>
      </w:pPr>
    </w:p>
    <w:p w:rsidR="00CC4D59" w:rsidRPr="00E640AE" w:rsidRDefault="00CC4D59" w:rsidP="00CC4D59">
      <w:pPr>
        <w:pStyle w:val="BTEMEASMCA"/>
        <w:tabs>
          <w:tab w:val="left" w:pos="567"/>
        </w:tabs>
      </w:pPr>
    </w:p>
    <w:p w:rsidR="00CC4D59" w:rsidRPr="00E640AE" w:rsidRDefault="00CC4D59" w:rsidP="00CC4D59">
      <w:pPr>
        <w:pStyle w:val="PI-1EMEASMCA"/>
      </w:pPr>
      <w:bookmarkStart w:id="4" w:name="_Toc129243141"/>
      <w:bookmarkStart w:id="5" w:name="_Toc129243266"/>
      <w:r w:rsidRPr="00E640AE">
        <w:t>3.</w:t>
      </w:r>
      <w:r w:rsidRPr="00E640AE">
        <w:tab/>
        <w:t xml:space="preserve">Kaip vartoti </w:t>
      </w:r>
      <w:bookmarkEnd w:id="4"/>
      <w:bookmarkEnd w:id="5"/>
      <w:r w:rsidRPr="00E640AE">
        <w:t>Uroflow</w:t>
      </w:r>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pPr>
      <w:r w:rsidRPr="00E640AE">
        <w:t>Visada vartokite šį vaistą tiksliai kaip nurodė gydytojas arba vaistininkas. Jeigu abejojate, kreipkitės į gydytoją arba vaistininką.</w:t>
      </w:r>
    </w:p>
    <w:p w:rsidR="00CC4D59" w:rsidRPr="00E640AE" w:rsidRDefault="00CC4D59" w:rsidP="00CC4D59">
      <w:pPr>
        <w:pStyle w:val="BTEMEASMCA"/>
        <w:tabs>
          <w:tab w:val="left" w:pos="567"/>
        </w:tabs>
      </w:pPr>
    </w:p>
    <w:p w:rsidR="00CC4D59" w:rsidRPr="0043653C" w:rsidRDefault="00CC4D59" w:rsidP="00CC4D59">
      <w:pPr>
        <w:pStyle w:val="Pagrindinistekstas"/>
        <w:tabs>
          <w:tab w:val="left" w:pos="567"/>
        </w:tabs>
        <w:spacing w:after="0"/>
        <w:rPr>
          <w:sz w:val="22"/>
          <w:u w:val="single"/>
        </w:rPr>
      </w:pPr>
      <w:r w:rsidRPr="0043653C">
        <w:rPr>
          <w:sz w:val="22"/>
          <w:u w:val="single"/>
        </w:rPr>
        <w:t>Suaugusieji (įskaitant senyvus žmones)</w:t>
      </w:r>
    </w:p>
    <w:p w:rsidR="00CC4D59" w:rsidRPr="0043653C" w:rsidRDefault="00CC4D59" w:rsidP="00CC4D59">
      <w:pPr>
        <w:pStyle w:val="Pagrindinistekstas"/>
        <w:tabs>
          <w:tab w:val="left" w:pos="567"/>
        </w:tabs>
        <w:spacing w:after="0"/>
        <w:rPr>
          <w:sz w:val="22"/>
        </w:rPr>
      </w:pPr>
      <w:r w:rsidRPr="0043653C">
        <w:rPr>
          <w:sz w:val="22"/>
        </w:rPr>
        <w:t xml:space="preserve">Rekomenduojama dozė – 2 mg (viena Uroflow 2 mg tabletė) du kartus per parą. Nurykite visą tabletę. </w:t>
      </w:r>
    </w:p>
    <w:p w:rsidR="00CC4D59" w:rsidRPr="0043653C" w:rsidRDefault="00CC4D59" w:rsidP="00CC4D59">
      <w:pPr>
        <w:pStyle w:val="Pagrindinistekstas"/>
        <w:tabs>
          <w:tab w:val="left" w:pos="567"/>
        </w:tabs>
        <w:spacing w:after="0"/>
        <w:rPr>
          <w:sz w:val="22"/>
        </w:rPr>
      </w:pPr>
    </w:p>
    <w:p w:rsidR="00CC4D59" w:rsidRPr="0043653C" w:rsidRDefault="00CC4D59" w:rsidP="00CC4D59">
      <w:pPr>
        <w:pStyle w:val="Pagrindinistekstas"/>
        <w:tabs>
          <w:tab w:val="left" w:pos="567"/>
        </w:tabs>
        <w:spacing w:after="0"/>
        <w:rPr>
          <w:sz w:val="22"/>
          <w:u w:val="single"/>
        </w:rPr>
      </w:pPr>
      <w:r w:rsidRPr="0043653C">
        <w:rPr>
          <w:sz w:val="22"/>
          <w:u w:val="single"/>
        </w:rPr>
        <w:t>Pacientai, kurių inkstų arba kepenų funkcija sutrikusi</w:t>
      </w:r>
    </w:p>
    <w:p w:rsidR="00CC4D59" w:rsidRPr="0043653C" w:rsidRDefault="00CC4D59" w:rsidP="00CC4D59">
      <w:pPr>
        <w:pStyle w:val="Pagrindinistekstas"/>
        <w:tabs>
          <w:tab w:val="left" w:pos="567"/>
        </w:tabs>
        <w:spacing w:after="0"/>
        <w:rPr>
          <w:sz w:val="22"/>
        </w:rPr>
      </w:pPr>
      <w:r w:rsidRPr="0043653C">
        <w:rPr>
          <w:sz w:val="22"/>
        </w:rPr>
        <w:t xml:space="preserve">Rekomenduojama paros dozė yra 1 mg du kartus per parą. </w:t>
      </w:r>
    </w:p>
    <w:p w:rsidR="00CC4D59" w:rsidRPr="0043653C" w:rsidRDefault="00CC4D59" w:rsidP="00CC4D59">
      <w:pPr>
        <w:pStyle w:val="Pagrindinistekstas"/>
        <w:tabs>
          <w:tab w:val="left" w:pos="567"/>
        </w:tabs>
        <w:spacing w:after="0"/>
        <w:rPr>
          <w:i/>
          <w:sz w:val="22"/>
        </w:rPr>
      </w:pPr>
    </w:p>
    <w:p w:rsidR="00CC4D59" w:rsidRPr="0043653C" w:rsidRDefault="00CC4D59" w:rsidP="00CC4D59">
      <w:pPr>
        <w:pStyle w:val="Pagrindinistekstas"/>
        <w:tabs>
          <w:tab w:val="left" w:pos="567"/>
        </w:tabs>
        <w:spacing w:after="0"/>
        <w:rPr>
          <w:sz w:val="22"/>
        </w:rPr>
      </w:pPr>
      <w:r w:rsidRPr="0043653C">
        <w:rPr>
          <w:sz w:val="22"/>
        </w:rPr>
        <w:t xml:space="preserve">Gydymo efektyvumas turi būti įvertintas iš naujo po 2 </w:t>
      </w:r>
      <w:r w:rsidRPr="0043653C">
        <w:rPr>
          <w:sz w:val="22"/>
        </w:rPr>
        <w:sym w:font="Symbol" w:char="F02D"/>
      </w:r>
      <w:r w:rsidRPr="0043653C">
        <w:rPr>
          <w:sz w:val="22"/>
        </w:rPr>
        <w:t xml:space="preserve">3 gydymo mėnesių. </w:t>
      </w:r>
    </w:p>
    <w:p w:rsidR="00CC4D59" w:rsidRPr="0043653C" w:rsidRDefault="00CC4D59" w:rsidP="00CC4D59">
      <w:pPr>
        <w:pStyle w:val="Pagrindinistekstas"/>
        <w:tabs>
          <w:tab w:val="left" w:pos="567"/>
        </w:tabs>
        <w:spacing w:after="0"/>
        <w:rPr>
          <w:i/>
          <w:sz w:val="22"/>
        </w:rPr>
      </w:pPr>
    </w:p>
    <w:p w:rsidR="00CC4D59" w:rsidRPr="0043653C" w:rsidRDefault="00CC4D59" w:rsidP="00CC4D59">
      <w:pPr>
        <w:pStyle w:val="Pagrindinistekstas"/>
        <w:tabs>
          <w:tab w:val="left" w:pos="567"/>
        </w:tabs>
        <w:spacing w:after="0"/>
        <w:rPr>
          <w:i/>
          <w:sz w:val="22"/>
          <w:u w:val="single"/>
        </w:rPr>
      </w:pPr>
      <w:r w:rsidRPr="0043653C">
        <w:rPr>
          <w:sz w:val="22"/>
          <w:u w:val="single"/>
        </w:rPr>
        <w:t>Vartojimas vaikams ir paaugliams</w:t>
      </w:r>
    </w:p>
    <w:p w:rsidR="00CC4D59" w:rsidRPr="0043653C" w:rsidRDefault="00CC4D59" w:rsidP="00CC4D59">
      <w:pPr>
        <w:pStyle w:val="Pagrindinistekstas"/>
        <w:tabs>
          <w:tab w:val="left" w:pos="567"/>
        </w:tabs>
        <w:spacing w:after="0"/>
        <w:rPr>
          <w:sz w:val="22"/>
        </w:rPr>
      </w:pPr>
      <w:r w:rsidRPr="0043653C">
        <w:rPr>
          <w:sz w:val="22"/>
        </w:rPr>
        <w:t>Uroflow vartoti vaikams ir paaugliams nerekomenduojama.</w:t>
      </w:r>
    </w:p>
    <w:p w:rsidR="00CC4D59" w:rsidRPr="0043653C" w:rsidRDefault="00CC4D59" w:rsidP="00CC4D59">
      <w:pPr>
        <w:pStyle w:val="Pagrindinistekstas"/>
        <w:tabs>
          <w:tab w:val="left" w:pos="567"/>
        </w:tabs>
        <w:spacing w:after="0"/>
        <w:rPr>
          <w:b/>
          <w:sz w:val="22"/>
        </w:rPr>
      </w:pPr>
    </w:p>
    <w:p w:rsidR="00CC4D59" w:rsidRPr="00E640AE" w:rsidRDefault="00CC4D59" w:rsidP="00CC4D59">
      <w:pPr>
        <w:pStyle w:val="PI-3EMEASMCA"/>
        <w:tabs>
          <w:tab w:val="left" w:pos="567"/>
        </w:tabs>
      </w:pPr>
      <w:r w:rsidRPr="00E640AE">
        <w:t>Ką daryti pavartojus per didelę Uroflow dozę?</w:t>
      </w:r>
    </w:p>
    <w:p w:rsidR="00CC4D59" w:rsidRPr="0043653C" w:rsidRDefault="00CC4D59" w:rsidP="00CC4D59">
      <w:pPr>
        <w:pStyle w:val="Pagrindinistekstas"/>
        <w:tabs>
          <w:tab w:val="left" w:pos="567"/>
        </w:tabs>
        <w:spacing w:after="0"/>
        <w:rPr>
          <w:sz w:val="22"/>
        </w:rPr>
      </w:pPr>
      <w:r w:rsidRPr="0043653C">
        <w:rPr>
          <w:sz w:val="22"/>
        </w:rPr>
        <w:lastRenderedPageBreak/>
        <w:t>Negalima gerti daugiau tablečių negu nurodė gydytojas. Jei atsitiktinai išgėrėte per daug tablečių, kreipkitės į savo gydytoją arba artimiausią ligoninę.</w:t>
      </w:r>
    </w:p>
    <w:p w:rsidR="00CC4D59" w:rsidRPr="0043653C" w:rsidRDefault="00CC4D59" w:rsidP="00CC4D59">
      <w:pPr>
        <w:pStyle w:val="Pagrindinistekstas"/>
        <w:tabs>
          <w:tab w:val="left" w:pos="567"/>
        </w:tabs>
        <w:spacing w:after="0"/>
        <w:rPr>
          <w:sz w:val="22"/>
        </w:rPr>
      </w:pPr>
      <w:r w:rsidRPr="0043653C">
        <w:rPr>
          <w:sz w:val="22"/>
        </w:rPr>
        <w:t xml:space="preserve">Skubiai kreipkitės į gydytoją, jei vaisto perdozavote ar jo atsitiktinai išgėrė vaikas. </w:t>
      </w:r>
    </w:p>
    <w:p w:rsidR="00CC4D59" w:rsidRPr="0043653C" w:rsidRDefault="00CC4D59" w:rsidP="00CC4D59">
      <w:pPr>
        <w:pStyle w:val="Pagrindinistekstas"/>
        <w:tabs>
          <w:tab w:val="left" w:pos="567"/>
        </w:tabs>
        <w:spacing w:after="0"/>
        <w:rPr>
          <w:b/>
          <w:sz w:val="22"/>
        </w:rPr>
      </w:pPr>
    </w:p>
    <w:p w:rsidR="00CC4D59" w:rsidRPr="00E640AE" w:rsidRDefault="00CC4D59" w:rsidP="00CC4D59">
      <w:pPr>
        <w:pStyle w:val="PI-3EMEASMCA"/>
        <w:tabs>
          <w:tab w:val="left" w:pos="567"/>
        </w:tabs>
      </w:pPr>
      <w:r w:rsidRPr="00E640AE">
        <w:t>Pamiršus pavartoti Uroflow</w:t>
      </w:r>
    </w:p>
    <w:p w:rsidR="00CC4D59" w:rsidRPr="0043653C" w:rsidRDefault="00CC4D59" w:rsidP="00CC4D59">
      <w:pPr>
        <w:pStyle w:val="Pagrindinistekstas"/>
        <w:tabs>
          <w:tab w:val="left" w:pos="567"/>
        </w:tabs>
        <w:spacing w:after="0"/>
        <w:rPr>
          <w:sz w:val="22"/>
        </w:rPr>
      </w:pPr>
      <w:r w:rsidRPr="0043653C">
        <w:rPr>
          <w:sz w:val="22"/>
        </w:rPr>
        <w:t>Jei užmiršote vaisto dozę išgerti įprastu laiku, išgerkite ją nedelsiant kai tik prisiminsite, išskyrus atvejį, kai jau laikas vartoti kitą dozę.</w:t>
      </w:r>
    </w:p>
    <w:p w:rsidR="00CC4D59" w:rsidRPr="0043653C" w:rsidRDefault="00CC4D59" w:rsidP="00CC4D59">
      <w:pPr>
        <w:pStyle w:val="Pagrindinistekstas"/>
        <w:tabs>
          <w:tab w:val="left" w:pos="567"/>
        </w:tabs>
        <w:spacing w:after="0"/>
        <w:rPr>
          <w:sz w:val="22"/>
        </w:rPr>
      </w:pPr>
      <w:r w:rsidRPr="0043653C">
        <w:rPr>
          <w:sz w:val="22"/>
        </w:rPr>
        <w:t xml:space="preserve">Negalima vartoti dvigubos dozės norint kompensuoti praleistą dozę. </w:t>
      </w:r>
    </w:p>
    <w:p w:rsidR="00CC4D59" w:rsidRPr="0043653C" w:rsidRDefault="00CC4D59" w:rsidP="00CC4D59">
      <w:pPr>
        <w:pStyle w:val="Pagrindinistekstas"/>
        <w:tabs>
          <w:tab w:val="left" w:pos="567"/>
        </w:tabs>
        <w:spacing w:after="0"/>
        <w:rPr>
          <w:sz w:val="22"/>
        </w:rPr>
      </w:pPr>
    </w:p>
    <w:p w:rsidR="00CC4D59" w:rsidRPr="0043653C" w:rsidRDefault="00CC4D59" w:rsidP="00CC4D59">
      <w:pPr>
        <w:pStyle w:val="Pagrindinistekstas"/>
        <w:tabs>
          <w:tab w:val="left" w:pos="567"/>
        </w:tabs>
        <w:spacing w:after="0"/>
        <w:rPr>
          <w:b/>
          <w:sz w:val="22"/>
        </w:rPr>
      </w:pPr>
      <w:r w:rsidRPr="0043653C">
        <w:rPr>
          <w:b/>
          <w:sz w:val="22"/>
        </w:rPr>
        <w:t>Nustojus vartoti Uroflow</w:t>
      </w:r>
    </w:p>
    <w:p w:rsidR="00CC4D59" w:rsidRPr="0043653C" w:rsidRDefault="00CC4D59" w:rsidP="00CC4D59">
      <w:pPr>
        <w:pStyle w:val="Pagrindinistekstas"/>
        <w:tabs>
          <w:tab w:val="left" w:pos="567"/>
        </w:tabs>
        <w:spacing w:after="0"/>
        <w:rPr>
          <w:sz w:val="22"/>
        </w:rPr>
      </w:pPr>
      <w:r w:rsidRPr="0043653C">
        <w:rPr>
          <w:sz w:val="22"/>
        </w:rPr>
        <w:t xml:space="preserve">Nenutraukite gydymo. </w:t>
      </w:r>
    </w:p>
    <w:p w:rsidR="00CC4D59" w:rsidRPr="0043653C" w:rsidRDefault="00CC4D59" w:rsidP="00CC4D59">
      <w:pPr>
        <w:pStyle w:val="Pagrindinistekstas"/>
        <w:tabs>
          <w:tab w:val="left" w:pos="567"/>
        </w:tabs>
        <w:spacing w:after="0"/>
        <w:rPr>
          <w:sz w:val="22"/>
        </w:rPr>
      </w:pPr>
      <w:r w:rsidRPr="0043653C">
        <w:rPr>
          <w:sz w:val="22"/>
        </w:rPr>
        <w:t xml:space="preserve">Jūsų gydytojas nurodys, kiek laiko Jums reikia gerti Uroflow vaistą. </w:t>
      </w:r>
    </w:p>
    <w:p w:rsidR="00CC4D59" w:rsidRPr="0043653C" w:rsidRDefault="00CC4D59" w:rsidP="00CC4D59">
      <w:pPr>
        <w:pStyle w:val="Pagrindinistekstas"/>
        <w:tabs>
          <w:tab w:val="left" w:pos="567"/>
        </w:tabs>
        <w:spacing w:after="0"/>
        <w:rPr>
          <w:sz w:val="22"/>
        </w:rPr>
      </w:pPr>
    </w:p>
    <w:p w:rsidR="00CC4D59" w:rsidRPr="00E640AE" w:rsidRDefault="00CC4D59" w:rsidP="00CC4D59">
      <w:pPr>
        <w:pStyle w:val="BTEMEASMCA"/>
        <w:tabs>
          <w:tab w:val="left" w:pos="567"/>
        </w:tabs>
      </w:pPr>
      <w:r w:rsidRPr="00E640AE">
        <w:t>Jeigu kiltų daugiau klausimų dėl šio vaisto vartojimo, kreipkitės į gydytoją arba vaistininką.</w:t>
      </w:r>
    </w:p>
    <w:p w:rsidR="00CC4D59" w:rsidRPr="00E640AE" w:rsidRDefault="00CC4D59" w:rsidP="00CC4D59">
      <w:pPr>
        <w:pStyle w:val="BTEMEASMCA"/>
        <w:tabs>
          <w:tab w:val="left" w:pos="567"/>
        </w:tabs>
      </w:pPr>
    </w:p>
    <w:p w:rsidR="00CC4D59" w:rsidRPr="00E640AE" w:rsidRDefault="00CC4D59" w:rsidP="00CC4D59">
      <w:pPr>
        <w:pStyle w:val="BTEMEASMCA"/>
        <w:tabs>
          <w:tab w:val="left" w:pos="1845"/>
        </w:tabs>
      </w:pPr>
    </w:p>
    <w:p w:rsidR="00CC4D59" w:rsidRPr="00E640AE" w:rsidRDefault="00CC4D59" w:rsidP="00CC4D59">
      <w:pPr>
        <w:pStyle w:val="PI-1EMEASMCA"/>
      </w:pPr>
      <w:bookmarkStart w:id="6" w:name="_Toc129243142"/>
      <w:bookmarkStart w:id="7" w:name="_Toc129243267"/>
      <w:r w:rsidRPr="00E640AE">
        <w:t>4.</w:t>
      </w:r>
      <w:r w:rsidRPr="00E640AE">
        <w:tab/>
        <w:t>Galimas šalutinis poveikis</w:t>
      </w:r>
      <w:bookmarkEnd w:id="6"/>
      <w:bookmarkEnd w:id="7"/>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pPr>
      <w:r w:rsidRPr="00E640AE">
        <w:t>Šis vaistas, kaip ir visi kiti, gali sukelti šalutinį poveikį, nors jis pasireiškia ne visiems žmonėms.</w:t>
      </w:r>
    </w:p>
    <w:p w:rsidR="00CC4D59" w:rsidRPr="00E640AE" w:rsidRDefault="00CC4D59" w:rsidP="00CC4D59">
      <w:pPr>
        <w:pStyle w:val="BTEMEASMCA"/>
        <w:tabs>
          <w:tab w:val="left" w:pos="567"/>
        </w:tabs>
      </w:pPr>
    </w:p>
    <w:p w:rsidR="00CC4D59" w:rsidRPr="0043653C" w:rsidRDefault="00CC4D59" w:rsidP="00CC4D59">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rPr>
      </w:pPr>
      <w:r w:rsidRPr="0043653C">
        <w:rPr>
          <w:b/>
          <w:sz w:val="22"/>
        </w:rPr>
        <w:t>Jei atsiranda toliau išvardytas šalutinis poveikis (jo dažnis nežinomas), tuoj pat nutraukite gydymą šiuo vaistu ir kreipkitės į gydytoją.</w:t>
      </w:r>
    </w:p>
    <w:p w:rsidR="00CC4D59" w:rsidRPr="0043653C" w:rsidRDefault="00CC4D59" w:rsidP="00CC4D59">
      <w:pPr>
        <w:pStyle w:val="Pagrindinistekstas"/>
        <w:numPr>
          <w:ilvl w:val="0"/>
          <w:numId w:val="1"/>
        </w:numPr>
        <w:pBdr>
          <w:top w:val="single" w:sz="4" w:space="1" w:color="auto"/>
          <w:left w:val="single" w:sz="4" w:space="4" w:color="auto"/>
          <w:bottom w:val="single" w:sz="4" w:space="1" w:color="auto"/>
          <w:right w:val="single" w:sz="4" w:space="4" w:color="auto"/>
        </w:pBdr>
        <w:tabs>
          <w:tab w:val="left" w:pos="360"/>
          <w:tab w:val="left" w:pos="567"/>
        </w:tabs>
        <w:spacing w:after="0"/>
        <w:ind w:left="360" w:hanging="360"/>
        <w:rPr>
          <w:sz w:val="22"/>
        </w:rPr>
      </w:pPr>
      <w:r w:rsidRPr="0043653C">
        <w:rPr>
          <w:sz w:val="22"/>
        </w:rPr>
        <w:t>Alerginė reakcija (odos išbėrimas, veido patinimas ar kvėpavimo pasunkėjimas, t. y. angioneurozinė edema).</w:t>
      </w:r>
    </w:p>
    <w:p w:rsidR="00CC4D59" w:rsidRPr="0043653C" w:rsidRDefault="00CC4D59" w:rsidP="00CC4D59">
      <w:pPr>
        <w:pStyle w:val="Pagrindinistekstas"/>
        <w:numPr>
          <w:ilvl w:val="0"/>
          <w:numId w:val="1"/>
        </w:numPr>
        <w:pBdr>
          <w:top w:val="single" w:sz="4" w:space="1" w:color="auto"/>
          <w:left w:val="single" w:sz="4" w:space="4" w:color="auto"/>
          <w:bottom w:val="single" w:sz="4" w:space="1" w:color="auto"/>
          <w:right w:val="single" w:sz="4" w:space="4" w:color="auto"/>
        </w:pBdr>
        <w:tabs>
          <w:tab w:val="left" w:pos="360"/>
          <w:tab w:val="left" w:pos="567"/>
        </w:tabs>
        <w:spacing w:after="0"/>
        <w:ind w:left="360" w:hanging="360"/>
        <w:rPr>
          <w:sz w:val="22"/>
        </w:rPr>
      </w:pPr>
      <w:r w:rsidRPr="0043653C">
        <w:rPr>
          <w:sz w:val="22"/>
        </w:rPr>
        <w:t>Dilgėlinė, staigus patinimas aplink akis, nemalonus pojūtis krūtinėje su kvėpavimo ar rijimo pasunkėjimu, odos pamėlimas, mažas kraujospūdis (anafilaktoidinė reakcija).</w:t>
      </w:r>
    </w:p>
    <w:p w:rsidR="00CC4D59" w:rsidRPr="0043653C" w:rsidRDefault="00CC4D59" w:rsidP="00CC4D59">
      <w:pPr>
        <w:pStyle w:val="Pagrindinistekstas"/>
        <w:tabs>
          <w:tab w:val="left" w:pos="567"/>
        </w:tabs>
        <w:spacing w:after="0"/>
        <w:rPr>
          <w:sz w:val="22"/>
        </w:rPr>
      </w:pPr>
    </w:p>
    <w:p w:rsidR="00CC4D59" w:rsidRPr="0043653C" w:rsidRDefault="00CC4D59" w:rsidP="00CC4D59">
      <w:pPr>
        <w:pStyle w:val="Pagrindinistekstas"/>
        <w:tabs>
          <w:tab w:val="left" w:pos="567"/>
        </w:tabs>
        <w:spacing w:after="0"/>
        <w:rPr>
          <w:sz w:val="22"/>
        </w:rPr>
      </w:pPr>
      <w:r w:rsidRPr="0043653C">
        <w:rPr>
          <w:sz w:val="22"/>
        </w:rPr>
        <w:t xml:space="preserve">Vartojant tolterodino (Uroflow veiklioji medžiaga), gali pasireikšti šie pašaliniai poveikiai (pateikiami pagal pasireiškimo dažnį). Jei Jums pasireiškė šis poveikis, informuokite gydytoją, jis gali sumažinti vaisto dozę. </w:t>
      </w:r>
    </w:p>
    <w:p w:rsidR="00CC4D59" w:rsidRPr="0043653C" w:rsidRDefault="00CC4D59" w:rsidP="00CC4D59">
      <w:pPr>
        <w:pStyle w:val="Pagrindinistekstas"/>
        <w:tabs>
          <w:tab w:val="left" w:pos="567"/>
        </w:tabs>
        <w:spacing w:after="0"/>
        <w:rPr>
          <w:sz w:val="22"/>
        </w:rPr>
      </w:pPr>
    </w:p>
    <w:p w:rsidR="00CC4D59" w:rsidRPr="0043653C" w:rsidRDefault="00CC4D59" w:rsidP="00CC4D59">
      <w:pPr>
        <w:pStyle w:val="Pagrindinistekstas"/>
        <w:tabs>
          <w:tab w:val="left" w:pos="567"/>
        </w:tabs>
        <w:spacing w:after="0"/>
        <w:rPr>
          <w:sz w:val="22"/>
        </w:rPr>
      </w:pPr>
      <w:r w:rsidRPr="0043653C">
        <w:rPr>
          <w:b/>
          <w:sz w:val="22"/>
        </w:rPr>
        <w:t>Labai dažni</w:t>
      </w:r>
      <w:r w:rsidRPr="0043653C">
        <w:rPr>
          <w:sz w:val="22"/>
        </w:rPr>
        <w:t xml:space="preserve"> (gali pasireikšti daugiau kaip 1 iš 10 žmonių):</w:t>
      </w:r>
    </w:p>
    <w:p w:rsidR="00CC4D59" w:rsidRPr="0043653C" w:rsidRDefault="00CC4D59" w:rsidP="00CC4D59">
      <w:pPr>
        <w:pStyle w:val="Pagrindinistekstas"/>
        <w:numPr>
          <w:ilvl w:val="0"/>
          <w:numId w:val="1"/>
        </w:numPr>
        <w:spacing w:after="0"/>
        <w:rPr>
          <w:sz w:val="22"/>
        </w:rPr>
      </w:pPr>
      <w:r w:rsidRPr="0043653C">
        <w:rPr>
          <w:sz w:val="22"/>
        </w:rPr>
        <w:t>Burnos džiūvimas.</w:t>
      </w:r>
    </w:p>
    <w:p w:rsidR="00CC4D59" w:rsidRPr="0043653C" w:rsidRDefault="00CC4D59" w:rsidP="00CC4D59">
      <w:pPr>
        <w:pStyle w:val="Pagrindinistekstas"/>
        <w:numPr>
          <w:ilvl w:val="0"/>
          <w:numId w:val="1"/>
        </w:numPr>
        <w:spacing w:after="0"/>
        <w:rPr>
          <w:sz w:val="22"/>
        </w:rPr>
      </w:pPr>
      <w:r w:rsidRPr="0043653C">
        <w:rPr>
          <w:sz w:val="22"/>
        </w:rPr>
        <w:t>Galvos skausmas.</w:t>
      </w:r>
    </w:p>
    <w:p w:rsidR="00CC4D59" w:rsidRPr="0043653C" w:rsidRDefault="00CC4D59" w:rsidP="00CC4D59">
      <w:pPr>
        <w:pStyle w:val="Pagrindinistekstas"/>
        <w:tabs>
          <w:tab w:val="num" w:pos="567"/>
        </w:tabs>
        <w:spacing w:after="0"/>
        <w:rPr>
          <w:i/>
          <w:sz w:val="22"/>
        </w:rPr>
      </w:pPr>
    </w:p>
    <w:p w:rsidR="00CC4D59" w:rsidRPr="0043653C" w:rsidRDefault="00CC4D59" w:rsidP="00CC4D59">
      <w:pPr>
        <w:pStyle w:val="Pagrindinistekstas"/>
        <w:tabs>
          <w:tab w:val="num" w:pos="567"/>
        </w:tabs>
        <w:spacing w:after="0"/>
        <w:rPr>
          <w:i/>
          <w:sz w:val="22"/>
        </w:rPr>
      </w:pPr>
      <w:r w:rsidRPr="0043653C">
        <w:rPr>
          <w:b/>
          <w:sz w:val="22"/>
        </w:rPr>
        <w:t xml:space="preserve">Dažni </w:t>
      </w:r>
      <w:r w:rsidRPr="0043653C">
        <w:rPr>
          <w:sz w:val="22"/>
        </w:rPr>
        <w:t>(gali pasireikšti ne daugiau kaip 1 iš 10 žmonių):</w:t>
      </w:r>
    </w:p>
    <w:p w:rsidR="00CC4D59" w:rsidRPr="0043653C" w:rsidRDefault="00CC4D59" w:rsidP="00CC4D59">
      <w:pPr>
        <w:pStyle w:val="Pagrindinistekstas"/>
        <w:numPr>
          <w:ilvl w:val="0"/>
          <w:numId w:val="1"/>
        </w:numPr>
        <w:spacing w:after="0"/>
        <w:rPr>
          <w:sz w:val="22"/>
        </w:rPr>
      </w:pPr>
      <w:r w:rsidRPr="0043653C">
        <w:rPr>
          <w:sz w:val="22"/>
        </w:rPr>
        <w:t>Bronchitas.</w:t>
      </w:r>
    </w:p>
    <w:p w:rsidR="00CC4D59" w:rsidRPr="0043653C" w:rsidRDefault="00CC4D59" w:rsidP="00CC4D59">
      <w:pPr>
        <w:pStyle w:val="Pagrindinistekstas"/>
        <w:numPr>
          <w:ilvl w:val="0"/>
          <w:numId w:val="1"/>
        </w:numPr>
        <w:spacing w:after="0"/>
        <w:rPr>
          <w:sz w:val="22"/>
        </w:rPr>
      </w:pPr>
      <w:r w:rsidRPr="0043653C">
        <w:rPr>
          <w:sz w:val="22"/>
        </w:rPr>
        <w:t>Svaigulys, mieguistumas, pojūčių pokytis (badymo ir dilgčiojimo pojūtis rankų ir kojų pirštuose, t. y. parestezija).</w:t>
      </w:r>
    </w:p>
    <w:p w:rsidR="00CC4D59" w:rsidRPr="0043653C" w:rsidRDefault="00CC4D59" w:rsidP="00CC4D59">
      <w:pPr>
        <w:pStyle w:val="Pagrindinistekstas"/>
        <w:numPr>
          <w:ilvl w:val="0"/>
          <w:numId w:val="1"/>
        </w:numPr>
        <w:spacing w:after="0"/>
        <w:rPr>
          <w:sz w:val="22"/>
        </w:rPr>
      </w:pPr>
      <w:r w:rsidRPr="0043653C">
        <w:rPr>
          <w:sz w:val="22"/>
        </w:rPr>
        <w:t>Akių sausumas, nenormali rega (neryškus matomas vaizdas).</w:t>
      </w:r>
    </w:p>
    <w:p w:rsidR="00CC4D59" w:rsidRPr="0043653C" w:rsidRDefault="00CC4D59" w:rsidP="00CC4D59">
      <w:pPr>
        <w:pStyle w:val="Pagrindinistekstas"/>
        <w:numPr>
          <w:ilvl w:val="0"/>
          <w:numId w:val="1"/>
        </w:numPr>
        <w:spacing w:after="0"/>
        <w:rPr>
          <w:sz w:val="22"/>
        </w:rPr>
      </w:pPr>
      <w:r w:rsidRPr="0043653C">
        <w:rPr>
          <w:sz w:val="22"/>
        </w:rPr>
        <w:t>Galvos sukimasis.</w:t>
      </w:r>
    </w:p>
    <w:p w:rsidR="00CC4D59" w:rsidRPr="0043653C" w:rsidRDefault="00CC4D59" w:rsidP="00CC4D59">
      <w:pPr>
        <w:pStyle w:val="Pagrindinistekstas"/>
        <w:numPr>
          <w:ilvl w:val="0"/>
          <w:numId w:val="1"/>
        </w:numPr>
        <w:spacing w:after="0"/>
        <w:rPr>
          <w:sz w:val="22"/>
        </w:rPr>
      </w:pPr>
      <w:r w:rsidRPr="0043653C">
        <w:rPr>
          <w:sz w:val="22"/>
        </w:rPr>
        <w:t>Stipraus širdies plakimo pojūtis.</w:t>
      </w:r>
    </w:p>
    <w:p w:rsidR="00CC4D59" w:rsidRPr="0043653C" w:rsidRDefault="00CC4D59" w:rsidP="00CC4D59">
      <w:pPr>
        <w:pStyle w:val="Pagrindinistekstas"/>
        <w:numPr>
          <w:ilvl w:val="0"/>
          <w:numId w:val="1"/>
        </w:numPr>
        <w:spacing w:after="0"/>
        <w:rPr>
          <w:sz w:val="22"/>
        </w:rPr>
      </w:pPr>
      <w:r w:rsidRPr="0043653C">
        <w:rPr>
          <w:sz w:val="22"/>
        </w:rPr>
        <w:t>Nemalonus pojūtis skrandyje po valgio (dispepsija), vidurių užkietėjimas, pilvo skausmas, pilvo pūtimas, vėmimas, viduriavimas.</w:t>
      </w:r>
    </w:p>
    <w:p w:rsidR="00CC4D59" w:rsidRPr="0043653C" w:rsidRDefault="00CC4D59" w:rsidP="00CC4D59">
      <w:pPr>
        <w:pStyle w:val="Pagrindinistekstas"/>
        <w:numPr>
          <w:ilvl w:val="0"/>
          <w:numId w:val="1"/>
        </w:numPr>
        <w:spacing w:after="0"/>
        <w:rPr>
          <w:sz w:val="22"/>
        </w:rPr>
      </w:pPr>
      <w:r w:rsidRPr="0043653C">
        <w:rPr>
          <w:sz w:val="22"/>
        </w:rPr>
        <w:t>Skausmingas ar apsunkintas šlapinimasis, negalėjimas ištuštinti pūslės.</w:t>
      </w:r>
    </w:p>
    <w:p w:rsidR="00CC4D59" w:rsidRPr="0043653C" w:rsidRDefault="00CC4D59" w:rsidP="00CC4D59">
      <w:pPr>
        <w:pStyle w:val="Pagrindinistekstas"/>
        <w:numPr>
          <w:ilvl w:val="0"/>
          <w:numId w:val="1"/>
        </w:numPr>
        <w:spacing w:after="0"/>
        <w:rPr>
          <w:sz w:val="22"/>
        </w:rPr>
      </w:pPr>
      <w:r w:rsidRPr="0043653C">
        <w:rPr>
          <w:sz w:val="22"/>
        </w:rPr>
        <w:t>Odos sausumas.</w:t>
      </w:r>
    </w:p>
    <w:p w:rsidR="00CC4D59" w:rsidRPr="0043653C" w:rsidRDefault="00CC4D59" w:rsidP="00CC4D59">
      <w:pPr>
        <w:pStyle w:val="Pagrindinistekstas"/>
        <w:numPr>
          <w:ilvl w:val="0"/>
          <w:numId w:val="1"/>
        </w:numPr>
        <w:spacing w:after="0"/>
        <w:rPr>
          <w:sz w:val="22"/>
        </w:rPr>
      </w:pPr>
      <w:r w:rsidRPr="0043653C">
        <w:rPr>
          <w:sz w:val="22"/>
        </w:rPr>
        <w:t>Nuovargis, krūtinės skausmas, patinimus sukeliantis skysčio perteklius organizme (pvz., kulkšnyse).</w:t>
      </w:r>
    </w:p>
    <w:p w:rsidR="00CC4D59" w:rsidRPr="0043653C" w:rsidRDefault="00CC4D59" w:rsidP="00CC4D59">
      <w:pPr>
        <w:pStyle w:val="Pagrindinistekstas"/>
        <w:numPr>
          <w:ilvl w:val="0"/>
          <w:numId w:val="1"/>
        </w:numPr>
        <w:spacing w:after="0"/>
        <w:rPr>
          <w:sz w:val="22"/>
        </w:rPr>
      </w:pPr>
      <w:r w:rsidRPr="0043653C">
        <w:rPr>
          <w:sz w:val="22"/>
        </w:rPr>
        <w:t>Kūno svorio padidėjimas.</w:t>
      </w:r>
    </w:p>
    <w:p w:rsidR="00CC4D59" w:rsidRPr="0043653C" w:rsidRDefault="00CC4D59" w:rsidP="00CC4D59">
      <w:pPr>
        <w:pStyle w:val="Pagrindinistekstas"/>
        <w:tabs>
          <w:tab w:val="num" w:pos="567"/>
        </w:tabs>
        <w:spacing w:after="0"/>
        <w:ind w:left="567" w:hanging="567"/>
        <w:rPr>
          <w:i/>
          <w:sz w:val="22"/>
        </w:rPr>
      </w:pPr>
    </w:p>
    <w:p w:rsidR="00CC4D59" w:rsidRPr="0043653C" w:rsidRDefault="00CC4D59" w:rsidP="00CC4D59">
      <w:pPr>
        <w:pStyle w:val="Pagrindinistekstas"/>
        <w:tabs>
          <w:tab w:val="num" w:pos="567"/>
        </w:tabs>
        <w:spacing w:after="0"/>
        <w:ind w:left="567" w:hanging="567"/>
        <w:rPr>
          <w:i/>
          <w:sz w:val="22"/>
        </w:rPr>
      </w:pPr>
      <w:r w:rsidRPr="0043653C">
        <w:rPr>
          <w:b/>
          <w:sz w:val="22"/>
        </w:rPr>
        <w:t>Nedažni</w:t>
      </w:r>
      <w:r w:rsidRPr="0043653C">
        <w:rPr>
          <w:i/>
          <w:sz w:val="22"/>
        </w:rPr>
        <w:t xml:space="preserve"> </w:t>
      </w:r>
      <w:r w:rsidRPr="0043653C">
        <w:rPr>
          <w:sz w:val="22"/>
        </w:rPr>
        <w:t>(gali pasireikšti ne daugiau kaip 1 iš 100 žmonių):</w:t>
      </w:r>
    </w:p>
    <w:p w:rsidR="00CC4D59" w:rsidRPr="0043653C" w:rsidRDefault="00CC4D59" w:rsidP="00CC4D59">
      <w:pPr>
        <w:pStyle w:val="Pagrindinistekstas"/>
        <w:numPr>
          <w:ilvl w:val="0"/>
          <w:numId w:val="1"/>
        </w:numPr>
        <w:spacing w:after="0"/>
        <w:rPr>
          <w:sz w:val="22"/>
        </w:rPr>
      </w:pPr>
      <w:r w:rsidRPr="0043653C">
        <w:rPr>
          <w:sz w:val="22"/>
        </w:rPr>
        <w:t>Padidėjęs jautrumas (alerginės reakcijos).</w:t>
      </w:r>
    </w:p>
    <w:p w:rsidR="00CC4D59" w:rsidRPr="0043653C" w:rsidRDefault="00CC4D59" w:rsidP="00CC4D59">
      <w:pPr>
        <w:pStyle w:val="Pagrindinistekstas"/>
        <w:numPr>
          <w:ilvl w:val="0"/>
          <w:numId w:val="1"/>
        </w:numPr>
        <w:spacing w:after="0"/>
        <w:rPr>
          <w:sz w:val="22"/>
        </w:rPr>
      </w:pPr>
      <w:r w:rsidRPr="0043653C">
        <w:rPr>
          <w:sz w:val="22"/>
        </w:rPr>
        <w:t>Nervingumas.</w:t>
      </w:r>
    </w:p>
    <w:p w:rsidR="00CC4D59" w:rsidRPr="0043653C" w:rsidRDefault="00CC4D59" w:rsidP="00CC4D59">
      <w:pPr>
        <w:pStyle w:val="Pagrindinistekstas"/>
        <w:numPr>
          <w:ilvl w:val="0"/>
          <w:numId w:val="1"/>
        </w:numPr>
        <w:spacing w:after="0"/>
        <w:rPr>
          <w:sz w:val="22"/>
        </w:rPr>
      </w:pPr>
      <w:r w:rsidRPr="0043653C">
        <w:rPr>
          <w:sz w:val="22"/>
        </w:rPr>
        <w:t>Širdies plakimo padažnėjimas, širdies nepakankamumas, nereguliarus širdies plakimas.</w:t>
      </w:r>
    </w:p>
    <w:p w:rsidR="00CC4D59" w:rsidRPr="0043653C" w:rsidRDefault="00CC4D59" w:rsidP="00CC4D59">
      <w:pPr>
        <w:pStyle w:val="Pagrindinistekstas"/>
        <w:numPr>
          <w:ilvl w:val="0"/>
          <w:numId w:val="1"/>
        </w:numPr>
        <w:spacing w:after="0"/>
        <w:rPr>
          <w:sz w:val="22"/>
        </w:rPr>
      </w:pPr>
      <w:r w:rsidRPr="0043653C">
        <w:rPr>
          <w:sz w:val="22"/>
        </w:rPr>
        <w:t>Rėmuo.</w:t>
      </w:r>
    </w:p>
    <w:p w:rsidR="00CC4D59" w:rsidRPr="0043653C" w:rsidRDefault="00CC4D59" w:rsidP="00CC4D59">
      <w:pPr>
        <w:pStyle w:val="Pagrindinistekstas"/>
        <w:numPr>
          <w:ilvl w:val="0"/>
          <w:numId w:val="1"/>
        </w:numPr>
        <w:spacing w:after="0"/>
        <w:rPr>
          <w:sz w:val="22"/>
        </w:rPr>
      </w:pPr>
      <w:r w:rsidRPr="0043653C">
        <w:rPr>
          <w:sz w:val="22"/>
        </w:rPr>
        <w:t>Atminties pablogėjimas.</w:t>
      </w:r>
    </w:p>
    <w:p w:rsidR="00CC4D59" w:rsidRPr="0043653C" w:rsidRDefault="00CC4D59" w:rsidP="00CC4D59">
      <w:pPr>
        <w:pStyle w:val="Pagrindinistekstas"/>
        <w:tabs>
          <w:tab w:val="left" w:pos="567"/>
        </w:tabs>
        <w:spacing w:after="0"/>
        <w:rPr>
          <w:i/>
          <w:sz w:val="22"/>
        </w:rPr>
      </w:pPr>
    </w:p>
    <w:p w:rsidR="00CC4D59" w:rsidRPr="0043653C" w:rsidRDefault="00CC4D59" w:rsidP="00CC4D59">
      <w:pPr>
        <w:pStyle w:val="Pagrindinistekstas"/>
        <w:tabs>
          <w:tab w:val="left" w:pos="567"/>
        </w:tabs>
        <w:spacing w:after="0"/>
        <w:rPr>
          <w:sz w:val="22"/>
        </w:rPr>
      </w:pPr>
      <w:r w:rsidRPr="0043653C">
        <w:rPr>
          <w:b/>
          <w:sz w:val="22"/>
        </w:rPr>
        <w:lastRenderedPageBreak/>
        <w:t>Nežinomi</w:t>
      </w:r>
      <w:r w:rsidRPr="0043653C">
        <w:rPr>
          <w:sz w:val="22"/>
        </w:rPr>
        <w:t xml:space="preserve"> (dažnis negali būti apskaičiuotas pagal turimus duomenis):</w:t>
      </w:r>
    </w:p>
    <w:p w:rsidR="00CC4D59" w:rsidRPr="0043653C" w:rsidRDefault="00CC4D59" w:rsidP="00CC4D59">
      <w:pPr>
        <w:pStyle w:val="Pagrindinistekstas"/>
        <w:numPr>
          <w:ilvl w:val="0"/>
          <w:numId w:val="1"/>
        </w:numPr>
        <w:spacing w:after="0"/>
        <w:rPr>
          <w:sz w:val="22"/>
        </w:rPr>
      </w:pPr>
      <w:r w:rsidRPr="0043653C">
        <w:rPr>
          <w:sz w:val="22"/>
        </w:rPr>
        <w:t>Konfūzija, haliucinacijos ir dezorientacija.</w:t>
      </w:r>
    </w:p>
    <w:p w:rsidR="00CC4D59" w:rsidRPr="0043653C" w:rsidRDefault="00CC4D59" w:rsidP="00CC4D59">
      <w:pPr>
        <w:pStyle w:val="Pagrindinistekstas"/>
        <w:numPr>
          <w:ilvl w:val="0"/>
          <w:numId w:val="1"/>
        </w:numPr>
        <w:spacing w:after="0"/>
        <w:rPr>
          <w:sz w:val="22"/>
        </w:rPr>
      </w:pPr>
      <w:r w:rsidRPr="0043653C">
        <w:rPr>
          <w:sz w:val="22"/>
        </w:rPr>
        <w:t>Odos paraudimas.</w:t>
      </w:r>
    </w:p>
    <w:p w:rsidR="00CC4D59" w:rsidRPr="0043653C" w:rsidRDefault="00CC4D59" w:rsidP="00CC4D59">
      <w:pPr>
        <w:pStyle w:val="Pagrindinistekstas"/>
        <w:numPr>
          <w:ilvl w:val="0"/>
          <w:numId w:val="1"/>
        </w:numPr>
        <w:spacing w:after="0"/>
        <w:rPr>
          <w:sz w:val="22"/>
        </w:rPr>
      </w:pPr>
      <w:r w:rsidRPr="0043653C">
        <w:rPr>
          <w:sz w:val="22"/>
        </w:rPr>
        <w:t>Gauta pranešimų apie demencijos simptomų pasunkėjimą nuo jos gydomiems pacientams.</w:t>
      </w:r>
    </w:p>
    <w:p w:rsidR="00CC4D59" w:rsidRPr="00E640AE" w:rsidRDefault="00CC4D59" w:rsidP="00CC4D59">
      <w:pPr>
        <w:pStyle w:val="BTEMEASMCA"/>
        <w:tabs>
          <w:tab w:val="left" w:pos="567"/>
        </w:tabs>
      </w:pPr>
    </w:p>
    <w:p w:rsidR="00CC4D59" w:rsidRPr="0043653C" w:rsidRDefault="00CC4D59" w:rsidP="00CC4D59">
      <w:pPr>
        <w:tabs>
          <w:tab w:val="left" w:pos="567"/>
        </w:tabs>
        <w:snapToGrid w:val="0"/>
        <w:rPr>
          <w:b/>
          <w:sz w:val="22"/>
        </w:rPr>
      </w:pPr>
      <w:r w:rsidRPr="0043653C">
        <w:rPr>
          <w:b/>
          <w:sz w:val="22"/>
        </w:rPr>
        <w:t>Pranešimas apie šalutinį poveikį</w:t>
      </w:r>
    </w:p>
    <w:p w:rsidR="00CC4D59" w:rsidRPr="00E640AE" w:rsidRDefault="00CC4D59" w:rsidP="00CC4D59">
      <w:pPr>
        <w:tabs>
          <w:tab w:val="left" w:pos="567"/>
        </w:tabs>
        <w:snapToGrid w:val="0"/>
        <w:spacing w:line="260" w:lineRule="exact"/>
        <w:ind w:right="-449"/>
        <w:rPr>
          <w:highlight w:val="yellow"/>
        </w:rPr>
      </w:pPr>
      <w:r w:rsidRPr="0043653C">
        <w:rPr>
          <w:sz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C4D59" w:rsidRPr="00E640AE" w:rsidRDefault="00CC4D59" w:rsidP="00CC4D59">
      <w:pPr>
        <w:pStyle w:val="BTEMEASMCA"/>
        <w:tabs>
          <w:tab w:val="left" w:pos="567"/>
        </w:tabs>
        <w:rPr>
          <w:highlight w:val="yellow"/>
        </w:rPr>
      </w:pPr>
    </w:p>
    <w:p w:rsidR="00CC4D59" w:rsidRPr="00E640AE" w:rsidRDefault="00CC4D59" w:rsidP="00CC4D59">
      <w:pPr>
        <w:pStyle w:val="PI-1EMEASMCA"/>
      </w:pPr>
      <w:bookmarkStart w:id="8" w:name="_Toc129243143"/>
      <w:bookmarkStart w:id="9" w:name="_Toc129243268"/>
      <w:r w:rsidRPr="00E640AE">
        <w:t>5.</w:t>
      </w:r>
      <w:r w:rsidRPr="00E640AE">
        <w:tab/>
        <w:t xml:space="preserve">Kaip laikyti </w:t>
      </w:r>
      <w:bookmarkEnd w:id="8"/>
      <w:bookmarkEnd w:id="9"/>
      <w:r w:rsidRPr="00E640AE">
        <w:t>Uroflow</w:t>
      </w:r>
    </w:p>
    <w:p w:rsidR="00CC4D59" w:rsidRPr="00E640AE" w:rsidRDefault="00CC4D59" w:rsidP="00CC4D59">
      <w:pPr>
        <w:pStyle w:val="BTEMEASMCA"/>
        <w:tabs>
          <w:tab w:val="left" w:pos="567"/>
        </w:tabs>
      </w:pPr>
    </w:p>
    <w:p w:rsidR="00CC4D59" w:rsidRPr="0043653C" w:rsidRDefault="00CC4D59" w:rsidP="00CC4D59">
      <w:pPr>
        <w:tabs>
          <w:tab w:val="left" w:pos="567"/>
        </w:tabs>
        <w:rPr>
          <w:sz w:val="22"/>
        </w:rPr>
      </w:pPr>
      <w:r w:rsidRPr="0043653C">
        <w:rPr>
          <w:sz w:val="22"/>
        </w:rPr>
        <w:t>Šį vaistą laikykite vaikams nepastebimoje ir nepasiekiamoje vietoje.</w:t>
      </w:r>
    </w:p>
    <w:p w:rsidR="00CC4D59" w:rsidRPr="0043653C" w:rsidRDefault="00CC4D59" w:rsidP="00CC4D59">
      <w:pPr>
        <w:tabs>
          <w:tab w:val="left" w:pos="567"/>
        </w:tabs>
        <w:rPr>
          <w:sz w:val="22"/>
        </w:rPr>
      </w:pPr>
      <w:r w:rsidRPr="0043653C">
        <w:rPr>
          <w:sz w:val="22"/>
        </w:rPr>
        <w:t xml:space="preserve">Ant dėžutės ir lizdinės plokštelės po„EXP“ nurodytam tinkamumo laikui pasibaigus, šio vaisto vartoti negalima. Vaistas tinkamas vartoti iki paskutinės nurodyto mėnesio dienos. </w:t>
      </w:r>
    </w:p>
    <w:p w:rsidR="00CC4D59" w:rsidRPr="0043653C" w:rsidRDefault="00CC4D59" w:rsidP="00CC4D59">
      <w:pPr>
        <w:tabs>
          <w:tab w:val="left" w:pos="567"/>
        </w:tabs>
        <w:rPr>
          <w:sz w:val="22"/>
        </w:rPr>
      </w:pPr>
      <w:r w:rsidRPr="0043653C">
        <w:rPr>
          <w:sz w:val="22"/>
        </w:rPr>
        <w:t>Laikyti gamintojo pakuotėje, kad vaistas būtų apsaugotas nuo drėgmės.</w:t>
      </w:r>
    </w:p>
    <w:p w:rsidR="00CC4D59" w:rsidRPr="0043653C" w:rsidRDefault="00CC4D59" w:rsidP="00CC4D59">
      <w:pPr>
        <w:tabs>
          <w:tab w:val="left" w:pos="567"/>
        </w:tabs>
        <w:rPr>
          <w:sz w:val="22"/>
        </w:rPr>
      </w:pPr>
      <w:r w:rsidRPr="0043653C">
        <w:rPr>
          <w:sz w:val="22"/>
        </w:rPr>
        <w:t>Vaistų negalima išmesti į kanalizaciją arba su buitinėmis atliekomis. Kaip išmesti nereikalingus vaistus, klauskite vaistininko. Šios priemonės padės apsaugoti aplinką.</w:t>
      </w:r>
    </w:p>
    <w:p w:rsidR="00CC4D59" w:rsidRPr="00E640AE" w:rsidRDefault="00CC4D59" w:rsidP="00CC4D59">
      <w:pPr>
        <w:pStyle w:val="BTEMEASMCA"/>
        <w:tabs>
          <w:tab w:val="left" w:pos="567"/>
        </w:tabs>
      </w:pPr>
    </w:p>
    <w:p w:rsidR="00CC4D59" w:rsidRPr="00E640AE" w:rsidRDefault="00CC4D59" w:rsidP="00CC4D59">
      <w:pPr>
        <w:pStyle w:val="BTEMEASMCA"/>
        <w:tabs>
          <w:tab w:val="left" w:pos="567"/>
        </w:tabs>
      </w:pPr>
    </w:p>
    <w:p w:rsidR="00CC4D59" w:rsidRPr="00E640AE" w:rsidRDefault="00CC4D59" w:rsidP="00CC4D59">
      <w:pPr>
        <w:pStyle w:val="PI-1EMEASMCA"/>
      </w:pPr>
      <w:bookmarkStart w:id="10" w:name="_Toc129243144"/>
      <w:bookmarkStart w:id="11" w:name="_Toc129243269"/>
      <w:r w:rsidRPr="00E640AE">
        <w:t>6.</w:t>
      </w:r>
      <w:r w:rsidRPr="00E640AE">
        <w:tab/>
        <w:t>Pakuotės turinys ir kita informacija</w:t>
      </w:r>
      <w:bookmarkEnd w:id="10"/>
      <w:bookmarkEnd w:id="11"/>
    </w:p>
    <w:p w:rsidR="00CC4D59" w:rsidRPr="00E640AE" w:rsidRDefault="00CC4D59" w:rsidP="00CC4D59">
      <w:pPr>
        <w:pStyle w:val="BTEMEASMCA"/>
        <w:tabs>
          <w:tab w:val="left" w:pos="567"/>
        </w:tabs>
      </w:pPr>
    </w:p>
    <w:p w:rsidR="00CC4D59" w:rsidRPr="00E640AE" w:rsidRDefault="00CC4D59" w:rsidP="00CC4D59">
      <w:pPr>
        <w:pStyle w:val="PI-3EMEASMCA"/>
        <w:tabs>
          <w:tab w:val="left" w:pos="567"/>
        </w:tabs>
      </w:pPr>
      <w:r w:rsidRPr="00E640AE">
        <w:t>Uroflow sudėtis</w:t>
      </w:r>
    </w:p>
    <w:p w:rsidR="00CC4D59" w:rsidRPr="00E640AE" w:rsidRDefault="00CC4D59" w:rsidP="00CC4D59">
      <w:pPr>
        <w:pStyle w:val="BT-EMEASMCA"/>
      </w:pPr>
      <w:r w:rsidRPr="00E640AE">
        <w:t>-</w:t>
      </w:r>
      <w:r w:rsidRPr="00E640AE">
        <w:tab/>
        <w:t xml:space="preserve">Veiklioji medžiaga yra tolterodino-vandenilio tartratas. Vienoje plėvele dengtoje tabletėje yra 2 mg tolterodino-vandenilio tartrato. </w:t>
      </w:r>
    </w:p>
    <w:p w:rsidR="00CC4D59" w:rsidRPr="0043653C" w:rsidRDefault="00CC4D59" w:rsidP="00CC4D59">
      <w:pPr>
        <w:pStyle w:val="Pagrindinistekstas"/>
        <w:tabs>
          <w:tab w:val="left" w:pos="567"/>
        </w:tabs>
        <w:spacing w:after="0"/>
        <w:rPr>
          <w:sz w:val="22"/>
        </w:rPr>
      </w:pPr>
      <w:r w:rsidRPr="0043653C">
        <w:rPr>
          <w:sz w:val="22"/>
        </w:rPr>
        <w:t>-</w:t>
      </w:r>
      <w:r w:rsidRPr="0043653C">
        <w:rPr>
          <w:sz w:val="22"/>
        </w:rPr>
        <w:tab/>
        <w:t xml:space="preserve">Pagalbinės medžiagos yra: </w:t>
      </w:r>
    </w:p>
    <w:p w:rsidR="00CC4D59" w:rsidRPr="0043653C" w:rsidRDefault="00CC4D59" w:rsidP="00CC4D59">
      <w:pPr>
        <w:pStyle w:val="Pagrindinistekstas"/>
        <w:tabs>
          <w:tab w:val="left" w:pos="567"/>
        </w:tabs>
        <w:spacing w:after="0"/>
        <w:rPr>
          <w:i/>
          <w:sz w:val="22"/>
        </w:rPr>
      </w:pPr>
      <w:r w:rsidRPr="0043653C">
        <w:rPr>
          <w:i/>
          <w:sz w:val="22"/>
        </w:rPr>
        <w:t>Tabletės šerdyje</w:t>
      </w:r>
      <w:r w:rsidRPr="0043653C">
        <w:rPr>
          <w:sz w:val="22"/>
        </w:rPr>
        <w:t xml:space="preserve">. Mikrokristalinė celiuliozė, karboksimetilkrakmolo A natrio druska, koloidinis bevandenis silicio dioksidas, natrio stearilfumaratas. </w:t>
      </w:r>
    </w:p>
    <w:p w:rsidR="00CC4D59" w:rsidRPr="0043653C" w:rsidRDefault="00CC4D59" w:rsidP="00CC4D59">
      <w:pPr>
        <w:pStyle w:val="Pagrindinistekstas"/>
        <w:tabs>
          <w:tab w:val="left" w:pos="567"/>
        </w:tabs>
        <w:spacing w:after="0"/>
        <w:rPr>
          <w:sz w:val="22"/>
        </w:rPr>
      </w:pPr>
      <w:r w:rsidRPr="0043653C">
        <w:rPr>
          <w:i/>
          <w:sz w:val="22"/>
        </w:rPr>
        <w:t xml:space="preserve">Tabletės plėvelėje. </w:t>
      </w:r>
      <w:r w:rsidRPr="0043653C">
        <w:rPr>
          <w:sz w:val="22"/>
        </w:rPr>
        <w:t>Hipromeliozė 2910/5, makrogolis 6000, titano dioksidas (E171), talkas.</w:t>
      </w:r>
    </w:p>
    <w:p w:rsidR="00CC4D59" w:rsidRPr="00E640AE" w:rsidRDefault="00CC4D59" w:rsidP="00CC4D59">
      <w:pPr>
        <w:pStyle w:val="BTEMEASMCA"/>
        <w:tabs>
          <w:tab w:val="left" w:pos="567"/>
        </w:tabs>
      </w:pPr>
    </w:p>
    <w:p w:rsidR="00CC4D59" w:rsidRPr="00E640AE" w:rsidRDefault="00CC4D59" w:rsidP="00CC4D59">
      <w:pPr>
        <w:pStyle w:val="PI-3EMEASMCA"/>
        <w:tabs>
          <w:tab w:val="left" w:pos="567"/>
        </w:tabs>
      </w:pPr>
      <w:r w:rsidRPr="00E640AE">
        <w:t>Uroflow išvaizda ir kiekis pakuotėje</w:t>
      </w:r>
    </w:p>
    <w:p w:rsidR="00CC4D59" w:rsidRPr="0043653C" w:rsidRDefault="00CC4D59" w:rsidP="00CC4D59">
      <w:pPr>
        <w:pStyle w:val="Pagrindinistekstas"/>
        <w:tabs>
          <w:tab w:val="left" w:pos="567"/>
        </w:tabs>
        <w:spacing w:after="0"/>
        <w:rPr>
          <w:sz w:val="22"/>
        </w:rPr>
      </w:pPr>
      <w:r w:rsidRPr="0043653C">
        <w:rPr>
          <w:sz w:val="22"/>
        </w:rPr>
        <w:t>Uroflow 2 mg tabletė yra balta, apvali, abipus išgaubta dengta plėvele.</w:t>
      </w:r>
    </w:p>
    <w:p w:rsidR="00CC4D59" w:rsidRPr="0043653C" w:rsidRDefault="00CC4D59" w:rsidP="00CC4D59">
      <w:pPr>
        <w:pStyle w:val="Pagrindinistekstas"/>
        <w:tabs>
          <w:tab w:val="left" w:pos="567"/>
        </w:tabs>
        <w:spacing w:after="0"/>
        <w:rPr>
          <w:sz w:val="22"/>
        </w:rPr>
      </w:pPr>
    </w:p>
    <w:p w:rsidR="00CC4D59" w:rsidRPr="0043653C" w:rsidRDefault="00CC4D59" w:rsidP="00CC4D59">
      <w:pPr>
        <w:tabs>
          <w:tab w:val="left" w:pos="567"/>
        </w:tabs>
        <w:rPr>
          <w:sz w:val="22"/>
        </w:rPr>
      </w:pPr>
      <w:r w:rsidRPr="0043653C">
        <w:rPr>
          <w:sz w:val="22"/>
        </w:rPr>
        <w:t>Pakuotės dydis: 28 arba 56 plėvele dengtos tabletės.</w:t>
      </w:r>
    </w:p>
    <w:p w:rsidR="00CC4D59" w:rsidRPr="0043653C" w:rsidRDefault="00CC4D59" w:rsidP="00CC4D59">
      <w:pPr>
        <w:tabs>
          <w:tab w:val="left" w:pos="567"/>
        </w:tabs>
        <w:rPr>
          <w:sz w:val="22"/>
        </w:rPr>
      </w:pPr>
    </w:p>
    <w:p w:rsidR="00CC4D59" w:rsidRPr="0043653C" w:rsidRDefault="00CC4D59" w:rsidP="00CC4D59">
      <w:pPr>
        <w:pStyle w:val="Pagrindinistekstas"/>
        <w:tabs>
          <w:tab w:val="left" w:pos="567"/>
        </w:tabs>
        <w:spacing w:after="0"/>
        <w:rPr>
          <w:sz w:val="22"/>
        </w:rPr>
      </w:pPr>
      <w:r w:rsidRPr="0043653C">
        <w:rPr>
          <w:sz w:val="22"/>
        </w:rPr>
        <w:t>Gali būti tiekiamos ne visų dydžių pakuotės.</w:t>
      </w:r>
    </w:p>
    <w:p w:rsidR="00CC4D59" w:rsidRPr="0043653C" w:rsidRDefault="00CC4D59" w:rsidP="00CC4D59">
      <w:pPr>
        <w:pStyle w:val="Antrat4"/>
        <w:rPr>
          <w:b w:val="0"/>
          <w:sz w:val="22"/>
        </w:rPr>
      </w:pPr>
      <w:r w:rsidRPr="0043653C">
        <w:rPr>
          <w:rFonts w:ascii="Times New Roman" w:hAnsi="Times New Roman"/>
          <w:sz w:val="22"/>
        </w:rPr>
        <w:t>Registruotojas ir gamintojas</w:t>
      </w:r>
    </w:p>
    <w:p w:rsidR="00CC4D59" w:rsidRPr="00E640AE" w:rsidRDefault="00CC4D59" w:rsidP="00CC4D59">
      <w:pPr>
        <w:pStyle w:val="BTEMEASMCA"/>
        <w:tabs>
          <w:tab w:val="left" w:pos="567"/>
        </w:tabs>
      </w:pPr>
      <w:r w:rsidRPr="00E640AE">
        <w:t xml:space="preserve">Zentiva, k.s. </w:t>
      </w:r>
    </w:p>
    <w:p w:rsidR="00CC4D59" w:rsidRPr="00E640AE" w:rsidRDefault="00CC4D59" w:rsidP="00CC4D59">
      <w:pPr>
        <w:pStyle w:val="BTEMEASMCA"/>
        <w:tabs>
          <w:tab w:val="left" w:pos="567"/>
        </w:tabs>
      </w:pPr>
      <w:r w:rsidRPr="00E640AE">
        <w:t>U kabelovny 130</w:t>
      </w:r>
    </w:p>
    <w:p w:rsidR="00CC4D59" w:rsidRPr="00E640AE" w:rsidRDefault="00CC4D59" w:rsidP="00CC4D59">
      <w:pPr>
        <w:pStyle w:val="BTEMEASMCA"/>
        <w:tabs>
          <w:tab w:val="left" w:pos="567"/>
        </w:tabs>
      </w:pPr>
      <w:r w:rsidRPr="00E640AE">
        <w:t>Dolní Měcholupy</w:t>
      </w:r>
    </w:p>
    <w:p w:rsidR="00CC4D59" w:rsidRPr="00E640AE" w:rsidRDefault="00CC4D59" w:rsidP="00CC4D59">
      <w:pPr>
        <w:pStyle w:val="BTEMEASMCA"/>
        <w:tabs>
          <w:tab w:val="left" w:pos="567"/>
        </w:tabs>
      </w:pPr>
      <w:r w:rsidRPr="00E640AE">
        <w:t xml:space="preserve">102 37, Praha 10 </w:t>
      </w:r>
    </w:p>
    <w:p w:rsidR="00CC4D59" w:rsidRPr="00E640AE" w:rsidRDefault="00CC4D59" w:rsidP="00CC4D59">
      <w:pPr>
        <w:pStyle w:val="BTEMEASMCA"/>
        <w:tabs>
          <w:tab w:val="left" w:pos="567"/>
        </w:tabs>
      </w:pPr>
      <w:r w:rsidRPr="00E640AE">
        <w:t>Čekija</w:t>
      </w:r>
    </w:p>
    <w:p w:rsidR="00CC4D59" w:rsidRPr="0043653C" w:rsidRDefault="00CC4D59" w:rsidP="00CC4D59">
      <w:pPr>
        <w:tabs>
          <w:tab w:val="left" w:pos="567"/>
        </w:tabs>
        <w:ind w:left="567" w:hanging="567"/>
        <w:rPr>
          <w:b/>
          <w:sz w:val="22"/>
        </w:rPr>
      </w:pPr>
    </w:p>
    <w:p w:rsidR="00CC4D59" w:rsidRDefault="00CC4D59" w:rsidP="00CC4D59">
      <w:pPr>
        <w:tabs>
          <w:tab w:val="left" w:pos="567"/>
        </w:tabs>
        <w:rPr>
          <w:b/>
          <w:sz w:val="22"/>
        </w:rPr>
      </w:pPr>
      <w:r w:rsidRPr="0043653C">
        <w:rPr>
          <w:b/>
          <w:sz w:val="22"/>
        </w:rPr>
        <w:t>Šis vaistas EEE valstybėse narėse registruotas tokiais pavadinimais:</w:t>
      </w:r>
    </w:p>
    <w:p w:rsidR="00CC4D59" w:rsidRPr="00B533F6" w:rsidRDefault="00CC4D59" w:rsidP="00CC4D59">
      <w:pPr>
        <w:tabs>
          <w:tab w:val="left" w:pos="567"/>
        </w:tabs>
        <w:rPr>
          <w:bCs/>
          <w:sz w:val="22"/>
        </w:rPr>
      </w:pPr>
      <w:r>
        <w:rPr>
          <w:bCs/>
          <w:sz w:val="22"/>
        </w:rPr>
        <w:t>Čekija, Lenkija, Estija, Latvija, Lietuva, Rumunija: Uroflow.</w:t>
      </w:r>
    </w:p>
    <w:p w:rsidR="00CC4D59" w:rsidRPr="0043653C" w:rsidRDefault="00CC4D59" w:rsidP="00CC4D59">
      <w:pPr>
        <w:tabs>
          <w:tab w:val="left" w:pos="567"/>
        </w:tabs>
        <w:rPr>
          <w:sz w:val="22"/>
        </w:rPr>
      </w:pPr>
    </w:p>
    <w:p w:rsidR="00CC4D59" w:rsidRPr="0043653C" w:rsidRDefault="00CC4D59" w:rsidP="00CC4D59">
      <w:pPr>
        <w:tabs>
          <w:tab w:val="left" w:pos="567"/>
        </w:tabs>
        <w:rPr>
          <w:b/>
          <w:sz w:val="22"/>
        </w:rPr>
      </w:pPr>
      <w:r w:rsidRPr="0043653C">
        <w:rPr>
          <w:b/>
          <w:sz w:val="22"/>
        </w:rPr>
        <w:t>Šis pakuotės lapelis paskutinį kartą peržiūrėtas</w:t>
      </w:r>
      <w:r>
        <w:rPr>
          <w:b/>
          <w:sz w:val="22"/>
        </w:rPr>
        <w:t xml:space="preserve"> 2021-01-21.</w:t>
      </w:r>
    </w:p>
    <w:p w:rsidR="00CC4D59" w:rsidRPr="0043653C" w:rsidRDefault="00CC4D59" w:rsidP="00CC4D59">
      <w:pPr>
        <w:tabs>
          <w:tab w:val="left" w:pos="567"/>
        </w:tabs>
        <w:rPr>
          <w:sz w:val="22"/>
        </w:rPr>
      </w:pPr>
    </w:p>
    <w:p w:rsidR="009041DB" w:rsidRDefault="00CC4D59" w:rsidP="00CC4D59">
      <w:pPr>
        <w:tabs>
          <w:tab w:val="left" w:pos="567"/>
        </w:tabs>
      </w:pPr>
      <w:r w:rsidRPr="0043653C">
        <w:rPr>
          <w:sz w:val="22"/>
        </w:rPr>
        <w:t xml:space="preserve">Išsami informacija apie šį vaistą pateikiama Valstybinės vaistų kontrolės tarnybos prie Lietuvos Respublikos sveikatos apsaugos ministerijos tinklalapyje </w:t>
      </w:r>
      <w:hyperlink r:id="rId5" w:history="1">
        <w:r w:rsidRPr="0043653C">
          <w:rPr>
            <w:rStyle w:val="Hipersaitas"/>
            <w:sz w:val="22"/>
          </w:rPr>
          <w:t>http://www.vvkt.lt/</w:t>
        </w:r>
      </w:hyperlink>
      <w:r w:rsidRPr="0043653C">
        <w:rPr>
          <w:sz w:val="22"/>
        </w:rPr>
        <w:t>.</w:t>
      </w:r>
      <w:r>
        <w:rPr>
          <w:sz w:val="22"/>
        </w:rPr>
        <w:t xml:space="preserve">      </w:t>
      </w:r>
      <w:bookmarkStart w:id="12" w:name="_GoBack"/>
      <w:bookmarkEnd w:id="12"/>
    </w:p>
    <w:sectPr w:rsidR="009041DB" w:rsidSect="000F7E15">
      <w:headerReference w:type="default" r:id="rId6"/>
      <w:footerReference w:type="even" r:id="rId7"/>
      <w:footerReference w:type="default" r:id="rId8"/>
      <w:pgSz w:w="11906" w:h="16838"/>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CC4D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108</w:t>
    </w:r>
    <w:r>
      <w:rPr>
        <w:rStyle w:val="Puslapionumeris"/>
      </w:rPr>
      <w:fldChar w:fldCharType="end"/>
    </w:r>
  </w:p>
  <w:p w:rsidR="00595A4A" w:rsidRDefault="00CC4D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A4A" w:rsidRDefault="00CC4D5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595A4A" w:rsidRDefault="00CC4D5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0AE" w:rsidRDefault="00CC4D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A13AAD"/>
    <w:multiLevelType w:val="hybridMultilevel"/>
    <w:tmpl w:val="603E9202"/>
    <w:lvl w:ilvl="0" w:tplc="BC60232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D33308"/>
    <w:multiLevelType w:val="hybridMultilevel"/>
    <w:tmpl w:val="D488E770"/>
    <w:lvl w:ilvl="0" w:tplc="D8FA6B9A">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3A14AB"/>
    <w:multiLevelType w:val="hybridMultilevel"/>
    <w:tmpl w:val="23526FF4"/>
    <w:lvl w:ilvl="0" w:tplc="D8FA6B9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F077B5"/>
    <w:multiLevelType w:val="hybridMultilevel"/>
    <w:tmpl w:val="C7384928"/>
    <w:lvl w:ilvl="0" w:tplc="FFFFFFFF">
      <w:start w:val="4"/>
      <w:numFmt w:val="bullet"/>
      <w:lvlText w:val="-"/>
      <w:lvlJc w:val="left"/>
      <w:pPr>
        <w:tabs>
          <w:tab w:val="num" w:pos="502"/>
        </w:tabs>
        <w:ind w:left="502" w:hanging="360"/>
      </w:pPr>
      <w:rPr>
        <w:rFonts w:hint="default"/>
      </w:rPr>
    </w:lvl>
    <w:lvl w:ilvl="1" w:tplc="04270003" w:tentative="1">
      <w:start w:val="1"/>
      <w:numFmt w:val="bullet"/>
      <w:lvlText w:val="o"/>
      <w:lvlJc w:val="left"/>
      <w:pPr>
        <w:tabs>
          <w:tab w:val="num" w:pos="1222"/>
        </w:tabs>
        <w:ind w:left="1222" w:hanging="360"/>
      </w:pPr>
      <w:rPr>
        <w:rFonts w:ascii="Courier New" w:hAnsi="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59"/>
    <w:rsid w:val="009041DB"/>
    <w:rsid w:val="00CC4D5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DA7F"/>
  <w15:chartTrackingRefBased/>
  <w15:docId w15:val="{386AA029-C4EF-49E5-A64C-7D6EC10B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D59"/>
    <w:pPr>
      <w:spacing w:after="0" w:line="240" w:lineRule="auto"/>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CC4D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C4D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CC4D5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CC4D59"/>
    <w:rPr>
      <w:rFonts w:ascii="Calibri" w:hAnsi="Calibri" w:cs="Times New Roman"/>
      <w:b/>
      <w:bCs/>
      <w:sz w:val="28"/>
      <w:szCs w:val="28"/>
    </w:rPr>
  </w:style>
  <w:style w:type="paragraph" w:styleId="Pagrindinistekstas">
    <w:name w:val="Body Text"/>
    <w:basedOn w:val="prastasis"/>
    <w:link w:val="PagrindinistekstasDiagrama"/>
    <w:uiPriority w:val="99"/>
    <w:rsid w:val="00CC4D59"/>
    <w:pPr>
      <w:spacing w:after="120"/>
    </w:pPr>
    <w:rPr>
      <w:sz w:val="20"/>
    </w:rPr>
  </w:style>
  <w:style w:type="character" w:customStyle="1" w:styleId="PagrindinistekstasDiagrama">
    <w:name w:val="Pagrindinis tekstas Diagrama"/>
    <w:basedOn w:val="Numatytasispastraiposriftas"/>
    <w:link w:val="Pagrindinistekstas"/>
    <w:uiPriority w:val="99"/>
    <w:rsid w:val="00CC4D59"/>
    <w:rPr>
      <w:rFonts w:ascii="Times New Roman" w:hAnsi="Times New Roman" w:cs="Times New Roman"/>
      <w:sz w:val="20"/>
      <w:szCs w:val="20"/>
    </w:rPr>
  </w:style>
  <w:style w:type="paragraph" w:styleId="Porat">
    <w:name w:val="footer"/>
    <w:basedOn w:val="prastasis"/>
    <w:link w:val="PoratDiagrama"/>
    <w:uiPriority w:val="99"/>
    <w:rsid w:val="00CC4D59"/>
    <w:pPr>
      <w:tabs>
        <w:tab w:val="center" w:pos="4153"/>
        <w:tab w:val="right" w:pos="8306"/>
      </w:tabs>
    </w:pPr>
    <w:rPr>
      <w:sz w:val="20"/>
    </w:rPr>
  </w:style>
  <w:style w:type="character" w:customStyle="1" w:styleId="PoratDiagrama">
    <w:name w:val="Poraštė Diagrama"/>
    <w:basedOn w:val="Numatytasispastraiposriftas"/>
    <w:link w:val="Porat"/>
    <w:uiPriority w:val="99"/>
    <w:rsid w:val="00CC4D59"/>
    <w:rPr>
      <w:rFonts w:ascii="Times New Roman" w:hAnsi="Times New Roman" w:cs="Times New Roman"/>
      <w:sz w:val="20"/>
      <w:szCs w:val="20"/>
    </w:rPr>
  </w:style>
  <w:style w:type="character" w:styleId="Puslapionumeris">
    <w:name w:val="page number"/>
    <w:uiPriority w:val="99"/>
    <w:rsid w:val="00CC4D59"/>
    <w:rPr>
      <w:rFonts w:cs="Times New Roman"/>
    </w:rPr>
  </w:style>
  <w:style w:type="paragraph" w:customStyle="1" w:styleId="PI-1EMEASMCA">
    <w:name w:val="PI-1 EMEA_SMCA"/>
    <w:basedOn w:val="Antrat2"/>
    <w:autoRedefine/>
    <w:uiPriority w:val="99"/>
    <w:rsid w:val="00CC4D59"/>
    <w:pPr>
      <w:keepLines w:val="0"/>
      <w:tabs>
        <w:tab w:val="left" w:pos="567"/>
      </w:tabs>
      <w:spacing w:before="0"/>
      <w:ind w:left="567" w:hanging="567"/>
    </w:pPr>
    <w:rPr>
      <w:rFonts w:ascii="Times New Roman" w:eastAsia="MS Gothic" w:hAnsi="Times New Roman" w:cs="Times New Roman"/>
      <w:b/>
      <w:color w:val="auto"/>
      <w:sz w:val="22"/>
      <w:szCs w:val="22"/>
    </w:rPr>
  </w:style>
  <w:style w:type="character" w:styleId="Hipersaitas">
    <w:name w:val="Hyperlink"/>
    <w:uiPriority w:val="99"/>
    <w:rsid w:val="00CC4D59"/>
    <w:rPr>
      <w:rFonts w:cs="Times New Roman"/>
      <w:color w:val="0000FF"/>
      <w:u w:val="single"/>
    </w:rPr>
  </w:style>
  <w:style w:type="paragraph" w:customStyle="1" w:styleId="BTEMEASMCA">
    <w:name w:val="BT EMEA_SMCA"/>
    <w:basedOn w:val="prastasis"/>
    <w:link w:val="BTEMEASMCAChar"/>
    <w:autoRedefine/>
    <w:uiPriority w:val="99"/>
    <w:rsid w:val="00CC4D59"/>
    <w:rPr>
      <w:sz w:val="22"/>
      <w:szCs w:val="22"/>
    </w:rPr>
  </w:style>
  <w:style w:type="paragraph" w:customStyle="1" w:styleId="TTEMEASMCA">
    <w:name w:val="TT EMEA_SMCA"/>
    <w:basedOn w:val="Antrat1"/>
    <w:link w:val="TTEMEASMCAChar"/>
    <w:autoRedefine/>
    <w:uiPriority w:val="99"/>
    <w:rsid w:val="00CC4D5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CC4D59"/>
    <w:rPr>
      <w:rFonts w:ascii="Times New Roman" w:hAnsi="Times New Roman" w:cs="Times New Roman"/>
      <w:b/>
      <w:caps/>
      <w:lang w:val="en-US"/>
    </w:rPr>
  </w:style>
  <w:style w:type="paragraph" w:customStyle="1" w:styleId="BT-EMEASMCA">
    <w:name w:val="BT- EMEA_SMCA"/>
    <w:basedOn w:val="BTEMEASMCA"/>
    <w:autoRedefine/>
    <w:uiPriority w:val="99"/>
    <w:rsid w:val="00CC4D59"/>
    <w:pPr>
      <w:tabs>
        <w:tab w:val="left" w:pos="567"/>
      </w:tabs>
      <w:ind w:left="567" w:hanging="567"/>
    </w:pPr>
  </w:style>
  <w:style w:type="paragraph" w:customStyle="1" w:styleId="PI-3EMEASMCA">
    <w:name w:val="PI-3 EMEA_SMCA"/>
    <w:basedOn w:val="prastasis"/>
    <w:autoRedefine/>
    <w:uiPriority w:val="99"/>
    <w:rsid w:val="00CC4D59"/>
    <w:rPr>
      <w:b/>
      <w:sz w:val="22"/>
      <w:szCs w:val="22"/>
    </w:rPr>
  </w:style>
  <w:style w:type="paragraph" w:customStyle="1" w:styleId="BTbEMEASMCA">
    <w:name w:val="BT(b) EMEA_SMCA"/>
    <w:basedOn w:val="BTEMEASMCA"/>
    <w:autoRedefine/>
    <w:uiPriority w:val="99"/>
    <w:rsid w:val="00CC4D59"/>
    <w:pPr>
      <w:jc w:val="center"/>
    </w:pPr>
  </w:style>
  <w:style w:type="character" w:customStyle="1" w:styleId="BTEMEASMCAChar">
    <w:name w:val="BT EMEA_SMCA Char"/>
    <w:link w:val="BTEMEASMCA"/>
    <w:uiPriority w:val="99"/>
    <w:locked/>
    <w:rsid w:val="00CC4D59"/>
    <w:rPr>
      <w:rFonts w:ascii="Times New Roman" w:hAnsi="Times New Roman" w:cs="Times New Roman"/>
    </w:rPr>
  </w:style>
  <w:style w:type="paragraph" w:styleId="Antrats">
    <w:name w:val="header"/>
    <w:basedOn w:val="prastasis"/>
    <w:link w:val="AntratsDiagrama"/>
    <w:uiPriority w:val="99"/>
    <w:rsid w:val="00CC4D5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CC4D59"/>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
    <w:semiHidden/>
    <w:rsid w:val="00CC4D59"/>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C4D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6715</Words>
  <Characters>3829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2021-03-23T08:14:00Z</dcterms:created>
  <dcterms:modified xsi:type="dcterms:W3CDTF">2021-03-23T08:15:00Z</dcterms:modified>
</cp:coreProperties>
</file>