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0D019" w14:textId="77777777" w:rsidR="0043278A" w:rsidRPr="00751CF7" w:rsidRDefault="0043278A" w:rsidP="00EE3BAF">
      <w:pPr>
        <w:jc w:val="center"/>
        <w:rPr>
          <w:sz w:val="22"/>
          <w:szCs w:val="22"/>
        </w:rPr>
      </w:pPr>
    </w:p>
    <w:p w14:paraId="03AC57AE" w14:textId="77777777" w:rsidR="0043278A" w:rsidRPr="00751CF7" w:rsidRDefault="0043278A" w:rsidP="00EE3BAF">
      <w:pPr>
        <w:jc w:val="center"/>
        <w:rPr>
          <w:sz w:val="22"/>
          <w:szCs w:val="22"/>
        </w:rPr>
      </w:pPr>
    </w:p>
    <w:p w14:paraId="05AC66C9" w14:textId="77777777" w:rsidR="0043278A" w:rsidRPr="00751CF7" w:rsidRDefault="0043278A" w:rsidP="00EE3BAF">
      <w:pPr>
        <w:jc w:val="center"/>
        <w:rPr>
          <w:sz w:val="22"/>
          <w:szCs w:val="22"/>
        </w:rPr>
      </w:pPr>
    </w:p>
    <w:p w14:paraId="41EFE5D1" w14:textId="77777777" w:rsidR="0043278A" w:rsidRPr="00751CF7" w:rsidRDefault="0043278A" w:rsidP="00EE3BAF">
      <w:pPr>
        <w:jc w:val="center"/>
        <w:rPr>
          <w:sz w:val="22"/>
          <w:szCs w:val="22"/>
        </w:rPr>
      </w:pPr>
    </w:p>
    <w:p w14:paraId="2B5050A1" w14:textId="77777777" w:rsidR="0043278A" w:rsidRPr="00751CF7" w:rsidRDefault="0043278A" w:rsidP="00EE3BAF">
      <w:pPr>
        <w:jc w:val="center"/>
        <w:rPr>
          <w:sz w:val="22"/>
          <w:szCs w:val="22"/>
        </w:rPr>
      </w:pPr>
    </w:p>
    <w:p w14:paraId="4331F1D3" w14:textId="77777777" w:rsidR="0043278A" w:rsidRPr="00751CF7" w:rsidRDefault="0043278A" w:rsidP="00EE3BAF">
      <w:pPr>
        <w:jc w:val="center"/>
        <w:rPr>
          <w:sz w:val="22"/>
          <w:szCs w:val="22"/>
        </w:rPr>
      </w:pPr>
    </w:p>
    <w:p w14:paraId="6E171479" w14:textId="77777777" w:rsidR="0043278A" w:rsidRPr="00751CF7" w:rsidRDefault="0043278A" w:rsidP="00EE3BAF">
      <w:pPr>
        <w:jc w:val="center"/>
        <w:rPr>
          <w:sz w:val="22"/>
          <w:szCs w:val="22"/>
        </w:rPr>
      </w:pPr>
    </w:p>
    <w:p w14:paraId="06796A95" w14:textId="77777777" w:rsidR="0043278A" w:rsidRPr="00751CF7" w:rsidRDefault="0043278A" w:rsidP="00EE3BAF">
      <w:pPr>
        <w:jc w:val="center"/>
        <w:rPr>
          <w:sz w:val="22"/>
          <w:szCs w:val="22"/>
        </w:rPr>
      </w:pPr>
    </w:p>
    <w:p w14:paraId="7AFA9D15" w14:textId="77777777" w:rsidR="0043278A" w:rsidRPr="00751CF7" w:rsidRDefault="0043278A" w:rsidP="00EE3BAF">
      <w:pPr>
        <w:jc w:val="center"/>
        <w:rPr>
          <w:sz w:val="22"/>
          <w:szCs w:val="22"/>
        </w:rPr>
      </w:pPr>
    </w:p>
    <w:p w14:paraId="7B692F5A" w14:textId="77777777" w:rsidR="0043278A" w:rsidRPr="00751CF7" w:rsidRDefault="0043278A" w:rsidP="00EE3BAF">
      <w:pPr>
        <w:jc w:val="center"/>
        <w:rPr>
          <w:sz w:val="22"/>
          <w:szCs w:val="22"/>
        </w:rPr>
      </w:pPr>
    </w:p>
    <w:p w14:paraId="0D4A924C" w14:textId="77777777" w:rsidR="0043278A" w:rsidRPr="00751CF7" w:rsidRDefault="0043278A" w:rsidP="00EE3BAF">
      <w:pPr>
        <w:jc w:val="center"/>
        <w:rPr>
          <w:sz w:val="22"/>
          <w:szCs w:val="22"/>
        </w:rPr>
      </w:pPr>
    </w:p>
    <w:p w14:paraId="00DB382B" w14:textId="77777777" w:rsidR="0043278A" w:rsidRPr="00751CF7" w:rsidRDefault="0043278A" w:rsidP="00EE3BAF">
      <w:pPr>
        <w:jc w:val="center"/>
        <w:rPr>
          <w:sz w:val="22"/>
          <w:szCs w:val="22"/>
        </w:rPr>
      </w:pPr>
    </w:p>
    <w:p w14:paraId="750672D4" w14:textId="77777777" w:rsidR="0043278A" w:rsidRPr="00751CF7" w:rsidRDefault="0043278A" w:rsidP="00EE3BAF">
      <w:pPr>
        <w:jc w:val="center"/>
        <w:rPr>
          <w:sz w:val="22"/>
          <w:szCs w:val="22"/>
        </w:rPr>
      </w:pPr>
    </w:p>
    <w:p w14:paraId="13702B7A" w14:textId="77777777" w:rsidR="0043278A" w:rsidRPr="00751CF7" w:rsidRDefault="0043278A" w:rsidP="00EE3BAF">
      <w:pPr>
        <w:jc w:val="center"/>
        <w:rPr>
          <w:sz w:val="22"/>
          <w:szCs w:val="22"/>
        </w:rPr>
      </w:pPr>
    </w:p>
    <w:p w14:paraId="51409B18" w14:textId="77777777" w:rsidR="0043278A" w:rsidRPr="00751CF7" w:rsidRDefault="0043278A" w:rsidP="00EE3BAF">
      <w:pPr>
        <w:jc w:val="center"/>
        <w:rPr>
          <w:sz w:val="22"/>
          <w:szCs w:val="22"/>
        </w:rPr>
      </w:pPr>
    </w:p>
    <w:p w14:paraId="368AD544" w14:textId="77777777" w:rsidR="0043278A" w:rsidRPr="00751CF7" w:rsidRDefault="0043278A" w:rsidP="00EE3BAF">
      <w:pPr>
        <w:jc w:val="center"/>
        <w:rPr>
          <w:sz w:val="22"/>
          <w:szCs w:val="22"/>
        </w:rPr>
      </w:pPr>
    </w:p>
    <w:p w14:paraId="07245A9D" w14:textId="77777777" w:rsidR="0043278A" w:rsidRPr="00751CF7" w:rsidRDefault="0043278A" w:rsidP="00EE3BAF">
      <w:pPr>
        <w:jc w:val="center"/>
        <w:rPr>
          <w:sz w:val="22"/>
          <w:szCs w:val="22"/>
        </w:rPr>
      </w:pPr>
    </w:p>
    <w:p w14:paraId="18B4E266" w14:textId="77777777" w:rsidR="0043278A" w:rsidRPr="00751CF7" w:rsidRDefault="0043278A" w:rsidP="00EE3BAF">
      <w:pPr>
        <w:jc w:val="center"/>
        <w:rPr>
          <w:sz w:val="22"/>
          <w:szCs w:val="22"/>
        </w:rPr>
      </w:pPr>
    </w:p>
    <w:p w14:paraId="6E5E20B8" w14:textId="77777777" w:rsidR="0043278A" w:rsidRPr="00751CF7" w:rsidRDefault="0043278A" w:rsidP="00EE3BAF">
      <w:pPr>
        <w:jc w:val="center"/>
        <w:rPr>
          <w:sz w:val="22"/>
          <w:szCs w:val="22"/>
        </w:rPr>
      </w:pPr>
    </w:p>
    <w:p w14:paraId="2C1A1F7E" w14:textId="77777777" w:rsidR="0043278A" w:rsidRPr="00751CF7" w:rsidRDefault="0043278A" w:rsidP="00EE3BAF">
      <w:pPr>
        <w:jc w:val="center"/>
        <w:rPr>
          <w:sz w:val="22"/>
          <w:szCs w:val="22"/>
        </w:rPr>
      </w:pPr>
    </w:p>
    <w:p w14:paraId="0136E6F0" w14:textId="77777777" w:rsidR="0043278A" w:rsidRPr="00751CF7" w:rsidRDefault="0043278A" w:rsidP="00EE3BAF">
      <w:pPr>
        <w:jc w:val="center"/>
        <w:rPr>
          <w:sz w:val="22"/>
          <w:szCs w:val="22"/>
        </w:rPr>
      </w:pPr>
    </w:p>
    <w:p w14:paraId="32464793" w14:textId="77777777" w:rsidR="0043278A" w:rsidRPr="00751CF7" w:rsidRDefault="0043278A" w:rsidP="00EE3BAF">
      <w:pPr>
        <w:jc w:val="center"/>
        <w:rPr>
          <w:sz w:val="22"/>
          <w:szCs w:val="22"/>
        </w:rPr>
      </w:pPr>
    </w:p>
    <w:p w14:paraId="4D34A9B2" w14:textId="77777777" w:rsidR="0043278A" w:rsidRPr="00751CF7" w:rsidRDefault="0043278A" w:rsidP="00EE3BAF">
      <w:pPr>
        <w:jc w:val="center"/>
        <w:rPr>
          <w:sz w:val="22"/>
          <w:szCs w:val="22"/>
        </w:rPr>
      </w:pPr>
    </w:p>
    <w:p w14:paraId="785EE817" w14:textId="77777777" w:rsidR="0043278A" w:rsidRPr="00751CF7" w:rsidRDefault="0043278A" w:rsidP="002925A4">
      <w:pPr>
        <w:jc w:val="center"/>
        <w:rPr>
          <w:b/>
          <w:sz w:val="22"/>
          <w:szCs w:val="22"/>
        </w:rPr>
      </w:pPr>
      <w:bookmarkStart w:id="0" w:name="_Toc129243096"/>
      <w:bookmarkStart w:id="1" w:name="_Toc129243221"/>
      <w:r w:rsidRPr="00751CF7">
        <w:rPr>
          <w:b/>
          <w:sz w:val="22"/>
          <w:szCs w:val="22"/>
        </w:rPr>
        <w:t>I PRIEDAS</w:t>
      </w:r>
      <w:bookmarkEnd w:id="0"/>
      <w:bookmarkEnd w:id="1"/>
    </w:p>
    <w:p w14:paraId="6BFABB61" w14:textId="77777777" w:rsidR="0043278A" w:rsidRPr="00751CF7" w:rsidRDefault="0043278A" w:rsidP="00B23D79">
      <w:pPr>
        <w:jc w:val="center"/>
        <w:rPr>
          <w:b/>
          <w:sz w:val="22"/>
          <w:szCs w:val="22"/>
        </w:rPr>
      </w:pPr>
    </w:p>
    <w:p w14:paraId="0CF3705A" w14:textId="77777777" w:rsidR="0043278A" w:rsidRPr="00751CF7" w:rsidRDefault="0043278A">
      <w:pPr>
        <w:jc w:val="center"/>
        <w:rPr>
          <w:b/>
          <w:sz w:val="22"/>
          <w:szCs w:val="22"/>
        </w:rPr>
      </w:pPr>
      <w:bookmarkStart w:id="2" w:name="_Toc129243097"/>
      <w:bookmarkStart w:id="3" w:name="_Toc129243222"/>
      <w:r w:rsidRPr="00751CF7">
        <w:rPr>
          <w:b/>
          <w:sz w:val="22"/>
          <w:szCs w:val="22"/>
        </w:rPr>
        <w:t>PREPARATO CHARAKTERISTIKŲ SANTRAUKA</w:t>
      </w:r>
      <w:bookmarkEnd w:id="2"/>
      <w:bookmarkEnd w:id="3"/>
    </w:p>
    <w:p w14:paraId="7229E6C3" w14:textId="77777777" w:rsidR="00941831" w:rsidRPr="00751CF7" w:rsidRDefault="0043278A">
      <w:pPr>
        <w:ind w:left="540" w:hanging="540"/>
        <w:rPr>
          <w:b/>
          <w:sz w:val="22"/>
          <w:szCs w:val="22"/>
        </w:rPr>
      </w:pPr>
      <w:r w:rsidRPr="00751CF7">
        <w:rPr>
          <w:bCs/>
          <w:iCs/>
          <w:sz w:val="22"/>
          <w:szCs w:val="22"/>
        </w:rPr>
        <w:br w:type="page"/>
      </w:r>
      <w:bookmarkStart w:id="4" w:name="_Toc129243098"/>
      <w:bookmarkStart w:id="5" w:name="_Toc129243223"/>
      <w:r w:rsidR="00941831" w:rsidRPr="00751CF7">
        <w:rPr>
          <w:b/>
          <w:sz w:val="22"/>
          <w:szCs w:val="22"/>
        </w:rPr>
        <w:lastRenderedPageBreak/>
        <w:t>1.</w:t>
      </w:r>
      <w:r w:rsidR="00941831" w:rsidRPr="00751CF7">
        <w:rPr>
          <w:b/>
          <w:sz w:val="22"/>
          <w:szCs w:val="22"/>
        </w:rPr>
        <w:tab/>
        <w:t>VAISTINIO PREPARATO PAVADINIMAS</w:t>
      </w:r>
      <w:bookmarkEnd w:id="4"/>
      <w:bookmarkEnd w:id="5"/>
    </w:p>
    <w:p w14:paraId="4C86BE46" w14:textId="77777777" w:rsidR="00941831" w:rsidRPr="00751CF7" w:rsidRDefault="00941831">
      <w:pPr>
        <w:rPr>
          <w:sz w:val="22"/>
          <w:szCs w:val="22"/>
        </w:rPr>
      </w:pPr>
    </w:p>
    <w:p w14:paraId="683E71F2" w14:textId="6444C86D" w:rsidR="00941831" w:rsidRPr="00751CF7" w:rsidRDefault="00D34C49">
      <w:pPr>
        <w:rPr>
          <w:sz w:val="22"/>
          <w:szCs w:val="22"/>
        </w:rPr>
      </w:pPr>
      <w:bookmarkStart w:id="6" w:name="_GoBack"/>
      <w:r>
        <w:rPr>
          <w:sz w:val="22"/>
          <w:szCs w:val="22"/>
        </w:rPr>
        <w:t>Risendros</w:t>
      </w:r>
      <w:bookmarkEnd w:id="6"/>
      <w:r w:rsidR="00941831" w:rsidRPr="00751CF7">
        <w:rPr>
          <w:b/>
          <w:sz w:val="22"/>
          <w:szCs w:val="22"/>
        </w:rPr>
        <w:t xml:space="preserve"> </w:t>
      </w:r>
      <w:r w:rsidR="00941831" w:rsidRPr="00751CF7">
        <w:rPr>
          <w:sz w:val="22"/>
          <w:szCs w:val="22"/>
        </w:rPr>
        <w:t xml:space="preserve">35 mg </w:t>
      </w:r>
      <w:bookmarkStart w:id="7" w:name="OLE_LINK2"/>
      <w:r w:rsidR="00941831" w:rsidRPr="00751CF7">
        <w:rPr>
          <w:sz w:val="22"/>
          <w:szCs w:val="22"/>
        </w:rPr>
        <w:t>plėvele dengtos tabletės</w:t>
      </w:r>
      <w:bookmarkEnd w:id="7"/>
    </w:p>
    <w:p w14:paraId="3EA64E0B" w14:textId="77777777" w:rsidR="00941831" w:rsidRPr="00751CF7" w:rsidRDefault="00941831">
      <w:pPr>
        <w:rPr>
          <w:sz w:val="22"/>
          <w:szCs w:val="22"/>
        </w:rPr>
      </w:pPr>
    </w:p>
    <w:p w14:paraId="0D0CE2E0" w14:textId="77777777" w:rsidR="00941831" w:rsidRPr="00751CF7" w:rsidRDefault="00941831">
      <w:pPr>
        <w:rPr>
          <w:sz w:val="22"/>
          <w:szCs w:val="22"/>
        </w:rPr>
      </w:pPr>
    </w:p>
    <w:p w14:paraId="42686DE9" w14:textId="77777777" w:rsidR="00941831" w:rsidRPr="00751CF7" w:rsidRDefault="00941831">
      <w:pPr>
        <w:ind w:left="540" w:hanging="540"/>
        <w:rPr>
          <w:b/>
          <w:sz w:val="22"/>
          <w:szCs w:val="22"/>
        </w:rPr>
      </w:pPr>
      <w:bookmarkStart w:id="8" w:name="_Toc129243099"/>
      <w:bookmarkStart w:id="9" w:name="_Toc129243224"/>
      <w:r w:rsidRPr="00751CF7">
        <w:rPr>
          <w:b/>
          <w:sz w:val="22"/>
          <w:szCs w:val="22"/>
        </w:rPr>
        <w:t>2.</w:t>
      </w:r>
      <w:r w:rsidRPr="00751CF7">
        <w:rPr>
          <w:b/>
          <w:sz w:val="22"/>
          <w:szCs w:val="22"/>
        </w:rPr>
        <w:tab/>
        <w:t>KOKYBINĖ IR KIEKYBINĖ SUDĖTIS</w:t>
      </w:r>
      <w:bookmarkEnd w:id="8"/>
      <w:bookmarkEnd w:id="9"/>
    </w:p>
    <w:p w14:paraId="3B4D68E0" w14:textId="77777777" w:rsidR="00941831" w:rsidRPr="00751CF7" w:rsidRDefault="00941831">
      <w:pPr>
        <w:rPr>
          <w:sz w:val="22"/>
          <w:szCs w:val="22"/>
        </w:rPr>
      </w:pPr>
    </w:p>
    <w:p w14:paraId="23BD1C10" w14:textId="77777777" w:rsidR="00941831" w:rsidRPr="00751CF7" w:rsidRDefault="00941831">
      <w:pPr>
        <w:rPr>
          <w:sz w:val="22"/>
          <w:szCs w:val="22"/>
        </w:rPr>
      </w:pPr>
      <w:r w:rsidRPr="00751CF7">
        <w:rPr>
          <w:sz w:val="22"/>
          <w:szCs w:val="22"/>
        </w:rPr>
        <w:t>Kiekvienoje plėvele dengtoje tabletėje yra 35 mg natrio rizedronato (atitinkančio 32,5 mg rizedrono rūgšties).</w:t>
      </w:r>
    </w:p>
    <w:p w14:paraId="28EA5E9E" w14:textId="77777777" w:rsidR="00941831" w:rsidRPr="00751CF7" w:rsidRDefault="00941831">
      <w:pPr>
        <w:rPr>
          <w:sz w:val="22"/>
          <w:szCs w:val="22"/>
        </w:rPr>
      </w:pPr>
    </w:p>
    <w:p w14:paraId="423C8DD8" w14:textId="759A6CEF" w:rsidR="00941831" w:rsidRPr="00751CF7" w:rsidRDefault="00941831">
      <w:pPr>
        <w:rPr>
          <w:sz w:val="22"/>
          <w:szCs w:val="22"/>
        </w:rPr>
      </w:pPr>
      <w:r w:rsidRPr="00751CF7">
        <w:rPr>
          <w:sz w:val="22"/>
          <w:szCs w:val="22"/>
        </w:rPr>
        <w:t>Visos pagalbinės medžiagos išvardytos 6.1</w:t>
      </w:r>
      <w:r w:rsidR="00CA5765" w:rsidRPr="00751CF7">
        <w:rPr>
          <w:sz w:val="22"/>
          <w:szCs w:val="22"/>
        </w:rPr>
        <w:t> </w:t>
      </w:r>
      <w:r w:rsidRPr="00751CF7">
        <w:rPr>
          <w:sz w:val="22"/>
          <w:szCs w:val="22"/>
        </w:rPr>
        <w:t>skyriuje.</w:t>
      </w:r>
    </w:p>
    <w:p w14:paraId="281A6505" w14:textId="77777777" w:rsidR="00941831" w:rsidRPr="00751CF7" w:rsidRDefault="00941831">
      <w:pPr>
        <w:rPr>
          <w:sz w:val="22"/>
          <w:szCs w:val="22"/>
        </w:rPr>
      </w:pPr>
    </w:p>
    <w:p w14:paraId="17A24A95" w14:textId="77777777" w:rsidR="00941831" w:rsidRPr="00751CF7" w:rsidRDefault="00941831">
      <w:pPr>
        <w:rPr>
          <w:sz w:val="22"/>
          <w:szCs w:val="22"/>
        </w:rPr>
      </w:pPr>
    </w:p>
    <w:p w14:paraId="481400D5" w14:textId="77777777" w:rsidR="00941831" w:rsidRPr="00751CF7" w:rsidRDefault="00941831">
      <w:pPr>
        <w:ind w:left="540" w:hanging="540"/>
        <w:rPr>
          <w:b/>
          <w:sz w:val="22"/>
          <w:szCs w:val="22"/>
        </w:rPr>
      </w:pPr>
      <w:bookmarkStart w:id="10" w:name="_Toc129243100"/>
      <w:bookmarkStart w:id="11" w:name="_Toc129243225"/>
      <w:r w:rsidRPr="00751CF7">
        <w:rPr>
          <w:b/>
          <w:sz w:val="22"/>
          <w:szCs w:val="22"/>
        </w:rPr>
        <w:t>3.</w:t>
      </w:r>
      <w:r w:rsidRPr="00751CF7">
        <w:rPr>
          <w:b/>
          <w:sz w:val="22"/>
          <w:szCs w:val="22"/>
        </w:rPr>
        <w:tab/>
        <w:t>FARMACINĖ FORMA</w:t>
      </w:r>
      <w:bookmarkEnd w:id="10"/>
      <w:bookmarkEnd w:id="11"/>
    </w:p>
    <w:p w14:paraId="4270C8E4" w14:textId="77777777" w:rsidR="00941831" w:rsidRPr="00751CF7" w:rsidRDefault="00941831">
      <w:pPr>
        <w:rPr>
          <w:sz w:val="22"/>
          <w:szCs w:val="22"/>
        </w:rPr>
      </w:pPr>
    </w:p>
    <w:p w14:paraId="7BD7A0AD" w14:textId="77777777" w:rsidR="00941831" w:rsidRPr="00751CF7" w:rsidRDefault="00941831">
      <w:pPr>
        <w:rPr>
          <w:sz w:val="22"/>
          <w:szCs w:val="22"/>
        </w:rPr>
      </w:pPr>
      <w:r w:rsidRPr="00751CF7">
        <w:rPr>
          <w:sz w:val="22"/>
          <w:szCs w:val="22"/>
        </w:rPr>
        <w:t>Plėvele dengta tabletė.</w:t>
      </w:r>
    </w:p>
    <w:p w14:paraId="1A3C027D" w14:textId="77777777" w:rsidR="00941831" w:rsidRPr="00751CF7" w:rsidRDefault="00941831">
      <w:pPr>
        <w:rPr>
          <w:sz w:val="22"/>
          <w:szCs w:val="22"/>
        </w:rPr>
      </w:pPr>
      <w:r w:rsidRPr="00751CF7">
        <w:rPr>
          <w:sz w:val="22"/>
          <w:szCs w:val="22"/>
        </w:rPr>
        <w:t>Tabletės yra oranžinės, apvalios, abipus išgaubtos, 9,0</w:t>
      </w:r>
      <w:r w:rsidRPr="00751CF7">
        <w:rPr>
          <w:sz w:val="22"/>
          <w:szCs w:val="22"/>
        </w:rPr>
        <w:noBreakHyphen/>
        <w:t>9,2 mm skersmens, dengtos plėvele.</w:t>
      </w:r>
    </w:p>
    <w:p w14:paraId="0B382FC8" w14:textId="77777777" w:rsidR="00941831" w:rsidRPr="00751CF7" w:rsidRDefault="00941831">
      <w:pPr>
        <w:rPr>
          <w:sz w:val="22"/>
          <w:szCs w:val="22"/>
        </w:rPr>
      </w:pPr>
    </w:p>
    <w:p w14:paraId="058DD23E" w14:textId="77777777" w:rsidR="00941831" w:rsidRPr="00751CF7" w:rsidRDefault="00941831">
      <w:pPr>
        <w:rPr>
          <w:sz w:val="22"/>
          <w:szCs w:val="22"/>
        </w:rPr>
      </w:pPr>
    </w:p>
    <w:p w14:paraId="2CC74C0C" w14:textId="77777777" w:rsidR="00941831" w:rsidRPr="00751CF7" w:rsidRDefault="00941831">
      <w:pPr>
        <w:ind w:left="540" w:hanging="540"/>
        <w:rPr>
          <w:b/>
          <w:sz w:val="22"/>
          <w:szCs w:val="22"/>
        </w:rPr>
      </w:pPr>
      <w:bookmarkStart w:id="12" w:name="_Toc129243101"/>
      <w:bookmarkStart w:id="13" w:name="_Toc129243226"/>
      <w:r w:rsidRPr="00751CF7">
        <w:rPr>
          <w:b/>
          <w:sz w:val="22"/>
          <w:szCs w:val="22"/>
        </w:rPr>
        <w:t>4.</w:t>
      </w:r>
      <w:r w:rsidRPr="00751CF7">
        <w:rPr>
          <w:b/>
          <w:sz w:val="22"/>
          <w:szCs w:val="22"/>
        </w:rPr>
        <w:tab/>
        <w:t>KLINIKINĖ INFORMACIJA</w:t>
      </w:r>
      <w:bookmarkEnd w:id="12"/>
      <w:bookmarkEnd w:id="13"/>
    </w:p>
    <w:p w14:paraId="74BD32AF" w14:textId="77777777" w:rsidR="00941831" w:rsidRPr="00751CF7" w:rsidRDefault="00941831">
      <w:pPr>
        <w:rPr>
          <w:sz w:val="22"/>
          <w:szCs w:val="22"/>
        </w:rPr>
      </w:pPr>
    </w:p>
    <w:p w14:paraId="194E6AF9" w14:textId="77777777" w:rsidR="00941831" w:rsidRPr="00751CF7" w:rsidRDefault="00941831">
      <w:pPr>
        <w:ind w:left="540" w:hanging="540"/>
        <w:rPr>
          <w:b/>
          <w:sz w:val="22"/>
          <w:szCs w:val="22"/>
        </w:rPr>
      </w:pPr>
      <w:bookmarkStart w:id="14" w:name="_Toc129243102"/>
      <w:bookmarkStart w:id="15" w:name="_Toc129243227"/>
      <w:r w:rsidRPr="00751CF7">
        <w:rPr>
          <w:b/>
          <w:sz w:val="22"/>
          <w:szCs w:val="22"/>
        </w:rPr>
        <w:t>4.1</w:t>
      </w:r>
      <w:r w:rsidRPr="00751CF7">
        <w:rPr>
          <w:b/>
          <w:sz w:val="22"/>
          <w:szCs w:val="22"/>
        </w:rPr>
        <w:tab/>
        <w:t>Terapinės indikacijos</w:t>
      </w:r>
      <w:bookmarkEnd w:id="14"/>
      <w:bookmarkEnd w:id="15"/>
    </w:p>
    <w:p w14:paraId="706A8E9F" w14:textId="77777777" w:rsidR="00941831" w:rsidRPr="00751CF7" w:rsidRDefault="00941831">
      <w:pPr>
        <w:rPr>
          <w:sz w:val="22"/>
          <w:szCs w:val="22"/>
        </w:rPr>
      </w:pPr>
    </w:p>
    <w:p w14:paraId="42EE647F" w14:textId="77777777" w:rsidR="00941831" w:rsidRPr="00751CF7" w:rsidRDefault="00941831">
      <w:pPr>
        <w:rPr>
          <w:color w:val="000000"/>
          <w:sz w:val="22"/>
          <w:szCs w:val="22"/>
        </w:rPr>
      </w:pPr>
      <w:r w:rsidRPr="00751CF7">
        <w:rPr>
          <w:color w:val="000000"/>
          <w:sz w:val="22"/>
          <w:szCs w:val="22"/>
        </w:rPr>
        <w:t>Osteoporozės po menopauzės gydymas, siekiant sumažinti stuburo slankstelių lūžių riziką.</w:t>
      </w:r>
    </w:p>
    <w:p w14:paraId="4E9223FE" w14:textId="40521592" w:rsidR="00941831" w:rsidRPr="00751CF7" w:rsidRDefault="00941831">
      <w:pPr>
        <w:rPr>
          <w:sz w:val="22"/>
          <w:szCs w:val="22"/>
        </w:rPr>
      </w:pPr>
      <w:r w:rsidRPr="00751CF7">
        <w:rPr>
          <w:color w:val="000000"/>
          <w:sz w:val="22"/>
          <w:szCs w:val="22"/>
        </w:rPr>
        <w:t>Diagnozuotos osteoporozės po menopauzės gydymas, siekiant sumažinti šlaunikaulio kaklelio lūžių riziką (žr. 5.1</w:t>
      </w:r>
      <w:r w:rsidR="00CA5765" w:rsidRPr="00751CF7">
        <w:rPr>
          <w:color w:val="000000"/>
          <w:sz w:val="22"/>
          <w:szCs w:val="22"/>
        </w:rPr>
        <w:t> </w:t>
      </w:r>
      <w:r w:rsidRPr="00751CF7">
        <w:rPr>
          <w:color w:val="000000"/>
          <w:sz w:val="22"/>
          <w:szCs w:val="22"/>
        </w:rPr>
        <w:t xml:space="preserve">skyrių). </w:t>
      </w:r>
    </w:p>
    <w:p w14:paraId="577BA887" w14:textId="2812488C" w:rsidR="00941831" w:rsidRPr="00751CF7" w:rsidRDefault="00941831">
      <w:pPr>
        <w:pStyle w:val="Pagrindinistekstas"/>
        <w:spacing w:after="0"/>
        <w:rPr>
          <w:sz w:val="22"/>
          <w:szCs w:val="22"/>
        </w:rPr>
      </w:pPr>
      <w:r w:rsidRPr="00751CF7">
        <w:rPr>
          <w:sz w:val="22"/>
          <w:szCs w:val="22"/>
        </w:rPr>
        <w:t>Vyrų osteoporozės gydymas, esant didelei kaulų lūžių rizikai (žr. 5.1</w:t>
      </w:r>
      <w:r w:rsidR="00CA5765" w:rsidRPr="00751CF7">
        <w:rPr>
          <w:sz w:val="22"/>
          <w:szCs w:val="22"/>
        </w:rPr>
        <w:t> </w:t>
      </w:r>
      <w:r w:rsidRPr="00751CF7">
        <w:rPr>
          <w:sz w:val="22"/>
          <w:szCs w:val="22"/>
        </w:rPr>
        <w:t>skyrių).</w:t>
      </w:r>
    </w:p>
    <w:p w14:paraId="3DFD3A67" w14:textId="77777777" w:rsidR="00941831" w:rsidRPr="00751CF7" w:rsidRDefault="00941831">
      <w:pPr>
        <w:rPr>
          <w:sz w:val="22"/>
          <w:szCs w:val="22"/>
        </w:rPr>
      </w:pPr>
    </w:p>
    <w:p w14:paraId="36B668D2" w14:textId="77777777" w:rsidR="00941831" w:rsidRPr="00751CF7" w:rsidRDefault="00941831">
      <w:pPr>
        <w:ind w:left="540" w:hanging="540"/>
        <w:rPr>
          <w:b/>
          <w:sz w:val="22"/>
          <w:szCs w:val="22"/>
        </w:rPr>
      </w:pPr>
      <w:bookmarkStart w:id="16" w:name="_Toc129243103"/>
      <w:bookmarkStart w:id="17" w:name="_Toc129243228"/>
      <w:r w:rsidRPr="00751CF7">
        <w:rPr>
          <w:b/>
          <w:sz w:val="22"/>
          <w:szCs w:val="22"/>
        </w:rPr>
        <w:t>4.2</w:t>
      </w:r>
      <w:r w:rsidRPr="00751CF7">
        <w:rPr>
          <w:b/>
          <w:sz w:val="22"/>
          <w:szCs w:val="22"/>
        </w:rPr>
        <w:tab/>
        <w:t>Dozavimas ir vartojimo metodas</w:t>
      </w:r>
      <w:bookmarkEnd w:id="16"/>
      <w:bookmarkEnd w:id="17"/>
    </w:p>
    <w:p w14:paraId="0EE00D3E" w14:textId="77777777" w:rsidR="00941831" w:rsidRPr="00751CF7" w:rsidRDefault="00941831">
      <w:pPr>
        <w:rPr>
          <w:sz w:val="22"/>
          <w:szCs w:val="22"/>
        </w:rPr>
      </w:pPr>
    </w:p>
    <w:p w14:paraId="4468CBE7" w14:textId="77777777" w:rsidR="0030274A" w:rsidRPr="00751CF7" w:rsidRDefault="0030274A">
      <w:pPr>
        <w:rPr>
          <w:sz w:val="22"/>
          <w:szCs w:val="22"/>
          <w:u w:val="single"/>
        </w:rPr>
      </w:pPr>
      <w:r w:rsidRPr="00751CF7">
        <w:rPr>
          <w:sz w:val="22"/>
          <w:szCs w:val="22"/>
          <w:u w:val="single"/>
        </w:rPr>
        <w:t>Dozavimas</w:t>
      </w:r>
    </w:p>
    <w:p w14:paraId="03634898" w14:textId="77777777" w:rsidR="0030274A" w:rsidRPr="00751CF7" w:rsidRDefault="00941831">
      <w:pPr>
        <w:rPr>
          <w:sz w:val="22"/>
          <w:szCs w:val="22"/>
        </w:rPr>
      </w:pPr>
      <w:r w:rsidRPr="00751CF7">
        <w:rPr>
          <w:sz w:val="22"/>
          <w:szCs w:val="22"/>
        </w:rPr>
        <w:t xml:space="preserve">Suaugusiesiems rekomenduojama gerti po vieną 35 mg tabletę per savaitę. Tabletes reikia išgerti kiekvieną savaitę tą pačią dieną. </w:t>
      </w:r>
    </w:p>
    <w:p w14:paraId="12E4A35F" w14:textId="77777777" w:rsidR="0030274A" w:rsidRPr="00751CF7" w:rsidRDefault="0030274A">
      <w:pPr>
        <w:rPr>
          <w:sz w:val="22"/>
          <w:szCs w:val="22"/>
        </w:rPr>
      </w:pPr>
    </w:p>
    <w:p w14:paraId="685C372B" w14:textId="77777777" w:rsidR="0030274A" w:rsidRPr="00751CF7" w:rsidRDefault="0030274A">
      <w:pPr>
        <w:rPr>
          <w:sz w:val="22"/>
          <w:szCs w:val="22"/>
          <w:u w:val="single"/>
        </w:rPr>
      </w:pPr>
      <w:r w:rsidRPr="00751CF7">
        <w:rPr>
          <w:sz w:val="22"/>
          <w:szCs w:val="22"/>
          <w:u w:val="single"/>
        </w:rPr>
        <w:t>Vartojimo metodas</w:t>
      </w:r>
    </w:p>
    <w:p w14:paraId="34BD6DA6" w14:textId="3DC9EFB7" w:rsidR="0030274A" w:rsidRPr="00751CF7" w:rsidRDefault="00941831" w:rsidP="002925A4">
      <w:pPr>
        <w:rPr>
          <w:sz w:val="22"/>
          <w:szCs w:val="22"/>
        </w:rPr>
      </w:pPr>
      <w:r w:rsidRPr="00751CF7">
        <w:rPr>
          <w:sz w:val="22"/>
          <w:szCs w:val="22"/>
        </w:rPr>
        <w:t xml:space="preserve">Maistas veikia </w:t>
      </w:r>
      <w:r w:rsidR="00E9593E" w:rsidRPr="00751CF7">
        <w:rPr>
          <w:sz w:val="22"/>
          <w:szCs w:val="22"/>
        </w:rPr>
        <w:t xml:space="preserve">natrio </w:t>
      </w:r>
      <w:r w:rsidRPr="00751CF7">
        <w:rPr>
          <w:sz w:val="22"/>
          <w:szCs w:val="22"/>
        </w:rPr>
        <w:t xml:space="preserve">rizedronato absorbciją, taigi, kad absorbcija būtų pakankama, pacientas turi išgerti </w:t>
      </w:r>
      <w:r w:rsidR="00D34C49">
        <w:rPr>
          <w:sz w:val="22"/>
          <w:szCs w:val="22"/>
        </w:rPr>
        <w:t>Risendros</w:t>
      </w:r>
      <w:r w:rsidR="0030274A" w:rsidRPr="00751CF7">
        <w:rPr>
          <w:sz w:val="22"/>
          <w:szCs w:val="22"/>
        </w:rPr>
        <w:t>:</w:t>
      </w:r>
    </w:p>
    <w:p w14:paraId="62244AE6" w14:textId="6075F9C6" w:rsidR="00941831" w:rsidRPr="00751CF7" w:rsidRDefault="0084178E" w:rsidP="00EE3BAF">
      <w:pPr>
        <w:pStyle w:val="Sraopastraipa"/>
        <w:numPr>
          <w:ilvl w:val="0"/>
          <w:numId w:val="20"/>
        </w:numPr>
        <w:ind w:left="567" w:hanging="567"/>
        <w:rPr>
          <w:sz w:val="22"/>
          <w:szCs w:val="22"/>
        </w:rPr>
      </w:pPr>
      <w:r w:rsidRPr="00751CF7">
        <w:rPr>
          <w:sz w:val="22"/>
          <w:szCs w:val="22"/>
        </w:rPr>
        <w:t xml:space="preserve">prieš pusryčius, </w:t>
      </w:r>
      <w:r w:rsidR="00941831" w:rsidRPr="00751CF7">
        <w:rPr>
          <w:sz w:val="22"/>
          <w:szCs w:val="22"/>
        </w:rPr>
        <w:t>mažiausiai 30</w:t>
      </w:r>
      <w:r w:rsidR="002925A4" w:rsidRPr="00751CF7">
        <w:rPr>
          <w:sz w:val="22"/>
          <w:szCs w:val="22"/>
        </w:rPr>
        <w:t> </w:t>
      </w:r>
      <w:r w:rsidR="00941831" w:rsidRPr="00751CF7">
        <w:rPr>
          <w:sz w:val="22"/>
          <w:szCs w:val="22"/>
        </w:rPr>
        <w:t>minučių prieš pirmą tos dienos valgį, kitų vaistinių preparatų ar gėrimų (kitokių nei grynas vanduo) gėrimą.</w:t>
      </w:r>
    </w:p>
    <w:p w14:paraId="255A5257" w14:textId="77777777" w:rsidR="00941831" w:rsidRPr="00751CF7" w:rsidRDefault="00941831" w:rsidP="002925A4">
      <w:pPr>
        <w:rPr>
          <w:sz w:val="22"/>
          <w:szCs w:val="22"/>
        </w:rPr>
      </w:pPr>
    </w:p>
    <w:p w14:paraId="1515A5F4" w14:textId="06FE0B76" w:rsidR="00941831" w:rsidRPr="00751CF7" w:rsidRDefault="00941831" w:rsidP="002925A4">
      <w:pPr>
        <w:rPr>
          <w:sz w:val="22"/>
          <w:szCs w:val="22"/>
        </w:rPr>
      </w:pPr>
      <w:r w:rsidRPr="00751CF7">
        <w:rPr>
          <w:sz w:val="22"/>
          <w:szCs w:val="22"/>
        </w:rPr>
        <w:t xml:space="preserve">Pacientui reikia pasakyti, kad praleidus dozę, vieną </w:t>
      </w:r>
      <w:r w:rsidR="00D34C49">
        <w:rPr>
          <w:sz w:val="22"/>
          <w:szCs w:val="22"/>
        </w:rPr>
        <w:t>Risendros</w:t>
      </w:r>
      <w:r w:rsidRPr="00751CF7">
        <w:rPr>
          <w:sz w:val="22"/>
          <w:szCs w:val="22"/>
        </w:rPr>
        <w:t xml:space="preserve"> tabletę reikia išgerti tą dieną, kai prisimenama. Kitas tabletes reikia gerti įprastą dieną vieną kartą per savaitę. Per vieną dieną gerti dviejų tablečių negalima.</w:t>
      </w:r>
    </w:p>
    <w:p w14:paraId="7A8C4D04" w14:textId="77777777" w:rsidR="00941831" w:rsidRPr="00751CF7" w:rsidRDefault="00941831" w:rsidP="00B23D79">
      <w:pPr>
        <w:rPr>
          <w:sz w:val="22"/>
          <w:szCs w:val="22"/>
        </w:rPr>
      </w:pPr>
    </w:p>
    <w:p w14:paraId="73738850" w14:textId="5B0A6863" w:rsidR="00941831" w:rsidRPr="00751CF7" w:rsidRDefault="00941831">
      <w:pPr>
        <w:rPr>
          <w:sz w:val="22"/>
          <w:szCs w:val="22"/>
        </w:rPr>
      </w:pPr>
      <w:r w:rsidRPr="00751CF7">
        <w:rPr>
          <w:sz w:val="22"/>
          <w:szCs w:val="22"/>
        </w:rPr>
        <w:t xml:space="preserve">Reikia nuryti visą tabletę, jos čiulpti ar kramtyti negalima. Kad tabletė tikrai patektų į skrandį, </w:t>
      </w:r>
      <w:r w:rsidR="00D34C49">
        <w:rPr>
          <w:sz w:val="22"/>
          <w:szCs w:val="22"/>
        </w:rPr>
        <w:t>Risendros</w:t>
      </w:r>
      <w:r w:rsidRPr="00751CF7">
        <w:rPr>
          <w:sz w:val="22"/>
          <w:szCs w:val="22"/>
        </w:rPr>
        <w:t xml:space="preserve"> reikia išgerti būnant vertikalioje padėtyje užgeriant stikline gryno vandens (&gt; 120 ml). 30 minučių po tabletės išgėrimo pacientams negalima atsigulti (žr. 4.4</w:t>
      </w:r>
      <w:r w:rsidR="002925A4" w:rsidRPr="00751CF7">
        <w:rPr>
          <w:sz w:val="22"/>
          <w:szCs w:val="22"/>
        </w:rPr>
        <w:t> </w:t>
      </w:r>
      <w:r w:rsidRPr="00751CF7">
        <w:rPr>
          <w:sz w:val="22"/>
          <w:szCs w:val="22"/>
        </w:rPr>
        <w:t>skyrių).</w:t>
      </w:r>
    </w:p>
    <w:p w14:paraId="32415AA0" w14:textId="77777777" w:rsidR="00941831" w:rsidRPr="00751CF7" w:rsidRDefault="00941831">
      <w:pPr>
        <w:rPr>
          <w:sz w:val="22"/>
          <w:szCs w:val="22"/>
        </w:rPr>
      </w:pPr>
    </w:p>
    <w:p w14:paraId="103E85D1" w14:textId="77777777" w:rsidR="00941831" w:rsidRPr="00751CF7" w:rsidRDefault="00941831">
      <w:pPr>
        <w:rPr>
          <w:sz w:val="22"/>
          <w:szCs w:val="22"/>
        </w:rPr>
      </w:pPr>
      <w:r w:rsidRPr="00751CF7">
        <w:rPr>
          <w:sz w:val="22"/>
          <w:szCs w:val="22"/>
        </w:rPr>
        <w:t>Reikia skirti vartoti kalcio ir vitamino D papildų, jeigu jų nepakankamai gaunama su maistu.</w:t>
      </w:r>
    </w:p>
    <w:p w14:paraId="49A066A9" w14:textId="77777777" w:rsidR="00941831" w:rsidRPr="00751CF7" w:rsidRDefault="00941831">
      <w:pPr>
        <w:rPr>
          <w:sz w:val="22"/>
          <w:szCs w:val="22"/>
        </w:rPr>
      </w:pPr>
    </w:p>
    <w:p w14:paraId="298F4307" w14:textId="69DAFAAE" w:rsidR="00941831" w:rsidRPr="00751CF7" w:rsidRDefault="00941831">
      <w:pPr>
        <w:rPr>
          <w:sz w:val="22"/>
          <w:szCs w:val="22"/>
        </w:rPr>
      </w:pPr>
      <w:r w:rsidRPr="00751CF7">
        <w:rPr>
          <w:sz w:val="22"/>
          <w:szCs w:val="22"/>
        </w:rPr>
        <w:t xml:space="preserve">Optimali osteoporozės gydymo bisfosfonatais trukmė nėra nustatyta. Gydymo pratęsimo būtinybę, remiantis </w:t>
      </w:r>
      <w:r w:rsidR="0084178E" w:rsidRPr="00751CF7">
        <w:rPr>
          <w:sz w:val="22"/>
          <w:szCs w:val="22"/>
        </w:rPr>
        <w:t xml:space="preserve">rizedronato </w:t>
      </w:r>
      <w:r w:rsidRPr="00751CF7">
        <w:rPr>
          <w:sz w:val="22"/>
          <w:szCs w:val="22"/>
        </w:rPr>
        <w:t>gydymo nauda ir pavojumi rizika konkrečiam pacientui, reikia vertinti periodiškai, ypač praėjus 5 ar daugiau gydymo metų.</w:t>
      </w:r>
    </w:p>
    <w:p w14:paraId="780B3104" w14:textId="77777777" w:rsidR="00941831" w:rsidRPr="00751CF7" w:rsidRDefault="00941831">
      <w:pPr>
        <w:rPr>
          <w:sz w:val="22"/>
          <w:szCs w:val="22"/>
        </w:rPr>
      </w:pPr>
    </w:p>
    <w:p w14:paraId="60645F9C" w14:textId="77777777" w:rsidR="0030274A" w:rsidRPr="00751CF7" w:rsidRDefault="00E9593E">
      <w:pPr>
        <w:rPr>
          <w:sz w:val="22"/>
          <w:szCs w:val="22"/>
          <w:u w:val="single"/>
        </w:rPr>
      </w:pPr>
      <w:r w:rsidRPr="00751CF7">
        <w:rPr>
          <w:sz w:val="22"/>
          <w:szCs w:val="22"/>
          <w:u w:val="single"/>
        </w:rPr>
        <w:t>Ypatingos populiacijos</w:t>
      </w:r>
    </w:p>
    <w:p w14:paraId="05B4D8F0" w14:textId="10CFCB31" w:rsidR="00941831" w:rsidRPr="00751CF7" w:rsidRDefault="00941831">
      <w:pPr>
        <w:rPr>
          <w:i/>
          <w:sz w:val="22"/>
          <w:szCs w:val="22"/>
          <w:u w:val="single"/>
        </w:rPr>
      </w:pPr>
      <w:r w:rsidRPr="00751CF7">
        <w:rPr>
          <w:i/>
          <w:sz w:val="22"/>
          <w:szCs w:val="22"/>
          <w:u w:val="single"/>
        </w:rPr>
        <w:t xml:space="preserve">Senyviems </w:t>
      </w:r>
      <w:r w:rsidR="0030274A" w:rsidRPr="00751CF7">
        <w:rPr>
          <w:i/>
          <w:sz w:val="22"/>
          <w:szCs w:val="22"/>
          <w:u w:val="single"/>
        </w:rPr>
        <w:t>žmonėms</w:t>
      </w:r>
    </w:p>
    <w:p w14:paraId="05F32CEF" w14:textId="7D40295D" w:rsidR="0084178E" w:rsidRPr="00751CF7" w:rsidRDefault="0084178E">
      <w:pPr>
        <w:rPr>
          <w:rFonts w:eastAsia="MS Mincho"/>
          <w:sz w:val="22"/>
          <w:szCs w:val="22"/>
          <w:lang w:eastAsia="fr-FR"/>
        </w:rPr>
      </w:pPr>
      <w:r w:rsidRPr="00751CF7">
        <w:rPr>
          <w:rFonts w:eastAsia="MS Mincho"/>
          <w:sz w:val="22"/>
          <w:szCs w:val="22"/>
          <w:lang w:eastAsia="fr-FR"/>
        </w:rPr>
        <w:lastRenderedPageBreak/>
        <w:t xml:space="preserve">Dozės keisti nereikia, kadangi vaistinio preparato </w:t>
      </w:r>
      <w:r w:rsidR="009E594A" w:rsidRPr="00751CF7">
        <w:rPr>
          <w:rFonts w:eastAsia="MS Mincho"/>
          <w:sz w:val="22"/>
          <w:szCs w:val="22"/>
          <w:lang w:eastAsia="fr-FR"/>
        </w:rPr>
        <w:t>biologinis prieinamumas</w:t>
      </w:r>
      <w:r w:rsidRPr="00751CF7">
        <w:rPr>
          <w:rFonts w:eastAsia="MS Mincho"/>
          <w:sz w:val="22"/>
          <w:szCs w:val="22"/>
          <w:lang w:eastAsia="fr-FR"/>
        </w:rPr>
        <w:t xml:space="preserve">, pasiskirstymas ir </w:t>
      </w:r>
      <w:r w:rsidR="009E594A" w:rsidRPr="00751CF7">
        <w:rPr>
          <w:rFonts w:eastAsia="MS Mincho"/>
          <w:sz w:val="22"/>
          <w:szCs w:val="22"/>
          <w:lang w:eastAsia="fr-FR"/>
        </w:rPr>
        <w:t>eliminacija</w:t>
      </w:r>
      <w:r w:rsidRPr="00751CF7">
        <w:rPr>
          <w:rFonts w:eastAsia="MS Mincho"/>
          <w:sz w:val="22"/>
          <w:szCs w:val="22"/>
          <w:lang w:eastAsia="fr-FR"/>
        </w:rPr>
        <w:t xml:space="preserve"> iš senyvų </w:t>
      </w:r>
      <w:r w:rsidR="00A90B10" w:rsidRPr="00751CF7">
        <w:rPr>
          <w:rFonts w:eastAsia="MS Mincho"/>
          <w:sz w:val="22"/>
          <w:szCs w:val="22"/>
          <w:lang w:eastAsia="fr-FR"/>
        </w:rPr>
        <w:t>žmonių</w:t>
      </w:r>
      <w:r w:rsidRPr="00751CF7">
        <w:rPr>
          <w:rFonts w:eastAsia="MS Mincho"/>
          <w:sz w:val="22"/>
          <w:szCs w:val="22"/>
          <w:lang w:eastAsia="fr-FR"/>
        </w:rPr>
        <w:t xml:space="preserve"> (vyresnių nei 60 metų) organizmo buvo panaš</w:t>
      </w:r>
      <w:r w:rsidR="00A90B10" w:rsidRPr="00751CF7">
        <w:rPr>
          <w:rFonts w:eastAsia="MS Mincho"/>
          <w:sz w:val="22"/>
          <w:szCs w:val="22"/>
          <w:lang w:eastAsia="fr-FR"/>
        </w:rPr>
        <w:t>i</w:t>
      </w:r>
      <w:r w:rsidRPr="00751CF7">
        <w:rPr>
          <w:rFonts w:eastAsia="MS Mincho"/>
          <w:sz w:val="22"/>
          <w:szCs w:val="22"/>
          <w:lang w:eastAsia="fr-FR"/>
        </w:rPr>
        <w:t xml:space="preserve"> į jaunesnių tiriamųjų. </w:t>
      </w:r>
    </w:p>
    <w:p w14:paraId="5D0F73B6" w14:textId="78C6AD51" w:rsidR="00941831" w:rsidRPr="00751CF7" w:rsidRDefault="00941831" w:rsidP="00B23D79">
      <w:pPr>
        <w:rPr>
          <w:sz w:val="22"/>
          <w:szCs w:val="22"/>
        </w:rPr>
      </w:pPr>
      <w:r w:rsidRPr="00751CF7">
        <w:rPr>
          <w:sz w:val="22"/>
          <w:szCs w:val="22"/>
        </w:rPr>
        <w:t xml:space="preserve">Tai patvirtinta </w:t>
      </w:r>
      <w:r w:rsidR="009E594A" w:rsidRPr="00751CF7">
        <w:rPr>
          <w:sz w:val="22"/>
          <w:szCs w:val="22"/>
        </w:rPr>
        <w:t xml:space="preserve">ir </w:t>
      </w:r>
      <w:r w:rsidRPr="00751CF7">
        <w:rPr>
          <w:sz w:val="22"/>
          <w:szCs w:val="22"/>
        </w:rPr>
        <w:t>su labai senyv</w:t>
      </w:r>
      <w:r w:rsidR="00A90B10" w:rsidRPr="00751CF7">
        <w:rPr>
          <w:sz w:val="22"/>
          <w:szCs w:val="22"/>
        </w:rPr>
        <w:t>omis</w:t>
      </w:r>
      <w:r w:rsidR="009E594A" w:rsidRPr="00751CF7">
        <w:rPr>
          <w:sz w:val="22"/>
          <w:szCs w:val="22"/>
        </w:rPr>
        <w:t xml:space="preserve"> (</w:t>
      </w:r>
      <w:r w:rsidRPr="00751CF7">
        <w:rPr>
          <w:sz w:val="22"/>
          <w:szCs w:val="22"/>
        </w:rPr>
        <w:t>75</w:t>
      </w:r>
      <w:r w:rsidR="00CA5765" w:rsidRPr="00751CF7">
        <w:rPr>
          <w:sz w:val="22"/>
          <w:szCs w:val="22"/>
        </w:rPr>
        <w:t> </w:t>
      </w:r>
      <w:r w:rsidRPr="00751CF7">
        <w:rPr>
          <w:sz w:val="22"/>
          <w:szCs w:val="22"/>
        </w:rPr>
        <w:t>metų ir vyresn</w:t>
      </w:r>
      <w:r w:rsidR="00A90B10" w:rsidRPr="00751CF7">
        <w:rPr>
          <w:sz w:val="22"/>
          <w:szCs w:val="22"/>
        </w:rPr>
        <w:t>ėmis</w:t>
      </w:r>
      <w:r w:rsidR="009E594A" w:rsidRPr="00751CF7">
        <w:rPr>
          <w:sz w:val="22"/>
          <w:szCs w:val="22"/>
        </w:rPr>
        <w:t>)</w:t>
      </w:r>
      <w:r w:rsidRPr="00751CF7">
        <w:rPr>
          <w:sz w:val="22"/>
          <w:szCs w:val="22"/>
        </w:rPr>
        <w:t xml:space="preserve"> pacient</w:t>
      </w:r>
      <w:r w:rsidR="00A90B10" w:rsidRPr="00751CF7">
        <w:rPr>
          <w:sz w:val="22"/>
          <w:szCs w:val="22"/>
        </w:rPr>
        <w:t>ėmis</w:t>
      </w:r>
      <w:r w:rsidR="009E594A" w:rsidRPr="00751CF7">
        <w:rPr>
          <w:sz w:val="22"/>
          <w:szCs w:val="22"/>
        </w:rPr>
        <w:t xml:space="preserve"> </w:t>
      </w:r>
      <w:r w:rsidR="0084178E" w:rsidRPr="00751CF7">
        <w:rPr>
          <w:sz w:val="22"/>
          <w:szCs w:val="22"/>
        </w:rPr>
        <w:t>po menopauzės.</w:t>
      </w:r>
    </w:p>
    <w:p w14:paraId="34D6F15F" w14:textId="77777777" w:rsidR="00941831" w:rsidRPr="00751CF7" w:rsidRDefault="00941831">
      <w:pPr>
        <w:rPr>
          <w:sz w:val="22"/>
          <w:szCs w:val="22"/>
        </w:rPr>
      </w:pPr>
    </w:p>
    <w:p w14:paraId="34F6A4B3" w14:textId="77777777" w:rsidR="00941831" w:rsidRPr="00751CF7" w:rsidRDefault="005C08AF">
      <w:pPr>
        <w:rPr>
          <w:i/>
          <w:sz w:val="22"/>
          <w:szCs w:val="22"/>
        </w:rPr>
      </w:pPr>
      <w:r w:rsidRPr="00751CF7">
        <w:rPr>
          <w:i/>
          <w:sz w:val="22"/>
          <w:szCs w:val="22"/>
        </w:rPr>
        <w:t>Pacientams, kurių inkstų funkcija sutrikusi</w:t>
      </w:r>
    </w:p>
    <w:p w14:paraId="75194309" w14:textId="65276B6F" w:rsidR="00941831" w:rsidRPr="00751CF7" w:rsidRDefault="00941831">
      <w:pPr>
        <w:rPr>
          <w:sz w:val="22"/>
          <w:szCs w:val="22"/>
        </w:rPr>
      </w:pPr>
      <w:bookmarkStart w:id="18" w:name="_Toc129243104"/>
      <w:bookmarkStart w:id="19" w:name="_Toc129243229"/>
      <w:r w:rsidRPr="00751CF7">
        <w:rPr>
          <w:sz w:val="22"/>
          <w:szCs w:val="22"/>
        </w:rPr>
        <w:t xml:space="preserve">Pacientams, kurie serga lengvu ar vidutinio sunkumo inkstų funkcijos sutrikimu, dozės keisti nereikia. </w:t>
      </w:r>
      <w:r w:rsidR="0030274A" w:rsidRPr="00751CF7">
        <w:rPr>
          <w:sz w:val="22"/>
          <w:szCs w:val="22"/>
        </w:rPr>
        <w:t>Natrio r</w:t>
      </w:r>
      <w:r w:rsidRPr="00751CF7">
        <w:rPr>
          <w:sz w:val="22"/>
          <w:szCs w:val="22"/>
        </w:rPr>
        <w:t>izedronato vartojimas kontraindikuotinas pacientams, kurie serga sunkiu inkstų funkcijos sutrikimu (kreatinino klirensas mažesnis nei 30 ml/min.) (žr. 4.3</w:t>
      </w:r>
      <w:r w:rsidR="00CA5765" w:rsidRPr="00751CF7">
        <w:rPr>
          <w:sz w:val="22"/>
          <w:szCs w:val="22"/>
        </w:rPr>
        <w:t> </w:t>
      </w:r>
      <w:r w:rsidRPr="00751CF7">
        <w:rPr>
          <w:sz w:val="22"/>
          <w:szCs w:val="22"/>
        </w:rPr>
        <w:t>ir 5.2</w:t>
      </w:r>
      <w:r w:rsidR="00CA5765" w:rsidRPr="00751CF7">
        <w:rPr>
          <w:sz w:val="22"/>
          <w:szCs w:val="22"/>
        </w:rPr>
        <w:t> </w:t>
      </w:r>
      <w:r w:rsidRPr="00751CF7">
        <w:rPr>
          <w:sz w:val="22"/>
          <w:szCs w:val="22"/>
        </w:rPr>
        <w:t>skyrius).</w:t>
      </w:r>
    </w:p>
    <w:p w14:paraId="652DB291" w14:textId="77777777" w:rsidR="00941831" w:rsidRPr="00751CF7" w:rsidRDefault="00941831">
      <w:pPr>
        <w:rPr>
          <w:sz w:val="22"/>
          <w:szCs w:val="22"/>
        </w:rPr>
      </w:pPr>
    </w:p>
    <w:p w14:paraId="25286016" w14:textId="77777777" w:rsidR="00941831" w:rsidRPr="00751CF7" w:rsidRDefault="00941831">
      <w:pPr>
        <w:rPr>
          <w:i/>
          <w:sz w:val="22"/>
          <w:szCs w:val="22"/>
        </w:rPr>
      </w:pPr>
      <w:r w:rsidRPr="00751CF7">
        <w:rPr>
          <w:i/>
          <w:sz w:val="22"/>
          <w:szCs w:val="22"/>
        </w:rPr>
        <w:t>Vaikų populiacija</w:t>
      </w:r>
    </w:p>
    <w:p w14:paraId="18FAE5B1" w14:textId="39F7F8DE" w:rsidR="00941831" w:rsidRPr="00751CF7" w:rsidRDefault="00941831">
      <w:pPr>
        <w:rPr>
          <w:sz w:val="22"/>
          <w:szCs w:val="22"/>
        </w:rPr>
      </w:pPr>
      <w:r w:rsidRPr="00751CF7">
        <w:rPr>
          <w:sz w:val="22"/>
          <w:szCs w:val="22"/>
        </w:rPr>
        <w:t xml:space="preserve">Natrio rizedronato vartoti nerekomenduojama vaikams iki 18, kadangi nėra pakankamai duomenų apie </w:t>
      </w:r>
      <w:r w:rsidR="0030274A" w:rsidRPr="00751CF7">
        <w:rPr>
          <w:sz w:val="22"/>
          <w:szCs w:val="22"/>
        </w:rPr>
        <w:t xml:space="preserve">saugumą ir </w:t>
      </w:r>
      <w:r w:rsidRPr="00751CF7">
        <w:rPr>
          <w:sz w:val="22"/>
          <w:szCs w:val="22"/>
        </w:rPr>
        <w:t>efektyvumą (taip pat žr. 5.1</w:t>
      </w:r>
      <w:r w:rsidR="00CA5765" w:rsidRPr="00751CF7">
        <w:rPr>
          <w:sz w:val="22"/>
          <w:szCs w:val="22"/>
        </w:rPr>
        <w:t> </w:t>
      </w:r>
      <w:r w:rsidRPr="00751CF7">
        <w:rPr>
          <w:sz w:val="22"/>
          <w:szCs w:val="22"/>
        </w:rPr>
        <w:t>skyrių).</w:t>
      </w:r>
    </w:p>
    <w:p w14:paraId="6C4A6587" w14:textId="77777777" w:rsidR="00941831" w:rsidRPr="00751CF7" w:rsidRDefault="00941831">
      <w:pPr>
        <w:rPr>
          <w:b/>
          <w:sz w:val="22"/>
          <w:szCs w:val="22"/>
        </w:rPr>
      </w:pPr>
    </w:p>
    <w:p w14:paraId="7D25EF04" w14:textId="77777777" w:rsidR="00941831" w:rsidRPr="00751CF7" w:rsidRDefault="00941831">
      <w:pPr>
        <w:ind w:left="540" w:hanging="540"/>
        <w:rPr>
          <w:b/>
          <w:sz w:val="22"/>
          <w:szCs w:val="22"/>
        </w:rPr>
      </w:pPr>
      <w:r w:rsidRPr="00751CF7">
        <w:rPr>
          <w:b/>
          <w:sz w:val="22"/>
          <w:szCs w:val="22"/>
        </w:rPr>
        <w:t>4.3</w:t>
      </w:r>
      <w:r w:rsidRPr="00751CF7">
        <w:rPr>
          <w:b/>
          <w:sz w:val="22"/>
          <w:szCs w:val="22"/>
        </w:rPr>
        <w:tab/>
        <w:t>Kontraindikacijos</w:t>
      </w:r>
      <w:bookmarkEnd w:id="18"/>
      <w:bookmarkEnd w:id="19"/>
    </w:p>
    <w:p w14:paraId="334F59C6" w14:textId="77777777" w:rsidR="00941831" w:rsidRPr="00751CF7" w:rsidRDefault="00941831">
      <w:pPr>
        <w:rPr>
          <w:sz w:val="22"/>
          <w:szCs w:val="22"/>
        </w:rPr>
      </w:pPr>
    </w:p>
    <w:p w14:paraId="0633DB5F" w14:textId="79132148" w:rsidR="00941831" w:rsidRPr="00751CF7" w:rsidRDefault="00941831">
      <w:pPr>
        <w:rPr>
          <w:sz w:val="22"/>
          <w:szCs w:val="22"/>
        </w:rPr>
      </w:pPr>
      <w:r w:rsidRPr="00751CF7">
        <w:rPr>
          <w:sz w:val="22"/>
          <w:szCs w:val="22"/>
        </w:rPr>
        <w:t xml:space="preserve">Padidėjęs jautrumas </w:t>
      </w:r>
      <w:r w:rsidR="00CA5765" w:rsidRPr="00751CF7">
        <w:rPr>
          <w:sz w:val="22"/>
          <w:szCs w:val="22"/>
        </w:rPr>
        <w:t>veikliajai arba bet kuriai 6.1 skyriuje nurodytai pagalbinei medžiagai</w:t>
      </w:r>
      <w:r w:rsidR="0030274A" w:rsidRPr="00751CF7">
        <w:rPr>
          <w:sz w:val="22"/>
          <w:szCs w:val="22"/>
        </w:rPr>
        <w:t>.</w:t>
      </w:r>
    </w:p>
    <w:p w14:paraId="0E738835" w14:textId="6DF0AFAE" w:rsidR="00941831" w:rsidRPr="00751CF7" w:rsidRDefault="00941831">
      <w:pPr>
        <w:rPr>
          <w:sz w:val="22"/>
          <w:szCs w:val="22"/>
        </w:rPr>
      </w:pPr>
      <w:r w:rsidRPr="00751CF7">
        <w:rPr>
          <w:sz w:val="22"/>
          <w:szCs w:val="22"/>
        </w:rPr>
        <w:t>Hipokalcemija (žr. 4.4</w:t>
      </w:r>
      <w:r w:rsidR="00CA5765" w:rsidRPr="00751CF7">
        <w:rPr>
          <w:sz w:val="22"/>
          <w:szCs w:val="22"/>
        </w:rPr>
        <w:t> </w:t>
      </w:r>
      <w:r w:rsidRPr="00751CF7">
        <w:rPr>
          <w:sz w:val="22"/>
          <w:szCs w:val="22"/>
        </w:rPr>
        <w:t>skyrių).</w:t>
      </w:r>
    </w:p>
    <w:p w14:paraId="013D11AE" w14:textId="77777777" w:rsidR="00941831" w:rsidRPr="00751CF7" w:rsidRDefault="00941831">
      <w:pPr>
        <w:rPr>
          <w:sz w:val="22"/>
          <w:szCs w:val="22"/>
        </w:rPr>
      </w:pPr>
      <w:r w:rsidRPr="00751CF7">
        <w:rPr>
          <w:sz w:val="22"/>
          <w:szCs w:val="22"/>
        </w:rPr>
        <w:t>Nėštumas ir žindymo laikotarpis.</w:t>
      </w:r>
    </w:p>
    <w:p w14:paraId="1EDBEB13" w14:textId="77777777" w:rsidR="00941831" w:rsidRPr="00751CF7" w:rsidRDefault="00941831">
      <w:pPr>
        <w:rPr>
          <w:sz w:val="22"/>
          <w:szCs w:val="22"/>
        </w:rPr>
      </w:pPr>
      <w:r w:rsidRPr="00751CF7">
        <w:rPr>
          <w:sz w:val="22"/>
          <w:szCs w:val="22"/>
        </w:rPr>
        <w:t>Sunkus inkstų funkcijos sutrikimas (kreatinino klirensas &lt; 30 ml/min.).</w:t>
      </w:r>
    </w:p>
    <w:p w14:paraId="75D5E77B" w14:textId="77777777" w:rsidR="00941831" w:rsidRPr="00751CF7" w:rsidRDefault="00941831">
      <w:pPr>
        <w:rPr>
          <w:sz w:val="22"/>
          <w:szCs w:val="22"/>
        </w:rPr>
      </w:pPr>
    </w:p>
    <w:p w14:paraId="2A1E4C23" w14:textId="77777777" w:rsidR="00941831" w:rsidRPr="00751CF7" w:rsidRDefault="00941831">
      <w:pPr>
        <w:ind w:left="540" w:hanging="540"/>
        <w:rPr>
          <w:b/>
          <w:sz w:val="22"/>
          <w:szCs w:val="22"/>
        </w:rPr>
      </w:pPr>
      <w:bookmarkStart w:id="20" w:name="_Toc129243105"/>
      <w:bookmarkStart w:id="21" w:name="_Toc129243230"/>
      <w:r w:rsidRPr="00751CF7">
        <w:rPr>
          <w:b/>
          <w:sz w:val="22"/>
          <w:szCs w:val="22"/>
        </w:rPr>
        <w:t>4.4</w:t>
      </w:r>
      <w:r w:rsidRPr="00751CF7">
        <w:rPr>
          <w:b/>
          <w:sz w:val="22"/>
          <w:szCs w:val="22"/>
        </w:rPr>
        <w:tab/>
        <w:t>Specialūs įspėjimai ir atsargumo priemonės</w:t>
      </w:r>
      <w:bookmarkEnd w:id="20"/>
      <w:bookmarkEnd w:id="21"/>
    </w:p>
    <w:p w14:paraId="675BB2E7" w14:textId="77777777" w:rsidR="00941831" w:rsidRPr="00751CF7" w:rsidRDefault="00941831">
      <w:pPr>
        <w:rPr>
          <w:sz w:val="22"/>
          <w:szCs w:val="22"/>
        </w:rPr>
      </w:pPr>
    </w:p>
    <w:p w14:paraId="43EB401A" w14:textId="3953727C" w:rsidR="00941831" w:rsidRPr="00751CF7" w:rsidRDefault="00941831">
      <w:pPr>
        <w:rPr>
          <w:sz w:val="22"/>
          <w:szCs w:val="22"/>
        </w:rPr>
      </w:pPr>
      <w:r w:rsidRPr="00751CF7">
        <w:rPr>
          <w:sz w:val="22"/>
          <w:szCs w:val="22"/>
        </w:rPr>
        <w:t xml:space="preserve">Maistas, gėrimai (kitokie nei grynas vanduo) ir vaistiniai preparatai, kurių sudėtyje yra polivalentinių katijonų (pvz.: kalcio, magnio, geležies ir aliuminio), trukdo bisfosfonatų absorbciją, taigi jų vartoti kartu su </w:t>
      </w:r>
      <w:r w:rsidR="00D34C49">
        <w:rPr>
          <w:sz w:val="22"/>
          <w:szCs w:val="22"/>
        </w:rPr>
        <w:t>Risendros</w:t>
      </w:r>
      <w:r w:rsidRPr="00751CF7">
        <w:rPr>
          <w:sz w:val="22"/>
          <w:szCs w:val="22"/>
        </w:rPr>
        <w:t xml:space="preserve"> negalima (žr. 4.5</w:t>
      </w:r>
      <w:r w:rsidR="00CA5765" w:rsidRPr="00751CF7">
        <w:rPr>
          <w:sz w:val="22"/>
          <w:szCs w:val="22"/>
        </w:rPr>
        <w:t> </w:t>
      </w:r>
      <w:r w:rsidRPr="00751CF7">
        <w:rPr>
          <w:sz w:val="22"/>
          <w:szCs w:val="22"/>
        </w:rPr>
        <w:t>skyrių). Kad būtų pasiektas numatytas poveikis, būtina tiksliai laikytis dozavimo nurodymų (žr. 4.2</w:t>
      </w:r>
      <w:r w:rsidR="00CA5765" w:rsidRPr="00751CF7">
        <w:rPr>
          <w:sz w:val="22"/>
          <w:szCs w:val="22"/>
        </w:rPr>
        <w:t> </w:t>
      </w:r>
      <w:r w:rsidRPr="00751CF7">
        <w:rPr>
          <w:sz w:val="22"/>
          <w:szCs w:val="22"/>
        </w:rPr>
        <w:t>skyrių).</w:t>
      </w:r>
    </w:p>
    <w:p w14:paraId="33070CC6" w14:textId="77777777" w:rsidR="00941831" w:rsidRPr="00751CF7" w:rsidRDefault="00941831">
      <w:pPr>
        <w:rPr>
          <w:sz w:val="22"/>
          <w:szCs w:val="22"/>
        </w:rPr>
      </w:pPr>
    </w:p>
    <w:p w14:paraId="3081CDEA" w14:textId="61256A1E" w:rsidR="0030274A" w:rsidRPr="00751CF7" w:rsidRDefault="00941831">
      <w:pPr>
        <w:rPr>
          <w:sz w:val="22"/>
          <w:szCs w:val="22"/>
        </w:rPr>
      </w:pPr>
      <w:r w:rsidRPr="00751CF7">
        <w:rPr>
          <w:sz w:val="22"/>
          <w:szCs w:val="22"/>
        </w:rPr>
        <w:t xml:space="preserve">Bisfosfonatų veiksmingumas osteoporozei </w:t>
      </w:r>
      <w:r w:rsidR="0084178E" w:rsidRPr="00751CF7">
        <w:rPr>
          <w:sz w:val="22"/>
          <w:szCs w:val="22"/>
        </w:rPr>
        <w:t xml:space="preserve">yra susijęs su </w:t>
      </w:r>
      <w:r w:rsidRPr="00751CF7">
        <w:rPr>
          <w:sz w:val="22"/>
          <w:szCs w:val="22"/>
        </w:rPr>
        <w:t>maž</w:t>
      </w:r>
      <w:r w:rsidR="0084178E" w:rsidRPr="00751CF7">
        <w:rPr>
          <w:sz w:val="22"/>
          <w:szCs w:val="22"/>
        </w:rPr>
        <w:t>u</w:t>
      </w:r>
      <w:r w:rsidRPr="00751CF7">
        <w:rPr>
          <w:sz w:val="22"/>
          <w:szCs w:val="22"/>
        </w:rPr>
        <w:t xml:space="preserve"> kaulų </w:t>
      </w:r>
      <w:r w:rsidR="0084178E" w:rsidRPr="00751CF7">
        <w:rPr>
          <w:sz w:val="22"/>
          <w:szCs w:val="22"/>
        </w:rPr>
        <w:t>mineraliniu tankiu</w:t>
      </w:r>
      <w:r w:rsidRPr="00751CF7">
        <w:rPr>
          <w:sz w:val="22"/>
          <w:szCs w:val="22"/>
        </w:rPr>
        <w:t xml:space="preserve"> ir (arba) kaulų lūžių</w:t>
      </w:r>
      <w:r w:rsidR="0084178E" w:rsidRPr="00751CF7">
        <w:rPr>
          <w:sz w:val="22"/>
          <w:szCs w:val="22"/>
        </w:rPr>
        <w:t xml:space="preserve"> patyrimu</w:t>
      </w:r>
      <w:r w:rsidRPr="00751CF7">
        <w:rPr>
          <w:sz w:val="22"/>
          <w:szCs w:val="22"/>
        </w:rPr>
        <w:t xml:space="preserve">. </w:t>
      </w:r>
    </w:p>
    <w:p w14:paraId="7EC55682" w14:textId="0064881C" w:rsidR="00941831" w:rsidRPr="00751CF7" w:rsidRDefault="00941831">
      <w:pPr>
        <w:rPr>
          <w:sz w:val="22"/>
          <w:szCs w:val="22"/>
        </w:rPr>
      </w:pPr>
      <w:r w:rsidRPr="00751CF7">
        <w:rPr>
          <w:sz w:val="22"/>
          <w:szCs w:val="22"/>
        </w:rPr>
        <w:t>Vien senyvo amžiaus ar kaulų lūžių klinikinių rizikos veiksnių buvimo nepakanka, kad būtų pradėtas osteoporozės gydymas bisfosfonatais. Labai senyvų (&gt; 80 metų) gydymo bisfosfonatais</w:t>
      </w:r>
      <w:r w:rsidR="00DF506F" w:rsidRPr="00751CF7">
        <w:rPr>
          <w:sz w:val="22"/>
          <w:szCs w:val="22"/>
        </w:rPr>
        <w:t xml:space="preserve">, įskaitant </w:t>
      </w:r>
      <w:r w:rsidRPr="00751CF7">
        <w:rPr>
          <w:sz w:val="22"/>
          <w:szCs w:val="22"/>
        </w:rPr>
        <w:t xml:space="preserve"> </w:t>
      </w:r>
      <w:r w:rsidR="00DF506F" w:rsidRPr="00751CF7">
        <w:rPr>
          <w:sz w:val="22"/>
          <w:szCs w:val="22"/>
        </w:rPr>
        <w:t xml:space="preserve">rizedronatą, </w:t>
      </w:r>
      <w:r w:rsidRPr="00751CF7">
        <w:rPr>
          <w:sz w:val="22"/>
          <w:szCs w:val="22"/>
        </w:rPr>
        <w:t>veiksmingumas neįrodytas (žr. 5.1</w:t>
      </w:r>
      <w:r w:rsidR="00CA5765" w:rsidRPr="00751CF7">
        <w:rPr>
          <w:sz w:val="22"/>
          <w:szCs w:val="22"/>
        </w:rPr>
        <w:t> </w:t>
      </w:r>
      <w:r w:rsidRPr="00751CF7">
        <w:rPr>
          <w:sz w:val="22"/>
          <w:szCs w:val="22"/>
        </w:rPr>
        <w:t>skyrių).</w:t>
      </w:r>
    </w:p>
    <w:p w14:paraId="7394A485" w14:textId="77777777" w:rsidR="00941831" w:rsidRPr="00751CF7" w:rsidRDefault="00941831">
      <w:pPr>
        <w:rPr>
          <w:sz w:val="22"/>
          <w:szCs w:val="22"/>
        </w:rPr>
      </w:pPr>
    </w:p>
    <w:p w14:paraId="287886B7" w14:textId="77777777" w:rsidR="00941831" w:rsidRPr="00751CF7" w:rsidRDefault="00941831">
      <w:pPr>
        <w:rPr>
          <w:sz w:val="22"/>
          <w:szCs w:val="22"/>
        </w:rPr>
      </w:pPr>
      <w:r w:rsidRPr="00751CF7">
        <w:rPr>
          <w:sz w:val="22"/>
          <w:szCs w:val="22"/>
        </w:rPr>
        <w:t>Bisfosfonatai susiję su ezofagito, gastrito atsiradimu, stemplės ir skrandžio ar dvylikapirštės žarnos išopėjimu. Taigi reikalingos atsargumo priemonės:</w:t>
      </w:r>
    </w:p>
    <w:p w14:paraId="32D4F2D2" w14:textId="77777777" w:rsidR="00941831" w:rsidRPr="00751CF7" w:rsidRDefault="00941831" w:rsidP="00EE3BAF">
      <w:pPr>
        <w:numPr>
          <w:ilvl w:val="0"/>
          <w:numId w:val="13"/>
        </w:numPr>
        <w:tabs>
          <w:tab w:val="clear" w:pos="720"/>
          <w:tab w:val="num" w:pos="0"/>
        </w:tabs>
        <w:ind w:left="567" w:hanging="567"/>
        <w:rPr>
          <w:sz w:val="22"/>
          <w:szCs w:val="22"/>
        </w:rPr>
      </w:pPr>
      <w:r w:rsidRPr="00751CF7">
        <w:rPr>
          <w:sz w:val="22"/>
          <w:szCs w:val="22"/>
        </w:rPr>
        <w:t>pacientams, kuriems anksčiau buvo stemplės sutrikimų, dėl kurių vėluoja maisto slinkimas stemple ar stemplės išsituštinimas, pavyzdžiui, stemplės susiaurėjimas ar achalazija;</w:t>
      </w:r>
    </w:p>
    <w:p w14:paraId="2E74420C" w14:textId="2BC6543E" w:rsidR="00941831" w:rsidRPr="00751CF7" w:rsidRDefault="00941831" w:rsidP="00EE3BAF">
      <w:pPr>
        <w:numPr>
          <w:ilvl w:val="0"/>
          <w:numId w:val="13"/>
        </w:numPr>
        <w:tabs>
          <w:tab w:val="clear" w:pos="720"/>
          <w:tab w:val="num" w:pos="0"/>
        </w:tabs>
        <w:ind w:left="567" w:hanging="567"/>
        <w:rPr>
          <w:sz w:val="22"/>
          <w:szCs w:val="22"/>
        </w:rPr>
      </w:pPr>
      <w:r w:rsidRPr="00751CF7">
        <w:rPr>
          <w:sz w:val="22"/>
          <w:szCs w:val="22"/>
        </w:rPr>
        <w:t>pacientams, kurie negali išbūti vertikalioje padėtyje mažiausiai 30</w:t>
      </w:r>
      <w:r w:rsidR="00B6351F" w:rsidRPr="00751CF7">
        <w:rPr>
          <w:sz w:val="22"/>
          <w:szCs w:val="22"/>
        </w:rPr>
        <w:t> </w:t>
      </w:r>
      <w:r w:rsidRPr="00751CF7">
        <w:rPr>
          <w:sz w:val="22"/>
          <w:szCs w:val="22"/>
        </w:rPr>
        <w:t>minučių po tabletės išgėrimo;</w:t>
      </w:r>
    </w:p>
    <w:p w14:paraId="3D16A572" w14:textId="77777777" w:rsidR="00941831" w:rsidRPr="00751CF7" w:rsidRDefault="00941831" w:rsidP="00EE3BAF">
      <w:pPr>
        <w:numPr>
          <w:ilvl w:val="0"/>
          <w:numId w:val="13"/>
        </w:numPr>
        <w:tabs>
          <w:tab w:val="clear" w:pos="720"/>
          <w:tab w:val="num" w:pos="0"/>
        </w:tabs>
        <w:ind w:left="567" w:hanging="567"/>
        <w:rPr>
          <w:sz w:val="22"/>
          <w:szCs w:val="22"/>
        </w:rPr>
      </w:pPr>
      <w:r w:rsidRPr="00751CF7">
        <w:rPr>
          <w:sz w:val="22"/>
          <w:szCs w:val="22"/>
        </w:rPr>
        <w:t xml:space="preserve">rizedronato vartojant pacientams, kuriems yra ar neseniai buvo stemplės ar viršutinės virškinimo trakto dalies sutrikimų (įskaitant diagnozuotą </w:t>
      </w:r>
      <w:r w:rsidRPr="00751CF7">
        <w:rPr>
          <w:color w:val="000000"/>
          <w:sz w:val="22"/>
          <w:szCs w:val="22"/>
        </w:rPr>
        <w:t>Bareto (</w:t>
      </w:r>
      <w:r w:rsidRPr="00751CF7">
        <w:rPr>
          <w:i/>
          <w:iCs/>
          <w:color w:val="000000"/>
          <w:sz w:val="22"/>
          <w:szCs w:val="22"/>
        </w:rPr>
        <w:t>Barrett</w:t>
      </w:r>
      <w:r w:rsidRPr="00751CF7">
        <w:rPr>
          <w:color w:val="000000"/>
          <w:sz w:val="22"/>
          <w:szCs w:val="22"/>
        </w:rPr>
        <w:t>) stemplę</w:t>
      </w:r>
      <w:r w:rsidRPr="00751CF7">
        <w:rPr>
          <w:sz w:val="22"/>
          <w:szCs w:val="22"/>
        </w:rPr>
        <w:t xml:space="preserve">). </w:t>
      </w:r>
    </w:p>
    <w:p w14:paraId="28D5CD26" w14:textId="77777777" w:rsidR="00941831" w:rsidRPr="00751CF7" w:rsidRDefault="00941831">
      <w:pPr>
        <w:ind w:left="360"/>
        <w:rPr>
          <w:sz w:val="22"/>
          <w:szCs w:val="22"/>
        </w:rPr>
      </w:pPr>
    </w:p>
    <w:p w14:paraId="2D2BF044" w14:textId="729A9F98" w:rsidR="00941831" w:rsidRPr="00751CF7" w:rsidRDefault="00941831">
      <w:pPr>
        <w:rPr>
          <w:sz w:val="22"/>
          <w:szCs w:val="22"/>
        </w:rPr>
      </w:pPr>
      <w:r w:rsidRPr="00751CF7">
        <w:rPr>
          <w:sz w:val="22"/>
          <w:szCs w:val="22"/>
        </w:rPr>
        <w:t xml:space="preserve">Gydytojas, kuris paskiria natrio rizedronatą, turi tokiems pacientams pabrėžti, kad labai svarbu laikytis dozavimo nurodymų ir įspėti dėl bet kokių galimų stemplės reakcijos požymių </w:t>
      </w:r>
      <w:r w:rsidR="0030274A" w:rsidRPr="00751CF7">
        <w:rPr>
          <w:sz w:val="22"/>
          <w:szCs w:val="22"/>
        </w:rPr>
        <w:t xml:space="preserve">ir </w:t>
      </w:r>
      <w:r w:rsidRPr="00751CF7">
        <w:rPr>
          <w:sz w:val="22"/>
          <w:szCs w:val="22"/>
        </w:rPr>
        <w:t>simptomų. Pacientus reikia informuoti laiku kreiptis medicininės pagalbos, jeigu jiems atsiranda stemplės dirginimo reiškinių, tokių kaip rijimo sutrikimas, skausmas ryjant, skausmas už krūtinkaulio arba naujai atsiradęs ar paūmėjęs rėmuo.</w:t>
      </w:r>
    </w:p>
    <w:p w14:paraId="09AD22CB" w14:textId="77777777" w:rsidR="00941831" w:rsidRPr="00751CF7" w:rsidRDefault="00941831">
      <w:pPr>
        <w:rPr>
          <w:sz w:val="22"/>
          <w:szCs w:val="22"/>
        </w:rPr>
      </w:pPr>
    </w:p>
    <w:p w14:paraId="521C812A" w14:textId="4AFB5561" w:rsidR="00941831" w:rsidRPr="00751CF7" w:rsidRDefault="00941831">
      <w:pPr>
        <w:rPr>
          <w:sz w:val="22"/>
          <w:szCs w:val="22"/>
        </w:rPr>
      </w:pPr>
      <w:r w:rsidRPr="00751CF7">
        <w:rPr>
          <w:sz w:val="22"/>
          <w:szCs w:val="22"/>
        </w:rPr>
        <w:t xml:space="preserve">Prieš pradedant vartoti </w:t>
      </w:r>
      <w:r w:rsidR="00D34C49">
        <w:rPr>
          <w:sz w:val="22"/>
          <w:szCs w:val="22"/>
        </w:rPr>
        <w:t>Risendros</w:t>
      </w:r>
      <w:r w:rsidRPr="00751CF7">
        <w:rPr>
          <w:sz w:val="22"/>
          <w:szCs w:val="22"/>
        </w:rPr>
        <w:t xml:space="preserve">, reikia gydyti hipokalcemiją. Pradėjus gydymą </w:t>
      </w:r>
      <w:r w:rsidR="00D34C49">
        <w:rPr>
          <w:sz w:val="22"/>
          <w:szCs w:val="22"/>
        </w:rPr>
        <w:t>Risendros</w:t>
      </w:r>
      <w:r w:rsidRPr="00751CF7">
        <w:rPr>
          <w:sz w:val="22"/>
          <w:szCs w:val="22"/>
        </w:rPr>
        <w:t>, reikia gydyti ir kitus kaulų bei mineralų apykaitos sutrikimus (pvz., prieskydinių liaukų funkcijos sutrikimą, D hipovitaminozę).</w:t>
      </w:r>
    </w:p>
    <w:p w14:paraId="2A9403AC" w14:textId="77777777" w:rsidR="00941831" w:rsidRDefault="00941831">
      <w:pPr>
        <w:rPr>
          <w:sz w:val="22"/>
          <w:szCs w:val="22"/>
        </w:rPr>
      </w:pPr>
    </w:p>
    <w:p w14:paraId="675CEE7E" w14:textId="7BFB872A" w:rsidR="00F05B51" w:rsidRPr="00F05B51" w:rsidRDefault="00F05B51">
      <w:pPr>
        <w:rPr>
          <w:sz w:val="22"/>
          <w:szCs w:val="22"/>
          <w:u w:val="single"/>
        </w:rPr>
      </w:pPr>
      <w:r w:rsidRPr="00F05B51">
        <w:rPr>
          <w:sz w:val="22"/>
          <w:szCs w:val="22"/>
          <w:u w:val="single"/>
        </w:rPr>
        <w:t>Žandikaulio osteonekrozė</w:t>
      </w:r>
    </w:p>
    <w:p w14:paraId="0B5DA80B" w14:textId="77777777" w:rsidR="00941831" w:rsidRPr="00751CF7" w:rsidRDefault="00941831">
      <w:pPr>
        <w:rPr>
          <w:sz w:val="22"/>
          <w:szCs w:val="22"/>
        </w:rPr>
      </w:pPr>
      <w:r w:rsidRPr="00751CF7">
        <w:rPr>
          <w:sz w:val="22"/>
          <w:szCs w:val="22"/>
        </w:rPr>
        <w:t>Vėžiu sergantiems pacientams, kurie buvo gydomi pagal gydymo schemas, pagal kurias visų pirmą skiriama vartoti bisfosfonatų į veną, nustatyta žandikaulio osteonekrozė, dažniausiai susijusi su danties ištraukimu ir (arba) lokalia infekcija (įskaitant osteomielitą). Daugeliui šių pacientų kartu buvo taikoma chemoterapija ir gydymas kortikosteroidais. Žandikaulio osteonekrozė buvo nustatyta ir pacientams, kurie vartojo bisfosfonatų per burną.</w:t>
      </w:r>
    </w:p>
    <w:p w14:paraId="23045735" w14:textId="77777777" w:rsidR="00941831" w:rsidRPr="00751CF7" w:rsidRDefault="00941831">
      <w:pPr>
        <w:rPr>
          <w:sz w:val="22"/>
          <w:szCs w:val="22"/>
        </w:rPr>
      </w:pPr>
    </w:p>
    <w:p w14:paraId="78926258" w14:textId="77777777" w:rsidR="00941831" w:rsidRPr="00751CF7" w:rsidRDefault="00941831">
      <w:pPr>
        <w:rPr>
          <w:sz w:val="22"/>
          <w:szCs w:val="22"/>
        </w:rPr>
      </w:pPr>
      <w:r w:rsidRPr="00751CF7">
        <w:rPr>
          <w:sz w:val="22"/>
          <w:szCs w:val="22"/>
        </w:rPr>
        <w:t>Prieš pradedant pacientų, kuriems kartu yra rizikos veiksnių (pvz.: serga vėžiu, taikoma chemoterapija, spindulinis gydymas, gydymas kortikosteroidais, bloga burnos higiena), gydymą bisfosfonatais, būtina ištirti dantis ir taikyti atitinkamas profilaktikos priemones.</w:t>
      </w:r>
    </w:p>
    <w:p w14:paraId="22D3BEDC" w14:textId="77777777" w:rsidR="00941831" w:rsidRPr="00751CF7" w:rsidRDefault="00941831">
      <w:pPr>
        <w:rPr>
          <w:sz w:val="22"/>
          <w:szCs w:val="22"/>
        </w:rPr>
      </w:pPr>
    </w:p>
    <w:p w14:paraId="304DBF30" w14:textId="77777777" w:rsidR="00941831" w:rsidRPr="00751CF7" w:rsidRDefault="00941831">
      <w:pPr>
        <w:rPr>
          <w:sz w:val="22"/>
          <w:szCs w:val="22"/>
        </w:rPr>
      </w:pPr>
      <w:r w:rsidRPr="00751CF7">
        <w:rPr>
          <w:sz w:val="22"/>
          <w:szCs w:val="22"/>
        </w:rPr>
        <w:t>Gydymo metu, jeigu įmanoma, tokie pacientai turi vengti invazinių dantų procedūrų. Pacientai, kuriems gydantis bisfosfonatais pasireiškia osteonekrozė, chirurginės dantų procedūros gali pabloginti būklę. Duomenų, rodančių, kad gydymo bisfosfonatais nutraukimas pacientams, kuriems reikia atlikti dantų procedūrą, mažina žandikaulio osteonekrozės riziką, nėra.</w:t>
      </w:r>
    </w:p>
    <w:p w14:paraId="31AC4FEF" w14:textId="77777777" w:rsidR="00B23D79" w:rsidRPr="00751CF7" w:rsidRDefault="00B23D79">
      <w:pPr>
        <w:rPr>
          <w:sz w:val="22"/>
          <w:szCs w:val="22"/>
        </w:rPr>
      </w:pPr>
    </w:p>
    <w:p w14:paraId="3A833FD8" w14:textId="77777777" w:rsidR="00941831" w:rsidRPr="00751CF7" w:rsidRDefault="00941831">
      <w:pPr>
        <w:rPr>
          <w:sz w:val="22"/>
          <w:szCs w:val="22"/>
        </w:rPr>
      </w:pPr>
      <w:r w:rsidRPr="00751CF7">
        <w:rPr>
          <w:sz w:val="22"/>
          <w:szCs w:val="22"/>
        </w:rPr>
        <w:t>Atsižvelgdamas į paciento būklę, gydantysis gydytojas turi sudaryti gydymo planą kiekvienam pacientui ir įvertinti individualų naudos ir rizikos santykį.</w:t>
      </w:r>
    </w:p>
    <w:p w14:paraId="583507E6" w14:textId="77777777" w:rsidR="00941831" w:rsidRDefault="00941831">
      <w:pPr>
        <w:rPr>
          <w:sz w:val="22"/>
          <w:szCs w:val="22"/>
        </w:rPr>
      </w:pPr>
    </w:p>
    <w:p w14:paraId="6C028252" w14:textId="4B6E642D" w:rsidR="00F05B51" w:rsidRPr="00F05B51" w:rsidRDefault="00F05B51">
      <w:pPr>
        <w:rPr>
          <w:sz w:val="22"/>
          <w:szCs w:val="22"/>
          <w:u w:val="single"/>
        </w:rPr>
      </w:pPr>
      <w:r w:rsidRPr="00CD16A5">
        <w:rPr>
          <w:sz w:val="22"/>
          <w:szCs w:val="22"/>
          <w:u w:val="single"/>
        </w:rPr>
        <w:t>Išorinio ausies kanalo osteonekrozė</w:t>
      </w:r>
    </w:p>
    <w:p w14:paraId="1217624B" w14:textId="241243B2" w:rsidR="00F05B51" w:rsidRDefault="00F05B51" w:rsidP="00F05B51">
      <w:pPr>
        <w:rPr>
          <w:sz w:val="22"/>
          <w:szCs w:val="22"/>
        </w:rPr>
      </w:pPr>
      <w:r w:rsidRPr="00CD16A5">
        <w:rPr>
          <w:sz w:val="22"/>
          <w:szCs w:val="22"/>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14:paraId="26228EC5" w14:textId="77777777" w:rsidR="00F05B51" w:rsidRPr="00751CF7" w:rsidRDefault="00F05B51">
      <w:pPr>
        <w:rPr>
          <w:sz w:val="22"/>
          <w:szCs w:val="22"/>
        </w:rPr>
      </w:pPr>
    </w:p>
    <w:p w14:paraId="057CF8DF" w14:textId="77777777" w:rsidR="00941831" w:rsidRPr="00751CF7" w:rsidRDefault="00941831">
      <w:pPr>
        <w:pStyle w:val="Default1"/>
        <w:rPr>
          <w:rFonts w:ascii="Times New Roman" w:hAnsi="Times New Roman"/>
          <w:sz w:val="22"/>
          <w:szCs w:val="22"/>
          <w:u w:val="single"/>
          <w:lang w:val="lt-LT"/>
        </w:rPr>
      </w:pPr>
      <w:r w:rsidRPr="00751CF7">
        <w:rPr>
          <w:rFonts w:ascii="Times New Roman" w:hAnsi="Times New Roman"/>
          <w:iCs/>
          <w:sz w:val="22"/>
          <w:szCs w:val="22"/>
          <w:u w:val="single"/>
          <w:lang w:val="lt-LT"/>
        </w:rPr>
        <w:t xml:space="preserve">Atipiniai šlaunikaulio lūžiai </w:t>
      </w:r>
    </w:p>
    <w:p w14:paraId="26642F39" w14:textId="77777777" w:rsidR="00941831" w:rsidRPr="00751CF7" w:rsidRDefault="00941831">
      <w:pPr>
        <w:pStyle w:val="Default"/>
        <w:rPr>
          <w:rFonts w:ascii="Times New Roman" w:hAnsi="Times New Roman" w:cs="Times New Roman"/>
          <w:color w:val="auto"/>
          <w:sz w:val="22"/>
          <w:szCs w:val="22"/>
          <w:lang w:val="lt-LT"/>
        </w:rPr>
      </w:pPr>
      <w:r w:rsidRPr="00751CF7">
        <w:rPr>
          <w:rFonts w:ascii="Times New Roman" w:hAnsi="Times New Roman" w:cs="Times New Roman"/>
          <w:iCs/>
          <w:color w:val="auto"/>
          <w:sz w:val="22"/>
          <w:szCs w:val="22"/>
          <w:lang w:val="lt-LT"/>
        </w:rPr>
        <w:t xml:space="preserve">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 </w:t>
      </w:r>
    </w:p>
    <w:p w14:paraId="6C7457A0" w14:textId="3B95E928" w:rsidR="00941831" w:rsidRDefault="00941831">
      <w:pPr>
        <w:rPr>
          <w:iCs/>
          <w:sz w:val="22"/>
          <w:szCs w:val="22"/>
        </w:rPr>
      </w:pPr>
      <w:r w:rsidRPr="00751CF7">
        <w:rPr>
          <w:iCs/>
          <w:sz w:val="22"/>
          <w:szCs w:val="22"/>
        </w:rPr>
        <w:t>Pacientams reikia patarti, kad bisfosfonatų vartojimo metu praneštų apie bet kokį šlaunies, klubo ar kirkšnies skausmą, o visus pacientus, kuriems pasireiškia tokie simptomai, reikia ištirti, ar jie nepatyrė nepilno šlaunikaulio lūžio.</w:t>
      </w:r>
    </w:p>
    <w:p w14:paraId="011E6732" w14:textId="06699D78" w:rsidR="003E2E74" w:rsidRDefault="003E2E74">
      <w:pPr>
        <w:rPr>
          <w:iCs/>
          <w:sz w:val="22"/>
          <w:szCs w:val="22"/>
        </w:rPr>
      </w:pPr>
    </w:p>
    <w:p w14:paraId="6DE7C25B" w14:textId="77777777" w:rsidR="003E2E74" w:rsidRPr="00CD615A" w:rsidRDefault="003E2E74" w:rsidP="003E2E74">
      <w:pPr>
        <w:rPr>
          <w:sz w:val="22"/>
          <w:szCs w:val="22"/>
          <w:u w:val="single"/>
        </w:rPr>
      </w:pPr>
      <w:r w:rsidRPr="00CD615A">
        <w:rPr>
          <w:sz w:val="22"/>
          <w:szCs w:val="22"/>
          <w:u w:val="single"/>
        </w:rPr>
        <w:t>Natris</w:t>
      </w:r>
    </w:p>
    <w:p w14:paraId="1CCAAFD5" w14:textId="23D7A158" w:rsidR="003E2E74" w:rsidRPr="00751CF7" w:rsidRDefault="003E2E74" w:rsidP="003E2E74">
      <w:pPr>
        <w:rPr>
          <w:sz w:val="22"/>
          <w:szCs w:val="22"/>
        </w:rPr>
      </w:pPr>
      <w:r w:rsidRPr="003E2E74">
        <w:rPr>
          <w:sz w:val="22"/>
          <w:szCs w:val="22"/>
        </w:rPr>
        <w:t xml:space="preserve">Šio vaistinio preparato vienoje tabletėje yra mažiau kaip </w:t>
      </w:r>
      <w:r w:rsidR="008614EE" w:rsidRPr="003E2E74">
        <w:rPr>
          <w:sz w:val="22"/>
          <w:szCs w:val="22"/>
        </w:rPr>
        <w:t>1</w:t>
      </w:r>
      <w:r w:rsidR="008614EE">
        <w:rPr>
          <w:sz w:val="22"/>
          <w:szCs w:val="22"/>
        </w:rPr>
        <w:t> </w:t>
      </w:r>
      <w:r w:rsidRPr="003E2E74">
        <w:rPr>
          <w:sz w:val="22"/>
          <w:szCs w:val="22"/>
        </w:rPr>
        <w:t>mmol (</w:t>
      </w:r>
      <w:r w:rsidR="008614EE" w:rsidRPr="003E2E74">
        <w:rPr>
          <w:sz w:val="22"/>
          <w:szCs w:val="22"/>
        </w:rPr>
        <w:t>23</w:t>
      </w:r>
      <w:r w:rsidR="008614EE">
        <w:rPr>
          <w:sz w:val="22"/>
          <w:szCs w:val="22"/>
        </w:rPr>
        <w:t> </w:t>
      </w:r>
      <w:r w:rsidRPr="003E2E74">
        <w:rPr>
          <w:sz w:val="22"/>
          <w:szCs w:val="22"/>
        </w:rPr>
        <w:t>mg) natrio, t.y. jis beveik neturi reikšmės.</w:t>
      </w:r>
    </w:p>
    <w:p w14:paraId="46527EA0" w14:textId="77777777" w:rsidR="00941831" w:rsidRPr="00751CF7" w:rsidRDefault="00941831">
      <w:pPr>
        <w:rPr>
          <w:sz w:val="22"/>
          <w:szCs w:val="22"/>
        </w:rPr>
      </w:pPr>
    </w:p>
    <w:p w14:paraId="65D0905F" w14:textId="77777777" w:rsidR="00941831" w:rsidRPr="00751CF7" w:rsidRDefault="00941831">
      <w:pPr>
        <w:ind w:left="540" w:hanging="540"/>
        <w:rPr>
          <w:b/>
          <w:sz w:val="22"/>
          <w:szCs w:val="22"/>
        </w:rPr>
      </w:pPr>
      <w:bookmarkStart w:id="22" w:name="_Toc129243106"/>
      <w:bookmarkStart w:id="23" w:name="_Toc129243231"/>
      <w:r w:rsidRPr="00751CF7">
        <w:rPr>
          <w:b/>
          <w:sz w:val="22"/>
          <w:szCs w:val="22"/>
        </w:rPr>
        <w:t>4.5</w:t>
      </w:r>
      <w:r w:rsidRPr="00751CF7">
        <w:rPr>
          <w:b/>
          <w:sz w:val="22"/>
          <w:szCs w:val="22"/>
        </w:rPr>
        <w:tab/>
        <w:t>Sąveika su kitais vaistiniais preparatais ir kitokia sąveika</w:t>
      </w:r>
      <w:bookmarkEnd w:id="22"/>
      <w:bookmarkEnd w:id="23"/>
    </w:p>
    <w:p w14:paraId="0D3F7AF6" w14:textId="77777777" w:rsidR="00941831" w:rsidRPr="00751CF7" w:rsidRDefault="00941831">
      <w:pPr>
        <w:rPr>
          <w:sz w:val="22"/>
          <w:szCs w:val="22"/>
        </w:rPr>
      </w:pPr>
    </w:p>
    <w:p w14:paraId="575CD8CD" w14:textId="77777777" w:rsidR="00941831" w:rsidRPr="00751CF7" w:rsidRDefault="00941831">
      <w:pPr>
        <w:rPr>
          <w:sz w:val="22"/>
          <w:szCs w:val="22"/>
        </w:rPr>
      </w:pPr>
      <w:r w:rsidRPr="00751CF7">
        <w:rPr>
          <w:sz w:val="22"/>
          <w:szCs w:val="22"/>
        </w:rPr>
        <w:t xml:space="preserve">Oficialių sąveikos tyrimų neatlikta, tačiau klinikinių tyrimų metu kliniškai reikšmingų sąveikų su kitais vaistiniais preparatais nenustatyta. </w:t>
      </w:r>
    </w:p>
    <w:p w14:paraId="1FF61B79" w14:textId="77777777" w:rsidR="00941831" w:rsidRPr="00751CF7" w:rsidRDefault="00941831">
      <w:pPr>
        <w:rPr>
          <w:sz w:val="22"/>
          <w:szCs w:val="22"/>
        </w:rPr>
      </w:pPr>
    </w:p>
    <w:p w14:paraId="3F88B31E" w14:textId="77777777" w:rsidR="00941831" w:rsidRPr="00751CF7" w:rsidRDefault="00941831">
      <w:pPr>
        <w:rPr>
          <w:sz w:val="22"/>
          <w:szCs w:val="22"/>
        </w:rPr>
      </w:pPr>
      <w:r w:rsidRPr="00751CF7">
        <w:rPr>
          <w:sz w:val="22"/>
          <w:szCs w:val="22"/>
        </w:rPr>
        <w:t>Kartu vartojami vaistiniai preparatai, kurių sudėtyje yra polivalentinių katijonų (pvz.: kalcio, magnio, geležies ir aliuminio), veik</w:t>
      </w:r>
      <w:r w:rsidR="0030274A" w:rsidRPr="00751CF7">
        <w:rPr>
          <w:sz w:val="22"/>
          <w:szCs w:val="22"/>
        </w:rPr>
        <w:t>s</w:t>
      </w:r>
      <w:r w:rsidRPr="00751CF7">
        <w:rPr>
          <w:sz w:val="22"/>
          <w:szCs w:val="22"/>
        </w:rPr>
        <w:t xml:space="preserve"> natrio rizedronato absorbciją</w:t>
      </w:r>
      <w:r w:rsidR="0030274A" w:rsidRPr="00751CF7">
        <w:rPr>
          <w:sz w:val="22"/>
          <w:szCs w:val="22"/>
        </w:rPr>
        <w:t xml:space="preserve"> (žr. 4.4 skyrių).</w:t>
      </w:r>
    </w:p>
    <w:p w14:paraId="7A4C6EA5" w14:textId="77777777" w:rsidR="00941831" w:rsidRPr="00751CF7" w:rsidRDefault="00941831">
      <w:pPr>
        <w:rPr>
          <w:sz w:val="22"/>
          <w:szCs w:val="22"/>
        </w:rPr>
      </w:pPr>
    </w:p>
    <w:p w14:paraId="613DAD98" w14:textId="77777777" w:rsidR="00941831" w:rsidRPr="00751CF7" w:rsidRDefault="00941831">
      <w:pPr>
        <w:rPr>
          <w:sz w:val="22"/>
          <w:szCs w:val="22"/>
        </w:rPr>
      </w:pPr>
      <w:r w:rsidRPr="00751CF7">
        <w:rPr>
          <w:sz w:val="22"/>
          <w:szCs w:val="22"/>
        </w:rPr>
        <w:t>Natrio rizedronatas sistemiškai nemetabolizuojamas, šis vaistinis preparatas neveikia citochromo P450 fermentų ir tik maža dalis prisijungia prie baltymų.</w:t>
      </w:r>
    </w:p>
    <w:p w14:paraId="16399197" w14:textId="77777777" w:rsidR="00362FA1" w:rsidRPr="00751CF7" w:rsidRDefault="00362FA1">
      <w:pPr>
        <w:rPr>
          <w:sz w:val="22"/>
          <w:szCs w:val="22"/>
        </w:rPr>
      </w:pPr>
    </w:p>
    <w:p w14:paraId="3992FA83" w14:textId="57E108AB" w:rsidR="00362FA1" w:rsidRPr="00751CF7" w:rsidRDefault="00362FA1">
      <w:pPr>
        <w:rPr>
          <w:sz w:val="22"/>
          <w:szCs w:val="22"/>
        </w:rPr>
      </w:pPr>
      <w:r w:rsidRPr="00751CF7">
        <w:rPr>
          <w:sz w:val="22"/>
          <w:szCs w:val="22"/>
        </w:rPr>
        <w:t xml:space="preserve">III fazės </w:t>
      </w:r>
      <w:r w:rsidR="005C35C0" w:rsidRPr="00751CF7">
        <w:rPr>
          <w:sz w:val="22"/>
          <w:szCs w:val="22"/>
        </w:rPr>
        <w:t xml:space="preserve">natrio </w:t>
      </w:r>
      <w:r w:rsidRPr="00751CF7">
        <w:rPr>
          <w:sz w:val="22"/>
          <w:szCs w:val="22"/>
        </w:rPr>
        <w:t xml:space="preserve">rizedronato klinikinių tyrimų, kurių metu </w:t>
      </w:r>
      <w:r w:rsidR="005C35C0" w:rsidRPr="00751CF7">
        <w:rPr>
          <w:sz w:val="22"/>
          <w:szCs w:val="22"/>
        </w:rPr>
        <w:t>vaistinis prep</w:t>
      </w:r>
      <w:r w:rsidR="00B23D79" w:rsidRPr="00751CF7">
        <w:rPr>
          <w:sz w:val="22"/>
          <w:szCs w:val="22"/>
        </w:rPr>
        <w:t>a</w:t>
      </w:r>
      <w:r w:rsidR="005C35C0" w:rsidRPr="00751CF7">
        <w:rPr>
          <w:sz w:val="22"/>
          <w:szCs w:val="22"/>
        </w:rPr>
        <w:t>ratas</w:t>
      </w:r>
      <w:r w:rsidRPr="00751CF7">
        <w:rPr>
          <w:sz w:val="22"/>
          <w:szCs w:val="22"/>
        </w:rPr>
        <w:t xml:space="preserve"> vartotas kartą per </w:t>
      </w:r>
      <w:r w:rsidR="005C35C0" w:rsidRPr="00751CF7">
        <w:rPr>
          <w:sz w:val="22"/>
          <w:szCs w:val="22"/>
        </w:rPr>
        <w:t>parą</w:t>
      </w:r>
      <w:r w:rsidRPr="00751CF7">
        <w:rPr>
          <w:sz w:val="22"/>
          <w:szCs w:val="22"/>
        </w:rPr>
        <w:t xml:space="preserve"> osteoporozei gydyti, duomenimis, acetilsalicilo rūgštį arba NVNU vartojo atitinkamai 33 % ir 45 % pacientų. III fazės </w:t>
      </w:r>
      <w:r w:rsidR="005C35C0" w:rsidRPr="00751CF7">
        <w:rPr>
          <w:sz w:val="22"/>
          <w:szCs w:val="22"/>
        </w:rPr>
        <w:t xml:space="preserve">moterų po menopauzės </w:t>
      </w:r>
      <w:r w:rsidRPr="00751CF7">
        <w:rPr>
          <w:sz w:val="22"/>
          <w:szCs w:val="22"/>
        </w:rPr>
        <w:t>tyrimų, kurių metu buvo vartojama viena dozė per savaitę, duomenimis, acetilsalicilo rūgštį arba NVNU vartojo atitinkamai 57 % ir 40 % pacien</w:t>
      </w:r>
      <w:r w:rsidR="00231F55" w:rsidRPr="00751CF7">
        <w:rPr>
          <w:sz w:val="22"/>
          <w:szCs w:val="22"/>
        </w:rPr>
        <w:t>či</w:t>
      </w:r>
      <w:r w:rsidRPr="00751CF7">
        <w:rPr>
          <w:sz w:val="22"/>
          <w:szCs w:val="22"/>
        </w:rPr>
        <w:t>ų. Nuolatiniams acetilsalicilo rūgšties arba NVNU vartotojams (3</w:t>
      </w:r>
      <w:r w:rsidR="00B6351F" w:rsidRPr="00751CF7">
        <w:rPr>
          <w:sz w:val="22"/>
          <w:szCs w:val="22"/>
        </w:rPr>
        <w:t> </w:t>
      </w:r>
      <w:r w:rsidRPr="00751CF7">
        <w:rPr>
          <w:sz w:val="22"/>
          <w:szCs w:val="22"/>
        </w:rPr>
        <w:t xml:space="preserve">ar daugiau dienų per savaitę), vartojant </w:t>
      </w:r>
      <w:r w:rsidR="00A90B10" w:rsidRPr="00751CF7">
        <w:rPr>
          <w:sz w:val="22"/>
          <w:szCs w:val="22"/>
        </w:rPr>
        <w:t xml:space="preserve">natrio </w:t>
      </w:r>
      <w:r w:rsidRPr="00751CF7">
        <w:rPr>
          <w:sz w:val="22"/>
          <w:szCs w:val="22"/>
        </w:rPr>
        <w:t>rizedronatą, nepageidaujamų reiškinių viršutinėje virškinimo trakto dalyje dažnis buvo panašus į kontrolinės grupės pacientų.</w:t>
      </w:r>
    </w:p>
    <w:p w14:paraId="56A15751" w14:textId="77777777" w:rsidR="0030274A" w:rsidRPr="00751CF7" w:rsidRDefault="0030274A">
      <w:pPr>
        <w:rPr>
          <w:rFonts w:eastAsia="MS Mincho"/>
          <w:sz w:val="22"/>
          <w:szCs w:val="22"/>
          <w:lang w:eastAsia="fi-FI"/>
        </w:rPr>
      </w:pPr>
    </w:p>
    <w:p w14:paraId="069FB591" w14:textId="6F1669D3" w:rsidR="0030274A" w:rsidRPr="00751CF7" w:rsidRDefault="00231F55">
      <w:pPr>
        <w:rPr>
          <w:rFonts w:eastAsia="MS Mincho"/>
          <w:sz w:val="22"/>
          <w:szCs w:val="22"/>
          <w:lang w:eastAsia="fr-FR"/>
        </w:rPr>
      </w:pPr>
      <w:r w:rsidRPr="00751CF7">
        <w:rPr>
          <w:rFonts w:eastAsia="MS Mincho"/>
          <w:sz w:val="22"/>
          <w:szCs w:val="22"/>
          <w:lang w:eastAsia="fi-FI"/>
        </w:rPr>
        <w:t xml:space="preserve">Jeigu nusprendžiama, kad tinka, natrio rizedronatą galima vartoti kartu su pakeičiamąja estrogenų terapija </w:t>
      </w:r>
      <w:r w:rsidR="0030274A" w:rsidRPr="00751CF7">
        <w:rPr>
          <w:rFonts w:eastAsia="MS Mincho"/>
          <w:sz w:val="22"/>
          <w:szCs w:val="22"/>
          <w:lang w:eastAsia="fi-FI"/>
        </w:rPr>
        <w:t>(</w:t>
      </w:r>
      <w:r w:rsidRPr="00751CF7">
        <w:rPr>
          <w:rFonts w:eastAsia="MS Mincho"/>
          <w:sz w:val="22"/>
          <w:szCs w:val="22"/>
          <w:lang w:eastAsia="fi-FI"/>
        </w:rPr>
        <w:t>tik moterims</w:t>
      </w:r>
      <w:r w:rsidR="0030274A" w:rsidRPr="00751CF7">
        <w:rPr>
          <w:rFonts w:eastAsia="MS Mincho"/>
          <w:sz w:val="22"/>
          <w:szCs w:val="22"/>
          <w:lang w:eastAsia="fi-FI"/>
        </w:rPr>
        <w:t>).</w:t>
      </w:r>
    </w:p>
    <w:p w14:paraId="380527CF" w14:textId="77777777" w:rsidR="00941831" w:rsidRPr="00751CF7" w:rsidRDefault="00941831">
      <w:pPr>
        <w:rPr>
          <w:sz w:val="22"/>
          <w:szCs w:val="22"/>
        </w:rPr>
      </w:pPr>
    </w:p>
    <w:p w14:paraId="38D50984" w14:textId="77777777" w:rsidR="00941831" w:rsidRPr="00751CF7" w:rsidRDefault="00941831">
      <w:pPr>
        <w:ind w:left="540" w:hanging="540"/>
        <w:rPr>
          <w:b/>
          <w:sz w:val="22"/>
          <w:szCs w:val="22"/>
        </w:rPr>
      </w:pPr>
      <w:bookmarkStart w:id="24" w:name="_Toc129243107"/>
      <w:bookmarkStart w:id="25" w:name="_Toc129243232"/>
      <w:r w:rsidRPr="00751CF7">
        <w:rPr>
          <w:b/>
          <w:sz w:val="22"/>
          <w:szCs w:val="22"/>
        </w:rPr>
        <w:t>4.6</w:t>
      </w:r>
      <w:r w:rsidRPr="00751CF7">
        <w:rPr>
          <w:b/>
          <w:sz w:val="22"/>
          <w:szCs w:val="22"/>
        </w:rPr>
        <w:tab/>
        <w:t>Vaisingumas, nėštumo ir žindymo laikotarpis</w:t>
      </w:r>
      <w:bookmarkEnd w:id="24"/>
      <w:bookmarkEnd w:id="25"/>
    </w:p>
    <w:p w14:paraId="5FDAD435" w14:textId="77777777" w:rsidR="00941831" w:rsidRPr="00751CF7" w:rsidRDefault="00941831">
      <w:pPr>
        <w:rPr>
          <w:sz w:val="22"/>
          <w:szCs w:val="22"/>
        </w:rPr>
      </w:pPr>
    </w:p>
    <w:p w14:paraId="690BEB7D" w14:textId="1E371A92" w:rsidR="00941831" w:rsidRPr="00751CF7" w:rsidRDefault="00941831">
      <w:pPr>
        <w:rPr>
          <w:sz w:val="22"/>
          <w:szCs w:val="22"/>
        </w:rPr>
      </w:pPr>
      <w:r w:rsidRPr="00751CF7">
        <w:rPr>
          <w:sz w:val="22"/>
          <w:szCs w:val="22"/>
        </w:rPr>
        <w:t>Reikiamų duomenų apie natrio rizedronato vartojimą nėštumo metu nėra. Su gyvūnais atlikti tyrimai parodė toksinį poveikį reprodukcijai (žr. 5.3</w:t>
      </w:r>
      <w:r w:rsidR="00B6351F" w:rsidRPr="00751CF7">
        <w:rPr>
          <w:sz w:val="22"/>
          <w:szCs w:val="22"/>
        </w:rPr>
        <w:t> </w:t>
      </w:r>
      <w:r w:rsidRPr="00751CF7">
        <w:rPr>
          <w:sz w:val="22"/>
          <w:szCs w:val="22"/>
        </w:rPr>
        <w:t>skyrių). Galima rizika žmogui nežinoma. Su gyvūnais atlikti tyrimai rodo, kad šiek tiek natrio rizedronato patenka į motinos pieną.</w:t>
      </w:r>
    </w:p>
    <w:p w14:paraId="09560C61" w14:textId="77777777" w:rsidR="00941831" w:rsidRPr="00751CF7" w:rsidRDefault="00941831">
      <w:pPr>
        <w:rPr>
          <w:sz w:val="22"/>
          <w:szCs w:val="22"/>
        </w:rPr>
      </w:pPr>
      <w:r w:rsidRPr="00751CF7">
        <w:rPr>
          <w:sz w:val="22"/>
          <w:szCs w:val="22"/>
        </w:rPr>
        <w:t xml:space="preserve">Natrio rizedronatą vartoti nėštumo metu ar žindymo laikotarpiu negalima. </w:t>
      </w:r>
    </w:p>
    <w:p w14:paraId="4525A347" w14:textId="77777777" w:rsidR="00941831" w:rsidRPr="00751CF7" w:rsidRDefault="00941831">
      <w:pPr>
        <w:rPr>
          <w:sz w:val="22"/>
          <w:szCs w:val="22"/>
        </w:rPr>
      </w:pPr>
    </w:p>
    <w:p w14:paraId="4FF5C3EB" w14:textId="77777777" w:rsidR="00941831" w:rsidRPr="00751CF7" w:rsidRDefault="00941831">
      <w:pPr>
        <w:ind w:left="540" w:hanging="540"/>
        <w:rPr>
          <w:b/>
          <w:sz w:val="22"/>
          <w:szCs w:val="22"/>
        </w:rPr>
      </w:pPr>
      <w:bookmarkStart w:id="26" w:name="_Toc129243108"/>
      <w:bookmarkStart w:id="27" w:name="_Toc129243233"/>
      <w:r w:rsidRPr="00751CF7">
        <w:rPr>
          <w:b/>
          <w:sz w:val="22"/>
          <w:szCs w:val="22"/>
        </w:rPr>
        <w:t>4.7</w:t>
      </w:r>
      <w:r w:rsidRPr="00751CF7">
        <w:rPr>
          <w:b/>
          <w:sz w:val="22"/>
          <w:szCs w:val="22"/>
        </w:rPr>
        <w:tab/>
        <w:t>Poveikis gebėjimui vairuoti ir valdyti mechanizmus</w:t>
      </w:r>
      <w:bookmarkEnd w:id="26"/>
      <w:bookmarkEnd w:id="27"/>
    </w:p>
    <w:p w14:paraId="2269E225" w14:textId="77777777" w:rsidR="00941831" w:rsidRPr="00751CF7" w:rsidRDefault="00941831">
      <w:pPr>
        <w:rPr>
          <w:sz w:val="22"/>
          <w:szCs w:val="22"/>
        </w:rPr>
      </w:pPr>
    </w:p>
    <w:p w14:paraId="53155BC3" w14:textId="2707443B" w:rsidR="00362FA1" w:rsidRPr="00751CF7" w:rsidRDefault="00D34C49">
      <w:pPr>
        <w:rPr>
          <w:sz w:val="22"/>
          <w:szCs w:val="22"/>
        </w:rPr>
      </w:pPr>
      <w:bookmarkStart w:id="28" w:name="OLE_LINK5"/>
      <w:bookmarkStart w:id="29" w:name="OLE_LINK6"/>
      <w:r>
        <w:rPr>
          <w:sz w:val="22"/>
          <w:szCs w:val="22"/>
        </w:rPr>
        <w:t>Risendros</w:t>
      </w:r>
      <w:r w:rsidR="00916069" w:rsidRPr="00751CF7">
        <w:rPr>
          <w:sz w:val="22"/>
          <w:szCs w:val="22"/>
        </w:rPr>
        <w:t xml:space="preserve"> </w:t>
      </w:r>
      <w:r w:rsidR="00362FA1" w:rsidRPr="00751CF7">
        <w:rPr>
          <w:sz w:val="22"/>
          <w:szCs w:val="22"/>
        </w:rPr>
        <w:t>gebėjimo vairuoti ir valdyti mechanizmus neveikia arba veikia nereikšmingai.</w:t>
      </w:r>
    </w:p>
    <w:bookmarkEnd w:id="28"/>
    <w:bookmarkEnd w:id="29"/>
    <w:p w14:paraId="756E3C20" w14:textId="77777777" w:rsidR="00941831" w:rsidRPr="00751CF7" w:rsidRDefault="00941831">
      <w:pPr>
        <w:rPr>
          <w:sz w:val="22"/>
          <w:szCs w:val="22"/>
        </w:rPr>
      </w:pPr>
    </w:p>
    <w:p w14:paraId="2105943C" w14:textId="77777777" w:rsidR="00941831" w:rsidRPr="00751CF7" w:rsidRDefault="00941831">
      <w:pPr>
        <w:ind w:left="540" w:hanging="540"/>
        <w:rPr>
          <w:b/>
          <w:sz w:val="22"/>
          <w:szCs w:val="22"/>
        </w:rPr>
      </w:pPr>
      <w:bookmarkStart w:id="30" w:name="_Toc129243109"/>
      <w:bookmarkStart w:id="31" w:name="_Toc129243234"/>
      <w:r w:rsidRPr="00751CF7">
        <w:rPr>
          <w:b/>
          <w:sz w:val="22"/>
          <w:szCs w:val="22"/>
        </w:rPr>
        <w:t>4.8</w:t>
      </w:r>
      <w:r w:rsidRPr="00751CF7">
        <w:rPr>
          <w:b/>
          <w:sz w:val="22"/>
          <w:szCs w:val="22"/>
        </w:rPr>
        <w:tab/>
        <w:t>Nepageidaujamas poveikis</w:t>
      </w:r>
      <w:bookmarkEnd w:id="30"/>
      <w:bookmarkEnd w:id="31"/>
    </w:p>
    <w:p w14:paraId="6E1477F8" w14:textId="77777777" w:rsidR="00941831" w:rsidRPr="00751CF7" w:rsidRDefault="00941831">
      <w:pPr>
        <w:ind w:left="540" w:hanging="540"/>
        <w:rPr>
          <w:b/>
          <w:sz w:val="22"/>
          <w:szCs w:val="22"/>
        </w:rPr>
      </w:pPr>
    </w:p>
    <w:p w14:paraId="224B4B73" w14:textId="77777777" w:rsidR="00941831" w:rsidRPr="00751CF7" w:rsidRDefault="00941831">
      <w:pPr>
        <w:rPr>
          <w:sz w:val="22"/>
          <w:szCs w:val="22"/>
        </w:rPr>
      </w:pPr>
      <w:r w:rsidRPr="00751CF7">
        <w:rPr>
          <w:sz w:val="22"/>
          <w:szCs w:val="22"/>
        </w:rPr>
        <w:t>Natrio rizedronatas buvo ištirtas III fazės klinikiniuose tyrimuose, kuriuose dalyvavo daugiau kaip 15 000 pacientų. Dauguma klinikinių tyrimų metu stebėtų nepageidaujamo poveikio atvejų buvo lengvi arba vidutinio sunkumo, dėl jų nutraukti gydymo paprastai nereikėdavo.</w:t>
      </w:r>
    </w:p>
    <w:p w14:paraId="3D9A330D" w14:textId="77777777" w:rsidR="00941831" w:rsidRPr="00751CF7" w:rsidRDefault="00941831">
      <w:pPr>
        <w:rPr>
          <w:sz w:val="22"/>
          <w:szCs w:val="22"/>
        </w:rPr>
      </w:pPr>
    </w:p>
    <w:p w14:paraId="5FA53D02" w14:textId="601C5B74" w:rsidR="00941831" w:rsidRPr="00751CF7" w:rsidRDefault="00941831">
      <w:pPr>
        <w:rPr>
          <w:sz w:val="22"/>
          <w:szCs w:val="22"/>
        </w:rPr>
      </w:pPr>
      <w:r w:rsidRPr="00751CF7">
        <w:rPr>
          <w:sz w:val="22"/>
          <w:szCs w:val="22"/>
        </w:rPr>
        <w:t>Nepageidaujami reiškiniai, nustatyti III fazės klinikinių tyrimų metu po menopauzės osteoporoze sergančioms moterims, kurios ne ilgiau kaip 36</w:t>
      </w:r>
      <w:r w:rsidR="00B6351F" w:rsidRPr="00751CF7">
        <w:rPr>
          <w:sz w:val="22"/>
          <w:szCs w:val="22"/>
        </w:rPr>
        <w:t> </w:t>
      </w:r>
      <w:r w:rsidRPr="00751CF7">
        <w:rPr>
          <w:sz w:val="22"/>
          <w:szCs w:val="22"/>
        </w:rPr>
        <w:t>mėn. kasdien vartojo 5</w:t>
      </w:r>
      <w:r w:rsidR="00B6351F" w:rsidRPr="00751CF7">
        <w:rPr>
          <w:sz w:val="22"/>
          <w:szCs w:val="22"/>
        </w:rPr>
        <w:t> </w:t>
      </w:r>
      <w:r w:rsidRPr="00751CF7">
        <w:rPr>
          <w:sz w:val="22"/>
          <w:szCs w:val="22"/>
        </w:rPr>
        <w:t>mg natrio rizendronato (n</w:t>
      </w:r>
      <w:r w:rsidR="00B6351F" w:rsidRPr="00751CF7">
        <w:rPr>
          <w:sz w:val="22"/>
          <w:szCs w:val="22"/>
        </w:rPr>
        <w:t> </w:t>
      </w:r>
      <w:r w:rsidRPr="00751CF7">
        <w:rPr>
          <w:sz w:val="22"/>
          <w:szCs w:val="22"/>
        </w:rPr>
        <w:sym w:font="Symbol" w:char="F03D"/>
      </w:r>
      <w:r w:rsidR="00B6351F" w:rsidRPr="00751CF7">
        <w:rPr>
          <w:sz w:val="22"/>
          <w:szCs w:val="22"/>
        </w:rPr>
        <w:t> </w:t>
      </w:r>
      <w:r w:rsidRPr="00751CF7">
        <w:rPr>
          <w:sz w:val="22"/>
          <w:szCs w:val="22"/>
        </w:rPr>
        <w:t>5020) ar placebo (n</w:t>
      </w:r>
      <w:r w:rsidR="00B6351F" w:rsidRPr="00751CF7">
        <w:rPr>
          <w:sz w:val="22"/>
          <w:szCs w:val="22"/>
        </w:rPr>
        <w:t> </w:t>
      </w:r>
      <w:r w:rsidRPr="00751CF7">
        <w:rPr>
          <w:sz w:val="22"/>
          <w:szCs w:val="22"/>
        </w:rPr>
        <w:sym w:font="Symbol" w:char="F03D"/>
      </w:r>
      <w:r w:rsidR="00B6351F" w:rsidRPr="00751CF7">
        <w:rPr>
          <w:sz w:val="22"/>
          <w:szCs w:val="22"/>
        </w:rPr>
        <w:t> </w:t>
      </w:r>
      <w:r w:rsidRPr="00751CF7">
        <w:rPr>
          <w:sz w:val="22"/>
          <w:szCs w:val="22"/>
        </w:rPr>
        <w:t>5048), pastebėti ir įvertinti kaip galimai ar tikėtinai susiję su natrio rizedronato vartojimu, yra išvardyti žemiau šia tvarka (dažnumas palyginti su placebu yra rodomas skliausteliuose): labai dažni (≥1/10); dažni (nuo ≥1/100 iki &lt;1/10); nedažni (nuo ≥1/1000 iki &lt;1/100); reti (nuo ≥1/10000 iki &lt;1/1000); labai reti (&lt;1/10000)</w:t>
      </w:r>
      <w:r w:rsidR="0030274A" w:rsidRPr="00751CF7">
        <w:rPr>
          <w:sz w:val="22"/>
          <w:szCs w:val="22"/>
        </w:rPr>
        <w:t>.</w:t>
      </w:r>
    </w:p>
    <w:p w14:paraId="612253E9" w14:textId="77777777" w:rsidR="00941831" w:rsidRPr="00751CF7" w:rsidRDefault="00941831">
      <w:pPr>
        <w:rPr>
          <w:sz w:val="22"/>
          <w:szCs w:val="22"/>
        </w:rPr>
      </w:pPr>
    </w:p>
    <w:p w14:paraId="7CF9F7D8" w14:textId="77777777" w:rsidR="00941831" w:rsidRPr="00751CF7" w:rsidRDefault="00941831">
      <w:pPr>
        <w:pStyle w:val="Antrat6"/>
        <w:spacing w:before="0" w:after="0"/>
        <w:rPr>
          <w:rFonts w:ascii="Times New Roman" w:hAnsi="Times New Roman"/>
          <w:b w:val="0"/>
          <w:i/>
        </w:rPr>
      </w:pPr>
      <w:r w:rsidRPr="00751CF7">
        <w:rPr>
          <w:rFonts w:ascii="Times New Roman" w:hAnsi="Times New Roman"/>
          <w:b w:val="0"/>
          <w:i/>
        </w:rPr>
        <w:t>Nervų sistemos sutrikimai</w:t>
      </w:r>
    </w:p>
    <w:p w14:paraId="1CA61062" w14:textId="77777777" w:rsidR="00941831" w:rsidRPr="00751CF7" w:rsidRDefault="00941831">
      <w:pPr>
        <w:rPr>
          <w:sz w:val="22"/>
          <w:szCs w:val="22"/>
        </w:rPr>
      </w:pPr>
      <w:r w:rsidRPr="00751CF7">
        <w:rPr>
          <w:sz w:val="22"/>
          <w:szCs w:val="22"/>
        </w:rPr>
        <w:t>Dažni: galvos skausmas (1,8 % palyginti su 1,4 %).</w:t>
      </w:r>
    </w:p>
    <w:p w14:paraId="29CF3D45" w14:textId="77777777" w:rsidR="00941831" w:rsidRPr="00751CF7" w:rsidRDefault="00941831">
      <w:pPr>
        <w:rPr>
          <w:sz w:val="22"/>
          <w:szCs w:val="22"/>
        </w:rPr>
      </w:pPr>
    </w:p>
    <w:p w14:paraId="0E6E465A" w14:textId="77777777" w:rsidR="00941831" w:rsidRPr="00751CF7" w:rsidRDefault="00941831">
      <w:pPr>
        <w:rPr>
          <w:i/>
          <w:sz w:val="22"/>
          <w:szCs w:val="22"/>
        </w:rPr>
      </w:pPr>
      <w:r w:rsidRPr="00751CF7">
        <w:rPr>
          <w:i/>
          <w:sz w:val="22"/>
          <w:szCs w:val="22"/>
        </w:rPr>
        <w:t>Akių sutrikimai</w:t>
      </w:r>
    </w:p>
    <w:p w14:paraId="378DACB5" w14:textId="77777777" w:rsidR="00941831" w:rsidRPr="00751CF7" w:rsidRDefault="00941831">
      <w:pPr>
        <w:rPr>
          <w:sz w:val="22"/>
          <w:szCs w:val="22"/>
        </w:rPr>
      </w:pPr>
      <w:r w:rsidRPr="00751CF7">
        <w:rPr>
          <w:sz w:val="22"/>
          <w:szCs w:val="22"/>
        </w:rPr>
        <w:t xml:space="preserve">Nedažni: </w:t>
      </w:r>
      <w:r w:rsidRPr="00751CF7">
        <w:rPr>
          <w:bCs/>
          <w:sz w:val="22"/>
          <w:szCs w:val="22"/>
        </w:rPr>
        <w:t>iritas</w:t>
      </w:r>
      <w:r w:rsidRPr="00751CF7">
        <w:rPr>
          <w:sz w:val="22"/>
          <w:szCs w:val="22"/>
        </w:rPr>
        <w:t xml:space="preserve"> *.</w:t>
      </w:r>
    </w:p>
    <w:p w14:paraId="51277691" w14:textId="77777777" w:rsidR="00941831" w:rsidRPr="00751CF7" w:rsidRDefault="00941831">
      <w:pPr>
        <w:rPr>
          <w:sz w:val="22"/>
          <w:szCs w:val="22"/>
        </w:rPr>
      </w:pPr>
    </w:p>
    <w:p w14:paraId="71FC7835" w14:textId="77777777" w:rsidR="00941831" w:rsidRPr="00751CF7" w:rsidRDefault="00941831">
      <w:pPr>
        <w:outlineLvl w:val="0"/>
        <w:rPr>
          <w:i/>
          <w:sz w:val="22"/>
          <w:szCs w:val="22"/>
        </w:rPr>
      </w:pPr>
      <w:r w:rsidRPr="00751CF7">
        <w:rPr>
          <w:i/>
          <w:sz w:val="22"/>
          <w:szCs w:val="22"/>
        </w:rPr>
        <w:t>Virškinimo trakto sutrikimai</w:t>
      </w:r>
    </w:p>
    <w:p w14:paraId="7D9C79CB" w14:textId="77777777" w:rsidR="00941831" w:rsidRPr="00751CF7" w:rsidRDefault="00941831">
      <w:pPr>
        <w:rPr>
          <w:sz w:val="22"/>
          <w:szCs w:val="22"/>
        </w:rPr>
      </w:pPr>
      <w:r w:rsidRPr="00751CF7">
        <w:rPr>
          <w:sz w:val="22"/>
          <w:szCs w:val="22"/>
        </w:rPr>
        <w:t>Dažni: vidurių užkietėjimas (5,0 % palyginti su 4,8 %), dispepsija (4,5 % palyginti su 4,1 %), pykinimas (4,3 % palyginti su 4,0 %), pilvo skausmas (3,5 % palyginti su 3,3 %), viduriavimas (3,0 % palyginti su 2,7 %).</w:t>
      </w:r>
    </w:p>
    <w:p w14:paraId="76F95A5A" w14:textId="77777777" w:rsidR="00941831" w:rsidRPr="00751CF7" w:rsidRDefault="00941831">
      <w:pPr>
        <w:rPr>
          <w:sz w:val="22"/>
          <w:szCs w:val="22"/>
        </w:rPr>
      </w:pPr>
      <w:r w:rsidRPr="00751CF7">
        <w:rPr>
          <w:sz w:val="22"/>
          <w:szCs w:val="22"/>
        </w:rPr>
        <w:t>Nedažni: skrandžio uždegimas (0,9 % palyginti su 0,7 %), stemplės uždegimas (0,9 % palyginti su 0,9 %), rijimo sutrikimai (0,4 % palyginti su 0,2 %), dvylikapirštės žarnos uždegimas (0,2 % palyginti su 0,1 %), stemplės opa (0,2 % palyginti su 0,2 %).</w:t>
      </w:r>
    </w:p>
    <w:p w14:paraId="570C2767" w14:textId="77777777" w:rsidR="00941831" w:rsidRPr="00751CF7" w:rsidRDefault="00941831">
      <w:pPr>
        <w:rPr>
          <w:sz w:val="22"/>
          <w:szCs w:val="22"/>
        </w:rPr>
      </w:pPr>
      <w:r w:rsidRPr="00751CF7">
        <w:rPr>
          <w:sz w:val="22"/>
          <w:szCs w:val="22"/>
        </w:rPr>
        <w:t>Reti: liežuvio uždegimas (&lt; 0,1 % palyginti su 0,1 %), stemplės susiaurėjimas (&lt; 0,1 % palyginti su 0,0 %).</w:t>
      </w:r>
    </w:p>
    <w:p w14:paraId="08508C3D" w14:textId="77777777" w:rsidR="00941831" w:rsidRPr="00751CF7" w:rsidRDefault="00941831">
      <w:pPr>
        <w:rPr>
          <w:sz w:val="22"/>
          <w:szCs w:val="22"/>
        </w:rPr>
      </w:pPr>
    </w:p>
    <w:p w14:paraId="1520B044" w14:textId="77777777" w:rsidR="00941831" w:rsidRPr="00751CF7" w:rsidRDefault="00941831">
      <w:pPr>
        <w:rPr>
          <w:i/>
          <w:noProof/>
          <w:sz w:val="22"/>
          <w:szCs w:val="22"/>
        </w:rPr>
      </w:pPr>
      <w:r w:rsidRPr="00751CF7">
        <w:rPr>
          <w:i/>
          <w:noProof/>
          <w:sz w:val="22"/>
          <w:szCs w:val="22"/>
        </w:rPr>
        <w:t>Skeleto, raumenų ir jungiamojo audinio sutrikimai</w:t>
      </w:r>
    </w:p>
    <w:p w14:paraId="2216EBB5" w14:textId="28998CAD" w:rsidR="00941831" w:rsidRPr="00751CF7" w:rsidRDefault="00941831">
      <w:pPr>
        <w:rPr>
          <w:sz w:val="22"/>
          <w:szCs w:val="22"/>
        </w:rPr>
      </w:pPr>
      <w:r w:rsidRPr="00751CF7">
        <w:rPr>
          <w:sz w:val="22"/>
          <w:szCs w:val="22"/>
        </w:rPr>
        <w:t>Dažni:</w:t>
      </w:r>
      <w:r w:rsidRPr="00751CF7">
        <w:rPr>
          <w:i/>
          <w:sz w:val="22"/>
          <w:szCs w:val="22"/>
        </w:rPr>
        <w:t xml:space="preserve"> </w:t>
      </w:r>
      <w:r w:rsidRPr="00751CF7">
        <w:rPr>
          <w:sz w:val="22"/>
          <w:szCs w:val="22"/>
        </w:rPr>
        <w:t>kaulų ir raumenų skausmas (2,1</w:t>
      </w:r>
      <w:r w:rsidR="00B6351F" w:rsidRPr="00751CF7">
        <w:rPr>
          <w:sz w:val="22"/>
          <w:szCs w:val="22"/>
        </w:rPr>
        <w:t> </w:t>
      </w:r>
      <w:r w:rsidRPr="00751CF7">
        <w:rPr>
          <w:sz w:val="22"/>
          <w:szCs w:val="22"/>
        </w:rPr>
        <w:sym w:font="Symbol" w:char="F025"/>
      </w:r>
      <w:r w:rsidRPr="00751CF7">
        <w:rPr>
          <w:sz w:val="22"/>
          <w:szCs w:val="22"/>
        </w:rPr>
        <w:t>, palyginti su 1,9</w:t>
      </w:r>
      <w:r w:rsidR="00B6351F" w:rsidRPr="00751CF7">
        <w:rPr>
          <w:sz w:val="22"/>
          <w:szCs w:val="22"/>
        </w:rPr>
        <w:t> </w:t>
      </w:r>
      <w:r w:rsidRPr="00751CF7">
        <w:rPr>
          <w:sz w:val="22"/>
          <w:szCs w:val="22"/>
        </w:rPr>
        <w:sym w:font="Symbol" w:char="F025"/>
      </w:r>
      <w:r w:rsidRPr="00751CF7">
        <w:rPr>
          <w:sz w:val="22"/>
          <w:szCs w:val="22"/>
        </w:rPr>
        <w:t>).</w:t>
      </w:r>
    </w:p>
    <w:p w14:paraId="645D51C6" w14:textId="77777777" w:rsidR="00941831" w:rsidRPr="00751CF7" w:rsidRDefault="00941831">
      <w:pPr>
        <w:rPr>
          <w:sz w:val="22"/>
          <w:szCs w:val="22"/>
        </w:rPr>
      </w:pPr>
    </w:p>
    <w:p w14:paraId="6B16FCA8" w14:textId="77777777" w:rsidR="00941831" w:rsidRPr="00751CF7" w:rsidRDefault="00941831">
      <w:pPr>
        <w:rPr>
          <w:i/>
          <w:noProof/>
          <w:sz w:val="22"/>
          <w:szCs w:val="22"/>
        </w:rPr>
      </w:pPr>
      <w:r w:rsidRPr="00751CF7">
        <w:rPr>
          <w:i/>
          <w:noProof/>
          <w:sz w:val="22"/>
          <w:szCs w:val="22"/>
        </w:rPr>
        <w:t>Tyrimai</w:t>
      </w:r>
    </w:p>
    <w:p w14:paraId="6BE7B02A" w14:textId="77777777" w:rsidR="00941831" w:rsidRPr="00751CF7" w:rsidRDefault="00941831">
      <w:pPr>
        <w:rPr>
          <w:sz w:val="22"/>
          <w:szCs w:val="22"/>
        </w:rPr>
      </w:pPr>
      <w:r w:rsidRPr="00751CF7">
        <w:rPr>
          <w:sz w:val="22"/>
          <w:szCs w:val="22"/>
        </w:rPr>
        <w:t>Reti:</w:t>
      </w:r>
      <w:r w:rsidRPr="00751CF7">
        <w:rPr>
          <w:i/>
          <w:sz w:val="22"/>
          <w:szCs w:val="22"/>
        </w:rPr>
        <w:t xml:space="preserve"> </w:t>
      </w:r>
      <w:r w:rsidRPr="00751CF7">
        <w:rPr>
          <w:sz w:val="22"/>
          <w:szCs w:val="22"/>
        </w:rPr>
        <w:t>nenormalūs kepenų funkcijos tyrimų duomenys*.</w:t>
      </w:r>
    </w:p>
    <w:p w14:paraId="325E3445" w14:textId="77777777" w:rsidR="00941831" w:rsidRPr="00751CF7" w:rsidRDefault="00941831">
      <w:pPr>
        <w:rPr>
          <w:sz w:val="22"/>
          <w:szCs w:val="22"/>
        </w:rPr>
      </w:pPr>
    </w:p>
    <w:p w14:paraId="6307FC07" w14:textId="77777777" w:rsidR="00941831" w:rsidRPr="00751CF7" w:rsidRDefault="00941831">
      <w:pPr>
        <w:rPr>
          <w:sz w:val="22"/>
          <w:szCs w:val="22"/>
        </w:rPr>
      </w:pPr>
      <w:r w:rsidRPr="00751CF7">
        <w:rPr>
          <w:sz w:val="22"/>
          <w:szCs w:val="22"/>
        </w:rPr>
        <w:t>* III fazės klinikiniuose osteoporozės tyrimuose dažnumo nenustatyta. Pateiktas dažnumas pagrįstas ankstesnių klinikinių tyrimų metu pastebėtais nepageidaujamais reiškiniais, laboratorinių tyrimų duomenimis ar kartotiniu pavartojimu.</w:t>
      </w:r>
    </w:p>
    <w:p w14:paraId="445C84E4" w14:textId="77777777" w:rsidR="00362FA1" w:rsidRPr="00751CF7" w:rsidRDefault="00362FA1" w:rsidP="00EE3BAF">
      <w:pPr>
        <w:autoSpaceDE w:val="0"/>
        <w:autoSpaceDN w:val="0"/>
        <w:adjustRightInd w:val="0"/>
        <w:rPr>
          <w:rFonts w:eastAsia="MS Mincho"/>
          <w:color w:val="000000"/>
          <w:sz w:val="22"/>
          <w:szCs w:val="22"/>
        </w:rPr>
      </w:pPr>
    </w:p>
    <w:p w14:paraId="2C62EB55" w14:textId="77777777" w:rsidR="00362FA1" w:rsidRPr="00751CF7" w:rsidRDefault="00362FA1">
      <w:pPr>
        <w:autoSpaceDE w:val="0"/>
        <w:autoSpaceDN w:val="0"/>
        <w:adjustRightInd w:val="0"/>
        <w:rPr>
          <w:rFonts w:eastAsia="MS Mincho"/>
          <w:color w:val="000000"/>
          <w:sz w:val="22"/>
          <w:szCs w:val="22"/>
        </w:rPr>
      </w:pPr>
      <w:r w:rsidRPr="00751CF7">
        <w:rPr>
          <w:rFonts w:eastAsia="MS Mincho"/>
          <w:color w:val="000000"/>
          <w:sz w:val="22"/>
          <w:szCs w:val="22"/>
        </w:rPr>
        <w:t xml:space="preserve">Vienerių metų trukmės dvigubai </w:t>
      </w:r>
      <w:r w:rsidR="00A90B10" w:rsidRPr="00751CF7">
        <w:rPr>
          <w:rFonts w:eastAsia="MS Mincho"/>
          <w:color w:val="000000"/>
          <w:sz w:val="22"/>
          <w:szCs w:val="22"/>
        </w:rPr>
        <w:t>aklas</w:t>
      </w:r>
      <w:r w:rsidRPr="00751CF7">
        <w:rPr>
          <w:rFonts w:eastAsia="MS Mincho"/>
          <w:color w:val="000000"/>
          <w:sz w:val="22"/>
          <w:szCs w:val="22"/>
        </w:rPr>
        <w:t xml:space="preserve"> daugelyje centrų atliktas klinikinis tyrimas, palyginantis osteoporoze sergančių moterų </w:t>
      </w:r>
      <w:r w:rsidR="00C24EF3" w:rsidRPr="00751CF7">
        <w:rPr>
          <w:rFonts w:eastAsia="MS Mincho"/>
          <w:color w:val="000000"/>
          <w:sz w:val="22"/>
          <w:szCs w:val="22"/>
        </w:rPr>
        <w:t>po menopauzės gydymą 5 mg</w:t>
      </w:r>
      <w:r w:rsidRPr="00751CF7">
        <w:rPr>
          <w:rFonts w:eastAsia="MS Mincho"/>
          <w:color w:val="000000"/>
          <w:sz w:val="22"/>
          <w:szCs w:val="22"/>
        </w:rPr>
        <w:t xml:space="preserve"> </w:t>
      </w:r>
      <w:r w:rsidR="00703E43" w:rsidRPr="00751CF7">
        <w:rPr>
          <w:rFonts w:eastAsia="MS Mincho"/>
          <w:color w:val="000000"/>
          <w:sz w:val="22"/>
          <w:szCs w:val="22"/>
        </w:rPr>
        <w:t xml:space="preserve">natrio </w:t>
      </w:r>
      <w:r w:rsidRPr="00751CF7">
        <w:rPr>
          <w:rFonts w:eastAsia="MS Mincho"/>
          <w:color w:val="000000"/>
          <w:sz w:val="22"/>
          <w:szCs w:val="22"/>
        </w:rPr>
        <w:t xml:space="preserve">rizedronato doze </w:t>
      </w:r>
      <w:r w:rsidR="00703E43" w:rsidRPr="00751CF7">
        <w:rPr>
          <w:rFonts w:eastAsia="MS Mincho"/>
          <w:color w:val="000000"/>
          <w:sz w:val="22"/>
          <w:szCs w:val="22"/>
        </w:rPr>
        <w:t xml:space="preserve">kartą </w:t>
      </w:r>
      <w:r w:rsidRPr="00751CF7">
        <w:rPr>
          <w:rFonts w:eastAsia="MS Mincho"/>
          <w:color w:val="000000"/>
          <w:sz w:val="22"/>
          <w:szCs w:val="22"/>
        </w:rPr>
        <w:t xml:space="preserve">per parą (n = 480) su gydymu 35 mg natrio rizedronato doze vieną kartą per savaitę (n = 485) parodė, kad </w:t>
      </w:r>
      <w:r w:rsidRPr="00751CF7">
        <w:rPr>
          <w:rFonts w:eastAsia="MS Mincho"/>
          <w:color w:val="000000"/>
          <w:sz w:val="22"/>
          <w:szCs w:val="22"/>
        </w:rPr>
        <w:lastRenderedPageBreak/>
        <w:t xml:space="preserve">visumoje vaistinio preparato saugumas ir toleravimas buvo panašus. Buvo pastebėti šie, tyrėjų nuomone, galimai ar tikėtinai su vaistiniu preparatu susiję, nepageidaujami reiškiniai (dažnumas didesnis vartojusių 35 mg natrio rizedronato dozę grupėje nei vartojusių 5 mg natrio rizedronato dozę grupėje): virškinimo </w:t>
      </w:r>
      <w:r w:rsidR="00703E43" w:rsidRPr="00751CF7">
        <w:rPr>
          <w:rFonts w:eastAsia="MS Mincho"/>
          <w:color w:val="000000"/>
          <w:sz w:val="22"/>
          <w:szCs w:val="22"/>
        </w:rPr>
        <w:t>trakto</w:t>
      </w:r>
      <w:r w:rsidRPr="00751CF7">
        <w:rPr>
          <w:rFonts w:eastAsia="MS Mincho"/>
          <w:color w:val="000000"/>
          <w:sz w:val="22"/>
          <w:szCs w:val="22"/>
        </w:rPr>
        <w:t xml:space="preserve"> sutrikimai (1,6 % ir 1,0 %) bei skausmas (1,2 % ir 0,8 %).</w:t>
      </w:r>
    </w:p>
    <w:p w14:paraId="69EAE0D0" w14:textId="77777777" w:rsidR="00703E43" w:rsidRPr="00751CF7" w:rsidRDefault="00A90B10">
      <w:pPr>
        <w:autoSpaceDE w:val="0"/>
        <w:autoSpaceDN w:val="0"/>
        <w:adjustRightInd w:val="0"/>
        <w:rPr>
          <w:rFonts w:eastAsia="MS Mincho"/>
          <w:color w:val="000000"/>
          <w:sz w:val="22"/>
          <w:szCs w:val="22"/>
        </w:rPr>
      </w:pPr>
      <w:r w:rsidRPr="00751CF7">
        <w:rPr>
          <w:rFonts w:eastAsia="MS Mincho"/>
          <w:color w:val="000000"/>
          <w:sz w:val="22"/>
          <w:szCs w:val="22"/>
        </w:rPr>
        <w:t>Dvejų</w:t>
      </w:r>
      <w:r w:rsidR="00703E43" w:rsidRPr="00751CF7">
        <w:rPr>
          <w:rFonts w:eastAsia="MS Mincho"/>
          <w:color w:val="000000"/>
          <w:sz w:val="22"/>
          <w:szCs w:val="22"/>
        </w:rPr>
        <w:t> metų trukmės tyrimo, kuriame dalyvavo osteoporoze sergantys vyrai, metu bendras saugumas ir toleravimas vaistinio preparato ir placebo vartojusiųjų grupėse buvo panašūs. Nepageidaujami reiškiniai atitiko ankstesnius su moterimis gautus duomenis.</w:t>
      </w:r>
    </w:p>
    <w:p w14:paraId="72BF6998" w14:textId="77777777" w:rsidR="00941831" w:rsidRPr="00751CF7" w:rsidRDefault="00941831" w:rsidP="00B23D79">
      <w:pPr>
        <w:rPr>
          <w:sz w:val="22"/>
          <w:szCs w:val="22"/>
        </w:rPr>
      </w:pPr>
    </w:p>
    <w:p w14:paraId="3442EAD9" w14:textId="77777777" w:rsidR="00941831" w:rsidRPr="00751CF7" w:rsidRDefault="00941831" w:rsidP="00B23D79">
      <w:pPr>
        <w:tabs>
          <w:tab w:val="left" w:pos="475"/>
        </w:tabs>
        <w:rPr>
          <w:i/>
          <w:sz w:val="22"/>
          <w:szCs w:val="22"/>
        </w:rPr>
      </w:pPr>
      <w:r w:rsidRPr="00751CF7">
        <w:rPr>
          <w:i/>
          <w:sz w:val="22"/>
          <w:szCs w:val="22"/>
        </w:rPr>
        <w:t>Laboratoriniai tyrimai</w:t>
      </w:r>
    </w:p>
    <w:p w14:paraId="06385FC7" w14:textId="77777777" w:rsidR="00941831" w:rsidRPr="00751CF7" w:rsidRDefault="00941831">
      <w:pPr>
        <w:rPr>
          <w:sz w:val="22"/>
          <w:szCs w:val="22"/>
        </w:rPr>
      </w:pPr>
      <w:r w:rsidRPr="00751CF7">
        <w:rPr>
          <w:sz w:val="22"/>
          <w:szCs w:val="22"/>
        </w:rPr>
        <w:t>Kai kuriems pacientams pastebėtas ankstyvas, laikinas ir besimptomis nedidelis kalcio ir fosfatų koncentracijos kraujo serume sumažėjimas.</w:t>
      </w:r>
    </w:p>
    <w:p w14:paraId="3BBEF9B5" w14:textId="77777777" w:rsidR="00941831" w:rsidRPr="00751CF7" w:rsidRDefault="00941831">
      <w:pPr>
        <w:rPr>
          <w:sz w:val="22"/>
          <w:szCs w:val="22"/>
        </w:rPr>
      </w:pPr>
    </w:p>
    <w:p w14:paraId="287E793C" w14:textId="6A13510A" w:rsidR="00941831" w:rsidRPr="00751CF7" w:rsidRDefault="00941831">
      <w:pPr>
        <w:rPr>
          <w:sz w:val="22"/>
          <w:szCs w:val="22"/>
        </w:rPr>
      </w:pPr>
      <w:r w:rsidRPr="00751CF7">
        <w:rPr>
          <w:sz w:val="22"/>
          <w:szCs w:val="22"/>
        </w:rPr>
        <w:t xml:space="preserve">Toliau išvardinti papildomi nepageidaujami reiškiniai, pastebėti po to, kai </w:t>
      </w:r>
      <w:r w:rsidR="00A90B10" w:rsidRPr="00751CF7">
        <w:rPr>
          <w:sz w:val="22"/>
          <w:szCs w:val="22"/>
        </w:rPr>
        <w:t xml:space="preserve">vaistinis preparatas </w:t>
      </w:r>
      <w:r w:rsidRPr="00751CF7">
        <w:rPr>
          <w:sz w:val="22"/>
          <w:szCs w:val="22"/>
        </w:rPr>
        <w:t>pateko į rinką</w:t>
      </w:r>
      <w:r w:rsidR="0030274A" w:rsidRPr="00751CF7">
        <w:rPr>
          <w:sz w:val="22"/>
          <w:szCs w:val="22"/>
        </w:rPr>
        <w:t xml:space="preserve"> (</w:t>
      </w:r>
      <w:r w:rsidR="00362FA1" w:rsidRPr="00751CF7">
        <w:rPr>
          <w:sz w:val="22"/>
          <w:szCs w:val="22"/>
        </w:rPr>
        <w:t>dažnis nežinomas).</w:t>
      </w:r>
    </w:p>
    <w:p w14:paraId="16FDBC87" w14:textId="77777777" w:rsidR="00941831" w:rsidRPr="00751CF7" w:rsidRDefault="00941831">
      <w:pPr>
        <w:rPr>
          <w:sz w:val="22"/>
          <w:szCs w:val="22"/>
        </w:rPr>
      </w:pPr>
    </w:p>
    <w:p w14:paraId="1F3656B2" w14:textId="77777777" w:rsidR="00941831" w:rsidRPr="00751CF7" w:rsidRDefault="00941831">
      <w:pPr>
        <w:tabs>
          <w:tab w:val="left" w:pos="475"/>
          <w:tab w:val="left" w:pos="1995"/>
        </w:tabs>
        <w:rPr>
          <w:bCs/>
          <w:sz w:val="22"/>
          <w:szCs w:val="22"/>
        </w:rPr>
      </w:pPr>
      <w:r w:rsidRPr="00751CF7">
        <w:rPr>
          <w:bCs/>
          <w:i/>
          <w:sz w:val="22"/>
          <w:szCs w:val="22"/>
        </w:rPr>
        <w:t>Akių sutrikimai</w:t>
      </w:r>
    </w:p>
    <w:p w14:paraId="02A8A15E" w14:textId="0E62C086" w:rsidR="00941831" w:rsidRPr="00751CF7" w:rsidRDefault="0030274A">
      <w:pPr>
        <w:tabs>
          <w:tab w:val="left" w:pos="475"/>
        </w:tabs>
        <w:rPr>
          <w:bCs/>
          <w:sz w:val="22"/>
          <w:szCs w:val="22"/>
        </w:rPr>
      </w:pPr>
      <w:r w:rsidRPr="00751CF7">
        <w:rPr>
          <w:bCs/>
          <w:sz w:val="22"/>
          <w:szCs w:val="22"/>
        </w:rPr>
        <w:t>I</w:t>
      </w:r>
      <w:r w:rsidR="00941831" w:rsidRPr="00751CF7">
        <w:rPr>
          <w:bCs/>
          <w:sz w:val="22"/>
          <w:szCs w:val="22"/>
        </w:rPr>
        <w:t>ritas, uveitas.</w:t>
      </w:r>
    </w:p>
    <w:p w14:paraId="1A433731" w14:textId="77777777" w:rsidR="00941831" w:rsidRPr="00751CF7" w:rsidRDefault="00941831">
      <w:pPr>
        <w:tabs>
          <w:tab w:val="left" w:pos="475"/>
        </w:tabs>
        <w:rPr>
          <w:b/>
          <w:sz w:val="22"/>
          <w:szCs w:val="22"/>
          <w:u w:val="single"/>
        </w:rPr>
      </w:pPr>
    </w:p>
    <w:p w14:paraId="1FA91471" w14:textId="77777777" w:rsidR="00941831" w:rsidRPr="00751CF7" w:rsidRDefault="00941831">
      <w:pPr>
        <w:rPr>
          <w:i/>
          <w:sz w:val="22"/>
          <w:szCs w:val="22"/>
        </w:rPr>
      </w:pPr>
      <w:r w:rsidRPr="00751CF7">
        <w:rPr>
          <w:i/>
          <w:sz w:val="22"/>
          <w:szCs w:val="22"/>
        </w:rPr>
        <w:t xml:space="preserve">Skeleto, raumenų ir jungiamojo audinio sutrikimai </w:t>
      </w:r>
    </w:p>
    <w:p w14:paraId="34820207" w14:textId="5652DD51" w:rsidR="00941831" w:rsidRPr="00751CF7" w:rsidRDefault="0030274A">
      <w:pPr>
        <w:tabs>
          <w:tab w:val="left" w:pos="475"/>
        </w:tabs>
        <w:rPr>
          <w:sz w:val="22"/>
          <w:szCs w:val="22"/>
        </w:rPr>
      </w:pPr>
      <w:r w:rsidRPr="00751CF7">
        <w:rPr>
          <w:bCs/>
          <w:iCs/>
          <w:sz w:val="22"/>
          <w:szCs w:val="22"/>
        </w:rPr>
        <w:t>Ž</w:t>
      </w:r>
      <w:r w:rsidR="00941831" w:rsidRPr="00751CF7">
        <w:rPr>
          <w:bCs/>
          <w:iCs/>
          <w:sz w:val="22"/>
          <w:szCs w:val="22"/>
        </w:rPr>
        <w:t>andikaulio osteonekrozė.</w:t>
      </w:r>
    </w:p>
    <w:p w14:paraId="7A948B40" w14:textId="77777777" w:rsidR="00941831" w:rsidRPr="00751CF7" w:rsidRDefault="00941831">
      <w:pPr>
        <w:tabs>
          <w:tab w:val="left" w:pos="475"/>
        </w:tabs>
        <w:rPr>
          <w:b/>
          <w:sz w:val="22"/>
          <w:szCs w:val="22"/>
          <w:u w:val="single"/>
        </w:rPr>
      </w:pPr>
    </w:p>
    <w:p w14:paraId="2FAF05BF" w14:textId="77777777" w:rsidR="00941831" w:rsidRPr="00751CF7" w:rsidRDefault="00941831">
      <w:pPr>
        <w:rPr>
          <w:i/>
          <w:sz w:val="22"/>
          <w:szCs w:val="22"/>
        </w:rPr>
      </w:pPr>
      <w:r w:rsidRPr="00751CF7">
        <w:rPr>
          <w:i/>
          <w:sz w:val="22"/>
          <w:szCs w:val="22"/>
        </w:rPr>
        <w:t>Odos ir poodinio audinio sutrikimai</w:t>
      </w:r>
    </w:p>
    <w:p w14:paraId="687C2EA6" w14:textId="44015361" w:rsidR="00941831" w:rsidRPr="00751CF7" w:rsidRDefault="0030274A">
      <w:pPr>
        <w:rPr>
          <w:color w:val="000000"/>
          <w:sz w:val="22"/>
          <w:szCs w:val="22"/>
        </w:rPr>
      </w:pPr>
      <w:r w:rsidRPr="00751CF7">
        <w:rPr>
          <w:sz w:val="22"/>
          <w:szCs w:val="22"/>
        </w:rPr>
        <w:t>P</w:t>
      </w:r>
      <w:r w:rsidR="00941831" w:rsidRPr="00751CF7">
        <w:rPr>
          <w:sz w:val="22"/>
          <w:szCs w:val="22"/>
        </w:rPr>
        <w:t>adidėjusio jautrumo ir odos reakcijos, įskaitant angioneurozinę edemą, generalizuotą išbėrimą, dilgėlinę ir pūslines odos reakcijas</w:t>
      </w:r>
      <w:r w:rsidR="00941831" w:rsidRPr="00751CF7">
        <w:rPr>
          <w:color w:val="000000"/>
          <w:sz w:val="22"/>
          <w:szCs w:val="22"/>
        </w:rPr>
        <w:t xml:space="preserve">; kai kurios reakcijos sunkios, tarp jų pavieniai </w:t>
      </w:r>
      <w:r w:rsidR="00941831" w:rsidRPr="00751CF7">
        <w:rPr>
          <w:i/>
          <w:color w:val="000000"/>
          <w:sz w:val="22"/>
          <w:szCs w:val="22"/>
        </w:rPr>
        <w:t>Stevens-Johnson</w:t>
      </w:r>
      <w:r w:rsidR="00941831" w:rsidRPr="00751CF7">
        <w:rPr>
          <w:color w:val="000000"/>
          <w:sz w:val="22"/>
          <w:szCs w:val="22"/>
        </w:rPr>
        <w:t xml:space="preserve"> sindromo, toksinės epidermio nekrolizės atvejai ir leukocitoklastinis vaskulitas. </w:t>
      </w:r>
    </w:p>
    <w:p w14:paraId="7F169455" w14:textId="77777777" w:rsidR="00941831" w:rsidRPr="00751CF7" w:rsidRDefault="00941831">
      <w:pPr>
        <w:rPr>
          <w:color w:val="000000"/>
          <w:sz w:val="22"/>
          <w:szCs w:val="22"/>
        </w:rPr>
      </w:pPr>
      <w:r w:rsidRPr="00751CF7">
        <w:rPr>
          <w:color w:val="000000"/>
          <w:sz w:val="22"/>
          <w:szCs w:val="22"/>
        </w:rPr>
        <w:t>Plaukų slinkimas.</w:t>
      </w:r>
    </w:p>
    <w:p w14:paraId="20456EA7" w14:textId="77777777" w:rsidR="00941831" w:rsidRPr="00751CF7" w:rsidRDefault="00941831">
      <w:pPr>
        <w:rPr>
          <w:sz w:val="22"/>
          <w:szCs w:val="22"/>
        </w:rPr>
      </w:pPr>
    </w:p>
    <w:p w14:paraId="22B2B431" w14:textId="77777777" w:rsidR="00941831" w:rsidRPr="00751CF7" w:rsidRDefault="00941831">
      <w:pPr>
        <w:rPr>
          <w:i/>
          <w:sz w:val="22"/>
          <w:szCs w:val="22"/>
        </w:rPr>
      </w:pPr>
      <w:r w:rsidRPr="00751CF7">
        <w:rPr>
          <w:i/>
          <w:sz w:val="22"/>
          <w:szCs w:val="22"/>
        </w:rPr>
        <w:t>Imuninės sistemos sutrikimai</w:t>
      </w:r>
    </w:p>
    <w:p w14:paraId="3CB78621" w14:textId="01E879BF" w:rsidR="00941831" w:rsidRPr="00751CF7" w:rsidRDefault="0030274A">
      <w:pPr>
        <w:rPr>
          <w:sz w:val="22"/>
          <w:szCs w:val="22"/>
        </w:rPr>
      </w:pPr>
      <w:r w:rsidRPr="00751CF7">
        <w:rPr>
          <w:sz w:val="22"/>
          <w:szCs w:val="22"/>
        </w:rPr>
        <w:t>A</w:t>
      </w:r>
      <w:r w:rsidR="00941831" w:rsidRPr="00751CF7">
        <w:rPr>
          <w:sz w:val="22"/>
          <w:szCs w:val="22"/>
        </w:rPr>
        <w:t>nafilaksinė reakcija.</w:t>
      </w:r>
    </w:p>
    <w:p w14:paraId="67A18105" w14:textId="77777777" w:rsidR="00941831" w:rsidRPr="00751CF7" w:rsidRDefault="00941831">
      <w:pPr>
        <w:rPr>
          <w:sz w:val="22"/>
          <w:szCs w:val="22"/>
        </w:rPr>
      </w:pPr>
    </w:p>
    <w:p w14:paraId="39DF7F46" w14:textId="77777777" w:rsidR="00941831" w:rsidRPr="00751CF7" w:rsidRDefault="00941831">
      <w:pPr>
        <w:autoSpaceDE w:val="0"/>
        <w:autoSpaceDN w:val="0"/>
        <w:adjustRightInd w:val="0"/>
        <w:rPr>
          <w:i/>
          <w:color w:val="000000"/>
          <w:sz w:val="22"/>
          <w:szCs w:val="22"/>
        </w:rPr>
      </w:pPr>
      <w:r w:rsidRPr="00751CF7">
        <w:rPr>
          <w:i/>
          <w:color w:val="000000"/>
          <w:sz w:val="22"/>
          <w:szCs w:val="22"/>
        </w:rPr>
        <w:t>Kepenų, tulžies pūslės ir latakų sutrikimai</w:t>
      </w:r>
    </w:p>
    <w:p w14:paraId="4E226DD4" w14:textId="044F8E6B" w:rsidR="00941831" w:rsidRPr="00751CF7" w:rsidRDefault="0030274A">
      <w:pPr>
        <w:rPr>
          <w:sz w:val="22"/>
          <w:szCs w:val="22"/>
        </w:rPr>
      </w:pPr>
      <w:r w:rsidRPr="00751CF7">
        <w:rPr>
          <w:color w:val="000000"/>
          <w:sz w:val="22"/>
          <w:szCs w:val="22"/>
        </w:rPr>
        <w:t>S</w:t>
      </w:r>
      <w:r w:rsidR="00941831" w:rsidRPr="00751CF7">
        <w:rPr>
          <w:color w:val="000000"/>
          <w:sz w:val="22"/>
          <w:szCs w:val="22"/>
        </w:rPr>
        <w:t>unkūs kepenų funkcijos sutrikimai. Daugeliu aprašytų atvejų pacientai buvo gydomi ir kitais vaistiniais preparatais, galinčiais sukelti kepenų funkcijos sutrikimų.</w:t>
      </w:r>
    </w:p>
    <w:p w14:paraId="19DC5036" w14:textId="77777777" w:rsidR="0030274A" w:rsidRPr="00751CF7" w:rsidRDefault="0030274A" w:rsidP="00EE3BAF">
      <w:pPr>
        <w:autoSpaceDE w:val="0"/>
        <w:autoSpaceDN w:val="0"/>
        <w:adjustRightInd w:val="0"/>
        <w:jc w:val="both"/>
        <w:rPr>
          <w:rFonts w:eastAsia="MS Mincho"/>
          <w:color w:val="000000"/>
          <w:sz w:val="22"/>
          <w:szCs w:val="22"/>
        </w:rPr>
      </w:pPr>
    </w:p>
    <w:p w14:paraId="33FDD433" w14:textId="470422B5" w:rsidR="00362FA1" w:rsidRPr="00751CF7" w:rsidRDefault="00362FA1" w:rsidP="00936BC6">
      <w:pPr>
        <w:autoSpaceDE w:val="0"/>
        <w:autoSpaceDN w:val="0"/>
        <w:adjustRightInd w:val="0"/>
        <w:rPr>
          <w:rFonts w:eastAsia="MS Mincho"/>
          <w:color w:val="000000"/>
          <w:sz w:val="22"/>
          <w:szCs w:val="22"/>
        </w:rPr>
      </w:pPr>
      <w:r w:rsidRPr="00751CF7">
        <w:rPr>
          <w:rFonts w:eastAsia="MS Mincho"/>
          <w:iCs/>
          <w:color w:val="000000"/>
          <w:sz w:val="22"/>
          <w:szCs w:val="22"/>
        </w:rPr>
        <w:t xml:space="preserve">Vaistinį preparatą vartojant po </w:t>
      </w:r>
      <w:r w:rsidR="007A1760">
        <w:rPr>
          <w:rFonts w:eastAsia="MS Mincho"/>
          <w:iCs/>
          <w:color w:val="000000"/>
          <w:sz w:val="22"/>
          <w:szCs w:val="22"/>
        </w:rPr>
        <w:t>registracijos</w:t>
      </w:r>
      <w:r w:rsidRPr="00751CF7">
        <w:rPr>
          <w:rFonts w:eastAsia="MS Mincho"/>
          <w:iCs/>
          <w:color w:val="000000"/>
          <w:sz w:val="22"/>
          <w:szCs w:val="22"/>
        </w:rPr>
        <w:t xml:space="preserve"> buvo pastebėtos šios re</w:t>
      </w:r>
      <w:r w:rsidR="006D6DA0" w:rsidRPr="00751CF7">
        <w:rPr>
          <w:rFonts w:eastAsia="MS Mincho"/>
          <w:iCs/>
          <w:color w:val="000000"/>
          <w:sz w:val="22"/>
          <w:szCs w:val="22"/>
        </w:rPr>
        <w:t>akcijos</w:t>
      </w:r>
      <w:r w:rsidR="00F05B51">
        <w:rPr>
          <w:rFonts w:eastAsia="MS Mincho"/>
          <w:iCs/>
          <w:color w:val="000000"/>
          <w:sz w:val="22"/>
          <w:szCs w:val="22"/>
        </w:rPr>
        <w:t>:</w:t>
      </w:r>
    </w:p>
    <w:p w14:paraId="2BC2854A" w14:textId="04B4497C" w:rsidR="00362FA1" w:rsidRDefault="007A1760" w:rsidP="00936BC6">
      <w:pPr>
        <w:autoSpaceDE w:val="0"/>
        <w:autoSpaceDN w:val="0"/>
        <w:adjustRightInd w:val="0"/>
        <w:rPr>
          <w:rFonts w:eastAsia="MS Mincho"/>
          <w:iCs/>
          <w:color w:val="000000"/>
          <w:sz w:val="22"/>
          <w:szCs w:val="22"/>
        </w:rPr>
      </w:pPr>
      <w:r>
        <w:rPr>
          <w:rFonts w:eastAsia="MS Mincho"/>
          <w:iCs/>
          <w:color w:val="000000"/>
          <w:sz w:val="22"/>
          <w:szCs w:val="22"/>
        </w:rPr>
        <w:t>Retos</w:t>
      </w:r>
      <w:r w:rsidR="00FD7AA9">
        <w:rPr>
          <w:rFonts w:eastAsia="MS Mincho"/>
          <w:iCs/>
          <w:color w:val="000000"/>
          <w:sz w:val="22"/>
          <w:szCs w:val="22"/>
        </w:rPr>
        <w:t xml:space="preserve">: </w:t>
      </w:r>
      <w:r>
        <w:rPr>
          <w:rFonts w:eastAsia="MS Mincho"/>
          <w:iCs/>
          <w:color w:val="000000"/>
          <w:sz w:val="22"/>
          <w:szCs w:val="22"/>
        </w:rPr>
        <w:t>a</w:t>
      </w:r>
      <w:r w:rsidR="00362FA1" w:rsidRPr="00751CF7">
        <w:rPr>
          <w:rFonts w:eastAsia="MS Mincho"/>
          <w:iCs/>
          <w:color w:val="000000"/>
          <w:sz w:val="22"/>
          <w:szCs w:val="22"/>
        </w:rPr>
        <w:t>tipiniai šlaunikaulio pogūbriniai ir diafizės lūžiai (nepageidaujama reakcija į bisfosfonatų klasės preparatus).</w:t>
      </w:r>
    </w:p>
    <w:p w14:paraId="3D6D80F0" w14:textId="2AAE9395" w:rsidR="00FD7AA9" w:rsidRPr="00CD16A5" w:rsidRDefault="007A1760" w:rsidP="00647019">
      <w:pPr>
        <w:autoSpaceDE w:val="0"/>
        <w:autoSpaceDN w:val="0"/>
        <w:adjustRightInd w:val="0"/>
        <w:rPr>
          <w:rFonts w:eastAsia="MS Mincho"/>
          <w:iCs/>
          <w:color w:val="000000"/>
          <w:sz w:val="22"/>
          <w:szCs w:val="22"/>
        </w:rPr>
      </w:pPr>
      <w:r>
        <w:rPr>
          <w:rFonts w:eastAsia="MS Mincho"/>
          <w:iCs/>
          <w:color w:val="000000"/>
          <w:sz w:val="22"/>
          <w:szCs w:val="22"/>
        </w:rPr>
        <w:t>Labai retos</w:t>
      </w:r>
      <w:r w:rsidR="00FD7AA9">
        <w:rPr>
          <w:rFonts w:eastAsia="MS Mincho"/>
          <w:iCs/>
          <w:color w:val="000000"/>
          <w:sz w:val="22"/>
          <w:szCs w:val="22"/>
        </w:rPr>
        <w:t xml:space="preserve">: </w:t>
      </w:r>
      <w:r w:rsidR="00FD7AA9" w:rsidRPr="00CD16A5">
        <w:rPr>
          <w:rFonts w:eastAsia="MS Mincho"/>
          <w:iCs/>
          <w:color w:val="000000"/>
          <w:sz w:val="22"/>
          <w:szCs w:val="22"/>
        </w:rPr>
        <w:t xml:space="preserve">išorinio ausies kanalo osteonekrozė (bisfosfonatų grupės </w:t>
      </w:r>
      <w:r w:rsidR="00407C7B" w:rsidRPr="00CD16A5">
        <w:rPr>
          <w:rFonts w:eastAsia="MS Mincho"/>
          <w:iCs/>
          <w:color w:val="000000"/>
          <w:sz w:val="22"/>
          <w:szCs w:val="22"/>
        </w:rPr>
        <w:t>vaistiniams preparatams</w:t>
      </w:r>
      <w:r w:rsidR="00FD7AA9" w:rsidRPr="00CD16A5">
        <w:rPr>
          <w:rFonts w:eastAsia="MS Mincho"/>
          <w:iCs/>
          <w:color w:val="000000"/>
          <w:sz w:val="22"/>
          <w:szCs w:val="22"/>
        </w:rPr>
        <w:t xml:space="preserve"> būdinga nepageidaujama reakcija).</w:t>
      </w:r>
      <w:r w:rsidR="00FD7AA9" w:rsidRPr="00CD16A5">
        <w:rPr>
          <w:rFonts w:eastAsia="MS Mincho"/>
          <w:iCs/>
          <w:color w:val="000000"/>
          <w:sz w:val="22"/>
          <w:szCs w:val="22"/>
          <w:u w:val="single"/>
        </w:rPr>
        <w:t xml:space="preserve"> </w:t>
      </w:r>
      <w:r w:rsidR="00FD7AA9" w:rsidRPr="00CD16A5">
        <w:rPr>
          <w:rFonts w:eastAsia="MS Mincho"/>
          <w:iCs/>
          <w:color w:val="000000"/>
          <w:sz w:val="22"/>
          <w:szCs w:val="22"/>
        </w:rPr>
        <w:t xml:space="preserve"> </w:t>
      </w:r>
    </w:p>
    <w:p w14:paraId="60803CC6" w14:textId="77777777" w:rsidR="0030274A" w:rsidRPr="00751CF7" w:rsidRDefault="0030274A">
      <w:pPr>
        <w:autoSpaceDE w:val="0"/>
        <w:autoSpaceDN w:val="0"/>
        <w:adjustRightInd w:val="0"/>
        <w:jc w:val="both"/>
        <w:rPr>
          <w:rFonts w:eastAsia="MS Mincho"/>
          <w:color w:val="000000"/>
          <w:sz w:val="22"/>
          <w:szCs w:val="22"/>
        </w:rPr>
      </w:pPr>
    </w:p>
    <w:p w14:paraId="32A8706A" w14:textId="77777777" w:rsidR="00B6351F" w:rsidRPr="00751CF7" w:rsidRDefault="00B6351F" w:rsidP="003F4D1A">
      <w:pPr>
        <w:tabs>
          <w:tab w:val="left" w:pos="567"/>
        </w:tabs>
        <w:autoSpaceDE w:val="0"/>
        <w:autoSpaceDN w:val="0"/>
        <w:adjustRightInd w:val="0"/>
        <w:jc w:val="both"/>
        <w:rPr>
          <w:snapToGrid w:val="0"/>
          <w:sz w:val="22"/>
          <w:szCs w:val="22"/>
          <w:u w:val="single"/>
        </w:rPr>
      </w:pPr>
      <w:r w:rsidRPr="00751CF7">
        <w:rPr>
          <w:noProof/>
          <w:snapToGrid w:val="0"/>
          <w:sz w:val="22"/>
          <w:szCs w:val="22"/>
          <w:u w:val="single"/>
        </w:rPr>
        <w:t>Pranešimas apie įtariamas nepageidaujamas reakcijas</w:t>
      </w:r>
    </w:p>
    <w:p w14:paraId="02ED6F59" w14:textId="3A042C8E" w:rsidR="00B6351F" w:rsidRPr="00647019" w:rsidRDefault="00FD7AA9" w:rsidP="00936BC6">
      <w:pPr>
        <w:tabs>
          <w:tab w:val="left" w:pos="567"/>
        </w:tabs>
        <w:autoSpaceDE w:val="0"/>
        <w:autoSpaceDN w:val="0"/>
        <w:adjustRightInd w:val="0"/>
        <w:rPr>
          <w:noProof/>
          <w:snapToGrid w:val="0"/>
          <w:sz w:val="22"/>
          <w:szCs w:val="22"/>
        </w:rPr>
      </w:pPr>
      <w:r w:rsidRPr="00647019">
        <w:rPr>
          <w:noProof/>
          <w:snapToGrid w:val="0"/>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647019">
        <w:rPr>
          <w:noProof/>
          <w:snapToGrid w:val="0"/>
          <w:color w:val="0000FF"/>
          <w:sz w:val="22"/>
          <w:szCs w:val="22"/>
          <w:u w:val="single"/>
        </w:rPr>
        <w:t>http://</w:t>
      </w:r>
      <w:hyperlink r:id="rId8" w:history="1">
        <w:r w:rsidRPr="00647019">
          <w:rPr>
            <w:rStyle w:val="Hipersaitas"/>
            <w:noProof/>
            <w:snapToGrid w:val="0"/>
            <w:sz w:val="22"/>
            <w:szCs w:val="22"/>
          </w:rPr>
          <w:t>www.vvkt.lt</w:t>
        </w:r>
      </w:hyperlink>
      <w:r w:rsidRPr="00647019">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36BC6">
          <w:rPr>
            <w:rStyle w:val="Hipersaitas"/>
            <w:sz w:val="22"/>
          </w:rPr>
          <w:t>NepageidaujamaR@vvkt.lt</w:t>
        </w:r>
      </w:hyperlink>
      <w:r w:rsidRPr="00647019">
        <w:rPr>
          <w:noProof/>
          <w:snapToGrid w:val="0"/>
          <w:sz w:val="22"/>
          <w:szCs w:val="22"/>
        </w:rPr>
        <w:t>), per interneto svetainę (adresu http://www.vvkt.lt).</w:t>
      </w:r>
    </w:p>
    <w:p w14:paraId="69D55ED4" w14:textId="77777777" w:rsidR="00941831" w:rsidRPr="00751CF7" w:rsidRDefault="00941831" w:rsidP="002925A4">
      <w:pPr>
        <w:rPr>
          <w:sz w:val="22"/>
          <w:szCs w:val="22"/>
        </w:rPr>
      </w:pPr>
    </w:p>
    <w:p w14:paraId="39A3DF62" w14:textId="77777777" w:rsidR="00941831" w:rsidRPr="00751CF7" w:rsidRDefault="00941831" w:rsidP="00B23D79">
      <w:pPr>
        <w:ind w:left="540" w:hanging="540"/>
        <w:rPr>
          <w:b/>
          <w:sz w:val="22"/>
          <w:szCs w:val="22"/>
        </w:rPr>
      </w:pPr>
      <w:bookmarkStart w:id="32" w:name="_Toc129243110"/>
      <w:bookmarkStart w:id="33" w:name="_Toc129243235"/>
      <w:bookmarkStart w:id="34" w:name="OLE_LINK1"/>
      <w:r w:rsidRPr="00751CF7">
        <w:rPr>
          <w:b/>
          <w:sz w:val="22"/>
          <w:szCs w:val="22"/>
        </w:rPr>
        <w:t>4.9</w:t>
      </w:r>
      <w:r w:rsidRPr="00751CF7">
        <w:rPr>
          <w:b/>
          <w:sz w:val="22"/>
          <w:szCs w:val="22"/>
        </w:rPr>
        <w:tab/>
        <w:t>Perdozavimas</w:t>
      </w:r>
      <w:bookmarkEnd w:id="32"/>
      <w:bookmarkEnd w:id="33"/>
    </w:p>
    <w:bookmarkEnd w:id="34"/>
    <w:p w14:paraId="5EBD8073" w14:textId="77777777" w:rsidR="00941831" w:rsidRPr="00751CF7" w:rsidRDefault="00941831">
      <w:pPr>
        <w:rPr>
          <w:sz w:val="22"/>
          <w:szCs w:val="22"/>
        </w:rPr>
      </w:pPr>
    </w:p>
    <w:p w14:paraId="26F5B16B" w14:textId="77777777" w:rsidR="00941831" w:rsidRPr="00751CF7" w:rsidRDefault="00941831">
      <w:pPr>
        <w:rPr>
          <w:sz w:val="22"/>
          <w:szCs w:val="22"/>
        </w:rPr>
      </w:pPr>
      <w:r w:rsidRPr="00751CF7">
        <w:rPr>
          <w:sz w:val="22"/>
          <w:szCs w:val="22"/>
        </w:rPr>
        <w:t>Specialios informacijos apie apsinuodijimo natrio rizedronatu gydymą nėra.</w:t>
      </w:r>
    </w:p>
    <w:p w14:paraId="3AA41017" w14:textId="77777777" w:rsidR="00941831" w:rsidRPr="00751CF7" w:rsidRDefault="00941831">
      <w:pPr>
        <w:rPr>
          <w:sz w:val="22"/>
          <w:szCs w:val="22"/>
        </w:rPr>
      </w:pPr>
    </w:p>
    <w:p w14:paraId="430A215D" w14:textId="7B1758CA" w:rsidR="00941831" w:rsidRPr="00751CF7" w:rsidRDefault="00941831">
      <w:pPr>
        <w:rPr>
          <w:sz w:val="22"/>
          <w:szCs w:val="22"/>
        </w:rPr>
      </w:pPr>
      <w:r w:rsidRPr="00751CF7">
        <w:rPr>
          <w:sz w:val="22"/>
          <w:szCs w:val="22"/>
        </w:rPr>
        <w:t xml:space="preserve">Didelio perdozavimo atveju </w:t>
      </w:r>
      <w:r w:rsidR="000E7A33" w:rsidRPr="00751CF7">
        <w:rPr>
          <w:sz w:val="22"/>
          <w:szCs w:val="22"/>
        </w:rPr>
        <w:t xml:space="preserve">serume </w:t>
      </w:r>
      <w:r w:rsidRPr="00751CF7">
        <w:rPr>
          <w:sz w:val="22"/>
          <w:szCs w:val="22"/>
        </w:rPr>
        <w:t>gali sumažėti kalcio. Kai kuriems šiems pacientams gali pasireikšti hipokalcemijos požymiai ir simptomai.</w:t>
      </w:r>
    </w:p>
    <w:p w14:paraId="76AED2E9" w14:textId="77777777" w:rsidR="00941831" w:rsidRPr="00751CF7" w:rsidRDefault="00941831">
      <w:pPr>
        <w:rPr>
          <w:sz w:val="22"/>
          <w:szCs w:val="22"/>
        </w:rPr>
      </w:pPr>
    </w:p>
    <w:p w14:paraId="2BDE2497" w14:textId="77777777" w:rsidR="00941831" w:rsidRPr="00751CF7" w:rsidRDefault="00941831">
      <w:pPr>
        <w:rPr>
          <w:sz w:val="22"/>
          <w:szCs w:val="22"/>
        </w:rPr>
      </w:pPr>
      <w:r w:rsidRPr="00751CF7">
        <w:rPr>
          <w:sz w:val="22"/>
          <w:szCs w:val="22"/>
        </w:rPr>
        <w:lastRenderedPageBreak/>
        <w:t>Natrio rizedronatui sujungti ir jo absorbcijai mažinti reikia duoti išgerti pieno ar antacidinių preparatų, kuriuose yra magnio, kalcio ar aliuminio. Didelio perdozavimo atveju, siekiant pašalinti neabsorbuotą natrio rizedronatą, reikia apsvarstyti skrandžio plovimo galimybę.</w:t>
      </w:r>
    </w:p>
    <w:p w14:paraId="042E76B9" w14:textId="77777777" w:rsidR="00941831" w:rsidRPr="00751CF7" w:rsidRDefault="00941831">
      <w:pPr>
        <w:rPr>
          <w:sz w:val="22"/>
          <w:szCs w:val="22"/>
        </w:rPr>
      </w:pPr>
    </w:p>
    <w:p w14:paraId="058D3DB9" w14:textId="77777777" w:rsidR="00941831" w:rsidRPr="00751CF7" w:rsidRDefault="00941831">
      <w:pPr>
        <w:rPr>
          <w:sz w:val="22"/>
          <w:szCs w:val="22"/>
        </w:rPr>
      </w:pPr>
    </w:p>
    <w:p w14:paraId="1685A39F" w14:textId="77777777" w:rsidR="00941831" w:rsidRPr="00751CF7" w:rsidRDefault="00941831">
      <w:pPr>
        <w:ind w:left="540" w:hanging="540"/>
        <w:rPr>
          <w:b/>
          <w:sz w:val="22"/>
          <w:szCs w:val="22"/>
        </w:rPr>
      </w:pPr>
      <w:bookmarkStart w:id="35" w:name="_Toc129243111"/>
      <w:bookmarkStart w:id="36" w:name="_Toc129243236"/>
      <w:r w:rsidRPr="00751CF7">
        <w:rPr>
          <w:b/>
          <w:sz w:val="22"/>
          <w:szCs w:val="22"/>
        </w:rPr>
        <w:t>5.</w:t>
      </w:r>
      <w:r w:rsidRPr="00751CF7">
        <w:rPr>
          <w:b/>
          <w:sz w:val="22"/>
          <w:szCs w:val="22"/>
        </w:rPr>
        <w:tab/>
        <w:t>FARMAKOLOGINĖS SAVYBĖS</w:t>
      </w:r>
      <w:bookmarkEnd w:id="35"/>
      <w:bookmarkEnd w:id="36"/>
    </w:p>
    <w:p w14:paraId="1FE2D432" w14:textId="77777777" w:rsidR="00941831" w:rsidRPr="00751CF7" w:rsidRDefault="00941831">
      <w:pPr>
        <w:rPr>
          <w:sz w:val="22"/>
          <w:szCs w:val="22"/>
        </w:rPr>
      </w:pPr>
    </w:p>
    <w:p w14:paraId="5BF335F0" w14:textId="77777777" w:rsidR="00941831" w:rsidRPr="00751CF7" w:rsidRDefault="00941831">
      <w:pPr>
        <w:ind w:left="540" w:hanging="540"/>
        <w:rPr>
          <w:b/>
          <w:sz w:val="22"/>
          <w:szCs w:val="22"/>
        </w:rPr>
      </w:pPr>
      <w:bookmarkStart w:id="37" w:name="_Toc129243112"/>
      <w:bookmarkStart w:id="38" w:name="_Toc129243237"/>
      <w:r w:rsidRPr="00751CF7">
        <w:rPr>
          <w:b/>
          <w:sz w:val="22"/>
          <w:szCs w:val="22"/>
        </w:rPr>
        <w:t>5.1</w:t>
      </w:r>
      <w:r w:rsidRPr="00751CF7">
        <w:rPr>
          <w:b/>
          <w:sz w:val="22"/>
          <w:szCs w:val="22"/>
        </w:rPr>
        <w:tab/>
        <w:t>Farmakodinaminės savybės</w:t>
      </w:r>
      <w:bookmarkEnd w:id="37"/>
      <w:bookmarkEnd w:id="38"/>
    </w:p>
    <w:p w14:paraId="1C6925BC" w14:textId="77777777" w:rsidR="00941831" w:rsidRPr="00751CF7" w:rsidRDefault="00941831">
      <w:pPr>
        <w:rPr>
          <w:sz w:val="22"/>
          <w:szCs w:val="22"/>
        </w:rPr>
      </w:pPr>
    </w:p>
    <w:p w14:paraId="08D96635" w14:textId="77777777" w:rsidR="00941831" w:rsidRPr="00751CF7" w:rsidRDefault="00941831">
      <w:pPr>
        <w:rPr>
          <w:sz w:val="22"/>
          <w:szCs w:val="22"/>
        </w:rPr>
      </w:pPr>
      <w:r w:rsidRPr="00751CF7">
        <w:rPr>
          <w:sz w:val="22"/>
          <w:szCs w:val="22"/>
        </w:rPr>
        <w:t xml:space="preserve">Farmakoterapinė grupė – bisfosfonatai, ATC kodas – </w:t>
      </w:r>
      <w:bookmarkStart w:id="39" w:name="OLE_LINK3"/>
      <w:bookmarkStart w:id="40" w:name="OLE_LINK4"/>
      <w:r w:rsidRPr="00751CF7">
        <w:rPr>
          <w:sz w:val="22"/>
          <w:szCs w:val="22"/>
        </w:rPr>
        <w:t>M05BA07</w:t>
      </w:r>
      <w:bookmarkEnd w:id="39"/>
      <w:bookmarkEnd w:id="40"/>
      <w:r w:rsidRPr="00751CF7">
        <w:rPr>
          <w:sz w:val="22"/>
          <w:szCs w:val="22"/>
        </w:rPr>
        <w:t>.</w:t>
      </w:r>
    </w:p>
    <w:p w14:paraId="1732A89E" w14:textId="77777777" w:rsidR="00941831" w:rsidRPr="00751CF7" w:rsidRDefault="00941831">
      <w:pPr>
        <w:rPr>
          <w:sz w:val="22"/>
          <w:szCs w:val="22"/>
        </w:rPr>
      </w:pPr>
    </w:p>
    <w:p w14:paraId="0D7B7311" w14:textId="49B626E2" w:rsidR="007C1B4E" w:rsidRPr="00751CF7" w:rsidRDefault="007C1B4E">
      <w:pPr>
        <w:rPr>
          <w:sz w:val="22"/>
          <w:szCs w:val="22"/>
          <w:u w:val="single"/>
        </w:rPr>
      </w:pPr>
      <w:r w:rsidRPr="00751CF7">
        <w:rPr>
          <w:sz w:val="22"/>
          <w:szCs w:val="22"/>
          <w:u w:val="single"/>
        </w:rPr>
        <w:t>Veikimo mechanizmas</w:t>
      </w:r>
    </w:p>
    <w:p w14:paraId="53FA1975" w14:textId="77777777" w:rsidR="0030274A" w:rsidRPr="00751CF7" w:rsidRDefault="00E518A5">
      <w:pPr>
        <w:rPr>
          <w:sz w:val="22"/>
          <w:szCs w:val="22"/>
        </w:rPr>
      </w:pPr>
      <w:r w:rsidRPr="00751CF7">
        <w:rPr>
          <w:sz w:val="22"/>
          <w:szCs w:val="22"/>
        </w:rPr>
        <w:t>Natrio r</w:t>
      </w:r>
      <w:r w:rsidR="00941831" w:rsidRPr="00751CF7">
        <w:rPr>
          <w:sz w:val="22"/>
          <w:szCs w:val="22"/>
        </w:rPr>
        <w:t>izedronat</w:t>
      </w:r>
      <w:r w:rsidRPr="00751CF7">
        <w:rPr>
          <w:sz w:val="22"/>
          <w:szCs w:val="22"/>
        </w:rPr>
        <w:t xml:space="preserve">as </w:t>
      </w:r>
      <w:r w:rsidR="00941831" w:rsidRPr="00751CF7">
        <w:rPr>
          <w:sz w:val="22"/>
          <w:szCs w:val="22"/>
        </w:rPr>
        <w:t xml:space="preserve">yra piridinilo bisfosfonatas, prisijungiantis prie kaulų hidroksiapatitų ir slopinantis osteoklastų vykdomą kaulo rezorbciją. Kaulo apykaita lėtėja, tačiau osteoblastų aktyvumas ir kaulų mineralizacija išlieka. </w:t>
      </w:r>
    </w:p>
    <w:p w14:paraId="3CAF85E1" w14:textId="77777777" w:rsidR="0030274A" w:rsidRPr="00751CF7" w:rsidRDefault="0030274A">
      <w:pPr>
        <w:rPr>
          <w:sz w:val="22"/>
          <w:szCs w:val="22"/>
        </w:rPr>
      </w:pPr>
    </w:p>
    <w:p w14:paraId="34AFE38D" w14:textId="77777777" w:rsidR="00362FA1" w:rsidRPr="00751CF7" w:rsidRDefault="00362FA1">
      <w:pPr>
        <w:rPr>
          <w:sz w:val="22"/>
          <w:szCs w:val="22"/>
          <w:u w:val="single"/>
        </w:rPr>
      </w:pPr>
      <w:r w:rsidRPr="00751CF7">
        <w:rPr>
          <w:sz w:val="22"/>
          <w:szCs w:val="22"/>
          <w:u w:val="single"/>
        </w:rPr>
        <w:t>Farmakodinaminis poveikis</w:t>
      </w:r>
    </w:p>
    <w:p w14:paraId="5AB977C1" w14:textId="564AC718" w:rsidR="00941831" w:rsidRPr="00751CF7" w:rsidRDefault="00941831">
      <w:pPr>
        <w:rPr>
          <w:sz w:val="22"/>
          <w:szCs w:val="22"/>
        </w:rPr>
      </w:pPr>
      <w:r w:rsidRPr="00751CF7">
        <w:rPr>
          <w:sz w:val="22"/>
          <w:szCs w:val="22"/>
        </w:rPr>
        <w:t xml:space="preserve">Ikiklinikiniai tyrimai parodė stiprų antiosteoklastinį ir antirezorbcinį </w:t>
      </w:r>
      <w:r w:rsidR="002D6401" w:rsidRPr="00751CF7">
        <w:rPr>
          <w:sz w:val="22"/>
          <w:szCs w:val="22"/>
        </w:rPr>
        <w:t xml:space="preserve">natrio </w:t>
      </w:r>
      <w:r w:rsidRPr="00751CF7">
        <w:rPr>
          <w:sz w:val="22"/>
          <w:szCs w:val="22"/>
        </w:rPr>
        <w:t xml:space="preserve">rizedronato poveikį, nuo dozės priklausomą kaulų masės ir skeleto biomechaninio tvirtumo padidėjimą. </w:t>
      </w:r>
      <w:r w:rsidR="002D6401" w:rsidRPr="00751CF7">
        <w:rPr>
          <w:sz w:val="22"/>
          <w:szCs w:val="22"/>
        </w:rPr>
        <w:t>Natrio r</w:t>
      </w:r>
      <w:r w:rsidRPr="00751CF7">
        <w:rPr>
          <w:sz w:val="22"/>
          <w:szCs w:val="22"/>
        </w:rPr>
        <w:t xml:space="preserve">izedronato aktyvumas patvirtintas farmakodinaminių ir klinikinių tyrimų metu ištyrus kaulų apykaitos biocheminius žymenis. Tyrimų metu moterims po menopauzės kaulų </w:t>
      </w:r>
      <w:r w:rsidR="00362FA1" w:rsidRPr="00751CF7">
        <w:rPr>
          <w:sz w:val="22"/>
          <w:szCs w:val="22"/>
        </w:rPr>
        <w:t xml:space="preserve">apykaitos </w:t>
      </w:r>
      <w:r w:rsidRPr="00751CF7">
        <w:rPr>
          <w:sz w:val="22"/>
          <w:szCs w:val="22"/>
        </w:rPr>
        <w:t xml:space="preserve">biocheminiai žymenys sumažėjo per vieną mėnesį, o labiausiai </w:t>
      </w:r>
      <w:r w:rsidRPr="00751CF7">
        <w:rPr>
          <w:sz w:val="22"/>
          <w:szCs w:val="22"/>
        </w:rPr>
        <w:sym w:font="Symbol" w:char="F02D"/>
      </w:r>
      <w:r w:rsidRPr="00751CF7">
        <w:rPr>
          <w:sz w:val="22"/>
          <w:szCs w:val="22"/>
        </w:rPr>
        <w:t xml:space="preserve"> po 3</w:t>
      </w:r>
      <w:r w:rsidRPr="00751CF7">
        <w:rPr>
          <w:sz w:val="22"/>
          <w:szCs w:val="22"/>
        </w:rPr>
        <w:noBreakHyphen/>
        <w:t>6</w:t>
      </w:r>
      <w:r w:rsidR="00B6351F" w:rsidRPr="00751CF7">
        <w:rPr>
          <w:sz w:val="22"/>
          <w:szCs w:val="22"/>
        </w:rPr>
        <w:t> </w:t>
      </w:r>
      <w:r w:rsidRPr="00751CF7">
        <w:rPr>
          <w:sz w:val="22"/>
          <w:szCs w:val="22"/>
        </w:rPr>
        <w:t xml:space="preserve">mėnesių. Kaulų </w:t>
      </w:r>
      <w:r w:rsidR="00362FA1" w:rsidRPr="00751CF7">
        <w:rPr>
          <w:sz w:val="22"/>
          <w:szCs w:val="22"/>
        </w:rPr>
        <w:t xml:space="preserve">apykaitos </w:t>
      </w:r>
      <w:r w:rsidRPr="00751CF7">
        <w:rPr>
          <w:sz w:val="22"/>
          <w:szCs w:val="22"/>
        </w:rPr>
        <w:t>biocheminių žymenų sumažėjimas vartojant 35 mg rizedronato vieną kartą per savaitę ir po 5 mg rizedronato paros dozę 12-tą mėnesį buvo panašus.</w:t>
      </w:r>
    </w:p>
    <w:p w14:paraId="183417A9" w14:textId="77777777" w:rsidR="00941831" w:rsidRPr="00751CF7" w:rsidRDefault="00941831">
      <w:pPr>
        <w:rPr>
          <w:sz w:val="22"/>
          <w:szCs w:val="22"/>
        </w:rPr>
      </w:pPr>
    </w:p>
    <w:p w14:paraId="217C5B21" w14:textId="0DC4C401" w:rsidR="00941831" w:rsidRPr="00751CF7" w:rsidRDefault="00941831">
      <w:pPr>
        <w:rPr>
          <w:sz w:val="22"/>
          <w:szCs w:val="22"/>
        </w:rPr>
      </w:pPr>
      <w:r w:rsidRPr="00751CF7">
        <w:rPr>
          <w:sz w:val="22"/>
          <w:szCs w:val="22"/>
        </w:rPr>
        <w:t>Klinikiniame tyrime, kuriame dalyvavo osteoporoze sergantys vyrai, bio</w:t>
      </w:r>
      <w:r w:rsidRPr="00751CF7">
        <w:rPr>
          <w:sz w:val="22"/>
          <w:szCs w:val="22"/>
        </w:rPr>
        <w:softHyphen/>
        <w:t>cheminių kaulų apykaitos žymenų koncentracijų sumažėjimas anksčiausiai buvo pastebėtas po 3 mėnesių ir buvo stebimas 24</w:t>
      </w:r>
      <w:r w:rsidR="00B6351F" w:rsidRPr="00751CF7">
        <w:rPr>
          <w:sz w:val="22"/>
          <w:szCs w:val="22"/>
        </w:rPr>
        <w:t> </w:t>
      </w:r>
      <w:r w:rsidRPr="00751CF7">
        <w:rPr>
          <w:sz w:val="22"/>
          <w:szCs w:val="22"/>
        </w:rPr>
        <w:t>mėnesius.</w:t>
      </w:r>
    </w:p>
    <w:p w14:paraId="3AC0C553" w14:textId="77777777" w:rsidR="00941831" w:rsidRPr="00751CF7" w:rsidRDefault="00941831">
      <w:pPr>
        <w:rPr>
          <w:sz w:val="22"/>
          <w:szCs w:val="22"/>
        </w:rPr>
      </w:pPr>
    </w:p>
    <w:p w14:paraId="105ECDCF" w14:textId="77777777" w:rsidR="00362FA1" w:rsidRPr="00751CF7" w:rsidRDefault="00362FA1">
      <w:pPr>
        <w:rPr>
          <w:sz w:val="22"/>
          <w:szCs w:val="22"/>
          <w:u w:val="single"/>
        </w:rPr>
      </w:pPr>
      <w:r w:rsidRPr="00751CF7">
        <w:rPr>
          <w:sz w:val="22"/>
          <w:szCs w:val="22"/>
          <w:u w:val="single"/>
        </w:rPr>
        <w:t>Klinikinis veiksmingumas ir saugumas</w:t>
      </w:r>
    </w:p>
    <w:p w14:paraId="200A2AB5" w14:textId="77777777" w:rsidR="00941831" w:rsidRPr="00751CF7" w:rsidRDefault="00941831">
      <w:pPr>
        <w:rPr>
          <w:i/>
          <w:sz w:val="22"/>
          <w:szCs w:val="22"/>
        </w:rPr>
      </w:pPr>
      <w:r w:rsidRPr="00751CF7">
        <w:rPr>
          <w:i/>
          <w:sz w:val="22"/>
          <w:szCs w:val="22"/>
        </w:rPr>
        <w:t>Osteoporozės po menopauzės gydymas</w:t>
      </w:r>
    </w:p>
    <w:p w14:paraId="4115378C" w14:textId="299887C0" w:rsidR="00941831" w:rsidRPr="00751CF7" w:rsidRDefault="00941831">
      <w:pPr>
        <w:rPr>
          <w:sz w:val="22"/>
          <w:szCs w:val="22"/>
        </w:rPr>
      </w:pPr>
      <w:r w:rsidRPr="00751CF7">
        <w:rPr>
          <w:sz w:val="22"/>
          <w:szCs w:val="22"/>
        </w:rPr>
        <w:t>Kai kurie rizikos veiksniai yra susiję su osteoporozės po menopauzės atsiradimu, įskaitant mažą kaulų masę, mažą kaulų mineral</w:t>
      </w:r>
      <w:r w:rsidR="000E7A33" w:rsidRPr="00751CF7">
        <w:rPr>
          <w:sz w:val="22"/>
          <w:szCs w:val="22"/>
        </w:rPr>
        <w:t>ų</w:t>
      </w:r>
      <w:r w:rsidRPr="00751CF7">
        <w:rPr>
          <w:sz w:val="22"/>
          <w:szCs w:val="22"/>
        </w:rPr>
        <w:t xml:space="preserve"> tankį, ankstyvą menopauzę, rūkymą ir kraujo giminaičių osteoporozę. Klinikinė osteoporozės pasekmė </w:t>
      </w:r>
      <w:r w:rsidR="007C1B4E" w:rsidRPr="00751CF7">
        <w:rPr>
          <w:sz w:val="22"/>
          <w:szCs w:val="22"/>
        </w:rPr>
        <w:t>–</w:t>
      </w:r>
      <w:r w:rsidRPr="00751CF7">
        <w:rPr>
          <w:sz w:val="22"/>
          <w:szCs w:val="22"/>
        </w:rPr>
        <w:t xml:space="preserve"> kaulų lūžiai. Lūžių rizika didesnė, jeigu yra keletas rizikos veiksnių.</w:t>
      </w:r>
    </w:p>
    <w:p w14:paraId="6600CEDF" w14:textId="77777777" w:rsidR="00941831" w:rsidRPr="00751CF7" w:rsidRDefault="00941831">
      <w:pPr>
        <w:rPr>
          <w:sz w:val="22"/>
          <w:szCs w:val="22"/>
        </w:rPr>
      </w:pPr>
    </w:p>
    <w:p w14:paraId="480D391F" w14:textId="77777777" w:rsidR="00941831" w:rsidRPr="00751CF7" w:rsidRDefault="00941831">
      <w:pPr>
        <w:rPr>
          <w:sz w:val="22"/>
          <w:szCs w:val="22"/>
        </w:rPr>
      </w:pPr>
      <w:r w:rsidRPr="00751CF7">
        <w:rPr>
          <w:sz w:val="22"/>
          <w:szCs w:val="22"/>
        </w:rPr>
        <w:t>Vienerių metų dvigubai aklo daugiacentrio tyrimo, kuriame dalyvavo osteoporoze sergančios moterys po menopauzės, duomenimis, atsižvelgiant į poveikį juosmens slankstelių KMT vidutiniam pokyčiui, 35 mg rizedronato vieną kartą per savaitę vartojimas (n = 485) buvo lygiavertis gydymui 5 mg rizedronato paros doze (n = 480).</w:t>
      </w:r>
    </w:p>
    <w:p w14:paraId="3E553A9F" w14:textId="77777777" w:rsidR="00941831" w:rsidRPr="00751CF7" w:rsidRDefault="00941831">
      <w:pPr>
        <w:rPr>
          <w:sz w:val="22"/>
          <w:szCs w:val="22"/>
        </w:rPr>
      </w:pPr>
    </w:p>
    <w:p w14:paraId="66B6AFDD" w14:textId="1040F059" w:rsidR="00941831" w:rsidRPr="00751CF7" w:rsidRDefault="00941831">
      <w:pPr>
        <w:rPr>
          <w:sz w:val="22"/>
          <w:szCs w:val="22"/>
        </w:rPr>
      </w:pPr>
      <w:r w:rsidRPr="00751CF7">
        <w:rPr>
          <w:sz w:val="22"/>
          <w:szCs w:val="22"/>
        </w:rPr>
        <w:t xml:space="preserve">Klinikinių </w:t>
      </w:r>
      <w:r w:rsidR="00362FA1" w:rsidRPr="00751CF7">
        <w:rPr>
          <w:sz w:val="22"/>
          <w:szCs w:val="22"/>
        </w:rPr>
        <w:t>tyrimų programoje</w:t>
      </w:r>
      <w:r w:rsidRPr="00751CF7">
        <w:rPr>
          <w:sz w:val="22"/>
          <w:szCs w:val="22"/>
        </w:rPr>
        <w:t xml:space="preserve">, kuomet moterys iš karto po menopauzės bei vėliau, patyrusios ir (arba) nepatyrusios kaulų lūžių vartojo </w:t>
      </w:r>
      <w:r w:rsidR="00E80649" w:rsidRPr="00751CF7">
        <w:rPr>
          <w:sz w:val="22"/>
          <w:szCs w:val="22"/>
        </w:rPr>
        <w:t xml:space="preserve">natrio </w:t>
      </w:r>
      <w:r w:rsidRPr="00751CF7">
        <w:rPr>
          <w:sz w:val="22"/>
          <w:szCs w:val="22"/>
        </w:rPr>
        <w:t>rizedronat</w:t>
      </w:r>
      <w:r w:rsidR="00362FA1" w:rsidRPr="00751CF7">
        <w:rPr>
          <w:sz w:val="22"/>
          <w:szCs w:val="22"/>
        </w:rPr>
        <w:t xml:space="preserve">o </w:t>
      </w:r>
      <w:r w:rsidRPr="00751CF7">
        <w:rPr>
          <w:sz w:val="22"/>
          <w:szCs w:val="22"/>
        </w:rPr>
        <w:t>vieną kartą per parą, buvo tiriamas</w:t>
      </w:r>
      <w:r w:rsidR="000E7A33" w:rsidRPr="00751CF7">
        <w:rPr>
          <w:sz w:val="22"/>
          <w:szCs w:val="22"/>
        </w:rPr>
        <w:t xml:space="preserve"> natrio</w:t>
      </w:r>
      <w:r w:rsidRPr="00751CF7">
        <w:rPr>
          <w:sz w:val="22"/>
          <w:szCs w:val="22"/>
        </w:rPr>
        <w:t xml:space="preserve"> rizedronato poveikis šlaunikaulio ir stuburo slankstelių lūžiams. Buvo tiriamos 2,5 mg ir 5 mg dozės ir visų grupių, įskaitant kontrolinę, moterys</w:t>
      </w:r>
      <w:r w:rsidR="00E80649" w:rsidRPr="00751CF7">
        <w:rPr>
          <w:sz w:val="22"/>
          <w:szCs w:val="22"/>
        </w:rPr>
        <w:t xml:space="preserve"> vartojo</w:t>
      </w:r>
      <w:r w:rsidR="0030274A" w:rsidRPr="00751CF7">
        <w:rPr>
          <w:sz w:val="22"/>
          <w:szCs w:val="22"/>
        </w:rPr>
        <w:t xml:space="preserve"> </w:t>
      </w:r>
      <w:r w:rsidRPr="00751CF7">
        <w:rPr>
          <w:sz w:val="22"/>
          <w:szCs w:val="22"/>
        </w:rPr>
        <w:t xml:space="preserve">kalcį bei vitaminą </w:t>
      </w:r>
      <w:r w:rsidR="00F02DDF" w:rsidRPr="00751CF7">
        <w:rPr>
          <w:sz w:val="22"/>
          <w:szCs w:val="22"/>
        </w:rPr>
        <w:t xml:space="preserve">D </w:t>
      </w:r>
      <w:r w:rsidRPr="00751CF7">
        <w:rPr>
          <w:sz w:val="22"/>
          <w:szCs w:val="22"/>
        </w:rPr>
        <w:t>(jeigu prieš pradedant tyrimą buvo maža koncentracija). Buvo nustatoma absoliuti ir santykinė naujų stuburo slankstelių ir šlaunikaulio lūžių rizika analizuojant laiką iki pirmojo reiškinio atsiradimo.</w:t>
      </w:r>
    </w:p>
    <w:p w14:paraId="0985A3C7" w14:textId="77777777" w:rsidR="00941831" w:rsidRPr="00751CF7" w:rsidRDefault="00941831">
      <w:pPr>
        <w:rPr>
          <w:sz w:val="22"/>
          <w:szCs w:val="22"/>
        </w:rPr>
      </w:pPr>
    </w:p>
    <w:p w14:paraId="66E8D1BF" w14:textId="336BAE05" w:rsidR="00941831" w:rsidRPr="00751CF7" w:rsidRDefault="00941831">
      <w:pPr>
        <w:ind w:left="540" w:hanging="540"/>
        <w:rPr>
          <w:sz w:val="22"/>
          <w:szCs w:val="22"/>
        </w:rPr>
      </w:pPr>
      <w:r w:rsidRPr="00751CF7">
        <w:rPr>
          <w:sz w:val="22"/>
          <w:szCs w:val="22"/>
        </w:rPr>
        <w:t>-</w:t>
      </w:r>
      <w:r w:rsidRPr="00751CF7">
        <w:rPr>
          <w:sz w:val="22"/>
          <w:szCs w:val="22"/>
        </w:rPr>
        <w:tab/>
        <w:t xml:space="preserve">Dviejuose placebu kontroliuojamuose tyrimuose (n = 3661) dalyvavo jaunesnės nei 85 metų moterys po menopauzės, kurios prieš pradedant tyrimą buvo patyrusios stuburo slankstelių lūžių. Trejus metus vartojant 5 mg </w:t>
      </w:r>
      <w:r w:rsidR="00F02DDF" w:rsidRPr="00751CF7">
        <w:rPr>
          <w:sz w:val="22"/>
          <w:szCs w:val="22"/>
        </w:rPr>
        <w:t xml:space="preserve">natrio </w:t>
      </w:r>
      <w:r w:rsidRPr="00751CF7">
        <w:rPr>
          <w:sz w:val="22"/>
          <w:szCs w:val="22"/>
        </w:rPr>
        <w:t>rizedronato paros dozę, nustatytas santykinis naujų stuburo slankstelių lūžių rizikos sumažėjimas, palyginti su kontroline grupe. Moterims, kurios atitinkamai buvo patyrusios mažiausiai 2</w:t>
      </w:r>
      <w:r w:rsidR="00B6351F" w:rsidRPr="00751CF7">
        <w:rPr>
          <w:sz w:val="22"/>
          <w:szCs w:val="22"/>
        </w:rPr>
        <w:t> </w:t>
      </w:r>
      <w:r w:rsidRPr="00751CF7">
        <w:rPr>
          <w:sz w:val="22"/>
          <w:szCs w:val="22"/>
        </w:rPr>
        <w:t>ar mažiausiai 1</w:t>
      </w:r>
      <w:r w:rsidR="00B6351F" w:rsidRPr="00751CF7">
        <w:rPr>
          <w:sz w:val="22"/>
          <w:szCs w:val="22"/>
        </w:rPr>
        <w:t> </w:t>
      </w:r>
      <w:r w:rsidRPr="00751CF7">
        <w:rPr>
          <w:sz w:val="22"/>
          <w:szCs w:val="22"/>
        </w:rPr>
        <w:t>stuburo slankstelių lūžį, santykinis rizikos sumažėjimas buvo atitinkamai 49</w:t>
      </w:r>
      <w:r w:rsidR="00B6351F" w:rsidRPr="00751CF7">
        <w:rPr>
          <w:sz w:val="22"/>
          <w:szCs w:val="22"/>
        </w:rPr>
        <w:t> </w:t>
      </w:r>
      <w:r w:rsidRPr="00751CF7">
        <w:rPr>
          <w:sz w:val="22"/>
          <w:szCs w:val="22"/>
        </w:rPr>
        <w:t>% ir 41</w:t>
      </w:r>
      <w:r w:rsidR="00B6351F" w:rsidRPr="00751CF7">
        <w:rPr>
          <w:sz w:val="22"/>
          <w:szCs w:val="22"/>
        </w:rPr>
        <w:t> </w:t>
      </w:r>
      <w:r w:rsidRPr="00751CF7">
        <w:rPr>
          <w:sz w:val="22"/>
          <w:szCs w:val="22"/>
        </w:rPr>
        <w:t xml:space="preserve">% (naujų stuburo slankstelių lūžių dažnis vartojant </w:t>
      </w:r>
      <w:r w:rsidR="00F02DDF" w:rsidRPr="00751CF7">
        <w:rPr>
          <w:sz w:val="22"/>
          <w:szCs w:val="22"/>
        </w:rPr>
        <w:t xml:space="preserve">natrio </w:t>
      </w:r>
      <w:r w:rsidRPr="00751CF7">
        <w:rPr>
          <w:sz w:val="22"/>
          <w:szCs w:val="22"/>
        </w:rPr>
        <w:t>rizedronat</w:t>
      </w:r>
      <w:r w:rsidR="00F02DDF" w:rsidRPr="00751CF7">
        <w:rPr>
          <w:sz w:val="22"/>
          <w:szCs w:val="22"/>
        </w:rPr>
        <w:t>ą</w:t>
      </w:r>
      <w:r w:rsidR="00362FA1" w:rsidRPr="00751CF7">
        <w:rPr>
          <w:sz w:val="22"/>
          <w:szCs w:val="22"/>
        </w:rPr>
        <w:t xml:space="preserve"> </w:t>
      </w:r>
      <w:r w:rsidRPr="00751CF7">
        <w:rPr>
          <w:sz w:val="22"/>
          <w:szCs w:val="22"/>
        </w:rPr>
        <w:t>buvo atitinkamai 18,1</w:t>
      </w:r>
      <w:r w:rsidR="00B6351F" w:rsidRPr="00751CF7">
        <w:rPr>
          <w:sz w:val="22"/>
          <w:szCs w:val="22"/>
        </w:rPr>
        <w:t> </w:t>
      </w:r>
      <w:r w:rsidRPr="00751CF7">
        <w:rPr>
          <w:sz w:val="22"/>
          <w:szCs w:val="22"/>
        </w:rPr>
        <w:t>% ir 11,3</w:t>
      </w:r>
      <w:r w:rsidR="00B6351F" w:rsidRPr="00751CF7">
        <w:rPr>
          <w:sz w:val="22"/>
          <w:szCs w:val="22"/>
        </w:rPr>
        <w:t> </w:t>
      </w:r>
      <w:r w:rsidRPr="00751CF7">
        <w:rPr>
          <w:sz w:val="22"/>
          <w:szCs w:val="22"/>
        </w:rPr>
        <w:t xml:space="preserve">%, vartojant placebą </w:t>
      </w:r>
      <w:r w:rsidR="00B6351F" w:rsidRPr="00751CF7">
        <w:rPr>
          <w:sz w:val="22"/>
          <w:szCs w:val="22"/>
        </w:rPr>
        <w:t xml:space="preserve">– </w:t>
      </w:r>
      <w:r w:rsidRPr="00751CF7">
        <w:rPr>
          <w:sz w:val="22"/>
          <w:szCs w:val="22"/>
        </w:rPr>
        <w:t>29,0</w:t>
      </w:r>
      <w:r w:rsidR="00B6351F" w:rsidRPr="00751CF7">
        <w:rPr>
          <w:sz w:val="22"/>
          <w:szCs w:val="22"/>
        </w:rPr>
        <w:t> </w:t>
      </w:r>
      <w:r w:rsidRPr="00751CF7">
        <w:rPr>
          <w:sz w:val="22"/>
          <w:szCs w:val="22"/>
        </w:rPr>
        <w:t>% ir 16,3</w:t>
      </w:r>
      <w:r w:rsidR="00B6351F" w:rsidRPr="00751CF7">
        <w:rPr>
          <w:sz w:val="22"/>
          <w:szCs w:val="22"/>
        </w:rPr>
        <w:t> </w:t>
      </w:r>
      <w:r w:rsidRPr="00751CF7">
        <w:rPr>
          <w:sz w:val="22"/>
          <w:szCs w:val="22"/>
        </w:rPr>
        <w:t xml:space="preserve">%). Gydymo </w:t>
      </w:r>
      <w:r w:rsidR="00362FA1" w:rsidRPr="00751CF7">
        <w:rPr>
          <w:sz w:val="22"/>
          <w:szCs w:val="22"/>
        </w:rPr>
        <w:t xml:space="preserve">poveikis </w:t>
      </w:r>
      <w:r w:rsidRPr="00751CF7">
        <w:rPr>
          <w:sz w:val="22"/>
          <w:szCs w:val="22"/>
        </w:rPr>
        <w:t>pastebėta</w:t>
      </w:r>
      <w:r w:rsidR="00362FA1" w:rsidRPr="00751CF7">
        <w:rPr>
          <w:sz w:val="22"/>
          <w:szCs w:val="22"/>
        </w:rPr>
        <w:t>s</w:t>
      </w:r>
      <w:r w:rsidRPr="00751CF7">
        <w:rPr>
          <w:sz w:val="22"/>
          <w:szCs w:val="22"/>
        </w:rPr>
        <w:t xml:space="preserve"> jau baigiantis pirmiesiems </w:t>
      </w:r>
      <w:r w:rsidR="002D6322" w:rsidRPr="00751CF7">
        <w:rPr>
          <w:sz w:val="22"/>
          <w:szCs w:val="22"/>
        </w:rPr>
        <w:t xml:space="preserve">vaistinio preparato </w:t>
      </w:r>
      <w:r w:rsidRPr="00751CF7">
        <w:rPr>
          <w:sz w:val="22"/>
          <w:szCs w:val="22"/>
        </w:rPr>
        <w:t xml:space="preserve">vartojimo metams. Gydymo nauda nustatyta ir moterims, kurios prieš pradedant tyrimą buvo patyrusios </w:t>
      </w:r>
      <w:r w:rsidRPr="00751CF7">
        <w:rPr>
          <w:sz w:val="22"/>
          <w:szCs w:val="22"/>
        </w:rPr>
        <w:lastRenderedPageBreak/>
        <w:t xml:space="preserve">daugybinių kaulų lūžių. Vartojant 5 mg </w:t>
      </w:r>
      <w:r w:rsidR="00F02DDF" w:rsidRPr="00751CF7">
        <w:rPr>
          <w:sz w:val="22"/>
          <w:szCs w:val="22"/>
        </w:rPr>
        <w:t xml:space="preserve">natrio </w:t>
      </w:r>
      <w:r w:rsidRPr="00751CF7">
        <w:rPr>
          <w:sz w:val="22"/>
          <w:szCs w:val="22"/>
        </w:rPr>
        <w:t>rizedronato paros dozę, sumažėjo kaulų masės netekimas per metus, lyginant su kontrolinės grupės pacientėmis.</w:t>
      </w:r>
    </w:p>
    <w:p w14:paraId="0CC37F08" w14:textId="77777777" w:rsidR="00941831" w:rsidRPr="00751CF7" w:rsidRDefault="00941831">
      <w:pPr>
        <w:rPr>
          <w:sz w:val="22"/>
          <w:szCs w:val="22"/>
        </w:rPr>
      </w:pPr>
    </w:p>
    <w:p w14:paraId="42ED05EF" w14:textId="0728DB4E" w:rsidR="00941831" w:rsidRPr="00751CF7" w:rsidRDefault="00941831">
      <w:pPr>
        <w:ind w:left="540" w:hanging="540"/>
        <w:rPr>
          <w:sz w:val="22"/>
          <w:szCs w:val="22"/>
        </w:rPr>
      </w:pPr>
      <w:r w:rsidRPr="00751CF7">
        <w:rPr>
          <w:sz w:val="22"/>
          <w:szCs w:val="22"/>
        </w:rPr>
        <w:t>-</w:t>
      </w:r>
      <w:r w:rsidRPr="00751CF7">
        <w:rPr>
          <w:sz w:val="22"/>
          <w:szCs w:val="22"/>
        </w:rPr>
        <w:tab/>
        <w:t>Dviejuose kituose placebu kontroliuojamuose tyrimuose dalyvavo vyresnės nei 70</w:t>
      </w:r>
      <w:r w:rsidR="00B6351F" w:rsidRPr="00751CF7">
        <w:rPr>
          <w:sz w:val="22"/>
          <w:szCs w:val="22"/>
        </w:rPr>
        <w:t> </w:t>
      </w:r>
      <w:r w:rsidRPr="00751CF7">
        <w:rPr>
          <w:sz w:val="22"/>
          <w:szCs w:val="22"/>
        </w:rPr>
        <w:t>metų moterys, kurios prieš pradedant tyrimą buvo patyrusios arba nepatyrusios stuburo slankstelių lūžių. Į tyrimą įtrauktos 70</w:t>
      </w:r>
      <w:r w:rsidRPr="00751CF7">
        <w:rPr>
          <w:sz w:val="22"/>
          <w:szCs w:val="22"/>
        </w:rPr>
        <w:noBreakHyphen/>
        <w:t>79</w:t>
      </w:r>
      <w:r w:rsidR="00B6351F" w:rsidRPr="00751CF7">
        <w:rPr>
          <w:sz w:val="22"/>
          <w:szCs w:val="22"/>
        </w:rPr>
        <w:t> </w:t>
      </w:r>
      <w:r w:rsidRPr="00751CF7">
        <w:rPr>
          <w:sz w:val="22"/>
          <w:szCs w:val="22"/>
        </w:rPr>
        <w:t>metų moterys, kurių šlaunikaulio kaklo kaulų mineral</w:t>
      </w:r>
      <w:r w:rsidR="000E7A33" w:rsidRPr="00751CF7">
        <w:rPr>
          <w:sz w:val="22"/>
          <w:szCs w:val="22"/>
        </w:rPr>
        <w:t>ų</w:t>
      </w:r>
      <w:r w:rsidRPr="00751CF7">
        <w:rPr>
          <w:sz w:val="22"/>
          <w:szCs w:val="22"/>
        </w:rPr>
        <w:t xml:space="preserve"> tankio (KMT) T-lygmuo buvo &lt; -3 SD (gamintojo nurodytose ribose, t. y. -2,5 SD, naudojant NHANES III</w:t>
      </w:r>
      <w:r w:rsidR="0030274A" w:rsidRPr="00751CF7">
        <w:rPr>
          <w:rFonts w:eastAsia="MS Mincho"/>
          <w:sz w:val="22"/>
          <w:szCs w:val="22"/>
          <w:lang w:eastAsia="fi-FI"/>
        </w:rPr>
        <w:t xml:space="preserve"> </w:t>
      </w:r>
      <w:r w:rsidR="00362FA1" w:rsidRPr="00751CF7">
        <w:rPr>
          <w:sz w:val="22"/>
          <w:szCs w:val="22"/>
        </w:rPr>
        <w:t>(</w:t>
      </w:r>
      <w:r w:rsidR="00F02DDF" w:rsidRPr="00751CF7">
        <w:rPr>
          <w:sz w:val="22"/>
          <w:szCs w:val="22"/>
        </w:rPr>
        <w:t xml:space="preserve">nacionalinio sveikatos ir mitybos ištyrimo apžvalga, </w:t>
      </w:r>
      <w:r w:rsidR="00362FA1" w:rsidRPr="00751CF7">
        <w:rPr>
          <w:sz w:val="22"/>
          <w:szCs w:val="22"/>
        </w:rPr>
        <w:t xml:space="preserve">angl. </w:t>
      </w:r>
      <w:r w:rsidR="00362FA1" w:rsidRPr="00751CF7">
        <w:rPr>
          <w:i/>
          <w:sz w:val="22"/>
          <w:szCs w:val="22"/>
        </w:rPr>
        <w:t>National Health and Nutritional Examination Survey</w:t>
      </w:r>
      <w:r w:rsidR="00362FA1" w:rsidRPr="00751CF7">
        <w:rPr>
          <w:sz w:val="22"/>
          <w:szCs w:val="22"/>
        </w:rPr>
        <w:t>)</w:t>
      </w:r>
      <w:r w:rsidRPr="00751CF7">
        <w:rPr>
          <w:sz w:val="22"/>
          <w:szCs w:val="22"/>
        </w:rPr>
        <w:t>), ir kurioms buvo nustatytas nors vienas papildomas rizikos veiksnys. 80 metų ir vyresnės moterys galėjo dalyvauti tyrime, jeigu buvo bent vienas ne su skeletu susijęs šlaunikaulio lūžių rizikos veiksnys arba mažas šlaunikaulio kaklo kaulų mineral</w:t>
      </w:r>
      <w:r w:rsidR="000E7A33" w:rsidRPr="00751CF7">
        <w:rPr>
          <w:sz w:val="22"/>
          <w:szCs w:val="22"/>
        </w:rPr>
        <w:t>ų</w:t>
      </w:r>
      <w:r w:rsidRPr="00751CF7">
        <w:rPr>
          <w:sz w:val="22"/>
          <w:szCs w:val="22"/>
        </w:rPr>
        <w:t xml:space="preserve"> tankis. Rizedronatas, palyginti su placebu, buvo statistiškai reikšmingai veiksmingesnis tik remiantis jungtiniais dviejų gydymo 2,5 mg ir 5 mg dozėmis grupių duomenimis. Šie duomenys remiasi tik vėlesne pogrupių duomenų, nustatytų klinikinėje praktikoje, analize ir esamu osteoporozės apibrėžimu:</w:t>
      </w:r>
    </w:p>
    <w:p w14:paraId="1A098C3A" w14:textId="77777777" w:rsidR="0084178E" w:rsidRPr="00751CF7" w:rsidRDefault="0084178E">
      <w:pPr>
        <w:ind w:left="540" w:hanging="540"/>
        <w:rPr>
          <w:sz w:val="22"/>
          <w:szCs w:val="22"/>
        </w:rPr>
      </w:pPr>
    </w:p>
    <w:p w14:paraId="7B553DD8" w14:textId="3D8B9D9C" w:rsidR="00941831" w:rsidRPr="00751CF7" w:rsidRDefault="0084178E" w:rsidP="00EE3BAF">
      <w:pPr>
        <w:ind w:left="567" w:hanging="567"/>
        <w:rPr>
          <w:sz w:val="22"/>
          <w:szCs w:val="22"/>
        </w:rPr>
      </w:pPr>
      <w:r w:rsidRPr="00751CF7">
        <w:rPr>
          <w:sz w:val="22"/>
          <w:szCs w:val="22"/>
        </w:rPr>
        <w:t>-</w:t>
      </w:r>
      <w:r w:rsidRPr="00751CF7">
        <w:rPr>
          <w:sz w:val="22"/>
          <w:szCs w:val="22"/>
        </w:rPr>
        <w:tab/>
      </w:r>
      <w:r w:rsidR="00941831" w:rsidRPr="00751CF7">
        <w:rPr>
          <w:sz w:val="22"/>
          <w:szCs w:val="22"/>
        </w:rPr>
        <w:t>Pacienčių, kurių šlaunikaulio kaklo KMT T-lygmuo ≤ -2,5 SD (NHANES III) ir kurios prieš pradedant tyrimą buvo patyrusios bent vieną stuburo slankstelių lūžį, pogrupyje, 3</w:t>
      </w:r>
      <w:r w:rsidR="00B6351F" w:rsidRPr="00751CF7">
        <w:rPr>
          <w:sz w:val="22"/>
          <w:szCs w:val="22"/>
        </w:rPr>
        <w:t> </w:t>
      </w:r>
      <w:r w:rsidR="00941831" w:rsidRPr="00751CF7">
        <w:rPr>
          <w:sz w:val="22"/>
          <w:szCs w:val="22"/>
        </w:rPr>
        <w:t xml:space="preserve">metų gydymas </w:t>
      </w:r>
      <w:r w:rsidR="00932D3D" w:rsidRPr="00751CF7">
        <w:rPr>
          <w:sz w:val="22"/>
          <w:szCs w:val="22"/>
        </w:rPr>
        <w:t xml:space="preserve">natrio </w:t>
      </w:r>
      <w:r w:rsidR="00941831" w:rsidRPr="00751CF7">
        <w:rPr>
          <w:sz w:val="22"/>
          <w:szCs w:val="22"/>
        </w:rPr>
        <w:t>rizedronat</w:t>
      </w:r>
      <w:r w:rsidR="00932D3D" w:rsidRPr="00751CF7">
        <w:rPr>
          <w:sz w:val="22"/>
          <w:szCs w:val="22"/>
        </w:rPr>
        <w:t>u</w:t>
      </w:r>
      <w:r w:rsidR="00893FE1" w:rsidRPr="00751CF7">
        <w:rPr>
          <w:sz w:val="22"/>
          <w:szCs w:val="22"/>
        </w:rPr>
        <w:t xml:space="preserve"> </w:t>
      </w:r>
      <w:r w:rsidR="00941831" w:rsidRPr="00751CF7">
        <w:rPr>
          <w:sz w:val="22"/>
          <w:szCs w:val="22"/>
        </w:rPr>
        <w:t>sumažino šlaunikaulių lūžių riziką 46</w:t>
      </w:r>
      <w:r w:rsidR="00B6351F" w:rsidRPr="00751CF7">
        <w:rPr>
          <w:sz w:val="22"/>
          <w:szCs w:val="22"/>
        </w:rPr>
        <w:t> </w:t>
      </w:r>
      <w:r w:rsidR="00941831" w:rsidRPr="00751CF7">
        <w:rPr>
          <w:sz w:val="22"/>
          <w:szCs w:val="22"/>
        </w:rPr>
        <w:t xml:space="preserve">%, palyginti su kontroline grupe (šlaunikaulių lūžių dažnis jungtinėje 2,5 mg ir 5 mg </w:t>
      </w:r>
      <w:r w:rsidR="00932D3D" w:rsidRPr="00751CF7">
        <w:rPr>
          <w:sz w:val="22"/>
          <w:szCs w:val="22"/>
        </w:rPr>
        <w:t xml:space="preserve">natrio </w:t>
      </w:r>
      <w:r w:rsidR="00941831" w:rsidRPr="00751CF7">
        <w:rPr>
          <w:sz w:val="22"/>
          <w:szCs w:val="22"/>
        </w:rPr>
        <w:t>rizedronato grupėje buvo 3,8</w:t>
      </w:r>
      <w:r w:rsidR="00B6351F" w:rsidRPr="00751CF7">
        <w:rPr>
          <w:sz w:val="22"/>
          <w:szCs w:val="22"/>
        </w:rPr>
        <w:t> </w:t>
      </w:r>
      <w:r w:rsidR="00941831" w:rsidRPr="00751CF7">
        <w:rPr>
          <w:sz w:val="22"/>
          <w:szCs w:val="22"/>
        </w:rPr>
        <w:t xml:space="preserve">%, placebo grupėje </w:t>
      </w:r>
      <w:r w:rsidR="00B6351F" w:rsidRPr="00751CF7">
        <w:rPr>
          <w:sz w:val="22"/>
          <w:szCs w:val="22"/>
        </w:rPr>
        <w:t xml:space="preserve">– </w:t>
      </w:r>
      <w:r w:rsidR="00941831" w:rsidRPr="00751CF7">
        <w:rPr>
          <w:sz w:val="22"/>
          <w:szCs w:val="22"/>
        </w:rPr>
        <w:t>7,4 %);</w:t>
      </w:r>
    </w:p>
    <w:p w14:paraId="10329131" w14:textId="302A331A" w:rsidR="0084178E" w:rsidRPr="00751CF7" w:rsidRDefault="0084178E">
      <w:pPr>
        <w:ind w:left="567" w:hanging="567"/>
        <w:rPr>
          <w:sz w:val="22"/>
          <w:szCs w:val="22"/>
        </w:rPr>
      </w:pPr>
    </w:p>
    <w:p w14:paraId="7EF8B2E1" w14:textId="77777777" w:rsidR="00941831" w:rsidRPr="00751CF7" w:rsidRDefault="00941831">
      <w:pPr>
        <w:ind w:left="540" w:hanging="540"/>
        <w:rPr>
          <w:sz w:val="22"/>
          <w:szCs w:val="22"/>
        </w:rPr>
      </w:pPr>
      <w:r w:rsidRPr="00751CF7">
        <w:rPr>
          <w:sz w:val="22"/>
          <w:szCs w:val="22"/>
        </w:rPr>
        <w:t>-</w:t>
      </w:r>
      <w:r w:rsidRPr="00751CF7">
        <w:rPr>
          <w:sz w:val="22"/>
          <w:szCs w:val="22"/>
        </w:rPr>
        <w:tab/>
      </w:r>
      <w:r w:rsidR="0084178E" w:rsidRPr="00751CF7">
        <w:rPr>
          <w:sz w:val="22"/>
          <w:szCs w:val="22"/>
        </w:rPr>
        <w:t>D</w:t>
      </w:r>
      <w:r w:rsidRPr="00751CF7">
        <w:rPr>
          <w:sz w:val="22"/>
          <w:szCs w:val="22"/>
        </w:rPr>
        <w:t>uomenys rodo, kad labai senų moterų (≥ 80 metų) apsauga gali būti mažesnė. Tai gali lemti ne su skeletu susijusių šlaunikaulio lūžių rizikos veiksnių svarbos didėjimas senstant.</w:t>
      </w:r>
    </w:p>
    <w:p w14:paraId="25F356C7" w14:textId="77777777" w:rsidR="00941831" w:rsidRPr="00751CF7" w:rsidRDefault="00941831">
      <w:pPr>
        <w:rPr>
          <w:sz w:val="22"/>
          <w:szCs w:val="22"/>
        </w:rPr>
      </w:pPr>
    </w:p>
    <w:p w14:paraId="0354DFA5" w14:textId="5DF74695" w:rsidR="00941831" w:rsidRPr="00751CF7" w:rsidRDefault="00941831" w:rsidP="00EE3BAF">
      <w:pPr>
        <w:pStyle w:val="Sraopastraipa"/>
        <w:numPr>
          <w:ilvl w:val="0"/>
          <w:numId w:val="41"/>
        </w:numPr>
        <w:ind w:left="567" w:hanging="567"/>
        <w:rPr>
          <w:sz w:val="22"/>
          <w:szCs w:val="22"/>
        </w:rPr>
      </w:pPr>
      <w:r w:rsidRPr="00751CF7">
        <w:rPr>
          <w:sz w:val="22"/>
          <w:szCs w:val="22"/>
        </w:rPr>
        <w:t xml:space="preserve">Šių klinikinių tyrimų duomenimis, antrinių vertinamųjų baigčių analizė parodė naujų stuburo slankstelių lūžių rizikos sumažėjimą pacientėms, </w:t>
      </w:r>
      <w:r w:rsidR="00893FE1" w:rsidRPr="00751CF7">
        <w:rPr>
          <w:sz w:val="22"/>
          <w:szCs w:val="22"/>
        </w:rPr>
        <w:t>kurių šlaunikaulio kaklo mineralų tankis mažas ir kurios iki tol nepatyrė slankstelių</w:t>
      </w:r>
      <w:r w:rsidR="00C77D69" w:rsidRPr="00751CF7">
        <w:rPr>
          <w:sz w:val="22"/>
          <w:szCs w:val="22"/>
        </w:rPr>
        <w:t xml:space="preserve"> lūžių</w:t>
      </w:r>
      <w:r w:rsidR="00680DAB" w:rsidRPr="00751CF7">
        <w:rPr>
          <w:sz w:val="22"/>
          <w:szCs w:val="22"/>
        </w:rPr>
        <w:t>,</w:t>
      </w:r>
      <w:r w:rsidR="00C77D69" w:rsidRPr="00751CF7">
        <w:rPr>
          <w:sz w:val="22"/>
          <w:szCs w:val="22"/>
        </w:rPr>
        <w:t xml:space="preserve"> bei pacientėms, kurių šlaunikaulio kaklo mineralų tankis mažas ir kurios iki tol nepatyrė arba patyrė slankstelių lūžių</w:t>
      </w:r>
      <w:r w:rsidRPr="00751CF7">
        <w:rPr>
          <w:sz w:val="22"/>
          <w:szCs w:val="22"/>
        </w:rPr>
        <w:t>.</w:t>
      </w:r>
    </w:p>
    <w:p w14:paraId="6A147E20" w14:textId="77777777" w:rsidR="00941831" w:rsidRPr="00751CF7" w:rsidRDefault="00941831" w:rsidP="006D6DA0">
      <w:pPr>
        <w:rPr>
          <w:sz w:val="22"/>
          <w:szCs w:val="22"/>
        </w:rPr>
      </w:pPr>
    </w:p>
    <w:p w14:paraId="2F3792E1" w14:textId="426F48C1" w:rsidR="00941831" w:rsidRPr="00751CF7" w:rsidRDefault="00941831" w:rsidP="006D6DA0">
      <w:pPr>
        <w:ind w:left="540" w:hanging="540"/>
        <w:rPr>
          <w:sz w:val="22"/>
          <w:szCs w:val="22"/>
        </w:rPr>
      </w:pPr>
      <w:r w:rsidRPr="00751CF7">
        <w:rPr>
          <w:sz w:val="22"/>
          <w:szCs w:val="22"/>
        </w:rPr>
        <w:t>-</w:t>
      </w:r>
      <w:r w:rsidRPr="00751CF7">
        <w:rPr>
          <w:sz w:val="22"/>
          <w:szCs w:val="22"/>
        </w:rPr>
        <w:tab/>
        <w:t xml:space="preserve">Trejus metus vartojant 5 mg </w:t>
      </w:r>
      <w:r w:rsidR="00680DAB" w:rsidRPr="00751CF7">
        <w:rPr>
          <w:sz w:val="22"/>
          <w:szCs w:val="22"/>
        </w:rPr>
        <w:t xml:space="preserve">natrio </w:t>
      </w:r>
      <w:r w:rsidRPr="00751CF7">
        <w:rPr>
          <w:sz w:val="22"/>
          <w:szCs w:val="22"/>
        </w:rPr>
        <w:t xml:space="preserve">rizedronato paros dozę, palyginti su kontroline grupe, juosmens slankstelių, šlaunikaulio kaklo ir gūbrio bei riešo </w:t>
      </w:r>
      <w:r w:rsidR="00680DAB" w:rsidRPr="00751CF7">
        <w:rPr>
          <w:sz w:val="22"/>
          <w:szCs w:val="22"/>
        </w:rPr>
        <w:t>kaulų mineralų tankis</w:t>
      </w:r>
      <w:r w:rsidRPr="00751CF7">
        <w:rPr>
          <w:sz w:val="22"/>
          <w:szCs w:val="22"/>
        </w:rPr>
        <w:t xml:space="preserve"> padidėjo, o stipinkaulio diafizės mineral</w:t>
      </w:r>
      <w:r w:rsidR="000E7A33" w:rsidRPr="00751CF7">
        <w:rPr>
          <w:sz w:val="22"/>
          <w:szCs w:val="22"/>
        </w:rPr>
        <w:t>ų</w:t>
      </w:r>
      <w:r w:rsidRPr="00751CF7">
        <w:rPr>
          <w:sz w:val="22"/>
          <w:szCs w:val="22"/>
        </w:rPr>
        <w:t xml:space="preserve"> tankis išliko nepakitęs.</w:t>
      </w:r>
    </w:p>
    <w:p w14:paraId="020A98E2" w14:textId="77777777" w:rsidR="00941831" w:rsidRPr="00751CF7" w:rsidRDefault="00941831">
      <w:pPr>
        <w:rPr>
          <w:sz w:val="22"/>
          <w:szCs w:val="22"/>
        </w:rPr>
      </w:pPr>
    </w:p>
    <w:p w14:paraId="6B97D317" w14:textId="5163181A" w:rsidR="00941831" w:rsidRPr="00751CF7" w:rsidRDefault="00941831">
      <w:pPr>
        <w:ind w:left="540" w:hanging="540"/>
        <w:rPr>
          <w:sz w:val="22"/>
          <w:szCs w:val="22"/>
        </w:rPr>
      </w:pPr>
      <w:r w:rsidRPr="00751CF7">
        <w:rPr>
          <w:sz w:val="22"/>
          <w:szCs w:val="22"/>
        </w:rPr>
        <w:t>-</w:t>
      </w:r>
      <w:r w:rsidRPr="00751CF7">
        <w:rPr>
          <w:sz w:val="22"/>
          <w:szCs w:val="22"/>
        </w:rPr>
        <w:tab/>
      </w:r>
      <w:r w:rsidR="002C7FCA" w:rsidRPr="00751CF7">
        <w:rPr>
          <w:sz w:val="22"/>
          <w:szCs w:val="22"/>
        </w:rPr>
        <w:t>Po gydymo v</w:t>
      </w:r>
      <w:r w:rsidRPr="00751CF7">
        <w:rPr>
          <w:sz w:val="22"/>
          <w:szCs w:val="22"/>
        </w:rPr>
        <w:t>ienerius metus stebėjus pacientes, prieš tai 3</w:t>
      </w:r>
      <w:r w:rsidR="00B6351F" w:rsidRPr="00751CF7">
        <w:rPr>
          <w:sz w:val="22"/>
          <w:szCs w:val="22"/>
        </w:rPr>
        <w:t> </w:t>
      </w:r>
      <w:r w:rsidRPr="00751CF7">
        <w:rPr>
          <w:sz w:val="22"/>
          <w:szCs w:val="22"/>
        </w:rPr>
        <w:t xml:space="preserve">metus vartojusias 5 mg </w:t>
      </w:r>
      <w:r w:rsidR="005748A8" w:rsidRPr="00751CF7">
        <w:rPr>
          <w:sz w:val="22"/>
          <w:szCs w:val="22"/>
        </w:rPr>
        <w:t xml:space="preserve">natrio </w:t>
      </w:r>
      <w:r w:rsidRPr="00751CF7">
        <w:rPr>
          <w:sz w:val="22"/>
          <w:szCs w:val="22"/>
        </w:rPr>
        <w:t xml:space="preserve">rizedronato paros dozę, pastebėtas greitas slopinamojo </w:t>
      </w:r>
      <w:r w:rsidR="005748A8" w:rsidRPr="00751CF7">
        <w:rPr>
          <w:sz w:val="22"/>
          <w:szCs w:val="22"/>
        </w:rPr>
        <w:t xml:space="preserve">natrio </w:t>
      </w:r>
      <w:r w:rsidRPr="00751CF7">
        <w:rPr>
          <w:sz w:val="22"/>
          <w:szCs w:val="22"/>
        </w:rPr>
        <w:t xml:space="preserve">rizedronato poveikio kaulų </w:t>
      </w:r>
      <w:r w:rsidR="00893FE1" w:rsidRPr="00751CF7">
        <w:rPr>
          <w:sz w:val="22"/>
          <w:szCs w:val="22"/>
        </w:rPr>
        <w:t xml:space="preserve">apykaitai, </w:t>
      </w:r>
      <w:r w:rsidRPr="00751CF7">
        <w:rPr>
          <w:sz w:val="22"/>
          <w:szCs w:val="22"/>
        </w:rPr>
        <w:t xml:space="preserve">išnykimas. </w:t>
      </w:r>
    </w:p>
    <w:p w14:paraId="3A8A1404" w14:textId="77777777" w:rsidR="00941831" w:rsidRPr="00751CF7" w:rsidRDefault="00941831">
      <w:pPr>
        <w:rPr>
          <w:sz w:val="22"/>
          <w:szCs w:val="22"/>
        </w:rPr>
      </w:pPr>
    </w:p>
    <w:p w14:paraId="5E2EB531" w14:textId="61A08631" w:rsidR="00941831" w:rsidRPr="00751CF7" w:rsidRDefault="00941831" w:rsidP="006D6DA0">
      <w:pPr>
        <w:ind w:left="540" w:hanging="540"/>
        <w:rPr>
          <w:sz w:val="22"/>
          <w:szCs w:val="22"/>
        </w:rPr>
      </w:pPr>
      <w:r w:rsidRPr="00751CF7">
        <w:rPr>
          <w:sz w:val="22"/>
          <w:szCs w:val="22"/>
        </w:rPr>
        <w:t>-</w:t>
      </w:r>
      <w:r w:rsidRPr="00751CF7">
        <w:rPr>
          <w:sz w:val="22"/>
          <w:szCs w:val="22"/>
        </w:rPr>
        <w:tab/>
        <w:t>Moterų po menopauzės, 2</w:t>
      </w:r>
      <w:r w:rsidRPr="00751CF7">
        <w:rPr>
          <w:sz w:val="22"/>
          <w:szCs w:val="22"/>
        </w:rPr>
        <w:noBreakHyphen/>
        <w:t>3</w:t>
      </w:r>
      <w:r w:rsidR="00B6351F" w:rsidRPr="00751CF7">
        <w:rPr>
          <w:sz w:val="22"/>
          <w:szCs w:val="22"/>
        </w:rPr>
        <w:t> </w:t>
      </w:r>
      <w:r w:rsidRPr="00751CF7">
        <w:rPr>
          <w:sz w:val="22"/>
          <w:szCs w:val="22"/>
        </w:rPr>
        <w:t xml:space="preserve">metus vartojusių 5 mg </w:t>
      </w:r>
      <w:r w:rsidR="00BB3832" w:rsidRPr="00751CF7">
        <w:rPr>
          <w:sz w:val="22"/>
          <w:szCs w:val="22"/>
        </w:rPr>
        <w:t xml:space="preserve">natrio </w:t>
      </w:r>
      <w:r w:rsidRPr="00751CF7">
        <w:rPr>
          <w:sz w:val="22"/>
          <w:szCs w:val="22"/>
        </w:rPr>
        <w:t xml:space="preserve">rizedronato paros dozę, kaulų biopsijos mėginiai parodė numatytą vidutinį kaulų apykaitos sumažėjimą. Gydymo </w:t>
      </w:r>
      <w:r w:rsidR="006D6DA0" w:rsidRPr="00751CF7">
        <w:rPr>
          <w:sz w:val="22"/>
          <w:szCs w:val="22"/>
        </w:rPr>
        <w:t xml:space="preserve">natrio </w:t>
      </w:r>
      <w:r w:rsidRPr="00751CF7">
        <w:rPr>
          <w:sz w:val="22"/>
          <w:szCs w:val="22"/>
        </w:rPr>
        <w:t>rizedronatu metu susiformavęs kaulas buvo normalios plokštelinės struktūros ir mineralinės sudėties. Šie duomenys ir kartu retesni osteoporoze sergančių moterų su osteoporoze susiję stuburo slankstelių lūžiai rodo, kad kaulo kokybė nenukenčia.</w:t>
      </w:r>
    </w:p>
    <w:p w14:paraId="40EA0D8A" w14:textId="77777777" w:rsidR="00941831" w:rsidRPr="00751CF7" w:rsidRDefault="00941831">
      <w:pPr>
        <w:rPr>
          <w:sz w:val="22"/>
          <w:szCs w:val="22"/>
        </w:rPr>
      </w:pPr>
    </w:p>
    <w:p w14:paraId="6E1640D2" w14:textId="68FDF060" w:rsidR="00941831" w:rsidRPr="00751CF7" w:rsidRDefault="006D6DA0" w:rsidP="00EE3BAF">
      <w:pPr>
        <w:rPr>
          <w:sz w:val="22"/>
          <w:szCs w:val="22"/>
        </w:rPr>
      </w:pPr>
      <w:r w:rsidRPr="00751CF7">
        <w:rPr>
          <w:sz w:val="22"/>
          <w:szCs w:val="22"/>
        </w:rPr>
        <w:t>Natrio r</w:t>
      </w:r>
      <w:r w:rsidR="00941831" w:rsidRPr="00751CF7">
        <w:rPr>
          <w:sz w:val="22"/>
          <w:szCs w:val="22"/>
        </w:rPr>
        <w:t>izedronat</w:t>
      </w:r>
      <w:r w:rsidR="00B6351F" w:rsidRPr="00751CF7">
        <w:rPr>
          <w:sz w:val="22"/>
          <w:szCs w:val="22"/>
        </w:rPr>
        <w:t xml:space="preserve">o </w:t>
      </w:r>
      <w:r w:rsidR="00941831" w:rsidRPr="00751CF7">
        <w:rPr>
          <w:sz w:val="22"/>
          <w:szCs w:val="22"/>
        </w:rPr>
        <w:t xml:space="preserve">vartojusių ir placebo grupės pacientų, kuriems buvo įvairių vidutinio sunkumo ir sunkių </w:t>
      </w:r>
      <w:r w:rsidR="007D5DE9" w:rsidRPr="00751CF7">
        <w:rPr>
          <w:sz w:val="22"/>
          <w:szCs w:val="22"/>
        </w:rPr>
        <w:t xml:space="preserve">su </w:t>
      </w:r>
      <w:r w:rsidR="00941831" w:rsidRPr="00751CF7">
        <w:rPr>
          <w:sz w:val="22"/>
          <w:szCs w:val="22"/>
        </w:rPr>
        <w:t xml:space="preserve">virškinimo </w:t>
      </w:r>
      <w:r w:rsidR="007D5DE9" w:rsidRPr="00751CF7">
        <w:rPr>
          <w:sz w:val="22"/>
          <w:szCs w:val="22"/>
        </w:rPr>
        <w:t>traktu susijusių nusiskundimų</w:t>
      </w:r>
      <w:r w:rsidR="00941831" w:rsidRPr="00751CF7">
        <w:rPr>
          <w:sz w:val="22"/>
          <w:szCs w:val="22"/>
        </w:rPr>
        <w:t xml:space="preserve">, endoskopijos duomenys rodo, kad nei vienoje grupėje neatsirado su gydymu susijusių skrandžio, dvylikapirštės žarnos ar stemplės opų, nors </w:t>
      </w:r>
      <w:r w:rsidR="007D5DE9" w:rsidRPr="00751CF7">
        <w:rPr>
          <w:sz w:val="22"/>
          <w:szCs w:val="22"/>
        </w:rPr>
        <w:t xml:space="preserve">natrio </w:t>
      </w:r>
      <w:r w:rsidR="00941831" w:rsidRPr="00751CF7">
        <w:rPr>
          <w:sz w:val="22"/>
          <w:szCs w:val="22"/>
        </w:rPr>
        <w:t>rizedronato grupėje būta nedažnų duodenito atvejų.</w:t>
      </w:r>
    </w:p>
    <w:p w14:paraId="66C1A263" w14:textId="77777777" w:rsidR="00941831" w:rsidRPr="00751CF7" w:rsidRDefault="00941831" w:rsidP="002925A4">
      <w:pPr>
        <w:ind w:left="540" w:hanging="540"/>
        <w:rPr>
          <w:sz w:val="22"/>
          <w:szCs w:val="22"/>
        </w:rPr>
      </w:pPr>
    </w:p>
    <w:p w14:paraId="2D7F9199" w14:textId="77777777" w:rsidR="00941831" w:rsidRPr="00751CF7" w:rsidRDefault="00941831" w:rsidP="00B23D79">
      <w:pPr>
        <w:rPr>
          <w:i/>
          <w:sz w:val="22"/>
          <w:szCs w:val="22"/>
        </w:rPr>
      </w:pPr>
      <w:r w:rsidRPr="00751CF7">
        <w:rPr>
          <w:i/>
          <w:sz w:val="22"/>
          <w:szCs w:val="22"/>
        </w:rPr>
        <w:t>Vyrų osteoporozės gydymas</w:t>
      </w:r>
    </w:p>
    <w:p w14:paraId="12016810" w14:textId="499D9805" w:rsidR="00941831" w:rsidRPr="00751CF7" w:rsidRDefault="008917C6">
      <w:pPr>
        <w:pStyle w:val="Dokumentoinaostekstas"/>
        <w:rPr>
          <w:szCs w:val="22"/>
          <w:lang w:val="lt-LT"/>
        </w:rPr>
      </w:pPr>
      <w:r w:rsidRPr="00751CF7">
        <w:rPr>
          <w:szCs w:val="22"/>
          <w:lang w:val="lt-LT"/>
        </w:rPr>
        <w:t>Natrio riz</w:t>
      </w:r>
      <w:r w:rsidR="00941831" w:rsidRPr="00751CF7">
        <w:rPr>
          <w:szCs w:val="22"/>
          <w:lang w:val="lt-LT"/>
        </w:rPr>
        <w:t>edronato 35 mg vieną kartą per savaitę veiksmingumas buvo įrodytas dvejų metų trukmės dvigubai aklame, placebu kontroliuotame klinikiniame tyrime, kuriame dalyvavo 284</w:t>
      </w:r>
      <w:r w:rsidR="00B6351F" w:rsidRPr="00751CF7">
        <w:rPr>
          <w:szCs w:val="22"/>
          <w:lang w:val="lt-LT"/>
        </w:rPr>
        <w:t> </w:t>
      </w:r>
      <w:r w:rsidR="00941831" w:rsidRPr="00751CF7">
        <w:rPr>
          <w:szCs w:val="22"/>
          <w:lang w:val="lt-LT"/>
        </w:rPr>
        <w:t>pacientai vyrai nuo 36</w:t>
      </w:r>
      <w:r w:rsidR="00B6351F" w:rsidRPr="00751CF7">
        <w:rPr>
          <w:szCs w:val="22"/>
          <w:lang w:val="lt-LT"/>
        </w:rPr>
        <w:t> </w:t>
      </w:r>
      <w:r w:rsidR="00941831" w:rsidRPr="00751CF7">
        <w:rPr>
          <w:szCs w:val="22"/>
          <w:lang w:val="lt-LT"/>
        </w:rPr>
        <w:t>iki 84</w:t>
      </w:r>
      <w:r w:rsidR="00B6351F" w:rsidRPr="00751CF7">
        <w:rPr>
          <w:szCs w:val="22"/>
          <w:lang w:val="lt-LT"/>
        </w:rPr>
        <w:t> </w:t>
      </w:r>
      <w:r w:rsidRPr="00751CF7">
        <w:rPr>
          <w:szCs w:val="22"/>
          <w:lang w:val="lt-LT"/>
        </w:rPr>
        <w:t>metų amžiaus (natrio riz</w:t>
      </w:r>
      <w:r w:rsidR="00941831" w:rsidRPr="00751CF7">
        <w:rPr>
          <w:szCs w:val="22"/>
          <w:lang w:val="lt-LT"/>
        </w:rPr>
        <w:t>edronato 35 mg dozę gavo 191</w:t>
      </w:r>
      <w:r w:rsidR="00B6351F" w:rsidRPr="00751CF7">
        <w:rPr>
          <w:szCs w:val="22"/>
          <w:lang w:val="lt-LT"/>
        </w:rPr>
        <w:t> </w:t>
      </w:r>
      <w:r w:rsidR="00941831" w:rsidRPr="00751CF7">
        <w:rPr>
          <w:szCs w:val="22"/>
          <w:lang w:val="lt-LT"/>
        </w:rPr>
        <w:t>pacientai). Visi pacientai papildomai vartojo kalcio ir vitamino D preparatus.</w:t>
      </w:r>
    </w:p>
    <w:p w14:paraId="5B01DA3E" w14:textId="77777777" w:rsidR="00941831" w:rsidRPr="00751CF7" w:rsidRDefault="00941831">
      <w:pPr>
        <w:rPr>
          <w:sz w:val="22"/>
          <w:szCs w:val="22"/>
        </w:rPr>
      </w:pPr>
    </w:p>
    <w:p w14:paraId="711E71B5" w14:textId="23DA6AC5" w:rsidR="00941831" w:rsidRPr="00751CF7" w:rsidRDefault="00941831">
      <w:pPr>
        <w:rPr>
          <w:sz w:val="22"/>
          <w:szCs w:val="22"/>
        </w:rPr>
      </w:pPr>
      <w:r w:rsidRPr="00751CF7">
        <w:rPr>
          <w:sz w:val="22"/>
          <w:szCs w:val="22"/>
        </w:rPr>
        <w:t>Kaulų mineralų tankio padidėjimas anksčiausiai buvo pastebėtas po 6</w:t>
      </w:r>
      <w:r w:rsidR="00B6351F" w:rsidRPr="00751CF7">
        <w:rPr>
          <w:sz w:val="22"/>
          <w:szCs w:val="22"/>
        </w:rPr>
        <w:t> </w:t>
      </w:r>
      <w:r w:rsidR="008917C6" w:rsidRPr="00751CF7">
        <w:rPr>
          <w:sz w:val="22"/>
          <w:szCs w:val="22"/>
        </w:rPr>
        <w:t>mėnesių nuo gydymo natrio riz</w:t>
      </w:r>
      <w:r w:rsidRPr="00751CF7">
        <w:rPr>
          <w:sz w:val="22"/>
          <w:szCs w:val="22"/>
        </w:rPr>
        <w:t>edronatu pradžios.</w:t>
      </w:r>
      <w:r w:rsidR="008917C6" w:rsidRPr="00751CF7">
        <w:rPr>
          <w:sz w:val="22"/>
          <w:szCs w:val="22"/>
        </w:rPr>
        <w:t xml:space="preserve"> Po dvejų gydymo metų natrio riz</w:t>
      </w:r>
      <w:r w:rsidRPr="00751CF7">
        <w:rPr>
          <w:sz w:val="22"/>
          <w:szCs w:val="22"/>
        </w:rPr>
        <w:t xml:space="preserve">edronatas 35 mg vieną kartą per savaitę </w:t>
      </w:r>
      <w:r w:rsidRPr="00751CF7">
        <w:rPr>
          <w:sz w:val="22"/>
          <w:szCs w:val="22"/>
        </w:rPr>
        <w:lastRenderedPageBreak/>
        <w:t>padidino, palyginus su placebo grupe, kaulų mineralų tankį juosmens slanksteliuose, šlaunikaulio kakle ir gūbryje bei visuose dubens kauluose. Šiame tyrime nebuvo stebimas veiksmingumas mažinant kaulų lūžių pavojų.</w:t>
      </w:r>
    </w:p>
    <w:p w14:paraId="37FD3041" w14:textId="0D3EDC04" w:rsidR="00941831" w:rsidRPr="00751CF7" w:rsidRDefault="008917C6">
      <w:pPr>
        <w:rPr>
          <w:sz w:val="22"/>
          <w:szCs w:val="22"/>
        </w:rPr>
      </w:pPr>
      <w:r w:rsidRPr="00751CF7">
        <w:rPr>
          <w:sz w:val="22"/>
          <w:szCs w:val="22"/>
        </w:rPr>
        <w:t>Natrio riz</w:t>
      </w:r>
      <w:r w:rsidR="00941831" w:rsidRPr="00751CF7">
        <w:rPr>
          <w:sz w:val="22"/>
          <w:szCs w:val="22"/>
        </w:rPr>
        <w:t>edronato poveikis (</w:t>
      </w:r>
      <w:r w:rsidR="00941831" w:rsidRPr="00751CF7">
        <w:rPr>
          <w:i/>
          <w:iCs/>
          <w:sz w:val="22"/>
          <w:szCs w:val="22"/>
        </w:rPr>
        <w:t>BMD</w:t>
      </w:r>
      <w:r w:rsidR="00941831" w:rsidRPr="00751CF7">
        <w:rPr>
          <w:sz w:val="22"/>
          <w:szCs w:val="22"/>
        </w:rPr>
        <w:t xml:space="preserve"> padidėja, o </w:t>
      </w:r>
      <w:r w:rsidR="00941831" w:rsidRPr="00751CF7">
        <w:rPr>
          <w:i/>
          <w:iCs/>
          <w:sz w:val="22"/>
          <w:szCs w:val="22"/>
        </w:rPr>
        <w:t>BTM</w:t>
      </w:r>
      <w:r w:rsidR="00941831" w:rsidRPr="00751CF7">
        <w:rPr>
          <w:sz w:val="22"/>
          <w:szCs w:val="22"/>
        </w:rPr>
        <w:t xml:space="preserve"> sumažėja) vyrų ir moterų kaulams yra panašus.</w:t>
      </w:r>
    </w:p>
    <w:p w14:paraId="0730FF10" w14:textId="77777777" w:rsidR="00941831" w:rsidRPr="00751CF7" w:rsidRDefault="00941831">
      <w:pPr>
        <w:rPr>
          <w:sz w:val="22"/>
          <w:szCs w:val="22"/>
          <w:highlight w:val="green"/>
        </w:rPr>
      </w:pPr>
    </w:p>
    <w:p w14:paraId="7DB5CD4B" w14:textId="77777777" w:rsidR="00941831" w:rsidRPr="00751CF7" w:rsidRDefault="00941831">
      <w:pPr>
        <w:pStyle w:val="Pagrindinistekstas"/>
        <w:spacing w:after="0"/>
        <w:rPr>
          <w:sz w:val="22"/>
          <w:szCs w:val="22"/>
          <w:u w:val="single"/>
        </w:rPr>
      </w:pPr>
      <w:r w:rsidRPr="00751CF7">
        <w:rPr>
          <w:sz w:val="22"/>
          <w:szCs w:val="22"/>
          <w:u w:val="single"/>
        </w:rPr>
        <w:t>Vaikų populiacija</w:t>
      </w:r>
    </w:p>
    <w:p w14:paraId="4291B733" w14:textId="5CD9FFB3" w:rsidR="00941831" w:rsidRPr="00751CF7" w:rsidRDefault="00941831">
      <w:pPr>
        <w:widowControl w:val="0"/>
        <w:autoSpaceDE w:val="0"/>
        <w:autoSpaceDN w:val="0"/>
        <w:adjustRightInd w:val="0"/>
        <w:rPr>
          <w:sz w:val="22"/>
          <w:szCs w:val="22"/>
        </w:rPr>
      </w:pPr>
      <w:r w:rsidRPr="00751CF7">
        <w:rPr>
          <w:sz w:val="22"/>
          <w:szCs w:val="22"/>
        </w:rPr>
        <w:t>Natrio rizedronato saugumas ir veiksmingumas analizuoti 3 metų tyrimo (vienerių metų trukmės atsitiktinių imčių, dvigubai koduoto, placebo kontroliuoto, daugiacentrio, paralelinių grupių tyrimo ir po to vykusio 2 metų trukmės atviro gydymo tyrimo), kuriame dalyvavusiems vaikams ir paaugliams nuo 4</w:t>
      </w:r>
      <w:r w:rsidR="00B6351F" w:rsidRPr="00751CF7">
        <w:rPr>
          <w:sz w:val="22"/>
          <w:szCs w:val="22"/>
        </w:rPr>
        <w:t> </w:t>
      </w:r>
      <w:r w:rsidRPr="00751CF7">
        <w:rPr>
          <w:sz w:val="22"/>
          <w:szCs w:val="22"/>
        </w:rPr>
        <w:t>metų iki mažiau kaip 16 metų buvo lengva ar vidutinio sunkumo nebaigtinė osteogenezė, metu. Šio tyrimo metu 10</w:t>
      </w:r>
      <w:r w:rsidRPr="00751CF7">
        <w:rPr>
          <w:sz w:val="22"/>
          <w:szCs w:val="22"/>
        </w:rPr>
        <w:noBreakHyphen/>
        <w:t>30 kg svėrę pacientai vartojo 2,5</w:t>
      </w:r>
      <w:r w:rsidR="00B6351F" w:rsidRPr="00751CF7">
        <w:rPr>
          <w:sz w:val="22"/>
          <w:szCs w:val="22"/>
        </w:rPr>
        <w:t> </w:t>
      </w:r>
      <w:r w:rsidRPr="00751CF7">
        <w:rPr>
          <w:sz w:val="22"/>
          <w:szCs w:val="22"/>
        </w:rPr>
        <w:t>mg rizendronato paros dozę, svėrę daugiau kaip 30 kg – 5 mg rizendronato paros dozę.</w:t>
      </w:r>
    </w:p>
    <w:p w14:paraId="6B2DEA3B" w14:textId="77777777" w:rsidR="00941831" w:rsidRPr="00751CF7" w:rsidRDefault="00941831">
      <w:pPr>
        <w:widowControl w:val="0"/>
        <w:autoSpaceDE w:val="0"/>
        <w:autoSpaceDN w:val="0"/>
        <w:adjustRightInd w:val="0"/>
        <w:rPr>
          <w:sz w:val="22"/>
          <w:szCs w:val="22"/>
        </w:rPr>
      </w:pPr>
    </w:p>
    <w:p w14:paraId="5B7FB6F1" w14:textId="32335078" w:rsidR="00941831" w:rsidRPr="00751CF7" w:rsidRDefault="00941831">
      <w:pPr>
        <w:rPr>
          <w:sz w:val="22"/>
          <w:szCs w:val="22"/>
        </w:rPr>
      </w:pPr>
      <w:r w:rsidRPr="00751CF7">
        <w:rPr>
          <w:sz w:val="22"/>
          <w:szCs w:val="22"/>
        </w:rPr>
        <w:t>Užbaigus vienerius metus trukusią atsitiktinių imčių, dvigubai koduotą, placebu kontroliuotą tyrimo fazę, rizedronato grupės pacientams, palygtini su placebo vartojusiais pacientais, nustatytas statistiškai reikšmingas juosmens stuburo slankstelių KMT padidėjimas. Vis dėlto rizedronato grupės pacientams, palyginti su placebo vartojusiais pacientais, atsirado mažiausiai vienas naujas morfometrinis (diagnozuotas rentgenologiniu tyrimu) stuburo slankstelio lūžis. Vienerių metų dvigubai koduotu laikotarpiu procentinė dalis pacientų, kuriems atsirado klinikinių lūžimų, buvo 30,9</w:t>
      </w:r>
      <w:r w:rsidR="00B6351F" w:rsidRPr="00751CF7">
        <w:rPr>
          <w:sz w:val="22"/>
          <w:szCs w:val="22"/>
        </w:rPr>
        <w:t> </w:t>
      </w:r>
      <w:r w:rsidRPr="00751CF7">
        <w:rPr>
          <w:sz w:val="22"/>
          <w:szCs w:val="22"/>
        </w:rPr>
        <w:t>% rizedronato vartojusių pacientų grupėje ir 49,0</w:t>
      </w:r>
      <w:r w:rsidR="00B6351F" w:rsidRPr="00751CF7">
        <w:rPr>
          <w:sz w:val="22"/>
          <w:szCs w:val="22"/>
        </w:rPr>
        <w:t> </w:t>
      </w:r>
      <w:r w:rsidRPr="00751CF7">
        <w:rPr>
          <w:sz w:val="22"/>
          <w:szCs w:val="22"/>
        </w:rPr>
        <w:t>% placebo vartojusiųjų grupėje. Atviru laikotarpiu, kai visi pacientai vartojo rizedronato (nuo 12</w:t>
      </w:r>
      <w:r w:rsidR="00B6351F" w:rsidRPr="00751CF7">
        <w:rPr>
          <w:sz w:val="22"/>
          <w:szCs w:val="22"/>
        </w:rPr>
        <w:t> </w:t>
      </w:r>
      <w:r w:rsidRPr="00751CF7">
        <w:rPr>
          <w:sz w:val="22"/>
          <w:szCs w:val="22"/>
        </w:rPr>
        <w:t>iki 36 mėnesio), klinikinių lūžimų atsirado 65,3</w:t>
      </w:r>
      <w:r w:rsidR="00B6351F" w:rsidRPr="00751CF7">
        <w:rPr>
          <w:sz w:val="22"/>
          <w:szCs w:val="22"/>
        </w:rPr>
        <w:t> </w:t>
      </w:r>
      <w:r w:rsidRPr="00751CF7">
        <w:rPr>
          <w:sz w:val="22"/>
          <w:szCs w:val="22"/>
        </w:rPr>
        <w:t>% pacientų, iš pradžių atsitiktinai priskirtų vartoti placebo, ir 52,9</w:t>
      </w:r>
      <w:r w:rsidR="00B6351F" w:rsidRPr="00751CF7">
        <w:rPr>
          <w:sz w:val="22"/>
          <w:szCs w:val="22"/>
        </w:rPr>
        <w:t> </w:t>
      </w:r>
      <w:r w:rsidRPr="00751CF7">
        <w:rPr>
          <w:sz w:val="22"/>
          <w:szCs w:val="22"/>
        </w:rPr>
        <w:t xml:space="preserve">% pacientų, iš pradžių atsitiktinai priskirtų vartoti rizendronato. Tyrimo duomenys nepatvirtina, kad natrio rizedronatu naudinga gydyti vaikus ir paauglius, kuriems pasireiškia lengva ar vidutinio sunkumo nebaigtinė osteogenezė. </w:t>
      </w:r>
    </w:p>
    <w:p w14:paraId="4D9A2FC4" w14:textId="77777777" w:rsidR="00941831" w:rsidRPr="00751CF7" w:rsidRDefault="00941831">
      <w:pPr>
        <w:rPr>
          <w:sz w:val="22"/>
          <w:szCs w:val="22"/>
          <w:highlight w:val="green"/>
        </w:rPr>
      </w:pPr>
    </w:p>
    <w:p w14:paraId="2F27417B" w14:textId="77777777" w:rsidR="00941831" w:rsidRPr="00751CF7" w:rsidRDefault="00941831">
      <w:pPr>
        <w:ind w:left="540" w:hanging="540"/>
        <w:rPr>
          <w:b/>
          <w:sz w:val="22"/>
          <w:szCs w:val="22"/>
        </w:rPr>
      </w:pPr>
      <w:bookmarkStart w:id="41" w:name="_Toc129243113"/>
      <w:bookmarkStart w:id="42" w:name="_Toc129243238"/>
      <w:r w:rsidRPr="00751CF7">
        <w:rPr>
          <w:b/>
          <w:sz w:val="22"/>
          <w:szCs w:val="22"/>
        </w:rPr>
        <w:t>5.2</w:t>
      </w:r>
      <w:r w:rsidRPr="00751CF7">
        <w:rPr>
          <w:b/>
          <w:sz w:val="22"/>
          <w:szCs w:val="22"/>
        </w:rPr>
        <w:tab/>
        <w:t>Farmakokinetinės savybės</w:t>
      </w:r>
      <w:bookmarkEnd w:id="41"/>
      <w:bookmarkEnd w:id="42"/>
    </w:p>
    <w:p w14:paraId="1007C5E8" w14:textId="77777777" w:rsidR="00941831" w:rsidRPr="00751CF7" w:rsidRDefault="00941831">
      <w:pPr>
        <w:rPr>
          <w:sz w:val="22"/>
          <w:szCs w:val="22"/>
        </w:rPr>
      </w:pPr>
    </w:p>
    <w:p w14:paraId="15400DEE" w14:textId="77777777" w:rsidR="00941831" w:rsidRPr="00751CF7" w:rsidRDefault="00941831">
      <w:pPr>
        <w:rPr>
          <w:sz w:val="22"/>
          <w:szCs w:val="22"/>
          <w:u w:val="single"/>
        </w:rPr>
      </w:pPr>
      <w:r w:rsidRPr="00751CF7">
        <w:rPr>
          <w:sz w:val="22"/>
          <w:szCs w:val="22"/>
          <w:u w:val="single"/>
        </w:rPr>
        <w:t>Absorbcija</w:t>
      </w:r>
    </w:p>
    <w:p w14:paraId="55632339" w14:textId="00EA774F" w:rsidR="00941831" w:rsidRPr="00751CF7" w:rsidRDefault="00941831">
      <w:pPr>
        <w:rPr>
          <w:sz w:val="22"/>
          <w:szCs w:val="22"/>
        </w:rPr>
      </w:pPr>
      <w:r w:rsidRPr="00751CF7">
        <w:rPr>
          <w:sz w:val="22"/>
          <w:szCs w:val="22"/>
        </w:rPr>
        <w:t>Išgertos dozės absorbcija santykinai greita (t</w:t>
      </w:r>
      <w:r w:rsidRPr="00751CF7">
        <w:rPr>
          <w:sz w:val="22"/>
          <w:szCs w:val="22"/>
          <w:vertAlign w:val="subscript"/>
        </w:rPr>
        <w:t>max</w:t>
      </w:r>
      <w:r w:rsidRPr="00751CF7">
        <w:rPr>
          <w:sz w:val="22"/>
          <w:szCs w:val="22"/>
        </w:rPr>
        <w:t xml:space="preserve"> – </w:t>
      </w:r>
      <w:r w:rsidR="0084178E" w:rsidRPr="00751CF7">
        <w:rPr>
          <w:sz w:val="22"/>
          <w:szCs w:val="22"/>
        </w:rPr>
        <w:t xml:space="preserve">~ </w:t>
      </w:r>
      <w:r w:rsidRPr="00751CF7">
        <w:rPr>
          <w:sz w:val="22"/>
          <w:szCs w:val="22"/>
        </w:rPr>
        <w:t>1 valanda) ir tiriamųjų dozių ribose nuo dozės nepriklausė (vienkartinės dozės tyrimo: 2,5</w:t>
      </w:r>
      <w:r w:rsidRPr="00751CF7">
        <w:rPr>
          <w:sz w:val="22"/>
          <w:szCs w:val="22"/>
        </w:rPr>
        <w:noBreakHyphen/>
        <w:t>30 mg; kartotinių dozių tyrimo: 2,5</w:t>
      </w:r>
      <w:r w:rsidRPr="00751CF7">
        <w:rPr>
          <w:sz w:val="22"/>
          <w:szCs w:val="22"/>
        </w:rPr>
        <w:noBreakHyphen/>
        <w:t>5 mg paros dozės ir iki 50 mg dozės per savaitę). Išgertų tablečių biologinis prieinamumas yra 0,63</w:t>
      </w:r>
      <w:r w:rsidR="00B6351F" w:rsidRPr="00751CF7">
        <w:rPr>
          <w:sz w:val="22"/>
          <w:szCs w:val="22"/>
        </w:rPr>
        <w:t> </w:t>
      </w:r>
      <w:r w:rsidRPr="00751CF7">
        <w:rPr>
          <w:sz w:val="22"/>
          <w:szCs w:val="22"/>
        </w:rPr>
        <w:t xml:space="preserve">% ir būna mažesnis, jeigu </w:t>
      </w:r>
      <w:r w:rsidR="00306719" w:rsidRPr="00751CF7">
        <w:rPr>
          <w:sz w:val="22"/>
          <w:szCs w:val="22"/>
        </w:rPr>
        <w:t xml:space="preserve">natrio </w:t>
      </w:r>
      <w:r w:rsidRPr="00751CF7">
        <w:rPr>
          <w:sz w:val="22"/>
          <w:szCs w:val="22"/>
        </w:rPr>
        <w:t>rizedronato vartojama valgant. Vyrų ir moterų organizme biologinis prieinamumas panašus.</w:t>
      </w:r>
    </w:p>
    <w:p w14:paraId="574B31A6" w14:textId="77777777" w:rsidR="00941831" w:rsidRPr="00751CF7" w:rsidRDefault="00941831">
      <w:pPr>
        <w:rPr>
          <w:sz w:val="22"/>
          <w:szCs w:val="22"/>
        </w:rPr>
      </w:pPr>
    </w:p>
    <w:p w14:paraId="7ABC9560" w14:textId="77777777" w:rsidR="00941831" w:rsidRPr="00751CF7" w:rsidRDefault="00941831">
      <w:pPr>
        <w:rPr>
          <w:sz w:val="22"/>
          <w:szCs w:val="22"/>
          <w:u w:val="single"/>
        </w:rPr>
      </w:pPr>
      <w:r w:rsidRPr="00751CF7">
        <w:rPr>
          <w:sz w:val="22"/>
          <w:szCs w:val="22"/>
          <w:u w:val="single"/>
        </w:rPr>
        <w:t>Pasiskirstymas</w:t>
      </w:r>
    </w:p>
    <w:p w14:paraId="2FBB8F8B" w14:textId="3DEFBCA2" w:rsidR="00941831" w:rsidRPr="00751CF7" w:rsidRDefault="00941831">
      <w:pPr>
        <w:rPr>
          <w:sz w:val="22"/>
          <w:szCs w:val="22"/>
        </w:rPr>
      </w:pPr>
      <w:r w:rsidRPr="00751CF7">
        <w:rPr>
          <w:sz w:val="22"/>
          <w:szCs w:val="22"/>
        </w:rPr>
        <w:t>Pusiausvyros apykaitos pasiskirstymo tūris žmogaus organizme yra 6,3 l/kg. Maždaug 24</w:t>
      </w:r>
      <w:r w:rsidR="00B6351F" w:rsidRPr="00751CF7">
        <w:rPr>
          <w:sz w:val="22"/>
          <w:szCs w:val="22"/>
        </w:rPr>
        <w:t> </w:t>
      </w:r>
      <w:r w:rsidRPr="00751CF7">
        <w:rPr>
          <w:sz w:val="22"/>
          <w:szCs w:val="22"/>
        </w:rPr>
        <w:t>% vaistinio preparato prisijungia prie plazmos baltymų.</w:t>
      </w:r>
    </w:p>
    <w:p w14:paraId="497E9126" w14:textId="77777777" w:rsidR="00941831" w:rsidRPr="00751CF7" w:rsidRDefault="00941831">
      <w:pPr>
        <w:rPr>
          <w:sz w:val="22"/>
          <w:szCs w:val="22"/>
        </w:rPr>
      </w:pPr>
    </w:p>
    <w:p w14:paraId="17934DDA" w14:textId="77777777" w:rsidR="00B6351F" w:rsidRPr="00751CF7" w:rsidRDefault="00B6351F">
      <w:pPr>
        <w:rPr>
          <w:sz w:val="22"/>
          <w:szCs w:val="22"/>
          <w:u w:val="single"/>
        </w:rPr>
      </w:pPr>
      <w:r w:rsidRPr="00751CF7">
        <w:rPr>
          <w:sz w:val="22"/>
          <w:szCs w:val="22"/>
          <w:u w:val="single"/>
        </w:rPr>
        <w:t>Biotransformacija</w:t>
      </w:r>
      <w:r w:rsidRPr="00751CF7" w:rsidDel="0084178E">
        <w:rPr>
          <w:sz w:val="22"/>
          <w:szCs w:val="22"/>
          <w:u w:val="single"/>
        </w:rPr>
        <w:t xml:space="preserve"> </w:t>
      </w:r>
    </w:p>
    <w:p w14:paraId="091E5F05" w14:textId="77777777" w:rsidR="00941831" w:rsidRPr="00751CF7" w:rsidRDefault="00941831">
      <w:pPr>
        <w:rPr>
          <w:sz w:val="22"/>
          <w:szCs w:val="22"/>
        </w:rPr>
      </w:pPr>
      <w:r w:rsidRPr="00751CF7">
        <w:rPr>
          <w:sz w:val="22"/>
          <w:szCs w:val="22"/>
        </w:rPr>
        <w:t xml:space="preserve">Duomenų, kad vyktų sisteminis </w:t>
      </w:r>
      <w:r w:rsidR="00306719" w:rsidRPr="00751CF7">
        <w:rPr>
          <w:sz w:val="22"/>
          <w:szCs w:val="22"/>
        </w:rPr>
        <w:t xml:space="preserve">natrio </w:t>
      </w:r>
      <w:r w:rsidRPr="00751CF7">
        <w:rPr>
          <w:sz w:val="22"/>
          <w:szCs w:val="22"/>
        </w:rPr>
        <w:t>rizedronato metabolizmas, nėra.</w:t>
      </w:r>
    </w:p>
    <w:p w14:paraId="6D2FE67B" w14:textId="77777777" w:rsidR="00941831" w:rsidRPr="00751CF7" w:rsidRDefault="00941831">
      <w:pPr>
        <w:rPr>
          <w:sz w:val="22"/>
          <w:szCs w:val="22"/>
        </w:rPr>
      </w:pPr>
    </w:p>
    <w:p w14:paraId="61A9E834" w14:textId="77777777" w:rsidR="00941831" w:rsidRPr="00751CF7" w:rsidRDefault="00941831">
      <w:pPr>
        <w:rPr>
          <w:sz w:val="22"/>
          <w:szCs w:val="22"/>
          <w:u w:val="single"/>
        </w:rPr>
      </w:pPr>
      <w:r w:rsidRPr="00751CF7">
        <w:rPr>
          <w:sz w:val="22"/>
          <w:szCs w:val="22"/>
          <w:u w:val="single"/>
        </w:rPr>
        <w:t>Eliminacija</w:t>
      </w:r>
    </w:p>
    <w:p w14:paraId="4E3E05E8" w14:textId="75CAAF5A" w:rsidR="00941831" w:rsidRPr="00751CF7" w:rsidRDefault="00941831">
      <w:pPr>
        <w:rPr>
          <w:sz w:val="22"/>
          <w:szCs w:val="22"/>
        </w:rPr>
      </w:pPr>
      <w:r w:rsidRPr="00751CF7">
        <w:rPr>
          <w:sz w:val="22"/>
          <w:szCs w:val="22"/>
        </w:rPr>
        <w:t>Maždaug pusė absorbuotos dozės pasišalina su šlapimu per 24</w:t>
      </w:r>
      <w:r w:rsidR="009A4EE7" w:rsidRPr="00751CF7">
        <w:rPr>
          <w:sz w:val="22"/>
          <w:szCs w:val="22"/>
        </w:rPr>
        <w:t> </w:t>
      </w:r>
      <w:r w:rsidRPr="00751CF7">
        <w:rPr>
          <w:sz w:val="22"/>
          <w:szCs w:val="22"/>
        </w:rPr>
        <w:t>valandas, o 85</w:t>
      </w:r>
      <w:r w:rsidR="009A4EE7" w:rsidRPr="00751CF7">
        <w:rPr>
          <w:sz w:val="22"/>
          <w:szCs w:val="22"/>
        </w:rPr>
        <w:t> </w:t>
      </w:r>
      <w:r w:rsidRPr="00751CF7">
        <w:rPr>
          <w:sz w:val="22"/>
          <w:szCs w:val="22"/>
        </w:rPr>
        <w:t xml:space="preserve">% intraveninės dozės </w:t>
      </w:r>
      <w:r w:rsidR="009A4EE7" w:rsidRPr="00751CF7">
        <w:rPr>
          <w:sz w:val="22"/>
          <w:szCs w:val="22"/>
        </w:rPr>
        <w:t xml:space="preserve">– </w:t>
      </w:r>
      <w:r w:rsidRPr="00751CF7">
        <w:rPr>
          <w:sz w:val="22"/>
          <w:szCs w:val="22"/>
        </w:rPr>
        <w:t>per 28</w:t>
      </w:r>
      <w:r w:rsidR="009A4EE7" w:rsidRPr="00751CF7">
        <w:rPr>
          <w:sz w:val="22"/>
          <w:szCs w:val="22"/>
        </w:rPr>
        <w:t> </w:t>
      </w:r>
      <w:r w:rsidRPr="00751CF7">
        <w:rPr>
          <w:sz w:val="22"/>
          <w:szCs w:val="22"/>
        </w:rPr>
        <w:t xml:space="preserve">dienas. Vidutinis inkstų klirensas </w:t>
      </w:r>
      <w:r w:rsidRPr="00751CF7">
        <w:rPr>
          <w:sz w:val="22"/>
          <w:szCs w:val="22"/>
        </w:rPr>
        <w:sym w:font="Symbol" w:char="F02D"/>
      </w:r>
      <w:r w:rsidRPr="00751CF7">
        <w:rPr>
          <w:sz w:val="22"/>
          <w:szCs w:val="22"/>
        </w:rPr>
        <w:t xml:space="preserve"> 105 ml/min., vidutinis suminis klirensas </w:t>
      </w:r>
      <w:r w:rsidRPr="00751CF7">
        <w:rPr>
          <w:sz w:val="22"/>
          <w:szCs w:val="22"/>
        </w:rPr>
        <w:sym w:font="Symbol" w:char="F02D"/>
      </w:r>
      <w:r w:rsidRPr="00751CF7">
        <w:rPr>
          <w:sz w:val="22"/>
          <w:szCs w:val="22"/>
        </w:rPr>
        <w:t xml:space="preserve"> 122 ml/min., skirtumas greičiausiai atsiranda dėl adsorbcijos kauluose. Inkstų klirensas nuo koncentracijos nepriklauso, tarp inkstų klirenso ir kreatinino klirenso yra linijinė priklausomybė. Neabsorbuotas </w:t>
      </w:r>
      <w:r w:rsidR="00306719" w:rsidRPr="00751CF7">
        <w:rPr>
          <w:sz w:val="22"/>
          <w:szCs w:val="22"/>
        </w:rPr>
        <w:t xml:space="preserve">natrio </w:t>
      </w:r>
      <w:r w:rsidRPr="00751CF7">
        <w:rPr>
          <w:sz w:val="22"/>
          <w:szCs w:val="22"/>
        </w:rPr>
        <w:t>rizedronat</w:t>
      </w:r>
      <w:r w:rsidR="00306719" w:rsidRPr="00751CF7">
        <w:rPr>
          <w:sz w:val="22"/>
          <w:szCs w:val="22"/>
        </w:rPr>
        <w:t>as</w:t>
      </w:r>
      <w:r w:rsidR="007C1B4E" w:rsidRPr="00751CF7">
        <w:rPr>
          <w:sz w:val="22"/>
          <w:szCs w:val="22"/>
        </w:rPr>
        <w:t xml:space="preserve"> </w:t>
      </w:r>
      <w:r w:rsidRPr="00751CF7">
        <w:rPr>
          <w:sz w:val="22"/>
          <w:szCs w:val="22"/>
        </w:rPr>
        <w:t xml:space="preserve">eliminuojamas su išmatomis nepakitęs. Išgerto </w:t>
      </w:r>
      <w:r w:rsidR="002D6322" w:rsidRPr="00751CF7">
        <w:rPr>
          <w:sz w:val="22"/>
          <w:szCs w:val="22"/>
        </w:rPr>
        <w:t xml:space="preserve">vaistinio preparato </w:t>
      </w:r>
      <w:r w:rsidRPr="00751CF7">
        <w:rPr>
          <w:sz w:val="22"/>
          <w:szCs w:val="22"/>
        </w:rPr>
        <w:t xml:space="preserve">koncentracijos kitimas rodo, kad jis šalinamas trimis fazėmis, galutinis pusinės eliminacijos periodas </w:t>
      </w:r>
      <w:r w:rsidRPr="00751CF7">
        <w:rPr>
          <w:sz w:val="22"/>
          <w:szCs w:val="22"/>
        </w:rPr>
        <w:sym w:font="Symbol" w:char="F02D"/>
      </w:r>
      <w:r w:rsidRPr="00751CF7">
        <w:rPr>
          <w:sz w:val="22"/>
          <w:szCs w:val="22"/>
        </w:rPr>
        <w:t xml:space="preserve"> 480 valandų.</w:t>
      </w:r>
    </w:p>
    <w:p w14:paraId="3C756827" w14:textId="77777777" w:rsidR="00941831" w:rsidRPr="00751CF7" w:rsidRDefault="00941831">
      <w:pPr>
        <w:rPr>
          <w:sz w:val="22"/>
          <w:szCs w:val="22"/>
        </w:rPr>
      </w:pPr>
    </w:p>
    <w:p w14:paraId="7F2975F5" w14:textId="77777777" w:rsidR="00941831" w:rsidRPr="00751CF7" w:rsidRDefault="00941831">
      <w:pPr>
        <w:rPr>
          <w:sz w:val="22"/>
          <w:szCs w:val="22"/>
          <w:u w:val="single"/>
        </w:rPr>
      </w:pPr>
      <w:r w:rsidRPr="00751CF7">
        <w:rPr>
          <w:sz w:val="22"/>
          <w:szCs w:val="22"/>
          <w:u w:val="single"/>
        </w:rPr>
        <w:t>Ypatingos populiacijos</w:t>
      </w:r>
    </w:p>
    <w:p w14:paraId="749F3761" w14:textId="7BB5FF7C" w:rsidR="00941831" w:rsidRPr="00751CF7" w:rsidRDefault="00941831">
      <w:pPr>
        <w:rPr>
          <w:i/>
          <w:iCs/>
          <w:sz w:val="22"/>
          <w:szCs w:val="22"/>
        </w:rPr>
      </w:pPr>
      <w:r w:rsidRPr="00751CF7">
        <w:rPr>
          <w:i/>
          <w:sz w:val="22"/>
          <w:szCs w:val="22"/>
        </w:rPr>
        <w:t xml:space="preserve">Senyvi </w:t>
      </w:r>
      <w:r w:rsidR="0084178E" w:rsidRPr="00751CF7">
        <w:rPr>
          <w:i/>
          <w:sz w:val="22"/>
          <w:szCs w:val="22"/>
        </w:rPr>
        <w:t>žmonės</w:t>
      </w:r>
    </w:p>
    <w:p w14:paraId="1B1C7C5A" w14:textId="77777777" w:rsidR="00941831" w:rsidRPr="00751CF7" w:rsidRDefault="00941831">
      <w:pPr>
        <w:rPr>
          <w:sz w:val="22"/>
          <w:szCs w:val="22"/>
        </w:rPr>
      </w:pPr>
      <w:r w:rsidRPr="00751CF7">
        <w:rPr>
          <w:sz w:val="22"/>
          <w:szCs w:val="22"/>
        </w:rPr>
        <w:t>Dozės keisti nereikia.</w:t>
      </w:r>
    </w:p>
    <w:p w14:paraId="2EDB42C4" w14:textId="77777777" w:rsidR="00941831" w:rsidRPr="00751CF7" w:rsidRDefault="00941831">
      <w:pPr>
        <w:rPr>
          <w:sz w:val="22"/>
          <w:szCs w:val="22"/>
        </w:rPr>
      </w:pPr>
    </w:p>
    <w:p w14:paraId="2C9D2A47" w14:textId="77777777" w:rsidR="00941831" w:rsidRPr="00751CF7" w:rsidRDefault="00941831">
      <w:pPr>
        <w:rPr>
          <w:i/>
          <w:iCs/>
          <w:sz w:val="22"/>
          <w:szCs w:val="22"/>
        </w:rPr>
      </w:pPr>
      <w:r w:rsidRPr="00751CF7">
        <w:rPr>
          <w:i/>
          <w:sz w:val="22"/>
          <w:szCs w:val="22"/>
        </w:rPr>
        <w:t>Vartojantys acetilsalicilo rūgštį ar NVNU</w:t>
      </w:r>
    </w:p>
    <w:p w14:paraId="246BADCD" w14:textId="65E1407A" w:rsidR="00941831" w:rsidRPr="00751CF7" w:rsidRDefault="00941831">
      <w:pPr>
        <w:rPr>
          <w:sz w:val="22"/>
          <w:szCs w:val="22"/>
        </w:rPr>
      </w:pPr>
      <w:r w:rsidRPr="00751CF7">
        <w:rPr>
          <w:sz w:val="22"/>
          <w:szCs w:val="22"/>
        </w:rPr>
        <w:t>Viršutinės virškinimo trakto dalies nepageidaujamų reiškinių dažnumas kartu su natrio rizedronatu reguliariai (3</w:t>
      </w:r>
      <w:r w:rsidR="009A4EE7" w:rsidRPr="00751CF7">
        <w:rPr>
          <w:sz w:val="22"/>
          <w:szCs w:val="22"/>
        </w:rPr>
        <w:t> </w:t>
      </w:r>
      <w:r w:rsidRPr="00751CF7">
        <w:rPr>
          <w:sz w:val="22"/>
          <w:szCs w:val="22"/>
        </w:rPr>
        <w:t>ar daugiau dienų per savaitę) vartojusių acetilsalicilo rūgštį ar NVNU pacientų grupėje ir kontrolinėje grupėje buvo panašus</w:t>
      </w:r>
      <w:r w:rsidR="0084178E" w:rsidRPr="00751CF7">
        <w:rPr>
          <w:sz w:val="22"/>
          <w:szCs w:val="22"/>
        </w:rPr>
        <w:t xml:space="preserve"> (žr. 4.5 skyrių)</w:t>
      </w:r>
      <w:r w:rsidRPr="00751CF7">
        <w:rPr>
          <w:sz w:val="22"/>
          <w:szCs w:val="22"/>
        </w:rPr>
        <w:t>.</w:t>
      </w:r>
    </w:p>
    <w:p w14:paraId="51F75A4D" w14:textId="77777777" w:rsidR="00941831" w:rsidRPr="00751CF7" w:rsidRDefault="00941831">
      <w:pPr>
        <w:rPr>
          <w:sz w:val="22"/>
          <w:szCs w:val="22"/>
        </w:rPr>
      </w:pPr>
    </w:p>
    <w:p w14:paraId="19502B18" w14:textId="77777777" w:rsidR="00941831" w:rsidRPr="00751CF7" w:rsidRDefault="00941831">
      <w:pPr>
        <w:ind w:left="540" w:hanging="540"/>
        <w:rPr>
          <w:b/>
          <w:sz w:val="22"/>
          <w:szCs w:val="22"/>
        </w:rPr>
      </w:pPr>
      <w:bookmarkStart w:id="43" w:name="_Toc129243114"/>
      <w:bookmarkStart w:id="44" w:name="_Toc129243239"/>
      <w:r w:rsidRPr="00751CF7">
        <w:rPr>
          <w:b/>
          <w:sz w:val="22"/>
          <w:szCs w:val="22"/>
        </w:rPr>
        <w:lastRenderedPageBreak/>
        <w:t>5.3</w:t>
      </w:r>
      <w:r w:rsidRPr="00751CF7">
        <w:rPr>
          <w:b/>
          <w:sz w:val="22"/>
          <w:szCs w:val="22"/>
        </w:rPr>
        <w:tab/>
        <w:t>Ikiklinikinių saugumo tyrimų duomenys</w:t>
      </w:r>
      <w:bookmarkEnd w:id="43"/>
      <w:bookmarkEnd w:id="44"/>
    </w:p>
    <w:p w14:paraId="3391F982" w14:textId="77777777" w:rsidR="00941831" w:rsidRPr="00751CF7" w:rsidRDefault="00941831">
      <w:pPr>
        <w:rPr>
          <w:sz w:val="22"/>
          <w:szCs w:val="22"/>
        </w:rPr>
      </w:pPr>
    </w:p>
    <w:p w14:paraId="021DB624" w14:textId="31F3B768" w:rsidR="00941831" w:rsidRPr="00751CF7" w:rsidRDefault="00941831" w:rsidP="006D6DA0">
      <w:pPr>
        <w:rPr>
          <w:sz w:val="22"/>
          <w:szCs w:val="22"/>
        </w:rPr>
      </w:pPr>
      <w:r w:rsidRPr="00751CF7">
        <w:rPr>
          <w:sz w:val="22"/>
          <w:szCs w:val="22"/>
        </w:rPr>
        <w:t>Toksinio poveikio tyrimų su žiurk</w:t>
      </w:r>
      <w:r w:rsidR="00071899" w:rsidRPr="00751CF7">
        <w:rPr>
          <w:sz w:val="22"/>
          <w:szCs w:val="22"/>
        </w:rPr>
        <w:t>ėmis</w:t>
      </w:r>
      <w:r w:rsidRPr="00751CF7">
        <w:rPr>
          <w:sz w:val="22"/>
          <w:szCs w:val="22"/>
        </w:rPr>
        <w:t xml:space="preserve"> ir šunimi</w:t>
      </w:r>
      <w:r w:rsidR="00071899" w:rsidRPr="00751CF7">
        <w:rPr>
          <w:sz w:val="22"/>
          <w:szCs w:val="22"/>
        </w:rPr>
        <w:t>s</w:t>
      </w:r>
      <w:r w:rsidRPr="00751CF7">
        <w:rPr>
          <w:sz w:val="22"/>
          <w:szCs w:val="22"/>
        </w:rPr>
        <w:t xml:space="preserve"> duomenimis, </w:t>
      </w:r>
      <w:r w:rsidR="00306719" w:rsidRPr="00751CF7">
        <w:rPr>
          <w:sz w:val="22"/>
          <w:szCs w:val="22"/>
        </w:rPr>
        <w:t xml:space="preserve">natrio </w:t>
      </w:r>
      <w:r w:rsidRPr="00751CF7">
        <w:rPr>
          <w:sz w:val="22"/>
          <w:szCs w:val="22"/>
        </w:rPr>
        <w:t>rizedronat</w:t>
      </w:r>
      <w:r w:rsidR="00306719" w:rsidRPr="00751CF7">
        <w:rPr>
          <w:sz w:val="22"/>
          <w:szCs w:val="22"/>
        </w:rPr>
        <w:t>as</w:t>
      </w:r>
      <w:r w:rsidR="007C1B4E" w:rsidRPr="00751CF7">
        <w:rPr>
          <w:sz w:val="22"/>
          <w:szCs w:val="22"/>
        </w:rPr>
        <w:t xml:space="preserve"> </w:t>
      </w:r>
      <w:r w:rsidRPr="00751CF7">
        <w:rPr>
          <w:sz w:val="22"/>
          <w:szCs w:val="22"/>
        </w:rPr>
        <w:t>sukėlė nuo dozės priklausomą toksinį poveikį kepenims, visų pirma žiurk</w:t>
      </w:r>
      <w:r w:rsidR="00071899" w:rsidRPr="00751CF7">
        <w:rPr>
          <w:sz w:val="22"/>
          <w:szCs w:val="22"/>
        </w:rPr>
        <w:t>ių</w:t>
      </w:r>
      <w:r w:rsidRPr="00751CF7">
        <w:rPr>
          <w:sz w:val="22"/>
          <w:szCs w:val="22"/>
        </w:rPr>
        <w:t xml:space="preserve"> fermentų koncentracijos padidėjimą ir histologinius pokyčius. Klinikinė šių reiškinių reikšmė nežinoma. Žiurk</w:t>
      </w:r>
      <w:r w:rsidR="00071899" w:rsidRPr="00751CF7">
        <w:rPr>
          <w:sz w:val="22"/>
          <w:szCs w:val="22"/>
        </w:rPr>
        <w:t>ėms</w:t>
      </w:r>
      <w:r w:rsidRPr="00751CF7">
        <w:rPr>
          <w:sz w:val="22"/>
          <w:szCs w:val="22"/>
        </w:rPr>
        <w:t xml:space="preserve"> ir šuni</w:t>
      </w:r>
      <w:r w:rsidR="00071899" w:rsidRPr="00751CF7">
        <w:rPr>
          <w:sz w:val="22"/>
          <w:szCs w:val="22"/>
        </w:rPr>
        <w:t>ms</w:t>
      </w:r>
      <w:r w:rsidRPr="00751CF7">
        <w:rPr>
          <w:sz w:val="22"/>
          <w:szCs w:val="22"/>
        </w:rPr>
        <w:t xml:space="preserve">, </w:t>
      </w:r>
      <w:r w:rsidR="00306719" w:rsidRPr="00751CF7">
        <w:rPr>
          <w:sz w:val="22"/>
          <w:szCs w:val="22"/>
        </w:rPr>
        <w:t xml:space="preserve">kai ekspozicija buvo laikoma didesne už būnančią žmogaus organizme, kai vartojamos terapinės dozės, </w:t>
      </w:r>
      <w:r w:rsidRPr="00751CF7">
        <w:rPr>
          <w:sz w:val="22"/>
          <w:szCs w:val="22"/>
        </w:rPr>
        <w:t xml:space="preserve">pasireiškė toksinis poveikis sėklidėms. Graužikams dažnai buvo </w:t>
      </w:r>
      <w:r w:rsidR="008A3250" w:rsidRPr="00751CF7">
        <w:rPr>
          <w:sz w:val="22"/>
          <w:szCs w:val="22"/>
        </w:rPr>
        <w:t>pastebėtas</w:t>
      </w:r>
      <w:r w:rsidR="0084178E" w:rsidRPr="00751CF7">
        <w:rPr>
          <w:sz w:val="22"/>
          <w:szCs w:val="22"/>
        </w:rPr>
        <w:t xml:space="preserve"> </w:t>
      </w:r>
      <w:r w:rsidRPr="00751CF7">
        <w:rPr>
          <w:sz w:val="22"/>
          <w:szCs w:val="22"/>
        </w:rPr>
        <w:t xml:space="preserve">nuo dozės priklausomas viršutinių kvėpavimo takų dirginimas. Panašų poveikį sukėlė ir kiti bisfosfonatai. Ilgą laiką gydomiems graužikams pasireiškė poveikis ir apatiniams kvėpavimo takams, nors klinikinė šio reiškinio reikšmė neaiški. Toksinio poveikio reprodukcijai tyrimų duomenimis, esant gydomajai artimoms ekspozicijoms, gydomų žiurkių vaisiams </w:t>
      </w:r>
      <w:r w:rsidR="006D6DA0" w:rsidRPr="00751CF7">
        <w:rPr>
          <w:sz w:val="22"/>
          <w:szCs w:val="22"/>
        </w:rPr>
        <w:t xml:space="preserve">pastebėta </w:t>
      </w:r>
      <w:r w:rsidRPr="00751CF7">
        <w:rPr>
          <w:sz w:val="22"/>
          <w:szCs w:val="22"/>
        </w:rPr>
        <w:t>krūtinkaulio ir (arba) kaukolės kaulėjimo pokyčių, o patelėms, kurioms buvo leista gimdyti, pasireiškė hipokalcemija ir padidėjo jų mirtingumas. Žiurkių patel</w:t>
      </w:r>
      <w:r w:rsidR="00071899" w:rsidRPr="00751CF7">
        <w:rPr>
          <w:sz w:val="22"/>
          <w:szCs w:val="22"/>
        </w:rPr>
        <w:t>ėms</w:t>
      </w:r>
      <w:r w:rsidRPr="00751CF7">
        <w:rPr>
          <w:sz w:val="22"/>
          <w:szCs w:val="22"/>
        </w:rPr>
        <w:t>, kuri</w:t>
      </w:r>
      <w:r w:rsidR="00071899" w:rsidRPr="00751CF7">
        <w:rPr>
          <w:sz w:val="22"/>
          <w:szCs w:val="22"/>
        </w:rPr>
        <w:t>oms</w:t>
      </w:r>
      <w:r w:rsidRPr="00751CF7">
        <w:rPr>
          <w:sz w:val="22"/>
          <w:szCs w:val="22"/>
        </w:rPr>
        <w:t xml:space="preserve"> buvo duodam</w:t>
      </w:r>
      <w:r w:rsidR="00071899" w:rsidRPr="00751CF7">
        <w:rPr>
          <w:sz w:val="22"/>
          <w:szCs w:val="22"/>
        </w:rPr>
        <w:t>os</w:t>
      </w:r>
      <w:r w:rsidRPr="00751CF7">
        <w:rPr>
          <w:sz w:val="22"/>
          <w:szCs w:val="22"/>
        </w:rPr>
        <w:t xml:space="preserve"> 3,2 mg/kg kūno svorio paros dozė, ir triušių patel</w:t>
      </w:r>
      <w:r w:rsidR="00071899" w:rsidRPr="00751CF7">
        <w:rPr>
          <w:sz w:val="22"/>
          <w:szCs w:val="22"/>
        </w:rPr>
        <w:t>ėms</w:t>
      </w:r>
      <w:r w:rsidRPr="00751CF7">
        <w:rPr>
          <w:sz w:val="22"/>
          <w:szCs w:val="22"/>
        </w:rPr>
        <w:t>, kuri</w:t>
      </w:r>
      <w:r w:rsidR="00071899" w:rsidRPr="00751CF7">
        <w:rPr>
          <w:sz w:val="22"/>
          <w:szCs w:val="22"/>
        </w:rPr>
        <w:t>oms</w:t>
      </w:r>
      <w:r w:rsidRPr="00751CF7">
        <w:rPr>
          <w:sz w:val="22"/>
          <w:szCs w:val="22"/>
        </w:rPr>
        <w:t xml:space="preserve"> buvo duodamos 10 mg/kg kūno svorio paros dozė</w:t>
      </w:r>
      <w:r w:rsidR="00071899" w:rsidRPr="00751CF7">
        <w:rPr>
          <w:sz w:val="22"/>
          <w:szCs w:val="22"/>
        </w:rPr>
        <w:t>s</w:t>
      </w:r>
      <w:r w:rsidRPr="00751CF7">
        <w:rPr>
          <w:sz w:val="22"/>
          <w:szCs w:val="22"/>
        </w:rPr>
        <w:t xml:space="preserve">, teratogeninis poveikis nepasireiškė, tačiau turima duomenų tik apie nedidelį triušių skaičių. Ištirti didesnių dozių poveikį vaisiui sutrukdė toksinis poveikis nėščioms patelėms. </w:t>
      </w:r>
      <w:r w:rsidR="008A3250" w:rsidRPr="00751CF7">
        <w:rPr>
          <w:sz w:val="22"/>
          <w:szCs w:val="22"/>
        </w:rPr>
        <w:t>G</w:t>
      </w:r>
      <w:r w:rsidRPr="00751CF7">
        <w:rPr>
          <w:sz w:val="22"/>
          <w:szCs w:val="22"/>
        </w:rPr>
        <w:t>enotoksinio</w:t>
      </w:r>
      <w:r w:rsidR="00784FC1" w:rsidRPr="00751CF7">
        <w:rPr>
          <w:sz w:val="22"/>
          <w:szCs w:val="22"/>
        </w:rPr>
        <w:t xml:space="preserve"> poveikio</w:t>
      </w:r>
      <w:r w:rsidRPr="00751CF7">
        <w:rPr>
          <w:sz w:val="22"/>
          <w:szCs w:val="22"/>
        </w:rPr>
        <w:t xml:space="preserve"> ir </w:t>
      </w:r>
      <w:r w:rsidR="008A3250" w:rsidRPr="00751CF7">
        <w:rPr>
          <w:sz w:val="22"/>
          <w:szCs w:val="22"/>
        </w:rPr>
        <w:t>kancerogiškumo</w:t>
      </w:r>
      <w:r w:rsidR="0084178E" w:rsidRPr="00751CF7">
        <w:rPr>
          <w:sz w:val="22"/>
          <w:szCs w:val="22"/>
        </w:rPr>
        <w:t xml:space="preserve"> </w:t>
      </w:r>
      <w:r w:rsidR="008A3250" w:rsidRPr="00751CF7">
        <w:rPr>
          <w:sz w:val="22"/>
          <w:szCs w:val="22"/>
        </w:rPr>
        <w:t>tyrimo duomenys specifinio pavojaus</w:t>
      </w:r>
      <w:r w:rsidRPr="00751CF7">
        <w:rPr>
          <w:sz w:val="22"/>
          <w:szCs w:val="22"/>
        </w:rPr>
        <w:t xml:space="preserve"> žmogui nerodo.</w:t>
      </w:r>
    </w:p>
    <w:p w14:paraId="48E12240" w14:textId="77777777" w:rsidR="00941831" w:rsidRPr="00751CF7" w:rsidRDefault="00941831">
      <w:pPr>
        <w:rPr>
          <w:sz w:val="22"/>
          <w:szCs w:val="22"/>
        </w:rPr>
      </w:pPr>
    </w:p>
    <w:p w14:paraId="7FEBBA4E" w14:textId="77777777" w:rsidR="00941831" w:rsidRPr="00751CF7" w:rsidRDefault="00941831">
      <w:pPr>
        <w:rPr>
          <w:sz w:val="22"/>
          <w:szCs w:val="22"/>
        </w:rPr>
      </w:pPr>
    </w:p>
    <w:p w14:paraId="11573701" w14:textId="77777777" w:rsidR="00941831" w:rsidRPr="00751CF7" w:rsidRDefault="00941831">
      <w:pPr>
        <w:ind w:left="540" w:hanging="540"/>
        <w:rPr>
          <w:b/>
          <w:sz w:val="22"/>
          <w:szCs w:val="22"/>
        </w:rPr>
      </w:pPr>
      <w:bookmarkStart w:id="45" w:name="_Toc129243115"/>
      <w:bookmarkStart w:id="46" w:name="_Toc129243240"/>
      <w:r w:rsidRPr="00751CF7">
        <w:rPr>
          <w:b/>
          <w:sz w:val="22"/>
          <w:szCs w:val="22"/>
        </w:rPr>
        <w:t>6.</w:t>
      </w:r>
      <w:r w:rsidRPr="00751CF7">
        <w:rPr>
          <w:b/>
          <w:sz w:val="22"/>
          <w:szCs w:val="22"/>
        </w:rPr>
        <w:tab/>
        <w:t>FARMACINĖ INFORMACIJA</w:t>
      </w:r>
      <w:bookmarkEnd w:id="45"/>
      <w:bookmarkEnd w:id="46"/>
    </w:p>
    <w:p w14:paraId="59E5CDCB" w14:textId="77777777" w:rsidR="00941831" w:rsidRPr="00751CF7" w:rsidRDefault="00941831">
      <w:pPr>
        <w:rPr>
          <w:sz w:val="22"/>
          <w:szCs w:val="22"/>
        </w:rPr>
      </w:pPr>
    </w:p>
    <w:p w14:paraId="6014D9EF" w14:textId="77777777" w:rsidR="00941831" w:rsidRPr="00751CF7" w:rsidRDefault="00941831">
      <w:pPr>
        <w:ind w:left="540" w:hanging="540"/>
        <w:rPr>
          <w:b/>
          <w:sz w:val="22"/>
          <w:szCs w:val="22"/>
        </w:rPr>
      </w:pPr>
      <w:bookmarkStart w:id="47" w:name="_Toc129243116"/>
      <w:bookmarkStart w:id="48" w:name="_Toc129243241"/>
      <w:r w:rsidRPr="00751CF7">
        <w:rPr>
          <w:b/>
          <w:sz w:val="22"/>
          <w:szCs w:val="22"/>
        </w:rPr>
        <w:t>6.1</w:t>
      </w:r>
      <w:r w:rsidRPr="00751CF7">
        <w:rPr>
          <w:b/>
          <w:sz w:val="22"/>
          <w:szCs w:val="22"/>
        </w:rPr>
        <w:tab/>
        <w:t>Pagalbinių medžiagų sąrašas</w:t>
      </w:r>
      <w:bookmarkEnd w:id="47"/>
      <w:bookmarkEnd w:id="48"/>
    </w:p>
    <w:p w14:paraId="1AF982F6" w14:textId="77777777" w:rsidR="00941831" w:rsidRPr="00751CF7" w:rsidRDefault="00941831">
      <w:pPr>
        <w:rPr>
          <w:sz w:val="22"/>
          <w:szCs w:val="22"/>
        </w:rPr>
      </w:pPr>
    </w:p>
    <w:p w14:paraId="7121E8BD" w14:textId="77777777" w:rsidR="00941831" w:rsidRPr="00751CF7" w:rsidRDefault="00941831">
      <w:pPr>
        <w:rPr>
          <w:i/>
          <w:sz w:val="22"/>
          <w:szCs w:val="22"/>
        </w:rPr>
      </w:pPr>
      <w:r w:rsidRPr="00751CF7">
        <w:rPr>
          <w:i/>
          <w:sz w:val="22"/>
          <w:szCs w:val="22"/>
        </w:rPr>
        <w:t>Tabletės šerdis</w:t>
      </w:r>
    </w:p>
    <w:p w14:paraId="3CEA7E8A" w14:textId="77777777" w:rsidR="00941831" w:rsidRPr="00751CF7" w:rsidRDefault="00941831">
      <w:pPr>
        <w:rPr>
          <w:sz w:val="22"/>
          <w:szCs w:val="22"/>
        </w:rPr>
      </w:pPr>
      <w:r w:rsidRPr="00751CF7">
        <w:rPr>
          <w:sz w:val="22"/>
          <w:szCs w:val="22"/>
        </w:rPr>
        <w:t>Mikrokristalinė celiuliozė</w:t>
      </w:r>
    </w:p>
    <w:p w14:paraId="0B0552EC" w14:textId="77777777" w:rsidR="00941831" w:rsidRPr="00751CF7" w:rsidRDefault="00941831">
      <w:pPr>
        <w:rPr>
          <w:sz w:val="22"/>
          <w:szCs w:val="22"/>
        </w:rPr>
      </w:pPr>
      <w:r w:rsidRPr="00751CF7">
        <w:rPr>
          <w:sz w:val="22"/>
          <w:szCs w:val="22"/>
        </w:rPr>
        <w:t>Krospovidonas</w:t>
      </w:r>
    </w:p>
    <w:p w14:paraId="664AD297" w14:textId="77777777" w:rsidR="00941831" w:rsidRPr="00751CF7" w:rsidRDefault="00941831">
      <w:pPr>
        <w:rPr>
          <w:sz w:val="22"/>
          <w:szCs w:val="22"/>
        </w:rPr>
      </w:pPr>
      <w:r w:rsidRPr="00751CF7">
        <w:rPr>
          <w:sz w:val="22"/>
          <w:szCs w:val="22"/>
        </w:rPr>
        <w:t>Magnio stearatas</w:t>
      </w:r>
    </w:p>
    <w:p w14:paraId="5F7DE729" w14:textId="77777777" w:rsidR="00941831" w:rsidRPr="00751CF7" w:rsidRDefault="00941831">
      <w:pPr>
        <w:rPr>
          <w:sz w:val="22"/>
          <w:szCs w:val="22"/>
        </w:rPr>
      </w:pPr>
    </w:p>
    <w:p w14:paraId="7C19F6D8" w14:textId="77777777" w:rsidR="00941831" w:rsidRPr="00751CF7" w:rsidRDefault="00941831">
      <w:pPr>
        <w:rPr>
          <w:i/>
          <w:sz w:val="22"/>
          <w:szCs w:val="22"/>
        </w:rPr>
      </w:pPr>
      <w:r w:rsidRPr="00751CF7">
        <w:rPr>
          <w:i/>
          <w:sz w:val="22"/>
          <w:szCs w:val="22"/>
        </w:rPr>
        <w:t>Tabletės plėvelė</w:t>
      </w:r>
    </w:p>
    <w:p w14:paraId="1EF92852" w14:textId="523573E8" w:rsidR="008079D6" w:rsidRDefault="008079D6">
      <w:pPr>
        <w:rPr>
          <w:sz w:val="22"/>
          <w:szCs w:val="22"/>
        </w:rPr>
      </w:pPr>
      <w:bookmarkStart w:id="49" w:name="_Hlk34323395"/>
      <w:r>
        <w:rPr>
          <w:sz w:val="22"/>
          <w:szCs w:val="22"/>
        </w:rPr>
        <w:t>Opadry AMB ora</w:t>
      </w:r>
      <w:r w:rsidR="004E1FAE">
        <w:rPr>
          <w:sz w:val="22"/>
          <w:szCs w:val="22"/>
        </w:rPr>
        <w:t>n</w:t>
      </w:r>
      <w:r>
        <w:rPr>
          <w:sz w:val="22"/>
          <w:szCs w:val="22"/>
        </w:rPr>
        <w:t>žinis:</w:t>
      </w:r>
    </w:p>
    <w:p w14:paraId="37B9E6FE" w14:textId="77777777" w:rsidR="008079D6" w:rsidRDefault="008079D6" w:rsidP="00CD615A">
      <w:pPr>
        <w:pStyle w:val="Sraopastraipa"/>
        <w:numPr>
          <w:ilvl w:val="0"/>
          <w:numId w:val="44"/>
        </w:numPr>
        <w:ind w:left="284" w:hanging="284"/>
        <w:rPr>
          <w:sz w:val="22"/>
          <w:szCs w:val="22"/>
        </w:rPr>
      </w:pPr>
      <w:r>
        <w:rPr>
          <w:sz w:val="22"/>
          <w:szCs w:val="22"/>
        </w:rPr>
        <w:t>P</w:t>
      </w:r>
      <w:r w:rsidRPr="008079D6">
        <w:rPr>
          <w:sz w:val="22"/>
          <w:szCs w:val="22"/>
        </w:rPr>
        <w:t>olivinilo alkoholis</w:t>
      </w:r>
    </w:p>
    <w:p w14:paraId="39F83954" w14:textId="77777777" w:rsidR="008079D6" w:rsidRPr="008079D6" w:rsidRDefault="008079D6" w:rsidP="00546D1F">
      <w:pPr>
        <w:pStyle w:val="Sraopastraipa"/>
        <w:numPr>
          <w:ilvl w:val="0"/>
          <w:numId w:val="44"/>
        </w:numPr>
        <w:ind w:left="284" w:hanging="284"/>
        <w:rPr>
          <w:sz w:val="22"/>
          <w:szCs w:val="22"/>
        </w:rPr>
      </w:pPr>
      <w:r w:rsidRPr="008079D6">
        <w:rPr>
          <w:sz w:val="22"/>
          <w:szCs w:val="22"/>
        </w:rPr>
        <w:t>Talkas</w:t>
      </w:r>
    </w:p>
    <w:p w14:paraId="4F90B9DF" w14:textId="77777777" w:rsidR="008079D6" w:rsidRPr="008079D6" w:rsidRDefault="008079D6" w:rsidP="00546D1F">
      <w:pPr>
        <w:pStyle w:val="Sraopastraipa"/>
        <w:numPr>
          <w:ilvl w:val="0"/>
          <w:numId w:val="44"/>
        </w:numPr>
        <w:ind w:left="284" w:hanging="284"/>
        <w:rPr>
          <w:sz w:val="22"/>
          <w:szCs w:val="22"/>
        </w:rPr>
      </w:pPr>
      <w:r w:rsidRPr="008079D6">
        <w:rPr>
          <w:sz w:val="22"/>
          <w:szCs w:val="22"/>
        </w:rPr>
        <w:t>Titano dioksidas (E 171)</w:t>
      </w:r>
    </w:p>
    <w:p w14:paraId="3162FB86" w14:textId="510134F4" w:rsidR="004E1FAE" w:rsidRDefault="004E1FAE" w:rsidP="00CD615A">
      <w:pPr>
        <w:pStyle w:val="Sraopastraipa"/>
        <w:numPr>
          <w:ilvl w:val="0"/>
          <w:numId w:val="44"/>
        </w:numPr>
        <w:ind w:left="284" w:hanging="284"/>
        <w:rPr>
          <w:sz w:val="22"/>
          <w:szCs w:val="22"/>
        </w:rPr>
      </w:pPr>
      <w:r w:rsidRPr="004E1FAE">
        <w:rPr>
          <w:sz w:val="22"/>
          <w:szCs w:val="22"/>
        </w:rPr>
        <w:t>Glicerolio monokaprilokapratas</w:t>
      </w:r>
    </w:p>
    <w:p w14:paraId="3659608A" w14:textId="41508EDD" w:rsidR="004E1FAE" w:rsidRDefault="004E1FAE" w:rsidP="00CD615A">
      <w:pPr>
        <w:pStyle w:val="Sraopastraipa"/>
        <w:numPr>
          <w:ilvl w:val="0"/>
          <w:numId w:val="44"/>
        </w:numPr>
        <w:ind w:left="284" w:hanging="284"/>
        <w:rPr>
          <w:sz w:val="22"/>
          <w:szCs w:val="22"/>
        </w:rPr>
      </w:pPr>
      <w:r>
        <w:rPr>
          <w:sz w:val="22"/>
          <w:szCs w:val="22"/>
        </w:rPr>
        <w:t>N</w:t>
      </w:r>
      <w:r w:rsidRPr="004E1FAE">
        <w:rPr>
          <w:sz w:val="22"/>
          <w:szCs w:val="22"/>
        </w:rPr>
        <w:t>atrio laurilsulfatas</w:t>
      </w:r>
    </w:p>
    <w:p w14:paraId="2497F59B" w14:textId="77777777" w:rsidR="004E1FAE" w:rsidRDefault="004E1FAE" w:rsidP="00CD615A">
      <w:pPr>
        <w:pStyle w:val="Sraopastraipa"/>
        <w:numPr>
          <w:ilvl w:val="0"/>
          <w:numId w:val="44"/>
        </w:numPr>
        <w:ind w:left="284" w:hanging="284"/>
        <w:rPr>
          <w:sz w:val="22"/>
          <w:szCs w:val="22"/>
        </w:rPr>
      </w:pPr>
      <w:r w:rsidRPr="00751CF7">
        <w:rPr>
          <w:sz w:val="22"/>
          <w:szCs w:val="22"/>
        </w:rPr>
        <w:t>Geltonasis geležies oksidas (E 172)</w:t>
      </w:r>
    </w:p>
    <w:p w14:paraId="6669E756" w14:textId="5807215E" w:rsidR="004E1FAE" w:rsidRPr="004E1FAE" w:rsidRDefault="004E1FAE" w:rsidP="00546D1F">
      <w:pPr>
        <w:pStyle w:val="Sraopastraipa"/>
        <w:numPr>
          <w:ilvl w:val="0"/>
          <w:numId w:val="44"/>
        </w:numPr>
        <w:ind w:left="284" w:hanging="284"/>
        <w:rPr>
          <w:sz w:val="22"/>
          <w:szCs w:val="22"/>
        </w:rPr>
      </w:pPr>
      <w:r w:rsidRPr="004E1FAE">
        <w:rPr>
          <w:sz w:val="22"/>
          <w:szCs w:val="22"/>
        </w:rPr>
        <w:t>Raudonasis geležies oksidas (E 172)</w:t>
      </w:r>
    </w:p>
    <w:bookmarkEnd w:id="49"/>
    <w:p w14:paraId="40BFCE01" w14:textId="30AD741B" w:rsidR="00941831" w:rsidRPr="00751CF7" w:rsidRDefault="00941831">
      <w:pPr>
        <w:rPr>
          <w:sz w:val="22"/>
          <w:szCs w:val="22"/>
        </w:rPr>
      </w:pPr>
    </w:p>
    <w:p w14:paraId="194ED648" w14:textId="77777777" w:rsidR="00941831" w:rsidRPr="00751CF7" w:rsidRDefault="00941831">
      <w:pPr>
        <w:rPr>
          <w:sz w:val="22"/>
          <w:szCs w:val="22"/>
        </w:rPr>
      </w:pPr>
    </w:p>
    <w:p w14:paraId="007F3A70" w14:textId="77777777" w:rsidR="00941831" w:rsidRPr="00751CF7" w:rsidRDefault="00941831">
      <w:pPr>
        <w:ind w:left="540" w:hanging="540"/>
        <w:rPr>
          <w:b/>
          <w:sz w:val="22"/>
          <w:szCs w:val="22"/>
        </w:rPr>
      </w:pPr>
      <w:bookmarkStart w:id="50" w:name="_Toc129243117"/>
      <w:bookmarkStart w:id="51" w:name="_Toc129243242"/>
      <w:r w:rsidRPr="00751CF7">
        <w:rPr>
          <w:b/>
          <w:sz w:val="22"/>
          <w:szCs w:val="22"/>
        </w:rPr>
        <w:t>6.2</w:t>
      </w:r>
      <w:r w:rsidRPr="00751CF7">
        <w:rPr>
          <w:b/>
          <w:sz w:val="22"/>
          <w:szCs w:val="22"/>
        </w:rPr>
        <w:tab/>
        <w:t>Nesuderinamumas</w:t>
      </w:r>
      <w:bookmarkEnd w:id="50"/>
      <w:bookmarkEnd w:id="51"/>
    </w:p>
    <w:p w14:paraId="2BF18998" w14:textId="77777777" w:rsidR="00941831" w:rsidRPr="00751CF7" w:rsidRDefault="00941831">
      <w:pPr>
        <w:rPr>
          <w:sz w:val="22"/>
          <w:szCs w:val="22"/>
        </w:rPr>
      </w:pPr>
    </w:p>
    <w:p w14:paraId="6C385AD1" w14:textId="77777777" w:rsidR="00941831" w:rsidRPr="00751CF7" w:rsidRDefault="00941831">
      <w:pPr>
        <w:rPr>
          <w:sz w:val="22"/>
          <w:szCs w:val="22"/>
        </w:rPr>
      </w:pPr>
      <w:r w:rsidRPr="00751CF7">
        <w:rPr>
          <w:sz w:val="22"/>
          <w:szCs w:val="22"/>
        </w:rPr>
        <w:t>Duomenys nebūtini.</w:t>
      </w:r>
    </w:p>
    <w:p w14:paraId="4900FE05" w14:textId="77777777" w:rsidR="00941831" w:rsidRPr="00751CF7" w:rsidRDefault="00941831">
      <w:pPr>
        <w:rPr>
          <w:sz w:val="22"/>
          <w:szCs w:val="22"/>
        </w:rPr>
      </w:pPr>
    </w:p>
    <w:p w14:paraId="461DF23D" w14:textId="77777777" w:rsidR="00941831" w:rsidRPr="00751CF7" w:rsidRDefault="00941831">
      <w:pPr>
        <w:ind w:left="540" w:hanging="540"/>
        <w:rPr>
          <w:b/>
          <w:sz w:val="22"/>
          <w:szCs w:val="22"/>
        </w:rPr>
      </w:pPr>
      <w:bookmarkStart w:id="52" w:name="_Toc129243118"/>
      <w:bookmarkStart w:id="53" w:name="_Toc129243243"/>
      <w:r w:rsidRPr="00751CF7">
        <w:rPr>
          <w:b/>
          <w:sz w:val="22"/>
          <w:szCs w:val="22"/>
        </w:rPr>
        <w:t>6.3</w:t>
      </w:r>
      <w:r w:rsidRPr="00751CF7">
        <w:rPr>
          <w:b/>
          <w:sz w:val="22"/>
          <w:szCs w:val="22"/>
        </w:rPr>
        <w:tab/>
        <w:t>Tinkamumo laikas</w:t>
      </w:r>
      <w:bookmarkEnd w:id="52"/>
      <w:bookmarkEnd w:id="53"/>
    </w:p>
    <w:p w14:paraId="05E2E1A2" w14:textId="77777777" w:rsidR="00941831" w:rsidRPr="00751CF7" w:rsidRDefault="00941831">
      <w:pPr>
        <w:rPr>
          <w:sz w:val="22"/>
          <w:szCs w:val="22"/>
        </w:rPr>
      </w:pPr>
    </w:p>
    <w:p w14:paraId="6BF6C4AA" w14:textId="6DCFEDFD" w:rsidR="00941831" w:rsidRPr="00751CF7" w:rsidRDefault="00941831">
      <w:pPr>
        <w:rPr>
          <w:sz w:val="22"/>
          <w:szCs w:val="22"/>
        </w:rPr>
      </w:pPr>
      <w:r w:rsidRPr="00751CF7">
        <w:rPr>
          <w:sz w:val="22"/>
          <w:szCs w:val="22"/>
        </w:rPr>
        <w:t>2</w:t>
      </w:r>
      <w:r w:rsidR="009A4EE7" w:rsidRPr="00751CF7">
        <w:rPr>
          <w:sz w:val="22"/>
          <w:szCs w:val="22"/>
        </w:rPr>
        <w:t> </w:t>
      </w:r>
      <w:r w:rsidRPr="00751CF7">
        <w:rPr>
          <w:sz w:val="22"/>
          <w:szCs w:val="22"/>
        </w:rPr>
        <w:t>metai.</w:t>
      </w:r>
    </w:p>
    <w:p w14:paraId="74E38C2A" w14:textId="77777777" w:rsidR="00941831" w:rsidRPr="00751CF7" w:rsidRDefault="00941831">
      <w:pPr>
        <w:rPr>
          <w:sz w:val="22"/>
          <w:szCs w:val="22"/>
        </w:rPr>
      </w:pPr>
    </w:p>
    <w:p w14:paraId="5885225D" w14:textId="77777777" w:rsidR="00941831" w:rsidRPr="00751CF7" w:rsidRDefault="00941831">
      <w:pPr>
        <w:ind w:left="540" w:hanging="540"/>
        <w:rPr>
          <w:b/>
          <w:sz w:val="22"/>
          <w:szCs w:val="22"/>
        </w:rPr>
      </w:pPr>
      <w:bookmarkStart w:id="54" w:name="_Toc129243119"/>
      <w:bookmarkStart w:id="55" w:name="_Toc129243244"/>
      <w:r w:rsidRPr="00751CF7">
        <w:rPr>
          <w:b/>
          <w:sz w:val="22"/>
          <w:szCs w:val="22"/>
        </w:rPr>
        <w:t>6.4</w:t>
      </w:r>
      <w:r w:rsidRPr="00751CF7">
        <w:rPr>
          <w:b/>
          <w:sz w:val="22"/>
          <w:szCs w:val="22"/>
        </w:rPr>
        <w:tab/>
        <w:t>Specialios laikymo sąlygos</w:t>
      </w:r>
      <w:bookmarkEnd w:id="54"/>
      <w:bookmarkEnd w:id="55"/>
    </w:p>
    <w:p w14:paraId="06843469" w14:textId="77777777" w:rsidR="00941831" w:rsidRPr="00751CF7" w:rsidRDefault="00941831">
      <w:pPr>
        <w:rPr>
          <w:sz w:val="22"/>
          <w:szCs w:val="22"/>
        </w:rPr>
      </w:pPr>
    </w:p>
    <w:p w14:paraId="18DB65D5" w14:textId="77777777" w:rsidR="00941831" w:rsidRPr="00751CF7" w:rsidRDefault="00941831">
      <w:pPr>
        <w:rPr>
          <w:sz w:val="22"/>
          <w:szCs w:val="22"/>
        </w:rPr>
      </w:pPr>
      <w:r w:rsidRPr="00751CF7">
        <w:rPr>
          <w:sz w:val="22"/>
          <w:szCs w:val="22"/>
        </w:rPr>
        <w:t>Šiam vaistiniam preparatui specialių laikymo sąlygų nereikia.</w:t>
      </w:r>
    </w:p>
    <w:p w14:paraId="33DE4D02" w14:textId="77777777" w:rsidR="00941831" w:rsidRPr="00751CF7" w:rsidRDefault="00941831">
      <w:pPr>
        <w:rPr>
          <w:sz w:val="22"/>
          <w:szCs w:val="22"/>
        </w:rPr>
      </w:pPr>
    </w:p>
    <w:p w14:paraId="723D1B24" w14:textId="77777777" w:rsidR="00941831" w:rsidRPr="00751CF7" w:rsidRDefault="00941831">
      <w:pPr>
        <w:ind w:left="540" w:hanging="540"/>
        <w:rPr>
          <w:b/>
          <w:sz w:val="22"/>
          <w:szCs w:val="22"/>
        </w:rPr>
      </w:pPr>
      <w:bookmarkStart w:id="56" w:name="_Toc129243120"/>
      <w:bookmarkStart w:id="57" w:name="_Toc129243245"/>
      <w:r w:rsidRPr="00751CF7">
        <w:rPr>
          <w:b/>
          <w:sz w:val="22"/>
          <w:szCs w:val="22"/>
        </w:rPr>
        <w:t>6.5</w:t>
      </w:r>
      <w:r w:rsidRPr="00751CF7">
        <w:rPr>
          <w:b/>
          <w:sz w:val="22"/>
          <w:szCs w:val="22"/>
        </w:rPr>
        <w:tab/>
        <w:t>Talpyklės pobūdis ir jos turinys</w:t>
      </w:r>
      <w:bookmarkEnd w:id="56"/>
      <w:bookmarkEnd w:id="57"/>
    </w:p>
    <w:p w14:paraId="2D4736FB" w14:textId="77777777" w:rsidR="00941831" w:rsidRPr="00751CF7" w:rsidRDefault="00941831">
      <w:pPr>
        <w:rPr>
          <w:sz w:val="22"/>
          <w:szCs w:val="22"/>
        </w:rPr>
      </w:pPr>
    </w:p>
    <w:p w14:paraId="2014FB40" w14:textId="77777777" w:rsidR="00941831" w:rsidRPr="00751CF7" w:rsidRDefault="00941831">
      <w:pPr>
        <w:rPr>
          <w:sz w:val="22"/>
          <w:szCs w:val="22"/>
        </w:rPr>
      </w:pPr>
      <w:r w:rsidRPr="00751CF7">
        <w:rPr>
          <w:sz w:val="22"/>
          <w:szCs w:val="22"/>
        </w:rPr>
        <w:t>OPA/Al/PVC//Al lizdinės plokštelės kartono dėžutėje.</w:t>
      </w:r>
    </w:p>
    <w:p w14:paraId="5FF78557" w14:textId="77777777" w:rsidR="00941831" w:rsidRPr="00751CF7" w:rsidRDefault="00941831">
      <w:pPr>
        <w:rPr>
          <w:sz w:val="22"/>
          <w:szCs w:val="22"/>
        </w:rPr>
      </w:pPr>
    </w:p>
    <w:p w14:paraId="35C33233" w14:textId="77777777" w:rsidR="00941831" w:rsidRPr="00751CF7" w:rsidRDefault="00941831">
      <w:pPr>
        <w:rPr>
          <w:sz w:val="22"/>
          <w:szCs w:val="22"/>
        </w:rPr>
      </w:pPr>
      <w:r w:rsidRPr="00751CF7">
        <w:rPr>
          <w:sz w:val="22"/>
          <w:szCs w:val="22"/>
        </w:rPr>
        <w:t>Pakuotės dydžiai:</w:t>
      </w:r>
    </w:p>
    <w:p w14:paraId="1C698EF8" w14:textId="540301B3" w:rsidR="00941831" w:rsidRPr="00751CF7" w:rsidRDefault="00941831">
      <w:pPr>
        <w:rPr>
          <w:sz w:val="22"/>
          <w:szCs w:val="22"/>
        </w:rPr>
      </w:pPr>
      <w:r w:rsidRPr="00751CF7">
        <w:rPr>
          <w:sz w:val="22"/>
          <w:szCs w:val="22"/>
        </w:rPr>
        <w:t>2</w:t>
      </w:r>
      <w:r w:rsidR="009A4EE7" w:rsidRPr="00751CF7">
        <w:rPr>
          <w:sz w:val="22"/>
          <w:szCs w:val="22"/>
        </w:rPr>
        <w:t> </w:t>
      </w:r>
      <w:r w:rsidRPr="00751CF7">
        <w:rPr>
          <w:sz w:val="22"/>
          <w:szCs w:val="22"/>
        </w:rPr>
        <w:t>plėvele dengtos tabletės (2</w:t>
      </w:r>
      <w:r w:rsidR="009A4EE7" w:rsidRPr="00751CF7">
        <w:rPr>
          <w:sz w:val="22"/>
          <w:szCs w:val="22"/>
        </w:rPr>
        <w:t> </w:t>
      </w:r>
      <w:r w:rsidRPr="00751CF7">
        <w:rPr>
          <w:sz w:val="22"/>
          <w:szCs w:val="22"/>
        </w:rPr>
        <w:t>tabletės lizdinėje plokštelėje, 1</w:t>
      </w:r>
      <w:r w:rsidR="009A4EE7" w:rsidRPr="00751CF7">
        <w:rPr>
          <w:sz w:val="22"/>
          <w:szCs w:val="22"/>
        </w:rPr>
        <w:t> </w:t>
      </w:r>
      <w:r w:rsidRPr="00751CF7">
        <w:rPr>
          <w:sz w:val="22"/>
          <w:szCs w:val="22"/>
        </w:rPr>
        <w:t>lizdinė plokštelė dėžutėje);</w:t>
      </w:r>
    </w:p>
    <w:p w14:paraId="189E7BAA" w14:textId="15A3C018" w:rsidR="00941831" w:rsidRPr="00751CF7" w:rsidRDefault="00941831">
      <w:pPr>
        <w:rPr>
          <w:sz w:val="22"/>
          <w:szCs w:val="22"/>
        </w:rPr>
      </w:pPr>
      <w:r w:rsidRPr="00751CF7">
        <w:rPr>
          <w:sz w:val="22"/>
          <w:szCs w:val="22"/>
        </w:rPr>
        <w:lastRenderedPageBreak/>
        <w:t>4</w:t>
      </w:r>
      <w:r w:rsidR="009A4EE7" w:rsidRPr="00751CF7">
        <w:rPr>
          <w:sz w:val="22"/>
          <w:szCs w:val="22"/>
        </w:rPr>
        <w:t> </w:t>
      </w:r>
      <w:r w:rsidRPr="00751CF7">
        <w:rPr>
          <w:sz w:val="22"/>
          <w:szCs w:val="22"/>
        </w:rPr>
        <w:t>plėvele dengtos tabletės (4</w:t>
      </w:r>
      <w:r w:rsidR="009A4EE7" w:rsidRPr="00751CF7">
        <w:rPr>
          <w:sz w:val="22"/>
          <w:szCs w:val="22"/>
        </w:rPr>
        <w:t> </w:t>
      </w:r>
      <w:r w:rsidRPr="00751CF7">
        <w:rPr>
          <w:sz w:val="22"/>
          <w:szCs w:val="22"/>
        </w:rPr>
        <w:t>tabletės lizdinėje plokštelėje, 1</w:t>
      </w:r>
      <w:r w:rsidR="009A4EE7" w:rsidRPr="00751CF7">
        <w:rPr>
          <w:sz w:val="22"/>
          <w:szCs w:val="22"/>
        </w:rPr>
        <w:t> </w:t>
      </w:r>
      <w:r w:rsidRPr="00751CF7">
        <w:rPr>
          <w:sz w:val="22"/>
          <w:szCs w:val="22"/>
        </w:rPr>
        <w:t>lizdinė plokštelė dėžutėje);</w:t>
      </w:r>
    </w:p>
    <w:p w14:paraId="12FAEBBF" w14:textId="4BB9EAA1" w:rsidR="00941831" w:rsidRPr="00751CF7" w:rsidRDefault="00941831">
      <w:pPr>
        <w:rPr>
          <w:sz w:val="22"/>
          <w:szCs w:val="22"/>
        </w:rPr>
      </w:pPr>
      <w:r w:rsidRPr="00751CF7">
        <w:rPr>
          <w:sz w:val="22"/>
          <w:szCs w:val="22"/>
        </w:rPr>
        <w:t>8</w:t>
      </w:r>
      <w:r w:rsidR="009A4EE7" w:rsidRPr="00751CF7">
        <w:rPr>
          <w:sz w:val="22"/>
          <w:szCs w:val="22"/>
        </w:rPr>
        <w:t> </w:t>
      </w:r>
      <w:r w:rsidRPr="00751CF7">
        <w:rPr>
          <w:sz w:val="22"/>
          <w:szCs w:val="22"/>
        </w:rPr>
        <w:t>plėvele dengtos tabletės (4</w:t>
      </w:r>
      <w:r w:rsidR="009A4EE7" w:rsidRPr="00751CF7">
        <w:rPr>
          <w:sz w:val="22"/>
          <w:szCs w:val="22"/>
        </w:rPr>
        <w:t> </w:t>
      </w:r>
      <w:r w:rsidRPr="00751CF7">
        <w:rPr>
          <w:sz w:val="22"/>
          <w:szCs w:val="22"/>
        </w:rPr>
        <w:t>tabletės lizdinėje plokštelėje, 2</w:t>
      </w:r>
      <w:r w:rsidR="009A4EE7" w:rsidRPr="00751CF7">
        <w:rPr>
          <w:sz w:val="22"/>
          <w:szCs w:val="22"/>
        </w:rPr>
        <w:t> </w:t>
      </w:r>
      <w:r w:rsidRPr="00751CF7">
        <w:rPr>
          <w:sz w:val="22"/>
          <w:szCs w:val="22"/>
        </w:rPr>
        <w:t>lizdinės plokštelės dėžutėje);</w:t>
      </w:r>
    </w:p>
    <w:p w14:paraId="3F32C0B3" w14:textId="4B1C686A" w:rsidR="00941831" w:rsidRPr="00751CF7" w:rsidRDefault="00941831">
      <w:pPr>
        <w:rPr>
          <w:sz w:val="22"/>
          <w:szCs w:val="22"/>
        </w:rPr>
      </w:pPr>
      <w:r w:rsidRPr="00751CF7">
        <w:rPr>
          <w:sz w:val="22"/>
          <w:szCs w:val="22"/>
        </w:rPr>
        <w:t>12</w:t>
      </w:r>
      <w:r w:rsidR="009A4EE7" w:rsidRPr="00751CF7">
        <w:rPr>
          <w:sz w:val="22"/>
          <w:szCs w:val="22"/>
        </w:rPr>
        <w:t> </w:t>
      </w:r>
      <w:r w:rsidRPr="00751CF7">
        <w:rPr>
          <w:sz w:val="22"/>
          <w:szCs w:val="22"/>
        </w:rPr>
        <w:t>plėvele dengtų tablečių (4</w:t>
      </w:r>
      <w:r w:rsidR="009A4EE7" w:rsidRPr="00751CF7">
        <w:rPr>
          <w:sz w:val="22"/>
          <w:szCs w:val="22"/>
        </w:rPr>
        <w:t> </w:t>
      </w:r>
      <w:r w:rsidRPr="00751CF7">
        <w:rPr>
          <w:sz w:val="22"/>
          <w:szCs w:val="22"/>
        </w:rPr>
        <w:t>tabletės lizdinėje plokštelėje, 3</w:t>
      </w:r>
      <w:r w:rsidR="009A4EE7" w:rsidRPr="00751CF7">
        <w:rPr>
          <w:sz w:val="22"/>
          <w:szCs w:val="22"/>
        </w:rPr>
        <w:t> </w:t>
      </w:r>
      <w:r w:rsidRPr="00751CF7">
        <w:rPr>
          <w:sz w:val="22"/>
          <w:szCs w:val="22"/>
        </w:rPr>
        <w:t>lizdinės plokštelės dėžutėje).</w:t>
      </w:r>
    </w:p>
    <w:p w14:paraId="1917635A" w14:textId="77777777" w:rsidR="00941831" w:rsidRPr="00751CF7" w:rsidRDefault="00941831">
      <w:pPr>
        <w:rPr>
          <w:sz w:val="22"/>
          <w:szCs w:val="22"/>
        </w:rPr>
      </w:pPr>
    </w:p>
    <w:p w14:paraId="314B42BF" w14:textId="77777777" w:rsidR="00941831" w:rsidRPr="00751CF7" w:rsidRDefault="00941831">
      <w:pPr>
        <w:rPr>
          <w:sz w:val="22"/>
          <w:szCs w:val="22"/>
        </w:rPr>
      </w:pPr>
      <w:r w:rsidRPr="00751CF7">
        <w:rPr>
          <w:sz w:val="22"/>
          <w:szCs w:val="22"/>
        </w:rPr>
        <w:t>Gali būti tiekiamos ne visų dydžių pakuotės.</w:t>
      </w:r>
    </w:p>
    <w:p w14:paraId="2F4C6511" w14:textId="77777777" w:rsidR="00941831" w:rsidRPr="00751CF7" w:rsidRDefault="00941831">
      <w:pPr>
        <w:rPr>
          <w:sz w:val="22"/>
          <w:szCs w:val="22"/>
        </w:rPr>
      </w:pPr>
    </w:p>
    <w:p w14:paraId="20CE0230" w14:textId="77777777" w:rsidR="00941831" w:rsidRPr="00751CF7" w:rsidRDefault="00941831">
      <w:pPr>
        <w:ind w:left="540" w:hanging="540"/>
        <w:rPr>
          <w:b/>
          <w:sz w:val="22"/>
          <w:szCs w:val="22"/>
        </w:rPr>
      </w:pPr>
      <w:bookmarkStart w:id="58" w:name="_Toc129243121"/>
      <w:bookmarkStart w:id="59" w:name="_Toc129243246"/>
      <w:r w:rsidRPr="00751CF7">
        <w:rPr>
          <w:b/>
          <w:sz w:val="22"/>
          <w:szCs w:val="22"/>
        </w:rPr>
        <w:t>6.6</w:t>
      </w:r>
      <w:r w:rsidRPr="00751CF7">
        <w:rPr>
          <w:b/>
          <w:sz w:val="22"/>
          <w:szCs w:val="22"/>
        </w:rPr>
        <w:tab/>
        <w:t xml:space="preserve">Specialūs reikalavimai atliekoms tvarkyti </w:t>
      </w:r>
      <w:bookmarkEnd w:id="58"/>
      <w:bookmarkEnd w:id="59"/>
    </w:p>
    <w:p w14:paraId="1A36AA15" w14:textId="77777777" w:rsidR="00941831" w:rsidRPr="00751CF7" w:rsidRDefault="00941831">
      <w:pPr>
        <w:rPr>
          <w:sz w:val="22"/>
          <w:szCs w:val="22"/>
        </w:rPr>
      </w:pPr>
    </w:p>
    <w:p w14:paraId="3E279569" w14:textId="77777777" w:rsidR="00941831" w:rsidRPr="00751CF7" w:rsidRDefault="00941831">
      <w:pPr>
        <w:rPr>
          <w:sz w:val="22"/>
          <w:szCs w:val="22"/>
        </w:rPr>
      </w:pPr>
      <w:r w:rsidRPr="00751CF7">
        <w:rPr>
          <w:sz w:val="22"/>
          <w:szCs w:val="22"/>
        </w:rPr>
        <w:t>Specialių reikalavimų nėra.</w:t>
      </w:r>
    </w:p>
    <w:p w14:paraId="0F9BB650" w14:textId="77777777" w:rsidR="00941831" w:rsidRPr="00751CF7" w:rsidRDefault="00941831">
      <w:pPr>
        <w:rPr>
          <w:sz w:val="22"/>
          <w:szCs w:val="22"/>
        </w:rPr>
      </w:pPr>
    </w:p>
    <w:p w14:paraId="63ADD461" w14:textId="77777777" w:rsidR="00941831" w:rsidRPr="00751CF7" w:rsidRDefault="00941831">
      <w:pPr>
        <w:rPr>
          <w:sz w:val="22"/>
          <w:szCs w:val="22"/>
        </w:rPr>
      </w:pPr>
    </w:p>
    <w:p w14:paraId="1EB98BB8" w14:textId="637E1D28" w:rsidR="00941831" w:rsidRPr="00751CF7" w:rsidRDefault="00941831">
      <w:pPr>
        <w:ind w:left="540" w:hanging="540"/>
        <w:rPr>
          <w:b/>
          <w:sz w:val="22"/>
          <w:szCs w:val="22"/>
        </w:rPr>
      </w:pPr>
      <w:bookmarkStart w:id="60" w:name="_Toc129243122"/>
      <w:bookmarkStart w:id="61" w:name="_Toc129243247"/>
      <w:r w:rsidRPr="00751CF7">
        <w:rPr>
          <w:b/>
          <w:sz w:val="22"/>
          <w:szCs w:val="22"/>
        </w:rPr>
        <w:t>7.</w:t>
      </w:r>
      <w:r w:rsidRPr="00751CF7">
        <w:rPr>
          <w:b/>
          <w:sz w:val="22"/>
          <w:szCs w:val="22"/>
        </w:rPr>
        <w:tab/>
      </w:r>
      <w:r w:rsidR="00FD7AA9" w:rsidRPr="00FD7AA9">
        <w:rPr>
          <w:b/>
          <w:sz w:val="22"/>
          <w:szCs w:val="22"/>
        </w:rPr>
        <w:t>REGISTRUOTOJAS</w:t>
      </w:r>
      <w:bookmarkEnd w:id="60"/>
      <w:bookmarkEnd w:id="61"/>
    </w:p>
    <w:p w14:paraId="4F31DCB2" w14:textId="77777777" w:rsidR="00941831" w:rsidRPr="00751CF7" w:rsidRDefault="00941831">
      <w:pPr>
        <w:rPr>
          <w:sz w:val="22"/>
          <w:szCs w:val="22"/>
        </w:rPr>
      </w:pPr>
    </w:p>
    <w:p w14:paraId="46EC841C" w14:textId="378AA809" w:rsidR="00941831" w:rsidRPr="00751CF7" w:rsidRDefault="003E35CC">
      <w:pPr>
        <w:rPr>
          <w:sz w:val="22"/>
          <w:szCs w:val="22"/>
        </w:rPr>
      </w:pPr>
      <w:r w:rsidRPr="00751CF7">
        <w:rPr>
          <w:sz w:val="22"/>
          <w:szCs w:val="22"/>
        </w:rPr>
        <w:t>ZENTIVA</w:t>
      </w:r>
      <w:r w:rsidR="006048F4" w:rsidRPr="00751CF7">
        <w:rPr>
          <w:sz w:val="22"/>
          <w:szCs w:val="22"/>
        </w:rPr>
        <w:t xml:space="preserve"> </w:t>
      </w:r>
      <w:r w:rsidR="00941831" w:rsidRPr="00751CF7">
        <w:rPr>
          <w:sz w:val="22"/>
          <w:szCs w:val="22"/>
        </w:rPr>
        <w:t>k.s.</w:t>
      </w:r>
    </w:p>
    <w:p w14:paraId="7A951224" w14:textId="77777777" w:rsidR="00941831" w:rsidRPr="00751CF7" w:rsidRDefault="00941831">
      <w:pPr>
        <w:rPr>
          <w:sz w:val="22"/>
          <w:szCs w:val="22"/>
        </w:rPr>
      </w:pPr>
      <w:r w:rsidRPr="00751CF7">
        <w:rPr>
          <w:sz w:val="22"/>
          <w:szCs w:val="22"/>
        </w:rPr>
        <w:t>U kabelovny 130</w:t>
      </w:r>
    </w:p>
    <w:p w14:paraId="43E5E577" w14:textId="77777777" w:rsidR="00941831" w:rsidRPr="00751CF7" w:rsidRDefault="00941831">
      <w:pPr>
        <w:rPr>
          <w:sz w:val="22"/>
          <w:szCs w:val="22"/>
        </w:rPr>
      </w:pPr>
      <w:r w:rsidRPr="00751CF7">
        <w:rPr>
          <w:sz w:val="22"/>
          <w:szCs w:val="22"/>
        </w:rPr>
        <w:t>Dolní Měcholupy</w:t>
      </w:r>
    </w:p>
    <w:p w14:paraId="65A0DFC5" w14:textId="77777777" w:rsidR="00941831" w:rsidRPr="00751CF7" w:rsidRDefault="00941831">
      <w:pPr>
        <w:rPr>
          <w:sz w:val="22"/>
          <w:szCs w:val="22"/>
        </w:rPr>
      </w:pPr>
      <w:r w:rsidRPr="00751CF7">
        <w:rPr>
          <w:sz w:val="22"/>
          <w:szCs w:val="22"/>
        </w:rPr>
        <w:t>102 37, Praha 10</w:t>
      </w:r>
    </w:p>
    <w:p w14:paraId="67B564BA" w14:textId="77777777" w:rsidR="00941831" w:rsidRPr="00751CF7" w:rsidRDefault="00941831">
      <w:pPr>
        <w:rPr>
          <w:b/>
          <w:sz w:val="22"/>
          <w:szCs w:val="22"/>
        </w:rPr>
      </w:pPr>
      <w:r w:rsidRPr="00751CF7">
        <w:rPr>
          <w:sz w:val="22"/>
          <w:szCs w:val="22"/>
        </w:rPr>
        <w:t>Čekija</w:t>
      </w:r>
    </w:p>
    <w:p w14:paraId="34E61D72" w14:textId="77777777" w:rsidR="00941831" w:rsidRPr="00751CF7" w:rsidRDefault="00941831">
      <w:pPr>
        <w:rPr>
          <w:sz w:val="22"/>
          <w:szCs w:val="22"/>
        </w:rPr>
      </w:pPr>
    </w:p>
    <w:p w14:paraId="7B046B23" w14:textId="77777777" w:rsidR="00941831" w:rsidRPr="00751CF7" w:rsidRDefault="00941831">
      <w:pPr>
        <w:rPr>
          <w:sz w:val="22"/>
          <w:szCs w:val="22"/>
        </w:rPr>
      </w:pPr>
    </w:p>
    <w:p w14:paraId="738F1DEA" w14:textId="7B1DBEF0" w:rsidR="00941831" w:rsidRPr="00751CF7" w:rsidRDefault="00941831">
      <w:pPr>
        <w:ind w:left="540" w:hanging="540"/>
        <w:rPr>
          <w:b/>
          <w:sz w:val="22"/>
          <w:szCs w:val="22"/>
        </w:rPr>
      </w:pPr>
      <w:bookmarkStart w:id="62" w:name="_Toc129243123"/>
      <w:bookmarkStart w:id="63" w:name="_Toc129243248"/>
      <w:r w:rsidRPr="00751CF7">
        <w:rPr>
          <w:b/>
          <w:sz w:val="22"/>
          <w:szCs w:val="22"/>
        </w:rPr>
        <w:t>8.</w:t>
      </w:r>
      <w:r w:rsidRPr="00751CF7">
        <w:rPr>
          <w:b/>
          <w:sz w:val="22"/>
          <w:szCs w:val="22"/>
        </w:rPr>
        <w:tab/>
      </w:r>
      <w:r w:rsidR="00FD7AA9" w:rsidRPr="00FD7AA9">
        <w:rPr>
          <w:b/>
          <w:sz w:val="22"/>
          <w:szCs w:val="22"/>
        </w:rPr>
        <w:t>REGISTRACIJOS</w:t>
      </w:r>
      <w:r w:rsidRPr="00751CF7">
        <w:rPr>
          <w:b/>
          <w:sz w:val="22"/>
          <w:szCs w:val="22"/>
        </w:rPr>
        <w:t xml:space="preserve"> </w:t>
      </w:r>
      <w:r w:rsidR="009A4EE7" w:rsidRPr="00751CF7">
        <w:rPr>
          <w:b/>
          <w:sz w:val="22"/>
          <w:szCs w:val="22"/>
        </w:rPr>
        <w:t xml:space="preserve">PAŽYMĖJIMO </w:t>
      </w:r>
      <w:r w:rsidRPr="00751CF7">
        <w:rPr>
          <w:b/>
          <w:sz w:val="22"/>
          <w:szCs w:val="22"/>
        </w:rPr>
        <w:t>NUMERIS</w:t>
      </w:r>
      <w:bookmarkEnd w:id="62"/>
      <w:bookmarkEnd w:id="63"/>
      <w:r w:rsidRPr="00751CF7">
        <w:rPr>
          <w:b/>
          <w:sz w:val="22"/>
          <w:szCs w:val="22"/>
        </w:rPr>
        <w:t xml:space="preserve"> (-IAI)</w:t>
      </w:r>
    </w:p>
    <w:p w14:paraId="547B921E" w14:textId="77777777" w:rsidR="00941831" w:rsidRPr="00751CF7" w:rsidRDefault="00941831">
      <w:pPr>
        <w:rPr>
          <w:sz w:val="22"/>
          <w:szCs w:val="22"/>
        </w:rPr>
      </w:pPr>
    </w:p>
    <w:p w14:paraId="23A16955" w14:textId="77777777" w:rsidR="00941831" w:rsidRPr="00751CF7" w:rsidRDefault="00941831">
      <w:pPr>
        <w:rPr>
          <w:sz w:val="22"/>
          <w:szCs w:val="22"/>
        </w:rPr>
      </w:pPr>
      <w:r w:rsidRPr="00751CF7">
        <w:rPr>
          <w:sz w:val="22"/>
          <w:szCs w:val="22"/>
        </w:rPr>
        <w:t>N2 – LT/1/07/0839/001</w:t>
      </w:r>
    </w:p>
    <w:p w14:paraId="0252B2F5" w14:textId="77777777" w:rsidR="00941831" w:rsidRPr="00751CF7" w:rsidRDefault="00941831">
      <w:pPr>
        <w:rPr>
          <w:sz w:val="22"/>
          <w:szCs w:val="22"/>
        </w:rPr>
      </w:pPr>
      <w:r w:rsidRPr="00751CF7">
        <w:rPr>
          <w:sz w:val="22"/>
          <w:szCs w:val="22"/>
        </w:rPr>
        <w:t>N4 – LT/1/07/0839/002</w:t>
      </w:r>
    </w:p>
    <w:p w14:paraId="39A802A6" w14:textId="77777777" w:rsidR="00941831" w:rsidRPr="00751CF7" w:rsidRDefault="00941831">
      <w:pPr>
        <w:rPr>
          <w:sz w:val="22"/>
          <w:szCs w:val="22"/>
        </w:rPr>
      </w:pPr>
      <w:r w:rsidRPr="00751CF7">
        <w:rPr>
          <w:sz w:val="22"/>
          <w:szCs w:val="22"/>
        </w:rPr>
        <w:t>N8 – LT/1/07/0839/003</w:t>
      </w:r>
    </w:p>
    <w:p w14:paraId="7D7A6322" w14:textId="77777777" w:rsidR="00941831" w:rsidRPr="00751CF7" w:rsidRDefault="00941831">
      <w:pPr>
        <w:rPr>
          <w:sz w:val="22"/>
          <w:szCs w:val="22"/>
        </w:rPr>
      </w:pPr>
      <w:r w:rsidRPr="00751CF7">
        <w:rPr>
          <w:sz w:val="22"/>
          <w:szCs w:val="22"/>
        </w:rPr>
        <w:t>N12 – LT/1/07/0839/004</w:t>
      </w:r>
    </w:p>
    <w:p w14:paraId="5B3A1579" w14:textId="77777777" w:rsidR="00941831" w:rsidRPr="00751CF7" w:rsidRDefault="00941831">
      <w:pPr>
        <w:rPr>
          <w:sz w:val="22"/>
          <w:szCs w:val="22"/>
        </w:rPr>
      </w:pPr>
    </w:p>
    <w:p w14:paraId="5E56A230" w14:textId="77777777" w:rsidR="00941831" w:rsidRPr="00751CF7" w:rsidRDefault="00941831">
      <w:pPr>
        <w:rPr>
          <w:sz w:val="22"/>
          <w:szCs w:val="22"/>
        </w:rPr>
      </w:pPr>
    </w:p>
    <w:p w14:paraId="3C990678" w14:textId="3F32E6C3" w:rsidR="00941831" w:rsidRPr="00751CF7" w:rsidRDefault="00941831">
      <w:pPr>
        <w:ind w:left="540" w:hanging="540"/>
        <w:rPr>
          <w:b/>
          <w:sz w:val="22"/>
          <w:szCs w:val="22"/>
        </w:rPr>
      </w:pPr>
      <w:bookmarkStart w:id="64" w:name="_Toc129243124"/>
      <w:bookmarkStart w:id="65" w:name="_Toc129243249"/>
      <w:r w:rsidRPr="00751CF7">
        <w:rPr>
          <w:b/>
          <w:sz w:val="22"/>
          <w:szCs w:val="22"/>
        </w:rPr>
        <w:t>9.</w:t>
      </w:r>
      <w:r w:rsidRPr="00751CF7">
        <w:rPr>
          <w:b/>
          <w:sz w:val="22"/>
          <w:szCs w:val="22"/>
        </w:rPr>
        <w:tab/>
      </w:r>
      <w:r w:rsidR="00FD7AA9" w:rsidRPr="00FD7AA9">
        <w:rPr>
          <w:b/>
          <w:sz w:val="22"/>
          <w:szCs w:val="22"/>
        </w:rPr>
        <w:t>REGISTRAVIMO / PERREGISTRAVIMO</w:t>
      </w:r>
      <w:r w:rsidRPr="00751CF7">
        <w:rPr>
          <w:b/>
          <w:sz w:val="22"/>
          <w:szCs w:val="22"/>
        </w:rPr>
        <w:t xml:space="preserve"> DATA</w:t>
      </w:r>
      <w:bookmarkEnd w:id="64"/>
      <w:bookmarkEnd w:id="65"/>
    </w:p>
    <w:p w14:paraId="559A0D2C" w14:textId="77777777" w:rsidR="00941831" w:rsidRPr="00751CF7" w:rsidRDefault="00941831">
      <w:pPr>
        <w:rPr>
          <w:sz w:val="22"/>
          <w:szCs w:val="22"/>
        </w:rPr>
      </w:pPr>
    </w:p>
    <w:p w14:paraId="11F83A30" w14:textId="1ECB9E22" w:rsidR="00941831" w:rsidRPr="00751CF7" w:rsidRDefault="00FD7AA9">
      <w:pPr>
        <w:rPr>
          <w:sz w:val="22"/>
          <w:szCs w:val="22"/>
        </w:rPr>
      </w:pPr>
      <w:r w:rsidRPr="00FD7AA9">
        <w:rPr>
          <w:sz w:val="22"/>
          <w:szCs w:val="22"/>
        </w:rPr>
        <w:t>Registravimo data</w:t>
      </w:r>
      <w:r w:rsidR="00941831" w:rsidRPr="00751CF7">
        <w:rPr>
          <w:sz w:val="22"/>
          <w:szCs w:val="22"/>
        </w:rPr>
        <w:t xml:space="preserve"> 2007</w:t>
      </w:r>
      <w:r w:rsidR="009A4EE7" w:rsidRPr="00751CF7">
        <w:rPr>
          <w:sz w:val="22"/>
          <w:szCs w:val="22"/>
        </w:rPr>
        <w:t> </w:t>
      </w:r>
      <w:r w:rsidR="00941831" w:rsidRPr="00751CF7">
        <w:rPr>
          <w:sz w:val="22"/>
          <w:szCs w:val="22"/>
        </w:rPr>
        <w:t>m. spalio mėn. 3</w:t>
      </w:r>
      <w:r w:rsidR="009A4EE7" w:rsidRPr="00751CF7">
        <w:rPr>
          <w:sz w:val="22"/>
          <w:szCs w:val="22"/>
        </w:rPr>
        <w:t> </w:t>
      </w:r>
      <w:r w:rsidR="00941831" w:rsidRPr="00751CF7">
        <w:rPr>
          <w:sz w:val="22"/>
          <w:szCs w:val="22"/>
        </w:rPr>
        <w:t>d.</w:t>
      </w:r>
    </w:p>
    <w:p w14:paraId="7ADCF7CF" w14:textId="047E4949" w:rsidR="00941831" w:rsidRPr="00751CF7" w:rsidRDefault="00FD7AA9">
      <w:pPr>
        <w:rPr>
          <w:sz w:val="22"/>
          <w:szCs w:val="22"/>
        </w:rPr>
      </w:pPr>
      <w:r w:rsidRPr="00FD7AA9">
        <w:rPr>
          <w:sz w:val="22"/>
          <w:szCs w:val="22"/>
        </w:rPr>
        <w:t>Paskutinio perregistravimo data</w:t>
      </w:r>
      <w:r w:rsidR="00941831" w:rsidRPr="00751CF7">
        <w:rPr>
          <w:sz w:val="22"/>
          <w:szCs w:val="22"/>
        </w:rPr>
        <w:t xml:space="preserve"> 2010</w:t>
      </w:r>
      <w:r w:rsidR="009A4EE7" w:rsidRPr="00751CF7">
        <w:rPr>
          <w:sz w:val="22"/>
          <w:szCs w:val="22"/>
        </w:rPr>
        <w:t> </w:t>
      </w:r>
      <w:r w:rsidR="00941831" w:rsidRPr="00751CF7">
        <w:rPr>
          <w:sz w:val="22"/>
          <w:szCs w:val="22"/>
        </w:rPr>
        <w:t>m. gegužės mėn. 4</w:t>
      </w:r>
      <w:r w:rsidR="009A4EE7" w:rsidRPr="00751CF7">
        <w:rPr>
          <w:sz w:val="22"/>
          <w:szCs w:val="22"/>
        </w:rPr>
        <w:t> </w:t>
      </w:r>
      <w:r w:rsidR="00941831" w:rsidRPr="00751CF7">
        <w:rPr>
          <w:sz w:val="22"/>
          <w:szCs w:val="22"/>
        </w:rPr>
        <w:t>d.</w:t>
      </w:r>
    </w:p>
    <w:p w14:paraId="0A1BBF22" w14:textId="77777777" w:rsidR="00941831" w:rsidRPr="00751CF7" w:rsidRDefault="00941831">
      <w:pPr>
        <w:ind w:left="540" w:hanging="540"/>
        <w:rPr>
          <w:sz w:val="22"/>
          <w:szCs w:val="22"/>
        </w:rPr>
      </w:pPr>
      <w:bookmarkStart w:id="66" w:name="_Toc129243125"/>
      <w:bookmarkStart w:id="67" w:name="_Toc129243250"/>
    </w:p>
    <w:p w14:paraId="65802370" w14:textId="77777777" w:rsidR="00941831" w:rsidRPr="00751CF7" w:rsidRDefault="00941831">
      <w:pPr>
        <w:ind w:left="540" w:hanging="540"/>
        <w:rPr>
          <w:sz w:val="22"/>
          <w:szCs w:val="22"/>
        </w:rPr>
      </w:pPr>
    </w:p>
    <w:p w14:paraId="7FDC6057" w14:textId="77777777" w:rsidR="00941831" w:rsidRPr="00751CF7" w:rsidRDefault="00941831">
      <w:pPr>
        <w:ind w:left="540" w:hanging="540"/>
        <w:rPr>
          <w:b/>
          <w:sz w:val="22"/>
          <w:szCs w:val="22"/>
        </w:rPr>
      </w:pPr>
      <w:r w:rsidRPr="00751CF7">
        <w:rPr>
          <w:b/>
          <w:sz w:val="22"/>
          <w:szCs w:val="22"/>
        </w:rPr>
        <w:t>10.</w:t>
      </w:r>
      <w:r w:rsidRPr="00751CF7">
        <w:rPr>
          <w:b/>
          <w:sz w:val="22"/>
          <w:szCs w:val="22"/>
        </w:rPr>
        <w:tab/>
        <w:t>TEKSTO PERŽIŪROS DATA</w:t>
      </w:r>
      <w:bookmarkEnd w:id="66"/>
      <w:bookmarkEnd w:id="67"/>
    </w:p>
    <w:p w14:paraId="4468F5F2" w14:textId="77777777" w:rsidR="00941831" w:rsidRPr="00751CF7" w:rsidRDefault="00941831">
      <w:pPr>
        <w:rPr>
          <w:sz w:val="22"/>
          <w:szCs w:val="22"/>
        </w:rPr>
      </w:pPr>
    </w:p>
    <w:p w14:paraId="2C807BEA" w14:textId="77777777" w:rsidR="008F15FB" w:rsidRDefault="008F15FB" w:rsidP="008F15FB">
      <w:pPr>
        <w:tabs>
          <w:tab w:val="left" w:pos="567"/>
        </w:tabs>
        <w:rPr>
          <w:sz w:val="22"/>
          <w:szCs w:val="22"/>
        </w:rPr>
      </w:pPr>
      <w:r>
        <w:rPr>
          <w:sz w:val="22"/>
          <w:szCs w:val="22"/>
        </w:rPr>
        <w:t>2020 m. kovo 13 d.</w:t>
      </w:r>
    </w:p>
    <w:p w14:paraId="1327B3CC" w14:textId="77777777" w:rsidR="008F15FB" w:rsidRPr="00751CF7" w:rsidRDefault="008F15FB">
      <w:pPr>
        <w:tabs>
          <w:tab w:val="left" w:pos="567"/>
        </w:tabs>
        <w:rPr>
          <w:sz w:val="22"/>
          <w:szCs w:val="22"/>
        </w:rPr>
      </w:pPr>
    </w:p>
    <w:p w14:paraId="45D4D58F" w14:textId="2E4AF6A6" w:rsidR="009A4EE7" w:rsidRPr="00751CF7" w:rsidRDefault="009A4EE7" w:rsidP="00EE3BAF">
      <w:pPr>
        <w:tabs>
          <w:tab w:val="left" w:pos="5954"/>
          <w:tab w:val="left" w:pos="6237"/>
          <w:tab w:val="left" w:pos="6663"/>
          <w:tab w:val="left" w:pos="6946"/>
        </w:tabs>
        <w:rPr>
          <w:rFonts w:eastAsia="SimSun"/>
          <w:sz w:val="22"/>
          <w:szCs w:val="22"/>
        </w:rPr>
      </w:pPr>
      <w:r w:rsidRPr="00751CF7">
        <w:rPr>
          <w:rFonts w:eastAsia="SimSun"/>
          <w:noProof/>
          <w:sz w:val="22"/>
          <w:szCs w:val="22"/>
        </w:rPr>
        <w:t>Išsami informacija apie šį vaistinį preparatą pateikiama Valstybinės vaistų kontrolės tarnybos prie Lietuvos Respublikos sveikatos apsaugos ministerijos tinklalapyje</w:t>
      </w:r>
      <w:r w:rsidRPr="00751CF7">
        <w:rPr>
          <w:rFonts w:eastAsia="SimSun"/>
          <w:i/>
          <w:sz w:val="22"/>
          <w:szCs w:val="22"/>
        </w:rPr>
        <w:t xml:space="preserve"> </w:t>
      </w:r>
      <w:hyperlink r:id="rId10" w:history="1">
        <w:r w:rsidRPr="00751CF7">
          <w:rPr>
            <w:rFonts w:eastAsia="SimSun"/>
            <w:noProof/>
            <w:color w:val="0000FF"/>
            <w:sz w:val="22"/>
            <w:szCs w:val="22"/>
            <w:u w:val="single"/>
          </w:rPr>
          <w:t>http://www.</w:t>
        </w:r>
        <w:r w:rsidRPr="00751CF7">
          <w:rPr>
            <w:rFonts w:eastAsia="SimSun"/>
            <w:color w:val="0000FF"/>
            <w:sz w:val="22"/>
            <w:szCs w:val="22"/>
            <w:u w:val="single"/>
          </w:rPr>
          <w:t>vvkt.lt</w:t>
        </w:r>
      </w:hyperlink>
    </w:p>
    <w:p w14:paraId="1111AF63" w14:textId="77777777" w:rsidR="001916D5" w:rsidRPr="00751CF7" w:rsidRDefault="0043278A" w:rsidP="00EE3BAF">
      <w:pPr>
        <w:pStyle w:val="Antrat2"/>
        <w:spacing w:before="0" w:after="0"/>
        <w:rPr>
          <w:rFonts w:ascii="Times New Roman" w:hAnsi="Times New Roman"/>
          <w:sz w:val="22"/>
          <w:szCs w:val="22"/>
        </w:rPr>
      </w:pPr>
      <w:r w:rsidRPr="00751CF7">
        <w:rPr>
          <w:rFonts w:ascii="Times New Roman" w:hAnsi="Times New Roman"/>
          <w:sz w:val="22"/>
          <w:szCs w:val="22"/>
        </w:rPr>
        <w:br w:type="page"/>
      </w:r>
    </w:p>
    <w:p w14:paraId="6E8213AC" w14:textId="77777777" w:rsidR="001916D5" w:rsidRPr="00751CF7" w:rsidRDefault="001916D5" w:rsidP="00EE3BAF">
      <w:pPr>
        <w:jc w:val="center"/>
        <w:rPr>
          <w:sz w:val="22"/>
          <w:szCs w:val="22"/>
        </w:rPr>
      </w:pPr>
    </w:p>
    <w:p w14:paraId="0F399BDB" w14:textId="77777777" w:rsidR="001916D5" w:rsidRPr="00751CF7" w:rsidRDefault="001916D5" w:rsidP="00EE3BAF">
      <w:pPr>
        <w:jc w:val="center"/>
        <w:rPr>
          <w:sz w:val="22"/>
          <w:szCs w:val="22"/>
        </w:rPr>
      </w:pPr>
    </w:p>
    <w:p w14:paraId="301CE977" w14:textId="77777777" w:rsidR="001916D5" w:rsidRPr="00751CF7" w:rsidRDefault="001916D5" w:rsidP="00EE3BAF">
      <w:pPr>
        <w:jc w:val="center"/>
        <w:rPr>
          <w:sz w:val="22"/>
          <w:szCs w:val="22"/>
        </w:rPr>
      </w:pPr>
    </w:p>
    <w:p w14:paraId="603549F4" w14:textId="77777777" w:rsidR="001916D5" w:rsidRPr="00751CF7" w:rsidRDefault="001916D5" w:rsidP="00EE3BAF">
      <w:pPr>
        <w:jc w:val="center"/>
        <w:rPr>
          <w:sz w:val="22"/>
          <w:szCs w:val="22"/>
        </w:rPr>
      </w:pPr>
    </w:p>
    <w:p w14:paraId="7762F9AB" w14:textId="77777777" w:rsidR="001916D5" w:rsidRPr="00751CF7" w:rsidRDefault="001916D5" w:rsidP="00EE3BAF">
      <w:pPr>
        <w:jc w:val="center"/>
        <w:rPr>
          <w:sz w:val="22"/>
          <w:szCs w:val="22"/>
        </w:rPr>
      </w:pPr>
    </w:p>
    <w:p w14:paraId="2B1101C5" w14:textId="77777777" w:rsidR="001916D5" w:rsidRPr="00751CF7" w:rsidRDefault="001916D5" w:rsidP="00EE3BAF">
      <w:pPr>
        <w:jc w:val="center"/>
        <w:rPr>
          <w:sz w:val="22"/>
          <w:szCs w:val="22"/>
        </w:rPr>
      </w:pPr>
    </w:p>
    <w:p w14:paraId="467DA4BA" w14:textId="77777777" w:rsidR="001916D5" w:rsidRPr="00751CF7" w:rsidRDefault="001916D5" w:rsidP="00EE3BAF">
      <w:pPr>
        <w:jc w:val="center"/>
        <w:rPr>
          <w:sz w:val="22"/>
          <w:szCs w:val="22"/>
        </w:rPr>
      </w:pPr>
    </w:p>
    <w:p w14:paraId="5D255C52" w14:textId="77777777" w:rsidR="001916D5" w:rsidRPr="00751CF7" w:rsidRDefault="001916D5" w:rsidP="00EE3BAF">
      <w:pPr>
        <w:jc w:val="center"/>
        <w:rPr>
          <w:sz w:val="22"/>
          <w:szCs w:val="22"/>
        </w:rPr>
      </w:pPr>
    </w:p>
    <w:p w14:paraId="7D538D14" w14:textId="77777777" w:rsidR="001916D5" w:rsidRPr="00751CF7" w:rsidRDefault="001916D5" w:rsidP="00EE3BAF">
      <w:pPr>
        <w:jc w:val="center"/>
        <w:rPr>
          <w:sz w:val="22"/>
          <w:szCs w:val="22"/>
        </w:rPr>
      </w:pPr>
    </w:p>
    <w:p w14:paraId="09582990" w14:textId="77777777" w:rsidR="001916D5" w:rsidRPr="00751CF7" w:rsidRDefault="001916D5" w:rsidP="00EE3BAF">
      <w:pPr>
        <w:jc w:val="center"/>
        <w:rPr>
          <w:sz w:val="22"/>
          <w:szCs w:val="22"/>
        </w:rPr>
      </w:pPr>
    </w:p>
    <w:p w14:paraId="163F1F01" w14:textId="77777777" w:rsidR="001916D5" w:rsidRPr="00751CF7" w:rsidRDefault="001916D5" w:rsidP="00EE3BAF">
      <w:pPr>
        <w:jc w:val="center"/>
        <w:rPr>
          <w:sz w:val="22"/>
          <w:szCs w:val="22"/>
        </w:rPr>
      </w:pPr>
    </w:p>
    <w:p w14:paraId="0E952ADB" w14:textId="77777777" w:rsidR="001916D5" w:rsidRPr="00751CF7" w:rsidRDefault="001916D5" w:rsidP="00EE3BAF">
      <w:pPr>
        <w:jc w:val="center"/>
        <w:rPr>
          <w:sz w:val="22"/>
          <w:szCs w:val="22"/>
        </w:rPr>
      </w:pPr>
    </w:p>
    <w:p w14:paraId="0B99BD99" w14:textId="77777777" w:rsidR="001916D5" w:rsidRPr="00751CF7" w:rsidRDefault="001916D5" w:rsidP="00EE3BAF">
      <w:pPr>
        <w:jc w:val="center"/>
        <w:rPr>
          <w:sz w:val="22"/>
          <w:szCs w:val="22"/>
        </w:rPr>
      </w:pPr>
    </w:p>
    <w:p w14:paraId="240B463D" w14:textId="77777777" w:rsidR="001916D5" w:rsidRPr="00751CF7" w:rsidRDefault="001916D5" w:rsidP="00EE3BAF">
      <w:pPr>
        <w:jc w:val="center"/>
        <w:rPr>
          <w:sz w:val="22"/>
          <w:szCs w:val="22"/>
        </w:rPr>
      </w:pPr>
    </w:p>
    <w:p w14:paraId="5F9259B7" w14:textId="77777777" w:rsidR="001916D5" w:rsidRPr="00751CF7" w:rsidRDefault="001916D5" w:rsidP="00EE3BAF">
      <w:pPr>
        <w:jc w:val="center"/>
        <w:rPr>
          <w:sz w:val="22"/>
          <w:szCs w:val="22"/>
        </w:rPr>
      </w:pPr>
    </w:p>
    <w:p w14:paraId="0C88AD3B" w14:textId="77777777" w:rsidR="001916D5" w:rsidRPr="00751CF7" w:rsidRDefault="001916D5" w:rsidP="00EE3BAF">
      <w:pPr>
        <w:jc w:val="center"/>
        <w:rPr>
          <w:sz w:val="22"/>
          <w:szCs w:val="22"/>
        </w:rPr>
      </w:pPr>
    </w:p>
    <w:p w14:paraId="726A6B8D" w14:textId="77777777" w:rsidR="001916D5" w:rsidRPr="00751CF7" w:rsidRDefault="001916D5" w:rsidP="00EE3BAF">
      <w:pPr>
        <w:jc w:val="center"/>
        <w:rPr>
          <w:sz w:val="22"/>
          <w:szCs w:val="22"/>
        </w:rPr>
      </w:pPr>
    </w:p>
    <w:p w14:paraId="77ACE61F" w14:textId="77777777" w:rsidR="001916D5" w:rsidRPr="00751CF7" w:rsidRDefault="001916D5" w:rsidP="00EE3BAF">
      <w:pPr>
        <w:jc w:val="center"/>
        <w:rPr>
          <w:sz w:val="22"/>
          <w:szCs w:val="22"/>
        </w:rPr>
      </w:pPr>
    </w:p>
    <w:p w14:paraId="3F0534AA" w14:textId="77777777" w:rsidR="001916D5" w:rsidRPr="00751CF7" w:rsidRDefault="001916D5" w:rsidP="00EE3BAF">
      <w:pPr>
        <w:jc w:val="center"/>
        <w:rPr>
          <w:sz w:val="22"/>
          <w:szCs w:val="22"/>
        </w:rPr>
      </w:pPr>
    </w:p>
    <w:p w14:paraId="45C22BE8" w14:textId="77777777" w:rsidR="001916D5" w:rsidRPr="00751CF7" w:rsidRDefault="001916D5" w:rsidP="00EE3BAF">
      <w:pPr>
        <w:jc w:val="center"/>
        <w:rPr>
          <w:sz w:val="22"/>
          <w:szCs w:val="22"/>
        </w:rPr>
      </w:pPr>
    </w:p>
    <w:p w14:paraId="451B4E6E" w14:textId="77777777" w:rsidR="001916D5" w:rsidRPr="00751CF7" w:rsidRDefault="001916D5" w:rsidP="00EE3BAF">
      <w:pPr>
        <w:jc w:val="center"/>
        <w:rPr>
          <w:sz w:val="22"/>
          <w:szCs w:val="22"/>
        </w:rPr>
      </w:pPr>
    </w:p>
    <w:p w14:paraId="439CA20F" w14:textId="77777777" w:rsidR="001916D5" w:rsidRPr="00751CF7" w:rsidRDefault="001916D5" w:rsidP="00EE3BAF">
      <w:pPr>
        <w:jc w:val="center"/>
        <w:rPr>
          <w:sz w:val="22"/>
          <w:szCs w:val="22"/>
        </w:rPr>
      </w:pPr>
    </w:p>
    <w:p w14:paraId="6B01F9F4" w14:textId="77777777" w:rsidR="00386C97" w:rsidRPr="00751CF7" w:rsidRDefault="00386C97" w:rsidP="002925A4">
      <w:pPr>
        <w:pStyle w:val="TTEMEASMCA"/>
      </w:pPr>
    </w:p>
    <w:p w14:paraId="45DF040B" w14:textId="77777777" w:rsidR="001916D5" w:rsidRPr="00751CF7" w:rsidRDefault="001916D5" w:rsidP="00B23D79">
      <w:pPr>
        <w:pStyle w:val="TTEMEASMCA"/>
      </w:pPr>
      <w:r w:rsidRPr="00751CF7">
        <w:t xml:space="preserve">II PRIEDAS </w:t>
      </w:r>
    </w:p>
    <w:p w14:paraId="17AB0452" w14:textId="77777777" w:rsidR="001916D5" w:rsidRPr="00751CF7" w:rsidRDefault="001916D5">
      <w:pPr>
        <w:pStyle w:val="TTEMEASMCA"/>
      </w:pPr>
    </w:p>
    <w:p w14:paraId="16D18DF7" w14:textId="2CF6A81B" w:rsidR="00074A33" w:rsidRPr="00751CF7" w:rsidRDefault="00FD7AA9">
      <w:pPr>
        <w:pStyle w:val="TTEMEASMCA"/>
      </w:pPr>
      <w:r w:rsidRPr="00FD7AA9">
        <w:t>REGISTRACIJOS</w:t>
      </w:r>
      <w:r w:rsidR="00706BD2" w:rsidRPr="00751CF7">
        <w:t xml:space="preserve"> SĄLYGOS</w:t>
      </w:r>
      <w:r w:rsidR="00706BD2" w:rsidRPr="00751CF7" w:rsidDel="00706BD2">
        <w:t xml:space="preserve"> </w:t>
      </w:r>
    </w:p>
    <w:p w14:paraId="003FFDD9" w14:textId="77777777" w:rsidR="00706BD2" w:rsidRPr="00751CF7" w:rsidRDefault="00706BD2">
      <w:pPr>
        <w:pStyle w:val="TTEMEASMCA"/>
      </w:pPr>
    </w:p>
    <w:p w14:paraId="31FA1B64" w14:textId="77777777" w:rsidR="00A869A2" w:rsidRPr="00751CF7" w:rsidRDefault="00A869A2">
      <w:pPr>
        <w:ind w:left="1701" w:right="1416" w:hanging="708"/>
        <w:rPr>
          <w:b/>
          <w:sz w:val="22"/>
          <w:szCs w:val="22"/>
        </w:rPr>
      </w:pPr>
      <w:r w:rsidRPr="00751CF7">
        <w:rPr>
          <w:b/>
          <w:sz w:val="22"/>
          <w:szCs w:val="22"/>
        </w:rPr>
        <w:t>A.</w:t>
      </w:r>
      <w:r w:rsidRPr="00751CF7">
        <w:rPr>
          <w:b/>
          <w:sz w:val="22"/>
          <w:szCs w:val="22"/>
        </w:rPr>
        <w:tab/>
        <w:t>GAMINTOJAS (-AI), ATSAKINGAS (-I) UŽ SERIJŲ IŠLEIDIMĄ</w:t>
      </w:r>
    </w:p>
    <w:p w14:paraId="62F98F96" w14:textId="77777777" w:rsidR="00A869A2" w:rsidRPr="00751CF7" w:rsidRDefault="00A869A2">
      <w:pPr>
        <w:rPr>
          <w:sz w:val="22"/>
          <w:szCs w:val="22"/>
        </w:rPr>
      </w:pPr>
    </w:p>
    <w:p w14:paraId="1B0667ED" w14:textId="77777777" w:rsidR="00A869A2" w:rsidRPr="00751CF7" w:rsidRDefault="00A869A2">
      <w:pPr>
        <w:suppressLineNumbers/>
        <w:ind w:left="1701" w:right="1416" w:hanging="708"/>
        <w:rPr>
          <w:sz w:val="22"/>
          <w:szCs w:val="22"/>
        </w:rPr>
      </w:pPr>
      <w:r w:rsidRPr="00751CF7">
        <w:rPr>
          <w:b/>
          <w:sz w:val="22"/>
          <w:szCs w:val="22"/>
        </w:rPr>
        <w:t>B.</w:t>
      </w:r>
      <w:r w:rsidRPr="00751CF7">
        <w:rPr>
          <w:b/>
          <w:sz w:val="22"/>
          <w:szCs w:val="22"/>
        </w:rPr>
        <w:tab/>
        <w:t>TIEKIMO IR VARTOJIMO SĄLYGOS AR APRIBOJIMAI</w:t>
      </w:r>
    </w:p>
    <w:p w14:paraId="5FCDC14B" w14:textId="77777777" w:rsidR="00A869A2" w:rsidRPr="00751CF7" w:rsidRDefault="00A869A2">
      <w:pPr>
        <w:tabs>
          <w:tab w:val="left" w:pos="1080"/>
        </w:tabs>
        <w:rPr>
          <w:sz w:val="22"/>
          <w:szCs w:val="22"/>
        </w:rPr>
      </w:pPr>
    </w:p>
    <w:p w14:paraId="737D3E0C" w14:textId="77777777" w:rsidR="00A869A2" w:rsidRPr="00751CF7" w:rsidRDefault="00074A33">
      <w:pPr>
        <w:pStyle w:val="TTEMEASMCA"/>
        <w:ind w:left="1701" w:hanging="1701"/>
        <w:jc w:val="left"/>
      </w:pPr>
      <w:r w:rsidRPr="00751CF7">
        <w:tab/>
        <w:t xml:space="preserve"> </w:t>
      </w:r>
    </w:p>
    <w:p w14:paraId="26C25077" w14:textId="77777777" w:rsidR="0084178E" w:rsidRPr="00751CF7" w:rsidRDefault="0084178E">
      <w:pPr>
        <w:rPr>
          <w:b/>
          <w:caps/>
          <w:sz w:val="22"/>
          <w:szCs w:val="22"/>
          <w:lang w:eastAsia="lt-LT"/>
        </w:rPr>
      </w:pPr>
      <w:r w:rsidRPr="00751CF7">
        <w:rPr>
          <w:caps/>
          <w:sz w:val="22"/>
          <w:szCs w:val="22"/>
          <w:lang w:eastAsia="lt-LT"/>
        </w:rPr>
        <w:br w:type="page"/>
      </w:r>
    </w:p>
    <w:p w14:paraId="0795B3AF" w14:textId="77777777" w:rsidR="001916D5" w:rsidRPr="00751CF7" w:rsidRDefault="001916D5">
      <w:pPr>
        <w:pStyle w:val="PI-1EMEASMCA"/>
        <w:ind w:left="0" w:firstLine="0"/>
      </w:pPr>
      <w:r w:rsidRPr="00751CF7">
        <w:lastRenderedPageBreak/>
        <w:t>A.</w:t>
      </w:r>
      <w:r w:rsidRPr="00751CF7">
        <w:tab/>
      </w:r>
      <w:r w:rsidR="00702C5F" w:rsidRPr="00751CF7">
        <w:t>GAMINTOJAS (-AI), ATSAKINGAS (-I) UŽ SERIJŲ IŠLEIDIMĄ</w:t>
      </w:r>
    </w:p>
    <w:p w14:paraId="151AFADF" w14:textId="77777777" w:rsidR="001916D5" w:rsidRPr="00751CF7" w:rsidRDefault="001916D5">
      <w:pPr>
        <w:pStyle w:val="BTEMEASMCA"/>
        <w:rPr>
          <w:rFonts w:ascii="Times New Roman" w:hAnsi="Times New Roman"/>
          <w:highlight w:val="yellow"/>
        </w:rPr>
      </w:pPr>
    </w:p>
    <w:p w14:paraId="4716FCA0" w14:textId="77777777" w:rsidR="001916D5" w:rsidRPr="00751CF7" w:rsidRDefault="00702C5F">
      <w:pPr>
        <w:pStyle w:val="BTuEMEASMCA"/>
        <w:rPr>
          <w:rFonts w:ascii="Times New Roman" w:hAnsi="Times New Roman"/>
        </w:rPr>
      </w:pPr>
      <w:r w:rsidRPr="00751CF7">
        <w:rPr>
          <w:rFonts w:ascii="Times New Roman" w:hAnsi="Times New Roman"/>
        </w:rPr>
        <w:t>Gamintojo (-ų), atsakingo (-ų) už serijų išleidimą, pavadinimas (-ai) ir adresas (-ai)</w:t>
      </w:r>
    </w:p>
    <w:p w14:paraId="57E66821" w14:textId="77777777" w:rsidR="001916D5" w:rsidRPr="00751CF7" w:rsidRDefault="001916D5">
      <w:pPr>
        <w:rPr>
          <w:sz w:val="22"/>
          <w:szCs w:val="22"/>
        </w:rPr>
      </w:pPr>
    </w:p>
    <w:p w14:paraId="3D35AA4E" w14:textId="09BB673F" w:rsidR="001916D5" w:rsidRPr="00751CF7" w:rsidRDefault="003E35CC">
      <w:pPr>
        <w:rPr>
          <w:sz w:val="22"/>
          <w:szCs w:val="22"/>
        </w:rPr>
      </w:pPr>
      <w:r w:rsidRPr="00751CF7">
        <w:rPr>
          <w:sz w:val="22"/>
          <w:szCs w:val="22"/>
        </w:rPr>
        <w:t>ZENTIVA</w:t>
      </w:r>
      <w:r w:rsidR="006048F4" w:rsidRPr="00751CF7">
        <w:rPr>
          <w:sz w:val="22"/>
          <w:szCs w:val="22"/>
        </w:rPr>
        <w:t xml:space="preserve"> </w:t>
      </w:r>
      <w:r w:rsidR="001916D5" w:rsidRPr="00751CF7">
        <w:rPr>
          <w:sz w:val="22"/>
          <w:szCs w:val="22"/>
        </w:rPr>
        <w:t>k.s.</w:t>
      </w:r>
    </w:p>
    <w:p w14:paraId="4ED356E4" w14:textId="77777777" w:rsidR="001916D5" w:rsidRPr="00751CF7" w:rsidRDefault="001916D5">
      <w:pPr>
        <w:rPr>
          <w:sz w:val="22"/>
          <w:szCs w:val="22"/>
        </w:rPr>
      </w:pPr>
      <w:r w:rsidRPr="00751CF7">
        <w:rPr>
          <w:sz w:val="22"/>
          <w:szCs w:val="22"/>
        </w:rPr>
        <w:t>U kabelovny 130</w:t>
      </w:r>
    </w:p>
    <w:p w14:paraId="1CB93987" w14:textId="77777777" w:rsidR="00FF53AC" w:rsidRPr="00751CF7" w:rsidRDefault="001916D5">
      <w:pPr>
        <w:rPr>
          <w:sz w:val="22"/>
          <w:szCs w:val="22"/>
        </w:rPr>
      </w:pPr>
      <w:r w:rsidRPr="00751CF7">
        <w:rPr>
          <w:sz w:val="22"/>
          <w:szCs w:val="22"/>
        </w:rPr>
        <w:t>Dolní Měcholupy</w:t>
      </w:r>
    </w:p>
    <w:p w14:paraId="08E0BB93" w14:textId="77777777" w:rsidR="001916D5" w:rsidRPr="00751CF7" w:rsidRDefault="001916D5">
      <w:pPr>
        <w:rPr>
          <w:sz w:val="22"/>
          <w:szCs w:val="22"/>
        </w:rPr>
      </w:pPr>
      <w:r w:rsidRPr="00751CF7">
        <w:rPr>
          <w:sz w:val="22"/>
          <w:szCs w:val="22"/>
        </w:rPr>
        <w:t>102 37, Praha 10</w:t>
      </w:r>
    </w:p>
    <w:p w14:paraId="3088AD7A" w14:textId="77777777" w:rsidR="001916D5" w:rsidRPr="00751CF7" w:rsidRDefault="001916D5">
      <w:pPr>
        <w:rPr>
          <w:sz w:val="22"/>
          <w:szCs w:val="22"/>
        </w:rPr>
      </w:pPr>
      <w:r w:rsidRPr="00751CF7">
        <w:rPr>
          <w:sz w:val="22"/>
          <w:szCs w:val="22"/>
        </w:rPr>
        <w:t>Čekij</w:t>
      </w:r>
      <w:r w:rsidR="00FF53AC" w:rsidRPr="00751CF7">
        <w:rPr>
          <w:sz w:val="22"/>
          <w:szCs w:val="22"/>
        </w:rPr>
        <w:t>a</w:t>
      </w:r>
    </w:p>
    <w:p w14:paraId="6B4F9D9A" w14:textId="77777777" w:rsidR="001916D5" w:rsidRPr="0008296E" w:rsidRDefault="001916D5" w:rsidP="0008296E">
      <w:pPr>
        <w:pStyle w:val="BTEMEASMCA"/>
        <w:rPr>
          <w:highlight w:val="yellow"/>
        </w:rPr>
      </w:pPr>
    </w:p>
    <w:p w14:paraId="685DFE80" w14:textId="77777777" w:rsidR="001916D5" w:rsidRPr="00751CF7" w:rsidRDefault="001916D5">
      <w:pPr>
        <w:pStyle w:val="BTEMEASMCA"/>
        <w:rPr>
          <w:rFonts w:ascii="Times New Roman" w:hAnsi="Times New Roman"/>
          <w:highlight w:val="yellow"/>
        </w:rPr>
      </w:pPr>
    </w:p>
    <w:p w14:paraId="78F96184" w14:textId="77777777" w:rsidR="001916D5" w:rsidRPr="00751CF7" w:rsidRDefault="001916D5">
      <w:pPr>
        <w:pStyle w:val="PI-1EMEASMCA"/>
      </w:pPr>
      <w:bookmarkStart w:id="68" w:name="_Toc129243129"/>
      <w:bookmarkStart w:id="69" w:name="_Toc129243254"/>
      <w:r w:rsidRPr="00751CF7">
        <w:t>B.</w:t>
      </w:r>
      <w:r w:rsidRPr="00751CF7">
        <w:tab/>
      </w:r>
      <w:bookmarkStart w:id="70" w:name="_Toc129243130"/>
      <w:bookmarkStart w:id="71" w:name="_Toc129243255"/>
      <w:r w:rsidR="00702C5F" w:rsidRPr="00751CF7">
        <w:t>TIEKIMO IR VARTOJIMO SĄLYGOS AR APRIBOJIMAI</w:t>
      </w:r>
      <w:bookmarkEnd w:id="68"/>
      <w:bookmarkEnd w:id="69"/>
      <w:bookmarkEnd w:id="70"/>
      <w:bookmarkEnd w:id="71"/>
    </w:p>
    <w:p w14:paraId="121F102C" w14:textId="77777777" w:rsidR="001916D5" w:rsidRPr="00751CF7" w:rsidRDefault="001916D5">
      <w:pPr>
        <w:pStyle w:val="BTEMEASMCA"/>
        <w:rPr>
          <w:rFonts w:ascii="Times New Roman" w:hAnsi="Times New Roman"/>
        </w:rPr>
      </w:pPr>
    </w:p>
    <w:p w14:paraId="4CBC2E57" w14:textId="77777777" w:rsidR="001916D5" w:rsidRPr="00751CF7" w:rsidRDefault="001916D5">
      <w:pPr>
        <w:pStyle w:val="BTEMEASMCA"/>
        <w:rPr>
          <w:rFonts w:ascii="Times New Roman" w:hAnsi="Times New Roman"/>
        </w:rPr>
      </w:pPr>
      <w:r w:rsidRPr="00751CF7">
        <w:rPr>
          <w:rFonts w:ascii="Times New Roman" w:hAnsi="Times New Roman"/>
        </w:rPr>
        <w:t>Receptinis vaistinis preparatas</w:t>
      </w:r>
      <w:r w:rsidR="00C50010" w:rsidRPr="00751CF7">
        <w:rPr>
          <w:rFonts w:ascii="Times New Roman" w:hAnsi="Times New Roman"/>
        </w:rPr>
        <w:t>.</w:t>
      </w:r>
    </w:p>
    <w:p w14:paraId="6A4AAEF2" w14:textId="77777777" w:rsidR="00C74507" w:rsidRPr="00751CF7" w:rsidRDefault="000B199F">
      <w:pPr>
        <w:rPr>
          <w:sz w:val="22"/>
          <w:szCs w:val="22"/>
        </w:rPr>
      </w:pPr>
      <w:r w:rsidRPr="00751CF7">
        <w:rPr>
          <w:sz w:val="22"/>
          <w:szCs w:val="22"/>
        </w:rPr>
        <w:br w:type="page"/>
      </w:r>
    </w:p>
    <w:p w14:paraId="4E2676F8" w14:textId="77777777" w:rsidR="00C74507" w:rsidRPr="00751CF7" w:rsidRDefault="00C74507" w:rsidP="00EE3BAF">
      <w:pPr>
        <w:jc w:val="center"/>
        <w:rPr>
          <w:sz w:val="22"/>
          <w:szCs w:val="22"/>
        </w:rPr>
      </w:pPr>
    </w:p>
    <w:p w14:paraId="34AEE801" w14:textId="77777777" w:rsidR="00C74507" w:rsidRPr="00751CF7" w:rsidRDefault="00C74507" w:rsidP="00EE3BAF">
      <w:pPr>
        <w:jc w:val="center"/>
        <w:rPr>
          <w:sz w:val="22"/>
          <w:szCs w:val="22"/>
        </w:rPr>
      </w:pPr>
    </w:p>
    <w:p w14:paraId="35073506" w14:textId="77777777" w:rsidR="00C74507" w:rsidRPr="00751CF7" w:rsidRDefault="00C74507" w:rsidP="00EE3BAF">
      <w:pPr>
        <w:jc w:val="center"/>
        <w:rPr>
          <w:sz w:val="22"/>
          <w:szCs w:val="22"/>
        </w:rPr>
      </w:pPr>
    </w:p>
    <w:p w14:paraId="7089E5AB" w14:textId="77777777" w:rsidR="00C74507" w:rsidRPr="00751CF7" w:rsidRDefault="00C74507" w:rsidP="00EE3BAF">
      <w:pPr>
        <w:jc w:val="center"/>
        <w:rPr>
          <w:sz w:val="22"/>
          <w:szCs w:val="22"/>
        </w:rPr>
      </w:pPr>
    </w:p>
    <w:p w14:paraId="753CBDB0" w14:textId="77777777" w:rsidR="00C74507" w:rsidRPr="00751CF7" w:rsidRDefault="00C74507" w:rsidP="00EE3BAF">
      <w:pPr>
        <w:jc w:val="center"/>
        <w:rPr>
          <w:sz w:val="22"/>
          <w:szCs w:val="22"/>
        </w:rPr>
      </w:pPr>
    </w:p>
    <w:p w14:paraId="364610C9" w14:textId="77777777" w:rsidR="002E7D05" w:rsidRPr="00751CF7" w:rsidRDefault="002E7D05" w:rsidP="00EE3BAF">
      <w:pPr>
        <w:jc w:val="center"/>
        <w:rPr>
          <w:sz w:val="22"/>
          <w:szCs w:val="22"/>
        </w:rPr>
      </w:pPr>
    </w:p>
    <w:p w14:paraId="38FEAEA2" w14:textId="77777777" w:rsidR="002E7D05" w:rsidRPr="00751CF7" w:rsidRDefault="002E7D05" w:rsidP="00EE3BAF">
      <w:pPr>
        <w:jc w:val="center"/>
        <w:rPr>
          <w:sz w:val="22"/>
          <w:szCs w:val="22"/>
        </w:rPr>
      </w:pPr>
    </w:p>
    <w:p w14:paraId="1D7E5EDC" w14:textId="77777777" w:rsidR="002E7D05" w:rsidRPr="00751CF7" w:rsidRDefault="002E7D05" w:rsidP="00EE3BAF">
      <w:pPr>
        <w:jc w:val="center"/>
        <w:rPr>
          <w:sz w:val="22"/>
          <w:szCs w:val="22"/>
        </w:rPr>
      </w:pPr>
    </w:p>
    <w:p w14:paraId="1409E7E1" w14:textId="77777777" w:rsidR="00C74507" w:rsidRPr="00751CF7" w:rsidRDefault="00C74507" w:rsidP="00EE3BAF">
      <w:pPr>
        <w:jc w:val="center"/>
        <w:rPr>
          <w:sz w:val="22"/>
          <w:szCs w:val="22"/>
        </w:rPr>
      </w:pPr>
    </w:p>
    <w:p w14:paraId="5B1160ED" w14:textId="77777777" w:rsidR="00C74507" w:rsidRPr="00751CF7" w:rsidRDefault="00C74507" w:rsidP="00EE3BAF">
      <w:pPr>
        <w:jc w:val="center"/>
        <w:rPr>
          <w:sz w:val="22"/>
          <w:szCs w:val="22"/>
        </w:rPr>
      </w:pPr>
    </w:p>
    <w:p w14:paraId="44C05B29" w14:textId="77777777" w:rsidR="00C74507" w:rsidRPr="00751CF7" w:rsidRDefault="00C74507" w:rsidP="00EE3BAF">
      <w:pPr>
        <w:jc w:val="center"/>
        <w:rPr>
          <w:sz w:val="22"/>
          <w:szCs w:val="22"/>
        </w:rPr>
      </w:pPr>
    </w:p>
    <w:p w14:paraId="2275FF6D" w14:textId="77777777" w:rsidR="00C74507" w:rsidRPr="00751CF7" w:rsidRDefault="00C74507" w:rsidP="00EE3BAF">
      <w:pPr>
        <w:jc w:val="center"/>
        <w:rPr>
          <w:sz w:val="22"/>
          <w:szCs w:val="22"/>
        </w:rPr>
      </w:pPr>
    </w:p>
    <w:p w14:paraId="23D4AFAC" w14:textId="77777777" w:rsidR="00C74507" w:rsidRPr="00751CF7" w:rsidRDefault="00C74507" w:rsidP="00EE3BAF">
      <w:pPr>
        <w:jc w:val="center"/>
        <w:rPr>
          <w:sz w:val="22"/>
          <w:szCs w:val="22"/>
        </w:rPr>
      </w:pPr>
    </w:p>
    <w:p w14:paraId="3164205E" w14:textId="77777777" w:rsidR="00C74507" w:rsidRPr="00751CF7" w:rsidRDefault="00C74507" w:rsidP="00EE3BAF">
      <w:pPr>
        <w:jc w:val="center"/>
        <w:rPr>
          <w:sz w:val="22"/>
          <w:szCs w:val="22"/>
        </w:rPr>
      </w:pPr>
    </w:p>
    <w:p w14:paraId="693A898B" w14:textId="77777777" w:rsidR="00C74507" w:rsidRPr="00751CF7" w:rsidRDefault="00C74507" w:rsidP="00EE3BAF">
      <w:pPr>
        <w:jc w:val="center"/>
        <w:rPr>
          <w:sz w:val="22"/>
          <w:szCs w:val="22"/>
        </w:rPr>
      </w:pPr>
    </w:p>
    <w:p w14:paraId="05BB79B5" w14:textId="77777777" w:rsidR="002E7D05" w:rsidRPr="00751CF7" w:rsidRDefault="002E7D05" w:rsidP="00EE3BAF">
      <w:pPr>
        <w:jc w:val="center"/>
        <w:rPr>
          <w:sz w:val="22"/>
          <w:szCs w:val="22"/>
        </w:rPr>
      </w:pPr>
    </w:p>
    <w:p w14:paraId="0438D0ED" w14:textId="77777777" w:rsidR="002E7D05" w:rsidRPr="00751CF7" w:rsidRDefault="002E7D05" w:rsidP="00EE3BAF">
      <w:pPr>
        <w:jc w:val="center"/>
        <w:rPr>
          <w:sz w:val="22"/>
          <w:szCs w:val="22"/>
        </w:rPr>
      </w:pPr>
    </w:p>
    <w:p w14:paraId="12B3C21B" w14:textId="77777777" w:rsidR="002E7D05" w:rsidRPr="00751CF7" w:rsidRDefault="002E7D05" w:rsidP="00EE3BAF">
      <w:pPr>
        <w:jc w:val="center"/>
        <w:rPr>
          <w:sz w:val="22"/>
          <w:szCs w:val="22"/>
        </w:rPr>
      </w:pPr>
    </w:p>
    <w:p w14:paraId="152A4D85" w14:textId="77777777" w:rsidR="000B199F" w:rsidRPr="00751CF7" w:rsidRDefault="000B199F" w:rsidP="002925A4">
      <w:pPr>
        <w:jc w:val="center"/>
        <w:rPr>
          <w:b/>
          <w:bCs/>
          <w:sz w:val="22"/>
          <w:szCs w:val="22"/>
        </w:rPr>
      </w:pPr>
    </w:p>
    <w:p w14:paraId="12EC9447" w14:textId="77777777" w:rsidR="000B199F" w:rsidRPr="00751CF7" w:rsidRDefault="000B199F" w:rsidP="00B23D79">
      <w:pPr>
        <w:jc w:val="center"/>
        <w:rPr>
          <w:b/>
          <w:bCs/>
          <w:sz w:val="22"/>
          <w:szCs w:val="22"/>
        </w:rPr>
      </w:pPr>
    </w:p>
    <w:p w14:paraId="19011AAC" w14:textId="77777777" w:rsidR="000B199F" w:rsidRPr="00751CF7" w:rsidRDefault="000B199F">
      <w:pPr>
        <w:jc w:val="center"/>
        <w:rPr>
          <w:b/>
          <w:bCs/>
          <w:sz w:val="22"/>
          <w:szCs w:val="22"/>
        </w:rPr>
      </w:pPr>
    </w:p>
    <w:p w14:paraId="5A68F8C6" w14:textId="77777777" w:rsidR="000B199F" w:rsidRPr="00751CF7" w:rsidRDefault="000B199F">
      <w:pPr>
        <w:jc w:val="center"/>
        <w:rPr>
          <w:b/>
          <w:bCs/>
          <w:sz w:val="22"/>
          <w:szCs w:val="22"/>
        </w:rPr>
      </w:pPr>
    </w:p>
    <w:p w14:paraId="081C97EE" w14:textId="77777777" w:rsidR="00386C97" w:rsidRPr="00751CF7" w:rsidRDefault="00386C97">
      <w:pPr>
        <w:jc w:val="center"/>
        <w:rPr>
          <w:b/>
          <w:bCs/>
          <w:sz w:val="22"/>
          <w:szCs w:val="22"/>
        </w:rPr>
      </w:pPr>
    </w:p>
    <w:p w14:paraId="4BFD2A53" w14:textId="77777777" w:rsidR="002E7D05" w:rsidRPr="00751CF7" w:rsidRDefault="002E7D05">
      <w:pPr>
        <w:jc w:val="center"/>
        <w:rPr>
          <w:b/>
          <w:bCs/>
          <w:sz w:val="22"/>
          <w:szCs w:val="22"/>
        </w:rPr>
      </w:pPr>
      <w:r w:rsidRPr="00751CF7">
        <w:rPr>
          <w:b/>
          <w:bCs/>
          <w:sz w:val="22"/>
          <w:szCs w:val="22"/>
        </w:rPr>
        <w:t>III PRIEDAS</w:t>
      </w:r>
    </w:p>
    <w:p w14:paraId="4A4D9A14" w14:textId="77777777" w:rsidR="002E7D05" w:rsidRPr="00751CF7" w:rsidRDefault="002E7D05">
      <w:pPr>
        <w:jc w:val="center"/>
        <w:rPr>
          <w:b/>
          <w:bCs/>
          <w:sz w:val="22"/>
          <w:szCs w:val="22"/>
        </w:rPr>
      </w:pPr>
    </w:p>
    <w:p w14:paraId="1E1CC8A2" w14:textId="77777777" w:rsidR="002E7D05" w:rsidRPr="00751CF7" w:rsidRDefault="002E7D05">
      <w:pPr>
        <w:jc w:val="center"/>
        <w:rPr>
          <w:b/>
          <w:bCs/>
          <w:sz w:val="22"/>
          <w:szCs w:val="22"/>
        </w:rPr>
      </w:pPr>
      <w:r w:rsidRPr="00751CF7">
        <w:rPr>
          <w:b/>
          <w:bCs/>
          <w:sz w:val="22"/>
          <w:szCs w:val="22"/>
        </w:rPr>
        <w:t>ŽENKLINIMAS IR PAKUOTĖS LAPELIS</w:t>
      </w:r>
    </w:p>
    <w:p w14:paraId="5149C0BF" w14:textId="77777777" w:rsidR="002E7D05" w:rsidRPr="00751CF7" w:rsidRDefault="002E7D05">
      <w:pPr>
        <w:jc w:val="center"/>
        <w:rPr>
          <w:sz w:val="22"/>
          <w:szCs w:val="22"/>
        </w:rPr>
      </w:pPr>
      <w:r w:rsidRPr="00751CF7">
        <w:rPr>
          <w:b/>
          <w:bCs/>
          <w:sz w:val="22"/>
          <w:szCs w:val="22"/>
        </w:rPr>
        <w:br w:type="page"/>
      </w:r>
    </w:p>
    <w:p w14:paraId="15744DAF" w14:textId="77777777" w:rsidR="002E7D05" w:rsidRPr="00751CF7" w:rsidRDefault="002E7D05" w:rsidP="00EE3BAF">
      <w:pPr>
        <w:jc w:val="center"/>
        <w:rPr>
          <w:sz w:val="22"/>
          <w:szCs w:val="22"/>
        </w:rPr>
      </w:pPr>
    </w:p>
    <w:p w14:paraId="29D4F470" w14:textId="77777777" w:rsidR="002E7D05" w:rsidRPr="00751CF7" w:rsidRDefault="002E7D05" w:rsidP="00EE3BAF">
      <w:pPr>
        <w:jc w:val="center"/>
        <w:rPr>
          <w:sz w:val="22"/>
          <w:szCs w:val="22"/>
        </w:rPr>
      </w:pPr>
    </w:p>
    <w:p w14:paraId="69B23990" w14:textId="77777777" w:rsidR="002E7D05" w:rsidRPr="00751CF7" w:rsidRDefault="002E7D05" w:rsidP="00EE3BAF">
      <w:pPr>
        <w:jc w:val="center"/>
        <w:rPr>
          <w:sz w:val="22"/>
          <w:szCs w:val="22"/>
        </w:rPr>
      </w:pPr>
    </w:p>
    <w:p w14:paraId="75573116" w14:textId="77777777" w:rsidR="002E7D05" w:rsidRPr="00751CF7" w:rsidRDefault="002E7D05" w:rsidP="00EE3BAF">
      <w:pPr>
        <w:jc w:val="center"/>
        <w:rPr>
          <w:sz w:val="22"/>
          <w:szCs w:val="22"/>
        </w:rPr>
      </w:pPr>
    </w:p>
    <w:p w14:paraId="2D0308C9" w14:textId="77777777" w:rsidR="002E7D05" w:rsidRPr="00751CF7" w:rsidRDefault="002E7D05" w:rsidP="00EE3BAF">
      <w:pPr>
        <w:jc w:val="center"/>
        <w:rPr>
          <w:sz w:val="22"/>
          <w:szCs w:val="22"/>
        </w:rPr>
      </w:pPr>
    </w:p>
    <w:p w14:paraId="6874E128" w14:textId="77777777" w:rsidR="002E7D05" w:rsidRPr="00751CF7" w:rsidRDefault="002E7D05" w:rsidP="00EE3BAF">
      <w:pPr>
        <w:jc w:val="center"/>
        <w:rPr>
          <w:sz w:val="22"/>
          <w:szCs w:val="22"/>
        </w:rPr>
      </w:pPr>
    </w:p>
    <w:p w14:paraId="66EEA913" w14:textId="77777777" w:rsidR="002E7D05" w:rsidRPr="00751CF7" w:rsidRDefault="002E7D05" w:rsidP="00EE3BAF">
      <w:pPr>
        <w:jc w:val="center"/>
        <w:rPr>
          <w:sz w:val="22"/>
          <w:szCs w:val="22"/>
        </w:rPr>
      </w:pPr>
    </w:p>
    <w:p w14:paraId="6CD92D2B" w14:textId="77777777" w:rsidR="002E7D05" w:rsidRPr="00751CF7" w:rsidRDefault="002E7D05" w:rsidP="00EE3BAF">
      <w:pPr>
        <w:jc w:val="center"/>
        <w:rPr>
          <w:sz w:val="22"/>
          <w:szCs w:val="22"/>
        </w:rPr>
      </w:pPr>
    </w:p>
    <w:p w14:paraId="62A6C0B5" w14:textId="77777777" w:rsidR="002E7D05" w:rsidRPr="00751CF7" w:rsidRDefault="002E7D05" w:rsidP="00EE3BAF">
      <w:pPr>
        <w:jc w:val="center"/>
        <w:rPr>
          <w:sz w:val="22"/>
          <w:szCs w:val="22"/>
        </w:rPr>
      </w:pPr>
    </w:p>
    <w:p w14:paraId="323BC3C9" w14:textId="77777777" w:rsidR="002E7D05" w:rsidRPr="00751CF7" w:rsidRDefault="002E7D05" w:rsidP="00EE3BAF">
      <w:pPr>
        <w:jc w:val="center"/>
        <w:rPr>
          <w:sz w:val="22"/>
          <w:szCs w:val="22"/>
        </w:rPr>
      </w:pPr>
    </w:p>
    <w:p w14:paraId="39D2BC4E" w14:textId="77777777" w:rsidR="002E7D05" w:rsidRPr="00751CF7" w:rsidRDefault="002E7D05" w:rsidP="00EE3BAF">
      <w:pPr>
        <w:jc w:val="center"/>
        <w:rPr>
          <w:sz w:val="22"/>
          <w:szCs w:val="22"/>
        </w:rPr>
      </w:pPr>
    </w:p>
    <w:p w14:paraId="648EBE59" w14:textId="77777777" w:rsidR="002E7D05" w:rsidRPr="00751CF7" w:rsidRDefault="002E7D05" w:rsidP="00EE3BAF">
      <w:pPr>
        <w:jc w:val="center"/>
        <w:rPr>
          <w:sz w:val="22"/>
          <w:szCs w:val="22"/>
        </w:rPr>
      </w:pPr>
    </w:p>
    <w:p w14:paraId="53293725" w14:textId="77777777" w:rsidR="002E7D05" w:rsidRPr="00751CF7" w:rsidRDefault="002E7D05" w:rsidP="00EE3BAF">
      <w:pPr>
        <w:jc w:val="center"/>
        <w:rPr>
          <w:sz w:val="22"/>
          <w:szCs w:val="22"/>
        </w:rPr>
      </w:pPr>
    </w:p>
    <w:p w14:paraId="6F3565F9" w14:textId="77777777" w:rsidR="002E7D05" w:rsidRPr="00751CF7" w:rsidRDefault="002E7D05" w:rsidP="00EE3BAF">
      <w:pPr>
        <w:jc w:val="center"/>
        <w:rPr>
          <w:sz w:val="22"/>
          <w:szCs w:val="22"/>
        </w:rPr>
      </w:pPr>
    </w:p>
    <w:p w14:paraId="6E95F1FF" w14:textId="77777777" w:rsidR="002E7D05" w:rsidRPr="00751CF7" w:rsidRDefault="002E7D05" w:rsidP="00EE3BAF">
      <w:pPr>
        <w:jc w:val="center"/>
        <w:rPr>
          <w:sz w:val="22"/>
          <w:szCs w:val="22"/>
        </w:rPr>
      </w:pPr>
    </w:p>
    <w:p w14:paraId="0971BD40" w14:textId="77777777" w:rsidR="002E7D05" w:rsidRPr="00751CF7" w:rsidRDefault="002E7D05" w:rsidP="00EE3BAF">
      <w:pPr>
        <w:jc w:val="center"/>
        <w:rPr>
          <w:sz w:val="22"/>
          <w:szCs w:val="22"/>
        </w:rPr>
      </w:pPr>
    </w:p>
    <w:p w14:paraId="6B75EC3B" w14:textId="77777777" w:rsidR="002E7D05" w:rsidRPr="00751CF7" w:rsidRDefault="002E7D05" w:rsidP="00EE3BAF">
      <w:pPr>
        <w:jc w:val="center"/>
        <w:rPr>
          <w:sz w:val="22"/>
          <w:szCs w:val="22"/>
        </w:rPr>
      </w:pPr>
    </w:p>
    <w:p w14:paraId="25F4852D" w14:textId="77777777" w:rsidR="002E7D05" w:rsidRPr="00751CF7" w:rsidRDefault="002E7D05" w:rsidP="00EE3BAF">
      <w:pPr>
        <w:jc w:val="center"/>
        <w:rPr>
          <w:sz w:val="22"/>
          <w:szCs w:val="22"/>
        </w:rPr>
      </w:pPr>
    </w:p>
    <w:p w14:paraId="30A5DEFF" w14:textId="77777777" w:rsidR="002E7D05" w:rsidRPr="00751CF7" w:rsidRDefault="002E7D05" w:rsidP="00EE3BAF">
      <w:pPr>
        <w:jc w:val="center"/>
        <w:rPr>
          <w:sz w:val="22"/>
          <w:szCs w:val="22"/>
        </w:rPr>
      </w:pPr>
    </w:p>
    <w:p w14:paraId="6668B9B2" w14:textId="77777777" w:rsidR="002E7D05" w:rsidRPr="00751CF7" w:rsidRDefault="002E7D05" w:rsidP="00EE3BAF">
      <w:pPr>
        <w:jc w:val="center"/>
        <w:rPr>
          <w:sz w:val="22"/>
          <w:szCs w:val="22"/>
        </w:rPr>
      </w:pPr>
    </w:p>
    <w:p w14:paraId="5AA8D26E" w14:textId="77777777" w:rsidR="002E7D05" w:rsidRPr="00751CF7" w:rsidRDefault="002E7D05" w:rsidP="00EE3BAF">
      <w:pPr>
        <w:jc w:val="center"/>
        <w:rPr>
          <w:b/>
          <w:bCs/>
          <w:sz w:val="22"/>
          <w:szCs w:val="22"/>
        </w:rPr>
      </w:pPr>
    </w:p>
    <w:p w14:paraId="199DADF7" w14:textId="77777777" w:rsidR="002E7D05" w:rsidRPr="00751CF7" w:rsidRDefault="002E7D05" w:rsidP="00EE3BAF">
      <w:pPr>
        <w:jc w:val="center"/>
        <w:rPr>
          <w:b/>
          <w:bCs/>
          <w:sz w:val="22"/>
          <w:szCs w:val="22"/>
        </w:rPr>
      </w:pPr>
    </w:p>
    <w:p w14:paraId="512794B4" w14:textId="77777777" w:rsidR="00386C97" w:rsidRPr="00751CF7" w:rsidRDefault="00386C97" w:rsidP="002925A4">
      <w:pPr>
        <w:jc w:val="center"/>
        <w:rPr>
          <w:b/>
          <w:bCs/>
          <w:sz w:val="22"/>
          <w:szCs w:val="22"/>
        </w:rPr>
      </w:pPr>
    </w:p>
    <w:p w14:paraId="76808B2A" w14:textId="77777777" w:rsidR="002E7D05" w:rsidRPr="00751CF7" w:rsidRDefault="002E7D05" w:rsidP="00B23D79">
      <w:pPr>
        <w:jc w:val="center"/>
        <w:rPr>
          <w:b/>
          <w:bCs/>
          <w:sz w:val="22"/>
          <w:szCs w:val="22"/>
        </w:rPr>
      </w:pPr>
      <w:r w:rsidRPr="00751CF7">
        <w:rPr>
          <w:b/>
          <w:bCs/>
          <w:sz w:val="22"/>
          <w:szCs w:val="22"/>
        </w:rPr>
        <w:t>A. ŽENKLINIMAS</w:t>
      </w:r>
    </w:p>
    <w:p w14:paraId="3C67B8ED" w14:textId="77777777" w:rsidR="002E7D05" w:rsidRPr="00751CF7" w:rsidRDefault="002E7D05">
      <w:pPr>
        <w:pStyle w:val="BTEMEASMCA"/>
        <w:rPr>
          <w:rFonts w:ascii="Times New Roman" w:hAnsi="Times New Roman"/>
        </w:rPr>
      </w:pPr>
      <w:r w:rsidRPr="00751CF7">
        <w:rPr>
          <w:rFonts w:ascii="Times New Roman" w:hAnsi="Times New Roman"/>
        </w:rPr>
        <w:br w:type="page"/>
      </w:r>
    </w:p>
    <w:p w14:paraId="722E40E0" w14:textId="77777777" w:rsidR="002E7D05" w:rsidRPr="00751CF7" w:rsidRDefault="002E7D05">
      <w:pPr>
        <w:pStyle w:val="PI-1labEMEASMCA"/>
        <w:rPr>
          <w:sz w:val="22"/>
          <w:szCs w:val="22"/>
        </w:rPr>
      </w:pPr>
      <w:r w:rsidRPr="00751CF7">
        <w:rPr>
          <w:sz w:val="22"/>
          <w:szCs w:val="22"/>
        </w:rPr>
        <w:lastRenderedPageBreak/>
        <w:t>INFORMACIJA ANT IŠORINĖS PAKUOTĖS</w:t>
      </w:r>
    </w:p>
    <w:p w14:paraId="737BB6FA" w14:textId="77777777" w:rsidR="002E7D05" w:rsidRPr="00751CF7" w:rsidRDefault="002E7D05">
      <w:pPr>
        <w:pStyle w:val="PI-1labEMEASMCA"/>
        <w:rPr>
          <w:sz w:val="22"/>
          <w:szCs w:val="22"/>
        </w:rPr>
      </w:pPr>
    </w:p>
    <w:p w14:paraId="6C277A59" w14:textId="77777777" w:rsidR="002E7D05" w:rsidRPr="00751CF7" w:rsidRDefault="002D7CC0">
      <w:pPr>
        <w:pStyle w:val="PI-1labEMEASMCA"/>
        <w:rPr>
          <w:bCs/>
          <w:sz w:val="22"/>
          <w:szCs w:val="22"/>
        </w:rPr>
      </w:pPr>
      <w:r w:rsidRPr="00751CF7">
        <w:rPr>
          <w:sz w:val="22"/>
          <w:szCs w:val="22"/>
        </w:rPr>
        <w:t>KARTON</w:t>
      </w:r>
      <w:r w:rsidR="000B199F" w:rsidRPr="00751CF7">
        <w:rPr>
          <w:sz w:val="22"/>
          <w:szCs w:val="22"/>
        </w:rPr>
        <w:t>O</w:t>
      </w:r>
      <w:r w:rsidRPr="00751CF7">
        <w:rPr>
          <w:sz w:val="22"/>
          <w:szCs w:val="22"/>
        </w:rPr>
        <w:t xml:space="preserve"> DĖŽUTĖ</w:t>
      </w:r>
    </w:p>
    <w:p w14:paraId="418D86F7" w14:textId="77777777" w:rsidR="002E7D05" w:rsidRPr="00751CF7" w:rsidRDefault="002E7D05">
      <w:pPr>
        <w:pStyle w:val="BTEMEASMCA"/>
        <w:rPr>
          <w:rFonts w:ascii="Times New Roman" w:hAnsi="Times New Roman"/>
        </w:rPr>
      </w:pPr>
    </w:p>
    <w:p w14:paraId="6D7F9B74" w14:textId="77777777" w:rsidR="000C4153" w:rsidRPr="00751CF7" w:rsidRDefault="000C4153">
      <w:pPr>
        <w:pStyle w:val="BTEMEASMCA"/>
        <w:rPr>
          <w:rFonts w:ascii="Times New Roman" w:hAnsi="Times New Roman"/>
        </w:rPr>
      </w:pPr>
    </w:p>
    <w:p w14:paraId="537B964B" w14:textId="77777777" w:rsidR="002E7D05" w:rsidRPr="00751CF7" w:rsidRDefault="002E7D05">
      <w:pPr>
        <w:pStyle w:val="PI-1labEMEASMCA"/>
        <w:rPr>
          <w:sz w:val="22"/>
          <w:szCs w:val="22"/>
        </w:rPr>
      </w:pPr>
      <w:r w:rsidRPr="00751CF7">
        <w:rPr>
          <w:sz w:val="22"/>
          <w:szCs w:val="22"/>
        </w:rPr>
        <w:t>1.</w:t>
      </w:r>
      <w:r w:rsidRPr="00751CF7">
        <w:rPr>
          <w:sz w:val="22"/>
          <w:szCs w:val="22"/>
        </w:rPr>
        <w:tab/>
        <w:t>VAISTINIO PREPARATO PAVADINIMAS</w:t>
      </w:r>
    </w:p>
    <w:p w14:paraId="47419D7A" w14:textId="77777777" w:rsidR="002E7D05" w:rsidRPr="00751CF7" w:rsidRDefault="002E7D05">
      <w:pPr>
        <w:pStyle w:val="BTEMEASMCA"/>
        <w:rPr>
          <w:rFonts w:ascii="Times New Roman" w:hAnsi="Times New Roman"/>
        </w:rPr>
      </w:pPr>
    </w:p>
    <w:p w14:paraId="3B43302E" w14:textId="0D9BE45C" w:rsidR="002D7CC0" w:rsidRPr="00751CF7" w:rsidRDefault="00D34C49">
      <w:pPr>
        <w:rPr>
          <w:sz w:val="22"/>
          <w:szCs w:val="22"/>
        </w:rPr>
      </w:pPr>
      <w:r>
        <w:rPr>
          <w:sz w:val="22"/>
          <w:szCs w:val="22"/>
        </w:rPr>
        <w:t>Risendros</w:t>
      </w:r>
      <w:r w:rsidR="002D7CC0" w:rsidRPr="00751CF7">
        <w:rPr>
          <w:b/>
          <w:sz w:val="22"/>
          <w:szCs w:val="22"/>
        </w:rPr>
        <w:t xml:space="preserve"> </w:t>
      </w:r>
      <w:r w:rsidR="002D7CC0" w:rsidRPr="00751CF7">
        <w:rPr>
          <w:sz w:val="22"/>
          <w:szCs w:val="22"/>
        </w:rPr>
        <w:t>35 mg plėvele dengtos tabletės</w:t>
      </w:r>
      <w:r w:rsidR="005A2412" w:rsidRPr="00751CF7">
        <w:rPr>
          <w:sz w:val="22"/>
          <w:szCs w:val="22"/>
        </w:rPr>
        <w:t xml:space="preserve"> </w:t>
      </w:r>
    </w:p>
    <w:p w14:paraId="1B9C2CE7" w14:textId="77777777" w:rsidR="002D7CC0" w:rsidRPr="00751CF7" w:rsidRDefault="00702C5F">
      <w:pPr>
        <w:rPr>
          <w:sz w:val="22"/>
          <w:szCs w:val="22"/>
        </w:rPr>
      </w:pPr>
      <w:r w:rsidRPr="00751CF7">
        <w:rPr>
          <w:sz w:val="22"/>
          <w:szCs w:val="22"/>
        </w:rPr>
        <w:t>Natrii risedronas</w:t>
      </w:r>
    </w:p>
    <w:p w14:paraId="51736BBD" w14:textId="77777777" w:rsidR="002E7D05" w:rsidRPr="00751CF7" w:rsidRDefault="002E7D05">
      <w:pPr>
        <w:pStyle w:val="BTEMEASMCA"/>
        <w:rPr>
          <w:rFonts w:ascii="Times New Roman" w:hAnsi="Times New Roman"/>
        </w:rPr>
      </w:pPr>
    </w:p>
    <w:p w14:paraId="53F918FC" w14:textId="77777777" w:rsidR="002E7D05" w:rsidRPr="00751CF7" w:rsidRDefault="002E7D05">
      <w:pPr>
        <w:pStyle w:val="BTEMEASMCA"/>
        <w:rPr>
          <w:rFonts w:ascii="Times New Roman" w:hAnsi="Times New Roman"/>
        </w:rPr>
      </w:pPr>
    </w:p>
    <w:p w14:paraId="164067E5" w14:textId="77777777" w:rsidR="002E7D05" w:rsidRPr="00751CF7" w:rsidRDefault="002E7D05">
      <w:pPr>
        <w:pStyle w:val="PI-1labEMEASMCA"/>
        <w:rPr>
          <w:sz w:val="22"/>
          <w:szCs w:val="22"/>
        </w:rPr>
      </w:pPr>
      <w:r w:rsidRPr="00751CF7">
        <w:rPr>
          <w:sz w:val="22"/>
          <w:szCs w:val="22"/>
        </w:rPr>
        <w:t>2.</w:t>
      </w:r>
      <w:r w:rsidRPr="00751CF7">
        <w:rPr>
          <w:sz w:val="22"/>
          <w:szCs w:val="22"/>
        </w:rPr>
        <w:tab/>
        <w:t>VEIKLIOJI MEDŽIAGA IR JOS KIEKIS</w:t>
      </w:r>
    </w:p>
    <w:p w14:paraId="3FDE88B2" w14:textId="77777777" w:rsidR="002E7D05" w:rsidRPr="00751CF7" w:rsidRDefault="002E7D05">
      <w:pPr>
        <w:pStyle w:val="BTEMEASMCA"/>
        <w:rPr>
          <w:rFonts w:ascii="Times New Roman" w:hAnsi="Times New Roman"/>
        </w:rPr>
      </w:pPr>
    </w:p>
    <w:p w14:paraId="572ED999" w14:textId="7895FF24" w:rsidR="002E7D05" w:rsidRPr="00751CF7" w:rsidRDefault="00C1554A">
      <w:pPr>
        <w:pStyle w:val="BTEMEASMCA"/>
        <w:rPr>
          <w:rFonts w:ascii="Times New Roman" w:hAnsi="Times New Roman"/>
        </w:rPr>
      </w:pPr>
      <w:r w:rsidRPr="00751CF7">
        <w:rPr>
          <w:rFonts w:ascii="Times New Roman" w:hAnsi="Times New Roman"/>
        </w:rPr>
        <w:t>V</w:t>
      </w:r>
      <w:r w:rsidR="00D0508C" w:rsidRPr="00751CF7">
        <w:rPr>
          <w:rFonts w:ascii="Times New Roman" w:hAnsi="Times New Roman"/>
        </w:rPr>
        <w:t>ienoje plėvele dengtoje tabletėje yra 35</w:t>
      </w:r>
      <w:r w:rsidR="009A4EE7" w:rsidRPr="00751CF7">
        <w:rPr>
          <w:rFonts w:ascii="Times New Roman" w:hAnsi="Times New Roman"/>
        </w:rPr>
        <w:t> </w:t>
      </w:r>
      <w:r w:rsidR="00D0508C" w:rsidRPr="00751CF7">
        <w:rPr>
          <w:rFonts w:ascii="Times New Roman" w:hAnsi="Times New Roman"/>
        </w:rPr>
        <w:t>mg natrio rizedronato (atitinka</w:t>
      </w:r>
      <w:r w:rsidR="00C60F7C" w:rsidRPr="00751CF7">
        <w:rPr>
          <w:rFonts w:ascii="Times New Roman" w:hAnsi="Times New Roman"/>
        </w:rPr>
        <w:t>nčio</w:t>
      </w:r>
      <w:r w:rsidR="00D0508C" w:rsidRPr="00751CF7">
        <w:rPr>
          <w:rFonts w:ascii="Times New Roman" w:hAnsi="Times New Roman"/>
        </w:rPr>
        <w:t xml:space="preserve"> 32,5</w:t>
      </w:r>
      <w:r w:rsidR="009A4EE7" w:rsidRPr="00751CF7">
        <w:rPr>
          <w:rFonts w:ascii="Times New Roman" w:hAnsi="Times New Roman"/>
        </w:rPr>
        <w:t> </w:t>
      </w:r>
      <w:r w:rsidR="00D0508C" w:rsidRPr="00751CF7">
        <w:rPr>
          <w:rFonts w:ascii="Times New Roman" w:hAnsi="Times New Roman"/>
        </w:rPr>
        <w:t>mg rizedrono rūgšties).</w:t>
      </w:r>
    </w:p>
    <w:p w14:paraId="3B5EA09E" w14:textId="77777777" w:rsidR="00D0508C" w:rsidRPr="00751CF7" w:rsidRDefault="00D0508C">
      <w:pPr>
        <w:pStyle w:val="BTEMEASMCA"/>
        <w:rPr>
          <w:rFonts w:ascii="Times New Roman" w:hAnsi="Times New Roman"/>
        </w:rPr>
      </w:pPr>
    </w:p>
    <w:p w14:paraId="3844A5AA" w14:textId="77777777" w:rsidR="002E7D05" w:rsidRPr="00751CF7" w:rsidRDefault="002E7D05">
      <w:pPr>
        <w:pStyle w:val="BTEMEASMCA"/>
        <w:rPr>
          <w:rFonts w:ascii="Times New Roman" w:hAnsi="Times New Roman"/>
        </w:rPr>
      </w:pPr>
    </w:p>
    <w:p w14:paraId="3C94438C" w14:textId="77777777" w:rsidR="002E7D05" w:rsidRPr="00751CF7" w:rsidRDefault="002E7D05">
      <w:pPr>
        <w:pStyle w:val="PI-1labEMEASMCA"/>
        <w:rPr>
          <w:sz w:val="22"/>
          <w:szCs w:val="22"/>
          <w:highlight w:val="lightGray"/>
        </w:rPr>
      </w:pPr>
      <w:r w:rsidRPr="00751CF7">
        <w:rPr>
          <w:sz w:val="22"/>
          <w:szCs w:val="22"/>
        </w:rPr>
        <w:t>3.</w:t>
      </w:r>
      <w:r w:rsidRPr="00751CF7">
        <w:rPr>
          <w:sz w:val="22"/>
          <w:szCs w:val="22"/>
        </w:rPr>
        <w:tab/>
        <w:t>PAGALBINIŲ MEDŽIAGŲ SĄRAŠAS</w:t>
      </w:r>
    </w:p>
    <w:p w14:paraId="1EF03511" w14:textId="77777777" w:rsidR="002E7D05" w:rsidRPr="00751CF7" w:rsidRDefault="002E7D05">
      <w:pPr>
        <w:pStyle w:val="BTEMEASMCA"/>
        <w:rPr>
          <w:rFonts w:ascii="Times New Roman" w:hAnsi="Times New Roman"/>
        </w:rPr>
      </w:pPr>
    </w:p>
    <w:p w14:paraId="0030938A" w14:textId="77777777" w:rsidR="002E7D05" w:rsidRPr="00751CF7" w:rsidRDefault="002E7D05">
      <w:pPr>
        <w:pStyle w:val="BTEMEASMCA"/>
        <w:rPr>
          <w:rFonts w:ascii="Times New Roman" w:hAnsi="Times New Roman"/>
        </w:rPr>
      </w:pPr>
    </w:p>
    <w:p w14:paraId="6298B7BF" w14:textId="77777777" w:rsidR="002E7D05" w:rsidRPr="00751CF7" w:rsidRDefault="002E7D05">
      <w:pPr>
        <w:pStyle w:val="PI-1labEMEASMCA"/>
        <w:rPr>
          <w:sz w:val="22"/>
          <w:szCs w:val="22"/>
        </w:rPr>
      </w:pPr>
      <w:r w:rsidRPr="00751CF7">
        <w:rPr>
          <w:sz w:val="22"/>
          <w:szCs w:val="22"/>
        </w:rPr>
        <w:t>4.</w:t>
      </w:r>
      <w:r w:rsidRPr="00751CF7">
        <w:rPr>
          <w:sz w:val="22"/>
          <w:szCs w:val="22"/>
        </w:rPr>
        <w:tab/>
        <w:t>FARMACINĖ FORMA IR KIEKIS PAKUOTĖJE</w:t>
      </w:r>
    </w:p>
    <w:p w14:paraId="17CE1772" w14:textId="1E066916" w:rsidR="002E7D05" w:rsidRDefault="002E7D05">
      <w:pPr>
        <w:pStyle w:val="BTEMEASMCA"/>
        <w:rPr>
          <w:rFonts w:ascii="Times New Roman" w:hAnsi="Times New Roman"/>
        </w:rPr>
      </w:pPr>
    </w:p>
    <w:p w14:paraId="76FA2B49" w14:textId="622B8DC7" w:rsidR="007341C0" w:rsidRDefault="007341C0">
      <w:pPr>
        <w:pStyle w:val="BTEMEASMCA"/>
        <w:rPr>
          <w:rFonts w:ascii="Times New Roman" w:hAnsi="Times New Roman"/>
        </w:rPr>
      </w:pPr>
      <w:r>
        <w:rPr>
          <w:rFonts w:ascii="Times New Roman" w:hAnsi="Times New Roman"/>
        </w:rPr>
        <w:t>Plėvele dengta tabletė</w:t>
      </w:r>
    </w:p>
    <w:p w14:paraId="3BEAF817" w14:textId="77777777" w:rsidR="007341C0" w:rsidRPr="00751CF7" w:rsidRDefault="007341C0">
      <w:pPr>
        <w:pStyle w:val="BTEMEASMCA"/>
        <w:rPr>
          <w:rFonts w:ascii="Times New Roman" w:hAnsi="Times New Roman"/>
        </w:rPr>
      </w:pPr>
    </w:p>
    <w:p w14:paraId="58663858" w14:textId="2D69FBEB" w:rsidR="002E7D05" w:rsidRPr="00751CF7" w:rsidRDefault="002E7D05">
      <w:pPr>
        <w:rPr>
          <w:sz w:val="22"/>
          <w:szCs w:val="22"/>
        </w:rPr>
      </w:pPr>
      <w:r w:rsidRPr="00751CF7">
        <w:rPr>
          <w:sz w:val="22"/>
          <w:szCs w:val="22"/>
        </w:rPr>
        <w:t>2</w:t>
      </w:r>
      <w:r w:rsidR="009A4EE7" w:rsidRPr="00751CF7">
        <w:rPr>
          <w:sz w:val="22"/>
          <w:szCs w:val="22"/>
        </w:rPr>
        <w:t> </w:t>
      </w:r>
      <w:r w:rsidR="00567AD1" w:rsidRPr="00751CF7">
        <w:rPr>
          <w:sz w:val="22"/>
          <w:szCs w:val="22"/>
        </w:rPr>
        <w:t xml:space="preserve">plėvele dengtos </w:t>
      </w:r>
      <w:r w:rsidRPr="00751CF7">
        <w:rPr>
          <w:sz w:val="22"/>
          <w:szCs w:val="22"/>
        </w:rPr>
        <w:t>table</w:t>
      </w:r>
      <w:r w:rsidR="00567AD1" w:rsidRPr="00751CF7">
        <w:rPr>
          <w:sz w:val="22"/>
          <w:szCs w:val="22"/>
        </w:rPr>
        <w:t>tės</w:t>
      </w:r>
    </w:p>
    <w:p w14:paraId="648C7031" w14:textId="55F23951" w:rsidR="00567AD1" w:rsidRPr="00751CF7" w:rsidRDefault="00567AD1">
      <w:pPr>
        <w:rPr>
          <w:sz w:val="22"/>
          <w:szCs w:val="22"/>
          <w:highlight w:val="lightGray"/>
        </w:rPr>
      </w:pPr>
      <w:r w:rsidRPr="00751CF7">
        <w:rPr>
          <w:sz w:val="22"/>
          <w:szCs w:val="22"/>
          <w:highlight w:val="lightGray"/>
        </w:rPr>
        <w:t>4</w:t>
      </w:r>
      <w:r w:rsidR="009A4EE7" w:rsidRPr="00751CF7">
        <w:rPr>
          <w:sz w:val="22"/>
          <w:szCs w:val="22"/>
          <w:highlight w:val="lightGray"/>
        </w:rPr>
        <w:t> </w:t>
      </w:r>
      <w:r w:rsidRPr="00751CF7">
        <w:rPr>
          <w:sz w:val="22"/>
          <w:szCs w:val="22"/>
          <w:highlight w:val="lightGray"/>
        </w:rPr>
        <w:t>plėvele dengtos tabletės</w:t>
      </w:r>
    </w:p>
    <w:p w14:paraId="7AB8FB0A" w14:textId="488DB530" w:rsidR="00567AD1" w:rsidRPr="00751CF7" w:rsidRDefault="00567AD1">
      <w:pPr>
        <w:rPr>
          <w:sz w:val="22"/>
          <w:szCs w:val="22"/>
          <w:highlight w:val="lightGray"/>
        </w:rPr>
      </w:pPr>
      <w:r w:rsidRPr="00751CF7">
        <w:rPr>
          <w:sz w:val="22"/>
          <w:szCs w:val="22"/>
          <w:highlight w:val="lightGray"/>
        </w:rPr>
        <w:t>8</w:t>
      </w:r>
      <w:r w:rsidR="009A4EE7" w:rsidRPr="00751CF7">
        <w:rPr>
          <w:sz w:val="22"/>
          <w:szCs w:val="22"/>
          <w:highlight w:val="lightGray"/>
        </w:rPr>
        <w:t> </w:t>
      </w:r>
      <w:r w:rsidRPr="00751CF7">
        <w:rPr>
          <w:sz w:val="22"/>
          <w:szCs w:val="22"/>
          <w:highlight w:val="lightGray"/>
        </w:rPr>
        <w:t>plėvele dengtos tabletės</w:t>
      </w:r>
    </w:p>
    <w:p w14:paraId="25839669" w14:textId="7F6CC754" w:rsidR="00567AD1" w:rsidRPr="00751CF7" w:rsidRDefault="00567AD1">
      <w:pPr>
        <w:rPr>
          <w:sz w:val="22"/>
          <w:szCs w:val="22"/>
        </w:rPr>
      </w:pPr>
      <w:r w:rsidRPr="00751CF7">
        <w:rPr>
          <w:sz w:val="22"/>
          <w:szCs w:val="22"/>
          <w:highlight w:val="lightGray"/>
        </w:rPr>
        <w:t>12</w:t>
      </w:r>
      <w:r w:rsidR="009A4EE7" w:rsidRPr="00751CF7">
        <w:rPr>
          <w:sz w:val="22"/>
          <w:szCs w:val="22"/>
          <w:highlight w:val="lightGray"/>
        </w:rPr>
        <w:t> </w:t>
      </w:r>
      <w:r w:rsidRPr="00751CF7">
        <w:rPr>
          <w:sz w:val="22"/>
          <w:szCs w:val="22"/>
          <w:highlight w:val="lightGray"/>
        </w:rPr>
        <w:t>plėvele dengtų tablečių</w:t>
      </w:r>
    </w:p>
    <w:p w14:paraId="442E03A6" w14:textId="77777777" w:rsidR="002E7D05" w:rsidRPr="00751CF7" w:rsidRDefault="002E7D05">
      <w:pPr>
        <w:pStyle w:val="BTEMEASMCA"/>
        <w:rPr>
          <w:rFonts w:ascii="Times New Roman" w:hAnsi="Times New Roman"/>
        </w:rPr>
      </w:pPr>
    </w:p>
    <w:p w14:paraId="344ED86A" w14:textId="77777777" w:rsidR="002E7D05" w:rsidRPr="00751CF7" w:rsidRDefault="002E7D05">
      <w:pPr>
        <w:pStyle w:val="BTEMEASMCA"/>
        <w:rPr>
          <w:rFonts w:ascii="Times New Roman" w:hAnsi="Times New Roman"/>
        </w:rPr>
      </w:pPr>
    </w:p>
    <w:p w14:paraId="4FD11D91" w14:textId="77777777" w:rsidR="002E7D05" w:rsidRPr="00751CF7" w:rsidRDefault="002E7D05">
      <w:pPr>
        <w:pStyle w:val="PI-1labEMEASMCA"/>
        <w:rPr>
          <w:sz w:val="22"/>
          <w:szCs w:val="22"/>
          <w:highlight w:val="lightGray"/>
        </w:rPr>
      </w:pPr>
      <w:r w:rsidRPr="00751CF7">
        <w:rPr>
          <w:sz w:val="22"/>
          <w:szCs w:val="22"/>
        </w:rPr>
        <w:t>5.</w:t>
      </w:r>
      <w:r w:rsidRPr="00751CF7">
        <w:rPr>
          <w:sz w:val="22"/>
          <w:szCs w:val="22"/>
        </w:rPr>
        <w:tab/>
        <w:t>VARTOJIMO METODAS IR BŪDAS (-AI)</w:t>
      </w:r>
    </w:p>
    <w:p w14:paraId="24683352" w14:textId="77777777" w:rsidR="002E7D05" w:rsidRPr="00751CF7" w:rsidRDefault="002E7D05">
      <w:pPr>
        <w:pStyle w:val="BTEMEASMCA"/>
        <w:rPr>
          <w:rFonts w:ascii="Times New Roman" w:hAnsi="Times New Roman"/>
        </w:rPr>
      </w:pPr>
    </w:p>
    <w:p w14:paraId="4C859CFE" w14:textId="77777777" w:rsidR="002E7D05" w:rsidRPr="00751CF7" w:rsidRDefault="002E7D05">
      <w:pPr>
        <w:pStyle w:val="BTEMEASMCA"/>
        <w:rPr>
          <w:rFonts w:ascii="Times New Roman" w:hAnsi="Times New Roman"/>
        </w:rPr>
      </w:pPr>
      <w:r w:rsidRPr="00751CF7">
        <w:rPr>
          <w:rFonts w:ascii="Times New Roman" w:hAnsi="Times New Roman"/>
        </w:rPr>
        <w:t>Vartoti per burną.</w:t>
      </w:r>
    </w:p>
    <w:p w14:paraId="3CE48BB3" w14:textId="77777777" w:rsidR="002E7D05" w:rsidRPr="00751CF7" w:rsidRDefault="002E7D05">
      <w:pPr>
        <w:pStyle w:val="BTEMEASMCA"/>
        <w:rPr>
          <w:rFonts w:ascii="Times New Roman" w:hAnsi="Times New Roman"/>
        </w:rPr>
      </w:pPr>
      <w:r w:rsidRPr="00751CF7">
        <w:rPr>
          <w:rFonts w:ascii="Times New Roman" w:hAnsi="Times New Roman"/>
        </w:rPr>
        <w:t>Prieš vartojimą perskaitykite pakuotės lapelį.</w:t>
      </w:r>
    </w:p>
    <w:p w14:paraId="26D01A2F" w14:textId="77777777" w:rsidR="002E7D05" w:rsidRPr="00751CF7" w:rsidRDefault="002E7D05">
      <w:pPr>
        <w:pStyle w:val="BTEMEASMCA"/>
        <w:rPr>
          <w:rFonts w:ascii="Times New Roman" w:hAnsi="Times New Roman"/>
        </w:rPr>
      </w:pPr>
    </w:p>
    <w:p w14:paraId="188953D8" w14:textId="77777777" w:rsidR="002E7D05" w:rsidRPr="00751CF7" w:rsidRDefault="002E7D05">
      <w:pPr>
        <w:pStyle w:val="BTEMEASMCA"/>
        <w:rPr>
          <w:rFonts w:ascii="Times New Roman" w:hAnsi="Times New Roman"/>
        </w:rPr>
      </w:pPr>
    </w:p>
    <w:p w14:paraId="676245FB" w14:textId="77777777" w:rsidR="002E7D05" w:rsidRPr="00751CF7" w:rsidRDefault="002E7D05">
      <w:pPr>
        <w:pStyle w:val="PI-1labEMEASMCA"/>
        <w:rPr>
          <w:sz w:val="22"/>
          <w:szCs w:val="22"/>
        </w:rPr>
      </w:pPr>
      <w:r w:rsidRPr="00751CF7">
        <w:rPr>
          <w:sz w:val="22"/>
          <w:szCs w:val="22"/>
        </w:rPr>
        <w:t>6.</w:t>
      </w:r>
      <w:r w:rsidRPr="00751CF7">
        <w:rPr>
          <w:sz w:val="22"/>
          <w:szCs w:val="22"/>
        </w:rPr>
        <w:tab/>
        <w:t xml:space="preserve">SPECIALUS ĮSPĖJIMAS, KAD VAISTINĮ PREPARATĄ BŪTINA LAIKYTI VAIKAMS </w:t>
      </w:r>
      <w:r w:rsidR="00702C5F" w:rsidRPr="00751CF7">
        <w:rPr>
          <w:sz w:val="22"/>
          <w:szCs w:val="22"/>
        </w:rPr>
        <w:t xml:space="preserve">NEPASTEBIMOJE IR </w:t>
      </w:r>
      <w:r w:rsidRPr="00751CF7">
        <w:rPr>
          <w:sz w:val="22"/>
          <w:szCs w:val="22"/>
        </w:rPr>
        <w:t>NEPASIEKIAMOJE VIETOJE</w:t>
      </w:r>
    </w:p>
    <w:p w14:paraId="40239715" w14:textId="77777777" w:rsidR="002E7D05" w:rsidRPr="00751CF7" w:rsidRDefault="002E7D05">
      <w:pPr>
        <w:pStyle w:val="BTEMEASMCA"/>
        <w:rPr>
          <w:rFonts w:ascii="Times New Roman" w:hAnsi="Times New Roman"/>
        </w:rPr>
      </w:pPr>
    </w:p>
    <w:p w14:paraId="3067E5DC" w14:textId="77777777" w:rsidR="002E7D05" w:rsidRPr="00751CF7" w:rsidRDefault="002E7D05">
      <w:pPr>
        <w:pStyle w:val="BTEMEASMCA"/>
        <w:rPr>
          <w:rFonts w:ascii="Times New Roman" w:hAnsi="Times New Roman"/>
        </w:rPr>
      </w:pPr>
      <w:r w:rsidRPr="00751CF7">
        <w:rPr>
          <w:rFonts w:ascii="Times New Roman" w:hAnsi="Times New Roman"/>
        </w:rPr>
        <w:t xml:space="preserve">Laikyti vaikams </w:t>
      </w:r>
      <w:r w:rsidR="00702C5F" w:rsidRPr="00751CF7">
        <w:rPr>
          <w:rFonts w:ascii="Times New Roman" w:hAnsi="Times New Roman"/>
        </w:rPr>
        <w:t xml:space="preserve">nepastebimoje ir </w:t>
      </w:r>
      <w:r w:rsidRPr="00751CF7">
        <w:rPr>
          <w:rFonts w:ascii="Times New Roman" w:hAnsi="Times New Roman"/>
        </w:rPr>
        <w:t>nepasiekiamoje vietoje.</w:t>
      </w:r>
    </w:p>
    <w:p w14:paraId="1CE9EB9C" w14:textId="77777777" w:rsidR="002E7D05" w:rsidRPr="00751CF7" w:rsidRDefault="002E7D05">
      <w:pPr>
        <w:pStyle w:val="BTEMEASMCA"/>
        <w:rPr>
          <w:rFonts w:ascii="Times New Roman" w:hAnsi="Times New Roman"/>
        </w:rPr>
      </w:pPr>
    </w:p>
    <w:p w14:paraId="55008C79" w14:textId="77777777" w:rsidR="002E7D05" w:rsidRPr="00751CF7" w:rsidRDefault="002E7D05">
      <w:pPr>
        <w:pStyle w:val="BTEMEASMCA"/>
        <w:rPr>
          <w:rFonts w:ascii="Times New Roman" w:hAnsi="Times New Roman"/>
        </w:rPr>
      </w:pPr>
    </w:p>
    <w:p w14:paraId="1119DEC4" w14:textId="77777777" w:rsidR="002E7D05" w:rsidRPr="00751CF7" w:rsidRDefault="002E7D05">
      <w:pPr>
        <w:pStyle w:val="PI-1labEMEASMCA"/>
        <w:rPr>
          <w:sz w:val="22"/>
          <w:szCs w:val="22"/>
          <w:highlight w:val="lightGray"/>
        </w:rPr>
      </w:pPr>
      <w:r w:rsidRPr="00751CF7">
        <w:rPr>
          <w:sz w:val="22"/>
          <w:szCs w:val="22"/>
        </w:rPr>
        <w:t>7.</w:t>
      </w:r>
      <w:r w:rsidRPr="00751CF7">
        <w:rPr>
          <w:sz w:val="22"/>
          <w:szCs w:val="22"/>
        </w:rPr>
        <w:tab/>
        <w:t>KITAS (-I) SPECIALUS (-ŪS) ĮSPĖJIMAS (-AI) (JEI REIKIA)</w:t>
      </w:r>
    </w:p>
    <w:p w14:paraId="2883D2C1" w14:textId="77777777" w:rsidR="00EF4193" w:rsidRPr="00751CF7" w:rsidRDefault="00EF4193">
      <w:pPr>
        <w:pStyle w:val="BTEMEASMCA"/>
        <w:rPr>
          <w:rFonts w:ascii="Times New Roman" w:hAnsi="Times New Roman"/>
        </w:rPr>
      </w:pPr>
    </w:p>
    <w:p w14:paraId="64390FE0" w14:textId="77777777" w:rsidR="00EF4193" w:rsidRPr="00751CF7" w:rsidRDefault="00EF4193">
      <w:pPr>
        <w:pStyle w:val="BTEMEASMCA"/>
        <w:rPr>
          <w:rFonts w:ascii="Times New Roman" w:hAnsi="Times New Roman"/>
        </w:rPr>
      </w:pPr>
    </w:p>
    <w:p w14:paraId="7C22F570" w14:textId="77777777" w:rsidR="002E7D05" w:rsidRPr="00751CF7" w:rsidRDefault="002E7D05">
      <w:pPr>
        <w:pStyle w:val="PI-1labEMEASMCA"/>
        <w:rPr>
          <w:sz w:val="22"/>
          <w:szCs w:val="22"/>
          <w:highlight w:val="lightGray"/>
        </w:rPr>
      </w:pPr>
      <w:r w:rsidRPr="00751CF7">
        <w:rPr>
          <w:sz w:val="22"/>
          <w:szCs w:val="22"/>
        </w:rPr>
        <w:t>8.</w:t>
      </w:r>
      <w:r w:rsidRPr="00751CF7">
        <w:rPr>
          <w:sz w:val="22"/>
          <w:szCs w:val="22"/>
        </w:rPr>
        <w:tab/>
        <w:t>TINKAMUMO LAIKAS</w:t>
      </w:r>
    </w:p>
    <w:p w14:paraId="642ECD8F" w14:textId="77777777" w:rsidR="002E7D05" w:rsidRPr="00751CF7" w:rsidRDefault="002E7D05">
      <w:pPr>
        <w:pStyle w:val="BTEMEASMCA"/>
        <w:rPr>
          <w:rFonts w:ascii="Times New Roman" w:hAnsi="Times New Roman"/>
        </w:rPr>
      </w:pPr>
    </w:p>
    <w:p w14:paraId="7290DB29" w14:textId="5EE27415" w:rsidR="002E7D05" w:rsidRPr="00751CF7" w:rsidRDefault="00A93EFA">
      <w:pPr>
        <w:rPr>
          <w:noProof/>
          <w:sz w:val="22"/>
          <w:szCs w:val="22"/>
        </w:rPr>
      </w:pPr>
      <w:r>
        <w:rPr>
          <w:noProof/>
          <w:sz w:val="22"/>
          <w:szCs w:val="22"/>
        </w:rPr>
        <w:t>EXP</w:t>
      </w:r>
      <w:r w:rsidR="00B60B59" w:rsidRPr="00751CF7">
        <w:rPr>
          <w:noProof/>
          <w:sz w:val="22"/>
          <w:szCs w:val="22"/>
        </w:rPr>
        <w:t xml:space="preserve"> {mm/MMMM}</w:t>
      </w:r>
    </w:p>
    <w:p w14:paraId="3A34A988" w14:textId="77777777" w:rsidR="002E7D05" w:rsidRPr="00751CF7" w:rsidRDefault="002E7D05">
      <w:pPr>
        <w:pStyle w:val="BTEMEASMCA"/>
        <w:rPr>
          <w:rFonts w:ascii="Times New Roman" w:hAnsi="Times New Roman"/>
        </w:rPr>
      </w:pPr>
    </w:p>
    <w:p w14:paraId="1158A724" w14:textId="77777777" w:rsidR="002E7D05" w:rsidRPr="00751CF7" w:rsidRDefault="002E7D05">
      <w:pPr>
        <w:pStyle w:val="BTEMEASMCA"/>
        <w:rPr>
          <w:rFonts w:ascii="Times New Roman" w:hAnsi="Times New Roman"/>
        </w:rPr>
      </w:pPr>
    </w:p>
    <w:p w14:paraId="1110D6AA" w14:textId="77777777" w:rsidR="002E7D05" w:rsidRPr="00751CF7" w:rsidRDefault="002E7D05">
      <w:pPr>
        <w:pStyle w:val="PI-1labEMEASMCA"/>
        <w:rPr>
          <w:sz w:val="22"/>
          <w:szCs w:val="22"/>
        </w:rPr>
      </w:pPr>
      <w:r w:rsidRPr="00751CF7">
        <w:rPr>
          <w:sz w:val="22"/>
          <w:szCs w:val="22"/>
        </w:rPr>
        <w:t>9.</w:t>
      </w:r>
      <w:r w:rsidRPr="00751CF7">
        <w:rPr>
          <w:sz w:val="22"/>
          <w:szCs w:val="22"/>
        </w:rPr>
        <w:tab/>
        <w:t>SPECIALIOS LAIKYMO SĄLYGOS</w:t>
      </w:r>
    </w:p>
    <w:p w14:paraId="4E07EF47" w14:textId="77777777" w:rsidR="002E7D05" w:rsidRPr="00751CF7" w:rsidRDefault="002E7D05">
      <w:pPr>
        <w:rPr>
          <w:sz w:val="22"/>
          <w:szCs w:val="22"/>
        </w:rPr>
      </w:pPr>
    </w:p>
    <w:p w14:paraId="2173677D" w14:textId="77777777" w:rsidR="002E7D05" w:rsidRPr="00751CF7" w:rsidRDefault="002E7D05">
      <w:pPr>
        <w:pStyle w:val="BTEMEASMCA"/>
        <w:rPr>
          <w:rFonts w:ascii="Times New Roman" w:hAnsi="Times New Roman"/>
        </w:rPr>
      </w:pPr>
    </w:p>
    <w:p w14:paraId="6355E114" w14:textId="77777777" w:rsidR="002E7D05" w:rsidRPr="00751CF7" w:rsidRDefault="002E7D05">
      <w:pPr>
        <w:pStyle w:val="BTEMEASMCA"/>
        <w:rPr>
          <w:rFonts w:ascii="Times New Roman" w:hAnsi="Times New Roman"/>
        </w:rPr>
      </w:pPr>
    </w:p>
    <w:p w14:paraId="70A89EB8" w14:textId="77777777" w:rsidR="002E7D05" w:rsidRPr="00751CF7" w:rsidRDefault="002E7D05">
      <w:pPr>
        <w:pStyle w:val="PI-1labEMEASMCA"/>
        <w:rPr>
          <w:sz w:val="22"/>
          <w:szCs w:val="22"/>
        </w:rPr>
      </w:pPr>
      <w:r w:rsidRPr="00751CF7">
        <w:rPr>
          <w:sz w:val="22"/>
          <w:szCs w:val="22"/>
        </w:rPr>
        <w:lastRenderedPageBreak/>
        <w:t>10.</w:t>
      </w:r>
      <w:r w:rsidRPr="00751CF7">
        <w:rPr>
          <w:sz w:val="22"/>
          <w:szCs w:val="22"/>
        </w:rPr>
        <w:tab/>
        <w:t xml:space="preserve">SPECIALIOS ATSARGUMO PRIEMONĖS DĖL NESUVARTOTO </w:t>
      </w:r>
      <w:r w:rsidRPr="00751CF7">
        <w:rPr>
          <w:bCs/>
          <w:sz w:val="22"/>
          <w:szCs w:val="22"/>
        </w:rPr>
        <w:t xml:space="preserve">VAISTINIO PREPARATO AR JO ATLIEKŲ </w:t>
      </w:r>
      <w:r w:rsidRPr="00751CF7">
        <w:rPr>
          <w:sz w:val="22"/>
          <w:szCs w:val="22"/>
        </w:rPr>
        <w:t>TVARKYMO (JEI REIKIA)</w:t>
      </w:r>
    </w:p>
    <w:p w14:paraId="0FDDEC9C" w14:textId="77777777" w:rsidR="002E7D05" w:rsidRPr="00751CF7" w:rsidRDefault="002E7D05">
      <w:pPr>
        <w:pStyle w:val="BTEMEASMCA"/>
        <w:rPr>
          <w:rFonts w:ascii="Times New Roman" w:hAnsi="Times New Roman"/>
        </w:rPr>
      </w:pPr>
    </w:p>
    <w:p w14:paraId="4FCAE893" w14:textId="77777777" w:rsidR="00512FB2" w:rsidRPr="00751CF7" w:rsidRDefault="00512FB2">
      <w:pPr>
        <w:pStyle w:val="BTEMEASMCA"/>
        <w:rPr>
          <w:rFonts w:ascii="Times New Roman" w:hAnsi="Times New Roman"/>
        </w:rPr>
      </w:pPr>
      <w:r w:rsidRPr="00751CF7">
        <w:rPr>
          <w:rFonts w:ascii="Times New Roman" w:hAnsi="Times New Roman"/>
          <w:highlight w:val="lightGray"/>
        </w:rPr>
        <w:t xml:space="preserve">Nesuvartotą </w:t>
      </w:r>
      <w:r w:rsidR="005C465F" w:rsidRPr="00751CF7">
        <w:rPr>
          <w:rFonts w:ascii="Times New Roman" w:hAnsi="Times New Roman"/>
          <w:highlight w:val="lightGray"/>
        </w:rPr>
        <w:t xml:space="preserve">vaistinį preparatą </w:t>
      </w:r>
      <w:r w:rsidRPr="00751CF7">
        <w:rPr>
          <w:rFonts w:ascii="Times New Roman" w:hAnsi="Times New Roman"/>
          <w:highlight w:val="lightGray"/>
        </w:rPr>
        <w:t>grąžin</w:t>
      </w:r>
      <w:r w:rsidR="005C465F" w:rsidRPr="00751CF7">
        <w:rPr>
          <w:rFonts w:ascii="Times New Roman" w:hAnsi="Times New Roman"/>
          <w:highlight w:val="lightGray"/>
        </w:rPr>
        <w:t>kite</w:t>
      </w:r>
      <w:r w:rsidRPr="00751CF7">
        <w:rPr>
          <w:rFonts w:ascii="Times New Roman" w:hAnsi="Times New Roman"/>
          <w:highlight w:val="lightGray"/>
        </w:rPr>
        <w:t xml:space="preserve"> į vaistinę.</w:t>
      </w:r>
    </w:p>
    <w:p w14:paraId="36492951" w14:textId="77777777" w:rsidR="00512FB2" w:rsidRPr="00751CF7" w:rsidRDefault="00512FB2">
      <w:pPr>
        <w:pStyle w:val="BTEMEASMCA"/>
        <w:rPr>
          <w:rFonts w:ascii="Times New Roman" w:hAnsi="Times New Roman"/>
        </w:rPr>
      </w:pPr>
    </w:p>
    <w:p w14:paraId="2FC2E111" w14:textId="77777777" w:rsidR="002E7D05" w:rsidRPr="00751CF7" w:rsidRDefault="002E7D05">
      <w:pPr>
        <w:pStyle w:val="BTEMEASMCA"/>
        <w:rPr>
          <w:rFonts w:ascii="Times New Roman" w:hAnsi="Times New Roman"/>
        </w:rPr>
      </w:pPr>
    </w:p>
    <w:p w14:paraId="62411E71" w14:textId="30945B04" w:rsidR="002E7D05" w:rsidRPr="00751CF7" w:rsidRDefault="002E7D05">
      <w:pPr>
        <w:pStyle w:val="PI-1labEMEASMCA"/>
        <w:rPr>
          <w:sz w:val="22"/>
          <w:szCs w:val="22"/>
        </w:rPr>
      </w:pPr>
      <w:r w:rsidRPr="00751CF7">
        <w:rPr>
          <w:sz w:val="22"/>
          <w:szCs w:val="22"/>
        </w:rPr>
        <w:t>11.</w:t>
      </w:r>
      <w:r w:rsidRPr="00751CF7">
        <w:rPr>
          <w:sz w:val="22"/>
          <w:szCs w:val="22"/>
        </w:rPr>
        <w:tab/>
      </w:r>
      <w:r w:rsidR="00FD7AA9" w:rsidRPr="00FD7AA9">
        <w:rPr>
          <w:sz w:val="22"/>
          <w:szCs w:val="22"/>
        </w:rPr>
        <w:t>REGISTRUOTOJO</w:t>
      </w:r>
      <w:r w:rsidRPr="00751CF7">
        <w:rPr>
          <w:sz w:val="22"/>
          <w:szCs w:val="22"/>
        </w:rPr>
        <w:t xml:space="preserve"> PAVADINIMAS IR ADRESAS</w:t>
      </w:r>
    </w:p>
    <w:p w14:paraId="7739CA03" w14:textId="77777777" w:rsidR="002E7D05" w:rsidRPr="00751CF7" w:rsidRDefault="002E7D05">
      <w:pPr>
        <w:pStyle w:val="BTEMEASMCA"/>
        <w:rPr>
          <w:rFonts w:ascii="Times New Roman" w:hAnsi="Times New Roman"/>
        </w:rPr>
      </w:pPr>
    </w:p>
    <w:p w14:paraId="7F07C3AE" w14:textId="3B258C69" w:rsidR="002E7D05" w:rsidRPr="00751CF7" w:rsidRDefault="003E35CC">
      <w:pPr>
        <w:rPr>
          <w:sz w:val="22"/>
          <w:szCs w:val="22"/>
        </w:rPr>
      </w:pPr>
      <w:r w:rsidRPr="00751CF7">
        <w:rPr>
          <w:sz w:val="22"/>
          <w:szCs w:val="22"/>
        </w:rPr>
        <w:t>ZENTIVA</w:t>
      </w:r>
      <w:r w:rsidR="006048F4" w:rsidRPr="00751CF7">
        <w:rPr>
          <w:sz w:val="22"/>
          <w:szCs w:val="22"/>
        </w:rPr>
        <w:t xml:space="preserve"> </w:t>
      </w:r>
      <w:r w:rsidR="002E7D05" w:rsidRPr="00751CF7">
        <w:rPr>
          <w:sz w:val="22"/>
          <w:szCs w:val="22"/>
        </w:rPr>
        <w:t>k.s.</w:t>
      </w:r>
    </w:p>
    <w:p w14:paraId="67EAEE4F" w14:textId="77777777" w:rsidR="002E7D05" w:rsidRPr="00751CF7" w:rsidRDefault="002E7D05">
      <w:pPr>
        <w:rPr>
          <w:sz w:val="22"/>
          <w:szCs w:val="22"/>
        </w:rPr>
      </w:pPr>
      <w:r w:rsidRPr="00751CF7">
        <w:rPr>
          <w:sz w:val="22"/>
          <w:szCs w:val="22"/>
        </w:rPr>
        <w:t>U kabelovny 130</w:t>
      </w:r>
    </w:p>
    <w:p w14:paraId="3AC52F88" w14:textId="77777777" w:rsidR="002E7D05" w:rsidRPr="00751CF7" w:rsidRDefault="002E7D05">
      <w:pPr>
        <w:rPr>
          <w:sz w:val="22"/>
          <w:szCs w:val="22"/>
        </w:rPr>
      </w:pPr>
      <w:r w:rsidRPr="00751CF7">
        <w:rPr>
          <w:sz w:val="22"/>
          <w:szCs w:val="22"/>
        </w:rPr>
        <w:t>Dolni Mėcholupy</w:t>
      </w:r>
    </w:p>
    <w:p w14:paraId="39BD3E49" w14:textId="77777777" w:rsidR="002E7D05" w:rsidRPr="00751CF7" w:rsidRDefault="002E7D05">
      <w:pPr>
        <w:rPr>
          <w:sz w:val="22"/>
          <w:szCs w:val="22"/>
        </w:rPr>
      </w:pPr>
      <w:r w:rsidRPr="00751CF7">
        <w:rPr>
          <w:sz w:val="22"/>
          <w:szCs w:val="22"/>
        </w:rPr>
        <w:t xml:space="preserve">102 </w:t>
      </w:r>
      <w:r w:rsidR="004F0D5D" w:rsidRPr="00751CF7">
        <w:rPr>
          <w:sz w:val="22"/>
          <w:szCs w:val="22"/>
        </w:rPr>
        <w:t>3</w:t>
      </w:r>
      <w:r w:rsidRPr="00751CF7">
        <w:rPr>
          <w:sz w:val="22"/>
          <w:szCs w:val="22"/>
        </w:rPr>
        <w:t>7</w:t>
      </w:r>
      <w:r w:rsidR="002001F6" w:rsidRPr="00751CF7">
        <w:rPr>
          <w:sz w:val="22"/>
          <w:szCs w:val="22"/>
        </w:rPr>
        <w:t>,</w:t>
      </w:r>
      <w:r w:rsidRPr="00751CF7">
        <w:rPr>
          <w:sz w:val="22"/>
          <w:szCs w:val="22"/>
        </w:rPr>
        <w:t xml:space="preserve"> Pra</w:t>
      </w:r>
      <w:r w:rsidR="00B60B59" w:rsidRPr="00751CF7">
        <w:rPr>
          <w:sz w:val="22"/>
          <w:szCs w:val="22"/>
        </w:rPr>
        <w:t>ha</w:t>
      </w:r>
      <w:r w:rsidR="002001F6" w:rsidRPr="00751CF7">
        <w:rPr>
          <w:sz w:val="22"/>
          <w:szCs w:val="22"/>
        </w:rPr>
        <w:t xml:space="preserve"> 10</w:t>
      </w:r>
    </w:p>
    <w:p w14:paraId="2C0B541B" w14:textId="77777777" w:rsidR="002E7D05" w:rsidRPr="00751CF7" w:rsidRDefault="002E7D05">
      <w:pPr>
        <w:rPr>
          <w:sz w:val="22"/>
          <w:szCs w:val="22"/>
        </w:rPr>
      </w:pPr>
      <w:r w:rsidRPr="00751CF7">
        <w:rPr>
          <w:sz w:val="22"/>
          <w:szCs w:val="22"/>
        </w:rPr>
        <w:t>Čekij</w:t>
      </w:r>
      <w:r w:rsidR="00E03650" w:rsidRPr="00751CF7">
        <w:rPr>
          <w:sz w:val="22"/>
          <w:szCs w:val="22"/>
        </w:rPr>
        <w:t>a</w:t>
      </w:r>
      <w:r w:rsidR="005D35DF" w:rsidRPr="00751CF7">
        <w:rPr>
          <w:sz w:val="22"/>
          <w:szCs w:val="22"/>
        </w:rPr>
        <w:t xml:space="preserve"> </w:t>
      </w:r>
    </w:p>
    <w:p w14:paraId="49A664A1" w14:textId="77777777" w:rsidR="002E7D05" w:rsidRPr="00751CF7" w:rsidRDefault="002E7D05">
      <w:pPr>
        <w:pStyle w:val="BTEMEASMCA"/>
        <w:rPr>
          <w:rFonts w:ascii="Times New Roman" w:hAnsi="Times New Roman"/>
        </w:rPr>
      </w:pPr>
    </w:p>
    <w:p w14:paraId="0F6F3FA5" w14:textId="77777777" w:rsidR="002E7D05" w:rsidRPr="00751CF7" w:rsidRDefault="002E7D05">
      <w:pPr>
        <w:pStyle w:val="BTEMEASMCA"/>
        <w:rPr>
          <w:rFonts w:ascii="Times New Roman" w:hAnsi="Times New Roman"/>
        </w:rPr>
      </w:pPr>
    </w:p>
    <w:p w14:paraId="39E95789" w14:textId="467467C4" w:rsidR="002E7D05" w:rsidRPr="00751CF7" w:rsidRDefault="002E7D05">
      <w:pPr>
        <w:pStyle w:val="PI-1labEMEASMCA"/>
        <w:rPr>
          <w:sz w:val="22"/>
          <w:szCs w:val="22"/>
        </w:rPr>
      </w:pPr>
      <w:r w:rsidRPr="00751CF7">
        <w:rPr>
          <w:sz w:val="22"/>
          <w:szCs w:val="22"/>
        </w:rPr>
        <w:t>12.</w:t>
      </w:r>
      <w:r w:rsidRPr="00751CF7">
        <w:rPr>
          <w:sz w:val="22"/>
          <w:szCs w:val="22"/>
        </w:rPr>
        <w:tab/>
      </w:r>
      <w:r w:rsidR="00FD7AA9" w:rsidRPr="00FD7AA9">
        <w:rPr>
          <w:sz w:val="22"/>
          <w:szCs w:val="22"/>
        </w:rPr>
        <w:t>REGISTRACIJOS</w:t>
      </w:r>
      <w:r w:rsidRPr="00751CF7">
        <w:rPr>
          <w:sz w:val="22"/>
          <w:szCs w:val="22"/>
        </w:rPr>
        <w:t xml:space="preserve"> </w:t>
      </w:r>
      <w:r w:rsidR="009A4EE7" w:rsidRPr="00751CF7">
        <w:rPr>
          <w:sz w:val="22"/>
          <w:szCs w:val="22"/>
        </w:rPr>
        <w:t>PAŽYMĖJIMO NUMERIS (-IAI)</w:t>
      </w:r>
    </w:p>
    <w:p w14:paraId="47CFFE42" w14:textId="77777777" w:rsidR="002E7D05" w:rsidRPr="00751CF7" w:rsidRDefault="002E7D05">
      <w:pPr>
        <w:pStyle w:val="BTEMEASMCA"/>
        <w:rPr>
          <w:rFonts w:ascii="Times New Roman" w:hAnsi="Times New Roman"/>
        </w:rPr>
      </w:pPr>
    </w:p>
    <w:p w14:paraId="1159FB80" w14:textId="77777777" w:rsidR="00FD24C5" w:rsidRPr="00751CF7" w:rsidRDefault="00FD24C5">
      <w:pPr>
        <w:pStyle w:val="BTEMEASMCA"/>
        <w:rPr>
          <w:rFonts w:ascii="Times New Roman" w:hAnsi="Times New Roman"/>
        </w:rPr>
      </w:pPr>
      <w:r w:rsidRPr="00751CF7">
        <w:rPr>
          <w:rFonts w:ascii="Times New Roman" w:hAnsi="Times New Roman"/>
        </w:rPr>
        <w:t>N2 – LT/1/07/0839/001</w:t>
      </w:r>
    </w:p>
    <w:p w14:paraId="441228F4" w14:textId="77777777" w:rsidR="00FD24C5" w:rsidRPr="00751CF7" w:rsidRDefault="00FD24C5">
      <w:pPr>
        <w:pStyle w:val="BTEMEASMCA"/>
        <w:rPr>
          <w:rFonts w:ascii="Times New Roman" w:hAnsi="Times New Roman"/>
          <w:highlight w:val="lightGray"/>
        </w:rPr>
      </w:pPr>
      <w:r w:rsidRPr="00751CF7">
        <w:rPr>
          <w:rFonts w:ascii="Times New Roman" w:hAnsi="Times New Roman"/>
          <w:highlight w:val="lightGray"/>
        </w:rPr>
        <w:t>N4 – LT/1/07/0839/002</w:t>
      </w:r>
    </w:p>
    <w:p w14:paraId="07B9EF1D" w14:textId="77777777" w:rsidR="00FD24C5" w:rsidRPr="00751CF7" w:rsidRDefault="00FD24C5">
      <w:pPr>
        <w:pStyle w:val="BTEMEASMCA"/>
        <w:rPr>
          <w:rFonts w:ascii="Times New Roman" w:hAnsi="Times New Roman"/>
          <w:highlight w:val="lightGray"/>
        </w:rPr>
      </w:pPr>
      <w:r w:rsidRPr="00751CF7">
        <w:rPr>
          <w:rFonts w:ascii="Times New Roman" w:hAnsi="Times New Roman"/>
          <w:highlight w:val="lightGray"/>
        </w:rPr>
        <w:t>N8 – LT/1/07/0839/003</w:t>
      </w:r>
    </w:p>
    <w:p w14:paraId="0316D02E" w14:textId="77777777" w:rsidR="002E7D05" w:rsidRPr="00751CF7" w:rsidRDefault="00FD24C5">
      <w:pPr>
        <w:pStyle w:val="BTEMEASMCA"/>
        <w:rPr>
          <w:rFonts w:ascii="Times New Roman" w:hAnsi="Times New Roman"/>
        </w:rPr>
      </w:pPr>
      <w:r w:rsidRPr="00751CF7">
        <w:rPr>
          <w:rFonts w:ascii="Times New Roman" w:hAnsi="Times New Roman"/>
          <w:highlight w:val="lightGray"/>
        </w:rPr>
        <w:t>N12 – LT/1/07/0839/004</w:t>
      </w:r>
    </w:p>
    <w:p w14:paraId="1D3D215F" w14:textId="77777777" w:rsidR="00FD24C5" w:rsidRPr="00751CF7" w:rsidRDefault="00FD24C5">
      <w:pPr>
        <w:pStyle w:val="BTEMEASMCA"/>
        <w:rPr>
          <w:rFonts w:ascii="Times New Roman" w:hAnsi="Times New Roman"/>
        </w:rPr>
      </w:pPr>
    </w:p>
    <w:p w14:paraId="4D35F6E1" w14:textId="77777777" w:rsidR="002E7D05" w:rsidRPr="00751CF7" w:rsidRDefault="002E7D05">
      <w:pPr>
        <w:pStyle w:val="BTEMEASMCA"/>
        <w:rPr>
          <w:rFonts w:ascii="Times New Roman" w:hAnsi="Times New Roman"/>
        </w:rPr>
      </w:pPr>
    </w:p>
    <w:p w14:paraId="2A4CFD84" w14:textId="77777777" w:rsidR="002E7D05" w:rsidRPr="00751CF7" w:rsidRDefault="002E7D05">
      <w:pPr>
        <w:pStyle w:val="PI-1labEMEASMCA"/>
        <w:rPr>
          <w:sz w:val="22"/>
          <w:szCs w:val="22"/>
        </w:rPr>
      </w:pPr>
      <w:r w:rsidRPr="00751CF7">
        <w:rPr>
          <w:sz w:val="22"/>
          <w:szCs w:val="22"/>
        </w:rPr>
        <w:t>13.</w:t>
      </w:r>
      <w:r w:rsidRPr="00751CF7">
        <w:rPr>
          <w:sz w:val="22"/>
          <w:szCs w:val="22"/>
        </w:rPr>
        <w:tab/>
        <w:t>SERIJOS NUMERIS</w:t>
      </w:r>
    </w:p>
    <w:p w14:paraId="66A67A61" w14:textId="77777777" w:rsidR="002E7D05" w:rsidRPr="00751CF7" w:rsidRDefault="002E7D05">
      <w:pPr>
        <w:pStyle w:val="BTEMEASMCA"/>
        <w:rPr>
          <w:rFonts w:ascii="Times New Roman" w:hAnsi="Times New Roman"/>
        </w:rPr>
      </w:pPr>
    </w:p>
    <w:p w14:paraId="1BB1DBBE" w14:textId="25F7A493" w:rsidR="002E7D05" w:rsidRPr="00751CF7" w:rsidRDefault="00A93EFA">
      <w:pPr>
        <w:pStyle w:val="BTEMEASMCA"/>
        <w:rPr>
          <w:rFonts w:ascii="Times New Roman" w:hAnsi="Times New Roman"/>
        </w:rPr>
      </w:pPr>
      <w:r>
        <w:rPr>
          <w:rFonts w:ascii="Times New Roman" w:hAnsi="Times New Roman"/>
        </w:rPr>
        <w:t>Lot</w:t>
      </w:r>
    </w:p>
    <w:p w14:paraId="1147CF35" w14:textId="77777777" w:rsidR="002E7D05" w:rsidRPr="00751CF7" w:rsidRDefault="002E7D05">
      <w:pPr>
        <w:pStyle w:val="BTEMEASMCA"/>
        <w:rPr>
          <w:rFonts w:ascii="Times New Roman" w:hAnsi="Times New Roman"/>
        </w:rPr>
      </w:pPr>
    </w:p>
    <w:p w14:paraId="0AE4ED2A" w14:textId="77777777" w:rsidR="002E7D05" w:rsidRPr="00751CF7" w:rsidRDefault="002E7D05">
      <w:pPr>
        <w:pStyle w:val="BTEMEASMCA"/>
        <w:rPr>
          <w:rFonts w:ascii="Times New Roman" w:hAnsi="Times New Roman"/>
        </w:rPr>
      </w:pPr>
    </w:p>
    <w:p w14:paraId="0B6B0D9F" w14:textId="77777777" w:rsidR="002E7D05" w:rsidRPr="00751CF7" w:rsidRDefault="002E7D05">
      <w:pPr>
        <w:pStyle w:val="PI-1labEMEASMCA"/>
        <w:rPr>
          <w:sz w:val="22"/>
          <w:szCs w:val="22"/>
        </w:rPr>
      </w:pPr>
      <w:r w:rsidRPr="00751CF7">
        <w:rPr>
          <w:sz w:val="22"/>
          <w:szCs w:val="22"/>
        </w:rPr>
        <w:t>14.</w:t>
      </w:r>
      <w:r w:rsidRPr="00751CF7">
        <w:rPr>
          <w:sz w:val="22"/>
          <w:szCs w:val="22"/>
        </w:rPr>
        <w:tab/>
        <w:t>PARDAVIMO (IŠDAVIMO) TVARKA</w:t>
      </w:r>
    </w:p>
    <w:p w14:paraId="24F64A6E" w14:textId="77777777" w:rsidR="002E7D05" w:rsidRPr="00751CF7" w:rsidRDefault="002E7D05">
      <w:pPr>
        <w:pStyle w:val="BTEMEASMCA"/>
        <w:rPr>
          <w:rFonts w:ascii="Times New Roman" w:hAnsi="Times New Roman"/>
        </w:rPr>
      </w:pPr>
    </w:p>
    <w:p w14:paraId="1792243F" w14:textId="0FA05193" w:rsidR="002E7D05" w:rsidRPr="00751CF7" w:rsidRDefault="002E7D05">
      <w:pPr>
        <w:pStyle w:val="BTEMEASMCA"/>
        <w:rPr>
          <w:rFonts w:ascii="Times New Roman" w:hAnsi="Times New Roman"/>
        </w:rPr>
      </w:pPr>
      <w:r w:rsidRPr="00751CF7">
        <w:rPr>
          <w:rFonts w:ascii="Times New Roman" w:hAnsi="Times New Roman"/>
        </w:rPr>
        <w:t>Receptinis vaistas</w:t>
      </w:r>
      <w:r w:rsidR="004817BF" w:rsidRPr="00751CF7">
        <w:rPr>
          <w:rFonts w:ascii="Times New Roman" w:hAnsi="Times New Roman"/>
        </w:rPr>
        <w:t>.</w:t>
      </w:r>
    </w:p>
    <w:p w14:paraId="5C8546E6" w14:textId="77777777" w:rsidR="002E7D05" w:rsidRPr="00751CF7" w:rsidRDefault="002E7D05">
      <w:pPr>
        <w:pStyle w:val="BTEMEASMCA"/>
        <w:rPr>
          <w:rFonts w:ascii="Times New Roman" w:hAnsi="Times New Roman"/>
        </w:rPr>
      </w:pPr>
    </w:p>
    <w:p w14:paraId="7FFDC05D" w14:textId="77777777" w:rsidR="002E7D05" w:rsidRPr="00751CF7" w:rsidRDefault="002E7D05">
      <w:pPr>
        <w:pStyle w:val="BTEMEASMCA"/>
        <w:rPr>
          <w:rFonts w:ascii="Times New Roman" w:hAnsi="Times New Roman"/>
        </w:rPr>
      </w:pPr>
    </w:p>
    <w:p w14:paraId="44C9B5AF" w14:textId="77777777" w:rsidR="002E7D05" w:rsidRPr="00751CF7" w:rsidRDefault="002E7D05">
      <w:pPr>
        <w:pStyle w:val="PI-1labEMEASMCA"/>
        <w:rPr>
          <w:sz w:val="22"/>
          <w:szCs w:val="22"/>
        </w:rPr>
      </w:pPr>
      <w:r w:rsidRPr="00751CF7">
        <w:rPr>
          <w:sz w:val="22"/>
          <w:szCs w:val="22"/>
        </w:rPr>
        <w:t>15.</w:t>
      </w:r>
      <w:r w:rsidRPr="00751CF7">
        <w:rPr>
          <w:sz w:val="22"/>
          <w:szCs w:val="22"/>
        </w:rPr>
        <w:tab/>
        <w:t>VARTOJIMO INSTRUKCIJA</w:t>
      </w:r>
    </w:p>
    <w:p w14:paraId="094BC4D5" w14:textId="77777777" w:rsidR="002E7D05" w:rsidRPr="00751CF7" w:rsidRDefault="002E7D05">
      <w:pPr>
        <w:pStyle w:val="BTEMEASMCA"/>
        <w:rPr>
          <w:rFonts w:ascii="Times New Roman" w:hAnsi="Times New Roman"/>
        </w:rPr>
      </w:pPr>
    </w:p>
    <w:p w14:paraId="3ACAD314" w14:textId="77777777" w:rsidR="002E7D05" w:rsidRPr="00751CF7" w:rsidRDefault="002E7D05">
      <w:pPr>
        <w:pStyle w:val="BTEMEASMCA"/>
        <w:rPr>
          <w:rFonts w:ascii="Times New Roman" w:hAnsi="Times New Roman"/>
        </w:rPr>
      </w:pPr>
    </w:p>
    <w:p w14:paraId="12108CD8" w14:textId="77777777" w:rsidR="002E7D05" w:rsidRPr="00751CF7" w:rsidRDefault="002E7D05">
      <w:pPr>
        <w:pStyle w:val="PI-1labEMEASMCA"/>
        <w:rPr>
          <w:sz w:val="22"/>
          <w:szCs w:val="22"/>
        </w:rPr>
      </w:pPr>
      <w:r w:rsidRPr="00751CF7">
        <w:rPr>
          <w:sz w:val="22"/>
          <w:szCs w:val="22"/>
        </w:rPr>
        <w:t>16.</w:t>
      </w:r>
      <w:r w:rsidRPr="00751CF7">
        <w:rPr>
          <w:sz w:val="22"/>
          <w:szCs w:val="22"/>
        </w:rPr>
        <w:tab/>
        <w:t>INFORMACIJA BRAILIO RAŠTU</w:t>
      </w:r>
    </w:p>
    <w:p w14:paraId="1FF8077F" w14:textId="77777777" w:rsidR="002E7D05" w:rsidRPr="00751CF7" w:rsidRDefault="002E7D05">
      <w:pPr>
        <w:pStyle w:val="BTEMEASMCA"/>
        <w:rPr>
          <w:rFonts w:ascii="Times New Roman" w:hAnsi="Times New Roman"/>
        </w:rPr>
      </w:pPr>
    </w:p>
    <w:p w14:paraId="0944627D" w14:textId="7ABDB6B2" w:rsidR="002E7D05" w:rsidRDefault="00D34C49">
      <w:pPr>
        <w:pStyle w:val="BTEMEASMCA"/>
        <w:rPr>
          <w:rFonts w:ascii="Times New Roman" w:hAnsi="Times New Roman"/>
        </w:rPr>
      </w:pPr>
      <w:r>
        <w:rPr>
          <w:rFonts w:ascii="Times New Roman" w:hAnsi="Times New Roman"/>
        </w:rPr>
        <w:t>Risendros</w:t>
      </w:r>
      <w:r w:rsidR="00472A30" w:rsidRPr="00751CF7">
        <w:rPr>
          <w:rFonts w:ascii="Times New Roman" w:hAnsi="Times New Roman"/>
        </w:rPr>
        <w:t xml:space="preserve"> 35</w:t>
      </w:r>
      <w:r w:rsidR="009A4EE7" w:rsidRPr="00751CF7">
        <w:rPr>
          <w:rFonts w:ascii="Times New Roman" w:hAnsi="Times New Roman"/>
        </w:rPr>
        <w:t> </w:t>
      </w:r>
      <w:r w:rsidR="00472A30" w:rsidRPr="00751CF7">
        <w:rPr>
          <w:rFonts w:ascii="Times New Roman" w:hAnsi="Times New Roman"/>
        </w:rPr>
        <w:t>mg</w:t>
      </w:r>
    </w:p>
    <w:p w14:paraId="12AD1CC4" w14:textId="5F882BD9" w:rsidR="00A93EFA" w:rsidRDefault="00A93EFA">
      <w:pPr>
        <w:pStyle w:val="BTEMEASMCA"/>
        <w:rPr>
          <w:rFonts w:ascii="Times New Roman" w:hAnsi="Times New Roman"/>
        </w:rPr>
      </w:pPr>
    </w:p>
    <w:p w14:paraId="06070611" w14:textId="77777777" w:rsidR="00934C44" w:rsidRPr="00751CF7" w:rsidRDefault="00934C44">
      <w:pPr>
        <w:pStyle w:val="BTEMEASMCA"/>
        <w:rPr>
          <w:rFonts w:ascii="Times New Roman" w:hAnsi="Times New Roman"/>
        </w:rPr>
      </w:pPr>
    </w:p>
    <w:p w14:paraId="49200C85" w14:textId="77777777" w:rsidR="00A93EFA" w:rsidRPr="00A93EFA" w:rsidRDefault="00A93EFA" w:rsidP="00A93EFA">
      <w:pPr>
        <w:pBdr>
          <w:top w:val="single" w:sz="4" w:space="1" w:color="auto"/>
          <w:left w:val="single" w:sz="4" w:space="4" w:color="auto"/>
          <w:bottom w:val="single" w:sz="4" w:space="1" w:color="auto"/>
          <w:right w:val="single" w:sz="4" w:space="4" w:color="auto"/>
        </w:pBdr>
        <w:tabs>
          <w:tab w:val="left" w:pos="540"/>
          <w:tab w:val="left" w:pos="567"/>
        </w:tabs>
        <w:rPr>
          <w:b/>
          <w:sz w:val="22"/>
          <w:szCs w:val="22"/>
          <w:lang w:eastAsia="x-none"/>
        </w:rPr>
      </w:pPr>
      <w:r w:rsidRPr="00A93EFA">
        <w:rPr>
          <w:b/>
          <w:sz w:val="22"/>
          <w:szCs w:val="22"/>
          <w:lang w:eastAsia="x-none"/>
        </w:rPr>
        <w:t>17.</w:t>
      </w:r>
      <w:r w:rsidRPr="00A93EFA">
        <w:rPr>
          <w:b/>
          <w:sz w:val="22"/>
          <w:szCs w:val="22"/>
          <w:lang w:eastAsia="x-none"/>
        </w:rPr>
        <w:tab/>
      </w:r>
      <w:r w:rsidRPr="00A93EFA">
        <w:rPr>
          <w:b/>
          <w:sz w:val="22"/>
          <w:szCs w:val="22"/>
          <w:lang w:eastAsia="x-none" w:bidi="lt-LT"/>
        </w:rPr>
        <w:t>UNIKALUS IDENTIFIKATORIUS – 2D BRŪKŠNINIS KODAS</w:t>
      </w:r>
    </w:p>
    <w:p w14:paraId="6D8D2580" w14:textId="77777777" w:rsidR="00A93EFA" w:rsidRPr="00A93EFA" w:rsidRDefault="00A93EFA" w:rsidP="00A93EFA">
      <w:pPr>
        <w:tabs>
          <w:tab w:val="left" w:pos="567"/>
        </w:tabs>
        <w:rPr>
          <w:sz w:val="22"/>
          <w:szCs w:val="22"/>
          <w:lang w:eastAsia="x-none"/>
        </w:rPr>
      </w:pPr>
    </w:p>
    <w:p w14:paraId="5AE4A1E0" w14:textId="77777777" w:rsidR="00A93EFA" w:rsidRPr="00A93EFA" w:rsidRDefault="00A93EFA" w:rsidP="00A93EFA">
      <w:pPr>
        <w:tabs>
          <w:tab w:val="left" w:pos="567"/>
        </w:tabs>
        <w:rPr>
          <w:noProof/>
          <w:sz w:val="22"/>
          <w:szCs w:val="22"/>
          <w:lang w:eastAsia="lt-LT" w:bidi="lt-LT"/>
        </w:rPr>
      </w:pPr>
      <w:r w:rsidRPr="00A93EFA">
        <w:rPr>
          <w:noProof/>
          <w:sz w:val="22"/>
          <w:szCs w:val="22"/>
          <w:highlight w:val="lightGray"/>
          <w:lang w:eastAsia="lt-LT" w:bidi="lt-LT"/>
        </w:rPr>
        <w:t>2D brūkšninis kodas su nurodytu unikaliu identifikatoriumi.</w:t>
      </w:r>
    </w:p>
    <w:p w14:paraId="1022EA51" w14:textId="77777777" w:rsidR="00A93EFA" w:rsidRPr="00A93EFA" w:rsidRDefault="00A93EFA" w:rsidP="00A93EFA">
      <w:pPr>
        <w:tabs>
          <w:tab w:val="left" w:pos="567"/>
        </w:tabs>
        <w:rPr>
          <w:sz w:val="22"/>
          <w:szCs w:val="22"/>
          <w:lang w:eastAsia="x-none"/>
        </w:rPr>
      </w:pPr>
    </w:p>
    <w:p w14:paraId="2683D408" w14:textId="77777777" w:rsidR="00A93EFA" w:rsidRPr="00A93EFA" w:rsidRDefault="00A93EFA" w:rsidP="00A93EFA">
      <w:pPr>
        <w:tabs>
          <w:tab w:val="left" w:pos="567"/>
        </w:tabs>
        <w:rPr>
          <w:sz w:val="22"/>
          <w:szCs w:val="22"/>
          <w:lang w:eastAsia="x-none"/>
        </w:rPr>
      </w:pPr>
    </w:p>
    <w:p w14:paraId="2A6A0FFF" w14:textId="77777777" w:rsidR="00A93EFA" w:rsidRPr="00A93EFA" w:rsidRDefault="00A93EFA" w:rsidP="00A93EFA">
      <w:pPr>
        <w:pBdr>
          <w:top w:val="single" w:sz="4" w:space="1" w:color="auto"/>
          <w:left w:val="single" w:sz="4" w:space="4" w:color="auto"/>
          <w:bottom w:val="single" w:sz="4" w:space="1" w:color="auto"/>
          <w:right w:val="single" w:sz="4" w:space="4" w:color="auto"/>
        </w:pBdr>
        <w:tabs>
          <w:tab w:val="left" w:pos="540"/>
          <w:tab w:val="left" w:pos="567"/>
        </w:tabs>
        <w:rPr>
          <w:b/>
          <w:sz w:val="22"/>
          <w:szCs w:val="22"/>
          <w:lang w:eastAsia="x-none"/>
        </w:rPr>
      </w:pPr>
      <w:r w:rsidRPr="00A93EFA">
        <w:rPr>
          <w:b/>
          <w:sz w:val="22"/>
          <w:szCs w:val="22"/>
          <w:lang w:eastAsia="x-none"/>
        </w:rPr>
        <w:t>18.</w:t>
      </w:r>
      <w:r w:rsidRPr="00A93EFA">
        <w:rPr>
          <w:b/>
          <w:sz w:val="22"/>
          <w:szCs w:val="22"/>
          <w:lang w:eastAsia="x-none"/>
        </w:rPr>
        <w:tab/>
      </w:r>
      <w:r w:rsidRPr="00A93EFA">
        <w:rPr>
          <w:b/>
          <w:sz w:val="22"/>
          <w:szCs w:val="22"/>
          <w:lang w:eastAsia="x-none" w:bidi="lt-LT"/>
        </w:rPr>
        <w:t>UNIKALUS IDENTIFIKATORIUS – ŽMONĖMS SUPRANTAMI DUOMENYS</w:t>
      </w:r>
    </w:p>
    <w:p w14:paraId="41F4825A" w14:textId="77777777" w:rsidR="00A93EFA" w:rsidRPr="00A93EFA" w:rsidRDefault="00A93EFA" w:rsidP="00A93EFA">
      <w:pPr>
        <w:tabs>
          <w:tab w:val="left" w:pos="567"/>
        </w:tabs>
        <w:rPr>
          <w:sz w:val="22"/>
          <w:szCs w:val="22"/>
          <w:lang w:eastAsia="x-none"/>
        </w:rPr>
      </w:pPr>
    </w:p>
    <w:p w14:paraId="5C3992EE" w14:textId="77777777" w:rsidR="00A93EFA" w:rsidRPr="00A93EFA" w:rsidRDefault="00A93EFA" w:rsidP="00A93EFA">
      <w:pPr>
        <w:tabs>
          <w:tab w:val="left" w:pos="720"/>
        </w:tabs>
        <w:rPr>
          <w:noProof/>
          <w:sz w:val="22"/>
          <w:szCs w:val="22"/>
          <w:lang w:eastAsia="lt-LT" w:bidi="lt-LT"/>
        </w:rPr>
      </w:pPr>
      <w:r w:rsidRPr="00A93EFA">
        <w:rPr>
          <w:noProof/>
          <w:sz w:val="22"/>
          <w:szCs w:val="22"/>
          <w:lang w:eastAsia="lt-LT" w:bidi="lt-LT"/>
        </w:rPr>
        <w:t>PC:</w:t>
      </w:r>
      <w:r w:rsidRPr="00A93EFA">
        <w:t xml:space="preserve"> </w:t>
      </w:r>
    </w:p>
    <w:p w14:paraId="27C6A54E" w14:textId="77777777" w:rsidR="00A93EFA" w:rsidRPr="00A93EFA" w:rsidRDefault="00A93EFA" w:rsidP="00A93EFA">
      <w:pPr>
        <w:tabs>
          <w:tab w:val="left" w:pos="720"/>
        </w:tabs>
        <w:rPr>
          <w:noProof/>
          <w:sz w:val="22"/>
          <w:szCs w:val="22"/>
          <w:lang w:eastAsia="lt-LT" w:bidi="lt-LT"/>
        </w:rPr>
      </w:pPr>
      <w:r w:rsidRPr="00A93EFA">
        <w:rPr>
          <w:noProof/>
          <w:sz w:val="22"/>
          <w:szCs w:val="22"/>
          <w:lang w:eastAsia="lt-LT" w:bidi="lt-LT"/>
        </w:rPr>
        <w:t>SN:</w:t>
      </w:r>
      <w:r w:rsidRPr="00A93EFA">
        <w:t xml:space="preserve"> </w:t>
      </w:r>
    </w:p>
    <w:p w14:paraId="1F83169A" w14:textId="0AC069F2" w:rsidR="002E7D05" w:rsidRPr="00751CF7" w:rsidRDefault="00A93EFA" w:rsidP="00A93EFA">
      <w:pPr>
        <w:pStyle w:val="BTEMEASMCA"/>
        <w:rPr>
          <w:rFonts w:ascii="Times New Roman" w:hAnsi="Times New Roman"/>
        </w:rPr>
      </w:pPr>
      <w:r w:rsidRPr="00A93EFA">
        <w:rPr>
          <w:rFonts w:ascii="Times New Roman" w:eastAsia="Times New Roman" w:hAnsi="Times New Roman"/>
          <w:noProof/>
          <w:lang w:eastAsia="lt-LT" w:bidi="lt-LT"/>
        </w:rPr>
        <w:t>NN:</w:t>
      </w:r>
      <w:r w:rsidRPr="00A93EFA">
        <w:rPr>
          <w:rFonts w:ascii="Times New Roman" w:eastAsia="Times New Roman" w:hAnsi="Times New Roman"/>
          <w:sz w:val="24"/>
          <w:szCs w:val="24"/>
        </w:rPr>
        <w:t xml:space="preserve"> </w:t>
      </w:r>
      <w:r w:rsidR="002E7D05" w:rsidRPr="00751CF7">
        <w:rPr>
          <w:rFonts w:ascii="Times New Roman" w:hAnsi="Times New Roman"/>
        </w:rPr>
        <w:br w:type="page"/>
      </w:r>
    </w:p>
    <w:p w14:paraId="0306C679" w14:textId="2BBD039B" w:rsidR="009D765F" w:rsidRPr="00751CF7" w:rsidRDefault="002E7D05">
      <w:pPr>
        <w:pStyle w:val="PI-1labEMEASMCA"/>
        <w:rPr>
          <w:sz w:val="22"/>
          <w:szCs w:val="22"/>
        </w:rPr>
      </w:pPr>
      <w:r w:rsidRPr="00751CF7">
        <w:rPr>
          <w:sz w:val="22"/>
          <w:szCs w:val="22"/>
        </w:rPr>
        <w:lastRenderedPageBreak/>
        <w:t xml:space="preserve">MINIMALI </w:t>
      </w:r>
      <w:r w:rsidRPr="00751CF7">
        <w:rPr>
          <w:caps/>
          <w:sz w:val="22"/>
          <w:szCs w:val="22"/>
        </w:rPr>
        <w:t xml:space="preserve">informacija ant </w:t>
      </w:r>
      <w:r w:rsidRPr="00751CF7">
        <w:rPr>
          <w:sz w:val="22"/>
          <w:szCs w:val="22"/>
        </w:rPr>
        <w:t xml:space="preserve">LIZDINIŲ PLOKŠTELIŲ </w:t>
      </w:r>
    </w:p>
    <w:p w14:paraId="35F8D019" w14:textId="77777777" w:rsidR="002E7D05" w:rsidRPr="00751CF7" w:rsidRDefault="002E7D05">
      <w:pPr>
        <w:pStyle w:val="PI-1labEMEASMCA"/>
        <w:rPr>
          <w:sz w:val="22"/>
          <w:szCs w:val="22"/>
        </w:rPr>
      </w:pPr>
    </w:p>
    <w:p w14:paraId="25541525" w14:textId="77777777" w:rsidR="002E7D05" w:rsidRPr="00751CF7" w:rsidRDefault="002E7D05">
      <w:pPr>
        <w:pStyle w:val="PI-1labEMEASMCA"/>
        <w:rPr>
          <w:sz w:val="22"/>
          <w:szCs w:val="22"/>
        </w:rPr>
      </w:pPr>
      <w:r w:rsidRPr="00751CF7">
        <w:rPr>
          <w:sz w:val="22"/>
          <w:szCs w:val="22"/>
        </w:rPr>
        <w:t>LIZDINĖ PLOKŠTELĖ</w:t>
      </w:r>
    </w:p>
    <w:p w14:paraId="25BBF08E" w14:textId="77777777" w:rsidR="002E7D05" w:rsidRPr="00751CF7" w:rsidRDefault="002E7D05">
      <w:pPr>
        <w:pStyle w:val="BTEMEASMCA"/>
        <w:rPr>
          <w:rFonts w:ascii="Times New Roman" w:hAnsi="Times New Roman"/>
        </w:rPr>
      </w:pPr>
    </w:p>
    <w:p w14:paraId="36082F55" w14:textId="77777777" w:rsidR="002E7D05" w:rsidRPr="00751CF7" w:rsidRDefault="002E7D05">
      <w:pPr>
        <w:pStyle w:val="BTEMEASMCA"/>
        <w:rPr>
          <w:rFonts w:ascii="Times New Roman" w:hAnsi="Times New Roman"/>
        </w:rPr>
      </w:pPr>
    </w:p>
    <w:p w14:paraId="730CAF1C" w14:textId="77777777" w:rsidR="002E7D05" w:rsidRPr="00751CF7" w:rsidRDefault="002E7D05">
      <w:pPr>
        <w:pStyle w:val="PI-1labEMEASMCA"/>
        <w:rPr>
          <w:sz w:val="22"/>
          <w:szCs w:val="22"/>
        </w:rPr>
      </w:pPr>
      <w:r w:rsidRPr="00751CF7">
        <w:rPr>
          <w:sz w:val="22"/>
          <w:szCs w:val="22"/>
        </w:rPr>
        <w:t>1.</w:t>
      </w:r>
      <w:r w:rsidRPr="00751CF7">
        <w:rPr>
          <w:sz w:val="22"/>
          <w:szCs w:val="22"/>
        </w:rPr>
        <w:tab/>
        <w:t>VAISTINIO PREPARATO PAVADINIMAS</w:t>
      </w:r>
    </w:p>
    <w:p w14:paraId="48A6C034" w14:textId="77777777" w:rsidR="002E7D05" w:rsidRPr="00751CF7" w:rsidRDefault="002E7D05">
      <w:pPr>
        <w:pStyle w:val="BTEMEASMCA"/>
        <w:rPr>
          <w:rFonts w:ascii="Times New Roman" w:hAnsi="Times New Roman"/>
        </w:rPr>
      </w:pPr>
    </w:p>
    <w:p w14:paraId="40286E9F" w14:textId="5B16CB77" w:rsidR="0053615D" w:rsidRPr="00751CF7" w:rsidRDefault="00D34C49">
      <w:pPr>
        <w:pStyle w:val="BTEMEASMCA"/>
        <w:rPr>
          <w:rFonts w:ascii="Times New Roman" w:hAnsi="Times New Roman"/>
        </w:rPr>
      </w:pPr>
      <w:r>
        <w:rPr>
          <w:rFonts w:ascii="Times New Roman" w:hAnsi="Times New Roman"/>
        </w:rPr>
        <w:t>Risendros</w:t>
      </w:r>
      <w:r w:rsidR="0053615D" w:rsidRPr="00751CF7">
        <w:rPr>
          <w:rFonts w:ascii="Times New Roman" w:hAnsi="Times New Roman"/>
          <w:b/>
        </w:rPr>
        <w:t xml:space="preserve"> </w:t>
      </w:r>
      <w:r w:rsidR="0053615D" w:rsidRPr="00751CF7">
        <w:rPr>
          <w:rFonts w:ascii="Times New Roman" w:hAnsi="Times New Roman"/>
        </w:rPr>
        <w:t>35 mg plėvele dengtos tabletės</w:t>
      </w:r>
    </w:p>
    <w:p w14:paraId="6A289A88" w14:textId="77777777" w:rsidR="0053615D" w:rsidRPr="00751CF7" w:rsidRDefault="00BF2277">
      <w:pPr>
        <w:pStyle w:val="BTEMEASMCA"/>
        <w:rPr>
          <w:rFonts w:ascii="Times New Roman" w:hAnsi="Times New Roman"/>
        </w:rPr>
      </w:pPr>
      <w:r w:rsidRPr="00751CF7">
        <w:rPr>
          <w:rFonts w:ascii="Times New Roman" w:hAnsi="Times New Roman"/>
        </w:rPr>
        <w:t>Natrii risedronas</w:t>
      </w:r>
    </w:p>
    <w:p w14:paraId="32BD4C44" w14:textId="77777777" w:rsidR="0053615D" w:rsidRPr="00751CF7" w:rsidRDefault="0053615D">
      <w:pPr>
        <w:pStyle w:val="BTEMEASMCA"/>
        <w:rPr>
          <w:rFonts w:ascii="Times New Roman" w:hAnsi="Times New Roman"/>
        </w:rPr>
      </w:pPr>
    </w:p>
    <w:p w14:paraId="2323A605" w14:textId="77777777" w:rsidR="002E7D05" w:rsidRPr="00751CF7" w:rsidRDefault="002E7D05">
      <w:pPr>
        <w:pStyle w:val="BTEMEASMCA"/>
        <w:rPr>
          <w:rFonts w:ascii="Times New Roman" w:hAnsi="Times New Roman"/>
        </w:rPr>
      </w:pPr>
    </w:p>
    <w:p w14:paraId="29A4D513" w14:textId="1488775D" w:rsidR="002E7D05" w:rsidRPr="00751CF7" w:rsidRDefault="002E7D05">
      <w:pPr>
        <w:pStyle w:val="PI-1labEMEASMCA"/>
        <w:rPr>
          <w:sz w:val="22"/>
          <w:szCs w:val="22"/>
        </w:rPr>
      </w:pPr>
      <w:r w:rsidRPr="00751CF7">
        <w:rPr>
          <w:sz w:val="22"/>
          <w:szCs w:val="22"/>
        </w:rPr>
        <w:t>2.</w:t>
      </w:r>
      <w:r w:rsidRPr="00751CF7">
        <w:rPr>
          <w:sz w:val="22"/>
          <w:szCs w:val="22"/>
        </w:rPr>
        <w:tab/>
      </w:r>
      <w:r w:rsidR="00FD7AA9" w:rsidRPr="00FD7AA9">
        <w:rPr>
          <w:sz w:val="22"/>
          <w:szCs w:val="22"/>
        </w:rPr>
        <w:t>REGISTRUOTOJO</w:t>
      </w:r>
      <w:r w:rsidRPr="00751CF7">
        <w:rPr>
          <w:sz w:val="22"/>
          <w:szCs w:val="22"/>
        </w:rPr>
        <w:t xml:space="preserve"> PAVADINIMAS</w:t>
      </w:r>
    </w:p>
    <w:p w14:paraId="338F09C7" w14:textId="77777777" w:rsidR="002E7D05" w:rsidRPr="00751CF7" w:rsidRDefault="002E7D05">
      <w:pPr>
        <w:pStyle w:val="BTEMEASMCA"/>
        <w:rPr>
          <w:rFonts w:ascii="Times New Roman" w:hAnsi="Times New Roman"/>
        </w:rPr>
      </w:pPr>
    </w:p>
    <w:p w14:paraId="1176E2E6" w14:textId="1019E3BF" w:rsidR="002E7D05" w:rsidRPr="00751CF7" w:rsidRDefault="003E35CC">
      <w:pPr>
        <w:rPr>
          <w:sz w:val="22"/>
          <w:szCs w:val="22"/>
        </w:rPr>
      </w:pPr>
      <w:r w:rsidRPr="00751CF7">
        <w:rPr>
          <w:sz w:val="22"/>
          <w:szCs w:val="22"/>
        </w:rPr>
        <w:t>ZENTIVA</w:t>
      </w:r>
      <w:r w:rsidR="006048F4" w:rsidRPr="00751CF7">
        <w:rPr>
          <w:sz w:val="22"/>
          <w:szCs w:val="22"/>
        </w:rPr>
        <w:t xml:space="preserve"> </w:t>
      </w:r>
      <w:r w:rsidR="00CF020E" w:rsidRPr="00751CF7">
        <w:rPr>
          <w:sz w:val="22"/>
          <w:szCs w:val="22"/>
          <w:highlight w:val="lightGray"/>
        </w:rPr>
        <w:t>logo</w:t>
      </w:r>
    </w:p>
    <w:p w14:paraId="18EB4F99" w14:textId="77777777" w:rsidR="002E7D05" w:rsidRPr="00751CF7" w:rsidRDefault="002E7D05">
      <w:pPr>
        <w:pStyle w:val="BTEMEASMCA"/>
        <w:rPr>
          <w:rFonts w:ascii="Times New Roman" w:hAnsi="Times New Roman"/>
        </w:rPr>
      </w:pPr>
    </w:p>
    <w:p w14:paraId="16596359" w14:textId="77777777" w:rsidR="002E7D05" w:rsidRPr="00751CF7" w:rsidRDefault="002E7D05">
      <w:pPr>
        <w:pStyle w:val="BTEMEASMCA"/>
        <w:rPr>
          <w:rFonts w:ascii="Times New Roman" w:hAnsi="Times New Roman"/>
        </w:rPr>
      </w:pPr>
    </w:p>
    <w:p w14:paraId="7E44FABC" w14:textId="77777777" w:rsidR="002E7D05" w:rsidRPr="00751CF7" w:rsidRDefault="002E7D05">
      <w:pPr>
        <w:pStyle w:val="PI-1labEMEASMCA"/>
        <w:rPr>
          <w:sz w:val="22"/>
          <w:szCs w:val="22"/>
        </w:rPr>
      </w:pPr>
      <w:r w:rsidRPr="00751CF7">
        <w:rPr>
          <w:sz w:val="22"/>
          <w:szCs w:val="22"/>
        </w:rPr>
        <w:t>3.</w:t>
      </w:r>
      <w:r w:rsidRPr="00751CF7">
        <w:rPr>
          <w:sz w:val="22"/>
          <w:szCs w:val="22"/>
        </w:rPr>
        <w:tab/>
        <w:t>TINKAMUMO LAIKAS</w:t>
      </w:r>
    </w:p>
    <w:p w14:paraId="37540159" w14:textId="77777777" w:rsidR="002E7D05" w:rsidRPr="00751CF7" w:rsidRDefault="002E7D05">
      <w:pPr>
        <w:rPr>
          <w:sz w:val="22"/>
          <w:szCs w:val="22"/>
          <w:highlight w:val="lightGray"/>
        </w:rPr>
      </w:pPr>
    </w:p>
    <w:p w14:paraId="2CC48155" w14:textId="77777777" w:rsidR="002E7D05" w:rsidRPr="00751CF7" w:rsidRDefault="00170AEB">
      <w:pPr>
        <w:pStyle w:val="BTEMEASMCA"/>
        <w:rPr>
          <w:rFonts w:ascii="Times New Roman" w:hAnsi="Times New Roman"/>
        </w:rPr>
      </w:pPr>
      <w:r w:rsidRPr="00751CF7">
        <w:rPr>
          <w:rFonts w:ascii="Times New Roman" w:hAnsi="Times New Roman"/>
          <w:highlight w:val="lightGray"/>
        </w:rPr>
        <w:t>EXP</w:t>
      </w:r>
      <w:r w:rsidR="00B60B59" w:rsidRPr="00751CF7">
        <w:rPr>
          <w:rFonts w:ascii="Times New Roman" w:hAnsi="Times New Roman"/>
        </w:rPr>
        <w:t xml:space="preserve"> {mm/MMMM}</w:t>
      </w:r>
    </w:p>
    <w:p w14:paraId="09A27718" w14:textId="77777777" w:rsidR="00A52050" w:rsidRPr="00751CF7" w:rsidRDefault="00A52050">
      <w:pPr>
        <w:pStyle w:val="BTEMEASMCA"/>
        <w:rPr>
          <w:rFonts w:ascii="Times New Roman" w:hAnsi="Times New Roman"/>
        </w:rPr>
      </w:pPr>
    </w:p>
    <w:p w14:paraId="38BF85B2" w14:textId="77777777" w:rsidR="002E7D05" w:rsidRPr="00751CF7" w:rsidRDefault="002E7D05">
      <w:pPr>
        <w:pStyle w:val="BTEMEASMCA"/>
        <w:rPr>
          <w:rFonts w:ascii="Times New Roman" w:hAnsi="Times New Roman"/>
        </w:rPr>
      </w:pPr>
    </w:p>
    <w:p w14:paraId="2678DD6D" w14:textId="77777777" w:rsidR="002E7D05" w:rsidRPr="00751CF7" w:rsidRDefault="002E7D05">
      <w:pPr>
        <w:pStyle w:val="PI-1labEMEASMCA"/>
        <w:rPr>
          <w:sz w:val="22"/>
          <w:szCs w:val="22"/>
        </w:rPr>
      </w:pPr>
      <w:r w:rsidRPr="00751CF7">
        <w:rPr>
          <w:sz w:val="22"/>
          <w:szCs w:val="22"/>
        </w:rPr>
        <w:t>4.</w:t>
      </w:r>
      <w:r w:rsidRPr="00751CF7">
        <w:rPr>
          <w:sz w:val="22"/>
          <w:szCs w:val="22"/>
        </w:rPr>
        <w:tab/>
        <w:t>SERIJOS NUMERIS</w:t>
      </w:r>
    </w:p>
    <w:p w14:paraId="05D35752" w14:textId="77777777" w:rsidR="002E7D05" w:rsidRPr="00751CF7" w:rsidRDefault="002E7D05">
      <w:pPr>
        <w:pStyle w:val="BTEMEASMCA"/>
        <w:rPr>
          <w:rFonts w:ascii="Times New Roman" w:hAnsi="Times New Roman"/>
        </w:rPr>
      </w:pPr>
    </w:p>
    <w:p w14:paraId="17C9AB86" w14:textId="77777777" w:rsidR="002E7D05" w:rsidRPr="00751CF7" w:rsidRDefault="00170AEB">
      <w:pPr>
        <w:pStyle w:val="BTEMEASMCA"/>
        <w:rPr>
          <w:rFonts w:ascii="Times New Roman" w:hAnsi="Times New Roman"/>
        </w:rPr>
      </w:pPr>
      <w:r w:rsidRPr="00751CF7">
        <w:rPr>
          <w:rFonts w:ascii="Times New Roman" w:hAnsi="Times New Roman"/>
          <w:highlight w:val="lightGray"/>
        </w:rPr>
        <w:t>Lot</w:t>
      </w:r>
    </w:p>
    <w:p w14:paraId="2EC5F924" w14:textId="77777777" w:rsidR="00A52050" w:rsidRPr="00751CF7" w:rsidRDefault="00A52050">
      <w:pPr>
        <w:pStyle w:val="BTEMEASMCA"/>
        <w:rPr>
          <w:rFonts w:ascii="Times New Roman" w:hAnsi="Times New Roman"/>
        </w:rPr>
      </w:pPr>
    </w:p>
    <w:p w14:paraId="7BF39C29" w14:textId="77777777" w:rsidR="002E7D05" w:rsidRPr="00751CF7" w:rsidRDefault="002E7D05">
      <w:pPr>
        <w:pStyle w:val="BTEMEASMCA"/>
        <w:rPr>
          <w:rFonts w:ascii="Times New Roman" w:hAnsi="Times New Roman"/>
        </w:rPr>
      </w:pPr>
    </w:p>
    <w:p w14:paraId="4BBAD90A" w14:textId="77777777" w:rsidR="002E7D05" w:rsidRPr="00751CF7" w:rsidRDefault="002E7D05">
      <w:pPr>
        <w:pStyle w:val="PI-1labEMEASMCA"/>
        <w:rPr>
          <w:sz w:val="22"/>
          <w:szCs w:val="22"/>
        </w:rPr>
      </w:pPr>
      <w:r w:rsidRPr="00751CF7">
        <w:rPr>
          <w:sz w:val="22"/>
          <w:szCs w:val="22"/>
        </w:rPr>
        <w:t>5.</w:t>
      </w:r>
      <w:r w:rsidRPr="00751CF7">
        <w:rPr>
          <w:sz w:val="22"/>
          <w:szCs w:val="22"/>
        </w:rPr>
        <w:tab/>
        <w:t>KITA</w:t>
      </w:r>
    </w:p>
    <w:p w14:paraId="5A25301E" w14:textId="77777777" w:rsidR="002E7D05" w:rsidRPr="00751CF7" w:rsidRDefault="002E7D05">
      <w:pPr>
        <w:pStyle w:val="BTEMEASMCA"/>
        <w:rPr>
          <w:rFonts w:ascii="Times New Roman" w:hAnsi="Times New Roman"/>
        </w:rPr>
      </w:pPr>
    </w:p>
    <w:p w14:paraId="5FB3E6C8" w14:textId="77777777" w:rsidR="0043278A" w:rsidRPr="00751CF7" w:rsidRDefault="002E7D05">
      <w:pPr>
        <w:jc w:val="center"/>
        <w:rPr>
          <w:b/>
          <w:sz w:val="22"/>
          <w:szCs w:val="22"/>
        </w:rPr>
      </w:pPr>
      <w:r w:rsidRPr="00751CF7">
        <w:rPr>
          <w:sz w:val="22"/>
          <w:szCs w:val="22"/>
        </w:rPr>
        <w:br w:type="page"/>
      </w:r>
    </w:p>
    <w:p w14:paraId="13A9787A" w14:textId="77777777" w:rsidR="0043278A" w:rsidRPr="00751CF7" w:rsidRDefault="0043278A">
      <w:pPr>
        <w:jc w:val="center"/>
        <w:rPr>
          <w:b/>
          <w:sz w:val="22"/>
          <w:szCs w:val="22"/>
        </w:rPr>
      </w:pPr>
    </w:p>
    <w:p w14:paraId="677F906C" w14:textId="77777777" w:rsidR="0043278A" w:rsidRPr="00751CF7" w:rsidRDefault="0043278A">
      <w:pPr>
        <w:jc w:val="center"/>
        <w:rPr>
          <w:b/>
          <w:sz w:val="22"/>
          <w:szCs w:val="22"/>
        </w:rPr>
      </w:pPr>
    </w:p>
    <w:p w14:paraId="23D4709A" w14:textId="77777777" w:rsidR="0043278A" w:rsidRPr="00751CF7" w:rsidRDefault="0043278A">
      <w:pPr>
        <w:jc w:val="center"/>
        <w:rPr>
          <w:b/>
          <w:sz w:val="22"/>
          <w:szCs w:val="22"/>
        </w:rPr>
      </w:pPr>
    </w:p>
    <w:p w14:paraId="27F096F8" w14:textId="77777777" w:rsidR="0043278A" w:rsidRPr="00751CF7" w:rsidRDefault="0043278A">
      <w:pPr>
        <w:jc w:val="center"/>
        <w:rPr>
          <w:b/>
          <w:sz w:val="22"/>
          <w:szCs w:val="22"/>
        </w:rPr>
      </w:pPr>
    </w:p>
    <w:p w14:paraId="53DC6576" w14:textId="77777777" w:rsidR="0043278A" w:rsidRPr="00751CF7" w:rsidRDefault="0043278A">
      <w:pPr>
        <w:jc w:val="center"/>
        <w:rPr>
          <w:b/>
          <w:sz w:val="22"/>
          <w:szCs w:val="22"/>
        </w:rPr>
      </w:pPr>
    </w:p>
    <w:p w14:paraId="492D30A4" w14:textId="77777777" w:rsidR="0043278A" w:rsidRPr="00751CF7" w:rsidRDefault="0043278A">
      <w:pPr>
        <w:jc w:val="center"/>
        <w:rPr>
          <w:b/>
          <w:sz w:val="22"/>
          <w:szCs w:val="22"/>
        </w:rPr>
      </w:pPr>
    </w:p>
    <w:p w14:paraId="65AFD612" w14:textId="77777777" w:rsidR="0043278A" w:rsidRPr="00751CF7" w:rsidRDefault="0043278A">
      <w:pPr>
        <w:jc w:val="center"/>
        <w:rPr>
          <w:b/>
          <w:sz w:val="22"/>
          <w:szCs w:val="22"/>
        </w:rPr>
      </w:pPr>
    </w:p>
    <w:p w14:paraId="25B47038" w14:textId="77777777" w:rsidR="0043278A" w:rsidRPr="00751CF7" w:rsidRDefault="0043278A">
      <w:pPr>
        <w:jc w:val="center"/>
        <w:rPr>
          <w:b/>
          <w:sz w:val="22"/>
          <w:szCs w:val="22"/>
        </w:rPr>
      </w:pPr>
    </w:p>
    <w:p w14:paraId="1641DB9A" w14:textId="77777777" w:rsidR="0043278A" w:rsidRPr="00751CF7" w:rsidRDefault="0043278A">
      <w:pPr>
        <w:jc w:val="center"/>
        <w:rPr>
          <w:b/>
          <w:sz w:val="22"/>
          <w:szCs w:val="22"/>
        </w:rPr>
      </w:pPr>
    </w:p>
    <w:p w14:paraId="779272D1" w14:textId="77777777" w:rsidR="0043278A" w:rsidRPr="00751CF7" w:rsidRDefault="0043278A">
      <w:pPr>
        <w:jc w:val="center"/>
        <w:rPr>
          <w:b/>
          <w:sz w:val="22"/>
          <w:szCs w:val="22"/>
        </w:rPr>
      </w:pPr>
    </w:p>
    <w:p w14:paraId="484BADE4" w14:textId="77777777" w:rsidR="0043278A" w:rsidRPr="00751CF7" w:rsidRDefault="0043278A">
      <w:pPr>
        <w:jc w:val="center"/>
        <w:rPr>
          <w:b/>
          <w:sz w:val="22"/>
          <w:szCs w:val="22"/>
        </w:rPr>
      </w:pPr>
    </w:p>
    <w:p w14:paraId="1A5AE84F" w14:textId="77777777" w:rsidR="0043278A" w:rsidRPr="00751CF7" w:rsidRDefault="0043278A">
      <w:pPr>
        <w:jc w:val="center"/>
        <w:rPr>
          <w:b/>
          <w:sz w:val="22"/>
          <w:szCs w:val="22"/>
        </w:rPr>
      </w:pPr>
    </w:p>
    <w:p w14:paraId="2C8EE86E" w14:textId="77777777" w:rsidR="0043278A" w:rsidRPr="00751CF7" w:rsidRDefault="0043278A">
      <w:pPr>
        <w:jc w:val="center"/>
        <w:rPr>
          <w:b/>
          <w:sz w:val="22"/>
          <w:szCs w:val="22"/>
        </w:rPr>
      </w:pPr>
    </w:p>
    <w:p w14:paraId="0177939D" w14:textId="77777777" w:rsidR="0043278A" w:rsidRPr="00751CF7" w:rsidRDefault="0043278A">
      <w:pPr>
        <w:jc w:val="center"/>
        <w:rPr>
          <w:b/>
          <w:sz w:val="22"/>
          <w:szCs w:val="22"/>
        </w:rPr>
      </w:pPr>
    </w:p>
    <w:p w14:paraId="6366A4BB" w14:textId="77777777" w:rsidR="0043278A" w:rsidRPr="00751CF7" w:rsidRDefault="0043278A">
      <w:pPr>
        <w:jc w:val="center"/>
        <w:rPr>
          <w:b/>
          <w:sz w:val="22"/>
          <w:szCs w:val="22"/>
        </w:rPr>
      </w:pPr>
    </w:p>
    <w:p w14:paraId="73CA8AB3" w14:textId="77777777" w:rsidR="0043278A" w:rsidRPr="00751CF7" w:rsidRDefault="0043278A">
      <w:pPr>
        <w:jc w:val="center"/>
        <w:rPr>
          <w:b/>
          <w:sz w:val="22"/>
          <w:szCs w:val="22"/>
        </w:rPr>
      </w:pPr>
    </w:p>
    <w:p w14:paraId="3C37E87E" w14:textId="77777777" w:rsidR="0043278A" w:rsidRPr="00751CF7" w:rsidRDefault="0043278A">
      <w:pPr>
        <w:jc w:val="center"/>
        <w:rPr>
          <w:b/>
          <w:sz w:val="22"/>
          <w:szCs w:val="22"/>
        </w:rPr>
      </w:pPr>
    </w:p>
    <w:p w14:paraId="47DF002A" w14:textId="77777777" w:rsidR="0043278A" w:rsidRPr="00751CF7" w:rsidRDefault="0043278A" w:rsidP="00EE3BAF">
      <w:pPr>
        <w:jc w:val="center"/>
        <w:rPr>
          <w:sz w:val="22"/>
          <w:szCs w:val="22"/>
        </w:rPr>
      </w:pPr>
    </w:p>
    <w:p w14:paraId="511635A8" w14:textId="77777777" w:rsidR="0043278A" w:rsidRPr="00751CF7" w:rsidRDefault="0043278A" w:rsidP="00EE3BAF">
      <w:pPr>
        <w:jc w:val="center"/>
        <w:rPr>
          <w:sz w:val="22"/>
          <w:szCs w:val="22"/>
        </w:rPr>
      </w:pPr>
    </w:p>
    <w:p w14:paraId="5C15452C" w14:textId="77777777" w:rsidR="0043278A" w:rsidRPr="00751CF7" w:rsidRDefault="0043278A" w:rsidP="00EE3BAF">
      <w:pPr>
        <w:jc w:val="center"/>
        <w:rPr>
          <w:sz w:val="22"/>
          <w:szCs w:val="22"/>
        </w:rPr>
      </w:pPr>
    </w:p>
    <w:p w14:paraId="370B8C57" w14:textId="77777777" w:rsidR="00726E75" w:rsidRPr="00751CF7" w:rsidRDefault="00726E75" w:rsidP="002925A4">
      <w:pPr>
        <w:jc w:val="center"/>
        <w:rPr>
          <w:b/>
          <w:sz w:val="22"/>
          <w:szCs w:val="22"/>
        </w:rPr>
      </w:pPr>
      <w:bookmarkStart w:id="72" w:name="_Toc129243137"/>
      <w:bookmarkStart w:id="73" w:name="_Toc129243262"/>
    </w:p>
    <w:p w14:paraId="5113B9E6" w14:textId="77777777" w:rsidR="00726E75" w:rsidRPr="00751CF7" w:rsidRDefault="00726E75" w:rsidP="00B23D79">
      <w:pPr>
        <w:jc w:val="center"/>
        <w:rPr>
          <w:b/>
          <w:sz w:val="22"/>
          <w:szCs w:val="22"/>
        </w:rPr>
      </w:pPr>
    </w:p>
    <w:p w14:paraId="7CCF93A7" w14:textId="77777777" w:rsidR="00386C97" w:rsidRPr="00751CF7" w:rsidRDefault="00386C97">
      <w:pPr>
        <w:jc w:val="center"/>
        <w:rPr>
          <w:b/>
          <w:sz w:val="22"/>
          <w:szCs w:val="22"/>
        </w:rPr>
      </w:pPr>
    </w:p>
    <w:p w14:paraId="42606B79" w14:textId="77777777" w:rsidR="0043278A" w:rsidRPr="00751CF7" w:rsidRDefault="0043278A">
      <w:pPr>
        <w:jc w:val="center"/>
        <w:rPr>
          <w:b/>
          <w:sz w:val="22"/>
          <w:szCs w:val="22"/>
        </w:rPr>
      </w:pPr>
      <w:r w:rsidRPr="00751CF7">
        <w:rPr>
          <w:b/>
          <w:sz w:val="22"/>
          <w:szCs w:val="22"/>
        </w:rPr>
        <w:t>B. PAKUOTĖS LAPELIS</w:t>
      </w:r>
      <w:bookmarkEnd w:id="72"/>
      <w:bookmarkEnd w:id="73"/>
    </w:p>
    <w:p w14:paraId="0807D9E7" w14:textId="0D401F50" w:rsidR="00820C02" w:rsidRPr="00751CF7" w:rsidRDefault="0043278A">
      <w:pPr>
        <w:jc w:val="center"/>
        <w:rPr>
          <w:b/>
          <w:sz w:val="22"/>
          <w:szCs w:val="22"/>
        </w:rPr>
      </w:pPr>
      <w:r w:rsidRPr="00751CF7">
        <w:rPr>
          <w:sz w:val="22"/>
          <w:szCs w:val="22"/>
        </w:rPr>
        <w:br w:type="page"/>
      </w:r>
      <w:bookmarkStart w:id="74" w:name="_Toc129243138"/>
      <w:bookmarkStart w:id="75" w:name="_Toc129243263"/>
      <w:r w:rsidR="00820C02" w:rsidRPr="00751CF7">
        <w:rPr>
          <w:b/>
          <w:sz w:val="22"/>
          <w:szCs w:val="22"/>
        </w:rPr>
        <w:lastRenderedPageBreak/>
        <w:t>Pakuotės lapelis:</w:t>
      </w:r>
      <w:r w:rsidR="00820C02" w:rsidRPr="00751CF7">
        <w:rPr>
          <w:b/>
          <w:noProof/>
          <w:sz w:val="22"/>
          <w:szCs w:val="22"/>
        </w:rPr>
        <w:t xml:space="preserve"> </w:t>
      </w:r>
      <w:r w:rsidR="00820C02" w:rsidRPr="00751CF7">
        <w:rPr>
          <w:b/>
          <w:sz w:val="22"/>
          <w:szCs w:val="22"/>
        </w:rPr>
        <w:t xml:space="preserve">informacija </w:t>
      </w:r>
      <w:r w:rsidR="008A3250" w:rsidRPr="00751CF7">
        <w:rPr>
          <w:b/>
          <w:sz w:val="22"/>
          <w:szCs w:val="22"/>
        </w:rPr>
        <w:t>pacientui</w:t>
      </w:r>
      <w:bookmarkEnd w:id="74"/>
      <w:bookmarkEnd w:id="75"/>
    </w:p>
    <w:p w14:paraId="303F1756" w14:textId="77777777" w:rsidR="00820C02" w:rsidRPr="00751CF7" w:rsidRDefault="00820C02">
      <w:pPr>
        <w:jc w:val="center"/>
        <w:rPr>
          <w:b/>
          <w:sz w:val="22"/>
          <w:szCs w:val="22"/>
        </w:rPr>
      </w:pPr>
    </w:p>
    <w:p w14:paraId="7F6EFC5B" w14:textId="5257EA2C" w:rsidR="00820C02" w:rsidRPr="00751CF7" w:rsidRDefault="00D34C49">
      <w:pPr>
        <w:jc w:val="center"/>
        <w:rPr>
          <w:b/>
          <w:sz w:val="22"/>
          <w:szCs w:val="22"/>
        </w:rPr>
      </w:pPr>
      <w:r>
        <w:rPr>
          <w:b/>
          <w:sz w:val="22"/>
          <w:szCs w:val="22"/>
        </w:rPr>
        <w:t>Risendros</w:t>
      </w:r>
      <w:r w:rsidR="00820C02" w:rsidRPr="00751CF7">
        <w:rPr>
          <w:b/>
          <w:sz w:val="22"/>
          <w:szCs w:val="22"/>
        </w:rPr>
        <w:t xml:space="preserve"> 35 mg plėvele dengtos tabletės</w:t>
      </w:r>
    </w:p>
    <w:p w14:paraId="5FD41F26" w14:textId="77777777" w:rsidR="00820C02" w:rsidRPr="00751CF7" w:rsidRDefault="00820C02">
      <w:pPr>
        <w:jc w:val="center"/>
        <w:rPr>
          <w:sz w:val="22"/>
          <w:szCs w:val="22"/>
        </w:rPr>
      </w:pPr>
      <w:r w:rsidRPr="00751CF7">
        <w:rPr>
          <w:sz w:val="22"/>
          <w:szCs w:val="22"/>
        </w:rPr>
        <w:t xml:space="preserve">Natrio rizedronatas </w:t>
      </w:r>
    </w:p>
    <w:p w14:paraId="67BBEAD1" w14:textId="77777777" w:rsidR="00820C02" w:rsidRPr="00751CF7" w:rsidRDefault="00820C02">
      <w:pPr>
        <w:rPr>
          <w:sz w:val="22"/>
          <w:szCs w:val="22"/>
        </w:rPr>
      </w:pPr>
    </w:p>
    <w:p w14:paraId="2F2C30FD" w14:textId="77777777" w:rsidR="00820C02" w:rsidRPr="00751CF7" w:rsidRDefault="00820C02">
      <w:pPr>
        <w:rPr>
          <w:b/>
          <w:sz w:val="22"/>
          <w:szCs w:val="22"/>
        </w:rPr>
      </w:pPr>
      <w:r w:rsidRPr="00751CF7">
        <w:rPr>
          <w:b/>
          <w:sz w:val="22"/>
          <w:szCs w:val="22"/>
        </w:rPr>
        <w:t>Atidžiai perskaitykite visą šį lapelį, prieš pradėdami vartoti vaistą, nes jame pateikiama Jums svarbi informacija.</w:t>
      </w:r>
    </w:p>
    <w:p w14:paraId="4D602450" w14:textId="77777777" w:rsidR="00820C02" w:rsidRPr="00751CF7" w:rsidRDefault="00820C02">
      <w:pPr>
        <w:ind w:left="540" w:hanging="540"/>
        <w:rPr>
          <w:sz w:val="22"/>
          <w:szCs w:val="22"/>
        </w:rPr>
      </w:pPr>
      <w:r w:rsidRPr="00751CF7">
        <w:rPr>
          <w:sz w:val="22"/>
          <w:szCs w:val="22"/>
        </w:rPr>
        <w:t>-</w:t>
      </w:r>
      <w:r w:rsidRPr="00751CF7">
        <w:rPr>
          <w:sz w:val="22"/>
          <w:szCs w:val="22"/>
        </w:rPr>
        <w:tab/>
        <w:t>Neišmeskite šio lapelio, nes vėl gali prireikti jį perskaityti.</w:t>
      </w:r>
    </w:p>
    <w:p w14:paraId="7C5DF90F" w14:textId="77777777" w:rsidR="00820C02" w:rsidRPr="00751CF7" w:rsidRDefault="00820C02">
      <w:pPr>
        <w:ind w:left="540" w:hanging="540"/>
        <w:rPr>
          <w:sz w:val="22"/>
          <w:szCs w:val="22"/>
        </w:rPr>
      </w:pPr>
      <w:r w:rsidRPr="00751CF7">
        <w:rPr>
          <w:sz w:val="22"/>
          <w:szCs w:val="22"/>
        </w:rPr>
        <w:t>-</w:t>
      </w:r>
      <w:r w:rsidRPr="00751CF7">
        <w:rPr>
          <w:sz w:val="22"/>
          <w:szCs w:val="22"/>
        </w:rPr>
        <w:tab/>
        <w:t>Jeigu kiltų daugiau klausimų, kreipkitės į gydytoją arba vaistininką.</w:t>
      </w:r>
    </w:p>
    <w:p w14:paraId="3C28B926" w14:textId="77777777" w:rsidR="00820C02" w:rsidRPr="00751CF7" w:rsidRDefault="00820C02">
      <w:pPr>
        <w:ind w:left="540" w:hanging="540"/>
        <w:rPr>
          <w:sz w:val="22"/>
          <w:szCs w:val="22"/>
        </w:rPr>
      </w:pPr>
      <w:r w:rsidRPr="00751CF7">
        <w:rPr>
          <w:sz w:val="22"/>
          <w:szCs w:val="22"/>
        </w:rPr>
        <w:t>-</w:t>
      </w:r>
      <w:r w:rsidRPr="00751CF7">
        <w:rPr>
          <w:sz w:val="22"/>
          <w:szCs w:val="22"/>
        </w:rPr>
        <w:tab/>
        <w:t>Šis vaistas skirtas tik Jums, todėl kitiems žmonėms jo duoti negalima. Vaistas gali jiems pakenkti (net tiems, kurių ligos požymiai yra tokie patys kaip Jūsų).</w:t>
      </w:r>
    </w:p>
    <w:p w14:paraId="0153B4A9" w14:textId="6FFDF6E8" w:rsidR="00820C02" w:rsidRPr="00751CF7" w:rsidRDefault="00820C02">
      <w:pPr>
        <w:ind w:left="540" w:hanging="540"/>
        <w:rPr>
          <w:sz w:val="22"/>
          <w:szCs w:val="22"/>
        </w:rPr>
      </w:pPr>
      <w:r w:rsidRPr="00751CF7">
        <w:rPr>
          <w:sz w:val="22"/>
          <w:szCs w:val="22"/>
        </w:rPr>
        <w:t>-</w:t>
      </w:r>
      <w:r w:rsidRPr="00751CF7">
        <w:rPr>
          <w:sz w:val="22"/>
          <w:szCs w:val="22"/>
        </w:rPr>
        <w:tab/>
        <w:t>Jeigu pasireiškė šalutinis poveikis (net jeigu jis šiame lapelyje nenurodytas)</w:t>
      </w:r>
      <w:r w:rsidR="00496702" w:rsidRPr="00751CF7">
        <w:rPr>
          <w:sz w:val="22"/>
          <w:szCs w:val="22"/>
        </w:rPr>
        <w:t>,</w:t>
      </w:r>
      <w:r w:rsidRPr="00751CF7">
        <w:rPr>
          <w:sz w:val="22"/>
          <w:szCs w:val="22"/>
        </w:rPr>
        <w:t xml:space="preserve"> kreipkitės į gydytoją arba vaistininką.</w:t>
      </w:r>
      <w:r w:rsidR="0084178E" w:rsidRPr="00751CF7">
        <w:rPr>
          <w:rFonts w:eastAsia="MS Mincho"/>
          <w:noProof/>
          <w:sz w:val="22"/>
          <w:szCs w:val="22"/>
          <w:lang w:eastAsia="fr-FR"/>
        </w:rPr>
        <w:t xml:space="preserve"> </w:t>
      </w:r>
      <w:r w:rsidR="008A3250" w:rsidRPr="00751CF7">
        <w:rPr>
          <w:sz w:val="22"/>
          <w:szCs w:val="22"/>
        </w:rPr>
        <w:t>Žr. 4 skyrių.</w:t>
      </w:r>
    </w:p>
    <w:p w14:paraId="0346604F" w14:textId="77777777" w:rsidR="00820C02" w:rsidRPr="00751CF7" w:rsidRDefault="00820C02">
      <w:pPr>
        <w:rPr>
          <w:sz w:val="22"/>
          <w:szCs w:val="22"/>
        </w:rPr>
      </w:pPr>
    </w:p>
    <w:p w14:paraId="3DE970EC" w14:textId="77777777" w:rsidR="00820C02" w:rsidRPr="00751CF7" w:rsidRDefault="00820C02">
      <w:pPr>
        <w:rPr>
          <w:b/>
          <w:sz w:val="22"/>
          <w:szCs w:val="22"/>
        </w:rPr>
      </w:pPr>
      <w:r w:rsidRPr="00751CF7">
        <w:rPr>
          <w:b/>
          <w:sz w:val="22"/>
          <w:szCs w:val="22"/>
        </w:rPr>
        <w:t>Apie ką rašoma šiame lapelyje?</w:t>
      </w:r>
    </w:p>
    <w:p w14:paraId="3F9DD1E1" w14:textId="77777777" w:rsidR="00496702" w:rsidRPr="00751CF7" w:rsidRDefault="00496702">
      <w:pPr>
        <w:rPr>
          <w:b/>
          <w:sz w:val="22"/>
          <w:szCs w:val="22"/>
        </w:rPr>
      </w:pPr>
    </w:p>
    <w:p w14:paraId="2489828D" w14:textId="11BF8D74" w:rsidR="00820C02" w:rsidRPr="00751CF7" w:rsidRDefault="00820C02">
      <w:pPr>
        <w:ind w:left="540" w:hanging="540"/>
        <w:rPr>
          <w:sz w:val="22"/>
          <w:szCs w:val="22"/>
        </w:rPr>
      </w:pPr>
      <w:r w:rsidRPr="00751CF7">
        <w:rPr>
          <w:sz w:val="22"/>
          <w:szCs w:val="22"/>
        </w:rPr>
        <w:t>1.</w:t>
      </w:r>
      <w:r w:rsidRPr="00751CF7">
        <w:rPr>
          <w:sz w:val="22"/>
          <w:szCs w:val="22"/>
        </w:rPr>
        <w:tab/>
        <w:t xml:space="preserve">Kas yra </w:t>
      </w:r>
      <w:r w:rsidR="00D34C49">
        <w:rPr>
          <w:sz w:val="22"/>
          <w:szCs w:val="22"/>
        </w:rPr>
        <w:t>Risendros</w:t>
      </w:r>
      <w:r w:rsidRPr="00751CF7">
        <w:rPr>
          <w:b/>
          <w:sz w:val="22"/>
          <w:szCs w:val="22"/>
        </w:rPr>
        <w:t xml:space="preserve"> </w:t>
      </w:r>
      <w:r w:rsidRPr="00751CF7">
        <w:rPr>
          <w:sz w:val="22"/>
          <w:szCs w:val="22"/>
        </w:rPr>
        <w:t>ir kam jis vartojamas</w:t>
      </w:r>
    </w:p>
    <w:p w14:paraId="4A621E95" w14:textId="7CA24B17" w:rsidR="00820C02" w:rsidRPr="00751CF7" w:rsidRDefault="00820C02">
      <w:pPr>
        <w:ind w:left="540" w:hanging="540"/>
        <w:rPr>
          <w:sz w:val="22"/>
          <w:szCs w:val="22"/>
        </w:rPr>
      </w:pPr>
      <w:r w:rsidRPr="00751CF7">
        <w:rPr>
          <w:sz w:val="22"/>
          <w:szCs w:val="22"/>
        </w:rPr>
        <w:t>2.</w:t>
      </w:r>
      <w:r w:rsidRPr="00751CF7">
        <w:rPr>
          <w:sz w:val="22"/>
          <w:szCs w:val="22"/>
        </w:rPr>
        <w:tab/>
        <w:t xml:space="preserve">Kas žinotina prieš vartojant </w:t>
      </w:r>
      <w:r w:rsidR="00D34C49">
        <w:rPr>
          <w:sz w:val="22"/>
          <w:szCs w:val="22"/>
        </w:rPr>
        <w:t>Risendros</w:t>
      </w:r>
      <w:r w:rsidRPr="00751CF7">
        <w:rPr>
          <w:b/>
          <w:sz w:val="22"/>
          <w:szCs w:val="22"/>
        </w:rPr>
        <w:t xml:space="preserve"> </w:t>
      </w:r>
    </w:p>
    <w:p w14:paraId="313C1F49" w14:textId="7927BB25" w:rsidR="00820C02" w:rsidRPr="00751CF7" w:rsidRDefault="00820C02">
      <w:pPr>
        <w:ind w:left="540" w:hanging="540"/>
        <w:rPr>
          <w:sz w:val="22"/>
          <w:szCs w:val="22"/>
        </w:rPr>
      </w:pPr>
      <w:r w:rsidRPr="00751CF7">
        <w:rPr>
          <w:sz w:val="22"/>
          <w:szCs w:val="22"/>
        </w:rPr>
        <w:t>3.</w:t>
      </w:r>
      <w:r w:rsidRPr="00751CF7">
        <w:rPr>
          <w:sz w:val="22"/>
          <w:szCs w:val="22"/>
        </w:rPr>
        <w:tab/>
        <w:t xml:space="preserve">Kaip vartoti </w:t>
      </w:r>
      <w:r w:rsidR="00D34C49">
        <w:rPr>
          <w:sz w:val="22"/>
          <w:szCs w:val="22"/>
        </w:rPr>
        <w:t>Risendros</w:t>
      </w:r>
      <w:r w:rsidRPr="00751CF7">
        <w:rPr>
          <w:b/>
          <w:sz w:val="22"/>
          <w:szCs w:val="22"/>
        </w:rPr>
        <w:t xml:space="preserve"> </w:t>
      </w:r>
    </w:p>
    <w:p w14:paraId="6A88EF3C" w14:textId="77777777" w:rsidR="00820C02" w:rsidRPr="00751CF7" w:rsidRDefault="00820C02">
      <w:pPr>
        <w:ind w:left="540" w:hanging="540"/>
        <w:rPr>
          <w:sz w:val="22"/>
          <w:szCs w:val="22"/>
        </w:rPr>
      </w:pPr>
      <w:r w:rsidRPr="00751CF7">
        <w:rPr>
          <w:sz w:val="22"/>
          <w:szCs w:val="22"/>
        </w:rPr>
        <w:t>4.</w:t>
      </w:r>
      <w:r w:rsidRPr="00751CF7">
        <w:rPr>
          <w:sz w:val="22"/>
          <w:szCs w:val="22"/>
        </w:rPr>
        <w:tab/>
        <w:t>Galimas šalutinis poveikis</w:t>
      </w:r>
    </w:p>
    <w:p w14:paraId="224EC816" w14:textId="04437C25" w:rsidR="00820C02" w:rsidRPr="00751CF7" w:rsidRDefault="00820C02">
      <w:pPr>
        <w:ind w:left="540" w:hanging="540"/>
        <w:rPr>
          <w:sz w:val="22"/>
          <w:szCs w:val="22"/>
        </w:rPr>
      </w:pPr>
      <w:r w:rsidRPr="00751CF7">
        <w:rPr>
          <w:sz w:val="22"/>
          <w:szCs w:val="22"/>
        </w:rPr>
        <w:t>5.</w:t>
      </w:r>
      <w:r w:rsidRPr="00751CF7">
        <w:rPr>
          <w:sz w:val="22"/>
          <w:szCs w:val="22"/>
        </w:rPr>
        <w:tab/>
        <w:t xml:space="preserve">Kaip laikyti </w:t>
      </w:r>
      <w:r w:rsidR="00D34C49">
        <w:rPr>
          <w:sz w:val="22"/>
          <w:szCs w:val="22"/>
        </w:rPr>
        <w:t>Risendros</w:t>
      </w:r>
      <w:r w:rsidRPr="00751CF7">
        <w:rPr>
          <w:b/>
          <w:sz w:val="22"/>
          <w:szCs w:val="22"/>
        </w:rPr>
        <w:t xml:space="preserve"> </w:t>
      </w:r>
    </w:p>
    <w:p w14:paraId="435EAE10" w14:textId="77777777" w:rsidR="00820C02" w:rsidRPr="00751CF7" w:rsidRDefault="00820C02">
      <w:pPr>
        <w:ind w:left="540" w:hanging="540"/>
        <w:rPr>
          <w:sz w:val="22"/>
          <w:szCs w:val="22"/>
        </w:rPr>
      </w:pPr>
      <w:r w:rsidRPr="00751CF7">
        <w:rPr>
          <w:sz w:val="22"/>
          <w:szCs w:val="22"/>
        </w:rPr>
        <w:t>6.</w:t>
      </w:r>
      <w:r w:rsidRPr="00751CF7">
        <w:rPr>
          <w:sz w:val="22"/>
          <w:szCs w:val="22"/>
        </w:rPr>
        <w:tab/>
        <w:t>Pakuotės turinys ir kita informacija</w:t>
      </w:r>
    </w:p>
    <w:p w14:paraId="22486CE3" w14:textId="77777777" w:rsidR="00820C02" w:rsidRPr="00751CF7" w:rsidRDefault="00820C02">
      <w:pPr>
        <w:rPr>
          <w:sz w:val="22"/>
          <w:szCs w:val="22"/>
        </w:rPr>
      </w:pPr>
    </w:p>
    <w:p w14:paraId="4F860878" w14:textId="77777777" w:rsidR="00820C02" w:rsidRPr="00751CF7" w:rsidRDefault="00820C02">
      <w:pPr>
        <w:rPr>
          <w:sz w:val="22"/>
          <w:szCs w:val="22"/>
        </w:rPr>
      </w:pPr>
    </w:p>
    <w:p w14:paraId="63FFD2C9" w14:textId="2BFE5B1A" w:rsidR="00820C02" w:rsidRPr="00751CF7" w:rsidRDefault="00820C02">
      <w:pPr>
        <w:ind w:left="540" w:hanging="540"/>
        <w:rPr>
          <w:b/>
          <w:sz w:val="22"/>
          <w:szCs w:val="22"/>
        </w:rPr>
      </w:pPr>
      <w:bookmarkStart w:id="76" w:name="_Toc129243139"/>
      <w:bookmarkStart w:id="77" w:name="_Toc129243264"/>
      <w:r w:rsidRPr="00751CF7">
        <w:rPr>
          <w:b/>
          <w:sz w:val="22"/>
          <w:szCs w:val="22"/>
        </w:rPr>
        <w:t>1.</w:t>
      </w:r>
      <w:r w:rsidRPr="00751CF7">
        <w:rPr>
          <w:b/>
          <w:sz w:val="22"/>
          <w:szCs w:val="22"/>
        </w:rPr>
        <w:tab/>
        <w:t xml:space="preserve">Kas yra </w:t>
      </w:r>
      <w:r w:rsidR="00D34C49">
        <w:rPr>
          <w:b/>
          <w:sz w:val="22"/>
          <w:szCs w:val="22"/>
        </w:rPr>
        <w:t>Risendros</w:t>
      </w:r>
      <w:r w:rsidRPr="00751CF7">
        <w:rPr>
          <w:b/>
          <w:sz w:val="22"/>
          <w:szCs w:val="22"/>
        </w:rPr>
        <w:t xml:space="preserve"> ir kam jis vartojamas</w:t>
      </w:r>
      <w:bookmarkEnd w:id="76"/>
      <w:bookmarkEnd w:id="77"/>
    </w:p>
    <w:p w14:paraId="68465823" w14:textId="77777777" w:rsidR="00820C02" w:rsidRPr="00751CF7" w:rsidRDefault="00820C02">
      <w:pPr>
        <w:rPr>
          <w:sz w:val="22"/>
          <w:szCs w:val="22"/>
        </w:rPr>
      </w:pPr>
    </w:p>
    <w:p w14:paraId="6DB01EDD" w14:textId="57F9CF1B" w:rsidR="00820C02" w:rsidRPr="00751CF7" w:rsidRDefault="00820C02">
      <w:pPr>
        <w:rPr>
          <w:b/>
          <w:sz w:val="22"/>
          <w:szCs w:val="22"/>
        </w:rPr>
      </w:pPr>
      <w:r w:rsidRPr="00751CF7">
        <w:rPr>
          <w:b/>
          <w:sz w:val="22"/>
          <w:szCs w:val="22"/>
        </w:rPr>
        <w:t xml:space="preserve">Kas yra </w:t>
      </w:r>
      <w:r w:rsidR="00D34C49">
        <w:rPr>
          <w:b/>
          <w:sz w:val="22"/>
          <w:szCs w:val="22"/>
        </w:rPr>
        <w:t>Risendros</w:t>
      </w:r>
      <w:r w:rsidRPr="00751CF7">
        <w:rPr>
          <w:b/>
          <w:sz w:val="22"/>
          <w:szCs w:val="22"/>
        </w:rPr>
        <w:t xml:space="preserve"> </w:t>
      </w:r>
    </w:p>
    <w:p w14:paraId="189CF08F" w14:textId="258B36C5" w:rsidR="00820C02" w:rsidRPr="00751CF7" w:rsidRDefault="00D34C49">
      <w:pPr>
        <w:rPr>
          <w:b/>
          <w:sz w:val="22"/>
          <w:szCs w:val="22"/>
        </w:rPr>
      </w:pPr>
      <w:r>
        <w:rPr>
          <w:sz w:val="22"/>
          <w:szCs w:val="22"/>
        </w:rPr>
        <w:t>Risendros</w:t>
      </w:r>
      <w:r w:rsidR="00820C02" w:rsidRPr="00751CF7">
        <w:rPr>
          <w:sz w:val="22"/>
          <w:szCs w:val="22"/>
        </w:rPr>
        <w:t xml:space="preserve"> priklauso nehormoninių vaistų grupei</w:t>
      </w:r>
      <w:r w:rsidR="003423B1" w:rsidRPr="00751CF7">
        <w:rPr>
          <w:sz w:val="22"/>
          <w:szCs w:val="22"/>
        </w:rPr>
        <w:t>, vadinamai bisfosfonatais,</w:t>
      </w:r>
      <w:r w:rsidR="00820C02" w:rsidRPr="00751CF7">
        <w:rPr>
          <w:sz w:val="22"/>
          <w:szCs w:val="22"/>
        </w:rPr>
        <w:t xml:space="preserve"> kuriais gydomos kaulų ligos. </w:t>
      </w:r>
      <w:r w:rsidR="00AF3A11" w:rsidRPr="00751CF7">
        <w:rPr>
          <w:sz w:val="22"/>
          <w:szCs w:val="22"/>
        </w:rPr>
        <w:t>Jis</w:t>
      </w:r>
      <w:r w:rsidR="0084178E" w:rsidRPr="00751CF7">
        <w:rPr>
          <w:sz w:val="22"/>
          <w:szCs w:val="22"/>
        </w:rPr>
        <w:t xml:space="preserve"> </w:t>
      </w:r>
      <w:r w:rsidR="00820C02" w:rsidRPr="00751CF7">
        <w:rPr>
          <w:sz w:val="22"/>
          <w:szCs w:val="22"/>
        </w:rPr>
        <w:t>tiesiogiai veikia kaulus, stiprina juos ir dėl to mažėja lūžių pavojus.</w:t>
      </w:r>
      <w:r w:rsidR="00820C02" w:rsidRPr="00751CF7" w:rsidDel="00BA2930">
        <w:rPr>
          <w:sz w:val="22"/>
          <w:szCs w:val="22"/>
        </w:rPr>
        <w:t xml:space="preserve"> </w:t>
      </w:r>
    </w:p>
    <w:p w14:paraId="57C5638E" w14:textId="77777777" w:rsidR="00820C02" w:rsidRPr="00751CF7" w:rsidRDefault="00820C02">
      <w:pPr>
        <w:pStyle w:val="Pagrindinistekstas"/>
        <w:spacing w:after="0"/>
        <w:rPr>
          <w:sz w:val="22"/>
          <w:szCs w:val="22"/>
        </w:rPr>
      </w:pPr>
    </w:p>
    <w:p w14:paraId="4A8934F9" w14:textId="77777777" w:rsidR="00820C02" w:rsidRPr="00751CF7" w:rsidRDefault="00820C02">
      <w:pPr>
        <w:pStyle w:val="Pagrindinistekstas"/>
        <w:spacing w:after="0"/>
        <w:rPr>
          <w:sz w:val="22"/>
          <w:szCs w:val="22"/>
        </w:rPr>
      </w:pPr>
      <w:r w:rsidRPr="00751CF7">
        <w:rPr>
          <w:sz w:val="22"/>
          <w:szCs w:val="22"/>
        </w:rPr>
        <w:t>Kaulas yra gyvas audinys. Senas kaulo audinys nuolat ardomas ir keičiamas nauju.</w:t>
      </w:r>
    </w:p>
    <w:p w14:paraId="0CC20E00" w14:textId="1CC4DF52" w:rsidR="00820C02" w:rsidRPr="00751CF7" w:rsidRDefault="0084178E">
      <w:pPr>
        <w:pStyle w:val="Pagrindinistekstas"/>
        <w:spacing w:after="0"/>
        <w:rPr>
          <w:sz w:val="22"/>
          <w:szCs w:val="22"/>
        </w:rPr>
      </w:pPr>
      <w:r w:rsidRPr="00751CF7">
        <w:rPr>
          <w:sz w:val="22"/>
          <w:szCs w:val="22"/>
        </w:rPr>
        <w:t>O</w:t>
      </w:r>
      <w:r w:rsidR="00820C02" w:rsidRPr="00751CF7">
        <w:rPr>
          <w:sz w:val="22"/>
          <w:szCs w:val="22"/>
        </w:rPr>
        <w:t xml:space="preserve">steoporozė po menopauzės </w:t>
      </w:r>
      <w:r w:rsidRPr="00751CF7">
        <w:rPr>
          <w:sz w:val="22"/>
          <w:szCs w:val="22"/>
        </w:rPr>
        <w:t xml:space="preserve">yra </w:t>
      </w:r>
      <w:r w:rsidR="00820C02" w:rsidRPr="00751CF7">
        <w:rPr>
          <w:sz w:val="22"/>
          <w:szCs w:val="22"/>
        </w:rPr>
        <w:t xml:space="preserve">būklė, </w:t>
      </w:r>
      <w:r w:rsidR="00AF3A11" w:rsidRPr="00751CF7">
        <w:rPr>
          <w:sz w:val="22"/>
          <w:szCs w:val="22"/>
        </w:rPr>
        <w:t xml:space="preserve">pasireiškianti </w:t>
      </w:r>
      <w:r w:rsidR="00820C02" w:rsidRPr="00751CF7">
        <w:rPr>
          <w:sz w:val="22"/>
          <w:szCs w:val="22"/>
        </w:rPr>
        <w:t>moter</w:t>
      </w:r>
      <w:r w:rsidR="00AF3A11" w:rsidRPr="00751CF7">
        <w:rPr>
          <w:sz w:val="22"/>
          <w:szCs w:val="22"/>
        </w:rPr>
        <w:t>ims</w:t>
      </w:r>
      <w:r w:rsidR="00820C02" w:rsidRPr="00751CF7">
        <w:rPr>
          <w:sz w:val="22"/>
          <w:szCs w:val="22"/>
        </w:rPr>
        <w:t xml:space="preserve"> po menopauzės</w:t>
      </w:r>
      <w:r w:rsidRPr="00751CF7">
        <w:rPr>
          <w:sz w:val="22"/>
          <w:szCs w:val="22"/>
        </w:rPr>
        <w:t>, kai</w:t>
      </w:r>
      <w:r w:rsidR="00820C02" w:rsidRPr="00751CF7">
        <w:rPr>
          <w:sz w:val="22"/>
          <w:szCs w:val="22"/>
        </w:rPr>
        <w:t xml:space="preserve"> kaulai tampa trapūs, greitai lūžta ir tikėtini dažnesni lūžiai krentant ar esant apkrovoms.</w:t>
      </w:r>
    </w:p>
    <w:p w14:paraId="0B9FCBCD" w14:textId="77777777" w:rsidR="00820C02" w:rsidRPr="00751CF7" w:rsidRDefault="00820C02">
      <w:pPr>
        <w:pStyle w:val="Pagrindinistekstas"/>
        <w:tabs>
          <w:tab w:val="left" w:pos="0"/>
        </w:tabs>
        <w:spacing w:after="0"/>
        <w:rPr>
          <w:sz w:val="22"/>
          <w:szCs w:val="22"/>
        </w:rPr>
      </w:pPr>
      <w:r w:rsidRPr="00751CF7">
        <w:rPr>
          <w:sz w:val="22"/>
          <w:szCs w:val="22"/>
        </w:rPr>
        <w:t>Dėl daugelio priežasčių, tarp jų senėjimas ir (arba) mažas vyriškojo hormono testosterono kiekis, osteoporozė gali atsirasti ir vyrams.</w:t>
      </w:r>
    </w:p>
    <w:p w14:paraId="0C5A3AFD" w14:textId="77777777" w:rsidR="00820C02" w:rsidRPr="00751CF7" w:rsidRDefault="00820C02">
      <w:pPr>
        <w:pStyle w:val="Pagrindinistekstas"/>
        <w:tabs>
          <w:tab w:val="left" w:pos="0"/>
        </w:tabs>
        <w:spacing w:after="0"/>
        <w:rPr>
          <w:sz w:val="22"/>
          <w:szCs w:val="22"/>
        </w:rPr>
      </w:pPr>
      <w:r w:rsidRPr="00751CF7">
        <w:rPr>
          <w:sz w:val="22"/>
          <w:szCs w:val="22"/>
        </w:rPr>
        <w:t>Didžiausias yra slankstelių, šlaunikaulio kaklelio ir riešo kaulų lūžių pavojus, tačiau lūž</w:t>
      </w:r>
      <w:r w:rsidRPr="00751CF7">
        <w:rPr>
          <w:sz w:val="22"/>
          <w:szCs w:val="22"/>
        </w:rPr>
        <w:softHyphen/>
        <w:t>ti gali bet kuris Jūsų kūno kaulas. Lūžus kaulams dėl osteoporozės, gali atsirasti nugaros skausmai, sumažėti ūgis ar susiformuoti kup</w:t>
      </w:r>
      <w:r w:rsidRPr="00751CF7">
        <w:rPr>
          <w:sz w:val="22"/>
          <w:szCs w:val="22"/>
        </w:rPr>
        <w:softHyphen/>
        <w:t>ra. Daug osteoporoze sergančių pacientų šios ligos simptomų nejaučia ir tai, kad sergate šia liga, Jūs galite net nežinoti.</w:t>
      </w:r>
    </w:p>
    <w:p w14:paraId="7C95A245" w14:textId="77777777" w:rsidR="00820C02" w:rsidRPr="00751CF7" w:rsidRDefault="00820C02">
      <w:pPr>
        <w:rPr>
          <w:b/>
          <w:iCs/>
          <w:sz w:val="22"/>
          <w:szCs w:val="22"/>
        </w:rPr>
      </w:pPr>
    </w:p>
    <w:p w14:paraId="137F3146" w14:textId="68C0F5FC" w:rsidR="00820C02" w:rsidRPr="00751CF7" w:rsidRDefault="00820C02">
      <w:pPr>
        <w:rPr>
          <w:b/>
          <w:sz w:val="22"/>
          <w:szCs w:val="22"/>
        </w:rPr>
      </w:pPr>
      <w:r w:rsidRPr="00751CF7">
        <w:rPr>
          <w:b/>
          <w:iCs/>
          <w:sz w:val="22"/>
          <w:szCs w:val="22"/>
        </w:rPr>
        <w:t xml:space="preserve">Kam vartojama </w:t>
      </w:r>
      <w:r w:rsidR="00D34C49">
        <w:rPr>
          <w:b/>
          <w:sz w:val="22"/>
          <w:szCs w:val="22"/>
        </w:rPr>
        <w:t>Risendros</w:t>
      </w:r>
      <w:r w:rsidRPr="00751CF7">
        <w:rPr>
          <w:b/>
          <w:sz w:val="22"/>
          <w:szCs w:val="22"/>
        </w:rPr>
        <w:t xml:space="preserve"> </w:t>
      </w:r>
    </w:p>
    <w:p w14:paraId="1191F5D1" w14:textId="2630A0D0" w:rsidR="00820C02" w:rsidRPr="00751CF7" w:rsidRDefault="0006165E" w:rsidP="00EE3BAF">
      <w:pPr>
        <w:pStyle w:val="Dokumentoinaostekstas"/>
        <w:tabs>
          <w:tab w:val="clear" w:pos="567"/>
        </w:tabs>
        <w:rPr>
          <w:szCs w:val="22"/>
          <w:lang w:val="lt-LT"/>
        </w:rPr>
      </w:pPr>
      <w:r w:rsidRPr="00751CF7">
        <w:rPr>
          <w:szCs w:val="22"/>
          <w:lang w:val="lt-LT"/>
        </w:rPr>
        <w:t>M</w:t>
      </w:r>
      <w:r w:rsidR="00820C02" w:rsidRPr="00751CF7">
        <w:rPr>
          <w:szCs w:val="22"/>
          <w:lang w:val="lt-LT"/>
        </w:rPr>
        <w:t>oterų pomenopauzinei osteoporozei gydyti</w:t>
      </w:r>
      <w:r w:rsidR="00AF3A11" w:rsidRPr="00751CF7">
        <w:rPr>
          <w:bCs/>
          <w:szCs w:val="22"/>
          <w:lang w:val="lt-LT"/>
        </w:rPr>
        <w:t xml:space="preserve">, net jei ji sunki. </w:t>
      </w:r>
      <w:r w:rsidR="00820C02" w:rsidRPr="00751CF7">
        <w:rPr>
          <w:szCs w:val="22"/>
          <w:lang w:val="lt-LT"/>
        </w:rPr>
        <w:t xml:space="preserve">Tai sumažina slankstelių </w:t>
      </w:r>
      <w:r w:rsidR="0084178E" w:rsidRPr="00751CF7">
        <w:rPr>
          <w:szCs w:val="22"/>
          <w:lang w:val="lt-LT"/>
        </w:rPr>
        <w:t xml:space="preserve">ir </w:t>
      </w:r>
      <w:r w:rsidR="00820C02" w:rsidRPr="00751CF7">
        <w:rPr>
          <w:szCs w:val="22"/>
          <w:lang w:val="lt-LT"/>
        </w:rPr>
        <w:t xml:space="preserve">šlaunikaulio lūžių </w:t>
      </w:r>
      <w:r w:rsidR="0084178E" w:rsidRPr="00751CF7">
        <w:rPr>
          <w:szCs w:val="22"/>
          <w:lang w:val="lt-LT"/>
        </w:rPr>
        <w:t>tikimybę</w:t>
      </w:r>
      <w:r w:rsidR="00CF020E" w:rsidRPr="00751CF7">
        <w:rPr>
          <w:szCs w:val="22"/>
          <w:lang w:val="lt-LT"/>
        </w:rPr>
        <w:t>.</w:t>
      </w:r>
    </w:p>
    <w:p w14:paraId="27900CEC" w14:textId="40320B1F" w:rsidR="00823D25" w:rsidRPr="00751CF7" w:rsidRDefault="00CF020E" w:rsidP="00EE3BAF">
      <w:pPr>
        <w:rPr>
          <w:sz w:val="22"/>
          <w:szCs w:val="22"/>
        </w:rPr>
      </w:pPr>
      <w:r w:rsidRPr="00751CF7">
        <w:rPr>
          <w:sz w:val="22"/>
          <w:szCs w:val="22"/>
          <w:lang w:eastAsia="x-none"/>
        </w:rPr>
        <w:t>V</w:t>
      </w:r>
      <w:r w:rsidR="00823D25" w:rsidRPr="00751CF7">
        <w:rPr>
          <w:sz w:val="22"/>
          <w:szCs w:val="22"/>
          <w:lang w:eastAsia="x-none"/>
        </w:rPr>
        <w:t>yrų</w:t>
      </w:r>
      <w:r w:rsidR="00823D25" w:rsidRPr="00751CF7">
        <w:rPr>
          <w:sz w:val="22"/>
          <w:szCs w:val="22"/>
        </w:rPr>
        <w:t xml:space="preserve"> osteoporozei</w:t>
      </w:r>
      <w:r w:rsidR="00823D25" w:rsidRPr="00751CF7">
        <w:rPr>
          <w:sz w:val="22"/>
          <w:szCs w:val="22"/>
          <w:lang w:eastAsia="x-none"/>
        </w:rPr>
        <w:t xml:space="preserve"> gydyti, jei yra didelė lūžių rizika.</w:t>
      </w:r>
    </w:p>
    <w:p w14:paraId="5C4C83D6" w14:textId="77777777" w:rsidR="00820C02" w:rsidRPr="00751CF7" w:rsidRDefault="00820C02" w:rsidP="00EE3BAF">
      <w:pPr>
        <w:pStyle w:val="Sraopastraipa"/>
        <w:ind w:left="1080"/>
        <w:rPr>
          <w:sz w:val="22"/>
          <w:szCs w:val="22"/>
        </w:rPr>
      </w:pPr>
    </w:p>
    <w:p w14:paraId="7E6A9B3B" w14:textId="77777777" w:rsidR="00820C02" w:rsidRPr="00751CF7" w:rsidRDefault="00820C02" w:rsidP="002925A4">
      <w:pPr>
        <w:rPr>
          <w:sz w:val="22"/>
          <w:szCs w:val="22"/>
        </w:rPr>
      </w:pPr>
    </w:p>
    <w:p w14:paraId="5AD21540" w14:textId="4DA9BD41" w:rsidR="00820C02" w:rsidRPr="00751CF7" w:rsidRDefault="00820C02" w:rsidP="00B23D79">
      <w:pPr>
        <w:ind w:left="540" w:hanging="540"/>
        <w:rPr>
          <w:b/>
          <w:caps/>
          <w:sz w:val="22"/>
          <w:szCs w:val="22"/>
        </w:rPr>
      </w:pPr>
      <w:bookmarkStart w:id="78" w:name="_Toc129243140"/>
      <w:bookmarkStart w:id="79" w:name="_Toc129243265"/>
      <w:r w:rsidRPr="00751CF7">
        <w:rPr>
          <w:b/>
          <w:sz w:val="22"/>
          <w:szCs w:val="22"/>
        </w:rPr>
        <w:t>2.</w:t>
      </w:r>
      <w:r w:rsidRPr="00751CF7">
        <w:rPr>
          <w:b/>
          <w:sz w:val="22"/>
          <w:szCs w:val="22"/>
        </w:rPr>
        <w:tab/>
        <w:t xml:space="preserve">Kas žinotina prieš vartojant </w:t>
      </w:r>
      <w:bookmarkEnd w:id="78"/>
      <w:bookmarkEnd w:id="79"/>
      <w:r w:rsidR="00D34C49">
        <w:rPr>
          <w:b/>
          <w:sz w:val="22"/>
          <w:szCs w:val="22"/>
        </w:rPr>
        <w:t>Risendros</w:t>
      </w:r>
    </w:p>
    <w:p w14:paraId="48862AF7" w14:textId="77777777" w:rsidR="00820C02" w:rsidRPr="00751CF7" w:rsidRDefault="00820C02">
      <w:pPr>
        <w:rPr>
          <w:sz w:val="22"/>
          <w:szCs w:val="22"/>
        </w:rPr>
      </w:pPr>
    </w:p>
    <w:p w14:paraId="5E2B2317" w14:textId="03CE585C" w:rsidR="00820C02" w:rsidRPr="00751CF7" w:rsidRDefault="00D34C49">
      <w:pPr>
        <w:rPr>
          <w:b/>
          <w:sz w:val="22"/>
          <w:szCs w:val="22"/>
        </w:rPr>
      </w:pPr>
      <w:r>
        <w:rPr>
          <w:b/>
          <w:sz w:val="22"/>
          <w:szCs w:val="22"/>
        </w:rPr>
        <w:t>Risendros</w:t>
      </w:r>
      <w:r w:rsidR="00820C02" w:rsidRPr="00751CF7">
        <w:rPr>
          <w:sz w:val="22"/>
          <w:szCs w:val="22"/>
        </w:rPr>
        <w:t xml:space="preserve"> </w:t>
      </w:r>
      <w:r w:rsidR="00820C02" w:rsidRPr="00751CF7">
        <w:rPr>
          <w:b/>
          <w:sz w:val="22"/>
          <w:szCs w:val="22"/>
        </w:rPr>
        <w:t>vartoti negalima:</w:t>
      </w:r>
    </w:p>
    <w:p w14:paraId="37EE0FA2" w14:textId="19C34532" w:rsidR="00820C02" w:rsidRPr="00751CF7" w:rsidRDefault="00820C02" w:rsidP="00EE3BAF">
      <w:pPr>
        <w:ind w:left="567" w:hanging="567"/>
        <w:rPr>
          <w:sz w:val="22"/>
          <w:szCs w:val="22"/>
        </w:rPr>
      </w:pPr>
      <w:r w:rsidRPr="00751CF7">
        <w:rPr>
          <w:sz w:val="22"/>
          <w:szCs w:val="22"/>
        </w:rPr>
        <w:t>-</w:t>
      </w:r>
      <w:r w:rsidRPr="00751CF7">
        <w:rPr>
          <w:sz w:val="22"/>
          <w:szCs w:val="22"/>
        </w:rPr>
        <w:tab/>
        <w:t>jeigu yra alergija natrio rizedronatui arba bet kuriai pagalbinei šio vaisto medžiagai (jos išvardytos 6</w:t>
      </w:r>
      <w:r w:rsidR="00496702" w:rsidRPr="00751CF7">
        <w:rPr>
          <w:sz w:val="22"/>
          <w:szCs w:val="22"/>
        </w:rPr>
        <w:t> </w:t>
      </w:r>
      <w:r w:rsidRPr="00751CF7">
        <w:rPr>
          <w:sz w:val="22"/>
          <w:szCs w:val="22"/>
        </w:rPr>
        <w:t>skyriuje);</w:t>
      </w:r>
    </w:p>
    <w:p w14:paraId="42DA915E" w14:textId="50ACF79E" w:rsidR="00820C02" w:rsidRPr="00751CF7" w:rsidRDefault="00AF3A11" w:rsidP="00EE3BAF">
      <w:pPr>
        <w:numPr>
          <w:ilvl w:val="0"/>
          <w:numId w:val="31"/>
        </w:numPr>
        <w:tabs>
          <w:tab w:val="clear" w:pos="720"/>
        </w:tabs>
        <w:ind w:left="567" w:hanging="567"/>
        <w:rPr>
          <w:sz w:val="22"/>
          <w:szCs w:val="22"/>
        </w:rPr>
      </w:pPr>
      <w:r w:rsidRPr="00751CF7">
        <w:rPr>
          <w:sz w:val="22"/>
          <w:szCs w:val="22"/>
        </w:rPr>
        <w:t>jeigu gydytojas sakė, kad Jums yra būklė, vadinama</w:t>
      </w:r>
      <w:r w:rsidRPr="00751CF7">
        <w:rPr>
          <w:b/>
          <w:bCs/>
          <w:sz w:val="22"/>
          <w:szCs w:val="22"/>
        </w:rPr>
        <w:t xml:space="preserve"> </w:t>
      </w:r>
      <w:r w:rsidRPr="00751CF7">
        <w:rPr>
          <w:bCs/>
          <w:sz w:val="22"/>
          <w:szCs w:val="22"/>
        </w:rPr>
        <w:t>hipokalcemija</w:t>
      </w:r>
      <w:r w:rsidRPr="00751CF7">
        <w:rPr>
          <w:sz w:val="22"/>
          <w:szCs w:val="22"/>
        </w:rPr>
        <w:t xml:space="preserve"> </w:t>
      </w:r>
      <w:r w:rsidR="0084178E" w:rsidRPr="00751CF7">
        <w:rPr>
          <w:sz w:val="22"/>
          <w:szCs w:val="22"/>
        </w:rPr>
        <w:t>(</w:t>
      </w:r>
      <w:r w:rsidR="00820C02" w:rsidRPr="00751CF7">
        <w:rPr>
          <w:sz w:val="22"/>
          <w:szCs w:val="22"/>
        </w:rPr>
        <w:t>jeigu yra maža kalcio koncentracija kraujyje</w:t>
      </w:r>
      <w:r w:rsidRPr="00751CF7">
        <w:rPr>
          <w:sz w:val="22"/>
          <w:szCs w:val="22"/>
        </w:rPr>
        <w:t>)</w:t>
      </w:r>
      <w:r w:rsidR="00820C02" w:rsidRPr="00751CF7">
        <w:rPr>
          <w:sz w:val="22"/>
          <w:szCs w:val="22"/>
        </w:rPr>
        <w:t>;</w:t>
      </w:r>
    </w:p>
    <w:p w14:paraId="5607A2FB" w14:textId="3A4E04A3" w:rsidR="00AF3A11" w:rsidRPr="00751CF7" w:rsidRDefault="00AF3A11" w:rsidP="003F4D1A">
      <w:pPr>
        <w:pStyle w:val="Sraopastraipa"/>
        <w:numPr>
          <w:ilvl w:val="0"/>
          <w:numId w:val="24"/>
        </w:numPr>
        <w:ind w:left="567" w:hanging="567"/>
        <w:rPr>
          <w:sz w:val="22"/>
          <w:szCs w:val="22"/>
        </w:rPr>
      </w:pPr>
      <w:r w:rsidRPr="00751CF7">
        <w:rPr>
          <w:sz w:val="22"/>
          <w:szCs w:val="22"/>
        </w:rPr>
        <w:t>jeigu Jūs galite būti nėščia, esate nėščia arba planuojate pastoti;</w:t>
      </w:r>
    </w:p>
    <w:p w14:paraId="7E045D3C" w14:textId="77777777" w:rsidR="00AF3A11" w:rsidRPr="00751CF7" w:rsidRDefault="00AF3A11" w:rsidP="00EE3BAF">
      <w:pPr>
        <w:pStyle w:val="Sraopastraipa"/>
        <w:numPr>
          <w:ilvl w:val="0"/>
          <w:numId w:val="24"/>
        </w:numPr>
        <w:ind w:left="567" w:hanging="567"/>
        <w:rPr>
          <w:sz w:val="22"/>
          <w:szCs w:val="22"/>
        </w:rPr>
      </w:pPr>
      <w:r w:rsidRPr="00751CF7">
        <w:rPr>
          <w:sz w:val="22"/>
          <w:szCs w:val="22"/>
        </w:rPr>
        <w:t>jeigu Jūs maitinate krūtimi;</w:t>
      </w:r>
    </w:p>
    <w:p w14:paraId="0879AFC6" w14:textId="77777777" w:rsidR="00820C02" w:rsidRPr="00751CF7" w:rsidRDefault="00820C02" w:rsidP="00EE3BAF">
      <w:pPr>
        <w:ind w:left="567" w:hanging="567"/>
        <w:rPr>
          <w:sz w:val="22"/>
          <w:szCs w:val="22"/>
        </w:rPr>
      </w:pPr>
      <w:r w:rsidRPr="00751CF7">
        <w:rPr>
          <w:sz w:val="22"/>
          <w:szCs w:val="22"/>
        </w:rPr>
        <w:t>-</w:t>
      </w:r>
      <w:r w:rsidRPr="00751CF7">
        <w:rPr>
          <w:sz w:val="22"/>
          <w:szCs w:val="22"/>
        </w:rPr>
        <w:tab/>
        <w:t>jeigu sergate sunkia inkstų liga.</w:t>
      </w:r>
    </w:p>
    <w:p w14:paraId="3F5904D7" w14:textId="77777777" w:rsidR="00820C02" w:rsidRPr="00751CF7" w:rsidRDefault="00820C02" w:rsidP="00B23D79">
      <w:pPr>
        <w:rPr>
          <w:sz w:val="22"/>
          <w:szCs w:val="22"/>
        </w:rPr>
      </w:pPr>
    </w:p>
    <w:p w14:paraId="551B71A3" w14:textId="77777777" w:rsidR="00820C02" w:rsidRPr="00751CF7" w:rsidRDefault="00820C02">
      <w:pPr>
        <w:rPr>
          <w:b/>
          <w:sz w:val="22"/>
          <w:szCs w:val="22"/>
        </w:rPr>
      </w:pPr>
      <w:r w:rsidRPr="00751CF7">
        <w:rPr>
          <w:b/>
          <w:sz w:val="22"/>
          <w:szCs w:val="22"/>
        </w:rPr>
        <w:lastRenderedPageBreak/>
        <w:t>Įspėjimai ir atsargumo priemonės</w:t>
      </w:r>
    </w:p>
    <w:p w14:paraId="18E369A3" w14:textId="1E206A8F" w:rsidR="00820C02" w:rsidRPr="00751CF7" w:rsidRDefault="00820C02">
      <w:pPr>
        <w:rPr>
          <w:sz w:val="22"/>
          <w:szCs w:val="22"/>
        </w:rPr>
      </w:pPr>
      <w:r w:rsidRPr="00751CF7">
        <w:rPr>
          <w:sz w:val="22"/>
          <w:szCs w:val="22"/>
        </w:rPr>
        <w:t xml:space="preserve">Pasitarkite su gydytoju arba vaistininku, prieš pradėdami vartoti </w:t>
      </w:r>
      <w:r w:rsidR="00D34C49">
        <w:rPr>
          <w:sz w:val="22"/>
          <w:szCs w:val="22"/>
        </w:rPr>
        <w:t>Risendros</w:t>
      </w:r>
      <w:r w:rsidRPr="00751CF7">
        <w:rPr>
          <w:sz w:val="22"/>
          <w:szCs w:val="22"/>
        </w:rPr>
        <w:t>.</w:t>
      </w:r>
    </w:p>
    <w:p w14:paraId="67584983" w14:textId="5E14BF40" w:rsidR="00AF3A11" w:rsidRPr="00751CF7" w:rsidRDefault="00AF3A11" w:rsidP="003F4D1A">
      <w:pPr>
        <w:pStyle w:val="Sraopastraipa"/>
        <w:numPr>
          <w:ilvl w:val="0"/>
          <w:numId w:val="32"/>
        </w:numPr>
        <w:ind w:left="567" w:hanging="567"/>
        <w:rPr>
          <w:rFonts w:eastAsia="MS Mincho"/>
          <w:iCs/>
          <w:sz w:val="22"/>
          <w:szCs w:val="22"/>
          <w:lang w:eastAsia="fr-FR"/>
        </w:rPr>
      </w:pPr>
      <w:r w:rsidRPr="00751CF7">
        <w:rPr>
          <w:rFonts w:eastAsia="MS Mincho"/>
          <w:iCs/>
          <w:sz w:val="22"/>
          <w:szCs w:val="22"/>
          <w:lang w:eastAsia="fr-FR"/>
        </w:rPr>
        <w:t xml:space="preserve">jeigu Jūs negalite </w:t>
      </w:r>
      <w:r w:rsidR="00777315" w:rsidRPr="00751CF7">
        <w:rPr>
          <w:rFonts w:eastAsia="MS Mincho"/>
          <w:iCs/>
          <w:sz w:val="22"/>
          <w:szCs w:val="22"/>
          <w:lang w:eastAsia="fr-FR"/>
        </w:rPr>
        <w:t>pabūti vertikalioje padėtyje (</w:t>
      </w:r>
      <w:r w:rsidRPr="00751CF7">
        <w:rPr>
          <w:rFonts w:eastAsia="MS Mincho"/>
          <w:iCs/>
          <w:sz w:val="22"/>
          <w:szCs w:val="22"/>
          <w:lang w:eastAsia="fr-FR"/>
        </w:rPr>
        <w:t>pasėdėti arba pastovėti</w:t>
      </w:r>
      <w:r w:rsidR="00777315" w:rsidRPr="00751CF7">
        <w:rPr>
          <w:rFonts w:eastAsia="MS Mincho"/>
          <w:iCs/>
          <w:sz w:val="22"/>
          <w:szCs w:val="22"/>
          <w:lang w:eastAsia="fr-FR"/>
        </w:rPr>
        <w:t>)</w:t>
      </w:r>
      <w:r w:rsidR="009D765F" w:rsidRPr="00751CF7">
        <w:rPr>
          <w:rFonts w:eastAsia="MS Mincho"/>
          <w:iCs/>
          <w:sz w:val="22"/>
          <w:szCs w:val="22"/>
          <w:lang w:eastAsia="fr-FR"/>
        </w:rPr>
        <w:t xml:space="preserve"> bent 30 </w:t>
      </w:r>
      <w:r w:rsidRPr="00751CF7">
        <w:rPr>
          <w:rFonts w:eastAsia="MS Mincho"/>
          <w:iCs/>
          <w:sz w:val="22"/>
          <w:szCs w:val="22"/>
          <w:lang w:eastAsia="fr-FR"/>
        </w:rPr>
        <w:t>minučių;</w:t>
      </w:r>
    </w:p>
    <w:p w14:paraId="41090261" w14:textId="77777777" w:rsidR="00AF3A11" w:rsidRPr="00751CF7" w:rsidRDefault="00AF3A11" w:rsidP="003F4D1A">
      <w:pPr>
        <w:pStyle w:val="Sraopastraipa"/>
        <w:numPr>
          <w:ilvl w:val="0"/>
          <w:numId w:val="32"/>
        </w:numPr>
        <w:ind w:left="567" w:hanging="567"/>
        <w:rPr>
          <w:rFonts w:eastAsia="MS Mincho"/>
          <w:iCs/>
          <w:sz w:val="22"/>
          <w:szCs w:val="22"/>
          <w:lang w:eastAsia="fr-FR"/>
        </w:rPr>
      </w:pPr>
      <w:r w:rsidRPr="00751CF7">
        <w:rPr>
          <w:rFonts w:eastAsia="MS Mincho"/>
          <w:iCs/>
          <w:sz w:val="22"/>
          <w:szCs w:val="22"/>
          <w:lang w:eastAsia="fr-FR"/>
        </w:rPr>
        <w:t xml:space="preserve">jeigu Jūsų kaulų ir mineralinių medžiagų apykaita yra sutrikusi (pvz., dėl vitamino D stygiaus arba </w:t>
      </w:r>
      <w:r w:rsidR="00777315" w:rsidRPr="00751CF7">
        <w:rPr>
          <w:rFonts w:eastAsia="MS Mincho"/>
          <w:iCs/>
          <w:sz w:val="22"/>
          <w:szCs w:val="22"/>
          <w:lang w:eastAsia="fr-FR"/>
        </w:rPr>
        <w:t xml:space="preserve">nenormalių </w:t>
      </w:r>
      <w:r w:rsidRPr="00751CF7">
        <w:rPr>
          <w:rFonts w:eastAsia="MS Mincho"/>
          <w:iCs/>
          <w:sz w:val="22"/>
          <w:szCs w:val="22"/>
          <w:lang w:eastAsia="fr-FR"/>
        </w:rPr>
        <w:t>priešskydinių liaukų hormono kiekio pokyčių</w:t>
      </w:r>
      <w:r w:rsidR="00777315" w:rsidRPr="00751CF7">
        <w:rPr>
          <w:rFonts w:eastAsia="MS Mincho"/>
          <w:iCs/>
          <w:sz w:val="22"/>
          <w:szCs w:val="22"/>
          <w:lang w:eastAsia="fr-FR"/>
        </w:rPr>
        <w:t>: d</w:t>
      </w:r>
      <w:r w:rsidRPr="00751CF7">
        <w:rPr>
          <w:rFonts w:eastAsia="MS Mincho"/>
          <w:iCs/>
          <w:sz w:val="22"/>
          <w:szCs w:val="22"/>
          <w:lang w:eastAsia="fr-FR"/>
        </w:rPr>
        <w:t xml:space="preserve">ėl </w:t>
      </w:r>
      <w:r w:rsidR="00777315" w:rsidRPr="00751CF7">
        <w:rPr>
          <w:rFonts w:eastAsia="MS Mincho"/>
          <w:iCs/>
          <w:sz w:val="22"/>
          <w:szCs w:val="22"/>
          <w:lang w:eastAsia="fr-FR"/>
        </w:rPr>
        <w:t>abiejų</w:t>
      </w:r>
      <w:r w:rsidRPr="00751CF7">
        <w:rPr>
          <w:rFonts w:eastAsia="MS Mincho"/>
          <w:iCs/>
          <w:sz w:val="22"/>
          <w:szCs w:val="22"/>
          <w:lang w:eastAsia="fr-FR"/>
        </w:rPr>
        <w:t xml:space="preserve"> priežasčių kraujyje sumažėja kalcio kiekis);</w:t>
      </w:r>
    </w:p>
    <w:p w14:paraId="11AD0A46" w14:textId="7272C3CA" w:rsidR="00820C02" w:rsidRPr="00751CF7" w:rsidRDefault="006A3CB8" w:rsidP="00EE3BAF">
      <w:pPr>
        <w:pStyle w:val="Sraopastraipa"/>
        <w:numPr>
          <w:ilvl w:val="0"/>
          <w:numId w:val="32"/>
        </w:numPr>
        <w:ind w:left="567" w:hanging="567"/>
        <w:rPr>
          <w:b/>
          <w:sz w:val="22"/>
          <w:szCs w:val="22"/>
        </w:rPr>
      </w:pPr>
      <w:r w:rsidRPr="00751CF7">
        <w:rPr>
          <w:sz w:val="22"/>
          <w:szCs w:val="22"/>
        </w:rPr>
        <w:t>j</w:t>
      </w:r>
      <w:r w:rsidR="00820C02" w:rsidRPr="00751CF7">
        <w:rPr>
          <w:sz w:val="22"/>
          <w:szCs w:val="22"/>
        </w:rPr>
        <w:t xml:space="preserve">eigu </w:t>
      </w:r>
      <w:r w:rsidR="0084178E" w:rsidRPr="00751CF7">
        <w:rPr>
          <w:sz w:val="22"/>
          <w:szCs w:val="22"/>
        </w:rPr>
        <w:t xml:space="preserve">turite arba </w:t>
      </w:r>
      <w:r w:rsidR="00820C02" w:rsidRPr="00751CF7">
        <w:rPr>
          <w:sz w:val="22"/>
          <w:szCs w:val="22"/>
        </w:rPr>
        <w:t xml:space="preserve">praeityje esate turėję nusiskundimų dėl stemplės (vamzdelis, kuris jungia burną su skrandžiu). Pavyzdžiui, </w:t>
      </w:r>
      <w:r w:rsidR="00EF6ECB" w:rsidRPr="00751CF7">
        <w:rPr>
          <w:sz w:val="22"/>
          <w:szCs w:val="22"/>
        </w:rPr>
        <w:t xml:space="preserve">Jums </w:t>
      </w:r>
      <w:r w:rsidR="00820C02" w:rsidRPr="00751CF7">
        <w:rPr>
          <w:sz w:val="22"/>
          <w:szCs w:val="22"/>
        </w:rPr>
        <w:t xml:space="preserve">galbūt </w:t>
      </w:r>
      <w:r w:rsidR="00EF6ECB" w:rsidRPr="00751CF7">
        <w:rPr>
          <w:sz w:val="22"/>
          <w:szCs w:val="22"/>
        </w:rPr>
        <w:t>yra arba buvo</w:t>
      </w:r>
      <w:r w:rsidR="00820C02" w:rsidRPr="00751CF7">
        <w:rPr>
          <w:sz w:val="22"/>
          <w:szCs w:val="22"/>
        </w:rPr>
        <w:t xml:space="preserve"> </w:t>
      </w:r>
      <w:r w:rsidR="00EF6ECB" w:rsidRPr="00751CF7">
        <w:rPr>
          <w:sz w:val="22"/>
          <w:szCs w:val="22"/>
        </w:rPr>
        <w:t xml:space="preserve">skausmas </w:t>
      </w:r>
      <w:r w:rsidR="00820C02" w:rsidRPr="00751CF7">
        <w:rPr>
          <w:sz w:val="22"/>
          <w:szCs w:val="22"/>
        </w:rPr>
        <w:t xml:space="preserve">ar </w:t>
      </w:r>
      <w:r w:rsidR="00EF6ECB" w:rsidRPr="00751CF7">
        <w:rPr>
          <w:sz w:val="22"/>
          <w:szCs w:val="22"/>
        </w:rPr>
        <w:t xml:space="preserve">sunkumas </w:t>
      </w:r>
      <w:r w:rsidR="00820C02" w:rsidRPr="00751CF7">
        <w:rPr>
          <w:sz w:val="22"/>
          <w:szCs w:val="22"/>
        </w:rPr>
        <w:t xml:space="preserve">ryjant maistą arba anksčiau Jums buvo nustatyta </w:t>
      </w:r>
      <w:r w:rsidR="00820C02" w:rsidRPr="00751CF7">
        <w:rPr>
          <w:color w:val="000000"/>
          <w:sz w:val="22"/>
          <w:szCs w:val="22"/>
        </w:rPr>
        <w:t>Bareto (</w:t>
      </w:r>
      <w:r w:rsidR="00820C02" w:rsidRPr="00751CF7">
        <w:rPr>
          <w:i/>
          <w:iCs/>
          <w:color w:val="000000"/>
          <w:sz w:val="22"/>
          <w:szCs w:val="22"/>
        </w:rPr>
        <w:t>Barrett</w:t>
      </w:r>
      <w:r w:rsidR="00820C02" w:rsidRPr="00751CF7">
        <w:rPr>
          <w:color w:val="000000"/>
          <w:sz w:val="22"/>
          <w:szCs w:val="22"/>
        </w:rPr>
        <w:t>) stemplė (</w:t>
      </w:r>
      <w:r w:rsidR="00820C02" w:rsidRPr="00751CF7">
        <w:rPr>
          <w:sz w:val="22"/>
          <w:szCs w:val="22"/>
        </w:rPr>
        <w:t>būklė, susijusi su apatinę stemplės dalį dengiančių ląstelių pakitimais</w:t>
      </w:r>
      <w:r w:rsidR="00AF3A11" w:rsidRPr="00751CF7">
        <w:rPr>
          <w:sz w:val="22"/>
          <w:szCs w:val="22"/>
        </w:rPr>
        <w:t>);</w:t>
      </w:r>
    </w:p>
    <w:p w14:paraId="366FDA66" w14:textId="77777777" w:rsidR="00AF3A11" w:rsidRPr="00751CF7" w:rsidRDefault="00AF3A11" w:rsidP="003F4D1A">
      <w:pPr>
        <w:pStyle w:val="Sraopastraipa"/>
        <w:numPr>
          <w:ilvl w:val="0"/>
          <w:numId w:val="32"/>
        </w:numPr>
        <w:ind w:left="567" w:hanging="567"/>
        <w:rPr>
          <w:sz w:val="22"/>
          <w:szCs w:val="22"/>
        </w:rPr>
      </w:pPr>
      <w:r w:rsidRPr="00751CF7">
        <w:rPr>
          <w:sz w:val="22"/>
          <w:szCs w:val="22"/>
        </w:rPr>
        <w:t>jeigu Jums skaudėjo ar dabar skauda, yra patinęs arba nutirpęs žandikaulis, jaučiate tarsi jis būtų sunkus ar krenta dantys;</w:t>
      </w:r>
    </w:p>
    <w:p w14:paraId="7C1A5304" w14:textId="5CA4BF12" w:rsidR="00AF3A11" w:rsidRPr="00751CF7" w:rsidRDefault="00AF3A11" w:rsidP="003F4D1A">
      <w:pPr>
        <w:pStyle w:val="Sraopastraipa"/>
        <w:numPr>
          <w:ilvl w:val="0"/>
          <w:numId w:val="32"/>
        </w:numPr>
        <w:ind w:left="567" w:hanging="567"/>
        <w:rPr>
          <w:sz w:val="22"/>
          <w:szCs w:val="22"/>
        </w:rPr>
      </w:pPr>
      <w:r w:rsidRPr="00751CF7">
        <w:rPr>
          <w:sz w:val="22"/>
          <w:szCs w:val="22"/>
        </w:rPr>
        <w:t xml:space="preserve">pasakykite savo </w:t>
      </w:r>
      <w:r w:rsidR="008B0CF4" w:rsidRPr="00751CF7">
        <w:rPr>
          <w:sz w:val="22"/>
          <w:szCs w:val="22"/>
        </w:rPr>
        <w:t>odontologui</w:t>
      </w:r>
      <w:r w:rsidRPr="00751CF7">
        <w:rPr>
          <w:sz w:val="22"/>
          <w:szCs w:val="22"/>
        </w:rPr>
        <w:t xml:space="preserve">, kad vartojate </w:t>
      </w:r>
      <w:r w:rsidR="00D34C49">
        <w:rPr>
          <w:sz w:val="22"/>
          <w:szCs w:val="22"/>
        </w:rPr>
        <w:t>Risendros</w:t>
      </w:r>
      <w:r w:rsidRPr="00751CF7">
        <w:rPr>
          <w:sz w:val="22"/>
          <w:szCs w:val="22"/>
        </w:rPr>
        <w:t xml:space="preserve">, jei gydotės dantis ar planuojate </w:t>
      </w:r>
      <w:r w:rsidR="008B0CF4" w:rsidRPr="00751CF7">
        <w:rPr>
          <w:sz w:val="22"/>
          <w:szCs w:val="22"/>
        </w:rPr>
        <w:t>odontologinę</w:t>
      </w:r>
      <w:r w:rsidRPr="00751CF7">
        <w:rPr>
          <w:sz w:val="22"/>
          <w:szCs w:val="22"/>
        </w:rPr>
        <w:t xml:space="preserve"> operaciją.</w:t>
      </w:r>
    </w:p>
    <w:p w14:paraId="18EFCA19" w14:textId="77777777" w:rsidR="00AF3A11" w:rsidRPr="00751CF7" w:rsidRDefault="00AF3A11" w:rsidP="003F4D1A">
      <w:pPr>
        <w:rPr>
          <w:sz w:val="22"/>
          <w:szCs w:val="22"/>
        </w:rPr>
      </w:pPr>
    </w:p>
    <w:p w14:paraId="4228EE7C" w14:textId="37430E8D" w:rsidR="00820C02" w:rsidRPr="00751CF7" w:rsidRDefault="00AF3A11" w:rsidP="003F4D1A">
      <w:pPr>
        <w:pStyle w:val="Sraopastraipa"/>
        <w:ind w:left="0"/>
        <w:rPr>
          <w:sz w:val="22"/>
          <w:szCs w:val="22"/>
        </w:rPr>
      </w:pPr>
      <w:r w:rsidRPr="00751CF7">
        <w:rPr>
          <w:rFonts w:eastAsia="MS Mincho"/>
          <w:sz w:val="22"/>
          <w:szCs w:val="22"/>
          <w:lang w:eastAsia="fr-FR"/>
        </w:rPr>
        <w:t xml:space="preserve">Jeigu Jums yra bent viena iš šių būklių, Jūsų gydytojas patars Jums, </w:t>
      </w:r>
      <w:r w:rsidR="00642A98" w:rsidRPr="00751CF7">
        <w:rPr>
          <w:rFonts w:eastAsia="MS Mincho"/>
          <w:sz w:val="22"/>
          <w:szCs w:val="22"/>
          <w:lang w:eastAsia="fr-FR"/>
        </w:rPr>
        <w:t>ką reikia daryti vartojant</w:t>
      </w:r>
      <w:r w:rsidRPr="00751CF7">
        <w:rPr>
          <w:rFonts w:eastAsia="MS Mincho"/>
          <w:sz w:val="22"/>
          <w:szCs w:val="22"/>
          <w:lang w:eastAsia="fr-FR"/>
        </w:rPr>
        <w:t xml:space="preserve"> </w:t>
      </w:r>
      <w:r w:rsidR="00D34C49">
        <w:rPr>
          <w:rFonts w:eastAsia="MS Mincho"/>
          <w:sz w:val="22"/>
          <w:szCs w:val="22"/>
          <w:lang w:eastAsia="fr-FR"/>
        </w:rPr>
        <w:t>Risendros</w:t>
      </w:r>
      <w:r w:rsidRPr="00751CF7">
        <w:rPr>
          <w:rFonts w:eastAsia="MS Mincho"/>
          <w:sz w:val="22"/>
          <w:szCs w:val="22"/>
          <w:lang w:eastAsia="fr-FR"/>
        </w:rPr>
        <w:t>.</w:t>
      </w:r>
    </w:p>
    <w:p w14:paraId="3751D6E0" w14:textId="77777777" w:rsidR="00AF3A11" w:rsidRPr="00751CF7" w:rsidRDefault="00AF3A11" w:rsidP="002925A4">
      <w:pPr>
        <w:rPr>
          <w:b/>
          <w:sz w:val="22"/>
          <w:szCs w:val="22"/>
        </w:rPr>
      </w:pPr>
    </w:p>
    <w:p w14:paraId="59AD2252" w14:textId="77777777" w:rsidR="00820C02" w:rsidRPr="00751CF7" w:rsidRDefault="00820C02" w:rsidP="00B23D79">
      <w:pPr>
        <w:rPr>
          <w:b/>
          <w:sz w:val="22"/>
          <w:szCs w:val="22"/>
        </w:rPr>
      </w:pPr>
      <w:r w:rsidRPr="00751CF7">
        <w:rPr>
          <w:b/>
          <w:sz w:val="22"/>
          <w:szCs w:val="22"/>
        </w:rPr>
        <w:t>Vaikams ir paaugliams</w:t>
      </w:r>
    </w:p>
    <w:p w14:paraId="620A808C" w14:textId="056CAB4F" w:rsidR="00820C02" w:rsidRPr="00751CF7" w:rsidRDefault="00820C02" w:rsidP="009D765F">
      <w:pPr>
        <w:rPr>
          <w:sz w:val="22"/>
          <w:szCs w:val="22"/>
        </w:rPr>
      </w:pPr>
      <w:r w:rsidRPr="00751CF7">
        <w:rPr>
          <w:sz w:val="22"/>
          <w:szCs w:val="22"/>
        </w:rPr>
        <w:t>Natrio rizedronato nerekomenduojama vartoti vaikams iki 18</w:t>
      </w:r>
      <w:r w:rsidR="00496702" w:rsidRPr="00751CF7">
        <w:rPr>
          <w:sz w:val="22"/>
          <w:szCs w:val="22"/>
        </w:rPr>
        <w:t> </w:t>
      </w:r>
      <w:r w:rsidRPr="00751CF7">
        <w:rPr>
          <w:sz w:val="22"/>
          <w:szCs w:val="22"/>
        </w:rPr>
        <w:t>metų, nes duomenų apie saugumą ir veiksmingumą nepakanka.</w:t>
      </w:r>
    </w:p>
    <w:p w14:paraId="47F2761E" w14:textId="77777777" w:rsidR="00820C02" w:rsidRPr="00751CF7" w:rsidRDefault="00820C02">
      <w:pPr>
        <w:rPr>
          <w:sz w:val="22"/>
          <w:szCs w:val="22"/>
        </w:rPr>
      </w:pPr>
    </w:p>
    <w:p w14:paraId="3BAA2F05" w14:textId="2291F81D" w:rsidR="00820C02" w:rsidRPr="00751CF7" w:rsidRDefault="00820C02">
      <w:pPr>
        <w:rPr>
          <w:b/>
          <w:sz w:val="22"/>
          <w:szCs w:val="22"/>
        </w:rPr>
      </w:pPr>
      <w:r w:rsidRPr="00751CF7">
        <w:rPr>
          <w:b/>
          <w:sz w:val="22"/>
          <w:szCs w:val="22"/>
        </w:rPr>
        <w:t xml:space="preserve">Kiti vaistai ir </w:t>
      </w:r>
      <w:r w:rsidR="00D34C49">
        <w:rPr>
          <w:b/>
          <w:sz w:val="22"/>
          <w:szCs w:val="22"/>
        </w:rPr>
        <w:t>Risendros</w:t>
      </w:r>
      <w:r w:rsidRPr="00751CF7" w:rsidDel="004C01F6">
        <w:rPr>
          <w:b/>
          <w:sz w:val="22"/>
          <w:szCs w:val="22"/>
        </w:rPr>
        <w:t xml:space="preserve"> </w:t>
      </w:r>
    </w:p>
    <w:p w14:paraId="0ADAAFA8" w14:textId="2ABFE15D" w:rsidR="00820C02" w:rsidRPr="00751CF7" w:rsidRDefault="00820C02">
      <w:pPr>
        <w:rPr>
          <w:sz w:val="22"/>
          <w:szCs w:val="22"/>
        </w:rPr>
      </w:pPr>
      <w:r w:rsidRPr="00751CF7">
        <w:rPr>
          <w:sz w:val="22"/>
          <w:szCs w:val="22"/>
        </w:rPr>
        <w:t>Jeigu vartojate ar neseniai vartojote kitų vaistų arba dėl to nesate tikri, apie tai pasakykite gydytojui arba vaistininkui.</w:t>
      </w:r>
    </w:p>
    <w:p w14:paraId="02917589" w14:textId="54E82F8D" w:rsidR="00820C02" w:rsidRPr="00751CF7" w:rsidRDefault="00D34C49" w:rsidP="00EE3BAF">
      <w:pPr>
        <w:rPr>
          <w:sz w:val="22"/>
          <w:szCs w:val="22"/>
        </w:rPr>
      </w:pPr>
      <w:r>
        <w:rPr>
          <w:sz w:val="22"/>
          <w:szCs w:val="22"/>
        </w:rPr>
        <w:t>Risendros</w:t>
      </w:r>
      <w:r w:rsidR="00820C02" w:rsidRPr="00751CF7">
        <w:rPr>
          <w:sz w:val="22"/>
          <w:szCs w:val="22"/>
        </w:rPr>
        <w:t xml:space="preserve"> poveikį silpnina kartu vartojami vaistai, kuriuose yra šių medžiagų:</w:t>
      </w:r>
    </w:p>
    <w:p w14:paraId="2156B069" w14:textId="0486504E" w:rsidR="00820C02" w:rsidRPr="00751CF7" w:rsidRDefault="00820C02" w:rsidP="00EE3BAF">
      <w:pPr>
        <w:pStyle w:val="Sraopastraipa"/>
        <w:numPr>
          <w:ilvl w:val="0"/>
          <w:numId w:val="42"/>
        </w:numPr>
        <w:ind w:left="567" w:hanging="567"/>
        <w:rPr>
          <w:sz w:val="22"/>
          <w:szCs w:val="22"/>
        </w:rPr>
      </w:pPr>
      <w:r w:rsidRPr="00751CF7">
        <w:rPr>
          <w:sz w:val="22"/>
          <w:szCs w:val="22"/>
        </w:rPr>
        <w:t>kalcio;</w:t>
      </w:r>
    </w:p>
    <w:p w14:paraId="15BA62FF" w14:textId="2FC36786" w:rsidR="00820C02" w:rsidRPr="00751CF7" w:rsidRDefault="00820C02" w:rsidP="00EE3BAF">
      <w:pPr>
        <w:pStyle w:val="Sraopastraipa"/>
        <w:numPr>
          <w:ilvl w:val="0"/>
          <w:numId w:val="42"/>
        </w:numPr>
        <w:ind w:left="567" w:hanging="567"/>
        <w:rPr>
          <w:sz w:val="22"/>
          <w:szCs w:val="22"/>
        </w:rPr>
      </w:pPr>
      <w:r w:rsidRPr="00751CF7">
        <w:rPr>
          <w:sz w:val="22"/>
          <w:szCs w:val="22"/>
        </w:rPr>
        <w:t>magnio;</w:t>
      </w:r>
    </w:p>
    <w:p w14:paraId="2A74999E" w14:textId="76675971" w:rsidR="00820C02" w:rsidRPr="00751CF7" w:rsidRDefault="00820C02" w:rsidP="00EE3BAF">
      <w:pPr>
        <w:pStyle w:val="Sraopastraipa"/>
        <w:numPr>
          <w:ilvl w:val="0"/>
          <w:numId w:val="42"/>
        </w:numPr>
        <w:ind w:left="567" w:hanging="567"/>
        <w:rPr>
          <w:sz w:val="22"/>
          <w:szCs w:val="22"/>
        </w:rPr>
      </w:pPr>
      <w:r w:rsidRPr="00751CF7">
        <w:rPr>
          <w:sz w:val="22"/>
          <w:szCs w:val="22"/>
        </w:rPr>
        <w:t>aliuminio (pavyzdžiui, kai kuriose virškinimo mikstūrose);</w:t>
      </w:r>
    </w:p>
    <w:p w14:paraId="56361917" w14:textId="75DF351D" w:rsidR="00820C02" w:rsidRPr="00751CF7" w:rsidRDefault="00820C02" w:rsidP="00EE3BAF">
      <w:pPr>
        <w:pStyle w:val="Sraopastraipa"/>
        <w:numPr>
          <w:ilvl w:val="0"/>
          <w:numId w:val="42"/>
        </w:numPr>
        <w:ind w:left="567" w:hanging="567"/>
        <w:rPr>
          <w:sz w:val="22"/>
          <w:szCs w:val="22"/>
        </w:rPr>
      </w:pPr>
      <w:r w:rsidRPr="00751CF7">
        <w:rPr>
          <w:sz w:val="22"/>
          <w:szCs w:val="22"/>
        </w:rPr>
        <w:t>geležies.</w:t>
      </w:r>
    </w:p>
    <w:p w14:paraId="746D6743" w14:textId="6A7504D8" w:rsidR="00820C02" w:rsidRPr="00751CF7" w:rsidRDefault="00820C02" w:rsidP="006A3CB8">
      <w:pPr>
        <w:rPr>
          <w:sz w:val="22"/>
          <w:szCs w:val="22"/>
        </w:rPr>
      </w:pPr>
      <w:r w:rsidRPr="00751CF7">
        <w:rPr>
          <w:sz w:val="22"/>
          <w:szCs w:val="22"/>
        </w:rPr>
        <w:t xml:space="preserve">Šiuos vaistus reikia gerti mažiausiai 30 minučių po </w:t>
      </w:r>
      <w:r w:rsidR="00D34C49">
        <w:rPr>
          <w:sz w:val="22"/>
          <w:szCs w:val="22"/>
        </w:rPr>
        <w:t>Risendros</w:t>
      </w:r>
      <w:r w:rsidRPr="00751CF7">
        <w:rPr>
          <w:sz w:val="22"/>
          <w:szCs w:val="22"/>
        </w:rPr>
        <w:t xml:space="preserve"> tablečių vartojimo.</w:t>
      </w:r>
    </w:p>
    <w:p w14:paraId="241F625D" w14:textId="77777777" w:rsidR="00820C02" w:rsidRPr="00751CF7" w:rsidRDefault="00820C02">
      <w:pPr>
        <w:rPr>
          <w:sz w:val="22"/>
          <w:szCs w:val="22"/>
        </w:rPr>
      </w:pPr>
    </w:p>
    <w:p w14:paraId="630D4859" w14:textId="2647BD65" w:rsidR="00820C02" w:rsidRPr="00751CF7" w:rsidRDefault="00D34C49">
      <w:pPr>
        <w:rPr>
          <w:b/>
          <w:sz w:val="22"/>
          <w:szCs w:val="22"/>
        </w:rPr>
      </w:pPr>
      <w:r>
        <w:rPr>
          <w:b/>
          <w:sz w:val="22"/>
          <w:szCs w:val="22"/>
        </w:rPr>
        <w:t>Risendros</w:t>
      </w:r>
      <w:r w:rsidR="00820C02" w:rsidRPr="00751CF7">
        <w:rPr>
          <w:sz w:val="22"/>
          <w:szCs w:val="22"/>
        </w:rPr>
        <w:t xml:space="preserve"> </w:t>
      </w:r>
      <w:r w:rsidR="00820C02" w:rsidRPr="00751CF7">
        <w:rPr>
          <w:b/>
          <w:sz w:val="22"/>
          <w:szCs w:val="22"/>
        </w:rPr>
        <w:t>vartojimas su maistu ir gėrimais</w:t>
      </w:r>
    </w:p>
    <w:p w14:paraId="0F9D71E0" w14:textId="293986E3" w:rsidR="00AF3A11" w:rsidRPr="00751CF7" w:rsidRDefault="00AF3A11">
      <w:pPr>
        <w:rPr>
          <w:sz w:val="22"/>
          <w:szCs w:val="22"/>
        </w:rPr>
      </w:pPr>
      <w:r w:rsidRPr="00751CF7">
        <w:rPr>
          <w:sz w:val="22"/>
          <w:szCs w:val="22"/>
        </w:rPr>
        <w:t xml:space="preserve">Labai svarbu, kad Jūs NEVARTOTUMĖTE savo </w:t>
      </w:r>
      <w:r w:rsidR="00D34C49">
        <w:rPr>
          <w:sz w:val="22"/>
          <w:szCs w:val="22"/>
        </w:rPr>
        <w:t>Risendros</w:t>
      </w:r>
      <w:r w:rsidRPr="00751CF7">
        <w:rPr>
          <w:sz w:val="22"/>
          <w:szCs w:val="22"/>
        </w:rPr>
        <w:t xml:space="preserve"> kartu su maistu ar gėrimais (išskyrus paprastą vandenį), nes tik taip ji galės veikti tinkamai.</w:t>
      </w:r>
    </w:p>
    <w:p w14:paraId="2626554D" w14:textId="3D45BF60" w:rsidR="00AF3A11" w:rsidRPr="00751CF7" w:rsidRDefault="00AF3A11">
      <w:pPr>
        <w:rPr>
          <w:sz w:val="22"/>
          <w:szCs w:val="22"/>
        </w:rPr>
      </w:pPr>
      <w:r w:rsidRPr="00751CF7">
        <w:rPr>
          <w:sz w:val="22"/>
          <w:szCs w:val="22"/>
        </w:rPr>
        <w:t>Ypač svarbu vaisto nevartoti vienu metu su pieno produktais (pvz., pien</w:t>
      </w:r>
      <w:r w:rsidR="009D765F" w:rsidRPr="00751CF7">
        <w:rPr>
          <w:sz w:val="22"/>
          <w:szCs w:val="22"/>
        </w:rPr>
        <w:t>u), nes juose yra kalcio (žr. 2 </w:t>
      </w:r>
      <w:r w:rsidRPr="00751CF7">
        <w:rPr>
          <w:sz w:val="22"/>
          <w:szCs w:val="22"/>
        </w:rPr>
        <w:t xml:space="preserve">skyrių „Kiti vaistai ir </w:t>
      </w:r>
      <w:r w:rsidR="00D34C49">
        <w:rPr>
          <w:sz w:val="22"/>
          <w:szCs w:val="22"/>
        </w:rPr>
        <w:t>Risendros</w:t>
      </w:r>
      <w:r w:rsidRPr="00751CF7">
        <w:rPr>
          <w:sz w:val="22"/>
          <w:szCs w:val="22"/>
        </w:rPr>
        <w:t xml:space="preserve">”). Valgyti ir gerti (išskyrus paprastą vandenį) galima praėjus bent 30 minučių po </w:t>
      </w:r>
      <w:r w:rsidR="00D34C49">
        <w:rPr>
          <w:sz w:val="22"/>
          <w:szCs w:val="22"/>
        </w:rPr>
        <w:t>Risendros</w:t>
      </w:r>
      <w:r w:rsidR="00916069" w:rsidRPr="00751CF7">
        <w:rPr>
          <w:sz w:val="22"/>
          <w:szCs w:val="22"/>
        </w:rPr>
        <w:t xml:space="preserve"> </w:t>
      </w:r>
      <w:r w:rsidRPr="00751CF7">
        <w:rPr>
          <w:sz w:val="22"/>
          <w:szCs w:val="22"/>
        </w:rPr>
        <w:t>tabletės pavartojimo.</w:t>
      </w:r>
    </w:p>
    <w:p w14:paraId="27A323EC" w14:textId="77777777" w:rsidR="00820C02" w:rsidRPr="00751CF7" w:rsidRDefault="00820C02">
      <w:pPr>
        <w:rPr>
          <w:sz w:val="22"/>
          <w:szCs w:val="22"/>
        </w:rPr>
      </w:pPr>
    </w:p>
    <w:p w14:paraId="38A5CA02" w14:textId="77777777" w:rsidR="00820C02" w:rsidRPr="00751CF7" w:rsidRDefault="00820C02">
      <w:pPr>
        <w:rPr>
          <w:b/>
          <w:sz w:val="22"/>
          <w:szCs w:val="22"/>
        </w:rPr>
      </w:pPr>
      <w:r w:rsidRPr="00751CF7">
        <w:rPr>
          <w:b/>
          <w:sz w:val="22"/>
          <w:szCs w:val="22"/>
        </w:rPr>
        <w:t>Nėštumas ir žindymo laikotarpis</w:t>
      </w:r>
    </w:p>
    <w:p w14:paraId="4B438E2F" w14:textId="180614D0" w:rsidR="0084178E" w:rsidRPr="00751CF7" w:rsidRDefault="00820C02">
      <w:pPr>
        <w:rPr>
          <w:sz w:val="22"/>
          <w:szCs w:val="22"/>
        </w:rPr>
      </w:pPr>
      <w:r w:rsidRPr="00751CF7">
        <w:rPr>
          <w:sz w:val="22"/>
          <w:szCs w:val="22"/>
        </w:rPr>
        <w:t>Jeigu esate nėščia, žindote kūdikį, manote, kad galbūt esate nėščia</w:t>
      </w:r>
      <w:r w:rsidR="00496702" w:rsidRPr="00751CF7">
        <w:rPr>
          <w:sz w:val="22"/>
          <w:szCs w:val="22"/>
        </w:rPr>
        <w:t>,</w:t>
      </w:r>
      <w:r w:rsidRPr="00751CF7">
        <w:rPr>
          <w:sz w:val="22"/>
          <w:szCs w:val="22"/>
        </w:rPr>
        <w:t xml:space="preserve"> arba planuojate pastoti, tai prieš vartodama šį vaistą</w:t>
      </w:r>
      <w:r w:rsidR="00496702" w:rsidRPr="00751CF7">
        <w:rPr>
          <w:sz w:val="22"/>
          <w:szCs w:val="22"/>
        </w:rPr>
        <w:t>,</w:t>
      </w:r>
      <w:r w:rsidRPr="00751CF7">
        <w:rPr>
          <w:sz w:val="22"/>
          <w:szCs w:val="22"/>
        </w:rPr>
        <w:t xml:space="preserve"> pasitarkite su gydytoju </w:t>
      </w:r>
      <w:r w:rsidR="00FF0036" w:rsidRPr="00751CF7">
        <w:rPr>
          <w:sz w:val="22"/>
          <w:szCs w:val="22"/>
        </w:rPr>
        <w:t>(žr. 2 skyrių „</w:t>
      </w:r>
      <w:r w:rsidR="00D34C49">
        <w:rPr>
          <w:sz w:val="22"/>
          <w:szCs w:val="22"/>
        </w:rPr>
        <w:t>Risendros</w:t>
      </w:r>
      <w:r w:rsidR="00916069" w:rsidRPr="00751CF7">
        <w:rPr>
          <w:sz w:val="22"/>
          <w:szCs w:val="22"/>
        </w:rPr>
        <w:t xml:space="preserve"> </w:t>
      </w:r>
      <w:r w:rsidR="00FF0036" w:rsidRPr="00751CF7">
        <w:rPr>
          <w:sz w:val="22"/>
          <w:szCs w:val="22"/>
        </w:rPr>
        <w:t>vartoti negalima</w:t>
      </w:r>
      <w:r w:rsidR="008556E1" w:rsidRPr="00751CF7">
        <w:rPr>
          <w:sz w:val="22"/>
          <w:szCs w:val="22"/>
        </w:rPr>
        <w:t>“</w:t>
      </w:r>
      <w:r w:rsidR="00FF0036" w:rsidRPr="00751CF7">
        <w:rPr>
          <w:sz w:val="22"/>
          <w:szCs w:val="22"/>
        </w:rPr>
        <w:t>). Galima</w:t>
      </w:r>
      <w:r w:rsidR="008556E1" w:rsidRPr="00751CF7">
        <w:rPr>
          <w:sz w:val="22"/>
          <w:szCs w:val="22"/>
        </w:rPr>
        <w:t xml:space="preserve"> su </w:t>
      </w:r>
      <w:r w:rsidR="00FF0036" w:rsidRPr="00751CF7">
        <w:rPr>
          <w:sz w:val="22"/>
          <w:szCs w:val="22"/>
        </w:rPr>
        <w:t>natrio rizedronato (veiklio</w:t>
      </w:r>
      <w:r w:rsidR="00CF020E" w:rsidRPr="00751CF7">
        <w:rPr>
          <w:sz w:val="22"/>
          <w:szCs w:val="22"/>
        </w:rPr>
        <w:t>ji</w:t>
      </w:r>
      <w:r w:rsidR="00FF0036" w:rsidRPr="00751CF7">
        <w:rPr>
          <w:sz w:val="22"/>
          <w:szCs w:val="22"/>
        </w:rPr>
        <w:t xml:space="preserve"> </w:t>
      </w:r>
      <w:r w:rsidR="00D34C49">
        <w:rPr>
          <w:sz w:val="22"/>
          <w:szCs w:val="22"/>
        </w:rPr>
        <w:t>Risendros</w:t>
      </w:r>
      <w:r w:rsidR="00916069" w:rsidRPr="00751CF7">
        <w:rPr>
          <w:sz w:val="22"/>
          <w:szCs w:val="22"/>
        </w:rPr>
        <w:t xml:space="preserve"> </w:t>
      </w:r>
      <w:r w:rsidR="00FF0036" w:rsidRPr="00751CF7">
        <w:rPr>
          <w:sz w:val="22"/>
          <w:szCs w:val="22"/>
        </w:rPr>
        <w:t>medžiag</w:t>
      </w:r>
      <w:r w:rsidR="00CF020E" w:rsidRPr="00751CF7">
        <w:rPr>
          <w:sz w:val="22"/>
          <w:szCs w:val="22"/>
        </w:rPr>
        <w:t>a</w:t>
      </w:r>
      <w:r w:rsidR="00FF0036" w:rsidRPr="00751CF7">
        <w:rPr>
          <w:sz w:val="22"/>
          <w:szCs w:val="22"/>
        </w:rPr>
        <w:t>) vartojim</w:t>
      </w:r>
      <w:r w:rsidR="008556E1" w:rsidRPr="00751CF7">
        <w:rPr>
          <w:sz w:val="22"/>
          <w:szCs w:val="22"/>
        </w:rPr>
        <w:t>u</w:t>
      </w:r>
      <w:r w:rsidR="00FF0036" w:rsidRPr="00751CF7">
        <w:rPr>
          <w:sz w:val="22"/>
          <w:szCs w:val="22"/>
        </w:rPr>
        <w:t xml:space="preserve"> </w:t>
      </w:r>
      <w:r w:rsidR="008556E1" w:rsidRPr="00751CF7">
        <w:rPr>
          <w:sz w:val="22"/>
          <w:szCs w:val="22"/>
        </w:rPr>
        <w:t>susijusi rizika</w:t>
      </w:r>
      <w:r w:rsidR="00FF0036" w:rsidRPr="00751CF7">
        <w:rPr>
          <w:sz w:val="22"/>
          <w:szCs w:val="22"/>
        </w:rPr>
        <w:t xml:space="preserve"> nėščioms moterims yra nežinoma.</w:t>
      </w:r>
    </w:p>
    <w:p w14:paraId="79B28AA5" w14:textId="4473B35B" w:rsidR="00FF0036" w:rsidRPr="00751CF7" w:rsidRDefault="00FF0036">
      <w:pPr>
        <w:rPr>
          <w:sz w:val="22"/>
          <w:szCs w:val="22"/>
        </w:rPr>
      </w:pPr>
      <w:r w:rsidRPr="00751CF7">
        <w:rPr>
          <w:sz w:val="22"/>
          <w:szCs w:val="22"/>
        </w:rPr>
        <w:t xml:space="preserve">NEVARTOKITE </w:t>
      </w:r>
      <w:r w:rsidR="00D34C49">
        <w:rPr>
          <w:sz w:val="22"/>
          <w:szCs w:val="22"/>
        </w:rPr>
        <w:t>Risendros</w:t>
      </w:r>
      <w:r w:rsidRPr="00751CF7">
        <w:rPr>
          <w:sz w:val="22"/>
          <w:szCs w:val="22"/>
        </w:rPr>
        <w:t>, jei maitinate krūtimi (žr. 2 skyrių „</w:t>
      </w:r>
      <w:r w:rsidR="00D34C49">
        <w:rPr>
          <w:sz w:val="22"/>
          <w:szCs w:val="22"/>
        </w:rPr>
        <w:t>Risendros</w:t>
      </w:r>
      <w:r w:rsidR="00916069" w:rsidRPr="00751CF7">
        <w:rPr>
          <w:sz w:val="22"/>
          <w:szCs w:val="22"/>
        </w:rPr>
        <w:t xml:space="preserve"> </w:t>
      </w:r>
      <w:r w:rsidRPr="00751CF7">
        <w:rPr>
          <w:sz w:val="22"/>
          <w:szCs w:val="22"/>
        </w:rPr>
        <w:t>vartoti negalima“).</w:t>
      </w:r>
    </w:p>
    <w:p w14:paraId="517DD985" w14:textId="25B47404" w:rsidR="007D5346" w:rsidRPr="00751CF7" w:rsidRDefault="00D34C49">
      <w:pPr>
        <w:rPr>
          <w:sz w:val="22"/>
          <w:szCs w:val="22"/>
        </w:rPr>
      </w:pPr>
      <w:r>
        <w:rPr>
          <w:sz w:val="22"/>
          <w:szCs w:val="22"/>
        </w:rPr>
        <w:t>Risendros</w:t>
      </w:r>
      <w:r w:rsidR="00916069" w:rsidRPr="00751CF7">
        <w:rPr>
          <w:sz w:val="22"/>
          <w:szCs w:val="22"/>
        </w:rPr>
        <w:t xml:space="preserve"> </w:t>
      </w:r>
      <w:r w:rsidR="007D5346" w:rsidRPr="00751CF7">
        <w:rPr>
          <w:sz w:val="22"/>
          <w:szCs w:val="22"/>
        </w:rPr>
        <w:t>galima vartoti tik moterims po menopauzės ir vyrams gydyti.</w:t>
      </w:r>
    </w:p>
    <w:p w14:paraId="640EADA3" w14:textId="77777777" w:rsidR="00820C02" w:rsidRPr="00751CF7" w:rsidRDefault="00820C02">
      <w:pPr>
        <w:rPr>
          <w:sz w:val="22"/>
          <w:szCs w:val="22"/>
        </w:rPr>
      </w:pPr>
    </w:p>
    <w:p w14:paraId="22283CC1" w14:textId="77777777" w:rsidR="00820C02" w:rsidRPr="00751CF7" w:rsidRDefault="00820C02">
      <w:pPr>
        <w:rPr>
          <w:b/>
          <w:sz w:val="22"/>
          <w:szCs w:val="22"/>
        </w:rPr>
      </w:pPr>
      <w:r w:rsidRPr="00751CF7">
        <w:rPr>
          <w:b/>
          <w:sz w:val="22"/>
          <w:szCs w:val="22"/>
        </w:rPr>
        <w:t>Vairavimas ir mechanizmų valdymas</w:t>
      </w:r>
    </w:p>
    <w:p w14:paraId="7CAF7939" w14:textId="727A566B" w:rsidR="00FF0036" w:rsidRDefault="00FF0036">
      <w:pPr>
        <w:rPr>
          <w:sz w:val="22"/>
          <w:szCs w:val="22"/>
        </w:rPr>
      </w:pPr>
      <w:r w:rsidRPr="00751CF7">
        <w:rPr>
          <w:sz w:val="22"/>
          <w:szCs w:val="22"/>
        </w:rPr>
        <w:t xml:space="preserve">Nenustatyta, kad </w:t>
      </w:r>
      <w:r w:rsidR="00D34C49">
        <w:rPr>
          <w:sz w:val="22"/>
          <w:szCs w:val="22"/>
        </w:rPr>
        <w:t>Risendros</w:t>
      </w:r>
      <w:r w:rsidR="00916069" w:rsidRPr="00751CF7">
        <w:rPr>
          <w:sz w:val="22"/>
          <w:szCs w:val="22"/>
        </w:rPr>
        <w:t xml:space="preserve"> </w:t>
      </w:r>
      <w:r w:rsidRPr="00751CF7">
        <w:rPr>
          <w:sz w:val="22"/>
          <w:szCs w:val="22"/>
        </w:rPr>
        <w:t>veiktų Jūsų gebėjimą vairuoti ir valdyti mechanizmus.</w:t>
      </w:r>
    </w:p>
    <w:p w14:paraId="5A523610" w14:textId="1EF0F2EF" w:rsidR="006048F4" w:rsidRDefault="006048F4">
      <w:pPr>
        <w:rPr>
          <w:sz w:val="22"/>
          <w:szCs w:val="22"/>
        </w:rPr>
      </w:pPr>
    </w:p>
    <w:p w14:paraId="1CA47C9D" w14:textId="492F63D2" w:rsidR="006048F4" w:rsidRDefault="006048F4">
      <w:pPr>
        <w:rPr>
          <w:b/>
          <w:bCs/>
          <w:sz w:val="22"/>
          <w:szCs w:val="22"/>
        </w:rPr>
      </w:pPr>
      <w:r w:rsidRPr="00CD615A">
        <w:rPr>
          <w:b/>
          <w:bCs/>
          <w:sz w:val="22"/>
          <w:szCs w:val="22"/>
        </w:rPr>
        <w:t>Risendros sudėtyje yra natrio</w:t>
      </w:r>
    </w:p>
    <w:p w14:paraId="3A154455" w14:textId="77C33050" w:rsidR="006048F4" w:rsidRPr="006048F4" w:rsidRDefault="006048F4">
      <w:pPr>
        <w:rPr>
          <w:sz w:val="22"/>
          <w:szCs w:val="22"/>
        </w:rPr>
      </w:pPr>
      <w:r w:rsidRPr="00CD615A">
        <w:rPr>
          <w:sz w:val="22"/>
          <w:szCs w:val="22"/>
        </w:rPr>
        <w:t xml:space="preserve">Šio vaisto vienoje tabletėje yra mažiau kaip </w:t>
      </w:r>
      <w:r w:rsidR="00F40CD8" w:rsidRPr="00CD615A">
        <w:rPr>
          <w:sz w:val="22"/>
          <w:szCs w:val="22"/>
        </w:rPr>
        <w:t>1</w:t>
      </w:r>
      <w:r w:rsidR="00F40CD8">
        <w:rPr>
          <w:sz w:val="22"/>
          <w:szCs w:val="22"/>
        </w:rPr>
        <w:t> </w:t>
      </w:r>
      <w:r w:rsidRPr="00CD615A">
        <w:rPr>
          <w:sz w:val="22"/>
          <w:szCs w:val="22"/>
        </w:rPr>
        <w:t>mmol (</w:t>
      </w:r>
      <w:r w:rsidR="00F40CD8" w:rsidRPr="00CD615A">
        <w:rPr>
          <w:sz w:val="22"/>
          <w:szCs w:val="22"/>
        </w:rPr>
        <w:t>23</w:t>
      </w:r>
      <w:r w:rsidR="00F40CD8">
        <w:rPr>
          <w:sz w:val="22"/>
          <w:szCs w:val="22"/>
        </w:rPr>
        <w:t> </w:t>
      </w:r>
      <w:r w:rsidRPr="00CD615A">
        <w:rPr>
          <w:sz w:val="22"/>
          <w:szCs w:val="22"/>
        </w:rPr>
        <w:t>mg) natrio, t.y. jis beveik neturi reikšmės.</w:t>
      </w:r>
    </w:p>
    <w:p w14:paraId="72CA79FD" w14:textId="77777777" w:rsidR="00820C02" w:rsidRPr="00751CF7" w:rsidRDefault="00820C02">
      <w:pPr>
        <w:rPr>
          <w:sz w:val="22"/>
          <w:szCs w:val="22"/>
        </w:rPr>
      </w:pPr>
    </w:p>
    <w:p w14:paraId="5CB6C988" w14:textId="77777777" w:rsidR="00820C02" w:rsidRPr="00751CF7" w:rsidRDefault="00820C02">
      <w:pPr>
        <w:rPr>
          <w:sz w:val="22"/>
          <w:szCs w:val="22"/>
        </w:rPr>
      </w:pPr>
    </w:p>
    <w:p w14:paraId="6B5E5287" w14:textId="5D1F141B" w:rsidR="00820C02" w:rsidRPr="00751CF7" w:rsidRDefault="00820C02">
      <w:pPr>
        <w:ind w:left="540" w:hanging="540"/>
        <w:rPr>
          <w:b/>
          <w:caps/>
          <w:sz w:val="22"/>
          <w:szCs w:val="22"/>
        </w:rPr>
      </w:pPr>
      <w:bookmarkStart w:id="80" w:name="_Toc129243141"/>
      <w:bookmarkStart w:id="81" w:name="_Toc129243266"/>
      <w:r w:rsidRPr="00751CF7">
        <w:rPr>
          <w:b/>
          <w:sz w:val="22"/>
          <w:szCs w:val="22"/>
        </w:rPr>
        <w:t>3.</w:t>
      </w:r>
      <w:r w:rsidRPr="00751CF7">
        <w:rPr>
          <w:b/>
          <w:sz w:val="22"/>
          <w:szCs w:val="22"/>
        </w:rPr>
        <w:tab/>
        <w:t xml:space="preserve">Kaip vartoti </w:t>
      </w:r>
      <w:bookmarkEnd w:id="80"/>
      <w:bookmarkEnd w:id="81"/>
      <w:r w:rsidR="00D34C49">
        <w:rPr>
          <w:b/>
          <w:sz w:val="22"/>
          <w:szCs w:val="22"/>
        </w:rPr>
        <w:t>Risendros</w:t>
      </w:r>
      <w:r w:rsidRPr="00751CF7">
        <w:rPr>
          <w:b/>
          <w:caps/>
          <w:sz w:val="22"/>
          <w:szCs w:val="22"/>
        </w:rPr>
        <w:t xml:space="preserve"> </w:t>
      </w:r>
    </w:p>
    <w:p w14:paraId="1C90E301" w14:textId="77777777" w:rsidR="00820C02" w:rsidRPr="00751CF7" w:rsidRDefault="00820C02">
      <w:pPr>
        <w:rPr>
          <w:sz w:val="22"/>
          <w:szCs w:val="22"/>
        </w:rPr>
      </w:pPr>
    </w:p>
    <w:p w14:paraId="7D616ECF" w14:textId="5F991F06" w:rsidR="00820C02" w:rsidRPr="00751CF7" w:rsidRDefault="00820C02">
      <w:pPr>
        <w:rPr>
          <w:sz w:val="22"/>
          <w:szCs w:val="22"/>
        </w:rPr>
      </w:pPr>
      <w:r w:rsidRPr="00751CF7">
        <w:rPr>
          <w:sz w:val="22"/>
          <w:szCs w:val="22"/>
        </w:rPr>
        <w:lastRenderedPageBreak/>
        <w:t>Visada vartokite šį vaistą tiksliai kaip nurodė gydytojas</w:t>
      </w:r>
      <w:r w:rsidR="0084178E" w:rsidRPr="00751CF7">
        <w:rPr>
          <w:sz w:val="22"/>
          <w:szCs w:val="22"/>
        </w:rPr>
        <w:t xml:space="preserve"> </w:t>
      </w:r>
      <w:r w:rsidR="00496702" w:rsidRPr="00751CF7">
        <w:rPr>
          <w:sz w:val="22"/>
          <w:szCs w:val="22"/>
        </w:rPr>
        <w:t>arba vaistininkas</w:t>
      </w:r>
      <w:r w:rsidRPr="00751CF7">
        <w:rPr>
          <w:sz w:val="22"/>
          <w:szCs w:val="22"/>
        </w:rPr>
        <w:t>. Jeigu abejojate, kreipkitės į gydytoją arba vaistininką.</w:t>
      </w:r>
    </w:p>
    <w:p w14:paraId="1DE4E60D" w14:textId="77777777" w:rsidR="00820C02" w:rsidRPr="00751CF7" w:rsidRDefault="00820C02">
      <w:pPr>
        <w:rPr>
          <w:sz w:val="22"/>
          <w:szCs w:val="22"/>
        </w:rPr>
      </w:pPr>
    </w:p>
    <w:p w14:paraId="715A3518" w14:textId="1048027F" w:rsidR="00820C02" w:rsidRPr="00751CF7" w:rsidRDefault="00820C02">
      <w:pPr>
        <w:rPr>
          <w:sz w:val="22"/>
          <w:szCs w:val="22"/>
          <w:u w:val="single"/>
        </w:rPr>
      </w:pPr>
      <w:r w:rsidRPr="00751CF7">
        <w:rPr>
          <w:sz w:val="22"/>
          <w:szCs w:val="22"/>
          <w:u w:val="single"/>
        </w:rPr>
        <w:t xml:space="preserve">Rekomenduojama dozė </w:t>
      </w:r>
    </w:p>
    <w:p w14:paraId="2CB3D8A6" w14:textId="6DFB90C4" w:rsidR="0084178E" w:rsidRPr="00751CF7" w:rsidRDefault="00E87F05">
      <w:pPr>
        <w:rPr>
          <w:rFonts w:eastAsia="MS Mincho"/>
          <w:sz w:val="22"/>
          <w:szCs w:val="22"/>
          <w:lang w:eastAsia="fr-FR"/>
        </w:rPr>
      </w:pPr>
      <w:r w:rsidRPr="00751CF7">
        <w:rPr>
          <w:rFonts w:eastAsia="MS Mincho"/>
          <w:sz w:val="22"/>
          <w:szCs w:val="22"/>
          <w:lang w:eastAsia="fr-FR"/>
        </w:rPr>
        <w:t xml:space="preserve">Gerkite vieną </w:t>
      </w:r>
      <w:r w:rsidR="00D34C49">
        <w:rPr>
          <w:rFonts w:eastAsia="MS Mincho"/>
          <w:sz w:val="22"/>
          <w:szCs w:val="22"/>
          <w:lang w:eastAsia="fr-FR"/>
        </w:rPr>
        <w:t>Risendros</w:t>
      </w:r>
      <w:r w:rsidRPr="00751CF7">
        <w:rPr>
          <w:rFonts w:eastAsia="MS Mincho"/>
          <w:sz w:val="22"/>
          <w:szCs w:val="22"/>
          <w:lang w:eastAsia="fr-FR"/>
        </w:rPr>
        <w:t xml:space="preserve"> tabletę </w:t>
      </w:r>
      <w:r w:rsidR="00180979" w:rsidRPr="00751CF7">
        <w:rPr>
          <w:rFonts w:eastAsia="MS Mincho"/>
          <w:sz w:val="22"/>
          <w:szCs w:val="22"/>
          <w:lang w:eastAsia="fr-FR"/>
        </w:rPr>
        <w:t xml:space="preserve">(35 mg natrio rizedronato) </w:t>
      </w:r>
      <w:r w:rsidRPr="00751CF7">
        <w:rPr>
          <w:rFonts w:eastAsia="MS Mincho"/>
          <w:sz w:val="22"/>
          <w:szCs w:val="22"/>
          <w:lang w:eastAsia="fr-FR"/>
        </w:rPr>
        <w:t>vieną kartą per savaitę</w:t>
      </w:r>
      <w:r w:rsidR="0084178E" w:rsidRPr="00751CF7">
        <w:rPr>
          <w:rFonts w:eastAsia="MS Mincho"/>
          <w:sz w:val="22"/>
          <w:szCs w:val="22"/>
          <w:lang w:eastAsia="fr-FR"/>
        </w:rPr>
        <w:t xml:space="preserve">. </w:t>
      </w:r>
      <w:r w:rsidRPr="00751CF7">
        <w:rPr>
          <w:rFonts w:eastAsia="MS Mincho"/>
          <w:sz w:val="22"/>
          <w:szCs w:val="22"/>
          <w:lang w:eastAsia="fr-FR"/>
        </w:rPr>
        <w:t xml:space="preserve">Pasirinkite vieną savaitės dieną, kuri Jums labiausiai tinka pagal darbotvarkę. Kiekvieną savaitę gerkite </w:t>
      </w:r>
      <w:r w:rsidR="00D34C49">
        <w:rPr>
          <w:rFonts w:eastAsia="MS Mincho"/>
          <w:sz w:val="22"/>
          <w:szCs w:val="22"/>
          <w:lang w:eastAsia="fr-FR"/>
        </w:rPr>
        <w:t>Risendros</w:t>
      </w:r>
      <w:r w:rsidR="00916069" w:rsidRPr="00751CF7">
        <w:rPr>
          <w:rFonts w:eastAsia="MS Mincho"/>
          <w:sz w:val="22"/>
          <w:szCs w:val="22"/>
          <w:lang w:eastAsia="fr-FR"/>
        </w:rPr>
        <w:t xml:space="preserve"> </w:t>
      </w:r>
      <w:r w:rsidRPr="00751CF7">
        <w:rPr>
          <w:rFonts w:eastAsia="MS Mincho"/>
          <w:sz w:val="22"/>
          <w:szCs w:val="22"/>
          <w:lang w:eastAsia="fr-FR"/>
        </w:rPr>
        <w:t>tabletę pasirinktąją dieną.</w:t>
      </w:r>
    </w:p>
    <w:p w14:paraId="0A8B26C2" w14:textId="77777777" w:rsidR="0084178E" w:rsidRPr="00751CF7" w:rsidRDefault="0084178E" w:rsidP="00EE3BAF">
      <w:pPr>
        <w:ind w:left="540"/>
        <w:rPr>
          <w:sz w:val="22"/>
          <w:szCs w:val="22"/>
        </w:rPr>
      </w:pPr>
    </w:p>
    <w:p w14:paraId="175A9AC6" w14:textId="66EDA8F6" w:rsidR="00E87F05" w:rsidRPr="00751CF7" w:rsidRDefault="00E87F05">
      <w:pPr>
        <w:rPr>
          <w:b/>
          <w:bCs/>
          <w:sz w:val="22"/>
          <w:szCs w:val="22"/>
          <w:u w:val="single"/>
        </w:rPr>
      </w:pPr>
      <w:r w:rsidRPr="00751CF7">
        <w:rPr>
          <w:b/>
          <w:bCs/>
          <w:sz w:val="22"/>
          <w:szCs w:val="22"/>
          <w:u w:val="single"/>
        </w:rPr>
        <w:t xml:space="preserve">KADA reikia vartoti </w:t>
      </w:r>
      <w:r w:rsidR="00D34C49">
        <w:rPr>
          <w:b/>
          <w:sz w:val="22"/>
          <w:szCs w:val="22"/>
          <w:u w:val="single"/>
        </w:rPr>
        <w:t>Risendros</w:t>
      </w:r>
      <w:r w:rsidR="00916069" w:rsidRPr="00751CF7">
        <w:rPr>
          <w:b/>
          <w:sz w:val="22"/>
          <w:szCs w:val="22"/>
          <w:u w:val="single"/>
        </w:rPr>
        <w:t xml:space="preserve"> </w:t>
      </w:r>
      <w:r w:rsidRPr="00751CF7">
        <w:rPr>
          <w:b/>
          <w:bCs/>
          <w:sz w:val="22"/>
          <w:szCs w:val="22"/>
          <w:u w:val="single"/>
        </w:rPr>
        <w:t>tabletę</w:t>
      </w:r>
    </w:p>
    <w:p w14:paraId="09F05D8C" w14:textId="7BE65ACD" w:rsidR="00820C02" w:rsidRPr="00751CF7" w:rsidRDefault="00D34C49">
      <w:pPr>
        <w:rPr>
          <w:sz w:val="22"/>
          <w:szCs w:val="22"/>
        </w:rPr>
      </w:pPr>
      <w:r>
        <w:rPr>
          <w:sz w:val="22"/>
          <w:szCs w:val="22"/>
        </w:rPr>
        <w:t>Risendros</w:t>
      </w:r>
      <w:r w:rsidR="00820C02" w:rsidRPr="00751CF7">
        <w:rPr>
          <w:sz w:val="22"/>
          <w:szCs w:val="22"/>
        </w:rPr>
        <w:t xml:space="preserve"> tablet</w:t>
      </w:r>
      <w:r w:rsidR="00B97486" w:rsidRPr="00751CF7">
        <w:rPr>
          <w:sz w:val="22"/>
          <w:szCs w:val="22"/>
        </w:rPr>
        <w:t>ę</w:t>
      </w:r>
      <w:r w:rsidR="00820C02" w:rsidRPr="00751CF7">
        <w:rPr>
          <w:sz w:val="22"/>
          <w:szCs w:val="22"/>
        </w:rPr>
        <w:t xml:space="preserve"> reikia išgerti </w:t>
      </w:r>
      <w:r w:rsidR="00B97486" w:rsidRPr="00751CF7">
        <w:rPr>
          <w:sz w:val="22"/>
          <w:szCs w:val="22"/>
        </w:rPr>
        <w:t xml:space="preserve">likus </w:t>
      </w:r>
      <w:r w:rsidR="00820C02" w:rsidRPr="00751CF7">
        <w:rPr>
          <w:sz w:val="22"/>
          <w:szCs w:val="22"/>
        </w:rPr>
        <w:t>mažiausiai 30</w:t>
      </w:r>
      <w:r w:rsidR="00496702" w:rsidRPr="00751CF7">
        <w:rPr>
          <w:sz w:val="22"/>
          <w:szCs w:val="22"/>
        </w:rPr>
        <w:t> </w:t>
      </w:r>
      <w:r w:rsidR="00820C02" w:rsidRPr="00751CF7">
        <w:rPr>
          <w:sz w:val="22"/>
          <w:szCs w:val="22"/>
        </w:rPr>
        <w:t xml:space="preserve">minučių </w:t>
      </w:r>
      <w:r w:rsidR="00B97486" w:rsidRPr="00751CF7">
        <w:rPr>
          <w:sz w:val="22"/>
          <w:szCs w:val="22"/>
        </w:rPr>
        <w:t xml:space="preserve">iki </w:t>
      </w:r>
      <w:r w:rsidR="00820C02" w:rsidRPr="00751CF7">
        <w:rPr>
          <w:sz w:val="22"/>
          <w:szCs w:val="22"/>
        </w:rPr>
        <w:t>pirm</w:t>
      </w:r>
      <w:r w:rsidR="002D6322" w:rsidRPr="00751CF7">
        <w:rPr>
          <w:sz w:val="22"/>
          <w:szCs w:val="22"/>
        </w:rPr>
        <w:t>o</w:t>
      </w:r>
      <w:r w:rsidR="00820C02" w:rsidRPr="00751CF7">
        <w:rPr>
          <w:sz w:val="22"/>
          <w:szCs w:val="22"/>
        </w:rPr>
        <w:t xml:space="preserve"> dienos valg</w:t>
      </w:r>
      <w:r w:rsidR="00B97486" w:rsidRPr="00751CF7">
        <w:rPr>
          <w:sz w:val="22"/>
          <w:szCs w:val="22"/>
        </w:rPr>
        <w:t>io</w:t>
      </w:r>
      <w:r w:rsidR="00820C02" w:rsidRPr="00751CF7">
        <w:rPr>
          <w:sz w:val="22"/>
          <w:szCs w:val="22"/>
        </w:rPr>
        <w:t>, gėrim</w:t>
      </w:r>
      <w:r w:rsidR="00B97486" w:rsidRPr="00751CF7">
        <w:rPr>
          <w:sz w:val="22"/>
          <w:szCs w:val="22"/>
        </w:rPr>
        <w:t>o</w:t>
      </w:r>
      <w:r w:rsidR="00820C02" w:rsidRPr="00751CF7">
        <w:rPr>
          <w:sz w:val="22"/>
          <w:szCs w:val="22"/>
        </w:rPr>
        <w:t xml:space="preserve"> (</w:t>
      </w:r>
      <w:r w:rsidR="00B97486" w:rsidRPr="00751CF7">
        <w:rPr>
          <w:sz w:val="22"/>
          <w:szCs w:val="22"/>
        </w:rPr>
        <w:t>išskyrus gryną vandenį</w:t>
      </w:r>
      <w:r w:rsidR="00820C02" w:rsidRPr="00751CF7">
        <w:rPr>
          <w:sz w:val="22"/>
          <w:szCs w:val="22"/>
        </w:rPr>
        <w:t xml:space="preserve">) </w:t>
      </w:r>
      <w:r w:rsidR="00E87F05" w:rsidRPr="00751CF7">
        <w:rPr>
          <w:sz w:val="22"/>
          <w:szCs w:val="22"/>
        </w:rPr>
        <w:t>ar kito vaisto pavartojimo</w:t>
      </w:r>
      <w:r w:rsidR="004855B5" w:rsidRPr="00751CF7">
        <w:rPr>
          <w:sz w:val="22"/>
          <w:szCs w:val="22"/>
        </w:rPr>
        <w:t>.</w:t>
      </w:r>
    </w:p>
    <w:p w14:paraId="65417F80" w14:textId="77777777" w:rsidR="0084178E" w:rsidRPr="00751CF7" w:rsidRDefault="0084178E">
      <w:pPr>
        <w:tabs>
          <w:tab w:val="num" w:pos="284"/>
        </w:tabs>
        <w:autoSpaceDE w:val="0"/>
        <w:autoSpaceDN w:val="0"/>
        <w:adjustRightInd w:val="0"/>
        <w:ind w:left="284" w:hanging="284"/>
        <w:rPr>
          <w:rFonts w:eastAsia="MS Mincho"/>
          <w:b/>
          <w:bCs/>
          <w:color w:val="000000"/>
          <w:sz w:val="22"/>
          <w:szCs w:val="22"/>
          <w:lang w:eastAsia="fr-FR"/>
        </w:rPr>
      </w:pPr>
    </w:p>
    <w:p w14:paraId="1CC541D2" w14:textId="4F366115" w:rsidR="00E87F05" w:rsidRPr="00751CF7" w:rsidRDefault="00E87F05" w:rsidP="003F4D1A">
      <w:pPr>
        <w:autoSpaceDE w:val="0"/>
        <w:autoSpaceDN w:val="0"/>
        <w:adjustRightInd w:val="0"/>
        <w:rPr>
          <w:rFonts w:eastAsia="MS Mincho"/>
          <w:sz w:val="22"/>
          <w:szCs w:val="22"/>
          <w:lang w:eastAsia="fr-FR"/>
        </w:rPr>
      </w:pPr>
      <w:r w:rsidRPr="00751CF7">
        <w:rPr>
          <w:rFonts w:eastAsia="MS Mincho"/>
          <w:b/>
          <w:bCs/>
          <w:color w:val="000000"/>
          <w:sz w:val="22"/>
          <w:szCs w:val="22"/>
          <w:lang w:eastAsia="fr-FR"/>
        </w:rPr>
        <w:t xml:space="preserve">KAIP vartoti </w:t>
      </w:r>
      <w:r w:rsidR="00D34C49">
        <w:rPr>
          <w:rFonts w:eastAsia="MS Mincho"/>
          <w:b/>
          <w:bCs/>
          <w:color w:val="000000"/>
          <w:sz w:val="22"/>
          <w:szCs w:val="22"/>
          <w:lang w:eastAsia="fr-FR"/>
        </w:rPr>
        <w:t>Risendros</w:t>
      </w:r>
      <w:r w:rsidR="000F1DE2" w:rsidRPr="00751CF7">
        <w:rPr>
          <w:rFonts w:eastAsia="MS Mincho"/>
          <w:b/>
          <w:bCs/>
          <w:color w:val="000000"/>
          <w:sz w:val="22"/>
          <w:szCs w:val="22"/>
          <w:lang w:eastAsia="fr-FR"/>
        </w:rPr>
        <w:t xml:space="preserve"> tabletę</w:t>
      </w:r>
    </w:p>
    <w:p w14:paraId="567AD37A" w14:textId="6A0A0EA8" w:rsidR="00E87F05" w:rsidRPr="00751CF7" w:rsidRDefault="00E87F05" w:rsidP="002925A4">
      <w:pPr>
        <w:widowControl w:val="0"/>
        <w:numPr>
          <w:ilvl w:val="0"/>
          <w:numId w:val="33"/>
        </w:numPr>
        <w:tabs>
          <w:tab w:val="clear" w:pos="720"/>
          <w:tab w:val="num" w:pos="0"/>
        </w:tabs>
        <w:autoSpaceDE w:val="0"/>
        <w:autoSpaceDN w:val="0"/>
        <w:adjustRightInd w:val="0"/>
        <w:ind w:left="567" w:hanging="567"/>
        <w:rPr>
          <w:sz w:val="22"/>
          <w:szCs w:val="22"/>
        </w:rPr>
      </w:pPr>
      <w:r w:rsidRPr="00751CF7">
        <w:rPr>
          <w:sz w:val="22"/>
          <w:szCs w:val="22"/>
        </w:rPr>
        <w:t xml:space="preserve">Tabletę gerkite būdami </w:t>
      </w:r>
      <w:r w:rsidRPr="00751CF7">
        <w:rPr>
          <w:bCs/>
          <w:sz w:val="22"/>
          <w:szCs w:val="22"/>
        </w:rPr>
        <w:t>vertikalioje padėtyje</w:t>
      </w:r>
      <w:r w:rsidRPr="00751CF7">
        <w:rPr>
          <w:sz w:val="22"/>
          <w:szCs w:val="22"/>
        </w:rPr>
        <w:t xml:space="preserve"> (galite sėdėti arba stovėti), </w:t>
      </w:r>
      <w:r w:rsidR="000F1DE2" w:rsidRPr="00751CF7">
        <w:rPr>
          <w:sz w:val="22"/>
          <w:szCs w:val="22"/>
        </w:rPr>
        <w:t>kad neatsirastų</w:t>
      </w:r>
      <w:r w:rsidRPr="00751CF7">
        <w:rPr>
          <w:sz w:val="22"/>
          <w:szCs w:val="22"/>
        </w:rPr>
        <w:t xml:space="preserve"> rėmens.</w:t>
      </w:r>
    </w:p>
    <w:p w14:paraId="410FE662" w14:textId="1B995D2C" w:rsidR="00E87F05" w:rsidRPr="00751CF7" w:rsidRDefault="00E87F05" w:rsidP="00B23D79">
      <w:pPr>
        <w:widowControl w:val="0"/>
        <w:numPr>
          <w:ilvl w:val="0"/>
          <w:numId w:val="33"/>
        </w:numPr>
        <w:tabs>
          <w:tab w:val="clear" w:pos="720"/>
          <w:tab w:val="num" w:pos="0"/>
        </w:tabs>
        <w:autoSpaceDE w:val="0"/>
        <w:autoSpaceDN w:val="0"/>
        <w:adjustRightInd w:val="0"/>
        <w:ind w:left="567" w:hanging="567"/>
        <w:rPr>
          <w:sz w:val="22"/>
          <w:szCs w:val="22"/>
        </w:rPr>
      </w:pPr>
      <w:r w:rsidRPr="00751CF7">
        <w:rPr>
          <w:sz w:val="22"/>
          <w:szCs w:val="22"/>
        </w:rPr>
        <w:t xml:space="preserve">Tabletę </w:t>
      </w:r>
      <w:r w:rsidRPr="00751CF7">
        <w:rPr>
          <w:bCs/>
          <w:sz w:val="22"/>
          <w:szCs w:val="22"/>
        </w:rPr>
        <w:t>nurykite</w:t>
      </w:r>
      <w:r w:rsidRPr="00751CF7">
        <w:rPr>
          <w:sz w:val="22"/>
          <w:szCs w:val="22"/>
        </w:rPr>
        <w:t xml:space="preserve"> užgerdami </w:t>
      </w:r>
      <w:r w:rsidRPr="00751CF7">
        <w:rPr>
          <w:bCs/>
          <w:sz w:val="22"/>
          <w:szCs w:val="22"/>
        </w:rPr>
        <w:t xml:space="preserve">bent </w:t>
      </w:r>
      <w:r w:rsidR="009D765F" w:rsidRPr="00751CF7">
        <w:rPr>
          <w:bCs/>
          <w:sz w:val="22"/>
          <w:szCs w:val="22"/>
        </w:rPr>
        <w:t xml:space="preserve">viena </w:t>
      </w:r>
      <w:r w:rsidRPr="00751CF7">
        <w:rPr>
          <w:bCs/>
          <w:sz w:val="22"/>
          <w:szCs w:val="22"/>
        </w:rPr>
        <w:t xml:space="preserve">stikline </w:t>
      </w:r>
      <w:r w:rsidRPr="00751CF7">
        <w:rPr>
          <w:sz w:val="22"/>
          <w:szCs w:val="22"/>
        </w:rPr>
        <w:t xml:space="preserve">(120 ml) </w:t>
      </w:r>
      <w:r w:rsidRPr="00751CF7">
        <w:rPr>
          <w:bCs/>
          <w:sz w:val="22"/>
          <w:szCs w:val="22"/>
        </w:rPr>
        <w:t>paprasto vandens</w:t>
      </w:r>
      <w:r w:rsidRPr="00751CF7">
        <w:rPr>
          <w:sz w:val="22"/>
          <w:szCs w:val="22"/>
        </w:rPr>
        <w:t>.</w:t>
      </w:r>
    </w:p>
    <w:p w14:paraId="1A060922" w14:textId="77777777" w:rsidR="00E87F05" w:rsidRPr="00751CF7" w:rsidRDefault="00E87F05" w:rsidP="003F4D1A">
      <w:pPr>
        <w:widowControl w:val="0"/>
        <w:numPr>
          <w:ilvl w:val="0"/>
          <w:numId w:val="33"/>
        </w:numPr>
        <w:tabs>
          <w:tab w:val="clear" w:pos="720"/>
          <w:tab w:val="num" w:pos="0"/>
        </w:tabs>
        <w:autoSpaceDE w:val="0"/>
        <w:autoSpaceDN w:val="0"/>
        <w:adjustRightInd w:val="0"/>
        <w:ind w:left="567" w:hanging="567"/>
        <w:rPr>
          <w:sz w:val="22"/>
          <w:szCs w:val="22"/>
        </w:rPr>
      </w:pPr>
      <w:r w:rsidRPr="00751CF7">
        <w:rPr>
          <w:sz w:val="22"/>
          <w:szCs w:val="22"/>
        </w:rPr>
        <w:t xml:space="preserve">Tabletę </w:t>
      </w:r>
      <w:r w:rsidRPr="00751CF7">
        <w:rPr>
          <w:bCs/>
          <w:sz w:val="22"/>
          <w:szCs w:val="22"/>
        </w:rPr>
        <w:t xml:space="preserve">nurykite </w:t>
      </w:r>
      <w:r w:rsidR="002D6322" w:rsidRPr="00751CF7">
        <w:rPr>
          <w:bCs/>
          <w:sz w:val="22"/>
          <w:szCs w:val="22"/>
        </w:rPr>
        <w:t>visą</w:t>
      </w:r>
      <w:r w:rsidRPr="00751CF7">
        <w:rPr>
          <w:sz w:val="22"/>
          <w:szCs w:val="22"/>
        </w:rPr>
        <w:t>, jos nečiulpkite ir nekramtykite.</w:t>
      </w:r>
    </w:p>
    <w:p w14:paraId="7499146C" w14:textId="1938834E" w:rsidR="00E87F05" w:rsidRPr="00751CF7" w:rsidRDefault="00E87F05" w:rsidP="00EE3BAF">
      <w:pPr>
        <w:widowControl w:val="0"/>
        <w:numPr>
          <w:ilvl w:val="0"/>
          <w:numId w:val="33"/>
        </w:numPr>
        <w:tabs>
          <w:tab w:val="clear" w:pos="720"/>
          <w:tab w:val="num" w:pos="0"/>
        </w:tabs>
        <w:autoSpaceDE w:val="0"/>
        <w:autoSpaceDN w:val="0"/>
        <w:adjustRightInd w:val="0"/>
        <w:ind w:left="567" w:hanging="567"/>
        <w:rPr>
          <w:sz w:val="22"/>
          <w:szCs w:val="22"/>
        </w:rPr>
      </w:pPr>
      <w:r w:rsidRPr="00751CF7">
        <w:rPr>
          <w:sz w:val="22"/>
          <w:szCs w:val="22"/>
        </w:rPr>
        <w:t xml:space="preserve">Išgėrus tabletę, </w:t>
      </w:r>
      <w:r w:rsidRPr="00751CF7">
        <w:rPr>
          <w:bCs/>
          <w:sz w:val="22"/>
          <w:szCs w:val="22"/>
        </w:rPr>
        <w:t>bent 30 minučių nesigulkite</w:t>
      </w:r>
      <w:r w:rsidRPr="00751CF7">
        <w:rPr>
          <w:sz w:val="22"/>
          <w:szCs w:val="22"/>
        </w:rPr>
        <w:t>.</w:t>
      </w:r>
    </w:p>
    <w:p w14:paraId="2FB1607B" w14:textId="77777777" w:rsidR="0084178E" w:rsidRPr="00751CF7" w:rsidRDefault="0084178E" w:rsidP="00EE3BAF">
      <w:pPr>
        <w:tabs>
          <w:tab w:val="num" w:pos="284"/>
        </w:tabs>
        <w:autoSpaceDE w:val="0"/>
        <w:autoSpaceDN w:val="0"/>
        <w:adjustRightInd w:val="0"/>
        <w:ind w:left="284" w:hanging="284"/>
        <w:rPr>
          <w:rFonts w:eastAsia="MS Mincho"/>
          <w:sz w:val="22"/>
          <w:szCs w:val="22"/>
          <w:lang w:eastAsia="fr-FR"/>
        </w:rPr>
      </w:pPr>
    </w:p>
    <w:p w14:paraId="42CF223B" w14:textId="616FCF76" w:rsidR="0084178E" w:rsidRPr="00751CF7" w:rsidRDefault="000F1DE2">
      <w:pPr>
        <w:autoSpaceDE w:val="0"/>
        <w:autoSpaceDN w:val="0"/>
        <w:adjustRightInd w:val="0"/>
        <w:rPr>
          <w:rFonts w:eastAsia="MS Mincho"/>
          <w:sz w:val="22"/>
          <w:szCs w:val="22"/>
          <w:lang w:eastAsia="fr-FR"/>
        </w:rPr>
      </w:pPr>
      <w:r w:rsidRPr="00751CF7">
        <w:rPr>
          <w:rFonts w:eastAsia="MS Mincho"/>
          <w:sz w:val="22"/>
          <w:szCs w:val="22"/>
          <w:lang w:eastAsia="fr-FR"/>
        </w:rPr>
        <w:t>Gydytojas pasakys, jei Jums reikia papildomai vartoti kalcio ir vitaminų (jei jų negaunate pakankamai su maistu)</w:t>
      </w:r>
      <w:r w:rsidR="0084178E" w:rsidRPr="00751CF7">
        <w:rPr>
          <w:rFonts w:eastAsia="MS Mincho"/>
          <w:sz w:val="22"/>
          <w:szCs w:val="22"/>
          <w:lang w:eastAsia="fr-FR"/>
        </w:rPr>
        <w:t xml:space="preserve">. </w:t>
      </w:r>
    </w:p>
    <w:p w14:paraId="1F60F938" w14:textId="77777777" w:rsidR="00820C02" w:rsidRPr="00751CF7" w:rsidRDefault="00820C02">
      <w:pPr>
        <w:rPr>
          <w:sz w:val="22"/>
          <w:szCs w:val="22"/>
        </w:rPr>
      </w:pPr>
    </w:p>
    <w:p w14:paraId="66458D44" w14:textId="74375125" w:rsidR="00820C02" w:rsidRPr="00751CF7" w:rsidRDefault="00496702">
      <w:pPr>
        <w:rPr>
          <w:b/>
          <w:sz w:val="22"/>
          <w:szCs w:val="22"/>
        </w:rPr>
      </w:pPr>
      <w:r w:rsidRPr="00751CF7">
        <w:rPr>
          <w:b/>
          <w:sz w:val="22"/>
          <w:szCs w:val="22"/>
        </w:rPr>
        <w:t xml:space="preserve">Ką daryti pavartojus </w:t>
      </w:r>
      <w:r w:rsidR="00820C02" w:rsidRPr="00751CF7">
        <w:rPr>
          <w:b/>
          <w:sz w:val="22"/>
          <w:szCs w:val="22"/>
        </w:rPr>
        <w:t xml:space="preserve">per didelę </w:t>
      </w:r>
      <w:r w:rsidR="00D34C49">
        <w:rPr>
          <w:b/>
          <w:sz w:val="22"/>
          <w:szCs w:val="22"/>
        </w:rPr>
        <w:t>Risendros</w:t>
      </w:r>
      <w:r w:rsidR="00820C02" w:rsidRPr="00751CF7">
        <w:rPr>
          <w:sz w:val="22"/>
          <w:szCs w:val="22"/>
        </w:rPr>
        <w:t xml:space="preserve"> </w:t>
      </w:r>
      <w:r w:rsidR="00820C02" w:rsidRPr="00751CF7">
        <w:rPr>
          <w:b/>
          <w:sz w:val="22"/>
          <w:szCs w:val="22"/>
        </w:rPr>
        <w:t>dozę</w:t>
      </w:r>
      <w:r w:rsidRPr="00751CF7">
        <w:rPr>
          <w:b/>
          <w:sz w:val="22"/>
          <w:szCs w:val="22"/>
        </w:rPr>
        <w:t>?</w:t>
      </w:r>
    </w:p>
    <w:p w14:paraId="15496530" w14:textId="0930F593" w:rsidR="00820C02" w:rsidRPr="00751CF7" w:rsidRDefault="00820C02">
      <w:pPr>
        <w:rPr>
          <w:sz w:val="22"/>
          <w:szCs w:val="22"/>
        </w:rPr>
      </w:pPr>
      <w:r w:rsidRPr="00751CF7">
        <w:rPr>
          <w:sz w:val="22"/>
          <w:szCs w:val="22"/>
        </w:rPr>
        <w:t xml:space="preserve">Jeigu išgėrėte arba kas nors kitas atsitiktinai išgėrė per daug </w:t>
      </w:r>
      <w:r w:rsidR="00D34C49">
        <w:rPr>
          <w:sz w:val="22"/>
          <w:szCs w:val="22"/>
        </w:rPr>
        <w:t>Risendros</w:t>
      </w:r>
      <w:r w:rsidRPr="00751CF7">
        <w:rPr>
          <w:sz w:val="22"/>
          <w:szCs w:val="22"/>
        </w:rPr>
        <w:t xml:space="preserve"> tablečių, išgerkite pilną stiklinę pieno ir kreipkitės medicininės pagalbos. </w:t>
      </w:r>
    </w:p>
    <w:p w14:paraId="3BBBA31A" w14:textId="77777777" w:rsidR="00820C02" w:rsidRPr="00751CF7" w:rsidRDefault="00820C02">
      <w:pPr>
        <w:rPr>
          <w:sz w:val="22"/>
          <w:szCs w:val="22"/>
        </w:rPr>
      </w:pPr>
    </w:p>
    <w:p w14:paraId="286CECEC" w14:textId="3649C911" w:rsidR="00820C02" w:rsidRPr="00751CF7" w:rsidRDefault="00820C02">
      <w:pPr>
        <w:rPr>
          <w:b/>
          <w:sz w:val="22"/>
          <w:szCs w:val="22"/>
        </w:rPr>
      </w:pPr>
      <w:r w:rsidRPr="00751CF7">
        <w:rPr>
          <w:b/>
          <w:sz w:val="22"/>
          <w:szCs w:val="22"/>
        </w:rPr>
        <w:t xml:space="preserve">Pamiršus pavartoti </w:t>
      </w:r>
      <w:r w:rsidR="00D34C49">
        <w:rPr>
          <w:b/>
          <w:sz w:val="22"/>
          <w:szCs w:val="22"/>
        </w:rPr>
        <w:t>Risendros</w:t>
      </w:r>
    </w:p>
    <w:p w14:paraId="75C9D05B" w14:textId="3E0C0BD1" w:rsidR="00E87F05" w:rsidRPr="00751CF7" w:rsidRDefault="00E87F05">
      <w:pPr>
        <w:rPr>
          <w:sz w:val="22"/>
          <w:szCs w:val="22"/>
        </w:rPr>
      </w:pPr>
      <w:r w:rsidRPr="00751CF7">
        <w:rPr>
          <w:sz w:val="22"/>
          <w:szCs w:val="22"/>
        </w:rPr>
        <w:t xml:space="preserve">Jeigu pasirinktąją dieną pamiršote išgerti tabletę, išgerkite ją tą dieną, kai prisimenate. </w:t>
      </w:r>
    </w:p>
    <w:p w14:paraId="5A4B1CDB" w14:textId="1AA8BCDC" w:rsidR="0084178E" w:rsidRPr="00751CF7" w:rsidRDefault="00741D22">
      <w:pPr>
        <w:rPr>
          <w:sz w:val="22"/>
          <w:szCs w:val="22"/>
        </w:rPr>
      </w:pPr>
      <w:r w:rsidRPr="00751CF7">
        <w:rPr>
          <w:sz w:val="22"/>
          <w:szCs w:val="22"/>
        </w:rPr>
        <w:t>Toliau gerkite tabletę kartą per savaitę įprastą dieną. NEGALIMA vartoti dviejų tablečių per dieną norint kompensuoti praleistą tabletę</w:t>
      </w:r>
      <w:r w:rsidR="0084178E" w:rsidRPr="00751CF7">
        <w:rPr>
          <w:sz w:val="22"/>
          <w:szCs w:val="22"/>
        </w:rPr>
        <w:t xml:space="preserve">. </w:t>
      </w:r>
    </w:p>
    <w:p w14:paraId="0E9EE9AF" w14:textId="77777777" w:rsidR="00820C02" w:rsidRPr="00751CF7" w:rsidRDefault="00820C02">
      <w:pPr>
        <w:rPr>
          <w:sz w:val="22"/>
          <w:szCs w:val="22"/>
        </w:rPr>
      </w:pPr>
    </w:p>
    <w:p w14:paraId="0177962D" w14:textId="47B361A6" w:rsidR="00820C02" w:rsidRPr="00751CF7" w:rsidRDefault="00820C02">
      <w:pPr>
        <w:rPr>
          <w:b/>
          <w:sz w:val="22"/>
          <w:szCs w:val="22"/>
        </w:rPr>
      </w:pPr>
      <w:r w:rsidRPr="00751CF7">
        <w:rPr>
          <w:b/>
          <w:sz w:val="22"/>
          <w:szCs w:val="22"/>
        </w:rPr>
        <w:t xml:space="preserve">Nustojus vartoti </w:t>
      </w:r>
      <w:r w:rsidR="00D34C49">
        <w:rPr>
          <w:b/>
          <w:sz w:val="22"/>
          <w:szCs w:val="22"/>
        </w:rPr>
        <w:t>Risendros</w:t>
      </w:r>
      <w:r w:rsidRPr="00751CF7">
        <w:rPr>
          <w:b/>
          <w:sz w:val="22"/>
          <w:szCs w:val="22"/>
        </w:rPr>
        <w:t xml:space="preserve"> </w:t>
      </w:r>
    </w:p>
    <w:p w14:paraId="63C8E748" w14:textId="77777777" w:rsidR="00E87F05" w:rsidRPr="00751CF7" w:rsidRDefault="00E87F05">
      <w:pPr>
        <w:rPr>
          <w:bCs/>
          <w:sz w:val="22"/>
          <w:szCs w:val="22"/>
        </w:rPr>
      </w:pPr>
      <w:r w:rsidRPr="00751CF7">
        <w:rPr>
          <w:bCs/>
          <w:sz w:val="22"/>
          <w:szCs w:val="22"/>
        </w:rPr>
        <w:t>Jeigu Jūs nutrauksite gydymą, Jūsų kaulų masė gali pradėti mažėti. Prieš nuspręsdami nutraukti gydymą, pasakykite savo gydytojui.</w:t>
      </w:r>
    </w:p>
    <w:p w14:paraId="2D5D9212" w14:textId="77777777" w:rsidR="00820C02" w:rsidRPr="00751CF7" w:rsidRDefault="00820C02">
      <w:pPr>
        <w:rPr>
          <w:sz w:val="22"/>
          <w:szCs w:val="22"/>
        </w:rPr>
      </w:pPr>
    </w:p>
    <w:p w14:paraId="79B98478" w14:textId="77777777" w:rsidR="00820C02" w:rsidRPr="00751CF7" w:rsidRDefault="00820C02">
      <w:pPr>
        <w:rPr>
          <w:sz w:val="22"/>
          <w:szCs w:val="22"/>
        </w:rPr>
      </w:pPr>
      <w:r w:rsidRPr="00751CF7">
        <w:rPr>
          <w:sz w:val="22"/>
          <w:szCs w:val="22"/>
        </w:rPr>
        <w:t>Jeigu kiltų daugiau klausimų dėl šio vaisto vartojimo, kreipkitės į gydytoją arba vaistininką.</w:t>
      </w:r>
    </w:p>
    <w:p w14:paraId="5D1BD7D1" w14:textId="77777777" w:rsidR="00820C02" w:rsidRPr="00751CF7" w:rsidRDefault="00820C02">
      <w:pPr>
        <w:rPr>
          <w:sz w:val="22"/>
          <w:szCs w:val="22"/>
        </w:rPr>
      </w:pPr>
    </w:p>
    <w:p w14:paraId="1033603E" w14:textId="77777777" w:rsidR="00820C02" w:rsidRPr="00751CF7" w:rsidRDefault="00820C02">
      <w:pPr>
        <w:rPr>
          <w:sz w:val="22"/>
          <w:szCs w:val="22"/>
        </w:rPr>
      </w:pPr>
    </w:p>
    <w:p w14:paraId="1DFFF2E8" w14:textId="77777777" w:rsidR="00820C02" w:rsidRPr="00751CF7" w:rsidRDefault="00820C02">
      <w:pPr>
        <w:ind w:left="540" w:hanging="540"/>
        <w:rPr>
          <w:b/>
          <w:sz w:val="22"/>
          <w:szCs w:val="22"/>
        </w:rPr>
      </w:pPr>
      <w:bookmarkStart w:id="82" w:name="_Toc129243142"/>
      <w:bookmarkStart w:id="83" w:name="_Toc129243267"/>
      <w:r w:rsidRPr="00751CF7">
        <w:rPr>
          <w:b/>
          <w:sz w:val="22"/>
          <w:szCs w:val="22"/>
        </w:rPr>
        <w:t>4.</w:t>
      </w:r>
      <w:r w:rsidRPr="00751CF7">
        <w:rPr>
          <w:b/>
          <w:sz w:val="22"/>
          <w:szCs w:val="22"/>
        </w:rPr>
        <w:tab/>
        <w:t>Galimas šalutinis poveikis</w:t>
      </w:r>
      <w:bookmarkEnd w:id="82"/>
      <w:bookmarkEnd w:id="83"/>
    </w:p>
    <w:p w14:paraId="7F167396" w14:textId="77777777" w:rsidR="00820C02" w:rsidRPr="00751CF7" w:rsidRDefault="00820C02">
      <w:pPr>
        <w:rPr>
          <w:sz w:val="22"/>
          <w:szCs w:val="22"/>
        </w:rPr>
      </w:pPr>
    </w:p>
    <w:p w14:paraId="1B5D425F" w14:textId="384A9B0D" w:rsidR="00820C02" w:rsidRPr="00751CF7" w:rsidRDefault="00496702">
      <w:pPr>
        <w:rPr>
          <w:sz w:val="22"/>
          <w:szCs w:val="22"/>
        </w:rPr>
      </w:pPr>
      <w:r w:rsidRPr="00751CF7">
        <w:rPr>
          <w:sz w:val="22"/>
          <w:szCs w:val="22"/>
        </w:rPr>
        <w:t xml:space="preserve">Šis vaistas, </w:t>
      </w:r>
      <w:r w:rsidR="00820C02" w:rsidRPr="00751CF7">
        <w:rPr>
          <w:sz w:val="22"/>
          <w:szCs w:val="22"/>
        </w:rPr>
        <w:t>kaip ir visi kiti, gali sukelti šalutinį poveikį, nors jis pasireiškia ne visiems žmonėms.</w:t>
      </w:r>
    </w:p>
    <w:p w14:paraId="63C7FA2C" w14:textId="77777777" w:rsidR="0084178E" w:rsidRPr="00751CF7" w:rsidRDefault="0084178E">
      <w:pPr>
        <w:rPr>
          <w:sz w:val="22"/>
          <w:szCs w:val="22"/>
        </w:rPr>
      </w:pPr>
    </w:p>
    <w:p w14:paraId="09D544A7" w14:textId="47B5FA4A" w:rsidR="00E87F05" w:rsidRPr="00751CF7" w:rsidRDefault="00E87F05" w:rsidP="00EE3BAF">
      <w:pPr>
        <w:autoSpaceDE w:val="0"/>
        <w:autoSpaceDN w:val="0"/>
        <w:adjustRightInd w:val="0"/>
        <w:rPr>
          <w:rFonts w:eastAsia="MS Mincho"/>
          <w:b/>
          <w:color w:val="000000"/>
          <w:sz w:val="22"/>
          <w:szCs w:val="22"/>
        </w:rPr>
      </w:pPr>
      <w:r w:rsidRPr="00751CF7">
        <w:rPr>
          <w:rFonts w:eastAsia="MS Mincho"/>
          <w:b/>
          <w:bCs/>
          <w:color w:val="000000"/>
          <w:sz w:val="22"/>
          <w:szCs w:val="22"/>
          <w:lang w:eastAsia="fr-FR"/>
        </w:rPr>
        <w:t xml:space="preserve">Nustokite vartoti </w:t>
      </w:r>
      <w:r w:rsidR="00D34C49">
        <w:rPr>
          <w:rFonts w:eastAsia="MS Mincho"/>
          <w:b/>
          <w:bCs/>
          <w:color w:val="000000"/>
          <w:sz w:val="22"/>
          <w:szCs w:val="22"/>
          <w:lang w:eastAsia="fr-FR"/>
        </w:rPr>
        <w:t>Risendros</w:t>
      </w:r>
      <w:r w:rsidRPr="00751CF7">
        <w:rPr>
          <w:rFonts w:eastAsia="MS Mincho"/>
          <w:b/>
          <w:bCs/>
          <w:color w:val="000000"/>
          <w:sz w:val="22"/>
          <w:szCs w:val="22"/>
          <w:lang w:eastAsia="fr-FR"/>
        </w:rPr>
        <w:t xml:space="preserve"> </w:t>
      </w:r>
      <w:r w:rsidRPr="00751CF7">
        <w:rPr>
          <w:rFonts w:eastAsia="MS Mincho"/>
          <w:b/>
          <w:color w:val="000000"/>
          <w:sz w:val="22"/>
          <w:szCs w:val="22"/>
        </w:rPr>
        <w:t xml:space="preserve">ir </w:t>
      </w:r>
      <w:r w:rsidRPr="00751CF7">
        <w:rPr>
          <w:rFonts w:eastAsia="MS Mincho"/>
          <w:b/>
          <w:bCs/>
          <w:color w:val="000000"/>
          <w:sz w:val="22"/>
          <w:szCs w:val="22"/>
          <w:lang w:eastAsia="fr-FR"/>
        </w:rPr>
        <w:t xml:space="preserve">nedelsiant </w:t>
      </w:r>
      <w:r w:rsidRPr="00751CF7">
        <w:rPr>
          <w:rFonts w:eastAsia="MS Mincho"/>
          <w:b/>
          <w:color w:val="000000"/>
          <w:sz w:val="22"/>
          <w:szCs w:val="22"/>
        </w:rPr>
        <w:t xml:space="preserve">kreipkitės į gydytoją, </w:t>
      </w:r>
      <w:r w:rsidRPr="00751CF7">
        <w:rPr>
          <w:rFonts w:eastAsia="MS Mincho"/>
          <w:color w:val="000000"/>
          <w:sz w:val="22"/>
          <w:szCs w:val="22"/>
        </w:rPr>
        <w:t xml:space="preserve">jeigu </w:t>
      </w:r>
      <w:r w:rsidRPr="00751CF7">
        <w:rPr>
          <w:rFonts w:eastAsia="MS Mincho"/>
          <w:bCs/>
          <w:color w:val="000000"/>
          <w:sz w:val="22"/>
          <w:szCs w:val="22"/>
          <w:lang w:eastAsia="fr-FR"/>
        </w:rPr>
        <w:t>Jums pasireiškė</w:t>
      </w:r>
      <w:r w:rsidRPr="00751CF7">
        <w:rPr>
          <w:rFonts w:eastAsia="MS Mincho"/>
          <w:color w:val="000000"/>
          <w:sz w:val="22"/>
          <w:szCs w:val="22"/>
        </w:rPr>
        <w:t>:</w:t>
      </w:r>
    </w:p>
    <w:p w14:paraId="55B765E7" w14:textId="77777777" w:rsidR="00B671E7" w:rsidRPr="00751CF7" w:rsidRDefault="00C31D4E" w:rsidP="003F4D1A">
      <w:pPr>
        <w:pStyle w:val="Sraopastraipa"/>
        <w:numPr>
          <w:ilvl w:val="0"/>
          <w:numId w:val="36"/>
        </w:numPr>
        <w:ind w:left="567" w:hanging="567"/>
        <w:rPr>
          <w:rFonts w:eastAsia="MS Mincho"/>
          <w:color w:val="000000"/>
          <w:sz w:val="22"/>
          <w:szCs w:val="22"/>
          <w:lang w:eastAsia="fr-FR"/>
        </w:rPr>
      </w:pPr>
      <w:r w:rsidRPr="00751CF7">
        <w:rPr>
          <w:rFonts w:eastAsia="MS Mincho"/>
          <w:color w:val="000000"/>
          <w:sz w:val="22"/>
          <w:szCs w:val="22"/>
          <w:lang w:eastAsia="fr-FR"/>
        </w:rPr>
        <w:t>s</w:t>
      </w:r>
      <w:r w:rsidR="00B671E7" w:rsidRPr="00751CF7">
        <w:rPr>
          <w:rFonts w:eastAsia="MS Mincho"/>
          <w:color w:val="000000"/>
          <w:sz w:val="22"/>
          <w:szCs w:val="22"/>
          <w:lang w:eastAsia="fr-FR"/>
        </w:rPr>
        <w:t>unkiai alerginei reakcijai būdingi simptomai</w:t>
      </w:r>
      <w:r w:rsidR="004136BA" w:rsidRPr="00751CF7">
        <w:rPr>
          <w:rFonts w:eastAsia="MS Mincho"/>
          <w:color w:val="000000"/>
          <w:sz w:val="22"/>
          <w:szCs w:val="22"/>
          <w:lang w:eastAsia="fr-FR"/>
        </w:rPr>
        <w:t>, pvz.</w:t>
      </w:r>
      <w:r w:rsidR="00B671E7" w:rsidRPr="00751CF7">
        <w:rPr>
          <w:rFonts w:eastAsia="MS Mincho"/>
          <w:color w:val="000000"/>
          <w:sz w:val="22"/>
          <w:szCs w:val="22"/>
          <w:lang w:eastAsia="fr-FR"/>
        </w:rPr>
        <w:t>:</w:t>
      </w:r>
    </w:p>
    <w:p w14:paraId="77CD2156" w14:textId="77777777" w:rsidR="00B671E7" w:rsidRPr="00751CF7" w:rsidRDefault="00B671E7" w:rsidP="003F4D1A">
      <w:pPr>
        <w:pStyle w:val="Sraopastraipa"/>
        <w:numPr>
          <w:ilvl w:val="0"/>
          <w:numId w:val="37"/>
        </w:numPr>
        <w:ind w:left="1134" w:hanging="567"/>
        <w:rPr>
          <w:rFonts w:eastAsia="MS Mincho"/>
          <w:color w:val="000000"/>
          <w:sz w:val="22"/>
          <w:szCs w:val="22"/>
          <w:lang w:eastAsia="fr-FR"/>
        </w:rPr>
      </w:pPr>
      <w:r w:rsidRPr="00751CF7">
        <w:rPr>
          <w:rFonts w:eastAsia="MS Mincho"/>
          <w:color w:val="000000"/>
          <w:sz w:val="22"/>
          <w:szCs w:val="22"/>
          <w:lang w:eastAsia="fr-FR"/>
        </w:rPr>
        <w:t>veido, liežuvio ar gerklės patinimas;</w:t>
      </w:r>
    </w:p>
    <w:p w14:paraId="1384D8F4" w14:textId="77777777" w:rsidR="00B671E7" w:rsidRPr="00751CF7" w:rsidRDefault="00B671E7" w:rsidP="003F4D1A">
      <w:pPr>
        <w:pStyle w:val="Sraopastraipa"/>
        <w:numPr>
          <w:ilvl w:val="0"/>
          <w:numId w:val="37"/>
        </w:numPr>
        <w:ind w:left="1134" w:hanging="567"/>
        <w:rPr>
          <w:rFonts w:eastAsia="MS Mincho"/>
          <w:color w:val="000000"/>
          <w:sz w:val="22"/>
          <w:szCs w:val="22"/>
          <w:lang w:eastAsia="fr-FR"/>
        </w:rPr>
      </w:pPr>
      <w:r w:rsidRPr="00751CF7">
        <w:rPr>
          <w:rFonts w:eastAsia="MS Mincho"/>
          <w:color w:val="000000"/>
          <w:sz w:val="22"/>
          <w:szCs w:val="22"/>
          <w:lang w:eastAsia="fr-FR"/>
        </w:rPr>
        <w:t>pasunkėjęs rijimas;</w:t>
      </w:r>
    </w:p>
    <w:p w14:paraId="6A83D417" w14:textId="77777777" w:rsidR="00B671E7" w:rsidRPr="00751CF7" w:rsidRDefault="00B671E7" w:rsidP="003F4D1A">
      <w:pPr>
        <w:pStyle w:val="Sraopastraipa"/>
        <w:numPr>
          <w:ilvl w:val="0"/>
          <w:numId w:val="37"/>
        </w:numPr>
        <w:ind w:left="1134" w:hanging="567"/>
        <w:rPr>
          <w:rFonts w:eastAsia="MS Mincho"/>
          <w:color w:val="000000"/>
          <w:sz w:val="22"/>
          <w:szCs w:val="22"/>
          <w:lang w:eastAsia="fr-FR"/>
        </w:rPr>
      </w:pPr>
      <w:r w:rsidRPr="00751CF7">
        <w:rPr>
          <w:rFonts w:eastAsia="MS Mincho"/>
          <w:color w:val="000000"/>
          <w:sz w:val="22"/>
          <w:szCs w:val="22"/>
          <w:lang w:eastAsia="fr-FR"/>
        </w:rPr>
        <w:t>dilgėlinė ir pasunkėjęs kvėpavimas</w:t>
      </w:r>
      <w:r w:rsidR="004136BA" w:rsidRPr="00751CF7">
        <w:rPr>
          <w:rFonts w:eastAsia="MS Mincho"/>
          <w:color w:val="000000"/>
          <w:sz w:val="22"/>
          <w:szCs w:val="22"/>
          <w:lang w:eastAsia="fr-FR"/>
        </w:rPr>
        <w:t>;</w:t>
      </w:r>
    </w:p>
    <w:p w14:paraId="5E6C732F" w14:textId="77777777" w:rsidR="00B671E7" w:rsidRPr="00751CF7" w:rsidRDefault="00C31D4E" w:rsidP="003F4D1A">
      <w:pPr>
        <w:pStyle w:val="Sraopastraipa"/>
        <w:numPr>
          <w:ilvl w:val="0"/>
          <w:numId w:val="36"/>
        </w:numPr>
        <w:ind w:left="567" w:hanging="567"/>
        <w:rPr>
          <w:rFonts w:eastAsia="MS Mincho"/>
          <w:color w:val="000000"/>
          <w:sz w:val="22"/>
          <w:szCs w:val="22"/>
          <w:lang w:eastAsia="fr-FR"/>
        </w:rPr>
      </w:pPr>
      <w:r w:rsidRPr="00751CF7">
        <w:rPr>
          <w:rFonts w:eastAsia="MS Mincho"/>
          <w:color w:val="000000"/>
          <w:sz w:val="22"/>
          <w:szCs w:val="22"/>
          <w:lang w:eastAsia="fr-FR"/>
        </w:rPr>
        <w:t>s</w:t>
      </w:r>
      <w:r w:rsidR="00B671E7" w:rsidRPr="00751CF7">
        <w:rPr>
          <w:rFonts w:eastAsia="MS Mincho"/>
          <w:color w:val="000000"/>
          <w:sz w:val="22"/>
          <w:szCs w:val="22"/>
          <w:lang w:eastAsia="fr-FR"/>
        </w:rPr>
        <w:t>unkios odos reakcijos, tarp jų galimas pūslių odoje atsiradimas.</w:t>
      </w:r>
    </w:p>
    <w:p w14:paraId="018BC372" w14:textId="77777777" w:rsidR="0084178E" w:rsidRPr="00751CF7" w:rsidRDefault="0084178E" w:rsidP="002925A4">
      <w:pPr>
        <w:autoSpaceDE w:val="0"/>
        <w:autoSpaceDN w:val="0"/>
        <w:adjustRightInd w:val="0"/>
        <w:rPr>
          <w:rFonts w:eastAsia="MS Mincho"/>
          <w:b/>
          <w:bCs/>
          <w:color w:val="000000"/>
          <w:sz w:val="22"/>
          <w:szCs w:val="22"/>
          <w:lang w:eastAsia="fr-FR"/>
        </w:rPr>
      </w:pPr>
    </w:p>
    <w:p w14:paraId="69D59912" w14:textId="77777777" w:rsidR="00B671E7" w:rsidRPr="00751CF7" w:rsidRDefault="00B671E7" w:rsidP="00B23D79">
      <w:pPr>
        <w:autoSpaceDE w:val="0"/>
        <w:autoSpaceDN w:val="0"/>
        <w:adjustRightInd w:val="0"/>
        <w:rPr>
          <w:rFonts w:eastAsia="MS Mincho"/>
          <w:b/>
          <w:bCs/>
          <w:color w:val="000000"/>
          <w:sz w:val="22"/>
          <w:szCs w:val="22"/>
          <w:lang w:eastAsia="fr-FR"/>
        </w:rPr>
      </w:pPr>
      <w:r w:rsidRPr="00751CF7">
        <w:rPr>
          <w:rFonts w:eastAsia="MS Mincho"/>
          <w:b/>
          <w:bCs/>
          <w:color w:val="000000"/>
          <w:sz w:val="22"/>
          <w:szCs w:val="22"/>
          <w:lang w:eastAsia="fr-FR"/>
        </w:rPr>
        <w:t xml:space="preserve">Nedelsiant pasakykite savo gydytojui, </w:t>
      </w:r>
      <w:r w:rsidRPr="00751CF7">
        <w:rPr>
          <w:rFonts w:eastAsia="MS Mincho"/>
          <w:bCs/>
          <w:color w:val="000000"/>
          <w:sz w:val="22"/>
          <w:szCs w:val="22"/>
          <w:lang w:eastAsia="fr-FR"/>
        </w:rPr>
        <w:t>jei Jums pasireiškė toliau išvardyt</w:t>
      </w:r>
      <w:r w:rsidR="002D6322" w:rsidRPr="00751CF7">
        <w:rPr>
          <w:rFonts w:eastAsia="MS Mincho"/>
          <w:bCs/>
          <w:color w:val="000000"/>
          <w:sz w:val="22"/>
          <w:szCs w:val="22"/>
          <w:lang w:eastAsia="fr-FR"/>
        </w:rPr>
        <w:t>i</w:t>
      </w:r>
      <w:r w:rsidRPr="00751CF7">
        <w:rPr>
          <w:rFonts w:eastAsia="MS Mincho"/>
          <w:bCs/>
          <w:color w:val="000000"/>
          <w:sz w:val="22"/>
          <w:szCs w:val="22"/>
          <w:lang w:eastAsia="fr-FR"/>
        </w:rPr>
        <w:t xml:space="preserve"> šalutini</w:t>
      </w:r>
      <w:r w:rsidR="002D6322" w:rsidRPr="00751CF7">
        <w:rPr>
          <w:rFonts w:eastAsia="MS Mincho"/>
          <w:bCs/>
          <w:color w:val="000000"/>
          <w:sz w:val="22"/>
          <w:szCs w:val="22"/>
          <w:lang w:eastAsia="fr-FR"/>
        </w:rPr>
        <w:t>ai</w:t>
      </w:r>
      <w:r w:rsidRPr="00751CF7">
        <w:rPr>
          <w:rFonts w:eastAsia="MS Mincho"/>
          <w:bCs/>
          <w:color w:val="000000"/>
          <w:sz w:val="22"/>
          <w:szCs w:val="22"/>
          <w:lang w:eastAsia="fr-FR"/>
        </w:rPr>
        <w:t xml:space="preserve"> poveiki</w:t>
      </w:r>
      <w:r w:rsidR="002D6322" w:rsidRPr="00751CF7">
        <w:rPr>
          <w:rFonts w:eastAsia="MS Mincho"/>
          <w:bCs/>
          <w:color w:val="000000"/>
          <w:sz w:val="22"/>
          <w:szCs w:val="22"/>
          <w:lang w:eastAsia="fr-FR"/>
        </w:rPr>
        <w:t>ai</w:t>
      </w:r>
      <w:r w:rsidRPr="00751CF7">
        <w:rPr>
          <w:rFonts w:eastAsia="MS Mincho"/>
          <w:bCs/>
          <w:color w:val="000000"/>
          <w:sz w:val="22"/>
          <w:szCs w:val="22"/>
          <w:lang w:eastAsia="fr-FR"/>
        </w:rPr>
        <w:t>:</w:t>
      </w:r>
    </w:p>
    <w:p w14:paraId="425E2B45" w14:textId="77777777" w:rsidR="00B671E7" w:rsidRPr="00751CF7" w:rsidRDefault="00B671E7" w:rsidP="003F4D1A">
      <w:pPr>
        <w:pStyle w:val="Sraopastraipa"/>
        <w:numPr>
          <w:ilvl w:val="0"/>
          <w:numId w:val="38"/>
        </w:numPr>
        <w:autoSpaceDE w:val="0"/>
        <w:autoSpaceDN w:val="0"/>
        <w:adjustRightInd w:val="0"/>
        <w:ind w:left="567" w:hanging="567"/>
        <w:rPr>
          <w:rFonts w:eastAsia="MS Mincho"/>
          <w:color w:val="000000"/>
          <w:sz w:val="22"/>
          <w:szCs w:val="22"/>
          <w:lang w:eastAsia="fr-FR"/>
        </w:rPr>
      </w:pPr>
      <w:r w:rsidRPr="00751CF7">
        <w:rPr>
          <w:rFonts w:eastAsia="MS Mincho"/>
          <w:color w:val="000000"/>
          <w:sz w:val="22"/>
          <w:szCs w:val="22"/>
          <w:lang w:eastAsia="fr-FR"/>
        </w:rPr>
        <w:t>akių uždegimas, paprastai su skausmu, paraudimu ir jautrumu šviesai;</w:t>
      </w:r>
    </w:p>
    <w:p w14:paraId="31AED24E" w14:textId="77777777" w:rsidR="00B671E7" w:rsidRPr="00751CF7" w:rsidRDefault="00B671E7" w:rsidP="003F4D1A">
      <w:pPr>
        <w:pStyle w:val="Sraopastraipa"/>
        <w:numPr>
          <w:ilvl w:val="0"/>
          <w:numId w:val="38"/>
        </w:numPr>
        <w:autoSpaceDE w:val="0"/>
        <w:autoSpaceDN w:val="0"/>
        <w:adjustRightInd w:val="0"/>
        <w:ind w:left="567" w:hanging="567"/>
        <w:rPr>
          <w:rFonts w:eastAsia="MS Mincho"/>
          <w:color w:val="000000"/>
          <w:sz w:val="22"/>
          <w:szCs w:val="22"/>
          <w:lang w:eastAsia="fr-FR"/>
        </w:rPr>
      </w:pPr>
      <w:r w:rsidRPr="00751CF7">
        <w:rPr>
          <w:rFonts w:eastAsia="MS Mincho"/>
          <w:color w:val="000000"/>
          <w:sz w:val="22"/>
          <w:szCs w:val="22"/>
          <w:lang w:eastAsia="fr-FR"/>
        </w:rPr>
        <w:t>žandikaulio nekrozė (osteonekrozė), susijusi su lėtesniu gijimu ir infekcija, dažnai pasire</w:t>
      </w:r>
      <w:r w:rsidR="00130894" w:rsidRPr="00751CF7">
        <w:rPr>
          <w:rFonts w:eastAsia="MS Mincho"/>
          <w:color w:val="000000"/>
          <w:sz w:val="22"/>
          <w:szCs w:val="22"/>
          <w:lang w:eastAsia="fr-FR"/>
        </w:rPr>
        <w:t>iškianti ištraukus dantį (žr. 2 </w:t>
      </w:r>
      <w:r w:rsidRPr="00751CF7">
        <w:rPr>
          <w:rFonts w:eastAsia="MS Mincho"/>
          <w:color w:val="000000"/>
          <w:sz w:val="22"/>
          <w:szCs w:val="22"/>
          <w:lang w:eastAsia="fr-FR"/>
        </w:rPr>
        <w:t>skyriuje „Įspėjimai ir atsargumo priemonės“);</w:t>
      </w:r>
    </w:p>
    <w:p w14:paraId="1AC6C4D1" w14:textId="16215597" w:rsidR="0084178E" w:rsidRPr="00751CF7" w:rsidRDefault="00B671E7" w:rsidP="003F4D1A">
      <w:pPr>
        <w:pStyle w:val="Sraopastraipa"/>
        <w:numPr>
          <w:ilvl w:val="0"/>
          <w:numId w:val="39"/>
        </w:numPr>
        <w:autoSpaceDE w:val="0"/>
        <w:autoSpaceDN w:val="0"/>
        <w:adjustRightInd w:val="0"/>
        <w:ind w:left="567" w:hanging="567"/>
        <w:rPr>
          <w:rFonts w:eastAsia="MS Mincho"/>
          <w:color w:val="000000"/>
          <w:sz w:val="22"/>
          <w:szCs w:val="22"/>
          <w:lang w:eastAsia="fr-FR"/>
        </w:rPr>
      </w:pPr>
      <w:r w:rsidRPr="00751CF7">
        <w:rPr>
          <w:rFonts w:eastAsia="MS Mincho"/>
          <w:color w:val="000000"/>
          <w:sz w:val="22"/>
          <w:szCs w:val="22"/>
          <w:lang w:eastAsia="fr-FR"/>
        </w:rPr>
        <w:t xml:space="preserve">stemplės simptomai, tokie kaip skausmas ryjant, </w:t>
      </w:r>
      <w:r w:rsidR="004136BA" w:rsidRPr="00751CF7">
        <w:rPr>
          <w:rFonts w:eastAsia="MS Mincho"/>
          <w:color w:val="000000"/>
          <w:sz w:val="22"/>
          <w:szCs w:val="22"/>
          <w:lang w:eastAsia="fr-FR"/>
        </w:rPr>
        <w:t>rijimo pasunkėjimas</w:t>
      </w:r>
      <w:r w:rsidRPr="00751CF7">
        <w:rPr>
          <w:rFonts w:eastAsia="MS Mincho"/>
          <w:color w:val="000000"/>
          <w:sz w:val="22"/>
          <w:szCs w:val="22"/>
          <w:lang w:eastAsia="fr-FR"/>
        </w:rPr>
        <w:t>, krūtinės skausmas arba atsirad</w:t>
      </w:r>
      <w:r w:rsidR="004136BA" w:rsidRPr="00751CF7">
        <w:rPr>
          <w:rFonts w:eastAsia="MS Mincho"/>
          <w:color w:val="000000"/>
          <w:sz w:val="22"/>
          <w:szCs w:val="22"/>
          <w:lang w:eastAsia="fr-FR"/>
        </w:rPr>
        <w:t>ęs</w:t>
      </w:r>
      <w:r w:rsidRPr="00751CF7">
        <w:rPr>
          <w:rFonts w:eastAsia="MS Mincho"/>
          <w:color w:val="000000"/>
          <w:sz w:val="22"/>
          <w:szCs w:val="22"/>
          <w:lang w:eastAsia="fr-FR"/>
        </w:rPr>
        <w:t xml:space="preserve"> ar pasunkėj</w:t>
      </w:r>
      <w:r w:rsidR="004136BA" w:rsidRPr="00751CF7">
        <w:rPr>
          <w:rFonts w:eastAsia="MS Mincho"/>
          <w:color w:val="000000"/>
          <w:sz w:val="22"/>
          <w:szCs w:val="22"/>
          <w:lang w:eastAsia="fr-FR"/>
        </w:rPr>
        <w:t>ęs</w:t>
      </w:r>
      <w:r w:rsidRPr="00751CF7">
        <w:rPr>
          <w:rFonts w:eastAsia="MS Mincho"/>
          <w:color w:val="000000"/>
          <w:sz w:val="22"/>
          <w:szCs w:val="22"/>
          <w:lang w:eastAsia="fr-FR"/>
        </w:rPr>
        <w:t xml:space="preserve"> rėm</w:t>
      </w:r>
      <w:r w:rsidR="004136BA" w:rsidRPr="00751CF7">
        <w:rPr>
          <w:rFonts w:eastAsia="MS Mincho"/>
          <w:color w:val="000000"/>
          <w:sz w:val="22"/>
          <w:szCs w:val="22"/>
          <w:lang w:eastAsia="fr-FR"/>
        </w:rPr>
        <w:t>uo</w:t>
      </w:r>
      <w:r w:rsidRPr="00751CF7">
        <w:rPr>
          <w:rFonts w:eastAsia="MS Mincho"/>
          <w:color w:val="000000"/>
          <w:sz w:val="22"/>
          <w:szCs w:val="22"/>
          <w:lang w:eastAsia="fr-FR"/>
        </w:rPr>
        <w:t>.</w:t>
      </w:r>
    </w:p>
    <w:p w14:paraId="56794E88" w14:textId="77777777" w:rsidR="00B671E7" w:rsidRPr="00751CF7" w:rsidRDefault="00B671E7" w:rsidP="002925A4">
      <w:pPr>
        <w:autoSpaceDE w:val="0"/>
        <w:autoSpaceDN w:val="0"/>
        <w:adjustRightInd w:val="0"/>
        <w:rPr>
          <w:rFonts w:eastAsia="MS Mincho"/>
          <w:color w:val="000000"/>
          <w:sz w:val="22"/>
          <w:szCs w:val="22"/>
          <w:lang w:eastAsia="fr-FR"/>
        </w:rPr>
      </w:pPr>
    </w:p>
    <w:p w14:paraId="06C691A0" w14:textId="77777777" w:rsidR="00B671E7" w:rsidRPr="00751CF7" w:rsidRDefault="00B671E7" w:rsidP="00B23D79">
      <w:pPr>
        <w:autoSpaceDE w:val="0"/>
        <w:autoSpaceDN w:val="0"/>
        <w:adjustRightInd w:val="0"/>
        <w:rPr>
          <w:rFonts w:eastAsia="MS Mincho"/>
          <w:color w:val="000000"/>
          <w:sz w:val="22"/>
          <w:szCs w:val="22"/>
          <w:lang w:eastAsia="fr-FR"/>
        </w:rPr>
      </w:pPr>
      <w:r w:rsidRPr="00751CF7">
        <w:rPr>
          <w:rFonts w:eastAsia="MS Mincho"/>
          <w:color w:val="000000"/>
          <w:sz w:val="22"/>
          <w:szCs w:val="22"/>
          <w:lang w:eastAsia="fr-FR"/>
        </w:rPr>
        <w:lastRenderedPageBreak/>
        <w:t>Vis dėlto klinikinių tyrimų metu pastebėt</w:t>
      </w:r>
      <w:r w:rsidR="006B0716" w:rsidRPr="00751CF7">
        <w:rPr>
          <w:rFonts w:eastAsia="MS Mincho"/>
          <w:color w:val="000000"/>
          <w:sz w:val="22"/>
          <w:szCs w:val="22"/>
          <w:lang w:eastAsia="fr-FR"/>
        </w:rPr>
        <w:t>as</w:t>
      </w:r>
      <w:r w:rsidRPr="00751CF7">
        <w:rPr>
          <w:rFonts w:eastAsia="MS Mincho"/>
          <w:color w:val="000000"/>
          <w:sz w:val="22"/>
          <w:szCs w:val="22"/>
          <w:lang w:eastAsia="fr-FR"/>
        </w:rPr>
        <w:t xml:space="preserve"> kit</w:t>
      </w:r>
      <w:r w:rsidR="006B0716" w:rsidRPr="00751CF7">
        <w:rPr>
          <w:rFonts w:eastAsia="MS Mincho"/>
          <w:color w:val="000000"/>
          <w:sz w:val="22"/>
          <w:szCs w:val="22"/>
          <w:lang w:eastAsia="fr-FR"/>
        </w:rPr>
        <w:t>oks</w:t>
      </w:r>
      <w:r w:rsidRPr="00751CF7">
        <w:rPr>
          <w:rFonts w:eastAsia="MS Mincho"/>
          <w:color w:val="000000"/>
          <w:sz w:val="22"/>
          <w:szCs w:val="22"/>
          <w:lang w:eastAsia="fr-FR"/>
        </w:rPr>
        <w:t xml:space="preserve"> šalutini</w:t>
      </w:r>
      <w:r w:rsidR="006B0716" w:rsidRPr="00751CF7">
        <w:rPr>
          <w:rFonts w:eastAsia="MS Mincho"/>
          <w:color w:val="000000"/>
          <w:sz w:val="22"/>
          <w:szCs w:val="22"/>
          <w:lang w:eastAsia="fr-FR"/>
        </w:rPr>
        <w:t>s</w:t>
      </w:r>
      <w:r w:rsidRPr="00751CF7">
        <w:rPr>
          <w:rFonts w:eastAsia="MS Mincho"/>
          <w:color w:val="000000"/>
          <w:sz w:val="22"/>
          <w:szCs w:val="22"/>
          <w:lang w:eastAsia="fr-FR"/>
        </w:rPr>
        <w:t xml:space="preserve"> poveiki</w:t>
      </w:r>
      <w:r w:rsidR="006B0716" w:rsidRPr="00751CF7">
        <w:rPr>
          <w:rFonts w:eastAsia="MS Mincho"/>
          <w:color w:val="000000"/>
          <w:sz w:val="22"/>
          <w:szCs w:val="22"/>
          <w:lang w:eastAsia="fr-FR"/>
        </w:rPr>
        <w:t>s</w:t>
      </w:r>
      <w:r w:rsidRPr="00751CF7">
        <w:rPr>
          <w:rFonts w:eastAsia="MS Mincho"/>
          <w:color w:val="000000"/>
          <w:sz w:val="22"/>
          <w:szCs w:val="22"/>
          <w:lang w:eastAsia="fr-FR"/>
        </w:rPr>
        <w:t xml:space="preserve"> dažniausiai buvo lengv</w:t>
      </w:r>
      <w:r w:rsidR="006B0716" w:rsidRPr="00751CF7">
        <w:rPr>
          <w:rFonts w:eastAsia="MS Mincho"/>
          <w:color w:val="000000"/>
          <w:sz w:val="22"/>
          <w:szCs w:val="22"/>
          <w:lang w:eastAsia="fr-FR"/>
        </w:rPr>
        <w:t>as</w:t>
      </w:r>
      <w:r w:rsidRPr="00751CF7">
        <w:rPr>
          <w:rFonts w:eastAsia="MS Mincho"/>
          <w:color w:val="000000"/>
          <w:sz w:val="22"/>
          <w:szCs w:val="22"/>
          <w:lang w:eastAsia="fr-FR"/>
        </w:rPr>
        <w:t xml:space="preserve"> </w:t>
      </w:r>
      <w:r w:rsidR="002D6322" w:rsidRPr="00751CF7">
        <w:rPr>
          <w:rFonts w:eastAsia="MS Mincho"/>
          <w:color w:val="000000"/>
          <w:sz w:val="22"/>
          <w:szCs w:val="22"/>
          <w:lang w:eastAsia="fr-FR"/>
        </w:rPr>
        <w:t>ir</w:t>
      </w:r>
      <w:r w:rsidRPr="00751CF7">
        <w:rPr>
          <w:rFonts w:eastAsia="MS Mincho"/>
          <w:color w:val="000000"/>
          <w:sz w:val="22"/>
          <w:szCs w:val="22"/>
          <w:lang w:eastAsia="fr-FR"/>
        </w:rPr>
        <w:t xml:space="preserve"> dėl j</w:t>
      </w:r>
      <w:r w:rsidR="006B0716" w:rsidRPr="00751CF7">
        <w:rPr>
          <w:rFonts w:eastAsia="MS Mincho"/>
          <w:color w:val="000000"/>
          <w:sz w:val="22"/>
          <w:szCs w:val="22"/>
          <w:lang w:eastAsia="fr-FR"/>
        </w:rPr>
        <w:t>o</w:t>
      </w:r>
      <w:r w:rsidRPr="00751CF7">
        <w:rPr>
          <w:rFonts w:eastAsia="MS Mincho"/>
          <w:color w:val="000000"/>
          <w:sz w:val="22"/>
          <w:szCs w:val="22"/>
          <w:lang w:eastAsia="fr-FR"/>
        </w:rPr>
        <w:t xml:space="preserve"> pacientams nutraukti šių tablečių vartojimą nereikėdavo.</w:t>
      </w:r>
    </w:p>
    <w:p w14:paraId="0ACD4EEA" w14:textId="77777777" w:rsidR="0084178E" w:rsidRPr="00751CF7" w:rsidRDefault="0084178E" w:rsidP="00EE3BAF">
      <w:pPr>
        <w:ind w:left="540" w:hanging="540"/>
        <w:rPr>
          <w:i/>
          <w:sz w:val="22"/>
          <w:szCs w:val="22"/>
        </w:rPr>
      </w:pPr>
    </w:p>
    <w:p w14:paraId="01592BCC" w14:textId="77777777" w:rsidR="00820C02" w:rsidRPr="00751CF7" w:rsidRDefault="00820C02" w:rsidP="009D765F">
      <w:pPr>
        <w:ind w:left="540" w:hanging="540"/>
        <w:rPr>
          <w:sz w:val="22"/>
          <w:szCs w:val="22"/>
        </w:rPr>
      </w:pPr>
      <w:r w:rsidRPr="00751CF7">
        <w:rPr>
          <w:sz w:val="22"/>
          <w:szCs w:val="22"/>
          <w:u w:val="single"/>
        </w:rPr>
        <w:t>Dažnas šalutinis poveikis</w:t>
      </w:r>
      <w:r w:rsidRPr="00751CF7">
        <w:rPr>
          <w:sz w:val="22"/>
          <w:szCs w:val="22"/>
        </w:rPr>
        <w:t xml:space="preserve"> (gali pasireikšti ne daugiau kaip 1 žmogui iš 10): </w:t>
      </w:r>
    </w:p>
    <w:p w14:paraId="54F1DAD8" w14:textId="77777777" w:rsidR="00820C02" w:rsidRPr="00751CF7" w:rsidRDefault="00820C02" w:rsidP="00EE3BAF">
      <w:pPr>
        <w:numPr>
          <w:ilvl w:val="0"/>
          <w:numId w:val="16"/>
        </w:numPr>
        <w:tabs>
          <w:tab w:val="clear" w:pos="720"/>
          <w:tab w:val="num" w:pos="0"/>
        </w:tabs>
        <w:ind w:left="567" w:hanging="567"/>
        <w:rPr>
          <w:sz w:val="22"/>
          <w:szCs w:val="22"/>
        </w:rPr>
      </w:pPr>
      <w:r w:rsidRPr="00751CF7">
        <w:rPr>
          <w:sz w:val="22"/>
          <w:szCs w:val="22"/>
        </w:rPr>
        <w:t>galvos skausmas;</w:t>
      </w:r>
    </w:p>
    <w:p w14:paraId="5D6570FA" w14:textId="77777777" w:rsidR="00820C02" w:rsidRPr="00751CF7" w:rsidRDefault="00820C02" w:rsidP="00EE3BAF">
      <w:pPr>
        <w:numPr>
          <w:ilvl w:val="0"/>
          <w:numId w:val="16"/>
        </w:numPr>
        <w:tabs>
          <w:tab w:val="clear" w:pos="720"/>
          <w:tab w:val="num" w:pos="0"/>
        </w:tabs>
        <w:ind w:left="567" w:hanging="567"/>
        <w:rPr>
          <w:sz w:val="22"/>
          <w:szCs w:val="22"/>
        </w:rPr>
      </w:pPr>
      <w:r w:rsidRPr="00751CF7">
        <w:rPr>
          <w:sz w:val="22"/>
          <w:szCs w:val="22"/>
        </w:rPr>
        <w:t>vidurių užkietėjimas, sutrikęs virškinimas, šleikštulys, pilvo skausmas, pilvo diegliai ar diskomfortas, viduriavimas;</w:t>
      </w:r>
    </w:p>
    <w:p w14:paraId="17AC0A54" w14:textId="77777777" w:rsidR="00820C02" w:rsidRPr="00751CF7" w:rsidRDefault="00820C02" w:rsidP="00EE3BAF">
      <w:pPr>
        <w:numPr>
          <w:ilvl w:val="0"/>
          <w:numId w:val="16"/>
        </w:numPr>
        <w:tabs>
          <w:tab w:val="clear" w:pos="720"/>
          <w:tab w:val="num" w:pos="0"/>
        </w:tabs>
        <w:ind w:left="567" w:hanging="567"/>
        <w:rPr>
          <w:sz w:val="22"/>
          <w:szCs w:val="22"/>
        </w:rPr>
      </w:pPr>
      <w:r w:rsidRPr="00751CF7">
        <w:rPr>
          <w:sz w:val="22"/>
          <w:szCs w:val="22"/>
        </w:rPr>
        <w:t>kaulų, raumenų ar sąnarių skausmas.</w:t>
      </w:r>
    </w:p>
    <w:p w14:paraId="3E14F462" w14:textId="77777777" w:rsidR="00820C02" w:rsidRPr="00751CF7" w:rsidRDefault="00820C02">
      <w:pPr>
        <w:rPr>
          <w:sz w:val="22"/>
          <w:szCs w:val="22"/>
        </w:rPr>
      </w:pPr>
    </w:p>
    <w:p w14:paraId="44F03276" w14:textId="77777777" w:rsidR="00820C02" w:rsidRPr="00751CF7" w:rsidRDefault="00820C02">
      <w:pPr>
        <w:ind w:left="540" w:hanging="540"/>
        <w:rPr>
          <w:sz w:val="22"/>
          <w:szCs w:val="22"/>
        </w:rPr>
      </w:pPr>
      <w:r w:rsidRPr="00751CF7">
        <w:rPr>
          <w:sz w:val="22"/>
          <w:szCs w:val="22"/>
          <w:u w:val="single"/>
        </w:rPr>
        <w:t>Nedažnas šalutinis poveikis</w:t>
      </w:r>
      <w:r w:rsidRPr="00751CF7">
        <w:rPr>
          <w:sz w:val="22"/>
          <w:szCs w:val="22"/>
        </w:rPr>
        <w:t xml:space="preserve"> (gali pasireikšti ne daugiau kaip 1 žmogui iš 100):</w:t>
      </w:r>
    </w:p>
    <w:p w14:paraId="4DCCB10F" w14:textId="77777777" w:rsidR="00820C02" w:rsidRPr="00751CF7" w:rsidRDefault="00820C02" w:rsidP="00EE3BAF">
      <w:pPr>
        <w:numPr>
          <w:ilvl w:val="0"/>
          <w:numId w:val="17"/>
        </w:numPr>
        <w:tabs>
          <w:tab w:val="clear" w:pos="780"/>
          <w:tab w:val="num" w:pos="0"/>
        </w:tabs>
        <w:ind w:left="567" w:hanging="567"/>
        <w:rPr>
          <w:sz w:val="22"/>
          <w:szCs w:val="22"/>
        </w:rPr>
      </w:pPr>
      <w:r w:rsidRPr="00751CF7">
        <w:rPr>
          <w:sz w:val="22"/>
          <w:szCs w:val="22"/>
        </w:rPr>
        <w:t>spalvotosios akies dalies uždegimas (raudonos, skausmingos akys, kartu gali būti regėjimo sutrikimas);</w:t>
      </w:r>
    </w:p>
    <w:p w14:paraId="40B15E45" w14:textId="0E05F163" w:rsidR="00820C02" w:rsidRPr="00751CF7" w:rsidRDefault="00820C02" w:rsidP="00EE3BAF">
      <w:pPr>
        <w:numPr>
          <w:ilvl w:val="0"/>
          <w:numId w:val="17"/>
        </w:numPr>
        <w:tabs>
          <w:tab w:val="clear" w:pos="780"/>
          <w:tab w:val="num" w:pos="0"/>
        </w:tabs>
        <w:ind w:left="567" w:hanging="567"/>
        <w:rPr>
          <w:sz w:val="22"/>
          <w:szCs w:val="22"/>
        </w:rPr>
      </w:pPr>
      <w:r w:rsidRPr="00751CF7">
        <w:rPr>
          <w:sz w:val="22"/>
          <w:szCs w:val="22"/>
        </w:rPr>
        <w:t>skrandžio ir dvylikapirštės žarnos uždegimas ar sunkumas ir skausmas ryjant (stemplės opa, rijimo sutrikimai).</w:t>
      </w:r>
    </w:p>
    <w:p w14:paraId="6F7A6464" w14:textId="77777777" w:rsidR="00820C02" w:rsidRPr="00751CF7" w:rsidRDefault="00820C02">
      <w:pPr>
        <w:rPr>
          <w:sz w:val="22"/>
          <w:szCs w:val="22"/>
        </w:rPr>
      </w:pPr>
    </w:p>
    <w:p w14:paraId="456A3CAD" w14:textId="2B4FD2AF" w:rsidR="00820C02" w:rsidRPr="00751CF7" w:rsidRDefault="00820C02">
      <w:pPr>
        <w:ind w:left="540" w:hanging="540"/>
        <w:rPr>
          <w:sz w:val="22"/>
          <w:szCs w:val="22"/>
        </w:rPr>
      </w:pPr>
      <w:r w:rsidRPr="00751CF7">
        <w:rPr>
          <w:sz w:val="22"/>
          <w:szCs w:val="22"/>
          <w:u w:val="single"/>
        </w:rPr>
        <w:t>Retas šalutinis poveikis</w:t>
      </w:r>
      <w:r w:rsidRPr="00751CF7">
        <w:rPr>
          <w:sz w:val="22"/>
          <w:szCs w:val="22"/>
        </w:rPr>
        <w:t xml:space="preserve"> (gali pasireikšti ne daugiau kaip 1 žmogui iš 1000):</w:t>
      </w:r>
    </w:p>
    <w:p w14:paraId="17A68581" w14:textId="77777777" w:rsidR="00820C02" w:rsidRPr="00751CF7" w:rsidRDefault="00820C02" w:rsidP="00EE3BAF">
      <w:pPr>
        <w:numPr>
          <w:ilvl w:val="0"/>
          <w:numId w:val="18"/>
        </w:numPr>
        <w:tabs>
          <w:tab w:val="clear" w:pos="780"/>
          <w:tab w:val="num" w:pos="0"/>
        </w:tabs>
        <w:ind w:left="567" w:hanging="567"/>
        <w:rPr>
          <w:sz w:val="22"/>
          <w:szCs w:val="22"/>
        </w:rPr>
      </w:pPr>
      <w:r w:rsidRPr="00751CF7">
        <w:rPr>
          <w:color w:val="000000"/>
          <w:sz w:val="22"/>
          <w:szCs w:val="22"/>
        </w:rPr>
        <w:t xml:space="preserve">stemplės susiaurėjimas (sukelia rijimo pasunkėjimą), liežuvio uždegimas (liežuvis parausta, patinsta, kartais skauda) ir </w:t>
      </w:r>
      <w:r w:rsidRPr="00751CF7">
        <w:rPr>
          <w:sz w:val="22"/>
          <w:szCs w:val="22"/>
        </w:rPr>
        <w:t>kepenų funkcijos sutrikimą atspindintys tyrimų rodmenys (šiuos sutrikimus galima nustatyti tik atlikus kraujo tyrimus);</w:t>
      </w:r>
    </w:p>
    <w:p w14:paraId="6A5C525E" w14:textId="77777777" w:rsidR="00820C02" w:rsidRPr="00751CF7" w:rsidRDefault="00820C02" w:rsidP="00EE3BAF">
      <w:pPr>
        <w:numPr>
          <w:ilvl w:val="0"/>
          <w:numId w:val="18"/>
        </w:numPr>
        <w:tabs>
          <w:tab w:val="clear" w:pos="780"/>
          <w:tab w:val="num" w:pos="0"/>
        </w:tabs>
        <w:ind w:left="567" w:hanging="567"/>
        <w:rPr>
          <w:sz w:val="22"/>
          <w:szCs w:val="22"/>
        </w:rPr>
      </w:pPr>
      <w:r w:rsidRPr="00751CF7">
        <w:rPr>
          <w:iCs/>
          <w:sz w:val="22"/>
          <w:szCs w:val="22"/>
        </w:rPr>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14:paraId="72D0DC4D" w14:textId="77777777" w:rsidR="00820C02" w:rsidRDefault="00820C02">
      <w:pPr>
        <w:rPr>
          <w:sz w:val="22"/>
          <w:szCs w:val="22"/>
        </w:rPr>
      </w:pPr>
    </w:p>
    <w:p w14:paraId="38BD2BBF" w14:textId="1C492DC6" w:rsidR="00FA6206" w:rsidRDefault="00FA6206">
      <w:pPr>
        <w:rPr>
          <w:sz w:val="22"/>
          <w:szCs w:val="22"/>
        </w:rPr>
      </w:pPr>
      <w:r w:rsidRPr="00647019">
        <w:rPr>
          <w:sz w:val="22"/>
          <w:szCs w:val="22"/>
          <w:u w:val="single"/>
        </w:rPr>
        <w:t>Labai retas šalutinis poveikis</w:t>
      </w:r>
      <w:r>
        <w:rPr>
          <w:sz w:val="22"/>
          <w:szCs w:val="22"/>
        </w:rPr>
        <w:t xml:space="preserve"> </w:t>
      </w:r>
      <w:r w:rsidRPr="00FA6206">
        <w:rPr>
          <w:sz w:val="22"/>
          <w:szCs w:val="22"/>
        </w:rPr>
        <w:t>(gali pasireikšti ne daugiau kaip 1 žmogui iš 1</w:t>
      </w:r>
      <w:r>
        <w:rPr>
          <w:sz w:val="22"/>
          <w:szCs w:val="22"/>
        </w:rPr>
        <w:t>0</w:t>
      </w:r>
      <w:r w:rsidRPr="00FA6206">
        <w:rPr>
          <w:sz w:val="22"/>
          <w:szCs w:val="22"/>
        </w:rPr>
        <w:t>000):</w:t>
      </w:r>
    </w:p>
    <w:p w14:paraId="366CBD69" w14:textId="1BD3677B" w:rsidR="00FA6206" w:rsidRPr="00FA6206" w:rsidRDefault="00FA6206" w:rsidP="00FA6206">
      <w:pPr>
        <w:pStyle w:val="Sraopastraipa"/>
        <w:numPr>
          <w:ilvl w:val="0"/>
          <w:numId w:val="43"/>
        </w:numPr>
        <w:ind w:left="567" w:hanging="567"/>
        <w:rPr>
          <w:sz w:val="22"/>
          <w:szCs w:val="22"/>
        </w:rPr>
      </w:pPr>
      <w:r w:rsidRPr="00FA6206">
        <w:rPr>
          <w:sz w:val="22"/>
          <w:szCs w:val="22"/>
        </w:rPr>
        <w:t xml:space="preserve">išorinio ausies kanalo </w:t>
      </w:r>
      <w:r w:rsidR="00DC3AA4">
        <w:rPr>
          <w:sz w:val="22"/>
          <w:szCs w:val="22"/>
        </w:rPr>
        <w:t xml:space="preserve">kaulo </w:t>
      </w:r>
      <w:r w:rsidRPr="00FA6206">
        <w:rPr>
          <w:sz w:val="22"/>
          <w:szCs w:val="22"/>
        </w:rPr>
        <w:t>nekrozė. Pasikalbėkite su savo gydytoju, jeigu Jums skauda ausį, iš ausies teka išskyros ir (arba) Jums prasidėjęs ausies uždegimas. Tai gali būtų ausyje esančio kaulo pažeidimo požymiai.</w:t>
      </w:r>
    </w:p>
    <w:p w14:paraId="04AB4129" w14:textId="77777777" w:rsidR="00FA6206" w:rsidRPr="00751CF7" w:rsidRDefault="00FA6206">
      <w:pPr>
        <w:rPr>
          <w:sz w:val="22"/>
          <w:szCs w:val="22"/>
        </w:rPr>
      </w:pPr>
    </w:p>
    <w:p w14:paraId="51A0755A" w14:textId="77777777" w:rsidR="00B671E7" w:rsidRPr="00751CF7" w:rsidRDefault="00B671E7" w:rsidP="003F4D1A">
      <w:pPr>
        <w:autoSpaceDE w:val="0"/>
        <w:autoSpaceDN w:val="0"/>
        <w:adjustRightInd w:val="0"/>
        <w:rPr>
          <w:rFonts w:eastAsia="MS Mincho"/>
          <w:sz w:val="22"/>
          <w:szCs w:val="22"/>
          <w:lang w:eastAsia="fr-FR"/>
        </w:rPr>
      </w:pPr>
      <w:r w:rsidRPr="00751CF7">
        <w:rPr>
          <w:rFonts w:eastAsia="MS Mincho"/>
          <w:sz w:val="22"/>
          <w:szCs w:val="22"/>
          <w:u w:val="single"/>
          <w:lang w:eastAsia="fr-FR"/>
        </w:rPr>
        <w:t>Vaistui jau esant rinkoje buvo pastebėti toliau išvardyti atvejai (dažnis nežinomas):</w:t>
      </w:r>
    </w:p>
    <w:p w14:paraId="13C2CF72" w14:textId="77777777" w:rsidR="00B671E7" w:rsidRPr="00751CF7" w:rsidRDefault="00B671E7" w:rsidP="00EE3BAF">
      <w:pPr>
        <w:widowControl w:val="0"/>
        <w:numPr>
          <w:ilvl w:val="0"/>
          <w:numId w:val="40"/>
        </w:numPr>
        <w:autoSpaceDE w:val="0"/>
        <w:autoSpaceDN w:val="0"/>
        <w:adjustRightInd w:val="0"/>
        <w:rPr>
          <w:sz w:val="22"/>
          <w:szCs w:val="22"/>
        </w:rPr>
      </w:pPr>
      <w:r w:rsidRPr="00751CF7">
        <w:rPr>
          <w:sz w:val="22"/>
          <w:szCs w:val="22"/>
        </w:rPr>
        <w:t>plaukų slinkimas;</w:t>
      </w:r>
    </w:p>
    <w:p w14:paraId="339D0269" w14:textId="77777777" w:rsidR="00B671E7" w:rsidRPr="00751CF7" w:rsidRDefault="00B671E7" w:rsidP="00B23D79">
      <w:pPr>
        <w:widowControl w:val="0"/>
        <w:numPr>
          <w:ilvl w:val="0"/>
          <w:numId w:val="40"/>
        </w:numPr>
        <w:autoSpaceDE w:val="0"/>
        <w:autoSpaceDN w:val="0"/>
        <w:adjustRightInd w:val="0"/>
        <w:rPr>
          <w:sz w:val="22"/>
          <w:szCs w:val="22"/>
        </w:rPr>
      </w:pPr>
      <w:r w:rsidRPr="00751CF7">
        <w:rPr>
          <w:sz w:val="22"/>
          <w:szCs w:val="22"/>
        </w:rPr>
        <w:t>kepenų sutrikimas, kartais sunkus.</w:t>
      </w:r>
    </w:p>
    <w:p w14:paraId="29724040" w14:textId="77777777" w:rsidR="0084178E" w:rsidRPr="00751CF7" w:rsidRDefault="0084178E" w:rsidP="009D765F">
      <w:pPr>
        <w:autoSpaceDE w:val="0"/>
        <w:autoSpaceDN w:val="0"/>
        <w:adjustRightInd w:val="0"/>
        <w:ind w:right="-2"/>
        <w:rPr>
          <w:rFonts w:eastAsia="MS Mincho"/>
          <w:noProof/>
          <w:sz w:val="22"/>
          <w:szCs w:val="22"/>
          <w:lang w:eastAsia="fr-FR"/>
        </w:rPr>
      </w:pPr>
    </w:p>
    <w:p w14:paraId="1F17A361" w14:textId="77777777" w:rsidR="00B671E7" w:rsidRPr="00751CF7" w:rsidRDefault="00B671E7" w:rsidP="00130894">
      <w:pPr>
        <w:widowControl w:val="0"/>
        <w:autoSpaceDE w:val="0"/>
        <w:autoSpaceDN w:val="0"/>
        <w:adjustRightInd w:val="0"/>
        <w:rPr>
          <w:sz w:val="22"/>
          <w:szCs w:val="22"/>
        </w:rPr>
      </w:pPr>
      <w:r w:rsidRPr="00751CF7">
        <w:rPr>
          <w:sz w:val="22"/>
          <w:szCs w:val="22"/>
        </w:rPr>
        <w:t>Retai, gydymo pradžioje, paciento kraujyje gali sumažėti kalcio ir fosfatų kiekis. Dažniausiai šie pokyčiai yra nežymūs ir simptomų nesukelia.</w:t>
      </w:r>
    </w:p>
    <w:p w14:paraId="68E388B1" w14:textId="77777777" w:rsidR="0084178E" w:rsidRPr="00751CF7" w:rsidRDefault="0084178E" w:rsidP="00130894">
      <w:pPr>
        <w:ind w:right="-2"/>
        <w:rPr>
          <w:rFonts w:eastAsia="MS Mincho"/>
          <w:noProof/>
          <w:sz w:val="22"/>
          <w:szCs w:val="22"/>
          <w:lang w:eastAsia="fr-FR"/>
        </w:rPr>
      </w:pPr>
    </w:p>
    <w:p w14:paraId="7BFFE0F0" w14:textId="77777777" w:rsidR="00496702" w:rsidRPr="00751CF7" w:rsidRDefault="00496702" w:rsidP="00130894">
      <w:pPr>
        <w:tabs>
          <w:tab w:val="left" w:pos="567"/>
        </w:tabs>
        <w:rPr>
          <w:b/>
          <w:snapToGrid w:val="0"/>
          <w:sz w:val="22"/>
          <w:szCs w:val="22"/>
        </w:rPr>
      </w:pPr>
      <w:r w:rsidRPr="00751CF7">
        <w:rPr>
          <w:b/>
          <w:noProof/>
          <w:snapToGrid w:val="0"/>
          <w:sz w:val="22"/>
          <w:szCs w:val="22"/>
        </w:rPr>
        <w:t>Pranešimas apie šalutinį poveikį</w:t>
      </w:r>
    </w:p>
    <w:p w14:paraId="226553F2" w14:textId="50C0D206" w:rsidR="00496702" w:rsidRPr="00751CF7" w:rsidRDefault="00496702" w:rsidP="00EE3BAF">
      <w:pPr>
        <w:tabs>
          <w:tab w:val="left" w:pos="567"/>
        </w:tabs>
        <w:rPr>
          <w:noProof/>
          <w:snapToGrid w:val="0"/>
          <w:sz w:val="22"/>
          <w:szCs w:val="22"/>
        </w:rPr>
      </w:pPr>
      <w:r w:rsidRPr="00751CF7">
        <w:rPr>
          <w:noProof/>
          <w:snapToGrid w:val="0"/>
          <w:sz w:val="22"/>
          <w:szCs w:val="22"/>
        </w:rPr>
        <w:t>Jeigu pasireiškė šalutinis poveikis, įskaitant šiame lapelyje nenurodytą, pasakykite gydytojui arba vaistininkui</w:t>
      </w:r>
      <w:r w:rsidRPr="00751CF7">
        <w:rPr>
          <w:snapToGrid w:val="0"/>
          <w:sz w:val="22"/>
          <w:szCs w:val="22"/>
        </w:rPr>
        <w:t>.</w:t>
      </w:r>
      <w:r w:rsidRPr="00751CF7">
        <w:rPr>
          <w:noProof/>
          <w:snapToGrid w:val="0"/>
          <w:sz w:val="22"/>
          <w:szCs w:val="22"/>
        </w:rPr>
        <w:t xml:space="preserve"> </w:t>
      </w:r>
      <w:r w:rsidR="00FD7AA9" w:rsidRPr="00FD7AA9">
        <w:rPr>
          <w:noProof/>
          <w:snapToGrid w:val="0"/>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FD7AA9" w:rsidRPr="00FD7AA9">
          <w:rPr>
            <w:rStyle w:val="Hipersaitas"/>
            <w:noProof/>
            <w:snapToGrid w:val="0"/>
            <w:sz w:val="22"/>
            <w:szCs w:val="22"/>
          </w:rPr>
          <w:t>www.vvkt.lt</w:t>
        </w:r>
      </w:hyperlink>
      <w:r w:rsidR="00FD7AA9" w:rsidRPr="00FD7AA9">
        <w:rPr>
          <w:noProof/>
          <w:snapToGrid w:val="0"/>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FD7AA9" w:rsidRPr="00936BC6">
          <w:rPr>
            <w:rStyle w:val="Hipersaitas"/>
            <w:sz w:val="22"/>
          </w:rPr>
          <w:t>NepageidaujamaR@vvkt.lt</w:t>
        </w:r>
      </w:hyperlink>
      <w:r w:rsidR="00FD7AA9" w:rsidRPr="00FD7AA9">
        <w:rPr>
          <w:noProof/>
          <w:snapToGrid w:val="0"/>
          <w:sz w:val="22"/>
          <w:szCs w:val="22"/>
        </w:rPr>
        <w:t xml:space="preserve">, taip pat per Valstybinės vaistų kontrolės tarnybos prie Lietuvos Respublikos sveikatos apsaugos ministerijos interneto svetainę (adresu </w:t>
      </w:r>
      <w:hyperlink r:id="rId13" w:history="1">
        <w:r w:rsidR="00FD7AA9" w:rsidRPr="00FD7AA9">
          <w:rPr>
            <w:rStyle w:val="Hipersaitas"/>
            <w:noProof/>
            <w:snapToGrid w:val="0"/>
            <w:sz w:val="22"/>
            <w:szCs w:val="22"/>
          </w:rPr>
          <w:t>http://www.vvkt.lt</w:t>
        </w:r>
      </w:hyperlink>
      <w:r w:rsidR="00FD7AA9" w:rsidRPr="00FD7AA9">
        <w:rPr>
          <w:noProof/>
          <w:snapToGrid w:val="0"/>
          <w:sz w:val="22"/>
          <w:szCs w:val="22"/>
        </w:rPr>
        <w:t>). Pranešdami apie šalutinį poveikį galite mums padėti gauti daugiau informacijos apie šio vaisto saugumą.</w:t>
      </w:r>
    </w:p>
    <w:p w14:paraId="24522F07" w14:textId="77777777" w:rsidR="00820C02" w:rsidRPr="00751CF7" w:rsidRDefault="00820C02" w:rsidP="002925A4">
      <w:pPr>
        <w:rPr>
          <w:sz w:val="22"/>
          <w:szCs w:val="22"/>
        </w:rPr>
      </w:pPr>
    </w:p>
    <w:p w14:paraId="7FE2D749" w14:textId="77777777" w:rsidR="00820C02" w:rsidRPr="00751CF7" w:rsidRDefault="00820C02" w:rsidP="00B23D79">
      <w:pPr>
        <w:rPr>
          <w:sz w:val="22"/>
          <w:szCs w:val="22"/>
        </w:rPr>
      </w:pPr>
    </w:p>
    <w:p w14:paraId="3C6A111E" w14:textId="10460BAC" w:rsidR="00820C02" w:rsidRPr="00751CF7" w:rsidRDefault="00820C02">
      <w:pPr>
        <w:ind w:left="540" w:hanging="540"/>
        <w:rPr>
          <w:b/>
          <w:caps/>
          <w:sz w:val="22"/>
          <w:szCs w:val="22"/>
        </w:rPr>
      </w:pPr>
      <w:bookmarkStart w:id="84" w:name="_Toc129243143"/>
      <w:bookmarkStart w:id="85" w:name="_Toc129243268"/>
      <w:r w:rsidRPr="00751CF7">
        <w:rPr>
          <w:b/>
          <w:sz w:val="22"/>
          <w:szCs w:val="22"/>
        </w:rPr>
        <w:t>5.</w:t>
      </w:r>
      <w:r w:rsidRPr="00751CF7">
        <w:rPr>
          <w:b/>
          <w:sz w:val="22"/>
          <w:szCs w:val="22"/>
        </w:rPr>
        <w:tab/>
        <w:t xml:space="preserve">Kaip laikyti </w:t>
      </w:r>
      <w:bookmarkEnd w:id="84"/>
      <w:bookmarkEnd w:id="85"/>
      <w:r w:rsidR="00D34C49">
        <w:rPr>
          <w:b/>
          <w:sz w:val="22"/>
          <w:szCs w:val="22"/>
        </w:rPr>
        <w:t>Risendros</w:t>
      </w:r>
    </w:p>
    <w:p w14:paraId="4C1F80A4" w14:textId="77777777" w:rsidR="00820C02" w:rsidRPr="00751CF7" w:rsidRDefault="00820C02">
      <w:pPr>
        <w:rPr>
          <w:sz w:val="22"/>
          <w:szCs w:val="22"/>
        </w:rPr>
      </w:pPr>
    </w:p>
    <w:p w14:paraId="6F96FE20" w14:textId="77777777" w:rsidR="00820C02" w:rsidRPr="00751CF7" w:rsidRDefault="00820C02">
      <w:pPr>
        <w:rPr>
          <w:sz w:val="22"/>
          <w:szCs w:val="22"/>
        </w:rPr>
      </w:pPr>
      <w:r w:rsidRPr="00751CF7">
        <w:rPr>
          <w:sz w:val="22"/>
          <w:szCs w:val="22"/>
        </w:rPr>
        <w:t>Šį vaistą laikykite vaikams nepastebimoje ir nepasiekiamoje vietoje.</w:t>
      </w:r>
    </w:p>
    <w:p w14:paraId="0E9FF6B5" w14:textId="77777777" w:rsidR="007E0D38" w:rsidRPr="00751CF7" w:rsidRDefault="007E0D38">
      <w:pPr>
        <w:rPr>
          <w:sz w:val="22"/>
          <w:szCs w:val="22"/>
        </w:rPr>
      </w:pPr>
    </w:p>
    <w:p w14:paraId="29C83294" w14:textId="1466233C" w:rsidR="00820C02" w:rsidRPr="00751CF7" w:rsidRDefault="00820C02">
      <w:pPr>
        <w:rPr>
          <w:sz w:val="22"/>
          <w:szCs w:val="22"/>
        </w:rPr>
      </w:pPr>
      <w:r w:rsidRPr="00751CF7">
        <w:rPr>
          <w:sz w:val="22"/>
          <w:szCs w:val="22"/>
        </w:rPr>
        <w:t xml:space="preserve">Ant dėžutės ir lizdinės plokštelės </w:t>
      </w:r>
      <w:r w:rsidR="001F14C6" w:rsidRPr="00C852D2">
        <w:rPr>
          <w:sz w:val="22"/>
        </w:rPr>
        <w:t>po „EXP“</w:t>
      </w:r>
      <w:r w:rsidR="001F14C6" w:rsidRPr="00751CF7">
        <w:rPr>
          <w:sz w:val="22"/>
          <w:szCs w:val="22"/>
        </w:rPr>
        <w:t xml:space="preserve"> </w:t>
      </w:r>
      <w:r w:rsidRPr="00751CF7">
        <w:rPr>
          <w:sz w:val="22"/>
          <w:szCs w:val="22"/>
        </w:rPr>
        <w:t>nurodytam tinkamumo laikui pasibaigus, šio vaisto</w:t>
      </w:r>
      <w:r w:rsidRPr="00751CF7">
        <w:rPr>
          <w:b/>
          <w:sz w:val="22"/>
          <w:szCs w:val="22"/>
        </w:rPr>
        <w:t xml:space="preserve"> </w:t>
      </w:r>
      <w:r w:rsidRPr="00751CF7">
        <w:rPr>
          <w:sz w:val="22"/>
          <w:szCs w:val="22"/>
        </w:rPr>
        <w:t>vartoti negalima. Vaistas tinkamas vartoti iki paskutinės nurodyto mėnesio dienos.</w:t>
      </w:r>
    </w:p>
    <w:p w14:paraId="004933C8" w14:textId="77777777" w:rsidR="007E0D38" w:rsidRPr="00751CF7" w:rsidRDefault="007E0D38">
      <w:pPr>
        <w:rPr>
          <w:sz w:val="22"/>
          <w:szCs w:val="22"/>
        </w:rPr>
      </w:pPr>
    </w:p>
    <w:p w14:paraId="1354353C" w14:textId="17DD4452" w:rsidR="00820C02" w:rsidRPr="00751CF7" w:rsidRDefault="00820C02">
      <w:pPr>
        <w:rPr>
          <w:sz w:val="22"/>
          <w:szCs w:val="22"/>
        </w:rPr>
      </w:pPr>
      <w:r w:rsidRPr="00751CF7">
        <w:rPr>
          <w:sz w:val="22"/>
          <w:szCs w:val="22"/>
        </w:rPr>
        <w:t>Šiam vaist</w:t>
      </w:r>
      <w:r w:rsidR="00934C44">
        <w:rPr>
          <w:sz w:val="22"/>
          <w:szCs w:val="22"/>
        </w:rPr>
        <w:t>ui</w:t>
      </w:r>
      <w:r w:rsidRPr="00751CF7">
        <w:rPr>
          <w:sz w:val="22"/>
          <w:szCs w:val="22"/>
        </w:rPr>
        <w:t xml:space="preserve"> specialių laikymo sąlygų nereikia.</w:t>
      </w:r>
    </w:p>
    <w:p w14:paraId="208AED68" w14:textId="77777777" w:rsidR="007E0D38" w:rsidRPr="00751CF7" w:rsidRDefault="007E0D38">
      <w:pPr>
        <w:rPr>
          <w:sz w:val="22"/>
          <w:szCs w:val="22"/>
        </w:rPr>
      </w:pPr>
    </w:p>
    <w:p w14:paraId="0CC26FE1" w14:textId="77777777" w:rsidR="0084178E" w:rsidRPr="00751CF7" w:rsidRDefault="004771D1">
      <w:pPr>
        <w:rPr>
          <w:sz w:val="22"/>
          <w:szCs w:val="22"/>
        </w:rPr>
      </w:pPr>
      <w:r w:rsidRPr="00751CF7">
        <w:rPr>
          <w:sz w:val="22"/>
          <w:szCs w:val="22"/>
        </w:rPr>
        <w:lastRenderedPageBreak/>
        <w:t>Jei pakinta tablečių spalva ar atsiranda bet kokių kitų gedimo požymių, tokio vaisto vartoti negalima</w:t>
      </w:r>
      <w:r w:rsidR="0084178E" w:rsidRPr="00751CF7">
        <w:rPr>
          <w:sz w:val="22"/>
          <w:szCs w:val="22"/>
        </w:rPr>
        <w:t>.</w:t>
      </w:r>
    </w:p>
    <w:p w14:paraId="1A4AC02A" w14:textId="77777777" w:rsidR="007E0D38" w:rsidRPr="00751CF7" w:rsidRDefault="007E0D38">
      <w:pPr>
        <w:rPr>
          <w:sz w:val="22"/>
          <w:szCs w:val="22"/>
        </w:rPr>
      </w:pPr>
    </w:p>
    <w:p w14:paraId="40BAD24A" w14:textId="77777777" w:rsidR="00820C02" w:rsidRPr="00751CF7" w:rsidRDefault="00820C02">
      <w:pPr>
        <w:rPr>
          <w:sz w:val="22"/>
          <w:szCs w:val="22"/>
        </w:rPr>
      </w:pPr>
      <w:r w:rsidRPr="00751CF7">
        <w:rPr>
          <w:sz w:val="22"/>
          <w:szCs w:val="22"/>
        </w:rPr>
        <w:t>Vaistų negalima išmesti į kanalizaciją arba su buitinėmis atliekomis. Kaip išmesti nereikalingus vaistus, klauskite vaistininko. Šios priemonės padės apsaugoti aplinką.</w:t>
      </w:r>
    </w:p>
    <w:p w14:paraId="5A224237" w14:textId="77777777" w:rsidR="00820C02" w:rsidRPr="00751CF7" w:rsidRDefault="00820C02">
      <w:pPr>
        <w:rPr>
          <w:sz w:val="22"/>
          <w:szCs w:val="22"/>
        </w:rPr>
      </w:pPr>
    </w:p>
    <w:p w14:paraId="6F530FF2" w14:textId="77777777" w:rsidR="00820C02" w:rsidRPr="00751CF7" w:rsidRDefault="00820C02">
      <w:pPr>
        <w:rPr>
          <w:sz w:val="22"/>
          <w:szCs w:val="22"/>
        </w:rPr>
      </w:pPr>
    </w:p>
    <w:p w14:paraId="60979A31" w14:textId="77777777" w:rsidR="00820C02" w:rsidRPr="00751CF7" w:rsidRDefault="00820C02">
      <w:pPr>
        <w:ind w:left="540" w:hanging="540"/>
        <w:rPr>
          <w:b/>
          <w:sz w:val="22"/>
          <w:szCs w:val="22"/>
        </w:rPr>
      </w:pPr>
      <w:bookmarkStart w:id="86" w:name="_Toc129243144"/>
      <w:bookmarkStart w:id="87" w:name="_Toc129243269"/>
      <w:r w:rsidRPr="00751CF7">
        <w:rPr>
          <w:b/>
          <w:sz w:val="22"/>
          <w:szCs w:val="22"/>
        </w:rPr>
        <w:t>6.</w:t>
      </w:r>
      <w:r w:rsidRPr="00751CF7">
        <w:rPr>
          <w:b/>
          <w:sz w:val="22"/>
          <w:szCs w:val="22"/>
        </w:rPr>
        <w:tab/>
        <w:t>Pakuotės turinys ir kita informacija</w:t>
      </w:r>
      <w:bookmarkEnd w:id="86"/>
      <w:bookmarkEnd w:id="87"/>
    </w:p>
    <w:p w14:paraId="33033D91" w14:textId="77777777" w:rsidR="00820C02" w:rsidRPr="00751CF7" w:rsidRDefault="00820C02">
      <w:pPr>
        <w:rPr>
          <w:sz w:val="22"/>
          <w:szCs w:val="22"/>
        </w:rPr>
      </w:pPr>
    </w:p>
    <w:p w14:paraId="1E5DAF81" w14:textId="6A3A70A4" w:rsidR="00820C02" w:rsidRPr="00751CF7" w:rsidRDefault="00D34C49">
      <w:pPr>
        <w:rPr>
          <w:sz w:val="22"/>
          <w:szCs w:val="22"/>
          <w:u w:val="single"/>
        </w:rPr>
      </w:pPr>
      <w:r>
        <w:rPr>
          <w:b/>
          <w:sz w:val="22"/>
          <w:szCs w:val="22"/>
        </w:rPr>
        <w:t>Risendros</w:t>
      </w:r>
      <w:r w:rsidR="00820C02" w:rsidRPr="00751CF7">
        <w:rPr>
          <w:b/>
          <w:sz w:val="22"/>
          <w:szCs w:val="22"/>
        </w:rPr>
        <w:t xml:space="preserve"> sudėtis</w:t>
      </w:r>
    </w:p>
    <w:p w14:paraId="0B22BAD0" w14:textId="77777777" w:rsidR="00820C02" w:rsidRPr="00751CF7" w:rsidRDefault="00820C02" w:rsidP="003F4D1A">
      <w:pPr>
        <w:numPr>
          <w:ilvl w:val="0"/>
          <w:numId w:val="12"/>
        </w:numPr>
        <w:tabs>
          <w:tab w:val="clear" w:pos="720"/>
          <w:tab w:val="num" w:pos="360"/>
        </w:tabs>
        <w:ind w:left="360"/>
        <w:rPr>
          <w:sz w:val="22"/>
          <w:szCs w:val="22"/>
        </w:rPr>
      </w:pPr>
      <w:r w:rsidRPr="00751CF7">
        <w:rPr>
          <w:sz w:val="22"/>
          <w:szCs w:val="22"/>
        </w:rPr>
        <w:t>Veiklioji medžiaga yra natrio rizedronatas. Kiekvienoje plėvele dengtoje tabletėje yra 35 mg natrio rizedronato (atitinkančio 32,5 mg rizedrono rūgšties).</w:t>
      </w:r>
    </w:p>
    <w:p w14:paraId="251E7943" w14:textId="22FDD7FF" w:rsidR="00820C02" w:rsidRPr="00751CF7" w:rsidRDefault="00820C02" w:rsidP="00546D1F">
      <w:pPr>
        <w:rPr>
          <w:sz w:val="22"/>
          <w:szCs w:val="22"/>
        </w:rPr>
      </w:pPr>
      <w:r w:rsidRPr="006048F4">
        <w:rPr>
          <w:sz w:val="22"/>
          <w:szCs w:val="22"/>
        </w:rPr>
        <w:t xml:space="preserve">Pagalbinės medžiagos. </w:t>
      </w:r>
      <w:r w:rsidRPr="006048F4">
        <w:rPr>
          <w:i/>
          <w:sz w:val="22"/>
          <w:szCs w:val="22"/>
        </w:rPr>
        <w:t>Tabletės šerdis:</w:t>
      </w:r>
      <w:r w:rsidRPr="006048F4">
        <w:rPr>
          <w:sz w:val="22"/>
          <w:szCs w:val="22"/>
        </w:rPr>
        <w:t xml:space="preserve"> mikrokristalinė celiuliozė, krospovidonas, magnio stearatas. </w:t>
      </w:r>
      <w:r w:rsidRPr="006048F4">
        <w:rPr>
          <w:i/>
          <w:sz w:val="22"/>
          <w:szCs w:val="22"/>
        </w:rPr>
        <w:t xml:space="preserve">Tabletės plėvelė: </w:t>
      </w:r>
      <w:r w:rsidR="006048F4" w:rsidRPr="006048F4">
        <w:rPr>
          <w:sz w:val="22"/>
          <w:szCs w:val="22"/>
        </w:rPr>
        <w:t>opadry AMB oranžinis (</w:t>
      </w:r>
      <w:r w:rsidR="006048F4">
        <w:rPr>
          <w:sz w:val="22"/>
          <w:szCs w:val="22"/>
        </w:rPr>
        <w:t>p</w:t>
      </w:r>
      <w:r w:rsidR="006048F4" w:rsidRPr="006048F4">
        <w:rPr>
          <w:sz w:val="22"/>
          <w:szCs w:val="22"/>
        </w:rPr>
        <w:t>olivinilo alkoholis</w:t>
      </w:r>
      <w:r w:rsidR="006048F4">
        <w:rPr>
          <w:sz w:val="22"/>
          <w:szCs w:val="22"/>
        </w:rPr>
        <w:t>, t</w:t>
      </w:r>
      <w:r w:rsidR="006048F4" w:rsidRPr="006048F4">
        <w:rPr>
          <w:sz w:val="22"/>
          <w:szCs w:val="22"/>
        </w:rPr>
        <w:t>alkas</w:t>
      </w:r>
      <w:r w:rsidR="006048F4">
        <w:rPr>
          <w:sz w:val="22"/>
          <w:szCs w:val="22"/>
        </w:rPr>
        <w:t>, t</w:t>
      </w:r>
      <w:r w:rsidR="006048F4" w:rsidRPr="006048F4">
        <w:rPr>
          <w:sz w:val="22"/>
          <w:szCs w:val="22"/>
        </w:rPr>
        <w:t>itano dioksidas (E 171)</w:t>
      </w:r>
      <w:r w:rsidR="006048F4">
        <w:rPr>
          <w:sz w:val="22"/>
          <w:szCs w:val="22"/>
        </w:rPr>
        <w:t>, g</w:t>
      </w:r>
      <w:r w:rsidR="006048F4" w:rsidRPr="006048F4">
        <w:rPr>
          <w:sz w:val="22"/>
          <w:szCs w:val="22"/>
        </w:rPr>
        <w:t>licerolio monokaprilokapratas</w:t>
      </w:r>
      <w:r w:rsidR="006048F4">
        <w:rPr>
          <w:sz w:val="22"/>
          <w:szCs w:val="22"/>
        </w:rPr>
        <w:t>, n</w:t>
      </w:r>
      <w:r w:rsidR="006048F4" w:rsidRPr="006048F4">
        <w:rPr>
          <w:sz w:val="22"/>
          <w:szCs w:val="22"/>
        </w:rPr>
        <w:t>atrio laurilsulfatas</w:t>
      </w:r>
      <w:r w:rsidR="006048F4">
        <w:rPr>
          <w:sz w:val="22"/>
          <w:szCs w:val="22"/>
        </w:rPr>
        <w:t>, g</w:t>
      </w:r>
      <w:r w:rsidR="006048F4" w:rsidRPr="006048F4">
        <w:rPr>
          <w:sz w:val="22"/>
          <w:szCs w:val="22"/>
        </w:rPr>
        <w:t>eltonasis geležies oksidas (E 172)</w:t>
      </w:r>
      <w:r w:rsidR="006048F4">
        <w:rPr>
          <w:sz w:val="22"/>
          <w:szCs w:val="22"/>
        </w:rPr>
        <w:t>, r</w:t>
      </w:r>
      <w:r w:rsidR="006048F4" w:rsidRPr="006048F4">
        <w:rPr>
          <w:sz w:val="22"/>
          <w:szCs w:val="22"/>
        </w:rPr>
        <w:t>audonasis geležies oksidas (E 172)</w:t>
      </w:r>
      <w:r w:rsidR="006048F4">
        <w:rPr>
          <w:sz w:val="22"/>
          <w:szCs w:val="22"/>
        </w:rPr>
        <w:t>.</w:t>
      </w:r>
    </w:p>
    <w:p w14:paraId="0786A989" w14:textId="77777777" w:rsidR="006048F4" w:rsidRPr="00546D1F" w:rsidRDefault="006048F4">
      <w:pPr>
        <w:rPr>
          <w:b/>
          <w:sz w:val="22"/>
        </w:rPr>
      </w:pPr>
    </w:p>
    <w:p w14:paraId="1D1ED177" w14:textId="12029123" w:rsidR="00820C02" w:rsidRPr="00751CF7" w:rsidRDefault="00D34C49">
      <w:pPr>
        <w:rPr>
          <w:b/>
          <w:sz w:val="22"/>
          <w:szCs w:val="22"/>
        </w:rPr>
      </w:pPr>
      <w:r>
        <w:rPr>
          <w:b/>
          <w:sz w:val="22"/>
          <w:szCs w:val="22"/>
        </w:rPr>
        <w:t>Risendros</w:t>
      </w:r>
      <w:r w:rsidR="00820C02" w:rsidRPr="00751CF7">
        <w:rPr>
          <w:b/>
          <w:sz w:val="22"/>
          <w:szCs w:val="22"/>
        </w:rPr>
        <w:t xml:space="preserve"> išvaizda ir kiekis pakuotėje</w:t>
      </w:r>
    </w:p>
    <w:p w14:paraId="425678B4" w14:textId="260D3A29" w:rsidR="00820C02" w:rsidRPr="00751CF7" w:rsidRDefault="00D34C49">
      <w:pPr>
        <w:rPr>
          <w:sz w:val="22"/>
          <w:szCs w:val="22"/>
        </w:rPr>
      </w:pPr>
      <w:r>
        <w:rPr>
          <w:sz w:val="22"/>
          <w:szCs w:val="22"/>
        </w:rPr>
        <w:t>Risendros</w:t>
      </w:r>
      <w:r w:rsidR="00820C02" w:rsidRPr="00751CF7">
        <w:rPr>
          <w:b/>
          <w:sz w:val="22"/>
          <w:szCs w:val="22"/>
        </w:rPr>
        <w:t xml:space="preserve"> </w:t>
      </w:r>
      <w:r w:rsidR="00820C02" w:rsidRPr="00751CF7">
        <w:rPr>
          <w:sz w:val="22"/>
          <w:szCs w:val="22"/>
        </w:rPr>
        <w:t>yra oranžinės, apvalios, abipus išgaubtos, 9,0</w:t>
      </w:r>
      <w:r w:rsidR="00820C02" w:rsidRPr="00751CF7">
        <w:rPr>
          <w:sz w:val="22"/>
          <w:szCs w:val="22"/>
        </w:rPr>
        <w:noBreakHyphen/>
        <w:t>9,2 mm skersmens plėvele dengtos tabletės.</w:t>
      </w:r>
    </w:p>
    <w:p w14:paraId="0A616D42" w14:textId="77777777" w:rsidR="00820C02" w:rsidRPr="00751CF7" w:rsidRDefault="00820C02">
      <w:pPr>
        <w:rPr>
          <w:sz w:val="22"/>
          <w:szCs w:val="22"/>
        </w:rPr>
      </w:pPr>
    </w:p>
    <w:p w14:paraId="56A9249D" w14:textId="0D36B364" w:rsidR="00820C02" w:rsidRPr="00751CF7" w:rsidRDefault="00820C02">
      <w:pPr>
        <w:rPr>
          <w:sz w:val="22"/>
          <w:szCs w:val="22"/>
        </w:rPr>
      </w:pPr>
      <w:r w:rsidRPr="00751CF7">
        <w:rPr>
          <w:sz w:val="22"/>
          <w:szCs w:val="22"/>
        </w:rPr>
        <w:t>Tiekiamos 2, 4, 8</w:t>
      </w:r>
      <w:r w:rsidR="00496702" w:rsidRPr="00751CF7">
        <w:rPr>
          <w:sz w:val="22"/>
          <w:szCs w:val="22"/>
        </w:rPr>
        <w:t> </w:t>
      </w:r>
      <w:r w:rsidRPr="00751CF7">
        <w:rPr>
          <w:sz w:val="22"/>
          <w:szCs w:val="22"/>
        </w:rPr>
        <w:t>arba 12</w:t>
      </w:r>
      <w:r w:rsidR="00496702" w:rsidRPr="00751CF7">
        <w:rPr>
          <w:sz w:val="22"/>
          <w:szCs w:val="22"/>
        </w:rPr>
        <w:t> </w:t>
      </w:r>
      <w:r w:rsidRPr="00751CF7">
        <w:rPr>
          <w:sz w:val="22"/>
          <w:szCs w:val="22"/>
        </w:rPr>
        <w:t>plėvele dengtų tablečių pakuotės.</w:t>
      </w:r>
    </w:p>
    <w:p w14:paraId="31EE783F" w14:textId="77777777" w:rsidR="00820C02" w:rsidRPr="00751CF7" w:rsidRDefault="00820C02">
      <w:pPr>
        <w:rPr>
          <w:sz w:val="22"/>
          <w:szCs w:val="22"/>
        </w:rPr>
      </w:pPr>
    </w:p>
    <w:p w14:paraId="2487E13B" w14:textId="77777777" w:rsidR="00820C02" w:rsidRPr="00751CF7" w:rsidRDefault="00820C02">
      <w:pPr>
        <w:rPr>
          <w:sz w:val="22"/>
          <w:szCs w:val="22"/>
        </w:rPr>
      </w:pPr>
      <w:r w:rsidRPr="00751CF7">
        <w:rPr>
          <w:sz w:val="22"/>
          <w:szCs w:val="22"/>
        </w:rPr>
        <w:t>Gali būti tiekiamos ne visų dydžių pakuotės.</w:t>
      </w:r>
    </w:p>
    <w:p w14:paraId="0BD84DD5" w14:textId="77777777" w:rsidR="00820C02" w:rsidRPr="00751CF7" w:rsidRDefault="00820C02">
      <w:pPr>
        <w:rPr>
          <w:sz w:val="22"/>
          <w:szCs w:val="22"/>
        </w:rPr>
      </w:pPr>
    </w:p>
    <w:p w14:paraId="042E9D1B" w14:textId="647D01E5" w:rsidR="00820C02" w:rsidRPr="00751CF7" w:rsidRDefault="00FD7AA9">
      <w:pPr>
        <w:rPr>
          <w:b/>
          <w:sz w:val="22"/>
          <w:szCs w:val="22"/>
        </w:rPr>
      </w:pPr>
      <w:r w:rsidRPr="00FD7AA9">
        <w:rPr>
          <w:b/>
          <w:sz w:val="22"/>
          <w:szCs w:val="22"/>
        </w:rPr>
        <w:t>Registruotojas</w:t>
      </w:r>
      <w:r w:rsidR="00820C02" w:rsidRPr="00751CF7">
        <w:rPr>
          <w:b/>
          <w:sz w:val="22"/>
          <w:szCs w:val="22"/>
        </w:rPr>
        <w:t xml:space="preserve"> ir gamintojas</w:t>
      </w:r>
    </w:p>
    <w:p w14:paraId="0B4DB52E" w14:textId="77777777" w:rsidR="00820C02" w:rsidRPr="00751CF7" w:rsidRDefault="00820C02">
      <w:pPr>
        <w:rPr>
          <w:sz w:val="22"/>
          <w:szCs w:val="22"/>
        </w:rPr>
      </w:pPr>
    </w:p>
    <w:p w14:paraId="3F2C6B2B" w14:textId="5275199C" w:rsidR="00820C02" w:rsidRPr="00751CF7" w:rsidRDefault="00FD7AA9">
      <w:pPr>
        <w:rPr>
          <w:i/>
          <w:sz w:val="22"/>
          <w:szCs w:val="22"/>
        </w:rPr>
      </w:pPr>
      <w:r w:rsidRPr="00FD7AA9">
        <w:rPr>
          <w:i/>
          <w:sz w:val="22"/>
          <w:szCs w:val="22"/>
        </w:rPr>
        <w:t>Registruotojas</w:t>
      </w:r>
      <w:r>
        <w:rPr>
          <w:i/>
          <w:sz w:val="22"/>
          <w:szCs w:val="22"/>
        </w:rPr>
        <w:t xml:space="preserve"> </w:t>
      </w:r>
    </w:p>
    <w:p w14:paraId="26183913" w14:textId="637AF18D" w:rsidR="00820C02" w:rsidRPr="00751CF7" w:rsidRDefault="003E35CC">
      <w:pPr>
        <w:rPr>
          <w:sz w:val="22"/>
          <w:szCs w:val="22"/>
        </w:rPr>
      </w:pPr>
      <w:r w:rsidRPr="00751CF7">
        <w:rPr>
          <w:sz w:val="22"/>
          <w:szCs w:val="22"/>
        </w:rPr>
        <w:t>ZENTIVA</w:t>
      </w:r>
      <w:r w:rsidR="006048F4" w:rsidRPr="00751CF7">
        <w:rPr>
          <w:sz w:val="22"/>
          <w:szCs w:val="22"/>
        </w:rPr>
        <w:t xml:space="preserve"> </w:t>
      </w:r>
      <w:r w:rsidR="00820C02" w:rsidRPr="00751CF7">
        <w:rPr>
          <w:sz w:val="22"/>
          <w:szCs w:val="22"/>
        </w:rPr>
        <w:t>k.s.</w:t>
      </w:r>
    </w:p>
    <w:p w14:paraId="0A524953" w14:textId="77777777" w:rsidR="00820C02" w:rsidRPr="00751CF7" w:rsidRDefault="00820C02">
      <w:pPr>
        <w:rPr>
          <w:sz w:val="22"/>
          <w:szCs w:val="22"/>
        </w:rPr>
      </w:pPr>
      <w:r w:rsidRPr="00751CF7">
        <w:rPr>
          <w:sz w:val="22"/>
          <w:szCs w:val="22"/>
        </w:rPr>
        <w:t>U kabelovny 130</w:t>
      </w:r>
    </w:p>
    <w:p w14:paraId="11D3AA34" w14:textId="77777777" w:rsidR="00820C02" w:rsidRPr="00751CF7" w:rsidRDefault="00820C02">
      <w:pPr>
        <w:rPr>
          <w:sz w:val="22"/>
          <w:szCs w:val="22"/>
        </w:rPr>
      </w:pPr>
      <w:r w:rsidRPr="00751CF7">
        <w:rPr>
          <w:sz w:val="22"/>
          <w:szCs w:val="22"/>
        </w:rPr>
        <w:t xml:space="preserve">Dolní Měcholupy </w:t>
      </w:r>
    </w:p>
    <w:p w14:paraId="00355773" w14:textId="77777777" w:rsidR="00820C02" w:rsidRPr="00751CF7" w:rsidRDefault="00820C02">
      <w:pPr>
        <w:rPr>
          <w:sz w:val="22"/>
          <w:szCs w:val="22"/>
        </w:rPr>
      </w:pPr>
      <w:r w:rsidRPr="00751CF7">
        <w:rPr>
          <w:sz w:val="22"/>
          <w:szCs w:val="22"/>
        </w:rPr>
        <w:t>102 37, Praha 10</w:t>
      </w:r>
    </w:p>
    <w:p w14:paraId="19687FFE" w14:textId="77777777" w:rsidR="00820C02" w:rsidRPr="00751CF7" w:rsidRDefault="00820C02">
      <w:pPr>
        <w:rPr>
          <w:b/>
          <w:sz w:val="22"/>
          <w:szCs w:val="22"/>
        </w:rPr>
      </w:pPr>
      <w:r w:rsidRPr="00751CF7">
        <w:rPr>
          <w:sz w:val="22"/>
          <w:szCs w:val="22"/>
        </w:rPr>
        <w:t xml:space="preserve">Čekija </w:t>
      </w:r>
    </w:p>
    <w:p w14:paraId="5902E301" w14:textId="77777777" w:rsidR="00820C02" w:rsidRPr="00751CF7" w:rsidRDefault="00820C02">
      <w:pPr>
        <w:rPr>
          <w:b/>
          <w:sz w:val="22"/>
          <w:szCs w:val="22"/>
        </w:rPr>
      </w:pPr>
    </w:p>
    <w:p w14:paraId="5ECB7A41" w14:textId="77777777" w:rsidR="00820C02" w:rsidRPr="00751CF7" w:rsidRDefault="00820C02">
      <w:pPr>
        <w:rPr>
          <w:i/>
          <w:sz w:val="22"/>
          <w:szCs w:val="22"/>
        </w:rPr>
      </w:pPr>
      <w:r w:rsidRPr="00751CF7">
        <w:rPr>
          <w:i/>
          <w:sz w:val="22"/>
          <w:szCs w:val="22"/>
        </w:rPr>
        <w:t>Gamintojas</w:t>
      </w:r>
    </w:p>
    <w:p w14:paraId="3F1DFA50" w14:textId="342B50CC" w:rsidR="00820C02" w:rsidRPr="00751CF7" w:rsidRDefault="003E35CC">
      <w:pPr>
        <w:rPr>
          <w:sz w:val="22"/>
          <w:szCs w:val="22"/>
        </w:rPr>
      </w:pPr>
      <w:r w:rsidRPr="00751CF7">
        <w:rPr>
          <w:sz w:val="22"/>
          <w:szCs w:val="22"/>
        </w:rPr>
        <w:t>ZENTIVA</w:t>
      </w:r>
      <w:r w:rsidR="006048F4" w:rsidRPr="00751CF7">
        <w:rPr>
          <w:sz w:val="22"/>
          <w:szCs w:val="22"/>
        </w:rPr>
        <w:t xml:space="preserve"> </w:t>
      </w:r>
      <w:r w:rsidR="00820C02" w:rsidRPr="00751CF7">
        <w:rPr>
          <w:sz w:val="22"/>
          <w:szCs w:val="22"/>
        </w:rPr>
        <w:t>k.s.</w:t>
      </w:r>
    </w:p>
    <w:p w14:paraId="7C189BB6" w14:textId="77777777" w:rsidR="00820C02" w:rsidRPr="00751CF7" w:rsidRDefault="00820C02">
      <w:pPr>
        <w:rPr>
          <w:sz w:val="22"/>
          <w:szCs w:val="22"/>
        </w:rPr>
      </w:pPr>
      <w:r w:rsidRPr="00751CF7">
        <w:rPr>
          <w:sz w:val="22"/>
          <w:szCs w:val="22"/>
        </w:rPr>
        <w:t>U kabelovny 130</w:t>
      </w:r>
    </w:p>
    <w:p w14:paraId="571A8E5A" w14:textId="77777777" w:rsidR="00820C02" w:rsidRPr="00751CF7" w:rsidRDefault="00820C02">
      <w:pPr>
        <w:rPr>
          <w:sz w:val="22"/>
          <w:szCs w:val="22"/>
        </w:rPr>
      </w:pPr>
      <w:r w:rsidRPr="00751CF7">
        <w:rPr>
          <w:sz w:val="22"/>
          <w:szCs w:val="22"/>
        </w:rPr>
        <w:t xml:space="preserve">Dolní Měcholupy </w:t>
      </w:r>
    </w:p>
    <w:p w14:paraId="30D3E8A4" w14:textId="77777777" w:rsidR="00820C02" w:rsidRPr="00751CF7" w:rsidRDefault="00820C02">
      <w:pPr>
        <w:rPr>
          <w:sz w:val="22"/>
          <w:szCs w:val="22"/>
        </w:rPr>
      </w:pPr>
      <w:r w:rsidRPr="00751CF7">
        <w:rPr>
          <w:sz w:val="22"/>
          <w:szCs w:val="22"/>
        </w:rPr>
        <w:t>102 37, Praha 10</w:t>
      </w:r>
    </w:p>
    <w:p w14:paraId="4C909C2A" w14:textId="77777777" w:rsidR="00820C02" w:rsidRPr="00751CF7" w:rsidRDefault="00820C02">
      <w:pPr>
        <w:rPr>
          <w:sz w:val="22"/>
          <w:szCs w:val="22"/>
        </w:rPr>
      </w:pPr>
      <w:r w:rsidRPr="00751CF7">
        <w:rPr>
          <w:sz w:val="22"/>
          <w:szCs w:val="22"/>
        </w:rPr>
        <w:t xml:space="preserve">Čekija </w:t>
      </w:r>
    </w:p>
    <w:p w14:paraId="5241EBEB" w14:textId="77777777" w:rsidR="00CA111A" w:rsidRPr="00751CF7" w:rsidRDefault="00CA111A">
      <w:pPr>
        <w:rPr>
          <w:b/>
          <w:sz w:val="22"/>
          <w:szCs w:val="22"/>
        </w:rPr>
      </w:pPr>
    </w:p>
    <w:p w14:paraId="4CBC028F" w14:textId="45CE9FF4" w:rsidR="00820C02" w:rsidRPr="00751CF7" w:rsidRDefault="00FD7AA9" w:rsidP="00B23D79">
      <w:pPr>
        <w:rPr>
          <w:b/>
          <w:sz w:val="22"/>
          <w:szCs w:val="22"/>
        </w:rPr>
      </w:pPr>
      <w:r w:rsidRPr="00FD7AA9">
        <w:rPr>
          <w:b/>
          <w:sz w:val="22"/>
          <w:szCs w:val="22"/>
        </w:rPr>
        <w:t>Šis vaistas EEE valstybėse narėse registruotas tokiais pavadinimais</w:t>
      </w:r>
      <w:r w:rsidR="00496702" w:rsidRPr="00751CF7">
        <w:rPr>
          <w:b/>
          <w:sz w:val="22"/>
          <w:szCs w:val="22"/>
        </w:rPr>
        <w:t>:</w:t>
      </w:r>
    </w:p>
    <w:p w14:paraId="63BB06CE" w14:textId="403C5A4E" w:rsidR="00820C02" w:rsidRPr="00751CF7" w:rsidRDefault="00820C02" w:rsidP="00B45500">
      <w:pPr>
        <w:rPr>
          <w:sz w:val="22"/>
          <w:szCs w:val="22"/>
        </w:rPr>
      </w:pPr>
      <w:r w:rsidRPr="00751CF7">
        <w:rPr>
          <w:sz w:val="22"/>
          <w:szCs w:val="22"/>
        </w:rPr>
        <w:t xml:space="preserve">Risendros </w:t>
      </w:r>
      <w:r w:rsidR="00496702" w:rsidRPr="00751CF7">
        <w:rPr>
          <w:sz w:val="22"/>
          <w:szCs w:val="22"/>
        </w:rPr>
        <w:t>–</w:t>
      </w:r>
      <w:r w:rsidR="007341C0">
        <w:rPr>
          <w:sz w:val="22"/>
          <w:szCs w:val="22"/>
        </w:rPr>
        <w:t xml:space="preserve"> </w:t>
      </w:r>
      <w:r w:rsidRPr="00751CF7">
        <w:rPr>
          <w:sz w:val="22"/>
          <w:szCs w:val="22"/>
        </w:rPr>
        <w:t>Čekijoje, Estijoje, Latvijoje, Lenkijoje, Lietuvoje, Slovakijoje</w:t>
      </w:r>
      <w:r w:rsidR="00FA6206">
        <w:rPr>
          <w:sz w:val="22"/>
          <w:szCs w:val="22"/>
        </w:rPr>
        <w:t xml:space="preserve">; </w:t>
      </w:r>
      <w:r w:rsidRPr="00751CF7">
        <w:rPr>
          <w:sz w:val="22"/>
          <w:szCs w:val="22"/>
        </w:rPr>
        <w:t xml:space="preserve">Risedronat sodic Zentiva </w:t>
      </w:r>
      <w:r w:rsidR="00496702" w:rsidRPr="00751CF7">
        <w:rPr>
          <w:sz w:val="22"/>
          <w:szCs w:val="22"/>
        </w:rPr>
        <w:t>–</w:t>
      </w:r>
      <w:r w:rsidRPr="00751CF7">
        <w:rPr>
          <w:sz w:val="22"/>
          <w:szCs w:val="22"/>
        </w:rPr>
        <w:t xml:space="preserve"> Rumunijoje.</w:t>
      </w:r>
    </w:p>
    <w:p w14:paraId="581ECD26" w14:textId="77777777" w:rsidR="00820C02" w:rsidRPr="00751CF7" w:rsidRDefault="00820C02">
      <w:pPr>
        <w:rPr>
          <w:sz w:val="22"/>
          <w:szCs w:val="22"/>
        </w:rPr>
      </w:pPr>
    </w:p>
    <w:p w14:paraId="30B11222" w14:textId="166F54D2" w:rsidR="00820C02" w:rsidRPr="00751CF7" w:rsidRDefault="00820C02">
      <w:pPr>
        <w:rPr>
          <w:b/>
          <w:sz w:val="22"/>
          <w:szCs w:val="22"/>
        </w:rPr>
      </w:pPr>
      <w:r w:rsidRPr="00751CF7">
        <w:rPr>
          <w:b/>
          <w:bCs/>
          <w:sz w:val="22"/>
          <w:szCs w:val="22"/>
        </w:rPr>
        <w:t>Šis pakuotės lapelis</w:t>
      </w:r>
      <w:r w:rsidRPr="00751CF7">
        <w:rPr>
          <w:b/>
          <w:sz w:val="22"/>
          <w:szCs w:val="22"/>
        </w:rPr>
        <w:t xml:space="preserve"> paskutinį kartą </w:t>
      </w:r>
      <w:r w:rsidRPr="00751CF7">
        <w:rPr>
          <w:b/>
          <w:noProof/>
          <w:sz w:val="22"/>
          <w:szCs w:val="22"/>
        </w:rPr>
        <w:t>peržiūrėtas</w:t>
      </w:r>
      <w:r w:rsidR="006048F4">
        <w:rPr>
          <w:b/>
          <w:noProof/>
          <w:sz w:val="22"/>
          <w:szCs w:val="22"/>
        </w:rPr>
        <w:t xml:space="preserve"> </w:t>
      </w:r>
      <w:r w:rsidR="008A00BB">
        <w:rPr>
          <w:b/>
          <w:noProof/>
          <w:sz w:val="22"/>
          <w:szCs w:val="22"/>
        </w:rPr>
        <w:t>2020-12-11.</w:t>
      </w:r>
    </w:p>
    <w:p w14:paraId="14116856" w14:textId="77777777" w:rsidR="00820C02" w:rsidRPr="00751CF7" w:rsidRDefault="00820C02">
      <w:pPr>
        <w:rPr>
          <w:sz w:val="22"/>
          <w:szCs w:val="22"/>
        </w:rPr>
      </w:pPr>
    </w:p>
    <w:p w14:paraId="7ADC77BE" w14:textId="3185A4D3" w:rsidR="00496702" w:rsidRPr="00751CF7" w:rsidRDefault="00496702">
      <w:pPr>
        <w:numPr>
          <w:ilvl w:val="12"/>
          <w:numId w:val="0"/>
        </w:numPr>
        <w:tabs>
          <w:tab w:val="left" w:pos="567"/>
        </w:tabs>
        <w:ind w:right="-2"/>
        <w:rPr>
          <w:snapToGrid w:val="0"/>
          <w:sz w:val="22"/>
          <w:szCs w:val="22"/>
        </w:rPr>
      </w:pPr>
      <w:r w:rsidRPr="00751CF7">
        <w:rPr>
          <w:snapToGrid w:val="0"/>
          <w:sz w:val="22"/>
          <w:szCs w:val="22"/>
        </w:rPr>
        <w:t>Išsami informacija apie šį vaistą pateikiama Valstybinės vaistų kontrolės tarnybos prie Lietuvos Respublikos sveikatos apsaugos ministerijos tinklalapyje</w:t>
      </w:r>
      <w:r w:rsidRPr="00751CF7">
        <w:rPr>
          <w:i/>
          <w:snapToGrid w:val="0"/>
          <w:sz w:val="22"/>
          <w:szCs w:val="22"/>
        </w:rPr>
        <w:t xml:space="preserve"> </w:t>
      </w:r>
      <w:hyperlink r:id="rId14" w:history="1">
        <w:r w:rsidRPr="00751CF7">
          <w:rPr>
            <w:rFonts w:eastAsia="SimSun"/>
            <w:snapToGrid w:val="0"/>
            <w:color w:val="0000FF"/>
            <w:sz w:val="22"/>
            <w:szCs w:val="22"/>
            <w:u w:val="single"/>
          </w:rPr>
          <w:t>http://www.vvkt.lt/</w:t>
        </w:r>
      </w:hyperlink>
      <w:r w:rsidRPr="00751CF7">
        <w:rPr>
          <w:snapToGrid w:val="0"/>
          <w:sz w:val="22"/>
          <w:szCs w:val="22"/>
        </w:rPr>
        <w:t>.</w:t>
      </w:r>
    </w:p>
    <w:p w14:paraId="76EA9F51" w14:textId="77777777" w:rsidR="00F86E71" w:rsidRPr="0008296E" w:rsidRDefault="00F86E71">
      <w:pPr>
        <w:rPr>
          <w:sz w:val="22"/>
        </w:rPr>
      </w:pPr>
    </w:p>
    <w:sectPr w:rsidR="00F86E71" w:rsidRPr="0008296E" w:rsidSect="008F6334">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72FF2" w14:textId="77777777" w:rsidR="007341C0" w:rsidRDefault="007341C0">
      <w:r>
        <w:separator/>
      </w:r>
    </w:p>
  </w:endnote>
  <w:endnote w:type="continuationSeparator" w:id="0">
    <w:p w14:paraId="6BDF903D" w14:textId="77777777" w:rsidR="007341C0" w:rsidRDefault="007341C0">
      <w:r>
        <w:continuationSeparator/>
      </w:r>
    </w:p>
  </w:endnote>
  <w:endnote w:type="continuationNotice" w:id="1">
    <w:p w14:paraId="6B83E376" w14:textId="77777777" w:rsidR="007341C0" w:rsidRDefault="00734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EEAD4" w14:textId="77777777" w:rsidR="007341C0" w:rsidRDefault="007341C0" w:rsidP="00C3325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65B378FE" w14:textId="77777777" w:rsidR="007341C0" w:rsidRDefault="007341C0" w:rsidP="000A6D4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079FD" w14:textId="225C210C" w:rsidR="007341C0" w:rsidRPr="000C4153" w:rsidRDefault="007341C0" w:rsidP="00C3325D">
    <w:pPr>
      <w:pStyle w:val="Porat"/>
      <w:framePr w:wrap="around" w:vAnchor="text" w:hAnchor="margin" w:xAlign="center" w:y="1"/>
      <w:rPr>
        <w:rStyle w:val="Puslapionumeris"/>
        <w:sz w:val="22"/>
        <w:szCs w:val="22"/>
      </w:rPr>
    </w:pPr>
    <w:r w:rsidRPr="000C4153">
      <w:rPr>
        <w:rStyle w:val="Puslapionumeris"/>
        <w:sz w:val="22"/>
        <w:szCs w:val="22"/>
      </w:rPr>
      <w:fldChar w:fldCharType="begin"/>
    </w:r>
    <w:r w:rsidRPr="000C4153">
      <w:rPr>
        <w:rStyle w:val="Puslapionumeris"/>
        <w:sz w:val="22"/>
        <w:szCs w:val="22"/>
      </w:rPr>
      <w:instrText xml:space="preserve">PAGE  </w:instrText>
    </w:r>
    <w:r w:rsidRPr="000C4153">
      <w:rPr>
        <w:rStyle w:val="Puslapionumeris"/>
        <w:sz w:val="22"/>
        <w:szCs w:val="22"/>
      </w:rPr>
      <w:fldChar w:fldCharType="separate"/>
    </w:r>
    <w:r w:rsidR="00A57D9D">
      <w:rPr>
        <w:rStyle w:val="Puslapionumeris"/>
        <w:noProof/>
        <w:sz w:val="22"/>
        <w:szCs w:val="22"/>
      </w:rPr>
      <w:t>24</w:t>
    </w:r>
    <w:r w:rsidRPr="000C4153">
      <w:rPr>
        <w:rStyle w:val="Puslapionumeris"/>
        <w:sz w:val="22"/>
        <w:szCs w:val="22"/>
      </w:rPr>
      <w:fldChar w:fldCharType="end"/>
    </w:r>
  </w:p>
  <w:p w14:paraId="2644CC02" w14:textId="77777777" w:rsidR="007341C0" w:rsidRDefault="007341C0" w:rsidP="000A6D4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24B67" w14:textId="77777777" w:rsidR="007341C0" w:rsidRDefault="007341C0">
      <w:r>
        <w:separator/>
      </w:r>
    </w:p>
  </w:footnote>
  <w:footnote w:type="continuationSeparator" w:id="0">
    <w:p w14:paraId="6594FE7F" w14:textId="77777777" w:rsidR="007341C0" w:rsidRDefault="007341C0">
      <w:r>
        <w:continuationSeparator/>
      </w:r>
    </w:p>
  </w:footnote>
  <w:footnote w:type="continuationNotice" w:id="1">
    <w:p w14:paraId="7640E162" w14:textId="77777777" w:rsidR="007341C0" w:rsidRDefault="007341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5FDB3" w14:textId="77777777" w:rsidR="007341C0" w:rsidRDefault="007341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B06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BEC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288A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86FD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DED6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9C1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0088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DE9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F03C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8E5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A36B8"/>
    <w:multiLevelType w:val="hybridMultilevel"/>
    <w:tmpl w:val="BC42ADA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320661"/>
    <w:multiLevelType w:val="hybridMultilevel"/>
    <w:tmpl w:val="E4B0BFE8"/>
    <w:lvl w:ilvl="0" w:tplc="8D5EB82C">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F46298"/>
    <w:multiLevelType w:val="hybridMultilevel"/>
    <w:tmpl w:val="4EFEEE48"/>
    <w:lvl w:ilvl="0" w:tplc="9CA27F4C">
      <w:start w:val="1"/>
      <w:numFmt w:val="bullet"/>
      <w:lvlText w:val=""/>
      <w:lvlJc w:val="left"/>
      <w:pPr>
        <w:tabs>
          <w:tab w:val="num" w:pos="567"/>
        </w:tabs>
        <w:ind w:left="567" w:hanging="567"/>
      </w:pPr>
      <w:rPr>
        <w:rFonts w:ascii="Symbol" w:eastAsia="Times New Roman" w:hAnsi="Symbol"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5F511E"/>
    <w:multiLevelType w:val="hybridMultilevel"/>
    <w:tmpl w:val="4E1AA3D2"/>
    <w:lvl w:ilvl="0" w:tplc="3684E12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0815FEA"/>
    <w:multiLevelType w:val="hybridMultilevel"/>
    <w:tmpl w:val="DF4A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35648C"/>
    <w:multiLevelType w:val="hybridMultilevel"/>
    <w:tmpl w:val="3550C5A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336AE5"/>
    <w:multiLevelType w:val="hybridMultilevel"/>
    <w:tmpl w:val="5678A0CC"/>
    <w:lvl w:ilvl="0" w:tplc="2BA6D5D8">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8D54FC1"/>
    <w:multiLevelType w:val="hybridMultilevel"/>
    <w:tmpl w:val="BD8E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906501"/>
    <w:multiLevelType w:val="hybridMultilevel"/>
    <w:tmpl w:val="A56E2152"/>
    <w:lvl w:ilvl="0" w:tplc="07B06F4E">
      <w:numFmt w:val="bullet"/>
      <w:lvlText w:val="-"/>
      <w:lvlJc w:val="left"/>
      <w:pPr>
        <w:tabs>
          <w:tab w:val="num" w:pos="720"/>
        </w:tabs>
        <w:ind w:left="720" w:hanging="360"/>
      </w:pPr>
      <w:rPr>
        <w:rFonts w:ascii="Times New Roman" w:eastAsia="MS Mincho" w:hAnsi="Times New Roman" w:cs="Times New Roman" w:hint="default"/>
      </w:rPr>
    </w:lvl>
    <w:lvl w:ilvl="1" w:tplc="AEB8613E">
      <w:start w:val="4"/>
      <w:numFmt w:val="bullet"/>
      <w:lvlText w:val="-"/>
      <w:lvlJc w:val="left"/>
      <w:pPr>
        <w:tabs>
          <w:tab w:val="num" w:pos="1650"/>
        </w:tabs>
        <w:ind w:left="1650" w:hanging="57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D10D13"/>
    <w:multiLevelType w:val="hybridMultilevel"/>
    <w:tmpl w:val="931AD8E6"/>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FF4E2A"/>
    <w:multiLevelType w:val="hybridMultilevel"/>
    <w:tmpl w:val="D5D285AC"/>
    <w:lvl w:ilvl="0" w:tplc="6D4C74F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CF41C9"/>
    <w:multiLevelType w:val="hybridMultilevel"/>
    <w:tmpl w:val="2762606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A129B6"/>
    <w:multiLevelType w:val="hybridMultilevel"/>
    <w:tmpl w:val="2E5E5B14"/>
    <w:lvl w:ilvl="0" w:tplc="1C1220B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46F02"/>
    <w:multiLevelType w:val="hybridMultilevel"/>
    <w:tmpl w:val="BF1896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3A3D6DB5"/>
    <w:multiLevelType w:val="hybridMultilevel"/>
    <w:tmpl w:val="9872C6B8"/>
    <w:lvl w:ilvl="0" w:tplc="B90A64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F909B9"/>
    <w:multiLevelType w:val="hybridMultilevel"/>
    <w:tmpl w:val="1444E208"/>
    <w:lvl w:ilvl="0" w:tplc="DB82A5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CC17D8"/>
    <w:multiLevelType w:val="hybridMultilevel"/>
    <w:tmpl w:val="4BC06866"/>
    <w:lvl w:ilvl="0" w:tplc="FA486272">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1F39D2"/>
    <w:multiLevelType w:val="hybridMultilevel"/>
    <w:tmpl w:val="E904EC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526979"/>
    <w:multiLevelType w:val="hybridMultilevel"/>
    <w:tmpl w:val="04BAB91E"/>
    <w:lvl w:ilvl="0" w:tplc="0D26C88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D418E"/>
    <w:multiLevelType w:val="hybridMultilevel"/>
    <w:tmpl w:val="6880693A"/>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5E4DEE"/>
    <w:multiLevelType w:val="hybridMultilevel"/>
    <w:tmpl w:val="F09C4B64"/>
    <w:lvl w:ilvl="0" w:tplc="3684E1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AAC3183"/>
    <w:multiLevelType w:val="hybridMultilevel"/>
    <w:tmpl w:val="54CC734C"/>
    <w:lvl w:ilvl="0" w:tplc="98D22E72">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560B9"/>
    <w:multiLevelType w:val="hybridMultilevel"/>
    <w:tmpl w:val="74BCF03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11531A5"/>
    <w:multiLevelType w:val="hybridMultilevel"/>
    <w:tmpl w:val="7C929064"/>
    <w:lvl w:ilvl="0" w:tplc="3684E1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5CC0B57"/>
    <w:multiLevelType w:val="hybridMultilevel"/>
    <w:tmpl w:val="613E173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B3DEA"/>
    <w:multiLevelType w:val="hybridMultilevel"/>
    <w:tmpl w:val="D012E728"/>
    <w:lvl w:ilvl="0" w:tplc="A0C074B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105FF"/>
    <w:multiLevelType w:val="hybridMultilevel"/>
    <w:tmpl w:val="55204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14C24"/>
    <w:multiLevelType w:val="hybridMultilevel"/>
    <w:tmpl w:val="AFAE17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E952C6E"/>
    <w:multiLevelType w:val="hybridMultilevel"/>
    <w:tmpl w:val="AA1804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385475"/>
    <w:multiLevelType w:val="hybridMultilevel"/>
    <w:tmpl w:val="85767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283527"/>
    <w:multiLevelType w:val="hybridMultilevel"/>
    <w:tmpl w:val="BEDEC63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793A74DD"/>
    <w:multiLevelType w:val="hybridMultilevel"/>
    <w:tmpl w:val="0EAA0DF4"/>
    <w:lvl w:ilvl="0" w:tplc="FA309F08">
      <w:start w:val="1"/>
      <w:numFmt w:val="bullet"/>
      <w:lvlText w:val=""/>
      <w:lvlJc w:val="left"/>
      <w:pPr>
        <w:tabs>
          <w:tab w:val="num" w:pos="0"/>
        </w:tabs>
        <w:ind w:left="0" w:hanging="284"/>
      </w:pPr>
      <w:rPr>
        <w:rFonts w:ascii="Symbol" w:hAnsi="Symbol" w:hint="default"/>
      </w:rPr>
    </w:lvl>
    <w:lvl w:ilvl="1" w:tplc="04050003" w:tentative="1">
      <w:start w:val="1"/>
      <w:numFmt w:val="bullet"/>
      <w:lvlText w:val="o"/>
      <w:lvlJc w:val="left"/>
      <w:pPr>
        <w:tabs>
          <w:tab w:val="num" w:pos="1156"/>
        </w:tabs>
        <w:ind w:left="1156" w:hanging="360"/>
      </w:pPr>
      <w:rPr>
        <w:rFonts w:ascii="Courier New" w:hAnsi="Courier New" w:cs="Courier New"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cs="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cs="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43" w15:restartNumberingAfterBreak="0">
    <w:nsid w:val="7F5365BA"/>
    <w:multiLevelType w:val="hybridMultilevel"/>
    <w:tmpl w:val="A3022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8"/>
  </w:num>
  <w:num w:numId="13">
    <w:abstractNumId w:val="40"/>
  </w:num>
  <w:num w:numId="14">
    <w:abstractNumId w:val="29"/>
  </w:num>
  <w:num w:numId="15">
    <w:abstractNumId w:val="12"/>
  </w:num>
  <w:num w:numId="16">
    <w:abstractNumId w:val="43"/>
  </w:num>
  <w:num w:numId="17">
    <w:abstractNumId w:val="37"/>
  </w:num>
  <w:num w:numId="18">
    <w:abstractNumId w:val="38"/>
  </w:num>
  <w:num w:numId="19">
    <w:abstractNumId w:val="39"/>
  </w:num>
  <w:num w:numId="20">
    <w:abstractNumId w:val="10"/>
  </w:num>
  <w:num w:numId="21">
    <w:abstractNumId w:val="35"/>
  </w:num>
  <w:num w:numId="22">
    <w:abstractNumId w:val="33"/>
  </w:num>
  <w:num w:numId="23">
    <w:abstractNumId w:val="30"/>
  </w:num>
  <w:num w:numId="24">
    <w:abstractNumId w:val="20"/>
  </w:num>
  <w:num w:numId="25">
    <w:abstractNumId w:val="23"/>
  </w:num>
  <w:num w:numId="26">
    <w:abstractNumId w:val="19"/>
  </w:num>
  <w:num w:numId="27">
    <w:abstractNumId w:val="42"/>
  </w:num>
  <w:num w:numId="28">
    <w:abstractNumId w:val="41"/>
  </w:num>
  <w:num w:numId="29">
    <w:abstractNumId w:val="32"/>
  </w:num>
  <w:num w:numId="30">
    <w:abstractNumId w:val="22"/>
  </w:num>
  <w:num w:numId="31">
    <w:abstractNumId w:val="18"/>
  </w:num>
  <w:num w:numId="32">
    <w:abstractNumId w:val="34"/>
  </w:num>
  <w:num w:numId="33">
    <w:abstractNumId w:val="36"/>
  </w:num>
  <w:num w:numId="34">
    <w:abstractNumId w:val="31"/>
  </w:num>
  <w:num w:numId="35">
    <w:abstractNumId w:val="26"/>
  </w:num>
  <w:num w:numId="36">
    <w:abstractNumId w:val="21"/>
  </w:num>
  <w:num w:numId="37">
    <w:abstractNumId w:val="13"/>
  </w:num>
  <w:num w:numId="38">
    <w:abstractNumId w:val="27"/>
  </w:num>
  <w:num w:numId="39">
    <w:abstractNumId w:val="15"/>
  </w:num>
  <w:num w:numId="40">
    <w:abstractNumId w:val="11"/>
  </w:num>
  <w:num w:numId="41">
    <w:abstractNumId w:val="24"/>
  </w:num>
  <w:num w:numId="42">
    <w:abstractNumId w:val="17"/>
  </w:num>
  <w:num w:numId="43">
    <w:abstractNumId w:val="1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8A"/>
    <w:rsid w:val="00005A36"/>
    <w:rsid w:val="000127CC"/>
    <w:rsid w:val="000146E9"/>
    <w:rsid w:val="0002011B"/>
    <w:rsid w:val="00020AEB"/>
    <w:rsid w:val="000211FD"/>
    <w:rsid w:val="00023D5E"/>
    <w:rsid w:val="00033196"/>
    <w:rsid w:val="0004384D"/>
    <w:rsid w:val="00046CEF"/>
    <w:rsid w:val="000527F5"/>
    <w:rsid w:val="000546FD"/>
    <w:rsid w:val="00055867"/>
    <w:rsid w:val="00055B6F"/>
    <w:rsid w:val="0006165E"/>
    <w:rsid w:val="00061B11"/>
    <w:rsid w:val="000651D7"/>
    <w:rsid w:val="00067A14"/>
    <w:rsid w:val="00071899"/>
    <w:rsid w:val="00074A33"/>
    <w:rsid w:val="000817EF"/>
    <w:rsid w:val="0008296E"/>
    <w:rsid w:val="00085F35"/>
    <w:rsid w:val="00086DF9"/>
    <w:rsid w:val="00090343"/>
    <w:rsid w:val="00090BD8"/>
    <w:rsid w:val="000A3A40"/>
    <w:rsid w:val="000A5C99"/>
    <w:rsid w:val="000A6D47"/>
    <w:rsid w:val="000A7F65"/>
    <w:rsid w:val="000B199F"/>
    <w:rsid w:val="000B3CCC"/>
    <w:rsid w:val="000B3CE6"/>
    <w:rsid w:val="000C0BCC"/>
    <w:rsid w:val="000C323E"/>
    <w:rsid w:val="000C4153"/>
    <w:rsid w:val="000D3800"/>
    <w:rsid w:val="000E7A33"/>
    <w:rsid w:val="000F1DE2"/>
    <w:rsid w:val="000F25D9"/>
    <w:rsid w:val="000F569F"/>
    <w:rsid w:val="000F772F"/>
    <w:rsid w:val="001059AF"/>
    <w:rsid w:val="00107459"/>
    <w:rsid w:val="00115D0A"/>
    <w:rsid w:val="001207DE"/>
    <w:rsid w:val="001304E0"/>
    <w:rsid w:val="00130894"/>
    <w:rsid w:val="00137676"/>
    <w:rsid w:val="00151262"/>
    <w:rsid w:val="00155140"/>
    <w:rsid w:val="0016023A"/>
    <w:rsid w:val="001610E6"/>
    <w:rsid w:val="00170AEB"/>
    <w:rsid w:val="0017194A"/>
    <w:rsid w:val="00176410"/>
    <w:rsid w:val="00180700"/>
    <w:rsid w:val="00180979"/>
    <w:rsid w:val="00181116"/>
    <w:rsid w:val="001916D5"/>
    <w:rsid w:val="0019257D"/>
    <w:rsid w:val="00192CFE"/>
    <w:rsid w:val="001950D6"/>
    <w:rsid w:val="001978A6"/>
    <w:rsid w:val="001A43FC"/>
    <w:rsid w:val="001A726A"/>
    <w:rsid w:val="001B25D4"/>
    <w:rsid w:val="001B30B5"/>
    <w:rsid w:val="001B3D70"/>
    <w:rsid w:val="001B7965"/>
    <w:rsid w:val="001C36DE"/>
    <w:rsid w:val="001C7B53"/>
    <w:rsid w:val="001D04B8"/>
    <w:rsid w:val="001D3733"/>
    <w:rsid w:val="001D3ECF"/>
    <w:rsid w:val="001D5A91"/>
    <w:rsid w:val="001E1D00"/>
    <w:rsid w:val="001E2846"/>
    <w:rsid w:val="001E2F20"/>
    <w:rsid w:val="001E3243"/>
    <w:rsid w:val="001F075B"/>
    <w:rsid w:val="001F14C6"/>
    <w:rsid w:val="001F2196"/>
    <w:rsid w:val="001F3BAE"/>
    <w:rsid w:val="002001F6"/>
    <w:rsid w:val="00203693"/>
    <w:rsid w:val="002076BA"/>
    <w:rsid w:val="002155BE"/>
    <w:rsid w:val="00230BD4"/>
    <w:rsid w:val="00231F55"/>
    <w:rsid w:val="002321C7"/>
    <w:rsid w:val="00232C40"/>
    <w:rsid w:val="00242B6A"/>
    <w:rsid w:val="00243DE9"/>
    <w:rsid w:val="00250B09"/>
    <w:rsid w:val="002513FC"/>
    <w:rsid w:val="00253AC7"/>
    <w:rsid w:val="00260C52"/>
    <w:rsid w:val="00266761"/>
    <w:rsid w:val="0026781B"/>
    <w:rsid w:val="00275ED3"/>
    <w:rsid w:val="00286619"/>
    <w:rsid w:val="002868C5"/>
    <w:rsid w:val="002925A4"/>
    <w:rsid w:val="00292ACB"/>
    <w:rsid w:val="002935E5"/>
    <w:rsid w:val="00296746"/>
    <w:rsid w:val="0029746A"/>
    <w:rsid w:val="00297F57"/>
    <w:rsid w:val="002A6427"/>
    <w:rsid w:val="002B2338"/>
    <w:rsid w:val="002C2781"/>
    <w:rsid w:val="002C7FCA"/>
    <w:rsid w:val="002D6322"/>
    <w:rsid w:val="002D6401"/>
    <w:rsid w:val="002D7CC0"/>
    <w:rsid w:val="002E0FAB"/>
    <w:rsid w:val="002E5750"/>
    <w:rsid w:val="002E7D05"/>
    <w:rsid w:val="002F7FF0"/>
    <w:rsid w:val="00301038"/>
    <w:rsid w:val="0030274A"/>
    <w:rsid w:val="00304FF4"/>
    <w:rsid w:val="00306719"/>
    <w:rsid w:val="00334D67"/>
    <w:rsid w:val="003423B1"/>
    <w:rsid w:val="00342550"/>
    <w:rsid w:val="00350C69"/>
    <w:rsid w:val="00351599"/>
    <w:rsid w:val="003571A0"/>
    <w:rsid w:val="003609F6"/>
    <w:rsid w:val="00360D63"/>
    <w:rsid w:val="00361B24"/>
    <w:rsid w:val="00362118"/>
    <w:rsid w:val="00362FA1"/>
    <w:rsid w:val="00365B3A"/>
    <w:rsid w:val="00370D74"/>
    <w:rsid w:val="003711ED"/>
    <w:rsid w:val="00376D6D"/>
    <w:rsid w:val="00380177"/>
    <w:rsid w:val="00386C97"/>
    <w:rsid w:val="0039161B"/>
    <w:rsid w:val="00391D61"/>
    <w:rsid w:val="00392D52"/>
    <w:rsid w:val="003B2DF4"/>
    <w:rsid w:val="003B4F7C"/>
    <w:rsid w:val="003B793E"/>
    <w:rsid w:val="003C195A"/>
    <w:rsid w:val="003C482B"/>
    <w:rsid w:val="003C71EA"/>
    <w:rsid w:val="003C7676"/>
    <w:rsid w:val="003D02AA"/>
    <w:rsid w:val="003D1DD9"/>
    <w:rsid w:val="003D688C"/>
    <w:rsid w:val="003E2E74"/>
    <w:rsid w:val="003E35CC"/>
    <w:rsid w:val="003E36C0"/>
    <w:rsid w:val="003E3E3D"/>
    <w:rsid w:val="003F491A"/>
    <w:rsid w:val="003F4BA3"/>
    <w:rsid w:val="003F4D1A"/>
    <w:rsid w:val="004016EE"/>
    <w:rsid w:val="00407C7B"/>
    <w:rsid w:val="004136BA"/>
    <w:rsid w:val="00414FA5"/>
    <w:rsid w:val="00416554"/>
    <w:rsid w:val="0041774A"/>
    <w:rsid w:val="00417A69"/>
    <w:rsid w:val="0042165C"/>
    <w:rsid w:val="0043278A"/>
    <w:rsid w:val="00435268"/>
    <w:rsid w:val="00436254"/>
    <w:rsid w:val="00436CFA"/>
    <w:rsid w:val="00440A50"/>
    <w:rsid w:val="00451D09"/>
    <w:rsid w:val="00452109"/>
    <w:rsid w:val="00455C67"/>
    <w:rsid w:val="00461A91"/>
    <w:rsid w:val="004665BE"/>
    <w:rsid w:val="004666A0"/>
    <w:rsid w:val="00472A30"/>
    <w:rsid w:val="004771D1"/>
    <w:rsid w:val="00477B81"/>
    <w:rsid w:val="00477CE1"/>
    <w:rsid w:val="004817BF"/>
    <w:rsid w:val="004855B5"/>
    <w:rsid w:val="00487EE2"/>
    <w:rsid w:val="00492862"/>
    <w:rsid w:val="00492FDA"/>
    <w:rsid w:val="00496702"/>
    <w:rsid w:val="004A3798"/>
    <w:rsid w:val="004A58CC"/>
    <w:rsid w:val="004B0CDE"/>
    <w:rsid w:val="004B4EC3"/>
    <w:rsid w:val="004C01F6"/>
    <w:rsid w:val="004C383C"/>
    <w:rsid w:val="004C5E92"/>
    <w:rsid w:val="004D02BF"/>
    <w:rsid w:val="004D6423"/>
    <w:rsid w:val="004D7076"/>
    <w:rsid w:val="004E0FD0"/>
    <w:rsid w:val="004E1FAE"/>
    <w:rsid w:val="004E2A6C"/>
    <w:rsid w:val="004E4EB7"/>
    <w:rsid w:val="004E54A7"/>
    <w:rsid w:val="004E7EC4"/>
    <w:rsid w:val="004F0D5D"/>
    <w:rsid w:val="004F6350"/>
    <w:rsid w:val="00501138"/>
    <w:rsid w:val="00503918"/>
    <w:rsid w:val="00512A62"/>
    <w:rsid w:val="00512FB2"/>
    <w:rsid w:val="005249B0"/>
    <w:rsid w:val="0053034D"/>
    <w:rsid w:val="00533EAC"/>
    <w:rsid w:val="0053615D"/>
    <w:rsid w:val="00545453"/>
    <w:rsid w:val="005456AE"/>
    <w:rsid w:val="00546D1F"/>
    <w:rsid w:val="00550AF3"/>
    <w:rsid w:val="0055317C"/>
    <w:rsid w:val="00562C02"/>
    <w:rsid w:val="00562F3C"/>
    <w:rsid w:val="005634AB"/>
    <w:rsid w:val="0056411D"/>
    <w:rsid w:val="00567AD1"/>
    <w:rsid w:val="00571FD8"/>
    <w:rsid w:val="005748A8"/>
    <w:rsid w:val="0057688D"/>
    <w:rsid w:val="005A0179"/>
    <w:rsid w:val="005A22F0"/>
    <w:rsid w:val="005A2412"/>
    <w:rsid w:val="005A3C7D"/>
    <w:rsid w:val="005B337F"/>
    <w:rsid w:val="005B4594"/>
    <w:rsid w:val="005C08AF"/>
    <w:rsid w:val="005C1DEF"/>
    <w:rsid w:val="005C35C0"/>
    <w:rsid w:val="005C465F"/>
    <w:rsid w:val="005C5CA4"/>
    <w:rsid w:val="005D17F9"/>
    <w:rsid w:val="005D35DF"/>
    <w:rsid w:val="005D73B0"/>
    <w:rsid w:val="005D7679"/>
    <w:rsid w:val="005E123C"/>
    <w:rsid w:val="005F28A3"/>
    <w:rsid w:val="005F58F3"/>
    <w:rsid w:val="00600C10"/>
    <w:rsid w:val="006048F4"/>
    <w:rsid w:val="00607A16"/>
    <w:rsid w:val="006179F7"/>
    <w:rsid w:val="00617FE3"/>
    <w:rsid w:val="00624151"/>
    <w:rsid w:val="00626FA8"/>
    <w:rsid w:val="00634B90"/>
    <w:rsid w:val="0063586E"/>
    <w:rsid w:val="00642A98"/>
    <w:rsid w:val="00644770"/>
    <w:rsid w:val="00647019"/>
    <w:rsid w:val="006605D8"/>
    <w:rsid w:val="00663277"/>
    <w:rsid w:val="006670EF"/>
    <w:rsid w:val="006678E4"/>
    <w:rsid w:val="0066794A"/>
    <w:rsid w:val="00673615"/>
    <w:rsid w:val="00680CE1"/>
    <w:rsid w:val="00680DAB"/>
    <w:rsid w:val="006869C6"/>
    <w:rsid w:val="00686D15"/>
    <w:rsid w:val="00692355"/>
    <w:rsid w:val="00694402"/>
    <w:rsid w:val="006A0DF5"/>
    <w:rsid w:val="006A3CB8"/>
    <w:rsid w:val="006A5288"/>
    <w:rsid w:val="006A6D8E"/>
    <w:rsid w:val="006B0716"/>
    <w:rsid w:val="006B6FC4"/>
    <w:rsid w:val="006C10A8"/>
    <w:rsid w:val="006C12C4"/>
    <w:rsid w:val="006C160E"/>
    <w:rsid w:val="006C192A"/>
    <w:rsid w:val="006D0F71"/>
    <w:rsid w:val="006D5745"/>
    <w:rsid w:val="006D6DA0"/>
    <w:rsid w:val="006D6DC8"/>
    <w:rsid w:val="006E4397"/>
    <w:rsid w:val="006E5288"/>
    <w:rsid w:val="006E5622"/>
    <w:rsid w:val="006E6F37"/>
    <w:rsid w:val="006F0967"/>
    <w:rsid w:val="006F55EC"/>
    <w:rsid w:val="00702B46"/>
    <w:rsid w:val="00702C5F"/>
    <w:rsid w:val="00703E43"/>
    <w:rsid w:val="00706BD2"/>
    <w:rsid w:val="00711B44"/>
    <w:rsid w:val="00712943"/>
    <w:rsid w:val="007159EC"/>
    <w:rsid w:val="00716AE6"/>
    <w:rsid w:val="0072152F"/>
    <w:rsid w:val="00722A9E"/>
    <w:rsid w:val="0072648C"/>
    <w:rsid w:val="00726E75"/>
    <w:rsid w:val="007341C0"/>
    <w:rsid w:val="00741D22"/>
    <w:rsid w:val="00751CF7"/>
    <w:rsid w:val="00753C35"/>
    <w:rsid w:val="00756E38"/>
    <w:rsid w:val="00763CB9"/>
    <w:rsid w:val="00766477"/>
    <w:rsid w:val="00771589"/>
    <w:rsid w:val="00777315"/>
    <w:rsid w:val="00784FC1"/>
    <w:rsid w:val="00791BC7"/>
    <w:rsid w:val="007A1760"/>
    <w:rsid w:val="007B1B70"/>
    <w:rsid w:val="007B5358"/>
    <w:rsid w:val="007C1467"/>
    <w:rsid w:val="007C1B4E"/>
    <w:rsid w:val="007C3D38"/>
    <w:rsid w:val="007C507D"/>
    <w:rsid w:val="007C73E7"/>
    <w:rsid w:val="007C749C"/>
    <w:rsid w:val="007D07E0"/>
    <w:rsid w:val="007D5346"/>
    <w:rsid w:val="007D5DE9"/>
    <w:rsid w:val="007D6FDF"/>
    <w:rsid w:val="007E0D38"/>
    <w:rsid w:val="007E4B70"/>
    <w:rsid w:val="007F1856"/>
    <w:rsid w:val="007F1DAC"/>
    <w:rsid w:val="007F4DC7"/>
    <w:rsid w:val="007F7BF4"/>
    <w:rsid w:val="008004F2"/>
    <w:rsid w:val="008079D6"/>
    <w:rsid w:val="008158B5"/>
    <w:rsid w:val="00817588"/>
    <w:rsid w:val="00820C02"/>
    <w:rsid w:val="0082383A"/>
    <w:rsid w:val="00823D25"/>
    <w:rsid w:val="008264E7"/>
    <w:rsid w:val="00831806"/>
    <w:rsid w:val="00834B91"/>
    <w:rsid w:val="00836751"/>
    <w:rsid w:val="0083731E"/>
    <w:rsid w:val="0084178E"/>
    <w:rsid w:val="00841827"/>
    <w:rsid w:val="00846C4A"/>
    <w:rsid w:val="008556E1"/>
    <w:rsid w:val="008575CD"/>
    <w:rsid w:val="00860F2C"/>
    <w:rsid w:val="008614EE"/>
    <w:rsid w:val="00871B6F"/>
    <w:rsid w:val="008738B3"/>
    <w:rsid w:val="00875006"/>
    <w:rsid w:val="00882BDC"/>
    <w:rsid w:val="008917C6"/>
    <w:rsid w:val="00893FE1"/>
    <w:rsid w:val="00897FF5"/>
    <w:rsid w:val="008A00BB"/>
    <w:rsid w:val="008A3250"/>
    <w:rsid w:val="008A5475"/>
    <w:rsid w:val="008B0CF4"/>
    <w:rsid w:val="008B657D"/>
    <w:rsid w:val="008C2D54"/>
    <w:rsid w:val="008C2F97"/>
    <w:rsid w:val="008C5312"/>
    <w:rsid w:val="008D34B4"/>
    <w:rsid w:val="008D4209"/>
    <w:rsid w:val="008E0772"/>
    <w:rsid w:val="008F15FB"/>
    <w:rsid w:val="008F3B66"/>
    <w:rsid w:val="008F6334"/>
    <w:rsid w:val="008F6427"/>
    <w:rsid w:val="00906752"/>
    <w:rsid w:val="00906FAB"/>
    <w:rsid w:val="00910472"/>
    <w:rsid w:val="00915983"/>
    <w:rsid w:val="00916069"/>
    <w:rsid w:val="009220A6"/>
    <w:rsid w:val="00926068"/>
    <w:rsid w:val="0093203F"/>
    <w:rsid w:val="00932648"/>
    <w:rsid w:val="00932D3D"/>
    <w:rsid w:val="00933BDB"/>
    <w:rsid w:val="00934C44"/>
    <w:rsid w:val="00936BC6"/>
    <w:rsid w:val="00941831"/>
    <w:rsid w:val="00941A80"/>
    <w:rsid w:val="0094781F"/>
    <w:rsid w:val="0095608B"/>
    <w:rsid w:val="00964807"/>
    <w:rsid w:val="00964DDA"/>
    <w:rsid w:val="009710C4"/>
    <w:rsid w:val="00972459"/>
    <w:rsid w:val="00974544"/>
    <w:rsid w:val="009810F5"/>
    <w:rsid w:val="009821B9"/>
    <w:rsid w:val="00985154"/>
    <w:rsid w:val="00987E22"/>
    <w:rsid w:val="00990B85"/>
    <w:rsid w:val="00991DE5"/>
    <w:rsid w:val="009934E8"/>
    <w:rsid w:val="009939DF"/>
    <w:rsid w:val="009A4EE7"/>
    <w:rsid w:val="009A5D74"/>
    <w:rsid w:val="009A7A2B"/>
    <w:rsid w:val="009B0282"/>
    <w:rsid w:val="009B3132"/>
    <w:rsid w:val="009C6FF8"/>
    <w:rsid w:val="009D08A8"/>
    <w:rsid w:val="009D2882"/>
    <w:rsid w:val="009D753A"/>
    <w:rsid w:val="009D765F"/>
    <w:rsid w:val="009E147E"/>
    <w:rsid w:val="009E26D4"/>
    <w:rsid w:val="009E594A"/>
    <w:rsid w:val="009E70DE"/>
    <w:rsid w:val="009F0C65"/>
    <w:rsid w:val="009F1539"/>
    <w:rsid w:val="00A00172"/>
    <w:rsid w:val="00A0544D"/>
    <w:rsid w:val="00A200F3"/>
    <w:rsid w:val="00A33D83"/>
    <w:rsid w:val="00A37E38"/>
    <w:rsid w:val="00A403E0"/>
    <w:rsid w:val="00A40830"/>
    <w:rsid w:val="00A43C7B"/>
    <w:rsid w:val="00A507C9"/>
    <w:rsid w:val="00A52050"/>
    <w:rsid w:val="00A52501"/>
    <w:rsid w:val="00A53859"/>
    <w:rsid w:val="00A557BF"/>
    <w:rsid w:val="00A57D9D"/>
    <w:rsid w:val="00A7154D"/>
    <w:rsid w:val="00A722E3"/>
    <w:rsid w:val="00A83092"/>
    <w:rsid w:val="00A869A2"/>
    <w:rsid w:val="00A90B10"/>
    <w:rsid w:val="00A91A6B"/>
    <w:rsid w:val="00A93EFA"/>
    <w:rsid w:val="00A94A88"/>
    <w:rsid w:val="00AA10C5"/>
    <w:rsid w:val="00AA1C43"/>
    <w:rsid w:val="00AA7198"/>
    <w:rsid w:val="00AB06C7"/>
    <w:rsid w:val="00AB0D83"/>
    <w:rsid w:val="00AB0D9C"/>
    <w:rsid w:val="00AB4B8C"/>
    <w:rsid w:val="00AC0037"/>
    <w:rsid w:val="00AC29EA"/>
    <w:rsid w:val="00AC3566"/>
    <w:rsid w:val="00AC561E"/>
    <w:rsid w:val="00AD03EA"/>
    <w:rsid w:val="00AD3CE7"/>
    <w:rsid w:val="00AD6686"/>
    <w:rsid w:val="00AE4915"/>
    <w:rsid w:val="00AF3A11"/>
    <w:rsid w:val="00B002B9"/>
    <w:rsid w:val="00B20775"/>
    <w:rsid w:val="00B23D79"/>
    <w:rsid w:val="00B32B71"/>
    <w:rsid w:val="00B4092F"/>
    <w:rsid w:val="00B40AB1"/>
    <w:rsid w:val="00B4269B"/>
    <w:rsid w:val="00B44202"/>
    <w:rsid w:val="00B45500"/>
    <w:rsid w:val="00B52640"/>
    <w:rsid w:val="00B561AD"/>
    <w:rsid w:val="00B60B59"/>
    <w:rsid w:val="00B6351F"/>
    <w:rsid w:val="00B659DD"/>
    <w:rsid w:val="00B66C3F"/>
    <w:rsid w:val="00B671E7"/>
    <w:rsid w:val="00B71336"/>
    <w:rsid w:val="00B75774"/>
    <w:rsid w:val="00B75A26"/>
    <w:rsid w:val="00B845F1"/>
    <w:rsid w:val="00B87900"/>
    <w:rsid w:val="00B91029"/>
    <w:rsid w:val="00B97486"/>
    <w:rsid w:val="00BA2895"/>
    <w:rsid w:val="00BA2930"/>
    <w:rsid w:val="00BA3EE3"/>
    <w:rsid w:val="00BA549D"/>
    <w:rsid w:val="00BB3832"/>
    <w:rsid w:val="00BB42D4"/>
    <w:rsid w:val="00BB4616"/>
    <w:rsid w:val="00BB61A2"/>
    <w:rsid w:val="00BC71F5"/>
    <w:rsid w:val="00BD6928"/>
    <w:rsid w:val="00BE5F90"/>
    <w:rsid w:val="00BF2277"/>
    <w:rsid w:val="00BF2C82"/>
    <w:rsid w:val="00BF3644"/>
    <w:rsid w:val="00BF3F1B"/>
    <w:rsid w:val="00BF7D86"/>
    <w:rsid w:val="00C02396"/>
    <w:rsid w:val="00C033AF"/>
    <w:rsid w:val="00C04891"/>
    <w:rsid w:val="00C05415"/>
    <w:rsid w:val="00C141AE"/>
    <w:rsid w:val="00C1554A"/>
    <w:rsid w:val="00C17951"/>
    <w:rsid w:val="00C17D8F"/>
    <w:rsid w:val="00C22791"/>
    <w:rsid w:val="00C24EF3"/>
    <w:rsid w:val="00C25CE1"/>
    <w:rsid w:val="00C31D4E"/>
    <w:rsid w:val="00C3325D"/>
    <w:rsid w:val="00C35089"/>
    <w:rsid w:val="00C359CF"/>
    <w:rsid w:val="00C36CA6"/>
    <w:rsid w:val="00C50010"/>
    <w:rsid w:val="00C51308"/>
    <w:rsid w:val="00C51F65"/>
    <w:rsid w:val="00C55C72"/>
    <w:rsid w:val="00C564DB"/>
    <w:rsid w:val="00C57613"/>
    <w:rsid w:val="00C60F7C"/>
    <w:rsid w:val="00C67912"/>
    <w:rsid w:val="00C67A7F"/>
    <w:rsid w:val="00C74507"/>
    <w:rsid w:val="00C74530"/>
    <w:rsid w:val="00C77D69"/>
    <w:rsid w:val="00C83006"/>
    <w:rsid w:val="00C852D2"/>
    <w:rsid w:val="00C8714A"/>
    <w:rsid w:val="00C91A14"/>
    <w:rsid w:val="00C94E6F"/>
    <w:rsid w:val="00C94F9D"/>
    <w:rsid w:val="00C95598"/>
    <w:rsid w:val="00CA111A"/>
    <w:rsid w:val="00CA4CBE"/>
    <w:rsid w:val="00CA5765"/>
    <w:rsid w:val="00CA62B7"/>
    <w:rsid w:val="00CB063F"/>
    <w:rsid w:val="00CB2C5C"/>
    <w:rsid w:val="00CB5C14"/>
    <w:rsid w:val="00CB654F"/>
    <w:rsid w:val="00CB7C6B"/>
    <w:rsid w:val="00CC4825"/>
    <w:rsid w:val="00CD16A5"/>
    <w:rsid w:val="00CD3D0E"/>
    <w:rsid w:val="00CD615A"/>
    <w:rsid w:val="00CE4EE7"/>
    <w:rsid w:val="00CE4F2C"/>
    <w:rsid w:val="00CE5711"/>
    <w:rsid w:val="00CE5A0B"/>
    <w:rsid w:val="00CF020E"/>
    <w:rsid w:val="00CF18FB"/>
    <w:rsid w:val="00CF55B9"/>
    <w:rsid w:val="00CF7523"/>
    <w:rsid w:val="00D00D26"/>
    <w:rsid w:val="00D011A1"/>
    <w:rsid w:val="00D01CD0"/>
    <w:rsid w:val="00D029E8"/>
    <w:rsid w:val="00D0508C"/>
    <w:rsid w:val="00D05E94"/>
    <w:rsid w:val="00D070C2"/>
    <w:rsid w:val="00D2178F"/>
    <w:rsid w:val="00D23AF6"/>
    <w:rsid w:val="00D23F50"/>
    <w:rsid w:val="00D25563"/>
    <w:rsid w:val="00D268FD"/>
    <w:rsid w:val="00D33924"/>
    <w:rsid w:val="00D34C49"/>
    <w:rsid w:val="00D5130A"/>
    <w:rsid w:val="00D60F9D"/>
    <w:rsid w:val="00D7289D"/>
    <w:rsid w:val="00D949CC"/>
    <w:rsid w:val="00DB1301"/>
    <w:rsid w:val="00DB3E5A"/>
    <w:rsid w:val="00DB6A1A"/>
    <w:rsid w:val="00DC3AA4"/>
    <w:rsid w:val="00DD6F8B"/>
    <w:rsid w:val="00DE0696"/>
    <w:rsid w:val="00DE0CF9"/>
    <w:rsid w:val="00DE1BCB"/>
    <w:rsid w:val="00DE4C1C"/>
    <w:rsid w:val="00DE5CD0"/>
    <w:rsid w:val="00DE7BA1"/>
    <w:rsid w:val="00DF25A0"/>
    <w:rsid w:val="00DF2D37"/>
    <w:rsid w:val="00DF2DF6"/>
    <w:rsid w:val="00DF391D"/>
    <w:rsid w:val="00DF506F"/>
    <w:rsid w:val="00E03650"/>
    <w:rsid w:val="00E10A9C"/>
    <w:rsid w:val="00E12982"/>
    <w:rsid w:val="00E129F9"/>
    <w:rsid w:val="00E1620C"/>
    <w:rsid w:val="00E168BB"/>
    <w:rsid w:val="00E17437"/>
    <w:rsid w:val="00E274BA"/>
    <w:rsid w:val="00E333F1"/>
    <w:rsid w:val="00E36963"/>
    <w:rsid w:val="00E43D66"/>
    <w:rsid w:val="00E46B7C"/>
    <w:rsid w:val="00E518A5"/>
    <w:rsid w:val="00E5581A"/>
    <w:rsid w:val="00E63306"/>
    <w:rsid w:val="00E6645F"/>
    <w:rsid w:val="00E7491C"/>
    <w:rsid w:val="00E80649"/>
    <w:rsid w:val="00E86E4E"/>
    <w:rsid w:val="00E87F05"/>
    <w:rsid w:val="00E91D4B"/>
    <w:rsid w:val="00E937E5"/>
    <w:rsid w:val="00E94972"/>
    <w:rsid w:val="00E94C0D"/>
    <w:rsid w:val="00E9593E"/>
    <w:rsid w:val="00E96133"/>
    <w:rsid w:val="00EA2889"/>
    <w:rsid w:val="00EA52E1"/>
    <w:rsid w:val="00EA64F0"/>
    <w:rsid w:val="00EA668B"/>
    <w:rsid w:val="00EB3355"/>
    <w:rsid w:val="00EB5E08"/>
    <w:rsid w:val="00EB679D"/>
    <w:rsid w:val="00EC600B"/>
    <w:rsid w:val="00EC7A48"/>
    <w:rsid w:val="00ED31EC"/>
    <w:rsid w:val="00ED462D"/>
    <w:rsid w:val="00ED5C70"/>
    <w:rsid w:val="00EE12C6"/>
    <w:rsid w:val="00EE38FC"/>
    <w:rsid w:val="00EE3BAF"/>
    <w:rsid w:val="00EE54C1"/>
    <w:rsid w:val="00EF128A"/>
    <w:rsid w:val="00EF28E1"/>
    <w:rsid w:val="00EF4193"/>
    <w:rsid w:val="00EF4DF3"/>
    <w:rsid w:val="00EF6740"/>
    <w:rsid w:val="00EF6ECB"/>
    <w:rsid w:val="00EF7FAF"/>
    <w:rsid w:val="00F00660"/>
    <w:rsid w:val="00F02DDF"/>
    <w:rsid w:val="00F05B51"/>
    <w:rsid w:val="00F10FDC"/>
    <w:rsid w:val="00F15BC5"/>
    <w:rsid w:val="00F229B5"/>
    <w:rsid w:val="00F22F1A"/>
    <w:rsid w:val="00F2303F"/>
    <w:rsid w:val="00F24B22"/>
    <w:rsid w:val="00F25CBC"/>
    <w:rsid w:val="00F25CE2"/>
    <w:rsid w:val="00F30C79"/>
    <w:rsid w:val="00F40CD8"/>
    <w:rsid w:val="00F41E46"/>
    <w:rsid w:val="00F42769"/>
    <w:rsid w:val="00F42A1D"/>
    <w:rsid w:val="00F46853"/>
    <w:rsid w:val="00F475E1"/>
    <w:rsid w:val="00F5049B"/>
    <w:rsid w:val="00F60888"/>
    <w:rsid w:val="00F6657E"/>
    <w:rsid w:val="00F666B7"/>
    <w:rsid w:val="00F74794"/>
    <w:rsid w:val="00F833C5"/>
    <w:rsid w:val="00F83882"/>
    <w:rsid w:val="00F83A2B"/>
    <w:rsid w:val="00F86E71"/>
    <w:rsid w:val="00F93F4E"/>
    <w:rsid w:val="00FA4296"/>
    <w:rsid w:val="00FA6206"/>
    <w:rsid w:val="00FB3B2A"/>
    <w:rsid w:val="00FC3A29"/>
    <w:rsid w:val="00FD0702"/>
    <w:rsid w:val="00FD15CF"/>
    <w:rsid w:val="00FD24C5"/>
    <w:rsid w:val="00FD26B3"/>
    <w:rsid w:val="00FD7384"/>
    <w:rsid w:val="00FD77B4"/>
    <w:rsid w:val="00FD7AA9"/>
    <w:rsid w:val="00FE0812"/>
    <w:rsid w:val="00FF0036"/>
    <w:rsid w:val="00FF1DDC"/>
    <w:rsid w:val="00FF5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63B1"/>
  <w15:docId w15:val="{6E5A6F85-9D35-41C7-8FA4-FA9FE6BC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688C"/>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43278A"/>
    <w:pPr>
      <w:keepNext/>
      <w:keepLines/>
      <w:spacing w:before="480"/>
      <w:outlineLvl w:val="0"/>
    </w:pPr>
    <w:rPr>
      <w:rFonts w:ascii="Cambria" w:hAnsi="Cambria"/>
      <w:b/>
      <w:bCs/>
      <w:color w:val="365F91"/>
      <w:sz w:val="28"/>
      <w:szCs w:val="28"/>
      <w:lang w:eastAsia="x-none"/>
    </w:rPr>
  </w:style>
  <w:style w:type="paragraph" w:styleId="Antrat2">
    <w:name w:val="heading 2"/>
    <w:basedOn w:val="prastasis"/>
    <w:next w:val="prastasis"/>
    <w:link w:val="Antrat2Diagrama"/>
    <w:qFormat/>
    <w:rsid w:val="0043278A"/>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43278A"/>
    <w:pPr>
      <w:keepNext/>
      <w:spacing w:before="240" w:after="60"/>
      <w:outlineLvl w:val="2"/>
    </w:pPr>
    <w:rPr>
      <w:rFonts w:ascii="Arial" w:hAnsi="Arial"/>
      <w:b/>
      <w:bCs/>
      <w:sz w:val="26"/>
      <w:szCs w:val="26"/>
      <w:lang w:eastAsia="x-none"/>
    </w:rPr>
  </w:style>
  <w:style w:type="paragraph" w:styleId="Antrat6">
    <w:name w:val="heading 6"/>
    <w:basedOn w:val="prastasis"/>
    <w:next w:val="prastasis"/>
    <w:link w:val="Antrat6Diagrama"/>
    <w:uiPriority w:val="9"/>
    <w:qFormat/>
    <w:rsid w:val="00A43C7B"/>
    <w:pPr>
      <w:spacing w:before="240" w:after="60"/>
      <w:outlineLvl w:val="5"/>
    </w:pPr>
    <w:rPr>
      <w:rFonts w:ascii="Calibri" w:hAnsi="Calibri"/>
      <w:b/>
      <w:bCs/>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3278A"/>
    <w:rPr>
      <w:rFonts w:ascii="Arial" w:eastAsia="Times New Roman" w:hAnsi="Arial" w:cs="Arial"/>
      <w:b/>
      <w:bCs/>
      <w:i/>
      <w:iCs/>
      <w:sz w:val="28"/>
      <w:szCs w:val="28"/>
      <w:lang w:val="lt-LT"/>
    </w:rPr>
  </w:style>
  <w:style w:type="character" w:customStyle="1" w:styleId="Antrat3Diagrama">
    <w:name w:val="Antraštė 3 Diagrama"/>
    <w:link w:val="Antrat3"/>
    <w:rsid w:val="0043278A"/>
    <w:rPr>
      <w:rFonts w:ascii="Arial" w:eastAsia="Times New Roman" w:hAnsi="Arial" w:cs="Arial"/>
      <w:b/>
      <w:bCs/>
      <w:sz w:val="26"/>
      <w:szCs w:val="26"/>
      <w:lang w:val="lt-LT"/>
    </w:rPr>
  </w:style>
  <w:style w:type="character" w:styleId="Hipersaitas">
    <w:name w:val="Hyperlink"/>
    <w:rsid w:val="0043278A"/>
    <w:rPr>
      <w:color w:val="0000FF"/>
      <w:u w:val="single"/>
    </w:rPr>
  </w:style>
  <w:style w:type="paragraph" w:customStyle="1" w:styleId="PI-1EMEASMCA">
    <w:name w:val="PI-1 EMEA_SMCA"/>
    <w:basedOn w:val="Antrat2"/>
    <w:autoRedefine/>
    <w:rsid w:val="0043278A"/>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361B24"/>
    <w:pPr>
      <w:pBdr>
        <w:top w:val="single" w:sz="4" w:space="1" w:color="auto"/>
        <w:left w:val="single" w:sz="4" w:space="4" w:color="auto"/>
        <w:bottom w:val="single" w:sz="4" w:space="1" w:color="auto"/>
        <w:right w:val="single" w:sz="4" w:space="4" w:color="auto"/>
      </w:pBdr>
      <w:tabs>
        <w:tab w:val="left" w:pos="0"/>
      </w:tabs>
      <w:ind w:left="567" w:hanging="567"/>
    </w:pPr>
    <w:rPr>
      <w:b/>
      <w:noProof/>
      <w:sz w:val="20"/>
      <w:szCs w:val="20"/>
      <w:lang w:eastAsia="x-none"/>
    </w:rPr>
  </w:style>
  <w:style w:type="character" w:customStyle="1" w:styleId="PI-1labEMEASMCAChar">
    <w:name w:val="PI-1_lab EMEA_SMCA Char"/>
    <w:link w:val="PI-1labEMEASMCA"/>
    <w:rsid w:val="009A4EE7"/>
    <w:rPr>
      <w:rFonts w:ascii="Times New Roman" w:eastAsia="Times New Roman" w:hAnsi="Times New Roman"/>
      <w:b/>
      <w:noProof/>
      <w:lang w:eastAsia="x-none"/>
    </w:rPr>
  </w:style>
  <w:style w:type="paragraph" w:customStyle="1" w:styleId="PI-2EMEASMCA">
    <w:name w:val="PI-2 EMEA_SMCA"/>
    <w:basedOn w:val="Antrat3"/>
    <w:autoRedefine/>
    <w:rsid w:val="0043278A"/>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6179F7"/>
    <w:rPr>
      <w:rFonts w:ascii="Calibri" w:eastAsia="Calibri" w:hAnsi="Calibri"/>
      <w:sz w:val="22"/>
      <w:szCs w:val="22"/>
    </w:rPr>
  </w:style>
  <w:style w:type="character" w:customStyle="1" w:styleId="BTEMEASMCAChar">
    <w:name w:val="BT EMEA_SMCA Char"/>
    <w:link w:val="BTEMEASMCA"/>
    <w:uiPriority w:val="99"/>
    <w:rsid w:val="006179F7"/>
    <w:rPr>
      <w:sz w:val="22"/>
      <w:szCs w:val="22"/>
      <w:lang w:val="lt-LT" w:eastAsia="en-US" w:bidi="ar-SA"/>
    </w:rPr>
  </w:style>
  <w:style w:type="paragraph" w:customStyle="1" w:styleId="TTEMEASMCA">
    <w:name w:val="TT EMEA_SMCA"/>
    <w:basedOn w:val="Antrat1"/>
    <w:link w:val="TTEMEASMCAChar"/>
    <w:autoRedefine/>
    <w:rsid w:val="00706BD2"/>
    <w:pPr>
      <w:keepNext w:val="0"/>
      <w:keepLines w:val="0"/>
      <w:tabs>
        <w:tab w:val="left" w:pos="900"/>
      </w:tabs>
      <w:spacing w:before="0"/>
      <w:ind w:left="567" w:hanging="567"/>
      <w:jc w:val="center"/>
    </w:pPr>
    <w:rPr>
      <w:rFonts w:ascii="Times New Roman" w:hAnsi="Times New Roman"/>
      <w:bCs w:val="0"/>
      <w:caps/>
      <w:color w:val="auto"/>
      <w:sz w:val="22"/>
      <w:szCs w:val="22"/>
      <w:lang w:eastAsia="lt-LT"/>
    </w:rPr>
  </w:style>
  <w:style w:type="character" w:customStyle="1" w:styleId="TTEMEASMCAChar">
    <w:name w:val="TT EMEA_SMCA Char"/>
    <w:link w:val="TTEMEASMCA"/>
    <w:rsid w:val="00706BD2"/>
    <w:rPr>
      <w:rFonts w:ascii="Times New Roman" w:eastAsia="Times New Roman" w:hAnsi="Times New Roman"/>
      <w:b/>
      <w:caps/>
      <w:sz w:val="22"/>
      <w:szCs w:val="22"/>
      <w:lang w:val="lt-LT" w:eastAsia="lt-LT"/>
    </w:rPr>
  </w:style>
  <w:style w:type="paragraph" w:customStyle="1" w:styleId="BTAnIIEMEASMCA">
    <w:name w:val="BT(AnII) EMEA_SMCA"/>
    <w:basedOn w:val="Debesliotekstas"/>
    <w:autoRedefine/>
    <w:rsid w:val="0043278A"/>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964807"/>
    <w:rPr>
      <w:u w:val="single"/>
    </w:rPr>
  </w:style>
  <w:style w:type="paragraph" w:styleId="Porat">
    <w:name w:val="footer"/>
    <w:basedOn w:val="prastasis"/>
    <w:link w:val="PoratDiagrama"/>
    <w:rsid w:val="0043278A"/>
    <w:pPr>
      <w:tabs>
        <w:tab w:val="center" w:pos="4986"/>
        <w:tab w:val="right" w:pos="9972"/>
      </w:tabs>
    </w:pPr>
    <w:rPr>
      <w:lang w:eastAsia="x-none"/>
    </w:rPr>
  </w:style>
  <w:style w:type="character" w:customStyle="1" w:styleId="PoratDiagrama">
    <w:name w:val="Poraštė Diagrama"/>
    <w:link w:val="Porat"/>
    <w:rsid w:val="0043278A"/>
    <w:rPr>
      <w:rFonts w:ascii="Times New Roman" w:eastAsia="Times New Roman" w:hAnsi="Times New Roman" w:cs="Times New Roman"/>
      <w:sz w:val="24"/>
      <w:szCs w:val="24"/>
      <w:lang w:val="lt-LT"/>
    </w:rPr>
  </w:style>
  <w:style w:type="character" w:styleId="Puslapionumeris">
    <w:name w:val="page number"/>
    <w:basedOn w:val="Numatytasispastraiposriftas"/>
    <w:rsid w:val="0043278A"/>
  </w:style>
  <w:style w:type="paragraph" w:styleId="Pagrindinistekstas">
    <w:name w:val="Body Text"/>
    <w:basedOn w:val="prastasis"/>
    <w:link w:val="PagrindinistekstasDiagrama"/>
    <w:rsid w:val="0043278A"/>
    <w:pPr>
      <w:spacing w:after="120"/>
    </w:pPr>
    <w:rPr>
      <w:sz w:val="20"/>
      <w:szCs w:val="20"/>
      <w:lang w:eastAsia="x-none"/>
    </w:rPr>
  </w:style>
  <w:style w:type="character" w:customStyle="1" w:styleId="PagrindinistekstasDiagrama">
    <w:name w:val="Pagrindinis tekstas Diagrama"/>
    <w:link w:val="Pagrindinistekstas"/>
    <w:rsid w:val="00617FE3"/>
    <w:rPr>
      <w:rFonts w:ascii="Times New Roman" w:eastAsia="Times New Roman" w:hAnsi="Times New Roman" w:cs="Times New Roman"/>
      <w:szCs w:val="20"/>
      <w:lang w:val="lt-LT"/>
    </w:rPr>
  </w:style>
  <w:style w:type="character" w:customStyle="1" w:styleId="Antrat1Diagrama">
    <w:name w:val="Antraštė 1 Diagrama"/>
    <w:link w:val="Antrat1"/>
    <w:uiPriority w:val="9"/>
    <w:rsid w:val="0043278A"/>
    <w:rPr>
      <w:rFonts w:ascii="Cambria" w:eastAsia="Times New Roman" w:hAnsi="Cambria" w:cs="Times New Roman"/>
      <w:b/>
      <w:bCs/>
      <w:color w:val="365F91"/>
      <w:sz w:val="28"/>
      <w:szCs w:val="28"/>
      <w:lang w:val="lt-LT"/>
    </w:rPr>
  </w:style>
  <w:style w:type="paragraph" w:styleId="Debesliotekstas">
    <w:name w:val="Balloon Text"/>
    <w:basedOn w:val="prastasis"/>
    <w:link w:val="DebesliotekstasDiagrama"/>
    <w:uiPriority w:val="99"/>
    <w:semiHidden/>
    <w:unhideWhenUsed/>
    <w:rsid w:val="0043278A"/>
    <w:rPr>
      <w:rFonts w:ascii="Tahoma" w:hAnsi="Tahoma"/>
      <w:sz w:val="16"/>
      <w:szCs w:val="16"/>
      <w:lang w:eastAsia="x-none"/>
    </w:rPr>
  </w:style>
  <w:style w:type="character" w:customStyle="1" w:styleId="DebesliotekstasDiagrama">
    <w:name w:val="Debesėlio tekstas Diagrama"/>
    <w:link w:val="Debesliotekstas"/>
    <w:uiPriority w:val="99"/>
    <w:semiHidden/>
    <w:rsid w:val="0043278A"/>
    <w:rPr>
      <w:rFonts w:ascii="Tahoma" w:eastAsia="Times New Roman" w:hAnsi="Tahoma" w:cs="Tahoma"/>
      <w:sz w:val="16"/>
      <w:szCs w:val="16"/>
      <w:lang w:val="lt-LT"/>
    </w:rPr>
  </w:style>
  <w:style w:type="character" w:customStyle="1" w:styleId="Antrat6Diagrama">
    <w:name w:val="Antraštė 6 Diagrama"/>
    <w:link w:val="Antrat6"/>
    <w:uiPriority w:val="9"/>
    <w:rsid w:val="00A43C7B"/>
    <w:rPr>
      <w:rFonts w:ascii="Calibri" w:eastAsia="Times New Roman" w:hAnsi="Calibri" w:cs="Times New Roman"/>
      <w:b/>
      <w:bCs/>
      <w:sz w:val="22"/>
      <w:szCs w:val="22"/>
      <w:lang w:val="lt-LT"/>
    </w:rPr>
  </w:style>
  <w:style w:type="paragraph" w:styleId="Dokumentoinaostekstas">
    <w:name w:val="endnote text"/>
    <w:basedOn w:val="prastasis"/>
    <w:link w:val="DokumentoinaostekstasDiagrama"/>
    <w:semiHidden/>
    <w:rsid w:val="00A43C7B"/>
    <w:pPr>
      <w:tabs>
        <w:tab w:val="left" w:pos="567"/>
      </w:tabs>
    </w:pPr>
    <w:rPr>
      <w:sz w:val="22"/>
      <w:szCs w:val="20"/>
      <w:lang w:val="en-GB" w:eastAsia="x-none"/>
    </w:rPr>
  </w:style>
  <w:style w:type="character" w:customStyle="1" w:styleId="DokumentoinaostekstasDiagrama">
    <w:name w:val="Dokumento išnašos tekstas Diagrama"/>
    <w:link w:val="Dokumentoinaostekstas"/>
    <w:semiHidden/>
    <w:rsid w:val="00A43C7B"/>
    <w:rPr>
      <w:rFonts w:ascii="Times New Roman" w:eastAsia="Times New Roman" w:hAnsi="Times New Roman"/>
      <w:sz w:val="22"/>
      <w:lang w:val="en-GB"/>
    </w:rPr>
  </w:style>
  <w:style w:type="table" w:styleId="Lentelstinklelis">
    <w:name w:val="Table Grid"/>
    <w:basedOn w:val="prastojilentel"/>
    <w:rsid w:val="00D011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2E7D05"/>
    <w:pPr>
      <w:spacing w:after="120" w:line="480" w:lineRule="auto"/>
    </w:pPr>
    <w:rPr>
      <w:sz w:val="22"/>
      <w:szCs w:val="20"/>
      <w:lang w:eastAsia="lt-LT"/>
    </w:rPr>
  </w:style>
  <w:style w:type="paragraph" w:customStyle="1" w:styleId="BTgEMEASMCA">
    <w:name w:val="BT(g) EMEA_SMCA"/>
    <w:basedOn w:val="BTEMEASMCA"/>
    <w:link w:val="BTgEMEASMCAChar"/>
    <w:autoRedefine/>
    <w:rsid w:val="000B199F"/>
    <w:rPr>
      <w:i/>
      <w:noProof/>
      <w:color w:val="008000"/>
    </w:rPr>
  </w:style>
  <w:style w:type="character" w:customStyle="1" w:styleId="BTgEMEASMCAChar">
    <w:name w:val="BT(g) EMEA_SMCA Char"/>
    <w:link w:val="BTgEMEASMCA"/>
    <w:rsid w:val="000B199F"/>
    <w:rPr>
      <w:i/>
      <w:noProof/>
      <w:color w:val="008000"/>
      <w:sz w:val="22"/>
      <w:szCs w:val="22"/>
      <w:lang w:val="lt-LT" w:eastAsia="en-US" w:bidi="ar-SA"/>
    </w:rPr>
  </w:style>
  <w:style w:type="character" w:styleId="Komentaronuoroda">
    <w:name w:val="annotation reference"/>
    <w:semiHidden/>
    <w:rsid w:val="00E03650"/>
    <w:rPr>
      <w:sz w:val="16"/>
      <w:szCs w:val="16"/>
    </w:rPr>
  </w:style>
  <w:style w:type="paragraph" w:styleId="Komentarotekstas">
    <w:name w:val="annotation text"/>
    <w:basedOn w:val="prastasis"/>
    <w:link w:val="KomentarotekstasDiagrama"/>
    <w:semiHidden/>
    <w:rsid w:val="00E03650"/>
    <w:rPr>
      <w:sz w:val="20"/>
      <w:szCs w:val="20"/>
    </w:rPr>
  </w:style>
  <w:style w:type="paragraph" w:styleId="Komentarotema">
    <w:name w:val="annotation subject"/>
    <w:basedOn w:val="Komentarotekstas"/>
    <w:next w:val="Komentarotekstas"/>
    <w:link w:val="KomentarotemaDiagrama"/>
    <w:semiHidden/>
    <w:rsid w:val="00E03650"/>
    <w:rPr>
      <w:b/>
      <w:bCs/>
    </w:rPr>
  </w:style>
  <w:style w:type="paragraph" w:styleId="Antrats">
    <w:name w:val="header"/>
    <w:basedOn w:val="prastasis"/>
    <w:link w:val="AntratsDiagrama"/>
    <w:rsid w:val="00CE4F2C"/>
    <w:pPr>
      <w:tabs>
        <w:tab w:val="center" w:pos="4819"/>
        <w:tab w:val="right" w:pos="9638"/>
      </w:tabs>
    </w:pPr>
  </w:style>
  <w:style w:type="character" w:styleId="Emfaz">
    <w:name w:val="Emphasis"/>
    <w:qFormat/>
    <w:rsid w:val="00D33924"/>
    <w:rPr>
      <w:b/>
      <w:bCs/>
      <w:i w:val="0"/>
      <w:iCs w:val="0"/>
    </w:rPr>
  </w:style>
  <w:style w:type="paragraph" w:customStyle="1" w:styleId="Default">
    <w:name w:val="Default"/>
    <w:uiPriority w:val="99"/>
    <w:rsid w:val="003D688C"/>
    <w:pPr>
      <w:autoSpaceDE w:val="0"/>
      <w:autoSpaceDN w:val="0"/>
      <w:adjustRightInd w:val="0"/>
    </w:pPr>
    <w:rPr>
      <w:rFonts w:ascii="Verdana" w:eastAsia="MS Mincho" w:hAnsi="Verdana" w:cs="Verdana"/>
      <w:color w:val="000000"/>
      <w:sz w:val="24"/>
      <w:szCs w:val="24"/>
      <w:lang w:val="en-US" w:eastAsia="ja-JP"/>
    </w:rPr>
  </w:style>
  <w:style w:type="paragraph" w:customStyle="1" w:styleId="Default1">
    <w:name w:val="Default1"/>
    <w:basedOn w:val="Default"/>
    <w:next w:val="Default"/>
    <w:rsid w:val="00BB42D4"/>
    <w:rPr>
      <w:rFonts w:cs="Times New Roman"/>
      <w:color w:val="auto"/>
    </w:rPr>
  </w:style>
  <w:style w:type="character" w:customStyle="1" w:styleId="st1">
    <w:name w:val="st1"/>
    <w:rsid w:val="00985154"/>
  </w:style>
  <w:style w:type="paragraph" w:styleId="Sraopastraipa">
    <w:name w:val="List Paragraph"/>
    <w:basedOn w:val="prastasis"/>
    <w:uiPriority w:val="34"/>
    <w:qFormat/>
    <w:rsid w:val="0030274A"/>
    <w:pPr>
      <w:ind w:left="720"/>
      <w:contextualSpacing/>
    </w:pPr>
  </w:style>
  <w:style w:type="character" w:customStyle="1" w:styleId="Pagrindinistekstas2Diagrama">
    <w:name w:val="Pagrindinis tekstas 2 Diagrama"/>
    <w:basedOn w:val="Numatytasispastraiposriftas"/>
    <w:link w:val="Pagrindinistekstas2"/>
    <w:rsid w:val="001A43FC"/>
    <w:rPr>
      <w:rFonts w:ascii="Times New Roman" w:eastAsia="Times New Roman" w:hAnsi="Times New Roman"/>
      <w:sz w:val="22"/>
    </w:rPr>
  </w:style>
  <w:style w:type="character" w:customStyle="1" w:styleId="KomentarotekstasDiagrama">
    <w:name w:val="Komentaro tekstas Diagrama"/>
    <w:basedOn w:val="Numatytasispastraiposriftas"/>
    <w:link w:val="Komentarotekstas"/>
    <w:semiHidden/>
    <w:rsid w:val="001A43FC"/>
    <w:rPr>
      <w:rFonts w:ascii="Times New Roman" w:eastAsia="Times New Roman" w:hAnsi="Times New Roman"/>
      <w:lang w:eastAsia="en-US"/>
    </w:rPr>
  </w:style>
  <w:style w:type="character" w:customStyle="1" w:styleId="KomentarotemaDiagrama">
    <w:name w:val="Komentaro tema Diagrama"/>
    <w:basedOn w:val="KomentarotekstasDiagrama"/>
    <w:link w:val="Komentarotema"/>
    <w:semiHidden/>
    <w:rsid w:val="001A43FC"/>
    <w:rPr>
      <w:rFonts w:ascii="Times New Roman" w:eastAsia="Times New Roman" w:hAnsi="Times New Roman"/>
      <w:b/>
      <w:bCs/>
      <w:lang w:eastAsia="en-US"/>
    </w:rPr>
  </w:style>
  <w:style w:type="character" w:customStyle="1" w:styleId="AntratsDiagrama">
    <w:name w:val="Antraštės Diagrama"/>
    <w:basedOn w:val="Numatytasispastraiposriftas"/>
    <w:link w:val="Antrats"/>
    <w:rsid w:val="001A43FC"/>
    <w:rPr>
      <w:rFonts w:ascii="Times New Roman" w:eastAsia="Times New Roman" w:hAnsi="Times New Roman"/>
      <w:sz w:val="24"/>
      <w:szCs w:val="24"/>
      <w:lang w:eastAsia="en-US"/>
    </w:rPr>
  </w:style>
  <w:style w:type="paragraph" w:styleId="Pataisymai">
    <w:name w:val="Revision"/>
    <w:hidden/>
    <w:uiPriority w:val="99"/>
    <w:semiHidden/>
    <w:rsid w:val="003D688C"/>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6495">
      <w:bodyDiv w:val="1"/>
      <w:marLeft w:val="0"/>
      <w:marRight w:val="0"/>
      <w:marTop w:val="0"/>
      <w:marBottom w:val="0"/>
      <w:divBdr>
        <w:top w:val="none" w:sz="0" w:space="0" w:color="auto"/>
        <w:left w:val="none" w:sz="0" w:space="0" w:color="auto"/>
        <w:bottom w:val="none" w:sz="0" w:space="0" w:color="auto"/>
        <w:right w:val="none" w:sz="0" w:space="0" w:color="auto"/>
      </w:divBdr>
    </w:div>
    <w:div w:id="684329666">
      <w:bodyDiv w:val="1"/>
      <w:marLeft w:val="0"/>
      <w:marRight w:val="0"/>
      <w:marTop w:val="0"/>
      <w:marBottom w:val="0"/>
      <w:divBdr>
        <w:top w:val="none" w:sz="0" w:space="0" w:color="auto"/>
        <w:left w:val="none" w:sz="0" w:space="0" w:color="auto"/>
        <w:bottom w:val="none" w:sz="0" w:space="0" w:color="auto"/>
        <w:right w:val="none" w:sz="0" w:space="0" w:color="auto"/>
      </w:divBdr>
    </w:div>
    <w:div w:id="744227723">
      <w:bodyDiv w:val="1"/>
      <w:marLeft w:val="0"/>
      <w:marRight w:val="0"/>
      <w:marTop w:val="0"/>
      <w:marBottom w:val="0"/>
      <w:divBdr>
        <w:top w:val="none" w:sz="0" w:space="0" w:color="auto"/>
        <w:left w:val="none" w:sz="0" w:space="0" w:color="auto"/>
        <w:bottom w:val="none" w:sz="0" w:space="0" w:color="auto"/>
        <w:right w:val="none" w:sz="0" w:space="0" w:color="auto"/>
      </w:divBdr>
    </w:div>
    <w:div w:id="1547525008">
      <w:bodyDiv w:val="1"/>
      <w:marLeft w:val="0"/>
      <w:marRight w:val="0"/>
      <w:marTop w:val="0"/>
      <w:marBottom w:val="0"/>
      <w:divBdr>
        <w:top w:val="none" w:sz="0" w:space="0" w:color="auto"/>
        <w:left w:val="none" w:sz="0" w:space="0" w:color="auto"/>
        <w:bottom w:val="none" w:sz="0" w:space="0" w:color="auto"/>
        <w:right w:val="none" w:sz="0" w:space="0" w:color="auto"/>
      </w:divBdr>
    </w:div>
    <w:div w:id="1675918609">
      <w:bodyDiv w:val="1"/>
      <w:marLeft w:val="0"/>
      <w:marRight w:val="0"/>
      <w:marTop w:val="0"/>
      <w:marBottom w:val="0"/>
      <w:divBdr>
        <w:top w:val="none" w:sz="0" w:space="0" w:color="auto"/>
        <w:left w:val="none" w:sz="0" w:space="0" w:color="auto"/>
        <w:bottom w:val="none" w:sz="0" w:space="0" w:color="auto"/>
        <w:right w:val="none" w:sz="0" w:space="0" w:color="auto"/>
      </w:divBdr>
    </w:div>
    <w:div w:id="1746999107">
      <w:bodyDiv w:val="1"/>
      <w:marLeft w:val="0"/>
      <w:marRight w:val="0"/>
      <w:marTop w:val="0"/>
      <w:marBottom w:val="0"/>
      <w:divBdr>
        <w:top w:val="none" w:sz="0" w:space="0" w:color="auto"/>
        <w:left w:val="none" w:sz="0" w:space="0" w:color="auto"/>
        <w:bottom w:val="none" w:sz="0" w:space="0" w:color="auto"/>
        <w:right w:val="none" w:sz="0" w:space="0" w:color="auto"/>
      </w:divBdr>
    </w:div>
    <w:div w:id="1855145029">
      <w:bodyDiv w:val="1"/>
      <w:marLeft w:val="0"/>
      <w:marRight w:val="0"/>
      <w:marTop w:val="0"/>
      <w:marBottom w:val="0"/>
      <w:divBdr>
        <w:top w:val="none" w:sz="0" w:space="0" w:color="auto"/>
        <w:left w:val="none" w:sz="0" w:space="0" w:color="auto"/>
        <w:bottom w:val="none" w:sz="0" w:space="0" w:color="auto"/>
        <w:right w:val="none" w:sz="0" w:space="0" w:color="auto"/>
      </w:divBdr>
    </w:div>
    <w:div w:id="191092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275D8-1AFE-42D5-95B7-5F0A410B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28824</Words>
  <Characters>16431</Characters>
  <Application>Microsoft Office Word</Application>
  <DocSecurity>4</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45165</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Tekoriene, Inga PH/LT/EXT</dc:creator>
  <cp:lastModifiedBy>Albina Burkauskaitė</cp:lastModifiedBy>
  <cp:revision>2</cp:revision>
  <cp:lastPrinted>2012-09-10T13:07:00Z</cp:lastPrinted>
  <dcterms:created xsi:type="dcterms:W3CDTF">2020-12-14T06:56:00Z</dcterms:created>
  <dcterms:modified xsi:type="dcterms:W3CDTF">2020-12-14T06:56:00Z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