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BF2" w:rsidRDefault="00A70BF2" w:rsidP="00A70BF2">
      <w:pPr>
        <w:tabs>
          <w:tab w:val="left" w:pos="56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Pakuotės lapelis: Informacija vartotojui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OsvaRen</w:t>
      </w:r>
      <w:proofErr w:type="spellEnd"/>
      <w:r>
        <w:rPr>
          <w:b/>
          <w:sz w:val="22"/>
          <w:szCs w:val="22"/>
        </w:rPr>
        <w:t xml:space="preserve"> 435 mg / 235 mg plėvele dengtos tabletės</w:t>
      </w:r>
    </w:p>
    <w:p w:rsidR="00A70BF2" w:rsidRDefault="00A70BF2" w:rsidP="00A70BF2">
      <w:pPr>
        <w:tabs>
          <w:tab w:val="left" w:pos="567"/>
        </w:tabs>
        <w:jc w:val="center"/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Kalcio acetatas / Sunkusis magnio </w:t>
      </w:r>
      <w:proofErr w:type="spellStart"/>
      <w:r>
        <w:rPr>
          <w:sz w:val="22"/>
          <w:szCs w:val="22"/>
        </w:rPr>
        <w:t>subkarbonatas</w:t>
      </w:r>
      <w:proofErr w:type="spellEnd"/>
      <w:r>
        <w:rPr>
          <w:sz w:val="22"/>
          <w:szCs w:val="22"/>
        </w:rPr>
        <w:t xml:space="preserve"> 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suppressAutoHyphens/>
        <w:rPr>
          <w:b/>
          <w:noProof/>
          <w:sz w:val="22"/>
          <w:szCs w:val="22"/>
        </w:rPr>
      </w:pPr>
      <w:r w:rsidRPr="00A33973">
        <w:rPr>
          <w:b/>
          <w:sz w:val="22"/>
          <w:szCs w:val="22"/>
        </w:rPr>
        <w:t>Atidžiai perskaitykite visą šį lapelį, prieš pradėdami vartoti vaistą</w:t>
      </w:r>
      <w:r w:rsidRPr="00A33973">
        <w:rPr>
          <w:b/>
          <w:noProof/>
          <w:sz w:val="22"/>
          <w:szCs w:val="22"/>
        </w:rPr>
        <w:t xml:space="preserve"> nes jame pateikiama Jums</w:t>
      </w:r>
      <w:r>
        <w:rPr>
          <w:b/>
          <w:noProof/>
          <w:sz w:val="22"/>
          <w:szCs w:val="22"/>
        </w:rPr>
        <w:t xml:space="preserve"> </w:t>
      </w:r>
      <w:r w:rsidRPr="00A33973">
        <w:rPr>
          <w:b/>
          <w:noProof/>
          <w:sz w:val="22"/>
          <w:szCs w:val="22"/>
        </w:rPr>
        <w:t>svarbi informacija.</w:t>
      </w:r>
    </w:p>
    <w:p w:rsidR="00A70BF2" w:rsidRDefault="00A70BF2" w:rsidP="00A70BF2">
      <w:pPr>
        <w:pStyle w:val="BT-EMEASMCA"/>
      </w:pPr>
      <w:r>
        <w:t>Neišmeskite šio lapelio, nes vėl gali prireikti jį perskaityti.</w:t>
      </w:r>
    </w:p>
    <w:p w:rsidR="00A70BF2" w:rsidRDefault="00A70BF2" w:rsidP="00A70BF2">
      <w:pPr>
        <w:pStyle w:val="BT-EMEASMCA"/>
      </w:pPr>
      <w:r>
        <w:t>Jeigu kiltų daugiau klausimų, kreipkitės į gydytoją arba vaistininką.</w:t>
      </w:r>
    </w:p>
    <w:p w:rsidR="00A70BF2" w:rsidRDefault="00A70BF2" w:rsidP="00A70BF2">
      <w:pPr>
        <w:pStyle w:val="BT-EMEASMCA"/>
      </w:pPr>
      <w:r>
        <w:t>Šis vaistas skirtas tik Jums, todėl kitiems žmonėms jo duoti negalima. Vaistas gali jiems pakenkti (net tiems, kurių ligos požymiai yra tokie patys kaip Jūsų).</w:t>
      </w:r>
    </w:p>
    <w:p w:rsidR="00A70BF2" w:rsidRDefault="00A70BF2" w:rsidP="00A70BF2">
      <w:pPr>
        <w:pStyle w:val="BT-EMEASMCA"/>
      </w:pPr>
      <w:r>
        <w:t xml:space="preserve">Jeigu pasireiškė šalutinis poveikis </w:t>
      </w:r>
      <w:r w:rsidRPr="00787042">
        <w:rPr>
          <w:noProof w:val="0"/>
        </w:rPr>
        <w:t>(net jeigu jis šiame lapelyje nenurodytas)</w:t>
      </w:r>
      <w:r>
        <w:rPr>
          <w:noProof w:val="0"/>
        </w:rPr>
        <w:t xml:space="preserve">, </w:t>
      </w:r>
      <w:r>
        <w:t>kreipkitės į gydytoją arba vaistininką.</w:t>
      </w:r>
      <w:r w:rsidRPr="00787042">
        <w:rPr>
          <w:szCs w:val="24"/>
        </w:rPr>
        <w:t xml:space="preserve"> Žr. Skyriu 4.</w:t>
      </w:r>
    </w:p>
    <w:p w:rsidR="00A70BF2" w:rsidRDefault="00A70BF2" w:rsidP="00A70BF2">
      <w:pPr>
        <w:tabs>
          <w:tab w:val="left" w:pos="567"/>
        </w:tabs>
        <w:jc w:val="both"/>
        <w:rPr>
          <w:sz w:val="22"/>
          <w:szCs w:val="22"/>
        </w:rPr>
      </w:pPr>
    </w:p>
    <w:p w:rsidR="00A70BF2" w:rsidRPr="00035F9C" w:rsidRDefault="00A70BF2" w:rsidP="00A70BF2">
      <w:pPr>
        <w:pStyle w:val="Antrat4"/>
        <w:rPr>
          <w:rFonts w:ascii="Times New Roman" w:hAnsi="Times New Roman"/>
          <w:i w:val="0"/>
          <w:color w:val="000000"/>
          <w:sz w:val="22"/>
        </w:rPr>
      </w:pPr>
      <w:r w:rsidRPr="00035F9C">
        <w:rPr>
          <w:rFonts w:ascii="Times New Roman" w:hAnsi="Times New Roman"/>
          <w:i w:val="0"/>
          <w:color w:val="000000"/>
          <w:sz w:val="22"/>
        </w:rPr>
        <w:t>Apie ką rašoma šiame lapelyje?</w:t>
      </w:r>
    </w:p>
    <w:p w:rsidR="00A70BF2" w:rsidRDefault="00A70BF2" w:rsidP="00A70BF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Kas yra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ir kam jis vartojamas</w:t>
      </w:r>
    </w:p>
    <w:p w:rsidR="00A70BF2" w:rsidRDefault="00A70BF2" w:rsidP="00A70BF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Kas žinotina prieš vartojant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</w:t>
      </w:r>
    </w:p>
    <w:p w:rsidR="00A70BF2" w:rsidRDefault="00A70BF2" w:rsidP="00A70BF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Kaip vartoti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</w:t>
      </w:r>
    </w:p>
    <w:p w:rsidR="00A70BF2" w:rsidRDefault="00A70BF2" w:rsidP="00A70BF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Galimas šalutinis poveikis</w:t>
      </w:r>
    </w:p>
    <w:p w:rsidR="00A70BF2" w:rsidRDefault="00A70BF2" w:rsidP="00A70BF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Kaip laikyti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</w:t>
      </w:r>
    </w:p>
    <w:p w:rsidR="00A70BF2" w:rsidRDefault="00A70BF2" w:rsidP="00A70BF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Pakuotės turinys ir kita informacija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Kas yra </w:t>
      </w:r>
      <w:proofErr w:type="spellStart"/>
      <w:r>
        <w:rPr>
          <w:b/>
          <w:sz w:val="22"/>
          <w:szCs w:val="22"/>
        </w:rPr>
        <w:t>OsvaRen</w:t>
      </w:r>
      <w:proofErr w:type="spellEnd"/>
      <w:r>
        <w:rPr>
          <w:b/>
          <w:sz w:val="22"/>
          <w:szCs w:val="22"/>
        </w:rPr>
        <w:t xml:space="preserve"> ir kam jis vartojamas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yra vartojamas sergančių inkstų nepakankamumu ir gydomų hemodialize arba </w:t>
      </w:r>
      <w:proofErr w:type="spellStart"/>
      <w:r>
        <w:rPr>
          <w:sz w:val="22"/>
          <w:szCs w:val="22"/>
        </w:rPr>
        <w:t>peritonine</w:t>
      </w:r>
      <w:proofErr w:type="spellEnd"/>
      <w:r>
        <w:rPr>
          <w:sz w:val="22"/>
          <w:szCs w:val="22"/>
        </w:rPr>
        <w:t xml:space="preserve"> dialize suaugusių ligonių fosfatų koncentracijos padidėjimui kraujyje gydyti.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Preparatas priklauso fosfatus prijungiančių vaistų grupei. Fosfatai yra mineralai, darantys poveikį kaulų būklei. Jei inkstų funkcija yra pažeista, pasireiškia polinkis į didelę fosfatų koncentraciją 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kraujyje, todėl galima kaulų pažeidimo rizika.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suriša kraujyje esančius fosfatus ir 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tokiu būdu subalansuoja jų kiekį.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ind w:left="525" w:hanging="525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Kas žinotina prieš vartojant </w:t>
      </w:r>
      <w:proofErr w:type="spellStart"/>
      <w:r>
        <w:rPr>
          <w:b/>
          <w:sz w:val="22"/>
          <w:szCs w:val="22"/>
        </w:rPr>
        <w:t>OsvaRen</w:t>
      </w:r>
      <w:proofErr w:type="spellEnd"/>
    </w:p>
    <w:p w:rsidR="00A70BF2" w:rsidRDefault="00A70BF2" w:rsidP="00A70BF2">
      <w:pPr>
        <w:tabs>
          <w:tab w:val="left" w:pos="567"/>
        </w:tabs>
        <w:ind w:left="360"/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OsvaRen</w:t>
      </w:r>
      <w:proofErr w:type="spellEnd"/>
      <w:r>
        <w:rPr>
          <w:b/>
          <w:sz w:val="22"/>
          <w:szCs w:val="22"/>
        </w:rPr>
        <w:t xml:space="preserve"> vartoti negalima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jeigu yra </w:t>
      </w:r>
      <w:r w:rsidRPr="0049669B">
        <w:rPr>
          <w:b/>
          <w:sz w:val="22"/>
          <w:szCs w:val="22"/>
        </w:rPr>
        <w:t>alergija kalcio acetatui, magnio karbonatui</w:t>
      </w:r>
      <w:r>
        <w:rPr>
          <w:sz w:val="22"/>
          <w:szCs w:val="22"/>
        </w:rPr>
        <w:t xml:space="preserve"> arba bet kuriai pagalbinei </w:t>
      </w:r>
      <w:r>
        <w:rPr>
          <w:noProof/>
        </w:rPr>
        <w:t>šio vaisto</w:t>
      </w:r>
      <w:r>
        <w:rPr>
          <w:sz w:val="22"/>
          <w:szCs w:val="22"/>
        </w:rPr>
        <w:t xml:space="preserve"> </w:t>
      </w:r>
      <w:r w:rsidRPr="00A33973">
        <w:rPr>
          <w:sz w:val="22"/>
          <w:szCs w:val="22"/>
        </w:rPr>
        <w:t xml:space="preserve">medžiagai </w:t>
      </w:r>
      <w:r w:rsidRPr="00A33973">
        <w:rPr>
          <w:noProof/>
          <w:sz w:val="22"/>
          <w:szCs w:val="22"/>
        </w:rPr>
        <w:t>(jos išvardytos 6 skyriuje)</w:t>
      </w:r>
      <w:r w:rsidRPr="00A33973">
        <w:rPr>
          <w:sz w:val="22"/>
          <w:szCs w:val="22"/>
        </w:rPr>
        <w:t>;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jei kraujyje yra </w:t>
      </w:r>
      <w:r w:rsidRPr="0049669B">
        <w:rPr>
          <w:b/>
          <w:sz w:val="22"/>
          <w:szCs w:val="22"/>
        </w:rPr>
        <w:t>per maža fosfatų koncentracija</w:t>
      </w:r>
      <w:r w:rsidRPr="00791F99">
        <w:rPr>
          <w:sz w:val="22"/>
          <w:szCs w:val="22"/>
        </w:rPr>
        <w:t>;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jei kraujyje yra </w:t>
      </w:r>
      <w:r w:rsidRPr="0049669B">
        <w:rPr>
          <w:b/>
          <w:sz w:val="22"/>
          <w:szCs w:val="22"/>
        </w:rPr>
        <w:t>didelė kalcio koncentracija</w:t>
      </w:r>
      <w:r>
        <w:rPr>
          <w:b/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jei kraujyje yra per </w:t>
      </w:r>
      <w:r w:rsidRPr="0049669B">
        <w:rPr>
          <w:b/>
          <w:sz w:val="22"/>
          <w:szCs w:val="22"/>
        </w:rPr>
        <w:t>didelė magnio koncentracija</w:t>
      </w:r>
      <w:r>
        <w:rPr>
          <w:sz w:val="22"/>
          <w:szCs w:val="22"/>
        </w:rPr>
        <w:t xml:space="preserve"> ir (arba) pasireiškia jos sukeltų požymių;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jei yra </w:t>
      </w:r>
      <w:r w:rsidRPr="0049669B">
        <w:rPr>
          <w:b/>
          <w:sz w:val="22"/>
          <w:szCs w:val="22"/>
        </w:rPr>
        <w:t>širdies ritmo sutrikimas</w:t>
      </w:r>
      <w:r>
        <w:rPr>
          <w:sz w:val="22"/>
          <w:szCs w:val="22"/>
        </w:rPr>
        <w:t>, vadinamas  III laipsnio AV blokada;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jei atsiranda </w:t>
      </w:r>
      <w:r w:rsidRPr="0049669B">
        <w:rPr>
          <w:b/>
          <w:sz w:val="22"/>
          <w:szCs w:val="22"/>
        </w:rPr>
        <w:t>raumenų silpnumas</w:t>
      </w:r>
      <w:r>
        <w:rPr>
          <w:sz w:val="22"/>
          <w:szCs w:val="22"/>
        </w:rPr>
        <w:t xml:space="preserve">, įskaitant akių, bei silpsta tie raumenys, kurie padeda ryti, kramtyti ir kvėpuoti (pasireiškia </w:t>
      </w:r>
      <w:proofErr w:type="spellStart"/>
      <w:r>
        <w:rPr>
          <w:sz w:val="22"/>
          <w:szCs w:val="22"/>
        </w:rPr>
        <w:t>generalizuotos</w:t>
      </w:r>
      <w:proofErr w:type="spellEnd"/>
      <w:r>
        <w:rPr>
          <w:sz w:val="22"/>
          <w:szCs w:val="22"/>
        </w:rPr>
        <w:t xml:space="preserve">) sunkiosios </w:t>
      </w:r>
      <w:proofErr w:type="spellStart"/>
      <w:r>
        <w:rPr>
          <w:sz w:val="22"/>
          <w:szCs w:val="22"/>
        </w:rPr>
        <w:t>miastenijos</w:t>
      </w:r>
      <w:proofErr w:type="spellEnd"/>
      <w:r>
        <w:rPr>
          <w:sz w:val="22"/>
          <w:szCs w:val="22"/>
        </w:rPr>
        <w:t xml:space="preserve"> simptomai).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 w:rsidRPr="00A33973">
        <w:rPr>
          <w:b/>
          <w:sz w:val="22"/>
          <w:szCs w:val="22"/>
        </w:rPr>
        <w:t>Įspėjimai ir atsargumo priemonės</w:t>
      </w:r>
      <w:r w:rsidRPr="00A33973" w:rsidDel="00A33973">
        <w:rPr>
          <w:b/>
          <w:sz w:val="22"/>
          <w:szCs w:val="22"/>
        </w:rPr>
        <w:t xml:space="preserve">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Pasitarkite su gydytoju ar vaistininku, prieš </w:t>
      </w:r>
      <w:r w:rsidRPr="00D00265">
        <w:rPr>
          <w:sz w:val="22"/>
          <w:szCs w:val="22"/>
        </w:rPr>
        <w:t>pradėdami</w:t>
      </w:r>
      <w:r>
        <w:rPr>
          <w:sz w:val="22"/>
          <w:szCs w:val="22"/>
        </w:rPr>
        <w:t xml:space="preserve"> vartoti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>. Gydytojas su Jumis aptars bet kokius Jūsų mitybos pokyčius, nes nuo to priklausys fosfatų koncentracija Jūsų organizme ir dializės, kuri Jums reikalinga, rūšis.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galima vartoti tik tuomet, jei reguliariai tikrinama kalcio, magnio ir fosfatų koncentracija kraujyje toliau išvardytais atvejais:</w:t>
      </w:r>
    </w:p>
    <w:p w:rsidR="00A70BF2" w:rsidRDefault="00A70BF2" w:rsidP="00A70BF2">
      <w:pPr>
        <w:pStyle w:val="BT-EMEASMCA"/>
      </w:pPr>
      <w:r>
        <w:t>kraujyje yra labai didelė, medikamentams atspari fosfatų koncentracija;</w:t>
      </w:r>
    </w:p>
    <w:p w:rsidR="00A70BF2" w:rsidRDefault="00A70BF2" w:rsidP="00A70BF2">
      <w:pPr>
        <w:pStyle w:val="BT-EMEASMCA"/>
      </w:pPr>
      <w:r>
        <w:t>kraujyje yra didelė, sunkiai gydoma kalio koncentracija;</w:t>
      </w:r>
    </w:p>
    <w:p w:rsidR="00A70BF2" w:rsidRDefault="00A70BF2" w:rsidP="00A70BF2">
      <w:pPr>
        <w:pStyle w:val="BT-EMEASMCA"/>
      </w:pPr>
      <w:r>
        <w:t>širdies ritmas yra lėtas arba pasireiškia širdies laidumo sutrikimas, susijęs su lėtu širdies ritmu (II laipsnio AV blokada).</w:t>
      </w:r>
    </w:p>
    <w:p w:rsidR="00A70BF2" w:rsidRDefault="00A70BF2" w:rsidP="00A70BF2">
      <w:pPr>
        <w:tabs>
          <w:tab w:val="left" w:pos="0"/>
        </w:tabs>
        <w:ind w:left="567" w:hanging="567"/>
        <w:rPr>
          <w:sz w:val="22"/>
          <w:szCs w:val="22"/>
        </w:rPr>
      </w:pPr>
    </w:p>
    <w:p w:rsidR="00A70BF2" w:rsidRDefault="00A70BF2" w:rsidP="00A70BF2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Gydytojas Jūsų kraujyje reguliariai kontroliuos fosfatų, magnio, kalcio ir kalcio fosfato produktų koncentraciją. Jei kalcio ir magnio koncentracija bus per didelė, gydytojas į tai atsižvelgdamas arba mažins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dozę, arba nutrauks gydymą. </w:t>
      </w:r>
      <w:proofErr w:type="spellStart"/>
      <w:r>
        <w:rPr>
          <w:sz w:val="22"/>
          <w:szCs w:val="22"/>
        </w:rPr>
        <w:t>Dializate</w:t>
      </w:r>
      <w:proofErr w:type="spellEnd"/>
      <w:r>
        <w:rPr>
          <w:sz w:val="22"/>
          <w:szCs w:val="22"/>
        </w:rPr>
        <w:t xml:space="preserve"> gali prireikti koreguoti kalcio ir magnio kiekį. </w:t>
      </w:r>
    </w:p>
    <w:p w:rsidR="00A70BF2" w:rsidRDefault="00A70BF2" w:rsidP="00A70BF2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ind w:left="567" w:hanging="567"/>
        <w:rPr>
          <w:sz w:val="22"/>
          <w:szCs w:val="22"/>
        </w:rPr>
      </w:pPr>
      <w:r w:rsidRPr="0049669B">
        <w:rPr>
          <w:spacing w:val="-2"/>
          <w:sz w:val="22"/>
          <w:szCs w:val="22"/>
        </w:rPr>
        <w:t>Patartina būti atsargiems:</w:t>
      </w:r>
    </w:p>
    <w:p w:rsidR="00A70BF2" w:rsidRDefault="00A70BF2" w:rsidP="00A70BF2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Jei kartu vartojami vitamino D preparatai ir tam tikri diuretikai (šlapimo išsiskyrimą </w:t>
      </w:r>
      <w:proofErr w:type="spellStart"/>
      <w:r>
        <w:rPr>
          <w:sz w:val="22"/>
          <w:szCs w:val="22"/>
        </w:rPr>
        <w:t>skatinantysvaistai</w:t>
      </w:r>
      <w:proofErr w:type="spellEnd"/>
      <w:r>
        <w:rPr>
          <w:sz w:val="22"/>
          <w:szCs w:val="22"/>
        </w:rPr>
        <w:t xml:space="preserve">), tokie kaip </w:t>
      </w:r>
      <w:proofErr w:type="spellStart"/>
      <w:r>
        <w:rPr>
          <w:sz w:val="22"/>
          <w:szCs w:val="22"/>
        </w:rPr>
        <w:t>hidrochlortiazidas</w:t>
      </w:r>
      <w:proofErr w:type="spellEnd"/>
      <w:r>
        <w:rPr>
          <w:sz w:val="22"/>
          <w:szCs w:val="22"/>
        </w:rPr>
        <w:t>, nes  gali padidėti kalcio koncentracija.</w:t>
      </w:r>
    </w:p>
    <w:p w:rsidR="00A70BF2" w:rsidRDefault="00A70BF2" w:rsidP="00A70BF2">
      <w:pPr>
        <w:tabs>
          <w:tab w:val="left" w:pos="0"/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0"/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Jei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vartojama didelėmis dozėmis ir ilgai, kraujyje gali padidėti magnio koncentracija ir dėl to galimi tokie simptomai: skrandžio negalavimas (šleikštulys, apetito nebuvimas), </w:t>
      </w:r>
      <w:proofErr w:type="spellStart"/>
      <w:r>
        <w:rPr>
          <w:sz w:val="22"/>
          <w:szCs w:val="22"/>
        </w:rPr>
        <w:t>obstipacija</w:t>
      </w:r>
      <w:proofErr w:type="spellEnd"/>
      <w:r>
        <w:rPr>
          <w:sz w:val="22"/>
          <w:szCs w:val="22"/>
        </w:rPr>
        <w:t xml:space="preserve"> (vidurių užkietėjimas). Jei magnio koncentracija yra labai didelė, galimas raumenų silpnumas, kraujo spaudimo kritimas, net alpimas arba koma.</w:t>
      </w:r>
    </w:p>
    <w:p w:rsidR="00A70BF2" w:rsidRDefault="00A70BF2" w:rsidP="00A70BF2">
      <w:pPr>
        <w:tabs>
          <w:tab w:val="left" w:pos="0"/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0"/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0"/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Jei sergama lėtiniu inkstų funkcijos sutrikimu, kraujyje gali atsirasti didelė kalcio koncentracija. Galimi didelės kalcio koncentracijos kraujyje požymiai: raumenų silpnumas ir skrandžio negalavimai, pvz., pilvo skausmas, </w:t>
      </w:r>
      <w:proofErr w:type="spellStart"/>
      <w:r>
        <w:rPr>
          <w:sz w:val="22"/>
          <w:szCs w:val="22"/>
        </w:rPr>
        <w:t>obstipacija</w:t>
      </w:r>
      <w:proofErr w:type="spellEnd"/>
      <w:r>
        <w:rPr>
          <w:sz w:val="22"/>
          <w:szCs w:val="22"/>
        </w:rPr>
        <w:t xml:space="preserve">, šleikštulys, liguistumas. Jei pasireiškė bet kuris minėtas požymis, pasakykite gydytojui. </w:t>
      </w:r>
    </w:p>
    <w:p w:rsidR="00A70BF2" w:rsidRDefault="00A70BF2" w:rsidP="00A70BF2">
      <w:pPr>
        <w:tabs>
          <w:tab w:val="left" w:pos="0"/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Galimi kalcio koncentracijos padidėjimo kraujyje simptomai pateikti 4 skyriuje.</w:t>
      </w:r>
    </w:p>
    <w:p w:rsidR="00A70BF2" w:rsidRDefault="00A70BF2" w:rsidP="00A70BF2">
      <w:pPr>
        <w:tabs>
          <w:tab w:val="left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Jei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vartojama ilgai, audiniuose gali kauptis kalcio, audiniai gali kietėti.</w:t>
      </w:r>
    </w:p>
    <w:p w:rsidR="00A70BF2" w:rsidRPr="00983A30" w:rsidRDefault="00A70BF2" w:rsidP="00A70BF2">
      <w:pPr>
        <w:pStyle w:val="Sraopastraipa"/>
        <w:tabs>
          <w:tab w:val="left" w:pos="567"/>
        </w:tabs>
        <w:ind w:left="567"/>
        <w:rPr>
          <w:sz w:val="22"/>
          <w:szCs w:val="22"/>
        </w:rPr>
      </w:pPr>
      <w:r w:rsidRPr="0049669B">
        <w:rPr>
          <w:sz w:val="22"/>
          <w:szCs w:val="22"/>
        </w:rPr>
        <w:t xml:space="preserve">Jei Jums reikia vartoti širdies glikozidų (pvz., </w:t>
      </w:r>
      <w:proofErr w:type="spellStart"/>
      <w:r w:rsidRPr="0049669B">
        <w:rPr>
          <w:sz w:val="22"/>
          <w:szCs w:val="22"/>
        </w:rPr>
        <w:t>digoksino</w:t>
      </w:r>
      <w:proofErr w:type="spellEnd"/>
      <w:r w:rsidRPr="0049669B">
        <w:rPr>
          <w:sz w:val="22"/>
          <w:szCs w:val="22"/>
        </w:rPr>
        <w:t xml:space="preserve"> ar </w:t>
      </w:r>
      <w:proofErr w:type="spellStart"/>
      <w:r w:rsidRPr="0049669B">
        <w:rPr>
          <w:sz w:val="22"/>
          <w:szCs w:val="22"/>
        </w:rPr>
        <w:t>digitoksino</w:t>
      </w:r>
      <w:proofErr w:type="spellEnd"/>
      <w:r w:rsidRPr="0049669B">
        <w:rPr>
          <w:sz w:val="22"/>
          <w:szCs w:val="22"/>
        </w:rPr>
        <w:t xml:space="preserve">), gydytojas turės nuolat </w:t>
      </w:r>
      <w:r>
        <w:rPr>
          <w:sz w:val="22"/>
          <w:szCs w:val="22"/>
        </w:rPr>
        <w:t xml:space="preserve">atlikti EKG stebėjimus ir kontroliuoti kalcio koncentraciją kol vartojate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>.</w:t>
      </w:r>
    </w:p>
    <w:p w:rsidR="00A70BF2" w:rsidRDefault="00A70BF2" w:rsidP="00A70BF2">
      <w:pPr>
        <w:tabs>
          <w:tab w:val="left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>Jei pasireiškė vidurių užkietėjimas.</w:t>
      </w:r>
    </w:p>
    <w:p w:rsidR="00A70BF2" w:rsidDel="003864FE" w:rsidRDefault="00A70BF2" w:rsidP="00A70BF2">
      <w:pPr>
        <w:tabs>
          <w:tab w:val="left" w:pos="0"/>
          <w:tab w:val="left" w:pos="567"/>
        </w:tabs>
        <w:rPr>
          <w:sz w:val="22"/>
          <w:szCs w:val="22"/>
        </w:rPr>
      </w:pPr>
    </w:p>
    <w:p w:rsidR="00A70BF2" w:rsidDel="00A33973" w:rsidRDefault="00A70BF2" w:rsidP="00A70BF2">
      <w:pPr>
        <w:tabs>
          <w:tab w:val="left" w:pos="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>
        <w:rPr>
          <w:sz w:val="22"/>
          <w:szCs w:val="22"/>
        </w:rPr>
        <w:tab/>
        <w:t xml:space="preserve">Jei pasireiškė </w:t>
      </w:r>
      <w:proofErr w:type="spellStart"/>
      <w:r>
        <w:rPr>
          <w:sz w:val="22"/>
          <w:szCs w:val="22"/>
        </w:rPr>
        <w:t>diarėja</w:t>
      </w:r>
      <w:proofErr w:type="spellEnd"/>
      <w:r>
        <w:rPr>
          <w:sz w:val="22"/>
          <w:szCs w:val="22"/>
        </w:rPr>
        <w:t xml:space="preserve"> (viduriavimas), kreipkitės į gydytoją ir vartokite mažesnę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dozę.</w:t>
      </w:r>
    </w:p>
    <w:p w:rsidR="00A70BF2" w:rsidRPr="00035F9C" w:rsidRDefault="00A70BF2" w:rsidP="00A70BF2">
      <w:pPr>
        <w:pStyle w:val="Antrat4"/>
        <w:rPr>
          <w:rFonts w:ascii="Times New Roman" w:hAnsi="Times New Roman"/>
          <w:i w:val="0"/>
          <w:color w:val="000000"/>
          <w:sz w:val="22"/>
        </w:rPr>
      </w:pPr>
      <w:r w:rsidRPr="00035F9C">
        <w:rPr>
          <w:rFonts w:ascii="Times New Roman" w:hAnsi="Times New Roman"/>
          <w:i w:val="0"/>
          <w:color w:val="000000"/>
          <w:sz w:val="22"/>
        </w:rPr>
        <w:t xml:space="preserve">Kiti vaistai ir </w:t>
      </w:r>
      <w:proofErr w:type="spellStart"/>
      <w:r w:rsidRPr="00035F9C">
        <w:rPr>
          <w:rFonts w:ascii="Times New Roman" w:hAnsi="Times New Roman"/>
          <w:i w:val="0"/>
          <w:color w:val="000000"/>
          <w:sz w:val="22"/>
        </w:rPr>
        <w:t>OsvaRen</w:t>
      </w:r>
      <w:proofErr w:type="spellEnd"/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Jeigu vartojate arba neseniai vartojote kitų vaistų </w:t>
      </w:r>
      <w:r w:rsidRPr="00737A8E">
        <w:rPr>
          <w:sz w:val="22"/>
          <w:szCs w:val="22"/>
        </w:rPr>
        <w:t xml:space="preserve">arba dėl to nesate tikri, apie tai </w:t>
      </w:r>
      <w:r>
        <w:rPr>
          <w:sz w:val="22"/>
          <w:szCs w:val="22"/>
        </w:rPr>
        <w:t>pasakykite gydytojui ar vaistininkui.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Del="00B53DA2" w:rsidRDefault="00A70BF2" w:rsidP="00A70BF2">
      <w:pPr>
        <w:tabs>
          <w:tab w:val="left" w:pos="567"/>
        </w:tabs>
        <w:rPr>
          <w:sz w:val="22"/>
          <w:szCs w:val="22"/>
        </w:rPr>
      </w:pPr>
      <w:r w:rsidRPr="00AA4E8F">
        <w:rPr>
          <w:sz w:val="22"/>
          <w:szCs w:val="22"/>
        </w:rPr>
        <w:t xml:space="preserve">Nė vieno šiame lapelyje paminėto </w:t>
      </w:r>
      <w:r>
        <w:rPr>
          <w:sz w:val="22"/>
          <w:szCs w:val="22"/>
        </w:rPr>
        <w:t>vartojamo per burną</w:t>
      </w:r>
      <w:r w:rsidRPr="00AA4E8F">
        <w:rPr>
          <w:sz w:val="22"/>
          <w:szCs w:val="22"/>
        </w:rPr>
        <w:t xml:space="preserve"> vaisto negalima vartoti likus 2 valandoms iki </w:t>
      </w:r>
      <w:proofErr w:type="spellStart"/>
      <w:r w:rsidRPr="00AA4E8F">
        <w:rPr>
          <w:sz w:val="22"/>
          <w:szCs w:val="22"/>
        </w:rPr>
        <w:t>OsvaRen</w:t>
      </w:r>
      <w:proofErr w:type="spellEnd"/>
      <w:r w:rsidRPr="00AA4E8F">
        <w:rPr>
          <w:sz w:val="22"/>
          <w:szCs w:val="22"/>
        </w:rPr>
        <w:t xml:space="preserve"> vartojimo ir 3 valandoms po jo.</w:t>
      </w:r>
    </w:p>
    <w:p w:rsidR="00A70BF2" w:rsidDel="00B53DA2" w:rsidRDefault="00A70BF2" w:rsidP="00A70BF2">
      <w:pPr>
        <w:tabs>
          <w:tab w:val="left" w:pos="567"/>
        </w:tabs>
        <w:ind w:left="360" w:hanging="360"/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ind w:left="567" w:hanging="567"/>
        <w:rPr>
          <w:sz w:val="22"/>
          <w:szCs w:val="22"/>
        </w:rPr>
      </w:pPr>
      <w:r w:rsidRPr="00AA4E8F">
        <w:rPr>
          <w:sz w:val="22"/>
          <w:szCs w:val="22"/>
        </w:rPr>
        <w:t xml:space="preserve">Net jei </w:t>
      </w:r>
      <w:proofErr w:type="spellStart"/>
      <w:r w:rsidRPr="00AA4E8F">
        <w:rPr>
          <w:sz w:val="22"/>
          <w:szCs w:val="22"/>
        </w:rPr>
        <w:t>OsvaRen</w:t>
      </w:r>
      <w:proofErr w:type="spellEnd"/>
      <w:r w:rsidRPr="00AA4E8F">
        <w:rPr>
          <w:sz w:val="22"/>
          <w:szCs w:val="22"/>
        </w:rPr>
        <w:t xml:space="preserve"> vartojate taip, kaip rekomenduojama, </w:t>
      </w:r>
      <w:proofErr w:type="spellStart"/>
      <w:r w:rsidRPr="00AA4E8F">
        <w:rPr>
          <w:sz w:val="22"/>
          <w:szCs w:val="22"/>
        </w:rPr>
        <w:t>OsvaRen</w:t>
      </w:r>
      <w:proofErr w:type="spellEnd"/>
      <w:r w:rsidRPr="00AA4E8F">
        <w:rPr>
          <w:sz w:val="22"/>
          <w:szCs w:val="22"/>
        </w:rPr>
        <w:t xml:space="preserve"> dėl </w:t>
      </w:r>
      <w:r>
        <w:rPr>
          <w:sz w:val="22"/>
          <w:szCs w:val="22"/>
        </w:rPr>
        <w:t xml:space="preserve">jo </w:t>
      </w:r>
      <w:r w:rsidRPr="00AA4E8F">
        <w:rPr>
          <w:sz w:val="22"/>
          <w:szCs w:val="22"/>
        </w:rPr>
        <w:t xml:space="preserve">poveikio kalcio ir magnio </w:t>
      </w:r>
    </w:p>
    <w:p w:rsidR="00A70BF2" w:rsidDel="00B53DA2" w:rsidRDefault="00A70BF2" w:rsidP="00A70BF2">
      <w:pPr>
        <w:tabs>
          <w:tab w:val="left" w:pos="567"/>
        </w:tabs>
        <w:rPr>
          <w:sz w:val="22"/>
          <w:szCs w:val="22"/>
        </w:rPr>
      </w:pPr>
      <w:r w:rsidRPr="00AA4E8F">
        <w:rPr>
          <w:sz w:val="22"/>
          <w:szCs w:val="22"/>
        </w:rPr>
        <w:t>kiekiui kraujyje gali turėti įtakos kitų medikamentų poveikiui.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pStyle w:val="BT-EMEASMCA"/>
      </w:pPr>
      <w:r>
        <w:t>OsvaRen gali silpninti toliau išvardytų medikamentų pasisavinimą iš žarnyno: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9669B">
        <w:rPr>
          <w:b/>
          <w:sz w:val="22"/>
          <w:szCs w:val="22"/>
        </w:rPr>
        <w:tab/>
        <w:t>antibiotikų</w:t>
      </w:r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tetraciklino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doksiciklino</w:t>
      </w:r>
      <w:proofErr w:type="spellEnd"/>
      <w:r>
        <w:rPr>
          <w:sz w:val="22"/>
          <w:szCs w:val="22"/>
        </w:rPr>
        <w:t xml:space="preserve">, kai kurių </w:t>
      </w:r>
      <w:proofErr w:type="spellStart"/>
      <w:r>
        <w:rPr>
          <w:sz w:val="22"/>
          <w:szCs w:val="22"/>
        </w:rPr>
        <w:t>cefalosporinų</w:t>
      </w:r>
      <w:proofErr w:type="spellEnd"/>
      <w:r>
        <w:rPr>
          <w:sz w:val="22"/>
          <w:szCs w:val="22"/>
        </w:rPr>
        <w:t xml:space="preserve"> kaip </w:t>
      </w:r>
      <w:proofErr w:type="spellStart"/>
      <w:r>
        <w:rPr>
          <w:sz w:val="22"/>
          <w:szCs w:val="22"/>
        </w:rPr>
        <w:t>cefpodoksimo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cefuroksimo</w:t>
      </w:r>
      <w:proofErr w:type="spellEnd"/>
      <w:r>
        <w:rPr>
          <w:sz w:val="22"/>
          <w:szCs w:val="22"/>
        </w:rPr>
        <w:t xml:space="preserve"> ir kai kurių </w:t>
      </w:r>
      <w:proofErr w:type="spellStart"/>
      <w:r>
        <w:rPr>
          <w:sz w:val="22"/>
          <w:szCs w:val="22"/>
        </w:rPr>
        <w:t>chinolonų</w:t>
      </w:r>
      <w:proofErr w:type="spellEnd"/>
      <w:r>
        <w:rPr>
          <w:sz w:val="22"/>
          <w:szCs w:val="22"/>
        </w:rPr>
        <w:t xml:space="preserve"> kaip </w:t>
      </w:r>
      <w:proofErr w:type="spellStart"/>
      <w:r>
        <w:rPr>
          <w:sz w:val="22"/>
          <w:szCs w:val="22"/>
        </w:rPr>
        <w:t>norfloksacino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nitrofurantoino</w:t>
      </w:r>
      <w:proofErr w:type="spellEnd"/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49669B">
        <w:rPr>
          <w:b/>
          <w:sz w:val="22"/>
          <w:szCs w:val="22"/>
        </w:rPr>
        <w:t>bifosfonatų</w:t>
      </w:r>
      <w:proofErr w:type="spellEnd"/>
      <w:r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alendronato</w:t>
      </w:r>
      <w:proofErr w:type="spellEnd"/>
      <w:r>
        <w:rPr>
          <w:sz w:val="22"/>
          <w:szCs w:val="22"/>
        </w:rPr>
        <w:t xml:space="preserve"> ir </w:t>
      </w:r>
      <w:proofErr w:type="spellStart"/>
      <w:r>
        <w:rPr>
          <w:sz w:val="22"/>
          <w:szCs w:val="22"/>
        </w:rPr>
        <w:t>risedronato</w:t>
      </w:r>
      <w:proofErr w:type="spellEnd"/>
      <w:r>
        <w:rPr>
          <w:sz w:val="22"/>
          <w:szCs w:val="22"/>
        </w:rPr>
        <w:t xml:space="preserve"> (vaistų kaulų ligoms gydyti);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9669B">
        <w:rPr>
          <w:b/>
          <w:sz w:val="22"/>
          <w:szCs w:val="22"/>
        </w:rPr>
        <w:t>fluoridų</w:t>
      </w:r>
      <w:r>
        <w:rPr>
          <w:sz w:val="22"/>
          <w:szCs w:val="22"/>
        </w:rPr>
        <w:t>, vartojamų karieso ir kaulų ligų profilaktikai bei gydymui;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49669B">
        <w:rPr>
          <w:b/>
          <w:sz w:val="22"/>
          <w:szCs w:val="22"/>
        </w:rPr>
        <w:t>ketokonazolo</w:t>
      </w:r>
      <w:proofErr w:type="spellEnd"/>
      <w:r>
        <w:rPr>
          <w:sz w:val="22"/>
          <w:szCs w:val="22"/>
        </w:rPr>
        <w:t xml:space="preserve"> (preparato grybelių sukeltoms ligoms gydyti);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49669B">
        <w:rPr>
          <w:b/>
          <w:sz w:val="22"/>
          <w:szCs w:val="22"/>
        </w:rPr>
        <w:t>estramustino</w:t>
      </w:r>
      <w:proofErr w:type="spellEnd"/>
      <w:r>
        <w:rPr>
          <w:sz w:val="22"/>
          <w:szCs w:val="22"/>
        </w:rPr>
        <w:t xml:space="preserve"> (vaisto prostatos vėžiui gydyti); 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49669B">
        <w:rPr>
          <w:b/>
          <w:sz w:val="22"/>
          <w:szCs w:val="22"/>
        </w:rPr>
        <w:t>anticholinerginio</w:t>
      </w:r>
      <w:proofErr w:type="spellEnd"/>
      <w:r>
        <w:rPr>
          <w:sz w:val="22"/>
          <w:szCs w:val="22"/>
        </w:rPr>
        <w:t xml:space="preserve"> poveikio vaistų (medikamentų </w:t>
      </w:r>
      <w:proofErr w:type="spellStart"/>
      <w:r>
        <w:rPr>
          <w:sz w:val="22"/>
          <w:szCs w:val="22"/>
        </w:rPr>
        <w:t>Parkinsono</w:t>
      </w:r>
      <w:proofErr w:type="spellEnd"/>
      <w:r>
        <w:rPr>
          <w:sz w:val="22"/>
          <w:szCs w:val="22"/>
        </w:rPr>
        <w:t xml:space="preserve"> ligai ar dirgliai pūslei gydyti);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9669B">
        <w:rPr>
          <w:b/>
          <w:sz w:val="22"/>
          <w:szCs w:val="22"/>
        </w:rPr>
        <w:t>cinko</w:t>
      </w:r>
      <w:r>
        <w:rPr>
          <w:sz w:val="22"/>
          <w:szCs w:val="22"/>
        </w:rPr>
        <w:t>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49669B">
        <w:rPr>
          <w:b/>
          <w:sz w:val="22"/>
          <w:szCs w:val="22"/>
        </w:rPr>
        <w:t>urso</w:t>
      </w:r>
      <w:proofErr w:type="spellEnd"/>
      <w:r w:rsidRPr="0049669B">
        <w:rPr>
          <w:b/>
          <w:sz w:val="22"/>
          <w:szCs w:val="22"/>
        </w:rPr>
        <w:t xml:space="preserve">- ir </w:t>
      </w:r>
      <w:proofErr w:type="spellStart"/>
      <w:r w:rsidRPr="0049669B">
        <w:rPr>
          <w:b/>
          <w:sz w:val="22"/>
          <w:szCs w:val="22"/>
        </w:rPr>
        <w:t>chenodeoksicholio</w:t>
      </w:r>
      <w:proofErr w:type="spellEnd"/>
      <w:r>
        <w:rPr>
          <w:sz w:val="22"/>
          <w:szCs w:val="22"/>
        </w:rPr>
        <w:t xml:space="preserve"> rūgšties (vaistų tulžies akmenligei gydyti);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49669B">
        <w:rPr>
          <w:b/>
          <w:sz w:val="22"/>
          <w:szCs w:val="22"/>
        </w:rPr>
        <w:t>halofantrino</w:t>
      </w:r>
      <w:proofErr w:type="spellEnd"/>
      <w:r>
        <w:rPr>
          <w:sz w:val="22"/>
          <w:szCs w:val="22"/>
        </w:rPr>
        <w:t xml:space="preserve"> (preparato maliarijai gydyti);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983A30">
        <w:rPr>
          <w:b/>
          <w:bCs/>
          <w:sz w:val="22"/>
          <w:szCs w:val="22"/>
        </w:rPr>
        <w:t xml:space="preserve">geriamųjų </w:t>
      </w:r>
      <w:r w:rsidRPr="0049669B">
        <w:rPr>
          <w:b/>
          <w:sz w:val="22"/>
          <w:szCs w:val="22"/>
        </w:rPr>
        <w:t>geležies</w:t>
      </w:r>
      <w:r>
        <w:rPr>
          <w:sz w:val="22"/>
          <w:szCs w:val="22"/>
        </w:rPr>
        <w:t xml:space="preserve"> preparatų;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9669B">
        <w:rPr>
          <w:b/>
          <w:sz w:val="22"/>
          <w:szCs w:val="22"/>
        </w:rPr>
        <w:t>rusmenės glikozidų</w:t>
      </w:r>
      <w:r>
        <w:rPr>
          <w:sz w:val="22"/>
          <w:szCs w:val="22"/>
        </w:rPr>
        <w:t xml:space="preserve">, pvz., </w:t>
      </w:r>
      <w:proofErr w:type="spellStart"/>
      <w:r>
        <w:rPr>
          <w:sz w:val="22"/>
          <w:szCs w:val="22"/>
        </w:rPr>
        <w:t>digoksino</w:t>
      </w:r>
      <w:proofErr w:type="spellEnd"/>
      <w:r>
        <w:rPr>
          <w:sz w:val="22"/>
          <w:szCs w:val="22"/>
        </w:rPr>
        <w:t xml:space="preserve"> (vaistų stiprinančių širdies funkciją);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49669B">
        <w:rPr>
          <w:b/>
          <w:sz w:val="22"/>
          <w:szCs w:val="22"/>
        </w:rPr>
        <w:t>penicilamino</w:t>
      </w:r>
      <w:proofErr w:type="spellEnd"/>
      <w:r>
        <w:rPr>
          <w:sz w:val="22"/>
          <w:szCs w:val="22"/>
        </w:rPr>
        <w:t xml:space="preserve"> (preparato lėtiniam sąnarių uždegimui gydyti);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 w:rsidRPr="00983A30">
        <w:rPr>
          <w:b/>
          <w:bCs/>
          <w:sz w:val="22"/>
          <w:szCs w:val="22"/>
        </w:rPr>
        <w:t>levotiroksino</w:t>
      </w:r>
      <w:proofErr w:type="spellEnd"/>
      <w:r w:rsidRPr="00CA701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CA701B">
        <w:rPr>
          <w:sz w:val="22"/>
          <w:szCs w:val="22"/>
        </w:rPr>
        <w:t>vaistas, vartojamas sutrikus skydliaukės funkcijai</w:t>
      </w:r>
      <w:r>
        <w:rPr>
          <w:sz w:val="22"/>
          <w:szCs w:val="22"/>
        </w:rPr>
        <w:t>);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983A30">
        <w:rPr>
          <w:b/>
          <w:bCs/>
          <w:sz w:val="22"/>
          <w:szCs w:val="22"/>
        </w:rPr>
        <w:t xml:space="preserve">hipoksiją indukuojančio faktoriaus, </w:t>
      </w:r>
      <w:proofErr w:type="spellStart"/>
      <w:r w:rsidRPr="00983A30">
        <w:rPr>
          <w:b/>
          <w:bCs/>
          <w:sz w:val="22"/>
          <w:szCs w:val="22"/>
        </w:rPr>
        <w:t>prolilo</w:t>
      </w:r>
      <w:proofErr w:type="spellEnd"/>
      <w:r w:rsidRPr="00983A30">
        <w:rPr>
          <w:b/>
          <w:bCs/>
          <w:sz w:val="22"/>
          <w:szCs w:val="22"/>
        </w:rPr>
        <w:t xml:space="preserve"> </w:t>
      </w:r>
      <w:proofErr w:type="spellStart"/>
      <w:r w:rsidRPr="00983A30">
        <w:rPr>
          <w:b/>
          <w:bCs/>
          <w:sz w:val="22"/>
          <w:szCs w:val="22"/>
        </w:rPr>
        <w:t>hidroksilazės</w:t>
      </w:r>
      <w:proofErr w:type="spellEnd"/>
      <w:r w:rsidRPr="00983A30">
        <w:rPr>
          <w:b/>
          <w:bCs/>
          <w:sz w:val="22"/>
          <w:szCs w:val="22"/>
        </w:rPr>
        <w:t xml:space="preserve"> inhibitorių (HIF-PHI)</w:t>
      </w:r>
      <w:r w:rsidRPr="00CA701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CA701B">
        <w:rPr>
          <w:sz w:val="22"/>
          <w:szCs w:val="22"/>
        </w:rPr>
        <w:t xml:space="preserve">vaistai anemijai gydyti, </w:t>
      </w:r>
      <w:r>
        <w:rPr>
          <w:sz w:val="22"/>
          <w:szCs w:val="22"/>
        </w:rPr>
        <w:t>tokie kaip</w:t>
      </w:r>
      <w:r w:rsidRPr="00CA701B">
        <w:rPr>
          <w:sz w:val="22"/>
          <w:szCs w:val="22"/>
        </w:rPr>
        <w:t xml:space="preserve"> </w:t>
      </w:r>
      <w:proofErr w:type="spellStart"/>
      <w:r w:rsidRPr="00CA701B">
        <w:rPr>
          <w:sz w:val="22"/>
          <w:szCs w:val="22"/>
        </w:rPr>
        <w:t>vadadustatas</w:t>
      </w:r>
      <w:proofErr w:type="spellEnd"/>
      <w:r w:rsidRPr="00CA701B">
        <w:rPr>
          <w:sz w:val="22"/>
          <w:szCs w:val="22"/>
        </w:rPr>
        <w:t xml:space="preserve">, </w:t>
      </w:r>
      <w:proofErr w:type="spellStart"/>
      <w:r w:rsidRPr="00CA701B">
        <w:rPr>
          <w:sz w:val="22"/>
          <w:szCs w:val="22"/>
        </w:rPr>
        <w:t>roksadustatas</w:t>
      </w:r>
      <w:proofErr w:type="spellEnd"/>
      <w:r w:rsidRPr="00CA701B">
        <w:rPr>
          <w:sz w:val="22"/>
          <w:szCs w:val="22"/>
        </w:rPr>
        <w:t xml:space="preserve"> ir </w:t>
      </w:r>
      <w:proofErr w:type="spellStart"/>
      <w:r w:rsidRPr="00CA701B">
        <w:rPr>
          <w:sz w:val="22"/>
          <w:szCs w:val="22"/>
        </w:rPr>
        <w:t>molidustatas</w:t>
      </w:r>
      <w:proofErr w:type="spellEnd"/>
      <w:r w:rsidRPr="00CA701B">
        <w:rPr>
          <w:sz w:val="22"/>
          <w:szCs w:val="22"/>
        </w:rPr>
        <w:t>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ind w:left="567" w:hanging="567"/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 xml:space="preserve">Kraujyje reikia nuolat sekti kalcio koncentraciją, jei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irtoliau</w:t>
      </w:r>
      <w:proofErr w:type="spellEnd"/>
      <w:r>
        <w:rPr>
          <w:sz w:val="22"/>
          <w:szCs w:val="22"/>
        </w:rPr>
        <w:t xml:space="preserve"> išvardytų preparatų vartojama kartu: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9669B">
        <w:rPr>
          <w:b/>
          <w:sz w:val="22"/>
          <w:szCs w:val="22"/>
        </w:rPr>
        <w:t>vitamino D</w:t>
      </w:r>
      <w:r>
        <w:rPr>
          <w:sz w:val="22"/>
          <w:szCs w:val="22"/>
        </w:rPr>
        <w:t xml:space="preserve"> </w:t>
      </w:r>
      <w:r w:rsidRPr="00983A30">
        <w:rPr>
          <w:b/>
          <w:bCs/>
          <w:sz w:val="22"/>
          <w:szCs w:val="22"/>
        </w:rPr>
        <w:t>preparatų</w:t>
      </w:r>
      <w:r>
        <w:rPr>
          <w:sz w:val="22"/>
          <w:szCs w:val="22"/>
        </w:rPr>
        <w:t>,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tam </w:t>
      </w:r>
      <w:r w:rsidRPr="0049669B">
        <w:rPr>
          <w:b/>
          <w:sz w:val="22"/>
          <w:szCs w:val="22"/>
        </w:rPr>
        <w:t xml:space="preserve">tikrų diuretikų </w:t>
      </w:r>
      <w:r>
        <w:rPr>
          <w:sz w:val="22"/>
          <w:szCs w:val="22"/>
        </w:rPr>
        <w:t xml:space="preserve">(šlapimo išsiskyrimą skatinančių vaistų), pvz., </w:t>
      </w:r>
      <w:proofErr w:type="spellStart"/>
      <w:r>
        <w:rPr>
          <w:sz w:val="22"/>
          <w:szCs w:val="22"/>
        </w:rPr>
        <w:t>hidrochlortiazido</w:t>
      </w:r>
      <w:proofErr w:type="spellEnd"/>
      <w:r>
        <w:rPr>
          <w:sz w:val="22"/>
          <w:szCs w:val="22"/>
        </w:rPr>
        <w:t xml:space="preserve">, 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estrogenų (moteriškų lytinių hormonų),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983A30">
        <w:rPr>
          <w:b/>
          <w:bCs/>
          <w:sz w:val="22"/>
          <w:szCs w:val="22"/>
        </w:rPr>
        <w:t>vitamino A preparatų</w:t>
      </w:r>
      <w:r>
        <w:rPr>
          <w:sz w:val="22"/>
          <w:szCs w:val="22"/>
        </w:rPr>
        <w:t>,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kadangi kalcio koncentracija kraujyje gali didėti.</w:t>
      </w:r>
    </w:p>
    <w:p w:rsidR="00A70BF2" w:rsidRDefault="00A70BF2" w:rsidP="00A70BF2">
      <w:pPr>
        <w:tabs>
          <w:tab w:val="left" w:pos="567"/>
        </w:tabs>
        <w:ind w:left="567" w:hanging="567"/>
        <w:rPr>
          <w:sz w:val="22"/>
          <w:szCs w:val="22"/>
        </w:rPr>
      </w:pPr>
    </w:p>
    <w:p w:rsidR="00A70BF2" w:rsidRDefault="00A70BF2" w:rsidP="00A70BF2">
      <w:pPr>
        <w:pStyle w:val="BT-EMEASMCA"/>
      </w:pPr>
      <w:r>
        <w:t xml:space="preserve">●        </w:t>
      </w:r>
      <w:r w:rsidRPr="00321B00">
        <w:t xml:space="preserve">OsvaRen gali padidinti kalcio ar magnio kiekį, jei jis vartojamas kartu su </w:t>
      </w:r>
      <w:r>
        <w:rPr>
          <w:b/>
          <w:bCs/>
        </w:rPr>
        <w:t>a</w:t>
      </w:r>
      <w:r w:rsidRPr="00983A30">
        <w:rPr>
          <w:b/>
          <w:bCs/>
        </w:rPr>
        <w:t>ntacidiniais</w:t>
      </w:r>
      <w:r>
        <w:rPr>
          <w:b/>
          <w:bCs/>
        </w:rPr>
        <w:t xml:space="preserve"> </w:t>
      </w:r>
      <w:r w:rsidRPr="00321B00">
        <w:t xml:space="preserve"> vaistais </w:t>
      </w:r>
      <w:r>
        <w:t xml:space="preserve">     </w:t>
      </w:r>
      <w:r w:rsidRPr="00321B00">
        <w:t>(vartojamais rėmeniui malšinti) ir (arba) papildais, kurių sudėtyje yra kalcio ar magnio.</w:t>
      </w:r>
    </w:p>
    <w:p w:rsidR="00A70BF2" w:rsidRDefault="00A70BF2" w:rsidP="00A70BF2">
      <w:pPr>
        <w:pStyle w:val="BT-EMEASMCA"/>
      </w:pPr>
    </w:p>
    <w:p w:rsidR="00A70BF2" w:rsidRDefault="00A70BF2" w:rsidP="00A70BF2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gali didinti kalcio kiekį ir stiprinti ir toliau išvardytų preparatų poveikį.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9669B">
        <w:rPr>
          <w:b/>
          <w:sz w:val="22"/>
          <w:szCs w:val="22"/>
        </w:rPr>
        <w:t>Rusmenės glikozidų</w:t>
      </w:r>
      <w:r>
        <w:rPr>
          <w:sz w:val="22"/>
          <w:szCs w:val="22"/>
        </w:rPr>
        <w:t xml:space="preserve"> (pvz., </w:t>
      </w:r>
      <w:proofErr w:type="spellStart"/>
      <w:r>
        <w:rPr>
          <w:sz w:val="22"/>
          <w:szCs w:val="22"/>
        </w:rPr>
        <w:t>digoksino</w:t>
      </w:r>
      <w:proofErr w:type="spell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>. vaistų, kurie stiprina širdies funkciją.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9669B">
        <w:rPr>
          <w:b/>
          <w:sz w:val="22"/>
          <w:szCs w:val="22"/>
        </w:rPr>
        <w:t>Adrenalino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t.y</w:t>
      </w:r>
      <w:proofErr w:type="spellEnd"/>
      <w:r>
        <w:rPr>
          <w:sz w:val="22"/>
          <w:szCs w:val="22"/>
        </w:rPr>
        <w:t>. preparato, kuriuo gydoma alerginė reakcija ir šokas. Tačiau jo vartojant galimas sunkus širdies ritmo sutrikimas.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gali silpninti toliau išvardytų medikamentų poveikį.</w:t>
      </w:r>
    </w:p>
    <w:p w:rsidR="00A70BF2" w:rsidRDefault="00A70BF2" w:rsidP="00A70BF2">
      <w:pPr>
        <w:ind w:left="1276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49669B">
        <w:rPr>
          <w:b/>
          <w:sz w:val="22"/>
          <w:szCs w:val="22"/>
        </w:rPr>
        <w:t>Kalcio antagonistų</w:t>
      </w:r>
      <w:r>
        <w:rPr>
          <w:sz w:val="22"/>
          <w:szCs w:val="22"/>
        </w:rPr>
        <w:t xml:space="preserve"> (vaistų, mažinančių kraujo spaudimą).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OsvaRen</w:t>
      </w:r>
      <w:proofErr w:type="spellEnd"/>
      <w:r>
        <w:rPr>
          <w:b/>
          <w:sz w:val="22"/>
          <w:szCs w:val="22"/>
        </w:rPr>
        <w:t xml:space="preserve"> vartojimas su maistu ir gėrimais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reikia vartoti valgio metu.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70BF2" w:rsidRDefault="00A70BF2" w:rsidP="00A70BF2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Nėštumas ir žindymo laikotarpis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 w:rsidRPr="0049669B">
        <w:rPr>
          <w:spacing w:val="-2"/>
          <w:sz w:val="22"/>
          <w:szCs w:val="22"/>
        </w:rPr>
        <w:t>Jei esate nėščia, žindote</w:t>
      </w:r>
      <w:r>
        <w:rPr>
          <w:spacing w:val="-2"/>
          <w:sz w:val="22"/>
          <w:szCs w:val="22"/>
        </w:rPr>
        <w:t xml:space="preserve"> </w:t>
      </w:r>
      <w:r w:rsidRPr="003A1B51">
        <w:rPr>
          <w:spacing w:val="-2"/>
          <w:sz w:val="22"/>
          <w:szCs w:val="22"/>
        </w:rPr>
        <w:t>kūdikį,</w:t>
      </w:r>
      <w:r>
        <w:rPr>
          <w:spacing w:val="-2"/>
          <w:sz w:val="22"/>
          <w:szCs w:val="22"/>
        </w:rPr>
        <w:t xml:space="preserve"> </w:t>
      </w:r>
      <w:r w:rsidRPr="0049669B">
        <w:rPr>
          <w:spacing w:val="-2"/>
          <w:sz w:val="22"/>
          <w:szCs w:val="22"/>
        </w:rPr>
        <w:t xml:space="preserve">manote, kad </w:t>
      </w:r>
      <w:r w:rsidRPr="003A1B51">
        <w:rPr>
          <w:spacing w:val="-2"/>
          <w:sz w:val="22"/>
          <w:szCs w:val="22"/>
        </w:rPr>
        <w:t>galbūt</w:t>
      </w:r>
      <w:r>
        <w:rPr>
          <w:spacing w:val="-2"/>
          <w:sz w:val="22"/>
          <w:szCs w:val="22"/>
        </w:rPr>
        <w:t xml:space="preserve"> </w:t>
      </w:r>
      <w:r w:rsidRPr="0049669B">
        <w:rPr>
          <w:spacing w:val="-2"/>
          <w:sz w:val="22"/>
          <w:szCs w:val="22"/>
        </w:rPr>
        <w:t>esate nėščia ar</w:t>
      </w:r>
      <w:r>
        <w:rPr>
          <w:spacing w:val="-2"/>
          <w:sz w:val="22"/>
          <w:szCs w:val="22"/>
        </w:rPr>
        <w:t>ba</w:t>
      </w:r>
      <w:r w:rsidRPr="0049669B">
        <w:rPr>
          <w:spacing w:val="-2"/>
          <w:sz w:val="22"/>
          <w:szCs w:val="22"/>
        </w:rPr>
        <w:t xml:space="preserve"> planuojate </w:t>
      </w:r>
      <w:r w:rsidRPr="00C5208E">
        <w:t>pastoti, tai prieš vartodama šį</w:t>
      </w:r>
      <w:r w:rsidRPr="0049669B">
        <w:rPr>
          <w:spacing w:val="-2"/>
          <w:sz w:val="22"/>
          <w:szCs w:val="22"/>
        </w:rPr>
        <w:t xml:space="preserve"> vaistą pasitarkite su gydytoju ar vaistininku.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bCs/>
          <w:iCs/>
          <w:sz w:val="22"/>
          <w:szCs w:val="22"/>
        </w:rPr>
        <w:t>D</w:t>
      </w:r>
      <w:r>
        <w:rPr>
          <w:sz w:val="22"/>
        </w:rPr>
        <w:t xml:space="preserve">uomenų apie </w:t>
      </w:r>
      <w:proofErr w:type="spellStart"/>
      <w:r>
        <w:rPr>
          <w:sz w:val="22"/>
        </w:rPr>
        <w:t>OsvaRen</w:t>
      </w:r>
      <w:proofErr w:type="spellEnd"/>
      <w:r>
        <w:rPr>
          <w:sz w:val="22"/>
        </w:rPr>
        <w:t xml:space="preserve"> vartojimą nėštumo metu nėra arba jų nepakanka.</w:t>
      </w:r>
      <w:r w:rsidRPr="000E4A9E">
        <w:t xml:space="preserve"> </w:t>
      </w:r>
      <w:r w:rsidRPr="008C06CE">
        <w:rPr>
          <w:sz w:val="22"/>
          <w:szCs w:val="22"/>
        </w:rPr>
        <w:t xml:space="preserve">Jei esate nėščia, </w:t>
      </w:r>
      <w:proofErr w:type="spellStart"/>
      <w:r w:rsidRPr="008C06CE">
        <w:rPr>
          <w:sz w:val="22"/>
          <w:szCs w:val="22"/>
        </w:rPr>
        <w:t>OsvaRen</w:t>
      </w:r>
      <w:proofErr w:type="spellEnd"/>
      <w:r w:rsidRPr="008C06CE">
        <w:rPr>
          <w:sz w:val="22"/>
          <w:szCs w:val="22"/>
        </w:rPr>
        <w:t xml:space="preserve"> galite vartoti tik tuo atveju, jei gydytojas nurodė, kad Jūsų klinikinė būklė</w:t>
      </w:r>
      <w:r>
        <w:rPr>
          <w:sz w:val="22"/>
          <w:szCs w:val="22"/>
        </w:rPr>
        <w:t xml:space="preserve"> yra tokia, kad tai būtina</w:t>
      </w:r>
      <w:r w:rsidRPr="008C06CE">
        <w:rPr>
          <w:sz w:val="22"/>
          <w:szCs w:val="22"/>
        </w:rPr>
        <w:t>.</w:t>
      </w:r>
      <w:r>
        <w:rPr>
          <w:sz w:val="22"/>
          <w:szCs w:val="22"/>
        </w:rPr>
        <w:t xml:space="preserve"> Kraujyje turi būti reguliariai matuojama kalcio ir magnio koncentracija.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vartojimo laikotarpiu kūdikio žindyti nerekomenduojama.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Vairavimas ir mechanizmų valdymas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Duomenys neaktualūs.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OsvaRen</w:t>
      </w:r>
      <w:proofErr w:type="spellEnd"/>
      <w:r>
        <w:rPr>
          <w:b/>
          <w:sz w:val="22"/>
          <w:szCs w:val="22"/>
        </w:rPr>
        <w:t xml:space="preserve"> sudėtyje yra cukraus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 w:rsidRPr="00983A30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:rsidR="00A70BF2" w:rsidRPr="00983A30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Pr="00743C08" w:rsidRDefault="00A70BF2" w:rsidP="00A70BF2">
      <w:pPr>
        <w:tabs>
          <w:tab w:val="left" w:pos="567"/>
        </w:tabs>
        <w:rPr>
          <w:sz w:val="22"/>
          <w:szCs w:val="22"/>
        </w:rPr>
      </w:pPr>
      <w:proofErr w:type="spellStart"/>
      <w:r w:rsidRPr="00743C08">
        <w:rPr>
          <w:b/>
          <w:sz w:val="22"/>
          <w:szCs w:val="22"/>
        </w:rPr>
        <w:t>OsvaRen</w:t>
      </w:r>
      <w:proofErr w:type="spellEnd"/>
      <w:r w:rsidRPr="00743C08">
        <w:rPr>
          <w:b/>
          <w:sz w:val="22"/>
          <w:szCs w:val="22"/>
        </w:rPr>
        <w:t xml:space="preserve"> sudėtyje yra natrio</w:t>
      </w:r>
      <w:r w:rsidRPr="00743C08">
        <w:rPr>
          <w:sz w:val="22"/>
          <w:szCs w:val="22"/>
        </w:rPr>
        <w:t xml:space="preserve"> 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Šio vaisto v</w:t>
      </w:r>
      <w:r w:rsidRPr="00772D52">
        <w:rPr>
          <w:sz w:val="22"/>
          <w:szCs w:val="22"/>
        </w:rPr>
        <w:t xml:space="preserve">ienoje plėvele dengtoje tabletėje yra mažiau </w:t>
      </w:r>
      <w:r>
        <w:rPr>
          <w:sz w:val="22"/>
          <w:szCs w:val="22"/>
        </w:rPr>
        <w:t>kaip</w:t>
      </w:r>
      <w:r w:rsidRPr="00772D52">
        <w:rPr>
          <w:sz w:val="22"/>
          <w:szCs w:val="22"/>
        </w:rPr>
        <w:t xml:space="preserve"> 1 </w:t>
      </w:r>
      <w:proofErr w:type="spellStart"/>
      <w:r w:rsidRPr="00772D52">
        <w:rPr>
          <w:sz w:val="22"/>
          <w:szCs w:val="22"/>
        </w:rPr>
        <w:t>mmol</w:t>
      </w:r>
      <w:proofErr w:type="spellEnd"/>
      <w:r w:rsidRPr="00772D52">
        <w:rPr>
          <w:sz w:val="22"/>
          <w:szCs w:val="22"/>
        </w:rPr>
        <w:t xml:space="preserve"> natrio (23 mg), </w:t>
      </w:r>
      <w:proofErr w:type="spellStart"/>
      <w:r w:rsidRPr="00F84487">
        <w:rPr>
          <w:sz w:val="22"/>
          <w:szCs w:val="22"/>
        </w:rPr>
        <w:t>t.y</w:t>
      </w:r>
      <w:proofErr w:type="spellEnd"/>
      <w:r w:rsidRPr="00F84487">
        <w:rPr>
          <w:sz w:val="22"/>
          <w:szCs w:val="22"/>
        </w:rPr>
        <w:t>. jis beveik neturi reikšmės.</w:t>
      </w:r>
    </w:p>
    <w:p w:rsidR="00A70BF2" w:rsidRDefault="00A70BF2" w:rsidP="00A70BF2">
      <w:pPr>
        <w:tabs>
          <w:tab w:val="left" w:pos="567"/>
        </w:tabs>
        <w:ind w:left="720" w:hanging="720"/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Kaip vartoti </w:t>
      </w:r>
      <w:proofErr w:type="spellStart"/>
      <w:r>
        <w:rPr>
          <w:b/>
          <w:sz w:val="22"/>
          <w:szCs w:val="22"/>
        </w:rPr>
        <w:t>OsvaRen</w:t>
      </w:r>
      <w:proofErr w:type="spellEnd"/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 w:rsidRPr="006F497E">
        <w:rPr>
          <w:noProof/>
          <w:sz w:val="22"/>
          <w:szCs w:val="22"/>
        </w:rPr>
        <w:t>Visada vartokite šį vaistą tiksliai</w:t>
      </w:r>
      <w:r>
        <w:rPr>
          <w:noProof/>
          <w:sz w:val="22"/>
          <w:szCs w:val="22"/>
        </w:rPr>
        <w:t>,</w:t>
      </w:r>
      <w:r w:rsidRPr="006F497E">
        <w:rPr>
          <w:noProof/>
          <w:sz w:val="22"/>
          <w:szCs w:val="22"/>
        </w:rPr>
        <w:t xml:space="preserve"> kaip nurodė gydytojas</w:t>
      </w:r>
      <w:r>
        <w:rPr>
          <w:sz w:val="22"/>
          <w:szCs w:val="22"/>
        </w:rPr>
        <w:t>. Jeigu abejojate, kreipkitės į gydytoją arba vaistininką.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Atsižvelgdamas į fosfatų koncentraciją paciento kraujyje, medikamento dozę paskirs ir nuolat seks gydytojas.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Pr="00983A30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bCs/>
          <w:sz w:val="22"/>
          <w:szCs w:val="22"/>
        </w:rPr>
      </w:pPr>
      <w:r w:rsidRPr="00983A30">
        <w:rPr>
          <w:b/>
          <w:bCs/>
          <w:sz w:val="22"/>
          <w:szCs w:val="22"/>
        </w:rPr>
        <w:t xml:space="preserve">Rekomenduojama dozė yra: 3 – 10 plėvele dengtų tablečių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Didžiausia paros dozė yra 12 plėvele dengtų tablečių.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Rekomenduojama pradinė paros dozė yra 3 tabletės. Po to dozė laipsniškai didinama tol, kol kraujyje fosfatų koncentracija tampa tinkama, išskyrus tuos atvejus, kai kraujyje atsiranda didelė kalcio koncentracija.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Pr="0049669B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 w:rsidRPr="0049669B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artojimas v</w:t>
      </w:r>
      <w:r w:rsidRPr="0049669B">
        <w:rPr>
          <w:b/>
          <w:sz w:val="22"/>
          <w:szCs w:val="22"/>
        </w:rPr>
        <w:t>aika</w:t>
      </w:r>
      <w:r>
        <w:rPr>
          <w:b/>
          <w:sz w:val="22"/>
          <w:szCs w:val="22"/>
        </w:rPr>
        <w:t>ms</w:t>
      </w:r>
      <w:r w:rsidRPr="0049669B">
        <w:rPr>
          <w:b/>
          <w:sz w:val="22"/>
          <w:szCs w:val="22"/>
        </w:rPr>
        <w:t xml:space="preserve"> ir paauglia</w:t>
      </w:r>
      <w:r>
        <w:rPr>
          <w:b/>
          <w:sz w:val="22"/>
          <w:szCs w:val="22"/>
        </w:rPr>
        <w:t>ms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saugumas ir veiksmingumas vaikams ir paaugliams nenustatytas. Todėl jaunesniems kaip 18 metų vaikams ir paaugliams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vartoti negalima.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Pr="0049669B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Vartojimo būdas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Visada vaistas turi būti vartojamas valgio metu.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70BF2" w:rsidRPr="006F497E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Tabletės kramtyti ar kitaip smulkinti negalima. Jei visą tabletę nuryti sunku, prieš pat vartojimą ją per dalijimo vagelę galima perlaužti. </w:t>
      </w:r>
      <w:r w:rsidRPr="006F497E">
        <w:rPr>
          <w:noProof/>
          <w:sz w:val="22"/>
          <w:szCs w:val="22"/>
        </w:rPr>
        <w:t>Vagelė skirta tik tabletei perlaužti, jeigu ją visą būtų sunku nuryti.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Siekiant išvengti nemalonaus skonio, tabletę reikia perlaužti prieš pat vartojimą.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galima vartoti ilgai, todėl gydytojas nurodys tikslią vartojimo trukmę.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Jei manote, kad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poveikis yra per stiprus arba per silpnas, pasakykite gydytojui arba vaistininkui.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 w:rsidRPr="00271B3A">
        <w:rPr>
          <w:b/>
          <w:sz w:val="22"/>
        </w:rPr>
        <w:t xml:space="preserve">Ką daryti pavartojus per didelę </w:t>
      </w:r>
      <w:proofErr w:type="spellStart"/>
      <w:r>
        <w:rPr>
          <w:b/>
          <w:sz w:val="22"/>
        </w:rPr>
        <w:t>Osvaren</w:t>
      </w:r>
      <w:proofErr w:type="spellEnd"/>
      <w:r w:rsidRPr="00271B3A">
        <w:rPr>
          <w:b/>
          <w:sz w:val="22"/>
        </w:rPr>
        <w:t xml:space="preserve"> dozę</w:t>
      </w:r>
      <w:r>
        <w:rPr>
          <w:b/>
          <w:sz w:val="22"/>
        </w:rPr>
        <w:t>?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Jei pavartojama per didelė </w:t>
      </w: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dozė, reikia kreiptis į gydytoją, kadangi kalcio ir magnio koncentracijos padidėjimas kraujyje gali sukelti sunkų šalutinį poveikį.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Būdingi kalcio ir magnio koncentracijos kraujyje padidėjimo simptomai yra tokie: skrandžio sutrikimas, raumenų silpnumas, mažas kraujo spaudimas, pykinimas, apetito nebuvimas, </w:t>
      </w:r>
      <w:proofErr w:type="spellStart"/>
      <w:r>
        <w:rPr>
          <w:sz w:val="22"/>
          <w:szCs w:val="22"/>
        </w:rPr>
        <w:t>obstipacija</w:t>
      </w:r>
      <w:proofErr w:type="spellEnd"/>
      <w:r>
        <w:rPr>
          <w:sz w:val="22"/>
          <w:szCs w:val="22"/>
        </w:rPr>
        <w:t xml:space="preserve"> (vidurių užkietėjimas), širdies ritmo sutrikimas, mieguistumas. Jei kraujyje atsiranda labai didelė kalcio koncentracija, pasireiškia tokie būdingi požymiai: energijos stoka, sąmonės netekimas ir net koma. Jei kraujyje atsiranda labai didelė magnio koncentracija, pasireiškia tokie būdingi požymiai: žemas kraujo spaudimas ir net koma.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Pamiršus pavartoti </w:t>
      </w:r>
      <w:proofErr w:type="spellStart"/>
      <w:r>
        <w:rPr>
          <w:b/>
          <w:sz w:val="22"/>
          <w:szCs w:val="22"/>
        </w:rPr>
        <w:t>OsvaRen</w:t>
      </w:r>
      <w:proofErr w:type="spellEnd"/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Jei pamirštama vaisto išgerti, tą dozę reikia praleisti ir toliau vartoti taip, kaip nurodyta. Negalima vartoti dvigubos dozės norint kompensuoti praleistą dozę.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Nustojus vartoti </w:t>
      </w:r>
      <w:proofErr w:type="spellStart"/>
      <w:r>
        <w:rPr>
          <w:b/>
          <w:sz w:val="22"/>
          <w:szCs w:val="22"/>
        </w:rPr>
        <w:t>OvaRen</w:t>
      </w:r>
      <w:proofErr w:type="spellEnd"/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vartojimo be gydytojo leidimo nei pertraukti, nei nutraukti negalima.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Jei kiltų daugiau klausimų dėl šio vaisto vartojimo, kreipkitės į gydytoją arba vaistininką.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Galimas šalutinis poveikis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F756D6">
        <w:t xml:space="preserve"> </w:t>
      </w:r>
      <w:r w:rsidRPr="00F756D6">
        <w:rPr>
          <w:sz w:val="22"/>
          <w:szCs w:val="22"/>
        </w:rPr>
        <w:t>Šis vaistas, kaip ir visi kiti, gali sukelti šalutinį poveikį, nors jis pasireiškia ne visiems žmonėms.</w:t>
      </w:r>
    </w:p>
    <w:p w:rsidR="00A70BF2" w:rsidRDefault="00A70BF2" w:rsidP="00A70BF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Dažni šalutinio poveikio reiškiniai (gali pasireikšti rečiau kaip 1 iš 10 asmenų):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>Virškinimo trakto sutrikimai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išmatų suminkštėjimas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pykinimas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apetito nebuvimas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pilnumo pojūtis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raugulys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obstipacija</w:t>
      </w:r>
      <w:proofErr w:type="spellEnd"/>
      <w:r>
        <w:rPr>
          <w:sz w:val="22"/>
          <w:szCs w:val="22"/>
        </w:rPr>
        <w:t xml:space="preserve"> (vidurių užkietėjimas)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diarėja</w:t>
      </w:r>
      <w:proofErr w:type="spellEnd"/>
      <w:r>
        <w:rPr>
          <w:sz w:val="22"/>
          <w:szCs w:val="22"/>
        </w:rPr>
        <w:t xml:space="preserve"> (viduriavimas)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>Kalcio koncentracijos kraujyje padidėjimas, kuris gali pasireikšti be simptomų arba atsirasti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obstipacija</w:t>
      </w:r>
      <w:proofErr w:type="spellEnd"/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apetito nebuvimas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pykinimas 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vėmimas.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>Magnio koncentracijos kraujyje padidėjimas, dažniausiai simptomų nepasireiškia.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Nedažni šalutinio poveikio reiškiniai (gali pasireikšti rečiau kaip 1 iš 100 asmenų):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>Vidutinio sunkumo arba sunkus kalcio koncentracijos padidėjimas kraujyje, sukelia toliau išvardytus pokyčius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sąmonės sutrikimą (pvz., orientacijos sutrikimą), </w:t>
      </w:r>
      <w:proofErr w:type="spellStart"/>
      <w:r>
        <w:rPr>
          <w:sz w:val="22"/>
          <w:szCs w:val="22"/>
        </w:rPr>
        <w:t>stuporą</w:t>
      </w:r>
      <w:proofErr w:type="spellEnd"/>
      <w:r>
        <w:rPr>
          <w:sz w:val="22"/>
          <w:szCs w:val="22"/>
        </w:rPr>
        <w:t>, net komą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silpnumą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konfūziją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padidėjusį kalcio išsiskyrimą su šlapimu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kraujo rūgštingumo sumažėjimą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širdies ritmo sutrikimą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padidėjusį kraujo spaudimą</w:t>
      </w:r>
    </w:p>
    <w:p w:rsidR="00A70BF2" w:rsidRDefault="00A70BF2" w:rsidP="00A70BF2">
      <w:pPr>
        <w:pStyle w:val="Pagrindinistekstas"/>
        <w:spacing w:line="240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audinių sukietėjimą (dėl kalcio druskų nuosėdų)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  <w:t>Vidutinio sunkumo arba sunkus magnio koncentracijos padidėjimas kraujyje, sukelia toliau išvardytus pokyčius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nuovargį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raumenų silpnumą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apsnūdimą, gilėjantį iki sąmonės pritemimo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pulso dažnio suretėjimą</w:t>
      </w:r>
    </w:p>
    <w:p w:rsidR="00A70BF2" w:rsidRDefault="00A70BF2" w:rsidP="00A70BF2">
      <w:pPr>
        <w:pStyle w:val="Pagrindinistekstas"/>
        <w:spacing w:line="240" w:lineRule="auto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staigų kraujo spaudimo kritimą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360" w:hanging="360"/>
        <w:rPr>
          <w:sz w:val="22"/>
          <w:szCs w:val="22"/>
        </w:rPr>
      </w:pPr>
    </w:p>
    <w:p w:rsidR="00A70BF2" w:rsidRDefault="00A70BF2" w:rsidP="00A70BF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Labai reti šalutinio poveikio reiškiniai (gali pasireikšti rečiau kaip 1 iš 10 000 asmenų):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Padidėja kalio koncentracija kraujyje.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ind w:left="360" w:hanging="360"/>
        <w:rPr>
          <w:sz w:val="22"/>
          <w:szCs w:val="22"/>
        </w:rPr>
      </w:pPr>
      <w:r>
        <w:rPr>
          <w:sz w:val="22"/>
          <w:szCs w:val="22"/>
        </w:rPr>
        <w:sym w:font="Symbol" w:char="F0B7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Sutrinka mineralų kiekio pusiausvyra kauluose.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Pr="0049669B" w:rsidRDefault="00A70BF2" w:rsidP="00A70BF2">
      <w:pPr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49669B">
        <w:rPr>
          <w:b/>
          <w:noProof/>
          <w:sz w:val="22"/>
          <w:szCs w:val="22"/>
        </w:rPr>
        <w:t>Pranešimas apie šalutinį poveikį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napToGrid w:val="0"/>
          <w:sz w:val="22"/>
          <w:lang w:eastAsia="en-US"/>
        </w:rPr>
      </w:pPr>
      <w:r w:rsidRPr="0077758D">
        <w:rPr>
          <w:snapToGrid w:val="0"/>
          <w:sz w:val="22"/>
          <w:lang w:eastAsia="en-US"/>
        </w:rPr>
        <w:t>Jeigu pasireiškė šalutinis poveikis, įskaitant šiame l</w:t>
      </w:r>
      <w:r>
        <w:rPr>
          <w:snapToGrid w:val="0"/>
          <w:sz w:val="22"/>
          <w:lang w:eastAsia="en-US"/>
        </w:rPr>
        <w:t xml:space="preserve">apelyje nenurodytą, pasakykite gydytojui </w:t>
      </w:r>
      <w:r w:rsidRPr="0077758D">
        <w:rPr>
          <w:snapToGrid w:val="0"/>
          <w:sz w:val="22"/>
          <w:lang w:eastAsia="en-US"/>
        </w:rPr>
        <w:t>arba</w:t>
      </w:r>
      <w:r>
        <w:rPr>
          <w:snapToGrid w:val="0"/>
          <w:sz w:val="22"/>
          <w:lang w:eastAsia="en-US"/>
        </w:rPr>
        <w:t xml:space="preserve"> vaistininkui</w:t>
      </w:r>
      <w:r w:rsidRPr="0077758D">
        <w:rPr>
          <w:snapToGrid w:val="0"/>
          <w:sz w:val="22"/>
          <w:lang w:eastAsia="en-US"/>
        </w:rPr>
        <w:t xml:space="preserve">. </w:t>
      </w:r>
      <w:r w:rsidRPr="007D2DE7">
        <w:rPr>
          <w:snapToGrid w:val="0"/>
          <w:sz w:val="22"/>
          <w:lang w:eastAsia="en-US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snapToGrid w:val="0"/>
          <w:sz w:val="22"/>
          <w:lang w:eastAsia="en-US"/>
        </w:rPr>
        <w:t>0</w:t>
      </w:r>
      <w:r w:rsidRPr="007D2DE7">
        <w:rPr>
          <w:snapToGrid w:val="0"/>
          <w:sz w:val="22"/>
          <w:lang w:eastAsia="en-US"/>
        </w:rPr>
        <w:t xml:space="preserve"> 800 73 568. Pranešdami apie šalutinį poveikį galite mums padėti gauti daugiau informacijos apie šio vaisto saugumą.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napToGrid w:val="0"/>
          <w:sz w:val="22"/>
          <w:lang w:eastAsia="en-US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 xml:space="preserve">Kaip laikyti </w:t>
      </w:r>
      <w:proofErr w:type="spellStart"/>
      <w:r>
        <w:rPr>
          <w:b/>
          <w:sz w:val="22"/>
          <w:szCs w:val="22"/>
        </w:rPr>
        <w:t>OsvaRen</w:t>
      </w:r>
      <w:proofErr w:type="spellEnd"/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FC339B">
        <w:rPr>
          <w:sz w:val="22"/>
          <w:szCs w:val="22"/>
        </w:rPr>
        <w:t>Šį vaistą laikykite vaikams nepastebimoje ir nepasiekiamoje vietoje.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Ant </w:t>
      </w:r>
      <w:r w:rsidRPr="00A07BDA">
        <w:t xml:space="preserve"> </w:t>
      </w:r>
      <w:r w:rsidRPr="00A07BDA">
        <w:rPr>
          <w:sz w:val="22"/>
          <w:szCs w:val="22"/>
        </w:rPr>
        <w:t>dėžutės</w:t>
      </w:r>
      <w:r>
        <w:rPr>
          <w:sz w:val="22"/>
          <w:szCs w:val="22"/>
        </w:rPr>
        <w:t xml:space="preserve"> po „Tinka iki“ nurodytam tinkamumo laikui pasibaigus, šio vaisto vartoti negalima. Vaistas tinka vartoti iki paskutinės nurodyto mėnesio dienos.</w:t>
      </w:r>
    </w:p>
    <w:p w:rsidR="00A70BF2" w:rsidRDefault="00A70BF2" w:rsidP="00A70BF2">
      <w:pPr>
        <w:tabs>
          <w:tab w:val="left" w:pos="720"/>
          <w:tab w:val="left" w:pos="2700"/>
        </w:tabs>
        <w:rPr>
          <w:sz w:val="22"/>
          <w:szCs w:val="22"/>
        </w:rPr>
      </w:pPr>
    </w:p>
    <w:p w:rsidR="00A70BF2" w:rsidRPr="00E60089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Tinkamumo laikas pirmą kartą atidarius </w:t>
      </w:r>
      <w:proofErr w:type="spellStart"/>
      <w:r>
        <w:rPr>
          <w:sz w:val="22"/>
          <w:szCs w:val="22"/>
        </w:rPr>
        <w:t>talpyklę</w:t>
      </w:r>
      <w:proofErr w:type="spellEnd"/>
      <w:r>
        <w:rPr>
          <w:sz w:val="22"/>
          <w:szCs w:val="22"/>
        </w:rPr>
        <w:t xml:space="preserve">: </w:t>
      </w:r>
      <w:r w:rsidRPr="00957A5E">
        <w:rPr>
          <w:sz w:val="22"/>
          <w:szCs w:val="22"/>
        </w:rPr>
        <w:t>3 m</w:t>
      </w:r>
      <w:r>
        <w:rPr>
          <w:sz w:val="22"/>
          <w:szCs w:val="22"/>
        </w:rPr>
        <w:t>ėnesiai.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 w:rsidRPr="00184E3F">
        <w:rPr>
          <w:sz w:val="22"/>
          <w:szCs w:val="22"/>
        </w:rPr>
        <w:t>Pakuotę</w:t>
      </w:r>
      <w:r>
        <w:rPr>
          <w:sz w:val="22"/>
          <w:szCs w:val="22"/>
        </w:rPr>
        <w:t xml:space="preserve"> laikyti sandarią kad apsaugoti nuo drėgmės.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Vaistų negalima išpilti į kanalizaciją arba išmesti su buitinėmis atliekomis. Kaip </w:t>
      </w:r>
      <w:r>
        <w:rPr>
          <w:noProof/>
        </w:rPr>
        <w:t>išmesti</w:t>
      </w:r>
      <w:r>
        <w:rPr>
          <w:sz w:val="22"/>
          <w:szCs w:val="22"/>
        </w:rPr>
        <w:t xml:space="preserve"> nereikalingus vaistus, klauskite vaistininko. Šios priemonės padės apsaugoti aplinką.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</w:r>
      <w:r w:rsidRPr="0049669B">
        <w:rPr>
          <w:b/>
          <w:sz w:val="22"/>
          <w:szCs w:val="22"/>
        </w:rPr>
        <w:t>Pakuotės turinys ir kita informacija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OsvaRen</w:t>
      </w:r>
      <w:proofErr w:type="spellEnd"/>
      <w:r>
        <w:rPr>
          <w:b/>
          <w:sz w:val="22"/>
          <w:szCs w:val="22"/>
        </w:rPr>
        <w:t xml:space="preserve"> sudėtis</w:t>
      </w:r>
    </w:p>
    <w:p w:rsidR="00A70BF2" w:rsidRDefault="00A70BF2" w:rsidP="00A70BF2">
      <w:pPr>
        <w:numPr>
          <w:ilvl w:val="0"/>
          <w:numId w:val="1"/>
        </w:numPr>
        <w:tabs>
          <w:tab w:val="left" w:pos="567"/>
        </w:tabs>
        <w:ind w:hanging="930"/>
        <w:rPr>
          <w:sz w:val="22"/>
          <w:szCs w:val="22"/>
        </w:rPr>
      </w:pPr>
      <w:r w:rsidRPr="004F3003">
        <w:rPr>
          <w:sz w:val="22"/>
          <w:szCs w:val="22"/>
        </w:rPr>
        <w:t>Veikliosios medžiagos yra</w:t>
      </w:r>
      <w:r w:rsidRPr="0049669B">
        <w:rPr>
          <w:b/>
          <w:sz w:val="22"/>
          <w:szCs w:val="22"/>
        </w:rPr>
        <w:t xml:space="preserve"> kalcio acetatas ir sunkusis magnio </w:t>
      </w:r>
      <w:proofErr w:type="spellStart"/>
      <w:r w:rsidRPr="0049669B">
        <w:rPr>
          <w:b/>
          <w:sz w:val="22"/>
          <w:szCs w:val="22"/>
        </w:rPr>
        <w:t>subkarbonatas</w:t>
      </w:r>
      <w:proofErr w:type="spellEnd"/>
      <w:r>
        <w:rPr>
          <w:sz w:val="22"/>
          <w:szCs w:val="22"/>
        </w:rPr>
        <w:t>.</w:t>
      </w:r>
    </w:p>
    <w:p w:rsidR="00A70BF2" w:rsidRDefault="00A70BF2" w:rsidP="00A70BF2">
      <w:pPr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Kiekvienoje plėvele dengtoje tabletėje yra 435 mg kalcio acetato, atitinkančio 110 mg kalcio ir 235 mg sunkiojo magnio </w:t>
      </w:r>
      <w:proofErr w:type="spellStart"/>
      <w:r>
        <w:rPr>
          <w:sz w:val="22"/>
          <w:szCs w:val="22"/>
        </w:rPr>
        <w:t>subkarbonato</w:t>
      </w:r>
      <w:proofErr w:type="spellEnd"/>
      <w:r>
        <w:rPr>
          <w:sz w:val="22"/>
          <w:szCs w:val="22"/>
        </w:rPr>
        <w:t xml:space="preserve">, atitinkančio 60 mg magnio. 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Pr="004F3003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P</w:t>
      </w:r>
      <w:r w:rsidRPr="004F3003">
        <w:rPr>
          <w:sz w:val="22"/>
          <w:szCs w:val="22"/>
        </w:rPr>
        <w:t xml:space="preserve">agalbinės medžiagos: </w:t>
      </w:r>
      <w:proofErr w:type="spellStart"/>
      <w:r w:rsidRPr="004F3003">
        <w:rPr>
          <w:sz w:val="22"/>
          <w:szCs w:val="22"/>
        </w:rPr>
        <w:t>pregelifikuotas</w:t>
      </w:r>
      <w:proofErr w:type="spellEnd"/>
      <w:r w:rsidRPr="004F3003">
        <w:rPr>
          <w:sz w:val="22"/>
          <w:szCs w:val="22"/>
        </w:rPr>
        <w:t xml:space="preserve"> krakmolas</w:t>
      </w:r>
      <w:r>
        <w:rPr>
          <w:sz w:val="22"/>
          <w:szCs w:val="22"/>
        </w:rPr>
        <w:t xml:space="preserve"> </w:t>
      </w:r>
      <w:r w:rsidRPr="004F3003">
        <w:rPr>
          <w:sz w:val="22"/>
          <w:szCs w:val="22"/>
        </w:rPr>
        <w:t>(</w:t>
      </w:r>
      <w:r>
        <w:rPr>
          <w:sz w:val="22"/>
          <w:szCs w:val="22"/>
        </w:rPr>
        <w:t xml:space="preserve">iš </w:t>
      </w:r>
      <w:r w:rsidRPr="004F3003">
        <w:rPr>
          <w:sz w:val="22"/>
          <w:szCs w:val="22"/>
        </w:rPr>
        <w:t xml:space="preserve">kukurūzų), sacharozė, želatina, </w:t>
      </w:r>
      <w:proofErr w:type="spellStart"/>
      <w:r w:rsidRPr="004F3003">
        <w:rPr>
          <w:sz w:val="22"/>
          <w:szCs w:val="22"/>
        </w:rPr>
        <w:t>kroskarmeliozės</w:t>
      </w:r>
      <w:proofErr w:type="spellEnd"/>
      <w:r w:rsidRPr="004F3003">
        <w:rPr>
          <w:sz w:val="22"/>
          <w:szCs w:val="22"/>
        </w:rPr>
        <w:t xml:space="preserve"> natrio druska, magnio </w:t>
      </w:r>
      <w:proofErr w:type="spellStart"/>
      <w:r w:rsidRPr="004F3003">
        <w:rPr>
          <w:sz w:val="22"/>
          <w:szCs w:val="22"/>
        </w:rPr>
        <w:t>stearatas</w:t>
      </w:r>
      <w:proofErr w:type="spellEnd"/>
      <w:r w:rsidRPr="004F3003">
        <w:rPr>
          <w:sz w:val="22"/>
          <w:szCs w:val="22"/>
        </w:rPr>
        <w:t xml:space="preserve">, rafinuotas ricinos aliejus, </w:t>
      </w:r>
      <w:proofErr w:type="spellStart"/>
      <w:r w:rsidRPr="004F3003">
        <w:rPr>
          <w:sz w:val="22"/>
          <w:szCs w:val="22"/>
        </w:rPr>
        <w:t>hipromeliozė</w:t>
      </w:r>
      <w:proofErr w:type="spellEnd"/>
      <w:r w:rsidRPr="004F3003">
        <w:rPr>
          <w:sz w:val="22"/>
          <w:szCs w:val="22"/>
        </w:rPr>
        <w:t>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OsvaRen</w:t>
      </w:r>
      <w:proofErr w:type="spellEnd"/>
      <w:r>
        <w:rPr>
          <w:b/>
          <w:sz w:val="22"/>
          <w:szCs w:val="22"/>
        </w:rPr>
        <w:t xml:space="preserve"> išvaizda ir kiekis pakuotėje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Plėvele dengtos tabletės yra baltos arba gelsvos, pailgos, su dalijimo vagele.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OsvaRen</w:t>
      </w:r>
      <w:proofErr w:type="spellEnd"/>
      <w:r>
        <w:rPr>
          <w:sz w:val="22"/>
          <w:szCs w:val="22"/>
        </w:rPr>
        <w:t xml:space="preserve"> tiekiamas polietileno </w:t>
      </w:r>
      <w:proofErr w:type="spellStart"/>
      <w:r>
        <w:rPr>
          <w:sz w:val="22"/>
          <w:szCs w:val="22"/>
        </w:rPr>
        <w:t>talpyklėmis</w:t>
      </w:r>
      <w:proofErr w:type="spellEnd"/>
      <w:r>
        <w:rPr>
          <w:sz w:val="22"/>
          <w:szCs w:val="22"/>
        </w:rPr>
        <w:t>, kuriose yra 180 plėvele dengtų tablečių.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  <w:rPr>
          <w:sz w:val="22"/>
          <w:szCs w:val="22"/>
        </w:rPr>
      </w:pPr>
    </w:p>
    <w:p w:rsidR="00A70BF2" w:rsidRDefault="00A70BF2" w:rsidP="00A70BF2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Registruotojas ir gamintojas</w:t>
      </w:r>
    </w:p>
    <w:p w:rsidR="00A70BF2" w:rsidRDefault="00A70BF2" w:rsidP="00A70BF2">
      <w:pPr>
        <w:tabs>
          <w:tab w:val="left" w:pos="567"/>
        </w:tabs>
        <w:rPr>
          <w:b/>
          <w:sz w:val="22"/>
          <w:szCs w:val="22"/>
        </w:rPr>
      </w:pPr>
    </w:p>
    <w:p w:rsidR="00A70BF2" w:rsidRPr="0049669B" w:rsidRDefault="00A70BF2" w:rsidP="00A70BF2">
      <w:pPr>
        <w:tabs>
          <w:tab w:val="left" w:pos="567"/>
        </w:tabs>
        <w:rPr>
          <w:sz w:val="22"/>
          <w:szCs w:val="22"/>
        </w:rPr>
      </w:pPr>
      <w:r w:rsidRPr="00CA0F33">
        <w:rPr>
          <w:sz w:val="22"/>
          <w:szCs w:val="22"/>
        </w:rPr>
        <w:t>Registruotojas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Nephrologica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Deutschland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>,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proofErr w:type="spellStart"/>
      <w:r w:rsidRPr="000379CE">
        <w:rPr>
          <w:sz w:val="22"/>
          <w:szCs w:val="22"/>
        </w:rPr>
        <w:t>Else-Kröner-Straße</w:t>
      </w:r>
      <w:proofErr w:type="spellEnd"/>
      <w:r w:rsidRPr="000379CE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, 61352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Homburg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v.d.H</w:t>
      </w:r>
      <w:proofErr w:type="spellEnd"/>
      <w:r>
        <w:rPr>
          <w:sz w:val="22"/>
          <w:szCs w:val="22"/>
        </w:rPr>
        <w:t>., Vokietija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</w:p>
    <w:p w:rsidR="00A70BF2" w:rsidRPr="0049669B" w:rsidRDefault="00A70BF2" w:rsidP="00A70BF2">
      <w:pPr>
        <w:tabs>
          <w:tab w:val="left" w:pos="567"/>
        </w:tabs>
        <w:rPr>
          <w:sz w:val="22"/>
          <w:szCs w:val="22"/>
        </w:rPr>
      </w:pPr>
      <w:r w:rsidRPr="0049669B">
        <w:rPr>
          <w:sz w:val="22"/>
          <w:szCs w:val="22"/>
        </w:rPr>
        <w:t>Gamintojas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Fresenius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Medical</w:t>
      </w:r>
      <w:proofErr w:type="spellEnd"/>
      <w:r>
        <w:rPr>
          <w:sz w:val="22"/>
          <w:szCs w:val="22"/>
        </w:rPr>
        <w:t xml:space="preserve"> Care </w:t>
      </w:r>
      <w:proofErr w:type="spellStart"/>
      <w:r>
        <w:rPr>
          <w:sz w:val="22"/>
          <w:szCs w:val="22"/>
        </w:rPr>
        <w:t>Deutschland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GmbH</w:t>
      </w:r>
      <w:proofErr w:type="spellEnd"/>
      <w:r>
        <w:rPr>
          <w:sz w:val="22"/>
          <w:szCs w:val="22"/>
        </w:rPr>
        <w:t xml:space="preserve">, </w:t>
      </w:r>
    </w:p>
    <w:p w:rsidR="00A70BF2" w:rsidRDefault="00A70BF2" w:rsidP="00A70BF2">
      <w:pPr>
        <w:tabs>
          <w:tab w:val="left" w:pos="567"/>
        </w:tabs>
        <w:rPr>
          <w:sz w:val="22"/>
          <w:szCs w:val="22"/>
        </w:rPr>
      </w:pPr>
      <w:proofErr w:type="spellStart"/>
      <w:r w:rsidRPr="000379CE">
        <w:rPr>
          <w:sz w:val="22"/>
          <w:szCs w:val="22"/>
        </w:rPr>
        <w:t>Else-Kröner-Stra</w:t>
      </w:r>
      <w:r w:rsidRPr="00F105B5">
        <w:rPr>
          <w:sz w:val="22"/>
        </w:rPr>
        <w:t>ß</w:t>
      </w:r>
      <w:r w:rsidRPr="000379CE">
        <w:rPr>
          <w:sz w:val="22"/>
          <w:szCs w:val="22"/>
        </w:rPr>
        <w:t>e</w:t>
      </w:r>
      <w:proofErr w:type="spellEnd"/>
      <w:r w:rsidRPr="000379CE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, 61352 </w:t>
      </w:r>
      <w:proofErr w:type="spellStart"/>
      <w:r>
        <w:rPr>
          <w:sz w:val="22"/>
          <w:szCs w:val="22"/>
        </w:rPr>
        <w:t>Bad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Homburg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v.d.H</w:t>
      </w:r>
      <w:proofErr w:type="spellEnd"/>
      <w:r>
        <w:rPr>
          <w:sz w:val="22"/>
          <w:szCs w:val="22"/>
        </w:rPr>
        <w:t>, Vokietija</w:t>
      </w:r>
    </w:p>
    <w:p w:rsidR="00A70BF2" w:rsidRPr="006E4CF3" w:rsidRDefault="00A70BF2" w:rsidP="00A70BF2">
      <w:pPr>
        <w:rPr>
          <w:sz w:val="22"/>
          <w:szCs w:val="24"/>
        </w:rPr>
      </w:pPr>
    </w:p>
    <w:p w:rsidR="00A70BF2" w:rsidRPr="00912621" w:rsidRDefault="00A70BF2" w:rsidP="00A70BF2">
      <w:pPr>
        <w:tabs>
          <w:tab w:val="left" w:pos="567"/>
        </w:tabs>
        <w:rPr>
          <w:b/>
          <w:sz w:val="22"/>
          <w:szCs w:val="22"/>
        </w:rPr>
      </w:pPr>
      <w:r w:rsidRPr="00035F9C">
        <w:rPr>
          <w:b/>
          <w:sz w:val="22"/>
        </w:rPr>
        <w:t>Šis pakuotės lapelis paskutinį kartą peržiūrėtas</w:t>
      </w:r>
      <w:r>
        <w:rPr>
          <w:b/>
          <w:sz w:val="22"/>
          <w:szCs w:val="22"/>
        </w:rPr>
        <w:t xml:space="preserve"> 2024-12-22</w:t>
      </w:r>
      <w:r w:rsidRPr="00983A30">
        <w:rPr>
          <w:b/>
          <w:sz w:val="22"/>
          <w:szCs w:val="22"/>
        </w:rPr>
        <w:t>.</w:t>
      </w:r>
    </w:p>
    <w:p w:rsidR="00A70BF2" w:rsidRDefault="00A70BF2" w:rsidP="00A70BF2">
      <w:pPr>
        <w:pStyle w:val="Pagrindinistekstas"/>
        <w:tabs>
          <w:tab w:val="left" w:pos="567"/>
        </w:tabs>
        <w:spacing w:line="240" w:lineRule="auto"/>
      </w:pPr>
    </w:p>
    <w:p w:rsidR="00A70BF2" w:rsidRDefault="00A70BF2" w:rsidP="00A70BF2">
      <w:pPr>
        <w:pStyle w:val="BTEMEASMCA"/>
      </w:pPr>
      <w:r w:rsidRPr="0077758D">
        <w:rPr>
          <w:snapToGrid w:val="0"/>
        </w:rPr>
        <w:t xml:space="preserve">Išsami informacija apie šį </w:t>
      </w:r>
      <w:r w:rsidRPr="0077758D">
        <w:rPr>
          <w:snapToGrid w:val="0"/>
          <w:szCs w:val="24"/>
        </w:rPr>
        <w:t>vaistą</w:t>
      </w:r>
      <w:r w:rsidRPr="0077758D">
        <w:rPr>
          <w:snapToGrid w:val="0"/>
        </w:rPr>
        <w:t xml:space="preserve"> pateikiama Valstybinės vaistų kontrolės tarnybos prie Lietuvos Respublikos sveikatos apsaugos ministerijos tinklalapyje</w:t>
      </w:r>
      <w:r w:rsidRPr="0077758D">
        <w:rPr>
          <w:i/>
          <w:snapToGrid w:val="0"/>
          <w:szCs w:val="24"/>
        </w:rPr>
        <w:t xml:space="preserve"> </w:t>
      </w:r>
      <w:hyperlink r:id="rId5" w:history="1">
        <w:r w:rsidRPr="003353C4">
          <w:rPr>
            <w:rStyle w:val="Hipersaitas"/>
            <w:rFonts w:eastAsia="SimSun"/>
            <w:noProof w:val="0"/>
            <w:snapToGrid w:val="0"/>
            <w:szCs w:val="20"/>
          </w:rPr>
          <w:t>http://www.vvkt.lrv.lt/</w:t>
        </w:r>
      </w:hyperlink>
      <w:r w:rsidRPr="00035F9C">
        <w:rPr>
          <w:snapToGrid w:val="0"/>
        </w:rPr>
        <w:t>.</w:t>
      </w:r>
    </w:p>
    <w:p w:rsidR="00A70BF2" w:rsidRDefault="00A70BF2" w:rsidP="00A70BF2"/>
    <w:p w:rsidR="00BA6577" w:rsidRDefault="00BA6577">
      <w:bookmarkStart w:id="0" w:name="_GoBack"/>
      <w:bookmarkEnd w:id="0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B1CA5"/>
    <w:multiLevelType w:val="hybridMultilevel"/>
    <w:tmpl w:val="6B24AC30"/>
    <w:lvl w:ilvl="0" w:tplc="C0F4DF6A">
      <w:start w:val="6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F2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70BF2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C24C1-FF89-4BCC-8E6C-3903D1F2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0B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0BF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0BF2"/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A70BF2"/>
    <w:pPr>
      <w:spacing w:line="360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70BF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T-EMEASMCA">
    <w:name w:val="BT- EMEA_SMCA"/>
    <w:basedOn w:val="prastasis"/>
    <w:autoRedefine/>
    <w:rsid w:val="00A70BF2"/>
    <w:rPr>
      <w:noProof/>
      <w:sz w:val="22"/>
      <w:szCs w:val="22"/>
      <w:lang w:eastAsia="en-US"/>
    </w:rPr>
  </w:style>
  <w:style w:type="character" w:styleId="Hipersaitas">
    <w:name w:val="Hyperlink"/>
    <w:rsid w:val="00A70BF2"/>
    <w:rPr>
      <w:rFonts w:cs="Times New Roman"/>
      <w:color w:val="0000FF"/>
      <w:u w:val="single"/>
    </w:rPr>
  </w:style>
  <w:style w:type="paragraph" w:customStyle="1" w:styleId="BTEMEASMCA">
    <w:name w:val="BT EMEA_SMCA"/>
    <w:basedOn w:val="prastasis"/>
    <w:autoRedefine/>
    <w:rsid w:val="00A70BF2"/>
    <w:rPr>
      <w:noProof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A70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vkt.lrv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9077</Words>
  <Characters>5174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2025-02-26T12:01:00Z</dcterms:created>
  <dcterms:modified xsi:type="dcterms:W3CDTF">2025-02-26T12:01:00Z</dcterms:modified>
</cp:coreProperties>
</file>