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5D" w:rsidRPr="00C6371B" w:rsidRDefault="0001635D" w:rsidP="0001635D">
      <w:pPr>
        <w:autoSpaceDE w:val="0"/>
        <w:autoSpaceDN w:val="0"/>
        <w:adjustRightInd w:val="0"/>
        <w:jc w:val="center"/>
        <w:rPr>
          <w:b/>
          <w:bCs/>
          <w:sz w:val="22"/>
          <w:szCs w:val="22"/>
          <w:lang w:val="lt-LT"/>
        </w:rPr>
      </w:pPr>
      <w:r w:rsidRPr="00C6371B">
        <w:rPr>
          <w:b/>
          <w:bCs/>
          <w:sz w:val="22"/>
          <w:szCs w:val="22"/>
          <w:lang w:val="lt-LT"/>
        </w:rPr>
        <w:t>Pakuotės lapelis: informacija pacientui</w:t>
      </w:r>
    </w:p>
    <w:p w:rsidR="0001635D" w:rsidRPr="00C6371B" w:rsidRDefault="0001635D" w:rsidP="0001635D">
      <w:pPr>
        <w:autoSpaceDE w:val="0"/>
        <w:autoSpaceDN w:val="0"/>
        <w:adjustRightInd w:val="0"/>
        <w:jc w:val="center"/>
        <w:rPr>
          <w:b/>
          <w:bCs/>
          <w:sz w:val="22"/>
          <w:szCs w:val="22"/>
          <w:lang w:val="lt-LT"/>
        </w:rPr>
      </w:pPr>
    </w:p>
    <w:p w:rsidR="0001635D" w:rsidRPr="00C6371B" w:rsidRDefault="0001635D" w:rsidP="0001635D">
      <w:pPr>
        <w:autoSpaceDE w:val="0"/>
        <w:autoSpaceDN w:val="0"/>
        <w:adjustRightInd w:val="0"/>
        <w:jc w:val="center"/>
        <w:rPr>
          <w:b/>
          <w:bCs/>
          <w:sz w:val="22"/>
          <w:szCs w:val="22"/>
          <w:lang w:val="lt-LT"/>
        </w:rPr>
      </w:pPr>
      <w:r w:rsidRPr="00C6371B">
        <w:rPr>
          <w:b/>
          <w:bCs/>
          <w:sz w:val="22"/>
          <w:szCs w:val="22"/>
          <w:lang w:val="lt-LT"/>
        </w:rPr>
        <w:t>Olanzapine Actavis 5 mg burnoje disperguojamos tabletės</w:t>
      </w:r>
    </w:p>
    <w:p w:rsidR="0001635D" w:rsidRPr="00F92908" w:rsidRDefault="0001635D" w:rsidP="0001635D">
      <w:pPr>
        <w:autoSpaceDE w:val="0"/>
        <w:autoSpaceDN w:val="0"/>
        <w:adjustRightInd w:val="0"/>
        <w:jc w:val="center"/>
        <w:rPr>
          <w:b/>
          <w:bCs/>
          <w:sz w:val="22"/>
          <w:szCs w:val="22"/>
          <w:highlight w:val="lightGray"/>
          <w:lang w:val="lt-LT"/>
        </w:rPr>
      </w:pPr>
      <w:r w:rsidRPr="00F92908">
        <w:rPr>
          <w:b/>
          <w:bCs/>
          <w:sz w:val="22"/>
          <w:szCs w:val="22"/>
          <w:highlight w:val="lightGray"/>
          <w:lang w:val="lt-LT"/>
        </w:rPr>
        <w:t>Olanzapine Actavis 10 mg burnoje disperguojamos tabletės</w:t>
      </w:r>
    </w:p>
    <w:p w:rsidR="0001635D" w:rsidRPr="00F92908" w:rsidRDefault="0001635D" w:rsidP="0001635D">
      <w:pPr>
        <w:autoSpaceDE w:val="0"/>
        <w:autoSpaceDN w:val="0"/>
        <w:adjustRightInd w:val="0"/>
        <w:jc w:val="center"/>
        <w:rPr>
          <w:b/>
          <w:bCs/>
          <w:sz w:val="22"/>
          <w:szCs w:val="22"/>
          <w:highlight w:val="lightGray"/>
          <w:lang w:val="lt-LT"/>
        </w:rPr>
      </w:pPr>
      <w:r w:rsidRPr="00F92908">
        <w:rPr>
          <w:b/>
          <w:bCs/>
          <w:sz w:val="22"/>
          <w:szCs w:val="22"/>
          <w:highlight w:val="lightGray"/>
          <w:lang w:val="lt-LT"/>
        </w:rPr>
        <w:t>Olanzapine Actavis 15 mg burnoje disperguojamos tabletės</w:t>
      </w:r>
    </w:p>
    <w:p w:rsidR="0001635D" w:rsidRPr="00C6371B" w:rsidRDefault="0001635D" w:rsidP="0001635D">
      <w:pPr>
        <w:autoSpaceDE w:val="0"/>
        <w:autoSpaceDN w:val="0"/>
        <w:adjustRightInd w:val="0"/>
        <w:jc w:val="center"/>
        <w:rPr>
          <w:b/>
          <w:bCs/>
          <w:sz w:val="22"/>
          <w:szCs w:val="22"/>
          <w:lang w:val="lt-LT"/>
        </w:rPr>
      </w:pPr>
      <w:r w:rsidRPr="00F92908">
        <w:rPr>
          <w:b/>
          <w:bCs/>
          <w:sz w:val="22"/>
          <w:szCs w:val="22"/>
          <w:highlight w:val="lightGray"/>
          <w:lang w:val="lt-LT"/>
        </w:rPr>
        <w:t>Olanzapine Actavis 20 mg burnoje disperguojamos tabletės</w:t>
      </w:r>
    </w:p>
    <w:p w:rsidR="0001635D" w:rsidRPr="00C6371B" w:rsidRDefault="0001635D" w:rsidP="0001635D">
      <w:pPr>
        <w:autoSpaceDE w:val="0"/>
        <w:autoSpaceDN w:val="0"/>
        <w:adjustRightInd w:val="0"/>
        <w:jc w:val="center"/>
        <w:rPr>
          <w:b/>
          <w:bCs/>
          <w:sz w:val="22"/>
          <w:szCs w:val="22"/>
          <w:lang w:val="lt-LT"/>
        </w:rPr>
      </w:pPr>
    </w:p>
    <w:p w:rsidR="0001635D" w:rsidRPr="00C6371B" w:rsidRDefault="0001635D" w:rsidP="0001635D">
      <w:pPr>
        <w:autoSpaceDE w:val="0"/>
        <w:autoSpaceDN w:val="0"/>
        <w:adjustRightInd w:val="0"/>
        <w:jc w:val="center"/>
        <w:rPr>
          <w:sz w:val="22"/>
          <w:szCs w:val="22"/>
          <w:lang w:val="lt-LT"/>
        </w:rPr>
      </w:pPr>
      <w:r w:rsidRPr="00C6371B">
        <w:rPr>
          <w:sz w:val="22"/>
          <w:szCs w:val="22"/>
          <w:lang w:val="lt-LT"/>
        </w:rPr>
        <w:t>Olanzapinas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Atidžiai perskaitykite visą šį lapelį prieš pradėdami vartoti vaistą, nes jame pateikiama Jums svarbi informacija.</w:t>
      </w:r>
    </w:p>
    <w:p w:rsidR="0001635D" w:rsidRPr="00C6371B" w:rsidRDefault="0001635D" w:rsidP="0001635D">
      <w:pPr>
        <w:numPr>
          <w:ilvl w:val="0"/>
          <w:numId w:val="1"/>
        </w:numPr>
        <w:tabs>
          <w:tab w:val="left" w:pos="567"/>
        </w:tabs>
        <w:autoSpaceDE w:val="0"/>
        <w:autoSpaceDN w:val="0"/>
        <w:adjustRightInd w:val="0"/>
        <w:ind w:left="720" w:hanging="720"/>
        <w:rPr>
          <w:sz w:val="22"/>
          <w:szCs w:val="22"/>
          <w:lang w:val="lt-LT"/>
        </w:rPr>
      </w:pPr>
      <w:r w:rsidRPr="00C6371B">
        <w:rPr>
          <w:sz w:val="22"/>
          <w:szCs w:val="22"/>
          <w:lang w:val="lt-LT"/>
        </w:rPr>
        <w:t>Neišmeskite šio lapelio, nes vėl gali prireikti jį perskaityti.</w:t>
      </w:r>
    </w:p>
    <w:p w:rsidR="0001635D" w:rsidRPr="00C6371B" w:rsidRDefault="0001635D" w:rsidP="0001635D">
      <w:pPr>
        <w:numPr>
          <w:ilvl w:val="0"/>
          <w:numId w:val="1"/>
        </w:numPr>
        <w:tabs>
          <w:tab w:val="left" w:pos="567"/>
        </w:tabs>
        <w:autoSpaceDE w:val="0"/>
        <w:autoSpaceDN w:val="0"/>
        <w:adjustRightInd w:val="0"/>
        <w:ind w:left="720" w:hanging="720"/>
        <w:rPr>
          <w:sz w:val="22"/>
          <w:szCs w:val="22"/>
          <w:lang w:val="lt-LT"/>
        </w:rPr>
      </w:pPr>
      <w:r w:rsidRPr="00C6371B">
        <w:rPr>
          <w:sz w:val="22"/>
          <w:szCs w:val="22"/>
          <w:lang w:val="lt-LT"/>
        </w:rPr>
        <w:t>Jeigu kiltų daugiau klausimų, kreipkitės į gydytoją arba vaistininką.</w:t>
      </w:r>
    </w:p>
    <w:p w:rsidR="0001635D" w:rsidRPr="00C6371B" w:rsidRDefault="0001635D" w:rsidP="0001635D">
      <w:pPr>
        <w:numPr>
          <w:ilvl w:val="0"/>
          <w:numId w:val="1"/>
        </w:numPr>
        <w:tabs>
          <w:tab w:val="clear" w:pos="720"/>
          <w:tab w:val="num" w:pos="567"/>
        </w:tabs>
        <w:autoSpaceDE w:val="0"/>
        <w:autoSpaceDN w:val="0"/>
        <w:adjustRightInd w:val="0"/>
        <w:ind w:left="567" w:hanging="567"/>
        <w:rPr>
          <w:sz w:val="22"/>
          <w:szCs w:val="22"/>
          <w:lang w:val="lt-LT"/>
        </w:rPr>
      </w:pPr>
      <w:r w:rsidRPr="00C6371B">
        <w:rPr>
          <w:sz w:val="22"/>
          <w:szCs w:val="22"/>
          <w:lang w:val="lt-LT"/>
        </w:rPr>
        <w:t>Šis vaistas skirtas tik Jums, todėl kitiems žmonėms jo duoti negalima. Vaistas gali jiems pakenkti (net tiems, kurių ligos požymiai yra tokie patys kaip Jūsų).</w:t>
      </w:r>
    </w:p>
    <w:p w:rsidR="0001635D" w:rsidRPr="00C6371B" w:rsidRDefault="0001635D" w:rsidP="0001635D">
      <w:pPr>
        <w:numPr>
          <w:ilvl w:val="0"/>
          <w:numId w:val="1"/>
        </w:numPr>
        <w:tabs>
          <w:tab w:val="clear" w:pos="720"/>
          <w:tab w:val="num" w:pos="0"/>
          <w:tab w:val="num" w:pos="567"/>
        </w:tabs>
        <w:autoSpaceDE w:val="0"/>
        <w:autoSpaceDN w:val="0"/>
        <w:adjustRightInd w:val="0"/>
        <w:ind w:left="567" w:hanging="567"/>
        <w:rPr>
          <w:sz w:val="22"/>
          <w:szCs w:val="22"/>
          <w:lang w:val="lt-LT"/>
        </w:rPr>
      </w:pPr>
      <w:r w:rsidRPr="00C6371B">
        <w:rPr>
          <w:sz w:val="22"/>
          <w:szCs w:val="22"/>
          <w:lang w:val="lt-LT"/>
        </w:rPr>
        <w:t>Jeigu pasireiškė šalutinis poveikis (net jeigu jis šiame lapelyje nenurodytas), kreipkitės į gydytoją arba vaistininką. Žr. 4 skyrių.</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Apie ką rašoma šiame lapelyje?</w:t>
      </w: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1. Kas yra Olanzapine Actavis ir kam jis vartojamas</w:t>
      </w:r>
    </w:p>
    <w:p w:rsidR="0001635D" w:rsidRPr="00C6371B" w:rsidRDefault="0001635D" w:rsidP="0001635D">
      <w:pPr>
        <w:autoSpaceDE w:val="0"/>
        <w:autoSpaceDN w:val="0"/>
        <w:adjustRightInd w:val="0"/>
        <w:rPr>
          <w:sz w:val="22"/>
          <w:szCs w:val="22"/>
          <w:lang w:val="lt-LT"/>
        </w:rPr>
      </w:pPr>
      <w:r w:rsidRPr="00C6371B">
        <w:rPr>
          <w:sz w:val="22"/>
          <w:szCs w:val="22"/>
          <w:lang w:val="lt-LT"/>
        </w:rPr>
        <w:t>2. Kas žinotina prieš vartojant Olanzapine Actavis</w:t>
      </w:r>
    </w:p>
    <w:p w:rsidR="0001635D" w:rsidRPr="00C6371B" w:rsidRDefault="0001635D" w:rsidP="0001635D">
      <w:pPr>
        <w:autoSpaceDE w:val="0"/>
        <w:autoSpaceDN w:val="0"/>
        <w:adjustRightInd w:val="0"/>
        <w:rPr>
          <w:sz w:val="22"/>
          <w:szCs w:val="22"/>
          <w:lang w:val="lt-LT"/>
        </w:rPr>
      </w:pPr>
      <w:r w:rsidRPr="00C6371B">
        <w:rPr>
          <w:sz w:val="22"/>
          <w:szCs w:val="22"/>
          <w:lang w:val="lt-LT"/>
        </w:rPr>
        <w:t>3. Kaip vartoti Olanzapine Actavis</w:t>
      </w:r>
    </w:p>
    <w:p w:rsidR="0001635D" w:rsidRPr="00C6371B" w:rsidRDefault="0001635D" w:rsidP="0001635D">
      <w:pPr>
        <w:autoSpaceDE w:val="0"/>
        <w:autoSpaceDN w:val="0"/>
        <w:adjustRightInd w:val="0"/>
        <w:rPr>
          <w:sz w:val="22"/>
          <w:szCs w:val="22"/>
          <w:lang w:val="lt-LT"/>
        </w:rPr>
      </w:pPr>
      <w:r w:rsidRPr="00C6371B">
        <w:rPr>
          <w:sz w:val="22"/>
          <w:szCs w:val="22"/>
          <w:lang w:val="lt-LT"/>
        </w:rPr>
        <w:t>4. Galimas šalutinis poveikis</w:t>
      </w:r>
    </w:p>
    <w:p w:rsidR="0001635D" w:rsidRPr="00C6371B" w:rsidRDefault="0001635D" w:rsidP="0001635D">
      <w:pPr>
        <w:autoSpaceDE w:val="0"/>
        <w:autoSpaceDN w:val="0"/>
        <w:adjustRightInd w:val="0"/>
        <w:rPr>
          <w:sz w:val="22"/>
          <w:szCs w:val="22"/>
          <w:lang w:val="lt-LT"/>
        </w:rPr>
      </w:pPr>
      <w:r w:rsidRPr="00C6371B">
        <w:rPr>
          <w:sz w:val="22"/>
          <w:szCs w:val="22"/>
          <w:lang w:val="lt-LT"/>
        </w:rPr>
        <w:t>5. Kaip laikyti Olanzapine Actavis</w:t>
      </w:r>
    </w:p>
    <w:p w:rsidR="0001635D" w:rsidRPr="00C6371B" w:rsidRDefault="0001635D" w:rsidP="0001635D">
      <w:pPr>
        <w:autoSpaceDE w:val="0"/>
        <w:autoSpaceDN w:val="0"/>
        <w:adjustRightInd w:val="0"/>
        <w:rPr>
          <w:sz w:val="22"/>
          <w:szCs w:val="22"/>
          <w:lang w:val="lt-LT"/>
        </w:rPr>
      </w:pPr>
      <w:r w:rsidRPr="00C6371B">
        <w:rPr>
          <w:sz w:val="22"/>
          <w:szCs w:val="22"/>
          <w:lang w:val="lt-LT"/>
        </w:rPr>
        <w:t>6. Pakuotės turinys ir kita informacija</w:t>
      </w: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numPr>
          <w:ilvl w:val="0"/>
          <w:numId w:val="2"/>
        </w:numPr>
        <w:tabs>
          <w:tab w:val="left" w:pos="567"/>
        </w:tabs>
        <w:autoSpaceDE w:val="0"/>
        <w:autoSpaceDN w:val="0"/>
        <w:adjustRightInd w:val="0"/>
        <w:rPr>
          <w:b/>
          <w:bCs/>
          <w:sz w:val="22"/>
          <w:szCs w:val="22"/>
          <w:lang w:val="lt-LT"/>
        </w:rPr>
      </w:pPr>
      <w:r w:rsidRPr="00C6371B">
        <w:rPr>
          <w:b/>
          <w:bCs/>
          <w:sz w:val="22"/>
          <w:szCs w:val="22"/>
          <w:lang w:val="lt-LT"/>
        </w:rPr>
        <w:t>Kas yra Olanzapine Actavis ir kam jis vartojamas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pStyle w:val="Default"/>
        <w:rPr>
          <w:sz w:val="22"/>
          <w:szCs w:val="22"/>
          <w:lang w:val="lt-LT"/>
        </w:rPr>
      </w:pPr>
      <w:r w:rsidRPr="00C6371B">
        <w:rPr>
          <w:sz w:val="22"/>
          <w:szCs w:val="22"/>
          <w:lang w:val="lt-LT"/>
        </w:rPr>
        <w:t>Olanzapine Actavis sudėtyje yra veikliosios medžiagos olanzapino. Olanzapine Actavis priklauso vaistų, vadinamų antipsichoziniais, grupei ir yra vartojamas toliau išvardytoms būklėms gydyti:</w:t>
      </w:r>
    </w:p>
    <w:p w:rsidR="0001635D" w:rsidRPr="00C6371B" w:rsidRDefault="0001635D" w:rsidP="0001635D">
      <w:pPr>
        <w:pStyle w:val="Default"/>
        <w:rPr>
          <w:sz w:val="22"/>
          <w:szCs w:val="22"/>
          <w:lang w:val="lt-LT"/>
        </w:rPr>
      </w:pPr>
    </w:p>
    <w:p w:rsidR="0001635D" w:rsidRPr="00C6371B" w:rsidRDefault="0001635D" w:rsidP="0001635D">
      <w:pPr>
        <w:pStyle w:val="Default"/>
        <w:numPr>
          <w:ilvl w:val="0"/>
          <w:numId w:val="7"/>
        </w:numPr>
        <w:ind w:left="567" w:hanging="567"/>
        <w:rPr>
          <w:sz w:val="22"/>
          <w:szCs w:val="22"/>
          <w:lang w:val="lt-LT"/>
        </w:rPr>
      </w:pPr>
      <w:r w:rsidRPr="00C6371B">
        <w:rPr>
          <w:sz w:val="22"/>
          <w:szCs w:val="22"/>
          <w:lang w:val="lt-LT"/>
        </w:rPr>
        <w:t xml:space="preserve">Šizofrenija. Tai yra liga, kuriai būdingi šie simptomai: nesančių garsų girdėjimas, nesančių daiktų, matymas ar jutimas, klaidingi įsitikinimai, neįprastas įtarumas ir nepritapimas. Žmonės, sergantys šia liga, gali jaustis prislėgti, apimti nerimo ar įsitempę. </w:t>
      </w:r>
    </w:p>
    <w:p w:rsidR="0001635D" w:rsidRPr="00C6371B" w:rsidRDefault="0001635D" w:rsidP="0001635D">
      <w:pPr>
        <w:pStyle w:val="Default"/>
        <w:numPr>
          <w:ilvl w:val="0"/>
          <w:numId w:val="7"/>
        </w:numPr>
        <w:ind w:left="567" w:hanging="567"/>
        <w:rPr>
          <w:sz w:val="22"/>
          <w:szCs w:val="22"/>
          <w:lang w:val="lt-LT"/>
        </w:rPr>
      </w:pPr>
      <w:r w:rsidRPr="00C6371B">
        <w:rPr>
          <w:sz w:val="22"/>
          <w:szCs w:val="22"/>
          <w:lang w:val="lt-LT"/>
        </w:rPr>
        <w:t xml:space="preserve">Vidutinio sunkumo ir sunkūs manijos epizodai. Tai yra būklė, kuriai būdingi susijaudinimo ar euforijos simptomai. </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Nustatyta, kad Olanzapine Actavis apsaugo nuo šių simptomų pasikartojimo pacientams, kuriems pasireiškia bipolinis sutrikimas, jeigu gydant manijos epizodą, buvo reakcija į gydymą olanzapinu.</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p>
    <w:p w:rsidR="0001635D" w:rsidRPr="00C6371B" w:rsidRDefault="0001635D" w:rsidP="0001635D">
      <w:pPr>
        <w:numPr>
          <w:ilvl w:val="0"/>
          <w:numId w:val="2"/>
        </w:numPr>
        <w:tabs>
          <w:tab w:val="left" w:pos="567"/>
        </w:tabs>
        <w:autoSpaceDE w:val="0"/>
        <w:autoSpaceDN w:val="0"/>
        <w:adjustRightInd w:val="0"/>
        <w:rPr>
          <w:b/>
          <w:bCs/>
          <w:sz w:val="22"/>
          <w:szCs w:val="22"/>
          <w:lang w:val="lt-LT"/>
        </w:rPr>
      </w:pPr>
      <w:r w:rsidRPr="00C6371B">
        <w:rPr>
          <w:b/>
          <w:bCs/>
          <w:sz w:val="22"/>
          <w:szCs w:val="22"/>
          <w:lang w:val="lt-LT"/>
        </w:rPr>
        <w:t>Kas žinotina prieš vartojant Olanzapine Actavis</w:t>
      </w:r>
    </w:p>
    <w:p w:rsidR="0001635D" w:rsidRPr="00C6371B" w:rsidRDefault="0001635D" w:rsidP="0001635D">
      <w:pPr>
        <w:autoSpaceDE w:val="0"/>
        <w:autoSpaceDN w:val="0"/>
        <w:adjustRightInd w:val="0"/>
        <w:rPr>
          <w:b/>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sz w:val="22"/>
          <w:szCs w:val="22"/>
          <w:lang w:val="lt-LT"/>
        </w:rPr>
        <w:t xml:space="preserve">Olanzapine Actavis </w:t>
      </w:r>
      <w:r w:rsidRPr="00C6371B">
        <w:rPr>
          <w:b/>
          <w:bCs/>
          <w:sz w:val="22"/>
          <w:szCs w:val="22"/>
          <w:lang w:val="lt-LT"/>
        </w:rPr>
        <w:t>vartoti negalima:</w:t>
      </w:r>
    </w:p>
    <w:p w:rsidR="0001635D" w:rsidRPr="00C6371B" w:rsidRDefault="0001635D" w:rsidP="0001635D">
      <w:pPr>
        <w:numPr>
          <w:ilvl w:val="1"/>
          <w:numId w:val="3"/>
        </w:numPr>
        <w:tabs>
          <w:tab w:val="clear" w:pos="720"/>
          <w:tab w:val="num" w:pos="567"/>
        </w:tabs>
        <w:autoSpaceDE w:val="0"/>
        <w:autoSpaceDN w:val="0"/>
        <w:adjustRightInd w:val="0"/>
        <w:ind w:left="567" w:hanging="567"/>
        <w:rPr>
          <w:sz w:val="22"/>
          <w:szCs w:val="22"/>
          <w:lang w:val="lt-LT"/>
        </w:rPr>
      </w:pPr>
      <w:r>
        <w:rPr>
          <w:sz w:val="22"/>
          <w:szCs w:val="22"/>
          <w:lang w:val="lt-LT"/>
        </w:rPr>
        <w:t>j</w:t>
      </w:r>
      <w:r w:rsidRPr="00C6371B">
        <w:rPr>
          <w:sz w:val="22"/>
          <w:szCs w:val="22"/>
          <w:lang w:val="lt-LT"/>
        </w:rPr>
        <w:t>eigu yra alergija (padidėjęs jautrumas) olanzapinui arba bet kuriai pagalbinei šio vaisto medžiagai (jos išvardytos 6 skyriuje). Alerginė reakcija gali pasireikšti bėrimu, niežėjimu, veido, lūpų tinimu arba dusuliu. Jei Jums taip yra buvę, pasakykite gydytojui</w:t>
      </w:r>
      <w:r>
        <w:rPr>
          <w:sz w:val="22"/>
          <w:szCs w:val="22"/>
          <w:lang w:val="lt-LT"/>
        </w:rPr>
        <w:t>;</w:t>
      </w:r>
    </w:p>
    <w:p w:rsidR="0001635D" w:rsidRPr="00C6371B" w:rsidRDefault="0001635D" w:rsidP="0001635D">
      <w:pPr>
        <w:numPr>
          <w:ilvl w:val="0"/>
          <w:numId w:val="4"/>
        </w:numPr>
        <w:rPr>
          <w:sz w:val="22"/>
          <w:szCs w:val="22"/>
          <w:lang w:val="lt-LT"/>
        </w:rPr>
      </w:pPr>
      <w:r>
        <w:rPr>
          <w:sz w:val="22"/>
          <w:szCs w:val="22"/>
          <w:lang w:val="lt-LT"/>
        </w:rPr>
        <w:t>j</w:t>
      </w:r>
      <w:r w:rsidRPr="00C6371B">
        <w:rPr>
          <w:sz w:val="22"/>
          <w:szCs w:val="22"/>
          <w:lang w:val="lt-LT"/>
        </w:rPr>
        <w:t xml:space="preserve">eigu Jums anksčiau buvo diagnozuota </w:t>
      </w:r>
      <w:r w:rsidRPr="00C6371B">
        <w:rPr>
          <w:color w:val="000000"/>
          <w:sz w:val="22"/>
          <w:szCs w:val="22"/>
          <w:lang w:val="lt-LT"/>
        </w:rPr>
        <w:t>akių liga, pavyzdžiui, kurio nors tipo glaukoma (akispūdžio padidėjimas)</w:t>
      </w:r>
      <w:r w:rsidRPr="00C6371B">
        <w:rPr>
          <w:sz w:val="22"/>
          <w:szCs w:val="22"/>
          <w:lang w:val="lt-LT"/>
        </w:rPr>
        <w:t>.</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Įspėjimai ir atsargumo priemonės</w:t>
      </w:r>
    </w:p>
    <w:p w:rsidR="0001635D" w:rsidRPr="00C6371B" w:rsidRDefault="0001635D" w:rsidP="0001635D">
      <w:pPr>
        <w:autoSpaceDE w:val="0"/>
        <w:autoSpaceDN w:val="0"/>
        <w:adjustRightInd w:val="0"/>
        <w:rPr>
          <w:bCs/>
          <w:sz w:val="22"/>
          <w:szCs w:val="22"/>
          <w:lang w:val="lt-LT"/>
        </w:rPr>
      </w:pPr>
      <w:r w:rsidRPr="00C6371B">
        <w:rPr>
          <w:bCs/>
          <w:sz w:val="22"/>
          <w:szCs w:val="22"/>
          <w:lang w:val="lt-LT"/>
        </w:rPr>
        <w:t>Pasitarkite su gydytoju ar vaistininku, prieš pradėdami vartoti Olanzapine Actavis.</w:t>
      </w:r>
    </w:p>
    <w:p w:rsidR="0001635D" w:rsidRPr="00C6371B" w:rsidRDefault="0001635D" w:rsidP="0001635D">
      <w:pPr>
        <w:pStyle w:val="Default"/>
        <w:rPr>
          <w:lang w:val="lt-LT"/>
        </w:rPr>
      </w:pPr>
    </w:p>
    <w:p w:rsidR="0001635D" w:rsidRPr="00C6371B" w:rsidRDefault="0001635D" w:rsidP="0001635D">
      <w:pPr>
        <w:pStyle w:val="Default"/>
        <w:numPr>
          <w:ilvl w:val="0"/>
          <w:numId w:val="5"/>
        </w:numPr>
        <w:tabs>
          <w:tab w:val="clear" w:pos="720"/>
          <w:tab w:val="num" w:pos="567"/>
        </w:tabs>
        <w:ind w:left="567" w:hanging="567"/>
        <w:rPr>
          <w:sz w:val="22"/>
          <w:szCs w:val="22"/>
          <w:lang w:val="lt-LT"/>
        </w:rPr>
      </w:pPr>
      <w:r w:rsidRPr="00C6371B">
        <w:rPr>
          <w:sz w:val="22"/>
          <w:szCs w:val="22"/>
          <w:lang w:val="lt-LT"/>
        </w:rPr>
        <w:t xml:space="preserve">Olanzapine Actavis nerekomenduojama vartoti demencija sergantiems senyviems pacientams, nes tai gali sukelti sunkų šalutinį poveikį. </w:t>
      </w:r>
    </w:p>
    <w:p w:rsidR="0001635D" w:rsidRPr="00C6371B" w:rsidRDefault="0001635D" w:rsidP="0001635D">
      <w:pPr>
        <w:numPr>
          <w:ilvl w:val="0"/>
          <w:numId w:val="5"/>
        </w:numPr>
        <w:tabs>
          <w:tab w:val="clear" w:pos="720"/>
          <w:tab w:val="num" w:pos="567"/>
        </w:tabs>
        <w:autoSpaceDE w:val="0"/>
        <w:autoSpaceDN w:val="0"/>
        <w:adjustRightInd w:val="0"/>
        <w:ind w:left="567" w:hanging="567"/>
        <w:rPr>
          <w:sz w:val="22"/>
          <w:szCs w:val="22"/>
          <w:lang w:val="lt-LT"/>
        </w:rPr>
      </w:pPr>
      <w:r w:rsidRPr="00C6371B">
        <w:rPr>
          <w:sz w:val="22"/>
          <w:szCs w:val="22"/>
          <w:lang w:val="lt-LT"/>
        </w:rPr>
        <w:lastRenderedPageBreak/>
        <w:t>Šios rūšies vaistai gali sukelti neįprastus judesius, ypač veido ir liežuvio. Jei taip atsitiko vartojant Olanzapine Actavis, kreipkitės į gydytoją.</w:t>
      </w:r>
    </w:p>
    <w:p w:rsidR="0001635D" w:rsidRPr="00C6371B" w:rsidRDefault="0001635D" w:rsidP="0001635D">
      <w:pPr>
        <w:numPr>
          <w:ilvl w:val="0"/>
          <w:numId w:val="5"/>
        </w:numPr>
        <w:tabs>
          <w:tab w:val="clear" w:pos="720"/>
          <w:tab w:val="num" w:pos="567"/>
        </w:tabs>
        <w:autoSpaceDE w:val="0"/>
        <w:autoSpaceDN w:val="0"/>
        <w:adjustRightInd w:val="0"/>
        <w:ind w:left="567" w:hanging="567"/>
        <w:rPr>
          <w:sz w:val="22"/>
          <w:szCs w:val="22"/>
          <w:lang w:val="lt-LT"/>
        </w:rPr>
      </w:pPr>
      <w:r w:rsidRPr="00C6371B">
        <w:rPr>
          <w:sz w:val="22"/>
          <w:szCs w:val="22"/>
          <w:lang w:val="lt-LT"/>
        </w:rPr>
        <w:t>Labai retai šios grupės vaistai gali sukelti karščiavimą su padažnėjusiu kvėpavimu, prakaitavimu, raumenų sąstingiu ir apsnūdimu ar mieguistumu. Jei taip atsitiko Jums, nedelsdami kreipkitės į gydytoją.</w:t>
      </w:r>
    </w:p>
    <w:p w:rsidR="0001635D" w:rsidRPr="00C6371B" w:rsidRDefault="0001635D" w:rsidP="0001635D">
      <w:pPr>
        <w:pStyle w:val="Sraopastraipa1"/>
        <w:numPr>
          <w:ilvl w:val="0"/>
          <w:numId w:val="5"/>
        </w:numPr>
        <w:tabs>
          <w:tab w:val="clear" w:pos="720"/>
          <w:tab w:val="num" w:pos="567"/>
        </w:tabs>
        <w:autoSpaceDE w:val="0"/>
        <w:autoSpaceDN w:val="0"/>
        <w:adjustRightInd w:val="0"/>
        <w:ind w:left="567" w:hanging="567"/>
        <w:rPr>
          <w:sz w:val="22"/>
          <w:szCs w:val="22"/>
          <w:lang w:val="lt-LT"/>
        </w:rPr>
      </w:pPr>
      <w:r w:rsidRPr="00C6371B">
        <w:rPr>
          <w:sz w:val="22"/>
          <w:szCs w:val="22"/>
          <w:lang w:val="lt-LT"/>
        </w:rPr>
        <w:t>Olanzapine Actavis vartojantiems pacientams buvo nustatytas kūno svorio didėjimas. Jūs ir Jūsų gydytojas turite reguliariai tikrinti Jūsų kūno svorį. Apsvarstykite galimybę kreiptis į dietologą arba pagalbos sudarant dietos planą, jei reikia.</w:t>
      </w:r>
    </w:p>
    <w:p w:rsidR="0001635D" w:rsidRPr="00C6371B" w:rsidRDefault="0001635D" w:rsidP="0001635D">
      <w:pPr>
        <w:pStyle w:val="Sraopastraipa1"/>
        <w:numPr>
          <w:ilvl w:val="0"/>
          <w:numId w:val="5"/>
        </w:numPr>
        <w:tabs>
          <w:tab w:val="clear" w:pos="720"/>
          <w:tab w:val="num" w:pos="567"/>
        </w:tabs>
        <w:autoSpaceDE w:val="0"/>
        <w:autoSpaceDN w:val="0"/>
        <w:adjustRightInd w:val="0"/>
        <w:ind w:left="567" w:hanging="567"/>
        <w:rPr>
          <w:sz w:val="22"/>
          <w:szCs w:val="22"/>
          <w:lang w:val="lt-LT"/>
        </w:rPr>
      </w:pPr>
      <w:r w:rsidRPr="00C6371B">
        <w:rPr>
          <w:sz w:val="22"/>
          <w:szCs w:val="22"/>
          <w:lang w:val="lt-LT"/>
        </w:rPr>
        <w:t>Olanzapine Actavis vartojantiems pacientams buvo išmatuotos didelės gliukozės ir riebiųjų medžiagų (trigliceridų ir cholesterolio) koncentracijos kraujyje. Gydytojas turės atlikti kraujo tyrimus gliukozės ir tam tikrų riebiųjų medžiagų koncentracijoms kraujyje nustatyti prieš pradedant vartoti Olanzapine Actavis ir reguliariai gydymo metu.</w:t>
      </w:r>
    </w:p>
    <w:p w:rsidR="0001635D" w:rsidRPr="00C6371B" w:rsidRDefault="0001635D" w:rsidP="0001635D">
      <w:pPr>
        <w:pStyle w:val="Default"/>
        <w:numPr>
          <w:ilvl w:val="0"/>
          <w:numId w:val="5"/>
        </w:numPr>
        <w:tabs>
          <w:tab w:val="clear" w:pos="720"/>
          <w:tab w:val="num" w:pos="567"/>
        </w:tabs>
        <w:ind w:left="567" w:hanging="567"/>
        <w:rPr>
          <w:sz w:val="22"/>
          <w:szCs w:val="22"/>
          <w:lang w:val="lt-LT"/>
        </w:rPr>
      </w:pPr>
      <w:r w:rsidRPr="00C6371B">
        <w:rPr>
          <w:sz w:val="22"/>
          <w:szCs w:val="22"/>
          <w:lang w:val="lt-LT"/>
        </w:rPr>
        <w:t xml:space="preserve">Pasakykite gydytojui, jeigu Jums arba kuriam nors Jūsų kraujo giminaičiui kraujagyslėse buvo susiformavę kraujo krešuliai, nes į šį vaistą panašūs vaistai yra susiję su kraujo krešulių formavimusi. </w:t>
      </w:r>
    </w:p>
    <w:p w:rsidR="0001635D" w:rsidRPr="00C6371B" w:rsidRDefault="0001635D" w:rsidP="0001635D">
      <w:pPr>
        <w:ind w:left="720" w:hanging="720"/>
        <w:rPr>
          <w:sz w:val="22"/>
          <w:szCs w:val="22"/>
          <w:lang w:val="lt-LT"/>
        </w:rPr>
      </w:pPr>
    </w:p>
    <w:p w:rsidR="0001635D" w:rsidRPr="00C6371B" w:rsidRDefault="0001635D" w:rsidP="0001635D">
      <w:pPr>
        <w:autoSpaceDE w:val="0"/>
        <w:autoSpaceDN w:val="0"/>
        <w:adjustRightInd w:val="0"/>
        <w:rPr>
          <w:sz w:val="22"/>
          <w:szCs w:val="22"/>
          <w:lang w:val="lt-LT"/>
        </w:rPr>
      </w:pPr>
      <w:r>
        <w:rPr>
          <w:sz w:val="22"/>
          <w:szCs w:val="22"/>
          <w:lang w:val="lt-LT"/>
        </w:rPr>
        <w:t>Nedelsiant</w:t>
      </w:r>
      <w:r w:rsidRPr="00C6371B">
        <w:rPr>
          <w:sz w:val="22"/>
          <w:szCs w:val="22"/>
          <w:lang w:val="lt-LT"/>
        </w:rPr>
        <w:t xml:space="preserve"> pasakykite gydytojui, jeigu pasireiškia kuris nors išvardytas sutrikimas: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pStyle w:val="Sraopastraipa"/>
        <w:numPr>
          <w:ilvl w:val="2"/>
          <w:numId w:val="3"/>
        </w:numPr>
        <w:autoSpaceDE w:val="0"/>
        <w:autoSpaceDN w:val="0"/>
        <w:adjustRightInd w:val="0"/>
        <w:ind w:left="567" w:hanging="567"/>
        <w:rPr>
          <w:color w:val="000000"/>
          <w:sz w:val="22"/>
          <w:szCs w:val="22"/>
          <w:lang w:val="lt-LT"/>
        </w:rPr>
      </w:pPr>
      <w:r w:rsidRPr="00C6371B">
        <w:rPr>
          <w:color w:val="000000"/>
          <w:sz w:val="22"/>
          <w:szCs w:val="22"/>
          <w:lang w:val="lt-LT"/>
        </w:rPr>
        <w:t xml:space="preserve">Insultas arba </w:t>
      </w:r>
      <w:r>
        <w:rPr>
          <w:color w:val="000000"/>
          <w:sz w:val="22"/>
          <w:szCs w:val="22"/>
          <w:lang w:val="lt-LT"/>
        </w:rPr>
        <w:t>„</w:t>
      </w:r>
      <w:r w:rsidRPr="00C6371B">
        <w:rPr>
          <w:color w:val="000000"/>
          <w:sz w:val="22"/>
          <w:szCs w:val="22"/>
          <w:lang w:val="lt-LT"/>
        </w:rPr>
        <w:t xml:space="preserve">mikro” insultas (praeinantieji insulto simptomai).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Parkinsono liga.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Prostatos problemos.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Žarnų nepraeinamumas (paralyžinis žarnų nepraeinamumas).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Kepenų ar inkstų liga.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Kraujo sutrikimai.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Širdies liga. </w:t>
      </w:r>
    </w:p>
    <w:p w:rsidR="0001635D" w:rsidRPr="00C6371B"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Cukrinis diabetas. </w:t>
      </w:r>
    </w:p>
    <w:p w:rsidR="0001635D" w:rsidRDefault="0001635D" w:rsidP="0001635D">
      <w:pPr>
        <w:pStyle w:val="Sraopastraipa"/>
        <w:numPr>
          <w:ilvl w:val="0"/>
          <w:numId w:val="5"/>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Priepuoliai (traukuliai). </w:t>
      </w:r>
    </w:p>
    <w:p w:rsidR="0001635D" w:rsidRPr="005C155C" w:rsidRDefault="0001635D" w:rsidP="0001635D">
      <w:pPr>
        <w:pStyle w:val="Sraopastraipa"/>
        <w:numPr>
          <w:ilvl w:val="0"/>
          <w:numId w:val="5"/>
        </w:numPr>
        <w:ind w:left="567" w:hanging="567"/>
        <w:rPr>
          <w:color w:val="000000"/>
          <w:sz w:val="22"/>
          <w:szCs w:val="22"/>
          <w:lang w:val="lt-LT"/>
        </w:rPr>
      </w:pPr>
      <w:r w:rsidRPr="005C155C">
        <w:rPr>
          <w:color w:val="000000"/>
          <w:sz w:val="22"/>
          <w:szCs w:val="22"/>
          <w:lang w:val="lt-LT"/>
        </w:rPr>
        <w:t>Jei žinote, kad dėl ilgo sunkaus viduriavimo ir vėmimo (šleikštulio) ar diuretikų (šlapim</w:t>
      </w:r>
      <w:r>
        <w:rPr>
          <w:color w:val="000000"/>
          <w:sz w:val="22"/>
          <w:szCs w:val="22"/>
          <w:lang w:val="lt-LT"/>
        </w:rPr>
        <w:t>ą varančių tablečių) vartojimo J</w:t>
      </w:r>
      <w:r w:rsidRPr="005C155C">
        <w:rPr>
          <w:color w:val="000000"/>
          <w:sz w:val="22"/>
          <w:szCs w:val="22"/>
          <w:lang w:val="lt-LT"/>
        </w:rPr>
        <w:t>ums gali būti druskų stoka.</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Jei sergate demencija, Jūs arba Jumis besirūpinantis asmuo ar giminaitis turi pranešti gydytojui, jei Jums kada nors yra buvęs insultas arba </w:t>
      </w:r>
      <w:r>
        <w:rPr>
          <w:sz w:val="22"/>
          <w:szCs w:val="22"/>
          <w:lang w:val="lt-LT"/>
        </w:rPr>
        <w:t>„</w:t>
      </w:r>
      <w:r w:rsidRPr="00C6371B">
        <w:rPr>
          <w:sz w:val="22"/>
          <w:szCs w:val="22"/>
          <w:lang w:val="lt-LT"/>
        </w:rPr>
        <w:t>mikro“ insultas.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Jei esate vyresnis nei 65 metų, gydytojas gali reguliariai matuoti Jūsų kraujospūdį.</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sz w:val="22"/>
          <w:szCs w:val="22"/>
          <w:lang w:val="lt-LT"/>
        </w:rPr>
      </w:pPr>
      <w:r w:rsidRPr="00C6371B">
        <w:rPr>
          <w:b/>
          <w:sz w:val="22"/>
          <w:szCs w:val="22"/>
          <w:lang w:val="lt-LT"/>
        </w:rPr>
        <w:t>Vaikams ir paaugliams</w:t>
      </w:r>
    </w:p>
    <w:p w:rsidR="0001635D" w:rsidRPr="00C6371B" w:rsidRDefault="0001635D" w:rsidP="0001635D">
      <w:pPr>
        <w:autoSpaceDE w:val="0"/>
        <w:autoSpaceDN w:val="0"/>
        <w:adjustRightInd w:val="0"/>
        <w:rPr>
          <w:sz w:val="22"/>
          <w:szCs w:val="22"/>
          <w:lang w:val="lt-LT"/>
        </w:rPr>
      </w:pPr>
      <w:r w:rsidRPr="00C6371B">
        <w:rPr>
          <w:sz w:val="22"/>
          <w:szCs w:val="22"/>
          <w:lang w:val="lt-LT"/>
        </w:rPr>
        <w:t>Olanzapine Actavis jaunesnių kaip 18 metų pacientų gydyti negalima.</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F92908">
        <w:rPr>
          <w:sz w:val="22"/>
          <w:szCs w:val="22"/>
          <w:highlight w:val="lightGray"/>
          <w:lang w:val="lt-LT"/>
        </w:rPr>
        <w:t>Dėmesio! Tablečių talpyklėje yra sausiklis, neprarykite.</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Kiti vaistai ir Olanzapine Actavis</w:t>
      </w:r>
    </w:p>
    <w:p w:rsidR="0001635D" w:rsidRPr="00C6371B" w:rsidRDefault="0001635D" w:rsidP="0001635D">
      <w:pPr>
        <w:autoSpaceDE w:val="0"/>
        <w:autoSpaceDN w:val="0"/>
        <w:adjustRightInd w:val="0"/>
        <w:rPr>
          <w:sz w:val="22"/>
          <w:szCs w:val="22"/>
          <w:lang w:val="lt-LT"/>
        </w:rPr>
      </w:pPr>
      <w:r w:rsidRPr="00C6371B">
        <w:rPr>
          <w:sz w:val="22"/>
          <w:szCs w:val="22"/>
          <w:lang w:val="lt-LT"/>
        </w:rPr>
        <w:t>Kitų vaistų kartu su Olanzapine Actavis vartoti galima tik gydytojo nurodymu. Jeigu kartu su Olanzapine Actavis vartosite antidepresantų ar vaistų, mažinančių nerimą arba padedančių užmigti (trankviliantų), galite būti mieguistas.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Jeigu vartojate ar neseniai vartojote kitų vaistų arba dėl to nesate tikri, apie tai pasakykite gydytojui ar vaistininkui.</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Labai svarbu pasakyti gydytojui, jeigu vartojate:</w:t>
      </w:r>
    </w:p>
    <w:p w:rsidR="0001635D" w:rsidRPr="00C6371B" w:rsidRDefault="0001635D" w:rsidP="0001635D">
      <w:pPr>
        <w:pStyle w:val="Sraopastraipa1"/>
        <w:numPr>
          <w:ilvl w:val="0"/>
          <w:numId w:val="5"/>
        </w:numPr>
        <w:tabs>
          <w:tab w:val="left" w:pos="567"/>
        </w:tabs>
        <w:autoSpaceDE w:val="0"/>
        <w:autoSpaceDN w:val="0"/>
        <w:adjustRightInd w:val="0"/>
        <w:rPr>
          <w:sz w:val="22"/>
          <w:szCs w:val="22"/>
          <w:lang w:val="lt-LT"/>
        </w:rPr>
      </w:pPr>
      <w:r w:rsidRPr="00C6371B">
        <w:rPr>
          <w:sz w:val="22"/>
          <w:szCs w:val="22"/>
          <w:lang w:val="lt-LT"/>
        </w:rPr>
        <w:t>vaistų Parkinsono ligai gydyti;</w:t>
      </w:r>
    </w:p>
    <w:p w:rsidR="0001635D" w:rsidRPr="00C6371B" w:rsidRDefault="0001635D" w:rsidP="0001635D">
      <w:pPr>
        <w:pStyle w:val="Sraopastraipa1"/>
        <w:numPr>
          <w:ilvl w:val="0"/>
          <w:numId w:val="5"/>
        </w:numPr>
        <w:tabs>
          <w:tab w:val="clear" w:pos="720"/>
          <w:tab w:val="num" w:pos="567"/>
        </w:tabs>
        <w:autoSpaceDE w:val="0"/>
        <w:autoSpaceDN w:val="0"/>
        <w:adjustRightInd w:val="0"/>
        <w:ind w:left="567" w:hanging="567"/>
        <w:rPr>
          <w:sz w:val="22"/>
          <w:szCs w:val="22"/>
          <w:lang w:val="lt-LT"/>
        </w:rPr>
      </w:pPr>
      <w:r w:rsidRPr="00C6371B">
        <w:rPr>
          <w:sz w:val="22"/>
          <w:szCs w:val="22"/>
          <w:lang w:val="lt-LT"/>
        </w:rPr>
        <w:t>karbamazepiną (antiepilepsinis ir nuotaiką stabilizuojantis vaistas), fluvoksaminą (antidepresantas) arba ciprofloksaciną (antibiotikas). Gali prireikti keisti Olanzapine Actavis dozę.</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sz w:val="22"/>
          <w:szCs w:val="22"/>
          <w:lang w:val="lt-LT"/>
        </w:rPr>
        <w:t xml:space="preserve">Olanzapine Actavis </w:t>
      </w:r>
      <w:r w:rsidRPr="00C6371B">
        <w:rPr>
          <w:b/>
          <w:bCs/>
          <w:sz w:val="22"/>
          <w:szCs w:val="22"/>
          <w:lang w:val="lt-LT"/>
        </w:rPr>
        <w:t>vartojimas su alkoholiu</w:t>
      </w:r>
    </w:p>
    <w:p w:rsidR="0001635D" w:rsidRPr="00C6371B" w:rsidRDefault="0001635D" w:rsidP="0001635D">
      <w:pPr>
        <w:autoSpaceDE w:val="0"/>
        <w:autoSpaceDN w:val="0"/>
        <w:adjustRightInd w:val="0"/>
        <w:rPr>
          <w:sz w:val="22"/>
          <w:szCs w:val="22"/>
          <w:lang w:val="lt-LT"/>
        </w:rPr>
      </w:pPr>
      <w:r w:rsidRPr="00C6371B">
        <w:rPr>
          <w:sz w:val="22"/>
          <w:szCs w:val="22"/>
          <w:lang w:val="lt-LT"/>
        </w:rPr>
        <w:t>Gydydamiesi Olanzapine Actavis, negerkite jokių alkoholinių gėrimų, nes kartu vartojamas alkoholis gali sukelti mieguistumą.</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Nėštumas ir žindymo laikotarpis</w:t>
      </w: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Jeigu esate nėščia, žindote kūdikį, manote, kad galbūt esate nėščia arba planuojate pastoti, tai prieš vartodama šį vaistą pasitarkite su gydytoju arba vaistininku. </w:t>
      </w: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Šio vaisto žindymo laikotarpiu vartoti negalima, nes mažas Olanzapine Actavis kiekis gali išsiskirti į motinos pieną. </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rPr>
          <w:sz w:val="22"/>
          <w:szCs w:val="22"/>
          <w:lang w:val="lt-LT"/>
        </w:rPr>
      </w:pPr>
      <w:r w:rsidRPr="00C6371B">
        <w:rPr>
          <w:sz w:val="22"/>
          <w:szCs w:val="22"/>
          <w:lang w:val="lt-LT"/>
        </w:rPr>
        <w:t>Naujagimiams, kurių motinos vartojo Olanzapine Actavis paskutiniuoju nėštumo trimestru (paskutinius tris nėštumo mėnesius), gali būti toliau išvardytų simptomų: drebėjimas, raumenų sustingimas ir (ar) silpnumas, mieguistumas, sujaudinimas, kvėpavimo sutrikimas ir apsunkintas maitinimas. Jei Jūsų kūdikiui atsirastų bet kuris iš šių simptomų, Jums gali reikėti kreiptis į gydytoją.</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Vairavimas ir mechanizmų valdymas</w:t>
      </w:r>
    </w:p>
    <w:p w:rsidR="0001635D" w:rsidRPr="00C6371B" w:rsidRDefault="0001635D" w:rsidP="0001635D">
      <w:pPr>
        <w:autoSpaceDE w:val="0"/>
        <w:autoSpaceDN w:val="0"/>
        <w:adjustRightInd w:val="0"/>
        <w:rPr>
          <w:sz w:val="22"/>
          <w:szCs w:val="22"/>
          <w:lang w:val="lt-LT"/>
        </w:rPr>
      </w:pPr>
      <w:r w:rsidRPr="00C6371B">
        <w:rPr>
          <w:sz w:val="22"/>
          <w:szCs w:val="22"/>
          <w:lang w:val="lt-LT"/>
        </w:rPr>
        <w:t>Vartodami Olanzapine Actavis, galite jaustis apsnūdę. Jei taip atsitiktų, vairuoti ir valdyti mechanizmų negalima. Pasakykite apie tai gydytojui.</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sz w:val="22"/>
          <w:szCs w:val="22"/>
          <w:lang w:val="lt-LT"/>
        </w:rPr>
        <w:t>Olanzapine Actavis</w:t>
      </w:r>
      <w:r w:rsidRPr="00C6371B">
        <w:rPr>
          <w:sz w:val="22"/>
          <w:szCs w:val="22"/>
          <w:lang w:val="lt-LT"/>
        </w:rPr>
        <w:t xml:space="preserve"> </w:t>
      </w:r>
      <w:r w:rsidRPr="00C6371B">
        <w:rPr>
          <w:b/>
          <w:bCs/>
          <w:sz w:val="22"/>
          <w:szCs w:val="22"/>
          <w:lang w:val="lt-LT"/>
        </w:rPr>
        <w:t>sudėtyje yra aspartamo</w:t>
      </w:r>
    </w:p>
    <w:p w:rsidR="0001635D" w:rsidRPr="00C6371B" w:rsidRDefault="0001635D" w:rsidP="0001635D">
      <w:pPr>
        <w:autoSpaceDE w:val="0"/>
        <w:autoSpaceDN w:val="0"/>
        <w:adjustRightInd w:val="0"/>
        <w:rPr>
          <w:sz w:val="22"/>
          <w:szCs w:val="22"/>
          <w:lang w:val="lt-LT"/>
        </w:rPr>
      </w:pPr>
      <w:r w:rsidRPr="00C6371B">
        <w:rPr>
          <w:sz w:val="22"/>
          <w:szCs w:val="22"/>
          <w:lang w:val="lt-LT"/>
        </w:rPr>
        <w:t>Pacientai, kuriems negalima vartoti fenilalanino, Olanzapine Actavis tabletėmis gydytis draudžiama, kadangi jose yra aspartamo, kuris yra fenilalanino šaltinis. Ši medžiaga gali būti žalinga pacientams, kuriems yra fenilketonurija.</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p>
    <w:p w:rsidR="0001635D" w:rsidRPr="00C6371B" w:rsidRDefault="0001635D" w:rsidP="0001635D">
      <w:pPr>
        <w:numPr>
          <w:ilvl w:val="0"/>
          <w:numId w:val="2"/>
        </w:numPr>
        <w:tabs>
          <w:tab w:val="left" w:pos="567"/>
        </w:tabs>
        <w:autoSpaceDE w:val="0"/>
        <w:autoSpaceDN w:val="0"/>
        <w:adjustRightInd w:val="0"/>
        <w:rPr>
          <w:b/>
          <w:bCs/>
          <w:sz w:val="22"/>
          <w:szCs w:val="22"/>
          <w:lang w:val="lt-LT"/>
        </w:rPr>
      </w:pPr>
      <w:r w:rsidRPr="00C6371B">
        <w:rPr>
          <w:b/>
          <w:bCs/>
          <w:sz w:val="22"/>
          <w:szCs w:val="22"/>
          <w:lang w:val="lt-LT"/>
        </w:rPr>
        <w:t xml:space="preserve">Kaip vartoti </w:t>
      </w:r>
      <w:r w:rsidRPr="00C6371B">
        <w:rPr>
          <w:b/>
          <w:sz w:val="22"/>
          <w:szCs w:val="22"/>
          <w:lang w:val="lt-LT"/>
        </w:rPr>
        <w:t>Olanzapine Actavis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Visada vartokite šį vaistą tiksliai kaip nurodė gydytojas ir vaistininkas. Jeigu abejojate, kreipkitės į gydytoją arba vaistininką.</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Gydytojas pasakys, po kiek Olanzapine Actavis burnoje disperguojamų tablečių ir kiek laiko vartoti. Šio vaisto paros dozė nuo 5 iki 20 mg. Pasitarkite su gydytoju, jeigu ligos simptomai atsinaujintų, tačiau nenustokite vartoti Olanzapine Actavis, nebent tai padaryti nurodytų gydytojas.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Olanzapine Actavis tabletes reikia vartoti vieną kartą per parą kaip nurodė gydytojas. Pasistenkite jas gerti kasdien tokiu pačiu laiku, nesvarbu, ar valgydami, ar tarp valgių. Olanzapine Actavis burnoje disperguojamos tabletės vartojamos per burną.</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Olanzapine Actavis burnoje disperguojamos tabletės yra trapios, todėl turite atsargiai su jomis elgtis. Neimkite tablečių drėgnomis rankomis, nes jos gali sutrupėti.</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Įsidėkite tabletę į burną. Ji ištirps burnoje ir bus lengviau nuryti. Jūs taip </w:t>
      </w:r>
      <w:r>
        <w:rPr>
          <w:sz w:val="22"/>
          <w:szCs w:val="22"/>
          <w:lang w:val="lt-LT"/>
        </w:rPr>
        <w:t xml:space="preserve">pat </w:t>
      </w:r>
      <w:r w:rsidRPr="00C6371B">
        <w:rPr>
          <w:sz w:val="22"/>
          <w:szCs w:val="22"/>
          <w:lang w:val="lt-LT"/>
        </w:rPr>
        <w:t>galite įdėti tabletę į pilną stiklinę ar puodelį vandens, apelsinų ar obuolių sulčių arba pieno ir išmaišyti. Išmaišius gali pasikeisti kai kurių gėrimų spalva ir atsirasti drumstumas. Išgerkite mišinį iš karto paruošę.</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 xml:space="preserve">Ką daryti pavartojus per didelę </w:t>
      </w:r>
      <w:r w:rsidRPr="00C6371B">
        <w:rPr>
          <w:b/>
          <w:sz w:val="22"/>
          <w:szCs w:val="22"/>
          <w:lang w:val="lt-LT"/>
        </w:rPr>
        <w:t>Olanzapine Actavis</w:t>
      </w:r>
      <w:r w:rsidRPr="00C6371B">
        <w:rPr>
          <w:sz w:val="22"/>
          <w:szCs w:val="22"/>
          <w:lang w:val="lt-LT"/>
        </w:rPr>
        <w:t xml:space="preserve"> </w:t>
      </w:r>
      <w:r w:rsidRPr="00C6371B">
        <w:rPr>
          <w:b/>
          <w:bCs/>
          <w:sz w:val="22"/>
          <w:szCs w:val="22"/>
          <w:lang w:val="lt-LT"/>
        </w:rPr>
        <w:t>dozę?</w:t>
      </w:r>
    </w:p>
    <w:p w:rsidR="0001635D" w:rsidRPr="00C6371B" w:rsidRDefault="0001635D" w:rsidP="0001635D">
      <w:pPr>
        <w:autoSpaceDE w:val="0"/>
        <w:autoSpaceDN w:val="0"/>
        <w:adjustRightInd w:val="0"/>
        <w:rPr>
          <w:sz w:val="22"/>
          <w:szCs w:val="22"/>
          <w:lang w:val="lt-LT"/>
        </w:rPr>
      </w:pPr>
      <w:r w:rsidRPr="00C6371B">
        <w:rPr>
          <w:sz w:val="22"/>
          <w:szCs w:val="22"/>
          <w:lang w:val="lt-LT"/>
        </w:rPr>
        <w:t>Pacientams, išgėrusiems daugiau negu reikia Olanzapine Actavis, atsirado tokių simptomų: greitas širdies plakimas, sujaudinimas arba agresyvumas, kalbos sutrikimas, neįprasti judesiai (ypač veido ar liežuvio) ir sąmonės pritemimas. Galimi ir kitokie simptomai: ūminis sumišimas, traukuliai (epilepsiniai), koma, karščiavimas su kvėpavimo padažnėjimu, prakaitavimu, raumenų sąstingiu ir apsnūdimu arba mieguistumu, kvėpavimo suretėjimas, aspiracija, kraujospūdžio padidėjimas ar sumažėjimas, nenormalus širdies ritmas. Jeigu pasireiškė bet kuris aukščiau nurodytas simptomas, nedelsdami kreipkitės į gydytoją ar artimiausią ligoninę. Gydytojui parodykite tablečių pakuotę.</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sz w:val="22"/>
          <w:szCs w:val="22"/>
          <w:lang w:val="lt-LT"/>
        </w:rPr>
      </w:pPr>
      <w:r w:rsidRPr="00C6371B">
        <w:rPr>
          <w:b/>
          <w:bCs/>
          <w:sz w:val="22"/>
          <w:szCs w:val="22"/>
          <w:lang w:val="lt-LT"/>
        </w:rPr>
        <w:t xml:space="preserve">Pamiršus pavartoti </w:t>
      </w:r>
      <w:r w:rsidRPr="00C6371B">
        <w:rPr>
          <w:b/>
          <w:sz w:val="22"/>
          <w:szCs w:val="22"/>
          <w:lang w:val="lt-LT"/>
        </w:rPr>
        <w:t>Olanzapine Actavis</w:t>
      </w: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Tabletes išgerkite </w:t>
      </w:r>
      <w:r>
        <w:rPr>
          <w:sz w:val="22"/>
          <w:szCs w:val="22"/>
          <w:lang w:val="lt-LT"/>
        </w:rPr>
        <w:t>kai tik</w:t>
      </w:r>
      <w:r w:rsidRPr="00C6371B">
        <w:rPr>
          <w:sz w:val="22"/>
          <w:szCs w:val="22"/>
          <w:lang w:val="lt-LT"/>
        </w:rPr>
        <w:t xml:space="preserve"> prisimin</w:t>
      </w:r>
      <w:r>
        <w:rPr>
          <w:sz w:val="22"/>
          <w:szCs w:val="22"/>
          <w:lang w:val="lt-LT"/>
        </w:rPr>
        <w:t>site</w:t>
      </w:r>
      <w:r w:rsidRPr="00C6371B">
        <w:rPr>
          <w:sz w:val="22"/>
          <w:szCs w:val="22"/>
          <w:lang w:val="lt-LT"/>
        </w:rPr>
        <w:t>. Dviejų dozių per vieną parą gerti negalima.</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Nustojus vartoti Olanzapine Actavis</w:t>
      </w: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Jeigu jaučiatės geriau, tablečių vartojimo nutraukti negalima. Svarbu Olanzapine Actavis vartoti tol, kol gydytojas nurodys baigti gydymą. </w:t>
      </w:r>
    </w:p>
    <w:p w:rsidR="0001635D" w:rsidRPr="00C6371B" w:rsidRDefault="0001635D" w:rsidP="0001635D">
      <w:pPr>
        <w:autoSpaceDE w:val="0"/>
        <w:autoSpaceDN w:val="0"/>
        <w:adjustRightInd w:val="0"/>
        <w:rPr>
          <w:sz w:val="22"/>
          <w:szCs w:val="22"/>
          <w:lang w:val="lt-LT"/>
        </w:rPr>
      </w:pPr>
      <w:r w:rsidRPr="00C6371B">
        <w:rPr>
          <w:sz w:val="22"/>
          <w:szCs w:val="22"/>
          <w:lang w:val="lt-LT"/>
        </w:rPr>
        <w:lastRenderedPageBreak/>
        <w:t>Jeigu staigiai nutrauksite Olanzapine Actavis vartojimą, gali pasireikšti simptomų, pavyzdžiui: prakaitavimas, nemiga, drebulys, nerimas ar pykinimas ir vėmimas. Baigiant gydymą, gydytojas patars dozę mažinti palaipsniui.</w:t>
      </w:r>
    </w:p>
    <w:p w:rsidR="0001635D" w:rsidRPr="00C6371B" w:rsidRDefault="0001635D" w:rsidP="0001635D">
      <w:pPr>
        <w:pStyle w:val="Normal11pt"/>
        <w:spacing w:line="240" w:lineRule="auto"/>
        <w:rPr>
          <w:rFonts w:ascii="Times New Roman" w:hAnsi="Times New Roman"/>
          <w:noProof w:val="0"/>
          <w:lang w:val="lt-LT" w:eastAsia="lt-LT"/>
        </w:rPr>
      </w:pPr>
    </w:p>
    <w:p w:rsidR="0001635D" w:rsidRPr="00C6371B" w:rsidRDefault="0001635D" w:rsidP="0001635D">
      <w:pPr>
        <w:pStyle w:val="Normal11pt"/>
        <w:spacing w:line="240" w:lineRule="auto"/>
        <w:rPr>
          <w:rFonts w:ascii="Times New Roman" w:hAnsi="Times New Roman"/>
          <w:noProof w:val="0"/>
          <w:lang w:val="lt-LT"/>
        </w:rPr>
      </w:pPr>
      <w:r w:rsidRPr="00C6371B">
        <w:rPr>
          <w:rFonts w:ascii="Times New Roman" w:hAnsi="Times New Roman"/>
          <w:noProof w:val="0"/>
          <w:lang w:val="lt-LT"/>
        </w:rPr>
        <w:t>Jeigu kiltų daugiau klausimų dėl šio vaisto vartojimo, kreipkitės į gydytoją arba vaistininką</w:t>
      </w:r>
      <w:r w:rsidRPr="00C6371B">
        <w:rPr>
          <w:rFonts w:ascii="Times New Roman" w:hAnsi="Times New Roman"/>
          <w:noProof w:val="0"/>
          <w:lang w:val="lt-LT" w:eastAsia="lt-LT"/>
        </w:rPr>
        <w:t>.</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p>
    <w:p w:rsidR="0001635D" w:rsidRPr="00C6371B" w:rsidRDefault="0001635D" w:rsidP="0001635D">
      <w:pPr>
        <w:numPr>
          <w:ilvl w:val="0"/>
          <w:numId w:val="2"/>
        </w:numPr>
        <w:tabs>
          <w:tab w:val="left" w:pos="567"/>
        </w:tabs>
        <w:autoSpaceDE w:val="0"/>
        <w:autoSpaceDN w:val="0"/>
        <w:adjustRightInd w:val="0"/>
        <w:rPr>
          <w:b/>
          <w:bCs/>
          <w:sz w:val="22"/>
          <w:szCs w:val="22"/>
          <w:lang w:val="lt-LT"/>
        </w:rPr>
      </w:pPr>
      <w:r w:rsidRPr="00C6371B">
        <w:rPr>
          <w:b/>
          <w:bCs/>
          <w:sz w:val="22"/>
          <w:szCs w:val="22"/>
          <w:lang w:val="lt-LT"/>
        </w:rPr>
        <w:t>Galimas šalutinis poveikis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Šis vaistas, kaip ir </w:t>
      </w:r>
      <w:r>
        <w:rPr>
          <w:sz w:val="22"/>
          <w:szCs w:val="22"/>
          <w:lang w:val="lt-LT"/>
        </w:rPr>
        <w:t xml:space="preserve">visi </w:t>
      </w:r>
      <w:r w:rsidRPr="00C6371B">
        <w:rPr>
          <w:sz w:val="22"/>
          <w:szCs w:val="22"/>
          <w:lang w:val="lt-LT"/>
        </w:rPr>
        <w:t>kiti, gali sukelti šalutinį poveikį, nors jis pasireiškia ne visiems žmonėms.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Nedelsdami kreipkitės į gydytoją, jeigu pasireiškia</w:t>
      </w:r>
      <w:r>
        <w:rPr>
          <w:sz w:val="22"/>
          <w:szCs w:val="22"/>
          <w:lang w:val="lt-LT"/>
        </w:rPr>
        <w:t>:</w:t>
      </w:r>
    </w:p>
    <w:p w:rsidR="0001635D" w:rsidRPr="00C6371B" w:rsidRDefault="0001635D" w:rsidP="0001635D">
      <w:pPr>
        <w:pStyle w:val="Sraopastraipa1"/>
        <w:numPr>
          <w:ilvl w:val="0"/>
          <w:numId w:val="6"/>
        </w:numPr>
        <w:autoSpaceDE w:val="0"/>
        <w:autoSpaceDN w:val="0"/>
        <w:adjustRightInd w:val="0"/>
        <w:ind w:left="567" w:hanging="567"/>
        <w:rPr>
          <w:sz w:val="22"/>
          <w:szCs w:val="22"/>
          <w:lang w:val="lt-LT"/>
        </w:rPr>
      </w:pPr>
      <w:r w:rsidRPr="00C6371B">
        <w:rPr>
          <w:sz w:val="22"/>
          <w:szCs w:val="22"/>
          <w:lang w:val="lt-LT"/>
        </w:rPr>
        <w:t>neįprasti dažniausiai veido ar liežuvio judesiai (dažnas šalutinis poveikis, kuris gali pasireikšti ne dažniau kaip 1 iš 10 žmonių);</w:t>
      </w:r>
    </w:p>
    <w:p w:rsidR="0001635D" w:rsidRPr="00C6371B" w:rsidRDefault="0001635D" w:rsidP="0001635D">
      <w:pPr>
        <w:pStyle w:val="Sraopastraipa1"/>
        <w:numPr>
          <w:ilvl w:val="0"/>
          <w:numId w:val="6"/>
        </w:numPr>
        <w:autoSpaceDE w:val="0"/>
        <w:autoSpaceDN w:val="0"/>
        <w:adjustRightInd w:val="0"/>
        <w:ind w:left="567" w:hanging="567"/>
        <w:rPr>
          <w:sz w:val="22"/>
          <w:szCs w:val="22"/>
          <w:lang w:val="lt-LT"/>
        </w:rPr>
      </w:pPr>
      <w:r w:rsidRPr="00C6371B">
        <w:rPr>
          <w:sz w:val="22"/>
          <w:szCs w:val="22"/>
          <w:lang w:val="lt-LT"/>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rsidR="0001635D" w:rsidRPr="00C6371B" w:rsidRDefault="0001635D" w:rsidP="0001635D">
      <w:pPr>
        <w:pStyle w:val="Sraopastraipa1"/>
        <w:numPr>
          <w:ilvl w:val="0"/>
          <w:numId w:val="6"/>
        </w:numPr>
        <w:autoSpaceDE w:val="0"/>
        <w:autoSpaceDN w:val="0"/>
        <w:adjustRightInd w:val="0"/>
        <w:ind w:left="567" w:hanging="567"/>
        <w:rPr>
          <w:sz w:val="22"/>
          <w:szCs w:val="22"/>
          <w:lang w:val="lt-LT"/>
        </w:rPr>
      </w:pPr>
      <w:r w:rsidRPr="00C6371B">
        <w:rPr>
          <w:sz w:val="22"/>
          <w:szCs w:val="22"/>
          <w:lang w:val="lt-LT"/>
        </w:rPr>
        <w:t>karščiavimo, dažno kvėpavimo, prakaitavimo, raumenų sąstingio ir apsnūdimo ar mieguistumo simptomų derinys (šio šalutinio poveikio dažnio negalima nustatyti pagal turimus duomenis).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Labai dažnas šalutinis poveikis (gali pasireikšti 1 iš 10</w:t>
      </w:r>
      <w:r>
        <w:rPr>
          <w:sz w:val="22"/>
          <w:szCs w:val="22"/>
          <w:lang w:val="lt-LT"/>
        </w:rPr>
        <w:t> </w:t>
      </w:r>
      <w:r w:rsidRPr="00C6371B">
        <w:rPr>
          <w:sz w:val="22"/>
          <w:szCs w:val="22"/>
          <w:lang w:val="lt-LT"/>
        </w:rPr>
        <w:t>žmonių)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Dažnas šalutinis poveikis (gali pasireikšti ne dažniau kaip 1 iš 10 žmonių) yra kai kurių kraujo ląstelių kiekio ir riebiųjų medžiagų koncentracijos kraujyje pokyčiai ir laikinas kepenų fermentų suaktyvėjimas gydymo pradžioje, gliukozės koncentracijos kraujyje ir šlapime padidėjimas, šlapimo rūgšties koncentracijos kraujyje padidėjimas ir šarminės fosfatazės suaktyvėjimas kraujyje, didesnis alkio pojūtis, galvos svaigimas nerimastingumas, drebulys raumenų sąstingis ar spazmas (įskaitant akių judesius), kalbos sutrikimas, neįprasti judesiai (diskinezijos),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Nedažnas šalutinis poveikis (gali pasireikšti ne daugiau kaip 1 iš 100 žmonių) </w:t>
      </w:r>
      <w:r>
        <w:rPr>
          <w:sz w:val="22"/>
          <w:szCs w:val="22"/>
          <w:lang w:val="lt-LT"/>
        </w:rPr>
        <w:t>yra</w:t>
      </w:r>
      <w:r w:rsidRPr="00C6371B">
        <w:rPr>
          <w:sz w:val="22"/>
          <w:szCs w:val="22"/>
          <w:lang w:val="lt-LT"/>
        </w:rPr>
        <w:t xml:space="preserve"> padidėjusio jautrumo reakcijos (pvz., burnos ir gerklės gleivinės patinimas, niežėjimas, </w:t>
      </w:r>
      <w:r>
        <w:rPr>
          <w:sz w:val="22"/>
          <w:szCs w:val="22"/>
          <w:lang w:val="lt-LT"/>
        </w:rPr>
        <w:t>iš</w:t>
      </w:r>
      <w:r w:rsidRPr="00C6371B">
        <w:rPr>
          <w:sz w:val="22"/>
          <w:szCs w:val="22"/>
          <w:lang w:val="lt-LT"/>
        </w:rPr>
        <w:t>bėrimas), diabetas ar</w:t>
      </w:r>
      <w:r>
        <w:rPr>
          <w:sz w:val="22"/>
          <w:szCs w:val="22"/>
          <w:lang w:val="lt-LT"/>
        </w:rPr>
        <w:t>ba</w:t>
      </w:r>
      <w:r w:rsidRPr="00C6371B">
        <w:rPr>
          <w:sz w:val="22"/>
          <w:szCs w:val="22"/>
          <w:lang w:val="lt-LT"/>
        </w:rPr>
        <w:t xml:space="preserve"> diabeto pasunkėjimas, retkarčiai</w:t>
      </w:r>
      <w:r>
        <w:rPr>
          <w:sz w:val="22"/>
          <w:szCs w:val="22"/>
          <w:lang w:val="lt-LT"/>
        </w:rPr>
        <w:t>s</w:t>
      </w:r>
      <w:r w:rsidRPr="00C6371B">
        <w:rPr>
          <w:sz w:val="22"/>
          <w:szCs w:val="22"/>
          <w:lang w:val="lt-LT"/>
        </w:rPr>
        <w:t xml:space="preserve"> siejamas su ketoacidoze (ketoninėmis medžiagomis kraujyje ir šlapime) arba koma; priepuoliai (traukuliai), paprastai susiję su anksčiau pasireiškusiais priepuoliais (epilepsija), raumenų sustingimas arba spazmai (įskaitant akių judesius), neramių kojų sindromas, sutrikusi kalba, sulėtėjęs širdies plakimo dažnis, jautrumas saulės šviesai, kraujavimas iš nosies, pilvo pūtimas, </w:t>
      </w:r>
      <w:r>
        <w:rPr>
          <w:sz w:val="22"/>
          <w:szCs w:val="22"/>
          <w:lang w:val="lt-LT"/>
        </w:rPr>
        <w:t xml:space="preserve">seilėtekis, </w:t>
      </w:r>
      <w:r w:rsidRPr="00C6371B">
        <w:rPr>
          <w:sz w:val="22"/>
          <w:szCs w:val="22"/>
          <w:lang w:val="lt-LT"/>
        </w:rPr>
        <w:t>atminties praradimas arba užmaršumas, šlapimo nelaikymas, negalėjimas šlapintis, plaukų slinkimas, mėnesinių nebuvimas arba suretėjimas ir krūtų pokyčiai vyrams ir moterims, pvz., nenormali pieno gamyba arba nenormalus krūtų padidėjimas.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Retas šalutinis poveikis (gali pasireikšti ne dažniau kaip 1 iš 1000 žmonių)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w:t>
      </w:r>
    </w:p>
    <w:p w:rsidR="0001635D" w:rsidRPr="00C6371B" w:rsidRDefault="0001635D" w:rsidP="0001635D">
      <w:pPr>
        <w:pStyle w:val="BTEMEASMCA"/>
        <w:rPr>
          <w:rFonts w:ascii="Times New Roman" w:hAnsi="Times New Roman"/>
          <w:noProof w:val="0"/>
          <w:sz w:val="22"/>
          <w:szCs w:val="22"/>
          <w:lang w:val="lt-LT"/>
        </w:rPr>
      </w:pPr>
    </w:p>
    <w:p w:rsidR="0001635D" w:rsidRPr="00C6371B" w:rsidRDefault="0001635D" w:rsidP="0001635D">
      <w:pPr>
        <w:tabs>
          <w:tab w:val="left" w:pos="567"/>
        </w:tabs>
        <w:spacing w:line="260" w:lineRule="exact"/>
        <w:rPr>
          <w:rFonts w:eastAsia="Times New Roman"/>
          <w:sz w:val="22"/>
          <w:szCs w:val="22"/>
          <w:lang w:val="lt-LT"/>
        </w:rPr>
      </w:pPr>
      <w:r w:rsidRPr="00C6371B">
        <w:rPr>
          <w:rFonts w:eastAsia="Times New Roman"/>
          <w:sz w:val="22"/>
          <w:szCs w:val="22"/>
          <w:lang w:val="lt-LT"/>
        </w:rPr>
        <w:t xml:space="preserve">Labai retas šalutinis poveikis yra sunki alerginė reakcija, tokia kaip vaistų sukeltas odos išbėrimas su eozinofilija ir sisteminiais simptomais (DRESS). DRESS sindromas iš pradžių pasireiškia į gripą panašiais simptomais su veido išbėrimu, paskui – išplitusiu išbėrimu su aukšta temperatūra bei </w:t>
      </w:r>
      <w:r w:rsidRPr="00C6371B">
        <w:rPr>
          <w:rFonts w:eastAsia="Times New Roman"/>
          <w:sz w:val="22"/>
          <w:szCs w:val="22"/>
          <w:lang w:val="lt-LT"/>
        </w:rPr>
        <w:lastRenderedPageBreak/>
        <w:t>padidėjusiais limfmazgiais, padidėjusiu kepenų fermentų aktyvumu, kuris nustatomas kraujo tyrimais ir padidėjusiu tam tikrų baltųjų kraujo kūnelių skaičiumi (eozinofilija).</w:t>
      </w:r>
    </w:p>
    <w:p w:rsidR="0001635D" w:rsidRPr="00C6371B" w:rsidRDefault="0001635D" w:rsidP="0001635D">
      <w:pPr>
        <w:pStyle w:val="BTEMEASMCA"/>
        <w:rPr>
          <w:rFonts w:ascii="Times New Roman" w:hAnsi="Times New Roman"/>
          <w:noProof w:val="0"/>
          <w:sz w:val="22"/>
          <w:szCs w:val="22"/>
          <w:lang w:val="lt-LT"/>
        </w:rPr>
      </w:pPr>
    </w:p>
    <w:p w:rsidR="0001635D" w:rsidRPr="00C6371B" w:rsidRDefault="0001635D" w:rsidP="0001635D">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 xml:space="preserve">Senyvi demencija sergantys pacientai, vartodami olanzapiną, gali patirti insultą, plaučių uždegimą, gali nelaikyti šlapimo, nukentėti dėl nugriuvimų, jiems gali atsirasti didžiulis nuovargis, regos haliucinacijos, padidėti kūno temperatūra, parausti oda bei gali būti sunku vaikščioti. Buvo keli šios grupės pacientų mirties atvejai. </w:t>
      </w:r>
    </w:p>
    <w:p w:rsidR="0001635D" w:rsidRPr="00C6371B" w:rsidRDefault="0001635D" w:rsidP="0001635D">
      <w:pPr>
        <w:pStyle w:val="BTEMEASMCA"/>
        <w:rPr>
          <w:rFonts w:ascii="Times New Roman" w:hAnsi="Times New Roman"/>
          <w:noProof w:val="0"/>
          <w:sz w:val="22"/>
          <w:szCs w:val="22"/>
          <w:lang w:val="lt-LT"/>
        </w:rPr>
      </w:pPr>
    </w:p>
    <w:p w:rsidR="0001635D" w:rsidRPr="00C6371B" w:rsidRDefault="0001635D" w:rsidP="0001635D">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Sergantiesiems Parkinsono liga Olanzapine Actavis gali pabloginti ligos simptomus.</w:t>
      </w:r>
    </w:p>
    <w:p w:rsidR="0001635D" w:rsidRPr="00C6371B" w:rsidRDefault="0001635D" w:rsidP="0001635D">
      <w:pPr>
        <w:pStyle w:val="BTEMEASMCA"/>
        <w:rPr>
          <w:rFonts w:ascii="Times New Roman" w:hAnsi="Times New Roman"/>
          <w:noProof w:val="0"/>
          <w:sz w:val="22"/>
          <w:szCs w:val="22"/>
          <w:lang w:val="lt-LT"/>
        </w:rPr>
      </w:pPr>
    </w:p>
    <w:p w:rsidR="0001635D" w:rsidRPr="00C6371B" w:rsidRDefault="0001635D" w:rsidP="0001635D">
      <w:pPr>
        <w:rPr>
          <w:b/>
          <w:sz w:val="22"/>
          <w:szCs w:val="22"/>
          <w:lang w:val="lt-LT"/>
        </w:rPr>
      </w:pPr>
      <w:r w:rsidRPr="00C6371B">
        <w:rPr>
          <w:b/>
          <w:sz w:val="22"/>
          <w:szCs w:val="22"/>
          <w:lang w:val="lt-LT"/>
        </w:rPr>
        <w:t>Pranešimas apie šalutinį poveikį</w:t>
      </w:r>
    </w:p>
    <w:p w:rsidR="0001635D" w:rsidRPr="00C6371B" w:rsidRDefault="0001635D" w:rsidP="0001635D">
      <w:pPr>
        <w:ind w:right="-449"/>
        <w:rPr>
          <w:sz w:val="22"/>
          <w:szCs w:val="22"/>
          <w:lang w:val="lt-LT"/>
        </w:rPr>
      </w:pPr>
      <w:r w:rsidRPr="00C6371B">
        <w:rPr>
          <w:sz w:val="22"/>
          <w:szCs w:val="22"/>
          <w:lang w:val="lt-LT"/>
        </w:rPr>
        <w:t xml:space="preserve">Jeigu pasireiškė šalutinis poveikis, įskaitant šiame lapelyje nenurodytą, pasakykite gydytojui, vaistininkui arba slaugytojui. </w:t>
      </w:r>
      <w:r w:rsidRPr="00C6371B">
        <w:rPr>
          <w:rFonts w:eastAsia="Times New Roman"/>
          <w:noProof/>
          <w:snapToGrid w:val="0"/>
          <w:sz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C6371B">
        <w:rPr>
          <w:sz w:val="22"/>
          <w:szCs w:val="22"/>
          <w:lang w:val="lt-LT"/>
        </w:rPr>
        <w:t xml:space="preserve"> </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numPr>
          <w:ilvl w:val="0"/>
          <w:numId w:val="2"/>
        </w:numPr>
        <w:autoSpaceDE w:val="0"/>
        <w:autoSpaceDN w:val="0"/>
        <w:adjustRightInd w:val="0"/>
        <w:rPr>
          <w:b/>
          <w:bCs/>
          <w:sz w:val="22"/>
          <w:szCs w:val="22"/>
          <w:lang w:val="lt-LT"/>
        </w:rPr>
      </w:pPr>
      <w:r w:rsidRPr="00C6371B">
        <w:rPr>
          <w:b/>
          <w:bCs/>
          <w:sz w:val="22"/>
          <w:szCs w:val="22"/>
          <w:lang w:val="lt-LT"/>
        </w:rPr>
        <w:t>Kaip laikyti Olanzapine Actavis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Šį vaistą laikykite vaikams nepastebimoje ir nepasiekiamoje vietoje.</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Ant </w:t>
      </w:r>
      <w:r>
        <w:rPr>
          <w:sz w:val="22"/>
          <w:szCs w:val="22"/>
          <w:lang w:val="lt-LT"/>
        </w:rPr>
        <w:t xml:space="preserve">kartono </w:t>
      </w:r>
      <w:r w:rsidRPr="00C6371B">
        <w:rPr>
          <w:sz w:val="22"/>
          <w:szCs w:val="22"/>
          <w:lang w:val="lt-LT"/>
        </w:rPr>
        <w:t xml:space="preserve">dėžutės </w:t>
      </w:r>
      <w:r>
        <w:rPr>
          <w:sz w:val="22"/>
          <w:szCs w:val="22"/>
          <w:lang w:val="lt-LT"/>
        </w:rPr>
        <w:t>ir tablečių talpyklės po „EXP</w:t>
      </w:r>
      <w:r w:rsidRPr="000C3C21">
        <w:rPr>
          <w:sz w:val="22"/>
          <w:szCs w:val="22"/>
          <w:highlight w:val="lightGray"/>
          <w:lang w:val="lt-LT"/>
        </w:rPr>
        <w:t>/</w:t>
      </w:r>
      <w:r w:rsidRPr="00A51D2A">
        <w:rPr>
          <w:sz w:val="22"/>
          <w:szCs w:val="22"/>
          <w:highlight w:val="lightGray"/>
          <w:lang w:val="lt-LT"/>
        </w:rPr>
        <w:t>Tinka iki</w:t>
      </w:r>
      <w:r>
        <w:rPr>
          <w:sz w:val="22"/>
          <w:szCs w:val="22"/>
          <w:lang w:val="lt-LT"/>
        </w:rPr>
        <w:t xml:space="preserve">“ ir ant lizdinės plokštelės </w:t>
      </w:r>
      <w:r w:rsidRPr="00C6371B">
        <w:rPr>
          <w:sz w:val="22"/>
          <w:szCs w:val="22"/>
          <w:lang w:val="lt-LT"/>
        </w:rPr>
        <w:t xml:space="preserve">nurodytam tinkamumo laikui pasibaigus, šio vaisto vartoti negalima. Vaistas tinkamas vartoti iki paskutinės nurodyto mėnesio dienos. </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i/>
          <w:sz w:val="22"/>
          <w:szCs w:val="22"/>
          <w:lang w:val="lt-LT"/>
        </w:rPr>
      </w:pPr>
      <w:r w:rsidRPr="00C6371B">
        <w:rPr>
          <w:i/>
          <w:sz w:val="22"/>
          <w:szCs w:val="22"/>
          <w:lang w:val="lt-LT"/>
        </w:rPr>
        <w:t>Burnoje disperguojamos tabletės, supakuotos į lizdines plokšteles:</w:t>
      </w: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Laikyti gamintojo pakuotėje, kad </w:t>
      </w:r>
      <w:r>
        <w:rPr>
          <w:sz w:val="22"/>
          <w:szCs w:val="22"/>
          <w:lang w:val="lt-LT"/>
        </w:rPr>
        <w:t>vaistas</w:t>
      </w:r>
      <w:r w:rsidRPr="00C6371B">
        <w:rPr>
          <w:sz w:val="22"/>
          <w:szCs w:val="22"/>
          <w:lang w:val="lt-LT"/>
        </w:rPr>
        <w:t xml:space="preserve"> būtų apsaugotas nuo šviesos ir drėgmės.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i/>
          <w:sz w:val="22"/>
          <w:szCs w:val="22"/>
          <w:lang w:val="lt-LT"/>
        </w:rPr>
      </w:pPr>
      <w:r w:rsidRPr="00C6371B">
        <w:rPr>
          <w:i/>
          <w:sz w:val="22"/>
          <w:szCs w:val="22"/>
          <w:lang w:val="lt-LT"/>
        </w:rPr>
        <w:t>Burnoje disperguojamos tabletės, supakuotos į tablečių talpyklę:</w:t>
      </w: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Laikyti gamintojo pakuotėje. Tablečių talpyklę laikyti sandarią, kad </w:t>
      </w:r>
      <w:r>
        <w:rPr>
          <w:sz w:val="22"/>
          <w:szCs w:val="22"/>
          <w:lang w:val="lt-LT"/>
        </w:rPr>
        <w:t>vaistas</w:t>
      </w:r>
      <w:r w:rsidRPr="00C6371B">
        <w:rPr>
          <w:sz w:val="22"/>
          <w:szCs w:val="22"/>
          <w:lang w:val="lt-LT"/>
        </w:rPr>
        <w:t xml:space="preserve"> būtų apsaugotas nuo šviesos ir drėgmės.</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Vaistų negalima išmesti į kanalizaciją arba su buitinėmis atliekomis. Kaip išmesti nereikalingus vaistus, klauskite vaistininko. Šios priemonės padės apsaugoti aplinką.</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p>
    <w:p w:rsidR="0001635D" w:rsidRPr="00C6371B" w:rsidRDefault="0001635D" w:rsidP="0001635D">
      <w:pPr>
        <w:numPr>
          <w:ilvl w:val="0"/>
          <w:numId w:val="2"/>
        </w:numPr>
        <w:autoSpaceDE w:val="0"/>
        <w:autoSpaceDN w:val="0"/>
        <w:adjustRightInd w:val="0"/>
        <w:rPr>
          <w:b/>
          <w:bCs/>
          <w:sz w:val="22"/>
          <w:szCs w:val="22"/>
          <w:lang w:val="lt-LT"/>
        </w:rPr>
      </w:pPr>
      <w:r w:rsidRPr="00C6371B">
        <w:rPr>
          <w:b/>
          <w:bCs/>
          <w:sz w:val="22"/>
          <w:szCs w:val="22"/>
          <w:lang w:val="lt-LT"/>
        </w:rPr>
        <w:t>Pakuotės turinys ir kita informacija</w:t>
      </w: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Olanzapine Actavis sudėtis</w:t>
      </w:r>
    </w:p>
    <w:p w:rsidR="0001635D" w:rsidRPr="001F4600" w:rsidRDefault="0001635D" w:rsidP="0001635D">
      <w:pPr>
        <w:pStyle w:val="Sraopastraipa"/>
        <w:numPr>
          <w:ilvl w:val="0"/>
          <w:numId w:val="8"/>
        </w:numPr>
        <w:autoSpaceDE w:val="0"/>
        <w:autoSpaceDN w:val="0"/>
        <w:adjustRightInd w:val="0"/>
        <w:ind w:left="567" w:hanging="567"/>
        <w:rPr>
          <w:sz w:val="22"/>
          <w:szCs w:val="22"/>
          <w:lang w:val="lt-LT"/>
        </w:rPr>
      </w:pPr>
      <w:r w:rsidRPr="001F4600">
        <w:rPr>
          <w:sz w:val="22"/>
          <w:szCs w:val="22"/>
          <w:lang w:val="lt-LT"/>
        </w:rPr>
        <w:t>Veiklioji medžiaga yra olanzapinas. Kiekvienoje Olanzapine Actavis burnoje disperguojamoje tabletėje yra 5 mg</w:t>
      </w:r>
      <w:r w:rsidRPr="00F92908">
        <w:rPr>
          <w:sz w:val="22"/>
          <w:szCs w:val="22"/>
          <w:highlight w:val="lightGray"/>
          <w:lang w:val="lt-LT"/>
        </w:rPr>
        <w:t>, 10 mg, 15 mg arba 20 mg</w:t>
      </w:r>
      <w:r w:rsidRPr="001F4600">
        <w:rPr>
          <w:sz w:val="22"/>
          <w:szCs w:val="22"/>
          <w:lang w:val="lt-LT"/>
        </w:rPr>
        <w:t xml:space="preserve"> veikliosios medžiagos.</w:t>
      </w:r>
    </w:p>
    <w:p w:rsidR="0001635D" w:rsidRPr="001F4600" w:rsidRDefault="0001635D" w:rsidP="0001635D">
      <w:pPr>
        <w:pStyle w:val="Sraopastraipa"/>
        <w:numPr>
          <w:ilvl w:val="0"/>
          <w:numId w:val="8"/>
        </w:numPr>
        <w:autoSpaceDE w:val="0"/>
        <w:autoSpaceDN w:val="0"/>
        <w:adjustRightInd w:val="0"/>
        <w:ind w:left="567" w:hanging="567"/>
        <w:rPr>
          <w:sz w:val="22"/>
          <w:szCs w:val="22"/>
          <w:lang w:val="lt-LT"/>
        </w:rPr>
      </w:pPr>
      <w:r w:rsidRPr="001F4600">
        <w:rPr>
          <w:sz w:val="22"/>
          <w:szCs w:val="22"/>
          <w:lang w:val="lt-LT"/>
        </w:rPr>
        <w:t>Pagalbinės medžiagos yra magnio stearatas, L-metioninas, bevandenis koloidinis silicio dioksidas, mažai pakeista hidroksipropilceliuliozė, krospovidonas, aspartamas (E951), mikrokristalinė celiuliozė, guaro lipai, sunkusis magnio subkarbonatas ir Silezijos apelsinų aromatinė medžiaga.</w:t>
      </w: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Olanzapine Actavis išvaizda ir kiekis pakuotėje</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autoSpaceDE w:val="0"/>
        <w:autoSpaceDN w:val="0"/>
        <w:adjustRightInd w:val="0"/>
        <w:rPr>
          <w:sz w:val="22"/>
          <w:szCs w:val="22"/>
          <w:lang w:val="lt-LT"/>
        </w:rPr>
      </w:pPr>
      <w:r w:rsidRPr="00C6371B">
        <w:rPr>
          <w:sz w:val="22"/>
          <w:szCs w:val="22"/>
          <w:lang w:val="lt-LT"/>
        </w:rPr>
        <w:t xml:space="preserve">Olanzapine Actavis 5 mg burnoje disperguojamos tabletės yra apvalios, abipus išgaubtos, geltonos, 6 mm skersmens tabletės. </w:t>
      </w:r>
      <w:r w:rsidRPr="00C6371B">
        <w:rPr>
          <w:bCs/>
          <w:sz w:val="22"/>
          <w:szCs w:val="22"/>
          <w:lang w:val="lt-LT"/>
        </w:rPr>
        <w:t>Vienoje jų pusėje yra įspaustas ženklas „O“.</w:t>
      </w:r>
    </w:p>
    <w:p w:rsidR="0001635D" w:rsidRPr="00C6371B" w:rsidRDefault="0001635D" w:rsidP="0001635D">
      <w:pPr>
        <w:autoSpaceDE w:val="0"/>
        <w:autoSpaceDN w:val="0"/>
        <w:adjustRightInd w:val="0"/>
        <w:rPr>
          <w:sz w:val="22"/>
          <w:szCs w:val="22"/>
          <w:lang w:val="lt-LT"/>
        </w:rPr>
      </w:pPr>
    </w:p>
    <w:p w:rsidR="0001635D" w:rsidRPr="00F92908" w:rsidRDefault="0001635D" w:rsidP="0001635D">
      <w:pPr>
        <w:autoSpaceDE w:val="0"/>
        <w:autoSpaceDN w:val="0"/>
        <w:adjustRightInd w:val="0"/>
        <w:rPr>
          <w:sz w:val="22"/>
          <w:szCs w:val="22"/>
          <w:highlight w:val="lightGray"/>
          <w:lang w:val="lt-LT"/>
        </w:rPr>
      </w:pPr>
      <w:r w:rsidRPr="00F92908">
        <w:rPr>
          <w:sz w:val="22"/>
          <w:szCs w:val="22"/>
          <w:highlight w:val="lightGray"/>
          <w:lang w:val="lt-LT"/>
        </w:rPr>
        <w:t xml:space="preserve">Olanzapine Actavis 10 mg burnoje disperguojamos tabletės yra apvalios, abipus išgaubtos, geltonos, 8 mm skersmens tabletės. </w:t>
      </w:r>
      <w:r w:rsidRPr="00F92908">
        <w:rPr>
          <w:bCs/>
          <w:sz w:val="22"/>
          <w:szCs w:val="22"/>
          <w:highlight w:val="lightGray"/>
          <w:lang w:val="lt-LT"/>
        </w:rPr>
        <w:t>Vienoje jų pusėje yra įspaustas ženklas „O1“.</w:t>
      </w:r>
    </w:p>
    <w:p w:rsidR="0001635D" w:rsidRPr="00F92908" w:rsidRDefault="0001635D" w:rsidP="0001635D">
      <w:pPr>
        <w:autoSpaceDE w:val="0"/>
        <w:autoSpaceDN w:val="0"/>
        <w:adjustRightInd w:val="0"/>
        <w:rPr>
          <w:sz w:val="22"/>
          <w:szCs w:val="22"/>
          <w:highlight w:val="lightGray"/>
          <w:lang w:val="lt-LT"/>
        </w:rPr>
      </w:pPr>
    </w:p>
    <w:p w:rsidR="0001635D" w:rsidRPr="00F92908" w:rsidRDefault="0001635D" w:rsidP="0001635D">
      <w:pPr>
        <w:autoSpaceDE w:val="0"/>
        <w:autoSpaceDN w:val="0"/>
        <w:adjustRightInd w:val="0"/>
        <w:rPr>
          <w:bCs/>
          <w:sz w:val="22"/>
          <w:szCs w:val="22"/>
          <w:highlight w:val="lightGray"/>
          <w:lang w:val="lt-LT"/>
        </w:rPr>
      </w:pPr>
      <w:r w:rsidRPr="00F92908">
        <w:rPr>
          <w:sz w:val="22"/>
          <w:szCs w:val="22"/>
          <w:highlight w:val="lightGray"/>
          <w:lang w:val="lt-LT"/>
        </w:rPr>
        <w:t xml:space="preserve">Olanzapine Actavis 15 mg burnoje disperguojamos tabletės yra apvalios, abipus išgaubtos, geltonos, 9 mm skersmens tabletės. </w:t>
      </w:r>
      <w:r w:rsidRPr="00F92908">
        <w:rPr>
          <w:bCs/>
          <w:sz w:val="22"/>
          <w:szCs w:val="22"/>
          <w:highlight w:val="lightGray"/>
          <w:lang w:val="lt-LT"/>
        </w:rPr>
        <w:t>Vienoje jų pusėje yra įspaustas ženklas „O2“.</w:t>
      </w:r>
    </w:p>
    <w:p w:rsidR="0001635D" w:rsidRPr="00F92908" w:rsidRDefault="0001635D" w:rsidP="0001635D">
      <w:pPr>
        <w:autoSpaceDE w:val="0"/>
        <w:autoSpaceDN w:val="0"/>
        <w:adjustRightInd w:val="0"/>
        <w:rPr>
          <w:sz w:val="22"/>
          <w:szCs w:val="22"/>
          <w:highlight w:val="lightGray"/>
          <w:lang w:val="lt-LT"/>
        </w:rPr>
      </w:pPr>
    </w:p>
    <w:p w:rsidR="0001635D" w:rsidRPr="00C6371B" w:rsidRDefault="0001635D" w:rsidP="0001635D">
      <w:pPr>
        <w:autoSpaceDE w:val="0"/>
        <w:autoSpaceDN w:val="0"/>
        <w:adjustRightInd w:val="0"/>
        <w:rPr>
          <w:sz w:val="22"/>
          <w:szCs w:val="22"/>
          <w:lang w:val="lt-LT"/>
        </w:rPr>
      </w:pPr>
      <w:r w:rsidRPr="00F92908">
        <w:rPr>
          <w:sz w:val="22"/>
          <w:szCs w:val="22"/>
          <w:highlight w:val="lightGray"/>
          <w:lang w:val="lt-LT"/>
        </w:rPr>
        <w:t xml:space="preserve">Olanzapine Actavis 20 mg burnoje disperguojamos tabletės yra apvalios, abipus išgaubtos, geltonos, 10 mm skersmens tabletės. </w:t>
      </w:r>
      <w:r w:rsidRPr="00F92908">
        <w:rPr>
          <w:bCs/>
          <w:sz w:val="22"/>
          <w:szCs w:val="22"/>
          <w:highlight w:val="lightGray"/>
          <w:lang w:val="lt-LT"/>
        </w:rPr>
        <w:t>Vienoje jų pusėje yra įspaustas ženklas „O3“.</w:t>
      </w:r>
    </w:p>
    <w:p w:rsidR="0001635D" w:rsidRPr="00C6371B" w:rsidRDefault="0001635D" w:rsidP="0001635D">
      <w:pPr>
        <w:autoSpaceDE w:val="0"/>
        <w:autoSpaceDN w:val="0"/>
        <w:adjustRightInd w:val="0"/>
        <w:rPr>
          <w:sz w:val="22"/>
          <w:szCs w:val="22"/>
          <w:lang w:val="lt-LT"/>
        </w:rPr>
      </w:pPr>
    </w:p>
    <w:p w:rsidR="0001635D" w:rsidRPr="00C6371B" w:rsidRDefault="0001635D" w:rsidP="0001635D">
      <w:pPr>
        <w:tabs>
          <w:tab w:val="left" w:pos="567"/>
        </w:tabs>
        <w:rPr>
          <w:i/>
          <w:sz w:val="22"/>
          <w:szCs w:val="22"/>
          <w:lang w:val="lt-LT"/>
        </w:rPr>
      </w:pPr>
      <w:r w:rsidRPr="00C6371B">
        <w:rPr>
          <w:i/>
          <w:sz w:val="22"/>
          <w:szCs w:val="22"/>
          <w:lang w:val="lt-LT"/>
        </w:rPr>
        <w:t>Pakuotės dydis</w:t>
      </w:r>
    </w:p>
    <w:p w:rsidR="0001635D" w:rsidRPr="00C6371B" w:rsidRDefault="0001635D" w:rsidP="0001635D">
      <w:pPr>
        <w:tabs>
          <w:tab w:val="left" w:pos="567"/>
        </w:tabs>
        <w:rPr>
          <w:sz w:val="22"/>
          <w:szCs w:val="22"/>
          <w:lang w:val="lt-LT"/>
        </w:rPr>
      </w:pPr>
      <w:r w:rsidRPr="00C6371B">
        <w:rPr>
          <w:sz w:val="22"/>
          <w:szCs w:val="22"/>
          <w:lang w:val="lt-LT"/>
        </w:rPr>
        <w:t xml:space="preserve">Olanzapine Actavis 5 mg, </w:t>
      </w:r>
      <w:r w:rsidRPr="00F92908">
        <w:rPr>
          <w:sz w:val="22"/>
          <w:szCs w:val="22"/>
          <w:highlight w:val="lightGray"/>
          <w:lang w:val="lt-LT"/>
        </w:rPr>
        <w:t>10 mg, 15 mg ir 20 mg</w:t>
      </w:r>
      <w:r w:rsidRPr="00C6371B">
        <w:rPr>
          <w:sz w:val="22"/>
          <w:szCs w:val="22"/>
          <w:lang w:val="lt-LT"/>
        </w:rPr>
        <w:t xml:space="preserve"> burnoje disperguojamos tabletės tiekiamos:</w:t>
      </w:r>
    </w:p>
    <w:p w:rsidR="0001635D" w:rsidRPr="00C6371B" w:rsidRDefault="0001635D" w:rsidP="0001635D">
      <w:pPr>
        <w:tabs>
          <w:tab w:val="left" w:pos="567"/>
        </w:tabs>
        <w:rPr>
          <w:sz w:val="22"/>
          <w:szCs w:val="22"/>
          <w:lang w:val="lt-LT"/>
        </w:rPr>
      </w:pPr>
      <w:r w:rsidRPr="00C6371B">
        <w:rPr>
          <w:sz w:val="22"/>
          <w:szCs w:val="22"/>
          <w:lang w:val="lt-LT"/>
        </w:rPr>
        <w:t>Dėžutė, kurioje yra 7, 14, 28, 30, 35, 56, 70 arba 100 burnoje disperguojamų tablečių, supakuotų į išspaudžiamas lizdines plokšteles.</w:t>
      </w:r>
    </w:p>
    <w:p w:rsidR="0001635D" w:rsidRPr="00C6371B" w:rsidRDefault="0001635D" w:rsidP="0001635D">
      <w:pPr>
        <w:tabs>
          <w:tab w:val="left" w:pos="567"/>
        </w:tabs>
        <w:rPr>
          <w:sz w:val="22"/>
          <w:szCs w:val="22"/>
          <w:lang w:val="lt-LT"/>
        </w:rPr>
      </w:pPr>
      <w:r w:rsidRPr="00C6371B">
        <w:rPr>
          <w:sz w:val="22"/>
          <w:szCs w:val="22"/>
          <w:lang w:val="lt-LT"/>
        </w:rPr>
        <w:t>Dėžutė, kurioje yra 7, 14, 28, 30, 35, 56, 70, 96 arba 100 burnoje disperguojamų tablečių, supakuotų į atplėšiamas lizdines plokšteles.</w:t>
      </w:r>
    </w:p>
    <w:p w:rsidR="0001635D" w:rsidRPr="00C6371B" w:rsidRDefault="0001635D" w:rsidP="0001635D">
      <w:pPr>
        <w:tabs>
          <w:tab w:val="left" w:pos="567"/>
        </w:tabs>
        <w:rPr>
          <w:sz w:val="22"/>
          <w:szCs w:val="22"/>
          <w:lang w:val="lt-LT"/>
        </w:rPr>
      </w:pPr>
      <w:r w:rsidRPr="00C6371B">
        <w:rPr>
          <w:sz w:val="22"/>
          <w:szCs w:val="22"/>
          <w:lang w:val="lt-LT"/>
        </w:rPr>
        <w:t>Tablečių talpyklė, kurioje yra 30 arba 100 burnoje disperguojamų tablečių ir sausiklis.</w:t>
      </w:r>
    </w:p>
    <w:p w:rsidR="0001635D" w:rsidRPr="00C6371B" w:rsidRDefault="0001635D" w:rsidP="0001635D">
      <w:pPr>
        <w:tabs>
          <w:tab w:val="left" w:pos="567"/>
        </w:tabs>
        <w:rPr>
          <w:sz w:val="22"/>
          <w:szCs w:val="22"/>
          <w:lang w:val="lt-LT"/>
        </w:rPr>
      </w:pPr>
    </w:p>
    <w:p w:rsidR="0001635D" w:rsidRPr="00C6371B" w:rsidRDefault="0001635D" w:rsidP="0001635D">
      <w:pPr>
        <w:tabs>
          <w:tab w:val="left" w:pos="567"/>
        </w:tabs>
        <w:rPr>
          <w:sz w:val="22"/>
          <w:szCs w:val="22"/>
          <w:lang w:val="lt-LT"/>
        </w:rPr>
      </w:pPr>
      <w:r w:rsidRPr="00C6371B">
        <w:rPr>
          <w:sz w:val="22"/>
          <w:szCs w:val="22"/>
          <w:lang w:val="lt-LT"/>
        </w:rPr>
        <w:t>Gali būti tiekiamos ne visų dydžių pakuotės.</w:t>
      </w: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autoSpaceDE w:val="0"/>
        <w:autoSpaceDN w:val="0"/>
        <w:adjustRightInd w:val="0"/>
        <w:rPr>
          <w:b/>
          <w:bCs/>
          <w:sz w:val="22"/>
          <w:szCs w:val="22"/>
          <w:lang w:val="lt-LT"/>
        </w:rPr>
      </w:pPr>
      <w:r w:rsidRPr="00C6371B">
        <w:rPr>
          <w:b/>
          <w:bCs/>
          <w:sz w:val="22"/>
          <w:szCs w:val="22"/>
          <w:lang w:val="lt-LT"/>
        </w:rPr>
        <w:t>Registruotojas ir gamintojas</w:t>
      </w:r>
    </w:p>
    <w:p w:rsidR="0001635D" w:rsidRPr="00C6371B" w:rsidRDefault="0001635D" w:rsidP="0001635D">
      <w:pPr>
        <w:autoSpaceDE w:val="0"/>
        <w:autoSpaceDN w:val="0"/>
        <w:adjustRightInd w:val="0"/>
        <w:rPr>
          <w:sz w:val="22"/>
          <w:szCs w:val="22"/>
          <w:lang w:val="lt-LT"/>
        </w:rPr>
      </w:pPr>
    </w:p>
    <w:p w:rsidR="0001635D" w:rsidRDefault="0001635D" w:rsidP="0001635D">
      <w:pPr>
        <w:autoSpaceDE w:val="0"/>
        <w:autoSpaceDN w:val="0"/>
        <w:adjustRightInd w:val="0"/>
        <w:rPr>
          <w:i/>
          <w:sz w:val="22"/>
          <w:szCs w:val="22"/>
          <w:lang w:val="lt-LT"/>
        </w:rPr>
      </w:pPr>
      <w:r w:rsidRPr="00C6371B">
        <w:rPr>
          <w:i/>
          <w:sz w:val="22"/>
          <w:szCs w:val="22"/>
          <w:lang w:val="lt-LT"/>
        </w:rPr>
        <w:t xml:space="preserve">Registruotojas </w:t>
      </w:r>
    </w:p>
    <w:p w:rsidR="0001635D" w:rsidRPr="00C6371B" w:rsidRDefault="0001635D" w:rsidP="0001635D">
      <w:pPr>
        <w:autoSpaceDE w:val="0"/>
        <w:autoSpaceDN w:val="0"/>
        <w:adjustRightInd w:val="0"/>
        <w:rPr>
          <w:sz w:val="22"/>
          <w:szCs w:val="22"/>
          <w:lang w:val="lt-LT"/>
        </w:rPr>
      </w:pPr>
      <w:r w:rsidRPr="00C6371B">
        <w:rPr>
          <w:sz w:val="22"/>
          <w:szCs w:val="22"/>
          <w:lang w:val="lt-LT"/>
        </w:rPr>
        <w:t>Actavis Group PTC ehf.</w:t>
      </w:r>
    </w:p>
    <w:p w:rsidR="0001635D" w:rsidRPr="00C6371B" w:rsidRDefault="0001635D" w:rsidP="0001635D">
      <w:pPr>
        <w:rPr>
          <w:sz w:val="22"/>
          <w:szCs w:val="22"/>
          <w:lang w:val="lt-LT"/>
        </w:rPr>
      </w:pPr>
      <w:r w:rsidRPr="00C6371B">
        <w:rPr>
          <w:sz w:val="22"/>
          <w:szCs w:val="22"/>
          <w:lang w:val="lt-LT"/>
        </w:rPr>
        <w:t>Reykjavikurvegi 76-78</w:t>
      </w:r>
    </w:p>
    <w:p w:rsidR="0001635D" w:rsidRPr="00C6371B" w:rsidRDefault="0001635D" w:rsidP="0001635D">
      <w:pPr>
        <w:rPr>
          <w:sz w:val="22"/>
          <w:szCs w:val="22"/>
          <w:lang w:val="lt-LT"/>
        </w:rPr>
      </w:pPr>
      <w:r w:rsidRPr="00C6371B">
        <w:rPr>
          <w:sz w:val="22"/>
          <w:szCs w:val="22"/>
          <w:lang w:val="lt-LT"/>
        </w:rPr>
        <w:t>220 Hafnarfjörður</w:t>
      </w:r>
    </w:p>
    <w:p w:rsidR="0001635D" w:rsidRPr="00C6371B" w:rsidRDefault="0001635D" w:rsidP="0001635D">
      <w:pPr>
        <w:autoSpaceDE w:val="0"/>
        <w:autoSpaceDN w:val="0"/>
        <w:adjustRightInd w:val="0"/>
        <w:rPr>
          <w:sz w:val="22"/>
          <w:szCs w:val="22"/>
          <w:lang w:val="lt-LT"/>
        </w:rPr>
      </w:pPr>
      <w:r w:rsidRPr="00C6371B">
        <w:rPr>
          <w:sz w:val="22"/>
          <w:szCs w:val="22"/>
          <w:lang w:val="lt-LT"/>
        </w:rPr>
        <w:t>Islandija</w:t>
      </w:r>
    </w:p>
    <w:p w:rsidR="0001635D" w:rsidRPr="00C6371B" w:rsidRDefault="0001635D" w:rsidP="0001635D">
      <w:pPr>
        <w:autoSpaceDE w:val="0"/>
        <w:autoSpaceDN w:val="0"/>
        <w:adjustRightInd w:val="0"/>
        <w:rPr>
          <w:b/>
          <w:bCs/>
          <w:sz w:val="22"/>
          <w:szCs w:val="22"/>
          <w:lang w:val="lt-LT"/>
        </w:rPr>
      </w:pPr>
    </w:p>
    <w:p w:rsidR="0001635D" w:rsidRPr="00C6371B" w:rsidRDefault="0001635D" w:rsidP="0001635D">
      <w:pPr>
        <w:autoSpaceDE w:val="0"/>
        <w:autoSpaceDN w:val="0"/>
        <w:adjustRightInd w:val="0"/>
        <w:rPr>
          <w:bCs/>
          <w:i/>
          <w:sz w:val="22"/>
          <w:szCs w:val="22"/>
          <w:lang w:val="lt-LT"/>
        </w:rPr>
      </w:pPr>
      <w:r w:rsidRPr="00C6371B">
        <w:rPr>
          <w:bCs/>
          <w:i/>
          <w:sz w:val="22"/>
          <w:szCs w:val="22"/>
          <w:lang w:val="lt-LT"/>
        </w:rPr>
        <w:t xml:space="preserve">Gamintojai </w:t>
      </w:r>
    </w:p>
    <w:p w:rsidR="0001635D" w:rsidRPr="00C6371B" w:rsidRDefault="0001635D" w:rsidP="0001635D">
      <w:pPr>
        <w:rPr>
          <w:sz w:val="22"/>
          <w:szCs w:val="22"/>
          <w:lang w:val="lt-LT"/>
        </w:rPr>
      </w:pPr>
      <w:r w:rsidRPr="00C6371B">
        <w:rPr>
          <w:sz w:val="22"/>
          <w:szCs w:val="22"/>
          <w:lang w:val="lt-LT"/>
        </w:rPr>
        <w:t>Actavis ehf.</w:t>
      </w:r>
    </w:p>
    <w:p w:rsidR="0001635D" w:rsidRPr="00C6371B" w:rsidRDefault="0001635D" w:rsidP="0001635D">
      <w:pPr>
        <w:rPr>
          <w:sz w:val="22"/>
          <w:szCs w:val="22"/>
          <w:lang w:val="lt-LT"/>
        </w:rPr>
      </w:pPr>
      <w:r w:rsidRPr="00C6371B">
        <w:rPr>
          <w:sz w:val="22"/>
          <w:szCs w:val="22"/>
          <w:lang w:val="lt-LT"/>
        </w:rPr>
        <w:t>Reykjavíkurvegi 78</w:t>
      </w:r>
    </w:p>
    <w:p w:rsidR="0001635D" w:rsidRPr="00C6371B" w:rsidRDefault="0001635D" w:rsidP="0001635D">
      <w:pPr>
        <w:rPr>
          <w:sz w:val="22"/>
          <w:szCs w:val="22"/>
          <w:lang w:val="lt-LT"/>
        </w:rPr>
      </w:pPr>
      <w:r w:rsidRPr="00C6371B">
        <w:rPr>
          <w:sz w:val="22"/>
          <w:szCs w:val="22"/>
          <w:lang w:val="lt-LT"/>
        </w:rPr>
        <w:t>IS-220 Hafnarfjörður</w:t>
      </w:r>
    </w:p>
    <w:p w:rsidR="0001635D" w:rsidRPr="00C6371B" w:rsidRDefault="0001635D" w:rsidP="0001635D">
      <w:pPr>
        <w:rPr>
          <w:sz w:val="22"/>
          <w:szCs w:val="22"/>
          <w:lang w:val="lt-LT"/>
        </w:rPr>
      </w:pPr>
      <w:r w:rsidRPr="00C6371B">
        <w:rPr>
          <w:sz w:val="22"/>
          <w:szCs w:val="22"/>
          <w:lang w:val="lt-LT"/>
        </w:rPr>
        <w:t>Islandija</w:t>
      </w:r>
    </w:p>
    <w:p w:rsidR="0001635D" w:rsidRPr="00C6371B" w:rsidRDefault="0001635D" w:rsidP="0001635D">
      <w:pPr>
        <w:rPr>
          <w:sz w:val="22"/>
          <w:szCs w:val="22"/>
          <w:lang w:val="lt-LT"/>
        </w:rPr>
      </w:pPr>
    </w:p>
    <w:p w:rsidR="0001635D" w:rsidRPr="00C6371B" w:rsidRDefault="0001635D" w:rsidP="0001635D">
      <w:pPr>
        <w:rPr>
          <w:sz w:val="22"/>
          <w:szCs w:val="22"/>
          <w:lang w:val="lt-LT"/>
        </w:rPr>
      </w:pPr>
      <w:r w:rsidRPr="00C6371B">
        <w:rPr>
          <w:sz w:val="22"/>
          <w:szCs w:val="22"/>
          <w:lang w:val="lt-LT"/>
        </w:rPr>
        <w:t>arba</w:t>
      </w:r>
    </w:p>
    <w:p w:rsidR="0001635D" w:rsidRPr="00C6371B" w:rsidRDefault="0001635D" w:rsidP="0001635D">
      <w:pPr>
        <w:rPr>
          <w:sz w:val="22"/>
          <w:szCs w:val="22"/>
          <w:lang w:val="lt-LT"/>
        </w:rPr>
      </w:pPr>
    </w:p>
    <w:p w:rsidR="0001635D" w:rsidRPr="00C6371B" w:rsidRDefault="0001635D" w:rsidP="0001635D">
      <w:pPr>
        <w:rPr>
          <w:sz w:val="22"/>
          <w:szCs w:val="22"/>
          <w:lang w:val="lt-LT"/>
        </w:rPr>
      </w:pPr>
      <w:r w:rsidRPr="00C6371B">
        <w:rPr>
          <w:sz w:val="22"/>
          <w:szCs w:val="22"/>
          <w:lang w:val="lt-LT"/>
        </w:rPr>
        <w:t>Actavis Ltd.</w:t>
      </w:r>
    </w:p>
    <w:p w:rsidR="0001635D" w:rsidRPr="00C6371B" w:rsidRDefault="0001635D" w:rsidP="0001635D">
      <w:pPr>
        <w:rPr>
          <w:sz w:val="22"/>
          <w:szCs w:val="22"/>
          <w:lang w:val="lt-LT"/>
        </w:rPr>
      </w:pPr>
      <w:r w:rsidRPr="00C6371B">
        <w:rPr>
          <w:sz w:val="22"/>
          <w:szCs w:val="22"/>
          <w:lang w:val="lt-LT"/>
        </w:rPr>
        <w:t>BLB016, Bulebel Industrial Estate</w:t>
      </w:r>
    </w:p>
    <w:p w:rsidR="0001635D" w:rsidRPr="00C6371B" w:rsidRDefault="0001635D" w:rsidP="0001635D">
      <w:pPr>
        <w:rPr>
          <w:sz w:val="22"/>
          <w:szCs w:val="22"/>
          <w:lang w:val="lt-LT"/>
        </w:rPr>
      </w:pPr>
      <w:r w:rsidRPr="00C6371B">
        <w:rPr>
          <w:sz w:val="22"/>
          <w:szCs w:val="22"/>
          <w:lang w:val="lt-LT"/>
        </w:rPr>
        <w:t>Zejtun ZTN 3000</w:t>
      </w:r>
    </w:p>
    <w:p w:rsidR="0001635D" w:rsidRPr="00C6371B" w:rsidRDefault="0001635D" w:rsidP="0001635D">
      <w:pPr>
        <w:rPr>
          <w:sz w:val="22"/>
          <w:szCs w:val="22"/>
          <w:lang w:val="lt-LT"/>
        </w:rPr>
      </w:pPr>
      <w:r w:rsidRPr="00C6371B">
        <w:rPr>
          <w:sz w:val="22"/>
          <w:szCs w:val="22"/>
          <w:lang w:val="lt-LT"/>
        </w:rPr>
        <w:t>Malta</w:t>
      </w:r>
    </w:p>
    <w:p w:rsidR="0001635D" w:rsidRPr="00C6371B" w:rsidRDefault="0001635D" w:rsidP="0001635D">
      <w:pPr>
        <w:rPr>
          <w:bCs/>
          <w:sz w:val="22"/>
          <w:szCs w:val="22"/>
          <w:lang w:val="lt-LT"/>
        </w:rPr>
      </w:pPr>
    </w:p>
    <w:p w:rsidR="0001635D" w:rsidRPr="00C6371B" w:rsidRDefault="0001635D" w:rsidP="0001635D">
      <w:pPr>
        <w:tabs>
          <w:tab w:val="left" w:pos="567"/>
        </w:tabs>
        <w:rPr>
          <w:sz w:val="22"/>
          <w:szCs w:val="22"/>
          <w:lang w:val="lt-LT"/>
        </w:rPr>
      </w:pPr>
      <w:r w:rsidRPr="00C6371B">
        <w:rPr>
          <w:sz w:val="22"/>
          <w:szCs w:val="22"/>
          <w:lang w:val="lt-LT"/>
        </w:rPr>
        <w:t>Jeigu apie šį vaistą norite sužinoti daugiau, kreipkitės į vietinį registruotojo atstovą.</w:t>
      </w:r>
    </w:p>
    <w:p w:rsidR="0001635D" w:rsidRPr="005C155C" w:rsidRDefault="0001635D" w:rsidP="0001635D">
      <w:pPr>
        <w:tabs>
          <w:tab w:val="left" w:pos="567"/>
        </w:tabs>
        <w:rPr>
          <w:sz w:val="22"/>
          <w:szCs w:val="22"/>
        </w:rPr>
      </w:pPr>
      <w:r w:rsidRPr="005C155C">
        <w:rPr>
          <w:sz w:val="22"/>
          <w:szCs w:val="22"/>
        </w:rPr>
        <w:t xml:space="preserve">UAB </w:t>
      </w:r>
      <w:r>
        <w:rPr>
          <w:sz w:val="22"/>
          <w:szCs w:val="22"/>
        </w:rPr>
        <w:t>Teva Baltics</w:t>
      </w:r>
    </w:p>
    <w:p w:rsidR="0001635D" w:rsidRPr="005C155C" w:rsidRDefault="0001635D" w:rsidP="0001635D">
      <w:pPr>
        <w:tabs>
          <w:tab w:val="left" w:pos="567"/>
        </w:tabs>
        <w:rPr>
          <w:sz w:val="22"/>
          <w:szCs w:val="22"/>
        </w:rPr>
      </w:pPr>
      <w:r w:rsidRPr="005C155C">
        <w:rPr>
          <w:sz w:val="22"/>
          <w:szCs w:val="22"/>
        </w:rPr>
        <w:t xml:space="preserve">Molėtų pl. 5 </w:t>
      </w:r>
    </w:p>
    <w:p w:rsidR="0001635D" w:rsidRPr="0056119E" w:rsidRDefault="0001635D" w:rsidP="0001635D">
      <w:pPr>
        <w:tabs>
          <w:tab w:val="left" w:pos="567"/>
        </w:tabs>
        <w:rPr>
          <w:sz w:val="22"/>
          <w:szCs w:val="22"/>
          <w:lang w:val="fr-FR"/>
        </w:rPr>
      </w:pPr>
      <w:r w:rsidRPr="0056119E">
        <w:rPr>
          <w:sz w:val="22"/>
          <w:szCs w:val="22"/>
          <w:lang w:val="fr-FR"/>
        </w:rPr>
        <w:t xml:space="preserve">LT-08409 Vilnius </w:t>
      </w:r>
    </w:p>
    <w:p w:rsidR="0001635D" w:rsidRPr="0056119E" w:rsidRDefault="0001635D" w:rsidP="0001635D">
      <w:pPr>
        <w:tabs>
          <w:tab w:val="left" w:pos="567"/>
        </w:tabs>
        <w:rPr>
          <w:sz w:val="22"/>
          <w:szCs w:val="22"/>
          <w:lang w:val="fr-FR"/>
        </w:rPr>
      </w:pPr>
      <w:r w:rsidRPr="0056119E">
        <w:rPr>
          <w:sz w:val="22"/>
          <w:szCs w:val="22"/>
          <w:lang w:val="fr-FR"/>
        </w:rPr>
        <w:t>Tel.: +370 5 266 02 03</w:t>
      </w:r>
    </w:p>
    <w:p w:rsidR="0001635D" w:rsidRPr="005C155C" w:rsidRDefault="0001635D" w:rsidP="0001635D">
      <w:pPr>
        <w:tabs>
          <w:tab w:val="left" w:pos="567"/>
        </w:tabs>
        <w:rPr>
          <w:sz w:val="22"/>
          <w:szCs w:val="22"/>
          <w:lang w:val="lt-LT"/>
        </w:rPr>
      </w:pPr>
    </w:p>
    <w:p w:rsidR="0001635D" w:rsidRPr="00C6371B" w:rsidRDefault="0001635D" w:rsidP="0001635D">
      <w:pPr>
        <w:numPr>
          <w:ilvl w:val="12"/>
          <w:numId w:val="0"/>
        </w:numPr>
        <w:ind w:right="-2"/>
        <w:rPr>
          <w:sz w:val="22"/>
          <w:szCs w:val="22"/>
          <w:lang w:val="lt-LT"/>
        </w:rPr>
      </w:pPr>
      <w:r w:rsidRPr="00C6371B">
        <w:rPr>
          <w:b/>
          <w:sz w:val="22"/>
          <w:szCs w:val="22"/>
          <w:lang w:val="lt-LT"/>
        </w:rPr>
        <w:t>Šis vaistas EEE valstybėse narėse registruotas tokiais pavadinimais</w:t>
      </w:r>
      <w:r w:rsidRPr="001F4600">
        <w:rPr>
          <w:b/>
          <w:sz w:val="22"/>
          <w:szCs w:val="22"/>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76"/>
        <w:gridCol w:w="6237"/>
      </w:tblGrid>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Čekija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 10 mg</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Danija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Estija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Olanzapine Actavis</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Suomija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 10 mg tabletti, suussa hajoava</w:t>
            </w:r>
          </w:p>
        </w:tc>
      </w:tr>
      <w:tr w:rsidR="0001635D" w:rsidRPr="00CE5345"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Vokietija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Puren 5 mg / 10 mg / 15 mg / 20 mg Schmelztabletten</w:t>
            </w:r>
          </w:p>
        </w:tc>
      </w:tr>
      <w:tr w:rsidR="0001635D" w:rsidRPr="00CE5345"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Vengrija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 10 mg szájban diszpergálódó tabletta</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Islandija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Latvija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Olanzapine Actavis</w:t>
            </w:r>
          </w:p>
        </w:tc>
      </w:tr>
      <w:tr w:rsidR="0001635D" w:rsidTr="00C360A3">
        <w:tc>
          <w:tcPr>
            <w:tcW w:w="2376" w:type="dxa"/>
            <w:vAlign w:val="center"/>
          </w:tcPr>
          <w:p w:rsidR="0001635D" w:rsidRDefault="0001635D" w:rsidP="00C360A3">
            <w:pPr>
              <w:tabs>
                <w:tab w:val="left" w:pos="567"/>
              </w:tabs>
              <w:rPr>
                <w:sz w:val="22"/>
                <w:szCs w:val="22"/>
                <w:lang w:val="lt-LT"/>
              </w:rPr>
            </w:pPr>
            <w:r w:rsidRPr="00DD0122">
              <w:rPr>
                <w:sz w:val="22"/>
                <w:szCs w:val="22"/>
                <w:lang w:val="lt-LT"/>
              </w:rPr>
              <w:t>Lietuva</w:t>
            </w:r>
          </w:p>
        </w:tc>
        <w:tc>
          <w:tcPr>
            <w:tcW w:w="6237" w:type="dxa"/>
            <w:vAlign w:val="center"/>
          </w:tcPr>
          <w:p w:rsidR="0001635D" w:rsidRDefault="0001635D" w:rsidP="00C360A3">
            <w:pPr>
              <w:tabs>
                <w:tab w:val="left" w:pos="567"/>
              </w:tabs>
              <w:rPr>
                <w:sz w:val="22"/>
                <w:szCs w:val="22"/>
                <w:lang w:val="lt-LT"/>
              </w:rPr>
            </w:pPr>
            <w:r>
              <w:rPr>
                <w:sz w:val="22"/>
                <w:szCs w:val="22"/>
                <w:lang w:val="lt-LT"/>
              </w:rPr>
              <w:t>Olanzapine Actavis 5</w:t>
            </w:r>
            <w:r w:rsidRPr="00C6371B">
              <w:rPr>
                <w:sz w:val="22"/>
                <w:szCs w:val="22"/>
                <w:lang w:val="lt-LT"/>
              </w:rPr>
              <w:t xml:space="preserve"> mg</w:t>
            </w:r>
            <w:r>
              <w:rPr>
                <w:sz w:val="22"/>
                <w:szCs w:val="22"/>
                <w:lang w:val="lt-LT"/>
              </w:rPr>
              <w:t xml:space="preserve"> (10 mg, 15 mg)</w:t>
            </w:r>
            <w:r w:rsidRPr="00C6371B">
              <w:rPr>
                <w:sz w:val="22"/>
                <w:szCs w:val="22"/>
                <w:lang w:val="lt-LT"/>
              </w:rPr>
              <w:t xml:space="preserve"> burnoje disperguojamos tabletės</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Malta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t>Norvegija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w:t>
            </w:r>
          </w:p>
        </w:tc>
      </w:tr>
      <w:tr w:rsidR="0001635D" w:rsidTr="00C360A3">
        <w:tc>
          <w:tcPr>
            <w:tcW w:w="2376" w:type="dxa"/>
            <w:vAlign w:val="center"/>
          </w:tcPr>
          <w:p w:rsidR="0001635D" w:rsidRDefault="0001635D" w:rsidP="00C360A3">
            <w:pPr>
              <w:tabs>
                <w:tab w:val="left" w:pos="567"/>
              </w:tabs>
              <w:rPr>
                <w:sz w:val="22"/>
                <w:szCs w:val="22"/>
                <w:lang w:val="lt-LT"/>
              </w:rPr>
            </w:pPr>
            <w:r w:rsidRPr="00C6371B">
              <w:rPr>
                <w:sz w:val="22"/>
                <w:szCs w:val="22"/>
                <w:lang w:val="lt-LT"/>
              </w:rPr>
              <w:lastRenderedPageBreak/>
              <w:t>Lenkija</w:t>
            </w:r>
          </w:p>
        </w:tc>
        <w:tc>
          <w:tcPr>
            <w:tcW w:w="6237" w:type="dxa"/>
            <w:vAlign w:val="center"/>
          </w:tcPr>
          <w:p w:rsidR="0001635D" w:rsidRDefault="0001635D" w:rsidP="00C360A3">
            <w:pPr>
              <w:tabs>
                <w:tab w:val="left" w:pos="567"/>
              </w:tabs>
              <w:rPr>
                <w:sz w:val="22"/>
                <w:szCs w:val="22"/>
                <w:lang w:val="lt-LT"/>
              </w:rPr>
            </w:pPr>
            <w:r w:rsidRPr="00C6371B">
              <w:rPr>
                <w:sz w:val="22"/>
                <w:szCs w:val="22"/>
                <w:lang w:val="lt-LT"/>
              </w:rPr>
              <w:t>Olanzapin Actavis</w:t>
            </w:r>
          </w:p>
        </w:tc>
      </w:tr>
      <w:tr w:rsidR="0001635D" w:rsidTr="00C360A3">
        <w:tc>
          <w:tcPr>
            <w:tcW w:w="2376" w:type="dxa"/>
            <w:vAlign w:val="center"/>
          </w:tcPr>
          <w:p w:rsidR="0001635D" w:rsidRPr="00C6371B" w:rsidRDefault="0001635D" w:rsidP="00C360A3">
            <w:pPr>
              <w:tabs>
                <w:tab w:val="left" w:pos="567"/>
              </w:tabs>
              <w:rPr>
                <w:sz w:val="22"/>
                <w:szCs w:val="22"/>
                <w:lang w:val="lt-LT"/>
              </w:rPr>
            </w:pPr>
            <w:r w:rsidRPr="00C6371B">
              <w:rPr>
                <w:sz w:val="22"/>
                <w:szCs w:val="22"/>
                <w:lang w:val="lt-LT"/>
              </w:rPr>
              <w:t>Portugalija</w:t>
            </w:r>
          </w:p>
        </w:tc>
        <w:tc>
          <w:tcPr>
            <w:tcW w:w="6237" w:type="dxa"/>
            <w:vAlign w:val="center"/>
          </w:tcPr>
          <w:p w:rsidR="0001635D" w:rsidRPr="00C6371B" w:rsidRDefault="0001635D" w:rsidP="00C360A3">
            <w:pPr>
              <w:tabs>
                <w:tab w:val="left" w:pos="567"/>
              </w:tabs>
              <w:rPr>
                <w:sz w:val="22"/>
                <w:szCs w:val="22"/>
                <w:lang w:val="lt-LT"/>
              </w:rPr>
            </w:pPr>
            <w:r w:rsidRPr="00C6371B">
              <w:rPr>
                <w:sz w:val="22"/>
                <w:szCs w:val="22"/>
                <w:lang w:val="lt-LT"/>
              </w:rPr>
              <w:t>Olanzapina Aurovitas</w:t>
            </w:r>
          </w:p>
        </w:tc>
      </w:tr>
      <w:tr w:rsidR="0001635D" w:rsidTr="00C360A3">
        <w:tc>
          <w:tcPr>
            <w:tcW w:w="2376" w:type="dxa"/>
            <w:vAlign w:val="center"/>
          </w:tcPr>
          <w:p w:rsidR="0001635D" w:rsidRPr="00C6371B" w:rsidRDefault="0001635D" w:rsidP="00C360A3">
            <w:pPr>
              <w:tabs>
                <w:tab w:val="left" w:pos="567"/>
              </w:tabs>
              <w:rPr>
                <w:sz w:val="22"/>
                <w:szCs w:val="22"/>
                <w:lang w:val="lt-LT"/>
              </w:rPr>
            </w:pPr>
            <w:r w:rsidRPr="00C6371B">
              <w:rPr>
                <w:sz w:val="22"/>
                <w:szCs w:val="22"/>
                <w:lang w:val="lt-LT"/>
              </w:rPr>
              <w:t>Slovakija</w:t>
            </w:r>
          </w:p>
        </w:tc>
        <w:tc>
          <w:tcPr>
            <w:tcW w:w="6237" w:type="dxa"/>
            <w:vAlign w:val="center"/>
          </w:tcPr>
          <w:p w:rsidR="0001635D" w:rsidRPr="00C6371B" w:rsidRDefault="0001635D" w:rsidP="00C360A3">
            <w:pPr>
              <w:tabs>
                <w:tab w:val="left" w:pos="567"/>
              </w:tabs>
              <w:rPr>
                <w:sz w:val="22"/>
                <w:szCs w:val="22"/>
                <w:lang w:val="lt-LT"/>
              </w:rPr>
            </w:pPr>
            <w:r w:rsidRPr="00C6371B">
              <w:rPr>
                <w:sz w:val="22"/>
                <w:szCs w:val="22"/>
                <w:lang w:val="lt-LT"/>
              </w:rPr>
              <w:t>Olanzapin Actavis 10 mg</w:t>
            </w:r>
          </w:p>
        </w:tc>
      </w:tr>
    </w:tbl>
    <w:p w:rsidR="0001635D" w:rsidRPr="00C6371B" w:rsidRDefault="0001635D" w:rsidP="0001635D">
      <w:pPr>
        <w:tabs>
          <w:tab w:val="left" w:pos="567"/>
        </w:tabs>
        <w:rPr>
          <w:sz w:val="22"/>
          <w:szCs w:val="22"/>
          <w:lang w:val="lt-LT"/>
        </w:rPr>
      </w:pPr>
    </w:p>
    <w:p w:rsidR="0001635D" w:rsidRPr="00C6371B" w:rsidRDefault="0001635D" w:rsidP="0001635D">
      <w:pPr>
        <w:tabs>
          <w:tab w:val="left" w:pos="567"/>
        </w:tabs>
        <w:rPr>
          <w:b/>
          <w:sz w:val="22"/>
          <w:szCs w:val="22"/>
          <w:lang w:val="lt-LT"/>
        </w:rPr>
      </w:pPr>
      <w:r w:rsidRPr="00C6371B">
        <w:rPr>
          <w:b/>
          <w:bCs/>
          <w:sz w:val="22"/>
          <w:szCs w:val="22"/>
          <w:lang w:val="lt-LT"/>
        </w:rPr>
        <w:t>Šis pakuotės lapelis</w:t>
      </w:r>
      <w:r w:rsidRPr="00C6371B">
        <w:rPr>
          <w:b/>
          <w:sz w:val="22"/>
          <w:szCs w:val="22"/>
          <w:lang w:val="lt-LT"/>
        </w:rPr>
        <w:t xml:space="preserve"> paskutinį kartą peržiūrėtas</w:t>
      </w:r>
      <w:r>
        <w:rPr>
          <w:b/>
          <w:sz w:val="22"/>
          <w:szCs w:val="22"/>
          <w:lang w:val="lt-LT"/>
        </w:rPr>
        <w:t xml:space="preserve"> 2020-03-31.</w:t>
      </w:r>
    </w:p>
    <w:p w:rsidR="0001635D" w:rsidRPr="00C6371B" w:rsidRDefault="0001635D" w:rsidP="0001635D">
      <w:pPr>
        <w:tabs>
          <w:tab w:val="left" w:pos="567"/>
        </w:tabs>
        <w:rPr>
          <w:sz w:val="22"/>
          <w:szCs w:val="22"/>
          <w:lang w:val="lt-LT"/>
        </w:rPr>
      </w:pPr>
    </w:p>
    <w:p w:rsidR="0001635D" w:rsidRPr="00C6371B" w:rsidRDefault="0001635D" w:rsidP="0001635D">
      <w:pPr>
        <w:tabs>
          <w:tab w:val="left" w:pos="567"/>
        </w:tabs>
        <w:rPr>
          <w:rStyle w:val="Hipersaitas"/>
          <w:lang w:val="lt-LT"/>
        </w:rPr>
      </w:pPr>
      <w:r w:rsidRPr="00C6371B">
        <w:rPr>
          <w:sz w:val="22"/>
          <w:szCs w:val="22"/>
          <w:lang w:val="lt-LT"/>
        </w:rPr>
        <w:t>Išsami informacija apie šį vaistą pateikiama Valstybinės vaistų kontrolės tarnybos prie Lietuvos Respublikos sveikatos apsaugos ministerijos tinklalapyje</w:t>
      </w:r>
      <w:r w:rsidRPr="00C6371B">
        <w:rPr>
          <w:i/>
          <w:lang w:val="lt-LT"/>
        </w:rPr>
        <w:t xml:space="preserve"> </w:t>
      </w:r>
      <w:hyperlink r:id="rId5" w:history="1">
        <w:r w:rsidRPr="00C6371B">
          <w:rPr>
            <w:rStyle w:val="Hipersaitas"/>
            <w:sz w:val="22"/>
            <w:szCs w:val="22"/>
            <w:lang w:val="lt-LT"/>
          </w:rPr>
          <w:t>http://www.vvkt.lt/</w:t>
        </w:r>
      </w:hyperlink>
      <w:r w:rsidRPr="000C3C21">
        <w:rPr>
          <w:rStyle w:val="Hipersaitas"/>
          <w:color w:val="000000" w:themeColor="text1"/>
          <w:sz w:val="22"/>
          <w:szCs w:val="22"/>
          <w:lang w:val="lt-LT"/>
        </w:rPr>
        <w:t>.</w:t>
      </w:r>
    </w:p>
    <w:p w:rsidR="0001635D" w:rsidRPr="00C6371B" w:rsidRDefault="0001635D" w:rsidP="0001635D">
      <w:pPr>
        <w:rPr>
          <w:lang w:val="lt-LT"/>
        </w:rPr>
      </w:pPr>
    </w:p>
    <w:p w:rsidR="0001635D" w:rsidRPr="000C3C21" w:rsidRDefault="0001635D" w:rsidP="0001635D">
      <w:pPr>
        <w:rPr>
          <w:lang w:val="lt-LT"/>
        </w:rPr>
      </w:pPr>
    </w:p>
    <w:p w:rsidR="00136C14" w:rsidRDefault="00136C14">
      <w:bookmarkStart w:id="0" w:name="_GoBack"/>
      <w:bookmarkEnd w:id="0"/>
    </w:p>
    <w:sectPr w:rsidR="00136C14" w:rsidSect="006E5F9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5F4"/>
    <w:multiLevelType w:val="hybridMultilevel"/>
    <w:tmpl w:val="D9AC38FC"/>
    <w:lvl w:ilvl="0" w:tplc="434E6E88">
      <w:start w:val="2"/>
      <w:numFmt w:val="bullet"/>
      <w:lvlText w:val="-"/>
      <w:lvlJc w:val="left"/>
      <w:pPr>
        <w:tabs>
          <w:tab w:val="num" w:pos="720"/>
        </w:tabs>
        <w:ind w:left="1440" w:hanging="14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A4C24"/>
    <w:multiLevelType w:val="hybridMultilevel"/>
    <w:tmpl w:val="7E5272D0"/>
    <w:lvl w:ilvl="0" w:tplc="434E6E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DF4D55"/>
    <w:multiLevelType w:val="hybridMultilevel"/>
    <w:tmpl w:val="03B0BC78"/>
    <w:lvl w:ilvl="0" w:tplc="C1DC99A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421994"/>
    <w:multiLevelType w:val="hybridMultilevel"/>
    <w:tmpl w:val="425C489E"/>
    <w:lvl w:ilvl="0" w:tplc="3E7683D6">
      <w:start w:val="1"/>
      <w:numFmt w:val="decimal"/>
      <w:lvlText w:val="%1."/>
      <w:lvlJc w:val="left"/>
      <w:pPr>
        <w:tabs>
          <w:tab w:val="num" w:pos="720"/>
        </w:tabs>
        <w:ind w:left="0" w:firstLine="0"/>
      </w:pPr>
      <w:rPr>
        <w:rFonts w:cs="Times New Roman"/>
      </w:rPr>
    </w:lvl>
    <w:lvl w:ilvl="1" w:tplc="30A81300">
      <w:start w:val="1"/>
      <w:numFmt w:val="bullet"/>
      <w:lvlText w:val="-"/>
      <w:lvlJc w:val="left"/>
      <w:pPr>
        <w:tabs>
          <w:tab w:val="num" w:pos="720"/>
        </w:tabs>
        <w:ind w:left="2520" w:hanging="14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02C11E2"/>
    <w:multiLevelType w:val="hybridMultilevel"/>
    <w:tmpl w:val="9990C446"/>
    <w:lvl w:ilvl="0" w:tplc="434E6E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434EDB"/>
    <w:multiLevelType w:val="hybridMultilevel"/>
    <w:tmpl w:val="DE1C6AAC"/>
    <w:lvl w:ilvl="0" w:tplc="53C05078">
      <w:start w:val="1"/>
      <w:numFmt w:val="bullet"/>
      <w:lvlText w:val="-"/>
      <w:lvlJc w:val="left"/>
      <w:pPr>
        <w:tabs>
          <w:tab w:val="num" w:pos="720"/>
        </w:tabs>
        <w:ind w:left="2520" w:hanging="25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2A25E4"/>
    <w:multiLevelType w:val="hybridMultilevel"/>
    <w:tmpl w:val="16D42FD6"/>
    <w:lvl w:ilvl="0" w:tplc="5CEC53CE">
      <w:start w:val="1"/>
      <w:numFmt w:val="decimal"/>
      <w:lvlText w:val="%1."/>
      <w:lvlJc w:val="left"/>
      <w:pPr>
        <w:tabs>
          <w:tab w:val="num" w:pos="720"/>
        </w:tabs>
        <w:ind w:left="0" w:firstLine="0"/>
      </w:pPr>
      <w:rPr>
        <w:rFonts w:cs="Times New Roman"/>
      </w:rPr>
    </w:lvl>
    <w:lvl w:ilvl="1" w:tplc="1FE04412">
      <w:start w:val="1"/>
      <w:numFmt w:val="bullet"/>
      <w:lvlText w:val="-"/>
      <w:lvlJc w:val="left"/>
      <w:pPr>
        <w:tabs>
          <w:tab w:val="num" w:pos="720"/>
        </w:tabs>
        <w:ind w:left="2520" w:hanging="2520"/>
      </w:pPr>
      <w:rPr>
        <w:rFonts w:ascii="Times New Roman" w:eastAsia="Times New Roman" w:hAnsi="Times New Roman" w:cs="Times New Roman" w:hint="default"/>
      </w:rPr>
    </w:lvl>
    <w:lvl w:ilvl="2" w:tplc="434E6E88">
      <w:start w:val="2"/>
      <w:numFmt w:val="bullet"/>
      <w:lvlText w:val="-"/>
      <w:lvlJc w:val="left"/>
      <w:pPr>
        <w:ind w:left="2340" w:hanging="360"/>
      </w:pPr>
      <w:rPr>
        <w:rFonts w:ascii="Times New Roman" w:eastAsia="Times New Roman" w:hAnsi="Times New Roman" w:cs="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E075AB"/>
    <w:multiLevelType w:val="hybridMultilevel"/>
    <w:tmpl w:val="38C2FB84"/>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5D"/>
    <w:rsid w:val="0001635D"/>
    <w:rsid w:val="00136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2E7EB-C157-4964-AB2B-938FE841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35D"/>
    <w:pPr>
      <w:spacing w:after="0" w:line="240" w:lineRule="auto"/>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01635D"/>
    <w:rPr>
      <w:rFonts w:ascii="Times New Roman" w:hAnsi="Times New Roman" w:cs="Times New Roman" w:hint="default"/>
      <w:color w:val="0000FF"/>
      <w:u w:val="single"/>
    </w:rPr>
  </w:style>
  <w:style w:type="paragraph" w:styleId="Sraopastraipa">
    <w:name w:val="List Paragraph"/>
    <w:basedOn w:val="prastasis"/>
    <w:uiPriority w:val="99"/>
    <w:qFormat/>
    <w:rsid w:val="0001635D"/>
    <w:pPr>
      <w:ind w:left="720"/>
      <w:contextualSpacing/>
    </w:pPr>
  </w:style>
  <w:style w:type="character" w:customStyle="1" w:styleId="BTEMEASMCAChar">
    <w:name w:val="BT EMEA_SMCA Char"/>
    <w:link w:val="BTEMEASMCA"/>
    <w:uiPriority w:val="99"/>
    <w:locked/>
    <w:rsid w:val="0001635D"/>
    <w:rPr>
      <w:rFonts w:ascii="Calibri" w:eastAsia="Calibri" w:hAnsi="Calibri" w:cs="Times New Roman"/>
      <w:noProof/>
      <w:sz w:val="20"/>
      <w:szCs w:val="20"/>
      <w:lang w:val="pt-PT" w:eastAsia="lt-LT"/>
    </w:rPr>
  </w:style>
  <w:style w:type="paragraph" w:customStyle="1" w:styleId="BTEMEASMCA">
    <w:name w:val="BT EMEA_SMCA"/>
    <w:basedOn w:val="prastasis"/>
    <w:link w:val="BTEMEASMCAChar"/>
    <w:autoRedefine/>
    <w:uiPriority w:val="99"/>
    <w:rsid w:val="0001635D"/>
    <w:pPr>
      <w:tabs>
        <w:tab w:val="left" w:pos="567"/>
      </w:tabs>
    </w:pPr>
    <w:rPr>
      <w:rFonts w:ascii="Calibri" w:hAnsi="Calibri"/>
      <w:noProof/>
      <w:sz w:val="20"/>
      <w:szCs w:val="20"/>
      <w:lang w:val="pt-PT" w:eastAsia="lt-LT"/>
    </w:rPr>
  </w:style>
  <w:style w:type="paragraph" w:customStyle="1" w:styleId="Normal11pt">
    <w:name w:val="Normal + 11 pt"/>
    <w:basedOn w:val="Pagrindinistekstas"/>
    <w:uiPriority w:val="99"/>
    <w:rsid w:val="0001635D"/>
    <w:pPr>
      <w:widowControl w:val="0"/>
      <w:overflowPunct w:val="0"/>
      <w:autoSpaceDE w:val="0"/>
      <w:autoSpaceDN w:val="0"/>
      <w:adjustRightInd w:val="0"/>
      <w:spacing w:after="0" w:line="312" w:lineRule="auto"/>
    </w:pPr>
    <w:rPr>
      <w:rFonts w:ascii="TimesLT" w:hAnsi="TimesLT"/>
      <w:noProof/>
      <w:sz w:val="22"/>
      <w:szCs w:val="22"/>
      <w:lang w:eastAsia="ar-SA"/>
    </w:rPr>
  </w:style>
  <w:style w:type="paragraph" w:customStyle="1" w:styleId="Sraopastraipa1">
    <w:name w:val="Sąrašo pastraipa1"/>
    <w:basedOn w:val="prastasis"/>
    <w:uiPriority w:val="99"/>
    <w:rsid w:val="0001635D"/>
    <w:pPr>
      <w:ind w:left="720"/>
      <w:contextualSpacing/>
    </w:pPr>
  </w:style>
  <w:style w:type="paragraph" w:customStyle="1" w:styleId="Default">
    <w:name w:val="Default"/>
    <w:uiPriority w:val="99"/>
    <w:rsid w:val="000163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Lentelstinklelis">
    <w:name w:val="Table Grid"/>
    <w:basedOn w:val="prastojilentel"/>
    <w:uiPriority w:val="59"/>
    <w:rsid w:val="000163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1635D"/>
    <w:pPr>
      <w:spacing w:after="120"/>
    </w:pPr>
  </w:style>
  <w:style w:type="character" w:customStyle="1" w:styleId="PagrindinistekstasDiagrama">
    <w:name w:val="Pagrindinis tekstas Diagrama"/>
    <w:basedOn w:val="Numatytasispastraiposriftas"/>
    <w:link w:val="Pagrindinistekstas"/>
    <w:uiPriority w:val="99"/>
    <w:semiHidden/>
    <w:rsid w:val="0001635D"/>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11700</Words>
  <Characters>6670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2020-06-11T05:42:00Z</dcterms:created>
  <dcterms:modified xsi:type="dcterms:W3CDTF">2020-06-11T05:42:00Z</dcterms:modified>
</cp:coreProperties>
</file>