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A4E" w:rsidRPr="008200E1" w:rsidRDefault="00885A4E" w:rsidP="00885A4E">
      <w:pPr>
        <w:widowControl w:val="0"/>
        <w:jc w:val="center"/>
        <w:rPr>
          <w:b/>
          <w:szCs w:val="22"/>
        </w:rPr>
      </w:pPr>
      <w:bookmarkStart w:id="0" w:name="_Toc129243138"/>
      <w:bookmarkStart w:id="1" w:name="_Toc129243263"/>
      <w:r w:rsidRPr="008200E1">
        <w:rPr>
          <w:b/>
          <w:szCs w:val="22"/>
        </w:rPr>
        <w:t>Pakuotės lapelis: informacija vartotojui</w:t>
      </w:r>
      <w:bookmarkEnd w:id="0"/>
      <w:bookmarkEnd w:id="1"/>
    </w:p>
    <w:p w:rsidR="00885A4E" w:rsidRPr="008200E1" w:rsidRDefault="00885A4E" w:rsidP="00885A4E">
      <w:pPr>
        <w:widowControl w:val="0"/>
        <w:jc w:val="center"/>
        <w:rPr>
          <w:b/>
          <w:szCs w:val="22"/>
        </w:rPr>
      </w:pPr>
    </w:p>
    <w:p w:rsidR="00885A4E" w:rsidRPr="008200E1" w:rsidRDefault="00885A4E" w:rsidP="00885A4E">
      <w:pPr>
        <w:widowControl w:val="0"/>
        <w:jc w:val="center"/>
        <w:rPr>
          <w:b/>
          <w:szCs w:val="22"/>
        </w:rPr>
      </w:pPr>
      <w:r w:rsidRPr="008200E1">
        <w:rPr>
          <w:b/>
          <w:szCs w:val="22"/>
        </w:rPr>
        <w:t>Monkasta 10 mg plėvele dengtos tabletės</w:t>
      </w:r>
    </w:p>
    <w:p w:rsidR="00885A4E" w:rsidRPr="008200E1" w:rsidRDefault="00885A4E" w:rsidP="00885A4E">
      <w:pPr>
        <w:widowControl w:val="0"/>
        <w:jc w:val="center"/>
        <w:rPr>
          <w:b/>
          <w:szCs w:val="22"/>
        </w:rPr>
      </w:pPr>
      <w:r w:rsidRPr="008200E1">
        <w:rPr>
          <w:b/>
          <w:szCs w:val="22"/>
        </w:rPr>
        <w:t>Suaugusiesiems ir 15 metų bei vyresniems paaugliams</w:t>
      </w:r>
    </w:p>
    <w:p w:rsidR="00885A4E" w:rsidRPr="008200E1" w:rsidRDefault="00885A4E" w:rsidP="00885A4E">
      <w:pPr>
        <w:widowControl w:val="0"/>
        <w:jc w:val="center"/>
        <w:rPr>
          <w:szCs w:val="22"/>
        </w:rPr>
      </w:pPr>
      <w:proofErr w:type="gramStart"/>
      <w:r>
        <w:rPr>
          <w:szCs w:val="22"/>
        </w:rPr>
        <w:t>m</w:t>
      </w:r>
      <w:r w:rsidRPr="008200E1">
        <w:rPr>
          <w:szCs w:val="22"/>
        </w:rPr>
        <w:t>ontelukastas</w:t>
      </w:r>
      <w:proofErr w:type="gramEnd"/>
    </w:p>
    <w:p w:rsidR="00885A4E" w:rsidRPr="008200E1" w:rsidRDefault="00885A4E" w:rsidP="00885A4E">
      <w:pPr>
        <w:widowControl w:val="0"/>
        <w:jc w:val="center"/>
        <w:rPr>
          <w:b/>
          <w:szCs w:val="22"/>
        </w:rPr>
      </w:pPr>
    </w:p>
    <w:p w:rsidR="00885A4E" w:rsidRPr="008200E1" w:rsidRDefault="00885A4E" w:rsidP="00885A4E">
      <w:pPr>
        <w:widowControl w:val="0"/>
        <w:rPr>
          <w:b/>
          <w:szCs w:val="22"/>
        </w:rPr>
      </w:pPr>
      <w:r w:rsidRPr="008200E1">
        <w:rPr>
          <w:b/>
          <w:szCs w:val="22"/>
        </w:rPr>
        <w:t>Atidžiai perskaitykite visą šį lapelį, prieš pradėdami vartoti vaistą, nes jame pateikiama Jums svarbi informacija.</w:t>
      </w:r>
    </w:p>
    <w:p w:rsidR="00885A4E" w:rsidRPr="008200E1" w:rsidRDefault="00885A4E" w:rsidP="00885A4E">
      <w:pPr>
        <w:widowControl w:val="0"/>
        <w:numPr>
          <w:ilvl w:val="0"/>
          <w:numId w:val="3"/>
        </w:numPr>
        <w:tabs>
          <w:tab w:val="clear" w:pos="567"/>
        </w:tabs>
        <w:spacing w:line="240" w:lineRule="auto"/>
        <w:ind w:left="567" w:hanging="567"/>
        <w:rPr>
          <w:szCs w:val="22"/>
        </w:rPr>
      </w:pPr>
      <w:r w:rsidRPr="008200E1">
        <w:rPr>
          <w:szCs w:val="22"/>
        </w:rPr>
        <w:t>Neišmeskite šio lapelio, nes vėl gali prireikti jį perskaityti.</w:t>
      </w:r>
    </w:p>
    <w:p w:rsidR="00885A4E" w:rsidRPr="008200E1" w:rsidRDefault="00885A4E" w:rsidP="00885A4E">
      <w:pPr>
        <w:widowControl w:val="0"/>
        <w:numPr>
          <w:ilvl w:val="0"/>
          <w:numId w:val="3"/>
        </w:numPr>
        <w:tabs>
          <w:tab w:val="clear" w:pos="567"/>
        </w:tabs>
        <w:spacing w:line="240" w:lineRule="auto"/>
        <w:ind w:left="567" w:hanging="567"/>
        <w:rPr>
          <w:szCs w:val="22"/>
        </w:rPr>
      </w:pPr>
      <w:r w:rsidRPr="008200E1">
        <w:rPr>
          <w:szCs w:val="22"/>
        </w:rPr>
        <w:t>Jeigu kiltų daugiau klausimų, kreipkitės į gydytoją arba vaistininką.</w:t>
      </w:r>
    </w:p>
    <w:p w:rsidR="00885A4E" w:rsidRPr="008200E1" w:rsidRDefault="00885A4E" w:rsidP="00885A4E">
      <w:pPr>
        <w:widowControl w:val="0"/>
        <w:numPr>
          <w:ilvl w:val="0"/>
          <w:numId w:val="3"/>
        </w:numPr>
        <w:tabs>
          <w:tab w:val="clear" w:pos="567"/>
        </w:tabs>
        <w:spacing w:line="240" w:lineRule="auto"/>
        <w:ind w:left="567" w:hanging="567"/>
        <w:rPr>
          <w:szCs w:val="22"/>
        </w:rPr>
      </w:pPr>
      <w:r w:rsidRPr="008200E1">
        <w:rPr>
          <w:szCs w:val="22"/>
        </w:rPr>
        <w:t xml:space="preserve">Šis vaistas skirtas tik Jums, todėl kitiems žmonėms </w:t>
      </w:r>
      <w:proofErr w:type="gramStart"/>
      <w:r w:rsidRPr="008200E1">
        <w:rPr>
          <w:szCs w:val="22"/>
        </w:rPr>
        <w:t>jo</w:t>
      </w:r>
      <w:proofErr w:type="gramEnd"/>
      <w:r w:rsidRPr="008200E1">
        <w:rPr>
          <w:szCs w:val="22"/>
        </w:rPr>
        <w:t xml:space="preserve"> duoti negalima. Vaistas gali jiems pakenkti (net tiems, kurių ligos požymiai yra tokie patys kaip Jūsų).</w:t>
      </w:r>
    </w:p>
    <w:p w:rsidR="00885A4E" w:rsidRPr="008200E1" w:rsidRDefault="00885A4E" w:rsidP="00885A4E">
      <w:pPr>
        <w:widowControl w:val="0"/>
        <w:numPr>
          <w:ilvl w:val="0"/>
          <w:numId w:val="3"/>
        </w:numPr>
        <w:tabs>
          <w:tab w:val="clear" w:pos="567"/>
        </w:tabs>
        <w:spacing w:line="240" w:lineRule="auto"/>
        <w:ind w:left="567" w:hanging="567"/>
        <w:rPr>
          <w:szCs w:val="22"/>
        </w:rPr>
      </w:pPr>
      <w:r w:rsidRPr="008200E1">
        <w:rPr>
          <w:szCs w:val="22"/>
        </w:rPr>
        <w:t>Jeigu pasireiškė šalutinis poveikis (net jeigu jis šiame lapelyje nenurodytas), kreipkitės į gydytoją arba vaistininką.</w:t>
      </w:r>
      <w:r w:rsidRPr="008200E1">
        <w:rPr>
          <w:noProof/>
          <w:szCs w:val="22"/>
        </w:rPr>
        <w:t xml:space="preserve"> Žr. 4 skyrių</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Apie ką rašoma šiame lapelyje?</w:t>
      </w:r>
    </w:p>
    <w:p w:rsidR="00885A4E" w:rsidRPr="008200E1" w:rsidRDefault="00885A4E" w:rsidP="00885A4E">
      <w:pPr>
        <w:widowControl w:val="0"/>
        <w:rPr>
          <w:b/>
          <w:szCs w:val="22"/>
        </w:rPr>
      </w:pPr>
    </w:p>
    <w:p w:rsidR="00885A4E" w:rsidRPr="008200E1" w:rsidRDefault="00885A4E" w:rsidP="00885A4E">
      <w:pPr>
        <w:widowControl w:val="0"/>
        <w:ind w:left="540" w:hanging="540"/>
        <w:rPr>
          <w:szCs w:val="22"/>
        </w:rPr>
      </w:pPr>
      <w:r w:rsidRPr="008200E1">
        <w:rPr>
          <w:szCs w:val="22"/>
        </w:rPr>
        <w:t>1.</w:t>
      </w:r>
      <w:r w:rsidRPr="008200E1">
        <w:rPr>
          <w:szCs w:val="22"/>
        </w:rPr>
        <w:tab/>
        <w:t>Kas yra Monkasta ir kam jis vartojamas</w:t>
      </w:r>
    </w:p>
    <w:p w:rsidR="00885A4E" w:rsidRPr="008200E1" w:rsidRDefault="00885A4E" w:rsidP="00885A4E">
      <w:pPr>
        <w:widowControl w:val="0"/>
        <w:ind w:left="540" w:hanging="540"/>
        <w:rPr>
          <w:szCs w:val="22"/>
        </w:rPr>
      </w:pPr>
      <w:r w:rsidRPr="008200E1">
        <w:rPr>
          <w:szCs w:val="22"/>
        </w:rPr>
        <w:t>2.</w:t>
      </w:r>
      <w:r w:rsidRPr="008200E1">
        <w:rPr>
          <w:szCs w:val="22"/>
        </w:rPr>
        <w:tab/>
        <w:t>Kas žinotina prieš vartojant Monkasta</w:t>
      </w:r>
    </w:p>
    <w:p w:rsidR="00885A4E" w:rsidRPr="008200E1" w:rsidRDefault="00885A4E" w:rsidP="00885A4E">
      <w:pPr>
        <w:widowControl w:val="0"/>
        <w:ind w:left="540" w:hanging="540"/>
        <w:rPr>
          <w:szCs w:val="22"/>
        </w:rPr>
      </w:pPr>
      <w:r w:rsidRPr="008200E1">
        <w:rPr>
          <w:szCs w:val="22"/>
        </w:rPr>
        <w:t>3.</w:t>
      </w:r>
      <w:r w:rsidRPr="008200E1">
        <w:rPr>
          <w:szCs w:val="22"/>
        </w:rPr>
        <w:tab/>
        <w:t>Kaip vartoti Monkasta</w:t>
      </w:r>
    </w:p>
    <w:p w:rsidR="00885A4E" w:rsidRPr="008200E1" w:rsidRDefault="00885A4E" w:rsidP="00885A4E">
      <w:pPr>
        <w:widowControl w:val="0"/>
        <w:ind w:left="540" w:hanging="540"/>
        <w:rPr>
          <w:szCs w:val="22"/>
        </w:rPr>
      </w:pPr>
      <w:r w:rsidRPr="008200E1">
        <w:rPr>
          <w:szCs w:val="22"/>
        </w:rPr>
        <w:t>4.</w:t>
      </w:r>
      <w:r w:rsidRPr="008200E1">
        <w:rPr>
          <w:szCs w:val="22"/>
        </w:rPr>
        <w:tab/>
        <w:t>Galimas šalutinis poveikis</w:t>
      </w:r>
    </w:p>
    <w:p w:rsidR="00885A4E" w:rsidRPr="008200E1" w:rsidRDefault="00885A4E" w:rsidP="00885A4E">
      <w:pPr>
        <w:widowControl w:val="0"/>
        <w:ind w:left="540" w:hanging="540"/>
        <w:rPr>
          <w:szCs w:val="22"/>
        </w:rPr>
      </w:pPr>
      <w:r w:rsidRPr="008200E1">
        <w:rPr>
          <w:szCs w:val="22"/>
        </w:rPr>
        <w:t>5.</w:t>
      </w:r>
      <w:r w:rsidRPr="008200E1">
        <w:rPr>
          <w:szCs w:val="22"/>
        </w:rPr>
        <w:tab/>
        <w:t>Kaip laikyti Monkasta</w:t>
      </w:r>
    </w:p>
    <w:p w:rsidR="00885A4E" w:rsidRPr="008200E1" w:rsidRDefault="00885A4E" w:rsidP="00885A4E">
      <w:pPr>
        <w:widowControl w:val="0"/>
        <w:ind w:left="540" w:hanging="540"/>
        <w:rPr>
          <w:szCs w:val="22"/>
        </w:rPr>
      </w:pPr>
      <w:r w:rsidRPr="008200E1">
        <w:rPr>
          <w:szCs w:val="22"/>
        </w:rPr>
        <w:t>6.</w:t>
      </w:r>
      <w:r w:rsidRPr="008200E1">
        <w:rPr>
          <w:szCs w:val="22"/>
        </w:rPr>
        <w:tab/>
        <w:t>Pakuotės turinys ir kita informacija</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2" w:name="_Toc129243139"/>
      <w:bookmarkStart w:id="3" w:name="_Toc129243264"/>
      <w:r w:rsidRPr="008200E1">
        <w:rPr>
          <w:b/>
          <w:szCs w:val="22"/>
        </w:rPr>
        <w:t>1.</w:t>
      </w:r>
      <w:r w:rsidRPr="008200E1">
        <w:rPr>
          <w:b/>
          <w:szCs w:val="22"/>
        </w:rPr>
        <w:tab/>
        <w:t xml:space="preserve">Kas yra </w:t>
      </w:r>
      <w:r w:rsidRPr="008200E1">
        <w:rPr>
          <w:b/>
          <w:caps/>
          <w:szCs w:val="22"/>
        </w:rPr>
        <w:t>M</w:t>
      </w:r>
      <w:r w:rsidRPr="008200E1">
        <w:rPr>
          <w:b/>
          <w:szCs w:val="22"/>
        </w:rPr>
        <w:t>onkasta ir kam jis vartojamas</w:t>
      </w:r>
      <w:bookmarkEnd w:id="2"/>
      <w:bookmarkEnd w:id="3"/>
    </w:p>
    <w:p w:rsidR="00885A4E" w:rsidRPr="008200E1" w:rsidRDefault="00885A4E" w:rsidP="00885A4E">
      <w:pPr>
        <w:widowControl w:val="0"/>
        <w:rPr>
          <w:szCs w:val="22"/>
        </w:rPr>
      </w:pPr>
    </w:p>
    <w:p w:rsidR="00885A4E" w:rsidRPr="008200E1" w:rsidRDefault="00885A4E" w:rsidP="00885A4E">
      <w:pPr>
        <w:widowControl w:val="0"/>
        <w:autoSpaceDE w:val="0"/>
        <w:autoSpaceDN w:val="0"/>
        <w:adjustRightInd w:val="0"/>
        <w:rPr>
          <w:b/>
          <w:szCs w:val="22"/>
        </w:rPr>
      </w:pPr>
      <w:r w:rsidRPr="008200E1">
        <w:rPr>
          <w:b/>
          <w:szCs w:val="22"/>
        </w:rPr>
        <w:t xml:space="preserve">Kas yra </w:t>
      </w:r>
      <w:r w:rsidRPr="008200E1">
        <w:rPr>
          <w:b/>
          <w:caps/>
          <w:szCs w:val="22"/>
        </w:rPr>
        <w:t>M</w:t>
      </w:r>
      <w:r w:rsidRPr="008200E1">
        <w:rPr>
          <w:b/>
          <w:szCs w:val="22"/>
        </w:rPr>
        <w:t>onkasta</w:t>
      </w:r>
    </w:p>
    <w:p w:rsidR="00885A4E" w:rsidRPr="008200E1" w:rsidRDefault="00885A4E" w:rsidP="00885A4E">
      <w:pPr>
        <w:widowControl w:val="0"/>
        <w:autoSpaceDE w:val="0"/>
        <w:autoSpaceDN w:val="0"/>
        <w:adjustRightInd w:val="0"/>
        <w:rPr>
          <w:szCs w:val="22"/>
        </w:rPr>
      </w:pPr>
      <w:r w:rsidRPr="008200E1">
        <w:rPr>
          <w:szCs w:val="22"/>
        </w:rPr>
        <w:t>Monkasta yra leukotrienų receptorių antagonistas</w:t>
      </w:r>
      <w:r w:rsidRPr="008200E1">
        <w:rPr>
          <w:rFonts w:eastAsia="Calibri"/>
          <w:szCs w:val="22"/>
        </w:rPr>
        <w:t>,</w:t>
      </w:r>
      <w:r w:rsidRPr="008200E1">
        <w:rPr>
          <w:szCs w:val="22"/>
        </w:rPr>
        <w:t xml:space="preserve"> blokuojantis medžiagas, vadinamas leukotrienais.</w:t>
      </w:r>
    </w:p>
    <w:p w:rsidR="00885A4E" w:rsidRPr="008200E1" w:rsidRDefault="00885A4E" w:rsidP="00885A4E">
      <w:pPr>
        <w:widowControl w:val="0"/>
        <w:numPr>
          <w:ilvl w:val="12"/>
          <w:numId w:val="0"/>
        </w:numPr>
        <w:jc w:val="both"/>
        <w:rPr>
          <w:szCs w:val="22"/>
        </w:rPr>
      </w:pPr>
    </w:p>
    <w:p w:rsidR="00885A4E" w:rsidRPr="008200E1" w:rsidRDefault="00885A4E" w:rsidP="00885A4E">
      <w:pPr>
        <w:widowControl w:val="0"/>
        <w:autoSpaceDE w:val="0"/>
        <w:autoSpaceDN w:val="0"/>
        <w:adjustRightInd w:val="0"/>
        <w:rPr>
          <w:b/>
          <w:szCs w:val="22"/>
        </w:rPr>
      </w:pPr>
      <w:r w:rsidRPr="008200E1">
        <w:rPr>
          <w:b/>
          <w:szCs w:val="22"/>
        </w:rPr>
        <w:t>Kaip Monkasta veikia</w:t>
      </w:r>
    </w:p>
    <w:p w:rsidR="00885A4E" w:rsidRPr="008200E1" w:rsidRDefault="00885A4E" w:rsidP="00885A4E">
      <w:pPr>
        <w:widowControl w:val="0"/>
        <w:autoSpaceDE w:val="0"/>
        <w:autoSpaceDN w:val="0"/>
        <w:adjustRightInd w:val="0"/>
        <w:rPr>
          <w:szCs w:val="22"/>
        </w:rPr>
      </w:pPr>
      <w:r w:rsidRPr="008200E1">
        <w:rPr>
          <w:szCs w:val="22"/>
        </w:rPr>
        <w:t>Leukotrienai sukelia kvėpavimo takų susiaurėjimą ir pabrinkimą Jūsų plaučiuose ir taip pat sukelia alergijos simptomus. Slopinant leukotrienus, Monkasta lengvina astmos simptomus, padeda kontroliuoti astmą ir lengvina sezoninės alergijos (taip pat vadinamos šienlige, arba sezoniniu alerginiu rinitu) simptomus.</w:t>
      </w:r>
    </w:p>
    <w:p w:rsidR="00885A4E" w:rsidRPr="008200E1" w:rsidRDefault="00885A4E" w:rsidP="00885A4E">
      <w:pPr>
        <w:widowControl w:val="0"/>
        <w:numPr>
          <w:ilvl w:val="12"/>
          <w:numId w:val="0"/>
        </w:numPr>
        <w:jc w:val="both"/>
        <w:rPr>
          <w:szCs w:val="22"/>
        </w:rPr>
      </w:pPr>
    </w:p>
    <w:p w:rsidR="00885A4E" w:rsidRPr="008200E1" w:rsidRDefault="00885A4E" w:rsidP="00885A4E">
      <w:pPr>
        <w:widowControl w:val="0"/>
        <w:autoSpaceDE w:val="0"/>
        <w:autoSpaceDN w:val="0"/>
        <w:adjustRightInd w:val="0"/>
        <w:rPr>
          <w:b/>
          <w:szCs w:val="22"/>
        </w:rPr>
      </w:pPr>
      <w:r w:rsidRPr="008200E1">
        <w:rPr>
          <w:b/>
          <w:szCs w:val="22"/>
        </w:rPr>
        <w:t>Kada Monkasta turi būti vartojamas</w:t>
      </w:r>
    </w:p>
    <w:p w:rsidR="00885A4E" w:rsidRPr="008200E1" w:rsidRDefault="00885A4E" w:rsidP="00885A4E">
      <w:pPr>
        <w:widowControl w:val="0"/>
        <w:autoSpaceDE w:val="0"/>
        <w:autoSpaceDN w:val="0"/>
        <w:adjustRightInd w:val="0"/>
        <w:rPr>
          <w:szCs w:val="22"/>
        </w:rPr>
      </w:pPr>
      <w:r w:rsidRPr="008200E1">
        <w:rPr>
          <w:szCs w:val="22"/>
        </w:rPr>
        <w:t>Jūsų gydytojas paskyrė Monkasta astmos gydymui, apsaugančiam Jus nuo astmos simptomų dieną ir naktį.</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autoSpaceDE w:val="0"/>
        <w:autoSpaceDN w:val="0"/>
        <w:adjustRightInd w:val="0"/>
        <w:rPr>
          <w:szCs w:val="22"/>
        </w:rPr>
      </w:pPr>
      <w:r w:rsidRPr="008200E1">
        <w:rPr>
          <w:szCs w:val="22"/>
        </w:rPr>
        <w:t>Monkasta gydomi suaugę ir 15 metų bei vyresni paaugliai, kurių būklę kiti vaistai nuo astmos kontroliuoja netinkamai ir jiems būtinas papildomas gydymas.</w:t>
      </w:r>
    </w:p>
    <w:p w:rsidR="00885A4E" w:rsidRPr="008200E1" w:rsidRDefault="00885A4E" w:rsidP="00885A4E">
      <w:pPr>
        <w:pStyle w:val="Sraopastraipa"/>
        <w:widowControl w:val="0"/>
        <w:numPr>
          <w:ilvl w:val="0"/>
          <w:numId w:val="7"/>
        </w:numPr>
        <w:autoSpaceDE w:val="0"/>
        <w:autoSpaceDN w:val="0"/>
        <w:adjustRightInd w:val="0"/>
        <w:ind w:left="567" w:hanging="567"/>
        <w:rPr>
          <w:rFonts w:ascii="Times New Roman" w:eastAsia="Times New Roman" w:hAnsi="Times New Roman"/>
          <w:lang w:val="sl-SI" w:eastAsia="sl-SI"/>
        </w:rPr>
      </w:pPr>
      <w:r w:rsidRPr="008200E1">
        <w:rPr>
          <w:rFonts w:ascii="Times New Roman" w:eastAsia="Times New Roman" w:hAnsi="Times New Roman"/>
          <w:lang w:val="sl-SI" w:eastAsia="sl-SI"/>
        </w:rPr>
        <w:t>Monkasta taip pat padeda apsisaugoti nuo fizinio krūvio sukeliamo kvėpavimo takų susiaurėjimo.</w:t>
      </w:r>
    </w:p>
    <w:p w:rsidR="00885A4E" w:rsidRPr="008200E1" w:rsidRDefault="00885A4E" w:rsidP="00885A4E">
      <w:pPr>
        <w:pStyle w:val="Sraopastraipa"/>
        <w:widowControl w:val="0"/>
        <w:numPr>
          <w:ilvl w:val="0"/>
          <w:numId w:val="7"/>
        </w:numPr>
        <w:ind w:left="567" w:hanging="567"/>
        <w:rPr>
          <w:rFonts w:ascii="Times New Roman" w:eastAsia="Times New Roman" w:hAnsi="Times New Roman"/>
          <w:lang w:val="sl-SI" w:eastAsia="sl-SI"/>
        </w:rPr>
      </w:pPr>
      <w:r w:rsidRPr="008200E1">
        <w:rPr>
          <w:rFonts w:ascii="Times New Roman" w:hAnsi="Times New Roman"/>
        </w:rPr>
        <w:t>Astma sergantiems pacientams</w:t>
      </w:r>
      <w:r w:rsidRPr="008200E1">
        <w:rPr>
          <w:rFonts w:ascii="Times New Roman" w:eastAsia="Times New Roman" w:hAnsi="Times New Roman"/>
          <w:lang w:val="sl-SI" w:eastAsia="sl-SI"/>
        </w:rPr>
        <w:t>, kurių gydymui tinka Monkasta, šis vaistas taip pat</w:t>
      </w:r>
      <w:r w:rsidRPr="008200E1">
        <w:rPr>
          <w:rFonts w:ascii="Times New Roman" w:hAnsi="Times New Roman"/>
        </w:rPr>
        <w:t xml:space="preserve"> gali </w:t>
      </w:r>
      <w:r w:rsidRPr="008200E1">
        <w:rPr>
          <w:rFonts w:ascii="Times New Roman" w:eastAsia="Times New Roman" w:hAnsi="Times New Roman"/>
          <w:lang w:val="sl-SI" w:eastAsia="sl-SI"/>
        </w:rPr>
        <w:t>palengvinti sezoninio alerginio rinito simptomus.</w:t>
      </w:r>
    </w:p>
    <w:p w:rsidR="00885A4E" w:rsidRPr="008200E1" w:rsidRDefault="00885A4E" w:rsidP="00885A4E">
      <w:pPr>
        <w:pStyle w:val="Sraopastraipa"/>
        <w:widowControl w:val="0"/>
        <w:ind w:left="567"/>
        <w:rPr>
          <w:rFonts w:ascii="Times New Roman" w:eastAsia="Times New Roman" w:hAnsi="Times New Roman"/>
          <w:lang w:val="sl-SI" w:eastAsia="sl-SI"/>
        </w:rPr>
      </w:pPr>
    </w:p>
    <w:p w:rsidR="00885A4E" w:rsidRPr="008200E1" w:rsidRDefault="00885A4E" w:rsidP="00885A4E">
      <w:pPr>
        <w:widowControl w:val="0"/>
        <w:autoSpaceDE w:val="0"/>
        <w:autoSpaceDN w:val="0"/>
        <w:adjustRightInd w:val="0"/>
        <w:rPr>
          <w:szCs w:val="22"/>
        </w:rPr>
      </w:pPr>
      <w:r w:rsidRPr="008200E1">
        <w:rPr>
          <w:szCs w:val="22"/>
        </w:rPr>
        <w:t>Pagal Jūsų astmos simptomus ir sunkumą Jūsų gydytojas nuspręs, kiek reikia vartoti Monkasta.</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numPr>
          <w:ilvl w:val="12"/>
          <w:numId w:val="0"/>
        </w:numPr>
        <w:jc w:val="both"/>
        <w:rPr>
          <w:szCs w:val="22"/>
        </w:rPr>
      </w:pPr>
      <w:r w:rsidRPr="008200E1">
        <w:rPr>
          <w:b/>
          <w:szCs w:val="22"/>
        </w:rPr>
        <w:t>Kas yra astma?</w:t>
      </w:r>
    </w:p>
    <w:p w:rsidR="00885A4E" w:rsidRPr="008200E1" w:rsidRDefault="00885A4E" w:rsidP="00885A4E">
      <w:pPr>
        <w:widowControl w:val="0"/>
        <w:rPr>
          <w:b/>
          <w:szCs w:val="22"/>
        </w:rPr>
      </w:pPr>
      <w:r w:rsidRPr="008200E1">
        <w:rPr>
          <w:szCs w:val="22"/>
        </w:rPr>
        <w:t>Astma yra liga, kuria sergama ilgai.</w:t>
      </w:r>
    </w:p>
    <w:p w:rsidR="00885A4E" w:rsidRPr="008200E1" w:rsidRDefault="00885A4E" w:rsidP="00885A4E">
      <w:pPr>
        <w:widowControl w:val="0"/>
        <w:rPr>
          <w:b/>
          <w:szCs w:val="22"/>
        </w:rPr>
      </w:pPr>
    </w:p>
    <w:p w:rsidR="00885A4E" w:rsidRPr="008200E1" w:rsidRDefault="00885A4E" w:rsidP="00885A4E">
      <w:pPr>
        <w:widowControl w:val="0"/>
        <w:rPr>
          <w:b/>
          <w:szCs w:val="22"/>
        </w:rPr>
      </w:pPr>
      <w:r w:rsidRPr="008200E1">
        <w:rPr>
          <w:szCs w:val="22"/>
        </w:rPr>
        <w:lastRenderedPageBreak/>
        <w:t>Sergant astma, gali pasireikšti toliau išvardytas poveikis.</w:t>
      </w:r>
    </w:p>
    <w:p w:rsidR="00885A4E" w:rsidRPr="008200E1" w:rsidRDefault="00885A4E" w:rsidP="00885A4E">
      <w:pPr>
        <w:widowControl w:val="0"/>
        <w:numPr>
          <w:ilvl w:val="0"/>
          <w:numId w:val="1"/>
        </w:numPr>
        <w:tabs>
          <w:tab w:val="clear" w:pos="567"/>
        </w:tabs>
        <w:spacing w:line="240" w:lineRule="auto"/>
        <w:ind w:left="567" w:hanging="567"/>
        <w:contextualSpacing/>
        <w:rPr>
          <w:szCs w:val="22"/>
        </w:rPr>
      </w:pPr>
      <w:r w:rsidRPr="008200E1">
        <w:rPr>
          <w:szCs w:val="22"/>
        </w:rPr>
        <w:t xml:space="preserve">Dėl susiaurėjusių kvėpavimo takų pasunkėja kvėpavimas. Kvėpavimo takų susiaurėjimas pasunkėja ir palengvėja, </w:t>
      </w:r>
      <w:proofErr w:type="gramStart"/>
      <w:r w:rsidRPr="008200E1">
        <w:rPr>
          <w:szCs w:val="22"/>
        </w:rPr>
        <w:t>tai</w:t>
      </w:r>
      <w:proofErr w:type="gramEnd"/>
      <w:r w:rsidRPr="008200E1">
        <w:rPr>
          <w:szCs w:val="22"/>
        </w:rPr>
        <w:t xml:space="preserve"> priklauso nuo įvairių sąlygų.</w:t>
      </w:r>
    </w:p>
    <w:p w:rsidR="00885A4E" w:rsidRPr="008200E1" w:rsidRDefault="00885A4E" w:rsidP="00885A4E">
      <w:pPr>
        <w:widowControl w:val="0"/>
        <w:numPr>
          <w:ilvl w:val="0"/>
          <w:numId w:val="1"/>
        </w:numPr>
        <w:tabs>
          <w:tab w:val="clear" w:pos="567"/>
        </w:tabs>
        <w:spacing w:line="240" w:lineRule="auto"/>
        <w:ind w:left="567" w:hanging="567"/>
        <w:contextualSpacing/>
        <w:rPr>
          <w:szCs w:val="22"/>
        </w:rPr>
      </w:pPr>
      <w:r w:rsidRPr="008200E1">
        <w:rPr>
          <w:szCs w:val="22"/>
        </w:rPr>
        <w:t xml:space="preserve">Jautrūs kvėpavimo takai reaguoja į daug dirgiklių, </w:t>
      </w:r>
      <w:proofErr w:type="gramStart"/>
      <w:r w:rsidRPr="008200E1">
        <w:rPr>
          <w:szCs w:val="22"/>
        </w:rPr>
        <w:t>pvz.,</w:t>
      </w:r>
      <w:proofErr w:type="gramEnd"/>
      <w:r w:rsidRPr="008200E1">
        <w:rPr>
          <w:szCs w:val="22"/>
        </w:rPr>
        <w:t xml:space="preserve"> cigarečių dūmus, žiedadulkes, šaltą orą ar fizinį krūvį.</w:t>
      </w:r>
    </w:p>
    <w:p w:rsidR="00885A4E" w:rsidRPr="008200E1" w:rsidRDefault="00885A4E" w:rsidP="00885A4E">
      <w:pPr>
        <w:widowControl w:val="0"/>
        <w:numPr>
          <w:ilvl w:val="0"/>
          <w:numId w:val="1"/>
        </w:numPr>
        <w:tabs>
          <w:tab w:val="clear" w:pos="567"/>
        </w:tabs>
        <w:spacing w:line="240" w:lineRule="auto"/>
        <w:ind w:left="567" w:hanging="567"/>
        <w:contextualSpacing/>
        <w:rPr>
          <w:szCs w:val="22"/>
        </w:rPr>
      </w:pPr>
      <w:r w:rsidRPr="008200E1">
        <w:rPr>
          <w:szCs w:val="22"/>
        </w:rPr>
        <w:t>Gali patinti kvėpavimo takų gleivinė (pasireikšti uždegimas).</w:t>
      </w:r>
    </w:p>
    <w:p w:rsidR="00885A4E" w:rsidRPr="008200E1" w:rsidRDefault="00885A4E" w:rsidP="00885A4E">
      <w:pPr>
        <w:widowControl w:val="0"/>
        <w:ind w:left="360"/>
        <w:contextualSpacing/>
        <w:rPr>
          <w:szCs w:val="22"/>
        </w:rPr>
      </w:pPr>
    </w:p>
    <w:p w:rsidR="00885A4E" w:rsidRPr="008200E1" w:rsidRDefault="00885A4E" w:rsidP="00885A4E">
      <w:pPr>
        <w:widowControl w:val="0"/>
        <w:numPr>
          <w:ilvl w:val="12"/>
          <w:numId w:val="0"/>
        </w:numPr>
        <w:rPr>
          <w:szCs w:val="22"/>
        </w:rPr>
      </w:pPr>
      <w:r w:rsidRPr="008200E1">
        <w:rPr>
          <w:szCs w:val="22"/>
        </w:rPr>
        <w:t>Astmos simptomai yra kosulys, švokštimas ir ankštumo pojūtis krūtinėje.</w:t>
      </w:r>
    </w:p>
    <w:p w:rsidR="00885A4E" w:rsidRPr="008200E1" w:rsidRDefault="00885A4E" w:rsidP="00885A4E">
      <w:pPr>
        <w:widowControl w:val="0"/>
        <w:numPr>
          <w:ilvl w:val="12"/>
          <w:numId w:val="0"/>
        </w:numPr>
        <w:rPr>
          <w:szCs w:val="22"/>
        </w:rPr>
      </w:pPr>
    </w:p>
    <w:p w:rsidR="00885A4E" w:rsidRPr="008200E1" w:rsidRDefault="00885A4E" w:rsidP="00885A4E">
      <w:pPr>
        <w:widowControl w:val="0"/>
        <w:rPr>
          <w:b/>
          <w:szCs w:val="22"/>
        </w:rPr>
      </w:pPr>
      <w:r w:rsidRPr="008200E1">
        <w:rPr>
          <w:b/>
          <w:szCs w:val="22"/>
        </w:rPr>
        <w:t>Kas yra sezoninė alergija?</w:t>
      </w:r>
    </w:p>
    <w:p w:rsidR="00885A4E" w:rsidRPr="008200E1" w:rsidRDefault="00885A4E" w:rsidP="00885A4E">
      <w:pPr>
        <w:widowControl w:val="0"/>
        <w:tabs>
          <w:tab w:val="left" w:pos="0"/>
        </w:tabs>
        <w:rPr>
          <w:szCs w:val="22"/>
        </w:rPr>
      </w:pPr>
      <w:r w:rsidRPr="008200E1">
        <w:rPr>
          <w:szCs w:val="22"/>
        </w:rPr>
        <w:t>Sezoninė alergija (dar vadinama šienlige ar sezoniniu alerginiu rinitu) yra alerginė reakcija, kurią dažnai sukelia ore būnančios medžių, žolių ir vandens augalų žiedadulkės. Įprastiniai sezoninės alergijos simptomai yra nosies užsikimšimas, bėgimas ar niežulys, čiaudulys bei akių vandeningumas, patinimas, paraudimas ir niežulys.</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4" w:name="_Toc129243140"/>
      <w:bookmarkStart w:id="5" w:name="_Toc129243265"/>
      <w:r w:rsidRPr="008200E1">
        <w:rPr>
          <w:b/>
          <w:szCs w:val="22"/>
        </w:rPr>
        <w:t>2.</w:t>
      </w:r>
      <w:r w:rsidRPr="008200E1">
        <w:rPr>
          <w:b/>
          <w:szCs w:val="22"/>
        </w:rPr>
        <w:tab/>
        <w:t xml:space="preserve">Kas žinotina prieš vartojant </w:t>
      </w:r>
      <w:bookmarkEnd w:id="4"/>
      <w:bookmarkEnd w:id="5"/>
      <w:r w:rsidRPr="008200E1">
        <w:rPr>
          <w:b/>
          <w:caps/>
          <w:szCs w:val="22"/>
        </w:rPr>
        <w:t>M</w:t>
      </w:r>
      <w:r w:rsidRPr="008200E1">
        <w:rPr>
          <w:b/>
          <w:szCs w:val="22"/>
        </w:rPr>
        <w:t>onkasta</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autoSpaceDE w:val="0"/>
        <w:autoSpaceDN w:val="0"/>
        <w:adjustRightInd w:val="0"/>
        <w:rPr>
          <w:szCs w:val="22"/>
        </w:rPr>
      </w:pPr>
      <w:r w:rsidRPr="008200E1">
        <w:rPr>
          <w:szCs w:val="22"/>
        </w:rPr>
        <w:t>Pasakykite gydytojui apie bet kokias šiuo metu esančias ar buvusias medicinines problemas ar alergiją.</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 xml:space="preserve">Monkasta vartoti </w:t>
      </w:r>
      <w:r>
        <w:rPr>
          <w:b/>
          <w:szCs w:val="22"/>
        </w:rPr>
        <w:t>draudžiama</w:t>
      </w:r>
      <w:r w:rsidRPr="008200E1">
        <w:rPr>
          <w:b/>
          <w:szCs w:val="22"/>
        </w:rPr>
        <w:t>:</w:t>
      </w:r>
    </w:p>
    <w:p w:rsidR="00885A4E" w:rsidRPr="008200E1" w:rsidRDefault="00885A4E" w:rsidP="00885A4E">
      <w:pPr>
        <w:widowControl w:val="0"/>
        <w:numPr>
          <w:ilvl w:val="0"/>
          <w:numId w:val="4"/>
        </w:numPr>
        <w:tabs>
          <w:tab w:val="clear" w:pos="567"/>
        </w:tabs>
        <w:spacing w:line="240" w:lineRule="auto"/>
        <w:ind w:left="567" w:hanging="567"/>
        <w:rPr>
          <w:szCs w:val="22"/>
        </w:rPr>
      </w:pPr>
      <w:proofErr w:type="gramStart"/>
      <w:r w:rsidRPr="008200E1">
        <w:rPr>
          <w:szCs w:val="22"/>
        </w:rPr>
        <w:t>jeigu</w:t>
      </w:r>
      <w:proofErr w:type="gramEnd"/>
      <w:r w:rsidRPr="008200E1">
        <w:rPr>
          <w:szCs w:val="22"/>
        </w:rPr>
        <w:t xml:space="preserve"> yra alergija montelukastui arba bet kuriai pagalbinei šio vaisto medžiagai (jos išvardytos 6 skyriuje).</w:t>
      </w:r>
    </w:p>
    <w:p w:rsidR="00885A4E" w:rsidRPr="008200E1" w:rsidRDefault="00885A4E" w:rsidP="00885A4E">
      <w:pPr>
        <w:widowControl w:val="0"/>
        <w:rPr>
          <w:b/>
          <w:szCs w:val="22"/>
        </w:rPr>
      </w:pPr>
    </w:p>
    <w:p w:rsidR="00885A4E" w:rsidRPr="008200E1" w:rsidRDefault="00885A4E" w:rsidP="00885A4E">
      <w:pPr>
        <w:widowControl w:val="0"/>
        <w:rPr>
          <w:b/>
          <w:szCs w:val="22"/>
        </w:rPr>
      </w:pPr>
      <w:r w:rsidRPr="008200E1">
        <w:rPr>
          <w:b/>
          <w:szCs w:val="22"/>
        </w:rPr>
        <w:t>Įspėjimai ir atsargumo priemonės</w:t>
      </w:r>
    </w:p>
    <w:p w:rsidR="00885A4E" w:rsidRPr="008200E1" w:rsidRDefault="00885A4E" w:rsidP="00885A4E">
      <w:pPr>
        <w:widowControl w:val="0"/>
        <w:autoSpaceDE w:val="0"/>
        <w:autoSpaceDN w:val="0"/>
        <w:adjustRightInd w:val="0"/>
        <w:rPr>
          <w:szCs w:val="22"/>
          <w:lang w:eastAsia="lt-LT"/>
        </w:rPr>
      </w:pPr>
      <w:r w:rsidRPr="008200E1">
        <w:rPr>
          <w:szCs w:val="22"/>
          <w:lang w:eastAsia="lt-LT"/>
        </w:rPr>
        <w:t>Pasitarkite su gydytoju arba vaistininku, prieš pradėdami</w:t>
      </w:r>
      <w:r w:rsidRPr="008200E1">
        <w:rPr>
          <w:szCs w:val="22"/>
        </w:rPr>
        <w:t xml:space="preserve"> vartoti </w:t>
      </w:r>
      <w:r w:rsidRPr="008200E1">
        <w:rPr>
          <w:szCs w:val="22"/>
          <w:lang w:eastAsia="lt-LT"/>
        </w:rPr>
        <w:t>Monkasta:</w:t>
      </w:r>
    </w:p>
    <w:p w:rsidR="00885A4E" w:rsidRPr="008200E1" w:rsidRDefault="00885A4E" w:rsidP="00885A4E">
      <w:pPr>
        <w:widowControl w:val="0"/>
        <w:numPr>
          <w:ilvl w:val="1"/>
          <w:numId w:val="6"/>
        </w:numPr>
        <w:spacing w:line="240" w:lineRule="auto"/>
        <w:rPr>
          <w:szCs w:val="22"/>
          <w:lang w:eastAsia="lt-LT"/>
        </w:rPr>
      </w:pPr>
      <w:r w:rsidRPr="008200E1">
        <w:rPr>
          <w:szCs w:val="22"/>
        </w:rPr>
        <w:t xml:space="preserve">Jeigu </w:t>
      </w:r>
      <w:r w:rsidRPr="008200E1">
        <w:rPr>
          <w:szCs w:val="22"/>
          <w:lang w:eastAsia="lt-LT"/>
        </w:rPr>
        <w:t>pasunkėja Jūsų astma ar kvėpavimas, nedelsiant pasakykite savo gydytojui.</w:t>
      </w:r>
    </w:p>
    <w:p w:rsidR="00885A4E" w:rsidRDefault="00885A4E" w:rsidP="00885A4E">
      <w:pPr>
        <w:widowControl w:val="0"/>
        <w:numPr>
          <w:ilvl w:val="0"/>
          <w:numId w:val="8"/>
        </w:numPr>
        <w:tabs>
          <w:tab w:val="clear" w:pos="567"/>
        </w:tabs>
        <w:autoSpaceDE w:val="0"/>
        <w:autoSpaceDN w:val="0"/>
        <w:adjustRightInd w:val="0"/>
        <w:spacing w:line="240" w:lineRule="auto"/>
        <w:ind w:left="567" w:hanging="567"/>
        <w:rPr>
          <w:szCs w:val="22"/>
        </w:rPr>
      </w:pPr>
      <w:r w:rsidRPr="008200E1">
        <w:rPr>
          <w:szCs w:val="22"/>
          <w:lang w:eastAsia="lt-LT"/>
        </w:rPr>
        <w:t xml:space="preserve">Geriamasis Monkasta nėra skirtas ūmaus astmos priepuolio gydymui. Jeigu </w:t>
      </w:r>
      <w:r w:rsidRPr="008200E1">
        <w:rPr>
          <w:szCs w:val="22"/>
        </w:rPr>
        <w:t>ištinka priepuolis</w:t>
      </w:r>
      <w:r w:rsidRPr="008200E1">
        <w:rPr>
          <w:szCs w:val="22"/>
          <w:lang w:eastAsia="lt-LT"/>
        </w:rPr>
        <w:t>, tiksliai laikykitės Jūsų gydytojo nurodytų taisyklių. Visada turėkite su savimi inhaliuojamųjų vaistų, padedančių astmos priepuolių metu</w:t>
      </w:r>
      <w:r w:rsidRPr="008200E1">
        <w:rPr>
          <w:szCs w:val="22"/>
        </w:rPr>
        <w:t>.</w:t>
      </w:r>
    </w:p>
    <w:p w:rsidR="00885A4E" w:rsidRPr="00170088" w:rsidRDefault="00885A4E" w:rsidP="00885A4E">
      <w:pPr>
        <w:widowControl w:val="0"/>
        <w:numPr>
          <w:ilvl w:val="0"/>
          <w:numId w:val="8"/>
        </w:numPr>
        <w:tabs>
          <w:tab w:val="clear" w:pos="567"/>
        </w:tabs>
        <w:autoSpaceDE w:val="0"/>
        <w:autoSpaceDN w:val="0"/>
        <w:adjustRightInd w:val="0"/>
        <w:spacing w:line="240" w:lineRule="auto"/>
        <w:ind w:left="567" w:hanging="567"/>
        <w:rPr>
          <w:szCs w:val="22"/>
        </w:rPr>
      </w:pPr>
      <w:r w:rsidRPr="00170088">
        <w:rPr>
          <w:szCs w:val="22"/>
          <w:lang w:eastAsia="lt-LT"/>
        </w:rPr>
        <w:t>Yra svarbu, kad Jūs vartot</w:t>
      </w:r>
      <w:r>
        <w:rPr>
          <w:szCs w:val="22"/>
          <w:lang w:eastAsia="lt-LT"/>
        </w:rPr>
        <w:t>umėte</w:t>
      </w:r>
      <w:r w:rsidRPr="00170088">
        <w:rPr>
          <w:szCs w:val="22"/>
          <w:lang w:eastAsia="lt-LT"/>
        </w:rPr>
        <w:t xml:space="preserve"> visus Jūsų gydytojo paskirtus vaistus nuo astmos.</w:t>
      </w:r>
      <w:r w:rsidRPr="00170088">
        <w:rPr>
          <w:szCs w:val="22"/>
        </w:rPr>
        <w:t xml:space="preserve"> Monkasta</w:t>
      </w:r>
      <w:r w:rsidRPr="00170088">
        <w:rPr>
          <w:szCs w:val="22"/>
          <w:lang w:eastAsia="lt-LT"/>
        </w:rPr>
        <w:t xml:space="preserve"> negalima vartoti vietoj kitų</w:t>
      </w:r>
      <w:r w:rsidRPr="00170088">
        <w:rPr>
          <w:szCs w:val="22"/>
        </w:rPr>
        <w:t xml:space="preserve"> vaistų nuo astmos, kurių </w:t>
      </w:r>
      <w:r w:rsidRPr="00170088">
        <w:rPr>
          <w:szCs w:val="22"/>
          <w:lang w:eastAsia="lt-LT"/>
        </w:rPr>
        <w:t>gydytojas yra paskyręs Jums.</w:t>
      </w:r>
    </w:p>
    <w:p w:rsidR="00885A4E" w:rsidRPr="008200E1" w:rsidRDefault="00885A4E" w:rsidP="00885A4E">
      <w:pPr>
        <w:widowControl w:val="0"/>
        <w:numPr>
          <w:ilvl w:val="0"/>
          <w:numId w:val="5"/>
        </w:numPr>
        <w:tabs>
          <w:tab w:val="clear" w:pos="567"/>
        </w:tabs>
        <w:autoSpaceDE w:val="0"/>
        <w:autoSpaceDN w:val="0"/>
        <w:adjustRightInd w:val="0"/>
        <w:spacing w:line="240" w:lineRule="auto"/>
        <w:rPr>
          <w:szCs w:val="22"/>
        </w:rPr>
      </w:pPr>
      <w:r w:rsidRPr="008200E1">
        <w:rPr>
          <w:szCs w:val="22"/>
          <w:lang w:eastAsia="lt-LT"/>
        </w:rPr>
        <w:t xml:space="preserve">Kiekvienas pacientas, vartojantis vaistų nuo astmos, turėtų žinoti, kad atsiradus simptomų (tokių kaip </w:t>
      </w:r>
      <w:r w:rsidRPr="008200E1">
        <w:rPr>
          <w:szCs w:val="22"/>
        </w:rPr>
        <w:t>į gripą panašus negalavimas</w:t>
      </w:r>
      <w:proofErr w:type="gramStart"/>
      <w:r w:rsidRPr="008200E1">
        <w:rPr>
          <w:szCs w:val="22"/>
        </w:rPr>
        <w:t>,dilgsėjimas</w:t>
      </w:r>
      <w:proofErr w:type="gramEnd"/>
      <w:r w:rsidRPr="008200E1">
        <w:rPr>
          <w:szCs w:val="22"/>
        </w:rPr>
        <w:t xml:space="preserve"> </w:t>
      </w:r>
      <w:r w:rsidRPr="008200E1">
        <w:rPr>
          <w:szCs w:val="22"/>
          <w:lang w:eastAsia="lt-LT"/>
        </w:rPr>
        <w:t>arba rankų ar kojų nutirpimas, plaučių simptomų pablogėjimas ir (</w:t>
      </w:r>
      <w:r w:rsidRPr="008200E1">
        <w:rPr>
          <w:szCs w:val="22"/>
          <w:lang w:eastAsia="x-none"/>
        </w:rPr>
        <w:t>arba</w:t>
      </w:r>
      <w:r w:rsidRPr="008200E1">
        <w:rPr>
          <w:szCs w:val="22"/>
          <w:lang w:eastAsia="lt-LT"/>
        </w:rPr>
        <w:t xml:space="preserve">) </w:t>
      </w:r>
      <w:r w:rsidRPr="008200E1">
        <w:rPr>
          <w:szCs w:val="22"/>
        </w:rPr>
        <w:t>išbėrimas</w:t>
      </w:r>
      <w:r w:rsidRPr="008200E1">
        <w:rPr>
          <w:szCs w:val="22"/>
          <w:lang w:eastAsia="lt-LT"/>
        </w:rPr>
        <w:t>) deriniui jis turi kreiptis į savo gydytoją</w:t>
      </w:r>
      <w:r w:rsidRPr="008200E1">
        <w:rPr>
          <w:szCs w:val="22"/>
        </w:rPr>
        <w:t>.</w:t>
      </w:r>
    </w:p>
    <w:p w:rsidR="00885A4E" w:rsidRDefault="00885A4E" w:rsidP="00885A4E">
      <w:pPr>
        <w:widowControl w:val="0"/>
        <w:numPr>
          <w:ilvl w:val="1"/>
          <w:numId w:val="6"/>
        </w:numPr>
        <w:spacing w:line="240" w:lineRule="auto"/>
        <w:rPr>
          <w:szCs w:val="22"/>
          <w:lang w:eastAsia="lt-LT"/>
        </w:rPr>
      </w:pPr>
      <w:r w:rsidRPr="008200E1">
        <w:rPr>
          <w:szCs w:val="22"/>
          <w:lang w:eastAsia="lt-LT"/>
        </w:rPr>
        <w:t xml:space="preserve">Jūs turite nevartoti </w:t>
      </w:r>
      <w:r w:rsidRPr="008200E1">
        <w:rPr>
          <w:szCs w:val="22"/>
          <w:lang w:eastAsia="x-none"/>
        </w:rPr>
        <w:t>acetilsalicilo rūgšties (</w:t>
      </w:r>
      <w:r w:rsidRPr="008200E1">
        <w:rPr>
          <w:szCs w:val="22"/>
          <w:lang w:eastAsia="lt-LT"/>
        </w:rPr>
        <w:t>aspirino</w:t>
      </w:r>
      <w:r w:rsidRPr="008200E1">
        <w:rPr>
          <w:szCs w:val="22"/>
          <w:lang w:eastAsia="x-none"/>
        </w:rPr>
        <w:t>)</w:t>
      </w:r>
      <w:r w:rsidRPr="008200E1">
        <w:rPr>
          <w:szCs w:val="22"/>
          <w:lang w:eastAsia="lt-LT"/>
        </w:rPr>
        <w:t xml:space="preserve"> ar vaistų nuo uždegimo (taip pat vadinamų nesteroidiniais vaistais nuo uždegimo arba NVNU), jeigu jie Jums sukelia astmos pablogėjimą.</w:t>
      </w:r>
    </w:p>
    <w:p w:rsidR="00885A4E" w:rsidRPr="00347663" w:rsidRDefault="00885A4E" w:rsidP="00885A4E">
      <w:pPr>
        <w:tabs>
          <w:tab w:val="clear" w:pos="567"/>
        </w:tabs>
        <w:spacing w:line="240" w:lineRule="auto"/>
        <w:contextualSpacing/>
        <w:rPr>
          <w:szCs w:val="22"/>
          <w:lang w:eastAsia="sl-SI"/>
        </w:rPr>
      </w:pPr>
    </w:p>
    <w:p w:rsidR="00885A4E" w:rsidRPr="00347663" w:rsidRDefault="00885A4E" w:rsidP="00885A4E">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eastAsia="sl-SI"/>
        </w:rPr>
      </w:pPr>
      <w:r w:rsidRPr="00347663">
        <w:rPr>
          <w:b/>
          <w:bCs/>
          <w:szCs w:val="22"/>
          <w:lang w:eastAsia="sl-SI"/>
        </w:rPr>
        <w:t>Įvairaus amžiaus pacientams, gydytiems montelukastu, buvo pranešta apie įvairius neuropsichinius reiškinius (</w:t>
      </w:r>
      <w:proofErr w:type="gramStart"/>
      <w:r w:rsidRPr="00347663">
        <w:rPr>
          <w:b/>
          <w:bCs/>
          <w:szCs w:val="22"/>
          <w:lang w:eastAsia="sl-SI"/>
        </w:rPr>
        <w:t>pvz.,</w:t>
      </w:r>
      <w:proofErr w:type="gramEnd"/>
      <w:r w:rsidRPr="00347663">
        <w:rPr>
          <w:b/>
          <w:bCs/>
          <w:szCs w:val="22"/>
          <w:lang w:eastAsia="sl-SI"/>
        </w:rPr>
        <w:t xml:space="preserve"> elgesio ir nuotaikos pokyčius, depresiją ir </w:t>
      </w:r>
      <w:r>
        <w:rPr>
          <w:b/>
          <w:bCs/>
          <w:szCs w:val="22"/>
          <w:lang w:eastAsia="sl-SI"/>
        </w:rPr>
        <w:t xml:space="preserve">mintis apie </w:t>
      </w:r>
      <w:r w:rsidRPr="00347663">
        <w:rPr>
          <w:b/>
          <w:bCs/>
          <w:szCs w:val="22"/>
          <w:lang w:eastAsia="sl-SI"/>
        </w:rPr>
        <w:t>savižudybę) (žr.</w:t>
      </w:r>
      <w:r>
        <w:rPr>
          <w:b/>
          <w:bCs/>
          <w:szCs w:val="22"/>
          <w:lang w:eastAsia="sl-SI"/>
        </w:rPr>
        <w:t> </w:t>
      </w:r>
      <w:r w:rsidRPr="00347663">
        <w:rPr>
          <w:b/>
          <w:bCs/>
          <w:szCs w:val="22"/>
          <w:lang w:eastAsia="sl-SI"/>
        </w:rPr>
        <w:t xml:space="preserve">4 skyrių). Jeigu </w:t>
      </w:r>
      <w:r>
        <w:rPr>
          <w:b/>
          <w:bCs/>
          <w:szCs w:val="22"/>
          <w:lang w:eastAsia="sl-SI"/>
        </w:rPr>
        <w:t xml:space="preserve">Jums </w:t>
      </w:r>
      <w:r w:rsidRPr="00347663">
        <w:rPr>
          <w:b/>
          <w:bCs/>
          <w:szCs w:val="22"/>
          <w:lang w:eastAsia="sl-SI"/>
        </w:rPr>
        <w:t xml:space="preserve">vartojant montelukastą atsiranda tokių simptomų, kreipkitės į </w:t>
      </w:r>
      <w:r>
        <w:rPr>
          <w:b/>
          <w:bCs/>
          <w:szCs w:val="22"/>
          <w:lang w:eastAsia="sl-SI"/>
        </w:rPr>
        <w:t xml:space="preserve">savo </w:t>
      </w:r>
      <w:r w:rsidRPr="00347663">
        <w:rPr>
          <w:b/>
          <w:bCs/>
          <w:szCs w:val="22"/>
          <w:lang w:eastAsia="sl-SI"/>
        </w:rPr>
        <w:t>gydytoją.</w:t>
      </w:r>
    </w:p>
    <w:p w:rsidR="00885A4E" w:rsidRPr="008200E1" w:rsidRDefault="00885A4E" w:rsidP="00885A4E">
      <w:pPr>
        <w:widowControl w:val="0"/>
        <w:numPr>
          <w:ilvl w:val="12"/>
          <w:numId w:val="0"/>
        </w:numPr>
        <w:ind w:right="-2"/>
        <w:jc w:val="both"/>
        <w:rPr>
          <w:szCs w:val="22"/>
        </w:rPr>
      </w:pPr>
    </w:p>
    <w:p w:rsidR="00885A4E" w:rsidRPr="008200E1" w:rsidRDefault="00885A4E" w:rsidP="00885A4E">
      <w:pPr>
        <w:widowControl w:val="0"/>
        <w:rPr>
          <w:b/>
          <w:szCs w:val="22"/>
        </w:rPr>
      </w:pPr>
      <w:r w:rsidRPr="008200E1">
        <w:rPr>
          <w:b/>
          <w:szCs w:val="22"/>
        </w:rPr>
        <w:t>Vaikams</w:t>
      </w:r>
    </w:p>
    <w:p w:rsidR="00885A4E" w:rsidRPr="008200E1" w:rsidRDefault="00885A4E" w:rsidP="00885A4E">
      <w:pPr>
        <w:widowControl w:val="0"/>
        <w:rPr>
          <w:color w:val="000000"/>
          <w:szCs w:val="22"/>
        </w:rPr>
      </w:pPr>
      <w:r w:rsidRPr="008200E1">
        <w:rPr>
          <w:color w:val="000000"/>
          <w:szCs w:val="22"/>
        </w:rPr>
        <w:t>Neduokite šio vaisto vaikams, kurie yra jaunesni nei 15 metų amžiaus.</w:t>
      </w:r>
    </w:p>
    <w:p w:rsidR="00885A4E" w:rsidRPr="008200E1" w:rsidRDefault="00885A4E" w:rsidP="00885A4E">
      <w:pPr>
        <w:widowControl w:val="0"/>
        <w:rPr>
          <w:color w:val="000000"/>
          <w:szCs w:val="22"/>
        </w:rPr>
      </w:pPr>
      <w:r w:rsidRPr="008200E1">
        <w:rPr>
          <w:color w:val="000000"/>
          <w:szCs w:val="22"/>
        </w:rPr>
        <w:t>Vaikams, jaunesniems nei 18 metų amžiaus, atsižvelgiant į amžiaus grupes, yra įvairių šio vaisto formų.</w:t>
      </w:r>
    </w:p>
    <w:p w:rsidR="00885A4E" w:rsidRPr="008200E1" w:rsidRDefault="00885A4E" w:rsidP="00885A4E">
      <w:pPr>
        <w:widowControl w:val="0"/>
        <w:rPr>
          <w:b/>
          <w:szCs w:val="22"/>
        </w:rPr>
      </w:pPr>
    </w:p>
    <w:p w:rsidR="00885A4E" w:rsidRPr="008200E1" w:rsidRDefault="00885A4E" w:rsidP="00885A4E">
      <w:pPr>
        <w:widowControl w:val="0"/>
        <w:rPr>
          <w:b/>
          <w:szCs w:val="22"/>
        </w:rPr>
      </w:pPr>
      <w:r w:rsidRPr="008200E1">
        <w:rPr>
          <w:b/>
          <w:szCs w:val="22"/>
        </w:rPr>
        <w:t>Kiti vaistai ir Monkasta</w:t>
      </w:r>
    </w:p>
    <w:p w:rsidR="00885A4E" w:rsidRPr="008200E1" w:rsidRDefault="00885A4E" w:rsidP="00885A4E">
      <w:pPr>
        <w:widowControl w:val="0"/>
        <w:ind w:right="-2"/>
        <w:rPr>
          <w:szCs w:val="22"/>
        </w:rPr>
      </w:pPr>
      <w:r w:rsidRPr="008200E1">
        <w:rPr>
          <w:szCs w:val="22"/>
        </w:rPr>
        <w:t xml:space="preserve">Jeigu vartojate arba neseniai vartojote kitų vaistų, įskaitant įsigytus be recepto, arba </w:t>
      </w:r>
      <w:proofErr w:type="gramStart"/>
      <w:r w:rsidRPr="008200E1">
        <w:rPr>
          <w:szCs w:val="22"/>
        </w:rPr>
        <w:t>dėl</w:t>
      </w:r>
      <w:proofErr w:type="gramEnd"/>
      <w:r w:rsidRPr="008200E1">
        <w:rPr>
          <w:szCs w:val="22"/>
        </w:rPr>
        <w:t xml:space="preserve"> to nesate tikri, apie tai pasakykite gydytojui arba vaistininkui.</w:t>
      </w:r>
    </w:p>
    <w:p w:rsidR="00885A4E" w:rsidRPr="008200E1" w:rsidRDefault="00885A4E" w:rsidP="00885A4E">
      <w:pPr>
        <w:widowControl w:val="0"/>
        <w:ind w:right="-2"/>
        <w:rPr>
          <w:szCs w:val="22"/>
        </w:rPr>
      </w:pPr>
    </w:p>
    <w:p w:rsidR="00885A4E" w:rsidRPr="008200E1" w:rsidRDefault="00885A4E" w:rsidP="00885A4E">
      <w:pPr>
        <w:widowControl w:val="0"/>
        <w:ind w:right="-2"/>
        <w:rPr>
          <w:szCs w:val="22"/>
        </w:rPr>
      </w:pPr>
      <w:r w:rsidRPr="008200E1">
        <w:rPr>
          <w:szCs w:val="22"/>
        </w:rPr>
        <w:t>Kai kurie vaistai gali daryti įtaką Monkasta poveikiui ar Monkasta gali įtakoti kitų vaistų poveikį gali turėti įtakos kitų vaistų poveikiui.</w:t>
      </w:r>
    </w:p>
    <w:p w:rsidR="00885A4E" w:rsidRPr="008200E1" w:rsidRDefault="00885A4E" w:rsidP="00885A4E">
      <w:pPr>
        <w:widowControl w:val="0"/>
        <w:ind w:right="-2"/>
        <w:rPr>
          <w:szCs w:val="22"/>
        </w:rPr>
      </w:pPr>
    </w:p>
    <w:p w:rsidR="00885A4E" w:rsidRPr="008200E1" w:rsidRDefault="00885A4E" w:rsidP="00885A4E">
      <w:pPr>
        <w:widowControl w:val="0"/>
        <w:ind w:right="-2"/>
        <w:rPr>
          <w:szCs w:val="22"/>
        </w:rPr>
      </w:pPr>
      <w:r w:rsidRPr="008200E1">
        <w:rPr>
          <w:szCs w:val="22"/>
        </w:rPr>
        <w:t>Prieš pradedant vartoti Monkasta labai svarbu pasakyti gydytojui, jeigu vartojate šių vaistų:</w:t>
      </w:r>
    </w:p>
    <w:p w:rsidR="00885A4E" w:rsidRPr="008200E1" w:rsidRDefault="00885A4E" w:rsidP="00885A4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 xml:space="preserve">fenobarbitalį </w:t>
      </w:r>
      <w:r w:rsidRPr="008200E1">
        <w:rPr>
          <w:rFonts w:ascii="Times New Roman" w:eastAsia="Times New Roman" w:hAnsi="Times New Roman"/>
          <w:lang w:val="sl-SI" w:eastAsia="sl-SI"/>
        </w:rPr>
        <w:t>(gydoma epilepsija)</w:t>
      </w:r>
    </w:p>
    <w:p w:rsidR="00885A4E" w:rsidRPr="008200E1" w:rsidRDefault="00885A4E" w:rsidP="00885A4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fenitoiną (gydoma epilepsija)</w:t>
      </w:r>
    </w:p>
    <w:p w:rsidR="00885A4E" w:rsidRPr="008200E1" w:rsidRDefault="00885A4E" w:rsidP="00885A4E">
      <w:pPr>
        <w:pStyle w:val="Sraopastraipa"/>
        <w:widowControl w:val="0"/>
        <w:numPr>
          <w:ilvl w:val="0"/>
          <w:numId w:val="9"/>
        </w:numPr>
        <w:ind w:left="567" w:right="-2" w:hanging="567"/>
        <w:rPr>
          <w:rFonts w:ascii="Times New Roman" w:eastAsia="Times New Roman" w:hAnsi="Times New Roman"/>
          <w:lang w:val="sl-SI" w:eastAsia="sl-SI"/>
        </w:rPr>
      </w:pPr>
      <w:r w:rsidRPr="008200E1">
        <w:rPr>
          <w:rFonts w:ascii="Times New Roman" w:hAnsi="Times New Roman"/>
        </w:rPr>
        <w:t>rifampiciną (gydoma tuberkuliozė ir kai kurios kitos infekcijos)</w:t>
      </w:r>
    </w:p>
    <w:p w:rsidR="00885A4E" w:rsidRPr="008200E1" w:rsidRDefault="00885A4E" w:rsidP="00885A4E">
      <w:pPr>
        <w:widowControl w:val="0"/>
        <w:numPr>
          <w:ilvl w:val="0"/>
          <w:numId w:val="9"/>
        </w:numPr>
        <w:tabs>
          <w:tab w:val="clear" w:pos="567"/>
        </w:tabs>
        <w:spacing w:line="240" w:lineRule="auto"/>
        <w:ind w:left="567" w:right="-2" w:hanging="567"/>
        <w:rPr>
          <w:szCs w:val="22"/>
        </w:rPr>
      </w:pPr>
      <w:proofErr w:type="gramStart"/>
      <w:r w:rsidRPr="008200E1">
        <w:rPr>
          <w:szCs w:val="22"/>
        </w:rPr>
        <w:t>gemfibrozil</w:t>
      </w:r>
      <w:r w:rsidRPr="008200E1">
        <w:rPr>
          <w:szCs w:val="22"/>
          <w:lang w:val="lt-LT"/>
        </w:rPr>
        <w:t>į</w:t>
      </w:r>
      <w:proofErr w:type="gramEnd"/>
      <w:r w:rsidRPr="008200E1">
        <w:rPr>
          <w:szCs w:val="22"/>
        </w:rPr>
        <w:t xml:space="preserve"> (skiriama, esant dideliems lipidų kiekiams kraujo plazmoje).</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Monkasta vartojimas su maistu</w:t>
      </w:r>
    </w:p>
    <w:p w:rsidR="00885A4E" w:rsidRPr="008200E1" w:rsidRDefault="00885A4E" w:rsidP="00885A4E">
      <w:pPr>
        <w:widowControl w:val="0"/>
        <w:rPr>
          <w:szCs w:val="22"/>
        </w:rPr>
      </w:pPr>
      <w:r w:rsidRPr="008200E1">
        <w:rPr>
          <w:szCs w:val="22"/>
        </w:rPr>
        <w:t>Monkasta 10 mg galima vartoti valgant ar nevalgius.</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Nėštumas ir žindymo laikotarpis</w:t>
      </w:r>
    </w:p>
    <w:p w:rsidR="00885A4E" w:rsidRPr="008200E1" w:rsidRDefault="00885A4E" w:rsidP="00885A4E">
      <w:pPr>
        <w:widowControl w:val="0"/>
        <w:autoSpaceDE w:val="0"/>
        <w:autoSpaceDN w:val="0"/>
        <w:adjustRightInd w:val="0"/>
        <w:rPr>
          <w:szCs w:val="22"/>
        </w:rPr>
      </w:pPr>
      <w:r w:rsidRPr="008200E1">
        <w:rPr>
          <w:szCs w:val="22"/>
        </w:rPr>
        <w:t xml:space="preserve">Jeigu esate nėščia, žindote kūdikį, manote, kad galbūt esate nėščia arba planuojate pastoti, </w:t>
      </w:r>
      <w:proofErr w:type="gramStart"/>
      <w:r w:rsidRPr="008200E1">
        <w:rPr>
          <w:szCs w:val="22"/>
        </w:rPr>
        <w:t>tai</w:t>
      </w:r>
      <w:proofErr w:type="gramEnd"/>
      <w:r w:rsidRPr="008200E1">
        <w:rPr>
          <w:szCs w:val="22"/>
        </w:rPr>
        <w:t xml:space="preserve"> prieš vartodama šį vaistą pasitarkite su gydytoju arba vaistininku.</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autoSpaceDE w:val="0"/>
        <w:autoSpaceDN w:val="0"/>
        <w:adjustRightInd w:val="0"/>
        <w:rPr>
          <w:i/>
          <w:szCs w:val="22"/>
        </w:rPr>
      </w:pPr>
      <w:r w:rsidRPr="008200E1">
        <w:rPr>
          <w:i/>
          <w:szCs w:val="22"/>
        </w:rPr>
        <w:t>Nėštumas</w:t>
      </w:r>
    </w:p>
    <w:p w:rsidR="00885A4E" w:rsidRPr="008200E1" w:rsidRDefault="00885A4E" w:rsidP="00885A4E">
      <w:pPr>
        <w:widowControl w:val="0"/>
        <w:autoSpaceDE w:val="0"/>
        <w:autoSpaceDN w:val="0"/>
        <w:adjustRightInd w:val="0"/>
        <w:rPr>
          <w:szCs w:val="22"/>
        </w:rPr>
      </w:pPr>
      <w:r w:rsidRPr="008200E1">
        <w:rPr>
          <w:szCs w:val="22"/>
        </w:rPr>
        <w:t>Jūsų gydytojas įvertins ar šiuo metu Jus galite vartoti Monkasta.</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autoSpaceDE w:val="0"/>
        <w:autoSpaceDN w:val="0"/>
        <w:adjustRightInd w:val="0"/>
        <w:rPr>
          <w:szCs w:val="22"/>
        </w:rPr>
      </w:pPr>
      <w:r w:rsidRPr="008200E1">
        <w:rPr>
          <w:i/>
          <w:szCs w:val="22"/>
        </w:rPr>
        <w:t>Žindymo laikotarpis</w:t>
      </w:r>
    </w:p>
    <w:p w:rsidR="00885A4E" w:rsidRPr="008200E1" w:rsidRDefault="00885A4E" w:rsidP="00885A4E">
      <w:pPr>
        <w:widowControl w:val="0"/>
        <w:autoSpaceDE w:val="0"/>
        <w:autoSpaceDN w:val="0"/>
        <w:adjustRightInd w:val="0"/>
        <w:rPr>
          <w:szCs w:val="22"/>
        </w:rPr>
      </w:pPr>
      <w:r w:rsidRPr="008200E1">
        <w:rPr>
          <w:szCs w:val="22"/>
        </w:rPr>
        <w:t>Ar montelukasto išsiskiria į motinos pieną, nežinoma. Jeigu žindote arba jeigu planuojate žindyti, prieš pradedant vartoti Monkasta, kreipkitės į gydytoją.</w:t>
      </w:r>
    </w:p>
    <w:p w:rsidR="00885A4E" w:rsidRPr="008200E1" w:rsidRDefault="00885A4E" w:rsidP="00885A4E">
      <w:pPr>
        <w:widowControl w:val="0"/>
        <w:jc w:val="both"/>
        <w:rPr>
          <w:szCs w:val="22"/>
        </w:rPr>
      </w:pPr>
    </w:p>
    <w:p w:rsidR="00885A4E" w:rsidRPr="008200E1" w:rsidRDefault="00885A4E" w:rsidP="00885A4E">
      <w:pPr>
        <w:widowControl w:val="0"/>
        <w:rPr>
          <w:b/>
          <w:szCs w:val="22"/>
        </w:rPr>
      </w:pPr>
      <w:r w:rsidRPr="008200E1">
        <w:rPr>
          <w:b/>
          <w:szCs w:val="22"/>
        </w:rPr>
        <w:t>Vairavimas ir mechanizmų valdymas</w:t>
      </w:r>
    </w:p>
    <w:p w:rsidR="00885A4E" w:rsidRPr="008200E1" w:rsidRDefault="00885A4E" w:rsidP="00885A4E">
      <w:pPr>
        <w:widowControl w:val="0"/>
        <w:autoSpaceDE w:val="0"/>
        <w:autoSpaceDN w:val="0"/>
        <w:adjustRightInd w:val="0"/>
        <w:rPr>
          <w:szCs w:val="22"/>
        </w:rPr>
      </w:pPr>
      <w:r w:rsidRPr="008200E1">
        <w:rPr>
          <w:szCs w:val="22"/>
        </w:rPr>
        <w:t>Monkasta poveikio gebėjimui vairuoti ar valdyti mechanizmus nesitikima. Visgi individualus poveikis kai kuriems asmenims gali skirtis. Tam tikras šalutinis poveikis (pavyzdžiui, galvos svaigimas ir mieguistumas), kuris pasireiškė kai kuriems Monkasta vartojantiems pacientams, gali turėti įtakos gebėjimui vairuoti ar valdyti mechanizmus.</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Monkasta sudėtyje yra laktozės ir natrio</w:t>
      </w:r>
    </w:p>
    <w:p w:rsidR="00885A4E" w:rsidRPr="008200E1" w:rsidRDefault="00885A4E" w:rsidP="00885A4E">
      <w:pPr>
        <w:widowControl w:val="0"/>
        <w:rPr>
          <w:szCs w:val="22"/>
        </w:rPr>
      </w:pPr>
      <w:r w:rsidRPr="008200E1">
        <w:rPr>
          <w:szCs w:val="22"/>
        </w:rPr>
        <w:t>Jeigu gydytojas Jums yra sakęs, kad netoleruojate kokių nors angliavandenių, kreipkitės į jį prieš pradėdami vartoti šį vaistą.</w:t>
      </w:r>
    </w:p>
    <w:p w:rsidR="00885A4E" w:rsidRPr="008200E1" w:rsidRDefault="00885A4E" w:rsidP="00885A4E">
      <w:pPr>
        <w:widowControl w:val="0"/>
        <w:rPr>
          <w:szCs w:val="22"/>
        </w:rPr>
      </w:pPr>
      <w:r w:rsidRPr="008200E1">
        <w:rPr>
          <w:szCs w:val="22"/>
        </w:rPr>
        <w:t xml:space="preserve">Šio vaisto plėvele dengtoje tabletėje yra mažiau nei </w:t>
      </w:r>
      <w:proofErr w:type="gramStart"/>
      <w:r w:rsidRPr="008200E1">
        <w:rPr>
          <w:szCs w:val="22"/>
        </w:rPr>
        <w:t>1</w:t>
      </w:r>
      <w:proofErr w:type="gramEnd"/>
      <w:r w:rsidRPr="008200E1">
        <w:rPr>
          <w:szCs w:val="22"/>
        </w:rPr>
        <w:t> mmol (23 mg) natrio, t.y. jis beveik neturi reikšmės.</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6" w:name="_Toc129243141"/>
      <w:bookmarkStart w:id="7" w:name="_Toc129243266"/>
      <w:r w:rsidRPr="008200E1">
        <w:rPr>
          <w:b/>
          <w:szCs w:val="22"/>
        </w:rPr>
        <w:t>3.</w:t>
      </w:r>
      <w:r w:rsidRPr="008200E1">
        <w:rPr>
          <w:b/>
          <w:szCs w:val="22"/>
        </w:rPr>
        <w:tab/>
        <w:t xml:space="preserve">Kaip vartoti </w:t>
      </w:r>
      <w:bookmarkEnd w:id="6"/>
      <w:bookmarkEnd w:id="7"/>
      <w:r w:rsidRPr="008200E1">
        <w:rPr>
          <w:b/>
          <w:caps/>
          <w:szCs w:val="22"/>
        </w:rPr>
        <w:t>M</w:t>
      </w:r>
      <w:r w:rsidRPr="008200E1">
        <w:rPr>
          <w:b/>
          <w:szCs w:val="22"/>
        </w:rPr>
        <w:t>onkasta</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Šį vaistą visada vartokite tiksliai kaip nurodė gydytojas ar vaistininkas. Jeigu abejojate, kreipkitės į gydytoją arba vaistininką.</w:t>
      </w:r>
    </w:p>
    <w:p w:rsidR="00885A4E" w:rsidRPr="008200E1" w:rsidRDefault="00885A4E" w:rsidP="00885A4E">
      <w:pPr>
        <w:widowControl w:val="0"/>
        <w:rPr>
          <w:szCs w:val="22"/>
        </w:rPr>
      </w:pPr>
    </w:p>
    <w:p w:rsidR="00885A4E" w:rsidRPr="008200E1" w:rsidRDefault="00885A4E" w:rsidP="00885A4E">
      <w:pPr>
        <w:widowControl w:val="0"/>
        <w:numPr>
          <w:ilvl w:val="0"/>
          <w:numId w:val="15"/>
        </w:numPr>
        <w:tabs>
          <w:tab w:val="clear" w:pos="567"/>
        </w:tabs>
        <w:spacing w:line="240" w:lineRule="auto"/>
        <w:ind w:left="567" w:hanging="567"/>
        <w:rPr>
          <w:szCs w:val="22"/>
        </w:rPr>
      </w:pPr>
      <w:r w:rsidRPr="008200E1">
        <w:rPr>
          <w:rFonts w:eastAsia="Calibri"/>
          <w:szCs w:val="22"/>
          <w:lang w:eastAsia="lt-LT"/>
        </w:rPr>
        <w:t xml:space="preserve">Jūs turite gerti </w:t>
      </w:r>
      <w:r w:rsidRPr="008200E1">
        <w:rPr>
          <w:szCs w:val="22"/>
        </w:rPr>
        <w:t xml:space="preserve">kartą per parą </w:t>
      </w:r>
      <w:r w:rsidRPr="008200E1">
        <w:rPr>
          <w:rFonts w:eastAsia="Calibri"/>
          <w:szCs w:val="22"/>
          <w:lang w:eastAsia="lt-LT"/>
        </w:rPr>
        <w:t>tik vieną Monkasta 10 mg tabletę</w:t>
      </w:r>
      <w:r w:rsidRPr="008200E1">
        <w:rPr>
          <w:szCs w:val="22"/>
        </w:rPr>
        <w:t xml:space="preserve">, kaip </w:t>
      </w:r>
      <w:r w:rsidRPr="008200E1">
        <w:rPr>
          <w:rFonts w:eastAsia="Calibri"/>
          <w:szCs w:val="22"/>
          <w:lang w:eastAsia="lt-LT"/>
        </w:rPr>
        <w:t>yra paskirta Jūsų gydytojo</w:t>
      </w:r>
      <w:r w:rsidRPr="008200E1">
        <w:rPr>
          <w:szCs w:val="22"/>
        </w:rPr>
        <w:t>.</w:t>
      </w:r>
    </w:p>
    <w:p w:rsidR="00885A4E" w:rsidRPr="008200E1" w:rsidRDefault="00885A4E" w:rsidP="00885A4E">
      <w:pPr>
        <w:widowControl w:val="0"/>
        <w:numPr>
          <w:ilvl w:val="0"/>
          <w:numId w:val="15"/>
        </w:numPr>
        <w:tabs>
          <w:tab w:val="clear" w:pos="567"/>
        </w:tabs>
        <w:spacing w:line="240" w:lineRule="auto"/>
        <w:ind w:left="567" w:hanging="567"/>
        <w:rPr>
          <w:rFonts w:eastAsia="Calibri"/>
          <w:szCs w:val="22"/>
          <w:lang w:eastAsia="lt-LT"/>
        </w:rPr>
      </w:pPr>
      <w:r w:rsidRPr="008200E1">
        <w:rPr>
          <w:rFonts w:eastAsia="Calibri"/>
          <w:szCs w:val="22"/>
          <w:lang w:eastAsia="lt-LT"/>
        </w:rPr>
        <w:t>Ją reikia vartoti net tada, kai Jums nėra simptomų ar kai Jus ištinka ūminis astmos priepuolis.</w:t>
      </w:r>
    </w:p>
    <w:p w:rsidR="00885A4E" w:rsidRPr="008200E1" w:rsidRDefault="00885A4E" w:rsidP="00885A4E">
      <w:pPr>
        <w:widowControl w:val="0"/>
        <w:ind w:left="567" w:hanging="567"/>
        <w:rPr>
          <w:szCs w:val="22"/>
        </w:rPr>
      </w:pPr>
    </w:p>
    <w:p w:rsidR="00885A4E" w:rsidRPr="002E30F2" w:rsidRDefault="00885A4E" w:rsidP="00885A4E">
      <w:pPr>
        <w:widowControl w:val="0"/>
        <w:rPr>
          <w:b/>
          <w:szCs w:val="22"/>
        </w:rPr>
      </w:pPr>
      <w:r w:rsidRPr="002E30F2">
        <w:rPr>
          <w:b/>
          <w:szCs w:val="22"/>
        </w:rPr>
        <w:t xml:space="preserve">Suaugusiems ir </w:t>
      </w:r>
      <w:r w:rsidRPr="002F09A0">
        <w:rPr>
          <w:b/>
          <w:szCs w:val="22"/>
        </w:rPr>
        <w:t xml:space="preserve">15 metų </w:t>
      </w:r>
      <w:r w:rsidRPr="002E30F2">
        <w:rPr>
          <w:b/>
          <w:szCs w:val="22"/>
        </w:rPr>
        <w:t xml:space="preserve">bei jaunesniems </w:t>
      </w:r>
      <w:r w:rsidRPr="002F09A0">
        <w:rPr>
          <w:b/>
          <w:szCs w:val="22"/>
        </w:rPr>
        <w:t>paaugliams</w:t>
      </w:r>
    </w:p>
    <w:p w:rsidR="00885A4E" w:rsidRPr="008200E1" w:rsidRDefault="00885A4E" w:rsidP="00885A4E">
      <w:pPr>
        <w:widowControl w:val="0"/>
        <w:rPr>
          <w:szCs w:val="22"/>
        </w:rPr>
      </w:pPr>
      <w:r w:rsidRPr="008200E1">
        <w:rPr>
          <w:szCs w:val="22"/>
        </w:rPr>
        <w:t>Rekomenduojama dozė yra viena 10 mg tabletė per parą, vakare.</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Jeigu vartojate Monkasta, būkite tikras, kad nevartojate kitų vaistinių preparatų, kurių sudėtyje yra tos pačios veikliosios medžiagos montelukasto.</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Šis vaistas vartojamas per burną.</w:t>
      </w:r>
    </w:p>
    <w:p w:rsidR="00885A4E" w:rsidRPr="008200E1" w:rsidRDefault="00885A4E" w:rsidP="00885A4E">
      <w:pPr>
        <w:widowControl w:val="0"/>
        <w:rPr>
          <w:szCs w:val="22"/>
        </w:rPr>
      </w:pPr>
      <w:r w:rsidRPr="008200E1">
        <w:rPr>
          <w:szCs w:val="22"/>
        </w:rPr>
        <w:t xml:space="preserve">Monkasta </w:t>
      </w:r>
      <w:r w:rsidRPr="008200E1">
        <w:rPr>
          <w:szCs w:val="22"/>
          <w:lang w:eastAsia="lt-LT"/>
        </w:rPr>
        <w:t>galima</w:t>
      </w:r>
      <w:r w:rsidRPr="008200E1">
        <w:rPr>
          <w:szCs w:val="22"/>
        </w:rPr>
        <w:t xml:space="preserve"> vartoti </w:t>
      </w:r>
      <w:r w:rsidRPr="008200E1">
        <w:rPr>
          <w:szCs w:val="22"/>
          <w:lang w:eastAsia="lt-LT"/>
        </w:rPr>
        <w:t>su maistu ar be maisto</w:t>
      </w:r>
      <w:r w:rsidRPr="008200E1">
        <w:rPr>
          <w:szCs w:val="22"/>
        </w:rPr>
        <w:t>.</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Ką daryti pavartojus per didelę Monkasta dozę</w:t>
      </w:r>
    </w:p>
    <w:p w:rsidR="00885A4E" w:rsidRPr="008200E1" w:rsidRDefault="00885A4E" w:rsidP="00885A4E">
      <w:pPr>
        <w:widowControl w:val="0"/>
        <w:autoSpaceDE w:val="0"/>
        <w:autoSpaceDN w:val="0"/>
        <w:adjustRightInd w:val="0"/>
        <w:rPr>
          <w:szCs w:val="22"/>
        </w:rPr>
      </w:pPr>
      <w:r w:rsidRPr="008200E1">
        <w:rPr>
          <w:szCs w:val="22"/>
        </w:rPr>
        <w:t>Nedelsdami kreipkitės į gydytoją arba vaistininką.</w:t>
      </w:r>
    </w:p>
    <w:p w:rsidR="00885A4E" w:rsidRPr="008200E1" w:rsidRDefault="00885A4E" w:rsidP="00885A4E">
      <w:pPr>
        <w:widowControl w:val="0"/>
        <w:numPr>
          <w:ilvl w:val="12"/>
          <w:numId w:val="0"/>
        </w:numPr>
        <w:jc w:val="both"/>
        <w:rPr>
          <w:szCs w:val="22"/>
        </w:rPr>
      </w:pPr>
    </w:p>
    <w:p w:rsidR="00885A4E" w:rsidRPr="008200E1" w:rsidRDefault="00885A4E" w:rsidP="00885A4E">
      <w:pPr>
        <w:widowControl w:val="0"/>
        <w:rPr>
          <w:rFonts w:eastAsia="Calibri"/>
          <w:szCs w:val="22"/>
          <w:lang w:eastAsia="lt-LT"/>
        </w:rPr>
      </w:pPr>
      <w:r w:rsidRPr="008200E1">
        <w:rPr>
          <w:rFonts w:eastAsia="Calibri"/>
          <w:szCs w:val="22"/>
          <w:lang w:eastAsia="lt-LT"/>
        </w:rPr>
        <w:t>Daugumoje perdozavimo pranešimų apie šalutinį poveikį nebuvo pranešta. Vaisto perdozavus suaugusiems žmonėms ir vaikams dažniausiai gauta pranešimų apie tokius simptomus:</w:t>
      </w:r>
      <w:r w:rsidRPr="008200E1">
        <w:rPr>
          <w:szCs w:val="22"/>
        </w:rPr>
        <w:t xml:space="preserve"> </w:t>
      </w:r>
      <w:r w:rsidRPr="008200E1">
        <w:rPr>
          <w:rFonts w:eastAsia="Calibri"/>
          <w:szCs w:val="22"/>
          <w:lang w:eastAsia="lt-LT"/>
        </w:rPr>
        <w:t>pilvo skausmą, mieguistumą</w:t>
      </w:r>
      <w:r w:rsidRPr="008200E1">
        <w:rPr>
          <w:szCs w:val="22"/>
        </w:rPr>
        <w:t xml:space="preserve"> troškulį galvos skausmą, </w:t>
      </w:r>
      <w:r w:rsidRPr="008200E1">
        <w:rPr>
          <w:rFonts w:eastAsia="Calibri"/>
          <w:szCs w:val="22"/>
          <w:lang w:eastAsia="lt-LT"/>
        </w:rPr>
        <w:t xml:space="preserve">vėmimą ir </w:t>
      </w:r>
      <w:r w:rsidRPr="008200E1">
        <w:rPr>
          <w:szCs w:val="22"/>
        </w:rPr>
        <w:t>pernelyg didelį aktyvumą</w:t>
      </w:r>
      <w:r w:rsidRPr="008200E1">
        <w:rPr>
          <w:rFonts w:eastAsia="Calibri"/>
          <w:szCs w:val="22"/>
          <w:lang w:eastAsia="lt-LT"/>
        </w:rPr>
        <w:t>.</w:t>
      </w:r>
    </w:p>
    <w:p w:rsidR="00885A4E" w:rsidRPr="008200E1" w:rsidRDefault="00885A4E" w:rsidP="00885A4E">
      <w:pPr>
        <w:widowControl w:val="0"/>
        <w:rPr>
          <w:b/>
          <w:szCs w:val="22"/>
        </w:rPr>
      </w:pPr>
    </w:p>
    <w:p w:rsidR="00885A4E" w:rsidRPr="008200E1" w:rsidRDefault="00885A4E" w:rsidP="00885A4E">
      <w:pPr>
        <w:widowControl w:val="0"/>
        <w:rPr>
          <w:b/>
          <w:szCs w:val="22"/>
        </w:rPr>
      </w:pPr>
      <w:r w:rsidRPr="008200E1">
        <w:rPr>
          <w:b/>
          <w:szCs w:val="22"/>
        </w:rPr>
        <w:t>Pamiršus pavartoti Monkasta</w:t>
      </w:r>
    </w:p>
    <w:p w:rsidR="00885A4E" w:rsidRPr="008200E1" w:rsidRDefault="00885A4E" w:rsidP="00885A4E">
      <w:pPr>
        <w:widowControl w:val="0"/>
        <w:autoSpaceDE w:val="0"/>
        <w:autoSpaceDN w:val="0"/>
        <w:adjustRightInd w:val="0"/>
        <w:rPr>
          <w:szCs w:val="22"/>
        </w:rPr>
      </w:pPr>
      <w:r w:rsidRPr="008200E1">
        <w:rPr>
          <w:rFonts w:eastAsia="Calibri"/>
          <w:szCs w:val="22"/>
        </w:rPr>
        <w:t>Stenkitės vartoti Monkasta taip, kaip paskirta. Tačiau</w:t>
      </w:r>
      <w:r w:rsidRPr="008200E1">
        <w:rPr>
          <w:szCs w:val="22"/>
        </w:rPr>
        <w:t xml:space="preserve"> jeigu praleidote dozę, tiesiog toliau tęskite įprastą dozavimą, po vieną tabletę kartą per parą.</w:t>
      </w:r>
    </w:p>
    <w:p w:rsidR="00885A4E" w:rsidRPr="008200E1" w:rsidRDefault="00885A4E" w:rsidP="00885A4E">
      <w:pPr>
        <w:widowControl w:val="0"/>
        <w:autoSpaceDE w:val="0"/>
        <w:autoSpaceDN w:val="0"/>
        <w:adjustRightInd w:val="0"/>
        <w:rPr>
          <w:szCs w:val="22"/>
        </w:rPr>
      </w:pPr>
      <w:r w:rsidRPr="008200E1">
        <w:rPr>
          <w:szCs w:val="22"/>
        </w:rPr>
        <w:t>Negalima vartoti dvigubos dozės norint kompensuoti praleistą tabletę.</w:t>
      </w:r>
    </w:p>
    <w:p w:rsidR="00885A4E" w:rsidRPr="008200E1" w:rsidRDefault="00885A4E" w:rsidP="00885A4E">
      <w:pPr>
        <w:widowControl w:val="0"/>
        <w:autoSpaceDE w:val="0"/>
        <w:autoSpaceDN w:val="0"/>
        <w:adjustRightInd w:val="0"/>
        <w:rPr>
          <w:szCs w:val="22"/>
        </w:rPr>
      </w:pPr>
    </w:p>
    <w:p w:rsidR="00885A4E" w:rsidRPr="008200E1" w:rsidRDefault="00885A4E" w:rsidP="00885A4E">
      <w:pPr>
        <w:widowControl w:val="0"/>
        <w:rPr>
          <w:b/>
          <w:szCs w:val="22"/>
        </w:rPr>
      </w:pPr>
      <w:r w:rsidRPr="008200E1">
        <w:rPr>
          <w:b/>
          <w:szCs w:val="22"/>
        </w:rPr>
        <w:t>Nustojus vartoti Monkasta</w:t>
      </w:r>
    </w:p>
    <w:p w:rsidR="00885A4E" w:rsidRPr="008200E1" w:rsidRDefault="00885A4E" w:rsidP="00885A4E">
      <w:pPr>
        <w:widowControl w:val="0"/>
        <w:autoSpaceDE w:val="0"/>
        <w:autoSpaceDN w:val="0"/>
        <w:adjustRightInd w:val="0"/>
        <w:rPr>
          <w:szCs w:val="22"/>
        </w:rPr>
      </w:pPr>
      <w:r w:rsidRPr="008200E1">
        <w:rPr>
          <w:szCs w:val="22"/>
        </w:rPr>
        <w:t>Gydomasis Monkasta poveikis nuo astmos pasireikš tik tuo atveju, jei vaisto vartojama nuolat.</w:t>
      </w:r>
    </w:p>
    <w:p w:rsidR="00885A4E" w:rsidRPr="008200E1" w:rsidRDefault="00885A4E" w:rsidP="00885A4E">
      <w:pPr>
        <w:widowControl w:val="0"/>
        <w:autoSpaceDE w:val="0"/>
        <w:autoSpaceDN w:val="0"/>
        <w:adjustRightInd w:val="0"/>
        <w:rPr>
          <w:szCs w:val="22"/>
        </w:rPr>
      </w:pPr>
      <w:r w:rsidRPr="008200E1">
        <w:rPr>
          <w:szCs w:val="22"/>
        </w:rPr>
        <w:t>Svarbu Monkasta vartoti tiek laiko, kiek nurodė gydytojas. Tai padės kontroliuoti Jūsų astmą.</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 xml:space="preserve">Jeigu kiltų daugiau klausimų </w:t>
      </w:r>
      <w:proofErr w:type="gramStart"/>
      <w:r w:rsidRPr="008200E1">
        <w:rPr>
          <w:szCs w:val="22"/>
        </w:rPr>
        <w:t>dėl</w:t>
      </w:r>
      <w:proofErr w:type="gramEnd"/>
      <w:r w:rsidRPr="008200E1">
        <w:rPr>
          <w:szCs w:val="22"/>
        </w:rPr>
        <w:t xml:space="preserve"> šio vaisto vartojimo, kreipkitės į gydytoją arba vaistininką.</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8" w:name="_Toc129243142"/>
      <w:bookmarkStart w:id="9" w:name="_Toc129243267"/>
      <w:r w:rsidRPr="008200E1">
        <w:rPr>
          <w:b/>
          <w:szCs w:val="22"/>
        </w:rPr>
        <w:t>4.</w:t>
      </w:r>
      <w:r w:rsidRPr="008200E1">
        <w:rPr>
          <w:b/>
          <w:szCs w:val="22"/>
        </w:rPr>
        <w:tab/>
        <w:t>Galimas šalutinis poveikis</w:t>
      </w:r>
      <w:bookmarkEnd w:id="8"/>
      <w:bookmarkEnd w:id="9"/>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Šis vaistas, kaip ir visi kiti vaistai, gali sukelti šalutinį poveikį, nors jis pasireiškia ne visiems žmonėms.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Klinikinių montelukasto 10 mg plėvele dengtų tablečių tyrimų metu dažniausiai pasireiškęs (gali pasireikšti daugiau kaip 1 iš 10 žmonių) ir, manoma, su montelukasto vartojimu susijęs šalutinis poveikis buvo:</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pilvo skausmas</w:t>
      </w:r>
      <w:r>
        <w:rPr>
          <w:szCs w:val="22"/>
        </w:rPr>
        <w:t>,</w:t>
      </w:r>
    </w:p>
    <w:p w:rsidR="00885A4E" w:rsidRPr="008200E1" w:rsidRDefault="00885A4E" w:rsidP="00885A4E">
      <w:pPr>
        <w:widowControl w:val="0"/>
        <w:numPr>
          <w:ilvl w:val="0"/>
          <w:numId w:val="2"/>
        </w:numPr>
        <w:tabs>
          <w:tab w:val="clear" w:pos="567"/>
        </w:tabs>
        <w:spacing w:line="240" w:lineRule="auto"/>
        <w:ind w:left="567" w:hanging="567"/>
        <w:rPr>
          <w:szCs w:val="22"/>
        </w:rPr>
      </w:pPr>
      <w:proofErr w:type="gramStart"/>
      <w:r w:rsidRPr="008200E1">
        <w:rPr>
          <w:szCs w:val="22"/>
        </w:rPr>
        <w:t>galvos</w:t>
      </w:r>
      <w:proofErr w:type="gramEnd"/>
      <w:r w:rsidRPr="008200E1">
        <w:rPr>
          <w:szCs w:val="22"/>
        </w:rPr>
        <w:t xml:space="preserve"> skausmas.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Toks poveikis paprastai buvo lengvas ir dažniau pasireiškė montelukastu gydytiems pacientams, palyginti su placebo (tablečių, kuriose nėra veikliosios medžiagos) vartojusiais žmonėmis.</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Rimtas šalutinis poveikis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b/>
          <w:szCs w:val="22"/>
        </w:rPr>
        <w:t>Nedelsdami kreipkitės į vaiko gydytoją</w:t>
      </w:r>
      <w:r w:rsidRPr="008200E1">
        <w:rPr>
          <w:szCs w:val="22"/>
        </w:rPr>
        <w:t>, jei pastebėjote bet kurį iš toliau išvardytų šalutinių reiškinių, kurie gali būti sunkūs ir kuriems jūsų vaikui gali prireikti skubios medicininės pagalbos.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i/>
          <w:szCs w:val="22"/>
        </w:rPr>
        <w:t>Nedažn</w:t>
      </w:r>
      <w:r>
        <w:rPr>
          <w:i/>
          <w:szCs w:val="22"/>
        </w:rPr>
        <w:t>i šalutinio poveikio reiškiniai</w:t>
      </w:r>
      <w:r w:rsidRPr="008200E1">
        <w:rPr>
          <w:i/>
          <w:szCs w:val="22"/>
        </w:rPr>
        <w:t xml:space="preserve">: </w:t>
      </w:r>
      <w:r w:rsidRPr="008200E1">
        <w:rPr>
          <w:szCs w:val="22"/>
        </w:rPr>
        <w:t xml:space="preserve">gali pasireikšti </w:t>
      </w:r>
      <w:r w:rsidRPr="008200E1">
        <w:rPr>
          <w:i/>
          <w:szCs w:val="22"/>
        </w:rPr>
        <w:t>rečiau</w:t>
      </w:r>
      <w:r w:rsidRPr="008200E1">
        <w:rPr>
          <w:szCs w:val="22"/>
        </w:rPr>
        <w:t xml:space="preserve"> kaip </w:t>
      </w:r>
      <w:proofErr w:type="gramStart"/>
      <w:r w:rsidRPr="008200E1">
        <w:rPr>
          <w:szCs w:val="22"/>
        </w:rPr>
        <w:t>1</w:t>
      </w:r>
      <w:proofErr w:type="gramEnd"/>
      <w:r w:rsidRPr="008200E1">
        <w:rPr>
          <w:szCs w:val="22"/>
        </w:rPr>
        <w:t xml:space="preserve"> iš 100 </w:t>
      </w:r>
      <w:r>
        <w:rPr>
          <w:szCs w:val="22"/>
        </w:rPr>
        <w:t>asmenų</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alerginės reakcijos, įskaitant kvėpavimą bei rijimą pasunkinti galintį veido, lūpų, liežuvio ir (arba) gerklės patinimą,</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su elgesiu ir nuotaika susijęs poveikis: baimingas susijaudinimas, įskaitant agresyvų elgesį ar priešiškumą, depresija,</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traukuliai</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Ret</w:t>
      </w:r>
      <w:r>
        <w:rPr>
          <w:i/>
          <w:szCs w:val="22"/>
        </w:rPr>
        <w:t>i šalutinio poveikio reiškiniai</w:t>
      </w:r>
      <w:r w:rsidRPr="008200E1">
        <w:rPr>
          <w:i/>
          <w:szCs w:val="22"/>
        </w:rPr>
        <w:t xml:space="preserve">: gali pasireikšti rečiau kaip 1 iš 1 000 </w:t>
      </w:r>
      <w:r>
        <w:rPr>
          <w:i/>
          <w:szCs w:val="22"/>
        </w:rPr>
        <w:t>asmenų</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sustiprėjęs polinkis kraujuoti,</w:t>
      </w:r>
    </w:p>
    <w:p w:rsidR="00885A4E" w:rsidRPr="008200E1" w:rsidRDefault="00885A4E" w:rsidP="00885A4E">
      <w:pPr>
        <w:widowControl w:val="0"/>
        <w:numPr>
          <w:ilvl w:val="0"/>
          <w:numId w:val="2"/>
        </w:numPr>
        <w:tabs>
          <w:tab w:val="clear" w:pos="567"/>
        </w:tabs>
        <w:spacing w:line="240" w:lineRule="auto"/>
        <w:ind w:left="567" w:hanging="567"/>
        <w:rPr>
          <w:szCs w:val="22"/>
        </w:rPr>
      </w:pPr>
      <w:r w:rsidRPr="008200E1">
        <w:rPr>
          <w:szCs w:val="22"/>
        </w:rPr>
        <w:t>dažnas širdies plakimas (palpitacija),</w:t>
      </w:r>
    </w:p>
    <w:p w:rsidR="00885A4E" w:rsidRPr="008200E1" w:rsidRDefault="00885A4E" w:rsidP="00885A4E">
      <w:pPr>
        <w:widowControl w:val="0"/>
        <w:numPr>
          <w:ilvl w:val="0"/>
          <w:numId w:val="2"/>
        </w:numPr>
        <w:tabs>
          <w:tab w:val="clear" w:pos="567"/>
        </w:tabs>
        <w:spacing w:line="240" w:lineRule="auto"/>
        <w:ind w:left="567" w:hanging="567"/>
        <w:rPr>
          <w:szCs w:val="22"/>
        </w:rPr>
      </w:pPr>
      <w:proofErr w:type="gramStart"/>
      <w:r w:rsidRPr="008200E1">
        <w:rPr>
          <w:szCs w:val="22"/>
        </w:rPr>
        <w:t>drebulys</w:t>
      </w:r>
      <w:proofErr w:type="gramEnd"/>
      <w:r w:rsidRPr="008200E1">
        <w:rPr>
          <w:szCs w:val="22"/>
        </w:rPr>
        <w:t>.</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Labai ret</w:t>
      </w:r>
      <w:r>
        <w:rPr>
          <w:i/>
          <w:szCs w:val="22"/>
        </w:rPr>
        <w:t>i šalutinio poveikio reiškiniai</w:t>
      </w:r>
      <w:r w:rsidRPr="008200E1">
        <w:rPr>
          <w:i/>
          <w:szCs w:val="22"/>
        </w:rPr>
        <w:t xml:space="preserve">: gali pasireikšti rečiau kaip 1 iš 10 000 </w:t>
      </w:r>
      <w:r>
        <w:rPr>
          <w:i/>
          <w:szCs w:val="22"/>
        </w:rPr>
        <w:t>asmenų</w:t>
      </w:r>
    </w:p>
    <w:p w:rsidR="00885A4E" w:rsidRPr="008200E1" w:rsidRDefault="00885A4E" w:rsidP="00885A4E">
      <w:pPr>
        <w:widowControl w:val="0"/>
        <w:autoSpaceDE w:val="0"/>
        <w:autoSpaceDN w:val="0"/>
        <w:adjustRightInd w:val="0"/>
        <w:rPr>
          <w:szCs w:val="22"/>
        </w:rPr>
      </w:pPr>
      <w:proofErr w:type="gramStart"/>
      <w:r w:rsidRPr="008200E1">
        <w:rPr>
          <w:szCs w:val="22"/>
        </w:rPr>
        <w:t>simptomų</w:t>
      </w:r>
      <w:proofErr w:type="gramEnd"/>
      <w:r w:rsidRPr="008200E1">
        <w:rPr>
          <w:szCs w:val="22"/>
        </w:rPr>
        <w:t xml:space="preserve"> derinys (Čargo-Strauso (</w:t>
      </w:r>
      <w:r w:rsidRPr="008200E1">
        <w:rPr>
          <w:i/>
          <w:szCs w:val="22"/>
        </w:rPr>
        <w:t>Churg-Strauss</w:t>
      </w:r>
      <w:r w:rsidRPr="008200E1">
        <w:rPr>
          <w:szCs w:val="22"/>
        </w:rPr>
        <w:t>) sindromas): į gripą panašus negalavimas, dilgčiojimo, badymo ar tirpimo pojūtis rankose ir kojose, kvėpavimo simptomų pasunkėjimas ir (arba) išbėrimas,</w:t>
      </w:r>
    </w:p>
    <w:p w:rsidR="00885A4E" w:rsidRPr="008200E1" w:rsidRDefault="00885A4E" w:rsidP="00885A4E">
      <w:pPr>
        <w:widowControl w:val="0"/>
        <w:numPr>
          <w:ilvl w:val="0"/>
          <w:numId w:val="10"/>
        </w:numPr>
        <w:tabs>
          <w:tab w:val="clear" w:pos="567"/>
        </w:tabs>
        <w:spacing w:line="240" w:lineRule="auto"/>
        <w:ind w:left="567" w:hanging="567"/>
        <w:contextualSpacing/>
        <w:rPr>
          <w:szCs w:val="22"/>
        </w:rPr>
      </w:pPr>
      <w:r w:rsidRPr="008200E1">
        <w:rPr>
          <w:szCs w:val="22"/>
        </w:rPr>
        <w:t>mažas trombocitų kiekis,</w:t>
      </w:r>
    </w:p>
    <w:p w:rsidR="00885A4E" w:rsidRPr="008200E1" w:rsidRDefault="00885A4E" w:rsidP="00885A4E">
      <w:pPr>
        <w:widowControl w:val="0"/>
        <w:numPr>
          <w:ilvl w:val="0"/>
          <w:numId w:val="10"/>
        </w:numPr>
        <w:tabs>
          <w:tab w:val="clear" w:pos="567"/>
        </w:tabs>
        <w:spacing w:line="240" w:lineRule="auto"/>
        <w:ind w:left="567" w:hanging="567"/>
        <w:contextualSpacing/>
        <w:rPr>
          <w:szCs w:val="22"/>
        </w:rPr>
      </w:pPr>
      <w:r w:rsidRPr="008200E1">
        <w:rPr>
          <w:szCs w:val="22"/>
        </w:rPr>
        <w:t>su elgesiu ir nuotaika susijęs poveikis: haliucunacijos, dezorientacija, mintys apie savižudybę ir su savižudybe susijęs elgesys,</w:t>
      </w:r>
    </w:p>
    <w:p w:rsidR="00885A4E" w:rsidRPr="008200E1" w:rsidRDefault="00885A4E" w:rsidP="00885A4E">
      <w:pPr>
        <w:widowControl w:val="0"/>
        <w:numPr>
          <w:ilvl w:val="0"/>
          <w:numId w:val="10"/>
        </w:numPr>
        <w:tabs>
          <w:tab w:val="clear" w:pos="567"/>
        </w:tabs>
        <w:spacing w:line="240" w:lineRule="auto"/>
        <w:ind w:left="567" w:hanging="567"/>
        <w:contextualSpacing/>
        <w:rPr>
          <w:szCs w:val="22"/>
        </w:rPr>
      </w:pPr>
      <w:r w:rsidRPr="008200E1">
        <w:rPr>
          <w:szCs w:val="22"/>
        </w:rPr>
        <w:t>plaučių pabrinkimas (uždegimas),</w:t>
      </w:r>
    </w:p>
    <w:p w:rsidR="00885A4E" w:rsidRPr="008200E1" w:rsidRDefault="00885A4E" w:rsidP="00885A4E">
      <w:pPr>
        <w:widowControl w:val="0"/>
        <w:numPr>
          <w:ilvl w:val="0"/>
          <w:numId w:val="10"/>
        </w:numPr>
        <w:tabs>
          <w:tab w:val="clear" w:pos="567"/>
        </w:tabs>
        <w:spacing w:line="240" w:lineRule="auto"/>
        <w:ind w:left="567" w:hanging="567"/>
        <w:contextualSpacing/>
        <w:rPr>
          <w:szCs w:val="22"/>
        </w:rPr>
      </w:pPr>
      <w:r w:rsidRPr="008200E1">
        <w:rPr>
          <w:color w:val="222222"/>
          <w:szCs w:val="22"/>
        </w:rPr>
        <w:t>sunki odos reakcija (daugiaformė eritema), kuri gali atsirasti be jokių pradinių požymių,</w:t>
      </w:r>
    </w:p>
    <w:p w:rsidR="00885A4E" w:rsidRPr="008200E1" w:rsidRDefault="00885A4E" w:rsidP="00885A4E">
      <w:pPr>
        <w:widowControl w:val="0"/>
        <w:numPr>
          <w:ilvl w:val="0"/>
          <w:numId w:val="10"/>
        </w:numPr>
        <w:tabs>
          <w:tab w:val="clear" w:pos="567"/>
        </w:tabs>
        <w:spacing w:line="240" w:lineRule="auto"/>
        <w:ind w:left="567" w:hanging="567"/>
        <w:contextualSpacing/>
        <w:rPr>
          <w:szCs w:val="22"/>
        </w:rPr>
      </w:pPr>
      <w:proofErr w:type="gramStart"/>
      <w:r w:rsidRPr="008200E1">
        <w:rPr>
          <w:szCs w:val="22"/>
        </w:rPr>
        <w:t>hepatitas</w:t>
      </w:r>
      <w:proofErr w:type="gramEnd"/>
      <w:r w:rsidRPr="008200E1">
        <w:rPr>
          <w:szCs w:val="22"/>
        </w:rPr>
        <w:t xml:space="preserve"> (kepenų uždegimas).</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Kitas šalutinis poveikis, apie kurį pranešta vaistui esant rinkoje</w:t>
      </w:r>
    </w:p>
    <w:p w:rsidR="00885A4E" w:rsidRPr="008200E1" w:rsidRDefault="00885A4E" w:rsidP="00885A4E">
      <w:pPr>
        <w:widowControl w:val="0"/>
        <w:rPr>
          <w:szCs w:val="22"/>
        </w:rPr>
      </w:pPr>
    </w:p>
    <w:p w:rsidR="00885A4E" w:rsidRPr="008200E1" w:rsidRDefault="00885A4E" w:rsidP="00885A4E">
      <w:pPr>
        <w:widowControl w:val="0"/>
        <w:rPr>
          <w:i/>
          <w:szCs w:val="22"/>
        </w:rPr>
      </w:pPr>
      <w:r w:rsidRPr="005A64FF">
        <w:rPr>
          <w:i/>
          <w:szCs w:val="22"/>
        </w:rPr>
        <w:t xml:space="preserve">Labai </w:t>
      </w:r>
      <w:r w:rsidRPr="008200E1">
        <w:rPr>
          <w:i/>
          <w:szCs w:val="22"/>
        </w:rPr>
        <w:t>dažn</w:t>
      </w:r>
      <w:r>
        <w:rPr>
          <w:i/>
          <w:szCs w:val="22"/>
        </w:rPr>
        <w:t>i šalutinio poveikio reiškiniai</w:t>
      </w:r>
      <w:r w:rsidRPr="008200E1">
        <w:rPr>
          <w:i/>
          <w:szCs w:val="22"/>
        </w:rPr>
        <w:t xml:space="preserve">: gali pasireikšti daugiau kaip </w:t>
      </w:r>
      <w:proofErr w:type="gramStart"/>
      <w:r w:rsidRPr="008200E1">
        <w:rPr>
          <w:i/>
          <w:szCs w:val="22"/>
        </w:rPr>
        <w:t>1</w:t>
      </w:r>
      <w:proofErr w:type="gramEnd"/>
      <w:r w:rsidRPr="008200E1">
        <w:rPr>
          <w:i/>
          <w:szCs w:val="22"/>
        </w:rPr>
        <w:t xml:space="preserve"> iš 10 </w:t>
      </w:r>
      <w:r>
        <w:rPr>
          <w:i/>
          <w:szCs w:val="22"/>
        </w:rPr>
        <w:t>asmenų</w:t>
      </w:r>
    </w:p>
    <w:p w:rsidR="00885A4E" w:rsidRPr="008200E1" w:rsidRDefault="00885A4E" w:rsidP="00885A4E">
      <w:pPr>
        <w:widowControl w:val="0"/>
        <w:numPr>
          <w:ilvl w:val="0"/>
          <w:numId w:val="11"/>
        </w:numPr>
        <w:tabs>
          <w:tab w:val="clear" w:pos="567"/>
        </w:tabs>
        <w:spacing w:line="240" w:lineRule="auto"/>
        <w:ind w:left="567" w:hanging="567"/>
        <w:contextualSpacing/>
        <w:rPr>
          <w:szCs w:val="22"/>
        </w:rPr>
      </w:pPr>
      <w:proofErr w:type="gramStart"/>
      <w:r w:rsidRPr="008200E1">
        <w:rPr>
          <w:szCs w:val="22"/>
        </w:rPr>
        <w:t>viršutinių</w:t>
      </w:r>
      <w:proofErr w:type="gramEnd"/>
      <w:r w:rsidRPr="008200E1">
        <w:rPr>
          <w:szCs w:val="22"/>
        </w:rPr>
        <w:t xml:space="preserve"> kvėpavimo takų infekcija</w:t>
      </w:r>
      <w:r>
        <w:rPr>
          <w:szCs w:val="22"/>
        </w:rPr>
        <w:t>.</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Dažn</w:t>
      </w:r>
      <w:r>
        <w:rPr>
          <w:i/>
          <w:szCs w:val="22"/>
        </w:rPr>
        <w:t>i šalutinio poveikio reiškiniai</w:t>
      </w:r>
      <w:r w:rsidRPr="008200E1">
        <w:rPr>
          <w:i/>
          <w:szCs w:val="22"/>
        </w:rPr>
        <w:t xml:space="preserve">: </w:t>
      </w:r>
      <w:r w:rsidRPr="008200E1">
        <w:rPr>
          <w:bCs/>
          <w:i/>
          <w:color w:val="000000"/>
          <w:szCs w:val="22"/>
        </w:rPr>
        <w:t>gali pasireikšti rečiau kaip</w:t>
      </w:r>
      <w:r w:rsidRPr="008200E1">
        <w:rPr>
          <w:i/>
          <w:color w:val="000000"/>
          <w:szCs w:val="22"/>
        </w:rPr>
        <w:t xml:space="preserve"> </w:t>
      </w:r>
      <w:proofErr w:type="gramStart"/>
      <w:r w:rsidRPr="008200E1">
        <w:rPr>
          <w:i/>
          <w:color w:val="000000"/>
          <w:szCs w:val="22"/>
        </w:rPr>
        <w:t>1</w:t>
      </w:r>
      <w:proofErr w:type="gramEnd"/>
      <w:r w:rsidRPr="008200E1">
        <w:rPr>
          <w:i/>
          <w:color w:val="000000"/>
          <w:szCs w:val="22"/>
        </w:rPr>
        <w:t xml:space="preserve"> </w:t>
      </w:r>
      <w:r w:rsidRPr="008200E1">
        <w:rPr>
          <w:bCs/>
          <w:i/>
          <w:color w:val="000000"/>
          <w:szCs w:val="22"/>
        </w:rPr>
        <w:t>iš</w:t>
      </w:r>
      <w:r w:rsidRPr="008200E1">
        <w:rPr>
          <w:i/>
          <w:color w:val="000000"/>
          <w:szCs w:val="22"/>
        </w:rPr>
        <w:t xml:space="preserve"> 10 </w:t>
      </w:r>
      <w:r>
        <w:rPr>
          <w:bCs/>
          <w:i/>
          <w:color w:val="000000"/>
          <w:szCs w:val="22"/>
        </w:rPr>
        <w:t>asmenų</w:t>
      </w:r>
    </w:p>
    <w:p w:rsidR="00885A4E" w:rsidRPr="008200E1" w:rsidRDefault="00885A4E" w:rsidP="00885A4E">
      <w:pPr>
        <w:widowControl w:val="0"/>
        <w:numPr>
          <w:ilvl w:val="0"/>
          <w:numId w:val="12"/>
        </w:numPr>
        <w:tabs>
          <w:tab w:val="clear" w:pos="567"/>
        </w:tabs>
        <w:spacing w:line="240" w:lineRule="auto"/>
        <w:ind w:left="567" w:hanging="567"/>
        <w:contextualSpacing/>
        <w:rPr>
          <w:szCs w:val="22"/>
        </w:rPr>
      </w:pPr>
      <w:r w:rsidRPr="008200E1">
        <w:rPr>
          <w:szCs w:val="22"/>
        </w:rPr>
        <w:t>viduriavimas, pykinimas, vėmimas,</w:t>
      </w:r>
    </w:p>
    <w:p w:rsidR="00885A4E" w:rsidRPr="008200E1" w:rsidRDefault="00885A4E" w:rsidP="00885A4E">
      <w:pPr>
        <w:widowControl w:val="0"/>
        <w:numPr>
          <w:ilvl w:val="0"/>
          <w:numId w:val="12"/>
        </w:numPr>
        <w:tabs>
          <w:tab w:val="clear" w:pos="567"/>
        </w:tabs>
        <w:spacing w:line="240" w:lineRule="auto"/>
        <w:ind w:left="567" w:hanging="567"/>
        <w:contextualSpacing/>
        <w:rPr>
          <w:szCs w:val="22"/>
        </w:rPr>
      </w:pPr>
      <w:r w:rsidRPr="008200E1">
        <w:rPr>
          <w:szCs w:val="22"/>
        </w:rPr>
        <w:t>bėrimas,</w:t>
      </w:r>
    </w:p>
    <w:p w:rsidR="00885A4E" w:rsidRPr="008200E1" w:rsidRDefault="00885A4E" w:rsidP="00885A4E">
      <w:pPr>
        <w:widowControl w:val="0"/>
        <w:numPr>
          <w:ilvl w:val="0"/>
          <w:numId w:val="12"/>
        </w:numPr>
        <w:tabs>
          <w:tab w:val="clear" w:pos="567"/>
        </w:tabs>
        <w:spacing w:line="240" w:lineRule="auto"/>
        <w:ind w:left="567" w:hanging="567"/>
        <w:contextualSpacing/>
        <w:rPr>
          <w:szCs w:val="22"/>
        </w:rPr>
      </w:pPr>
      <w:r w:rsidRPr="008200E1">
        <w:rPr>
          <w:szCs w:val="22"/>
        </w:rPr>
        <w:t>karščiavimas,</w:t>
      </w:r>
    </w:p>
    <w:p w:rsidR="00885A4E" w:rsidRPr="008200E1" w:rsidRDefault="00885A4E" w:rsidP="00885A4E">
      <w:pPr>
        <w:widowControl w:val="0"/>
        <w:numPr>
          <w:ilvl w:val="0"/>
          <w:numId w:val="12"/>
        </w:numPr>
        <w:tabs>
          <w:tab w:val="clear" w:pos="567"/>
        </w:tabs>
        <w:spacing w:line="240" w:lineRule="auto"/>
        <w:ind w:left="567" w:hanging="567"/>
        <w:contextualSpacing/>
        <w:rPr>
          <w:szCs w:val="22"/>
        </w:rPr>
      </w:pPr>
      <w:proofErr w:type="gramStart"/>
      <w:r w:rsidRPr="008200E1">
        <w:rPr>
          <w:szCs w:val="22"/>
        </w:rPr>
        <w:t>padidėjęs</w:t>
      </w:r>
      <w:proofErr w:type="gramEnd"/>
      <w:r w:rsidRPr="008200E1">
        <w:rPr>
          <w:szCs w:val="22"/>
        </w:rPr>
        <w:t xml:space="preserve"> kepenų fermentų kiekis.</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Nedažn</w:t>
      </w:r>
      <w:r>
        <w:rPr>
          <w:i/>
          <w:szCs w:val="22"/>
        </w:rPr>
        <w:t>i šalutinio poveikio reiškiniai</w:t>
      </w:r>
      <w:r w:rsidRPr="008200E1">
        <w:rPr>
          <w:i/>
          <w:szCs w:val="22"/>
        </w:rPr>
        <w:t xml:space="preserve">: gali pasireikšti rečiau kaip </w:t>
      </w:r>
      <w:proofErr w:type="gramStart"/>
      <w:r w:rsidRPr="008200E1">
        <w:rPr>
          <w:i/>
          <w:szCs w:val="22"/>
        </w:rPr>
        <w:t>1</w:t>
      </w:r>
      <w:proofErr w:type="gramEnd"/>
      <w:r w:rsidRPr="008200E1">
        <w:rPr>
          <w:i/>
          <w:szCs w:val="22"/>
        </w:rPr>
        <w:t xml:space="preserve"> iš 100 </w:t>
      </w:r>
      <w:r>
        <w:rPr>
          <w:i/>
          <w:szCs w:val="22"/>
        </w:rPr>
        <w:t>asmenų</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su elgesiu ir nuotaika susijęs poveikis: nenormalūs sapnai, įskaitant košmarus, miego sutrikimas, lunatizmas, dirglumas, nerimas, nenustygstamumas,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galvos svaigimas, apsnūdimas, dilgčiojimo, badymo ar tirpimo pojūtis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kraujavimas iš nosies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burnos džiūvimas, nevirškinimas,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kraujosruvos, niežulys, dilgėlinė,</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sąnarių ar raumenų skausmas, raumenų mėšlungis,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r w:rsidRPr="008200E1">
        <w:rPr>
          <w:szCs w:val="22"/>
        </w:rPr>
        <w:t>šlapinimasis į lovą vaikams,</w:t>
      </w:r>
    </w:p>
    <w:p w:rsidR="00885A4E" w:rsidRPr="008200E1" w:rsidRDefault="00885A4E" w:rsidP="00885A4E">
      <w:pPr>
        <w:widowControl w:val="0"/>
        <w:numPr>
          <w:ilvl w:val="0"/>
          <w:numId w:val="13"/>
        </w:numPr>
        <w:tabs>
          <w:tab w:val="clear" w:pos="567"/>
        </w:tabs>
        <w:spacing w:line="240" w:lineRule="auto"/>
        <w:ind w:left="567" w:hanging="567"/>
        <w:contextualSpacing/>
        <w:rPr>
          <w:szCs w:val="22"/>
        </w:rPr>
      </w:pPr>
      <w:proofErr w:type="gramStart"/>
      <w:r w:rsidRPr="008200E1">
        <w:rPr>
          <w:szCs w:val="22"/>
        </w:rPr>
        <w:t>silpnumas/nuovargis</w:t>
      </w:r>
      <w:proofErr w:type="gramEnd"/>
      <w:r w:rsidRPr="008200E1">
        <w:rPr>
          <w:szCs w:val="22"/>
        </w:rPr>
        <w:t>, bloga savijauta, patinimas.</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Ret</w:t>
      </w:r>
      <w:r>
        <w:rPr>
          <w:i/>
          <w:szCs w:val="22"/>
        </w:rPr>
        <w:t>i šalutinio poveikio reiškiniai</w:t>
      </w:r>
      <w:r w:rsidRPr="008200E1">
        <w:rPr>
          <w:i/>
          <w:szCs w:val="22"/>
        </w:rPr>
        <w:t xml:space="preserve">: gali pasireikšti rečiau kaip 1 iš 1 000 </w:t>
      </w:r>
      <w:r>
        <w:rPr>
          <w:i/>
          <w:szCs w:val="22"/>
        </w:rPr>
        <w:t>asmenų</w:t>
      </w:r>
    </w:p>
    <w:p w:rsidR="00885A4E" w:rsidRPr="008200E1" w:rsidRDefault="00885A4E" w:rsidP="00885A4E">
      <w:pPr>
        <w:widowControl w:val="0"/>
        <w:numPr>
          <w:ilvl w:val="0"/>
          <w:numId w:val="2"/>
        </w:numPr>
        <w:tabs>
          <w:tab w:val="clear" w:pos="567"/>
        </w:tabs>
        <w:spacing w:line="240" w:lineRule="auto"/>
        <w:ind w:left="567" w:hanging="567"/>
        <w:rPr>
          <w:szCs w:val="22"/>
        </w:rPr>
      </w:pPr>
      <w:proofErr w:type="gramStart"/>
      <w:r w:rsidRPr="008200E1">
        <w:rPr>
          <w:szCs w:val="22"/>
        </w:rPr>
        <w:t>su</w:t>
      </w:r>
      <w:proofErr w:type="gramEnd"/>
      <w:r w:rsidRPr="008200E1">
        <w:rPr>
          <w:szCs w:val="22"/>
        </w:rPr>
        <w:t xml:space="preserve"> elgesiu ir nuotaika susijęs poveikis: dėmesio sutrikimas, atminties susilpnėjimas, nekontroliuojami raumenų judesiai.</w:t>
      </w:r>
    </w:p>
    <w:p w:rsidR="00885A4E" w:rsidRPr="008200E1" w:rsidRDefault="00885A4E" w:rsidP="00885A4E">
      <w:pPr>
        <w:widowControl w:val="0"/>
        <w:rPr>
          <w:szCs w:val="22"/>
        </w:rPr>
      </w:pPr>
    </w:p>
    <w:p w:rsidR="00885A4E" w:rsidRPr="008200E1" w:rsidRDefault="00885A4E" w:rsidP="00885A4E">
      <w:pPr>
        <w:widowControl w:val="0"/>
        <w:rPr>
          <w:i/>
          <w:szCs w:val="22"/>
        </w:rPr>
      </w:pPr>
      <w:r w:rsidRPr="008200E1">
        <w:rPr>
          <w:i/>
          <w:szCs w:val="22"/>
        </w:rPr>
        <w:t>Labai ret</w:t>
      </w:r>
      <w:r>
        <w:rPr>
          <w:i/>
          <w:szCs w:val="22"/>
        </w:rPr>
        <w:t>i šalutinio poveikio reiškiniai</w:t>
      </w:r>
      <w:r w:rsidRPr="008200E1">
        <w:rPr>
          <w:i/>
          <w:szCs w:val="22"/>
        </w:rPr>
        <w:t xml:space="preserve">: gali pasireikšti rečiau kaip 1 iš 10 000 </w:t>
      </w:r>
      <w:r>
        <w:rPr>
          <w:i/>
          <w:szCs w:val="22"/>
        </w:rPr>
        <w:t>asmenų</w:t>
      </w:r>
    </w:p>
    <w:p w:rsidR="00885A4E" w:rsidRPr="002E30F2" w:rsidRDefault="00885A4E" w:rsidP="00885A4E">
      <w:pPr>
        <w:widowControl w:val="0"/>
        <w:numPr>
          <w:ilvl w:val="0"/>
          <w:numId w:val="14"/>
        </w:numPr>
        <w:tabs>
          <w:tab w:val="clear" w:pos="567"/>
        </w:tabs>
        <w:spacing w:line="240" w:lineRule="auto"/>
        <w:ind w:left="567" w:hanging="567"/>
        <w:contextualSpacing/>
        <w:rPr>
          <w:szCs w:val="22"/>
        </w:rPr>
      </w:pPr>
      <w:r w:rsidRPr="002E30F2">
        <w:rPr>
          <w:szCs w:val="22"/>
        </w:rPr>
        <w:t>jautrūs raudoni mazgeliai po oda, dažniausiai blauzdose (mazginė eritema),</w:t>
      </w:r>
    </w:p>
    <w:p w:rsidR="00885A4E" w:rsidRPr="002E30F2" w:rsidRDefault="00885A4E" w:rsidP="00885A4E">
      <w:pPr>
        <w:widowControl w:val="0"/>
        <w:numPr>
          <w:ilvl w:val="0"/>
          <w:numId w:val="14"/>
        </w:numPr>
        <w:tabs>
          <w:tab w:val="clear" w:pos="567"/>
        </w:tabs>
        <w:spacing w:line="240" w:lineRule="auto"/>
        <w:ind w:left="567" w:hanging="567"/>
        <w:contextualSpacing/>
        <w:rPr>
          <w:szCs w:val="22"/>
        </w:rPr>
      </w:pPr>
      <w:r w:rsidRPr="002E30F2">
        <w:rPr>
          <w:szCs w:val="22"/>
        </w:rPr>
        <w:t>elgesio ir nuotaikos pokyčiai: obsesiniai-kompulsiniai simptomai,</w:t>
      </w:r>
    </w:p>
    <w:p w:rsidR="00885A4E" w:rsidRPr="002E30F2" w:rsidRDefault="00885A4E" w:rsidP="00885A4E">
      <w:pPr>
        <w:widowControl w:val="0"/>
        <w:numPr>
          <w:ilvl w:val="0"/>
          <w:numId w:val="14"/>
        </w:numPr>
        <w:tabs>
          <w:tab w:val="clear" w:pos="567"/>
        </w:tabs>
        <w:spacing w:line="240" w:lineRule="auto"/>
        <w:ind w:left="567" w:hanging="567"/>
        <w:contextualSpacing/>
        <w:rPr>
          <w:szCs w:val="22"/>
        </w:rPr>
      </w:pPr>
      <w:proofErr w:type="gramStart"/>
      <w:r w:rsidRPr="002E30F2">
        <w:rPr>
          <w:szCs w:val="22"/>
        </w:rPr>
        <w:t>mikčiojimas</w:t>
      </w:r>
      <w:proofErr w:type="gramEnd"/>
      <w:r w:rsidRPr="002E30F2">
        <w:rPr>
          <w:szCs w:val="22"/>
        </w:rPr>
        <w:t>.</w:t>
      </w:r>
    </w:p>
    <w:p w:rsidR="00885A4E" w:rsidRPr="008200E1" w:rsidRDefault="00885A4E" w:rsidP="00885A4E">
      <w:pPr>
        <w:widowControl w:val="0"/>
        <w:numPr>
          <w:ilvl w:val="12"/>
          <w:numId w:val="0"/>
        </w:numPr>
        <w:ind w:right="-2"/>
        <w:jc w:val="both"/>
        <w:rPr>
          <w:szCs w:val="22"/>
        </w:rPr>
      </w:pPr>
    </w:p>
    <w:p w:rsidR="00885A4E" w:rsidRPr="008200E1" w:rsidRDefault="00885A4E" w:rsidP="00885A4E">
      <w:pPr>
        <w:widowControl w:val="0"/>
        <w:rPr>
          <w:b/>
          <w:szCs w:val="22"/>
        </w:rPr>
      </w:pPr>
      <w:r w:rsidRPr="008200E1">
        <w:rPr>
          <w:b/>
          <w:noProof/>
          <w:szCs w:val="22"/>
        </w:rPr>
        <w:t>Pranešimas apie šalutinį poveikį</w:t>
      </w:r>
    </w:p>
    <w:p w:rsidR="00885A4E" w:rsidRPr="00700745" w:rsidRDefault="00885A4E" w:rsidP="00885A4E">
      <w:pPr>
        <w:ind w:right="-1"/>
        <w:rPr>
          <w:snapToGrid w:val="0"/>
          <w:lang w:val="lt-LT"/>
        </w:rPr>
      </w:pPr>
      <w:r w:rsidRPr="00700745">
        <w:rPr>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00745">
          <w:rPr>
            <w:snapToGrid w:val="0"/>
            <w:color w:val="0000FF"/>
            <w:u w:val="single"/>
            <w:lang w:val="lt-LT"/>
          </w:rPr>
          <w:t>https://vapris.vvkt.lt/vvkt-web/public/nrv</w:t>
        </w:r>
      </w:hyperlink>
      <w:r w:rsidRPr="00700745">
        <w:rPr>
          <w:snapToGrid w:val="0"/>
          <w:lang w:val="lt-LT"/>
        </w:rPr>
        <w:t xml:space="preserve"> arba užpildant Paciento pranešimo apie įtariamą nepageidaujamą reakciją (ĮNR) formą, kuri skelbiama </w:t>
      </w:r>
      <w:hyperlink r:id="rId6" w:history="1">
        <w:r w:rsidRPr="00700745">
          <w:rPr>
            <w:snapToGrid w:val="0"/>
            <w:color w:val="0000FF"/>
            <w:u w:val="single"/>
            <w:lang w:val="lt-LT"/>
          </w:rPr>
          <w:t>https://www.vvkt.lt/index.php?4004286486</w:t>
        </w:r>
      </w:hyperlink>
      <w:r w:rsidRPr="00700745">
        <w:rPr>
          <w:snapToGrid w:val="0"/>
          <w:lang w:val="lt-LT"/>
        </w:rPr>
        <w:t xml:space="preserve">, ir atsiunčiant elektroniniu paštu (adresu </w:t>
      </w:r>
      <w:hyperlink r:id="rId7" w:history="1">
        <w:r w:rsidRPr="00700745">
          <w:rPr>
            <w:snapToGrid w:val="0"/>
            <w:color w:val="0000FF"/>
            <w:u w:val="single"/>
            <w:lang w:val="lt-LT"/>
          </w:rPr>
          <w:t>NepageidaujamaR@vvkt.lt</w:t>
        </w:r>
      </w:hyperlink>
      <w:r w:rsidRPr="00700745">
        <w:rPr>
          <w:snapToGrid w:val="0"/>
          <w:lang w:val="lt-LT"/>
        </w:rPr>
        <w:t>) arba nemokamu telefonu 8 800 73 568. Pranešdami apie šalutinį poveikį galite mums padėti gauti daugiau informacijos apie šio vaisto saugumą.</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10" w:name="_Toc129243143"/>
      <w:bookmarkStart w:id="11" w:name="_Toc129243268"/>
      <w:r w:rsidRPr="008200E1">
        <w:rPr>
          <w:b/>
          <w:szCs w:val="22"/>
        </w:rPr>
        <w:t>5.</w:t>
      </w:r>
      <w:r w:rsidRPr="008200E1">
        <w:rPr>
          <w:b/>
          <w:szCs w:val="22"/>
        </w:rPr>
        <w:tab/>
        <w:t xml:space="preserve">Kaip laikyti </w:t>
      </w:r>
      <w:bookmarkEnd w:id="10"/>
      <w:bookmarkEnd w:id="11"/>
      <w:r w:rsidRPr="008200E1">
        <w:rPr>
          <w:b/>
          <w:caps/>
          <w:szCs w:val="22"/>
        </w:rPr>
        <w:t>M</w:t>
      </w:r>
      <w:r w:rsidRPr="008200E1">
        <w:rPr>
          <w:b/>
          <w:szCs w:val="22"/>
        </w:rPr>
        <w:t>onkasta</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Šį vaistą laikykite vaikams nepastebimoje ir nepasiekiamoje vietoje.</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Ant dėžutės ir lizdinės plokštelės po „</w:t>
      </w:r>
      <w:r w:rsidRPr="00DD4222">
        <w:rPr>
          <w:szCs w:val="22"/>
          <w:highlight w:val="lightGray"/>
        </w:rPr>
        <w:t>Tinka iki</w:t>
      </w:r>
      <w:r w:rsidRPr="008200E1">
        <w:rPr>
          <w:szCs w:val="22"/>
        </w:rPr>
        <w:t>“/„EXP</w:t>
      </w:r>
      <w:proofErr w:type="gramStart"/>
      <w:r w:rsidRPr="008200E1">
        <w:rPr>
          <w:szCs w:val="22"/>
        </w:rPr>
        <w:t>“ nurodytam</w:t>
      </w:r>
      <w:proofErr w:type="gramEnd"/>
      <w:r w:rsidRPr="008200E1">
        <w:rPr>
          <w:szCs w:val="22"/>
        </w:rPr>
        <w:t xml:space="preserve"> tinkamumo laikui pasibaigus, šio vaisto vartoti negalima. Vaistas tinkamas vartoti iki paskutinės nurodyto mėnesio dienos.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Laikyti gamintojo pakuotėje, kad preparatas būtų apsaugotas nuo šviesos.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Vaistų negalima išmesti į kanalizaciją arba su buitinėmis atliekomis. Kaip išmesti nereikalingus vaistus, klauskite vaistininko. Šios priemonės padės apsaugoti aplinką.</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ind w:left="540" w:hanging="540"/>
        <w:rPr>
          <w:b/>
          <w:szCs w:val="22"/>
        </w:rPr>
      </w:pPr>
      <w:bookmarkStart w:id="12" w:name="_Toc129243144"/>
      <w:bookmarkStart w:id="13" w:name="_Toc129243269"/>
      <w:r w:rsidRPr="008200E1">
        <w:rPr>
          <w:b/>
          <w:szCs w:val="22"/>
        </w:rPr>
        <w:t>6.</w:t>
      </w:r>
      <w:r w:rsidRPr="008200E1">
        <w:rPr>
          <w:b/>
          <w:szCs w:val="22"/>
        </w:rPr>
        <w:tab/>
        <w:t>Pakuotės turinys ir kita informacija</w:t>
      </w:r>
      <w:bookmarkEnd w:id="12"/>
      <w:bookmarkEnd w:id="13"/>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Monkasta sudėtis</w:t>
      </w:r>
    </w:p>
    <w:p w:rsidR="00885A4E" w:rsidRPr="008200E1" w:rsidRDefault="00885A4E" w:rsidP="00885A4E">
      <w:pPr>
        <w:widowControl w:val="0"/>
        <w:rPr>
          <w:szCs w:val="22"/>
          <w:u w:val="single"/>
        </w:rPr>
      </w:pPr>
    </w:p>
    <w:p w:rsidR="00885A4E" w:rsidRPr="008200E1" w:rsidRDefault="00885A4E" w:rsidP="00885A4E">
      <w:pPr>
        <w:widowControl w:val="0"/>
        <w:numPr>
          <w:ilvl w:val="0"/>
          <w:numId w:val="16"/>
        </w:numPr>
        <w:tabs>
          <w:tab w:val="clear" w:pos="567"/>
        </w:tabs>
        <w:spacing w:line="240" w:lineRule="auto"/>
        <w:ind w:left="567" w:hanging="567"/>
        <w:rPr>
          <w:szCs w:val="22"/>
        </w:rPr>
      </w:pPr>
      <w:r w:rsidRPr="008200E1">
        <w:rPr>
          <w:szCs w:val="22"/>
        </w:rPr>
        <w:t>Veiklioji medžiaga yra montelukastas. Kiekvienoje plėvele dengtoje tabletėje yra 10 mg montelukasto (montelukasto natrio druskos pavidalu).</w:t>
      </w:r>
    </w:p>
    <w:p w:rsidR="00885A4E" w:rsidRDefault="00885A4E" w:rsidP="00885A4E">
      <w:pPr>
        <w:widowControl w:val="0"/>
        <w:numPr>
          <w:ilvl w:val="0"/>
          <w:numId w:val="16"/>
        </w:numPr>
        <w:tabs>
          <w:tab w:val="clear" w:pos="567"/>
        </w:tabs>
        <w:spacing w:line="240" w:lineRule="auto"/>
        <w:ind w:left="567" w:hanging="567"/>
        <w:rPr>
          <w:szCs w:val="22"/>
        </w:rPr>
      </w:pPr>
      <w:r w:rsidRPr="008200E1">
        <w:rPr>
          <w:szCs w:val="22"/>
        </w:rPr>
        <w:t>Pagalbinės medžiagos. Tabletės šerdyje yra laktozės monohidrato, celiuliozės miltelių, mikrokristalinės celiuliozės, kroskarmeliozės natrio druskos ir magnio stearato. Tabletės plėvelėje yra hipromeliozės, titano dioksido (E 171), talko, propilenglikolio, raudonojo geležies oksido (E 172) ir geltonojo geležies oksido (E 172).</w:t>
      </w:r>
    </w:p>
    <w:p w:rsidR="00885A4E" w:rsidRPr="008200E1" w:rsidRDefault="00885A4E" w:rsidP="00885A4E">
      <w:pPr>
        <w:widowControl w:val="0"/>
        <w:tabs>
          <w:tab w:val="clear" w:pos="567"/>
        </w:tabs>
        <w:spacing w:line="240" w:lineRule="auto"/>
        <w:ind w:left="567"/>
        <w:rPr>
          <w:szCs w:val="22"/>
        </w:rPr>
      </w:pPr>
      <w:r w:rsidRPr="008200E1">
        <w:rPr>
          <w:szCs w:val="22"/>
        </w:rPr>
        <w:t xml:space="preserve">Žr. 2 skyrių </w:t>
      </w:r>
      <w:proofErr w:type="gramStart"/>
      <w:r w:rsidRPr="008200E1">
        <w:rPr>
          <w:szCs w:val="22"/>
        </w:rPr>
        <w:t>,,Monkasta</w:t>
      </w:r>
      <w:proofErr w:type="gramEnd"/>
      <w:r w:rsidRPr="008200E1">
        <w:rPr>
          <w:szCs w:val="22"/>
        </w:rPr>
        <w:t xml:space="preserve"> sudėtyje yra </w:t>
      </w:r>
      <w:r w:rsidRPr="00B15E9B">
        <w:rPr>
          <w:szCs w:val="22"/>
        </w:rPr>
        <w:t xml:space="preserve">laktozės </w:t>
      </w:r>
      <w:r w:rsidRPr="008200E1">
        <w:rPr>
          <w:szCs w:val="22"/>
        </w:rPr>
        <w:t>ir natrio“.</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Monkasta išvaizda ir kiekis pakuotėje</w:t>
      </w:r>
    </w:p>
    <w:p w:rsidR="00885A4E" w:rsidRPr="008200E1" w:rsidRDefault="00885A4E" w:rsidP="00885A4E">
      <w:pPr>
        <w:widowControl w:val="0"/>
        <w:rPr>
          <w:szCs w:val="22"/>
        </w:rPr>
      </w:pPr>
      <w:r w:rsidRPr="008200E1">
        <w:rPr>
          <w:szCs w:val="22"/>
        </w:rPr>
        <w:t>Monkasta plėvele dengtos tabletės yra abrikosų spalvos, apvalios, šiek tiek išgaubtos, nuožulniais kraštais.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Tiekiamos 7, 10, 14, 20, 28, 30, 49, 50, 56, 84, 90, 98, 100, 140 ar 200 plėvele dengtų tablečių lizdinių plokštelių dėžutės.</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Gali būti tiekiamos ne visų dydžių pakuotės.</w:t>
      </w:r>
    </w:p>
    <w:p w:rsidR="00885A4E" w:rsidRPr="008200E1" w:rsidRDefault="00885A4E" w:rsidP="00885A4E">
      <w:pPr>
        <w:widowControl w:val="0"/>
        <w:rPr>
          <w:szCs w:val="22"/>
        </w:rPr>
      </w:pPr>
    </w:p>
    <w:p w:rsidR="00885A4E" w:rsidRPr="008200E1" w:rsidRDefault="00885A4E" w:rsidP="00885A4E">
      <w:pPr>
        <w:widowControl w:val="0"/>
        <w:rPr>
          <w:b/>
          <w:szCs w:val="22"/>
        </w:rPr>
      </w:pPr>
      <w:r w:rsidRPr="008200E1">
        <w:rPr>
          <w:b/>
          <w:szCs w:val="22"/>
        </w:rPr>
        <w:t>Registruotojas ir gamintojas</w:t>
      </w:r>
    </w:p>
    <w:p w:rsidR="00885A4E" w:rsidRPr="008200E1" w:rsidRDefault="00885A4E" w:rsidP="00885A4E">
      <w:pPr>
        <w:widowControl w:val="0"/>
        <w:rPr>
          <w:b/>
          <w:szCs w:val="22"/>
        </w:rPr>
      </w:pPr>
    </w:p>
    <w:p w:rsidR="00885A4E" w:rsidRPr="008200E1" w:rsidRDefault="00885A4E" w:rsidP="00885A4E">
      <w:pPr>
        <w:widowControl w:val="0"/>
        <w:rPr>
          <w:i/>
          <w:szCs w:val="22"/>
        </w:rPr>
      </w:pPr>
      <w:r w:rsidRPr="008200E1">
        <w:rPr>
          <w:i/>
          <w:szCs w:val="22"/>
        </w:rPr>
        <w:t>Registruotojas</w:t>
      </w:r>
    </w:p>
    <w:p w:rsidR="00885A4E" w:rsidRPr="008200E1" w:rsidRDefault="00885A4E" w:rsidP="00885A4E">
      <w:pPr>
        <w:widowControl w:val="0"/>
        <w:rPr>
          <w:szCs w:val="22"/>
        </w:rPr>
      </w:pPr>
      <w:r w:rsidRPr="008200E1">
        <w:rPr>
          <w:szCs w:val="22"/>
        </w:rPr>
        <w:t xml:space="preserve">Krka, </w:t>
      </w:r>
      <w:proofErr w:type="gramStart"/>
      <w:r w:rsidRPr="008200E1">
        <w:rPr>
          <w:szCs w:val="22"/>
        </w:rPr>
        <w:t>d.d</w:t>
      </w:r>
      <w:proofErr w:type="gramEnd"/>
      <w:r w:rsidRPr="008200E1">
        <w:rPr>
          <w:szCs w:val="22"/>
        </w:rPr>
        <w:t>., Novo mesto</w:t>
      </w:r>
    </w:p>
    <w:p w:rsidR="00885A4E" w:rsidRPr="008200E1" w:rsidRDefault="00885A4E" w:rsidP="00885A4E">
      <w:pPr>
        <w:widowControl w:val="0"/>
        <w:rPr>
          <w:szCs w:val="22"/>
        </w:rPr>
      </w:pPr>
      <w:r w:rsidRPr="008200E1">
        <w:rPr>
          <w:szCs w:val="22"/>
        </w:rPr>
        <w:t>Šmarješka cesta 6</w:t>
      </w:r>
    </w:p>
    <w:p w:rsidR="00885A4E" w:rsidRPr="008200E1" w:rsidRDefault="00885A4E" w:rsidP="00885A4E">
      <w:pPr>
        <w:widowControl w:val="0"/>
        <w:rPr>
          <w:szCs w:val="22"/>
        </w:rPr>
      </w:pPr>
      <w:r w:rsidRPr="008200E1">
        <w:rPr>
          <w:szCs w:val="22"/>
        </w:rPr>
        <w:t>8501 Novo mesto</w:t>
      </w:r>
    </w:p>
    <w:p w:rsidR="00885A4E" w:rsidRPr="008200E1" w:rsidRDefault="00885A4E" w:rsidP="00885A4E">
      <w:pPr>
        <w:widowControl w:val="0"/>
        <w:rPr>
          <w:szCs w:val="22"/>
        </w:rPr>
      </w:pPr>
      <w:r w:rsidRPr="008200E1">
        <w:rPr>
          <w:szCs w:val="22"/>
        </w:rPr>
        <w:t>Slovėnija</w:t>
      </w:r>
    </w:p>
    <w:p w:rsidR="00885A4E" w:rsidRPr="008200E1" w:rsidRDefault="00885A4E" w:rsidP="00885A4E">
      <w:pPr>
        <w:widowControl w:val="0"/>
        <w:rPr>
          <w:b/>
          <w:szCs w:val="22"/>
        </w:rPr>
      </w:pPr>
    </w:p>
    <w:p w:rsidR="00885A4E" w:rsidRPr="008200E1" w:rsidRDefault="00885A4E" w:rsidP="00885A4E">
      <w:pPr>
        <w:widowControl w:val="0"/>
        <w:rPr>
          <w:i/>
          <w:szCs w:val="22"/>
        </w:rPr>
      </w:pPr>
      <w:r w:rsidRPr="008200E1">
        <w:rPr>
          <w:i/>
          <w:szCs w:val="22"/>
        </w:rPr>
        <w:t>Gamintojas</w:t>
      </w:r>
    </w:p>
    <w:p w:rsidR="00885A4E" w:rsidRPr="008200E1" w:rsidRDefault="00885A4E" w:rsidP="00885A4E">
      <w:pPr>
        <w:widowControl w:val="0"/>
        <w:rPr>
          <w:szCs w:val="22"/>
        </w:rPr>
      </w:pPr>
      <w:r w:rsidRPr="008200E1">
        <w:rPr>
          <w:szCs w:val="22"/>
        </w:rPr>
        <w:t xml:space="preserve">Krka, </w:t>
      </w:r>
      <w:proofErr w:type="gramStart"/>
      <w:r w:rsidRPr="008200E1">
        <w:rPr>
          <w:szCs w:val="22"/>
        </w:rPr>
        <w:t>d.d</w:t>
      </w:r>
      <w:proofErr w:type="gramEnd"/>
      <w:r w:rsidRPr="008200E1">
        <w:rPr>
          <w:szCs w:val="22"/>
        </w:rPr>
        <w:t>., Novo mesto</w:t>
      </w:r>
    </w:p>
    <w:p w:rsidR="00885A4E" w:rsidRPr="008200E1" w:rsidRDefault="00885A4E" w:rsidP="00885A4E">
      <w:pPr>
        <w:widowControl w:val="0"/>
        <w:rPr>
          <w:szCs w:val="22"/>
        </w:rPr>
      </w:pPr>
      <w:r w:rsidRPr="008200E1">
        <w:rPr>
          <w:szCs w:val="22"/>
        </w:rPr>
        <w:t>Šmarješka cesta 6</w:t>
      </w:r>
    </w:p>
    <w:p w:rsidR="00885A4E" w:rsidRPr="008200E1" w:rsidRDefault="00885A4E" w:rsidP="00885A4E">
      <w:pPr>
        <w:widowControl w:val="0"/>
        <w:rPr>
          <w:szCs w:val="22"/>
        </w:rPr>
      </w:pPr>
      <w:r w:rsidRPr="008200E1">
        <w:rPr>
          <w:szCs w:val="22"/>
        </w:rPr>
        <w:t>8501 Novo mesto</w:t>
      </w:r>
    </w:p>
    <w:p w:rsidR="00885A4E" w:rsidRPr="008200E1" w:rsidRDefault="00885A4E" w:rsidP="00885A4E">
      <w:pPr>
        <w:widowControl w:val="0"/>
        <w:rPr>
          <w:szCs w:val="22"/>
        </w:rPr>
      </w:pPr>
      <w:r w:rsidRPr="008200E1">
        <w:rPr>
          <w:szCs w:val="22"/>
        </w:rPr>
        <w:t>Slovėnija</w:t>
      </w:r>
    </w:p>
    <w:p w:rsidR="00885A4E" w:rsidRPr="008200E1" w:rsidRDefault="00885A4E" w:rsidP="00885A4E">
      <w:pPr>
        <w:widowControl w:val="0"/>
        <w:rPr>
          <w:szCs w:val="22"/>
        </w:rPr>
      </w:pPr>
    </w:p>
    <w:p w:rsidR="00885A4E" w:rsidRPr="008200E1" w:rsidRDefault="00885A4E" w:rsidP="00885A4E">
      <w:pPr>
        <w:widowControl w:val="0"/>
        <w:autoSpaceDE w:val="0"/>
        <w:autoSpaceDN w:val="0"/>
        <w:adjustRightInd w:val="0"/>
        <w:rPr>
          <w:color w:val="000000"/>
          <w:szCs w:val="22"/>
        </w:rPr>
      </w:pPr>
      <w:r w:rsidRPr="008200E1">
        <w:rPr>
          <w:color w:val="000000"/>
          <w:szCs w:val="22"/>
        </w:rPr>
        <w:t>Krka Polska Sp.z.o.o,</w:t>
      </w:r>
    </w:p>
    <w:p w:rsidR="00885A4E" w:rsidRPr="008200E1" w:rsidRDefault="00885A4E" w:rsidP="00885A4E">
      <w:pPr>
        <w:widowControl w:val="0"/>
        <w:autoSpaceDE w:val="0"/>
        <w:autoSpaceDN w:val="0"/>
        <w:adjustRightInd w:val="0"/>
        <w:rPr>
          <w:color w:val="000000"/>
          <w:szCs w:val="22"/>
        </w:rPr>
      </w:pPr>
      <w:proofErr w:type="gramStart"/>
      <w:r w:rsidRPr="008200E1">
        <w:rPr>
          <w:color w:val="000000"/>
          <w:szCs w:val="22"/>
        </w:rPr>
        <w:t>ul</w:t>
      </w:r>
      <w:proofErr w:type="gramEnd"/>
      <w:r w:rsidRPr="008200E1">
        <w:rPr>
          <w:color w:val="000000"/>
          <w:szCs w:val="22"/>
        </w:rPr>
        <w:t>. Równolegla 5, Warszawa</w:t>
      </w:r>
    </w:p>
    <w:p w:rsidR="00885A4E" w:rsidRPr="008200E1" w:rsidRDefault="00885A4E" w:rsidP="00885A4E">
      <w:pPr>
        <w:widowControl w:val="0"/>
        <w:autoSpaceDE w:val="0"/>
        <w:autoSpaceDN w:val="0"/>
        <w:adjustRightInd w:val="0"/>
        <w:rPr>
          <w:color w:val="000000"/>
          <w:szCs w:val="22"/>
        </w:rPr>
      </w:pPr>
      <w:r w:rsidRPr="008200E1">
        <w:rPr>
          <w:color w:val="000000"/>
          <w:szCs w:val="22"/>
        </w:rPr>
        <w:t>Lenkija</w:t>
      </w: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TAD Pharma GmbH</w:t>
      </w:r>
    </w:p>
    <w:p w:rsidR="00885A4E" w:rsidRPr="008200E1" w:rsidRDefault="00885A4E" w:rsidP="00885A4E">
      <w:pPr>
        <w:widowControl w:val="0"/>
        <w:rPr>
          <w:szCs w:val="22"/>
        </w:rPr>
      </w:pPr>
      <w:r w:rsidRPr="008200E1">
        <w:rPr>
          <w:szCs w:val="22"/>
        </w:rPr>
        <w:t>Heinz-Lohmann-Straβe 5</w:t>
      </w:r>
    </w:p>
    <w:p w:rsidR="00885A4E" w:rsidRPr="008200E1" w:rsidRDefault="00885A4E" w:rsidP="00885A4E">
      <w:pPr>
        <w:widowControl w:val="0"/>
        <w:rPr>
          <w:szCs w:val="22"/>
        </w:rPr>
      </w:pPr>
      <w:proofErr w:type="gramStart"/>
      <w:r w:rsidRPr="008200E1">
        <w:rPr>
          <w:szCs w:val="22"/>
        </w:rPr>
        <w:t>27472</w:t>
      </w:r>
      <w:proofErr w:type="gramEnd"/>
      <w:r w:rsidRPr="008200E1">
        <w:rPr>
          <w:szCs w:val="22"/>
        </w:rPr>
        <w:t xml:space="preserve"> Cuxhaven</w:t>
      </w:r>
    </w:p>
    <w:p w:rsidR="00885A4E" w:rsidRPr="008200E1" w:rsidRDefault="00885A4E" w:rsidP="00885A4E">
      <w:pPr>
        <w:widowControl w:val="0"/>
        <w:rPr>
          <w:szCs w:val="22"/>
        </w:rPr>
      </w:pPr>
      <w:r w:rsidRPr="008200E1">
        <w:rPr>
          <w:szCs w:val="22"/>
        </w:rPr>
        <w:t>Vokietija</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szCs w:val="22"/>
        </w:rPr>
        <w:t>Jeigu apie šį vaistą norite sužinoti daugiau, kreipkitės į vietinį registruotojo atstovą.</w:t>
      </w:r>
    </w:p>
    <w:p w:rsidR="00885A4E" w:rsidRPr="008200E1" w:rsidRDefault="00885A4E" w:rsidP="00885A4E">
      <w:pPr>
        <w:widowControl w:val="0"/>
        <w:rPr>
          <w:szCs w:val="22"/>
        </w:rPr>
      </w:pPr>
    </w:p>
    <w:tbl>
      <w:tblPr>
        <w:tblW w:w="4536" w:type="dxa"/>
        <w:tblInd w:w="108" w:type="dxa"/>
        <w:tblLayout w:type="fixed"/>
        <w:tblLook w:val="0000" w:firstRow="0" w:lastRow="0" w:firstColumn="0" w:lastColumn="0" w:noHBand="0" w:noVBand="0"/>
      </w:tblPr>
      <w:tblGrid>
        <w:gridCol w:w="4536"/>
      </w:tblGrid>
      <w:tr w:rsidR="00885A4E" w:rsidRPr="008200E1" w:rsidTr="00D172E5">
        <w:tc>
          <w:tcPr>
            <w:tcW w:w="4536" w:type="dxa"/>
          </w:tcPr>
          <w:p w:rsidR="00885A4E" w:rsidRPr="008200E1" w:rsidRDefault="00885A4E" w:rsidP="00D172E5">
            <w:pPr>
              <w:widowControl w:val="0"/>
              <w:rPr>
                <w:szCs w:val="22"/>
              </w:rPr>
            </w:pPr>
            <w:r w:rsidRPr="008200E1">
              <w:rPr>
                <w:szCs w:val="22"/>
              </w:rPr>
              <w:t>UAB KRKA Lietuva</w:t>
            </w:r>
          </w:p>
          <w:p w:rsidR="00885A4E" w:rsidRPr="008200E1" w:rsidRDefault="00885A4E" w:rsidP="00D172E5">
            <w:pPr>
              <w:widowControl w:val="0"/>
              <w:rPr>
                <w:szCs w:val="22"/>
              </w:rPr>
            </w:pPr>
            <w:r w:rsidRPr="008200E1">
              <w:rPr>
                <w:szCs w:val="22"/>
              </w:rPr>
              <w:t>Senasis Ukmergės kelias 4,</w:t>
            </w:r>
          </w:p>
          <w:p w:rsidR="00885A4E" w:rsidRPr="008200E1" w:rsidRDefault="00885A4E" w:rsidP="00D172E5">
            <w:pPr>
              <w:widowControl w:val="0"/>
              <w:rPr>
                <w:szCs w:val="22"/>
              </w:rPr>
            </w:pPr>
            <w:r w:rsidRPr="008200E1">
              <w:rPr>
                <w:szCs w:val="22"/>
              </w:rPr>
              <w:t>Užubalių km.</w:t>
            </w:r>
            <w:proofErr w:type="gramStart"/>
            <w:r w:rsidRPr="008200E1">
              <w:rPr>
                <w:szCs w:val="22"/>
              </w:rPr>
              <w:t>,Vilniaus</w:t>
            </w:r>
            <w:proofErr w:type="gramEnd"/>
            <w:r w:rsidRPr="008200E1">
              <w:rPr>
                <w:szCs w:val="22"/>
              </w:rPr>
              <w:t xml:space="preserve"> r.</w:t>
            </w:r>
          </w:p>
          <w:p w:rsidR="00885A4E" w:rsidRPr="008200E1" w:rsidRDefault="00885A4E" w:rsidP="00D172E5">
            <w:pPr>
              <w:widowControl w:val="0"/>
              <w:rPr>
                <w:szCs w:val="22"/>
              </w:rPr>
            </w:pPr>
            <w:r w:rsidRPr="008200E1">
              <w:rPr>
                <w:szCs w:val="22"/>
              </w:rPr>
              <w:t>LT - 14013</w:t>
            </w:r>
          </w:p>
          <w:p w:rsidR="00885A4E" w:rsidRPr="008200E1" w:rsidRDefault="00885A4E" w:rsidP="00D172E5">
            <w:pPr>
              <w:widowControl w:val="0"/>
              <w:rPr>
                <w:szCs w:val="22"/>
              </w:rPr>
            </w:pPr>
            <w:r w:rsidRPr="008200E1">
              <w:rPr>
                <w:szCs w:val="22"/>
              </w:rPr>
              <w:t>Tel. + 370 5 236 27 40</w:t>
            </w:r>
          </w:p>
        </w:tc>
      </w:tr>
    </w:tbl>
    <w:p w:rsidR="00885A4E" w:rsidRPr="008200E1" w:rsidRDefault="00885A4E" w:rsidP="00885A4E">
      <w:pPr>
        <w:widowControl w:val="0"/>
        <w:numPr>
          <w:ilvl w:val="12"/>
          <w:numId w:val="0"/>
        </w:numPr>
        <w:ind w:right="-2"/>
        <w:rPr>
          <w:rFonts w:eastAsia="SimSun"/>
          <w:b/>
          <w:szCs w:val="22"/>
        </w:rPr>
      </w:pPr>
    </w:p>
    <w:p w:rsidR="00885A4E" w:rsidRPr="008200E1" w:rsidRDefault="00885A4E" w:rsidP="00885A4E">
      <w:pPr>
        <w:widowControl w:val="0"/>
        <w:numPr>
          <w:ilvl w:val="12"/>
          <w:numId w:val="0"/>
        </w:numPr>
        <w:ind w:right="-2"/>
        <w:rPr>
          <w:rFonts w:eastAsia="SimSun"/>
          <w:szCs w:val="22"/>
        </w:rPr>
      </w:pPr>
      <w:r w:rsidRPr="008200E1">
        <w:rPr>
          <w:rFonts w:eastAsia="SimSun"/>
          <w:b/>
          <w:szCs w:val="22"/>
        </w:rPr>
        <w:t>Šis vaistas E</w:t>
      </w:r>
      <w:r>
        <w:rPr>
          <w:rFonts w:eastAsia="SimSun"/>
          <w:b/>
          <w:szCs w:val="22"/>
        </w:rPr>
        <w:t>uropos ekonominės erdvės</w:t>
      </w:r>
      <w:r w:rsidRPr="008200E1">
        <w:rPr>
          <w:rFonts w:eastAsia="SimSun"/>
          <w:b/>
          <w:szCs w:val="22"/>
        </w:rPr>
        <w:t xml:space="preserve"> valstybėse narėse </w:t>
      </w:r>
      <w:r>
        <w:rPr>
          <w:rFonts w:eastAsia="SimSun"/>
          <w:b/>
          <w:szCs w:val="22"/>
        </w:rPr>
        <w:t xml:space="preserve">ir Jungtinėje Karalystėje (Šiaurės Airijoje) </w:t>
      </w:r>
      <w:r w:rsidRPr="008200E1">
        <w:rPr>
          <w:rFonts w:eastAsia="SimSun"/>
          <w:b/>
          <w:szCs w:val="22"/>
        </w:rPr>
        <w:t>registruotas tokiais pavadinimais</w:t>
      </w:r>
      <w:r w:rsidRPr="008200E1">
        <w:rPr>
          <w:rFonts w:eastAsia="SimSun"/>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885A4E" w:rsidRPr="008200E1" w:rsidTr="00D172E5">
        <w:tc>
          <w:tcPr>
            <w:tcW w:w="4643" w:type="dxa"/>
          </w:tcPr>
          <w:p w:rsidR="00885A4E" w:rsidRPr="008200E1" w:rsidRDefault="00885A4E" w:rsidP="00D172E5">
            <w:pPr>
              <w:widowControl w:val="0"/>
              <w:rPr>
                <w:b/>
                <w:noProof/>
                <w:szCs w:val="22"/>
                <w:lang w:val="en-US" w:eastAsia="x-none"/>
              </w:rPr>
            </w:pPr>
            <w:r w:rsidRPr="008200E1">
              <w:rPr>
                <w:b/>
                <w:noProof/>
                <w:szCs w:val="22"/>
                <w:lang w:val="en-US" w:eastAsia="x-none"/>
              </w:rPr>
              <w:t>Valstybės narės pavadinimas</w:t>
            </w:r>
          </w:p>
        </w:tc>
        <w:tc>
          <w:tcPr>
            <w:tcW w:w="4643" w:type="dxa"/>
          </w:tcPr>
          <w:p w:rsidR="00885A4E" w:rsidRPr="008200E1" w:rsidRDefault="00885A4E" w:rsidP="00D172E5">
            <w:pPr>
              <w:widowControl w:val="0"/>
              <w:rPr>
                <w:b/>
                <w:noProof/>
                <w:szCs w:val="22"/>
                <w:lang w:val="en-US" w:eastAsia="x-none"/>
              </w:rPr>
            </w:pPr>
            <w:r w:rsidRPr="008200E1">
              <w:rPr>
                <w:b/>
                <w:noProof/>
                <w:szCs w:val="22"/>
                <w:lang w:val="en-US" w:eastAsia="x-none"/>
              </w:rPr>
              <w:t>Vaistinio preparato pavadinimas</w:t>
            </w:r>
          </w:p>
        </w:tc>
      </w:tr>
      <w:tr w:rsidR="00885A4E" w:rsidRPr="008200E1" w:rsidTr="00D172E5">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Bulgarija</w:t>
            </w:r>
          </w:p>
        </w:tc>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 xml:space="preserve">Montelukast </w:t>
            </w:r>
          </w:p>
        </w:tc>
      </w:tr>
      <w:tr w:rsidR="00885A4E" w:rsidRPr="008200E1" w:rsidTr="00D172E5">
        <w:tc>
          <w:tcPr>
            <w:tcW w:w="4643" w:type="dxa"/>
          </w:tcPr>
          <w:p w:rsidR="00885A4E" w:rsidRPr="008200E1" w:rsidRDefault="00885A4E" w:rsidP="00D172E5">
            <w:pPr>
              <w:widowControl w:val="0"/>
              <w:rPr>
                <w:noProof/>
                <w:szCs w:val="22"/>
                <w:lang w:eastAsia="x-none"/>
              </w:rPr>
            </w:pPr>
            <w:r w:rsidRPr="008200E1">
              <w:rPr>
                <w:noProof/>
                <w:szCs w:val="22"/>
                <w:lang w:eastAsia="x-none"/>
              </w:rPr>
              <w:t>Danija, Suomija, Norvegija, Austrija, Belgija, Kipras, Prancūzija, Švedija, Nyderlandai</w:t>
            </w:r>
          </w:p>
        </w:tc>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Montelukast Krka</w:t>
            </w:r>
          </w:p>
        </w:tc>
      </w:tr>
      <w:tr w:rsidR="00885A4E" w:rsidRPr="008200E1" w:rsidTr="00D172E5">
        <w:tc>
          <w:tcPr>
            <w:tcW w:w="4643" w:type="dxa"/>
          </w:tcPr>
          <w:p w:rsidR="00885A4E" w:rsidRPr="008200E1" w:rsidRDefault="00885A4E" w:rsidP="00D172E5">
            <w:pPr>
              <w:widowControl w:val="0"/>
              <w:rPr>
                <w:noProof/>
                <w:szCs w:val="22"/>
                <w:lang w:eastAsia="x-none"/>
              </w:rPr>
            </w:pPr>
            <w:r w:rsidRPr="008200E1">
              <w:rPr>
                <w:noProof/>
                <w:szCs w:val="22"/>
                <w:lang w:eastAsia="x-none"/>
              </w:rPr>
              <w:t>Estija, Lietuva, Lenkija, Čekija, Vokietija, Ispanija, Vengrija, Italija, Latvija, Rumunija, Slovakija</w:t>
            </w:r>
            <w:r>
              <w:rPr>
                <w:noProof/>
                <w:szCs w:val="22"/>
                <w:lang w:eastAsia="x-none"/>
              </w:rPr>
              <w:t>, Malta</w:t>
            </w:r>
          </w:p>
        </w:tc>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Monkasta</w:t>
            </w:r>
          </w:p>
        </w:tc>
      </w:tr>
      <w:tr w:rsidR="00885A4E" w:rsidRPr="008200E1" w:rsidTr="00D172E5">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Airija, Jungtinė Karalystė</w:t>
            </w:r>
          </w:p>
        </w:tc>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Montelukast</w:t>
            </w:r>
          </w:p>
        </w:tc>
      </w:tr>
      <w:tr w:rsidR="00885A4E" w:rsidRPr="008200E1" w:rsidTr="00D172E5">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Portugalija</w:t>
            </w:r>
          </w:p>
        </w:tc>
        <w:tc>
          <w:tcPr>
            <w:tcW w:w="4643" w:type="dxa"/>
          </w:tcPr>
          <w:p w:rsidR="00885A4E" w:rsidRPr="008200E1" w:rsidRDefault="00885A4E" w:rsidP="00D172E5">
            <w:pPr>
              <w:widowControl w:val="0"/>
              <w:rPr>
                <w:noProof/>
                <w:szCs w:val="22"/>
                <w:lang w:val="en-US" w:eastAsia="x-none"/>
              </w:rPr>
            </w:pPr>
            <w:r w:rsidRPr="008200E1">
              <w:rPr>
                <w:noProof/>
                <w:szCs w:val="22"/>
                <w:lang w:val="en-US" w:eastAsia="x-none"/>
              </w:rPr>
              <w:t>Montelucaste Krka</w:t>
            </w:r>
          </w:p>
        </w:tc>
      </w:tr>
    </w:tbl>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rPr>
          <w:szCs w:val="22"/>
        </w:rPr>
      </w:pPr>
      <w:r w:rsidRPr="008200E1">
        <w:rPr>
          <w:b/>
          <w:szCs w:val="22"/>
        </w:rPr>
        <w:t xml:space="preserve">Šis pakuotės lapelis paskutinį kartą peržiūrėtas </w:t>
      </w:r>
      <w:r>
        <w:rPr>
          <w:b/>
          <w:szCs w:val="22"/>
        </w:rPr>
        <w:t>2024-02-07.</w:t>
      </w:r>
    </w:p>
    <w:p w:rsidR="00885A4E" w:rsidRPr="008200E1" w:rsidRDefault="00885A4E" w:rsidP="00885A4E">
      <w:pPr>
        <w:widowControl w:val="0"/>
        <w:rPr>
          <w:szCs w:val="22"/>
        </w:rPr>
      </w:pPr>
    </w:p>
    <w:p w:rsidR="00885A4E" w:rsidRPr="008200E1" w:rsidRDefault="00885A4E" w:rsidP="00885A4E">
      <w:pPr>
        <w:widowControl w:val="0"/>
        <w:rPr>
          <w:szCs w:val="22"/>
        </w:rPr>
      </w:pPr>
    </w:p>
    <w:p w:rsidR="00885A4E" w:rsidRPr="008200E1" w:rsidRDefault="00885A4E" w:rsidP="00885A4E">
      <w:pPr>
        <w:widowControl w:val="0"/>
        <w:rPr>
          <w:rFonts w:eastAsia="Calibri"/>
          <w:szCs w:val="22"/>
          <w:u w:val="single"/>
        </w:rPr>
      </w:pPr>
      <w:r w:rsidRPr="008200E1">
        <w:rPr>
          <w:szCs w:val="22"/>
        </w:rPr>
        <w:t xml:space="preserve">Naujausia pakuotės lapelio redakcija pateikiama Valstybinės vaistų kontrolės tarnybos prie Lietuvos Respublikos sveikatos apsaugos ministerijos interneto svetainėje </w:t>
      </w:r>
      <w:hyperlink r:id="rId8" w:history="1">
        <w:r w:rsidRPr="008200E1">
          <w:rPr>
            <w:szCs w:val="22"/>
            <w:u w:val="single"/>
          </w:rPr>
          <w:t>http://www.vvkt.lt/</w:t>
        </w:r>
      </w:hyperlink>
    </w:p>
    <w:p w:rsidR="00885A4E" w:rsidRPr="008200E1" w:rsidRDefault="00885A4E" w:rsidP="00885A4E">
      <w:pPr>
        <w:widowControl w:val="0"/>
        <w:rPr>
          <w:rFonts w:eastAsia="Calibri"/>
          <w:szCs w:val="22"/>
          <w:u w:val="single"/>
        </w:rPr>
      </w:pPr>
    </w:p>
    <w:p w:rsidR="00885A4E" w:rsidRPr="008200E1" w:rsidRDefault="00885A4E" w:rsidP="00885A4E">
      <w:pPr>
        <w:widowControl w:val="0"/>
        <w:rPr>
          <w:szCs w:val="22"/>
        </w:rPr>
      </w:pPr>
    </w:p>
    <w:p w:rsidR="00885A4E" w:rsidRPr="008200E1" w:rsidRDefault="00885A4E" w:rsidP="00885A4E">
      <w:pPr>
        <w:widowControl w:val="0"/>
        <w:ind w:left="567" w:hanging="567"/>
        <w:rPr>
          <w:rFonts w:eastAsia="Calibri"/>
          <w:szCs w:val="22"/>
        </w:rPr>
      </w:pPr>
    </w:p>
    <w:p w:rsidR="00885A4E" w:rsidRPr="008200E1" w:rsidRDefault="00885A4E" w:rsidP="00885A4E">
      <w:pPr>
        <w:widowControl w:val="0"/>
        <w:rPr>
          <w:szCs w:val="22"/>
        </w:rPr>
      </w:pPr>
    </w:p>
    <w:p w:rsidR="00BA6577" w:rsidRDefault="00BA6577">
      <w:bookmarkStart w:id="14" w:name="_GoBack"/>
      <w:bookmarkEnd w:id="14"/>
    </w:p>
    <w:sectPr w:rsidR="00BA6577" w:rsidSect="00EF4A4D">
      <w:type w:val="continuous"/>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681"/>
    <w:multiLevelType w:val="hybridMultilevel"/>
    <w:tmpl w:val="05B0A392"/>
    <w:lvl w:ilvl="0" w:tplc="225C8060">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2A101E"/>
    <w:multiLevelType w:val="hybridMultilevel"/>
    <w:tmpl w:val="228A5EF0"/>
    <w:lvl w:ilvl="0" w:tplc="910A9EFA">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BE7B04"/>
    <w:multiLevelType w:val="hybridMultilevel"/>
    <w:tmpl w:val="3DB80696"/>
    <w:lvl w:ilvl="0" w:tplc="225C8060">
      <w:start w:val="1"/>
      <w:numFmt w:val="bullet"/>
      <w:lvlText w:val="-"/>
      <w:lvlJc w:val="left"/>
      <w:pPr>
        <w:ind w:left="3338"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8802F5"/>
    <w:multiLevelType w:val="hybridMultilevel"/>
    <w:tmpl w:val="D33C5BA8"/>
    <w:lvl w:ilvl="0" w:tplc="C100AFCE">
      <w:start w:val="1"/>
      <w:numFmt w:val="bullet"/>
      <w:lvlText w:val="-"/>
      <w:lvlJc w:val="left"/>
      <w:pPr>
        <w:tabs>
          <w:tab w:val="num" w:pos="720"/>
        </w:tabs>
        <w:ind w:left="720" w:hanging="363"/>
      </w:pPr>
      <w:rPr>
        <w:rFonts w:ascii="Times New Roman" w:hAnsi="Times New Roman" w:cs="Times New Roman" w:hint="default"/>
      </w:rPr>
    </w:lvl>
    <w:lvl w:ilvl="1"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37673"/>
    <w:multiLevelType w:val="hybridMultilevel"/>
    <w:tmpl w:val="E5D4BA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449E0"/>
    <w:multiLevelType w:val="hybridMultilevel"/>
    <w:tmpl w:val="9124A7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B55923"/>
    <w:multiLevelType w:val="hybridMultilevel"/>
    <w:tmpl w:val="2098D9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36E46D9"/>
    <w:multiLevelType w:val="hybridMultilevel"/>
    <w:tmpl w:val="82160946"/>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5A5425"/>
    <w:multiLevelType w:val="hybridMultilevel"/>
    <w:tmpl w:val="C88639F8"/>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E83004"/>
    <w:multiLevelType w:val="hybridMultilevel"/>
    <w:tmpl w:val="6AC8FBA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9C29BD"/>
    <w:multiLevelType w:val="hybridMultilevel"/>
    <w:tmpl w:val="D8002D00"/>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8C2A6F"/>
    <w:multiLevelType w:val="hybridMultilevel"/>
    <w:tmpl w:val="37EE0918"/>
    <w:lvl w:ilvl="0" w:tplc="225C8060">
      <w:start w:val="1"/>
      <w:numFmt w:val="bullet"/>
      <w:lvlText w:val="-"/>
      <w:lvlJc w:val="left"/>
      <w:pPr>
        <w:ind w:left="720" w:hanging="360"/>
      </w:pPr>
      <w:rPr>
        <w:rFonts w:ascii="Times New Roman" w:hAnsi="Times New Roman"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BD76B8"/>
    <w:multiLevelType w:val="hybridMultilevel"/>
    <w:tmpl w:val="6A66574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5C3468"/>
    <w:multiLevelType w:val="hybridMultilevel"/>
    <w:tmpl w:val="79C87B1C"/>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AE5E20"/>
    <w:multiLevelType w:val="hybridMultilevel"/>
    <w:tmpl w:val="7E7AB410"/>
    <w:lvl w:ilvl="0" w:tplc="225C80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D3414AC"/>
    <w:multiLevelType w:val="hybridMultilevel"/>
    <w:tmpl w:val="3CCA790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12"/>
  </w:num>
  <w:num w:numId="5">
    <w:abstractNumId w:val="10"/>
  </w:num>
  <w:num w:numId="6">
    <w:abstractNumId w:val="3"/>
  </w:num>
  <w:num w:numId="7">
    <w:abstractNumId w:val="15"/>
  </w:num>
  <w:num w:numId="8">
    <w:abstractNumId w:val="9"/>
  </w:num>
  <w:num w:numId="9">
    <w:abstractNumId w:val="6"/>
  </w:num>
  <w:num w:numId="10">
    <w:abstractNumId w:val="0"/>
  </w:num>
  <w:num w:numId="11">
    <w:abstractNumId w:val="14"/>
  </w:num>
  <w:num w:numId="12">
    <w:abstractNumId w:val="2"/>
  </w:num>
  <w:num w:numId="13">
    <w:abstractNumId w:val="13"/>
  </w:num>
  <w:num w:numId="14">
    <w:abstractNumId w:val="8"/>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E"/>
    <w:rsid w:val="00072F85"/>
    <w:rsid w:val="00181364"/>
    <w:rsid w:val="00305C48"/>
    <w:rsid w:val="003362C6"/>
    <w:rsid w:val="00885A4E"/>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4FF18-0B0D-4A07-BDF9-03219117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5A4E"/>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85A4E"/>
    <w:pPr>
      <w:tabs>
        <w:tab w:val="clear" w:pos="567"/>
      </w:tabs>
      <w:spacing w:line="240" w:lineRule="auto"/>
      <w:ind w:left="720" w:hanging="567"/>
      <w:contextualSpacing/>
    </w:pPr>
    <w:rPr>
      <w:rFonts w:ascii="Calibri" w:eastAsia="Calibri" w:hAnsi="Calibri"/>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9621</Words>
  <Characters>5484</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2024-04-08T11:35:00Z</dcterms:created>
  <dcterms:modified xsi:type="dcterms:W3CDTF">2024-04-08T11:35:00Z</dcterms:modified>
</cp:coreProperties>
</file>