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B1" w:rsidRDefault="006C44B1" w:rsidP="006C44B1">
      <w:pPr>
        <w:pStyle w:val="TTEMEASMCA"/>
        <w:rPr>
          <w:lang w:val="lt-LT"/>
        </w:rPr>
      </w:pPr>
      <w:bookmarkStart w:id="0" w:name="_Toc129243138"/>
      <w:bookmarkStart w:id="1" w:name="_Toc129243263"/>
      <w:r>
        <w:rPr>
          <w:lang w:val="lt-LT"/>
        </w:rPr>
        <w:t>PAKUOTĖS LAPELIS: INFORMACIJA VARTOTOJUI</w:t>
      </w:r>
      <w:bookmarkEnd w:id="0"/>
      <w:bookmarkEnd w:id="1"/>
    </w:p>
    <w:p w:rsidR="006C44B1" w:rsidRDefault="006C44B1" w:rsidP="006C44B1">
      <w:pPr>
        <w:pStyle w:val="BTEMEASMCAChar"/>
      </w:pPr>
    </w:p>
    <w:p w:rsidR="006C44B1" w:rsidRDefault="006C44B1" w:rsidP="006C44B1">
      <w:pPr>
        <w:pStyle w:val="BTEMEASMCAChar"/>
        <w:jc w:val="center"/>
      </w:pPr>
      <w:proofErr w:type="spellStart"/>
      <w:r w:rsidRPr="007F5C09">
        <w:rPr>
          <w:b/>
        </w:rPr>
        <w:t>Isosorbide</w:t>
      </w:r>
      <w:proofErr w:type="spellEnd"/>
      <w:r w:rsidRPr="007F5C09">
        <w:rPr>
          <w:b/>
        </w:rPr>
        <w:t xml:space="preserve"> </w:t>
      </w:r>
      <w:proofErr w:type="spellStart"/>
      <w:r w:rsidRPr="007F5C09">
        <w:rPr>
          <w:b/>
        </w:rPr>
        <w:t>mononitrate</w:t>
      </w:r>
      <w:proofErr w:type="spellEnd"/>
      <w:r w:rsidRPr="007F5C09">
        <w:rPr>
          <w:b/>
        </w:rPr>
        <w:t xml:space="preserve"> </w:t>
      </w:r>
      <w:proofErr w:type="spellStart"/>
      <w:r w:rsidRPr="007F5C09">
        <w:rPr>
          <w:b/>
        </w:rPr>
        <w:t>Vitabalans</w:t>
      </w:r>
      <w:proofErr w:type="spellEnd"/>
      <w:r>
        <w:rPr>
          <w:b/>
        </w:rPr>
        <w:t xml:space="preserve"> 20 mg tabletės</w:t>
      </w:r>
    </w:p>
    <w:p w:rsidR="006C44B1" w:rsidRDefault="006C44B1" w:rsidP="006C44B1">
      <w:pPr>
        <w:pStyle w:val="BTeEMEASMCA"/>
      </w:pPr>
      <w:proofErr w:type="spellStart"/>
      <w:r>
        <w:t>Izosorbido</w:t>
      </w:r>
      <w:proofErr w:type="spellEnd"/>
      <w:r>
        <w:t xml:space="preserve"> </w:t>
      </w:r>
      <w:proofErr w:type="spellStart"/>
      <w:r>
        <w:t>mononitratas</w:t>
      </w:r>
      <w:proofErr w:type="spellEnd"/>
    </w:p>
    <w:p w:rsidR="006C44B1" w:rsidRDefault="006C44B1" w:rsidP="006C44B1">
      <w:pPr>
        <w:pStyle w:val="BTeEMEASMCA"/>
        <w:rPr>
          <w:b/>
        </w:rPr>
      </w:pPr>
    </w:p>
    <w:p w:rsidR="006C44B1" w:rsidRDefault="006C44B1" w:rsidP="006C44B1">
      <w:pPr>
        <w:pStyle w:val="BTbEMEASMCA"/>
      </w:pPr>
      <w:r>
        <w:t>Atidžiai perskaitykite visą šį lapelį, prieš pradėdami vartoti vaistą.</w:t>
      </w:r>
    </w:p>
    <w:p w:rsidR="006C44B1" w:rsidRDefault="006C44B1" w:rsidP="006C44B1">
      <w:pPr>
        <w:pStyle w:val="BTEMEASMCAChar"/>
      </w:pPr>
      <w:r>
        <w:t>-</w:t>
      </w:r>
      <w:r>
        <w:tab/>
        <w:t>Neišmeskite šio lapelio, nes vėl gali prireikti jį perskaityti.</w:t>
      </w:r>
    </w:p>
    <w:p w:rsidR="006C44B1" w:rsidRDefault="006C44B1" w:rsidP="006C44B1">
      <w:pPr>
        <w:pStyle w:val="BTEMEASMCAChar"/>
      </w:pPr>
      <w:r>
        <w:t>-</w:t>
      </w:r>
      <w:r>
        <w:tab/>
        <w:t>Jeigu kiltų daugiau klausimų, kreipkitės į gydytoją arba vaistininką.</w:t>
      </w:r>
    </w:p>
    <w:p w:rsidR="006C44B1" w:rsidRDefault="006C44B1" w:rsidP="006C44B1">
      <w:pPr>
        <w:pStyle w:val="BTEMEASMCAChar"/>
        <w:ind w:left="567" w:hanging="567"/>
      </w:pPr>
      <w:r>
        <w:t>-</w:t>
      </w:r>
      <w:r>
        <w:tab/>
        <w:t>Šis vaistas skirtas Jums, todėl kitiems žmonėms jo duoti negalima. Vaistas gali jiems pakenkti (net Inkstų ir kepenų funkcijos sutrikimas</w:t>
      </w:r>
    </w:p>
    <w:p w:rsidR="006C44B1" w:rsidRDefault="006C44B1" w:rsidP="006C44B1">
      <w:pPr>
        <w:pStyle w:val="BTEMEASMCAChar"/>
      </w:pPr>
      <w:r>
        <w:tab/>
        <w:t>tiems, kurių ligos simptomai yra tokie patys kaip Jūsų).</w:t>
      </w:r>
    </w:p>
    <w:p w:rsidR="006C44B1" w:rsidRDefault="006C44B1" w:rsidP="006C44B1">
      <w:pPr>
        <w:pStyle w:val="BTEMEASMCAChar"/>
        <w:ind w:left="567" w:hanging="567"/>
      </w:pPr>
      <w:r>
        <w:t>-</w:t>
      </w:r>
      <w:r>
        <w:tab/>
        <w:t>Jeigu pasireiškė sunkus šalutinis poveikis arba pastebėjote šiame lapelyje nenurodytą šalutinį poveikį, pasakykite gydytojui arba vaistininkui.</w:t>
      </w:r>
    </w:p>
    <w:p w:rsidR="006C44B1" w:rsidRDefault="006C44B1" w:rsidP="006C44B1">
      <w:pPr>
        <w:pStyle w:val="BTEMEASMCAChar"/>
      </w:pPr>
    </w:p>
    <w:p w:rsidR="006C44B1" w:rsidRPr="00CE73A2" w:rsidRDefault="006C44B1" w:rsidP="006C44B1">
      <w:pPr>
        <w:pStyle w:val="BTbEMEASMCA"/>
      </w:pPr>
      <w:r w:rsidRPr="00CE73A2">
        <w:t>Lapelio turinys</w:t>
      </w:r>
    </w:p>
    <w:p w:rsidR="006C44B1" w:rsidRDefault="006C44B1" w:rsidP="006C44B1">
      <w:pPr>
        <w:pStyle w:val="BTEMEASMCAChar"/>
      </w:pPr>
      <w:r>
        <w:t>1.</w:t>
      </w:r>
      <w:r>
        <w:tab/>
        <w:t xml:space="preserve">Kas yra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ir kam jis vartojamas</w:t>
      </w:r>
    </w:p>
    <w:p w:rsidR="006C44B1" w:rsidRDefault="006C44B1" w:rsidP="006C44B1">
      <w:pPr>
        <w:pStyle w:val="BTEMEASMCAChar"/>
      </w:pPr>
      <w:r>
        <w:t>2.</w:t>
      </w:r>
      <w:r>
        <w:tab/>
        <w:t xml:space="preserve">Kas žinotina prieš vartojant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p>
    <w:p w:rsidR="006C44B1" w:rsidRDefault="006C44B1" w:rsidP="006C44B1">
      <w:pPr>
        <w:pStyle w:val="BTEMEASMCAChar"/>
      </w:pPr>
      <w:r>
        <w:t>3.</w:t>
      </w:r>
      <w:r>
        <w:tab/>
        <w:t xml:space="preserve">Kaip vartoti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w:t>
      </w:r>
    </w:p>
    <w:p w:rsidR="006C44B1" w:rsidRDefault="006C44B1" w:rsidP="006C44B1">
      <w:pPr>
        <w:pStyle w:val="BTEMEASMCAChar"/>
      </w:pPr>
      <w:r>
        <w:t>4.</w:t>
      </w:r>
      <w:r>
        <w:tab/>
        <w:t>Galimas šalutinis poveikis</w:t>
      </w:r>
    </w:p>
    <w:p w:rsidR="006C44B1" w:rsidRDefault="006C44B1" w:rsidP="006C44B1">
      <w:pPr>
        <w:pStyle w:val="BTEMEASMCAChar"/>
      </w:pPr>
      <w:r>
        <w:t>5.</w:t>
      </w:r>
      <w:r>
        <w:tab/>
        <w:t xml:space="preserve">Kaip laikyti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w:t>
      </w:r>
    </w:p>
    <w:p w:rsidR="006C44B1" w:rsidRDefault="006C44B1" w:rsidP="006C44B1">
      <w:pPr>
        <w:pStyle w:val="BTEMEASMCAChar"/>
      </w:pPr>
      <w:r>
        <w:t>6.</w:t>
      </w:r>
      <w:r>
        <w:tab/>
        <w:t>Kita informacija</w:t>
      </w:r>
    </w:p>
    <w:p w:rsidR="006C44B1" w:rsidRDefault="006C44B1" w:rsidP="006C44B1">
      <w:pPr>
        <w:pStyle w:val="BTEMEASMCAChar"/>
      </w:pPr>
    </w:p>
    <w:p w:rsidR="006C44B1" w:rsidRDefault="006C44B1" w:rsidP="006C44B1">
      <w:pPr>
        <w:pStyle w:val="BTEMEASMCAChar"/>
      </w:pPr>
    </w:p>
    <w:p w:rsidR="006C44B1" w:rsidRDefault="006C44B1" w:rsidP="006C44B1">
      <w:pPr>
        <w:pStyle w:val="PI-1EMEASMCA"/>
      </w:pPr>
      <w:bookmarkStart w:id="2" w:name="_Toc129243139"/>
      <w:bookmarkStart w:id="3" w:name="_Toc129243264"/>
      <w:r>
        <w:t>1.</w:t>
      </w:r>
      <w:r>
        <w:tab/>
        <w:t xml:space="preserve">KAS YRA </w:t>
      </w:r>
      <w:r w:rsidRPr="005F15A9">
        <w:t>ISOSORBIDE MONONITRATE VITABALANS</w:t>
      </w:r>
      <w:r>
        <w:t xml:space="preserve"> IR KAM JIS VARTOJAMA</w:t>
      </w:r>
      <w:bookmarkEnd w:id="2"/>
      <w:bookmarkEnd w:id="3"/>
      <w:r>
        <w:t>S</w:t>
      </w:r>
    </w:p>
    <w:p w:rsidR="006C44B1" w:rsidRDefault="006C44B1" w:rsidP="006C44B1">
      <w:pPr>
        <w:pStyle w:val="BTEMEASMCAChar"/>
      </w:pPr>
    </w:p>
    <w:p w:rsidR="006C44B1" w:rsidRDefault="006C44B1" w:rsidP="006C44B1">
      <w:pPr>
        <w:pStyle w:val="BTEMEASMCAChar"/>
      </w:pP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priklauso vaistų, vadinamų nitratais, grupei.</w:t>
      </w:r>
    </w:p>
    <w:p w:rsidR="006C44B1" w:rsidRDefault="006C44B1" w:rsidP="006C44B1">
      <w:pPr>
        <w:pStyle w:val="BTEMEASMCAChar"/>
      </w:pP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tablečių vartojama krūtinės anginos priepuolių (skausmo ir spaudimo krūtinėje) profilaktikai.</w:t>
      </w:r>
    </w:p>
    <w:p w:rsidR="006C44B1" w:rsidRDefault="006C44B1" w:rsidP="006C44B1">
      <w:pPr>
        <w:pStyle w:val="BTEMEASMCAChar"/>
      </w:pPr>
    </w:p>
    <w:p w:rsidR="006C44B1" w:rsidRDefault="006C44B1" w:rsidP="006C44B1">
      <w:pPr>
        <w:pStyle w:val="BTEMEASMCAChar"/>
      </w:pPr>
    </w:p>
    <w:p w:rsidR="006C44B1" w:rsidRDefault="006C44B1" w:rsidP="006C44B1">
      <w:pPr>
        <w:pStyle w:val="PI-1EMEASMCA"/>
      </w:pPr>
      <w:bookmarkStart w:id="4" w:name="_Toc129243140"/>
      <w:bookmarkStart w:id="5" w:name="_Toc129243265"/>
      <w:r>
        <w:t>2.</w:t>
      </w:r>
      <w:r>
        <w:tab/>
        <w:t xml:space="preserve">KAS ŽINOTINA PRIEŠ VARTOJANT </w:t>
      </w:r>
      <w:bookmarkEnd w:id="4"/>
      <w:bookmarkEnd w:id="5"/>
      <w:r w:rsidRPr="005F15A9">
        <w:t>ISOSORBIDE MONONITRATE VITABALANS</w:t>
      </w:r>
      <w:r>
        <w:t xml:space="preserve"> </w:t>
      </w:r>
    </w:p>
    <w:p w:rsidR="006C44B1" w:rsidRDefault="006C44B1" w:rsidP="006C44B1">
      <w:pPr>
        <w:pStyle w:val="BTEMEASMCAChar"/>
      </w:pPr>
    </w:p>
    <w:p w:rsidR="006C44B1" w:rsidRDefault="006C44B1" w:rsidP="006C44B1">
      <w:pPr>
        <w:pStyle w:val="NormaLT"/>
        <w:jc w:val="left"/>
        <w:rPr>
          <w:rFonts w:ascii="Times New Roman" w:hAnsi="Times New Roman"/>
          <w:b/>
          <w:sz w:val="22"/>
          <w:szCs w:val="22"/>
        </w:rPr>
      </w:pPr>
      <w:proofErr w:type="spellStart"/>
      <w:r w:rsidRPr="00E85822">
        <w:rPr>
          <w:rFonts w:ascii="Times New Roman" w:hAnsi="Times New Roman"/>
          <w:b/>
          <w:sz w:val="22"/>
          <w:szCs w:val="22"/>
        </w:rPr>
        <w:t>Isosorbide</w:t>
      </w:r>
      <w:proofErr w:type="spellEnd"/>
      <w:r w:rsidRPr="00E85822">
        <w:rPr>
          <w:rFonts w:ascii="Times New Roman" w:hAnsi="Times New Roman"/>
          <w:b/>
          <w:sz w:val="22"/>
          <w:szCs w:val="22"/>
        </w:rPr>
        <w:t xml:space="preserve"> </w:t>
      </w:r>
      <w:proofErr w:type="spellStart"/>
      <w:r w:rsidRPr="00E85822">
        <w:rPr>
          <w:rFonts w:ascii="Times New Roman" w:hAnsi="Times New Roman"/>
          <w:b/>
          <w:sz w:val="22"/>
          <w:szCs w:val="22"/>
        </w:rPr>
        <w:t>mononitrate</w:t>
      </w:r>
      <w:proofErr w:type="spellEnd"/>
      <w:r w:rsidRPr="00E85822">
        <w:rPr>
          <w:rFonts w:ascii="Times New Roman" w:hAnsi="Times New Roman"/>
          <w:b/>
          <w:sz w:val="22"/>
          <w:szCs w:val="22"/>
        </w:rPr>
        <w:t xml:space="preserve"> </w:t>
      </w:r>
      <w:proofErr w:type="spellStart"/>
      <w:r w:rsidRPr="00E85822">
        <w:rPr>
          <w:rFonts w:ascii="Times New Roman" w:hAnsi="Times New Roman"/>
          <w:b/>
          <w:sz w:val="22"/>
          <w:szCs w:val="22"/>
        </w:rPr>
        <w:t>Vitabalans</w:t>
      </w:r>
      <w:proofErr w:type="spellEnd"/>
      <w:r>
        <w:rPr>
          <w:rFonts w:ascii="Times New Roman" w:hAnsi="Times New Roman"/>
          <w:b/>
          <w:sz w:val="22"/>
          <w:szCs w:val="22"/>
        </w:rPr>
        <w:t xml:space="preserve"> vartoti negalima</w:t>
      </w:r>
    </w:p>
    <w:p w:rsidR="006C44B1" w:rsidRDefault="006C44B1" w:rsidP="006C44B1">
      <w:pPr>
        <w:pStyle w:val="NormaLT"/>
        <w:jc w:val="left"/>
        <w:rPr>
          <w:rFonts w:ascii="Times New Roman" w:hAnsi="Times New Roman"/>
          <w:b/>
          <w:sz w:val="22"/>
          <w:szCs w:val="22"/>
        </w:rPr>
      </w:pPr>
    </w:p>
    <w:p w:rsidR="006C44B1" w:rsidRDefault="006C44B1" w:rsidP="006C44B1">
      <w:pPr>
        <w:pStyle w:val="PI-3EMEASMCA"/>
        <w:spacing w:line="240" w:lineRule="auto"/>
        <w:ind w:left="567" w:hanging="567"/>
      </w:pPr>
      <w:r>
        <w:t>-</w:t>
      </w:r>
      <w:r>
        <w:tab/>
        <w:t xml:space="preserve">jeigu yra alergija (padidėjęs jautrumas) </w:t>
      </w:r>
      <w:proofErr w:type="spellStart"/>
      <w:r>
        <w:t>izosorbido</w:t>
      </w:r>
      <w:proofErr w:type="spellEnd"/>
      <w:r>
        <w:t xml:space="preserve"> </w:t>
      </w:r>
      <w:proofErr w:type="spellStart"/>
      <w:r>
        <w:t>mononitratui</w:t>
      </w:r>
      <w:proofErr w:type="spellEnd"/>
      <w:r>
        <w:t xml:space="preserve">, bet kuriai pagalbinei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rPr>
          <w:rStyle w:val="NormaLTChar"/>
          <w:bCs w:val="0"/>
          <w:iCs/>
        </w:rPr>
        <w:t xml:space="preserve"> </w:t>
      </w:r>
      <w:r>
        <w:t>medžiagai arba kitiems nitratams;</w:t>
      </w:r>
    </w:p>
    <w:p w:rsidR="006C44B1" w:rsidRDefault="006C44B1" w:rsidP="006C44B1">
      <w:pPr>
        <w:pStyle w:val="PI-3EMEASMCA"/>
        <w:spacing w:line="240" w:lineRule="auto"/>
      </w:pPr>
      <w:r>
        <w:t>-</w:t>
      </w:r>
      <w:r>
        <w:tab/>
        <w:t>jei negaluojate dėl mažo kraujo spaudimo (</w:t>
      </w:r>
      <w:proofErr w:type="spellStart"/>
      <w:r>
        <w:t>hipotenzijos</w:t>
      </w:r>
      <w:proofErr w:type="spellEnd"/>
      <w:r>
        <w:t xml:space="preserve">); </w:t>
      </w:r>
    </w:p>
    <w:p w:rsidR="006C44B1" w:rsidRDefault="006C44B1" w:rsidP="006C44B1">
      <w:pPr>
        <w:pStyle w:val="PI-3EMEASMCA"/>
        <w:spacing w:line="240" w:lineRule="auto"/>
        <w:ind w:left="567" w:hanging="567"/>
      </w:pPr>
      <w:r>
        <w:t>-</w:t>
      </w:r>
      <w:r>
        <w:tab/>
        <w:t>jei sergate uždaro kampo glaukoma (didelis akispūdis);</w:t>
      </w:r>
    </w:p>
    <w:p w:rsidR="006C44B1" w:rsidRDefault="006C44B1" w:rsidP="006C44B1">
      <w:pPr>
        <w:pStyle w:val="PI-3EMEASMCA"/>
        <w:spacing w:line="240" w:lineRule="auto"/>
      </w:pPr>
      <w:r>
        <w:t>-</w:t>
      </w:r>
      <w:r>
        <w:tab/>
        <w:t xml:space="preserve">jei sergate kardiomiopatija arba </w:t>
      </w:r>
      <w:proofErr w:type="spellStart"/>
      <w:r>
        <w:t>perikarditu</w:t>
      </w:r>
      <w:proofErr w:type="spellEnd"/>
      <w:r>
        <w:t>;</w:t>
      </w:r>
    </w:p>
    <w:p w:rsidR="006C44B1" w:rsidRDefault="006C44B1" w:rsidP="006C44B1">
      <w:pPr>
        <w:pStyle w:val="PI-3EMEASMCA"/>
        <w:spacing w:line="240" w:lineRule="auto"/>
        <w:ind w:left="567" w:hanging="567"/>
      </w:pPr>
      <w:r>
        <w:t>-</w:t>
      </w:r>
      <w:r>
        <w:tab/>
        <w:t xml:space="preserve">jei tuo pačiu metu vartojate vaistų, skirtų erekcijos sutrikimui gydyti, pvz., </w:t>
      </w:r>
      <w:proofErr w:type="spellStart"/>
      <w:r>
        <w:t>sildenafilio</w:t>
      </w:r>
      <w:proofErr w:type="spellEnd"/>
      <w:r>
        <w:t xml:space="preserve">, </w:t>
      </w:r>
      <w:proofErr w:type="spellStart"/>
      <w:r>
        <w:t>vardenafilio</w:t>
      </w:r>
      <w:proofErr w:type="spellEnd"/>
      <w:r>
        <w:t xml:space="preserve"> arba </w:t>
      </w:r>
      <w:proofErr w:type="spellStart"/>
      <w:r>
        <w:t>tadalafilio</w:t>
      </w:r>
      <w:proofErr w:type="spellEnd"/>
      <w:r>
        <w:t xml:space="preserve"> .</w:t>
      </w:r>
    </w:p>
    <w:p w:rsidR="006C44B1" w:rsidRDefault="006C44B1" w:rsidP="006C44B1">
      <w:pPr>
        <w:pStyle w:val="PI-3EMEASMCA"/>
        <w:spacing w:line="240" w:lineRule="auto"/>
      </w:pPr>
    </w:p>
    <w:p w:rsidR="006C44B1" w:rsidRDefault="006C44B1" w:rsidP="006C44B1">
      <w:pPr>
        <w:pStyle w:val="PI-3EMEASMCA"/>
        <w:spacing w:line="240" w:lineRule="auto"/>
        <w:rPr>
          <w:b/>
        </w:rPr>
      </w:pPr>
      <w:r>
        <w:rPr>
          <w:b/>
        </w:rPr>
        <w:t>Specialių atsargumo priemonių reikia</w:t>
      </w:r>
    </w:p>
    <w:p w:rsidR="006C44B1" w:rsidRDefault="006C44B1" w:rsidP="006C44B1">
      <w:pPr>
        <w:pStyle w:val="PI-3EMEASMCA"/>
        <w:spacing w:line="240" w:lineRule="auto"/>
        <w:rPr>
          <w:b/>
        </w:rPr>
      </w:pPr>
    </w:p>
    <w:p w:rsidR="006C44B1" w:rsidRDefault="006C44B1" w:rsidP="006C44B1">
      <w:pPr>
        <w:pStyle w:val="PI-3EMEASMCA"/>
        <w:spacing w:line="240" w:lineRule="auto"/>
        <w:ind w:left="567" w:hanging="567"/>
      </w:pPr>
      <w:r>
        <w:t>-</w:t>
      </w:r>
      <w:r>
        <w:tab/>
        <w:t xml:space="preserve">jei </w:t>
      </w:r>
      <w:proofErr w:type="spellStart"/>
      <w:r>
        <w:t>intrakranijinis</w:t>
      </w:r>
      <w:proofErr w:type="spellEnd"/>
      <w:r>
        <w:t xml:space="preserve"> (vidinis kaukolės) spaudimas padidėjęs, pasireiškė anemija arba yra sumažėjęs kraujo tūris (</w:t>
      </w:r>
      <w:proofErr w:type="spellStart"/>
      <w:r>
        <w:t>hipovolemija</w:t>
      </w:r>
      <w:proofErr w:type="spellEnd"/>
      <w:r>
        <w:t xml:space="preserve">); </w:t>
      </w:r>
    </w:p>
    <w:p w:rsidR="006C44B1" w:rsidRDefault="006C44B1" w:rsidP="006C44B1">
      <w:pPr>
        <w:pStyle w:val="PI-3EMEASMCA"/>
        <w:spacing w:line="240" w:lineRule="auto"/>
        <w:ind w:left="567" w:hanging="567"/>
      </w:pPr>
      <w:r>
        <w:t>-</w:t>
      </w:r>
      <w:r>
        <w:tab/>
        <w:t xml:space="preserve">jei yra sumažėjęs methemoglobino </w:t>
      </w:r>
      <w:proofErr w:type="spellStart"/>
      <w:r>
        <w:t>reduktazės</w:t>
      </w:r>
      <w:proofErr w:type="spellEnd"/>
      <w:r>
        <w:t xml:space="preserve"> aktyvumas arba yra pažeista hemoglobino struktūra (todėl gali sunkėti hemoglobino gebėjimas pernešti deguonį kraujyje);</w:t>
      </w:r>
    </w:p>
    <w:p w:rsidR="006C44B1" w:rsidRDefault="006C44B1" w:rsidP="006C44B1">
      <w:pPr>
        <w:pStyle w:val="PI-3EMEASMCA"/>
        <w:spacing w:line="240" w:lineRule="auto"/>
      </w:pPr>
      <w:r>
        <w:t>-</w:t>
      </w:r>
      <w:r>
        <w:tab/>
        <w:t>jei yra ištikęs ūminis miokardo infarktas;</w:t>
      </w:r>
    </w:p>
    <w:p w:rsidR="006C44B1" w:rsidRDefault="006C44B1" w:rsidP="006C44B1">
      <w:pPr>
        <w:pStyle w:val="PI-3EMEASMCA"/>
        <w:spacing w:line="240" w:lineRule="auto"/>
        <w:ind w:left="567" w:hanging="567"/>
      </w:pPr>
      <w:r>
        <w:t>-</w:t>
      </w:r>
      <w:r>
        <w:tab/>
        <w:t xml:space="preserve">jei pasireiškė </w:t>
      </w:r>
      <w:r w:rsidRPr="007F7C78">
        <w:t>„</w:t>
      </w:r>
      <w:proofErr w:type="spellStart"/>
      <w:r w:rsidRPr="007F7C78">
        <w:t>plautinė</w:t>
      </w:r>
      <w:proofErr w:type="spellEnd"/>
      <w:r w:rsidRPr="007F7C78">
        <w:t xml:space="preserve"> širdis“</w:t>
      </w:r>
      <w:r>
        <w:t xml:space="preserve"> (širdies liga, kurią sukėlė didelis spaudimas plaučiuose, </w:t>
      </w:r>
      <w:proofErr w:type="spellStart"/>
      <w:r>
        <w:t>t.y</w:t>
      </w:r>
      <w:proofErr w:type="spellEnd"/>
      <w:r>
        <w:t>. plaučių hipertenzija);</w:t>
      </w:r>
    </w:p>
    <w:p w:rsidR="006C44B1" w:rsidRDefault="006C44B1" w:rsidP="006C44B1">
      <w:pPr>
        <w:pStyle w:val="PI-3EMEASMCA"/>
        <w:spacing w:line="240" w:lineRule="auto"/>
        <w:ind w:left="567" w:hanging="567"/>
      </w:pPr>
      <w:r>
        <w:t>-</w:t>
      </w:r>
      <w:r>
        <w:tab/>
        <w:t>jei yra širdies vožtuvų arba kitokia širdies ir kraujagyslių liga;</w:t>
      </w:r>
    </w:p>
    <w:p w:rsidR="006C44B1" w:rsidRDefault="006C44B1" w:rsidP="006C44B1">
      <w:pPr>
        <w:pStyle w:val="PI-3EMEASMCA"/>
        <w:spacing w:line="240" w:lineRule="auto"/>
      </w:pPr>
      <w:r>
        <w:t>-</w:t>
      </w:r>
      <w:r>
        <w:tab/>
        <w:t>jei atsistojant dėl mažo kraujo spaudimo atsiranda polinkis į galvos svaigimą arba alpimą.</w:t>
      </w:r>
    </w:p>
    <w:p w:rsidR="006C44B1" w:rsidRDefault="006C44B1" w:rsidP="006C44B1">
      <w:pPr>
        <w:pStyle w:val="PI-3EMEASMCA"/>
        <w:spacing w:line="240" w:lineRule="auto"/>
      </w:pPr>
    </w:p>
    <w:p w:rsidR="006C44B1" w:rsidRDefault="006C44B1" w:rsidP="006C44B1">
      <w:pPr>
        <w:pStyle w:val="BTEMEASMCAChar"/>
      </w:pPr>
      <w:r>
        <w:t xml:space="preserve">Ūmiam krūtinės anginos priepuoliui (skausmui ir spaudimui krūtinėje) gydyti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vartoti negalima.</w:t>
      </w:r>
    </w:p>
    <w:p w:rsidR="006C44B1" w:rsidRDefault="006C44B1" w:rsidP="006C44B1">
      <w:pPr>
        <w:pStyle w:val="PI-3EMEASMCA"/>
        <w:spacing w:line="240" w:lineRule="auto"/>
      </w:pPr>
    </w:p>
    <w:p w:rsidR="006C44B1" w:rsidRDefault="006C44B1" w:rsidP="006C44B1">
      <w:pPr>
        <w:pStyle w:val="PI-3EMEASMCA"/>
        <w:spacing w:line="240" w:lineRule="auto"/>
        <w:rPr>
          <w:b/>
        </w:rPr>
      </w:pPr>
      <w:r>
        <w:rPr>
          <w:b/>
        </w:rPr>
        <w:t>Kitų vaistų vartojimas</w:t>
      </w:r>
    </w:p>
    <w:p w:rsidR="006C44B1" w:rsidRDefault="006C44B1" w:rsidP="006C44B1">
      <w:pPr>
        <w:pStyle w:val="PI-3EMEASMCA"/>
        <w:spacing w:line="240" w:lineRule="auto"/>
        <w:rPr>
          <w:b/>
        </w:rPr>
      </w:pPr>
    </w:p>
    <w:p w:rsidR="006C44B1" w:rsidRDefault="006C44B1" w:rsidP="006C44B1">
      <w:pPr>
        <w:pStyle w:val="BTEMEASMCAChar"/>
      </w:pPr>
      <w:r>
        <w:t>Jeigu vartojate arba neseniai vartojote kitų vaistų, įskaitant įsigytus be recepto, pasakykite gydytojui arba vaistininkui.</w:t>
      </w:r>
    </w:p>
    <w:p w:rsidR="006C44B1" w:rsidRDefault="006C44B1" w:rsidP="006C44B1">
      <w:pPr>
        <w:pStyle w:val="PI-3EMEASMCA"/>
        <w:spacing w:line="240" w:lineRule="auto"/>
      </w:pPr>
      <w:r>
        <w:t>Tokie vaistiniai preparatai išvardyti toliau:</w:t>
      </w:r>
    </w:p>
    <w:p w:rsidR="006C44B1" w:rsidRDefault="006C44B1" w:rsidP="006C44B1">
      <w:pPr>
        <w:pStyle w:val="PI-3EMEASMCA"/>
        <w:spacing w:line="240" w:lineRule="auto"/>
      </w:pPr>
      <w:r>
        <w:t>-</w:t>
      </w:r>
      <w:r>
        <w:tab/>
        <w:t xml:space="preserve">medikamentai nuo padidėjusio kraujo spaudimo; </w:t>
      </w:r>
    </w:p>
    <w:p w:rsidR="006C44B1" w:rsidRDefault="006C44B1" w:rsidP="006C44B1">
      <w:pPr>
        <w:pStyle w:val="PI-3EMEASMCA"/>
        <w:spacing w:line="240" w:lineRule="auto"/>
      </w:pPr>
      <w:r>
        <w:t>-</w:t>
      </w:r>
      <w:r>
        <w:tab/>
        <w:t>preparatai, plečiantys kraujagysles, kiti nitratai;</w:t>
      </w:r>
    </w:p>
    <w:p w:rsidR="006C44B1" w:rsidRDefault="006C44B1" w:rsidP="006C44B1">
      <w:pPr>
        <w:pStyle w:val="PI-3EMEASMCA"/>
        <w:spacing w:line="240" w:lineRule="auto"/>
      </w:pPr>
      <w:r>
        <w:t>-</w:t>
      </w:r>
      <w:r>
        <w:tab/>
        <w:t xml:space="preserve">antidepresantai arba </w:t>
      </w:r>
      <w:proofErr w:type="spellStart"/>
      <w:r>
        <w:t>neuroleptikai</w:t>
      </w:r>
      <w:proofErr w:type="spellEnd"/>
      <w:r>
        <w:t xml:space="preserve"> (vaistai nuo psichozės);</w:t>
      </w:r>
    </w:p>
    <w:p w:rsidR="006C44B1" w:rsidRDefault="006C44B1" w:rsidP="006C44B1">
      <w:pPr>
        <w:pStyle w:val="PI-3EMEASMCA"/>
        <w:spacing w:line="240" w:lineRule="auto"/>
      </w:pPr>
      <w:r>
        <w:t>-</w:t>
      </w:r>
      <w:r>
        <w:tab/>
        <w:t>vaistai nuo migrenos (</w:t>
      </w:r>
      <w:proofErr w:type="spellStart"/>
      <w:r>
        <w:t>dihidroergotaminas</w:t>
      </w:r>
      <w:proofErr w:type="spellEnd"/>
      <w:r>
        <w:t>);</w:t>
      </w:r>
    </w:p>
    <w:p w:rsidR="006C44B1" w:rsidRDefault="006C44B1" w:rsidP="006C44B1">
      <w:pPr>
        <w:pStyle w:val="PI-3EMEASMCA"/>
        <w:spacing w:line="240" w:lineRule="auto"/>
        <w:ind w:left="567" w:hanging="567"/>
      </w:pPr>
      <w:r>
        <w:t>-</w:t>
      </w:r>
      <w:r>
        <w:tab/>
        <w:t xml:space="preserve">preparatai, skirti erekcijos sutrikimui gydyti, pvz., </w:t>
      </w:r>
      <w:proofErr w:type="spellStart"/>
      <w:r>
        <w:t>sildenafilis</w:t>
      </w:r>
      <w:proofErr w:type="spellEnd"/>
      <w:r>
        <w:t xml:space="preserve">, </w:t>
      </w:r>
      <w:proofErr w:type="spellStart"/>
      <w:r>
        <w:t>vardenafilis</w:t>
      </w:r>
      <w:proofErr w:type="spellEnd"/>
      <w:r>
        <w:t xml:space="preserve"> arba </w:t>
      </w:r>
      <w:proofErr w:type="spellStart"/>
      <w:r>
        <w:t>tadalafilis</w:t>
      </w:r>
      <w:proofErr w:type="spellEnd"/>
      <w:r>
        <w:t>, kadangi minėti vaistai stiprina nitratų kraujo spaudimą mažinantį poveikį, todėl gali pasireikšti net mirtį sukeliantis kraujospūdžio sumažėjimas (</w:t>
      </w:r>
      <w:proofErr w:type="spellStart"/>
      <w:r>
        <w:t>hipotenzija</w:t>
      </w:r>
      <w:proofErr w:type="spellEnd"/>
      <w:r>
        <w:t xml:space="preserve">). Laiko tarpas tarp šių vaistų ir </w:t>
      </w:r>
      <w:proofErr w:type="spellStart"/>
      <w:r>
        <w:t>izosorbido</w:t>
      </w:r>
      <w:proofErr w:type="spellEnd"/>
      <w:r>
        <w:t xml:space="preserve"> </w:t>
      </w:r>
      <w:proofErr w:type="spellStart"/>
      <w:r>
        <w:t>mononitrato</w:t>
      </w:r>
      <w:proofErr w:type="spellEnd"/>
      <w:r>
        <w:t xml:space="preserve"> vartojimo turi būti mažiausiai 24 valandos.</w:t>
      </w:r>
    </w:p>
    <w:p w:rsidR="006C44B1" w:rsidRDefault="006C44B1" w:rsidP="006C44B1">
      <w:pPr>
        <w:pStyle w:val="PI-3EMEASMCA"/>
        <w:spacing w:line="240" w:lineRule="auto"/>
      </w:pPr>
      <w:r>
        <w:t xml:space="preserve">Jeigu abejojate, ar galite vartoti vaistų, kurių turite vartoti, klauskite gydytojo arba vaistininko.  </w:t>
      </w:r>
    </w:p>
    <w:p w:rsidR="006C44B1" w:rsidRDefault="006C44B1" w:rsidP="006C44B1">
      <w:pPr>
        <w:pStyle w:val="PI-3EMEASMCA"/>
        <w:spacing w:line="240" w:lineRule="auto"/>
      </w:pPr>
    </w:p>
    <w:p w:rsidR="006C44B1" w:rsidRDefault="006C44B1" w:rsidP="006C44B1">
      <w:pPr>
        <w:pStyle w:val="PI-3EMEASMCA"/>
        <w:spacing w:line="240" w:lineRule="auto"/>
        <w:rPr>
          <w:b/>
        </w:rPr>
      </w:pP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rPr>
          <w:b/>
        </w:rPr>
        <w:t xml:space="preserve"> vartojimas</w:t>
      </w:r>
      <w:r>
        <w:t xml:space="preserve"> </w:t>
      </w:r>
      <w:r>
        <w:rPr>
          <w:b/>
        </w:rPr>
        <w:t>su maistu ir gėrimais</w:t>
      </w:r>
    </w:p>
    <w:p w:rsidR="006C44B1" w:rsidRDefault="006C44B1" w:rsidP="006C44B1">
      <w:pPr>
        <w:pStyle w:val="PI-3EMEASMCA"/>
        <w:spacing w:line="240" w:lineRule="auto"/>
      </w:pPr>
    </w:p>
    <w:p w:rsidR="006C44B1" w:rsidRDefault="006C44B1" w:rsidP="006C44B1">
      <w:pPr>
        <w:pStyle w:val="PI-3EMEASMCA"/>
        <w:spacing w:line="240" w:lineRule="auto"/>
      </w:pPr>
      <w:r>
        <w:t>Medikamentą galima vartoti valgio metu arba nevalgius. Jei vartojama valgio metu, poveikis prasideda šiek tiek vėliau.</w:t>
      </w:r>
    </w:p>
    <w:p w:rsidR="006C44B1" w:rsidRDefault="006C44B1" w:rsidP="006C44B1">
      <w:pPr>
        <w:pStyle w:val="PI-3EMEASMCA"/>
        <w:spacing w:line="240" w:lineRule="auto"/>
      </w:pPr>
      <w:r>
        <w:t xml:space="preserve">Alkoholio vartoti reikia atsargiai, nes alkoholis stiprina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poveikį ir dėl to gali pasireikšti sunki </w:t>
      </w:r>
      <w:proofErr w:type="spellStart"/>
      <w:r>
        <w:t>hipotenzija</w:t>
      </w:r>
      <w:proofErr w:type="spellEnd"/>
      <w:r>
        <w:t xml:space="preserve"> (kraujospūdžio sumažėjimas).</w:t>
      </w:r>
    </w:p>
    <w:p w:rsidR="006C44B1" w:rsidRDefault="006C44B1" w:rsidP="006C44B1">
      <w:pPr>
        <w:pStyle w:val="PI-3EMEASMCA"/>
        <w:spacing w:line="240" w:lineRule="auto"/>
      </w:pPr>
    </w:p>
    <w:p w:rsidR="006C44B1" w:rsidRDefault="006C44B1" w:rsidP="006C44B1">
      <w:pPr>
        <w:pStyle w:val="PI-3EMEASMCA"/>
        <w:spacing w:line="240" w:lineRule="auto"/>
        <w:rPr>
          <w:b/>
        </w:rPr>
      </w:pPr>
      <w:r>
        <w:rPr>
          <w:b/>
        </w:rPr>
        <w:t>Nėštumas ir žindymo</w:t>
      </w:r>
      <w:r>
        <w:t xml:space="preserve"> </w:t>
      </w:r>
      <w:r>
        <w:rPr>
          <w:b/>
        </w:rPr>
        <w:t>laikotarpis</w:t>
      </w:r>
    </w:p>
    <w:p w:rsidR="006C44B1" w:rsidRDefault="006C44B1" w:rsidP="006C44B1">
      <w:pPr>
        <w:pStyle w:val="PI-3EMEASMCA"/>
        <w:spacing w:line="240" w:lineRule="auto"/>
      </w:pPr>
    </w:p>
    <w:p w:rsidR="006C44B1" w:rsidRDefault="006C44B1" w:rsidP="006C44B1">
      <w:pPr>
        <w:pStyle w:val="NormaLT"/>
        <w:jc w:val="left"/>
        <w:rPr>
          <w:rFonts w:ascii="Times New Roman" w:hAnsi="Times New Roman"/>
          <w:sz w:val="22"/>
          <w:szCs w:val="22"/>
        </w:rPr>
      </w:pPr>
      <w:r>
        <w:rPr>
          <w:rFonts w:ascii="Times New Roman" w:hAnsi="Times New Roman"/>
          <w:sz w:val="22"/>
          <w:szCs w:val="22"/>
        </w:rPr>
        <w:t>Prieš vartojant bet kokį vaistą, būtina pasitarti su gydytoju arba vaistininku.</w:t>
      </w:r>
    </w:p>
    <w:p w:rsidR="006C44B1" w:rsidRDefault="006C44B1" w:rsidP="006C44B1">
      <w:pPr>
        <w:pStyle w:val="NormaLT"/>
        <w:jc w:val="left"/>
        <w:rPr>
          <w:rFonts w:ascii="Times New Roman" w:hAnsi="Times New Roman"/>
          <w:sz w:val="22"/>
          <w:szCs w:val="22"/>
        </w:rPr>
      </w:pPr>
      <w:r>
        <w:rPr>
          <w:rFonts w:ascii="Times New Roman" w:hAnsi="Times New Roman"/>
          <w:sz w:val="22"/>
          <w:szCs w:val="22"/>
        </w:rPr>
        <w:t xml:space="preserve">Reikiamų duomenų apie </w:t>
      </w:r>
      <w:proofErr w:type="spellStart"/>
      <w:r>
        <w:rPr>
          <w:rFonts w:ascii="Times New Roman" w:hAnsi="Times New Roman"/>
          <w:sz w:val="22"/>
          <w:szCs w:val="22"/>
        </w:rPr>
        <w:t>izosorbido</w:t>
      </w:r>
      <w:proofErr w:type="spellEnd"/>
      <w:r>
        <w:rPr>
          <w:rFonts w:ascii="Times New Roman" w:hAnsi="Times New Roman"/>
          <w:sz w:val="22"/>
          <w:szCs w:val="22"/>
        </w:rPr>
        <w:t xml:space="preserve"> </w:t>
      </w:r>
      <w:proofErr w:type="spellStart"/>
      <w:r>
        <w:rPr>
          <w:rFonts w:ascii="Times New Roman" w:hAnsi="Times New Roman"/>
          <w:sz w:val="22"/>
          <w:szCs w:val="22"/>
        </w:rPr>
        <w:t>mononitrato</w:t>
      </w:r>
      <w:proofErr w:type="spellEnd"/>
      <w:r>
        <w:rPr>
          <w:rFonts w:ascii="Times New Roman" w:hAnsi="Times New Roman"/>
          <w:sz w:val="22"/>
          <w:szCs w:val="22"/>
        </w:rPr>
        <w:t xml:space="preserve"> vartojimą nėštumo ir žindymo laikotarpiu nėra.</w:t>
      </w:r>
    </w:p>
    <w:p w:rsidR="006C44B1" w:rsidRDefault="006C44B1" w:rsidP="006C44B1">
      <w:pPr>
        <w:pStyle w:val="NormaLT"/>
        <w:jc w:val="left"/>
        <w:rPr>
          <w:rFonts w:ascii="Times New Roman" w:hAnsi="Times New Roman"/>
          <w:sz w:val="22"/>
          <w:szCs w:val="22"/>
        </w:rPr>
      </w:pPr>
      <w:r>
        <w:rPr>
          <w:rFonts w:ascii="Times New Roman" w:hAnsi="Times New Roman"/>
          <w:sz w:val="22"/>
          <w:szCs w:val="22"/>
        </w:rPr>
        <w:t xml:space="preserve">Vis dėlto, prieš pradedant vartoti </w:t>
      </w:r>
      <w:proofErr w:type="spellStart"/>
      <w:r w:rsidRPr="00E85822">
        <w:rPr>
          <w:rFonts w:ascii="Times New Roman" w:hAnsi="Times New Roman"/>
          <w:sz w:val="22"/>
          <w:szCs w:val="22"/>
        </w:rPr>
        <w:t>Isosorbide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mononitrate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Vitabalans</w:t>
      </w:r>
      <w:proofErr w:type="spellEnd"/>
      <w:r>
        <w:rPr>
          <w:rFonts w:ascii="Times New Roman" w:hAnsi="Times New Roman"/>
          <w:sz w:val="22"/>
          <w:szCs w:val="22"/>
        </w:rPr>
        <w:t xml:space="preserve"> bandymo pastoti bei nėštumo arba kūdikio žindymo laikotarpiu, būtina pasitarti su gydytoju.</w:t>
      </w:r>
    </w:p>
    <w:p w:rsidR="006C44B1" w:rsidRDefault="006C44B1" w:rsidP="006C44B1">
      <w:pPr>
        <w:pStyle w:val="NormaLT"/>
        <w:jc w:val="left"/>
        <w:rPr>
          <w:rFonts w:ascii="Times New Roman" w:hAnsi="Times New Roman"/>
          <w:sz w:val="22"/>
          <w:szCs w:val="22"/>
        </w:rPr>
      </w:pPr>
    </w:p>
    <w:p w:rsidR="006C44B1" w:rsidRDefault="006C44B1" w:rsidP="006C44B1">
      <w:pPr>
        <w:pStyle w:val="NormaLT"/>
        <w:jc w:val="left"/>
        <w:rPr>
          <w:rFonts w:ascii="Times New Roman" w:hAnsi="Times New Roman"/>
          <w:b/>
          <w:sz w:val="22"/>
          <w:szCs w:val="22"/>
        </w:rPr>
      </w:pPr>
      <w:r>
        <w:rPr>
          <w:rFonts w:ascii="Times New Roman" w:hAnsi="Times New Roman"/>
          <w:b/>
          <w:sz w:val="22"/>
          <w:szCs w:val="22"/>
        </w:rPr>
        <w:t>Vairavimas ir</w:t>
      </w:r>
      <w:r>
        <w:rPr>
          <w:rFonts w:ascii="Times New Roman" w:hAnsi="Times New Roman"/>
          <w:sz w:val="22"/>
          <w:szCs w:val="22"/>
        </w:rPr>
        <w:t xml:space="preserve"> </w:t>
      </w:r>
      <w:r>
        <w:rPr>
          <w:rFonts w:ascii="Times New Roman" w:hAnsi="Times New Roman"/>
          <w:b/>
          <w:sz w:val="22"/>
          <w:szCs w:val="22"/>
        </w:rPr>
        <w:t>mechanizmų valdymas</w:t>
      </w:r>
    </w:p>
    <w:p w:rsidR="006C44B1" w:rsidRDefault="006C44B1" w:rsidP="006C44B1">
      <w:pPr>
        <w:pStyle w:val="NormaLT"/>
        <w:jc w:val="left"/>
        <w:rPr>
          <w:rFonts w:ascii="Times New Roman" w:hAnsi="Times New Roman"/>
          <w:sz w:val="22"/>
          <w:szCs w:val="22"/>
        </w:rPr>
      </w:pPr>
    </w:p>
    <w:p w:rsidR="006C44B1" w:rsidRDefault="006C44B1" w:rsidP="006C44B1">
      <w:pPr>
        <w:pStyle w:val="BTEMEASMCAChar"/>
      </w:pPr>
      <w:r>
        <w:t xml:space="preserve">Sukeldamas šalutinį poveikį galvos svaigimą,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gali, ypač gydymo pradžioje, daryti neigiamą įtaką gebėjimui vairuoti ir valdyti mechanizmus. Vadinasi, vairuoti ir dirbti su mechanizmais reikia atsargiai.</w:t>
      </w:r>
    </w:p>
    <w:p w:rsidR="006C44B1" w:rsidRDefault="006C44B1" w:rsidP="006C44B1">
      <w:pPr>
        <w:pStyle w:val="BTEMEASMCAChar"/>
      </w:pPr>
    </w:p>
    <w:p w:rsidR="006C44B1" w:rsidRDefault="006C44B1" w:rsidP="006C44B1">
      <w:pPr>
        <w:pStyle w:val="BTEMEASMCAChar"/>
      </w:pPr>
    </w:p>
    <w:p w:rsidR="006C44B1" w:rsidRDefault="006C44B1" w:rsidP="006C44B1">
      <w:pPr>
        <w:pStyle w:val="NormaLT"/>
        <w:jc w:val="left"/>
        <w:rPr>
          <w:rFonts w:ascii="Times New Roman" w:hAnsi="Times New Roman"/>
          <w:sz w:val="22"/>
          <w:szCs w:val="22"/>
        </w:rPr>
      </w:pPr>
      <w:r>
        <w:rPr>
          <w:rFonts w:ascii="Times New Roman" w:hAnsi="Times New Roman"/>
          <w:b/>
          <w:sz w:val="22"/>
          <w:szCs w:val="22"/>
        </w:rPr>
        <w:t>3.</w:t>
      </w:r>
      <w:r>
        <w:rPr>
          <w:rFonts w:ascii="Times New Roman" w:hAnsi="Times New Roman"/>
          <w:b/>
          <w:sz w:val="22"/>
          <w:szCs w:val="22"/>
        </w:rPr>
        <w:tab/>
        <w:t>KAIP VARTOTI</w:t>
      </w:r>
      <w:r>
        <w:rPr>
          <w:rFonts w:ascii="Times New Roman" w:hAnsi="Times New Roman"/>
          <w:sz w:val="22"/>
          <w:szCs w:val="22"/>
        </w:rPr>
        <w:t xml:space="preserve"> </w:t>
      </w:r>
      <w:r w:rsidRPr="00E85822">
        <w:rPr>
          <w:rFonts w:ascii="Times New Roman" w:hAnsi="Times New Roman"/>
          <w:b/>
          <w:sz w:val="22"/>
          <w:szCs w:val="22"/>
        </w:rPr>
        <w:t>ISOSORBIDE MONONITRATE VITABALANS</w:t>
      </w:r>
      <w:r>
        <w:rPr>
          <w:rFonts w:ascii="Times New Roman" w:hAnsi="Times New Roman"/>
          <w:b/>
          <w:sz w:val="22"/>
          <w:szCs w:val="22"/>
        </w:rPr>
        <w:t xml:space="preserve"> </w:t>
      </w:r>
    </w:p>
    <w:p w:rsidR="006C44B1" w:rsidRDefault="006C44B1" w:rsidP="006C44B1">
      <w:pPr>
        <w:pStyle w:val="NormaLT"/>
        <w:jc w:val="left"/>
        <w:rPr>
          <w:rFonts w:ascii="Times New Roman" w:hAnsi="Times New Roman"/>
          <w:sz w:val="22"/>
          <w:szCs w:val="22"/>
        </w:rPr>
      </w:pPr>
    </w:p>
    <w:p w:rsidR="006C44B1" w:rsidRPr="00E85822" w:rsidRDefault="006C44B1" w:rsidP="006C44B1">
      <w:pPr>
        <w:pStyle w:val="NormaLT"/>
        <w:jc w:val="left"/>
        <w:rPr>
          <w:rFonts w:ascii="Times New Roman" w:hAnsi="Times New Roman"/>
          <w:sz w:val="22"/>
          <w:szCs w:val="22"/>
        </w:rPr>
      </w:pPr>
      <w:proofErr w:type="spellStart"/>
      <w:r w:rsidRPr="00E85822">
        <w:rPr>
          <w:rFonts w:ascii="Times New Roman" w:hAnsi="Times New Roman"/>
          <w:sz w:val="22"/>
          <w:szCs w:val="22"/>
        </w:rPr>
        <w:t>Isosorbide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mononitrate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Vitabalans</w:t>
      </w:r>
      <w:proofErr w:type="spellEnd"/>
      <w:r w:rsidRPr="00E85822">
        <w:rPr>
          <w:rFonts w:ascii="Times New Roman" w:hAnsi="Times New Roman"/>
          <w:sz w:val="22"/>
          <w:szCs w:val="22"/>
        </w:rPr>
        <w:t xml:space="preserve"> visada vartokite tiksliai, kaip nurodė gydytojas. Jeigu abejojate, kreipkitės į gydytoją.</w:t>
      </w:r>
    </w:p>
    <w:p w:rsidR="006C44B1" w:rsidRPr="00E85822" w:rsidRDefault="006C44B1" w:rsidP="006C44B1">
      <w:pPr>
        <w:pStyle w:val="NormaLT"/>
        <w:jc w:val="left"/>
        <w:rPr>
          <w:rFonts w:ascii="Times New Roman" w:hAnsi="Times New Roman"/>
          <w:sz w:val="22"/>
          <w:szCs w:val="22"/>
        </w:rPr>
      </w:pPr>
      <w:proofErr w:type="spellStart"/>
      <w:r w:rsidRPr="00E85822">
        <w:rPr>
          <w:rFonts w:ascii="Times New Roman" w:hAnsi="Times New Roman"/>
          <w:sz w:val="22"/>
          <w:szCs w:val="22"/>
        </w:rPr>
        <w:t>Isosorbide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mononitrate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Vitabalans</w:t>
      </w:r>
      <w:proofErr w:type="spellEnd"/>
      <w:r w:rsidRPr="00E85822">
        <w:rPr>
          <w:rFonts w:ascii="Times New Roman" w:hAnsi="Times New Roman"/>
          <w:sz w:val="22"/>
          <w:szCs w:val="22"/>
        </w:rPr>
        <w:t xml:space="preserve"> reikia vartoti nepertraukiamai. Paprastai du kartus per parą, ryte ir vakare, geriama po 20 mg. Didžiausia paros dozė yra 80 mg. Rekomenduojama gydymą pradėti mažesne doze. Dažniausiai vartojama pradinė dozė yra 10 mg. Ji geriama vieną arba du kartus per parą. Gydytojas, sekdamas kiekvieno ligonio reakciją į vaistą, gali koreguoti dozavimą. Tabletes reikia nuryti užsigeriant pakankamu kiekiu skysčio. Jų vartoti po liežuviu negalima. Tabletės geriamos valgio metu arba po valgio. </w:t>
      </w:r>
      <w:proofErr w:type="spellStart"/>
      <w:r w:rsidRPr="00E85822">
        <w:rPr>
          <w:rFonts w:ascii="Times New Roman" w:hAnsi="Times New Roman"/>
          <w:sz w:val="22"/>
          <w:szCs w:val="22"/>
        </w:rPr>
        <w:t>Isosorbide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mononitrate</w:t>
      </w:r>
      <w:proofErr w:type="spellEnd"/>
      <w:r w:rsidRPr="00E85822">
        <w:rPr>
          <w:rFonts w:ascii="Times New Roman" w:hAnsi="Times New Roman"/>
          <w:sz w:val="22"/>
          <w:szCs w:val="22"/>
        </w:rPr>
        <w:t xml:space="preserve"> </w:t>
      </w:r>
      <w:proofErr w:type="spellStart"/>
      <w:r w:rsidRPr="00E85822">
        <w:rPr>
          <w:rFonts w:ascii="Times New Roman" w:hAnsi="Times New Roman"/>
          <w:sz w:val="22"/>
          <w:szCs w:val="22"/>
        </w:rPr>
        <w:t>Vitabalans</w:t>
      </w:r>
      <w:proofErr w:type="spellEnd"/>
      <w:r w:rsidRPr="00E85822">
        <w:rPr>
          <w:rFonts w:ascii="Times New Roman" w:hAnsi="Times New Roman"/>
          <w:sz w:val="22"/>
          <w:szCs w:val="22"/>
        </w:rPr>
        <w:t xml:space="preserve"> tablečių absorbcija yra greitesnė, jei jų vartojama nevalgius.</w:t>
      </w:r>
    </w:p>
    <w:p w:rsidR="006C44B1" w:rsidRDefault="006C44B1" w:rsidP="006C44B1">
      <w:pPr>
        <w:pStyle w:val="NormaLT"/>
        <w:jc w:val="left"/>
        <w:rPr>
          <w:rFonts w:ascii="Times New Roman" w:hAnsi="Times New Roman"/>
          <w:sz w:val="22"/>
          <w:szCs w:val="22"/>
        </w:rPr>
      </w:pPr>
    </w:p>
    <w:p w:rsidR="006C44B1" w:rsidRDefault="006C44B1" w:rsidP="006C44B1">
      <w:pPr>
        <w:pStyle w:val="PI-3EMEASMCA"/>
        <w:spacing w:line="240" w:lineRule="auto"/>
        <w:rPr>
          <w:b/>
        </w:rPr>
      </w:pPr>
      <w:r>
        <w:rPr>
          <w:b/>
        </w:rPr>
        <w:t xml:space="preserve">Pavartojus per </w:t>
      </w:r>
      <w:r w:rsidRPr="00E85822">
        <w:rPr>
          <w:b/>
        </w:rPr>
        <w:t xml:space="preserve">didelę </w:t>
      </w:r>
      <w:proofErr w:type="spellStart"/>
      <w:r w:rsidRPr="00E85822">
        <w:rPr>
          <w:b/>
        </w:rPr>
        <w:t>Isosorbide</w:t>
      </w:r>
      <w:proofErr w:type="spellEnd"/>
      <w:r w:rsidRPr="00E85822">
        <w:rPr>
          <w:b/>
        </w:rPr>
        <w:t xml:space="preserve"> </w:t>
      </w:r>
      <w:proofErr w:type="spellStart"/>
      <w:r w:rsidRPr="00E85822">
        <w:rPr>
          <w:b/>
        </w:rPr>
        <w:t>mononitrate</w:t>
      </w:r>
      <w:proofErr w:type="spellEnd"/>
      <w:r w:rsidRPr="00E85822">
        <w:rPr>
          <w:b/>
        </w:rPr>
        <w:t xml:space="preserve"> </w:t>
      </w:r>
      <w:proofErr w:type="spellStart"/>
      <w:r w:rsidRPr="00E85822">
        <w:rPr>
          <w:b/>
        </w:rPr>
        <w:t>Vitabalans</w:t>
      </w:r>
      <w:proofErr w:type="spellEnd"/>
      <w:r>
        <w:rPr>
          <w:b/>
        </w:rPr>
        <w:t xml:space="preserve"> dozę</w:t>
      </w:r>
    </w:p>
    <w:p w:rsidR="006C44B1" w:rsidRDefault="006C44B1" w:rsidP="006C44B1">
      <w:pPr>
        <w:pStyle w:val="PI-3EMEASMCA"/>
        <w:spacing w:line="240" w:lineRule="auto"/>
      </w:pPr>
    </w:p>
    <w:p w:rsidR="006C44B1" w:rsidRDefault="006C44B1" w:rsidP="006C44B1">
      <w:pPr>
        <w:pStyle w:val="PI-3EMEASMCA"/>
        <w:spacing w:line="240" w:lineRule="auto"/>
      </w:pPr>
      <w:r>
        <w:t xml:space="preserve">Jei atsitiktinai pavartojote per daug tablečių, nedelsdami kreipkitės į gydytoją arba ligoninę. Pavartojus didesnę, negu gydytojo skirta, preparato dozę, gali pasireikšti šalutinis poveikis: </w:t>
      </w:r>
      <w:proofErr w:type="spellStart"/>
      <w:r>
        <w:t>tachikardija</w:t>
      </w:r>
      <w:proofErr w:type="spellEnd"/>
      <w:r>
        <w:t xml:space="preserve"> (dažnas širdies plakimas),paraudimas ir karštis, galvos skausmas, konfūzija (suglumimas), vėmimas ir galvos svaigimas. </w:t>
      </w:r>
    </w:p>
    <w:p w:rsidR="006C44B1" w:rsidRDefault="006C44B1" w:rsidP="006C44B1">
      <w:pPr>
        <w:pStyle w:val="PI-3EMEASMCA"/>
        <w:spacing w:line="240" w:lineRule="auto"/>
      </w:pPr>
    </w:p>
    <w:p w:rsidR="006C44B1" w:rsidRDefault="006C44B1" w:rsidP="006C44B1">
      <w:pPr>
        <w:pStyle w:val="PI-3EMEASMCA"/>
        <w:spacing w:line="240" w:lineRule="auto"/>
      </w:pPr>
      <w:r>
        <w:rPr>
          <w:b/>
        </w:rPr>
        <w:t>Pamiršus</w:t>
      </w:r>
      <w:r>
        <w:t xml:space="preserve"> </w:t>
      </w:r>
      <w:r>
        <w:rPr>
          <w:b/>
        </w:rPr>
        <w:t xml:space="preserve">pavartoti </w:t>
      </w:r>
      <w:proofErr w:type="spellStart"/>
      <w:r w:rsidRPr="00E85822">
        <w:rPr>
          <w:b/>
        </w:rPr>
        <w:t>Isosorbide</w:t>
      </w:r>
      <w:proofErr w:type="spellEnd"/>
      <w:r w:rsidRPr="00E85822">
        <w:rPr>
          <w:b/>
        </w:rPr>
        <w:t xml:space="preserve"> </w:t>
      </w:r>
      <w:proofErr w:type="spellStart"/>
      <w:r w:rsidRPr="00E85822">
        <w:rPr>
          <w:b/>
        </w:rPr>
        <w:t>mononitrate</w:t>
      </w:r>
      <w:proofErr w:type="spellEnd"/>
      <w:r w:rsidRPr="00E85822">
        <w:rPr>
          <w:b/>
        </w:rPr>
        <w:t xml:space="preserve"> </w:t>
      </w:r>
      <w:proofErr w:type="spellStart"/>
      <w:r w:rsidRPr="00E85822">
        <w:rPr>
          <w:b/>
        </w:rPr>
        <w:t>Vitabalans</w:t>
      </w:r>
      <w:proofErr w:type="spellEnd"/>
    </w:p>
    <w:p w:rsidR="006C44B1" w:rsidRDefault="006C44B1" w:rsidP="006C44B1">
      <w:pPr>
        <w:tabs>
          <w:tab w:val="left" w:pos="0"/>
        </w:tabs>
        <w:spacing w:line="240" w:lineRule="auto"/>
        <w:rPr>
          <w:lang w:val="lt-LT"/>
        </w:rPr>
      </w:pPr>
      <w:r>
        <w:rPr>
          <w:lang w:val="lt-LT"/>
        </w:rPr>
        <w:lastRenderedPageBreak/>
        <w:t>Jei įprastiniu laiku medikamento išgerti pamiršite, gerkite jo tuoj pat, kai tik prisiminsite. Vis dėlto jeigu bus beveik atėjęs kitos dozės vartojimo laikas, pamirštą dozę praleiskite, o kitą gerkite įprastiniu laiku.</w:t>
      </w:r>
    </w:p>
    <w:p w:rsidR="006C44B1" w:rsidRDefault="006C44B1" w:rsidP="006C44B1">
      <w:pPr>
        <w:tabs>
          <w:tab w:val="left" w:pos="0"/>
        </w:tabs>
        <w:spacing w:line="240" w:lineRule="auto"/>
        <w:rPr>
          <w:lang w:val="lt-LT"/>
        </w:rPr>
      </w:pPr>
      <w:r>
        <w:rPr>
          <w:lang w:val="lt-LT"/>
        </w:rPr>
        <w:t>Negalima vartoti dvigubos dozės norint kompensuoti praleistą dozę.</w:t>
      </w:r>
    </w:p>
    <w:p w:rsidR="006C44B1" w:rsidRDefault="006C44B1" w:rsidP="006C44B1">
      <w:pPr>
        <w:pStyle w:val="PI-3EMEASMCA"/>
        <w:spacing w:line="240" w:lineRule="auto"/>
      </w:pPr>
    </w:p>
    <w:p w:rsidR="006C44B1" w:rsidRDefault="006C44B1" w:rsidP="006C44B1">
      <w:pPr>
        <w:pStyle w:val="PI-3EMEASMCA"/>
        <w:spacing w:line="240" w:lineRule="auto"/>
      </w:pPr>
      <w:r>
        <w:rPr>
          <w:b/>
        </w:rPr>
        <w:t>Poveikis nutraukus</w:t>
      </w:r>
      <w:r>
        <w:t xml:space="preserve"> </w:t>
      </w:r>
      <w:proofErr w:type="spellStart"/>
      <w:r w:rsidRPr="00E85822">
        <w:rPr>
          <w:b/>
        </w:rPr>
        <w:t>Isosorbide</w:t>
      </w:r>
      <w:proofErr w:type="spellEnd"/>
      <w:r w:rsidRPr="00E85822">
        <w:rPr>
          <w:b/>
        </w:rPr>
        <w:t xml:space="preserve"> </w:t>
      </w:r>
      <w:proofErr w:type="spellStart"/>
      <w:r w:rsidRPr="00E85822">
        <w:rPr>
          <w:b/>
        </w:rPr>
        <w:t>mononitrate</w:t>
      </w:r>
      <w:proofErr w:type="spellEnd"/>
      <w:r w:rsidRPr="00E85822">
        <w:rPr>
          <w:b/>
        </w:rPr>
        <w:t xml:space="preserve"> </w:t>
      </w:r>
      <w:proofErr w:type="spellStart"/>
      <w:r w:rsidRPr="00E85822">
        <w:rPr>
          <w:b/>
        </w:rPr>
        <w:t>Vitabalans</w:t>
      </w:r>
      <w:proofErr w:type="spellEnd"/>
      <w:r>
        <w:rPr>
          <w:b/>
        </w:rPr>
        <w:t xml:space="preserve"> vartojimą</w:t>
      </w:r>
    </w:p>
    <w:p w:rsidR="006C44B1" w:rsidRDefault="006C44B1" w:rsidP="006C44B1">
      <w:pPr>
        <w:pStyle w:val="BTEMEASMCAChar"/>
      </w:pPr>
      <w:r>
        <w:t xml:space="preserve">Jei </w:t>
      </w:r>
      <w:proofErr w:type="spellStart"/>
      <w:r w:rsidRPr="005F15A9">
        <w:t>Isosorbide</w:t>
      </w:r>
      <w:proofErr w:type="spellEnd"/>
      <w:r w:rsidRPr="005F15A9">
        <w:t xml:space="preserve"> </w:t>
      </w:r>
      <w:proofErr w:type="spellStart"/>
      <w:r w:rsidRPr="005F15A9">
        <w:t>mononitrate</w:t>
      </w:r>
      <w:proofErr w:type="spellEnd"/>
      <w:r w:rsidRPr="005F15A9">
        <w:t xml:space="preserve"> </w:t>
      </w:r>
      <w:proofErr w:type="spellStart"/>
      <w:r w:rsidRPr="005F15A9">
        <w:t>Vitabalans</w:t>
      </w:r>
      <w:proofErr w:type="spellEnd"/>
      <w:r>
        <w:t xml:space="preserve"> vartojate keletą savaičių, vaisto vartojimo staiga nutraukti negalima, nes gali ištikti krūtinės anginos priepuolis arba atsirasti aritmija. </w:t>
      </w:r>
    </w:p>
    <w:p w:rsidR="006C44B1" w:rsidRDefault="006C44B1" w:rsidP="006C44B1">
      <w:pPr>
        <w:spacing w:line="240" w:lineRule="auto"/>
        <w:jc w:val="both"/>
        <w:rPr>
          <w:szCs w:val="22"/>
          <w:lang w:val="lt-LT"/>
        </w:rPr>
      </w:pPr>
    </w:p>
    <w:p w:rsidR="006C44B1" w:rsidRDefault="006C44B1" w:rsidP="006C44B1">
      <w:pPr>
        <w:spacing w:line="240" w:lineRule="auto"/>
        <w:jc w:val="both"/>
        <w:rPr>
          <w:szCs w:val="22"/>
          <w:lang w:val="lt-LT"/>
        </w:rPr>
      </w:pPr>
    </w:p>
    <w:p w:rsidR="006C44B1" w:rsidRDefault="006C44B1" w:rsidP="006C44B1">
      <w:pPr>
        <w:spacing w:line="240" w:lineRule="auto"/>
        <w:jc w:val="both"/>
        <w:rPr>
          <w:b/>
          <w:szCs w:val="22"/>
          <w:lang w:val="lt-LT"/>
        </w:rPr>
      </w:pPr>
      <w:r>
        <w:rPr>
          <w:b/>
          <w:szCs w:val="22"/>
          <w:lang w:val="lt-LT"/>
        </w:rPr>
        <w:t>4.</w:t>
      </w:r>
      <w:r>
        <w:rPr>
          <w:szCs w:val="22"/>
          <w:lang w:val="lt-LT"/>
        </w:rPr>
        <w:tab/>
      </w:r>
      <w:r>
        <w:rPr>
          <w:b/>
          <w:szCs w:val="22"/>
          <w:lang w:val="lt-LT"/>
        </w:rPr>
        <w:t>GALIMAS ŠALUTINIS POVEIKIS</w:t>
      </w:r>
    </w:p>
    <w:p w:rsidR="006C44B1" w:rsidRDefault="006C44B1" w:rsidP="006C44B1">
      <w:pPr>
        <w:spacing w:line="240" w:lineRule="auto"/>
        <w:jc w:val="both"/>
        <w:rPr>
          <w:szCs w:val="22"/>
          <w:lang w:val="lt-LT"/>
        </w:rPr>
      </w:pPr>
    </w:p>
    <w:p w:rsidR="006C44B1" w:rsidRDefault="006C44B1" w:rsidP="006C44B1">
      <w:pPr>
        <w:spacing w:line="240" w:lineRule="auto"/>
        <w:jc w:val="both"/>
        <w:rPr>
          <w:szCs w:val="22"/>
          <w:lang w:val="lt-LT"/>
        </w:rPr>
      </w:pPr>
      <w:proofErr w:type="spellStart"/>
      <w:r w:rsidRPr="00E85822">
        <w:rPr>
          <w:lang w:val="lt-LT"/>
        </w:rPr>
        <w:t>Isosorbide</w:t>
      </w:r>
      <w:proofErr w:type="spellEnd"/>
      <w:r w:rsidRPr="00E85822">
        <w:rPr>
          <w:lang w:val="lt-LT"/>
        </w:rPr>
        <w:t xml:space="preserve"> </w:t>
      </w:r>
      <w:proofErr w:type="spellStart"/>
      <w:r w:rsidRPr="00E85822">
        <w:rPr>
          <w:lang w:val="lt-LT"/>
        </w:rPr>
        <w:t>mononitrate</w:t>
      </w:r>
      <w:proofErr w:type="spellEnd"/>
      <w:r w:rsidRPr="00E85822">
        <w:rPr>
          <w:lang w:val="lt-LT"/>
        </w:rPr>
        <w:t xml:space="preserve"> </w:t>
      </w:r>
      <w:proofErr w:type="spellStart"/>
      <w:r w:rsidRPr="00E85822">
        <w:rPr>
          <w:lang w:val="lt-LT"/>
        </w:rPr>
        <w:t>Vitabalans</w:t>
      </w:r>
      <w:proofErr w:type="spellEnd"/>
      <w:r>
        <w:rPr>
          <w:szCs w:val="22"/>
          <w:lang w:val="lt-LT"/>
        </w:rPr>
        <w:t>, kaip ir visi kiti vaistai, gali sukelti šalutinį poveikį, nors jis pasireiškia ne visiems žmonėms.</w:t>
      </w:r>
    </w:p>
    <w:p w:rsidR="006C44B1" w:rsidRDefault="006C44B1" w:rsidP="006C44B1">
      <w:pPr>
        <w:spacing w:line="240" w:lineRule="auto"/>
        <w:rPr>
          <w:szCs w:val="22"/>
          <w:lang w:val="lt-LT"/>
        </w:rPr>
      </w:pPr>
      <w:r>
        <w:rPr>
          <w:szCs w:val="22"/>
          <w:lang w:val="lt-LT"/>
        </w:rPr>
        <w:t>Tam tikras šalutinis poveikis gali pasireikšti dėl kraujagyslių išsiplėtimo, ypač gydymo pradžioje. Dažniausiai toks poveikis praeina toliau vartojant vaistą, arba tokį poveikį galima sumažinti arba jo išvengti, jei gydymo pradžioje bus vartojama mažesnė dozė, kurią po kelių parų galima padidinti.</w:t>
      </w:r>
    </w:p>
    <w:p w:rsidR="006C44B1" w:rsidRDefault="006C44B1" w:rsidP="006C44B1">
      <w:pPr>
        <w:spacing w:line="240" w:lineRule="auto"/>
        <w:rPr>
          <w:szCs w:val="22"/>
          <w:lang w:val="lt-LT"/>
        </w:rPr>
      </w:pPr>
      <w:r>
        <w:rPr>
          <w:szCs w:val="22"/>
          <w:lang w:val="lt-LT"/>
        </w:rPr>
        <w:t xml:space="preserve">Labai dažnas šalutinis poveikis yra galvos skausmas. Jis atsiranda daugiau nei 1 pacientui iš 10. Jei per kelias paras skausmas nepraeina arba tampa labai stiprus, būtina kreiptis į gydytoją. </w:t>
      </w:r>
    </w:p>
    <w:p w:rsidR="006C44B1" w:rsidRDefault="006C44B1" w:rsidP="006C44B1">
      <w:pPr>
        <w:spacing w:line="240" w:lineRule="auto"/>
        <w:rPr>
          <w:szCs w:val="22"/>
          <w:lang w:val="lt-LT"/>
        </w:rPr>
      </w:pPr>
      <w:r>
        <w:rPr>
          <w:szCs w:val="22"/>
          <w:lang w:val="lt-LT"/>
        </w:rPr>
        <w:t>Be to, gali pasireikšti toliau išvardytas šalutinis poveikis.</w:t>
      </w:r>
    </w:p>
    <w:p w:rsidR="006C44B1" w:rsidRDefault="006C44B1" w:rsidP="006C44B1">
      <w:pPr>
        <w:spacing w:line="240" w:lineRule="auto"/>
        <w:rPr>
          <w:szCs w:val="22"/>
          <w:lang w:val="lt-LT"/>
        </w:rPr>
      </w:pPr>
    </w:p>
    <w:p w:rsidR="006C44B1" w:rsidRDefault="006C44B1" w:rsidP="006C44B1">
      <w:pPr>
        <w:spacing w:line="240" w:lineRule="auto"/>
        <w:rPr>
          <w:szCs w:val="22"/>
          <w:lang w:val="lt-LT"/>
        </w:rPr>
      </w:pPr>
      <w:r>
        <w:rPr>
          <w:szCs w:val="22"/>
          <w:lang w:val="lt-LT"/>
        </w:rPr>
        <w:t>Dažnai (mažiau, kaip 1 pacientui iš 10, bet daugiau, kaip 1 pacientui iš 100 atvejų) atsirandantis šalutinis poveikis:</w:t>
      </w:r>
    </w:p>
    <w:p w:rsidR="006C44B1" w:rsidRDefault="006C44B1" w:rsidP="006C44B1">
      <w:pPr>
        <w:spacing w:line="240" w:lineRule="auto"/>
        <w:ind w:left="360" w:hanging="360"/>
        <w:rPr>
          <w:szCs w:val="22"/>
          <w:lang w:val="lt-LT"/>
        </w:rPr>
      </w:pPr>
      <w:r>
        <w:rPr>
          <w:szCs w:val="22"/>
          <w:lang w:val="lt-LT"/>
        </w:rPr>
        <w:t>-</w:t>
      </w:r>
      <w:r>
        <w:rPr>
          <w:szCs w:val="22"/>
          <w:lang w:val="lt-LT"/>
        </w:rPr>
        <w:tab/>
      </w:r>
      <w:r>
        <w:rPr>
          <w:szCs w:val="22"/>
          <w:lang w:val="lt-LT"/>
        </w:rPr>
        <w:tab/>
        <w:t>galvos svaigimas, silpnumas;</w:t>
      </w:r>
    </w:p>
    <w:p w:rsidR="006C44B1" w:rsidRDefault="006C44B1" w:rsidP="006C44B1">
      <w:pPr>
        <w:spacing w:line="240" w:lineRule="auto"/>
        <w:ind w:left="360" w:hanging="360"/>
        <w:rPr>
          <w:szCs w:val="22"/>
          <w:lang w:val="lt-LT"/>
        </w:rPr>
      </w:pPr>
      <w:r>
        <w:rPr>
          <w:szCs w:val="22"/>
          <w:lang w:val="lt-LT"/>
        </w:rPr>
        <w:t xml:space="preserve"> -</w:t>
      </w:r>
      <w:r>
        <w:rPr>
          <w:szCs w:val="22"/>
          <w:lang w:val="lt-LT"/>
        </w:rPr>
        <w:tab/>
      </w:r>
      <w:r>
        <w:rPr>
          <w:szCs w:val="22"/>
          <w:lang w:val="lt-LT"/>
        </w:rPr>
        <w:tab/>
        <w:t>pykinimas, vėmimas;</w:t>
      </w:r>
    </w:p>
    <w:p w:rsidR="006C44B1" w:rsidRDefault="006C44B1" w:rsidP="006C44B1">
      <w:pPr>
        <w:spacing w:line="240" w:lineRule="auto"/>
        <w:ind w:left="567" w:hanging="567"/>
        <w:rPr>
          <w:szCs w:val="22"/>
          <w:lang w:val="lt-LT"/>
        </w:rPr>
      </w:pPr>
      <w:r>
        <w:rPr>
          <w:szCs w:val="22"/>
          <w:lang w:val="lt-LT"/>
        </w:rPr>
        <w:t>-</w:t>
      </w:r>
      <w:r>
        <w:rPr>
          <w:szCs w:val="22"/>
          <w:lang w:val="lt-LT"/>
        </w:rPr>
        <w:tab/>
      </w:r>
      <w:proofErr w:type="spellStart"/>
      <w:r>
        <w:rPr>
          <w:szCs w:val="22"/>
          <w:lang w:val="lt-LT"/>
        </w:rPr>
        <w:t>tachikardija</w:t>
      </w:r>
      <w:proofErr w:type="spellEnd"/>
      <w:r>
        <w:rPr>
          <w:szCs w:val="22"/>
          <w:lang w:val="lt-LT"/>
        </w:rPr>
        <w:t xml:space="preserve"> (dažnas širdies plakimas), </w:t>
      </w:r>
      <w:proofErr w:type="spellStart"/>
      <w:r>
        <w:rPr>
          <w:szCs w:val="22"/>
          <w:lang w:val="lt-LT"/>
        </w:rPr>
        <w:t>hipotenzija</w:t>
      </w:r>
      <w:proofErr w:type="spellEnd"/>
      <w:r>
        <w:rPr>
          <w:szCs w:val="22"/>
          <w:lang w:val="lt-LT"/>
        </w:rPr>
        <w:t>, odos paraudimas.</w:t>
      </w:r>
    </w:p>
    <w:p w:rsidR="006C44B1" w:rsidRDefault="006C44B1" w:rsidP="006C44B1">
      <w:pPr>
        <w:spacing w:line="240" w:lineRule="auto"/>
        <w:ind w:left="360" w:hanging="360"/>
        <w:rPr>
          <w:szCs w:val="22"/>
          <w:lang w:val="lt-LT"/>
        </w:rPr>
      </w:pPr>
    </w:p>
    <w:p w:rsidR="006C44B1" w:rsidRDefault="006C44B1" w:rsidP="006C44B1">
      <w:pPr>
        <w:spacing w:line="240" w:lineRule="auto"/>
        <w:rPr>
          <w:szCs w:val="22"/>
          <w:lang w:val="lt-LT"/>
        </w:rPr>
      </w:pPr>
      <w:r>
        <w:rPr>
          <w:szCs w:val="22"/>
          <w:lang w:val="lt-LT"/>
        </w:rPr>
        <w:t>Retai (mažiau, kaip 1 pacientui iš 1000, bet daugiau, kaip 1 pacientui iš 10000 atvejų) atsirandantis šalutinis poveikis:</w:t>
      </w:r>
    </w:p>
    <w:p w:rsidR="006C44B1" w:rsidRDefault="006C44B1" w:rsidP="006C44B1">
      <w:pPr>
        <w:spacing w:line="240" w:lineRule="auto"/>
        <w:ind w:left="360" w:hanging="360"/>
        <w:rPr>
          <w:szCs w:val="22"/>
          <w:lang w:val="lt-LT"/>
        </w:rPr>
      </w:pPr>
      <w:r>
        <w:rPr>
          <w:szCs w:val="22"/>
          <w:lang w:val="lt-LT"/>
        </w:rPr>
        <w:t>-</w:t>
      </w:r>
      <w:r>
        <w:rPr>
          <w:szCs w:val="22"/>
          <w:lang w:val="lt-LT"/>
        </w:rPr>
        <w:tab/>
      </w:r>
      <w:r>
        <w:rPr>
          <w:szCs w:val="22"/>
          <w:lang w:val="lt-LT"/>
        </w:rPr>
        <w:tab/>
        <w:t>pilvo skausmas, viduriavimas, rėmuo;</w:t>
      </w:r>
    </w:p>
    <w:p w:rsidR="006C44B1" w:rsidRDefault="006C44B1" w:rsidP="006C44B1">
      <w:pPr>
        <w:spacing w:line="240" w:lineRule="auto"/>
        <w:ind w:left="360" w:hanging="360"/>
        <w:rPr>
          <w:szCs w:val="22"/>
          <w:lang w:val="lt-LT"/>
        </w:rPr>
      </w:pPr>
      <w:r>
        <w:rPr>
          <w:szCs w:val="22"/>
          <w:lang w:val="lt-LT"/>
        </w:rPr>
        <w:t>-</w:t>
      </w:r>
      <w:r>
        <w:rPr>
          <w:szCs w:val="22"/>
          <w:lang w:val="lt-LT"/>
        </w:rPr>
        <w:tab/>
      </w:r>
      <w:r>
        <w:rPr>
          <w:szCs w:val="22"/>
          <w:lang w:val="lt-LT"/>
        </w:rPr>
        <w:tab/>
        <w:t xml:space="preserve">alerginis išbėrimas, niežulys; </w:t>
      </w:r>
    </w:p>
    <w:p w:rsidR="006C44B1" w:rsidRDefault="006C44B1" w:rsidP="006C44B1">
      <w:pPr>
        <w:spacing w:line="240" w:lineRule="auto"/>
        <w:ind w:left="360" w:hanging="360"/>
        <w:rPr>
          <w:szCs w:val="22"/>
          <w:lang w:val="lt-LT"/>
        </w:rPr>
      </w:pPr>
      <w:r>
        <w:rPr>
          <w:szCs w:val="22"/>
          <w:lang w:val="lt-LT"/>
        </w:rPr>
        <w:t>-</w:t>
      </w:r>
      <w:r>
        <w:rPr>
          <w:szCs w:val="22"/>
          <w:lang w:val="lt-LT"/>
        </w:rPr>
        <w:tab/>
      </w:r>
      <w:r>
        <w:rPr>
          <w:szCs w:val="22"/>
          <w:lang w:val="lt-LT"/>
        </w:rPr>
        <w:tab/>
        <w:t xml:space="preserve">neramumas, konfūzija, nuovargis, regėjimo haliucinacijos; </w:t>
      </w:r>
    </w:p>
    <w:p w:rsidR="006C44B1" w:rsidRDefault="006C44B1" w:rsidP="006C44B1">
      <w:pPr>
        <w:spacing w:line="240" w:lineRule="auto"/>
        <w:ind w:left="540" w:hanging="540"/>
        <w:rPr>
          <w:szCs w:val="22"/>
          <w:lang w:val="lt-LT"/>
        </w:rPr>
      </w:pPr>
      <w:r>
        <w:rPr>
          <w:szCs w:val="22"/>
          <w:lang w:val="lt-LT"/>
        </w:rPr>
        <w:t>-</w:t>
      </w:r>
      <w:r>
        <w:rPr>
          <w:szCs w:val="22"/>
          <w:lang w:val="lt-LT"/>
        </w:rPr>
        <w:tab/>
      </w:r>
      <w:r>
        <w:rPr>
          <w:szCs w:val="22"/>
          <w:lang w:val="lt-LT"/>
        </w:rPr>
        <w:tab/>
      </w:r>
      <w:proofErr w:type="spellStart"/>
      <w:r>
        <w:rPr>
          <w:szCs w:val="22"/>
          <w:lang w:val="lt-LT"/>
        </w:rPr>
        <w:t>šlapinimosi</w:t>
      </w:r>
      <w:proofErr w:type="spellEnd"/>
      <w:r>
        <w:rPr>
          <w:szCs w:val="22"/>
          <w:lang w:val="lt-LT"/>
        </w:rPr>
        <w:t xml:space="preserve"> sutrikimas (skausmingas ar apsunkintas </w:t>
      </w:r>
      <w:proofErr w:type="spellStart"/>
      <w:r>
        <w:rPr>
          <w:szCs w:val="22"/>
          <w:lang w:val="lt-LT"/>
        </w:rPr>
        <w:t>šlapinimasis</w:t>
      </w:r>
      <w:proofErr w:type="spellEnd"/>
      <w:r>
        <w:rPr>
          <w:szCs w:val="22"/>
          <w:lang w:val="lt-LT"/>
        </w:rPr>
        <w:t xml:space="preserve">), dažnas </w:t>
      </w:r>
      <w:proofErr w:type="spellStart"/>
      <w:r>
        <w:rPr>
          <w:szCs w:val="22"/>
          <w:lang w:val="lt-LT"/>
        </w:rPr>
        <w:t>šlapinimasis</w:t>
      </w:r>
      <w:proofErr w:type="spellEnd"/>
      <w:r>
        <w:rPr>
          <w:szCs w:val="22"/>
          <w:lang w:val="lt-LT"/>
        </w:rPr>
        <w:t>, impotencija;</w:t>
      </w:r>
    </w:p>
    <w:p w:rsidR="006C44B1" w:rsidRDefault="006C44B1" w:rsidP="006C44B1">
      <w:pPr>
        <w:spacing w:line="240" w:lineRule="auto"/>
        <w:ind w:left="567" w:hanging="567"/>
        <w:rPr>
          <w:szCs w:val="22"/>
          <w:lang w:val="lt-LT"/>
        </w:rPr>
      </w:pPr>
      <w:r>
        <w:rPr>
          <w:szCs w:val="22"/>
          <w:lang w:val="lt-LT"/>
        </w:rPr>
        <w:t>-</w:t>
      </w:r>
      <w:r>
        <w:rPr>
          <w:szCs w:val="22"/>
          <w:lang w:val="lt-LT"/>
        </w:rPr>
        <w:tab/>
      </w:r>
      <w:proofErr w:type="spellStart"/>
      <w:r>
        <w:rPr>
          <w:szCs w:val="22"/>
          <w:lang w:val="lt-LT"/>
        </w:rPr>
        <w:t>kolapsas</w:t>
      </w:r>
      <w:proofErr w:type="spellEnd"/>
      <w:r>
        <w:rPr>
          <w:szCs w:val="22"/>
          <w:lang w:val="lt-LT"/>
        </w:rPr>
        <w:t>, aritmija (širdies ritmo sutrikimas), stenokardijos (skausmo ir spaudimo krūtinėje) simptomų pasunkėjimas;</w:t>
      </w:r>
    </w:p>
    <w:p w:rsidR="006C44B1" w:rsidRDefault="006C44B1" w:rsidP="006C44B1">
      <w:pPr>
        <w:spacing w:line="240" w:lineRule="auto"/>
        <w:ind w:left="360" w:hanging="360"/>
        <w:rPr>
          <w:szCs w:val="22"/>
          <w:lang w:val="lt-LT"/>
        </w:rPr>
      </w:pPr>
      <w:r>
        <w:rPr>
          <w:szCs w:val="22"/>
          <w:lang w:val="lt-LT"/>
        </w:rPr>
        <w:t>-</w:t>
      </w:r>
      <w:r>
        <w:rPr>
          <w:szCs w:val="22"/>
          <w:lang w:val="lt-LT"/>
        </w:rPr>
        <w:tab/>
      </w:r>
      <w:r>
        <w:rPr>
          <w:szCs w:val="22"/>
          <w:lang w:val="lt-LT"/>
        </w:rPr>
        <w:tab/>
      </w:r>
      <w:proofErr w:type="spellStart"/>
      <w:r>
        <w:rPr>
          <w:szCs w:val="22"/>
          <w:lang w:val="lt-LT"/>
        </w:rPr>
        <w:t>intrakranijinio</w:t>
      </w:r>
      <w:proofErr w:type="spellEnd"/>
      <w:r>
        <w:rPr>
          <w:szCs w:val="22"/>
          <w:lang w:val="lt-LT"/>
        </w:rPr>
        <w:t xml:space="preserve"> (vidinio kaukolės) spaudimo arba akispūdžio padidėjimas.</w:t>
      </w:r>
    </w:p>
    <w:p w:rsidR="006C44B1" w:rsidRDefault="006C44B1" w:rsidP="006C44B1">
      <w:pPr>
        <w:spacing w:line="240" w:lineRule="auto"/>
        <w:ind w:left="360" w:hanging="360"/>
        <w:rPr>
          <w:szCs w:val="22"/>
          <w:lang w:val="lt-LT"/>
        </w:rPr>
      </w:pPr>
    </w:p>
    <w:p w:rsidR="006C44B1" w:rsidRDefault="006C44B1" w:rsidP="006C44B1">
      <w:pPr>
        <w:spacing w:line="240" w:lineRule="auto"/>
        <w:rPr>
          <w:szCs w:val="22"/>
          <w:lang w:val="lt-LT"/>
        </w:rPr>
      </w:pPr>
      <w:r>
        <w:rPr>
          <w:szCs w:val="22"/>
          <w:lang w:val="lt-LT"/>
        </w:rPr>
        <w:t>Jei pasireiškė sunkus šalutinis poveikis arba pastebėjote šiame lapelyje nenurodytą šalutinį poveikį, pasakykite gydytojui arba vaistininkui.</w:t>
      </w:r>
    </w:p>
    <w:p w:rsidR="006C44B1" w:rsidRDefault="006C44B1" w:rsidP="006C44B1">
      <w:pPr>
        <w:spacing w:line="240" w:lineRule="auto"/>
        <w:rPr>
          <w:szCs w:val="22"/>
          <w:lang w:val="lt-LT"/>
        </w:rPr>
      </w:pPr>
    </w:p>
    <w:p w:rsidR="006C44B1" w:rsidRDefault="006C44B1" w:rsidP="006C44B1">
      <w:pPr>
        <w:spacing w:line="240" w:lineRule="auto"/>
        <w:rPr>
          <w:szCs w:val="22"/>
          <w:lang w:val="lt-LT"/>
        </w:rPr>
      </w:pPr>
    </w:p>
    <w:p w:rsidR="006C44B1" w:rsidRDefault="006C44B1" w:rsidP="006C44B1">
      <w:pPr>
        <w:spacing w:line="240" w:lineRule="auto"/>
        <w:rPr>
          <w:szCs w:val="22"/>
          <w:lang w:val="lt-LT"/>
        </w:rPr>
      </w:pPr>
      <w:r>
        <w:rPr>
          <w:b/>
          <w:szCs w:val="22"/>
          <w:lang w:val="lt-LT"/>
        </w:rPr>
        <w:t>5.</w:t>
      </w:r>
      <w:r>
        <w:rPr>
          <w:b/>
          <w:szCs w:val="22"/>
          <w:lang w:val="lt-LT"/>
        </w:rPr>
        <w:tab/>
        <w:t>KAIP LAIKYTI</w:t>
      </w:r>
      <w:r>
        <w:rPr>
          <w:szCs w:val="22"/>
          <w:lang w:val="lt-LT"/>
        </w:rPr>
        <w:t xml:space="preserve"> </w:t>
      </w:r>
      <w:r w:rsidRPr="00B32801">
        <w:rPr>
          <w:b/>
        </w:rPr>
        <w:t>ISOSORBIDE MONONITRATE VITABALANS</w:t>
      </w:r>
      <w:r>
        <w:rPr>
          <w:b/>
          <w:szCs w:val="22"/>
          <w:lang w:val="lt-LT"/>
        </w:rPr>
        <w:t xml:space="preserve"> </w:t>
      </w:r>
    </w:p>
    <w:p w:rsidR="006C44B1" w:rsidRDefault="006C44B1" w:rsidP="006C44B1">
      <w:pPr>
        <w:spacing w:line="240" w:lineRule="auto"/>
        <w:jc w:val="both"/>
        <w:rPr>
          <w:szCs w:val="22"/>
          <w:lang w:val="lt-LT"/>
        </w:rPr>
      </w:pPr>
    </w:p>
    <w:p w:rsidR="006C44B1" w:rsidRDefault="006C44B1" w:rsidP="006C44B1">
      <w:pPr>
        <w:numPr>
          <w:ilvl w:val="0"/>
          <w:numId w:val="1"/>
        </w:numPr>
        <w:spacing w:line="240" w:lineRule="auto"/>
        <w:jc w:val="both"/>
        <w:rPr>
          <w:szCs w:val="22"/>
          <w:lang w:val="lt-LT"/>
        </w:rPr>
      </w:pPr>
      <w:r>
        <w:rPr>
          <w:szCs w:val="22"/>
          <w:lang w:val="lt-LT"/>
        </w:rPr>
        <w:t>Laikyti vaikams nepasiekiamoje ir nepastebimoje vietoje.</w:t>
      </w:r>
    </w:p>
    <w:p w:rsidR="006C44B1" w:rsidRDefault="006C44B1" w:rsidP="006C44B1">
      <w:pPr>
        <w:numPr>
          <w:ilvl w:val="0"/>
          <w:numId w:val="1"/>
        </w:numPr>
        <w:spacing w:line="240" w:lineRule="auto"/>
        <w:jc w:val="both"/>
        <w:rPr>
          <w:szCs w:val="22"/>
          <w:lang w:val="lt-LT"/>
        </w:rPr>
      </w:pPr>
      <w:r>
        <w:rPr>
          <w:szCs w:val="22"/>
          <w:lang w:val="lt-LT"/>
        </w:rPr>
        <w:t>Laikyti žemesnėje kaip 25 °C temperatūroje.</w:t>
      </w:r>
    </w:p>
    <w:p w:rsidR="006C44B1" w:rsidRDefault="006C44B1" w:rsidP="006C44B1">
      <w:pPr>
        <w:numPr>
          <w:ilvl w:val="0"/>
          <w:numId w:val="1"/>
        </w:numPr>
        <w:spacing w:line="240" w:lineRule="auto"/>
        <w:rPr>
          <w:szCs w:val="22"/>
          <w:lang w:val="lt-LT"/>
        </w:rPr>
      </w:pPr>
      <w:r>
        <w:rPr>
          <w:szCs w:val="22"/>
          <w:lang w:val="lt-LT"/>
        </w:rPr>
        <w:t xml:space="preserve">Ant dėžutės ir buteliuko po „EXP“/„Tinka iki“ nurodytam tinkamumo laikui pasibaigus, </w:t>
      </w:r>
      <w:proofErr w:type="spellStart"/>
      <w:r w:rsidRPr="00BC6ACA">
        <w:rPr>
          <w:lang w:val="lt-LT"/>
        </w:rPr>
        <w:t>Isosorbide</w:t>
      </w:r>
      <w:proofErr w:type="spellEnd"/>
      <w:r w:rsidRPr="00BC6ACA">
        <w:rPr>
          <w:lang w:val="lt-LT"/>
        </w:rPr>
        <w:t xml:space="preserve"> </w:t>
      </w:r>
      <w:proofErr w:type="spellStart"/>
      <w:r w:rsidRPr="00BC6ACA">
        <w:rPr>
          <w:lang w:val="lt-LT"/>
        </w:rPr>
        <w:t>mononitrate</w:t>
      </w:r>
      <w:proofErr w:type="spellEnd"/>
      <w:r w:rsidRPr="00BC6ACA">
        <w:rPr>
          <w:lang w:val="lt-LT"/>
        </w:rPr>
        <w:t xml:space="preserve"> </w:t>
      </w:r>
      <w:proofErr w:type="spellStart"/>
      <w:r w:rsidRPr="00BC6ACA">
        <w:rPr>
          <w:lang w:val="lt-LT"/>
        </w:rPr>
        <w:t>Vitabalans</w:t>
      </w:r>
      <w:proofErr w:type="spellEnd"/>
      <w:r>
        <w:rPr>
          <w:szCs w:val="22"/>
          <w:lang w:val="lt-LT"/>
        </w:rPr>
        <w:t xml:space="preserve"> vartoti negalima.</w:t>
      </w:r>
    </w:p>
    <w:p w:rsidR="006C44B1" w:rsidRDefault="006C44B1" w:rsidP="006C44B1">
      <w:pPr>
        <w:spacing w:line="240" w:lineRule="auto"/>
        <w:jc w:val="both"/>
        <w:rPr>
          <w:szCs w:val="22"/>
          <w:lang w:val="lt-LT"/>
        </w:rPr>
      </w:pPr>
    </w:p>
    <w:p w:rsidR="006C44B1" w:rsidRDefault="006C44B1" w:rsidP="006C44B1">
      <w:pPr>
        <w:spacing w:line="240" w:lineRule="auto"/>
        <w:jc w:val="both"/>
        <w:rPr>
          <w:szCs w:val="22"/>
          <w:lang w:val="lt-LT"/>
        </w:rPr>
      </w:pPr>
      <w:r>
        <w:rPr>
          <w:szCs w:val="22"/>
          <w:lang w:val="lt-LT"/>
        </w:rPr>
        <w:t>Vaistų negalima išpilti į kanalizaciją arba išmesti su buitinėmis atliekomis. Kaip tvarkyti nereikalingus vaistus, klauskite vaistininko. Šios priemonės padės apsaugoti aplinką.</w:t>
      </w:r>
    </w:p>
    <w:p w:rsidR="006C44B1" w:rsidRDefault="006C44B1" w:rsidP="006C44B1">
      <w:pPr>
        <w:spacing w:line="240" w:lineRule="auto"/>
        <w:jc w:val="both"/>
        <w:rPr>
          <w:szCs w:val="22"/>
          <w:lang w:val="lt-LT"/>
        </w:rPr>
      </w:pPr>
    </w:p>
    <w:p w:rsidR="006C44B1" w:rsidRDefault="006C44B1" w:rsidP="006C44B1">
      <w:pPr>
        <w:spacing w:line="240" w:lineRule="auto"/>
        <w:jc w:val="both"/>
        <w:rPr>
          <w:szCs w:val="22"/>
          <w:lang w:val="lt-LT"/>
        </w:rPr>
      </w:pPr>
    </w:p>
    <w:p w:rsidR="006C44B1" w:rsidRDefault="006C44B1" w:rsidP="006C44B1">
      <w:pPr>
        <w:spacing w:line="240" w:lineRule="auto"/>
        <w:jc w:val="both"/>
        <w:rPr>
          <w:szCs w:val="22"/>
          <w:lang w:val="lt-LT"/>
        </w:rPr>
      </w:pPr>
      <w:r>
        <w:rPr>
          <w:b/>
          <w:szCs w:val="22"/>
          <w:lang w:val="lt-LT"/>
        </w:rPr>
        <w:t>6.</w:t>
      </w:r>
      <w:r>
        <w:rPr>
          <w:szCs w:val="22"/>
          <w:lang w:val="lt-LT"/>
        </w:rPr>
        <w:tab/>
      </w:r>
      <w:r>
        <w:rPr>
          <w:b/>
          <w:szCs w:val="22"/>
          <w:lang w:val="lt-LT"/>
        </w:rPr>
        <w:t>KITA</w:t>
      </w:r>
      <w:r>
        <w:rPr>
          <w:szCs w:val="22"/>
          <w:lang w:val="lt-LT"/>
        </w:rPr>
        <w:t xml:space="preserve"> </w:t>
      </w:r>
      <w:r>
        <w:rPr>
          <w:b/>
          <w:szCs w:val="22"/>
          <w:lang w:val="lt-LT"/>
        </w:rPr>
        <w:t>INFORMACIJA</w:t>
      </w:r>
    </w:p>
    <w:p w:rsidR="006C44B1" w:rsidRDefault="006C44B1" w:rsidP="006C44B1">
      <w:pPr>
        <w:spacing w:line="240" w:lineRule="auto"/>
        <w:jc w:val="both"/>
        <w:rPr>
          <w:szCs w:val="22"/>
          <w:lang w:val="lt-LT"/>
        </w:rPr>
      </w:pPr>
    </w:p>
    <w:p w:rsidR="006C44B1" w:rsidRDefault="006C44B1" w:rsidP="006C44B1">
      <w:pPr>
        <w:spacing w:line="240" w:lineRule="auto"/>
        <w:jc w:val="both"/>
        <w:rPr>
          <w:b/>
          <w:szCs w:val="22"/>
          <w:lang w:val="lt-LT"/>
        </w:rPr>
      </w:pPr>
      <w:r w:rsidRPr="00B32801">
        <w:rPr>
          <w:b/>
        </w:rPr>
        <w:t xml:space="preserve">Isosorbide mononitrate </w:t>
      </w:r>
      <w:proofErr w:type="spellStart"/>
      <w:r w:rsidRPr="00B32801">
        <w:rPr>
          <w:b/>
        </w:rPr>
        <w:t>Vitabalans</w:t>
      </w:r>
      <w:proofErr w:type="spellEnd"/>
      <w:r>
        <w:rPr>
          <w:szCs w:val="22"/>
          <w:lang w:val="lt-LT"/>
        </w:rPr>
        <w:t xml:space="preserve"> </w:t>
      </w:r>
      <w:r>
        <w:rPr>
          <w:b/>
          <w:szCs w:val="22"/>
          <w:lang w:val="lt-LT"/>
        </w:rPr>
        <w:t>sudėtis</w:t>
      </w:r>
    </w:p>
    <w:p w:rsidR="006C44B1" w:rsidRDefault="006C44B1" w:rsidP="006C44B1">
      <w:pPr>
        <w:spacing w:line="240" w:lineRule="auto"/>
        <w:ind w:left="360" w:hanging="360"/>
        <w:rPr>
          <w:szCs w:val="22"/>
          <w:lang w:val="lt-LT"/>
        </w:rPr>
      </w:pPr>
      <w:r>
        <w:rPr>
          <w:szCs w:val="22"/>
          <w:lang w:val="lt-LT"/>
        </w:rPr>
        <w:lastRenderedPageBreak/>
        <w:t>-</w:t>
      </w:r>
      <w:r>
        <w:rPr>
          <w:szCs w:val="22"/>
          <w:lang w:val="lt-LT"/>
        </w:rPr>
        <w:tab/>
        <w:t xml:space="preserve">Veiklioji medžiaga yra </w:t>
      </w:r>
      <w:proofErr w:type="spellStart"/>
      <w:r>
        <w:rPr>
          <w:szCs w:val="22"/>
          <w:lang w:val="lt-LT"/>
        </w:rPr>
        <w:t>izosorbido</w:t>
      </w:r>
      <w:proofErr w:type="spellEnd"/>
      <w:r>
        <w:rPr>
          <w:szCs w:val="22"/>
          <w:lang w:val="lt-LT"/>
        </w:rPr>
        <w:t xml:space="preserve"> </w:t>
      </w:r>
      <w:proofErr w:type="spellStart"/>
      <w:r>
        <w:rPr>
          <w:szCs w:val="22"/>
          <w:lang w:val="lt-LT"/>
        </w:rPr>
        <w:t>mononitratas</w:t>
      </w:r>
      <w:proofErr w:type="spellEnd"/>
      <w:r>
        <w:rPr>
          <w:szCs w:val="22"/>
          <w:lang w:val="lt-LT"/>
        </w:rPr>
        <w:t xml:space="preserve">. Vienoje tabletėje yra 20 mg </w:t>
      </w:r>
      <w:proofErr w:type="spellStart"/>
      <w:r>
        <w:rPr>
          <w:szCs w:val="22"/>
          <w:lang w:val="lt-LT"/>
        </w:rPr>
        <w:t>izosorbido</w:t>
      </w:r>
      <w:proofErr w:type="spellEnd"/>
      <w:r>
        <w:rPr>
          <w:szCs w:val="22"/>
          <w:lang w:val="lt-LT"/>
        </w:rPr>
        <w:t xml:space="preserve"> </w:t>
      </w:r>
      <w:proofErr w:type="spellStart"/>
      <w:r>
        <w:rPr>
          <w:szCs w:val="22"/>
          <w:lang w:val="lt-LT"/>
        </w:rPr>
        <w:t>mononitrato</w:t>
      </w:r>
      <w:proofErr w:type="spellEnd"/>
      <w:r>
        <w:rPr>
          <w:szCs w:val="22"/>
          <w:lang w:val="lt-LT"/>
        </w:rPr>
        <w:t>.</w:t>
      </w:r>
    </w:p>
    <w:p w:rsidR="006C44B1" w:rsidRDefault="006C44B1" w:rsidP="006C44B1">
      <w:pPr>
        <w:tabs>
          <w:tab w:val="clear" w:pos="567"/>
          <w:tab w:val="left" w:pos="360"/>
        </w:tabs>
        <w:spacing w:line="240" w:lineRule="auto"/>
        <w:rPr>
          <w:szCs w:val="22"/>
          <w:lang w:val="lt-LT"/>
        </w:rPr>
      </w:pPr>
      <w:r>
        <w:rPr>
          <w:szCs w:val="22"/>
          <w:lang w:val="lt-LT"/>
        </w:rPr>
        <w:t>-</w:t>
      </w:r>
      <w:r>
        <w:rPr>
          <w:szCs w:val="22"/>
          <w:lang w:val="lt-LT"/>
        </w:rPr>
        <w:tab/>
        <w:t xml:space="preserve">Pagalbinės medžiagos yra </w:t>
      </w:r>
      <w:proofErr w:type="spellStart"/>
      <w:r>
        <w:rPr>
          <w:szCs w:val="22"/>
          <w:lang w:val="lt-LT"/>
        </w:rPr>
        <w:t>mikrokristalinė</w:t>
      </w:r>
      <w:proofErr w:type="spellEnd"/>
      <w:r>
        <w:rPr>
          <w:szCs w:val="22"/>
          <w:lang w:val="lt-LT"/>
        </w:rPr>
        <w:t xml:space="preserve"> celiuliozė, kalcio-vandenilio fosfatas </w:t>
      </w:r>
      <w:proofErr w:type="spellStart"/>
      <w:r>
        <w:rPr>
          <w:szCs w:val="22"/>
          <w:lang w:val="lt-LT"/>
        </w:rPr>
        <w:t>dihidratas</w:t>
      </w:r>
      <w:proofErr w:type="spellEnd"/>
      <w:r>
        <w:rPr>
          <w:szCs w:val="22"/>
          <w:lang w:val="lt-LT"/>
        </w:rPr>
        <w:t xml:space="preserve">, </w:t>
      </w:r>
      <w:proofErr w:type="spellStart"/>
      <w:r>
        <w:rPr>
          <w:szCs w:val="22"/>
          <w:lang w:val="lt-LT"/>
        </w:rPr>
        <w:t>pregelifikuotas</w:t>
      </w:r>
      <w:proofErr w:type="spellEnd"/>
      <w:r>
        <w:rPr>
          <w:szCs w:val="22"/>
          <w:lang w:val="lt-LT"/>
        </w:rPr>
        <w:t xml:space="preserve"> krakmolas, koloidinis bevandenis silicio dioksidas, magnio </w:t>
      </w:r>
      <w:proofErr w:type="spellStart"/>
      <w:r>
        <w:rPr>
          <w:szCs w:val="22"/>
          <w:lang w:val="lt-LT"/>
        </w:rPr>
        <w:t>stearatas</w:t>
      </w:r>
      <w:proofErr w:type="spellEnd"/>
      <w:r>
        <w:rPr>
          <w:szCs w:val="22"/>
          <w:lang w:val="lt-LT"/>
        </w:rPr>
        <w:t>.</w:t>
      </w:r>
    </w:p>
    <w:p w:rsidR="006C44B1" w:rsidRDefault="006C44B1" w:rsidP="006C44B1">
      <w:pPr>
        <w:spacing w:line="240" w:lineRule="auto"/>
        <w:ind w:left="360" w:hanging="360"/>
        <w:rPr>
          <w:szCs w:val="22"/>
          <w:lang w:val="lt-LT"/>
        </w:rPr>
      </w:pPr>
    </w:p>
    <w:p w:rsidR="006C44B1" w:rsidRDefault="006C44B1" w:rsidP="006C44B1">
      <w:pPr>
        <w:spacing w:line="240" w:lineRule="auto"/>
        <w:jc w:val="both"/>
        <w:rPr>
          <w:szCs w:val="22"/>
          <w:lang w:val="lt-LT"/>
        </w:rPr>
      </w:pPr>
      <w:proofErr w:type="spellStart"/>
      <w:r w:rsidRPr="00BC6ACA">
        <w:rPr>
          <w:b/>
          <w:lang w:val="lt-LT"/>
        </w:rPr>
        <w:t>Isosorbide</w:t>
      </w:r>
      <w:proofErr w:type="spellEnd"/>
      <w:r w:rsidRPr="00BC6ACA">
        <w:rPr>
          <w:b/>
          <w:lang w:val="lt-LT"/>
        </w:rPr>
        <w:t xml:space="preserve"> </w:t>
      </w:r>
      <w:proofErr w:type="spellStart"/>
      <w:r w:rsidRPr="00BC6ACA">
        <w:rPr>
          <w:b/>
          <w:lang w:val="lt-LT"/>
        </w:rPr>
        <w:t>mononitrate</w:t>
      </w:r>
      <w:proofErr w:type="spellEnd"/>
      <w:r w:rsidRPr="00BC6ACA">
        <w:rPr>
          <w:b/>
          <w:lang w:val="lt-LT"/>
        </w:rPr>
        <w:t xml:space="preserve"> </w:t>
      </w:r>
      <w:proofErr w:type="spellStart"/>
      <w:r w:rsidRPr="00BC6ACA">
        <w:rPr>
          <w:b/>
          <w:lang w:val="lt-LT"/>
        </w:rPr>
        <w:t>Vitabalans</w:t>
      </w:r>
      <w:proofErr w:type="spellEnd"/>
      <w:r>
        <w:rPr>
          <w:b/>
          <w:szCs w:val="22"/>
          <w:lang w:val="lt-LT"/>
        </w:rPr>
        <w:t xml:space="preserve"> išvaizda</w:t>
      </w:r>
      <w:r>
        <w:rPr>
          <w:szCs w:val="22"/>
          <w:lang w:val="lt-LT"/>
        </w:rPr>
        <w:t xml:space="preserve"> </w:t>
      </w:r>
      <w:r>
        <w:rPr>
          <w:b/>
          <w:szCs w:val="22"/>
          <w:lang w:val="lt-LT"/>
        </w:rPr>
        <w:t>ir kiekis pakuotėje</w:t>
      </w:r>
    </w:p>
    <w:p w:rsidR="006C44B1" w:rsidRDefault="006C44B1" w:rsidP="006C44B1">
      <w:pPr>
        <w:pStyle w:val="BTEMEASMCAChar"/>
      </w:pPr>
      <w:r>
        <w:t>Tabletės yra baltos, apvalios, išgaubtos, 9 mm skersmens, su dalijimo vagele.</w:t>
      </w:r>
    </w:p>
    <w:p w:rsidR="006C44B1" w:rsidRDefault="006C44B1" w:rsidP="006C44B1">
      <w:pPr>
        <w:pStyle w:val="BTEMEASMCAChar"/>
      </w:pPr>
      <w:r>
        <w:t>Tabletę galima padalyti į dvi lygias dalis.</w:t>
      </w:r>
    </w:p>
    <w:p w:rsidR="006C44B1" w:rsidRDefault="006C44B1" w:rsidP="006C44B1">
      <w:pPr>
        <w:pStyle w:val="BTEMEASMCAChar"/>
      </w:pPr>
      <w:r>
        <w:t>Plastiko buteliuke yra 30 arba 100 tablečių.</w:t>
      </w:r>
    </w:p>
    <w:p w:rsidR="006C44B1" w:rsidRDefault="006C44B1" w:rsidP="006C44B1">
      <w:pPr>
        <w:spacing w:line="240" w:lineRule="auto"/>
        <w:jc w:val="both"/>
        <w:rPr>
          <w:szCs w:val="22"/>
          <w:lang w:val="lt-LT"/>
        </w:rPr>
      </w:pPr>
    </w:p>
    <w:p w:rsidR="006C44B1" w:rsidRDefault="006C44B1" w:rsidP="006C44B1">
      <w:pPr>
        <w:spacing w:line="240" w:lineRule="auto"/>
        <w:jc w:val="both"/>
        <w:rPr>
          <w:szCs w:val="22"/>
          <w:lang w:val="lt-LT"/>
        </w:rPr>
      </w:pPr>
      <w:r>
        <w:rPr>
          <w:szCs w:val="22"/>
          <w:lang w:val="lt-LT"/>
        </w:rPr>
        <w:t>Gali būti tiekiamos ne visų dydžių pakuotės.</w:t>
      </w:r>
    </w:p>
    <w:p w:rsidR="006C44B1" w:rsidRDefault="006C44B1" w:rsidP="006C44B1">
      <w:pPr>
        <w:spacing w:line="240" w:lineRule="auto"/>
        <w:jc w:val="both"/>
        <w:rPr>
          <w:szCs w:val="22"/>
          <w:lang w:val="lt-LT"/>
        </w:rPr>
      </w:pPr>
    </w:p>
    <w:p w:rsidR="006C44B1" w:rsidRDefault="006C44B1" w:rsidP="006C44B1">
      <w:pPr>
        <w:spacing w:line="240" w:lineRule="auto"/>
        <w:rPr>
          <w:szCs w:val="22"/>
          <w:lang w:val="lt-LT"/>
        </w:rPr>
      </w:pPr>
      <w:r>
        <w:rPr>
          <w:b/>
          <w:szCs w:val="22"/>
          <w:lang w:val="lt-LT"/>
        </w:rPr>
        <w:t>Rinkodaros teisės</w:t>
      </w:r>
      <w:r>
        <w:rPr>
          <w:szCs w:val="22"/>
          <w:lang w:val="lt-LT"/>
        </w:rPr>
        <w:t xml:space="preserve"> </w:t>
      </w:r>
      <w:r>
        <w:rPr>
          <w:b/>
          <w:szCs w:val="22"/>
          <w:lang w:val="lt-LT"/>
        </w:rPr>
        <w:t>turėtojas ir gamintojas</w:t>
      </w:r>
    </w:p>
    <w:p w:rsidR="006C44B1" w:rsidRDefault="006C44B1" w:rsidP="006C44B1">
      <w:pPr>
        <w:spacing w:line="240" w:lineRule="auto"/>
        <w:rPr>
          <w:szCs w:val="22"/>
          <w:lang w:val="lt-LT"/>
        </w:rPr>
      </w:pPr>
      <w:proofErr w:type="spellStart"/>
      <w:r>
        <w:rPr>
          <w:szCs w:val="22"/>
          <w:lang w:val="lt-LT"/>
        </w:rPr>
        <w:t>Vitabalans</w:t>
      </w:r>
      <w:proofErr w:type="spellEnd"/>
      <w:r>
        <w:rPr>
          <w:szCs w:val="22"/>
          <w:lang w:val="lt-LT"/>
        </w:rPr>
        <w:t xml:space="preserve"> </w:t>
      </w:r>
      <w:proofErr w:type="spellStart"/>
      <w:r>
        <w:rPr>
          <w:szCs w:val="22"/>
          <w:lang w:val="lt-LT"/>
        </w:rPr>
        <w:t>Oy</w:t>
      </w:r>
      <w:proofErr w:type="spellEnd"/>
    </w:p>
    <w:p w:rsidR="006C44B1" w:rsidRDefault="006C44B1" w:rsidP="006C44B1">
      <w:pPr>
        <w:spacing w:line="240" w:lineRule="auto"/>
        <w:rPr>
          <w:szCs w:val="22"/>
          <w:lang w:val="lt-LT"/>
        </w:rPr>
      </w:pPr>
      <w:proofErr w:type="spellStart"/>
      <w:r>
        <w:rPr>
          <w:szCs w:val="22"/>
          <w:lang w:val="lt-LT"/>
        </w:rPr>
        <w:t>Varastokatu</w:t>
      </w:r>
      <w:proofErr w:type="spellEnd"/>
      <w:r>
        <w:rPr>
          <w:szCs w:val="22"/>
          <w:lang w:val="lt-LT"/>
        </w:rPr>
        <w:t xml:space="preserve"> 8 </w:t>
      </w:r>
    </w:p>
    <w:p w:rsidR="006C44B1" w:rsidRDefault="006C44B1" w:rsidP="006C44B1">
      <w:pPr>
        <w:spacing w:line="240" w:lineRule="auto"/>
        <w:rPr>
          <w:szCs w:val="22"/>
          <w:lang w:val="lt-LT"/>
        </w:rPr>
      </w:pPr>
      <w:r>
        <w:rPr>
          <w:szCs w:val="22"/>
          <w:lang w:val="lt-LT"/>
        </w:rPr>
        <w:t xml:space="preserve">FI-13500 </w:t>
      </w:r>
      <w:proofErr w:type="spellStart"/>
      <w:r>
        <w:rPr>
          <w:szCs w:val="22"/>
          <w:lang w:val="lt-LT"/>
        </w:rPr>
        <w:t>Hameenlinna</w:t>
      </w:r>
      <w:proofErr w:type="spellEnd"/>
    </w:p>
    <w:p w:rsidR="006C44B1" w:rsidRDefault="006C44B1" w:rsidP="006C44B1">
      <w:pPr>
        <w:spacing w:line="240" w:lineRule="auto"/>
        <w:rPr>
          <w:szCs w:val="22"/>
          <w:lang w:val="lt-LT"/>
        </w:rPr>
      </w:pPr>
      <w:r>
        <w:rPr>
          <w:szCs w:val="22"/>
          <w:lang w:val="lt-LT"/>
        </w:rPr>
        <w:t>Suomija</w:t>
      </w:r>
    </w:p>
    <w:p w:rsidR="006C44B1" w:rsidRDefault="006C44B1" w:rsidP="006C44B1">
      <w:pPr>
        <w:pStyle w:val="Pagrindinistekstas"/>
        <w:tabs>
          <w:tab w:val="left" w:pos="567"/>
        </w:tabs>
        <w:rPr>
          <w:i w:val="0"/>
          <w:color w:val="auto"/>
          <w:szCs w:val="22"/>
          <w:lang w:val="lt-LT"/>
        </w:rPr>
      </w:pPr>
      <w:r>
        <w:rPr>
          <w:i w:val="0"/>
          <w:color w:val="auto"/>
          <w:szCs w:val="22"/>
          <w:lang w:val="lt-LT"/>
        </w:rPr>
        <w:t>Tel.  +358 3 615 600</w:t>
      </w:r>
    </w:p>
    <w:p w:rsidR="006C44B1" w:rsidRDefault="006C44B1" w:rsidP="006C44B1">
      <w:pPr>
        <w:pStyle w:val="Pagrindinistekstas"/>
        <w:tabs>
          <w:tab w:val="left" w:pos="567"/>
        </w:tabs>
        <w:rPr>
          <w:i w:val="0"/>
          <w:color w:val="auto"/>
          <w:szCs w:val="22"/>
          <w:lang w:val="lt-LT"/>
        </w:rPr>
      </w:pPr>
      <w:r>
        <w:rPr>
          <w:i w:val="0"/>
          <w:color w:val="auto"/>
          <w:szCs w:val="22"/>
          <w:lang w:val="lt-LT"/>
        </w:rPr>
        <w:t>Faksas  +358 3 618 3130</w:t>
      </w:r>
    </w:p>
    <w:p w:rsidR="006C44B1" w:rsidRDefault="006C44B1" w:rsidP="006C44B1">
      <w:pPr>
        <w:spacing w:line="240" w:lineRule="auto"/>
        <w:rPr>
          <w:szCs w:val="22"/>
          <w:lang w:val="lt-LT"/>
        </w:rPr>
      </w:pPr>
    </w:p>
    <w:p w:rsidR="006C44B1" w:rsidRDefault="006C44B1" w:rsidP="006C44B1">
      <w:pPr>
        <w:spacing w:line="240" w:lineRule="auto"/>
        <w:rPr>
          <w:szCs w:val="22"/>
          <w:lang w:val="lt-LT"/>
        </w:rPr>
      </w:pPr>
      <w:r>
        <w:rPr>
          <w:szCs w:val="22"/>
          <w:lang w:val="lt-LT"/>
        </w:rPr>
        <w:t>Jeigu apie šį vaistą norite sužinoti daugiau, kreipkitės į vietinį rinkodaros teises turėtojo atstovą.</w:t>
      </w:r>
    </w:p>
    <w:p w:rsidR="006C44B1" w:rsidRDefault="006C44B1" w:rsidP="006C44B1">
      <w:pPr>
        <w:spacing w:line="240" w:lineRule="auto"/>
        <w:rPr>
          <w:szCs w:val="22"/>
          <w:lang w:val="lt-LT"/>
        </w:rPr>
      </w:pPr>
    </w:p>
    <w:p w:rsidR="006C44B1" w:rsidRDefault="006C44B1" w:rsidP="006C44B1">
      <w:pPr>
        <w:spacing w:line="240" w:lineRule="auto"/>
        <w:rPr>
          <w:noProof/>
          <w:szCs w:val="22"/>
          <w:lang w:val="lt-LT"/>
        </w:rPr>
      </w:pPr>
      <w:r>
        <w:rPr>
          <w:noProof/>
          <w:szCs w:val="22"/>
          <w:lang w:val="lt-LT"/>
        </w:rPr>
        <w:t>UAB Vitabalans Oy</w:t>
      </w:r>
    </w:p>
    <w:p w:rsidR="006C44B1" w:rsidRDefault="006C44B1" w:rsidP="006C44B1">
      <w:pPr>
        <w:spacing w:line="240" w:lineRule="auto"/>
        <w:rPr>
          <w:noProof/>
          <w:szCs w:val="22"/>
          <w:lang w:val="lt-LT"/>
        </w:rPr>
      </w:pPr>
      <w:r>
        <w:rPr>
          <w:noProof/>
          <w:szCs w:val="22"/>
          <w:lang w:val="lt-LT"/>
        </w:rPr>
        <w:t>K. Donelaičio g. 62 - 403</w:t>
      </w:r>
    </w:p>
    <w:p w:rsidR="006C44B1" w:rsidRDefault="006C44B1" w:rsidP="006C44B1">
      <w:pPr>
        <w:spacing w:line="240" w:lineRule="auto"/>
        <w:rPr>
          <w:noProof/>
          <w:szCs w:val="22"/>
          <w:lang w:val="lt-LT"/>
        </w:rPr>
      </w:pPr>
      <w:r>
        <w:rPr>
          <w:noProof/>
          <w:szCs w:val="22"/>
          <w:lang w:val="lt-LT"/>
        </w:rPr>
        <w:t>44169 Kaunas</w:t>
      </w:r>
    </w:p>
    <w:p w:rsidR="006C44B1" w:rsidRDefault="006C44B1" w:rsidP="006C44B1">
      <w:pPr>
        <w:spacing w:line="240" w:lineRule="auto"/>
        <w:rPr>
          <w:noProof/>
          <w:szCs w:val="22"/>
          <w:lang w:val="lt-LT"/>
        </w:rPr>
      </w:pPr>
      <w:r>
        <w:rPr>
          <w:noProof/>
          <w:szCs w:val="22"/>
          <w:lang w:val="lt-LT"/>
        </w:rPr>
        <w:t>Tel. 8 ~37 714 392</w:t>
      </w:r>
    </w:p>
    <w:p w:rsidR="006C44B1" w:rsidRDefault="006C44B1" w:rsidP="006C44B1">
      <w:pPr>
        <w:spacing w:line="240" w:lineRule="auto"/>
        <w:rPr>
          <w:noProof/>
          <w:szCs w:val="22"/>
          <w:lang w:val="lt-LT"/>
        </w:rPr>
      </w:pPr>
    </w:p>
    <w:p w:rsidR="006C44B1" w:rsidRDefault="006C44B1" w:rsidP="006C44B1">
      <w:pPr>
        <w:spacing w:line="240" w:lineRule="auto"/>
        <w:rPr>
          <w:b/>
          <w:szCs w:val="22"/>
          <w:lang w:val="lt-LT"/>
        </w:rPr>
      </w:pPr>
      <w:r>
        <w:rPr>
          <w:b/>
          <w:szCs w:val="22"/>
          <w:lang w:val="lt-LT"/>
        </w:rPr>
        <w:t>Šis vaistas yra registruotas EEE šalyse narėse tokiais pavadinimais:</w:t>
      </w:r>
    </w:p>
    <w:p w:rsidR="006C44B1" w:rsidRDefault="006C44B1" w:rsidP="006C44B1">
      <w:pPr>
        <w:pStyle w:val="Pagrindinistekstas3"/>
        <w:ind w:right="818"/>
        <w:rPr>
          <w:sz w:val="22"/>
          <w:szCs w:val="22"/>
        </w:rPr>
      </w:pPr>
      <w:r w:rsidRPr="005F15A9">
        <w:t>Isosorbide mononitrate Vitabalans</w:t>
      </w:r>
      <w:r>
        <w:rPr>
          <w:sz w:val="22"/>
          <w:szCs w:val="22"/>
        </w:rPr>
        <w:t xml:space="preserve"> 20 mg (Suomija, Estija, Latvija, Lietuva, Lenkija,</w:t>
      </w:r>
      <w:r w:rsidRPr="00081A99">
        <w:rPr>
          <w:sz w:val="22"/>
          <w:szCs w:val="22"/>
        </w:rPr>
        <w:t xml:space="preserve"> </w:t>
      </w:r>
      <w:r>
        <w:rPr>
          <w:sz w:val="22"/>
          <w:szCs w:val="22"/>
        </w:rPr>
        <w:t>Čekija, Slovakija)</w:t>
      </w:r>
    </w:p>
    <w:p w:rsidR="006C44B1" w:rsidRDefault="006C44B1" w:rsidP="006C44B1">
      <w:pPr>
        <w:spacing w:line="240" w:lineRule="auto"/>
        <w:rPr>
          <w:szCs w:val="22"/>
          <w:lang w:val="lt-LT"/>
        </w:rPr>
      </w:pPr>
    </w:p>
    <w:p w:rsidR="006C44B1" w:rsidRDefault="006C44B1" w:rsidP="006C44B1">
      <w:pPr>
        <w:spacing w:line="240" w:lineRule="auto"/>
        <w:rPr>
          <w:szCs w:val="22"/>
          <w:lang w:val="lt-LT"/>
        </w:rPr>
      </w:pPr>
    </w:p>
    <w:p w:rsidR="006C44B1" w:rsidRPr="008738D1" w:rsidRDefault="006C44B1" w:rsidP="006C44B1">
      <w:pPr>
        <w:spacing w:line="240" w:lineRule="auto"/>
        <w:rPr>
          <w:b/>
          <w:szCs w:val="22"/>
          <w:lang w:val="lt-LT"/>
        </w:rPr>
      </w:pPr>
      <w:r>
        <w:rPr>
          <w:b/>
          <w:szCs w:val="22"/>
          <w:lang w:val="lt-LT"/>
        </w:rPr>
        <w:t>Šis pakuotės lapelis</w:t>
      </w:r>
      <w:r>
        <w:rPr>
          <w:szCs w:val="22"/>
          <w:lang w:val="lt-LT"/>
        </w:rPr>
        <w:t xml:space="preserve"> </w:t>
      </w:r>
      <w:r>
        <w:rPr>
          <w:b/>
          <w:szCs w:val="22"/>
          <w:lang w:val="lt-LT"/>
        </w:rPr>
        <w:t>paskutinį kartą patvirtintas 2018-12-07.</w:t>
      </w:r>
      <w:r>
        <w:rPr>
          <w:szCs w:val="22"/>
          <w:lang w:val="lt-LT"/>
        </w:rPr>
        <w:t xml:space="preserve"> </w:t>
      </w:r>
    </w:p>
    <w:p w:rsidR="006C44B1" w:rsidRDefault="006C44B1" w:rsidP="006C44B1">
      <w:pPr>
        <w:spacing w:line="240" w:lineRule="auto"/>
        <w:rPr>
          <w:szCs w:val="22"/>
          <w:lang w:val="lt-LT"/>
        </w:rPr>
      </w:pPr>
    </w:p>
    <w:p w:rsidR="006C44B1" w:rsidRDefault="006C44B1" w:rsidP="006C44B1">
      <w:pPr>
        <w:spacing w:line="240" w:lineRule="auto"/>
        <w:rPr>
          <w:szCs w:val="22"/>
          <w:lang w:val="lt-LT"/>
        </w:rPr>
      </w:pPr>
    </w:p>
    <w:p w:rsidR="006C44B1" w:rsidRDefault="006C44B1" w:rsidP="006C44B1">
      <w:pPr>
        <w:spacing w:line="240" w:lineRule="auto"/>
        <w:rPr>
          <w:szCs w:val="22"/>
          <w:lang w:val="lt-LT"/>
        </w:rPr>
      </w:pPr>
      <w:r>
        <w:rPr>
          <w:szCs w:val="22"/>
          <w:lang w:val="lt-LT"/>
        </w:rPr>
        <w:t xml:space="preserve">Naujausia pakuotės lapelio redakcija pateikiama Valstybinės vaistų kontrolės tarnybos prie Lietuvos Respublikos sveikatos apsaugos ministerijos (VVKT) interneto svetainėje </w:t>
      </w:r>
      <w:hyperlink r:id="rId5" w:history="1">
        <w:r>
          <w:rPr>
            <w:rStyle w:val="Hipersaitas"/>
            <w:szCs w:val="22"/>
            <w:lang w:val="lt-LT"/>
          </w:rPr>
          <w:t>http://www.vvkt.lt/</w:t>
        </w:r>
      </w:hyperlink>
    </w:p>
    <w:p w:rsidR="006C44B1" w:rsidRDefault="006C44B1" w:rsidP="006C44B1">
      <w:pPr>
        <w:spacing w:line="240" w:lineRule="auto"/>
        <w:rPr>
          <w:lang w:val="lt-LT"/>
        </w:rPr>
      </w:pPr>
      <w:bookmarkStart w:id="6" w:name="_GoBack"/>
      <w:bookmarkEnd w:id="6"/>
    </w:p>
    <w:p w:rsidR="006C44B1" w:rsidRDefault="006C44B1" w:rsidP="006C44B1">
      <w:pPr>
        <w:spacing w:line="240" w:lineRule="auto"/>
        <w:rPr>
          <w:szCs w:val="22"/>
          <w:lang w:val="lt-LT"/>
        </w:rPr>
      </w:pPr>
    </w:p>
    <w:p w:rsidR="003908BE" w:rsidRPr="006C44B1" w:rsidRDefault="003908BE">
      <w:pPr>
        <w:rPr>
          <w:lang w:val="lt-LT"/>
        </w:rPr>
      </w:pPr>
    </w:p>
    <w:sectPr w:rsidR="003908BE" w:rsidRPr="006C44B1" w:rsidSect="006C44B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4747A"/>
    <w:multiLevelType w:val="hybridMultilevel"/>
    <w:tmpl w:val="95A4434C"/>
    <w:lvl w:ilvl="0" w:tplc="F802308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B1"/>
    <w:rsid w:val="003908BE"/>
    <w:rsid w:val="006C4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5AB7-73CF-4FC3-B35E-63C18108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4B1"/>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6C4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C44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C44B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6C44B1"/>
    <w:rPr>
      <w:rFonts w:ascii="Times New Roman" w:eastAsia="Times New Roman" w:hAnsi="Times New Roman" w:cs="Times New Roman"/>
      <w:i/>
      <w:color w:val="008000"/>
      <w:szCs w:val="20"/>
      <w:lang w:val="en-GB"/>
    </w:rPr>
  </w:style>
  <w:style w:type="paragraph" w:customStyle="1" w:styleId="PI-1EMEASMCA">
    <w:name w:val="PI-1 EMEA_SMCA"/>
    <w:basedOn w:val="Antrat2"/>
    <w:autoRedefine/>
    <w:rsid w:val="006C44B1"/>
    <w:pPr>
      <w:keepLines w:val="0"/>
      <w:spacing w:before="0" w:line="240" w:lineRule="auto"/>
      <w:ind w:left="567" w:hanging="567"/>
      <w:outlineLvl w:val="0"/>
    </w:pPr>
    <w:rPr>
      <w:rFonts w:ascii="Times New Roman" w:eastAsia="Times New Roman" w:hAnsi="Times New Roman" w:cs="Times New Roman"/>
      <w:b/>
      <w:color w:val="auto"/>
      <w:sz w:val="22"/>
      <w:szCs w:val="22"/>
      <w:lang w:val="lt-LT"/>
    </w:rPr>
  </w:style>
  <w:style w:type="paragraph" w:customStyle="1" w:styleId="BTEMEASMCAChar">
    <w:name w:val="BT EMEA_SMCA Char"/>
    <w:basedOn w:val="prastasis"/>
    <w:autoRedefine/>
    <w:rsid w:val="006C44B1"/>
    <w:pPr>
      <w:spacing w:line="240" w:lineRule="auto"/>
    </w:pPr>
    <w:rPr>
      <w:szCs w:val="22"/>
      <w:lang w:val="lt-LT"/>
    </w:rPr>
  </w:style>
  <w:style w:type="paragraph" w:customStyle="1" w:styleId="TTEMEASMCA">
    <w:name w:val="TT EMEA_SMCA"/>
    <w:basedOn w:val="Antrat1"/>
    <w:autoRedefine/>
    <w:rsid w:val="006C44B1"/>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3EMEASMCA">
    <w:name w:val="PI-3 EMEA_SMCA"/>
    <w:basedOn w:val="prastasis"/>
    <w:autoRedefine/>
    <w:rsid w:val="006C44B1"/>
    <w:pPr>
      <w:spacing w:line="220" w:lineRule="exact"/>
    </w:pPr>
    <w:rPr>
      <w:bCs/>
      <w:szCs w:val="22"/>
      <w:lang w:val="lt-LT"/>
    </w:rPr>
  </w:style>
  <w:style w:type="paragraph" w:customStyle="1" w:styleId="BTbEMEASMCA">
    <w:name w:val="BT(b) EMEA_SMCA"/>
    <w:basedOn w:val="BTEMEASMCAChar"/>
    <w:autoRedefine/>
    <w:rsid w:val="006C44B1"/>
    <w:rPr>
      <w:b/>
    </w:rPr>
  </w:style>
  <w:style w:type="paragraph" w:customStyle="1" w:styleId="BTeEMEASMCA">
    <w:name w:val="BT(e) EMEA_SMCA"/>
    <w:basedOn w:val="BTEMEASMCAChar"/>
    <w:autoRedefine/>
    <w:rsid w:val="006C44B1"/>
    <w:pPr>
      <w:jc w:val="center"/>
    </w:pPr>
  </w:style>
  <w:style w:type="paragraph" w:customStyle="1" w:styleId="NormaLT">
    <w:name w:val="NormaLT"/>
    <w:basedOn w:val="prastasis"/>
    <w:rsid w:val="006C44B1"/>
    <w:pPr>
      <w:tabs>
        <w:tab w:val="clear" w:pos="567"/>
        <w:tab w:val="left" w:pos="425"/>
      </w:tabs>
      <w:spacing w:line="240" w:lineRule="auto"/>
      <w:jc w:val="both"/>
    </w:pPr>
    <w:rPr>
      <w:rFonts w:ascii="Arial" w:hAnsi="Arial"/>
      <w:sz w:val="24"/>
      <w:lang w:val="lt-LT"/>
    </w:rPr>
  </w:style>
  <w:style w:type="character" w:customStyle="1" w:styleId="NormaLTChar">
    <w:name w:val="NormaLT Char"/>
    <w:rsid w:val="006C44B1"/>
    <w:rPr>
      <w:rFonts w:ascii="Arial" w:hAnsi="Arial"/>
      <w:sz w:val="24"/>
      <w:lang w:val="lt-LT" w:eastAsia="en-US" w:bidi="ar-SA"/>
    </w:rPr>
  </w:style>
  <w:style w:type="paragraph" w:styleId="Pagrindinistekstas3">
    <w:name w:val="Body Text 3"/>
    <w:basedOn w:val="prastasis"/>
    <w:link w:val="Pagrindinistekstas3Diagrama"/>
    <w:rsid w:val="006C44B1"/>
    <w:pPr>
      <w:tabs>
        <w:tab w:val="clear" w:pos="567"/>
      </w:tabs>
      <w:spacing w:line="240" w:lineRule="auto"/>
      <w:jc w:val="both"/>
    </w:pPr>
    <w:rPr>
      <w:sz w:val="24"/>
      <w:szCs w:val="24"/>
      <w:lang w:val="lv-LV"/>
    </w:rPr>
  </w:style>
  <w:style w:type="character" w:customStyle="1" w:styleId="Pagrindinistekstas3Diagrama">
    <w:name w:val="Pagrindinis tekstas 3 Diagrama"/>
    <w:basedOn w:val="Numatytasispastraiposriftas"/>
    <w:link w:val="Pagrindinistekstas3"/>
    <w:rsid w:val="006C44B1"/>
    <w:rPr>
      <w:rFonts w:ascii="Times New Roman" w:eastAsia="Times New Roman" w:hAnsi="Times New Roman" w:cs="Times New Roman"/>
      <w:sz w:val="24"/>
      <w:szCs w:val="24"/>
      <w:lang w:val="lv-LV"/>
    </w:rPr>
  </w:style>
  <w:style w:type="character" w:styleId="Hipersaitas">
    <w:name w:val="Hyperlink"/>
    <w:rsid w:val="006C44B1"/>
    <w:rPr>
      <w:color w:val="0000FF"/>
      <w:u w:val="single"/>
    </w:rPr>
  </w:style>
  <w:style w:type="character" w:customStyle="1" w:styleId="Antrat2Diagrama">
    <w:name w:val="Antraštė 2 Diagrama"/>
    <w:basedOn w:val="Numatytasispastraiposriftas"/>
    <w:link w:val="Antrat2"/>
    <w:uiPriority w:val="9"/>
    <w:semiHidden/>
    <w:rsid w:val="006C44B1"/>
    <w:rPr>
      <w:rFonts w:asciiTheme="majorHAnsi" w:eastAsiaTheme="majorEastAsia" w:hAnsiTheme="majorHAnsi" w:cstheme="majorBidi"/>
      <w:color w:val="2E74B5" w:themeColor="accent1" w:themeShade="BF"/>
      <w:sz w:val="26"/>
      <w:szCs w:val="26"/>
      <w:lang w:val="en-GB"/>
    </w:rPr>
  </w:style>
  <w:style w:type="character" w:customStyle="1" w:styleId="Antrat1Diagrama">
    <w:name w:val="Antraštė 1 Diagrama"/>
    <w:basedOn w:val="Numatytasispastraiposriftas"/>
    <w:link w:val="Antrat1"/>
    <w:uiPriority w:val="9"/>
    <w:rsid w:val="006C44B1"/>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6249</Words>
  <Characters>3562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2018-12-07T12:09:00Z</dcterms:created>
  <dcterms:modified xsi:type="dcterms:W3CDTF">2018-12-07T12:10:00Z</dcterms:modified>
</cp:coreProperties>
</file>